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p w:rsidR="00C02749" w:rsidRDefault="00C02749" w:rsidP="00C02749"/>
    <w:tbl>
      <w:tblPr>
        <w:tblW w:w="10089" w:type="dxa"/>
        <w:tblLook w:val="01E0" w:firstRow="1" w:lastRow="1" w:firstColumn="1" w:lastColumn="1" w:noHBand="0" w:noVBand="0"/>
      </w:tblPr>
      <w:tblGrid>
        <w:gridCol w:w="10089"/>
      </w:tblGrid>
      <w:tr w:rsidR="00C02749" w:rsidRPr="00C02749" w:rsidTr="00F65C59">
        <w:tc>
          <w:tcPr>
            <w:tcW w:w="10089" w:type="dxa"/>
          </w:tcPr>
          <w:p w:rsidR="00C02749" w:rsidRPr="00517190" w:rsidRDefault="00C02749" w:rsidP="00F65C59">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pt" o:ole="">
                  <v:imagedata r:id="rId7" o:title=""/>
                </v:shape>
                <o:OLEObject Type="Embed" ProgID="Equation.3" ShapeID="_x0000_i1025" DrawAspect="Content" ObjectID="_1489393051" r:id="rId8"/>
              </w:object>
            </w:r>
          </w:p>
          <w:p w:rsidR="00C02749" w:rsidRPr="00517190" w:rsidRDefault="00C02749" w:rsidP="00C02749">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2308-0</w:t>
            </w:r>
          </w:p>
          <w:p w:rsidR="00C02749" w:rsidRPr="00517190" w:rsidRDefault="00C02749" w:rsidP="00C02749">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Pr>
                <w:rFonts w:ascii="Tahoma" w:hAnsi="Tahoma" w:cs="Tahoma"/>
                <w:b/>
                <w:bCs/>
                <w:iCs/>
                <w:color w:val="509141"/>
                <w:szCs w:val="24"/>
                <w:lang w:val="en-US"/>
              </w:rPr>
              <w:t>9</w:t>
            </w:r>
            <w:r w:rsidRPr="00517190">
              <w:rPr>
                <w:rFonts w:ascii="Tahoma" w:hAnsi="Tahoma" w:cs="Tahoma"/>
                <w:b/>
                <w:bCs/>
                <w:iCs/>
                <w:color w:val="509141"/>
                <w:szCs w:val="24"/>
                <w:lang w:val="en-US"/>
              </w:rPr>
              <w:t>/</w:t>
            </w:r>
            <w:r>
              <w:rPr>
                <w:rFonts w:ascii="Tahoma" w:hAnsi="Tahoma" w:cs="Tahoma"/>
                <w:b/>
                <w:bCs/>
                <w:iCs/>
                <w:color w:val="509141"/>
                <w:szCs w:val="24"/>
                <w:lang w:val="en-US"/>
              </w:rPr>
              <w:t>2014</w:t>
            </w:r>
            <w:r w:rsidRPr="00517190">
              <w:rPr>
                <w:rFonts w:ascii="Tahoma" w:hAnsi="Tahoma" w:cs="Tahoma"/>
                <w:b/>
                <w:bCs/>
                <w:iCs/>
                <w:color w:val="509141"/>
                <w:szCs w:val="24"/>
                <w:lang w:val="en-US"/>
              </w:rPr>
              <w:t>)</w:t>
            </w:r>
          </w:p>
        </w:tc>
      </w:tr>
      <w:tr w:rsidR="00C02749" w:rsidRPr="00F338D6" w:rsidTr="00F65C59">
        <w:tc>
          <w:tcPr>
            <w:tcW w:w="10089" w:type="dxa"/>
          </w:tcPr>
          <w:p w:rsidR="00C02749" w:rsidRPr="00517190" w:rsidRDefault="00C02749" w:rsidP="00F65C59">
            <w:pPr>
              <w:spacing w:before="80" w:line="500" w:lineRule="exact"/>
              <w:jc w:val="right"/>
              <w:rPr>
                <w:rFonts w:ascii="Tahoma" w:hAnsi="Tahoma" w:cs="Tahoma"/>
                <w:b/>
                <w:bCs/>
                <w:iCs/>
                <w:color w:val="509141"/>
                <w:sz w:val="44"/>
                <w:szCs w:val="44"/>
                <w:lang w:val="en-US"/>
              </w:rPr>
            </w:pPr>
          </w:p>
          <w:p w:rsidR="00C02749" w:rsidRPr="00517190" w:rsidRDefault="002D291A" w:rsidP="002F647A">
            <w:pPr>
              <w:spacing w:before="80" w:line="500" w:lineRule="exact"/>
              <w:jc w:val="right"/>
              <w:rPr>
                <w:rFonts w:ascii="Tahoma" w:hAnsi="Tahoma" w:cs="Tahoma"/>
                <w:b/>
                <w:bCs/>
                <w:iCs/>
                <w:color w:val="509141"/>
                <w:sz w:val="44"/>
                <w:szCs w:val="44"/>
                <w:lang w:val="en-US"/>
              </w:rPr>
            </w:pPr>
            <w:r w:rsidRPr="002D291A">
              <w:rPr>
                <w:rFonts w:ascii="Tahoma" w:hAnsi="Tahoma" w:cs="Tahoma"/>
                <w:b/>
                <w:bCs/>
                <w:iCs/>
                <w:color w:val="509141"/>
                <w:sz w:val="44"/>
                <w:szCs w:val="44"/>
                <w:lang w:val="en-US"/>
              </w:rPr>
              <w:t>R</w:t>
            </w:r>
            <w:r w:rsidR="002F647A">
              <w:rPr>
                <w:rFonts w:ascii="Tahoma" w:hAnsi="Tahoma" w:cs="Tahoma"/>
                <w:b/>
                <w:bCs/>
                <w:iCs/>
                <w:color w:val="509141"/>
                <w:sz w:val="44"/>
                <w:szCs w:val="44"/>
                <w:lang w:val="en-US"/>
              </w:rPr>
              <w:t>adio frequency</w:t>
            </w:r>
            <w:r w:rsidRPr="002D291A">
              <w:rPr>
                <w:rFonts w:ascii="Tahoma" w:hAnsi="Tahoma" w:cs="Tahoma"/>
                <w:b/>
                <w:bCs/>
                <w:iCs/>
                <w:color w:val="509141"/>
                <w:sz w:val="44"/>
                <w:szCs w:val="44"/>
                <w:lang w:val="en-US"/>
              </w:rPr>
              <w:t xml:space="preserve"> compatibility of unwanted emissions from 9 GHz EESS synthetic aperture radars with the Earth exploration-satellite service (passive), space research service (passive), space research service and radio astronomy service operating in</w:t>
            </w:r>
            <w:r w:rsidR="002F647A">
              <w:rPr>
                <w:rFonts w:ascii="Tahoma" w:hAnsi="Tahoma" w:cs="Tahoma"/>
                <w:b/>
                <w:bCs/>
                <w:iCs/>
                <w:color w:val="509141"/>
                <w:sz w:val="44"/>
                <w:szCs w:val="44"/>
                <w:lang w:val="en-US"/>
              </w:rPr>
              <w:t xml:space="preserve"> </w:t>
            </w:r>
            <w:r w:rsidRPr="002D291A">
              <w:rPr>
                <w:rFonts w:ascii="Tahoma" w:hAnsi="Tahoma" w:cs="Tahoma"/>
                <w:b/>
                <w:bCs/>
                <w:iCs/>
                <w:color w:val="509141"/>
                <w:sz w:val="44"/>
                <w:szCs w:val="44"/>
                <w:lang w:val="en-US"/>
              </w:rPr>
              <w:t>the frequency bands 8</w:t>
            </w:r>
            <w:r w:rsidR="002F647A">
              <w:rPr>
                <w:rFonts w:ascii="Tahoma" w:hAnsi="Tahoma" w:cs="Tahoma"/>
                <w:b/>
                <w:bCs/>
                <w:iCs/>
                <w:color w:val="509141"/>
                <w:sz w:val="44"/>
                <w:szCs w:val="44"/>
                <w:lang w:val="en-US"/>
              </w:rPr>
              <w:t> </w:t>
            </w:r>
            <w:r w:rsidRPr="002D291A">
              <w:rPr>
                <w:rFonts w:ascii="Tahoma" w:hAnsi="Tahoma" w:cs="Tahoma"/>
                <w:b/>
                <w:bCs/>
                <w:iCs/>
                <w:color w:val="509141"/>
                <w:sz w:val="44"/>
                <w:szCs w:val="44"/>
                <w:lang w:val="en-US"/>
              </w:rPr>
              <w:t>400-8 500 MHz and 10.6-10.7 GHz, respectively</w:t>
            </w:r>
          </w:p>
          <w:p w:rsidR="00C02749" w:rsidRPr="00517190" w:rsidRDefault="00C02749" w:rsidP="00F65C59">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C02749" w:rsidRPr="00F338D6" w:rsidTr="00F65C59">
        <w:tc>
          <w:tcPr>
            <w:tcW w:w="10089" w:type="dxa"/>
          </w:tcPr>
          <w:p w:rsidR="00C02749" w:rsidRPr="00517190" w:rsidRDefault="00C02749" w:rsidP="00F65C59">
            <w:pPr>
              <w:spacing w:before="80" w:line="280" w:lineRule="exact"/>
              <w:ind w:right="640"/>
              <w:rPr>
                <w:rFonts w:ascii="Tahoma" w:hAnsi="Tahoma" w:cs="Tahoma"/>
                <w:b/>
                <w:bCs/>
                <w:iCs/>
                <w:color w:val="243285"/>
                <w:sz w:val="32"/>
                <w:szCs w:val="32"/>
                <w:lang w:val="en-US"/>
              </w:rPr>
            </w:pPr>
          </w:p>
          <w:p w:rsidR="00C02749" w:rsidRPr="00517190" w:rsidRDefault="00C02749" w:rsidP="00F65C59">
            <w:pPr>
              <w:spacing w:before="80" w:after="180" w:line="360" w:lineRule="exact"/>
              <w:jc w:val="right"/>
              <w:rPr>
                <w:rFonts w:ascii="Tahoma" w:hAnsi="Tahoma" w:cs="Tahoma"/>
                <w:b/>
                <w:bCs/>
                <w:iCs/>
                <w:color w:val="243285"/>
                <w:sz w:val="36"/>
                <w:szCs w:val="36"/>
                <w:lang w:val="en-US"/>
              </w:rPr>
            </w:pPr>
          </w:p>
          <w:p w:rsidR="00C02749" w:rsidRPr="00517190" w:rsidRDefault="00C02749" w:rsidP="00F65C59">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C02749" w:rsidRPr="00517190" w:rsidRDefault="00C02749" w:rsidP="00F65C59">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C02749" w:rsidRDefault="00C02749" w:rsidP="00C02749">
      <w:pPr>
        <w:spacing w:before="80"/>
        <w:rPr>
          <w:i/>
          <w:sz w:val="22"/>
          <w:lang w:val="en-US"/>
        </w:rPr>
      </w:pPr>
    </w:p>
    <w:p w:rsidR="00C02749" w:rsidRDefault="00C02749" w:rsidP="00C02749">
      <w:pPr>
        <w:spacing w:before="80"/>
        <w:rPr>
          <w:i/>
          <w:sz w:val="22"/>
          <w:lang w:val="en-US"/>
        </w:rPr>
      </w:pPr>
    </w:p>
    <w:p w:rsidR="00C02749" w:rsidRDefault="00C02749" w:rsidP="00C02749">
      <w:pPr>
        <w:spacing w:before="80"/>
        <w:rPr>
          <w:i/>
          <w:sz w:val="22"/>
          <w:lang w:val="en-US"/>
        </w:rPr>
      </w:pPr>
    </w:p>
    <w:p w:rsidR="00C02749" w:rsidRDefault="00C02749" w:rsidP="00C02749">
      <w:pPr>
        <w:spacing w:before="80"/>
        <w:rPr>
          <w:i/>
          <w:sz w:val="22"/>
          <w:lang w:val="en-US"/>
        </w:rPr>
      </w:pPr>
    </w:p>
    <w:p w:rsidR="00C02749" w:rsidRDefault="00C02749" w:rsidP="00C02749">
      <w:pPr>
        <w:rPr>
          <w:rFonts w:ascii="Palatino Linotype" w:hAnsi="Palatino Linotype"/>
          <w:lang w:val="en-US"/>
        </w:rPr>
        <w:sectPr w:rsidR="00C02749" w:rsidSect="00F65C59">
          <w:headerReference w:type="even" r:id="rId9"/>
          <w:headerReference w:type="default" r:id="rId10"/>
          <w:pgSz w:w="11907" w:h="16840" w:code="9"/>
          <w:pgMar w:top="1089" w:right="1089" w:bottom="284" w:left="1089" w:header="567" w:footer="284" w:gutter="0"/>
          <w:pgNumType w:start="1"/>
          <w:cols w:space="720"/>
        </w:sectPr>
      </w:pPr>
    </w:p>
    <w:p w:rsidR="00C02749" w:rsidRDefault="00C02749" w:rsidP="00C0274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02749" w:rsidRDefault="00C02749" w:rsidP="00C0274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02749" w:rsidRDefault="00C02749" w:rsidP="00C0274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02749" w:rsidRDefault="00C02749" w:rsidP="00C02749">
      <w:pPr>
        <w:pStyle w:val="Heading1"/>
        <w:spacing w:before="400"/>
        <w:jc w:val="center"/>
        <w:rPr>
          <w:szCs w:val="24"/>
          <w:lang w:val="en-US"/>
        </w:rPr>
      </w:pPr>
    </w:p>
    <w:p w:rsidR="00C02749" w:rsidRDefault="00C02749" w:rsidP="00C02749">
      <w:pPr>
        <w:pStyle w:val="Heading1"/>
        <w:spacing w:before="540"/>
        <w:jc w:val="center"/>
        <w:rPr>
          <w:szCs w:val="24"/>
          <w:lang w:val="en-US"/>
        </w:rPr>
      </w:pPr>
      <w:r>
        <w:rPr>
          <w:szCs w:val="24"/>
          <w:lang w:val="en-US"/>
        </w:rPr>
        <w:t>Policy on Intellectual Property Right (IPR)</w:t>
      </w:r>
    </w:p>
    <w:p w:rsidR="00C02749" w:rsidRDefault="00C02749" w:rsidP="00C02749">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w:t>
      </w:r>
      <w:r w:rsidR="002F647A">
        <w:rPr>
          <w:sz w:val="20"/>
          <w:lang w:val="en-US"/>
        </w:rPr>
        <w:t>ion database can also be found.</w:t>
      </w:r>
    </w:p>
    <w:p w:rsidR="00C02749" w:rsidRDefault="00C02749" w:rsidP="00C02749">
      <w:pPr>
        <w:jc w:val="center"/>
        <w:rPr>
          <w:sz w:val="22"/>
          <w:lang w:val="en-US"/>
        </w:rPr>
      </w:pPr>
    </w:p>
    <w:p w:rsidR="00C02749" w:rsidRDefault="00C02749" w:rsidP="00C02749">
      <w:pPr>
        <w:jc w:val="center"/>
        <w:rPr>
          <w:sz w:val="22"/>
          <w:lang w:val="en-US"/>
        </w:rPr>
      </w:pPr>
    </w:p>
    <w:p w:rsidR="00C02749" w:rsidRDefault="00C02749" w:rsidP="00C0274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02749" w:rsidRPr="00594CFD" w:rsidTr="00F65C59">
        <w:tc>
          <w:tcPr>
            <w:tcW w:w="9360" w:type="dxa"/>
            <w:gridSpan w:val="2"/>
            <w:tcBorders>
              <w:top w:val="single" w:sz="12" w:space="0" w:color="000080"/>
              <w:left w:val="single" w:sz="12" w:space="0" w:color="000080"/>
              <w:bottom w:val="nil"/>
              <w:right w:val="single" w:sz="12" w:space="0" w:color="000080"/>
            </w:tcBorders>
          </w:tcPr>
          <w:p w:rsidR="00C02749" w:rsidRPr="00C7761D" w:rsidRDefault="00C02749" w:rsidP="00F65C59">
            <w:pPr>
              <w:pStyle w:val="ChapNo"/>
              <w:spacing w:before="240"/>
              <w:rPr>
                <w:sz w:val="22"/>
                <w:szCs w:val="22"/>
                <w:lang w:val="en-US"/>
              </w:rPr>
            </w:pPr>
            <w:r w:rsidRPr="00C7761D">
              <w:rPr>
                <w:sz w:val="22"/>
                <w:szCs w:val="22"/>
                <w:lang w:val="en-US"/>
              </w:rPr>
              <w:t xml:space="preserve">Series of </w:t>
            </w:r>
            <w:r w:rsidR="002F647A">
              <w:rPr>
                <w:sz w:val="22"/>
                <w:szCs w:val="22"/>
                <w:lang w:val="en-US"/>
              </w:rPr>
              <w:t>ITU-R Reports</w:t>
            </w:r>
          </w:p>
          <w:p w:rsidR="00C02749"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02749" w:rsidTr="00F65C59">
        <w:tc>
          <w:tcPr>
            <w:tcW w:w="1140" w:type="dxa"/>
            <w:tcBorders>
              <w:top w:val="nil"/>
              <w:left w:val="single" w:sz="12" w:space="0" w:color="000080"/>
              <w:bottom w:val="nil"/>
              <w:right w:val="nil"/>
            </w:tcBorders>
          </w:tcPr>
          <w:p w:rsidR="00C02749" w:rsidRDefault="00C02749" w:rsidP="00F65C59">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02749"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02749" w:rsidTr="00F65C59">
        <w:tc>
          <w:tcPr>
            <w:tcW w:w="1140" w:type="dxa"/>
            <w:tcBorders>
              <w:top w:val="nil"/>
              <w:left w:val="single" w:sz="12" w:space="0" w:color="000080"/>
              <w:bottom w:val="nil"/>
              <w:right w:val="nil"/>
            </w:tcBorders>
            <w:shd w:val="clear" w:color="auto" w:fill="auto"/>
          </w:tcPr>
          <w:p w:rsidR="00C02749" w:rsidRPr="006F2B77" w:rsidRDefault="00C02749" w:rsidP="00F65C59">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02749" w:rsidRPr="006F2B77"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02749" w:rsidRPr="00594CFD" w:rsidTr="00F65C59">
        <w:tc>
          <w:tcPr>
            <w:tcW w:w="1140" w:type="dxa"/>
            <w:tcBorders>
              <w:top w:val="nil"/>
              <w:left w:val="single" w:sz="12" w:space="0" w:color="000080"/>
              <w:bottom w:val="nil"/>
              <w:right w:val="nil"/>
            </w:tcBorders>
          </w:tcPr>
          <w:p w:rsidR="00C02749" w:rsidRDefault="00C02749" w:rsidP="00F65C5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02749"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02749" w:rsidRPr="00D55B55" w:rsidTr="00F65C59">
        <w:tc>
          <w:tcPr>
            <w:tcW w:w="1140" w:type="dxa"/>
            <w:tcBorders>
              <w:top w:val="nil"/>
              <w:left w:val="single" w:sz="12" w:space="0" w:color="000080"/>
              <w:bottom w:val="nil"/>
              <w:right w:val="nil"/>
            </w:tcBorders>
            <w:shd w:val="clear" w:color="auto" w:fill="auto"/>
          </w:tcPr>
          <w:p w:rsidR="00C02749" w:rsidRPr="00D55B55" w:rsidRDefault="00C02749" w:rsidP="00F65C59">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02749" w:rsidRPr="00D55B55"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02749" w:rsidRPr="00BD3F5C" w:rsidTr="00F65C59">
        <w:tc>
          <w:tcPr>
            <w:tcW w:w="1140" w:type="dxa"/>
            <w:tcBorders>
              <w:top w:val="nil"/>
              <w:left w:val="single" w:sz="12" w:space="0" w:color="000080"/>
              <w:bottom w:val="nil"/>
              <w:right w:val="nil"/>
            </w:tcBorders>
            <w:shd w:val="clear" w:color="auto" w:fill="auto"/>
          </w:tcPr>
          <w:p w:rsidR="00C02749" w:rsidRPr="00BD3F5C" w:rsidRDefault="00C02749" w:rsidP="00F65C59">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02749" w:rsidRPr="00BD3F5C"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02749" w:rsidRPr="00D069F2" w:rsidTr="00F65C59">
        <w:tc>
          <w:tcPr>
            <w:tcW w:w="1140" w:type="dxa"/>
            <w:tcBorders>
              <w:top w:val="nil"/>
              <w:left w:val="single" w:sz="12" w:space="0" w:color="000080"/>
              <w:bottom w:val="nil"/>
              <w:right w:val="nil"/>
            </w:tcBorders>
            <w:shd w:val="clear" w:color="auto" w:fill="auto"/>
          </w:tcPr>
          <w:p w:rsidR="00C02749" w:rsidRPr="00D069F2" w:rsidRDefault="00C02749" w:rsidP="00F65C5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02749" w:rsidRPr="00D069F2" w:rsidRDefault="00C02749" w:rsidP="00F65C5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02749" w:rsidRPr="008D3D8D" w:rsidTr="00F65C59">
        <w:tc>
          <w:tcPr>
            <w:tcW w:w="1140" w:type="dxa"/>
            <w:tcBorders>
              <w:top w:val="nil"/>
              <w:left w:val="single" w:sz="12" w:space="0" w:color="000080"/>
              <w:bottom w:val="nil"/>
              <w:right w:val="nil"/>
            </w:tcBorders>
            <w:shd w:val="clear" w:color="auto" w:fill="auto"/>
          </w:tcPr>
          <w:p w:rsidR="00C02749" w:rsidRPr="008D3D8D" w:rsidRDefault="00C02749" w:rsidP="00F65C5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02749" w:rsidRPr="008D3D8D" w:rsidRDefault="00C02749" w:rsidP="00F65C5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02749" w:rsidRPr="002D77AF" w:rsidTr="00F65C59">
        <w:tc>
          <w:tcPr>
            <w:tcW w:w="1140" w:type="dxa"/>
            <w:tcBorders>
              <w:top w:val="nil"/>
              <w:left w:val="single" w:sz="12" w:space="0" w:color="000080"/>
              <w:bottom w:val="nil"/>
              <w:right w:val="nil"/>
            </w:tcBorders>
            <w:shd w:val="clear" w:color="auto" w:fill="auto"/>
          </w:tcPr>
          <w:p w:rsidR="00C02749" w:rsidRPr="002D77AF" w:rsidRDefault="00C02749" w:rsidP="00F65C5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02749" w:rsidRPr="002D77AF" w:rsidRDefault="00C02749" w:rsidP="00F65C59">
            <w:pPr>
              <w:spacing w:before="30" w:after="30"/>
              <w:jc w:val="left"/>
              <w:rPr>
                <w:sz w:val="20"/>
                <w:lang w:val="fr-CH"/>
              </w:rPr>
            </w:pPr>
            <w:r w:rsidRPr="002D77AF">
              <w:rPr>
                <w:sz w:val="20"/>
                <w:lang w:val="fr-CH"/>
              </w:rPr>
              <w:t>Radiowave propagation</w:t>
            </w:r>
          </w:p>
        </w:tc>
      </w:tr>
      <w:tr w:rsidR="00C02749" w:rsidRPr="003B4EE8" w:rsidTr="00F65C59">
        <w:tc>
          <w:tcPr>
            <w:tcW w:w="1140" w:type="dxa"/>
            <w:tcBorders>
              <w:top w:val="nil"/>
              <w:left w:val="single" w:sz="12" w:space="0" w:color="000080"/>
              <w:bottom w:val="nil"/>
              <w:right w:val="nil"/>
            </w:tcBorders>
            <w:shd w:val="clear" w:color="auto" w:fill="auto"/>
          </w:tcPr>
          <w:p w:rsidR="00C02749" w:rsidRPr="003B4EE8" w:rsidRDefault="00C02749" w:rsidP="00F65C5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02749" w:rsidRPr="003B4EE8" w:rsidRDefault="00C02749" w:rsidP="00F65C5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02749" w:rsidRPr="003B4EE8" w:rsidTr="00F65C59">
        <w:tc>
          <w:tcPr>
            <w:tcW w:w="1140" w:type="dxa"/>
            <w:tcBorders>
              <w:top w:val="nil"/>
              <w:left w:val="single" w:sz="12" w:space="0" w:color="000080"/>
              <w:bottom w:val="nil"/>
              <w:right w:val="nil"/>
            </w:tcBorders>
            <w:shd w:val="clear" w:color="auto" w:fill="F3F3F3"/>
          </w:tcPr>
          <w:p w:rsidR="00C02749" w:rsidRPr="003B4EE8" w:rsidRDefault="00C02749" w:rsidP="00F65C59">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02749" w:rsidRPr="003B4EE8" w:rsidRDefault="00C02749" w:rsidP="00F65C5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02749" w:rsidTr="00F65C59">
        <w:tc>
          <w:tcPr>
            <w:tcW w:w="1140" w:type="dxa"/>
            <w:tcBorders>
              <w:top w:val="nil"/>
              <w:left w:val="single" w:sz="12" w:space="0" w:color="000080"/>
              <w:bottom w:val="nil"/>
              <w:right w:val="nil"/>
            </w:tcBorders>
          </w:tcPr>
          <w:p w:rsidR="00C02749" w:rsidRDefault="00C02749" w:rsidP="00F65C5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02749" w:rsidRDefault="00C02749" w:rsidP="00F65C59">
            <w:pPr>
              <w:spacing w:before="30" w:after="30"/>
              <w:jc w:val="left"/>
              <w:rPr>
                <w:sz w:val="20"/>
                <w:lang w:val="en-US"/>
              </w:rPr>
            </w:pPr>
            <w:r>
              <w:rPr>
                <w:sz w:val="20"/>
                <w:lang w:val="en-US"/>
              </w:rPr>
              <w:t>Fixed-satellite service</w:t>
            </w:r>
          </w:p>
        </w:tc>
      </w:tr>
      <w:tr w:rsidR="00C02749" w:rsidTr="00F65C59">
        <w:tc>
          <w:tcPr>
            <w:tcW w:w="1140" w:type="dxa"/>
            <w:tcBorders>
              <w:top w:val="nil"/>
              <w:left w:val="single" w:sz="12" w:space="0" w:color="000080"/>
              <w:bottom w:val="nil"/>
              <w:right w:val="nil"/>
            </w:tcBorders>
          </w:tcPr>
          <w:p w:rsidR="00C02749" w:rsidRDefault="00C02749" w:rsidP="00F65C5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02749" w:rsidRDefault="00C02749" w:rsidP="00F65C59">
            <w:pPr>
              <w:spacing w:before="30" w:after="30"/>
              <w:jc w:val="left"/>
              <w:rPr>
                <w:sz w:val="20"/>
                <w:lang w:val="en-US"/>
              </w:rPr>
            </w:pPr>
            <w:r>
              <w:rPr>
                <w:sz w:val="20"/>
                <w:lang w:val="en-US"/>
              </w:rPr>
              <w:t>Space applications and meteorology</w:t>
            </w:r>
          </w:p>
        </w:tc>
      </w:tr>
      <w:tr w:rsidR="00C02749" w:rsidRPr="00594CFD" w:rsidTr="00F65C59">
        <w:tc>
          <w:tcPr>
            <w:tcW w:w="1140" w:type="dxa"/>
            <w:tcBorders>
              <w:top w:val="nil"/>
              <w:left w:val="single" w:sz="12" w:space="0" w:color="000080"/>
              <w:bottom w:val="nil"/>
              <w:right w:val="nil"/>
            </w:tcBorders>
          </w:tcPr>
          <w:p w:rsidR="00C02749" w:rsidRDefault="00C02749" w:rsidP="00F65C5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02749" w:rsidRDefault="00C02749" w:rsidP="00F65C59">
            <w:pPr>
              <w:spacing w:before="30" w:after="30"/>
              <w:jc w:val="left"/>
              <w:rPr>
                <w:sz w:val="20"/>
                <w:lang w:val="en-US"/>
              </w:rPr>
            </w:pPr>
            <w:r>
              <w:rPr>
                <w:sz w:val="20"/>
                <w:lang w:val="en-US"/>
              </w:rPr>
              <w:t>Frequency sharing and coordination between fixed-satellite and fixed service systems</w:t>
            </w:r>
          </w:p>
        </w:tc>
      </w:tr>
      <w:tr w:rsidR="00C02749" w:rsidTr="00F65C59">
        <w:tc>
          <w:tcPr>
            <w:tcW w:w="1140" w:type="dxa"/>
            <w:tcBorders>
              <w:top w:val="nil"/>
              <w:left w:val="single" w:sz="12" w:space="0" w:color="000080"/>
              <w:bottom w:val="single" w:sz="12" w:space="0" w:color="000080"/>
              <w:right w:val="nil"/>
            </w:tcBorders>
          </w:tcPr>
          <w:p w:rsidR="00C02749" w:rsidRDefault="00C02749" w:rsidP="00F65C59">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02749" w:rsidRDefault="00C02749" w:rsidP="00F65C59">
            <w:pPr>
              <w:spacing w:before="30" w:after="180"/>
              <w:jc w:val="left"/>
              <w:rPr>
                <w:sz w:val="20"/>
                <w:lang w:val="en-US"/>
              </w:rPr>
            </w:pPr>
            <w:r>
              <w:rPr>
                <w:sz w:val="20"/>
                <w:lang w:val="en-US"/>
              </w:rPr>
              <w:t>Spectrum management</w:t>
            </w:r>
          </w:p>
        </w:tc>
      </w:tr>
    </w:tbl>
    <w:p w:rsidR="00C02749" w:rsidRDefault="00C02749" w:rsidP="00C0274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02749" w:rsidTr="00F65C59">
        <w:tc>
          <w:tcPr>
            <w:tcW w:w="720" w:type="dxa"/>
          </w:tcPr>
          <w:p w:rsidR="00C02749" w:rsidRDefault="00C02749" w:rsidP="00F65C59">
            <w:pPr>
              <w:jc w:val="center"/>
              <w:rPr>
                <w:sz w:val="22"/>
                <w:lang w:val="en-US"/>
              </w:rPr>
            </w:pPr>
          </w:p>
        </w:tc>
      </w:tr>
    </w:tbl>
    <w:p w:rsidR="00C02749" w:rsidRDefault="00C02749" w:rsidP="00C0274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02749" w:rsidRPr="00594CFD" w:rsidTr="00F65C59">
        <w:tc>
          <w:tcPr>
            <w:tcW w:w="9360" w:type="dxa"/>
            <w:tcBorders>
              <w:top w:val="single" w:sz="12" w:space="0" w:color="000080"/>
              <w:left w:val="single" w:sz="12" w:space="0" w:color="000080"/>
              <w:bottom w:val="single" w:sz="12" w:space="0" w:color="000080"/>
              <w:right w:val="single" w:sz="12" w:space="0" w:color="000080"/>
            </w:tcBorders>
          </w:tcPr>
          <w:p w:rsidR="00C02749" w:rsidRPr="00517190" w:rsidRDefault="00C02749" w:rsidP="00F65C59">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C02749" w:rsidRDefault="00C02749" w:rsidP="00C02749">
      <w:pPr>
        <w:spacing w:before="0"/>
        <w:jc w:val="center"/>
        <w:rPr>
          <w:sz w:val="22"/>
          <w:lang w:val="en-US"/>
        </w:rPr>
      </w:pPr>
    </w:p>
    <w:p w:rsidR="00C02749" w:rsidRDefault="00C02749" w:rsidP="00C02749">
      <w:pPr>
        <w:spacing w:before="0"/>
        <w:jc w:val="center"/>
        <w:rPr>
          <w:sz w:val="22"/>
          <w:lang w:val="en-US"/>
        </w:rPr>
      </w:pPr>
    </w:p>
    <w:p w:rsidR="00C02749" w:rsidRDefault="00C02749" w:rsidP="00C02749">
      <w:pPr>
        <w:spacing w:before="0"/>
        <w:jc w:val="right"/>
        <w:rPr>
          <w:i/>
          <w:iCs/>
          <w:sz w:val="20"/>
          <w:lang w:val="en-US"/>
        </w:rPr>
      </w:pPr>
      <w:r>
        <w:rPr>
          <w:i/>
          <w:iCs/>
          <w:sz w:val="20"/>
          <w:lang w:val="en-US"/>
        </w:rPr>
        <w:t>Electronic Publication</w:t>
      </w:r>
    </w:p>
    <w:p w:rsidR="00C02749" w:rsidRDefault="00C02749" w:rsidP="00C02749">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594CFD">
        <w:rPr>
          <w:sz w:val="20"/>
          <w:lang w:val="en-US"/>
        </w:rPr>
        <w:t>, 2015</w:t>
      </w:r>
    </w:p>
    <w:p w:rsidR="00C02749" w:rsidRDefault="00C02749" w:rsidP="00C02749">
      <w:pPr>
        <w:jc w:val="center"/>
        <w:rPr>
          <w:sz w:val="20"/>
          <w:lang w:val="en-US"/>
        </w:rPr>
      </w:pPr>
      <w:r>
        <w:rPr>
          <w:sz w:val="20"/>
          <w:lang w:val="en-US"/>
        </w:rPr>
        <w:sym w:font="Symbol" w:char="00E3"/>
      </w:r>
      <w:r>
        <w:rPr>
          <w:sz w:val="20"/>
          <w:lang w:val="en-US"/>
        </w:rPr>
        <w:t xml:space="preserve"> ITU </w:t>
      </w:r>
      <w:bookmarkStart w:id="1" w:name="iiannee"/>
      <w:bookmarkEnd w:id="1"/>
      <w:r w:rsidR="00594CFD">
        <w:rPr>
          <w:sz w:val="20"/>
          <w:lang w:val="en-US"/>
        </w:rPr>
        <w:t>2015</w:t>
      </w:r>
    </w:p>
    <w:p w:rsidR="00C02749" w:rsidRDefault="00C02749" w:rsidP="00C02749">
      <w:pPr>
        <w:rPr>
          <w:sz w:val="18"/>
          <w:szCs w:val="18"/>
          <w:lang w:val="en-US"/>
        </w:rPr>
      </w:pPr>
      <w:r>
        <w:rPr>
          <w:sz w:val="18"/>
          <w:szCs w:val="18"/>
          <w:lang w:val="en-US"/>
        </w:rPr>
        <w:t>All rights reserved. No part of this publication may be reproduced, by any means whatsoever, without written permission of ITU.</w:t>
      </w:r>
    </w:p>
    <w:p w:rsidR="00C02749" w:rsidRDefault="00C02749" w:rsidP="00C02749">
      <w:pPr>
        <w:tabs>
          <w:tab w:val="clear" w:pos="794"/>
          <w:tab w:val="clear" w:pos="1191"/>
          <w:tab w:val="clear" w:pos="1588"/>
          <w:tab w:val="clear" w:pos="1985"/>
        </w:tabs>
        <w:overflowPunct/>
        <w:autoSpaceDE/>
        <w:autoSpaceDN/>
        <w:adjustRightInd/>
        <w:spacing w:before="0"/>
        <w:jc w:val="left"/>
        <w:rPr>
          <w:i/>
          <w:sz w:val="20"/>
          <w:lang w:val="en-US"/>
        </w:rPr>
        <w:sectPr w:rsidR="00C02749">
          <w:pgSz w:w="11907" w:h="16834"/>
          <w:pgMar w:top="1418" w:right="1134" w:bottom="1134" w:left="1134" w:header="720" w:footer="482" w:gutter="0"/>
          <w:paperSrc w:first="15" w:other="15"/>
          <w:pgNumType w:fmt="lowerRoman" w:start="2"/>
          <w:cols w:space="720"/>
        </w:sectPr>
      </w:pPr>
    </w:p>
    <w:p w:rsidR="00C02749" w:rsidRPr="008D3D8D" w:rsidRDefault="00C02749" w:rsidP="0026747F">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sidR="0026747F">
        <w:rPr>
          <w:rStyle w:val="href"/>
          <w:lang w:val="en-US"/>
        </w:rPr>
        <w:t>2308-0</w:t>
      </w:r>
    </w:p>
    <w:p w:rsidR="0026747F" w:rsidRPr="0026747F" w:rsidRDefault="0026747F" w:rsidP="002F647A">
      <w:pPr>
        <w:pStyle w:val="Reptitle"/>
        <w:rPr>
          <w:lang w:val="en-US"/>
        </w:rPr>
      </w:pPr>
      <w:bookmarkStart w:id="3" w:name="dbreak"/>
      <w:bookmarkEnd w:id="3"/>
      <w:r w:rsidRPr="0026747F">
        <w:rPr>
          <w:lang w:val="en-US"/>
        </w:rPr>
        <w:t>R</w:t>
      </w:r>
      <w:r w:rsidR="002F647A">
        <w:rPr>
          <w:lang w:val="en-US"/>
        </w:rPr>
        <w:t>adio frequency</w:t>
      </w:r>
      <w:r w:rsidRPr="0026747F">
        <w:rPr>
          <w:lang w:val="en-US"/>
        </w:rPr>
        <w:t xml:space="preserve"> compatibility of unwanted emissions from 9 GHz EESS synthetic aperture radars with the </w:t>
      </w:r>
      <w:r w:rsidR="002D291A">
        <w:rPr>
          <w:lang w:val="en-US"/>
        </w:rPr>
        <w:t>E</w:t>
      </w:r>
      <w:r w:rsidR="00F65C59">
        <w:rPr>
          <w:lang w:val="en-US"/>
        </w:rPr>
        <w:t>arth exploration-satellite service</w:t>
      </w:r>
      <w:r w:rsidRPr="0026747F">
        <w:rPr>
          <w:lang w:val="en-US"/>
        </w:rPr>
        <w:t xml:space="preserve"> (passive), </w:t>
      </w:r>
      <w:r w:rsidR="00F65C59">
        <w:rPr>
          <w:lang w:val="en-US"/>
        </w:rPr>
        <w:t xml:space="preserve">space research service </w:t>
      </w:r>
      <w:r w:rsidRPr="0026747F">
        <w:rPr>
          <w:lang w:val="en-US"/>
        </w:rPr>
        <w:t xml:space="preserve">(passive), </w:t>
      </w:r>
      <w:r w:rsidR="00F65C59">
        <w:rPr>
          <w:lang w:val="en-US"/>
        </w:rPr>
        <w:t xml:space="preserve">space research service </w:t>
      </w:r>
      <w:r w:rsidRPr="0026747F">
        <w:rPr>
          <w:lang w:val="en-US"/>
        </w:rPr>
        <w:t xml:space="preserve">and </w:t>
      </w:r>
      <w:r w:rsidR="00F65C59">
        <w:rPr>
          <w:lang w:val="en-US"/>
        </w:rPr>
        <w:t>radio astronomy service</w:t>
      </w:r>
      <w:r w:rsidRPr="0026747F">
        <w:rPr>
          <w:lang w:val="en-US"/>
        </w:rPr>
        <w:t xml:space="preserve"> operating in the frequency bands 8 400-8 500 MHz and 10.6-10.7 GHz, respectively</w:t>
      </w:r>
    </w:p>
    <w:p w:rsidR="00C02749" w:rsidRPr="0026747F" w:rsidRDefault="00C02749" w:rsidP="007040CC">
      <w:pPr>
        <w:pStyle w:val="Repdate"/>
        <w:rPr>
          <w:lang w:val="en-US"/>
        </w:rPr>
      </w:pPr>
      <w:r w:rsidRPr="0026747F">
        <w:rPr>
          <w:lang w:val="en-US"/>
        </w:rPr>
        <w:t>(201</w:t>
      </w:r>
      <w:r w:rsidR="007040CC">
        <w:rPr>
          <w:lang w:val="en-US"/>
        </w:rPr>
        <w:t>4</w:t>
      </w:r>
      <w:r w:rsidRPr="0026747F">
        <w:rPr>
          <w:lang w:val="en-US"/>
        </w:rPr>
        <w:t>)</w:t>
      </w:r>
    </w:p>
    <w:p w:rsidR="00C02749" w:rsidRDefault="00C02749" w:rsidP="002D291A">
      <w:pPr>
        <w:jc w:val="center"/>
      </w:pPr>
      <w:r>
        <w:t>TABLE OF CONTENTS</w:t>
      </w:r>
    </w:p>
    <w:p w:rsidR="00C02749" w:rsidRPr="0026747F" w:rsidRDefault="00C02749" w:rsidP="00C02749">
      <w:pPr>
        <w:pStyle w:val="toc0"/>
        <w:rPr>
          <w:lang w:val="en-US"/>
        </w:rPr>
      </w:pPr>
      <w:r w:rsidRPr="0026747F">
        <w:rPr>
          <w:lang w:val="en-US"/>
        </w:rPr>
        <w:tab/>
        <w:t>Page</w:t>
      </w:r>
    </w:p>
    <w:p w:rsidR="00C02749" w:rsidRDefault="00C02749" w:rsidP="00C02749">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387327836" w:history="1">
        <w:r w:rsidRPr="0049737E">
          <w:rPr>
            <w:rStyle w:val="Hyperlink"/>
            <w:noProof/>
          </w:rPr>
          <w:t>1</w:t>
        </w:r>
        <w:r>
          <w:rPr>
            <w:rFonts w:asciiTheme="minorHAnsi" w:eastAsiaTheme="minorEastAsia" w:hAnsiTheme="minorHAnsi" w:cstheme="minorBidi"/>
            <w:noProof/>
            <w:sz w:val="22"/>
            <w:szCs w:val="22"/>
            <w:lang w:eastAsia="zh-CN"/>
          </w:rPr>
          <w:tab/>
        </w:r>
        <w:r w:rsidRPr="0049737E">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_Toc387327836 \h </w:instrText>
        </w:r>
        <w:r>
          <w:rPr>
            <w:noProof/>
            <w:webHidden/>
          </w:rPr>
        </w:r>
        <w:r>
          <w:rPr>
            <w:noProof/>
            <w:webHidden/>
          </w:rPr>
          <w:fldChar w:fldCharType="separate"/>
        </w:r>
        <w:r w:rsidR="008A62E5">
          <w:rPr>
            <w:noProof/>
            <w:webHidden/>
          </w:rPr>
          <w:t>3</w:t>
        </w:r>
        <w:r>
          <w:rPr>
            <w:noProof/>
            <w:webHidden/>
          </w:rPr>
          <w:fldChar w:fldCharType="end"/>
        </w:r>
      </w:hyperlink>
    </w:p>
    <w:p w:rsidR="00C02749" w:rsidRDefault="008A62E5" w:rsidP="00C02749">
      <w:pPr>
        <w:pStyle w:val="TOC1"/>
        <w:rPr>
          <w:rFonts w:asciiTheme="minorHAnsi" w:eastAsiaTheme="minorEastAsia" w:hAnsiTheme="minorHAnsi" w:cstheme="minorBidi"/>
          <w:noProof/>
          <w:sz w:val="22"/>
          <w:szCs w:val="22"/>
          <w:lang w:eastAsia="zh-CN"/>
        </w:rPr>
      </w:pPr>
      <w:hyperlink w:anchor="_Toc387327837" w:history="1">
        <w:r w:rsidR="00C02749" w:rsidRPr="0049737E">
          <w:rPr>
            <w:rStyle w:val="Hyperlink"/>
            <w:noProof/>
          </w:rPr>
          <w:t>2</w:t>
        </w:r>
        <w:r w:rsidR="00C02749">
          <w:rPr>
            <w:rFonts w:asciiTheme="minorHAnsi" w:eastAsiaTheme="minorEastAsia" w:hAnsiTheme="minorHAnsi" w:cstheme="minorBidi"/>
            <w:noProof/>
            <w:sz w:val="22"/>
            <w:szCs w:val="22"/>
            <w:lang w:eastAsia="zh-CN"/>
          </w:rPr>
          <w:tab/>
        </w:r>
        <w:r w:rsidR="00C02749" w:rsidRPr="0049737E">
          <w:rPr>
            <w:rStyle w:val="Hyperlink"/>
            <w:noProof/>
          </w:rPr>
          <w:t>Characteristics of EESS SAR used in the studies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_Toc387327837 \h </w:instrText>
        </w:r>
        <w:r w:rsidR="00C02749">
          <w:rPr>
            <w:noProof/>
            <w:webHidden/>
          </w:rPr>
        </w:r>
        <w:r w:rsidR="00C02749">
          <w:rPr>
            <w:noProof/>
            <w:webHidden/>
          </w:rPr>
          <w:fldChar w:fldCharType="separate"/>
        </w:r>
        <w:r>
          <w:rPr>
            <w:noProof/>
            <w:webHidden/>
          </w:rPr>
          <w:t>3</w:t>
        </w:r>
        <w:r w:rsidR="00C02749">
          <w:rPr>
            <w:noProof/>
            <w:webHidden/>
          </w:rPr>
          <w:fldChar w:fldCharType="end"/>
        </w:r>
      </w:hyperlink>
    </w:p>
    <w:p w:rsidR="00C02749" w:rsidRDefault="008A62E5" w:rsidP="00C02749">
      <w:pPr>
        <w:pStyle w:val="TOC1"/>
        <w:rPr>
          <w:rFonts w:asciiTheme="minorHAnsi" w:eastAsiaTheme="minorEastAsia" w:hAnsiTheme="minorHAnsi" w:cstheme="minorBidi"/>
          <w:noProof/>
          <w:sz w:val="22"/>
          <w:szCs w:val="22"/>
          <w:lang w:eastAsia="zh-CN"/>
        </w:rPr>
      </w:pPr>
      <w:hyperlink w:anchor="_Toc387327838" w:history="1">
        <w:r w:rsidR="00C02749" w:rsidRPr="0049737E">
          <w:rPr>
            <w:rStyle w:val="Hyperlink"/>
            <w:noProof/>
          </w:rPr>
          <w:t>3</w:t>
        </w:r>
        <w:r w:rsidR="00C02749">
          <w:rPr>
            <w:rFonts w:asciiTheme="minorHAnsi" w:eastAsiaTheme="minorEastAsia" w:hAnsiTheme="minorHAnsi" w:cstheme="minorBidi"/>
            <w:noProof/>
            <w:sz w:val="22"/>
            <w:szCs w:val="22"/>
            <w:lang w:eastAsia="zh-CN"/>
          </w:rPr>
          <w:tab/>
        </w:r>
        <w:r w:rsidR="00C02749" w:rsidRPr="0049737E">
          <w:rPr>
            <w:rStyle w:val="Hyperlink"/>
            <w:noProof/>
          </w:rPr>
          <w:t>Analysis of the impact of unwanted emissions of EESS SAR operating around</w:t>
        </w:r>
        <w:r w:rsidR="00C02749">
          <w:rPr>
            <w:rStyle w:val="Hyperlink"/>
            <w:noProof/>
          </w:rPr>
          <w:br/>
        </w:r>
        <w:r w:rsidR="00C02749" w:rsidRPr="0049737E">
          <w:rPr>
            <w:rStyle w:val="Hyperlink"/>
            <w:noProof/>
          </w:rPr>
          <w:t>9 600 MHz on radio astronomy stations operating in the band 10.6-10.7 GHz</w:t>
        </w:r>
        <w:r w:rsidR="00C02749">
          <w:rPr>
            <w:noProof/>
            <w:webHidden/>
          </w:rPr>
          <w:tab/>
        </w:r>
        <w:r w:rsidR="002F647A">
          <w:rPr>
            <w:noProof/>
            <w:webHidden/>
          </w:rPr>
          <w:tab/>
        </w:r>
        <w:r w:rsidR="00C02749">
          <w:rPr>
            <w:noProof/>
            <w:webHidden/>
          </w:rPr>
          <w:fldChar w:fldCharType="begin"/>
        </w:r>
        <w:r w:rsidR="00C02749">
          <w:rPr>
            <w:noProof/>
            <w:webHidden/>
          </w:rPr>
          <w:instrText xml:space="preserve"> PAGEREF _Toc387327838 \h </w:instrText>
        </w:r>
        <w:r w:rsidR="00C02749">
          <w:rPr>
            <w:noProof/>
            <w:webHidden/>
          </w:rPr>
        </w:r>
        <w:r w:rsidR="00C02749">
          <w:rPr>
            <w:noProof/>
            <w:webHidden/>
          </w:rPr>
          <w:fldChar w:fldCharType="separate"/>
        </w:r>
        <w:r>
          <w:rPr>
            <w:noProof/>
            <w:webHidden/>
          </w:rPr>
          <w:t>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39" w:history="1">
        <w:r w:rsidR="00C02749" w:rsidRPr="0049737E">
          <w:rPr>
            <w:rStyle w:val="Hyperlink"/>
            <w:noProof/>
          </w:rPr>
          <w:t>3.1</w:t>
        </w:r>
        <w:r w:rsidR="00C02749">
          <w:rPr>
            <w:rFonts w:asciiTheme="minorHAnsi" w:eastAsiaTheme="minorEastAsia" w:hAnsiTheme="minorHAnsi" w:cstheme="minorBidi"/>
            <w:noProof/>
            <w:sz w:val="22"/>
            <w:szCs w:val="22"/>
            <w:lang w:eastAsia="zh-CN"/>
          </w:rPr>
          <w:tab/>
        </w:r>
        <w:r w:rsidR="00C02749" w:rsidRPr="0049737E">
          <w:rPr>
            <w:rStyle w:val="Hyperlink"/>
            <w:noProof/>
          </w:rPr>
          <w:t>Introduction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_Toc387327839 \h </w:instrText>
        </w:r>
        <w:r w:rsidR="00C02749">
          <w:rPr>
            <w:noProof/>
            <w:webHidden/>
          </w:rPr>
        </w:r>
        <w:r w:rsidR="00C02749">
          <w:rPr>
            <w:noProof/>
            <w:webHidden/>
          </w:rPr>
          <w:fldChar w:fldCharType="separate"/>
        </w:r>
        <w:r>
          <w:rPr>
            <w:noProof/>
            <w:webHidden/>
          </w:rPr>
          <w:t>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40" w:history="1">
        <w:r w:rsidR="00C02749" w:rsidRPr="0049737E">
          <w:rPr>
            <w:rStyle w:val="Hyperlink"/>
            <w:noProof/>
          </w:rPr>
          <w:t>3.2</w:t>
        </w:r>
        <w:r w:rsidR="00C02749">
          <w:rPr>
            <w:rFonts w:asciiTheme="minorHAnsi" w:eastAsiaTheme="minorEastAsia" w:hAnsiTheme="minorHAnsi" w:cstheme="minorBidi"/>
            <w:noProof/>
            <w:sz w:val="22"/>
            <w:szCs w:val="22"/>
            <w:lang w:eastAsia="zh-CN"/>
          </w:rPr>
          <w:tab/>
        </w:r>
        <w:r w:rsidR="00C02749" w:rsidRPr="0049737E">
          <w:rPr>
            <w:rStyle w:val="Hyperlink"/>
            <w:noProof/>
          </w:rPr>
          <w:t>Characteristics of stations operating in the radio astronomy service (RAS)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_Toc387327840 \h </w:instrText>
        </w:r>
        <w:r w:rsidR="00C02749">
          <w:rPr>
            <w:noProof/>
            <w:webHidden/>
          </w:rPr>
        </w:r>
        <w:r w:rsidR="00C02749">
          <w:rPr>
            <w:noProof/>
            <w:webHidden/>
          </w:rPr>
          <w:fldChar w:fldCharType="separate"/>
        </w:r>
        <w:r>
          <w:rPr>
            <w:noProof/>
            <w:webHidden/>
          </w:rPr>
          <w:t>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41" w:history="1">
        <w:r w:rsidR="00C02749" w:rsidRPr="0049737E">
          <w:rPr>
            <w:rStyle w:val="Hyperlink"/>
            <w:noProof/>
          </w:rPr>
          <w:t>3.3</w:t>
        </w:r>
        <w:r w:rsidR="00C02749">
          <w:rPr>
            <w:rFonts w:asciiTheme="minorHAnsi" w:eastAsiaTheme="minorEastAsia" w:hAnsiTheme="minorHAnsi" w:cstheme="minorBidi"/>
            <w:noProof/>
            <w:sz w:val="22"/>
            <w:szCs w:val="22"/>
            <w:lang w:eastAsia="zh-CN"/>
          </w:rPr>
          <w:tab/>
        </w:r>
        <w:r w:rsidR="00C02749" w:rsidRPr="0049737E">
          <w:rPr>
            <w:rStyle w:val="Hyperlink"/>
            <w:noProof/>
          </w:rPr>
          <w:t>Methodology</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_Toc387327841 \h </w:instrText>
        </w:r>
        <w:r w:rsidR="00C02749">
          <w:rPr>
            <w:noProof/>
            <w:webHidden/>
          </w:rPr>
        </w:r>
        <w:r w:rsidR="00C02749">
          <w:rPr>
            <w:noProof/>
            <w:webHidden/>
          </w:rPr>
          <w:fldChar w:fldCharType="separate"/>
        </w:r>
        <w:r>
          <w:rPr>
            <w:noProof/>
            <w:webHidden/>
          </w:rPr>
          <w:t>7</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2" w:history="1">
        <w:r w:rsidR="00C02749" w:rsidRPr="0049737E">
          <w:rPr>
            <w:rStyle w:val="Hyperlink"/>
            <w:noProof/>
          </w:rPr>
          <w:t>3.3.1</w:t>
        </w:r>
        <w:r w:rsidR="00C02749">
          <w:rPr>
            <w:rFonts w:asciiTheme="minorHAnsi" w:eastAsiaTheme="minorEastAsia" w:hAnsiTheme="minorHAnsi" w:cstheme="minorBidi"/>
            <w:noProof/>
            <w:sz w:val="22"/>
            <w:szCs w:val="22"/>
            <w:lang w:eastAsia="zh-CN"/>
          </w:rPr>
          <w:tab/>
        </w:r>
        <w:r w:rsidR="00C02749" w:rsidRPr="0049737E">
          <w:rPr>
            <w:rStyle w:val="Hyperlink"/>
            <w:noProof/>
          </w:rPr>
          <w:t>Static analysis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_Toc387327842 \h </w:instrText>
        </w:r>
        <w:r w:rsidR="00C02749">
          <w:rPr>
            <w:noProof/>
            <w:webHidden/>
          </w:rPr>
        </w:r>
        <w:r w:rsidR="00C02749">
          <w:rPr>
            <w:noProof/>
            <w:webHidden/>
          </w:rPr>
          <w:fldChar w:fldCharType="separate"/>
        </w:r>
        <w:r>
          <w:rPr>
            <w:noProof/>
            <w:webHidden/>
          </w:rPr>
          <w:t>7</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3" w:history="1">
        <w:r w:rsidR="00C02749" w:rsidRPr="0049737E">
          <w:rPr>
            <w:rStyle w:val="Hyperlink"/>
            <w:noProof/>
          </w:rPr>
          <w:t>3.3.2</w:t>
        </w:r>
        <w:r w:rsidR="00C02749">
          <w:rPr>
            <w:rFonts w:asciiTheme="minorHAnsi" w:eastAsiaTheme="minorEastAsia" w:hAnsiTheme="minorHAnsi" w:cstheme="minorBidi"/>
            <w:noProof/>
            <w:sz w:val="22"/>
            <w:szCs w:val="22"/>
            <w:lang w:eastAsia="zh-CN"/>
          </w:rPr>
          <w:tab/>
        </w:r>
        <w:r w:rsidR="00C02749" w:rsidRPr="0049737E">
          <w:rPr>
            <w:rStyle w:val="Hyperlink"/>
            <w:noProof/>
          </w:rPr>
          <w:t>Dynamic analysis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_Toc387327843 \h </w:instrText>
        </w:r>
        <w:r w:rsidR="00C02749">
          <w:rPr>
            <w:noProof/>
            <w:webHidden/>
          </w:rPr>
        </w:r>
        <w:r w:rsidR="00C02749">
          <w:rPr>
            <w:noProof/>
            <w:webHidden/>
          </w:rPr>
          <w:fldChar w:fldCharType="separate"/>
        </w:r>
        <w:r>
          <w:rPr>
            <w:noProof/>
            <w:webHidden/>
          </w:rPr>
          <w:t>8</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44" w:history="1">
        <w:r w:rsidR="00C02749" w:rsidRPr="0049737E">
          <w:rPr>
            <w:rStyle w:val="Hyperlink"/>
            <w:noProof/>
          </w:rPr>
          <w:t>3.4</w:t>
        </w:r>
        <w:r w:rsidR="00C02749">
          <w:rPr>
            <w:rFonts w:asciiTheme="minorHAnsi" w:eastAsiaTheme="minorEastAsia" w:hAnsiTheme="minorHAnsi" w:cstheme="minorBidi"/>
            <w:noProof/>
            <w:sz w:val="22"/>
            <w:szCs w:val="22"/>
            <w:lang w:eastAsia="zh-CN"/>
          </w:rPr>
          <w:tab/>
        </w:r>
        <w:r w:rsidR="00C02749" w:rsidRPr="0049737E">
          <w:rPr>
            <w:rStyle w:val="Hyperlink"/>
            <w:noProof/>
          </w:rPr>
          <w:t>Simulation results and discussion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_Toc387327844 \h </w:instrText>
        </w:r>
        <w:r w:rsidR="00C02749">
          <w:rPr>
            <w:noProof/>
            <w:webHidden/>
          </w:rPr>
        </w:r>
        <w:r w:rsidR="00C02749">
          <w:rPr>
            <w:noProof/>
            <w:webHidden/>
          </w:rPr>
          <w:fldChar w:fldCharType="separate"/>
        </w:r>
        <w:r>
          <w:rPr>
            <w:noProof/>
            <w:webHidden/>
          </w:rPr>
          <w:t>9</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45" w:history="1">
        <w:r w:rsidR="00C02749" w:rsidRPr="0049737E">
          <w:rPr>
            <w:rStyle w:val="Hyperlink"/>
            <w:noProof/>
          </w:rPr>
          <w:t>3.5</w:t>
        </w:r>
        <w:r w:rsidR="00C02749">
          <w:rPr>
            <w:rFonts w:asciiTheme="minorHAnsi" w:eastAsiaTheme="minorEastAsia" w:hAnsiTheme="minorHAnsi" w:cstheme="minorBidi"/>
            <w:noProof/>
            <w:sz w:val="22"/>
            <w:szCs w:val="22"/>
            <w:lang w:eastAsia="zh-CN"/>
          </w:rPr>
          <w:tab/>
        </w:r>
        <w:r w:rsidR="00C02749" w:rsidRPr="0049737E">
          <w:rPr>
            <w:rStyle w:val="Hyperlink"/>
            <w:noProof/>
          </w:rPr>
          <w:t>Additional potential impairments of RAS operations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_Toc387327845 \h </w:instrText>
        </w:r>
        <w:r w:rsidR="00C02749">
          <w:rPr>
            <w:noProof/>
            <w:webHidden/>
          </w:rPr>
        </w:r>
        <w:r w:rsidR="00C02749">
          <w:rPr>
            <w:noProof/>
            <w:webHidden/>
          </w:rPr>
          <w:fldChar w:fldCharType="separate"/>
        </w:r>
        <w:r>
          <w:rPr>
            <w:noProof/>
            <w:webHidden/>
          </w:rPr>
          <w:t>14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6" w:history="1">
        <w:r w:rsidR="00C02749" w:rsidRPr="0049737E">
          <w:rPr>
            <w:rStyle w:val="Hyperlink"/>
            <w:noProof/>
          </w:rPr>
          <w:t>3.5.1</w:t>
        </w:r>
        <w:r w:rsidR="00C02749">
          <w:rPr>
            <w:rFonts w:asciiTheme="minorHAnsi" w:eastAsiaTheme="minorEastAsia" w:hAnsiTheme="minorHAnsi" w:cstheme="minorBidi"/>
            <w:noProof/>
            <w:sz w:val="22"/>
            <w:szCs w:val="22"/>
            <w:lang w:eastAsia="zh-CN"/>
          </w:rPr>
          <w:tab/>
        </w:r>
        <w:r w:rsidR="00C02749" w:rsidRPr="0049737E">
          <w:rPr>
            <w:rStyle w:val="Hyperlink"/>
            <w:noProof/>
          </w:rPr>
          <w:t>Basic assumptions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_Toc387327846 \h </w:instrText>
        </w:r>
        <w:r w:rsidR="00C02749">
          <w:rPr>
            <w:noProof/>
            <w:webHidden/>
          </w:rPr>
        </w:r>
        <w:r w:rsidR="00C02749">
          <w:rPr>
            <w:noProof/>
            <w:webHidden/>
          </w:rPr>
          <w:fldChar w:fldCharType="separate"/>
        </w:r>
        <w:r>
          <w:rPr>
            <w:noProof/>
            <w:webHidden/>
          </w:rPr>
          <w:t>14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7" w:history="1">
        <w:r w:rsidR="00C02749" w:rsidRPr="0049737E">
          <w:rPr>
            <w:rStyle w:val="Hyperlink"/>
            <w:noProof/>
          </w:rPr>
          <w:t>3.5.2</w:t>
        </w:r>
        <w:r w:rsidR="00C02749">
          <w:rPr>
            <w:rFonts w:asciiTheme="minorHAnsi" w:eastAsiaTheme="minorEastAsia" w:hAnsiTheme="minorHAnsi" w:cstheme="minorBidi"/>
            <w:noProof/>
            <w:sz w:val="22"/>
            <w:szCs w:val="22"/>
            <w:lang w:eastAsia="zh-CN"/>
          </w:rPr>
          <w:tab/>
        </w:r>
        <w:r w:rsidR="00C02749" w:rsidRPr="0049737E">
          <w:rPr>
            <w:rStyle w:val="Hyperlink"/>
            <w:noProof/>
          </w:rPr>
          <w:t xml:space="preserve">Detection and blocking by strong ambient signals from outside </w:t>
        </w:r>
        <w:r w:rsidR="00C02749">
          <w:rPr>
            <w:rStyle w:val="Hyperlink"/>
            <w:noProof/>
          </w:rPr>
          <w:br/>
        </w:r>
        <w:r w:rsidR="00C02749" w:rsidRPr="0049737E">
          <w:rPr>
            <w:rStyle w:val="Hyperlink"/>
            <w:noProof/>
          </w:rPr>
          <w:t>the receiver IF bandwidth</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_Toc387327847 \h </w:instrText>
        </w:r>
        <w:r w:rsidR="00C02749">
          <w:rPr>
            <w:noProof/>
            <w:webHidden/>
          </w:rPr>
        </w:r>
        <w:r w:rsidR="00C02749">
          <w:rPr>
            <w:noProof/>
            <w:webHidden/>
          </w:rPr>
          <w:fldChar w:fldCharType="separate"/>
        </w:r>
        <w:r>
          <w:rPr>
            <w:noProof/>
            <w:webHidden/>
          </w:rPr>
          <w:t>14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8" w:history="1">
        <w:r w:rsidR="00C02749" w:rsidRPr="0049737E">
          <w:rPr>
            <w:rStyle w:val="Hyperlink"/>
            <w:noProof/>
          </w:rPr>
          <w:t>3.5.3</w:t>
        </w:r>
        <w:r w:rsidR="00C02749">
          <w:rPr>
            <w:rFonts w:asciiTheme="minorHAnsi" w:eastAsiaTheme="minorEastAsia" w:hAnsiTheme="minorHAnsi" w:cstheme="minorBidi"/>
            <w:noProof/>
            <w:sz w:val="22"/>
            <w:szCs w:val="22"/>
            <w:lang w:eastAsia="zh-CN"/>
          </w:rPr>
          <w:tab/>
        </w:r>
        <w:r w:rsidR="00C02749" w:rsidRPr="0049737E">
          <w:rPr>
            <w:rStyle w:val="Hyperlink"/>
            <w:noProof/>
          </w:rPr>
          <w:t>Non-linear response of RAS receivers to strong signals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_Toc387327848 \h </w:instrText>
        </w:r>
        <w:r w:rsidR="00C02749">
          <w:rPr>
            <w:noProof/>
            <w:webHidden/>
          </w:rPr>
        </w:r>
        <w:r w:rsidR="00C02749">
          <w:rPr>
            <w:noProof/>
            <w:webHidden/>
          </w:rPr>
          <w:fldChar w:fldCharType="separate"/>
        </w:r>
        <w:r>
          <w:rPr>
            <w:noProof/>
            <w:webHidden/>
          </w:rPr>
          <w:t>15</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49" w:history="1">
        <w:r w:rsidR="00C02749" w:rsidRPr="0049737E">
          <w:rPr>
            <w:rStyle w:val="Hyperlink"/>
            <w:noProof/>
          </w:rPr>
          <w:t>3.5.4</w:t>
        </w:r>
        <w:r w:rsidR="00C02749">
          <w:rPr>
            <w:rFonts w:asciiTheme="minorHAnsi" w:eastAsiaTheme="minorEastAsia" w:hAnsiTheme="minorHAnsi" w:cstheme="minorBidi"/>
            <w:noProof/>
            <w:sz w:val="22"/>
            <w:szCs w:val="22"/>
            <w:lang w:eastAsia="zh-CN"/>
          </w:rPr>
          <w:tab/>
        </w:r>
        <w:r w:rsidR="00C02749" w:rsidRPr="0049737E">
          <w:rPr>
            <w:rStyle w:val="Hyperlink"/>
            <w:noProof/>
          </w:rPr>
          <w:t>Risk of damage to the RAS receiver</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_Toc387327849 \h </w:instrText>
        </w:r>
        <w:r w:rsidR="00C02749">
          <w:rPr>
            <w:noProof/>
            <w:webHidden/>
          </w:rPr>
        </w:r>
        <w:r w:rsidR="00C02749">
          <w:rPr>
            <w:noProof/>
            <w:webHidden/>
          </w:rPr>
          <w:fldChar w:fldCharType="separate"/>
        </w:r>
        <w:r>
          <w:rPr>
            <w:noProof/>
            <w:webHidden/>
          </w:rPr>
          <w:t>16</w:t>
        </w:r>
        <w:r w:rsidR="00C02749">
          <w:rPr>
            <w:noProof/>
            <w:webHidden/>
          </w:rPr>
          <w:fldChar w:fldCharType="end"/>
        </w:r>
      </w:hyperlink>
    </w:p>
    <w:p w:rsidR="00C02749" w:rsidRDefault="008A62E5" w:rsidP="00145837">
      <w:pPr>
        <w:pStyle w:val="TOC1"/>
        <w:rPr>
          <w:rFonts w:asciiTheme="minorHAnsi" w:eastAsiaTheme="minorEastAsia" w:hAnsiTheme="minorHAnsi" w:cstheme="minorBidi"/>
          <w:noProof/>
          <w:sz w:val="22"/>
          <w:szCs w:val="22"/>
          <w:lang w:eastAsia="zh-CN"/>
        </w:rPr>
      </w:pPr>
      <w:hyperlink w:anchor="_Toc387327850" w:history="1">
        <w:r w:rsidR="00C02749" w:rsidRPr="0049737E">
          <w:rPr>
            <w:rStyle w:val="Hyperlink"/>
            <w:noProof/>
          </w:rPr>
          <w:t>4</w:t>
        </w:r>
        <w:r w:rsidR="00C02749">
          <w:rPr>
            <w:rFonts w:asciiTheme="minorHAnsi" w:eastAsiaTheme="minorEastAsia" w:hAnsiTheme="minorHAnsi" w:cstheme="minorBidi"/>
            <w:noProof/>
            <w:sz w:val="22"/>
            <w:szCs w:val="22"/>
            <w:lang w:eastAsia="zh-CN"/>
          </w:rPr>
          <w:tab/>
        </w:r>
        <w:r w:rsidR="00C02749" w:rsidRPr="0049737E">
          <w:rPr>
            <w:rStyle w:val="Hyperlink"/>
            <w:noProof/>
          </w:rPr>
          <w:t xml:space="preserve">Compatibility between </w:t>
        </w:r>
        <w:r w:rsidR="00145837">
          <w:rPr>
            <w:rStyle w:val="Hyperlink"/>
            <w:noProof/>
          </w:rPr>
          <w:t>EESS</w:t>
        </w:r>
        <w:r w:rsidR="00C02749" w:rsidRPr="0049737E">
          <w:rPr>
            <w:rStyle w:val="Hyperlink"/>
            <w:noProof/>
          </w:rPr>
          <w:t xml:space="preserve"> (active) around 9 600 MHz and </w:t>
        </w:r>
        <w:r w:rsidR="00145837">
          <w:rPr>
            <w:rStyle w:val="Hyperlink"/>
            <w:noProof/>
          </w:rPr>
          <w:t>EESS</w:t>
        </w:r>
        <w:r w:rsidR="00C02749" w:rsidRPr="0049737E">
          <w:rPr>
            <w:rStyle w:val="Hyperlink"/>
            <w:noProof/>
          </w:rPr>
          <w:t xml:space="preserve"> (passive) in </w:t>
        </w:r>
        <w:r w:rsidR="00C02749">
          <w:rPr>
            <w:rStyle w:val="Hyperlink"/>
            <w:noProof/>
          </w:rPr>
          <w:br/>
        </w:r>
        <w:r w:rsidR="00C02749" w:rsidRPr="0049737E">
          <w:rPr>
            <w:rStyle w:val="Hyperlink"/>
            <w:noProof/>
          </w:rPr>
          <w:t>the frequency band 10.6-10.7 GHz</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_Toc387327850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51" w:history="1">
        <w:r w:rsidR="00C02749" w:rsidRPr="0049737E">
          <w:rPr>
            <w:rStyle w:val="Hyperlink"/>
            <w:noProof/>
          </w:rPr>
          <w:t>4.1</w:t>
        </w:r>
        <w:r w:rsidR="00C02749">
          <w:rPr>
            <w:rFonts w:asciiTheme="minorHAnsi" w:eastAsiaTheme="minorEastAsia" w:hAnsiTheme="minorHAnsi" w:cstheme="minorBidi"/>
            <w:noProof/>
            <w:sz w:val="22"/>
            <w:szCs w:val="22"/>
            <w:lang w:eastAsia="zh-CN"/>
          </w:rPr>
          <w:tab/>
        </w:r>
        <w:r w:rsidR="00C02749" w:rsidRPr="0049737E">
          <w:rPr>
            <w:rStyle w:val="Hyperlink"/>
            <w:noProof/>
          </w:rPr>
          <w:t>Introduction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_Toc387327851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52" w:history="1">
        <w:r w:rsidR="00C02749" w:rsidRPr="0049737E">
          <w:rPr>
            <w:rStyle w:val="Hyperlink"/>
            <w:noProof/>
          </w:rPr>
          <w:t>4.2</w:t>
        </w:r>
        <w:r w:rsidR="00C02749">
          <w:rPr>
            <w:rFonts w:asciiTheme="minorHAnsi" w:eastAsiaTheme="minorEastAsia" w:hAnsiTheme="minorHAnsi" w:cstheme="minorBidi"/>
            <w:noProof/>
            <w:sz w:val="22"/>
            <w:szCs w:val="22"/>
            <w:lang w:eastAsia="zh-CN"/>
          </w:rPr>
          <w:tab/>
        </w:r>
        <w:r w:rsidR="00C02749" w:rsidRPr="0049737E">
          <w:rPr>
            <w:rStyle w:val="Hyperlink"/>
            <w:noProof/>
          </w:rPr>
          <w:t>Characteristics of EESS (passive)</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_Toc387327852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53" w:history="1">
        <w:r w:rsidR="00C02749" w:rsidRPr="0049737E">
          <w:rPr>
            <w:rStyle w:val="Hyperlink"/>
            <w:noProof/>
          </w:rPr>
          <w:t>4.2.1</w:t>
        </w:r>
        <w:r w:rsidR="00C02749">
          <w:rPr>
            <w:rFonts w:asciiTheme="minorHAnsi" w:eastAsiaTheme="minorEastAsia" w:hAnsiTheme="minorHAnsi" w:cstheme="minorBidi"/>
            <w:noProof/>
            <w:sz w:val="22"/>
            <w:szCs w:val="22"/>
            <w:lang w:eastAsia="zh-CN"/>
          </w:rPr>
          <w:tab/>
        </w:r>
        <w:r w:rsidR="00C02749" w:rsidRPr="0049737E">
          <w:rPr>
            <w:rStyle w:val="Hyperlink"/>
            <w:noProof/>
          </w:rPr>
          <w:t>Provisions of the EESS (passive) allocation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_Toc387327853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54" w:history="1">
        <w:r w:rsidR="00C02749" w:rsidRPr="0049737E">
          <w:rPr>
            <w:rStyle w:val="Hyperlink"/>
            <w:noProof/>
          </w:rPr>
          <w:t>4.2.2</w:t>
        </w:r>
        <w:r w:rsidR="00C02749">
          <w:rPr>
            <w:rFonts w:asciiTheme="minorHAnsi" w:eastAsiaTheme="minorEastAsia" w:hAnsiTheme="minorHAnsi" w:cstheme="minorBidi"/>
            <w:noProof/>
            <w:sz w:val="22"/>
            <w:szCs w:val="22"/>
            <w:lang w:eastAsia="zh-CN"/>
          </w:rPr>
          <w:tab/>
        </w:r>
        <w:r w:rsidR="00C02749" w:rsidRPr="0049737E">
          <w:rPr>
            <w:rStyle w:val="Hyperlink"/>
            <w:noProof/>
          </w:rPr>
          <w:t>Required protection criteria</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_Toc387327854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55" w:history="1">
        <w:r w:rsidR="00C02749" w:rsidRPr="0049737E">
          <w:rPr>
            <w:rStyle w:val="Hyperlink"/>
            <w:noProof/>
          </w:rPr>
          <w:t>4.2.3</w:t>
        </w:r>
        <w:r w:rsidR="00C02749">
          <w:rPr>
            <w:rFonts w:asciiTheme="minorHAnsi" w:eastAsiaTheme="minorEastAsia" w:hAnsiTheme="minorHAnsi" w:cstheme="minorBidi"/>
            <w:noProof/>
            <w:sz w:val="22"/>
            <w:szCs w:val="22"/>
            <w:lang w:eastAsia="zh-CN"/>
          </w:rPr>
          <w:tab/>
        </w:r>
        <w:r w:rsidR="00C02749" w:rsidRPr="0049737E">
          <w:rPr>
            <w:rStyle w:val="Hyperlink"/>
            <w:noProof/>
          </w:rPr>
          <w:t>Operational characteristics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_Toc387327855 \h </w:instrText>
        </w:r>
        <w:r w:rsidR="00C02749">
          <w:rPr>
            <w:noProof/>
            <w:webHidden/>
          </w:rPr>
        </w:r>
        <w:r w:rsidR="00C02749">
          <w:rPr>
            <w:noProof/>
            <w:webHidden/>
          </w:rPr>
          <w:fldChar w:fldCharType="separate"/>
        </w:r>
        <w:r>
          <w:rPr>
            <w:noProof/>
            <w:webHidden/>
          </w:rPr>
          <w:t>19</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56" w:history="1">
        <w:r w:rsidR="00C02749" w:rsidRPr="0049737E">
          <w:rPr>
            <w:rStyle w:val="Hyperlink"/>
            <w:noProof/>
          </w:rPr>
          <w:t>4.3</w:t>
        </w:r>
        <w:r w:rsidR="00C02749">
          <w:rPr>
            <w:rFonts w:asciiTheme="minorHAnsi" w:eastAsiaTheme="minorEastAsia" w:hAnsiTheme="minorHAnsi" w:cstheme="minorBidi"/>
            <w:noProof/>
            <w:sz w:val="22"/>
            <w:szCs w:val="22"/>
            <w:lang w:eastAsia="zh-CN"/>
          </w:rPr>
          <w:tab/>
        </w:r>
        <w:r w:rsidR="00C02749" w:rsidRPr="0049737E">
          <w:rPr>
            <w:rStyle w:val="Hyperlink"/>
            <w:noProof/>
          </w:rPr>
          <w:t>Static analysis of the impact of SAR-4 on EESS (passive)</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_Toc387327856 \h </w:instrText>
        </w:r>
        <w:r w:rsidR="00C02749">
          <w:rPr>
            <w:noProof/>
            <w:webHidden/>
          </w:rPr>
        </w:r>
        <w:r w:rsidR="00C02749">
          <w:rPr>
            <w:noProof/>
            <w:webHidden/>
          </w:rPr>
          <w:fldChar w:fldCharType="separate"/>
        </w:r>
        <w:r>
          <w:rPr>
            <w:noProof/>
            <w:webHidden/>
          </w:rPr>
          <w:t>21</w:t>
        </w:r>
        <w:r w:rsidR="00C02749">
          <w:rPr>
            <w:noProof/>
            <w:webHidden/>
          </w:rPr>
          <w:fldChar w:fldCharType="end"/>
        </w:r>
      </w:hyperlink>
    </w:p>
    <w:p w:rsidR="00442BDF" w:rsidRPr="00D26C1A" w:rsidRDefault="00442BDF" w:rsidP="00145837">
      <w:pPr>
        <w:pStyle w:val="toc0"/>
        <w:keepNext/>
        <w:keepLines/>
        <w:rPr>
          <w:noProof/>
        </w:rPr>
      </w:pPr>
      <w:r>
        <w:rPr>
          <w:noProof/>
        </w:rPr>
        <w:lastRenderedPageBreak/>
        <w:tab/>
        <w:t>Page</w:t>
      </w:r>
    </w:p>
    <w:p w:rsidR="00C02749" w:rsidRDefault="008A62E5" w:rsidP="00145837">
      <w:pPr>
        <w:pStyle w:val="TOC2"/>
        <w:keepNext/>
        <w:rPr>
          <w:rFonts w:asciiTheme="minorHAnsi" w:eastAsiaTheme="minorEastAsia" w:hAnsiTheme="minorHAnsi" w:cstheme="minorBidi"/>
          <w:noProof/>
          <w:sz w:val="22"/>
          <w:szCs w:val="22"/>
          <w:lang w:eastAsia="zh-CN"/>
        </w:rPr>
      </w:pPr>
      <w:hyperlink w:anchor="_Toc387327857" w:history="1">
        <w:r w:rsidR="00C02749" w:rsidRPr="0049737E">
          <w:rPr>
            <w:rStyle w:val="Hyperlink"/>
            <w:noProof/>
          </w:rPr>
          <w:t>4.4</w:t>
        </w:r>
        <w:r w:rsidR="00C02749">
          <w:rPr>
            <w:rFonts w:asciiTheme="minorHAnsi" w:eastAsiaTheme="minorEastAsia" w:hAnsiTheme="minorHAnsi" w:cstheme="minorBidi"/>
            <w:noProof/>
            <w:sz w:val="22"/>
            <w:szCs w:val="22"/>
            <w:lang w:eastAsia="zh-CN"/>
          </w:rPr>
          <w:tab/>
        </w:r>
        <w:r w:rsidR="00C02749" w:rsidRPr="0049737E">
          <w:rPr>
            <w:rStyle w:val="Hyperlink"/>
            <w:noProof/>
          </w:rPr>
          <w:t>Dynamic analysis of the impact of SAR-4 on EESS (passive)</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_Toc387327857 \h </w:instrText>
        </w:r>
        <w:r w:rsidR="00C02749">
          <w:rPr>
            <w:noProof/>
            <w:webHidden/>
          </w:rPr>
        </w:r>
        <w:r w:rsidR="00C02749">
          <w:rPr>
            <w:noProof/>
            <w:webHidden/>
          </w:rPr>
          <w:fldChar w:fldCharType="separate"/>
        </w:r>
        <w:r>
          <w:rPr>
            <w:noProof/>
            <w:webHidden/>
          </w:rPr>
          <w:t>24</w:t>
        </w:r>
        <w:r w:rsidR="00C02749">
          <w:rPr>
            <w:noProof/>
            <w:webHidden/>
          </w:rPr>
          <w:fldChar w:fldCharType="end"/>
        </w:r>
      </w:hyperlink>
    </w:p>
    <w:p w:rsidR="00C02749" w:rsidRDefault="008A62E5" w:rsidP="00145837">
      <w:pPr>
        <w:pStyle w:val="TOC1"/>
        <w:rPr>
          <w:rFonts w:asciiTheme="minorHAnsi" w:eastAsiaTheme="minorEastAsia" w:hAnsiTheme="minorHAnsi" w:cstheme="minorBidi"/>
          <w:noProof/>
          <w:sz w:val="22"/>
          <w:szCs w:val="22"/>
          <w:lang w:eastAsia="zh-CN"/>
        </w:rPr>
      </w:pPr>
      <w:hyperlink w:anchor="_Toc387327858" w:history="1">
        <w:r w:rsidR="00C02749" w:rsidRPr="0049737E">
          <w:rPr>
            <w:rStyle w:val="Hyperlink"/>
            <w:noProof/>
          </w:rPr>
          <w:t>5</w:t>
        </w:r>
        <w:r w:rsidR="00C02749">
          <w:rPr>
            <w:rFonts w:asciiTheme="minorHAnsi" w:eastAsiaTheme="minorEastAsia" w:hAnsiTheme="minorHAnsi" w:cstheme="minorBidi"/>
            <w:noProof/>
            <w:sz w:val="22"/>
            <w:szCs w:val="22"/>
            <w:lang w:eastAsia="zh-CN"/>
          </w:rPr>
          <w:tab/>
        </w:r>
        <w:r w:rsidR="00C02749" w:rsidRPr="0049737E">
          <w:rPr>
            <w:rStyle w:val="Hyperlink"/>
            <w:noProof/>
          </w:rPr>
          <w:t xml:space="preserve">Compatibility between </w:t>
        </w:r>
        <w:r w:rsidR="00145837">
          <w:rPr>
            <w:rStyle w:val="Hyperlink"/>
            <w:noProof/>
          </w:rPr>
          <w:t>EESS</w:t>
        </w:r>
        <w:r w:rsidR="00C02749" w:rsidRPr="0049737E">
          <w:rPr>
            <w:rStyle w:val="Hyperlink"/>
            <w:noProof/>
          </w:rPr>
          <w:t xml:space="preserve"> (active) and SRS in the frequency band </w:t>
        </w:r>
        <w:r w:rsidR="00145837">
          <w:rPr>
            <w:rStyle w:val="Hyperlink"/>
            <w:noProof/>
          </w:rPr>
          <w:br/>
        </w:r>
        <w:r w:rsidR="00C02749" w:rsidRPr="0049737E">
          <w:rPr>
            <w:rStyle w:val="Hyperlink"/>
            <w:noProof/>
          </w:rPr>
          <w:t>8 400-8 500 MHz</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_Toc387327858 \h </w:instrText>
        </w:r>
        <w:r w:rsidR="00C02749">
          <w:rPr>
            <w:noProof/>
            <w:webHidden/>
          </w:rPr>
        </w:r>
        <w:r w:rsidR="00C02749">
          <w:rPr>
            <w:noProof/>
            <w:webHidden/>
          </w:rPr>
          <w:fldChar w:fldCharType="separate"/>
        </w:r>
        <w:r>
          <w:rPr>
            <w:noProof/>
            <w:webHidden/>
          </w:rPr>
          <w:t>26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59" w:history="1">
        <w:r w:rsidR="00C02749" w:rsidRPr="0049737E">
          <w:rPr>
            <w:rStyle w:val="Hyperlink"/>
            <w:noProof/>
          </w:rPr>
          <w:t>5.1</w:t>
        </w:r>
        <w:r w:rsidR="00C02749">
          <w:rPr>
            <w:rFonts w:asciiTheme="minorHAnsi" w:eastAsiaTheme="minorEastAsia" w:hAnsiTheme="minorHAnsi" w:cstheme="minorBidi"/>
            <w:noProof/>
            <w:sz w:val="22"/>
            <w:szCs w:val="22"/>
            <w:lang w:eastAsia="zh-CN"/>
          </w:rPr>
          <w:tab/>
        </w:r>
        <w:r w:rsidR="00C02749" w:rsidRPr="0049737E">
          <w:rPr>
            <w:rStyle w:val="Hyperlink"/>
            <w:noProof/>
          </w:rPr>
          <w:t>Introduction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_Toc387327859 \h </w:instrText>
        </w:r>
        <w:r w:rsidR="00C02749">
          <w:rPr>
            <w:noProof/>
            <w:webHidden/>
          </w:rPr>
        </w:r>
        <w:r w:rsidR="00C02749">
          <w:rPr>
            <w:noProof/>
            <w:webHidden/>
          </w:rPr>
          <w:fldChar w:fldCharType="separate"/>
        </w:r>
        <w:r>
          <w:rPr>
            <w:noProof/>
            <w:webHidden/>
          </w:rPr>
          <w:t>26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60" w:history="1">
        <w:r w:rsidR="00C02749" w:rsidRPr="0049737E">
          <w:rPr>
            <w:rStyle w:val="Hyperlink"/>
            <w:noProof/>
          </w:rPr>
          <w:t>5.2</w:t>
        </w:r>
        <w:r w:rsidR="00C02749">
          <w:rPr>
            <w:rFonts w:asciiTheme="minorHAnsi" w:eastAsiaTheme="minorEastAsia" w:hAnsiTheme="minorHAnsi" w:cstheme="minorBidi"/>
            <w:noProof/>
            <w:sz w:val="22"/>
            <w:szCs w:val="22"/>
            <w:lang w:eastAsia="zh-CN"/>
          </w:rPr>
          <w:tab/>
        </w:r>
        <w:r w:rsidR="00C02749" w:rsidRPr="0049737E">
          <w:rPr>
            <w:rStyle w:val="Hyperlink"/>
            <w:noProof/>
          </w:rPr>
          <w:t>Characteristics of stations operating in the space research service</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_Toc387327860 \h </w:instrText>
        </w:r>
        <w:r w:rsidR="00C02749">
          <w:rPr>
            <w:noProof/>
            <w:webHidden/>
          </w:rPr>
        </w:r>
        <w:r w:rsidR="00C02749">
          <w:rPr>
            <w:noProof/>
            <w:webHidden/>
          </w:rPr>
          <w:fldChar w:fldCharType="separate"/>
        </w:r>
        <w:r>
          <w:rPr>
            <w:noProof/>
            <w:webHidden/>
          </w:rPr>
          <w:t>26</w:t>
        </w:r>
        <w:r w:rsidR="00C02749">
          <w:rPr>
            <w:noProof/>
            <w:webHidden/>
          </w:rPr>
          <w:fldChar w:fldCharType="end"/>
        </w:r>
      </w:hyperlink>
    </w:p>
    <w:p w:rsidR="00C02749" w:rsidRDefault="008A62E5" w:rsidP="002F647A">
      <w:pPr>
        <w:pStyle w:val="TOC2"/>
        <w:rPr>
          <w:rFonts w:asciiTheme="minorHAnsi" w:eastAsiaTheme="minorEastAsia" w:hAnsiTheme="minorHAnsi" w:cstheme="minorBidi"/>
          <w:noProof/>
          <w:sz w:val="22"/>
          <w:szCs w:val="22"/>
          <w:lang w:eastAsia="zh-CN"/>
        </w:rPr>
      </w:pPr>
      <w:hyperlink w:anchor="_Toc387327861" w:history="1">
        <w:r w:rsidR="00C02749" w:rsidRPr="0049737E">
          <w:rPr>
            <w:rStyle w:val="Hyperlink"/>
            <w:noProof/>
          </w:rPr>
          <w:t>5.3</w:t>
        </w:r>
        <w:r w:rsidR="00C02749">
          <w:rPr>
            <w:rFonts w:asciiTheme="minorHAnsi" w:eastAsiaTheme="minorEastAsia" w:hAnsiTheme="minorHAnsi" w:cstheme="minorBidi"/>
            <w:noProof/>
            <w:sz w:val="22"/>
            <w:szCs w:val="22"/>
            <w:lang w:eastAsia="zh-CN"/>
          </w:rPr>
          <w:tab/>
        </w:r>
        <w:r w:rsidR="00C02749" w:rsidRPr="0049737E">
          <w:rPr>
            <w:rStyle w:val="Hyperlink"/>
            <w:noProof/>
          </w:rPr>
          <w:t xml:space="preserve">Static analysis with SRS deep-space </w:t>
        </w:r>
        <w:r w:rsidR="002F647A">
          <w:rPr>
            <w:rStyle w:val="Hyperlink"/>
            <w:noProof/>
          </w:rPr>
          <w:t>e</w:t>
        </w:r>
        <w:r w:rsidR="00C02749" w:rsidRPr="0049737E">
          <w:rPr>
            <w:rStyle w:val="Hyperlink"/>
            <w:noProof/>
          </w:rPr>
          <w:t>arth stations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_Toc387327861 \h </w:instrText>
        </w:r>
        <w:r w:rsidR="00C02749">
          <w:rPr>
            <w:noProof/>
            <w:webHidden/>
          </w:rPr>
        </w:r>
        <w:r w:rsidR="00C02749">
          <w:rPr>
            <w:noProof/>
            <w:webHidden/>
          </w:rPr>
          <w:fldChar w:fldCharType="separate"/>
        </w:r>
        <w:r>
          <w:rPr>
            <w:noProof/>
            <w:webHidden/>
          </w:rPr>
          <w:t>27</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62" w:history="1">
        <w:r w:rsidR="00C02749" w:rsidRPr="0049737E">
          <w:rPr>
            <w:rStyle w:val="Hyperlink"/>
            <w:noProof/>
          </w:rPr>
          <w:t>5.4</w:t>
        </w:r>
        <w:r w:rsidR="00C02749">
          <w:rPr>
            <w:rFonts w:asciiTheme="minorHAnsi" w:eastAsiaTheme="minorEastAsia" w:hAnsiTheme="minorHAnsi" w:cstheme="minorBidi"/>
            <w:noProof/>
            <w:sz w:val="22"/>
            <w:szCs w:val="22"/>
            <w:lang w:eastAsia="zh-CN"/>
          </w:rPr>
          <w:tab/>
        </w:r>
        <w:r w:rsidR="00C02749" w:rsidRPr="0049737E">
          <w:rPr>
            <w:rStyle w:val="Hyperlink"/>
            <w:noProof/>
          </w:rPr>
          <w:t>Dynamic analysis with both deep-space and near-Earth SRS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_Toc387327862 \h </w:instrText>
        </w:r>
        <w:r w:rsidR="00C02749">
          <w:rPr>
            <w:noProof/>
            <w:webHidden/>
          </w:rPr>
        </w:r>
        <w:r w:rsidR="00C02749">
          <w:rPr>
            <w:noProof/>
            <w:webHidden/>
          </w:rPr>
          <w:fldChar w:fldCharType="separate"/>
        </w:r>
        <w:r>
          <w:rPr>
            <w:noProof/>
            <w:webHidden/>
          </w:rPr>
          <w:t>29</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63" w:history="1">
        <w:r w:rsidR="00C02749" w:rsidRPr="0049737E">
          <w:rPr>
            <w:rStyle w:val="Hyperlink"/>
            <w:noProof/>
          </w:rPr>
          <w:t>5.5</w:t>
        </w:r>
        <w:r w:rsidR="00C02749">
          <w:rPr>
            <w:rFonts w:asciiTheme="minorHAnsi" w:eastAsiaTheme="minorEastAsia" w:hAnsiTheme="minorHAnsi" w:cstheme="minorBidi"/>
            <w:noProof/>
            <w:sz w:val="22"/>
            <w:szCs w:val="22"/>
            <w:lang w:eastAsia="zh-CN"/>
          </w:rPr>
          <w:tab/>
        </w:r>
        <w:r w:rsidR="00C02749" w:rsidRPr="0049737E">
          <w:rPr>
            <w:rStyle w:val="Hyperlink"/>
            <w:noProof/>
          </w:rPr>
          <w:t>Proposed interference mitigation techniques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_Toc387327863 \h </w:instrText>
        </w:r>
        <w:r w:rsidR="00C02749">
          <w:rPr>
            <w:noProof/>
            <w:webHidden/>
          </w:rPr>
        </w:r>
        <w:r w:rsidR="00C02749">
          <w:rPr>
            <w:noProof/>
            <w:webHidden/>
          </w:rPr>
          <w:fldChar w:fldCharType="separate"/>
        </w:r>
        <w:r>
          <w:rPr>
            <w:noProof/>
            <w:webHidden/>
          </w:rPr>
          <w:t>33</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4" w:history="1">
        <w:r w:rsidR="00C02749" w:rsidRPr="0049737E">
          <w:rPr>
            <w:rStyle w:val="Hyperlink"/>
            <w:noProof/>
          </w:rPr>
          <w:t>5.5.1</w:t>
        </w:r>
        <w:r w:rsidR="00C02749">
          <w:rPr>
            <w:rFonts w:asciiTheme="minorHAnsi" w:eastAsiaTheme="minorEastAsia" w:hAnsiTheme="minorHAnsi" w:cstheme="minorBidi"/>
            <w:noProof/>
            <w:sz w:val="22"/>
            <w:szCs w:val="22"/>
            <w:lang w:eastAsia="zh-CN"/>
          </w:rPr>
          <w:tab/>
        </w:r>
        <w:r w:rsidR="00C02749" w:rsidRPr="0049737E">
          <w:rPr>
            <w:rStyle w:val="Hyperlink"/>
            <w:noProof/>
          </w:rPr>
          <w:t>Pulse shaping</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_Toc387327864 \h </w:instrText>
        </w:r>
        <w:r w:rsidR="00C02749">
          <w:rPr>
            <w:noProof/>
            <w:webHidden/>
          </w:rPr>
        </w:r>
        <w:r w:rsidR="00C02749">
          <w:rPr>
            <w:noProof/>
            <w:webHidden/>
          </w:rPr>
          <w:fldChar w:fldCharType="separate"/>
        </w:r>
        <w:r>
          <w:rPr>
            <w:noProof/>
            <w:webHidden/>
          </w:rPr>
          <w:t>33</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5" w:history="1">
        <w:r w:rsidR="00C02749" w:rsidRPr="0049737E">
          <w:rPr>
            <w:rStyle w:val="Hyperlink"/>
            <w:noProof/>
          </w:rPr>
          <w:t>5.5.2</w:t>
        </w:r>
        <w:r w:rsidR="00C02749">
          <w:rPr>
            <w:rFonts w:asciiTheme="minorHAnsi" w:eastAsiaTheme="minorEastAsia" w:hAnsiTheme="minorHAnsi" w:cstheme="minorBidi"/>
            <w:noProof/>
            <w:sz w:val="22"/>
            <w:szCs w:val="22"/>
            <w:lang w:eastAsia="zh-CN"/>
          </w:rPr>
          <w:tab/>
        </w:r>
        <w:r w:rsidR="00C02749" w:rsidRPr="0049737E">
          <w:rPr>
            <w:rStyle w:val="Hyperlink"/>
            <w:noProof/>
          </w:rPr>
          <w:t>Antenna pointing</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_Toc387327865 \h </w:instrText>
        </w:r>
        <w:r w:rsidR="00C02749">
          <w:rPr>
            <w:noProof/>
            <w:webHidden/>
          </w:rPr>
        </w:r>
        <w:r w:rsidR="00C02749">
          <w:rPr>
            <w:noProof/>
            <w:webHidden/>
          </w:rPr>
          <w:fldChar w:fldCharType="separate"/>
        </w:r>
        <w:r>
          <w:rPr>
            <w:noProof/>
            <w:webHidden/>
          </w:rPr>
          <w:t>33</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6" w:history="1">
        <w:r w:rsidR="00C02749" w:rsidRPr="0049737E">
          <w:rPr>
            <w:rStyle w:val="Hyperlink"/>
            <w:noProof/>
          </w:rPr>
          <w:t>5.5.3</w:t>
        </w:r>
        <w:r w:rsidR="00C02749">
          <w:rPr>
            <w:rFonts w:asciiTheme="minorHAnsi" w:eastAsiaTheme="minorEastAsia" w:hAnsiTheme="minorHAnsi" w:cstheme="minorBidi"/>
            <w:noProof/>
            <w:sz w:val="22"/>
            <w:szCs w:val="22"/>
            <w:lang w:eastAsia="zh-CN"/>
          </w:rPr>
          <w:tab/>
        </w:r>
        <w:r w:rsidR="00C02749" w:rsidRPr="0049737E">
          <w:rPr>
            <w:rStyle w:val="Hyperlink"/>
            <w:noProof/>
          </w:rPr>
          <w:t>Filtering</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_Toc387327866 \h </w:instrText>
        </w:r>
        <w:r w:rsidR="00C02749">
          <w:rPr>
            <w:noProof/>
            <w:webHidden/>
          </w:rPr>
        </w:r>
        <w:r w:rsidR="00C02749">
          <w:rPr>
            <w:noProof/>
            <w:webHidden/>
          </w:rPr>
          <w:fldChar w:fldCharType="separate"/>
        </w:r>
        <w:r>
          <w:rPr>
            <w:noProof/>
            <w:webHidden/>
          </w:rPr>
          <w:t>34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7" w:history="1">
        <w:r w:rsidR="00C02749" w:rsidRPr="0049737E">
          <w:rPr>
            <w:rStyle w:val="Hyperlink"/>
            <w:noProof/>
          </w:rPr>
          <w:t>5.5.4</w:t>
        </w:r>
        <w:r w:rsidR="00C02749">
          <w:rPr>
            <w:rFonts w:asciiTheme="minorHAnsi" w:eastAsiaTheme="minorEastAsia" w:hAnsiTheme="minorHAnsi" w:cstheme="minorBidi"/>
            <w:noProof/>
            <w:sz w:val="22"/>
            <w:szCs w:val="22"/>
            <w:lang w:eastAsia="zh-CN"/>
          </w:rPr>
          <w:tab/>
        </w:r>
        <w:r w:rsidR="00C02749" w:rsidRPr="0049737E">
          <w:rPr>
            <w:rStyle w:val="Hyperlink"/>
            <w:noProof/>
          </w:rPr>
          <w:t>Selection of frequency sweep and pulse duration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_Toc387327867 \h </w:instrText>
        </w:r>
        <w:r w:rsidR="00C02749">
          <w:rPr>
            <w:noProof/>
            <w:webHidden/>
          </w:rPr>
        </w:r>
        <w:r w:rsidR="00C02749">
          <w:rPr>
            <w:noProof/>
            <w:webHidden/>
          </w:rPr>
          <w:fldChar w:fldCharType="separate"/>
        </w:r>
        <w:r>
          <w:rPr>
            <w:noProof/>
            <w:webHidden/>
          </w:rPr>
          <w:t>34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8" w:history="1">
        <w:r w:rsidR="00C02749" w:rsidRPr="0049737E">
          <w:rPr>
            <w:rStyle w:val="Hyperlink"/>
            <w:noProof/>
          </w:rPr>
          <w:t>5.5.5</w:t>
        </w:r>
        <w:r w:rsidR="00C02749">
          <w:rPr>
            <w:rFonts w:asciiTheme="minorHAnsi" w:eastAsiaTheme="minorEastAsia" w:hAnsiTheme="minorHAnsi" w:cstheme="minorBidi"/>
            <w:noProof/>
            <w:sz w:val="22"/>
            <w:szCs w:val="22"/>
            <w:lang w:eastAsia="zh-CN"/>
          </w:rPr>
          <w:tab/>
        </w:r>
        <w:r w:rsidR="00C02749" w:rsidRPr="0049737E">
          <w:rPr>
            <w:rStyle w:val="Hyperlink"/>
            <w:noProof/>
          </w:rPr>
          <w:t>Location of the 600 MHz extension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_Toc387327868 \h </w:instrText>
        </w:r>
        <w:r w:rsidR="00C02749">
          <w:rPr>
            <w:noProof/>
            <w:webHidden/>
          </w:rPr>
        </w:r>
        <w:r w:rsidR="00C02749">
          <w:rPr>
            <w:noProof/>
            <w:webHidden/>
          </w:rPr>
          <w:fldChar w:fldCharType="separate"/>
        </w:r>
        <w:r>
          <w:rPr>
            <w:noProof/>
            <w:webHidden/>
          </w:rPr>
          <w:t>34</w:t>
        </w:r>
        <w:r w:rsidR="00C02749">
          <w:rPr>
            <w:noProof/>
            <w:webHidden/>
          </w:rPr>
          <w:fldChar w:fldCharType="end"/>
        </w:r>
      </w:hyperlink>
    </w:p>
    <w:p w:rsidR="00C02749" w:rsidRDefault="008A62E5" w:rsidP="00C02749">
      <w:pPr>
        <w:pStyle w:val="TOC3"/>
        <w:rPr>
          <w:rFonts w:asciiTheme="minorHAnsi" w:eastAsiaTheme="minorEastAsia" w:hAnsiTheme="minorHAnsi" w:cstheme="minorBidi"/>
          <w:noProof/>
          <w:sz w:val="22"/>
          <w:szCs w:val="22"/>
          <w:lang w:eastAsia="zh-CN"/>
        </w:rPr>
      </w:pPr>
      <w:hyperlink w:anchor="_Toc387327869" w:history="1">
        <w:r w:rsidR="00C02749" w:rsidRPr="0049737E">
          <w:rPr>
            <w:rStyle w:val="Hyperlink"/>
            <w:noProof/>
          </w:rPr>
          <w:t>5.5.6</w:t>
        </w:r>
        <w:r w:rsidR="00C02749">
          <w:rPr>
            <w:rFonts w:asciiTheme="minorHAnsi" w:eastAsiaTheme="minorEastAsia" w:hAnsiTheme="minorHAnsi" w:cstheme="minorBidi"/>
            <w:noProof/>
            <w:sz w:val="22"/>
            <w:szCs w:val="22"/>
            <w:lang w:eastAsia="zh-CN"/>
          </w:rPr>
          <w:tab/>
        </w:r>
        <w:r w:rsidR="00C02749" w:rsidRPr="0049737E">
          <w:rPr>
            <w:rStyle w:val="Hyperlink"/>
            <w:noProof/>
          </w:rPr>
          <w:t>Geographic separation</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_Toc387327869 \h </w:instrText>
        </w:r>
        <w:r w:rsidR="00C02749">
          <w:rPr>
            <w:noProof/>
            <w:webHidden/>
          </w:rPr>
        </w:r>
        <w:r w:rsidR="00C02749">
          <w:rPr>
            <w:noProof/>
            <w:webHidden/>
          </w:rPr>
          <w:fldChar w:fldCharType="separate"/>
        </w:r>
        <w:r>
          <w:rPr>
            <w:noProof/>
            <w:webHidden/>
          </w:rPr>
          <w:t>35</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70" w:history="1">
        <w:r w:rsidR="00C02749" w:rsidRPr="0049737E">
          <w:rPr>
            <w:rStyle w:val="Hyperlink"/>
            <w:noProof/>
          </w:rPr>
          <w:t>5.6</w:t>
        </w:r>
        <w:r w:rsidR="00C02749">
          <w:rPr>
            <w:rFonts w:asciiTheme="minorHAnsi" w:eastAsiaTheme="minorEastAsia" w:hAnsiTheme="minorHAnsi" w:cstheme="minorBidi"/>
            <w:noProof/>
            <w:sz w:val="22"/>
            <w:szCs w:val="22"/>
            <w:lang w:eastAsia="zh-CN"/>
          </w:rPr>
          <w:tab/>
        </w:r>
        <w:r w:rsidR="00C02749" w:rsidRPr="0049737E">
          <w:rPr>
            <w:rStyle w:val="Hyperlink"/>
            <w:noProof/>
          </w:rPr>
          <w:t>Potential saturation and damage of the SRS earth station front end</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_Toc387327870 \h </w:instrText>
        </w:r>
        <w:r w:rsidR="00C02749">
          <w:rPr>
            <w:noProof/>
            <w:webHidden/>
          </w:rPr>
        </w:r>
        <w:r w:rsidR="00C02749">
          <w:rPr>
            <w:noProof/>
            <w:webHidden/>
          </w:rPr>
          <w:fldChar w:fldCharType="separate"/>
        </w:r>
        <w:r>
          <w:rPr>
            <w:noProof/>
            <w:webHidden/>
          </w:rPr>
          <w:t>35</w:t>
        </w:r>
        <w:r w:rsidR="00C02749">
          <w:rPr>
            <w:noProof/>
            <w:webHidden/>
          </w:rPr>
          <w:fldChar w:fldCharType="end"/>
        </w:r>
      </w:hyperlink>
    </w:p>
    <w:p w:rsidR="00C02749" w:rsidRDefault="008A62E5" w:rsidP="00C02749">
      <w:pPr>
        <w:pStyle w:val="TOC1"/>
        <w:rPr>
          <w:rFonts w:asciiTheme="minorHAnsi" w:eastAsiaTheme="minorEastAsia" w:hAnsiTheme="minorHAnsi" w:cstheme="minorBidi"/>
          <w:noProof/>
          <w:sz w:val="22"/>
          <w:szCs w:val="22"/>
          <w:lang w:eastAsia="zh-CN"/>
        </w:rPr>
      </w:pPr>
      <w:hyperlink w:anchor="_Toc387327871" w:history="1">
        <w:r w:rsidR="00C02749" w:rsidRPr="0049737E">
          <w:rPr>
            <w:rStyle w:val="Hyperlink"/>
            <w:noProof/>
          </w:rPr>
          <w:t>6</w:t>
        </w:r>
        <w:r w:rsidR="00C02749">
          <w:rPr>
            <w:rFonts w:asciiTheme="minorHAnsi" w:eastAsiaTheme="minorEastAsia" w:hAnsiTheme="minorHAnsi" w:cstheme="minorBidi"/>
            <w:noProof/>
            <w:sz w:val="22"/>
            <w:szCs w:val="22"/>
            <w:lang w:eastAsia="zh-CN"/>
          </w:rPr>
          <w:tab/>
        </w:r>
        <w:r w:rsidR="00C02749" w:rsidRPr="0049737E">
          <w:rPr>
            <w:rStyle w:val="Hyperlink"/>
            <w:noProof/>
          </w:rPr>
          <w:t>Summary and conclusions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_Toc387327871 \h </w:instrText>
        </w:r>
        <w:r w:rsidR="00C02749">
          <w:rPr>
            <w:noProof/>
            <w:webHidden/>
          </w:rPr>
        </w:r>
        <w:r w:rsidR="00C02749">
          <w:rPr>
            <w:noProof/>
            <w:webHidden/>
          </w:rPr>
          <w:fldChar w:fldCharType="separate"/>
        </w:r>
        <w:r>
          <w:rPr>
            <w:noProof/>
            <w:webHidden/>
          </w:rPr>
          <w:t>36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72" w:history="1">
        <w:r w:rsidR="00C02749" w:rsidRPr="0049737E">
          <w:rPr>
            <w:rStyle w:val="Hyperlink"/>
            <w:noProof/>
          </w:rPr>
          <w:t>6.1</w:t>
        </w:r>
        <w:r w:rsidR="00C02749">
          <w:rPr>
            <w:rFonts w:asciiTheme="minorHAnsi" w:eastAsiaTheme="minorEastAsia" w:hAnsiTheme="minorHAnsi" w:cstheme="minorBidi"/>
            <w:noProof/>
            <w:sz w:val="22"/>
            <w:szCs w:val="22"/>
            <w:lang w:eastAsia="zh-CN"/>
          </w:rPr>
          <w:tab/>
        </w:r>
        <w:r w:rsidR="00C02749" w:rsidRPr="0049737E">
          <w:rPr>
            <w:rStyle w:val="Hyperlink"/>
            <w:noProof/>
          </w:rPr>
          <w:t>Conclusions regarding the radioastronomy service (RAS)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_Toc387327872 \h </w:instrText>
        </w:r>
        <w:r w:rsidR="00C02749">
          <w:rPr>
            <w:noProof/>
            <w:webHidden/>
          </w:rPr>
        </w:r>
        <w:r w:rsidR="00C02749">
          <w:rPr>
            <w:noProof/>
            <w:webHidden/>
          </w:rPr>
          <w:fldChar w:fldCharType="separate"/>
        </w:r>
        <w:r>
          <w:rPr>
            <w:noProof/>
            <w:webHidden/>
          </w:rPr>
          <w:t>36</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73" w:history="1">
        <w:r w:rsidR="00C02749" w:rsidRPr="0049737E">
          <w:rPr>
            <w:rStyle w:val="Hyperlink"/>
            <w:noProof/>
          </w:rPr>
          <w:t>6.2</w:t>
        </w:r>
        <w:r w:rsidR="00C02749">
          <w:rPr>
            <w:rFonts w:asciiTheme="minorHAnsi" w:eastAsiaTheme="minorEastAsia" w:hAnsiTheme="minorHAnsi" w:cstheme="minorBidi"/>
            <w:noProof/>
            <w:sz w:val="22"/>
            <w:szCs w:val="22"/>
            <w:lang w:eastAsia="zh-CN"/>
          </w:rPr>
          <w:tab/>
        </w:r>
        <w:r w:rsidR="00C02749" w:rsidRPr="0049737E">
          <w:rPr>
            <w:rStyle w:val="Hyperlink"/>
            <w:noProof/>
          </w:rPr>
          <w:t>Conclusions regarding the EESS (passive)</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_Toc387327873 \h </w:instrText>
        </w:r>
        <w:r w:rsidR="00C02749">
          <w:rPr>
            <w:noProof/>
            <w:webHidden/>
          </w:rPr>
        </w:r>
        <w:r w:rsidR="00C02749">
          <w:rPr>
            <w:noProof/>
            <w:webHidden/>
          </w:rPr>
          <w:fldChar w:fldCharType="separate"/>
        </w:r>
        <w:r>
          <w:rPr>
            <w:noProof/>
            <w:webHidden/>
          </w:rPr>
          <w:t>37</w:t>
        </w:r>
        <w:r w:rsidR="00C02749">
          <w:rPr>
            <w:noProof/>
            <w:webHidden/>
          </w:rPr>
          <w:fldChar w:fldCharType="end"/>
        </w:r>
      </w:hyperlink>
    </w:p>
    <w:p w:rsidR="00C02749" w:rsidRDefault="008A62E5" w:rsidP="00C02749">
      <w:pPr>
        <w:pStyle w:val="TOC2"/>
        <w:rPr>
          <w:rFonts w:asciiTheme="minorHAnsi" w:eastAsiaTheme="minorEastAsia" w:hAnsiTheme="minorHAnsi" w:cstheme="minorBidi"/>
          <w:noProof/>
          <w:sz w:val="22"/>
          <w:szCs w:val="22"/>
          <w:lang w:eastAsia="zh-CN"/>
        </w:rPr>
      </w:pPr>
      <w:hyperlink w:anchor="_Toc387327874" w:history="1">
        <w:r w:rsidR="00C02749" w:rsidRPr="0049737E">
          <w:rPr>
            <w:rStyle w:val="Hyperlink"/>
            <w:noProof/>
          </w:rPr>
          <w:t>6.3</w:t>
        </w:r>
        <w:r w:rsidR="00C02749">
          <w:rPr>
            <w:rFonts w:asciiTheme="minorHAnsi" w:eastAsiaTheme="minorEastAsia" w:hAnsiTheme="minorHAnsi" w:cstheme="minorBidi"/>
            <w:noProof/>
            <w:sz w:val="22"/>
            <w:szCs w:val="22"/>
            <w:lang w:eastAsia="zh-CN"/>
          </w:rPr>
          <w:tab/>
        </w:r>
        <w:r w:rsidR="00C02749" w:rsidRPr="0049737E">
          <w:rPr>
            <w:rStyle w:val="Hyperlink"/>
            <w:noProof/>
          </w:rPr>
          <w:t>Conclusions regarding the space research service (SRS)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_Toc387327874 \h </w:instrText>
        </w:r>
        <w:r w:rsidR="00C02749">
          <w:rPr>
            <w:noProof/>
            <w:webHidden/>
          </w:rPr>
        </w:r>
        <w:r w:rsidR="00C02749">
          <w:rPr>
            <w:noProof/>
            <w:webHidden/>
          </w:rPr>
          <w:fldChar w:fldCharType="separate"/>
        </w:r>
        <w:r>
          <w:rPr>
            <w:noProof/>
            <w:webHidden/>
          </w:rPr>
          <w:t>37</w:t>
        </w:r>
        <w:r w:rsidR="00C02749">
          <w:rPr>
            <w:noProof/>
            <w:webHidden/>
          </w:rPr>
          <w:fldChar w:fldCharType="end"/>
        </w:r>
      </w:hyperlink>
    </w:p>
    <w:p w:rsidR="00C02749" w:rsidRDefault="008A62E5" w:rsidP="00C02749">
      <w:pPr>
        <w:pStyle w:val="TOC1"/>
        <w:rPr>
          <w:rFonts w:asciiTheme="minorHAnsi" w:eastAsiaTheme="minorEastAsia" w:hAnsiTheme="minorHAnsi" w:cstheme="minorBidi"/>
          <w:noProof/>
          <w:sz w:val="22"/>
          <w:szCs w:val="22"/>
          <w:lang w:eastAsia="zh-CN"/>
        </w:rPr>
      </w:pPr>
      <w:hyperlink w:anchor="_Toc387327875" w:history="1">
        <w:r w:rsidR="00C02749" w:rsidRPr="0049737E">
          <w:rPr>
            <w:rStyle w:val="Hyperlink"/>
            <w:noProof/>
          </w:rPr>
          <w:t>7</w:t>
        </w:r>
        <w:r w:rsidR="00C02749">
          <w:rPr>
            <w:rFonts w:asciiTheme="minorHAnsi" w:eastAsiaTheme="minorEastAsia" w:hAnsiTheme="minorHAnsi" w:cstheme="minorBidi"/>
            <w:noProof/>
            <w:sz w:val="22"/>
            <w:szCs w:val="22"/>
            <w:lang w:eastAsia="zh-CN"/>
          </w:rPr>
          <w:tab/>
        </w:r>
        <w:r w:rsidR="00C02749" w:rsidRPr="0049737E">
          <w:rPr>
            <w:rStyle w:val="Hyperlink"/>
            <w:noProof/>
          </w:rPr>
          <w:t>Supporting documents</w:t>
        </w:r>
        <w:r w:rsidR="00C02749">
          <w:rPr>
            <w:noProof/>
            <w:webHidden/>
          </w:rPr>
          <w:tab/>
        </w:r>
        <w:r w:rsidR="00C02749">
          <w:rPr>
            <w:noProof/>
            <w:webHidden/>
          </w:rPr>
          <w:tab/>
        </w:r>
        <w:r w:rsidR="00C02749">
          <w:rPr>
            <w:noProof/>
            <w:webHidden/>
          </w:rPr>
          <w:fldChar w:fldCharType="begin"/>
        </w:r>
        <w:r w:rsidR="00C02749">
          <w:rPr>
            <w:noProof/>
            <w:webHidden/>
          </w:rPr>
          <w:instrText xml:space="preserve"> PAGEREF _Toc387327875 \h </w:instrText>
        </w:r>
        <w:r w:rsidR="00C02749">
          <w:rPr>
            <w:noProof/>
            <w:webHidden/>
          </w:rPr>
        </w:r>
        <w:r w:rsidR="00C02749">
          <w:rPr>
            <w:noProof/>
            <w:webHidden/>
          </w:rPr>
          <w:fldChar w:fldCharType="separate"/>
        </w:r>
        <w:r>
          <w:rPr>
            <w:noProof/>
            <w:webHidden/>
          </w:rPr>
          <w:t>38</w:t>
        </w:r>
        <w:r w:rsidR="00C02749">
          <w:rPr>
            <w:noProof/>
            <w:webHidden/>
          </w:rPr>
          <w:fldChar w:fldCharType="end"/>
        </w:r>
      </w:hyperlink>
    </w:p>
    <w:p w:rsidR="00C02749" w:rsidRDefault="00C02749" w:rsidP="00A70620">
      <w:pPr>
        <w:pStyle w:val="TOC1"/>
      </w:pPr>
      <w:r>
        <w:fldChar w:fldCharType="end"/>
      </w:r>
      <w:r>
        <w:t xml:space="preserve">Annex A </w:t>
      </w:r>
      <w:r w:rsidR="00A70620">
        <w:t>–</w:t>
      </w:r>
      <w:r>
        <w:t xml:space="preserve"> </w:t>
      </w:r>
      <w:r w:rsidRPr="00727753">
        <w:t>Pulse shaping methods and their performance</w:t>
      </w:r>
      <w:r>
        <w:tab/>
      </w:r>
      <w:r>
        <w:tab/>
        <w:t>41</w:t>
      </w:r>
    </w:p>
    <w:p w:rsidR="00C02749" w:rsidRDefault="00C02749" w:rsidP="00A70620">
      <w:pPr>
        <w:pStyle w:val="TOC1"/>
      </w:pPr>
      <w:r>
        <w:t xml:space="preserve">Annex B </w:t>
      </w:r>
      <w:r w:rsidR="00A70620">
        <w:t>–</w:t>
      </w:r>
      <w:r>
        <w:t xml:space="preserve"> Abbreviations</w:t>
      </w:r>
      <w:r>
        <w:tab/>
      </w:r>
      <w:r>
        <w:tab/>
        <w:t>47</w:t>
      </w:r>
    </w:p>
    <w:p w:rsidR="00442BDF" w:rsidRDefault="00442BDF" w:rsidP="00442BDF">
      <w:pPr>
        <w:pStyle w:val="Heading1"/>
        <w:keepNext w:val="0"/>
        <w:keepLines w:val="0"/>
        <w:spacing w:before="120"/>
        <w:rPr>
          <w:lang w:val="en-US"/>
        </w:rPr>
      </w:pPr>
      <w:bookmarkStart w:id="4" w:name="_Toc387250626"/>
      <w:bookmarkStart w:id="5" w:name="_Toc387327836"/>
    </w:p>
    <w:p w:rsidR="00C02749" w:rsidRPr="00C02749" w:rsidRDefault="00C02749" w:rsidP="00442BDF">
      <w:pPr>
        <w:pStyle w:val="Heading1"/>
        <w:spacing w:before="360"/>
        <w:rPr>
          <w:lang w:val="en-US"/>
        </w:rPr>
      </w:pPr>
      <w:r w:rsidRPr="00C02749">
        <w:rPr>
          <w:lang w:val="en-US"/>
        </w:rPr>
        <w:lastRenderedPageBreak/>
        <w:t>1</w:t>
      </w:r>
      <w:r w:rsidRPr="00C02749">
        <w:rPr>
          <w:lang w:val="en-US"/>
        </w:rPr>
        <w:tab/>
        <w:t>Introduction</w:t>
      </w:r>
      <w:bookmarkEnd w:id="4"/>
      <w:bookmarkEnd w:id="5"/>
    </w:p>
    <w:p w:rsidR="00C02749" w:rsidRPr="00C02749" w:rsidRDefault="00C02749" w:rsidP="00F703CD">
      <w:pPr>
        <w:keepNext/>
        <w:keepLines/>
        <w:rPr>
          <w:lang w:val="en-US"/>
        </w:rPr>
      </w:pPr>
      <w:r w:rsidRPr="00C02749">
        <w:rPr>
          <w:lang w:val="en-US"/>
        </w:rPr>
        <w:t xml:space="preserve">This </w:t>
      </w:r>
      <w:r w:rsidR="002D291A">
        <w:rPr>
          <w:lang w:val="en-US"/>
        </w:rPr>
        <w:t>R</w:t>
      </w:r>
      <w:r w:rsidRPr="00C02749">
        <w:rPr>
          <w:lang w:val="en-US"/>
        </w:rPr>
        <w:t>eport comprises results from studies on unwanted emissions from Earth exploration-satellite service (EESS) (active) into the radio astronomy</w:t>
      </w:r>
      <w:r w:rsidR="00F65C59">
        <w:rPr>
          <w:lang w:val="en-US"/>
        </w:rPr>
        <w:t xml:space="preserve"> service (RAS) and the EESS (passive) </w:t>
      </w:r>
      <w:r w:rsidRPr="00C02749">
        <w:rPr>
          <w:lang w:val="en-US"/>
        </w:rPr>
        <w:t>in the frequency band 10.6-10.7 GHz, as well as the space research service</w:t>
      </w:r>
      <w:r w:rsidR="00F65C59">
        <w:rPr>
          <w:lang w:val="en-US"/>
        </w:rPr>
        <w:t xml:space="preserve"> (SRS)</w:t>
      </w:r>
      <w:r w:rsidRPr="00C02749">
        <w:rPr>
          <w:lang w:val="en-US"/>
        </w:rPr>
        <w:t xml:space="preserve"> in the frequency band 8 400-8 500 MHz.</w:t>
      </w:r>
    </w:p>
    <w:p w:rsidR="00C02749" w:rsidRPr="00C02749" w:rsidRDefault="00C02749" w:rsidP="00442BDF">
      <w:pPr>
        <w:keepNext/>
        <w:keepLines/>
        <w:rPr>
          <w:lang w:val="en-US"/>
        </w:rPr>
      </w:pPr>
      <w:r w:rsidRPr="00C02749">
        <w:rPr>
          <w:lang w:val="en-US"/>
        </w:rPr>
        <w:t>Section 2</w:t>
      </w:r>
      <w:r w:rsidRPr="00C02749">
        <w:rPr>
          <w:sz w:val="22"/>
          <w:lang w:val="en-US"/>
        </w:rPr>
        <w:t xml:space="preserve"> provides the assumed c</w:t>
      </w:r>
      <w:r w:rsidRPr="00C02749">
        <w:rPr>
          <w:lang w:val="en-US"/>
        </w:rPr>
        <w:t>haracteristics of EESS</w:t>
      </w:r>
      <w:r w:rsidR="00F65C59">
        <w:rPr>
          <w:lang w:val="en-US"/>
        </w:rPr>
        <w:t xml:space="preserve"> synthetic aperture radars</w:t>
      </w:r>
      <w:r w:rsidRPr="00C02749">
        <w:rPr>
          <w:lang w:val="en-US"/>
        </w:rPr>
        <w:t xml:space="preserve"> </w:t>
      </w:r>
      <w:r w:rsidR="00F65C59">
        <w:rPr>
          <w:lang w:val="en-US"/>
        </w:rPr>
        <w:t>(</w:t>
      </w:r>
      <w:r w:rsidRPr="00C02749">
        <w:rPr>
          <w:lang w:val="en-US"/>
        </w:rPr>
        <w:t>SARs</w:t>
      </w:r>
      <w:r w:rsidR="00F65C59">
        <w:rPr>
          <w:lang w:val="en-US"/>
        </w:rPr>
        <w:t>)</w:t>
      </w:r>
      <w:r w:rsidRPr="00C02749">
        <w:rPr>
          <w:lang w:val="en-US"/>
        </w:rPr>
        <w:t xml:space="preserve"> operating around 9 600 MHz</w:t>
      </w:r>
      <w:r w:rsidRPr="00C02749">
        <w:rPr>
          <w:sz w:val="22"/>
          <w:lang w:val="en-US"/>
        </w:rPr>
        <w:t xml:space="preserve"> </w:t>
      </w:r>
      <w:r w:rsidRPr="00C02749">
        <w:rPr>
          <w:lang w:val="en-US"/>
        </w:rPr>
        <w:t>as defined by</w:t>
      </w:r>
      <w:r w:rsidRPr="00C02749">
        <w:rPr>
          <w:sz w:val="22"/>
          <w:lang w:val="en-US"/>
        </w:rPr>
        <w:t xml:space="preserve"> </w:t>
      </w:r>
      <w:r w:rsidRPr="00C02749">
        <w:rPr>
          <w:szCs w:val="24"/>
          <w:lang w:val="en-US"/>
        </w:rPr>
        <w:t>Recommendation ITU-R RS.2043.</w:t>
      </w:r>
    </w:p>
    <w:p w:rsidR="00C02749" w:rsidRPr="00C02749" w:rsidRDefault="00C02749" w:rsidP="00442BDF">
      <w:pPr>
        <w:keepNext/>
        <w:keepLines/>
        <w:rPr>
          <w:lang w:val="en-US"/>
        </w:rPr>
      </w:pPr>
      <w:r w:rsidRPr="00C02749">
        <w:rPr>
          <w:lang w:val="en-US"/>
        </w:rPr>
        <w:t>Compatibility studies and results are provided in</w:t>
      </w:r>
    </w:p>
    <w:p w:rsidR="00C02749" w:rsidRPr="00C02749" w:rsidRDefault="00C02749" w:rsidP="00442BDF">
      <w:pPr>
        <w:pStyle w:val="enumlev1"/>
        <w:keepNext/>
        <w:keepLines/>
        <w:rPr>
          <w:sz w:val="22"/>
          <w:lang w:val="en-US"/>
        </w:rPr>
      </w:pPr>
      <w:r w:rsidRPr="00C02749">
        <w:rPr>
          <w:sz w:val="22"/>
          <w:lang w:val="en-US"/>
        </w:rPr>
        <w:t>–</w:t>
      </w:r>
      <w:r w:rsidRPr="00C02749">
        <w:rPr>
          <w:sz w:val="22"/>
          <w:lang w:val="en-US"/>
        </w:rPr>
        <w:tab/>
        <w:t>Section</w:t>
      </w:r>
      <w:r w:rsidRPr="00C02749">
        <w:rPr>
          <w:lang w:val="en-US"/>
        </w:rPr>
        <w:t xml:space="preserve"> 3</w:t>
      </w:r>
      <w:r w:rsidRPr="00C02749">
        <w:rPr>
          <w:sz w:val="22"/>
          <w:lang w:val="en-US"/>
        </w:rPr>
        <w:t xml:space="preserve"> on</w:t>
      </w:r>
      <w:r w:rsidRPr="00C02749">
        <w:rPr>
          <w:lang w:val="en-US"/>
        </w:rPr>
        <w:t xml:space="preserve"> unwanted emissions of EESS SARs operating around 9 600 MHz</w:t>
      </w:r>
      <w:r w:rsidRPr="00F65C59">
        <w:rPr>
          <w:szCs w:val="22"/>
          <w:lang w:val="en-US"/>
        </w:rPr>
        <w:t xml:space="preserve"> </w:t>
      </w:r>
      <w:r w:rsidRPr="00F65C59">
        <w:rPr>
          <w:szCs w:val="24"/>
          <w:lang w:val="en-US"/>
        </w:rPr>
        <w:t xml:space="preserve">into </w:t>
      </w:r>
      <w:r w:rsidR="00F65C59" w:rsidRPr="00F65C59">
        <w:rPr>
          <w:szCs w:val="24"/>
          <w:lang w:val="en-US"/>
        </w:rPr>
        <w:t>RAS</w:t>
      </w:r>
    </w:p>
    <w:p w:rsidR="00C02749" w:rsidRPr="00C02749" w:rsidRDefault="00C02749" w:rsidP="00442BDF">
      <w:pPr>
        <w:pStyle w:val="enumlev1"/>
        <w:keepNext/>
        <w:keepLines/>
        <w:rPr>
          <w:lang w:val="en-US"/>
        </w:rPr>
      </w:pPr>
      <w:r w:rsidRPr="00C02749">
        <w:rPr>
          <w:sz w:val="22"/>
          <w:lang w:val="en-US"/>
        </w:rPr>
        <w:t>–</w:t>
      </w:r>
      <w:r w:rsidRPr="00C02749">
        <w:rPr>
          <w:sz w:val="22"/>
          <w:lang w:val="en-US"/>
        </w:rPr>
        <w:tab/>
        <w:t>Section</w:t>
      </w:r>
      <w:r w:rsidRPr="00C02749">
        <w:rPr>
          <w:lang w:val="en-US"/>
        </w:rPr>
        <w:t xml:space="preserve"> 4</w:t>
      </w:r>
      <w:r w:rsidRPr="00C02749">
        <w:rPr>
          <w:sz w:val="22"/>
          <w:lang w:val="en-US"/>
        </w:rPr>
        <w:t xml:space="preserve"> </w:t>
      </w:r>
      <w:r w:rsidRPr="00C02749">
        <w:rPr>
          <w:lang w:val="en-US"/>
        </w:rPr>
        <w:t>on compatibility studies of EESS (active) with EESS (passive)</w:t>
      </w:r>
    </w:p>
    <w:p w:rsidR="00C02749" w:rsidRPr="00C02749" w:rsidRDefault="00C02749" w:rsidP="00442BDF">
      <w:pPr>
        <w:pStyle w:val="enumlev1"/>
        <w:keepNext/>
        <w:keepLines/>
        <w:rPr>
          <w:lang w:val="en-US"/>
        </w:rPr>
      </w:pPr>
      <w:r w:rsidRPr="00C02749">
        <w:rPr>
          <w:sz w:val="22"/>
          <w:lang w:val="en-US"/>
        </w:rPr>
        <w:t>–</w:t>
      </w:r>
      <w:r w:rsidRPr="00C02749">
        <w:rPr>
          <w:sz w:val="22"/>
          <w:lang w:val="en-US"/>
        </w:rPr>
        <w:tab/>
        <w:t>Section</w:t>
      </w:r>
      <w:r w:rsidRPr="00C02749">
        <w:rPr>
          <w:lang w:val="en-US"/>
        </w:rPr>
        <w:t xml:space="preserve"> 5</w:t>
      </w:r>
      <w:r w:rsidRPr="00C02749">
        <w:rPr>
          <w:sz w:val="22"/>
          <w:lang w:val="en-US"/>
        </w:rPr>
        <w:t xml:space="preserve"> </w:t>
      </w:r>
      <w:r w:rsidRPr="00C02749">
        <w:rPr>
          <w:lang w:val="en-US"/>
        </w:rPr>
        <w:t>on compatibility st</w:t>
      </w:r>
      <w:r w:rsidR="002F647A">
        <w:rPr>
          <w:lang w:val="en-US"/>
        </w:rPr>
        <w:t>udies of EESS (active) with SRS</w:t>
      </w:r>
    </w:p>
    <w:p w:rsidR="00C02749" w:rsidRPr="00C02749" w:rsidRDefault="00C02749" w:rsidP="002D291A">
      <w:pPr>
        <w:keepNext/>
        <w:keepLines/>
        <w:rPr>
          <w:lang w:val="en-US"/>
        </w:rPr>
      </w:pPr>
      <w:r w:rsidRPr="00C02749">
        <w:rPr>
          <w:lang w:val="en-US"/>
        </w:rPr>
        <w:t xml:space="preserve">Summary and conclusions for each of the studies are provided in </w:t>
      </w:r>
      <w:r w:rsidR="002D291A">
        <w:rPr>
          <w:lang w:val="en-US"/>
        </w:rPr>
        <w:t>§</w:t>
      </w:r>
      <w:r w:rsidRPr="00C02749">
        <w:rPr>
          <w:lang w:val="en-US"/>
        </w:rPr>
        <w:t xml:space="preserve"> 6 and referenced documents in </w:t>
      </w:r>
      <w:r w:rsidR="002D291A">
        <w:rPr>
          <w:lang w:val="en-US"/>
        </w:rPr>
        <w:t>§ </w:t>
      </w:r>
      <w:r w:rsidR="002F647A">
        <w:rPr>
          <w:lang w:val="en-US"/>
        </w:rPr>
        <w:t>7.</w:t>
      </w:r>
    </w:p>
    <w:p w:rsidR="00C02749" w:rsidRPr="00C02749" w:rsidRDefault="00C02749" w:rsidP="00442BDF">
      <w:pPr>
        <w:pStyle w:val="enumlev1"/>
        <w:keepNext/>
        <w:keepLines/>
        <w:rPr>
          <w:szCs w:val="24"/>
          <w:lang w:val="en-US"/>
        </w:rPr>
      </w:pPr>
      <w:r w:rsidRPr="00C02749">
        <w:rPr>
          <w:szCs w:val="24"/>
          <w:lang w:val="en-US"/>
        </w:rPr>
        <w:t>Annex A: Pulse shaping methods and their performance</w:t>
      </w:r>
    </w:p>
    <w:p w:rsidR="00C02749" w:rsidRPr="00C02749" w:rsidRDefault="00C02749" w:rsidP="00442BDF">
      <w:pPr>
        <w:keepNext/>
        <w:keepLines/>
        <w:rPr>
          <w:lang w:val="en-US"/>
        </w:rPr>
      </w:pPr>
      <w:r w:rsidRPr="00C02749">
        <w:rPr>
          <w:lang w:val="en-US"/>
        </w:rPr>
        <w:t>Annex B: Abbreviations used in this Report</w:t>
      </w:r>
    </w:p>
    <w:p w:rsidR="00C02749" w:rsidRPr="00C02749" w:rsidRDefault="00C02749" w:rsidP="00442BDF">
      <w:pPr>
        <w:pStyle w:val="Heading1"/>
        <w:spacing w:before="360"/>
        <w:rPr>
          <w:lang w:val="en-US"/>
        </w:rPr>
      </w:pPr>
      <w:bookmarkStart w:id="6" w:name="_Toc387250627"/>
      <w:bookmarkStart w:id="7" w:name="_Toc387327837"/>
      <w:r w:rsidRPr="00C02749">
        <w:rPr>
          <w:lang w:val="en-US"/>
        </w:rPr>
        <w:t>2</w:t>
      </w:r>
      <w:r w:rsidRPr="00C02749">
        <w:rPr>
          <w:lang w:val="en-US"/>
        </w:rPr>
        <w:tab/>
        <w:t>Characteristics of EESS SAR used in the studies</w:t>
      </w:r>
      <w:bookmarkEnd w:id="6"/>
      <w:bookmarkEnd w:id="7"/>
    </w:p>
    <w:p w:rsidR="00C02749" w:rsidRPr="00C02749" w:rsidRDefault="00C02749" w:rsidP="00C02749">
      <w:pPr>
        <w:rPr>
          <w:lang w:val="en-US"/>
        </w:rPr>
      </w:pPr>
      <w:r w:rsidRPr="00C02749">
        <w:rPr>
          <w:lang w:val="en-US"/>
        </w:rPr>
        <w:t xml:space="preserve">Table 1 provides the characteristics of the currently operated SAR-1, SAR-2 and SAR-3 systems as well as SAR-4 which were taken from Recommendation ITU-R </w:t>
      </w:r>
      <w:r w:rsidRPr="00F65C59">
        <w:rPr>
          <w:bCs/>
          <w:lang w:val="en-US"/>
        </w:rPr>
        <w:t>RS.2043</w:t>
      </w:r>
      <w:r w:rsidRPr="00C02749">
        <w:rPr>
          <w:lang w:val="en-US"/>
        </w:rPr>
        <w:t>. SAR-4 represents a new generation of SAR systems intending to provide high resolution performance of less than 25</w:t>
      </w:r>
      <w:r w:rsidR="00F65C59">
        <w:rPr>
          <w:lang w:val="en-US"/>
        </w:rPr>
        <w:t xml:space="preserve"> </w:t>
      </w:r>
      <w:r w:rsidRPr="00C02749">
        <w:rPr>
          <w:lang w:val="en-US"/>
        </w:rPr>
        <w:t>cm while using transmission chirp bandwidth of up to 1 200 MHz. Figure 1 shows the typical operating modes of SAR systems in Table 1.</w:t>
      </w:r>
    </w:p>
    <w:p w:rsidR="00C02749" w:rsidRPr="00C02749" w:rsidRDefault="00C02749" w:rsidP="00C02749">
      <w:pPr>
        <w:overflowPunct/>
        <w:autoSpaceDE/>
        <w:autoSpaceDN/>
        <w:adjustRightInd/>
        <w:spacing w:before="0"/>
        <w:textAlignment w:val="auto"/>
        <w:rPr>
          <w:caps/>
          <w:sz w:val="20"/>
          <w:lang w:val="en-US"/>
        </w:rPr>
      </w:pPr>
      <w:r w:rsidRPr="00C02749">
        <w:rPr>
          <w:lang w:val="en-US"/>
        </w:rPr>
        <w:br w:type="page"/>
      </w:r>
    </w:p>
    <w:p w:rsidR="00C02749" w:rsidRPr="00C02749" w:rsidRDefault="00C02749" w:rsidP="00C02749">
      <w:pPr>
        <w:pStyle w:val="TableNo"/>
        <w:rPr>
          <w:lang w:val="en-US"/>
        </w:rPr>
      </w:pPr>
      <w:r w:rsidRPr="00C02749">
        <w:rPr>
          <w:lang w:val="en-US"/>
        </w:rPr>
        <w:lastRenderedPageBreak/>
        <w:t>TABLE 1</w:t>
      </w:r>
    </w:p>
    <w:p w:rsidR="00C02749" w:rsidRPr="00C02749" w:rsidRDefault="00C02749" w:rsidP="00C02749">
      <w:pPr>
        <w:pStyle w:val="Tabletitle"/>
        <w:rPr>
          <w:lang w:val="en-US"/>
        </w:rPr>
      </w:pPr>
      <w:r w:rsidRPr="00C02749">
        <w:rPr>
          <w:lang w:val="en-US"/>
        </w:rPr>
        <w:t>Technical characteristics of EESS SAR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8"/>
        <w:gridCol w:w="1642"/>
        <w:gridCol w:w="1640"/>
        <w:gridCol w:w="1640"/>
        <w:gridCol w:w="1799"/>
      </w:tblGrid>
      <w:tr w:rsidR="00C02749" w:rsidRPr="00764BE3" w:rsidTr="002D291A">
        <w:trPr>
          <w:cantSplit/>
          <w:tblHeader/>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head"/>
            </w:pPr>
            <w:r w:rsidRPr="00764BE3">
              <w:t>Parameter</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head"/>
            </w:pPr>
            <w:r w:rsidRPr="00764BE3">
              <w:t>SAR</w:t>
            </w:r>
            <w:r w:rsidR="00D91608" w:rsidRPr="0026747F">
              <w:rPr>
                <w:szCs w:val="24"/>
                <w:lang w:val="en-US"/>
              </w:rPr>
              <w:t>-</w:t>
            </w:r>
            <w:r w:rsidRPr="00764BE3">
              <w:t>1</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head"/>
            </w:pPr>
            <w:r w:rsidRPr="00764BE3">
              <w:t>SAR-2</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head"/>
            </w:pPr>
            <w:r w:rsidRPr="00764BE3">
              <w:t>SAR-3</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head"/>
            </w:pPr>
            <w:r w:rsidRPr="00764BE3">
              <w:t>SAR-4</w:t>
            </w:r>
          </w:p>
        </w:tc>
      </w:tr>
      <w:tr w:rsidR="00C02749" w:rsidRPr="00764BE3" w:rsidTr="002D291A">
        <w:trPr>
          <w:cantSplit/>
          <w:trHeight w:val="291"/>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pPr>
            <w:r w:rsidRPr="00764BE3">
              <w:t>Orbital altitude (km)</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619</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506</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510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Orbital inclination (degrees)</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57</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98</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98</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98</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2D291A">
            <w:pPr>
              <w:pStyle w:val="Tabletext"/>
              <w:keepLines/>
              <w:tabs>
                <w:tab w:val="left" w:leader="dot" w:pos="7938"/>
                <w:tab w:val="center" w:pos="9526"/>
              </w:tabs>
              <w:ind w:left="567" w:hanging="567"/>
            </w:pPr>
            <w:r w:rsidRPr="00764BE3">
              <w:t>RF cent</w:t>
            </w:r>
            <w:r w:rsidR="002D291A">
              <w:t>r</w:t>
            </w:r>
            <w:r w:rsidRPr="00764BE3">
              <w:t>e frequency (GHz)</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9.6</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9.6</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9.6</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E165DB">
            <w:pPr>
              <w:pStyle w:val="Tabletext"/>
              <w:keepLines/>
              <w:tabs>
                <w:tab w:val="left" w:leader="dot" w:pos="7938"/>
                <w:tab w:val="center" w:pos="9526"/>
              </w:tabs>
              <w:ind w:left="567" w:hanging="567"/>
              <w:jc w:val="center"/>
            </w:pPr>
            <w:r w:rsidRPr="00764BE3">
              <w:t>9.</w:t>
            </w:r>
            <w:r>
              <w:t>3-9.9</w:t>
            </w:r>
            <w:r w:rsidRPr="00764BE3">
              <w:t>*</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Peak radiated power (W)</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1 500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5 000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25 000</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7 000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Pulse modulation</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ind w:left="-1"/>
              <w:jc w:val="center"/>
            </w:pPr>
            <w:r w:rsidRPr="00764BE3">
              <w:t>Linear FM chirp</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ind w:left="-1"/>
              <w:jc w:val="center"/>
            </w:pPr>
            <w:r w:rsidRPr="00764BE3">
              <w:t>Linear FM chirp</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ind w:left="-1"/>
              <w:jc w:val="center"/>
            </w:pPr>
            <w:r w:rsidRPr="00764BE3">
              <w:t>Linear FM chirp</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clear" w:pos="284"/>
                <w:tab w:val="clear" w:pos="567"/>
                <w:tab w:val="left" w:leader="dot" w:pos="7938"/>
                <w:tab w:val="center" w:pos="9526"/>
              </w:tabs>
              <w:ind w:left="-2"/>
              <w:jc w:val="center"/>
            </w:pPr>
            <w:r w:rsidRPr="00764BE3">
              <w:t xml:space="preserve">Linear FM </w:t>
            </w:r>
            <w:r>
              <w:br/>
            </w:r>
            <w:r w:rsidRPr="00764BE3">
              <w:t>chirp</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Chirp bandwidth (MHz)</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450</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w:t>
            </w:r>
            <w:r w:rsidR="002D291A">
              <w:t xml:space="preserve"> </w:t>
            </w:r>
            <w:r w:rsidRPr="00764BE3">
              <w:t>200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Pulse duration (</w:t>
            </w:r>
            <w:r w:rsidRPr="00764BE3">
              <w:sym w:font="Symbol" w:char="F06D"/>
            </w:r>
            <w:r w:rsidRPr="00764BE3">
              <w:t>s)</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33.8</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10-80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1-10</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Pulse repetition rate (pps)</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1 736</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2 000-4 500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410-515</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6</w:t>
            </w:r>
            <w:r w:rsidR="002D291A">
              <w:t xml:space="preserve"> </w:t>
            </w:r>
            <w:r w:rsidRPr="00764BE3">
              <w:t>000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Duty cycle (%)</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5.9</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2.0-28.0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0.04-0.5</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30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Range compression ratio</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338</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&lt; 12 000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450-4 500</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60 000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Antenna type</w:t>
            </w:r>
          </w:p>
        </w:tc>
        <w:tc>
          <w:tcPr>
            <w:tcW w:w="1642"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Slotted waveguide</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Planar array</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Planar phased array</w:t>
            </w:r>
          </w:p>
        </w:tc>
        <w:tc>
          <w:tcPr>
            <w:tcW w:w="1799"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Planar array</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Antenna peak gain (dBi)</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44.0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44.0-46.0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39.5-42.5</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47.0</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e.i.r.p. (dBW)</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75.8</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83.0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83.5-88.5</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85.5</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clear" w:pos="284"/>
                <w:tab w:val="clear" w:pos="567"/>
                <w:tab w:val="clear" w:pos="851"/>
                <w:tab w:val="left" w:leader="dot" w:pos="7938"/>
                <w:tab w:val="center" w:pos="9526"/>
              </w:tabs>
            </w:pPr>
            <w:r w:rsidRPr="00764BE3">
              <w:t>Antenna orientation from Nadir</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2D291A">
            <w:pPr>
              <w:pStyle w:val="Tabletext"/>
              <w:keepLines/>
              <w:tabs>
                <w:tab w:val="left" w:leader="dot" w:pos="7938"/>
                <w:tab w:val="center" w:pos="9526"/>
              </w:tabs>
              <w:ind w:left="567" w:hanging="567"/>
              <w:jc w:val="center"/>
            </w:pPr>
            <w:r w:rsidRPr="00764BE3">
              <w:t>20</w:t>
            </w:r>
            <w:r w:rsidR="002D291A">
              <w:t>°</w:t>
            </w:r>
            <w:r w:rsidRPr="00764BE3">
              <w:t xml:space="preserve"> to 55</w:t>
            </w:r>
            <w:r w:rsidR="002D291A">
              <w:t>°</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2D291A">
            <w:pPr>
              <w:pStyle w:val="Tabletext"/>
              <w:keepLines/>
              <w:tabs>
                <w:tab w:val="left" w:leader="dot" w:pos="7938"/>
                <w:tab w:val="center" w:pos="9526"/>
              </w:tabs>
              <w:ind w:left="567" w:hanging="567"/>
              <w:jc w:val="center"/>
            </w:pPr>
            <w:r w:rsidRPr="00764BE3">
              <w:t>34</w:t>
            </w:r>
            <w:r w:rsidR="002D291A">
              <w:t>°</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2D291A">
            <w:pPr>
              <w:pStyle w:val="Tabletext"/>
              <w:keepLines/>
              <w:tabs>
                <w:tab w:val="left" w:leader="dot" w:pos="7938"/>
                <w:tab w:val="center" w:pos="9526"/>
              </w:tabs>
              <w:ind w:left="567" w:hanging="567"/>
              <w:jc w:val="center"/>
            </w:pPr>
            <w:r w:rsidRPr="00764BE3">
              <w:t>20</w:t>
            </w:r>
            <w:r w:rsidR="002D291A">
              <w:t>°</w:t>
            </w:r>
            <w:r w:rsidRPr="00764BE3">
              <w:t xml:space="preserve"> to 44</w:t>
            </w:r>
            <w:r w:rsidR="002D291A">
              <w:t>°</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18.5° to 49.3°</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Antenna beamwidth</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2D291A">
            <w:pPr>
              <w:pStyle w:val="Tabletext"/>
              <w:jc w:val="center"/>
            </w:pPr>
            <w:r w:rsidRPr="00764BE3">
              <w:t>5.5</w:t>
            </w:r>
            <w:r w:rsidR="002D291A">
              <w:t>°</w:t>
            </w:r>
            <w:r w:rsidRPr="00764BE3">
              <w:t xml:space="preserve"> (El) </w:t>
            </w:r>
            <w:r w:rsidRPr="00764BE3">
              <w:br/>
              <w:t>0.14</w:t>
            </w:r>
            <w:r w:rsidR="002D291A">
              <w:t>°</w:t>
            </w:r>
            <w:r w:rsidRPr="00764BE3">
              <w:t xml:space="preserve"> (Az)</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2D291A">
            <w:pPr>
              <w:pStyle w:val="Tabletext"/>
              <w:jc w:val="center"/>
            </w:pPr>
            <w:r w:rsidRPr="00F22E08">
              <w:t>1.6-2.3</w:t>
            </w:r>
            <w:r w:rsidR="002D291A">
              <w:t>°</w:t>
            </w:r>
            <w:r w:rsidRPr="00F22E08">
              <w:t xml:space="preserve"> (El)</w:t>
            </w:r>
            <w:r w:rsidRPr="00F22E08">
              <w:br/>
              <w:t>0.3</w:t>
            </w:r>
            <w:r w:rsidR="002D291A">
              <w:t>°</w:t>
            </w:r>
            <w:r w:rsidRPr="00F22E08">
              <w:t xml:space="preserve"> (Az)</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2D291A">
            <w:pPr>
              <w:pStyle w:val="Tabletext"/>
              <w:jc w:val="center"/>
            </w:pPr>
            <w:r w:rsidRPr="00F22E08">
              <w:t>1.1-2.3</w:t>
            </w:r>
            <w:r w:rsidR="002D291A">
              <w:t>°</w:t>
            </w:r>
            <w:r w:rsidRPr="00F22E08">
              <w:t xml:space="preserve"> (El)</w:t>
            </w:r>
            <w:r w:rsidRPr="00F22E08">
              <w:br/>
              <w:t>1.15</w:t>
            </w:r>
            <w:r w:rsidR="002D291A">
              <w:t>°</w:t>
            </w:r>
            <w:r w:rsidRPr="00F22E08">
              <w:t xml:space="preserve"> (Az)</w:t>
            </w:r>
          </w:p>
        </w:tc>
        <w:tc>
          <w:tcPr>
            <w:tcW w:w="1799"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1.13° (El)</w:t>
            </w:r>
            <w:r w:rsidRPr="00F22E08">
              <w:br/>
              <w:t>0.53° (Az)</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Antenna polarization</w:t>
            </w:r>
          </w:p>
        </w:tc>
        <w:tc>
          <w:tcPr>
            <w:tcW w:w="1642"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pPr>
            <w:r w:rsidRPr="00F22E08">
              <w:t>Linear vertical</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Linear HH or VV</w:t>
            </w:r>
          </w:p>
        </w:tc>
        <w:tc>
          <w:tcPr>
            <w:tcW w:w="1640"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Linear</w:t>
            </w:r>
            <w:r w:rsidRPr="00F22E08">
              <w:br/>
              <w:t>horizontal/ vertical</w:t>
            </w:r>
          </w:p>
        </w:tc>
        <w:tc>
          <w:tcPr>
            <w:tcW w:w="1799" w:type="dxa"/>
            <w:tcBorders>
              <w:top w:val="single" w:sz="4" w:space="0" w:color="auto"/>
              <w:left w:val="single" w:sz="4" w:space="0" w:color="auto"/>
              <w:bottom w:val="single" w:sz="4" w:space="0" w:color="auto"/>
              <w:right w:val="single" w:sz="4" w:space="0" w:color="auto"/>
            </w:tcBorders>
            <w:hideMark/>
          </w:tcPr>
          <w:p w:rsidR="00C02749" w:rsidRPr="00F22E08" w:rsidRDefault="00C02749" w:rsidP="00F65C59">
            <w:pPr>
              <w:pStyle w:val="Tabletext"/>
              <w:jc w:val="center"/>
            </w:pPr>
            <w:r w:rsidRPr="00F22E08">
              <w:t>Linear</w:t>
            </w:r>
            <w:r w:rsidRPr="00F22E08">
              <w:br/>
              <w:t>horizontal/ vertical</w:t>
            </w:r>
          </w:p>
        </w:tc>
      </w:tr>
      <w:tr w:rsidR="00C02749" w:rsidRPr="00764BE3" w:rsidTr="002D291A">
        <w:trPr>
          <w:cantSplit/>
          <w:jc w:val="center"/>
        </w:trPr>
        <w:tc>
          <w:tcPr>
            <w:tcW w:w="2918"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System noise temperature (K)</w:t>
            </w:r>
          </w:p>
        </w:tc>
        <w:tc>
          <w:tcPr>
            <w:tcW w:w="1642"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551</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500</w:t>
            </w:r>
          </w:p>
        </w:tc>
        <w:tc>
          <w:tcPr>
            <w:tcW w:w="1640"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600</w:t>
            </w:r>
          </w:p>
        </w:tc>
        <w:tc>
          <w:tcPr>
            <w:tcW w:w="1799"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t>500</w:t>
            </w:r>
          </w:p>
        </w:tc>
      </w:tr>
      <w:tr w:rsidR="002D291A" w:rsidRPr="00594CFD" w:rsidTr="002D291A">
        <w:trPr>
          <w:cantSplit/>
          <w:jc w:val="center"/>
        </w:trPr>
        <w:tc>
          <w:tcPr>
            <w:tcW w:w="9639" w:type="dxa"/>
            <w:gridSpan w:val="5"/>
            <w:tcBorders>
              <w:top w:val="single" w:sz="4" w:space="0" w:color="auto"/>
              <w:left w:val="nil"/>
              <w:bottom w:val="nil"/>
              <w:right w:val="nil"/>
            </w:tcBorders>
          </w:tcPr>
          <w:p w:rsidR="002D291A" w:rsidRPr="002D291A" w:rsidRDefault="002D291A" w:rsidP="002D291A">
            <w:pPr>
              <w:pStyle w:val="Tabletext"/>
              <w:keepLines/>
              <w:tabs>
                <w:tab w:val="left" w:leader="dot" w:pos="7938"/>
                <w:tab w:val="center" w:pos="9526"/>
              </w:tabs>
              <w:ind w:left="567" w:hanging="567"/>
              <w:jc w:val="left"/>
              <w:rPr>
                <w:lang w:val="en-US"/>
              </w:rPr>
            </w:pPr>
            <w:r w:rsidRPr="00C94D18">
              <w:rPr>
                <w:lang w:val="en-US"/>
              </w:rPr>
              <w:t>*</w:t>
            </w:r>
            <w:r w:rsidRPr="00C02749">
              <w:rPr>
                <w:lang w:val="en-US"/>
              </w:rPr>
              <w:tab/>
              <w:t>Final value depends on the decision eventually taken under WRC-15 agenda item 1.12</w:t>
            </w:r>
            <w:r>
              <w:rPr>
                <w:lang w:val="en-US"/>
              </w:rPr>
              <w:t>.</w:t>
            </w:r>
          </w:p>
        </w:tc>
      </w:tr>
    </w:tbl>
    <w:p w:rsidR="00C02749" w:rsidRPr="00C02749" w:rsidRDefault="00C02749" w:rsidP="00C94D18">
      <w:pPr>
        <w:pStyle w:val="Tablelegend"/>
        <w:ind w:hanging="284"/>
        <w:rPr>
          <w:lang w:val="en-US"/>
        </w:rPr>
      </w:pPr>
    </w:p>
    <w:p w:rsidR="00C02749" w:rsidRPr="00C02749" w:rsidRDefault="00C02749" w:rsidP="00C02749">
      <w:pPr>
        <w:spacing w:before="240"/>
        <w:rPr>
          <w:lang w:val="en-US"/>
        </w:rPr>
      </w:pPr>
      <w:r w:rsidRPr="00C02749">
        <w:rPr>
          <w:lang w:val="en-US"/>
        </w:rPr>
        <w:t>It should be noted that only the technical characteristics of a SAR-4 system have been taken for the studies since only SAR-4 systems are assumed to transmit with the ful</w:t>
      </w:r>
      <w:r w:rsidR="002F647A">
        <w:rPr>
          <w:lang w:val="en-US"/>
        </w:rPr>
        <w:t>l bandwidth of up to 1 200 MHz.</w:t>
      </w:r>
    </w:p>
    <w:p w:rsidR="00C02749" w:rsidRPr="00C02749" w:rsidRDefault="00C02749" w:rsidP="00C02749">
      <w:pPr>
        <w:rPr>
          <w:bCs/>
          <w:lang w:val="en-US"/>
        </w:rPr>
      </w:pPr>
      <w:r w:rsidRPr="00C02749">
        <w:rPr>
          <w:lang w:val="en-US"/>
        </w:rPr>
        <w:t xml:space="preserve">Table 2 provides the pattern of a SAR-4 antenna. The antenna patterns of SAR-1 to SAR-3 systems are defined in Recommendation ITU-R </w:t>
      </w:r>
      <w:r w:rsidRPr="00F65C59">
        <w:rPr>
          <w:bCs/>
          <w:lang w:val="en-US"/>
        </w:rPr>
        <w:t>RS.2043</w:t>
      </w:r>
      <w:r w:rsidRPr="00C02749">
        <w:rPr>
          <w:bCs/>
          <w:lang w:val="en-US"/>
        </w:rPr>
        <w:t>.</w:t>
      </w:r>
    </w:p>
    <w:p w:rsidR="00C02749" w:rsidRPr="00C02749" w:rsidRDefault="00C02749" w:rsidP="00C02749">
      <w:pPr>
        <w:overflowPunct/>
        <w:autoSpaceDE/>
        <w:autoSpaceDN/>
        <w:adjustRightInd/>
        <w:spacing w:before="0"/>
        <w:textAlignment w:val="auto"/>
        <w:rPr>
          <w:caps/>
          <w:sz w:val="20"/>
          <w:lang w:val="en-US"/>
        </w:rPr>
      </w:pPr>
      <w:r w:rsidRPr="00C02749">
        <w:rPr>
          <w:lang w:val="en-US"/>
        </w:rPr>
        <w:br w:type="page"/>
      </w:r>
    </w:p>
    <w:p w:rsidR="00C02749" w:rsidRPr="00C02749" w:rsidRDefault="00C02749" w:rsidP="00C02749">
      <w:pPr>
        <w:pStyle w:val="TableNo"/>
        <w:rPr>
          <w:lang w:val="en-US"/>
        </w:rPr>
      </w:pPr>
      <w:r w:rsidRPr="00C02749">
        <w:rPr>
          <w:lang w:val="en-US"/>
        </w:rPr>
        <w:lastRenderedPageBreak/>
        <w:t>TABLE 2</w:t>
      </w:r>
    </w:p>
    <w:p w:rsidR="00C02749" w:rsidRPr="00C02749" w:rsidRDefault="00C02749" w:rsidP="00C02749">
      <w:pPr>
        <w:pStyle w:val="Tabletitle"/>
        <w:rPr>
          <w:lang w:val="en-US"/>
        </w:rPr>
      </w:pPr>
      <w:r w:rsidRPr="00C02749">
        <w:rPr>
          <w:lang w:val="en-US"/>
        </w:rPr>
        <w:t>SAR-4 average antenna gain pattern near 9 600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3940"/>
        <w:gridCol w:w="3213"/>
      </w:tblGrid>
      <w:tr w:rsidR="00C02749" w:rsidRPr="00A70620" w:rsidTr="004C0374">
        <w:trPr>
          <w:tblHeade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02749" w:rsidRPr="00A70620" w:rsidRDefault="00C02749" w:rsidP="00A70620">
            <w:pPr>
              <w:pStyle w:val="TableheadBold"/>
            </w:pPr>
            <w:r w:rsidRPr="00A70620">
              <w:t>Pattern</w:t>
            </w:r>
          </w:p>
        </w:tc>
        <w:tc>
          <w:tcPr>
            <w:tcW w:w="3765" w:type="dxa"/>
            <w:tcBorders>
              <w:top w:val="single" w:sz="4" w:space="0" w:color="auto"/>
              <w:left w:val="single" w:sz="4" w:space="0" w:color="auto"/>
              <w:bottom w:val="single" w:sz="4" w:space="0" w:color="auto"/>
              <w:right w:val="single" w:sz="4" w:space="0" w:color="auto"/>
            </w:tcBorders>
            <w:vAlign w:val="center"/>
            <w:hideMark/>
          </w:tcPr>
          <w:p w:rsidR="00C02749" w:rsidRPr="00A70620" w:rsidRDefault="00C02749" w:rsidP="00A70620">
            <w:pPr>
              <w:pStyle w:val="TableheadBold"/>
              <w:rPr>
                <w:lang w:val="en-US"/>
              </w:rPr>
            </w:pPr>
            <w:r w:rsidRPr="00A70620">
              <w:rPr>
                <w:lang w:val="en-US"/>
              </w:rPr>
              <w:t xml:space="preserve">Gain </w:t>
            </w:r>
            <w:r w:rsidRPr="00E165DB">
              <w:rPr>
                <w:i/>
                <w:iCs/>
                <w:lang w:val="en-US"/>
              </w:rPr>
              <w:t>G</w:t>
            </w:r>
            <w:r w:rsidRPr="00A70620">
              <w:rPr>
                <w:lang w:val="en-US"/>
              </w:rPr>
              <w:t>(</w:t>
            </w:r>
            <w:r w:rsidRPr="00A70620">
              <w:sym w:font="Symbol" w:char="F071"/>
            </w:r>
            <w:r w:rsidRPr="00A70620">
              <w:rPr>
                <w:lang w:val="en-US"/>
              </w:rPr>
              <w:t xml:space="preserve">) (dBi) as function of </w:t>
            </w:r>
            <w:r w:rsidRPr="00A70620">
              <w:rPr>
                <w:lang w:val="en-US"/>
              </w:rPr>
              <w:br/>
              <w:t xml:space="preserve">off-axis angle </w:t>
            </w:r>
            <w:r w:rsidRPr="00A70620">
              <w:sym w:font="Symbol" w:char="F071"/>
            </w:r>
            <w:r w:rsidRPr="00A70620">
              <w:rPr>
                <w:lang w:val="en-US"/>
              </w:rPr>
              <w:t xml:space="preserve"> (degrees)</w:t>
            </w:r>
          </w:p>
        </w:tc>
        <w:tc>
          <w:tcPr>
            <w:tcW w:w="3071" w:type="dxa"/>
            <w:tcBorders>
              <w:top w:val="single" w:sz="4" w:space="0" w:color="auto"/>
              <w:left w:val="single" w:sz="4" w:space="0" w:color="auto"/>
              <w:bottom w:val="single" w:sz="4" w:space="0" w:color="auto"/>
              <w:right w:val="single" w:sz="4" w:space="0" w:color="auto"/>
            </w:tcBorders>
            <w:vAlign w:val="center"/>
            <w:hideMark/>
          </w:tcPr>
          <w:p w:rsidR="00C02749" w:rsidRPr="00A70620" w:rsidRDefault="00C02749" w:rsidP="00A70620">
            <w:pPr>
              <w:pStyle w:val="TableheadBold"/>
            </w:pPr>
            <w:r w:rsidRPr="00A70620">
              <w:t>Angular range (degrees)</w:t>
            </w:r>
          </w:p>
        </w:tc>
      </w:tr>
      <w:tr w:rsidR="00C02749" w:rsidRPr="00764BE3" w:rsidTr="004C0374">
        <w:trPr>
          <w:jc w:val="center"/>
        </w:trPr>
        <w:tc>
          <w:tcPr>
            <w:tcW w:w="237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pPr>
            <w:r w:rsidRPr="00764BE3">
              <w:t>Vertical (elevation)</w:t>
            </w:r>
          </w:p>
        </w:tc>
        <w:tc>
          <w:tcPr>
            <w:tcW w:w="376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4C0374">
              <w:rPr>
                <w:i/>
                <w:iCs/>
              </w:rPr>
              <w:t>G</w:t>
            </w:r>
            <w:r w:rsidRPr="004C0374">
              <w:rPr>
                <w:i/>
                <w:iCs/>
                <w:vertAlign w:val="subscript"/>
              </w:rPr>
              <w:t>v</w:t>
            </w:r>
            <w:r w:rsidRPr="00764BE3">
              <w:t>(</w:t>
            </w:r>
            <w:r w:rsidRPr="00764BE3">
              <w:sym w:font="Symbol" w:char="F071"/>
            </w:r>
            <w:r w:rsidRPr="004C0374">
              <w:rPr>
                <w:i/>
                <w:iCs/>
                <w:vertAlign w:val="subscript"/>
              </w:rPr>
              <w:t>v</w:t>
            </w:r>
            <w:r w:rsidRPr="00764BE3">
              <w:t>) = 47.0 – 9.91 (</w:t>
            </w:r>
            <w:r w:rsidRPr="00764BE3">
              <w:sym w:font="Symbol" w:char="F071"/>
            </w:r>
            <w:r w:rsidRPr="004C0374">
              <w:rPr>
                <w:i/>
                <w:iCs/>
                <w:vertAlign w:val="subscript"/>
              </w:rPr>
              <w:t>v</w:t>
            </w:r>
            <w:r w:rsidRPr="00764BE3">
              <w:t>)²</w:t>
            </w:r>
          </w:p>
          <w:p w:rsidR="00C02749" w:rsidRPr="00764BE3" w:rsidRDefault="00C02749" w:rsidP="00F65C59">
            <w:pPr>
              <w:pStyle w:val="Tabletext"/>
              <w:jc w:val="center"/>
            </w:pPr>
            <w:r w:rsidRPr="004C0374">
              <w:rPr>
                <w:i/>
                <w:iCs/>
              </w:rPr>
              <w:t>G</w:t>
            </w:r>
            <w:r w:rsidRPr="004C0374">
              <w:rPr>
                <w:i/>
                <w:iCs/>
                <w:vertAlign w:val="subscript"/>
              </w:rPr>
              <w:t>v</w:t>
            </w:r>
            <w:r w:rsidRPr="00764BE3">
              <w:t>(θ</w:t>
            </w:r>
            <w:r w:rsidRPr="004C0374">
              <w:rPr>
                <w:i/>
                <w:iCs/>
                <w:vertAlign w:val="subscript"/>
              </w:rPr>
              <w:t>v</w:t>
            </w:r>
            <w:r w:rsidRPr="00764BE3">
              <w:t>)  =  35.189  –  1.944θ</w:t>
            </w:r>
            <w:r w:rsidRPr="004C0374">
              <w:rPr>
                <w:i/>
                <w:iCs/>
                <w:vertAlign w:val="subscript"/>
              </w:rPr>
              <w:t>v</w:t>
            </w:r>
          </w:p>
          <w:p w:rsidR="00C02749" w:rsidRPr="00764BE3" w:rsidRDefault="00C02749" w:rsidP="00F65C59">
            <w:pPr>
              <w:pStyle w:val="Tabletext"/>
              <w:jc w:val="center"/>
            </w:pPr>
            <w:r w:rsidRPr="004C0374">
              <w:rPr>
                <w:i/>
                <w:iCs/>
              </w:rPr>
              <w:t>G</w:t>
            </w:r>
            <w:r w:rsidRPr="004C0374">
              <w:rPr>
                <w:i/>
                <w:iCs/>
                <w:vertAlign w:val="subscript"/>
              </w:rPr>
              <w:t>v</w:t>
            </w:r>
            <w:r w:rsidRPr="00764BE3">
              <w:t>(θ</w:t>
            </w:r>
            <w:r w:rsidRPr="004C0374">
              <w:rPr>
                <w:i/>
                <w:iCs/>
                <w:vertAlign w:val="subscript"/>
              </w:rPr>
              <w:t>v</w:t>
            </w:r>
            <w:r w:rsidRPr="00764BE3">
              <w:t>)  =  21.043  –  0.468θ</w:t>
            </w:r>
            <w:r w:rsidRPr="004C0374">
              <w:rPr>
                <w:i/>
                <w:iCs/>
                <w:vertAlign w:val="subscript"/>
              </w:rPr>
              <w:t>v</w:t>
            </w:r>
          </w:p>
          <w:p w:rsidR="00C02749" w:rsidRPr="00764BE3" w:rsidRDefault="00C02749" w:rsidP="00F65C59">
            <w:pPr>
              <w:pStyle w:val="Tabletext"/>
              <w:jc w:val="center"/>
            </w:pPr>
            <w:r w:rsidRPr="004C0374">
              <w:rPr>
                <w:i/>
                <w:iCs/>
              </w:rPr>
              <w:t>G</w:t>
            </w:r>
            <w:r w:rsidRPr="004C0374">
              <w:rPr>
                <w:i/>
                <w:iCs/>
                <w:vertAlign w:val="subscript"/>
              </w:rPr>
              <w:t>v</w:t>
            </w:r>
            <w:r w:rsidRPr="00764BE3">
              <w:t>(θ</w:t>
            </w:r>
            <w:r w:rsidRPr="004C0374">
              <w:rPr>
                <w:i/>
                <w:iCs/>
                <w:vertAlign w:val="subscript"/>
              </w:rPr>
              <w:t>v</w:t>
            </w:r>
            <w:r w:rsidRPr="00764BE3">
              <w:t>)  =  12.562  –  0.185θ</w:t>
            </w:r>
            <w:r w:rsidRPr="004C0374">
              <w:rPr>
                <w:i/>
                <w:iCs/>
                <w:vertAlign w:val="subscript"/>
              </w:rPr>
              <w:t>v</w:t>
            </w:r>
          </w:p>
          <w:p w:rsidR="00C02749" w:rsidRPr="00764BE3" w:rsidRDefault="00C02749" w:rsidP="00F65C59">
            <w:pPr>
              <w:pStyle w:val="Tabletext"/>
              <w:jc w:val="center"/>
            </w:pPr>
            <w:r w:rsidRPr="004C0374">
              <w:rPr>
                <w:i/>
                <w:iCs/>
              </w:rPr>
              <w:t>G</w:t>
            </w:r>
            <w:r w:rsidRPr="004C0374">
              <w:rPr>
                <w:i/>
                <w:iCs/>
                <w:vertAlign w:val="subscript"/>
              </w:rPr>
              <w:t>v</w:t>
            </w:r>
            <w:r w:rsidRPr="00764BE3">
              <w:t>(</w:t>
            </w:r>
            <w:r w:rsidRPr="00764BE3">
              <w:sym w:font="Symbol" w:char="F071"/>
            </w:r>
            <w:r w:rsidRPr="004C0374">
              <w:rPr>
                <w:i/>
                <w:iCs/>
                <w:vertAlign w:val="subscript"/>
              </w:rPr>
              <w:t>v</w:t>
            </w:r>
            <w:r w:rsidRPr="00764BE3">
              <w:t>) =  3.291</w:t>
            </w:r>
          </w:p>
        </w:tc>
        <w:tc>
          <w:tcPr>
            <w:tcW w:w="3071"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sym w:font="Symbol" w:char="F071"/>
            </w:r>
            <w:r w:rsidRPr="004C0374">
              <w:rPr>
                <w:i/>
                <w:iCs/>
                <w:vertAlign w:val="subscript"/>
              </w:rPr>
              <w:t>v</w:t>
            </w:r>
            <w:r w:rsidR="0049321B">
              <w:rPr>
                <w:i/>
                <w:iCs/>
                <w:vertAlign w:val="subscript"/>
              </w:rPr>
              <w:t xml:space="preserve"> </w:t>
            </w:r>
            <w:r w:rsidRPr="00764BE3">
              <w:t>&lt;1.149</w:t>
            </w:r>
          </w:p>
          <w:p w:rsidR="00C02749" w:rsidRPr="00764BE3" w:rsidRDefault="00C02749" w:rsidP="00F65C59">
            <w:pPr>
              <w:pStyle w:val="Tabletext"/>
              <w:jc w:val="center"/>
            </w:pPr>
            <w:r w:rsidRPr="00764BE3">
              <w:t xml:space="preserve">1.149 ≤ </w:t>
            </w:r>
            <w:r w:rsidRPr="00764BE3">
              <w:sym w:font="Symbol" w:char="F071"/>
            </w:r>
            <w:r w:rsidRPr="004C0374">
              <w:rPr>
                <w:i/>
                <w:iCs/>
                <w:vertAlign w:val="subscript"/>
              </w:rPr>
              <w:t>v</w:t>
            </w:r>
            <w:r w:rsidRPr="00764BE3">
              <w:t xml:space="preserve"> ≤ 9.587</w:t>
            </w:r>
          </w:p>
          <w:p w:rsidR="00C02749" w:rsidRPr="00764BE3" w:rsidRDefault="00C02749" w:rsidP="00F65C59">
            <w:pPr>
              <w:pStyle w:val="Tabletext"/>
              <w:jc w:val="center"/>
            </w:pPr>
            <w:r w:rsidRPr="00764BE3">
              <w:t xml:space="preserve">9.587 ≤ </w:t>
            </w:r>
            <w:r w:rsidRPr="00764BE3">
              <w:sym w:font="Symbol" w:char="F071"/>
            </w:r>
            <w:r w:rsidRPr="004C0374">
              <w:rPr>
                <w:i/>
                <w:iCs/>
                <w:vertAlign w:val="subscript"/>
              </w:rPr>
              <w:t>v</w:t>
            </w:r>
            <w:r w:rsidRPr="00764BE3">
              <w:t xml:space="preserve"> ≤ 29.976</w:t>
            </w:r>
          </w:p>
          <w:p w:rsidR="00C02749" w:rsidRPr="00764BE3" w:rsidRDefault="00C02749" w:rsidP="00F65C59">
            <w:pPr>
              <w:pStyle w:val="Tabletext"/>
              <w:jc w:val="center"/>
            </w:pPr>
            <w:r w:rsidRPr="00764BE3">
              <w:t xml:space="preserve">29.976 ≤ </w:t>
            </w:r>
            <w:r w:rsidRPr="00764BE3">
              <w:sym w:font="Symbol" w:char="F071"/>
            </w:r>
            <w:r w:rsidRPr="004C0374">
              <w:rPr>
                <w:i/>
                <w:iCs/>
                <w:vertAlign w:val="subscript"/>
              </w:rPr>
              <w:t>v</w:t>
            </w:r>
            <w:r w:rsidRPr="00764BE3">
              <w:t xml:space="preserve"> ≤ 50</w:t>
            </w:r>
          </w:p>
          <w:p w:rsidR="00C02749" w:rsidRPr="00764BE3" w:rsidRDefault="00C02749" w:rsidP="00F65C59">
            <w:pPr>
              <w:pStyle w:val="Tabletext"/>
              <w:jc w:val="center"/>
            </w:pPr>
            <w:r w:rsidRPr="00764BE3">
              <w:t xml:space="preserve">50.0 ≤ </w:t>
            </w:r>
            <w:r w:rsidRPr="00764BE3">
              <w:sym w:font="Symbol" w:char="F071"/>
            </w:r>
            <w:r w:rsidRPr="004C0374">
              <w:rPr>
                <w:i/>
                <w:iCs/>
                <w:vertAlign w:val="subscript"/>
              </w:rPr>
              <w:t>v</w:t>
            </w:r>
          </w:p>
        </w:tc>
      </w:tr>
      <w:tr w:rsidR="00C02749" w:rsidRPr="00764BE3" w:rsidTr="004C0374">
        <w:trPr>
          <w:jc w:val="center"/>
        </w:trPr>
        <w:tc>
          <w:tcPr>
            <w:tcW w:w="237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Horizontal (azimuth)</w:t>
            </w:r>
          </w:p>
        </w:tc>
        <w:tc>
          <w:tcPr>
            <w:tcW w:w="3765" w:type="dxa"/>
            <w:tcBorders>
              <w:top w:val="single" w:sz="4" w:space="0" w:color="auto"/>
              <w:left w:val="single" w:sz="4" w:space="0" w:color="auto"/>
              <w:bottom w:val="single" w:sz="4" w:space="0" w:color="auto"/>
              <w:right w:val="single" w:sz="4" w:space="0" w:color="auto"/>
            </w:tcBorders>
            <w:hideMark/>
          </w:tcPr>
          <w:p w:rsidR="00C02749" w:rsidRPr="00594CFD" w:rsidRDefault="00C02749" w:rsidP="00F65C59">
            <w:pPr>
              <w:pStyle w:val="Tabletext"/>
              <w:keepLines/>
              <w:tabs>
                <w:tab w:val="left" w:leader="dot" w:pos="7938"/>
                <w:tab w:val="center" w:pos="9526"/>
              </w:tabs>
              <w:ind w:left="567" w:hanging="567"/>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 0 –45.53(</w:t>
            </w:r>
            <w:r w:rsidRPr="00764BE3">
              <w:sym w:font="Symbol" w:char="F071"/>
            </w:r>
            <w:r w:rsidRPr="00594CFD">
              <w:rPr>
                <w:i/>
                <w:iCs/>
                <w:vertAlign w:val="subscript"/>
              </w:rPr>
              <w:t>h</w:t>
            </w:r>
            <w:r w:rsidRPr="00594CFD">
              <w:t>)²</w:t>
            </w:r>
          </w:p>
          <w:p w:rsidR="00C02749" w:rsidRPr="00594CFD" w:rsidRDefault="00C02749" w:rsidP="004C0374">
            <w:pPr>
              <w:pStyle w:val="Tabletext"/>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xml:space="preserve">) = </w:t>
            </w:r>
            <w:r w:rsidR="004C0374" w:rsidRPr="00594CFD">
              <w:t>−</w:t>
            </w:r>
            <w:r w:rsidRPr="00594CFD">
              <w:t>11.210  –  4.022</w:t>
            </w:r>
            <w:r w:rsidRPr="00764BE3">
              <w:sym w:font="Symbol" w:char="F071"/>
            </w:r>
            <w:r w:rsidRPr="00594CFD">
              <w:rPr>
                <w:i/>
                <w:iCs/>
                <w:vertAlign w:val="subscript"/>
              </w:rPr>
              <w:t>h</w:t>
            </w:r>
          </w:p>
          <w:p w:rsidR="00C02749" w:rsidRPr="00594CFD" w:rsidRDefault="00C02749" w:rsidP="00F65C59">
            <w:pPr>
              <w:pStyle w:val="Tabletext"/>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xml:space="preserve">) = </w:t>
            </w:r>
            <w:r w:rsidR="004C0374" w:rsidRPr="00594CFD">
              <w:t>−</w:t>
            </w:r>
            <w:r w:rsidRPr="00594CFD">
              <w:t>26.720  –  0.953</w:t>
            </w:r>
            <w:r w:rsidRPr="00764BE3">
              <w:sym w:font="Symbol" w:char="F071"/>
            </w:r>
            <w:r w:rsidRPr="00594CFD">
              <w:rPr>
                <w:i/>
                <w:iCs/>
                <w:vertAlign w:val="subscript"/>
              </w:rPr>
              <w:t>h</w:t>
            </w:r>
          </w:p>
          <w:p w:rsidR="00C02749" w:rsidRPr="00594CFD" w:rsidRDefault="00C02749" w:rsidP="00F65C59">
            <w:pPr>
              <w:pStyle w:val="Tabletext"/>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xml:space="preserve">) = </w:t>
            </w:r>
            <w:r w:rsidR="004C0374" w:rsidRPr="00594CFD">
              <w:t>−</w:t>
            </w:r>
            <w:r w:rsidRPr="00594CFD">
              <w:t>35.031  –  0.388</w:t>
            </w:r>
            <w:r w:rsidRPr="00764BE3">
              <w:sym w:font="Symbol" w:char="F071"/>
            </w:r>
            <w:r w:rsidRPr="00594CFD">
              <w:rPr>
                <w:i/>
                <w:iCs/>
                <w:vertAlign w:val="subscript"/>
              </w:rPr>
              <w:t>h</w:t>
            </w:r>
          </w:p>
          <w:p w:rsidR="00C02749" w:rsidRPr="00594CFD" w:rsidRDefault="00C02749" w:rsidP="00F65C59">
            <w:pPr>
              <w:pStyle w:val="Tabletext"/>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xml:space="preserve">) = </w:t>
            </w:r>
            <w:r w:rsidR="004C0374" w:rsidRPr="00594CFD">
              <w:t>−</w:t>
            </w:r>
            <w:r w:rsidRPr="00594CFD">
              <w:t>41.936  –  0.158</w:t>
            </w:r>
            <w:r w:rsidRPr="00764BE3">
              <w:sym w:font="Symbol" w:char="F071"/>
            </w:r>
            <w:r w:rsidRPr="00594CFD">
              <w:rPr>
                <w:i/>
                <w:iCs/>
                <w:vertAlign w:val="subscript"/>
              </w:rPr>
              <w:t>h</w:t>
            </w:r>
          </w:p>
          <w:p w:rsidR="00C02749" w:rsidRPr="00594CFD" w:rsidRDefault="00C02749" w:rsidP="00F65C59">
            <w:pPr>
              <w:pStyle w:val="Tabletext"/>
              <w:jc w:val="center"/>
            </w:pPr>
            <w:r w:rsidRPr="00594CFD">
              <w:rPr>
                <w:i/>
                <w:iCs/>
              </w:rPr>
              <w:t>G</w:t>
            </w:r>
            <w:r w:rsidRPr="00594CFD">
              <w:rPr>
                <w:i/>
                <w:iCs/>
                <w:vertAlign w:val="subscript"/>
              </w:rPr>
              <w:t>h</w:t>
            </w:r>
            <w:r w:rsidRPr="00594CFD">
              <w:t>(</w:t>
            </w:r>
            <w:r w:rsidRPr="00764BE3">
              <w:sym w:font="Symbol" w:char="F071"/>
            </w:r>
            <w:r w:rsidRPr="00594CFD">
              <w:rPr>
                <w:i/>
                <w:iCs/>
                <w:vertAlign w:val="subscript"/>
              </w:rPr>
              <w:t>h</w:t>
            </w:r>
            <w:r w:rsidRPr="00594CFD">
              <w:t xml:space="preserve">) = </w:t>
            </w:r>
            <w:r w:rsidR="004C0374" w:rsidRPr="00594CFD">
              <w:t>−</w:t>
            </w:r>
            <w:r w:rsidRPr="00594CFD">
              <w:t>51.387</w:t>
            </w:r>
          </w:p>
        </w:tc>
        <w:tc>
          <w:tcPr>
            <w:tcW w:w="3071"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764BE3">
              <w:sym w:font="Symbol" w:char="F071"/>
            </w:r>
            <w:r w:rsidRPr="004C0374">
              <w:rPr>
                <w:i/>
                <w:iCs/>
                <w:vertAlign w:val="subscript"/>
              </w:rPr>
              <w:t>h</w:t>
            </w:r>
            <w:r w:rsidRPr="00764BE3">
              <w:t xml:space="preserve"> </w:t>
            </w:r>
            <w:r w:rsidR="0049321B">
              <w:t xml:space="preserve"> </w:t>
            </w:r>
            <w:r w:rsidRPr="00764BE3">
              <w:t>≤ 0.542</w:t>
            </w:r>
          </w:p>
          <w:p w:rsidR="00C02749" w:rsidRPr="00764BE3" w:rsidRDefault="00C02749" w:rsidP="00F65C59">
            <w:pPr>
              <w:pStyle w:val="Tabletext"/>
              <w:jc w:val="center"/>
            </w:pPr>
            <w:r w:rsidRPr="00764BE3">
              <w:t>0.542</w:t>
            </w:r>
            <w:r w:rsidR="0049321B">
              <w:t xml:space="preserve"> </w:t>
            </w:r>
            <w:r w:rsidRPr="00764BE3">
              <w:t>&lt;</w:t>
            </w:r>
            <w:r w:rsidRPr="00764BE3">
              <w:sym w:font="Symbol" w:char="F071"/>
            </w:r>
            <w:r w:rsidRPr="004C0374">
              <w:rPr>
                <w:i/>
                <w:iCs/>
                <w:vertAlign w:val="subscript"/>
              </w:rPr>
              <w:t>h</w:t>
            </w:r>
            <w:r w:rsidRPr="00764BE3">
              <w:t xml:space="preserve"> ≤ 5.053</w:t>
            </w:r>
          </w:p>
          <w:p w:rsidR="00C02749" w:rsidRPr="00764BE3" w:rsidRDefault="00C02749" w:rsidP="00F65C59">
            <w:pPr>
              <w:pStyle w:val="Tabletext"/>
              <w:jc w:val="center"/>
            </w:pPr>
            <w:r w:rsidRPr="00764BE3">
              <w:t>5.053 &lt;</w:t>
            </w:r>
            <w:r w:rsidRPr="00764BE3">
              <w:sym w:font="Symbol" w:char="F071"/>
            </w:r>
            <w:r w:rsidRPr="004C0374">
              <w:rPr>
                <w:i/>
                <w:iCs/>
                <w:vertAlign w:val="subscript"/>
              </w:rPr>
              <w:t>h</w:t>
            </w:r>
            <w:r w:rsidRPr="00764BE3">
              <w:t xml:space="preserve"> ≤ 14.708</w:t>
            </w:r>
          </w:p>
          <w:p w:rsidR="00C02749" w:rsidRPr="00764BE3" w:rsidRDefault="00C02749" w:rsidP="00F65C59">
            <w:pPr>
              <w:pStyle w:val="Tabletext"/>
              <w:jc w:val="center"/>
            </w:pPr>
            <w:r w:rsidRPr="00764BE3">
              <w:t>14.708 &lt;</w:t>
            </w:r>
            <w:r w:rsidRPr="00764BE3">
              <w:sym w:font="Symbol" w:char="F071"/>
            </w:r>
            <w:r w:rsidRPr="004C0374">
              <w:rPr>
                <w:i/>
                <w:iCs/>
                <w:vertAlign w:val="subscript"/>
              </w:rPr>
              <w:t>h</w:t>
            </w:r>
            <w:r w:rsidRPr="00764BE3">
              <w:t xml:space="preserve"> ≤ 30.00</w:t>
            </w:r>
          </w:p>
          <w:p w:rsidR="00C02749" w:rsidRPr="00764BE3" w:rsidRDefault="00C02749" w:rsidP="00F65C59">
            <w:pPr>
              <w:pStyle w:val="Tabletext"/>
              <w:jc w:val="center"/>
            </w:pPr>
            <w:r w:rsidRPr="00764BE3">
              <w:t>30.00 &lt;</w:t>
            </w:r>
            <w:r w:rsidRPr="00764BE3">
              <w:sym w:font="Symbol" w:char="F071"/>
            </w:r>
            <w:r w:rsidRPr="004C0374">
              <w:rPr>
                <w:i/>
                <w:iCs/>
                <w:vertAlign w:val="subscript"/>
              </w:rPr>
              <w:t>h</w:t>
            </w:r>
            <w:r w:rsidRPr="00764BE3">
              <w:t xml:space="preserve"> ≤ 59.915</w:t>
            </w:r>
          </w:p>
          <w:p w:rsidR="00C02749" w:rsidRPr="00764BE3" w:rsidRDefault="00C02749" w:rsidP="00F65C59">
            <w:pPr>
              <w:pStyle w:val="Tabletext"/>
              <w:jc w:val="center"/>
            </w:pPr>
            <w:r w:rsidRPr="00764BE3">
              <w:t>59.915 &lt;</w:t>
            </w:r>
            <w:r w:rsidRPr="00764BE3">
              <w:sym w:font="Symbol" w:char="F071"/>
            </w:r>
            <w:r w:rsidRPr="00E165DB">
              <w:rPr>
                <w:i/>
                <w:iCs/>
                <w:vertAlign w:val="subscript"/>
              </w:rPr>
              <w:t>h</w:t>
            </w:r>
          </w:p>
        </w:tc>
      </w:tr>
      <w:tr w:rsidR="00C02749" w:rsidRPr="00764BE3" w:rsidTr="004C0374">
        <w:trPr>
          <w:jc w:val="center"/>
        </w:trPr>
        <w:tc>
          <w:tcPr>
            <w:tcW w:w="237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pPr>
            <w:r w:rsidRPr="00764BE3">
              <w:t>Beam pattern</w:t>
            </w:r>
          </w:p>
        </w:tc>
        <w:tc>
          <w:tcPr>
            <w:tcW w:w="376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F65C59">
            <w:pPr>
              <w:pStyle w:val="Tabletext"/>
              <w:keepLines/>
              <w:tabs>
                <w:tab w:val="left" w:leader="dot" w:pos="7938"/>
                <w:tab w:val="center" w:pos="9526"/>
              </w:tabs>
              <w:ind w:left="567" w:hanging="567"/>
              <w:jc w:val="center"/>
            </w:pPr>
            <w:r w:rsidRPr="004C0374">
              <w:rPr>
                <w:i/>
                <w:iCs/>
              </w:rPr>
              <w:t>G</w:t>
            </w:r>
            <w:r w:rsidRPr="00764BE3">
              <w:t>(</w:t>
            </w:r>
            <w:r w:rsidRPr="00764BE3">
              <w:sym w:font="Symbol" w:char="F071"/>
            </w:r>
            <w:r w:rsidRPr="00764BE3">
              <w:t xml:space="preserve">) = </w:t>
            </w:r>
            <w:r w:rsidRPr="004C0374">
              <w:rPr>
                <w:i/>
                <w:iCs/>
              </w:rPr>
              <w:t>G</w:t>
            </w:r>
            <w:r w:rsidRPr="004C0374">
              <w:rPr>
                <w:i/>
                <w:iCs/>
                <w:vertAlign w:val="subscript"/>
              </w:rPr>
              <w:t>v</w:t>
            </w:r>
            <w:r w:rsidRPr="00764BE3">
              <w:t>(</w:t>
            </w:r>
            <w:r w:rsidRPr="00764BE3">
              <w:sym w:font="Symbol" w:char="F071"/>
            </w:r>
            <w:r w:rsidRPr="004C0374">
              <w:rPr>
                <w:i/>
                <w:iCs/>
                <w:vertAlign w:val="subscript"/>
              </w:rPr>
              <w:t>v</w:t>
            </w:r>
            <w:r w:rsidRPr="00764BE3">
              <w:t xml:space="preserve">) + </w:t>
            </w:r>
            <w:r w:rsidRPr="004C0374">
              <w:rPr>
                <w:i/>
                <w:iCs/>
              </w:rPr>
              <w:t>G</w:t>
            </w:r>
            <w:r w:rsidRPr="004C0374">
              <w:rPr>
                <w:i/>
                <w:iCs/>
                <w:vertAlign w:val="subscript"/>
              </w:rPr>
              <w:t>h</w:t>
            </w:r>
            <w:r w:rsidRPr="00764BE3">
              <w:t>(</w:t>
            </w:r>
            <w:r w:rsidRPr="00764BE3">
              <w:sym w:font="Symbol" w:char="F071"/>
            </w:r>
            <w:r w:rsidRPr="004C0374">
              <w:rPr>
                <w:i/>
                <w:iCs/>
                <w:vertAlign w:val="subscript"/>
              </w:rPr>
              <w:t>h</w:t>
            </w:r>
            <w:r w:rsidRPr="00764BE3">
              <w:t>)</w:t>
            </w:r>
          </w:p>
        </w:tc>
        <w:tc>
          <w:tcPr>
            <w:tcW w:w="3071" w:type="dxa"/>
            <w:tcBorders>
              <w:top w:val="single" w:sz="4" w:space="0" w:color="auto"/>
              <w:left w:val="single" w:sz="4" w:space="0" w:color="auto"/>
              <w:bottom w:val="single" w:sz="4" w:space="0" w:color="auto"/>
              <w:right w:val="single" w:sz="4" w:space="0" w:color="auto"/>
            </w:tcBorders>
          </w:tcPr>
          <w:p w:rsidR="00C02749" w:rsidRPr="00764BE3" w:rsidRDefault="00C02749" w:rsidP="00F65C59">
            <w:pPr>
              <w:pStyle w:val="Tabletext"/>
              <w:jc w:val="center"/>
            </w:pPr>
          </w:p>
        </w:tc>
      </w:tr>
    </w:tbl>
    <w:p w:rsidR="00C02749" w:rsidRPr="00764BE3" w:rsidRDefault="00C02749" w:rsidP="00C02749">
      <w:pPr>
        <w:pStyle w:val="FigureNo"/>
      </w:pPr>
      <w:r w:rsidRPr="00764BE3">
        <w:t>Figure 1</w:t>
      </w:r>
    </w:p>
    <w:p w:rsidR="00C02749" w:rsidRPr="00C02749" w:rsidRDefault="00C02749" w:rsidP="00C02749">
      <w:pPr>
        <w:pStyle w:val="Figuretitle"/>
        <w:rPr>
          <w:lang w:val="en-US"/>
        </w:rPr>
      </w:pPr>
      <w:r w:rsidRPr="00C02749">
        <w:rPr>
          <w:lang w:val="en-US"/>
        </w:rPr>
        <w:t>Modes of operations for SAR system in the 9 GHz EESS allocation</w:t>
      </w:r>
    </w:p>
    <w:p w:rsidR="00C02749" w:rsidRPr="00764BE3" w:rsidRDefault="0027614B" w:rsidP="00C02749">
      <w:pPr>
        <w:pStyle w:val="Figure"/>
      </w:pPr>
      <w:r>
        <w:rPr>
          <w:noProof/>
          <w:lang w:val="en-US" w:eastAsia="zh-CN"/>
        </w:rPr>
        <w:object w:dxaOrig="6502" w:dyaOrig="2945">
          <v:shape id="_x0000_i1026" type="#_x0000_t75" style="width:431pt;height:195.5pt" o:ole="">
            <v:imagedata r:id="rId13" o:title=""/>
          </v:shape>
          <o:OLEObject Type="Embed" ProgID="CorelDraw.Graphic.16" ShapeID="_x0000_i1026" DrawAspect="Content" ObjectID="_1489393052" r:id="rId14"/>
        </w:object>
      </w:r>
    </w:p>
    <w:p w:rsidR="00C02749" w:rsidRPr="00C02749" w:rsidRDefault="00C02749" w:rsidP="0027614B">
      <w:pPr>
        <w:rPr>
          <w:lang w:val="en-US"/>
        </w:rPr>
      </w:pPr>
      <w:r w:rsidRPr="00C02749">
        <w:rPr>
          <w:lang w:val="en-US"/>
        </w:rPr>
        <w:t>Figure 1 illustrates the different operating modes that can be provided by typical SAR systems. Figure 2 provides definitions and terminologies of a SAR</w:t>
      </w:r>
      <w:r w:rsidR="00D91608" w:rsidRPr="0026747F">
        <w:rPr>
          <w:szCs w:val="24"/>
          <w:lang w:val="en-US"/>
        </w:rPr>
        <w:t>-</w:t>
      </w:r>
      <w:r w:rsidRPr="00C02749">
        <w:rPr>
          <w:lang w:val="en-US"/>
        </w:rPr>
        <w:t>4 type instrument operating in</w:t>
      </w:r>
      <w:r w:rsidR="0027614B">
        <w:rPr>
          <w:lang w:val="en-US"/>
        </w:rPr>
        <w:t xml:space="preserve"> </w:t>
      </w:r>
      <w:r w:rsidRPr="00C02749">
        <w:rPr>
          <w:lang w:val="en-US"/>
        </w:rPr>
        <w:t>the wideband spotlight mode.</w:t>
      </w:r>
    </w:p>
    <w:p w:rsidR="00C02749" w:rsidRPr="00C02749" w:rsidRDefault="00C02749" w:rsidP="0049321B">
      <w:pPr>
        <w:rPr>
          <w:lang w:val="en-US"/>
        </w:rPr>
      </w:pPr>
      <w:r w:rsidRPr="00C02749">
        <w:rPr>
          <w:lang w:val="en-US"/>
        </w:rPr>
        <w:t>The maximum chirp bandwidth of up to 1 200 MHz is assumed for the spotlight mode of the SAR-4 system, when highest radar picture resolution is required as described in Report ITU-R RS.2274. This mode is estimated to occur for less than 30% of all images (</w:t>
      </w:r>
      <w:r w:rsidR="0049321B">
        <w:rPr>
          <w:lang w:val="en-US"/>
        </w:rPr>
        <w:t>“</w:t>
      </w:r>
      <w:r w:rsidRPr="00C02749">
        <w:rPr>
          <w:lang w:val="en-US"/>
        </w:rPr>
        <w:t>snapshots</w:t>
      </w:r>
      <w:r w:rsidR="0049321B">
        <w:rPr>
          <w:lang w:val="en-US"/>
        </w:rPr>
        <w:t>”</w:t>
      </w:r>
      <w:r w:rsidRPr="00C02749">
        <w:rPr>
          <w:lang w:val="en-US"/>
        </w:rPr>
        <w:t>) taken by the SAR. For the other SAR modes, the bandwidth will be either 600 MHz or less, thus in full compliance with the existing allocation.</w:t>
      </w:r>
    </w:p>
    <w:p w:rsidR="00C02749" w:rsidRPr="00C02749" w:rsidRDefault="00C02749" w:rsidP="00C02749">
      <w:pPr>
        <w:pStyle w:val="FigureNo"/>
        <w:rPr>
          <w:lang w:val="en-US"/>
        </w:rPr>
      </w:pPr>
      <w:r w:rsidRPr="00C02749">
        <w:rPr>
          <w:lang w:val="en-US"/>
        </w:rPr>
        <w:lastRenderedPageBreak/>
        <w:t>Figure 2</w:t>
      </w:r>
    </w:p>
    <w:p w:rsidR="00C02749" w:rsidRPr="00C02749" w:rsidRDefault="00C02749" w:rsidP="00C02749">
      <w:pPr>
        <w:pStyle w:val="Figuretitle"/>
        <w:rPr>
          <w:lang w:val="en-US"/>
        </w:rPr>
      </w:pPr>
      <w:r w:rsidRPr="00C02749">
        <w:rPr>
          <w:lang w:val="en-US"/>
        </w:rPr>
        <w:t>EESS SAR imaging geometry for high resolution spotlight mode</w:t>
      </w:r>
      <w:r w:rsidRPr="00C02749">
        <w:rPr>
          <w:lang w:val="en-US"/>
        </w:rPr>
        <w:br/>
        <w:t>(wideband with 1 200 MHz chirp bandwidth)</w:t>
      </w:r>
    </w:p>
    <w:p w:rsidR="00C02749" w:rsidRPr="00764BE3" w:rsidRDefault="0039003F" w:rsidP="00C02749">
      <w:pPr>
        <w:pStyle w:val="Figure"/>
        <w:rPr>
          <w:szCs w:val="24"/>
        </w:rPr>
      </w:pPr>
      <w:r>
        <w:object w:dxaOrig="6861" w:dyaOrig="4993">
          <v:shape id="_x0000_i1064" type="#_x0000_t75" style="width:421pt;height:306.5pt;mso-position-horizontal:absolute" o:ole="">
            <v:imagedata r:id="rId15" o:title=""/>
          </v:shape>
          <o:OLEObject Type="Embed" ProgID="CorelDraw.Graphic.16" ShapeID="_x0000_i1064" DrawAspect="Content" ObjectID="_1489393053" r:id="rId16"/>
        </w:object>
      </w:r>
    </w:p>
    <w:p w:rsidR="00C02749" w:rsidRPr="00C02749" w:rsidRDefault="00C02749" w:rsidP="0049321B">
      <w:pPr>
        <w:rPr>
          <w:lang w:val="en-US"/>
        </w:rPr>
      </w:pPr>
      <w:r w:rsidRPr="00C02749">
        <w:rPr>
          <w:lang w:val="en-US"/>
        </w:rPr>
        <w:t>As shown in Fig</w:t>
      </w:r>
      <w:r w:rsidR="0049321B">
        <w:rPr>
          <w:lang w:val="en-US"/>
        </w:rPr>
        <w:t>.</w:t>
      </w:r>
      <w:r w:rsidRPr="00C02749">
        <w:rPr>
          <w:lang w:val="en-US"/>
        </w:rPr>
        <w:t xml:space="preserve"> 2, in spotlight mode, the spot area can be tracked with incident angles of between 20° and 55° selectable on either or both sides of the satellite. When taking snapshots the azimuth angle (cross track) is within 90° ± 2.5°, thus reducing the effective exposure time of a spot to five seconds as described in Recommendation ITU-R </w:t>
      </w:r>
      <w:r w:rsidRPr="004C0374">
        <w:rPr>
          <w:bCs/>
          <w:lang w:val="en-US"/>
        </w:rPr>
        <w:t>RS.2043</w:t>
      </w:r>
      <w:r w:rsidRPr="00C02749">
        <w:rPr>
          <w:lang w:val="en-US"/>
        </w:rPr>
        <w:t>.</w:t>
      </w:r>
    </w:p>
    <w:p w:rsidR="00C02749" w:rsidRPr="00C02749" w:rsidRDefault="00C02749" w:rsidP="0049321B">
      <w:pPr>
        <w:pStyle w:val="Heading1"/>
        <w:spacing w:before="360"/>
        <w:rPr>
          <w:lang w:val="en-US"/>
        </w:rPr>
      </w:pPr>
      <w:bookmarkStart w:id="8" w:name="_Toc387250628"/>
      <w:bookmarkStart w:id="9" w:name="_Toc387327838"/>
      <w:r w:rsidRPr="00C02749">
        <w:rPr>
          <w:lang w:val="en-US"/>
        </w:rPr>
        <w:t>3</w:t>
      </w:r>
      <w:r w:rsidRPr="00C02749">
        <w:rPr>
          <w:lang w:val="en-US"/>
        </w:rPr>
        <w:tab/>
        <w:t>Analysis of the impact of unwanted emissions of EESS SAR operating around 9 600</w:t>
      </w:r>
      <w:r w:rsidR="0049321B">
        <w:rPr>
          <w:lang w:val="en-US"/>
        </w:rPr>
        <w:t> </w:t>
      </w:r>
      <w:r w:rsidRPr="00C02749">
        <w:rPr>
          <w:lang w:val="en-US"/>
        </w:rPr>
        <w:t>MHz on radio astronomy stations operating in the band 10.6-10.7 GHz</w:t>
      </w:r>
      <w:bookmarkEnd w:id="8"/>
      <w:bookmarkEnd w:id="9"/>
    </w:p>
    <w:p w:rsidR="00C02749" w:rsidRPr="00C02749" w:rsidRDefault="00C02749" w:rsidP="00C02749">
      <w:pPr>
        <w:pStyle w:val="Heading2"/>
        <w:rPr>
          <w:lang w:val="en-US"/>
        </w:rPr>
      </w:pPr>
      <w:bookmarkStart w:id="10" w:name="_Toc387250629"/>
      <w:bookmarkStart w:id="11" w:name="_Toc387327839"/>
      <w:r w:rsidRPr="00C02749">
        <w:rPr>
          <w:lang w:val="en-US"/>
        </w:rPr>
        <w:t>3.1</w:t>
      </w:r>
      <w:r w:rsidRPr="00C02749">
        <w:rPr>
          <w:lang w:val="en-US"/>
        </w:rPr>
        <w:tab/>
        <w:t>Introduction</w:t>
      </w:r>
      <w:bookmarkEnd w:id="10"/>
      <w:bookmarkEnd w:id="11"/>
    </w:p>
    <w:p w:rsidR="00C02749" w:rsidRPr="00C02749" w:rsidRDefault="00C02749" w:rsidP="0049321B">
      <w:pPr>
        <w:rPr>
          <w:lang w:val="en-US"/>
        </w:rPr>
      </w:pPr>
      <w:r w:rsidRPr="00C02749">
        <w:rPr>
          <w:lang w:val="en-US"/>
        </w:rPr>
        <w:t>WRC-15 agenda item 1.12 deals with a possible extension of the EESS (active) allocation in the band 9 300-9 900 MHz by up to 600 MHz. This section analyses the potential impact and protection measures of stations operating in RAS from out</w:t>
      </w:r>
      <w:r w:rsidR="0049321B">
        <w:rPr>
          <w:lang w:val="en-US"/>
        </w:rPr>
        <w:t>-of-</w:t>
      </w:r>
      <w:r w:rsidRPr="00C02749">
        <w:rPr>
          <w:lang w:val="en-US"/>
        </w:rPr>
        <w:t>band</w:t>
      </w:r>
      <w:r w:rsidR="004C0374">
        <w:rPr>
          <w:lang w:val="en-US"/>
        </w:rPr>
        <w:t xml:space="preserve"> (OoB)</w:t>
      </w:r>
      <w:r w:rsidRPr="00C02749">
        <w:rPr>
          <w:lang w:val="en-US"/>
        </w:rPr>
        <w:t xml:space="preserve"> emissions from satellite</w:t>
      </w:r>
      <w:r w:rsidR="0049321B">
        <w:rPr>
          <w:lang w:val="en-US"/>
        </w:rPr>
        <w:t>-</w:t>
      </w:r>
      <w:r w:rsidRPr="00C02749">
        <w:rPr>
          <w:lang w:val="en-US"/>
        </w:rPr>
        <w:t xml:space="preserve">based SAR operating in EESS (active) as described in Recommendation ITU-R </w:t>
      </w:r>
      <w:r w:rsidRPr="00B97020">
        <w:rPr>
          <w:lang w:val="en-US"/>
        </w:rPr>
        <w:t>RS.2043</w:t>
      </w:r>
      <w:r w:rsidRPr="00C02749">
        <w:rPr>
          <w:lang w:val="en-US"/>
        </w:rPr>
        <w:t xml:space="preserve"> and </w:t>
      </w:r>
      <w:r w:rsidR="0049321B">
        <w:rPr>
          <w:lang w:val="en-US"/>
        </w:rPr>
        <w:t>§</w:t>
      </w:r>
      <w:r w:rsidRPr="00C02749">
        <w:rPr>
          <w:lang w:val="en-US"/>
        </w:rPr>
        <w:t xml:space="preserve"> 2 above.</w:t>
      </w:r>
    </w:p>
    <w:p w:rsidR="00C02749" w:rsidRPr="00C02749" w:rsidRDefault="00C02749" w:rsidP="00B97020">
      <w:pPr>
        <w:pStyle w:val="Heading2"/>
        <w:rPr>
          <w:lang w:val="en-US"/>
        </w:rPr>
      </w:pPr>
      <w:bookmarkStart w:id="12" w:name="_Toc387250630"/>
      <w:bookmarkStart w:id="13" w:name="_Toc387327840"/>
      <w:r w:rsidRPr="00C02749">
        <w:rPr>
          <w:lang w:val="en-US"/>
        </w:rPr>
        <w:t>3.2</w:t>
      </w:r>
      <w:r w:rsidRPr="00C02749">
        <w:rPr>
          <w:lang w:val="en-US"/>
        </w:rPr>
        <w:tab/>
        <w:t>Characteristics of stations operating in RAS</w:t>
      </w:r>
      <w:bookmarkEnd w:id="12"/>
      <w:bookmarkEnd w:id="13"/>
    </w:p>
    <w:p w:rsidR="00C02749" w:rsidRPr="00C02749" w:rsidRDefault="00C02749" w:rsidP="00B97020">
      <w:pPr>
        <w:rPr>
          <w:lang w:val="en-US"/>
        </w:rPr>
      </w:pPr>
      <w:r w:rsidRPr="00C02749">
        <w:rPr>
          <w:lang w:val="en-US"/>
        </w:rPr>
        <w:t xml:space="preserve">The band 10.6-10.68 GHz is allocated to the EESS (passive), </w:t>
      </w:r>
      <w:r w:rsidR="00B97020">
        <w:rPr>
          <w:lang w:val="en-US"/>
        </w:rPr>
        <w:t>RAS</w:t>
      </w:r>
      <w:r w:rsidRPr="00C02749">
        <w:rPr>
          <w:lang w:val="en-US"/>
        </w:rPr>
        <w:t xml:space="preserve"> and </w:t>
      </w:r>
      <w:r w:rsidR="00B97020">
        <w:rPr>
          <w:lang w:val="en-US"/>
        </w:rPr>
        <w:t>SRS</w:t>
      </w:r>
      <w:r w:rsidRPr="00C02749">
        <w:rPr>
          <w:lang w:val="en-US"/>
        </w:rPr>
        <w:t xml:space="preserve"> (passive) and also terrestrial services (fixed and mobile). The band 10.68-10.7 GHz has a provision, RR </w:t>
      </w:r>
      <w:r w:rsidRPr="00C02749">
        <w:rPr>
          <w:bCs/>
          <w:lang w:val="en-US"/>
        </w:rPr>
        <w:t>No.</w:t>
      </w:r>
      <w:r w:rsidRPr="00C02749">
        <w:rPr>
          <w:lang w:val="en-US"/>
        </w:rPr>
        <w:t> </w:t>
      </w:r>
      <w:r w:rsidRPr="00C02749">
        <w:rPr>
          <w:b/>
          <w:lang w:val="en-US"/>
        </w:rPr>
        <w:t>5.340</w:t>
      </w:r>
      <w:r w:rsidRPr="00C02749">
        <w:rPr>
          <w:lang w:val="en-US"/>
        </w:rPr>
        <w:t>, relevant for passive services (see Table 3).</w:t>
      </w:r>
    </w:p>
    <w:p w:rsidR="00C02749" w:rsidRPr="00764BE3" w:rsidRDefault="00C02749" w:rsidP="00C02749">
      <w:pPr>
        <w:pStyle w:val="TableNo"/>
        <w:spacing w:before="240"/>
      </w:pPr>
      <w:r w:rsidRPr="00764BE3">
        <w:lastRenderedPageBreak/>
        <w:t>TABLE 3</w:t>
      </w:r>
    </w:p>
    <w:p w:rsidR="00C02749" w:rsidRPr="00764BE3" w:rsidRDefault="00C02749" w:rsidP="00C02749">
      <w:pPr>
        <w:pStyle w:val="Tabletitle"/>
      </w:pPr>
      <w:r w:rsidRPr="00764BE3">
        <w:t>Adjacent band allocations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775"/>
        <w:gridCol w:w="2482"/>
        <w:gridCol w:w="2337"/>
      </w:tblGrid>
      <w:tr w:rsidR="00C02749" w:rsidRPr="00594CFD" w:rsidTr="00A70620">
        <w:trPr>
          <w:jc w:val="center"/>
        </w:trPr>
        <w:tc>
          <w:tcPr>
            <w:tcW w:w="4679" w:type="dxa"/>
            <w:gridSpan w:val="2"/>
            <w:tcBorders>
              <w:top w:val="single" w:sz="4" w:space="0" w:color="auto"/>
              <w:left w:val="single" w:sz="4" w:space="0" w:color="auto"/>
              <w:bottom w:val="single" w:sz="4" w:space="0" w:color="auto"/>
              <w:right w:val="single" w:sz="4" w:space="0" w:color="auto"/>
            </w:tcBorders>
            <w:vAlign w:val="center"/>
            <w:hideMark/>
          </w:tcPr>
          <w:p w:rsidR="00C02749" w:rsidRPr="0049321B" w:rsidRDefault="00C02749" w:rsidP="00A70620">
            <w:pPr>
              <w:pStyle w:val="Tablehead"/>
              <w:keepLines/>
              <w:rPr>
                <w:sz w:val="20"/>
                <w:lang w:val="en-US"/>
              </w:rPr>
            </w:pPr>
            <w:r w:rsidRPr="0049321B">
              <w:rPr>
                <w:sz w:val="20"/>
                <w:lang w:val="en-US"/>
              </w:rPr>
              <w:t>Services in lower allocated bands</w:t>
            </w:r>
          </w:p>
        </w:tc>
        <w:tc>
          <w:tcPr>
            <w:tcW w:w="2409" w:type="dxa"/>
            <w:tcBorders>
              <w:top w:val="single" w:sz="4" w:space="0" w:color="auto"/>
              <w:left w:val="single" w:sz="4" w:space="0" w:color="auto"/>
              <w:bottom w:val="single" w:sz="4" w:space="0" w:color="auto"/>
              <w:right w:val="single" w:sz="4" w:space="0" w:color="auto"/>
            </w:tcBorders>
            <w:vAlign w:val="center"/>
            <w:hideMark/>
          </w:tcPr>
          <w:p w:rsidR="00C02749" w:rsidRPr="0049321B" w:rsidRDefault="00C02749" w:rsidP="00A70620">
            <w:pPr>
              <w:pStyle w:val="Tablehead"/>
              <w:keepLines/>
              <w:rPr>
                <w:sz w:val="20"/>
              </w:rPr>
            </w:pPr>
            <w:r w:rsidRPr="0049321B">
              <w:rPr>
                <w:sz w:val="20"/>
              </w:rPr>
              <w:t>Passive band</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2749" w:rsidRPr="0049321B" w:rsidRDefault="00C02749" w:rsidP="00A70620">
            <w:pPr>
              <w:pStyle w:val="Tablehead"/>
              <w:keepLines/>
              <w:rPr>
                <w:sz w:val="20"/>
                <w:lang w:val="en-US"/>
              </w:rPr>
            </w:pPr>
            <w:r w:rsidRPr="0049321B">
              <w:rPr>
                <w:sz w:val="20"/>
                <w:lang w:val="en-US"/>
              </w:rPr>
              <w:t>Service in upper allocated band</w:t>
            </w:r>
          </w:p>
        </w:tc>
      </w:tr>
      <w:tr w:rsidR="00C02749" w:rsidRPr="00764BE3" w:rsidTr="00A70620">
        <w:trPr>
          <w:jc w:val="center"/>
        </w:trPr>
        <w:tc>
          <w:tcPr>
            <w:tcW w:w="1985" w:type="dxa"/>
            <w:tcBorders>
              <w:top w:val="single" w:sz="4" w:space="0" w:color="auto"/>
              <w:left w:val="single" w:sz="4" w:space="0" w:color="auto"/>
              <w:bottom w:val="single" w:sz="4" w:space="0" w:color="auto"/>
              <w:right w:val="single" w:sz="4" w:space="0" w:color="auto"/>
            </w:tcBorders>
            <w:hideMark/>
          </w:tcPr>
          <w:p w:rsidR="00C02749" w:rsidRPr="0049321B" w:rsidRDefault="00C02749" w:rsidP="00F65C59">
            <w:pPr>
              <w:pStyle w:val="Tablehead"/>
              <w:keepLines/>
              <w:rPr>
                <w:sz w:val="20"/>
              </w:rPr>
            </w:pPr>
            <w:r w:rsidRPr="0049321B">
              <w:rPr>
                <w:sz w:val="20"/>
              </w:rPr>
              <w:t>10.55-10.6 GHz</w:t>
            </w:r>
          </w:p>
        </w:tc>
        <w:tc>
          <w:tcPr>
            <w:tcW w:w="2694" w:type="dxa"/>
            <w:tcBorders>
              <w:top w:val="single" w:sz="4" w:space="0" w:color="auto"/>
              <w:left w:val="single" w:sz="4" w:space="0" w:color="auto"/>
              <w:bottom w:val="single" w:sz="4" w:space="0" w:color="auto"/>
              <w:right w:val="single" w:sz="4" w:space="0" w:color="auto"/>
            </w:tcBorders>
            <w:hideMark/>
          </w:tcPr>
          <w:p w:rsidR="00C02749" w:rsidRPr="0049321B" w:rsidRDefault="00C02749" w:rsidP="00F65C59">
            <w:pPr>
              <w:pStyle w:val="Tablehead"/>
              <w:keepLines/>
              <w:tabs>
                <w:tab w:val="left" w:leader="dot" w:pos="7938"/>
                <w:tab w:val="center" w:pos="9526"/>
              </w:tabs>
              <w:ind w:left="567" w:hanging="567"/>
              <w:rPr>
                <w:sz w:val="20"/>
              </w:rPr>
            </w:pPr>
            <w:r w:rsidRPr="0049321B">
              <w:rPr>
                <w:sz w:val="20"/>
              </w:rPr>
              <w:t>10.6-10.68 GHz</w:t>
            </w:r>
          </w:p>
        </w:tc>
        <w:tc>
          <w:tcPr>
            <w:tcW w:w="2409" w:type="dxa"/>
            <w:tcBorders>
              <w:top w:val="single" w:sz="4" w:space="0" w:color="auto"/>
              <w:left w:val="single" w:sz="4" w:space="0" w:color="auto"/>
              <w:bottom w:val="single" w:sz="4" w:space="0" w:color="auto"/>
              <w:right w:val="single" w:sz="4" w:space="0" w:color="auto"/>
            </w:tcBorders>
            <w:hideMark/>
          </w:tcPr>
          <w:p w:rsidR="00C02749" w:rsidRPr="0049321B" w:rsidRDefault="00C02749" w:rsidP="00F65C59">
            <w:pPr>
              <w:pStyle w:val="Tablehead"/>
              <w:keepLines/>
              <w:tabs>
                <w:tab w:val="left" w:leader="dot" w:pos="7938"/>
                <w:tab w:val="center" w:pos="9526"/>
              </w:tabs>
              <w:ind w:left="567" w:hanging="567"/>
              <w:rPr>
                <w:sz w:val="20"/>
              </w:rPr>
            </w:pPr>
            <w:r w:rsidRPr="0049321B">
              <w:rPr>
                <w:sz w:val="20"/>
              </w:rPr>
              <w:t>10.68-10.7 GHz</w:t>
            </w:r>
          </w:p>
        </w:tc>
        <w:tc>
          <w:tcPr>
            <w:tcW w:w="2268" w:type="dxa"/>
            <w:tcBorders>
              <w:top w:val="single" w:sz="4" w:space="0" w:color="auto"/>
              <w:left w:val="single" w:sz="4" w:space="0" w:color="auto"/>
              <w:bottom w:val="single" w:sz="4" w:space="0" w:color="auto"/>
              <w:right w:val="single" w:sz="4" w:space="0" w:color="auto"/>
            </w:tcBorders>
            <w:hideMark/>
          </w:tcPr>
          <w:p w:rsidR="00C02749" w:rsidRPr="0049321B" w:rsidRDefault="00C02749" w:rsidP="00F65C59">
            <w:pPr>
              <w:pStyle w:val="Tablehead"/>
              <w:keepLines/>
              <w:tabs>
                <w:tab w:val="left" w:leader="dot" w:pos="7938"/>
                <w:tab w:val="center" w:pos="9526"/>
              </w:tabs>
              <w:ind w:left="567" w:hanging="567"/>
              <w:rPr>
                <w:sz w:val="20"/>
              </w:rPr>
            </w:pPr>
            <w:r w:rsidRPr="0049321B">
              <w:rPr>
                <w:sz w:val="20"/>
              </w:rPr>
              <w:t>10.7-11.7 GHz</w:t>
            </w:r>
          </w:p>
        </w:tc>
      </w:tr>
      <w:tr w:rsidR="00C02749" w:rsidRPr="00764BE3" w:rsidTr="00A70620">
        <w:trPr>
          <w:jc w:val="center"/>
        </w:trPr>
        <w:tc>
          <w:tcPr>
            <w:tcW w:w="1985" w:type="dxa"/>
            <w:tcBorders>
              <w:top w:val="single" w:sz="4" w:space="0" w:color="auto"/>
              <w:left w:val="single" w:sz="4" w:space="0" w:color="auto"/>
              <w:bottom w:val="single" w:sz="4" w:space="0" w:color="auto"/>
              <w:right w:val="single" w:sz="4" w:space="0" w:color="auto"/>
            </w:tcBorders>
            <w:hideMark/>
          </w:tcPr>
          <w:p w:rsidR="00C02749" w:rsidRPr="0049321B" w:rsidRDefault="00C02749" w:rsidP="0049321B">
            <w:pPr>
              <w:pStyle w:val="Tabletext"/>
              <w:jc w:val="left"/>
              <w:rPr>
                <w:sz w:val="20"/>
              </w:rPr>
            </w:pPr>
            <w:r w:rsidRPr="0049321B">
              <w:rPr>
                <w:sz w:val="20"/>
              </w:rPr>
              <w:t>FIXED</w:t>
            </w:r>
          </w:p>
          <w:p w:rsidR="00C02749" w:rsidRPr="0049321B" w:rsidRDefault="00C02749" w:rsidP="0049321B">
            <w:pPr>
              <w:pStyle w:val="Tabletext"/>
              <w:jc w:val="left"/>
              <w:rPr>
                <w:sz w:val="20"/>
              </w:rPr>
            </w:pPr>
            <w:r w:rsidRPr="0049321B">
              <w:rPr>
                <w:sz w:val="20"/>
              </w:rPr>
              <w:t>MOBILE except aeronautical mobile radiolocation</w:t>
            </w:r>
          </w:p>
        </w:tc>
        <w:tc>
          <w:tcPr>
            <w:tcW w:w="2694" w:type="dxa"/>
            <w:tcBorders>
              <w:top w:val="single" w:sz="4" w:space="0" w:color="auto"/>
              <w:left w:val="single" w:sz="4" w:space="0" w:color="auto"/>
              <w:bottom w:val="single" w:sz="4" w:space="0" w:color="auto"/>
              <w:right w:val="single" w:sz="4" w:space="0" w:color="auto"/>
            </w:tcBorders>
            <w:hideMark/>
          </w:tcPr>
          <w:p w:rsidR="00C02749" w:rsidRPr="0049321B" w:rsidRDefault="00C02749" w:rsidP="0049321B">
            <w:pPr>
              <w:pStyle w:val="Tabletext"/>
              <w:keepLines/>
              <w:tabs>
                <w:tab w:val="clear" w:pos="284"/>
                <w:tab w:val="clear" w:pos="567"/>
                <w:tab w:val="left" w:pos="34"/>
                <w:tab w:val="left" w:leader="dot" w:pos="7938"/>
                <w:tab w:val="center" w:pos="9526"/>
              </w:tabs>
              <w:ind w:left="34"/>
              <w:jc w:val="left"/>
              <w:rPr>
                <w:sz w:val="20"/>
              </w:rPr>
            </w:pPr>
            <w:r w:rsidRPr="0049321B">
              <w:rPr>
                <w:sz w:val="20"/>
              </w:rPr>
              <w:t>EARTH EXPLORATION-SATELLITE (Passive)</w:t>
            </w:r>
          </w:p>
          <w:p w:rsidR="00C02749" w:rsidRPr="0049321B" w:rsidRDefault="00C02749" w:rsidP="0049321B">
            <w:pPr>
              <w:pStyle w:val="Tabletext"/>
              <w:keepLines/>
              <w:tabs>
                <w:tab w:val="left" w:pos="34"/>
                <w:tab w:val="left" w:leader="dot" w:pos="7938"/>
                <w:tab w:val="center" w:pos="9526"/>
              </w:tabs>
              <w:ind w:left="567" w:hanging="567"/>
              <w:jc w:val="left"/>
              <w:rPr>
                <w:sz w:val="20"/>
              </w:rPr>
            </w:pPr>
            <w:r w:rsidRPr="0049321B">
              <w:rPr>
                <w:sz w:val="20"/>
              </w:rPr>
              <w:t>FIXED</w:t>
            </w:r>
          </w:p>
          <w:p w:rsidR="00C02749" w:rsidRPr="0049321B" w:rsidRDefault="00C02749" w:rsidP="0049321B">
            <w:pPr>
              <w:pStyle w:val="Tabletext"/>
              <w:keepLines/>
              <w:tabs>
                <w:tab w:val="clear" w:pos="284"/>
                <w:tab w:val="clear" w:pos="567"/>
                <w:tab w:val="left" w:pos="34"/>
                <w:tab w:val="left" w:leader="dot" w:pos="7938"/>
                <w:tab w:val="center" w:pos="9526"/>
              </w:tabs>
              <w:ind w:left="34"/>
              <w:jc w:val="left"/>
              <w:rPr>
                <w:sz w:val="20"/>
              </w:rPr>
            </w:pPr>
            <w:r w:rsidRPr="0049321B">
              <w:rPr>
                <w:sz w:val="20"/>
              </w:rPr>
              <w:t xml:space="preserve">MOBILE except aeronautical mobile </w:t>
            </w:r>
          </w:p>
          <w:p w:rsidR="00C02749" w:rsidRPr="0049321B" w:rsidRDefault="00C02749" w:rsidP="0049321B">
            <w:pPr>
              <w:pStyle w:val="Tabletext"/>
              <w:tabs>
                <w:tab w:val="left" w:pos="34"/>
              </w:tabs>
              <w:jc w:val="left"/>
              <w:rPr>
                <w:sz w:val="20"/>
              </w:rPr>
            </w:pPr>
            <w:r w:rsidRPr="0049321B">
              <w:rPr>
                <w:sz w:val="20"/>
              </w:rPr>
              <w:t>RADIO ASTRONOMY SPACE RESEARCH (Passive)</w:t>
            </w:r>
          </w:p>
          <w:p w:rsidR="00C02749" w:rsidRPr="0049321B" w:rsidRDefault="00C02749" w:rsidP="0049321B">
            <w:pPr>
              <w:pStyle w:val="Tabletext"/>
              <w:tabs>
                <w:tab w:val="left" w:pos="34"/>
              </w:tabs>
              <w:jc w:val="left"/>
              <w:rPr>
                <w:sz w:val="20"/>
              </w:rPr>
            </w:pPr>
            <w:r w:rsidRPr="0049321B">
              <w:rPr>
                <w:sz w:val="20"/>
              </w:rPr>
              <w:t>Radiolocation</w:t>
            </w:r>
            <w:r w:rsidRPr="0049321B">
              <w:rPr>
                <w:sz w:val="20"/>
              </w:rPr>
              <w:br/>
              <w:t>5.149 5.482 5.482A</w:t>
            </w:r>
          </w:p>
        </w:tc>
        <w:tc>
          <w:tcPr>
            <w:tcW w:w="2409" w:type="dxa"/>
            <w:tcBorders>
              <w:top w:val="single" w:sz="4" w:space="0" w:color="auto"/>
              <w:left w:val="single" w:sz="4" w:space="0" w:color="auto"/>
              <w:bottom w:val="single" w:sz="4" w:space="0" w:color="auto"/>
              <w:right w:val="single" w:sz="4" w:space="0" w:color="auto"/>
            </w:tcBorders>
          </w:tcPr>
          <w:p w:rsidR="00C02749" w:rsidRPr="0049321B" w:rsidRDefault="00C02749" w:rsidP="0049321B">
            <w:pPr>
              <w:pStyle w:val="Tabletext"/>
              <w:keepLines/>
              <w:tabs>
                <w:tab w:val="clear" w:pos="284"/>
                <w:tab w:val="clear" w:pos="567"/>
                <w:tab w:val="clear" w:pos="851"/>
                <w:tab w:val="left" w:leader="dot" w:pos="7938"/>
                <w:tab w:val="center" w:pos="9526"/>
              </w:tabs>
              <w:ind w:left="34"/>
              <w:jc w:val="left"/>
              <w:rPr>
                <w:sz w:val="20"/>
                <w:lang w:val="en-US"/>
              </w:rPr>
            </w:pPr>
            <w:r w:rsidRPr="0049321B">
              <w:rPr>
                <w:sz w:val="20"/>
                <w:lang w:val="en-US"/>
              </w:rPr>
              <w:t>EARTH EXPLORATION-SATELLITE</w:t>
            </w:r>
            <w:r w:rsidRPr="0049321B">
              <w:rPr>
                <w:sz w:val="20"/>
                <w:lang w:val="en-US"/>
              </w:rPr>
              <w:br/>
              <w:t>(Passive)</w:t>
            </w:r>
          </w:p>
          <w:p w:rsidR="00C02749" w:rsidRPr="0049321B" w:rsidRDefault="00C02749" w:rsidP="0049321B">
            <w:pPr>
              <w:pStyle w:val="Tabletext"/>
              <w:jc w:val="left"/>
              <w:rPr>
                <w:sz w:val="20"/>
                <w:lang w:val="en-US"/>
              </w:rPr>
            </w:pPr>
            <w:r w:rsidRPr="0049321B">
              <w:rPr>
                <w:sz w:val="20"/>
                <w:lang w:val="en-US"/>
              </w:rPr>
              <w:t>RADIO ASTRONOMY SPACE RESEARCH (Passive)</w:t>
            </w:r>
          </w:p>
          <w:p w:rsidR="00C02749" w:rsidRPr="0049321B" w:rsidRDefault="00C02749" w:rsidP="0049321B">
            <w:pPr>
              <w:pStyle w:val="Tabletext"/>
              <w:jc w:val="left"/>
              <w:rPr>
                <w:sz w:val="20"/>
                <w:lang w:val="en-US"/>
              </w:rPr>
            </w:pPr>
          </w:p>
          <w:p w:rsidR="00C02749" w:rsidRPr="0049321B" w:rsidRDefault="00C02749" w:rsidP="0049321B">
            <w:pPr>
              <w:pStyle w:val="Tabletext"/>
              <w:jc w:val="left"/>
              <w:rPr>
                <w:sz w:val="20"/>
              </w:rPr>
            </w:pPr>
            <w:r w:rsidRPr="0049321B">
              <w:rPr>
                <w:sz w:val="20"/>
                <w:lang w:val="en-US"/>
              </w:rPr>
              <w:br/>
            </w:r>
            <w:r w:rsidRPr="0049321B">
              <w:rPr>
                <w:sz w:val="20"/>
              </w:rPr>
              <w:t>5.340 5.483</w:t>
            </w:r>
          </w:p>
        </w:tc>
        <w:tc>
          <w:tcPr>
            <w:tcW w:w="2268" w:type="dxa"/>
            <w:tcBorders>
              <w:top w:val="single" w:sz="4" w:space="0" w:color="auto"/>
              <w:left w:val="single" w:sz="4" w:space="0" w:color="auto"/>
              <w:bottom w:val="single" w:sz="4" w:space="0" w:color="auto"/>
              <w:right w:val="single" w:sz="4" w:space="0" w:color="auto"/>
            </w:tcBorders>
            <w:hideMark/>
          </w:tcPr>
          <w:p w:rsidR="00C02749" w:rsidRPr="0049321B" w:rsidRDefault="00C02749" w:rsidP="0049321B">
            <w:pPr>
              <w:pStyle w:val="Tabletext"/>
              <w:keepLines/>
              <w:tabs>
                <w:tab w:val="left" w:leader="dot" w:pos="7938"/>
                <w:tab w:val="center" w:pos="9526"/>
              </w:tabs>
              <w:ind w:left="567" w:hanging="567"/>
              <w:jc w:val="left"/>
              <w:rPr>
                <w:sz w:val="20"/>
                <w:lang w:val="en-US"/>
              </w:rPr>
            </w:pPr>
            <w:r w:rsidRPr="0049321B">
              <w:rPr>
                <w:sz w:val="20"/>
                <w:lang w:val="en-US"/>
              </w:rPr>
              <w:t>FIXED</w:t>
            </w:r>
          </w:p>
          <w:p w:rsidR="00C02749" w:rsidRPr="0049321B" w:rsidRDefault="00C02749" w:rsidP="0049321B">
            <w:pPr>
              <w:pStyle w:val="Tabletext"/>
              <w:jc w:val="left"/>
              <w:rPr>
                <w:sz w:val="20"/>
                <w:lang w:val="en-US"/>
              </w:rPr>
            </w:pPr>
            <w:r w:rsidRPr="0049321B">
              <w:rPr>
                <w:sz w:val="20"/>
                <w:lang w:val="en-US"/>
              </w:rPr>
              <w:t>FIXED-SATELLITE (space-to-Earth in all Regions) 5.441 5.484A</w:t>
            </w:r>
          </w:p>
          <w:p w:rsidR="00C02749" w:rsidRPr="0049321B" w:rsidRDefault="00C02749" w:rsidP="0049321B">
            <w:pPr>
              <w:pStyle w:val="Tabletext"/>
              <w:jc w:val="left"/>
              <w:rPr>
                <w:sz w:val="20"/>
                <w:lang w:val="en-US"/>
              </w:rPr>
            </w:pPr>
            <w:r w:rsidRPr="0049321B">
              <w:rPr>
                <w:sz w:val="20"/>
                <w:lang w:val="en-US"/>
              </w:rPr>
              <w:t xml:space="preserve">(Earth-to-space in </w:t>
            </w:r>
            <w:r w:rsidRPr="0049321B">
              <w:rPr>
                <w:sz w:val="20"/>
                <w:lang w:val="en-US"/>
              </w:rPr>
              <w:br/>
              <w:t xml:space="preserve">Region 1) </w:t>
            </w:r>
          </w:p>
          <w:p w:rsidR="00C02749" w:rsidRPr="0049321B" w:rsidRDefault="00C02749" w:rsidP="0049321B">
            <w:pPr>
              <w:pStyle w:val="Tabletext"/>
              <w:jc w:val="left"/>
              <w:rPr>
                <w:sz w:val="20"/>
              </w:rPr>
            </w:pPr>
            <w:r w:rsidRPr="0049321B">
              <w:rPr>
                <w:sz w:val="20"/>
              </w:rPr>
              <w:t>MOBILE except aeronautical mobile</w:t>
            </w:r>
          </w:p>
        </w:tc>
      </w:tr>
    </w:tbl>
    <w:p w:rsidR="00C02749" w:rsidRPr="00C02749" w:rsidRDefault="00C02749" w:rsidP="00C02749">
      <w:pPr>
        <w:spacing w:before="240"/>
        <w:rPr>
          <w:lang w:val="en-US"/>
        </w:rPr>
      </w:pPr>
      <w:r w:rsidRPr="00C02749">
        <w:rPr>
          <w:lang w:val="en-US"/>
        </w:rPr>
        <w:t xml:space="preserve">A number of radio telescopes use the 10.6-10.7 GHz band for radio astronomical observations. </w:t>
      </w:r>
      <w:r w:rsidRPr="00C02749">
        <w:rPr>
          <w:lang w:val="en-US"/>
        </w:rPr>
        <w:br/>
        <w:t>This study is based on the characteristics of the radio astronomy station located at Effelsberg (Germany) with a 100 m diameter antenna with an assumed 81 dBi maximum gain at 10.6 GHz.</w:t>
      </w:r>
    </w:p>
    <w:p w:rsidR="00C02749" w:rsidRPr="00C02749" w:rsidRDefault="00C02749" w:rsidP="0049321B">
      <w:pPr>
        <w:rPr>
          <w:lang w:val="en-US"/>
        </w:rPr>
      </w:pPr>
      <w:r w:rsidRPr="00C02749">
        <w:rPr>
          <w:lang w:val="en-US"/>
        </w:rPr>
        <w:t xml:space="preserve">In the band 10.6-10.7 GHz, Recommendation ITU-R </w:t>
      </w:r>
      <w:r w:rsidRPr="00B97020">
        <w:rPr>
          <w:bCs/>
          <w:lang w:val="en-US"/>
        </w:rPr>
        <w:t>RA.769</w:t>
      </w:r>
      <w:r w:rsidRPr="00C02749">
        <w:rPr>
          <w:lang w:val="en-US"/>
        </w:rPr>
        <w:t xml:space="preserve"> provides with a pfd level of </w:t>
      </w:r>
      <w:r w:rsidR="0049321B">
        <w:rPr>
          <w:lang w:val="en-US"/>
        </w:rPr>
        <w:t>−</w:t>
      </w:r>
      <w:r w:rsidRPr="00C02749">
        <w:rPr>
          <w:lang w:val="en-US"/>
        </w:rPr>
        <w:t>160 dBW/m²/100 MHz only a protection criterion for continuum observations. This may be converted into an epfd criterion of –241 dBW/m²/100 MHz taking into account a maximum antenna gain of 81 dBi.</w:t>
      </w:r>
    </w:p>
    <w:p w:rsidR="00C02749" w:rsidRPr="00C02749" w:rsidRDefault="00C02749" w:rsidP="00C02749">
      <w:pPr>
        <w:rPr>
          <w:lang w:val="en-US"/>
        </w:rPr>
      </w:pPr>
      <w:r w:rsidRPr="00C02749">
        <w:rPr>
          <w:lang w:val="en-US"/>
        </w:rPr>
        <w:t xml:space="preserve">The antenna pattern used is based on Recommendation ITU-R </w:t>
      </w:r>
      <w:r w:rsidRPr="00B97020">
        <w:rPr>
          <w:bCs/>
          <w:lang w:val="en-US"/>
        </w:rPr>
        <w:t>RA.1631</w:t>
      </w:r>
      <w:r w:rsidRPr="00C02749">
        <w:rPr>
          <w:lang w:val="en-US"/>
        </w:rPr>
        <w:t>.</w:t>
      </w:r>
    </w:p>
    <w:p w:rsidR="00C02749" w:rsidRPr="00C02749" w:rsidRDefault="00C02749" w:rsidP="00C02749">
      <w:pPr>
        <w:pStyle w:val="Heading2"/>
        <w:rPr>
          <w:lang w:val="en-US"/>
        </w:rPr>
      </w:pPr>
      <w:bookmarkStart w:id="14" w:name="_Toc387250631"/>
      <w:bookmarkStart w:id="15" w:name="_Toc387327841"/>
      <w:r w:rsidRPr="00C02749">
        <w:rPr>
          <w:lang w:val="en-US"/>
        </w:rPr>
        <w:t>3.3</w:t>
      </w:r>
      <w:r w:rsidRPr="00C02749">
        <w:rPr>
          <w:lang w:val="en-US"/>
        </w:rPr>
        <w:tab/>
        <w:t>Methodology</w:t>
      </w:r>
      <w:bookmarkEnd w:id="14"/>
      <w:bookmarkEnd w:id="15"/>
    </w:p>
    <w:p w:rsidR="00C02749" w:rsidRPr="00C02749" w:rsidRDefault="00C02749" w:rsidP="00C02749">
      <w:pPr>
        <w:pStyle w:val="Heading3"/>
        <w:rPr>
          <w:lang w:val="en-US"/>
        </w:rPr>
      </w:pPr>
      <w:bookmarkStart w:id="16" w:name="_Toc387250632"/>
      <w:bookmarkStart w:id="17" w:name="_Toc387327842"/>
      <w:r w:rsidRPr="00C02749">
        <w:rPr>
          <w:lang w:val="en-US"/>
        </w:rPr>
        <w:t>3.3.1</w:t>
      </w:r>
      <w:r w:rsidRPr="00C02749">
        <w:rPr>
          <w:lang w:val="en-US"/>
        </w:rPr>
        <w:tab/>
        <w:t>Static analysis</w:t>
      </w:r>
      <w:bookmarkEnd w:id="16"/>
      <w:bookmarkEnd w:id="17"/>
    </w:p>
    <w:p w:rsidR="00C02749" w:rsidRPr="00C02749" w:rsidRDefault="00C02749" w:rsidP="002F647A">
      <w:pPr>
        <w:rPr>
          <w:lang w:val="en-US"/>
        </w:rPr>
      </w:pPr>
      <w:r w:rsidRPr="00C02749">
        <w:rPr>
          <w:lang w:val="en-US"/>
        </w:rPr>
        <w:t xml:space="preserve">Column 9 of Table 1 in Recommendation ITU-R </w:t>
      </w:r>
      <w:r w:rsidRPr="00B97020">
        <w:rPr>
          <w:bCs/>
          <w:lang w:val="en-US"/>
        </w:rPr>
        <w:t>RA.769</w:t>
      </w:r>
      <w:r w:rsidRPr="00C02749">
        <w:rPr>
          <w:lang w:val="en-US"/>
        </w:rPr>
        <w:t xml:space="preserve"> provides a limit for the spectral pfd of</w:t>
      </w:r>
      <w:r w:rsidRPr="00C02749">
        <w:rPr>
          <w:lang w:val="en-US"/>
        </w:rPr>
        <w:br/>
        <w:t>–240 dBW/m² Hz as the threshold for harmful interference in the band 10.6-10.7 GHz based on an integration time of 2 000 s and receivable from any direction. For SAR-4 in spot mode we find that the average spectral pfd on the Earth</w:t>
      </w:r>
      <w:r w:rsidR="0049321B">
        <w:rPr>
          <w:lang w:val="en-US"/>
        </w:rPr>
        <w:t>ʼ</w:t>
      </w:r>
      <w:r w:rsidRPr="00C02749">
        <w:rPr>
          <w:lang w:val="en-US"/>
        </w:rPr>
        <w:t>s surface is given by</w:t>
      </w:r>
    </w:p>
    <w:p w:rsidR="00C02749" w:rsidRPr="007460EC" w:rsidRDefault="0049321B" w:rsidP="00A70620">
      <w:pPr>
        <w:pStyle w:val="Equation"/>
      </w:pPr>
      <w:r>
        <w:rPr>
          <w:lang w:val="en-US"/>
        </w:rPr>
        <w:tab/>
      </w:r>
      <w:r w:rsidR="004F004D" w:rsidRPr="00D91608">
        <w:rPr>
          <w:position w:val="-14"/>
        </w:rPr>
        <w:object w:dxaOrig="7740" w:dyaOrig="420">
          <v:shape id="_x0000_i1028" type="#_x0000_t75" style="width:389pt;height:20.5pt" o:ole="">
            <v:imagedata r:id="rId17" o:title=""/>
          </v:shape>
          <o:OLEObject Type="Embed" ProgID="Equation.3" ShapeID="_x0000_i1028" DrawAspect="Content" ObjectID="_1489393054" r:id="rId18"/>
        </w:object>
      </w:r>
    </w:p>
    <w:p w:rsidR="00C02749" w:rsidRPr="00C02749" w:rsidRDefault="00C02749" w:rsidP="00316909">
      <w:pPr>
        <w:spacing w:before="240"/>
        <w:rPr>
          <w:lang w:val="en-US"/>
        </w:rPr>
      </w:pPr>
      <w:r w:rsidRPr="00C02749">
        <w:rPr>
          <w:lang w:val="en-US"/>
        </w:rPr>
        <w:t xml:space="preserve">as a function of the incident angle </w:t>
      </w:r>
      <w:r w:rsidR="00556897">
        <w:rPr>
          <w:lang w:val="en-US"/>
        </w:rPr>
        <w:sym w:font="Symbol" w:char="F046"/>
      </w:r>
      <w:r w:rsidRPr="00C02749">
        <w:rPr>
          <w:lang w:val="en-US"/>
        </w:rPr>
        <w:t xml:space="preserve"> (see also </w:t>
      </w:r>
      <w:r w:rsidR="0049321B">
        <w:rPr>
          <w:lang w:val="en-US"/>
        </w:rPr>
        <w:t>§</w:t>
      </w:r>
      <w:r w:rsidRPr="00C02749">
        <w:rPr>
          <w:lang w:val="en-US"/>
        </w:rPr>
        <w:t xml:space="preserve"> </w:t>
      </w:r>
      <w:r w:rsidR="00E042BC">
        <w:rPr>
          <w:lang w:val="en-US"/>
        </w:rPr>
        <w:t>3.</w:t>
      </w:r>
      <w:r w:rsidRPr="00C02749">
        <w:rPr>
          <w:lang w:val="en-US"/>
        </w:rPr>
        <w:t xml:space="preserve">5.1), where values for the radiated power </w:t>
      </w:r>
      <w:r w:rsidRPr="00B97020">
        <w:rPr>
          <w:i/>
          <w:iCs/>
          <w:lang w:val="en-US"/>
        </w:rPr>
        <w:t>P</w:t>
      </w:r>
      <w:r w:rsidRPr="00B97020">
        <w:rPr>
          <w:i/>
          <w:iCs/>
          <w:vertAlign w:val="subscript"/>
          <w:lang w:val="en-US"/>
        </w:rPr>
        <w:t>rad</w:t>
      </w:r>
      <w:r w:rsidRPr="00C02749">
        <w:rPr>
          <w:vertAlign w:val="subscript"/>
          <w:lang w:val="en-US"/>
        </w:rPr>
        <w:t xml:space="preserve"> </w:t>
      </w:r>
      <w:r w:rsidRPr="00C02749">
        <w:rPr>
          <w:lang w:val="en-US"/>
        </w:rPr>
        <w:t xml:space="preserve">(W), bandwidth </w:t>
      </w:r>
      <w:r w:rsidRPr="00B97020">
        <w:rPr>
          <w:i/>
          <w:iCs/>
          <w:lang w:val="en-US"/>
        </w:rPr>
        <w:t>B</w:t>
      </w:r>
      <w:r w:rsidRPr="00C02749">
        <w:rPr>
          <w:lang w:val="en-US"/>
        </w:rPr>
        <w:t xml:space="preserve"> (Hz), duty cycle </w:t>
      </w:r>
      <w:r w:rsidR="00556897">
        <w:rPr>
          <w:lang w:val="en-US"/>
        </w:rPr>
        <w:sym w:font="Symbol" w:char="F068"/>
      </w:r>
      <w:r w:rsidRPr="00C02749">
        <w:rPr>
          <w:lang w:val="en-US"/>
        </w:rPr>
        <w:t xml:space="preserve">, altitude </w:t>
      </w:r>
      <w:r w:rsidRPr="00B97020">
        <w:rPr>
          <w:i/>
          <w:iCs/>
          <w:lang w:val="en-US"/>
        </w:rPr>
        <w:t>h</w:t>
      </w:r>
      <w:r w:rsidRPr="00B97020">
        <w:rPr>
          <w:i/>
          <w:iCs/>
          <w:vertAlign w:val="subscript"/>
          <w:lang w:val="en-US"/>
        </w:rPr>
        <w:t>alt</w:t>
      </w:r>
      <w:r w:rsidRPr="00C02749">
        <w:rPr>
          <w:vertAlign w:val="subscript"/>
          <w:lang w:val="en-US"/>
        </w:rPr>
        <w:t xml:space="preserve"> </w:t>
      </w:r>
      <w:r w:rsidRPr="00C02749">
        <w:rPr>
          <w:lang w:val="en-US"/>
        </w:rPr>
        <w:t>(m)</w:t>
      </w:r>
      <w:r w:rsidRPr="00C02749">
        <w:rPr>
          <w:vertAlign w:val="subscript"/>
          <w:lang w:val="en-US"/>
        </w:rPr>
        <w:t xml:space="preserve"> </w:t>
      </w:r>
      <w:r w:rsidRPr="00C02749">
        <w:rPr>
          <w:lang w:val="en-US"/>
        </w:rPr>
        <w:t xml:space="preserve">and the antenna gain </w:t>
      </w:r>
      <w:r w:rsidRPr="00B97020">
        <w:rPr>
          <w:i/>
          <w:iCs/>
          <w:lang w:val="en-US"/>
        </w:rPr>
        <w:t>G</w:t>
      </w:r>
      <w:r w:rsidRPr="00B97020">
        <w:rPr>
          <w:i/>
          <w:iCs/>
          <w:vertAlign w:val="subscript"/>
          <w:lang w:val="en-US"/>
        </w:rPr>
        <w:t>SAR</w:t>
      </w:r>
      <w:r w:rsidR="0049321B">
        <w:rPr>
          <w:lang w:val="en-US"/>
        </w:rPr>
        <w:t xml:space="preserve"> (dBi) are listed </w:t>
      </w:r>
      <w:r w:rsidRPr="00C02749">
        <w:rPr>
          <w:lang w:val="en-US"/>
        </w:rPr>
        <w:t>in Table</w:t>
      </w:r>
      <w:r w:rsidR="0049321B">
        <w:rPr>
          <w:lang w:val="en-US"/>
        </w:rPr>
        <w:t> </w:t>
      </w:r>
      <w:r w:rsidRPr="00C02749">
        <w:rPr>
          <w:lang w:val="en-US"/>
        </w:rPr>
        <w:t>4. As a worst</w:t>
      </w:r>
      <w:r w:rsidR="0049321B">
        <w:rPr>
          <w:lang w:val="en-US"/>
        </w:rPr>
        <w:t xml:space="preserve"> </w:t>
      </w:r>
      <w:r w:rsidRPr="00C02749">
        <w:rPr>
          <w:lang w:val="en-US"/>
        </w:rPr>
        <w:t>case, we assume that the area of the radio astronomical station will be illuminated once during a 2 000</w:t>
      </w:r>
      <w:r w:rsidR="00316909">
        <w:rPr>
          <w:lang w:val="en-US"/>
        </w:rPr>
        <w:t>-</w:t>
      </w:r>
      <w:r w:rsidRPr="00C02749">
        <w:rPr>
          <w:lang w:val="en-US"/>
        </w:rPr>
        <w:t xml:space="preserve">second integration interval and that the illumination lasts for a maximum of five seconds and travels through the boresight gain axis of the RAS antenna. We thus increase the interference threshold by </w:t>
      </w:r>
      <w:r w:rsidR="0052335A" w:rsidRPr="0052335A">
        <w:rPr>
          <w:position w:val="-26"/>
        </w:rPr>
        <w:object w:dxaOrig="2160" w:dyaOrig="639">
          <v:shape id="_x0000_i1029" type="#_x0000_t75" style="width:109.5pt;height:32pt" o:ole="">
            <v:imagedata r:id="rId19" o:title=""/>
          </v:shape>
          <o:OLEObject Type="Embed" ProgID="Equation.3" ShapeID="_x0000_i1029" DrawAspect="Content" ObjectID="_1489393055" r:id="rId20"/>
        </w:object>
      </w:r>
      <w:r w:rsidRPr="00C02749">
        <w:rPr>
          <w:lang w:val="en-US"/>
        </w:rPr>
        <w:t xml:space="preserve"> according to Recommendation ITU</w:t>
      </w:r>
      <w:r w:rsidRPr="00C02749">
        <w:rPr>
          <w:lang w:val="en-US"/>
        </w:rPr>
        <w:noBreakHyphen/>
        <w:t>R</w:t>
      </w:r>
      <w:r w:rsidR="0052335A">
        <w:rPr>
          <w:lang w:val="en-US"/>
        </w:rPr>
        <w:t> </w:t>
      </w:r>
      <w:r w:rsidRPr="00B97020">
        <w:rPr>
          <w:bCs/>
          <w:lang w:val="en-US"/>
        </w:rPr>
        <w:t>RA.769</w:t>
      </w:r>
      <w:r w:rsidRPr="00C02749">
        <w:rPr>
          <w:lang w:val="en-US"/>
        </w:rPr>
        <w:t xml:space="preserve"> and obtain an effective interference threshold of </w:t>
      </w:r>
      <w:r w:rsidRPr="00B97020">
        <w:rPr>
          <w:i/>
          <w:iCs/>
          <w:lang w:val="en-US"/>
        </w:rPr>
        <w:t>S</w:t>
      </w:r>
      <w:r w:rsidRPr="00C02749">
        <w:rPr>
          <w:vertAlign w:val="subscript"/>
          <w:lang w:val="en-US"/>
        </w:rPr>
        <w:t>5</w:t>
      </w:r>
      <w:r w:rsidRPr="00B97020">
        <w:rPr>
          <w:i/>
          <w:iCs/>
          <w:vertAlign w:val="subscript"/>
          <w:lang w:val="en-US"/>
        </w:rPr>
        <w:t>s</w:t>
      </w:r>
      <w:r w:rsidR="0052335A" w:rsidRPr="0052335A">
        <w:rPr>
          <w:i/>
          <w:iCs/>
          <w:lang w:val="en-US"/>
        </w:rPr>
        <w:t> </w:t>
      </w:r>
      <w:r w:rsidRPr="00C02749">
        <w:rPr>
          <w:lang w:val="en-US"/>
        </w:rPr>
        <w:t>= –227 dBW/m² Hz per exposure event (</w:t>
      </w:r>
      <w:r w:rsidR="0052335A">
        <w:rPr>
          <w:lang w:val="en-US"/>
        </w:rPr>
        <w:t>“</w:t>
      </w:r>
      <w:r w:rsidRPr="00C02749">
        <w:rPr>
          <w:lang w:val="en-US"/>
        </w:rPr>
        <w:t>snapshot</w:t>
      </w:r>
      <w:r w:rsidR="0052335A">
        <w:rPr>
          <w:lang w:val="en-US"/>
        </w:rPr>
        <w:t>”</w:t>
      </w:r>
      <w:r w:rsidRPr="00C02749">
        <w:rPr>
          <w:lang w:val="en-US"/>
        </w:rPr>
        <w:t xml:space="preserve">). The required suppression of unwanted emissions </w:t>
      </w:r>
      <w:r w:rsidRPr="00C02749">
        <w:rPr>
          <w:i/>
          <w:lang w:val="en-US"/>
        </w:rPr>
        <w:t>A</w:t>
      </w:r>
      <w:r w:rsidRPr="00C02749">
        <w:rPr>
          <w:i/>
          <w:vertAlign w:val="subscript"/>
          <w:lang w:val="en-US"/>
        </w:rPr>
        <w:t>OOB</w:t>
      </w:r>
      <w:r w:rsidRPr="00C02749">
        <w:rPr>
          <w:lang w:val="en-US"/>
        </w:rPr>
        <w:t xml:space="preserve"> is then the difference given by</w:t>
      </w:r>
    </w:p>
    <w:p w:rsidR="00C02749" w:rsidRPr="00764BE3" w:rsidRDefault="0052335A" w:rsidP="00A70620">
      <w:pPr>
        <w:pStyle w:val="Equation"/>
        <w:jc w:val="center"/>
      </w:pPr>
      <w:r w:rsidRPr="0052335A">
        <w:rPr>
          <w:position w:val="-14"/>
        </w:rPr>
        <w:object w:dxaOrig="2480" w:dyaOrig="380">
          <v:shape id="_x0000_i1030" type="#_x0000_t75" style="width:125.5pt;height:20pt" o:ole="">
            <v:imagedata r:id="rId21" o:title=""/>
          </v:shape>
          <o:OLEObject Type="Embed" ProgID="Equation.3" ShapeID="_x0000_i1030" DrawAspect="Content" ObjectID="_1489393056" r:id="rId22"/>
        </w:object>
      </w:r>
    </w:p>
    <w:p w:rsidR="00C02749" w:rsidRPr="00C02749" w:rsidRDefault="00C02749" w:rsidP="0052335A">
      <w:pPr>
        <w:spacing w:before="240"/>
        <w:rPr>
          <w:lang w:val="en-US"/>
        </w:rPr>
      </w:pPr>
      <w:r w:rsidRPr="00C02749">
        <w:rPr>
          <w:lang w:val="en-US"/>
        </w:rPr>
        <w:t>which is show</w:t>
      </w:r>
      <w:r w:rsidR="0052335A">
        <w:rPr>
          <w:lang w:val="en-US"/>
        </w:rPr>
        <w:t>n</w:t>
      </w:r>
      <w:r w:rsidRPr="00C02749">
        <w:rPr>
          <w:lang w:val="en-US"/>
        </w:rPr>
        <w:t xml:space="preserve"> as a function of incident angle in Fig</w:t>
      </w:r>
      <w:r w:rsidR="0052335A">
        <w:rPr>
          <w:lang w:val="en-US"/>
        </w:rPr>
        <w:t>.</w:t>
      </w:r>
      <w:r w:rsidRPr="00C02749">
        <w:rPr>
          <w:lang w:val="en-US"/>
        </w:rPr>
        <w:t xml:space="preserve"> 3.</w:t>
      </w:r>
    </w:p>
    <w:p w:rsidR="00C02749" w:rsidRPr="00C02749" w:rsidRDefault="00C02749" w:rsidP="00C02749">
      <w:pPr>
        <w:pStyle w:val="FigureNo"/>
        <w:rPr>
          <w:lang w:val="en-US"/>
        </w:rPr>
      </w:pPr>
      <w:r w:rsidRPr="00C02749">
        <w:rPr>
          <w:lang w:val="en-US"/>
        </w:rPr>
        <w:lastRenderedPageBreak/>
        <w:t>Figure 3</w:t>
      </w:r>
    </w:p>
    <w:p w:rsidR="00C02749" w:rsidRPr="00C02749" w:rsidRDefault="00C02749" w:rsidP="00C02749">
      <w:pPr>
        <w:pStyle w:val="Figuretitle"/>
        <w:rPr>
          <w:lang w:val="en-US"/>
        </w:rPr>
      </w:pPr>
      <w:r w:rsidRPr="00C02749">
        <w:rPr>
          <w:lang w:val="en-US"/>
        </w:rPr>
        <w:t>EESS SAR required suppression of unwanted emissions in the band 10.68-10.7 GHz</w:t>
      </w:r>
    </w:p>
    <w:p w:rsidR="00C02749" w:rsidRPr="00764BE3" w:rsidRDefault="0027614B" w:rsidP="00A70620">
      <w:pPr>
        <w:pStyle w:val="Figure"/>
        <w:rPr>
          <w:lang w:eastAsia="de-DE"/>
        </w:rPr>
      </w:pPr>
      <w:r>
        <w:object w:dxaOrig="6452" w:dyaOrig="3574">
          <v:shape id="_x0000_i1031" type="#_x0000_t75" style="width:425pt;height:236pt;mso-position-horizontal:absolute;mso-position-vertical:absolute" o:ole="">
            <v:imagedata r:id="rId23" o:title=""/>
          </v:shape>
          <o:OLEObject Type="Embed" ProgID="CorelDraw.Graphic.16" ShapeID="_x0000_i1031" DrawAspect="Content" ObjectID="_1489393057" r:id="rId24"/>
        </w:object>
      </w:r>
    </w:p>
    <w:p w:rsidR="00C02749" w:rsidRPr="00C02749" w:rsidRDefault="00C02749" w:rsidP="00C02749">
      <w:pPr>
        <w:rPr>
          <w:lang w:val="en-US"/>
        </w:rPr>
      </w:pPr>
      <w:r w:rsidRPr="00C02749">
        <w:rPr>
          <w:lang w:val="en-US"/>
        </w:rPr>
        <w:t xml:space="preserve">The dotted curve provides the required suppression for a continuous transmission and the solid curve gives the required average suppression of unwanted emissions in the band 10.68-10.7 GHz for five seconds during the transit of the satellite. Within the operating range of the incidence angle, the suppression ranges from </w:t>
      </w:r>
      <w:r w:rsidR="0052335A" w:rsidRPr="00D91608">
        <w:rPr>
          <w:position w:val="-12"/>
        </w:rPr>
        <w:object w:dxaOrig="2420" w:dyaOrig="360">
          <v:shape id="_x0000_i1032" type="#_x0000_t75" style="width:121pt;height:19.5pt" o:ole="">
            <v:imagedata r:id="rId25" o:title=""/>
          </v:shape>
          <o:OLEObject Type="Embed" ProgID="Equation.3" ShapeID="_x0000_i1032" DrawAspect="Content" ObjectID="_1489393058" r:id="rId26"/>
        </w:object>
      </w:r>
      <w:r w:rsidR="00A515A6" w:rsidRPr="00A515A6">
        <w:rPr>
          <w:lang w:val="en-US"/>
        </w:rPr>
        <w:t xml:space="preserve"> </w:t>
      </w:r>
      <w:r w:rsidRPr="00C02749">
        <w:rPr>
          <w:lang w:val="en-US"/>
        </w:rPr>
        <w:t>to about</w:t>
      </w:r>
      <w:r w:rsidR="0052335A" w:rsidRPr="00D91608">
        <w:rPr>
          <w:position w:val="-12"/>
        </w:rPr>
        <w:object w:dxaOrig="2400" w:dyaOrig="360">
          <v:shape id="_x0000_i1033" type="#_x0000_t75" style="width:120.5pt;height:19.5pt" o:ole="">
            <v:imagedata r:id="rId27" o:title=""/>
          </v:shape>
          <o:OLEObject Type="Embed" ProgID="Equation.3" ShapeID="_x0000_i1033" DrawAspect="Content" ObjectID="_1489393059" r:id="rId28"/>
        </w:object>
      </w:r>
      <w:r w:rsidRPr="00C02749">
        <w:rPr>
          <w:lang w:val="en-US"/>
        </w:rPr>
        <w:t>.</w:t>
      </w:r>
    </w:p>
    <w:p w:rsidR="00C02749" w:rsidRPr="00C02749" w:rsidRDefault="00C02749" w:rsidP="00C02749">
      <w:pPr>
        <w:pStyle w:val="Heading3"/>
        <w:rPr>
          <w:lang w:val="en-US"/>
        </w:rPr>
      </w:pPr>
      <w:bookmarkStart w:id="18" w:name="_Toc387250633"/>
      <w:bookmarkStart w:id="19" w:name="_Toc387327843"/>
      <w:r w:rsidRPr="00C02749">
        <w:rPr>
          <w:lang w:val="en-US"/>
        </w:rPr>
        <w:t>3.3.2</w:t>
      </w:r>
      <w:r w:rsidRPr="00C02749">
        <w:rPr>
          <w:lang w:val="en-US"/>
        </w:rPr>
        <w:tab/>
        <w:t>Dynamic analysis</w:t>
      </w:r>
      <w:bookmarkEnd w:id="18"/>
      <w:bookmarkEnd w:id="19"/>
    </w:p>
    <w:p w:rsidR="00C02749" w:rsidRPr="00C02749" w:rsidRDefault="00C02749" w:rsidP="00C02749">
      <w:pPr>
        <w:rPr>
          <w:lang w:val="en-US"/>
        </w:rPr>
      </w:pPr>
      <w:r w:rsidRPr="00C02749">
        <w:rPr>
          <w:lang w:val="en-US"/>
        </w:rPr>
        <w:t>An epfd simulation (Monte Carlo method) using the methodology described in Recommendation ITU-R M.1583 was used to assess the impact of a SAR system on radio astronomy. 100 runs were performed in a total of 2 334 cells of equal solid angles distributed over the sky. The initial time of RAS integration was chosen randomly for each cell and each run. The EESS satellite orbit propagated over this integration time and the epfd generated at the RAS station were calculated, and the epfd was compared with the criterion. Whenever the epfd exceeds the threshold given by the criterion, there would be a loss of data in the observation performed by the radio astronomy station. The overall percentage of assumed tolerable data loss is 2%.</w:t>
      </w:r>
    </w:p>
    <w:p w:rsidR="00C02749" w:rsidRPr="00C02749" w:rsidRDefault="00C02749" w:rsidP="002F647A">
      <w:pPr>
        <w:rPr>
          <w:lang w:val="en-US"/>
        </w:rPr>
      </w:pPr>
      <w:r w:rsidRPr="00C02749">
        <w:rPr>
          <w:lang w:val="en-US"/>
        </w:rPr>
        <w:t>Since the RAS protection criterion is defined for a period of 2 000 s, the pfd needs to be averaged using the duty cycle, and converted into 100 MHz which is the reference bandwidth for RAS continuum measurements in this band.</w:t>
      </w:r>
    </w:p>
    <w:p w:rsidR="00C02749" w:rsidRPr="00C02749" w:rsidRDefault="00C02749" w:rsidP="00C02749">
      <w:pPr>
        <w:rPr>
          <w:szCs w:val="24"/>
          <w:lang w:val="en-US"/>
        </w:rPr>
      </w:pPr>
      <w:r w:rsidRPr="00C02749">
        <w:rPr>
          <w:szCs w:val="24"/>
          <w:lang w:val="en-US"/>
        </w:rPr>
        <w:t>In order to assess the potential interference conditions produced by a SAR-4 system in spotlight mode, a simulation model was developed, based on a combination of Satellite Tool Kit</w:t>
      </w:r>
      <w:r w:rsidRPr="00C02749">
        <w:rPr>
          <w:szCs w:val="24"/>
          <w:vertAlign w:val="superscript"/>
          <w:lang w:val="en-US"/>
        </w:rPr>
        <w:t>®</w:t>
      </w:r>
      <w:r w:rsidRPr="00C02749">
        <w:rPr>
          <w:szCs w:val="24"/>
          <w:lang w:val="en-US"/>
        </w:rPr>
        <w:t xml:space="preserve"> and MATLAB</w:t>
      </w:r>
      <w:r w:rsidRPr="00C02749">
        <w:rPr>
          <w:szCs w:val="24"/>
          <w:vertAlign w:val="superscript"/>
          <w:lang w:val="en-US"/>
        </w:rPr>
        <w:t>®</w:t>
      </w:r>
      <w:r w:rsidRPr="00C02749">
        <w:rPr>
          <w:szCs w:val="24"/>
          <w:lang w:val="en-US"/>
        </w:rPr>
        <w:t>.</w:t>
      </w:r>
    </w:p>
    <w:p w:rsidR="00C02749" w:rsidRPr="00C02749" w:rsidRDefault="00C02749" w:rsidP="002F647A">
      <w:pPr>
        <w:rPr>
          <w:szCs w:val="24"/>
          <w:lang w:val="en-US"/>
        </w:rPr>
      </w:pPr>
      <w:r w:rsidRPr="00C02749">
        <w:rPr>
          <w:szCs w:val="24"/>
          <w:lang w:val="en-US"/>
        </w:rPr>
        <w:t>Th</w:t>
      </w:r>
      <w:r w:rsidR="0052335A">
        <w:rPr>
          <w:szCs w:val="24"/>
          <w:lang w:val="en-US"/>
        </w:rPr>
        <w:t>e track period of the SAR-4 sub-</w:t>
      </w:r>
      <w:r w:rsidRPr="00C02749">
        <w:rPr>
          <w:szCs w:val="24"/>
          <w:lang w:val="en-US"/>
        </w:rPr>
        <w:t xml:space="preserve">satellite point repeats every 11 days. The full satellite orbit (interference) scenario has been calculated for this period at time intervals of one second. </w:t>
      </w:r>
      <w:r w:rsidR="002F647A">
        <w:rPr>
          <w:szCs w:val="24"/>
          <w:lang w:val="en-US"/>
        </w:rPr>
        <w:br/>
      </w:r>
      <w:r w:rsidRPr="00C02749">
        <w:rPr>
          <w:szCs w:val="24"/>
          <w:lang w:val="en-US"/>
        </w:rPr>
        <w:t>The satellite illuminates the area around the RAS station when the angular conditions are met as shown in Fig</w:t>
      </w:r>
      <w:r w:rsidR="0052335A">
        <w:rPr>
          <w:szCs w:val="24"/>
          <w:lang w:val="en-US"/>
        </w:rPr>
        <w:t>.</w:t>
      </w:r>
      <w:r w:rsidRPr="00C02749">
        <w:rPr>
          <w:szCs w:val="24"/>
          <w:lang w:val="en-US"/>
        </w:rPr>
        <w:t xml:space="preserve"> 4. The entire illumination period of the station occurs during typically </w:t>
      </w:r>
      <w:r w:rsidR="002F647A">
        <w:rPr>
          <w:szCs w:val="24"/>
          <w:lang w:val="en-US"/>
        </w:rPr>
        <w:t>5</w:t>
      </w:r>
      <w:r w:rsidRPr="00C02749">
        <w:rPr>
          <w:szCs w:val="24"/>
          <w:lang w:val="en-US"/>
        </w:rPr>
        <w:t> s under varying incident angles.</w:t>
      </w:r>
    </w:p>
    <w:p w:rsidR="00C02749" w:rsidRPr="00C02749" w:rsidRDefault="00C02749" w:rsidP="00C02749">
      <w:pPr>
        <w:pStyle w:val="FigureNo"/>
        <w:rPr>
          <w:lang w:val="en-US"/>
        </w:rPr>
      </w:pPr>
      <w:r w:rsidRPr="00C02749">
        <w:rPr>
          <w:lang w:val="en-US"/>
        </w:rPr>
        <w:lastRenderedPageBreak/>
        <w:t>Figure 4</w:t>
      </w:r>
    </w:p>
    <w:p w:rsidR="00C02749" w:rsidRPr="00C02749" w:rsidRDefault="00C02749" w:rsidP="00C02749">
      <w:pPr>
        <w:pStyle w:val="Figuretitle"/>
        <w:spacing w:after="360"/>
        <w:rPr>
          <w:lang w:val="en-US"/>
        </w:rPr>
      </w:pPr>
      <w:r w:rsidRPr="00C02749">
        <w:rPr>
          <w:lang w:val="en-US"/>
        </w:rPr>
        <w:t>Applied simulation scenario modelling the spotlight mode</w:t>
      </w:r>
    </w:p>
    <w:p w:rsidR="00C02749" w:rsidRPr="00764BE3" w:rsidRDefault="00511E09" w:rsidP="00A70620">
      <w:pPr>
        <w:pStyle w:val="Figure"/>
        <w:rPr>
          <w:szCs w:val="24"/>
        </w:rPr>
      </w:pPr>
      <w:r>
        <w:object w:dxaOrig="7023" w:dyaOrig="3730">
          <v:shape id="_x0000_i1034" type="#_x0000_t75" style="width:465pt;height:246.5pt" o:ole="">
            <v:imagedata r:id="rId29" o:title=""/>
          </v:shape>
          <o:OLEObject Type="Embed" ProgID="CorelDraw.Graphic.16" ShapeID="_x0000_i1034" DrawAspect="Content" ObjectID="_1489393060" r:id="rId30"/>
        </w:object>
      </w:r>
    </w:p>
    <w:p w:rsidR="0052335A" w:rsidRPr="00C02749" w:rsidRDefault="0052335A" w:rsidP="0052335A">
      <w:pPr>
        <w:pStyle w:val="Heading2"/>
        <w:rPr>
          <w:lang w:val="en-US"/>
        </w:rPr>
      </w:pPr>
      <w:bookmarkStart w:id="20" w:name="_Toc387250634"/>
      <w:bookmarkStart w:id="21" w:name="_Toc387327844"/>
      <w:r w:rsidRPr="00C02749">
        <w:rPr>
          <w:lang w:val="en-US"/>
        </w:rPr>
        <w:t>3.4</w:t>
      </w:r>
      <w:r w:rsidRPr="00C02749">
        <w:rPr>
          <w:lang w:val="en-US"/>
        </w:rPr>
        <w:tab/>
        <w:t>Simulation results and discussion</w:t>
      </w:r>
      <w:bookmarkEnd w:id="20"/>
      <w:bookmarkEnd w:id="21"/>
    </w:p>
    <w:p w:rsidR="0052335A" w:rsidRPr="00C02749" w:rsidRDefault="0052335A" w:rsidP="0052335A">
      <w:pPr>
        <w:rPr>
          <w:lang w:val="en-US"/>
        </w:rPr>
      </w:pPr>
      <w:r w:rsidRPr="00C02749">
        <w:rPr>
          <w:lang w:val="en-US"/>
        </w:rPr>
        <w:t>Figure 5 provides the percentage of data loss vs. the unwanted emission attenuation on the peak RF transmission power when the SAR system illuminates the RAS station area during all passages where it is within the radio range of the satellite.</w:t>
      </w:r>
    </w:p>
    <w:p w:rsidR="00C02749" w:rsidRPr="00C02749" w:rsidRDefault="00C02749" w:rsidP="00C02749">
      <w:pPr>
        <w:pStyle w:val="FigureNo"/>
        <w:rPr>
          <w:lang w:val="en-US"/>
        </w:rPr>
      </w:pPr>
      <w:r w:rsidRPr="00C02749">
        <w:rPr>
          <w:lang w:val="en-US"/>
        </w:rPr>
        <w:t>Figure 5</w:t>
      </w:r>
    </w:p>
    <w:p w:rsidR="00C02749" w:rsidRPr="00C02749" w:rsidRDefault="00C02749" w:rsidP="00C02749">
      <w:pPr>
        <w:pStyle w:val="Figuretitle"/>
        <w:rPr>
          <w:lang w:val="en-US"/>
        </w:rPr>
      </w:pPr>
      <w:r w:rsidRPr="00C02749">
        <w:rPr>
          <w:lang w:val="en-US"/>
        </w:rPr>
        <w:t>Data loss vs. attenuation for spotlight mode above RAS station</w:t>
      </w:r>
    </w:p>
    <w:p w:rsidR="00C02749" w:rsidRPr="00764BE3" w:rsidRDefault="00094508" w:rsidP="00C02749">
      <w:pPr>
        <w:pStyle w:val="Figure"/>
      </w:pPr>
      <w:r>
        <w:object w:dxaOrig="6071" w:dyaOrig="3336">
          <v:shape id="_x0000_i1035" type="#_x0000_t75" style="width:400pt;height:219pt;mso-position-horizontal:absolute;mso-position-vertical:absolute" o:ole="">
            <v:imagedata r:id="rId31" o:title=""/>
          </v:shape>
          <o:OLEObject Type="Embed" ProgID="CorelDraw.Graphic.16" ShapeID="_x0000_i1035" DrawAspect="Content" ObjectID="_1489393061" r:id="rId32"/>
        </w:object>
      </w:r>
    </w:p>
    <w:p w:rsidR="00C02749" w:rsidRPr="00C02749" w:rsidRDefault="00C02749" w:rsidP="00C02749">
      <w:pPr>
        <w:rPr>
          <w:lang w:val="en-US"/>
        </w:rPr>
      </w:pPr>
      <w:r w:rsidRPr="00C02749">
        <w:rPr>
          <w:lang w:val="en-US"/>
        </w:rPr>
        <w:t>In such cases, an attenuation of 63 dB would be required to meet the 2% protection criterion.</w:t>
      </w:r>
    </w:p>
    <w:p w:rsidR="00C02749" w:rsidRPr="00C02749" w:rsidRDefault="00C02749" w:rsidP="00C02749">
      <w:pPr>
        <w:pStyle w:val="FigureNo"/>
        <w:rPr>
          <w:lang w:val="en-US"/>
        </w:rPr>
      </w:pPr>
      <w:r w:rsidRPr="00C02749">
        <w:rPr>
          <w:lang w:val="en-US"/>
        </w:rPr>
        <w:lastRenderedPageBreak/>
        <w:t>Figure 6</w:t>
      </w:r>
    </w:p>
    <w:p w:rsidR="00C02749" w:rsidRPr="00C02749" w:rsidRDefault="00C02749" w:rsidP="00C02749">
      <w:pPr>
        <w:pStyle w:val="Figuretitle"/>
        <w:rPr>
          <w:lang w:val="en-US"/>
        </w:rPr>
      </w:pPr>
      <w:r w:rsidRPr="00C02749">
        <w:rPr>
          <w:lang w:val="en-US"/>
        </w:rPr>
        <w:t>Data loss vs. attenuation for spotlight mode avoiding RAS station</w:t>
      </w:r>
    </w:p>
    <w:p w:rsidR="00C02749" w:rsidRPr="00764BE3" w:rsidRDefault="006826DB" w:rsidP="00A70620">
      <w:pPr>
        <w:pStyle w:val="Figure"/>
      </w:pPr>
      <w:r>
        <w:object w:dxaOrig="6075" w:dyaOrig="3336">
          <v:shape id="_x0000_i1036" type="#_x0000_t75" style="width:399.5pt;height:219pt;mso-position-horizontal:absolute;mso-position-vertical:absolute" o:ole="">
            <v:imagedata r:id="rId33" o:title=""/>
          </v:shape>
          <o:OLEObject Type="Embed" ProgID="CorelDraw.Graphic.16" ShapeID="_x0000_i1036" DrawAspect="Content" ObjectID="_1489393062" r:id="rId34"/>
        </w:object>
      </w:r>
    </w:p>
    <w:p w:rsidR="00C02749" w:rsidRPr="00C02749" w:rsidRDefault="00C02749" w:rsidP="004C6879">
      <w:pPr>
        <w:rPr>
          <w:lang w:val="en-US"/>
        </w:rPr>
      </w:pPr>
      <w:r w:rsidRPr="00C02749">
        <w:rPr>
          <w:lang w:val="en-US"/>
        </w:rPr>
        <w:t>As shown in Fig</w:t>
      </w:r>
      <w:r w:rsidR="004C6879">
        <w:rPr>
          <w:lang w:val="en-US"/>
        </w:rPr>
        <w:t>.</w:t>
      </w:r>
      <w:r w:rsidRPr="00C02749">
        <w:rPr>
          <w:lang w:val="en-US"/>
        </w:rPr>
        <w:t xml:space="preserve"> 6, if the RAS station location is not within a spotlight mode acquisition area, no specific attenuation would be required to meet the 2% criterion, as the SAR antenna provides </w:t>
      </w:r>
      <w:r w:rsidRPr="00C02749">
        <w:rPr>
          <w:lang w:val="en-US"/>
        </w:rPr>
        <w:br/>
        <w:t>the required isolation.</w:t>
      </w:r>
    </w:p>
    <w:p w:rsidR="00C02749" w:rsidRPr="00C02749" w:rsidRDefault="00C02749" w:rsidP="00C02749">
      <w:pPr>
        <w:rPr>
          <w:lang w:val="en-US"/>
        </w:rPr>
      </w:pPr>
      <w:r w:rsidRPr="00C02749">
        <w:rPr>
          <w:lang w:val="en-US"/>
        </w:rPr>
        <w:t>A 63 dB attenuation might be difficult to implement in practice, also somewhat dependent on where the EESS (active) extension will actually be allocated (below 9 300 MHz or above 9 900 MHz). Figures 7 and 8 show the theoretical average power spectral density (PSD) of a 1 200 MHz chirp transmission with a 50 µs pulse length, 10 ns rise and fall times, and a 0 dBW peak power centered on 9 600 or 9 900 MHz, respectively.</w:t>
      </w:r>
    </w:p>
    <w:p w:rsidR="00C02749" w:rsidRPr="00C02749" w:rsidRDefault="00C02749" w:rsidP="00C02749">
      <w:pPr>
        <w:rPr>
          <w:lang w:val="en-US"/>
        </w:rPr>
      </w:pPr>
      <w:r w:rsidRPr="00C02749">
        <w:rPr>
          <w:lang w:val="en-US"/>
        </w:rPr>
        <w:t>The blue line is the original SAR spectrum, while the red one would be the result of filtering applying a 100 MHz Butterworth type pass-band filter.</w:t>
      </w:r>
    </w:p>
    <w:p w:rsidR="00C02749" w:rsidRPr="00C02749" w:rsidRDefault="00C02749" w:rsidP="00C02749">
      <w:pPr>
        <w:pStyle w:val="FigureNo"/>
        <w:rPr>
          <w:lang w:val="en-US"/>
        </w:rPr>
      </w:pPr>
      <w:r w:rsidRPr="00C02749">
        <w:rPr>
          <w:lang w:val="en-US"/>
        </w:rPr>
        <w:t>Figure 7</w:t>
      </w:r>
    </w:p>
    <w:p w:rsidR="00C02749" w:rsidRPr="00C02749" w:rsidRDefault="00C02749" w:rsidP="00B97020">
      <w:pPr>
        <w:pStyle w:val="Figuretitle"/>
        <w:rPr>
          <w:lang w:val="en-US"/>
        </w:rPr>
      </w:pPr>
      <w:r w:rsidRPr="00C02749">
        <w:rPr>
          <w:lang w:val="en-US"/>
        </w:rPr>
        <w:t>Average PSD of the SAR signal centered at 9 600 MHz</w:t>
      </w:r>
    </w:p>
    <w:p w:rsidR="00C02749" w:rsidRPr="00764BE3" w:rsidRDefault="00420F44" w:rsidP="00C02749">
      <w:pPr>
        <w:pStyle w:val="Figure"/>
      </w:pPr>
      <w:r>
        <w:object w:dxaOrig="6201" w:dyaOrig="3450">
          <v:shape id="_x0000_i1037" type="#_x0000_t75" style="width:408.5pt;height:227.5pt" o:ole="">
            <v:imagedata r:id="rId35" o:title=""/>
          </v:shape>
          <o:OLEObject Type="Embed" ProgID="CorelDraw.Graphic.16" ShapeID="_x0000_i1037" DrawAspect="Content" ObjectID="_1489393063" r:id="rId36"/>
        </w:object>
      </w:r>
    </w:p>
    <w:p w:rsidR="00C02749" w:rsidRPr="00C02749" w:rsidRDefault="00C02749" w:rsidP="00C02749">
      <w:pPr>
        <w:rPr>
          <w:lang w:val="en-US"/>
        </w:rPr>
      </w:pPr>
      <w:r w:rsidRPr="00C02749">
        <w:rPr>
          <w:lang w:val="en-US"/>
        </w:rPr>
        <w:lastRenderedPageBreak/>
        <w:t>The average power produced in the RAS band is –96 dBW.</w:t>
      </w:r>
    </w:p>
    <w:p w:rsidR="00C02749" w:rsidRPr="00C02749" w:rsidRDefault="00C02749" w:rsidP="00C02749">
      <w:pPr>
        <w:pStyle w:val="FigureNo"/>
        <w:spacing w:before="840"/>
        <w:rPr>
          <w:lang w:val="en-US"/>
        </w:rPr>
      </w:pPr>
      <w:r w:rsidRPr="00C02749">
        <w:rPr>
          <w:lang w:val="en-US"/>
        </w:rPr>
        <w:t>Figure 8</w:t>
      </w:r>
    </w:p>
    <w:p w:rsidR="00C02749" w:rsidRPr="00C02749" w:rsidRDefault="00C02749" w:rsidP="00B97020">
      <w:pPr>
        <w:pStyle w:val="Figuretitle"/>
        <w:spacing w:after="240"/>
        <w:rPr>
          <w:lang w:val="en-US"/>
        </w:rPr>
      </w:pPr>
      <w:r w:rsidRPr="00C02749">
        <w:rPr>
          <w:lang w:val="en-US"/>
        </w:rPr>
        <w:t>Average PSD of the SAR signal centered at 9 900 MHz</w:t>
      </w:r>
    </w:p>
    <w:p w:rsidR="00C02749" w:rsidRPr="00764BE3" w:rsidRDefault="0039003F" w:rsidP="00C02749">
      <w:pPr>
        <w:pStyle w:val="Figure"/>
      </w:pPr>
      <w:r>
        <w:object w:dxaOrig="6199" w:dyaOrig="3447">
          <v:shape id="_x0000_i1067" type="#_x0000_t75" style="width:361pt;height:201pt" o:ole="">
            <v:imagedata r:id="rId37" o:title=""/>
          </v:shape>
          <o:OLEObject Type="Embed" ProgID="CorelDraw.Graphic.16" ShapeID="_x0000_i1067" DrawAspect="Content" ObjectID="_1489393064" r:id="rId38"/>
        </w:object>
      </w:r>
    </w:p>
    <w:p w:rsidR="00C02749" w:rsidRPr="00C02749" w:rsidRDefault="00C02749" w:rsidP="00C02749">
      <w:pPr>
        <w:rPr>
          <w:lang w:val="en-US"/>
        </w:rPr>
      </w:pPr>
      <w:r w:rsidRPr="00C02749">
        <w:rPr>
          <w:lang w:val="en-US"/>
        </w:rPr>
        <w:t>The average power produced in the RAS band is –77 dBW.</w:t>
      </w:r>
    </w:p>
    <w:p w:rsidR="00C02749" w:rsidRPr="00C02749" w:rsidRDefault="00C02749" w:rsidP="0052335A">
      <w:pPr>
        <w:rPr>
          <w:lang w:val="en-US"/>
        </w:rPr>
      </w:pPr>
      <w:r w:rsidRPr="00C02749">
        <w:rPr>
          <w:lang w:val="en-US"/>
        </w:rPr>
        <w:t xml:space="preserve">It is important to note that the levels shown in Figs 7 and 8 are theoretical values. Power amplifiers in the transmitter modules of active SAR antennas might generate additional </w:t>
      </w:r>
      <w:r w:rsidRPr="00A70620">
        <w:rPr>
          <w:lang w:val="en-US"/>
        </w:rPr>
        <w:t>O</w:t>
      </w:r>
      <w:r w:rsidR="00B97020" w:rsidRPr="00A70620">
        <w:rPr>
          <w:lang w:val="en-US"/>
        </w:rPr>
        <w:t>o</w:t>
      </w:r>
      <w:r w:rsidRPr="00A70620">
        <w:rPr>
          <w:lang w:val="en-US"/>
        </w:rPr>
        <w:t>B</w:t>
      </w:r>
      <w:r w:rsidRPr="00C02749">
        <w:rPr>
          <w:lang w:val="en-US"/>
        </w:rPr>
        <w:t xml:space="preserve"> or spurious emissions that could increase these levels.</w:t>
      </w:r>
    </w:p>
    <w:p w:rsidR="00C02749" w:rsidRPr="00C02749" w:rsidRDefault="00C02749" w:rsidP="0052335A">
      <w:pPr>
        <w:rPr>
          <w:lang w:val="en-US"/>
        </w:rPr>
      </w:pPr>
      <w:r w:rsidRPr="00C02749">
        <w:rPr>
          <w:lang w:val="en-US"/>
        </w:rPr>
        <w:t>Should such an attenuation not be achievable in practice, additional mitigation techniques would be required. One simple mitigation technique would consist in limiting the recurrence of image acquisition of the area where a RAS observatory performing observations in this band is located. In the simulation above, an acquisition is systematically done as soon as the RAS is under the specific angular conditions as specified in Fig</w:t>
      </w:r>
      <w:r w:rsidR="0052335A">
        <w:rPr>
          <w:lang w:val="en-US"/>
        </w:rPr>
        <w:t>.</w:t>
      </w:r>
      <w:r w:rsidRPr="00C02749">
        <w:rPr>
          <w:lang w:val="en-US"/>
        </w:rPr>
        <w:t xml:space="preserve"> 2, which happens up to 12 times over the 11 days for the latitude considered. In normal operation, such a number of pictures of one single remote area would not be requested. Dividing by 2 the number of acquisitions would, as a consequence, also divide by 2 the percentage of data loss, allowing the 2% criterion to be met.</w:t>
      </w:r>
    </w:p>
    <w:p w:rsidR="00C02749" w:rsidRPr="00C02749" w:rsidRDefault="00C02749" w:rsidP="0052335A">
      <w:pPr>
        <w:rPr>
          <w:i/>
          <w:lang w:val="en-US"/>
        </w:rPr>
      </w:pPr>
      <w:r w:rsidRPr="00C02749">
        <w:rPr>
          <w:lang w:val="en-US"/>
        </w:rPr>
        <w:t>In case 63 dB attenuation is needed, Fig</w:t>
      </w:r>
      <w:r w:rsidR="0052335A">
        <w:rPr>
          <w:lang w:val="en-US"/>
        </w:rPr>
        <w:t>.</w:t>
      </w:r>
      <w:r w:rsidRPr="00C02749">
        <w:rPr>
          <w:lang w:val="en-US"/>
        </w:rPr>
        <w:t xml:space="preserve"> 9 shows the actual PSD </w:t>
      </w:r>
      <w:r w:rsidRPr="00A70620">
        <w:rPr>
          <w:lang w:val="en-US"/>
        </w:rPr>
        <w:t>O</w:t>
      </w:r>
      <w:r w:rsidR="00C32D8B" w:rsidRPr="00A70620">
        <w:rPr>
          <w:lang w:val="en-US"/>
        </w:rPr>
        <w:t>o</w:t>
      </w:r>
      <w:r w:rsidRPr="00A70620">
        <w:rPr>
          <w:lang w:val="en-US"/>
        </w:rPr>
        <w:t>B</w:t>
      </w:r>
      <w:r w:rsidRPr="00C02749">
        <w:rPr>
          <w:lang w:val="en-US"/>
        </w:rPr>
        <w:t xml:space="preserve"> emission attenuation in the RAS observation bandwidth as a function of the SAR transmitted cent</w:t>
      </w:r>
      <w:r w:rsidR="0052335A">
        <w:rPr>
          <w:lang w:val="en-US"/>
        </w:rPr>
        <w:t>r</w:t>
      </w:r>
      <w:r w:rsidRPr="00C02749">
        <w:rPr>
          <w:lang w:val="en-US"/>
        </w:rPr>
        <w:t>e frequency in the range of 9 600-9 900 MHz assuming a bandwidth of 1 200 MHz.</w:t>
      </w:r>
    </w:p>
    <w:p w:rsidR="00C02749" w:rsidRPr="00C02749" w:rsidRDefault="00C02749" w:rsidP="00C02749">
      <w:pPr>
        <w:pStyle w:val="FigureNo"/>
        <w:rPr>
          <w:lang w:val="en-US"/>
        </w:rPr>
      </w:pPr>
      <w:r w:rsidRPr="00C02749">
        <w:rPr>
          <w:lang w:val="en-US"/>
        </w:rPr>
        <w:lastRenderedPageBreak/>
        <w:t>figure 9</w:t>
      </w:r>
    </w:p>
    <w:p w:rsidR="00C02749" w:rsidRPr="00C02749" w:rsidRDefault="00C02749" w:rsidP="0052335A">
      <w:pPr>
        <w:pStyle w:val="Figuretitle"/>
        <w:rPr>
          <w:lang w:val="en-US"/>
        </w:rPr>
      </w:pPr>
      <w:r w:rsidRPr="00C02749">
        <w:rPr>
          <w:lang w:val="en-US"/>
        </w:rPr>
        <w:t>O</w:t>
      </w:r>
      <w:r w:rsidR="00C32D8B">
        <w:rPr>
          <w:lang w:val="en-US"/>
        </w:rPr>
        <w:t>o</w:t>
      </w:r>
      <w:r w:rsidRPr="00C02749">
        <w:rPr>
          <w:lang w:val="en-US"/>
        </w:rPr>
        <w:t xml:space="preserve">B </w:t>
      </w:r>
      <w:r w:rsidR="00C32D8B">
        <w:rPr>
          <w:lang w:val="en-US"/>
        </w:rPr>
        <w:t>a</w:t>
      </w:r>
      <w:r w:rsidRPr="00C02749">
        <w:rPr>
          <w:lang w:val="en-US"/>
        </w:rPr>
        <w:t xml:space="preserve">ttenuation in RAS band vs. SAR </w:t>
      </w:r>
      <w:r w:rsidR="00C32D8B">
        <w:rPr>
          <w:lang w:val="en-US"/>
        </w:rPr>
        <w:t>t</w:t>
      </w:r>
      <w:r w:rsidRPr="00C02749">
        <w:rPr>
          <w:lang w:val="en-US"/>
        </w:rPr>
        <w:t xml:space="preserve">ransmission </w:t>
      </w:r>
      <w:r w:rsidR="00C32D8B">
        <w:rPr>
          <w:lang w:val="en-US"/>
        </w:rPr>
        <w:t>c</w:t>
      </w:r>
      <w:r w:rsidRPr="00C02749">
        <w:rPr>
          <w:lang w:val="en-US"/>
        </w:rPr>
        <w:t>ent</w:t>
      </w:r>
      <w:r w:rsidR="0052335A">
        <w:rPr>
          <w:lang w:val="en-US"/>
        </w:rPr>
        <w:t>r</w:t>
      </w:r>
      <w:r w:rsidRPr="00C02749">
        <w:rPr>
          <w:lang w:val="en-US"/>
        </w:rPr>
        <w:t xml:space="preserve">e </w:t>
      </w:r>
      <w:r w:rsidR="00C32D8B">
        <w:rPr>
          <w:lang w:val="en-US"/>
        </w:rPr>
        <w:t>f</w:t>
      </w:r>
      <w:r w:rsidRPr="00C02749">
        <w:rPr>
          <w:lang w:val="en-US"/>
        </w:rPr>
        <w:t>requency (BW=1 200</w:t>
      </w:r>
      <w:r w:rsidR="0052335A">
        <w:rPr>
          <w:lang w:val="en-US"/>
        </w:rPr>
        <w:t xml:space="preserve"> </w:t>
      </w:r>
      <w:r w:rsidRPr="00C02749">
        <w:rPr>
          <w:lang w:val="en-US"/>
        </w:rPr>
        <w:t>MHz)</w:t>
      </w:r>
    </w:p>
    <w:p w:rsidR="00C02749" w:rsidRPr="00764BE3" w:rsidRDefault="00F338D6" w:rsidP="00C02749">
      <w:pPr>
        <w:pStyle w:val="Figure"/>
      </w:pPr>
      <w:r>
        <w:object w:dxaOrig="4849" w:dyaOrig="4246">
          <v:shape id="_x0000_i1070" type="#_x0000_t75" style="width:263pt;height:230.5pt" o:ole="">
            <v:imagedata r:id="rId39" o:title=""/>
          </v:shape>
          <o:OLEObject Type="Embed" ProgID="CorelDraw.Graphic.16" ShapeID="_x0000_i1070" DrawAspect="Content" ObjectID="_1489393065" r:id="rId40"/>
        </w:object>
      </w:r>
    </w:p>
    <w:p w:rsidR="00C02749" w:rsidRPr="00C02749" w:rsidRDefault="00C02749" w:rsidP="0052335A">
      <w:pPr>
        <w:rPr>
          <w:lang w:val="en-US"/>
        </w:rPr>
      </w:pPr>
      <w:r w:rsidRPr="00C02749">
        <w:rPr>
          <w:lang w:val="en-US"/>
        </w:rPr>
        <w:t>The highest cent</w:t>
      </w:r>
      <w:r w:rsidR="0052335A">
        <w:rPr>
          <w:lang w:val="en-US"/>
        </w:rPr>
        <w:t>r</w:t>
      </w:r>
      <w:r w:rsidRPr="00C02749">
        <w:rPr>
          <w:lang w:val="en-US"/>
        </w:rPr>
        <w:t>e frequency that meets the 63</w:t>
      </w:r>
      <w:r w:rsidR="0052335A">
        <w:rPr>
          <w:lang w:val="en-US"/>
        </w:rPr>
        <w:t xml:space="preserve"> </w:t>
      </w:r>
      <w:r w:rsidRPr="00C02749">
        <w:rPr>
          <w:lang w:val="en-US"/>
        </w:rPr>
        <w:t>dB attenuation, without margin, is 9 820 MHz as shown in Fig</w:t>
      </w:r>
      <w:r w:rsidR="0052335A">
        <w:rPr>
          <w:lang w:val="en-US"/>
        </w:rPr>
        <w:t>.</w:t>
      </w:r>
      <w:r w:rsidRPr="00C02749">
        <w:rPr>
          <w:lang w:val="en-US"/>
        </w:rPr>
        <w:t xml:space="preserve"> 9.</w:t>
      </w:r>
    </w:p>
    <w:p w:rsidR="00C02749" w:rsidRDefault="00C02749" w:rsidP="004C6879">
      <w:pPr>
        <w:rPr>
          <w:lang w:val="en-US"/>
        </w:rPr>
      </w:pPr>
      <w:r w:rsidRPr="00C02749">
        <w:rPr>
          <w:lang w:val="en-US"/>
        </w:rPr>
        <w:t>Figure 10 shows the SAR-4 PSD O</w:t>
      </w:r>
      <w:r w:rsidR="00C32D8B">
        <w:rPr>
          <w:lang w:val="en-US"/>
        </w:rPr>
        <w:t>o</w:t>
      </w:r>
      <w:r w:rsidRPr="00C02749">
        <w:rPr>
          <w:lang w:val="en-US"/>
        </w:rPr>
        <w:t>B attenuation in the RAS observation bandwidth when a chirp signal is transmitted at a central frequency of 9 600 MHz and its bandwidth is a parameter. Since the required O</w:t>
      </w:r>
      <w:r w:rsidR="00C32D8B">
        <w:rPr>
          <w:lang w:val="en-US"/>
        </w:rPr>
        <w:t>o</w:t>
      </w:r>
      <w:r w:rsidRPr="00C02749">
        <w:rPr>
          <w:lang w:val="en-US"/>
        </w:rPr>
        <w:t>B attenuation of 63 dB has been computed above</w:t>
      </w:r>
      <w:r w:rsidRPr="00C02749">
        <w:rPr>
          <w:color w:val="000000"/>
          <w:lang w:val="en-US"/>
        </w:rPr>
        <w:t xml:space="preserve"> </w:t>
      </w:r>
      <w:r w:rsidRPr="00C02749">
        <w:rPr>
          <w:lang w:val="en-US"/>
        </w:rPr>
        <w:t>for a 1 200 MHz signal bandwidth, this limit has been updated on the basis of the effective BW according to the following equation:</w:t>
      </w:r>
    </w:p>
    <w:p w:rsidR="00D31344" w:rsidRDefault="00E042BC" w:rsidP="006819B1">
      <w:pPr>
        <w:pStyle w:val="Equation"/>
        <w:jc w:val="center"/>
        <w:rPr>
          <w:lang w:val="en-US"/>
        </w:rPr>
      </w:pPr>
      <w:r w:rsidRPr="00D31344">
        <w:rPr>
          <w:position w:val="-28"/>
        </w:rPr>
        <w:object w:dxaOrig="6100" w:dyaOrig="680">
          <v:shape id="_x0000_i1040" type="#_x0000_t75" style="width:305.5pt;height:33.5pt" o:ole="">
            <v:imagedata r:id="rId41" o:title=""/>
          </v:shape>
          <o:OLEObject Type="Embed" ProgID="Equation.3" ShapeID="_x0000_i1040" DrawAspect="Content" ObjectID="_1489393066" r:id="rId42"/>
        </w:object>
      </w:r>
    </w:p>
    <w:p w:rsidR="00C02749" w:rsidRPr="00C02749" w:rsidRDefault="00C02749" w:rsidP="00C02749">
      <w:pPr>
        <w:pStyle w:val="FigureNo"/>
        <w:rPr>
          <w:lang w:val="en-US"/>
        </w:rPr>
      </w:pPr>
      <w:r w:rsidRPr="00C02749">
        <w:rPr>
          <w:lang w:val="en-US"/>
        </w:rPr>
        <w:t>figure 10</w:t>
      </w:r>
    </w:p>
    <w:p w:rsidR="00C02749" w:rsidRPr="00C02749" w:rsidRDefault="00C02749" w:rsidP="00E042BC">
      <w:pPr>
        <w:pStyle w:val="Figuretitle"/>
        <w:spacing w:after="240"/>
        <w:rPr>
          <w:lang w:val="en-US"/>
        </w:rPr>
      </w:pPr>
      <w:r w:rsidRPr="00C02749">
        <w:rPr>
          <w:lang w:val="en-US"/>
        </w:rPr>
        <w:t>O</w:t>
      </w:r>
      <w:r w:rsidR="00C32D8B">
        <w:rPr>
          <w:lang w:val="en-US"/>
        </w:rPr>
        <w:t>o</w:t>
      </w:r>
      <w:r w:rsidRPr="00C02749">
        <w:rPr>
          <w:lang w:val="en-US"/>
        </w:rPr>
        <w:t xml:space="preserve">B </w:t>
      </w:r>
      <w:r w:rsidR="00C32D8B">
        <w:rPr>
          <w:lang w:val="en-US"/>
        </w:rPr>
        <w:t>a</w:t>
      </w:r>
      <w:r w:rsidRPr="00C02749">
        <w:rPr>
          <w:lang w:val="en-US"/>
        </w:rPr>
        <w:t xml:space="preserve">ttenuation in RAS band vs. SAR </w:t>
      </w:r>
      <w:r w:rsidR="00C32D8B">
        <w:rPr>
          <w:lang w:val="en-US"/>
        </w:rPr>
        <w:t>t</w:t>
      </w:r>
      <w:r w:rsidRPr="00C02749">
        <w:rPr>
          <w:lang w:val="en-US"/>
        </w:rPr>
        <w:t xml:space="preserve">ransmission </w:t>
      </w:r>
      <w:r w:rsidR="00C32D8B">
        <w:rPr>
          <w:lang w:val="en-US"/>
        </w:rPr>
        <w:t>b</w:t>
      </w:r>
      <w:r w:rsidRPr="00C02749">
        <w:rPr>
          <w:lang w:val="en-US"/>
        </w:rPr>
        <w:t>andwidth (at 9 600 MHz cent</w:t>
      </w:r>
      <w:r w:rsidR="00E042BC">
        <w:rPr>
          <w:lang w:val="en-US"/>
        </w:rPr>
        <w:t>r</w:t>
      </w:r>
      <w:r w:rsidRPr="00C02749">
        <w:rPr>
          <w:lang w:val="en-US"/>
        </w:rPr>
        <w:t>e frequency)</w:t>
      </w:r>
    </w:p>
    <w:bookmarkStart w:id="22" w:name="_GoBack"/>
    <w:p w:rsidR="00C02749" w:rsidRPr="00764BE3" w:rsidRDefault="00F338D6" w:rsidP="00C02749">
      <w:pPr>
        <w:pStyle w:val="Figure"/>
      </w:pPr>
      <w:r>
        <w:object w:dxaOrig="4835" w:dyaOrig="4240">
          <v:shape id="_x0000_i1073" type="#_x0000_t75" style="width:258.5pt;height:226.5pt" o:ole="">
            <v:imagedata r:id="rId43" o:title=""/>
          </v:shape>
          <o:OLEObject Type="Embed" ProgID="CorelDraw.Graphic.16" ShapeID="_x0000_i1073" DrawAspect="Content" ObjectID="_1489393067" r:id="rId44"/>
        </w:object>
      </w:r>
      <w:bookmarkEnd w:id="22"/>
    </w:p>
    <w:p w:rsidR="00C02749" w:rsidRPr="00C02749" w:rsidRDefault="00C02749" w:rsidP="00C32D8B">
      <w:pPr>
        <w:rPr>
          <w:lang w:val="en-US"/>
        </w:rPr>
      </w:pPr>
      <w:r w:rsidRPr="00C02749">
        <w:rPr>
          <w:lang w:val="en-US"/>
        </w:rPr>
        <w:lastRenderedPageBreak/>
        <w:t>The result of this analysis is that the required SAR O</w:t>
      </w:r>
      <w:r w:rsidR="00C32D8B">
        <w:rPr>
          <w:lang w:val="en-US"/>
        </w:rPr>
        <w:t>o</w:t>
      </w:r>
      <w:r w:rsidRPr="00C02749">
        <w:rPr>
          <w:lang w:val="en-US"/>
        </w:rPr>
        <w:t>B emission attenuation limit to meet the RAS protection threshold is always met when the signal carrier is at 9 600 MHz.</w:t>
      </w:r>
    </w:p>
    <w:p w:rsidR="00C02749" w:rsidRPr="00C02749" w:rsidRDefault="00C02749" w:rsidP="00E042BC">
      <w:pPr>
        <w:rPr>
          <w:lang w:val="en-US"/>
        </w:rPr>
      </w:pPr>
      <w:r w:rsidRPr="00C02749">
        <w:rPr>
          <w:lang w:val="en-US"/>
        </w:rPr>
        <w:t>Finally, Fig</w:t>
      </w:r>
      <w:r w:rsidR="00E042BC">
        <w:rPr>
          <w:lang w:val="en-US"/>
        </w:rPr>
        <w:t>s</w:t>
      </w:r>
      <w:r w:rsidRPr="00C02749">
        <w:rPr>
          <w:lang w:val="en-US"/>
        </w:rPr>
        <w:t xml:space="preserve"> 11 and 12 show the trend of the integrated interference mean power within the RAS bandwidth in the same hypothesis of simulations when 0 dBW peak power is transmitted by the SAR-4 system. These results are consistent with those reported in </w:t>
      </w:r>
      <w:r w:rsidR="00E042BC">
        <w:rPr>
          <w:lang w:val="en-US"/>
        </w:rPr>
        <w:t>§</w:t>
      </w:r>
      <w:r w:rsidRPr="00C02749">
        <w:rPr>
          <w:lang w:val="en-US"/>
        </w:rPr>
        <w:t xml:space="preserve"> 3.</w:t>
      </w:r>
    </w:p>
    <w:p w:rsidR="00C02749" w:rsidRPr="00C02749" w:rsidRDefault="00C02749" w:rsidP="00C02749">
      <w:pPr>
        <w:pStyle w:val="FigureNo"/>
        <w:rPr>
          <w:lang w:val="en-US"/>
        </w:rPr>
      </w:pPr>
      <w:r w:rsidRPr="00C02749">
        <w:rPr>
          <w:lang w:val="en-US"/>
        </w:rPr>
        <w:t>figure 11</w:t>
      </w:r>
    </w:p>
    <w:p w:rsidR="00C02749" w:rsidRPr="00C02749" w:rsidRDefault="00C02749" w:rsidP="00E042BC">
      <w:pPr>
        <w:pStyle w:val="Figuretitle"/>
        <w:spacing w:after="240"/>
        <w:rPr>
          <w:lang w:val="en-US"/>
        </w:rPr>
      </w:pPr>
      <w:r w:rsidRPr="00C02749">
        <w:rPr>
          <w:lang w:val="en-US"/>
        </w:rPr>
        <w:t xml:space="preserve">Mean interference power in RAS </w:t>
      </w:r>
      <w:r w:rsidR="00C32D8B">
        <w:rPr>
          <w:lang w:val="en-US"/>
        </w:rPr>
        <w:t>b</w:t>
      </w:r>
      <w:r w:rsidRPr="00C02749">
        <w:rPr>
          <w:lang w:val="en-US"/>
        </w:rPr>
        <w:t xml:space="preserve">and vs. SAR </w:t>
      </w:r>
      <w:r w:rsidR="00C32D8B">
        <w:rPr>
          <w:lang w:val="en-US"/>
        </w:rPr>
        <w:t>t</w:t>
      </w:r>
      <w:r w:rsidRPr="00C02749">
        <w:rPr>
          <w:lang w:val="en-US"/>
        </w:rPr>
        <w:t>ransmission cent</w:t>
      </w:r>
      <w:r w:rsidR="00E042BC">
        <w:rPr>
          <w:lang w:val="en-US"/>
        </w:rPr>
        <w:t>r</w:t>
      </w:r>
      <w:r w:rsidRPr="00C02749">
        <w:rPr>
          <w:lang w:val="en-US"/>
        </w:rPr>
        <w:t>e frequency (TX_BW</w:t>
      </w:r>
      <w:r w:rsidR="004C6879">
        <w:rPr>
          <w:lang w:val="en-US"/>
        </w:rPr>
        <w:t xml:space="preserve"> </w:t>
      </w:r>
      <w:r w:rsidRPr="00C02749">
        <w:rPr>
          <w:lang w:val="en-US"/>
        </w:rPr>
        <w:t>= 1 200 MHz)</w:t>
      </w:r>
    </w:p>
    <w:p w:rsidR="00C02749" w:rsidRPr="00764BE3" w:rsidRDefault="0039003F" w:rsidP="00C02749">
      <w:pPr>
        <w:pStyle w:val="Figure"/>
      </w:pPr>
      <w:r>
        <w:object w:dxaOrig="4908" w:dyaOrig="4235">
          <v:shape id="_x0000_i1076" type="#_x0000_t75" style="width:278.5pt;height:240.5pt;mso-position-horizontal:absolute" o:ole="">
            <v:imagedata r:id="rId45" o:title=""/>
          </v:shape>
          <o:OLEObject Type="Embed" ProgID="CorelDraw.Graphic.16" ShapeID="_x0000_i1076" DrawAspect="Content" ObjectID="_1489393068" r:id="rId46"/>
        </w:object>
      </w:r>
    </w:p>
    <w:p w:rsidR="00C02749" w:rsidRPr="00C02749" w:rsidRDefault="00C02749" w:rsidP="00C02749">
      <w:pPr>
        <w:pStyle w:val="FigureNo"/>
        <w:spacing w:before="360"/>
        <w:rPr>
          <w:lang w:val="en-US"/>
        </w:rPr>
      </w:pPr>
      <w:r w:rsidRPr="00C02749">
        <w:rPr>
          <w:lang w:val="en-US"/>
        </w:rPr>
        <w:t>figure 12</w:t>
      </w:r>
    </w:p>
    <w:p w:rsidR="00C02749" w:rsidRPr="00C02749" w:rsidRDefault="00C02749" w:rsidP="00C32D8B">
      <w:pPr>
        <w:pStyle w:val="Figuretitle"/>
        <w:spacing w:after="240"/>
        <w:rPr>
          <w:lang w:val="en-US"/>
        </w:rPr>
      </w:pPr>
      <w:r w:rsidRPr="00C02749">
        <w:rPr>
          <w:lang w:val="en-US"/>
        </w:rPr>
        <w:t xml:space="preserve">Mean interference power in RAS </w:t>
      </w:r>
      <w:r w:rsidR="00C32D8B">
        <w:rPr>
          <w:lang w:val="en-US"/>
        </w:rPr>
        <w:t>b</w:t>
      </w:r>
      <w:r w:rsidRPr="00C02749">
        <w:rPr>
          <w:lang w:val="en-US"/>
        </w:rPr>
        <w:t xml:space="preserve">and vs. SAR </w:t>
      </w:r>
      <w:r w:rsidR="00C32D8B">
        <w:rPr>
          <w:lang w:val="en-US"/>
        </w:rPr>
        <w:t>t</w:t>
      </w:r>
      <w:r w:rsidRPr="00C02749">
        <w:rPr>
          <w:lang w:val="en-US"/>
        </w:rPr>
        <w:t xml:space="preserve">ransmission </w:t>
      </w:r>
      <w:r w:rsidR="00C32D8B">
        <w:rPr>
          <w:lang w:val="en-US"/>
        </w:rPr>
        <w:t>b</w:t>
      </w:r>
      <w:r w:rsidRPr="00C02749">
        <w:rPr>
          <w:lang w:val="en-US"/>
        </w:rPr>
        <w:t>andwidth (</w:t>
      </w:r>
      <w:r w:rsidR="00C32D8B">
        <w:rPr>
          <w:lang w:val="en-US"/>
        </w:rPr>
        <w:t>c</w:t>
      </w:r>
      <w:r w:rsidRPr="00C02749">
        <w:rPr>
          <w:lang w:val="en-US"/>
        </w:rPr>
        <w:t>entre frequency 9 600 MHz)</w:t>
      </w:r>
    </w:p>
    <w:p w:rsidR="00C02749" w:rsidRPr="00764BE3" w:rsidRDefault="0039003F" w:rsidP="00C02749">
      <w:pPr>
        <w:pStyle w:val="Figure"/>
      </w:pPr>
      <w:r>
        <w:object w:dxaOrig="4923" w:dyaOrig="4225">
          <v:shape id="_x0000_i1079" type="#_x0000_t75" style="width:279pt;height:240pt;mso-position-horizontal:absolute" o:ole="">
            <v:imagedata r:id="rId47" o:title=""/>
          </v:shape>
          <o:OLEObject Type="Embed" ProgID="CorelDraw.Graphic.16" ShapeID="_x0000_i1079" DrawAspect="Content" ObjectID="_1489393069" r:id="rId48"/>
        </w:object>
      </w:r>
    </w:p>
    <w:p w:rsidR="00C02749" w:rsidRDefault="00C02749" w:rsidP="00C02749">
      <w:pPr>
        <w:overflowPunct/>
        <w:autoSpaceDE/>
        <w:autoSpaceDN/>
        <w:adjustRightInd/>
        <w:spacing w:before="0"/>
        <w:textAlignment w:val="auto"/>
        <w:rPr>
          <w:b/>
        </w:rPr>
      </w:pPr>
      <w:r>
        <w:br w:type="page"/>
      </w:r>
    </w:p>
    <w:p w:rsidR="00C02749" w:rsidRPr="00C02749" w:rsidRDefault="00C02749" w:rsidP="00C02749">
      <w:pPr>
        <w:pStyle w:val="Heading2"/>
        <w:rPr>
          <w:lang w:val="en-US"/>
        </w:rPr>
      </w:pPr>
      <w:bookmarkStart w:id="23" w:name="_Toc387250635"/>
      <w:bookmarkStart w:id="24" w:name="_Toc387327845"/>
      <w:r w:rsidRPr="00C02749">
        <w:rPr>
          <w:lang w:val="en-US"/>
        </w:rPr>
        <w:lastRenderedPageBreak/>
        <w:t>3.5</w:t>
      </w:r>
      <w:r w:rsidRPr="00C02749">
        <w:rPr>
          <w:lang w:val="en-US"/>
        </w:rPr>
        <w:tab/>
        <w:t>Additional potential impairments of RAS operations</w:t>
      </w:r>
      <w:bookmarkEnd w:id="23"/>
      <w:bookmarkEnd w:id="24"/>
    </w:p>
    <w:p w:rsidR="00C02749" w:rsidRPr="00C02749" w:rsidRDefault="00C02749" w:rsidP="00C02749">
      <w:pPr>
        <w:pStyle w:val="Heading3"/>
        <w:rPr>
          <w:lang w:val="en-US"/>
        </w:rPr>
      </w:pPr>
      <w:bookmarkStart w:id="25" w:name="_Toc387250636"/>
      <w:bookmarkStart w:id="26" w:name="_Toc387327846"/>
      <w:r w:rsidRPr="00C02749">
        <w:rPr>
          <w:lang w:val="en-US"/>
        </w:rPr>
        <w:t>3.5.1</w:t>
      </w:r>
      <w:r w:rsidRPr="00C02749">
        <w:rPr>
          <w:lang w:val="en-US"/>
        </w:rPr>
        <w:tab/>
        <w:t>Basic assumptions</w:t>
      </w:r>
      <w:bookmarkEnd w:id="25"/>
      <w:bookmarkEnd w:id="26"/>
    </w:p>
    <w:p w:rsidR="00C02749" w:rsidRPr="00C02749" w:rsidRDefault="00C02749" w:rsidP="00C02749">
      <w:pPr>
        <w:rPr>
          <w:lang w:val="en-US"/>
        </w:rPr>
      </w:pPr>
      <w:r w:rsidRPr="00C02749">
        <w:rPr>
          <w:lang w:val="en-US"/>
        </w:rPr>
        <w:t>The pfd level of the SAR is calculated as:</w:t>
      </w:r>
    </w:p>
    <w:p w:rsidR="00C02749" w:rsidRPr="00764BE3" w:rsidRDefault="00A515A6" w:rsidP="00A515A6">
      <w:pPr>
        <w:pStyle w:val="Equation"/>
        <w:jc w:val="center"/>
      </w:pPr>
      <w:r w:rsidRPr="00A515A6">
        <w:rPr>
          <w:position w:val="-28"/>
        </w:rPr>
        <w:object w:dxaOrig="2120" w:dyaOrig="740">
          <v:shape id="_x0000_i1044" type="#_x0000_t75" style="width:106pt;height:36.5pt" o:ole="">
            <v:imagedata r:id="rId49" o:title=""/>
          </v:shape>
          <o:OLEObject Type="Embed" ProgID="Equation.3" ShapeID="_x0000_i1044" DrawAspect="Content" ObjectID="_1489393070" r:id="rId50"/>
        </w:object>
      </w:r>
    </w:p>
    <w:p w:rsidR="00C02749" w:rsidRPr="00C02749" w:rsidRDefault="00C02749" w:rsidP="00C02749">
      <w:pPr>
        <w:spacing w:before="0"/>
        <w:rPr>
          <w:lang w:val="en-US"/>
        </w:rPr>
      </w:pPr>
      <w:r w:rsidRPr="00C02749">
        <w:rPr>
          <w:lang w:val="en-US"/>
        </w:rPr>
        <w:t>with</w:t>
      </w:r>
      <w:r w:rsidR="00E042BC">
        <w:rPr>
          <w:lang w:val="en-US"/>
        </w:rPr>
        <w:t>:</w:t>
      </w:r>
    </w:p>
    <w:p w:rsidR="00C02749" w:rsidRPr="00764BE3" w:rsidRDefault="00C02749" w:rsidP="00E042BC">
      <w:pPr>
        <w:pStyle w:val="Equationlegend"/>
      </w:pPr>
      <w:r w:rsidRPr="00764BE3">
        <w:tab/>
      </w:r>
      <w:r w:rsidR="00C32D8B" w:rsidRPr="00C32D8B">
        <w:rPr>
          <w:i/>
          <w:iCs/>
        </w:rPr>
        <w:t>p</w:t>
      </w:r>
      <w:r w:rsidRPr="00C32D8B">
        <w:rPr>
          <w:i/>
          <w:iCs/>
        </w:rPr>
        <w:t>fd</w:t>
      </w:r>
      <w:r w:rsidR="00C32D8B">
        <w:t>:</w:t>
      </w:r>
      <w:r w:rsidR="00E042BC">
        <w:tab/>
        <w:t>power flux-</w:t>
      </w:r>
      <w:r w:rsidRPr="00764BE3">
        <w:t>density level at Earth</w:t>
      </w:r>
      <w:r w:rsidR="00E042BC">
        <w:t>ʼs surface (W/m²)</w:t>
      </w:r>
    </w:p>
    <w:p w:rsidR="00C02749" w:rsidRPr="00764BE3" w:rsidRDefault="00C02749" w:rsidP="00C02749">
      <w:pPr>
        <w:pStyle w:val="Equationlegend"/>
      </w:pPr>
      <w:r w:rsidRPr="00764BE3">
        <w:tab/>
      </w:r>
      <w:r w:rsidRPr="00C32D8B">
        <w:rPr>
          <w:i/>
          <w:iCs/>
        </w:rPr>
        <w:t>P</w:t>
      </w:r>
      <w:r w:rsidR="00C32D8B">
        <w:t>:</w:t>
      </w:r>
      <w:r w:rsidR="00E042BC">
        <w:tab/>
        <w:t>SAR transmit power (W)</w:t>
      </w:r>
    </w:p>
    <w:p w:rsidR="00C02749" w:rsidRPr="00764BE3" w:rsidRDefault="00C02749" w:rsidP="00C02749">
      <w:pPr>
        <w:pStyle w:val="Equationlegend"/>
      </w:pPr>
      <w:r w:rsidRPr="00764BE3">
        <w:tab/>
      </w:r>
      <w:r w:rsidRPr="00C32D8B">
        <w:rPr>
          <w:i/>
          <w:iCs/>
        </w:rPr>
        <w:t>G</w:t>
      </w:r>
      <w:r w:rsidR="00C32D8B">
        <w:t>:</w:t>
      </w:r>
      <w:r w:rsidR="00E042BC">
        <w:tab/>
        <w:t>SAR antenna gain</w:t>
      </w:r>
    </w:p>
    <w:p w:rsidR="00C02749" w:rsidRPr="00764BE3" w:rsidRDefault="00C02749" w:rsidP="00C02749">
      <w:pPr>
        <w:pStyle w:val="Equationlegend"/>
      </w:pPr>
      <w:r w:rsidRPr="00764BE3">
        <w:tab/>
        <w:t>h</w:t>
      </w:r>
      <w:r w:rsidR="00C32D8B">
        <w:t>:</w:t>
      </w:r>
      <w:r w:rsidR="00E042BC">
        <w:tab/>
        <w:t>orbit altitude (m)</w:t>
      </w:r>
    </w:p>
    <w:p w:rsidR="00C02749" w:rsidRPr="00764BE3" w:rsidRDefault="00C02749" w:rsidP="00C32D8B">
      <w:pPr>
        <w:pStyle w:val="Equationlegend"/>
        <w:rPr>
          <w:b/>
        </w:rPr>
      </w:pPr>
      <w:r w:rsidRPr="00764BE3">
        <w:tab/>
      </w:r>
      <w:r w:rsidRPr="00E042BC">
        <w:sym w:font="Symbol" w:char="F046"/>
      </w:r>
      <w:r w:rsidR="00C32D8B" w:rsidRPr="00E042BC">
        <w:t xml:space="preserve"> </w:t>
      </w:r>
      <w:r w:rsidR="00C32D8B">
        <w:t>:</w:t>
      </w:r>
      <w:r w:rsidRPr="00764BE3">
        <w:tab/>
      </w:r>
      <w:r w:rsidR="00C32D8B">
        <w:t>i</w:t>
      </w:r>
      <w:r w:rsidRPr="00764BE3">
        <w:t>ncident angle (degrees).</w:t>
      </w:r>
    </w:p>
    <w:p w:rsidR="00C02749" w:rsidRPr="00C02749" w:rsidRDefault="00C02749" w:rsidP="00C02749">
      <w:pPr>
        <w:pStyle w:val="Heading3"/>
        <w:rPr>
          <w:lang w:val="en-US"/>
        </w:rPr>
      </w:pPr>
      <w:bookmarkStart w:id="27" w:name="_Toc387250637"/>
      <w:bookmarkStart w:id="28" w:name="_Toc387327847"/>
      <w:r w:rsidRPr="00C02749">
        <w:rPr>
          <w:lang w:val="en-US"/>
        </w:rPr>
        <w:t>3.5.2</w:t>
      </w:r>
      <w:r w:rsidRPr="00C02749">
        <w:rPr>
          <w:lang w:val="en-US"/>
        </w:rPr>
        <w:tab/>
        <w:t>Detection and blocking by strong ambient signals from outside the receiver IF bandwidth</w:t>
      </w:r>
      <w:bookmarkEnd w:id="27"/>
      <w:bookmarkEnd w:id="28"/>
    </w:p>
    <w:p w:rsidR="00C02749" w:rsidRPr="00C02749" w:rsidRDefault="00C02749" w:rsidP="00C32D8B">
      <w:pPr>
        <w:rPr>
          <w:lang w:val="en-US"/>
        </w:rPr>
      </w:pPr>
      <w:r w:rsidRPr="00C02749">
        <w:rPr>
          <w:lang w:val="en-US"/>
        </w:rPr>
        <w:t xml:space="preserve">Radio astronomical receivers suppress strong local signals mainly by the directivity of the antenna and in addition to that with an IF selectivity that suppresses </w:t>
      </w:r>
      <w:r w:rsidR="00C32D8B">
        <w:rPr>
          <w:lang w:val="en-US"/>
        </w:rPr>
        <w:t>OoB</w:t>
      </w:r>
      <w:r w:rsidRPr="00C02749">
        <w:rPr>
          <w:lang w:val="en-US"/>
        </w:rPr>
        <w:t xml:space="preserve"> signals entering the feed by typically 60 dB. This number also corresponds in the order of magnitude to the compression point of the receiver chain (or system). Using the values for the typical receiver and antenna temperatures for 10.6 GHz given in columns 3 and 4 of Table 1 of Recommendation ITU-R RA.769 and adding 60 dB headroom to it, we o</w:t>
      </w:r>
      <w:r w:rsidR="00CE36B7">
        <w:rPr>
          <w:lang w:val="en-US"/>
        </w:rPr>
        <w:t>btain a critical ambient pfd of</w:t>
      </w:r>
    </w:p>
    <w:p w:rsidR="00C02749" w:rsidRPr="007460EC" w:rsidRDefault="00E042BC" w:rsidP="00C02749">
      <w:pPr>
        <w:pStyle w:val="Equation"/>
        <w:jc w:val="center"/>
      </w:pPr>
      <w:r w:rsidRPr="00E042BC">
        <w:rPr>
          <w:position w:val="-40"/>
        </w:rPr>
        <w:object w:dxaOrig="7680" w:dyaOrig="920">
          <v:shape id="_x0000_i1045" type="#_x0000_t75" style="width:386pt;height:46.5pt" o:ole="">
            <v:imagedata r:id="rId51" o:title=""/>
          </v:shape>
          <o:OLEObject Type="Embed" ProgID="Equation.3" ShapeID="_x0000_i1045" DrawAspect="Content" ObjectID="_1489393071" r:id="rId52"/>
        </w:object>
      </w:r>
    </w:p>
    <w:p w:rsidR="00C02749" w:rsidRPr="00C02749" w:rsidRDefault="00C32D8B" w:rsidP="004C6879">
      <w:pPr>
        <w:spacing w:before="240"/>
        <w:rPr>
          <w:lang w:val="en-US"/>
        </w:rPr>
      </w:pPr>
      <w:r>
        <w:rPr>
          <w:lang w:val="en-US"/>
        </w:rPr>
        <w:t>w</w:t>
      </w:r>
      <w:r w:rsidR="00C02749" w:rsidRPr="00C02749">
        <w:rPr>
          <w:lang w:val="en-US"/>
        </w:rPr>
        <w:t>ith</w:t>
      </w:r>
      <w:r w:rsidR="004C6879">
        <w:rPr>
          <w:lang w:val="en-US"/>
        </w:rPr>
        <w:t>:</w:t>
      </w:r>
    </w:p>
    <w:p w:rsidR="00C02749" w:rsidRPr="00D26C1A" w:rsidRDefault="00C02749" w:rsidP="00A70620">
      <w:pPr>
        <w:pStyle w:val="Equationlegend"/>
      </w:pPr>
      <w:r w:rsidRPr="00C02749">
        <w:tab/>
      </w:r>
      <w:r w:rsidRPr="00C02749">
        <w:tab/>
      </w:r>
      <w:r w:rsidRPr="00C32D8B">
        <w:rPr>
          <w:i/>
          <w:iCs/>
        </w:rPr>
        <w:t>k</w:t>
      </w:r>
      <w:r w:rsidR="00C32D8B">
        <w:t>:</w:t>
      </w:r>
      <w:r w:rsidRPr="00D26C1A">
        <w:t xml:space="preserve">  Boltzmann Constant (Ws/K)</w:t>
      </w:r>
    </w:p>
    <w:p w:rsidR="00C02749" w:rsidRPr="00C02749" w:rsidRDefault="00C02749" w:rsidP="00A70620">
      <w:pPr>
        <w:pStyle w:val="Equationlegend"/>
      </w:pPr>
      <w:r w:rsidRPr="00D26C1A">
        <w:tab/>
      </w:r>
      <w:r w:rsidRPr="00D26C1A">
        <w:tab/>
      </w:r>
      <w:r w:rsidRPr="00C32D8B">
        <w:rPr>
          <w:i/>
          <w:iCs/>
        </w:rPr>
        <w:t>c</w:t>
      </w:r>
      <w:r w:rsidR="00C32D8B">
        <w:t>:</w:t>
      </w:r>
      <w:r w:rsidRPr="00C02749">
        <w:t xml:space="preserve">  speed of light (m/s)</w:t>
      </w:r>
      <w:r w:rsidR="004C6879">
        <w:t>.</w:t>
      </w:r>
    </w:p>
    <w:p w:rsidR="00C02749" w:rsidRPr="00C02749" w:rsidRDefault="00C02749" w:rsidP="00C02749">
      <w:pPr>
        <w:pStyle w:val="Equation"/>
        <w:jc w:val="center"/>
        <w:rPr>
          <w:lang w:val="en-US"/>
        </w:rPr>
      </w:pPr>
    </w:p>
    <w:p w:rsidR="00C02749" w:rsidRPr="00C02749" w:rsidRDefault="00C02749" w:rsidP="00E042BC">
      <w:pPr>
        <w:spacing w:before="240"/>
        <w:rPr>
          <w:lang w:val="en-US"/>
        </w:rPr>
      </w:pPr>
      <w:r w:rsidRPr="00C02749">
        <w:rPr>
          <w:lang w:val="en-US"/>
        </w:rPr>
        <w:t xml:space="preserve">Figure 13, based on the calculations given in </w:t>
      </w:r>
      <w:r w:rsidR="00E042BC">
        <w:rPr>
          <w:lang w:val="en-US"/>
        </w:rPr>
        <w:t>§</w:t>
      </w:r>
      <w:r w:rsidRPr="00C02749">
        <w:rPr>
          <w:lang w:val="en-US"/>
        </w:rPr>
        <w:t xml:space="preserve"> </w:t>
      </w:r>
      <w:r w:rsidR="00E042BC">
        <w:rPr>
          <w:lang w:val="en-US"/>
        </w:rPr>
        <w:t>3.</w:t>
      </w:r>
      <w:r w:rsidRPr="00C02749">
        <w:rPr>
          <w:lang w:val="en-US"/>
        </w:rPr>
        <w:t>5.1, shows that this is unlikely to happen in cases where SAR and the RAS antennas are not aligned, as for typical operations there is still a margin of about 7 dB.</w:t>
      </w:r>
    </w:p>
    <w:p w:rsidR="00C02749" w:rsidRPr="00C02749" w:rsidRDefault="00C02749" w:rsidP="00C02749">
      <w:pPr>
        <w:pStyle w:val="FigureNo"/>
        <w:spacing w:before="240"/>
        <w:rPr>
          <w:lang w:val="en-US"/>
        </w:rPr>
      </w:pPr>
      <w:r w:rsidRPr="00C02749">
        <w:rPr>
          <w:lang w:val="en-US"/>
        </w:rPr>
        <w:lastRenderedPageBreak/>
        <w:t>Figure 13</w:t>
      </w:r>
    </w:p>
    <w:p w:rsidR="00C02749" w:rsidRPr="00C02749" w:rsidRDefault="00C02749" w:rsidP="00C32D8B">
      <w:pPr>
        <w:pStyle w:val="Figuretitle"/>
        <w:rPr>
          <w:lang w:val="en-US"/>
        </w:rPr>
      </w:pPr>
      <w:r w:rsidRPr="00C02749">
        <w:rPr>
          <w:lang w:val="en-US"/>
        </w:rPr>
        <w:t>Ground level peak pfd from EESS SAR</w:t>
      </w:r>
      <w:r w:rsidR="00D91608" w:rsidRPr="0026747F">
        <w:rPr>
          <w:szCs w:val="24"/>
          <w:lang w:val="en-US"/>
        </w:rPr>
        <w:t>-</w:t>
      </w:r>
      <w:r w:rsidRPr="00C02749">
        <w:rPr>
          <w:lang w:val="en-US"/>
        </w:rPr>
        <w:t>4</w:t>
      </w:r>
    </w:p>
    <w:p w:rsidR="00C02749" w:rsidRPr="00764BE3" w:rsidRDefault="00FC533F" w:rsidP="00A70620">
      <w:pPr>
        <w:pStyle w:val="Figure"/>
        <w:rPr>
          <w:lang w:eastAsia="de-DE"/>
        </w:rPr>
      </w:pPr>
      <w:r>
        <w:object w:dxaOrig="5162" w:dyaOrig="3313">
          <v:shape id="_x0000_i1046" type="#_x0000_t75" style="width:340pt;height:218pt" o:ole="">
            <v:imagedata r:id="rId53" o:title=""/>
          </v:shape>
          <o:OLEObject Type="Embed" ProgID="CorelDraw.Graphic.16" ShapeID="_x0000_i1046" DrawAspect="Content" ObjectID="_1489393072" r:id="rId54"/>
        </w:object>
      </w:r>
    </w:p>
    <w:p w:rsidR="00C02749" w:rsidRPr="00C02749" w:rsidRDefault="00C02749" w:rsidP="00CE36B7">
      <w:pPr>
        <w:rPr>
          <w:lang w:val="en-US"/>
        </w:rPr>
      </w:pPr>
      <w:r w:rsidRPr="00C02749">
        <w:rPr>
          <w:lang w:val="en-US"/>
        </w:rPr>
        <w:t>However</w:t>
      </w:r>
      <w:r w:rsidR="00E042BC">
        <w:rPr>
          <w:lang w:val="en-US"/>
        </w:rPr>
        <w:t>,</w:t>
      </w:r>
      <w:r w:rsidRPr="00C02749">
        <w:rPr>
          <w:lang w:val="en-US"/>
        </w:rPr>
        <w:t xml:space="preserve"> it must also be noted that in order to avoid blocking and overloading of the receiver,</w:t>
      </w:r>
      <w:r w:rsidR="00CE36B7">
        <w:rPr>
          <w:lang w:val="en-US"/>
        </w:rPr>
        <w:br/>
      </w:r>
      <w:r w:rsidRPr="00C02749">
        <w:rPr>
          <w:lang w:val="en-US"/>
        </w:rPr>
        <w:t>the RAS antenna must avoid the direction of the satellite emissions</w:t>
      </w:r>
      <w:r w:rsidRPr="00764BE3">
        <w:rPr>
          <w:vertAlign w:val="superscript"/>
        </w:rPr>
        <w:footnoteReference w:id="1"/>
      </w:r>
      <w:r w:rsidRPr="00C02749">
        <w:rPr>
          <w:lang w:val="en-US"/>
        </w:rPr>
        <w:t xml:space="preserve"> by</w:t>
      </w:r>
      <w:r w:rsidR="00E042BC">
        <w:rPr>
          <w:lang w:val="en-US"/>
        </w:rPr>
        <w:t xml:space="preserve"> </w:t>
      </w:r>
      <w:r w:rsidR="002D00E7" w:rsidRPr="002D00E7">
        <w:rPr>
          <w:position w:val="-6"/>
          <w:lang w:val="en-US"/>
        </w:rPr>
        <w:object w:dxaOrig="1180" w:dyaOrig="560">
          <v:shape id="_x0000_i1047" type="#_x0000_t75" style="width:59pt;height:28pt" o:ole="">
            <v:imagedata r:id="rId55" o:title=""/>
          </v:shape>
          <o:OLEObject Type="Embed" ProgID="Equation.3" ShapeID="_x0000_i1047" DrawAspect="Content" ObjectID="_1489393073" r:id="rId56"/>
        </w:object>
      </w:r>
      <w:r w:rsidRPr="00C02749">
        <w:rPr>
          <w:lang w:val="en-US"/>
        </w:rPr>
        <w:t xml:space="preserve"> degrees.</w:t>
      </w:r>
    </w:p>
    <w:p w:rsidR="00C02749" w:rsidRPr="00C02749" w:rsidRDefault="00C02749" w:rsidP="00C02749">
      <w:pPr>
        <w:pStyle w:val="Heading3"/>
        <w:rPr>
          <w:lang w:val="en-US"/>
        </w:rPr>
      </w:pPr>
      <w:bookmarkStart w:id="29" w:name="_Toc387250638"/>
      <w:bookmarkStart w:id="30" w:name="_Toc387327848"/>
      <w:r w:rsidRPr="00C02749">
        <w:rPr>
          <w:lang w:val="en-US"/>
        </w:rPr>
        <w:t>3.5.3</w:t>
      </w:r>
      <w:r w:rsidRPr="00C02749">
        <w:rPr>
          <w:lang w:val="en-US"/>
        </w:rPr>
        <w:tab/>
        <w:t>Non-linear response of RAS receivers to strong signals</w:t>
      </w:r>
      <w:bookmarkEnd w:id="29"/>
      <w:bookmarkEnd w:id="30"/>
    </w:p>
    <w:p w:rsidR="00C02749" w:rsidRDefault="00C02749" w:rsidP="00C02749">
      <w:pPr>
        <w:rPr>
          <w:lang w:val="en-US"/>
        </w:rPr>
      </w:pPr>
      <w:r w:rsidRPr="00C02749">
        <w:rPr>
          <w:lang w:val="en-US"/>
        </w:rPr>
        <w:t>Front-ends (low noise amplifier</w:t>
      </w:r>
      <w:r w:rsidR="00C32D8B">
        <w:rPr>
          <w:lang w:val="en-US"/>
        </w:rPr>
        <w:t xml:space="preserve"> (LNA)</w:t>
      </w:r>
      <w:r w:rsidRPr="00C02749">
        <w:rPr>
          <w:lang w:val="en-US"/>
        </w:rPr>
        <w:t xml:space="preserve">) of a typical radio astronomical receiver have a third order input intercept point of about –25 dBm or </w:t>
      </w:r>
      <w:r w:rsidRPr="002D00E7">
        <w:rPr>
          <w:i/>
          <w:iCs/>
          <w:lang w:val="en-US"/>
        </w:rPr>
        <w:t>IIP</w:t>
      </w:r>
      <w:r w:rsidRPr="00C02749">
        <w:rPr>
          <w:vertAlign w:val="subscript"/>
          <w:lang w:val="en-US"/>
        </w:rPr>
        <w:t xml:space="preserve">3 </w:t>
      </w:r>
      <w:r w:rsidRPr="00C02749">
        <w:rPr>
          <w:lang w:val="en-US"/>
        </w:rPr>
        <w:t>= –55 dBW. For isotropic reception, this corresponds to a pfd of</w:t>
      </w:r>
    </w:p>
    <w:p w:rsidR="00CB34D9" w:rsidRDefault="000F31EF" w:rsidP="006819B1">
      <w:pPr>
        <w:pStyle w:val="Equation"/>
        <w:jc w:val="center"/>
        <w:rPr>
          <w:lang w:val="en-US"/>
        </w:rPr>
      </w:pPr>
      <w:r w:rsidRPr="00CB34D9">
        <w:rPr>
          <w:position w:val="-34"/>
        </w:rPr>
        <w:object w:dxaOrig="4540" w:dyaOrig="800">
          <v:shape id="_x0000_i1048" type="#_x0000_t75" style="width:222.5pt;height:40.5pt" o:ole="">
            <v:imagedata r:id="rId57" o:title=""/>
          </v:shape>
          <o:OLEObject Type="Embed" ProgID="Equation.3" ShapeID="_x0000_i1048" DrawAspect="Content" ObjectID="_1489393074" r:id="rId58"/>
        </w:object>
      </w:r>
    </w:p>
    <w:p w:rsidR="00C02749" w:rsidRPr="00C02749" w:rsidRDefault="00C02749" w:rsidP="00535EEF">
      <w:pPr>
        <w:rPr>
          <w:lang w:val="en-US"/>
        </w:rPr>
      </w:pPr>
      <w:r w:rsidRPr="00C02749">
        <w:rPr>
          <w:lang w:val="en-US"/>
        </w:rPr>
        <w:t xml:space="preserve">resulting in </w:t>
      </w:r>
      <w:r w:rsidRPr="00C32D8B">
        <w:rPr>
          <w:i/>
          <w:iCs/>
          <w:lang w:val="en-US"/>
        </w:rPr>
        <w:t>I</w:t>
      </w:r>
      <w:r w:rsidRPr="002D00E7">
        <w:rPr>
          <w:i/>
          <w:iCs/>
          <w:lang w:val="en-US"/>
        </w:rPr>
        <w:t>IP</w:t>
      </w:r>
      <w:r w:rsidRPr="00C02749">
        <w:rPr>
          <w:vertAlign w:val="subscript"/>
          <w:lang w:val="en-US"/>
        </w:rPr>
        <w:t>3</w:t>
      </w:r>
      <w:r w:rsidRPr="00C02749">
        <w:rPr>
          <w:lang w:val="en-US"/>
        </w:rPr>
        <w:t xml:space="preserve"> = </w:t>
      </w:r>
      <w:r w:rsidR="00C32D8B">
        <w:rPr>
          <w:lang w:val="en-US"/>
        </w:rPr>
        <w:t>−</w:t>
      </w:r>
      <w:r w:rsidRPr="00C02749">
        <w:rPr>
          <w:lang w:val="en-US"/>
        </w:rPr>
        <w:t>13.038 dBW/m</w:t>
      </w:r>
      <w:r w:rsidR="00535EEF" w:rsidRPr="00535EEF">
        <w:rPr>
          <w:vertAlign w:val="superscript"/>
          <w:lang w:val="en-US"/>
        </w:rPr>
        <w:t>2</w:t>
      </w:r>
      <w:r w:rsidRPr="00C02749">
        <w:rPr>
          <w:lang w:val="en-US"/>
        </w:rPr>
        <w:t>.</w:t>
      </w:r>
    </w:p>
    <w:p w:rsidR="00C02749" w:rsidRPr="00C02749" w:rsidRDefault="00C02749" w:rsidP="00C02749">
      <w:pPr>
        <w:spacing w:before="240"/>
        <w:rPr>
          <w:lang w:val="en-US"/>
        </w:rPr>
      </w:pPr>
      <w:r w:rsidRPr="00C02749">
        <w:rPr>
          <w:lang w:val="en-US"/>
        </w:rPr>
        <w:t>The strength of third order harmonics and intermodu</w:t>
      </w:r>
      <w:r w:rsidR="00CE36B7">
        <w:rPr>
          <w:lang w:val="en-US"/>
        </w:rPr>
        <w:t>lation products is estimated by</w:t>
      </w:r>
    </w:p>
    <w:p w:rsidR="00C02749" w:rsidRPr="00C02749" w:rsidRDefault="000F31EF" w:rsidP="00535EEF">
      <w:pPr>
        <w:pStyle w:val="Equation"/>
        <w:jc w:val="center"/>
        <w:rPr>
          <w:lang w:val="en-US"/>
        </w:rPr>
      </w:pPr>
      <w:r w:rsidRPr="000F31EF">
        <w:rPr>
          <w:position w:val="-14"/>
        </w:rPr>
        <w:object w:dxaOrig="2840" w:dyaOrig="380">
          <v:shape id="_x0000_i1049" type="#_x0000_t75" style="width:138.5pt;height:19.5pt" o:ole="">
            <v:imagedata r:id="rId59" o:title=""/>
          </v:shape>
          <o:OLEObject Type="Embed" ProgID="Equation.3" ShapeID="_x0000_i1049" DrawAspect="Content" ObjectID="_1489393075" r:id="rId60"/>
        </w:object>
      </w:r>
      <w:r w:rsidR="00C02749" w:rsidRPr="00C02749">
        <w:rPr>
          <w:lang w:val="en-US"/>
        </w:rPr>
        <w:t xml:space="preserve"> dBW/m</w:t>
      </w:r>
      <w:r w:rsidR="00535EEF" w:rsidRPr="00535EEF">
        <w:rPr>
          <w:vertAlign w:val="superscript"/>
          <w:lang w:val="en-US"/>
        </w:rPr>
        <w:t>2</w:t>
      </w:r>
    </w:p>
    <w:p w:rsidR="00C02749" w:rsidRPr="00C02749" w:rsidRDefault="00C02749" w:rsidP="00535EEF">
      <w:pPr>
        <w:spacing w:before="240"/>
        <w:rPr>
          <w:lang w:val="en-US"/>
        </w:rPr>
      </w:pPr>
      <w:r w:rsidRPr="00C02749">
        <w:rPr>
          <w:lang w:val="en-US"/>
        </w:rPr>
        <w:t>and shown in Fig</w:t>
      </w:r>
      <w:r w:rsidR="00535EEF">
        <w:rPr>
          <w:lang w:val="en-US"/>
        </w:rPr>
        <w:t>.</w:t>
      </w:r>
      <w:r w:rsidRPr="00C02749">
        <w:rPr>
          <w:lang w:val="en-US"/>
        </w:rPr>
        <w:t xml:space="preserve"> 14 below.</w:t>
      </w:r>
    </w:p>
    <w:p w:rsidR="00C02749" w:rsidRPr="00C02749" w:rsidRDefault="00C02749" w:rsidP="00C02749">
      <w:pPr>
        <w:pStyle w:val="FigureNo"/>
        <w:rPr>
          <w:lang w:val="en-US"/>
        </w:rPr>
      </w:pPr>
      <w:r w:rsidRPr="00C02749">
        <w:rPr>
          <w:lang w:val="en-US"/>
        </w:rPr>
        <w:lastRenderedPageBreak/>
        <w:t>Figure 14</w:t>
      </w:r>
    </w:p>
    <w:p w:rsidR="00C02749" w:rsidRPr="00C02749" w:rsidRDefault="00C02749" w:rsidP="00C02749">
      <w:pPr>
        <w:pStyle w:val="Figuretitle"/>
        <w:spacing w:after="240"/>
        <w:rPr>
          <w:lang w:val="en-US"/>
        </w:rPr>
      </w:pPr>
      <w:r w:rsidRPr="00C02749">
        <w:rPr>
          <w:lang w:val="en-US"/>
        </w:rPr>
        <w:t>Non-linear response of the RAS receiver to strong ambient signals</w:t>
      </w:r>
    </w:p>
    <w:p w:rsidR="00C02749" w:rsidRPr="00764BE3" w:rsidRDefault="00FC533F" w:rsidP="00C02749">
      <w:pPr>
        <w:pStyle w:val="Figure"/>
      </w:pPr>
      <w:r>
        <w:object w:dxaOrig="5861" w:dyaOrig="3495">
          <v:shape id="_x0000_i1050" type="#_x0000_t75" style="width:385.5pt;height:230pt" o:ole="">
            <v:imagedata r:id="rId61" o:title=""/>
          </v:shape>
          <o:OLEObject Type="Embed" ProgID="CorelDraw.Graphic.16" ShapeID="_x0000_i1050" DrawAspect="Content" ObjectID="_1489393076" r:id="rId62"/>
        </w:object>
      </w:r>
    </w:p>
    <w:p w:rsidR="00C02749" w:rsidRPr="00C02749" w:rsidRDefault="00C02749" w:rsidP="00C02749">
      <w:pPr>
        <w:rPr>
          <w:lang w:val="en-US"/>
        </w:rPr>
      </w:pPr>
      <w:r w:rsidRPr="00C02749">
        <w:rPr>
          <w:lang w:val="en-US"/>
        </w:rPr>
        <w:t>The pfd limit for five second integration time of –147 dBW/m</w:t>
      </w:r>
      <w:r w:rsidRPr="00C02749">
        <w:rPr>
          <w:vertAlign w:val="superscript"/>
          <w:lang w:val="en-US"/>
        </w:rPr>
        <w:t>2</w:t>
      </w:r>
      <w:r w:rsidRPr="00C02749">
        <w:rPr>
          <w:lang w:val="en-US"/>
        </w:rPr>
        <w:t xml:space="preserve"> is also indicated. For the range of operating incidence angles we find a margin of –52 dB for 20° incidence and –39 dB for 55°.</w:t>
      </w:r>
    </w:p>
    <w:p w:rsidR="00C02749" w:rsidRPr="00C02749" w:rsidRDefault="00C02749" w:rsidP="00C02749">
      <w:pPr>
        <w:rPr>
          <w:lang w:val="en-US"/>
        </w:rPr>
      </w:pPr>
      <w:r w:rsidRPr="00C02749">
        <w:rPr>
          <w:lang w:val="en-US"/>
        </w:rPr>
        <w:t xml:space="preserve">There would therefore be a potential problem since the second order intermodulation products generated by a signal starting for instance at 9 GHz and finishing at 10.2 GHz could fall within </w:t>
      </w:r>
      <w:r w:rsidRPr="00C02749">
        <w:rPr>
          <w:lang w:val="en-US"/>
        </w:rPr>
        <w:br/>
        <w:t>the 10.6-10.7 GHz band</w:t>
      </w:r>
      <w:r w:rsidRPr="00764BE3">
        <w:rPr>
          <w:rStyle w:val="FootnoteReference"/>
        </w:rPr>
        <w:footnoteReference w:id="2"/>
      </w:r>
      <w:r w:rsidRPr="00C02749">
        <w:rPr>
          <w:lang w:val="en-US"/>
        </w:rPr>
        <w:t>. However this supposes that during the pulse duration the full bandwidth is transmitted simultaneously, which is not at all the case. The pulse is in fact a ramp in frequency, a chirp, where a single tone moves from one side of the bandwidth to the other side during the pulse duration, which is 50 µs for SAR-4.</w:t>
      </w:r>
    </w:p>
    <w:p w:rsidR="00C02749" w:rsidRPr="00C02749" w:rsidRDefault="00C02749" w:rsidP="00C02749">
      <w:pPr>
        <w:rPr>
          <w:szCs w:val="24"/>
          <w:lang w:val="en-US"/>
        </w:rPr>
      </w:pPr>
      <w:r w:rsidRPr="00C02749">
        <w:rPr>
          <w:lang w:val="en-US"/>
        </w:rPr>
        <w:t>In the example given here the frequency 9 820 MHz is not transmitted at the same time as the frequency 9 000 MHz, but 34 µs later. Therefore, there is no possibility of intermodulation products falling into the RAS receiver bandwidth.</w:t>
      </w:r>
    </w:p>
    <w:p w:rsidR="00C02749" w:rsidRPr="00C02749" w:rsidRDefault="00C02749" w:rsidP="00C02749">
      <w:pPr>
        <w:pStyle w:val="Heading3"/>
        <w:rPr>
          <w:lang w:val="en-US"/>
        </w:rPr>
      </w:pPr>
      <w:bookmarkStart w:id="31" w:name="_Toc387250639"/>
      <w:bookmarkStart w:id="32" w:name="_Toc387327849"/>
      <w:r w:rsidRPr="00C02749">
        <w:rPr>
          <w:lang w:val="en-US"/>
        </w:rPr>
        <w:t>3.5.4</w:t>
      </w:r>
      <w:r w:rsidRPr="00C02749">
        <w:rPr>
          <w:lang w:val="en-US"/>
        </w:rPr>
        <w:tab/>
        <w:t>Risk of damage to the RAS receiver</w:t>
      </w:r>
      <w:bookmarkEnd w:id="31"/>
      <w:bookmarkEnd w:id="32"/>
    </w:p>
    <w:p w:rsidR="00C02749" w:rsidRPr="00C02749" w:rsidRDefault="00C02749" w:rsidP="00C02749">
      <w:pPr>
        <w:rPr>
          <w:lang w:val="en-US"/>
        </w:rPr>
      </w:pPr>
      <w:r w:rsidRPr="00C02749">
        <w:rPr>
          <w:lang w:val="en-US"/>
        </w:rPr>
        <w:t>To determine the worst case, it is assumed that the main transmission boresight beam of the SAR is directly boresight coupled with the RAS stations receive antenna.</w:t>
      </w:r>
    </w:p>
    <w:p w:rsidR="00C02749" w:rsidRPr="00C02749" w:rsidRDefault="00C02749" w:rsidP="00535EEF">
      <w:pPr>
        <w:rPr>
          <w:lang w:val="en-US"/>
        </w:rPr>
      </w:pPr>
      <w:r w:rsidRPr="00C02749">
        <w:rPr>
          <w:lang w:val="en-US"/>
        </w:rPr>
        <w:t xml:space="preserve">Following Report ITU-R </w:t>
      </w:r>
      <w:r w:rsidRPr="00C32D8B">
        <w:rPr>
          <w:bCs/>
          <w:lang w:val="en-US"/>
        </w:rPr>
        <w:t>RA.2188</w:t>
      </w:r>
      <w:r w:rsidRPr="00C02749">
        <w:rPr>
          <w:lang w:val="en-US"/>
        </w:rPr>
        <w:t>, the possibility of damaging a receiver operating in</w:t>
      </w:r>
      <w:r w:rsidR="00C32D8B">
        <w:rPr>
          <w:lang w:val="en-US"/>
        </w:rPr>
        <w:t xml:space="preserve"> the</w:t>
      </w:r>
      <w:r w:rsidRPr="00C02749">
        <w:rPr>
          <w:lang w:val="en-US"/>
        </w:rPr>
        <w:t xml:space="preserve"> </w:t>
      </w:r>
      <w:r w:rsidR="00C32D8B">
        <w:rPr>
          <w:lang w:val="en-US"/>
        </w:rPr>
        <w:t>RAS</w:t>
      </w:r>
      <w:r w:rsidRPr="00C02749">
        <w:rPr>
          <w:lang w:val="en-US"/>
        </w:rPr>
        <w:t xml:space="preserve"> is investigated. Table 1 of that Report indicates that the pfd level of a SAR system must be less than </w:t>
      </w:r>
      <w:r w:rsidR="00535EEF">
        <w:rPr>
          <w:lang w:val="en-US"/>
        </w:rPr>
        <w:br/>
      </w:r>
      <w:r w:rsidRPr="00C02749">
        <w:rPr>
          <w:lang w:val="en-US"/>
        </w:rPr>
        <w:t>–55 dBW/m</w:t>
      </w:r>
      <w:r w:rsidR="00535EEF" w:rsidRPr="00535EEF">
        <w:rPr>
          <w:vertAlign w:val="superscript"/>
          <w:lang w:val="en-US"/>
        </w:rPr>
        <w:t>2</w:t>
      </w:r>
      <w:r w:rsidRPr="00C02749">
        <w:rPr>
          <w:lang w:val="en-US"/>
        </w:rPr>
        <w:t xml:space="preserve"> over the frequency range 1-20 GHz to protect RAS receivers.</w:t>
      </w:r>
    </w:p>
    <w:p w:rsidR="00C02749" w:rsidRPr="00C02749" w:rsidRDefault="00C02749" w:rsidP="00C02749">
      <w:pPr>
        <w:rPr>
          <w:lang w:val="en-US"/>
        </w:rPr>
      </w:pPr>
      <w:r w:rsidRPr="00C02749">
        <w:rPr>
          <w:lang w:val="en-US"/>
        </w:rPr>
        <w:t>It should be noted that this level is defined in all frequency bands, including outside, and far away from, RAS allocated bands, whereas similar levels defined for the space research service are limited within or close to the SRS allocations.</w:t>
      </w:r>
    </w:p>
    <w:p w:rsidR="00C02749" w:rsidRPr="00C02749" w:rsidRDefault="00C02749" w:rsidP="00535EEF">
      <w:pPr>
        <w:rPr>
          <w:lang w:val="en-US"/>
        </w:rPr>
      </w:pPr>
      <w:r w:rsidRPr="00C02749">
        <w:rPr>
          <w:lang w:val="en-US"/>
        </w:rPr>
        <w:t>For the Effelsberg 100 m deep-space antenna with an effective receiving area of 7 840 m</w:t>
      </w:r>
      <w:r w:rsidR="00535EEF" w:rsidRPr="00535EEF">
        <w:rPr>
          <w:vertAlign w:val="superscript"/>
          <w:lang w:val="en-US"/>
        </w:rPr>
        <w:t>2</w:t>
      </w:r>
      <w:r w:rsidRPr="00C02749">
        <w:rPr>
          <w:lang w:val="en-US"/>
        </w:rPr>
        <w:t xml:space="preserve">, </w:t>
      </w:r>
      <w:r w:rsidRPr="00C02749">
        <w:rPr>
          <w:lang w:val="en-US"/>
        </w:rPr>
        <w:br/>
        <w:t>the –55 dBW/m² damage limit corresponds to an input power of about 25 mW.</w:t>
      </w:r>
    </w:p>
    <w:p w:rsidR="00C02749" w:rsidRPr="00C02749" w:rsidRDefault="00C02749" w:rsidP="00535EEF">
      <w:pPr>
        <w:rPr>
          <w:lang w:val="en-US"/>
        </w:rPr>
      </w:pPr>
      <w:r w:rsidRPr="00C02749">
        <w:rPr>
          <w:lang w:val="en-US"/>
        </w:rPr>
        <w:t>Different incident angles were used for the calculations. The results are presented in Table 4 and Fig</w:t>
      </w:r>
      <w:r w:rsidR="00535EEF">
        <w:rPr>
          <w:lang w:val="en-US"/>
        </w:rPr>
        <w:t>. </w:t>
      </w:r>
      <w:r w:rsidRPr="00C02749">
        <w:rPr>
          <w:lang w:val="en-US"/>
        </w:rPr>
        <w:t>14 gives a graphic illustration of the pfd as a function of incident angle.</w:t>
      </w:r>
    </w:p>
    <w:p w:rsidR="00C02749" w:rsidRPr="00C02749" w:rsidRDefault="00C02749" w:rsidP="00C02749">
      <w:pPr>
        <w:pStyle w:val="TableNo"/>
        <w:rPr>
          <w:lang w:val="en-US"/>
        </w:rPr>
      </w:pPr>
      <w:r w:rsidRPr="00C02749">
        <w:rPr>
          <w:lang w:val="en-US"/>
        </w:rPr>
        <w:lastRenderedPageBreak/>
        <w:t>TABLE 4</w:t>
      </w:r>
    </w:p>
    <w:p w:rsidR="00C02749" w:rsidRPr="00C02749" w:rsidRDefault="00535EEF" w:rsidP="004C6879">
      <w:pPr>
        <w:pStyle w:val="Tabletitle"/>
        <w:rPr>
          <w:lang w:val="en-US"/>
        </w:rPr>
      </w:pPr>
      <w:r>
        <w:rPr>
          <w:lang w:val="en-US"/>
        </w:rPr>
        <w:t>Power flux</w:t>
      </w:r>
      <w:r w:rsidR="004C6879">
        <w:rPr>
          <w:lang w:val="en-US"/>
        </w:rPr>
        <w:t xml:space="preserve"> </w:t>
      </w:r>
      <w:r w:rsidR="00C02749" w:rsidRPr="00C02749">
        <w:rPr>
          <w:lang w:val="en-US"/>
        </w:rPr>
        <w:t>density level at Earth</w:t>
      </w:r>
      <w:r>
        <w:rPr>
          <w:lang w:val="en-US"/>
        </w:rPr>
        <w:t>ʼ</w:t>
      </w:r>
      <w:r w:rsidR="00C02749" w:rsidRPr="00C02749">
        <w:rPr>
          <w:lang w:val="en-US"/>
        </w:rPr>
        <w:t>s surface</w:t>
      </w:r>
    </w:p>
    <w:tbl>
      <w:tblPr>
        <w:tblW w:w="9639" w:type="dxa"/>
        <w:jc w:val="center"/>
        <w:tblCellMar>
          <w:left w:w="70" w:type="dxa"/>
          <w:right w:w="70" w:type="dxa"/>
        </w:tblCellMar>
        <w:tblLook w:val="04A0" w:firstRow="1" w:lastRow="0" w:firstColumn="1" w:lastColumn="0" w:noHBand="0" w:noVBand="1"/>
      </w:tblPr>
      <w:tblGrid>
        <w:gridCol w:w="2261"/>
        <w:gridCol w:w="1052"/>
        <w:gridCol w:w="1055"/>
        <w:gridCol w:w="1055"/>
        <w:gridCol w:w="1053"/>
        <w:gridCol w:w="1055"/>
        <w:gridCol w:w="1055"/>
        <w:gridCol w:w="1053"/>
      </w:tblGrid>
      <w:tr w:rsidR="00C02749" w:rsidRPr="00764BE3" w:rsidTr="00C32D8B">
        <w:trPr>
          <w:trHeight w:val="315"/>
          <w:jc w:val="center"/>
        </w:trPr>
        <w:tc>
          <w:tcPr>
            <w:tcW w:w="1153" w:type="pct"/>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Parameter</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head"/>
              <w:rPr>
                <w:lang w:eastAsia="fr-FR"/>
              </w:rPr>
            </w:pPr>
            <w:r w:rsidRPr="00764BE3">
              <w:rPr>
                <w:lang w:eastAsia="fr-FR"/>
              </w:rPr>
              <w:t>SAR-1</w:t>
            </w:r>
          </w:p>
        </w:tc>
        <w:tc>
          <w:tcPr>
            <w:tcW w:w="550" w:type="pct"/>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SAR-2</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head"/>
              <w:rPr>
                <w:lang w:eastAsia="fr-FR"/>
              </w:rPr>
            </w:pPr>
            <w:r w:rsidRPr="00764BE3">
              <w:rPr>
                <w:lang w:eastAsia="fr-FR"/>
              </w:rPr>
              <w:t>SAR-3</w:t>
            </w:r>
          </w:p>
        </w:tc>
        <w:tc>
          <w:tcPr>
            <w:tcW w:w="1099" w:type="pct"/>
            <w:gridSpan w:val="2"/>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SAR-4</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rPr>
                <w:lang w:eastAsia="fr-FR"/>
              </w:rPr>
            </w:pPr>
            <w:r w:rsidRPr="00764BE3">
              <w:rPr>
                <w:lang w:eastAsia="fr-FR"/>
              </w:rPr>
              <w:t>Radiated power (W)</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1 500</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5 000</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25 000</w:t>
            </w:r>
          </w:p>
        </w:tc>
        <w:tc>
          <w:tcPr>
            <w:tcW w:w="1099" w:type="pct"/>
            <w:gridSpan w:val="2"/>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7 000</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C32D8B">
            <w:pPr>
              <w:pStyle w:val="Tabletext"/>
              <w:keepLines/>
              <w:tabs>
                <w:tab w:val="left" w:leader="dot" w:pos="7938"/>
                <w:tab w:val="center" w:pos="9526"/>
              </w:tabs>
              <w:ind w:left="567" w:hanging="567"/>
              <w:rPr>
                <w:lang w:eastAsia="fr-FR"/>
              </w:rPr>
            </w:pPr>
            <w:r w:rsidRPr="00764BE3">
              <w:rPr>
                <w:lang w:eastAsia="fr-FR"/>
              </w:rPr>
              <w:t>SAR</w:t>
            </w:r>
            <w:r w:rsidR="00C32D8B">
              <w:rPr>
                <w:lang w:eastAsia="fr-FR"/>
              </w:rPr>
              <w:t> </w:t>
            </w:r>
            <w:r w:rsidRPr="00764BE3">
              <w:rPr>
                <w:lang w:eastAsia="fr-FR"/>
              </w:rPr>
              <w:t>antenna</w:t>
            </w:r>
            <w:r w:rsidR="00C32D8B">
              <w:rPr>
                <w:lang w:eastAsia="fr-FR"/>
              </w:rPr>
              <w:t> </w:t>
            </w:r>
            <w:r w:rsidRPr="00764BE3">
              <w:rPr>
                <w:lang w:eastAsia="fr-FR"/>
              </w:rPr>
              <w:t>gain</w:t>
            </w:r>
            <w:r w:rsidR="00C32D8B">
              <w:rPr>
                <w:lang w:eastAsia="fr-FR"/>
              </w:rPr>
              <w:t> </w:t>
            </w:r>
            <w:r w:rsidRPr="00764BE3">
              <w:rPr>
                <w:lang w:eastAsia="fr-FR"/>
              </w:rPr>
              <w:t>(dBi)</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44</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46</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42.5</w:t>
            </w:r>
          </w:p>
        </w:tc>
        <w:tc>
          <w:tcPr>
            <w:tcW w:w="1099" w:type="pct"/>
            <w:gridSpan w:val="2"/>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47</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rPr>
                <w:lang w:eastAsia="fr-FR"/>
              </w:rPr>
            </w:pPr>
            <w:r w:rsidRPr="00764BE3">
              <w:rPr>
                <w:lang w:eastAsia="fr-FR"/>
              </w:rPr>
              <w:t>Orbital altitude (km)</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400</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619</w:t>
            </w:r>
          </w:p>
        </w:tc>
        <w:tc>
          <w:tcPr>
            <w:tcW w:w="1099" w:type="pct"/>
            <w:gridSpan w:val="2"/>
            <w:tcBorders>
              <w:top w:val="single" w:sz="4" w:space="0" w:color="auto"/>
              <w:left w:val="nil"/>
              <w:bottom w:val="single" w:sz="4" w:space="0" w:color="auto"/>
              <w:right w:val="single" w:sz="4" w:space="0" w:color="000000"/>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506</w:t>
            </w:r>
          </w:p>
        </w:tc>
        <w:tc>
          <w:tcPr>
            <w:tcW w:w="1099" w:type="pct"/>
            <w:gridSpan w:val="2"/>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510</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rPr>
                <w:lang w:eastAsia="fr-FR"/>
              </w:rPr>
            </w:pPr>
            <w:r w:rsidRPr="00764BE3">
              <w:rPr>
                <w:lang w:eastAsia="fr-FR"/>
              </w:rPr>
              <w:t>Incidence angle (°)</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21</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60</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38</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22</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50</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jc w:val="center"/>
              <w:rPr>
                <w:lang w:eastAsia="fr-FR"/>
              </w:rPr>
            </w:pPr>
            <w:r w:rsidRPr="00764BE3">
              <w:rPr>
                <w:lang w:eastAsia="fr-FR"/>
              </w:rPr>
              <w:t>20</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jc w:val="center"/>
              <w:rPr>
                <w:lang w:eastAsia="fr-FR"/>
              </w:rPr>
            </w:pPr>
            <w:r w:rsidRPr="00764BE3">
              <w:rPr>
                <w:lang w:eastAsia="fr-FR"/>
              </w:rPr>
              <w:t>55</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rPr>
                <w:lang w:eastAsia="fr-FR"/>
              </w:rPr>
            </w:pPr>
            <w:r w:rsidRPr="00764BE3">
              <w:rPr>
                <w:lang w:eastAsia="fr-FR"/>
              </w:rPr>
              <w:t>Slant range (km)</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426</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758</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765</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542</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737</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540</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830</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rPr>
                <w:lang w:eastAsia="fr-FR"/>
              </w:rPr>
            </w:pPr>
            <w:r w:rsidRPr="00764BE3">
              <w:rPr>
                <w:lang w:eastAsia="fr-FR"/>
              </w:rPr>
              <w:t>pfd (dB(W/m²))</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–47.8</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–52.8</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–45.7</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–39.2</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–41.9</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–40.2</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–43.9</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rPr>
                <w:lang w:eastAsia="fr-FR"/>
              </w:rPr>
            </w:pPr>
            <w:r w:rsidRPr="00764BE3">
              <w:rPr>
                <w:lang w:eastAsia="fr-FR"/>
              </w:rPr>
              <w:t>Criterion (dB(W/m²))</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w:t>
            </w:r>
          </w:p>
        </w:tc>
      </w:tr>
      <w:tr w:rsidR="00C02749" w:rsidRPr="00764BE3" w:rsidTr="00C32D8B">
        <w:trPr>
          <w:trHeight w:val="315"/>
          <w:jc w:val="center"/>
        </w:trPr>
        <w:tc>
          <w:tcPr>
            <w:tcW w:w="1153" w:type="pct"/>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rPr>
                <w:lang w:eastAsia="fr-FR"/>
              </w:rPr>
            </w:pPr>
            <w:r w:rsidRPr="00764BE3">
              <w:rPr>
                <w:lang w:eastAsia="fr-FR"/>
              </w:rPr>
              <w:t>Margin (dB(W/m²))</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–7.2</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–2.2</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–9.3</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–15.8</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–13.1</w:t>
            </w:r>
          </w:p>
        </w:tc>
        <w:tc>
          <w:tcPr>
            <w:tcW w:w="550"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–14.8</w:t>
            </w:r>
          </w:p>
        </w:tc>
        <w:tc>
          <w:tcPr>
            <w:tcW w:w="549" w:type="pct"/>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–11.1</w:t>
            </w:r>
          </w:p>
        </w:tc>
      </w:tr>
    </w:tbl>
    <w:p w:rsidR="00C02749" w:rsidRPr="00C02749" w:rsidRDefault="00C02749" w:rsidP="00442BDF">
      <w:pPr>
        <w:pStyle w:val="Normalaftertitle"/>
        <w:rPr>
          <w:lang w:val="en-US"/>
        </w:rPr>
      </w:pPr>
      <w:r w:rsidRPr="00C02749">
        <w:rPr>
          <w:lang w:val="en-US"/>
        </w:rPr>
        <w:t>Table 4 indicates that there would be a margin of –14.8 dB which corresponds to a maximum input power of 750 mW which clearly is destructive for any sensitive input stage (LNA). However, it should be noted that the pfd levels radiated by SAR-4 with the extended bandwidth are similar to other SAR systems that operate or are planned to operate around 9 600 MHz. These results are also very similar to the results obtained for other EESS (active) systems such as SAR, scatterometers and precipitation radars in other frequency bands of which information can be found on the website of the Space Frequency Coordination Group (SFCG) (</w:t>
      </w:r>
      <w:hyperlink r:id="rId63" w:history="1">
        <w:r w:rsidRPr="00C02749">
          <w:rPr>
            <w:rStyle w:val="Hyperlink"/>
            <w:lang w:val="en-US"/>
          </w:rPr>
          <w:t>www.sfcgonline.org</w:t>
        </w:r>
      </w:hyperlink>
      <w:r w:rsidRPr="00C02749">
        <w:rPr>
          <w:lang w:val="en-US"/>
        </w:rPr>
        <w:t>).</w:t>
      </w:r>
    </w:p>
    <w:p w:rsidR="00C02749" w:rsidRPr="00C02749" w:rsidRDefault="00C02749" w:rsidP="00C02749">
      <w:pPr>
        <w:rPr>
          <w:lang w:val="en-US"/>
        </w:rPr>
      </w:pPr>
      <w:r w:rsidRPr="00C02749">
        <w:rPr>
          <w:lang w:val="en-US"/>
        </w:rPr>
        <w:t>Appropriate measures may need to be developed to completely avoid even a low risk of receiver damage. These measures may include a coordination between operators of SAR systems and potentially affected RAS stations.</w:t>
      </w:r>
    </w:p>
    <w:p w:rsidR="00C02749" w:rsidRPr="002E3178" w:rsidRDefault="00C02749" w:rsidP="00442BDF">
      <w:pPr>
        <w:pStyle w:val="Headingb"/>
        <w:spacing w:before="240"/>
        <w:rPr>
          <w:lang w:val="en-US"/>
        </w:rPr>
      </w:pPr>
      <w:r w:rsidRPr="002E3178">
        <w:rPr>
          <w:lang w:val="en-US"/>
        </w:rPr>
        <w:t>For the SAR system</w:t>
      </w:r>
    </w:p>
    <w:p w:rsidR="00C02749" w:rsidRPr="00C02749" w:rsidRDefault="000244AC" w:rsidP="00535EEF">
      <w:pPr>
        <w:rPr>
          <w:lang w:val="en-US"/>
        </w:rPr>
      </w:pPr>
      <w:r>
        <w:rPr>
          <w:lang w:val="en-US"/>
        </w:rPr>
        <w:t>T</w:t>
      </w:r>
      <w:r w:rsidR="00C02749" w:rsidRPr="00C02749">
        <w:rPr>
          <w:lang w:val="en-US"/>
        </w:rPr>
        <w:t xml:space="preserve">he emission beam contour corresponding to the margin defines the damage zone for a potential boresight-to-boresight coupling of both antenna beams. These contours have the form of an ellipse with a major axis </w:t>
      </w:r>
      <w:r w:rsidR="00C02749" w:rsidRPr="00764BE3">
        <w:rPr>
          <w:rFonts w:ascii="Symbol" w:hAnsi="Symbol"/>
        </w:rPr>
        <w:t></w:t>
      </w:r>
      <w:r w:rsidR="00C02749" w:rsidRPr="00764BE3">
        <w:rPr>
          <w:rFonts w:ascii="Symbol" w:hAnsi="Symbol"/>
        </w:rPr>
        <w:t></w:t>
      </w:r>
      <w:r w:rsidR="00C02749" w:rsidRPr="000244AC">
        <w:rPr>
          <w:i/>
          <w:iCs/>
          <w:vertAlign w:val="subscript"/>
          <w:lang w:val="en-US"/>
        </w:rPr>
        <w:t>h</w:t>
      </w:r>
      <w:r w:rsidR="00C02749" w:rsidRPr="00C02749">
        <w:rPr>
          <w:vertAlign w:val="subscript"/>
          <w:lang w:val="en-US"/>
        </w:rPr>
        <w:t xml:space="preserve"> </w:t>
      </w:r>
      <w:r w:rsidR="00C02749" w:rsidRPr="00C02749">
        <w:rPr>
          <w:lang w:val="en-US"/>
        </w:rPr>
        <w:t xml:space="preserve">in the horizontal beam direction and the minor axis </w:t>
      </w:r>
      <w:r w:rsidR="00C02749" w:rsidRPr="00764BE3">
        <w:rPr>
          <w:rFonts w:ascii="Symbol" w:hAnsi="Symbol"/>
        </w:rPr>
        <w:t></w:t>
      </w:r>
      <w:r w:rsidR="00C02749" w:rsidRPr="00764BE3">
        <w:rPr>
          <w:rFonts w:ascii="Symbol" w:hAnsi="Symbol"/>
        </w:rPr>
        <w:t></w:t>
      </w:r>
      <w:r w:rsidR="00C02749" w:rsidRPr="000244AC">
        <w:rPr>
          <w:i/>
          <w:iCs/>
          <w:vertAlign w:val="subscript"/>
          <w:lang w:val="en-US"/>
        </w:rPr>
        <w:t>v</w:t>
      </w:r>
      <w:r w:rsidR="00C02749" w:rsidRPr="00C02749">
        <w:rPr>
          <w:lang w:val="en-US"/>
        </w:rPr>
        <w:t xml:space="preserve"> in the vertical beam direction, thus defining an area where the pfd level at the RAS station would exceed –55 dBW/m</w:t>
      </w:r>
      <w:r w:rsidR="00535EEF" w:rsidRPr="00535EEF">
        <w:rPr>
          <w:vertAlign w:val="superscript"/>
          <w:lang w:val="en-US"/>
        </w:rPr>
        <w:t>2</w:t>
      </w:r>
      <w:r w:rsidR="00C02749" w:rsidRPr="00C02749">
        <w:rPr>
          <w:lang w:val="en-US"/>
        </w:rPr>
        <w:t xml:space="preserve">. The telescope should not be exposed to SAR emissions within a range of </w:t>
      </w:r>
      <w:r w:rsidR="00C02749" w:rsidRPr="00764BE3">
        <w:rPr>
          <w:rFonts w:ascii="Arial" w:hAnsi="Arial" w:cs="Arial"/>
        </w:rPr>
        <w:sym w:font="Symbol" w:char="F046"/>
      </w:r>
      <w:r w:rsidR="00C02749" w:rsidRPr="00764BE3">
        <w:rPr>
          <w:rFonts w:ascii="Symbol" w:hAnsi="Symbol"/>
        </w:rPr>
        <w:t></w:t>
      </w:r>
      <w:r w:rsidR="00C02749" w:rsidRPr="00C02749">
        <w:rPr>
          <w:lang w:val="en-US"/>
        </w:rPr>
        <w:t xml:space="preserve">± </w:t>
      </w:r>
      <w:r w:rsidR="00C02749" w:rsidRPr="00764BE3">
        <w:rPr>
          <w:rFonts w:ascii="Symbol" w:hAnsi="Symbol"/>
        </w:rPr>
        <w:t></w:t>
      </w:r>
      <w:r w:rsidR="00C02749" w:rsidRPr="00764BE3">
        <w:rPr>
          <w:rFonts w:ascii="Symbol" w:hAnsi="Symbol"/>
        </w:rPr>
        <w:t></w:t>
      </w:r>
      <w:r w:rsidR="00C02749" w:rsidRPr="000244AC">
        <w:rPr>
          <w:i/>
          <w:iCs/>
          <w:vertAlign w:val="subscript"/>
          <w:lang w:val="en-US"/>
        </w:rPr>
        <w:t>h</w:t>
      </w:r>
      <w:r w:rsidR="00C02749" w:rsidRPr="00C02749">
        <w:rPr>
          <w:vertAlign w:val="subscript"/>
          <w:lang w:val="en-US"/>
        </w:rPr>
        <w:t xml:space="preserve"> </w:t>
      </w:r>
      <w:r w:rsidR="00C02749" w:rsidRPr="00C02749">
        <w:rPr>
          <w:lang w:val="en-US"/>
        </w:rPr>
        <w:t xml:space="preserve">in the horizontal and </w:t>
      </w:r>
      <w:r w:rsidR="00C02749" w:rsidRPr="00764BE3">
        <w:rPr>
          <w:rFonts w:ascii="Arial" w:hAnsi="Arial" w:cs="Arial"/>
        </w:rPr>
        <w:sym w:font="Symbol" w:char="F046"/>
      </w:r>
      <w:r w:rsidR="00C02749" w:rsidRPr="00C02749">
        <w:rPr>
          <w:rFonts w:ascii="Arial" w:hAnsi="Arial" w:cs="Arial"/>
          <w:lang w:val="en-US"/>
        </w:rPr>
        <w:t xml:space="preserve"> </w:t>
      </w:r>
      <w:r w:rsidR="00C02749" w:rsidRPr="00C02749">
        <w:rPr>
          <w:lang w:val="en-US"/>
        </w:rPr>
        <w:t xml:space="preserve">± </w:t>
      </w:r>
      <w:r w:rsidR="00C02749" w:rsidRPr="00764BE3">
        <w:rPr>
          <w:rFonts w:ascii="Symbol" w:hAnsi="Symbol"/>
        </w:rPr>
        <w:t></w:t>
      </w:r>
      <w:r w:rsidR="00C02749" w:rsidRPr="00764BE3">
        <w:rPr>
          <w:rFonts w:ascii="Symbol" w:hAnsi="Symbol"/>
        </w:rPr>
        <w:t></w:t>
      </w:r>
      <w:r w:rsidR="00C02749" w:rsidRPr="000244AC">
        <w:rPr>
          <w:i/>
          <w:iCs/>
          <w:vertAlign w:val="subscript"/>
          <w:lang w:val="en-US"/>
        </w:rPr>
        <w:t>v</w:t>
      </w:r>
      <w:r w:rsidR="00C02749" w:rsidRPr="00C02749">
        <w:rPr>
          <w:lang w:val="en-US"/>
        </w:rPr>
        <w:t xml:space="preserve"> in the vertical direction of the SAR beam when transmitting with an incident angle </w:t>
      </w:r>
      <w:r w:rsidR="00C02749" w:rsidRPr="00764BE3">
        <w:rPr>
          <w:rFonts w:ascii="Arial" w:hAnsi="Arial" w:cs="Arial"/>
        </w:rPr>
        <w:sym w:font="Symbol" w:char="F046"/>
      </w:r>
      <w:r w:rsidR="00C02749" w:rsidRPr="00C02749">
        <w:rPr>
          <w:lang w:val="en-US"/>
        </w:rPr>
        <w:t>.</w:t>
      </w:r>
    </w:p>
    <w:p w:rsidR="00C02749" w:rsidRPr="00C02749" w:rsidRDefault="00C02749" w:rsidP="00C02749">
      <w:pPr>
        <w:rPr>
          <w:lang w:val="en-US"/>
        </w:rPr>
      </w:pPr>
      <w:r w:rsidRPr="00C02749">
        <w:rPr>
          <w:lang w:val="en-US"/>
        </w:rPr>
        <w:t>The projection onto the ground provides the size of an area with an extension of ±</w:t>
      </w:r>
      <w:r w:rsidRPr="00764BE3">
        <w:rPr>
          <w:rFonts w:ascii="Symbol" w:hAnsi="Symbol"/>
        </w:rPr>
        <w:t></w:t>
      </w:r>
      <w:r w:rsidRPr="000244AC">
        <w:rPr>
          <w:i/>
          <w:iCs/>
          <w:vertAlign w:val="subscript"/>
          <w:lang w:val="en-US"/>
        </w:rPr>
        <w:t>h</w:t>
      </w:r>
      <w:r w:rsidRPr="00C02749">
        <w:rPr>
          <w:lang w:val="en-US"/>
        </w:rPr>
        <w:t xml:space="preserve"> in the horizontal direction and ±</w:t>
      </w:r>
      <w:r w:rsidRPr="00764BE3">
        <w:rPr>
          <w:rFonts w:ascii="Symbol" w:hAnsi="Symbol"/>
        </w:rPr>
        <w:t></w:t>
      </w:r>
      <w:r w:rsidRPr="000244AC">
        <w:rPr>
          <w:i/>
          <w:iCs/>
          <w:vertAlign w:val="subscript"/>
          <w:lang w:val="en-US"/>
        </w:rPr>
        <w:t>v</w:t>
      </w:r>
      <w:r w:rsidRPr="00C02749">
        <w:rPr>
          <w:lang w:val="en-US"/>
        </w:rPr>
        <w:t xml:space="preserve"> in the vertical direction around the RA station which should not be illuminated. Table 5 list</w:t>
      </w:r>
      <w:r w:rsidR="004C6879">
        <w:rPr>
          <w:lang w:val="en-US"/>
        </w:rPr>
        <w:t>s</w:t>
      </w:r>
      <w:r w:rsidRPr="00C02749">
        <w:rPr>
          <w:lang w:val="en-US"/>
        </w:rPr>
        <w:t xml:space="preserve"> the parameter range for the avoidance of accidental damage to a RA station</w:t>
      </w:r>
      <w:r w:rsidRPr="00764BE3">
        <w:rPr>
          <w:rStyle w:val="FootnoteReference"/>
        </w:rPr>
        <w:footnoteReference w:id="3"/>
      </w:r>
      <w:r w:rsidRPr="00C02749">
        <w:rPr>
          <w:lang w:val="en-US"/>
        </w:rPr>
        <w:t>.</w:t>
      </w:r>
    </w:p>
    <w:p w:rsidR="00C02749" w:rsidRPr="00C02749" w:rsidRDefault="00535EEF" w:rsidP="00D93154">
      <w:pPr>
        <w:pStyle w:val="TableNo"/>
        <w:keepLines/>
        <w:rPr>
          <w:lang w:val="en-US"/>
        </w:rPr>
      </w:pPr>
      <w:r w:rsidRPr="00C02749">
        <w:rPr>
          <w:lang w:val="en-US"/>
        </w:rPr>
        <w:lastRenderedPageBreak/>
        <w:t xml:space="preserve">TABLE </w:t>
      </w:r>
      <w:r w:rsidR="00C02749" w:rsidRPr="00C02749">
        <w:rPr>
          <w:lang w:val="en-US"/>
        </w:rPr>
        <w:t>5</w:t>
      </w:r>
    </w:p>
    <w:p w:rsidR="00C02749" w:rsidRPr="00C02749" w:rsidRDefault="00C02749" w:rsidP="00D93154">
      <w:pPr>
        <w:pStyle w:val="Tabletitle"/>
        <w:keepLines/>
        <w:rPr>
          <w:lang w:val="en-US"/>
        </w:rPr>
      </w:pPr>
      <w:r w:rsidRPr="00C02749">
        <w:rPr>
          <w:lang w:val="en-US"/>
        </w:rPr>
        <w:t>Parameters for the avoidance of accidental damage to RA receivers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6"/>
        <w:gridCol w:w="1956"/>
        <w:gridCol w:w="1956"/>
        <w:gridCol w:w="1956"/>
      </w:tblGrid>
      <w:tr w:rsidR="00C02749" w:rsidRPr="00764BE3" w:rsidTr="00F65C59">
        <w:trPr>
          <w:tblHeader/>
        </w:trPr>
        <w:tc>
          <w:tcPr>
            <w:tcW w:w="195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head"/>
              <w:keepLines/>
              <w:tabs>
                <w:tab w:val="left" w:leader="dot" w:pos="7938"/>
                <w:tab w:val="center" w:pos="9526"/>
              </w:tabs>
              <w:ind w:left="567" w:hanging="567"/>
            </w:pPr>
            <w:r w:rsidRPr="00764BE3">
              <w:t xml:space="preserve">Incident angle </w:t>
            </w:r>
            <w:r w:rsidRPr="00764BE3">
              <w:rPr>
                <w:rFonts w:ascii="Symbol" w:hAnsi="Symbol"/>
              </w:rPr>
              <w:sym w:font="Symbol" w:char="F046"/>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head"/>
              <w:keepLines/>
            </w:pPr>
            <w:r w:rsidRPr="00764BE3">
              <w:t xml:space="preserve">Horizontal exclusion angle </w:t>
            </w:r>
            <w:r w:rsidRPr="00764BE3">
              <w:rPr>
                <w:rFonts w:ascii="Symbol" w:hAnsi="Symbol"/>
              </w:rPr>
              <w:t></w:t>
            </w:r>
            <w:r w:rsidRPr="00764BE3">
              <w:rPr>
                <w:rFonts w:ascii="Symbol" w:hAnsi="Symbol"/>
              </w:rPr>
              <w:t></w:t>
            </w:r>
            <w:r w:rsidRPr="000244AC">
              <w:rPr>
                <w:i/>
                <w:iCs/>
                <w:vertAlign w:val="subscript"/>
              </w:rPr>
              <w:t>h</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head"/>
              <w:keepLines/>
            </w:pPr>
            <w:r w:rsidRPr="00764BE3">
              <w:t>Vertical exclusion angle</w:t>
            </w:r>
            <w:r w:rsidRPr="00764BE3">
              <w:rPr>
                <w:rFonts w:ascii="Symbol" w:hAnsi="Symbol"/>
              </w:rPr>
              <w:t></w:t>
            </w:r>
            <w:r w:rsidRPr="00764BE3">
              <w:rPr>
                <w:rFonts w:ascii="Symbol" w:hAnsi="Symbol"/>
              </w:rPr>
              <w:t></w:t>
            </w:r>
            <w:r w:rsidRPr="00764BE3">
              <w:rPr>
                <w:rFonts w:ascii="Symbol" w:hAnsi="Symbol"/>
              </w:rPr>
              <w:t></w:t>
            </w:r>
            <w:r w:rsidRPr="000244AC">
              <w:rPr>
                <w:i/>
                <w:iCs/>
                <w:vertAlign w:val="subscript"/>
              </w:rPr>
              <w:t>v</w:t>
            </w:r>
            <w:r w:rsidRPr="00764BE3">
              <w:t xml:space="preserve"> </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E1288F">
            <w:pPr>
              <w:pStyle w:val="Tablehead"/>
              <w:keepLines/>
            </w:pPr>
            <w:r w:rsidRPr="00764BE3">
              <w:t>Horizontal separation</w:t>
            </w:r>
            <w:r w:rsidR="00475D7A" w:rsidRPr="00764BE3">
              <w:t xml:space="preserve"> </w:t>
            </w:r>
            <w:r w:rsidR="00475D7A" w:rsidRPr="00764BE3">
              <w:rPr>
                <w:rFonts w:ascii="Symbol" w:hAnsi="Symbol"/>
              </w:rPr>
              <w:t></w:t>
            </w:r>
            <w:r w:rsidR="00475D7A" w:rsidRPr="000244AC">
              <w:rPr>
                <w:i/>
                <w:iCs/>
                <w:vertAlign w:val="subscript"/>
              </w:rPr>
              <w:t>h</w:t>
            </w:r>
            <w:r w:rsidR="00E1288F">
              <w:br/>
            </w:r>
            <w:r w:rsidRPr="00764BE3">
              <w:t>(km)</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E1288F">
            <w:pPr>
              <w:pStyle w:val="Tablehead"/>
              <w:keepLines/>
            </w:pPr>
            <w:r w:rsidRPr="00764BE3">
              <w:t>Vertical separation</w:t>
            </w:r>
            <w:r w:rsidR="00475D7A">
              <w:t xml:space="preserve"> </w:t>
            </w:r>
            <w:r w:rsidR="00475D7A" w:rsidRPr="00764BE3">
              <w:rPr>
                <w:rFonts w:ascii="Symbol" w:hAnsi="Symbol"/>
              </w:rPr>
              <w:t></w:t>
            </w:r>
            <w:r w:rsidR="00475D7A" w:rsidRPr="000244AC">
              <w:rPr>
                <w:i/>
                <w:iCs/>
                <w:vertAlign w:val="subscript"/>
              </w:rPr>
              <w:t>v</w:t>
            </w:r>
            <w:r w:rsidR="00E1288F">
              <w:br/>
            </w:r>
            <w:r w:rsidRPr="00764BE3">
              <w:t xml:space="preserve">(km) </w:t>
            </w:r>
          </w:p>
        </w:tc>
      </w:tr>
      <w:tr w:rsidR="00C02749" w:rsidRPr="00764BE3" w:rsidTr="00F65C59">
        <w:tc>
          <w:tcPr>
            <w:tcW w:w="195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jc w:val="center"/>
            </w:pPr>
            <w:r w:rsidRPr="00764BE3">
              <w:t>20°</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1.9°</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4.4°</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19.4</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45.9</w:t>
            </w:r>
          </w:p>
        </w:tc>
      </w:tr>
      <w:tr w:rsidR="00C02749" w:rsidRPr="00764BE3" w:rsidTr="00F65C59">
        <w:tc>
          <w:tcPr>
            <w:tcW w:w="195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55°</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0.5°</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1.1°</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13.1</w:t>
            </w:r>
          </w:p>
        </w:tc>
        <w:tc>
          <w:tcPr>
            <w:tcW w:w="195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D93154">
            <w:pPr>
              <w:pStyle w:val="Tabletext"/>
              <w:keepNext/>
              <w:keepLines/>
              <w:tabs>
                <w:tab w:val="left" w:leader="dot" w:pos="7938"/>
                <w:tab w:val="center" w:pos="9526"/>
              </w:tabs>
              <w:ind w:left="567" w:hanging="567"/>
              <w:jc w:val="center"/>
            </w:pPr>
            <w:r w:rsidRPr="00764BE3">
              <w:t>28.6</w:t>
            </w:r>
          </w:p>
        </w:tc>
      </w:tr>
    </w:tbl>
    <w:p w:rsidR="00C02749" w:rsidRPr="00302065" w:rsidRDefault="00C02749" w:rsidP="00C02749">
      <w:pPr>
        <w:pStyle w:val="Headingb"/>
        <w:spacing w:before="240"/>
      </w:pPr>
      <w:r>
        <w:t>For the RAS stations</w:t>
      </w:r>
    </w:p>
    <w:p w:rsidR="00C02749" w:rsidRPr="00C02749" w:rsidRDefault="000244AC" w:rsidP="00C02749">
      <w:pPr>
        <w:rPr>
          <w:lang w:val="en-US"/>
        </w:rPr>
      </w:pPr>
      <w:r>
        <w:rPr>
          <w:lang w:val="en-US"/>
        </w:rPr>
        <w:t>T</w:t>
      </w:r>
      <w:r w:rsidR="00C02749" w:rsidRPr="00C02749">
        <w:rPr>
          <w:lang w:val="en-US"/>
        </w:rPr>
        <w:t>he new SAR missions using the extended band might need to be added to the list of EESS (active) missions on the SFCG website.</w:t>
      </w:r>
    </w:p>
    <w:p w:rsidR="00C02749" w:rsidRPr="00C02749" w:rsidRDefault="00C02749" w:rsidP="00535EEF">
      <w:pPr>
        <w:rPr>
          <w:lang w:val="en-US"/>
        </w:rPr>
      </w:pPr>
      <w:r w:rsidRPr="00C02749">
        <w:rPr>
          <w:lang w:val="en-US"/>
        </w:rPr>
        <w:t>The SAR is only able to make an acquisition of any location on the Earth in an area limited in azimuth and elevation on both sides of the satellite orbit as shown in blue in Fig</w:t>
      </w:r>
      <w:r w:rsidR="00535EEF">
        <w:rPr>
          <w:lang w:val="en-US"/>
        </w:rPr>
        <w:t>.</w:t>
      </w:r>
      <w:r w:rsidRPr="00C02749">
        <w:rPr>
          <w:lang w:val="en-US"/>
        </w:rPr>
        <w:t xml:space="preserve"> </w:t>
      </w:r>
      <w:r w:rsidRPr="00475D7A">
        <w:rPr>
          <w:lang w:val="en-US"/>
        </w:rPr>
        <w:t>1</w:t>
      </w:r>
      <w:r w:rsidR="00475D7A">
        <w:rPr>
          <w:lang w:val="en-US"/>
        </w:rPr>
        <w:t>5</w:t>
      </w:r>
      <w:r w:rsidRPr="00C02749">
        <w:rPr>
          <w:lang w:val="en-US"/>
        </w:rPr>
        <w:t xml:space="preserve">. It is possible to determine </w:t>
      </w:r>
      <w:r w:rsidR="000244AC">
        <w:rPr>
          <w:lang w:val="en-US"/>
        </w:rPr>
        <w:t>four</w:t>
      </w:r>
      <w:r w:rsidRPr="00C02749">
        <w:rPr>
          <w:lang w:val="en-US"/>
        </w:rPr>
        <w:t xml:space="preserve"> sectors in azimuth and elevation where the RAS station could have to avoid pointing towards the SAR satellite when it is in visibility, in order to avoid main-beam to main-beam coupling situations. These sectors are derived from the portions of orbits where the antenna is in visibility of the RAS station, shown in white color in Fig</w:t>
      </w:r>
      <w:r w:rsidR="00535EEF">
        <w:rPr>
          <w:lang w:val="en-US"/>
        </w:rPr>
        <w:t>.</w:t>
      </w:r>
      <w:r w:rsidRPr="00C02749">
        <w:rPr>
          <w:lang w:val="en-US"/>
        </w:rPr>
        <w:t xml:space="preserve"> 15.</w:t>
      </w:r>
    </w:p>
    <w:p w:rsidR="00C02749" w:rsidRPr="009346D2" w:rsidRDefault="00C02749" w:rsidP="00D93154">
      <w:pPr>
        <w:pStyle w:val="FigureNo"/>
        <w:spacing w:before="360"/>
      </w:pPr>
      <w:r w:rsidRPr="009346D2">
        <w:t xml:space="preserve">Figure </w:t>
      </w:r>
      <w:r>
        <w:rPr>
          <w:caps w:val="0"/>
        </w:rPr>
        <w:t>15</w:t>
      </w:r>
    </w:p>
    <w:p w:rsidR="00C02749" w:rsidRPr="00532C9F" w:rsidRDefault="00C02749" w:rsidP="00C02749">
      <w:pPr>
        <w:pStyle w:val="Figuretitle"/>
        <w:rPr>
          <w:lang w:val="fr-CH"/>
        </w:rPr>
      </w:pPr>
      <w:r w:rsidRPr="00532C9F">
        <w:rPr>
          <w:lang w:val="fr-CH"/>
        </w:rPr>
        <w:t>SAR</w:t>
      </w:r>
      <w:r>
        <w:rPr>
          <w:lang w:val="fr-CH"/>
        </w:rPr>
        <w:t>-4</w:t>
      </w:r>
      <w:r w:rsidRPr="00532C9F">
        <w:rPr>
          <w:lang w:val="fr-CH"/>
        </w:rPr>
        <w:t xml:space="preserve"> acquisition geometry</w:t>
      </w:r>
    </w:p>
    <w:p w:rsidR="00C02749" w:rsidRPr="009346D2" w:rsidRDefault="00FC533F" w:rsidP="00D93154">
      <w:pPr>
        <w:pStyle w:val="Figure"/>
      </w:pPr>
      <w:r>
        <w:object w:dxaOrig="6293" w:dyaOrig="3338">
          <v:shape id="_x0000_i1051" type="#_x0000_t75" style="width:416.5pt;height:221.5pt" o:ole="">
            <v:imagedata r:id="rId64" o:title=""/>
          </v:shape>
          <o:OLEObject Type="Embed" ProgID="CorelDraw.Graphic.16" ShapeID="_x0000_i1051" DrawAspect="Content" ObjectID="_1489393077" r:id="rId65"/>
        </w:object>
      </w:r>
    </w:p>
    <w:p w:rsidR="00C02749" w:rsidRPr="00C02749" w:rsidRDefault="00C02749" w:rsidP="00C02749">
      <w:pPr>
        <w:rPr>
          <w:lang w:val="en-US"/>
        </w:rPr>
      </w:pPr>
      <w:r w:rsidRPr="00C02749">
        <w:rPr>
          <w:lang w:val="en-US"/>
        </w:rPr>
        <w:t>These sectors are as shown in Table 6.</w:t>
      </w:r>
    </w:p>
    <w:p w:rsidR="00C02749" w:rsidRPr="00C02749" w:rsidRDefault="00535EEF" w:rsidP="00F14BBA">
      <w:pPr>
        <w:pStyle w:val="TableNo"/>
        <w:spacing w:before="280"/>
        <w:rPr>
          <w:lang w:val="en-US"/>
        </w:rPr>
      </w:pPr>
      <w:r w:rsidRPr="00C02749">
        <w:rPr>
          <w:lang w:val="en-US"/>
        </w:rPr>
        <w:lastRenderedPageBreak/>
        <w:t xml:space="preserve">TABLE </w:t>
      </w:r>
      <w:r w:rsidR="00C02749" w:rsidRPr="00C02749">
        <w:rPr>
          <w:lang w:val="en-US"/>
        </w:rPr>
        <w:t>6</w:t>
      </w:r>
    </w:p>
    <w:p w:rsidR="00C02749" w:rsidRPr="00C02749" w:rsidRDefault="00C02749" w:rsidP="00C02749">
      <w:pPr>
        <w:pStyle w:val="Tabletitle"/>
        <w:rPr>
          <w:lang w:val="en-US"/>
        </w:rPr>
      </w:pPr>
      <w:r w:rsidRPr="00C02749">
        <w:rPr>
          <w:lang w:val="en-US"/>
        </w:rPr>
        <w:t>Sectors to be avoided by the RAS station in order to avoid main beam</w:t>
      </w:r>
      <w:r w:rsidRPr="00C02749">
        <w:rPr>
          <w:lang w:val="en-US"/>
        </w:rPr>
        <w:br/>
        <w:t>to main beam coupling with the SAR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01"/>
        <w:gridCol w:w="1984"/>
      </w:tblGrid>
      <w:tr w:rsidR="00C02749" w:rsidRPr="00532C9F" w:rsidTr="00F65C59">
        <w:trPr>
          <w:jc w:val="center"/>
        </w:trPr>
        <w:tc>
          <w:tcPr>
            <w:tcW w:w="927" w:type="dxa"/>
          </w:tcPr>
          <w:p w:rsidR="00C02749" w:rsidRPr="00532C9F" w:rsidRDefault="00C02749" w:rsidP="00F65C59">
            <w:pPr>
              <w:pStyle w:val="Tablehead"/>
              <w:rPr>
                <w:lang w:eastAsia="zh-CN"/>
              </w:rPr>
            </w:pPr>
            <w:r w:rsidRPr="00532C9F">
              <w:t>Sector</w:t>
            </w:r>
          </w:p>
        </w:tc>
        <w:tc>
          <w:tcPr>
            <w:tcW w:w="1701" w:type="dxa"/>
          </w:tcPr>
          <w:p w:rsidR="00C02749" w:rsidRPr="00532C9F" w:rsidRDefault="00C02749" w:rsidP="00F65C59">
            <w:pPr>
              <w:pStyle w:val="Tablehead"/>
              <w:rPr>
                <w:lang w:eastAsia="zh-CN"/>
              </w:rPr>
            </w:pPr>
            <w:r w:rsidRPr="00532C9F">
              <w:t>Elevation</w:t>
            </w:r>
          </w:p>
        </w:tc>
        <w:tc>
          <w:tcPr>
            <w:tcW w:w="1984" w:type="dxa"/>
          </w:tcPr>
          <w:p w:rsidR="00C02749" w:rsidRPr="00532C9F" w:rsidRDefault="00C02749" w:rsidP="00F65C59">
            <w:pPr>
              <w:pStyle w:val="Tablehead"/>
              <w:rPr>
                <w:lang w:eastAsia="zh-CN"/>
              </w:rPr>
            </w:pPr>
            <w:r w:rsidRPr="00532C9F">
              <w:t>Azimuth</w:t>
            </w:r>
          </w:p>
        </w:tc>
      </w:tr>
      <w:tr w:rsidR="00C02749" w:rsidRPr="00532C9F" w:rsidTr="00F65C59">
        <w:trPr>
          <w:jc w:val="center"/>
        </w:trPr>
        <w:tc>
          <w:tcPr>
            <w:tcW w:w="927" w:type="dxa"/>
          </w:tcPr>
          <w:p w:rsidR="00C02749" w:rsidRPr="009C0FBC" w:rsidRDefault="00C02749" w:rsidP="00FC533F">
            <w:pPr>
              <w:pStyle w:val="Tabletext"/>
              <w:keepNext/>
              <w:keepLines/>
              <w:jc w:val="center"/>
            </w:pPr>
            <w:r w:rsidRPr="009C0FBC">
              <w:t>1</w:t>
            </w:r>
          </w:p>
        </w:tc>
        <w:tc>
          <w:tcPr>
            <w:tcW w:w="1701" w:type="dxa"/>
            <w:vMerge w:val="restart"/>
            <w:vAlign w:val="center"/>
          </w:tcPr>
          <w:p w:rsidR="00C02749" w:rsidRPr="009C0FBC" w:rsidRDefault="00C02749" w:rsidP="00FC533F">
            <w:pPr>
              <w:pStyle w:val="Tabletext"/>
              <w:keepNext/>
              <w:keepLines/>
              <w:jc w:val="center"/>
            </w:pPr>
            <w:r w:rsidRPr="009C0FBC">
              <w:t>35-70°</w:t>
            </w:r>
          </w:p>
        </w:tc>
        <w:tc>
          <w:tcPr>
            <w:tcW w:w="1984" w:type="dxa"/>
          </w:tcPr>
          <w:p w:rsidR="00C02749" w:rsidRPr="009C0FBC" w:rsidRDefault="00C02749" w:rsidP="00FC533F">
            <w:pPr>
              <w:pStyle w:val="Tabletext"/>
              <w:keepNext/>
              <w:keepLines/>
              <w:jc w:val="center"/>
            </w:pPr>
            <w:r w:rsidRPr="009C0FBC">
              <w:t>70-83°</w:t>
            </w:r>
          </w:p>
        </w:tc>
      </w:tr>
      <w:tr w:rsidR="00C02749" w:rsidRPr="00532C9F" w:rsidTr="00F65C59">
        <w:trPr>
          <w:jc w:val="center"/>
        </w:trPr>
        <w:tc>
          <w:tcPr>
            <w:tcW w:w="927" w:type="dxa"/>
          </w:tcPr>
          <w:p w:rsidR="00C02749" w:rsidRPr="009C0FBC" w:rsidRDefault="00C02749" w:rsidP="00FC533F">
            <w:pPr>
              <w:pStyle w:val="Tabletext"/>
              <w:keepNext/>
              <w:keepLines/>
              <w:jc w:val="center"/>
            </w:pPr>
            <w:r w:rsidRPr="009C0FBC">
              <w:t>2</w:t>
            </w:r>
          </w:p>
        </w:tc>
        <w:tc>
          <w:tcPr>
            <w:tcW w:w="1701" w:type="dxa"/>
            <w:vMerge/>
          </w:tcPr>
          <w:p w:rsidR="00C02749" w:rsidRPr="009C0FBC" w:rsidRDefault="00C02749" w:rsidP="00FC533F">
            <w:pPr>
              <w:pStyle w:val="Tabletext"/>
              <w:keepNext/>
              <w:keepLines/>
              <w:jc w:val="center"/>
            </w:pPr>
          </w:p>
        </w:tc>
        <w:tc>
          <w:tcPr>
            <w:tcW w:w="1984" w:type="dxa"/>
          </w:tcPr>
          <w:p w:rsidR="00C02749" w:rsidRPr="009C0FBC" w:rsidRDefault="00C02749" w:rsidP="00FC533F">
            <w:pPr>
              <w:pStyle w:val="Tabletext"/>
              <w:keepNext/>
              <w:keepLines/>
              <w:jc w:val="center"/>
            </w:pPr>
            <w:r w:rsidRPr="009C0FBC">
              <w:t>95-108°</w:t>
            </w:r>
          </w:p>
        </w:tc>
      </w:tr>
      <w:tr w:rsidR="00C02749" w:rsidRPr="00532C9F" w:rsidTr="00F65C59">
        <w:trPr>
          <w:jc w:val="center"/>
        </w:trPr>
        <w:tc>
          <w:tcPr>
            <w:tcW w:w="927" w:type="dxa"/>
          </w:tcPr>
          <w:p w:rsidR="00C02749" w:rsidRPr="009C0FBC" w:rsidRDefault="00C02749" w:rsidP="00FC533F">
            <w:pPr>
              <w:pStyle w:val="Tabletext"/>
              <w:keepNext/>
              <w:keepLines/>
              <w:jc w:val="center"/>
            </w:pPr>
            <w:r w:rsidRPr="009C0FBC">
              <w:t>3</w:t>
            </w:r>
          </w:p>
        </w:tc>
        <w:tc>
          <w:tcPr>
            <w:tcW w:w="1701" w:type="dxa"/>
            <w:vMerge/>
          </w:tcPr>
          <w:p w:rsidR="00C02749" w:rsidRPr="009C0FBC" w:rsidRDefault="00C02749" w:rsidP="00FC533F">
            <w:pPr>
              <w:pStyle w:val="Tabletext"/>
              <w:keepNext/>
              <w:keepLines/>
              <w:jc w:val="center"/>
            </w:pPr>
          </w:p>
        </w:tc>
        <w:tc>
          <w:tcPr>
            <w:tcW w:w="1984" w:type="dxa"/>
          </w:tcPr>
          <w:p w:rsidR="00C02749" w:rsidRPr="009C0FBC" w:rsidRDefault="00C02749" w:rsidP="00FC533F">
            <w:pPr>
              <w:pStyle w:val="Tabletext"/>
              <w:keepNext/>
              <w:keepLines/>
              <w:jc w:val="center"/>
            </w:pPr>
            <w:r w:rsidRPr="009C0FBC">
              <w:t>253-265°</w:t>
            </w:r>
          </w:p>
        </w:tc>
      </w:tr>
      <w:tr w:rsidR="00C02749" w:rsidRPr="00532C9F" w:rsidTr="00F65C59">
        <w:trPr>
          <w:jc w:val="center"/>
        </w:trPr>
        <w:tc>
          <w:tcPr>
            <w:tcW w:w="927" w:type="dxa"/>
          </w:tcPr>
          <w:p w:rsidR="00C02749" w:rsidRPr="009C0FBC" w:rsidRDefault="00C02749" w:rsidP="00F65C59">
            <w:pPr>
              <w:pStyle w:val="Tabletext"/>
              <w:jc w:val="center"/>
            </w:pPr>
            <w:r w:rsidRPr="009C0FBC">
              <w:t>4</w:t>
            </w:r>
          </w:p>
        </w:tc>
        <w:tc>
          <w:tcPr>
            <w:tcW w:w="1701" w:type="dxa"/>
            <w:vMerge/>
          </w:tcPr>
          <w:p w:rsidR="00C02749" w:rsidRPr="009C0FBC" w:rsidRDefault="00C02749" w:rsidP="00F65C59">
            <w:pPr>
              <w:pStyle w:val="Tabletext"/>
              <w:jc w:val="center"/>
            </w:pPr>
          </w:p>
        </w:tc>
        <w:tc>
          <w:tcPr>
            <w:tcW w:w="1984" w:type="dxa"/>
          </w:tcPr>
          <w:p w:rsidR="00C02749" w:rsidRPr="009C0FBC" w:rsidRDefault="00C02749" w:rsidP="00F65C59">
            <w:pPr>
              <w:pStyle w:val="Tabletext"/>
              <w:jc w:val="center"/>
            </w:pPr>
            <w:r w:rsidRPr="009C0FBC">
              <w:t>277-289°</w:t>
            </w:r>
          </w:p>
        </w:tc>
      </w:tr>
    </w:tbl>
    <w:p w:rsidR="00C02749" w:rsidRPr="00C02749" w:rsidRDefault="00C02749" w:rsidP="00F14BBA">
      <w:pPr>
        <w:spacing w:before="160"/>
        <w:rPr>
          <w:lang w:val="en-US"/>
        </w:rPr>
      </w:pPr>
      <w:r w:rsidRPr="00C02749">
        <w:rPr>
          <w:lang w:val="en-US"/>
        </w:rPr>
        <w:t>In those cases, in order to avoid main-beam-to-main-beam coupling, the RAS station would have to avoid pointing into a cone with a half angle limited to 0.03° around the SAR satellite location. For a 100</w:t>
      </w:r>
      <w:r w:rsidR="00535EEF">
        <w:rPr>
          <w:lang w:val="en-US"/>
        </w:rPr>
        <w:t> </w:t>
      </w:r>
      <w:r w:rsidRPr="00C02749">
        <w:rPr>
          <w:lang w:val="en-US"/>
        </w:rPr>
        <w:t>m antenna, this corresponds to a reduction of more than 25 dB in the power received.</w:t>
      </w:r>
    </w:p>
    <w:p w:rsidR="00C02749" w:rsidRPr="00C02749" w:rsidRDefault="00C02749" w:rsidP="00F14BBA">
      <w:pPr>
        <w:pStyle w:val="Heading1"/>
        <w:spacing w:before="320"/>
        <w:rPr>
          <w:lang w:val="en-US"/>
        </w:rPr>
      </w:pPr>
      <w:bookmarkStart w:id="33" w:name="_Toc387250640"/>
      <w:bookmarkStart w:id="34" w:name="_Toc387327850"/>
      <w:r w:rsidRPr="00C02749">
        <w:rPr>
          <w:lang w:val="en-US"/>
        </w:rPr>
        <w:t>4</w:t>
      </w:r>
      <w:r w:rsidRPr="00C02749">
        <w:rPr>
          <w:lang w:val="en-US"/>
        </w:rPr>
        <w:tab/>
        <w:t xml:space="preserve">Compatibility between </w:t>
      </w:r>
      <w:r w:rsidR="004C6879">
        <w:rPr>
          <w:lang w:val="en-US"/>
        </w:rPr>
        <w:t>EESS</w:t>
      </w:r>
      <w:r w:rsidRPr="00C02749">
        <w:rPr>
          <w:lang w:val="en-US"/>
        </w:rPr>
        <w:t xml:space="preserve"> (active) around 9 600 MHz and E</w:t>
      </w:r>
      <w:r w:rsidR="004C6879">
        <w:rPr>
          <w:lang w:val="en-US"/>
        </w:rPr>
        <w:t>ESS</w:t>
      </w:r>
      <w:r w:rsidRPr="00C02749">
        <w:rPr>
          <w:lang w:val="en-US"/>
        </w:rPr>
        <w:t xml:space="preserve"> (passive)</w:t>
      </w:r>
      <w:r w:rsidR="00535EEF">
        <w:rPr>
          <w:lang w:val="en-US"/>
        </w:rPr>
        <w:t xml:space="preserve"> </w:t>
      </w:r>
      <w:r w:rsidRPr="00C02749">
        <w:rPr>
          <w:lang w:val="en-US"/>
        </w:rPr>
        <w:t>in the frequency band 10.6-10.7 GHz</w:t>
      </w:r>
      <w:bookmarkEnd w:id="33"/>
      <w:bookmarkEnd w:id="34"/>
    </w:p>
    <w:p w:rsidR="00C02749" w:rsidRPr="00C02749" w:rsidRDefault="00C02749" w:rsidP="00C02749">
      <w:pPr>
        <w:pStyle w:val="Heading2"/>
        <w:spacing w:before="240"/>
        <w:rPr>
          <w:lang w:val="en-US"/>
        </w:rPr>
      </w:pPr>
      <w:bookmarkStart w:id="35" w:name="_Toc387250641"/>
      <w:bookmarkStart w:id="36" w:name="_Toc387327851"/>
      <w:r w:rsidRPr="00C02749">
        <w:rPr>
          <w:lang w:val="en-US"/>
        </w:rPr>
        <w:t>4.1</w:t>
      </w:r>
      <w:r w:rsidRPr="00C02749">
        <w:rPr>
          <w:lang w:val="en-US"/>
        </w:rPr>
        <w:tab/>
        <w:t>Introduction</w:t>
      </w:r>
      <w:bookmarkEnd w:id="35"/>
      <w:bookmarkEnd w:id="36"/>
    </w:p>
    <w:p w:rsidR="00C02749" w:rsidRPr="00C02749" w:rsidRDefault="00C02749" w:rsidP="00C02749">
      <w:pPr>
        <w:rPr>
          <w:lang w:val="en-US"/>
        </w:rPr>
      </w:pPr>
      <w:r w:rsidRPr="00C02749">
        <w:rPr>
          <w:lang w:val="en-US"/>
        </w:rPr>
        <w:t>Under WRC-15 agenda item 1.12, an extension of the EESS (active) allocation in the frequency band 9 300-9 900 MHz by up to 600 MHz is sought in the frequency range 8.7 to 10.5 GHz.</w:t>
      </w:r>
    </w:p>
    <w:p w:rsidR="00C02749" w:rsidRPr="00C02749" w:rsidRDefault="00C02749" w:rsidP="00F14BBA">
      <w:pPr>
        <w:spacing w:before="100"/>
        <w:rPr>
          <w:lang w:val="en-US"/>
        </w:rPr>
      </w:pPr>
      <w:r w:rsidRPr="00C02749">
        <w:rPr>
          <w:lang w:val="en-US"/>
        </w:rPr>
        <w:t>Concerns were expressed about the protection of EESS passive sensors operating in the band 10.6</w:t>
      </w:r>
      <w:r w:rsidR="00535EEF">
        <w:rPr>
          <w:lang w:val="en-US"/>
        </w:rPr>
        <w:noBreakHyphen/>
      </w:r>
      <w:r w:rsidRPr="00C02749">
        <w:rPr>
          <w:lang w:val="en-US"/>
        </w:rPr>
        <w:t>10.7 GHz from harmful interference due to the unwanted emission levels of such wide bandwidth EESS (active) systems. This document analyses the impact of SAR systems planned to operate with the possible expansion into passive sensors.</w:t>
      </w:r>
    </w:p>
    <w:p w:rsidR="00C02749" w:rsidRPr="00C02749" w:rsidRDefault="00C02749" w:rsidP="00C02749">
      <w:pPr>
        <w:pStyle w:val="Heading2"/>
        <w:rPr>
          <w:lang w:val="en-US"/>
        </w:rPr>
      </w:pPr>
      <w:bookmarkStart w:id="37" w:name="_Toc387250642"/>
      <w:bookmarkStart w:id="38" w:name="_Toc387327852"/>
      <w:r w:rsidRPr="00C02749">
        <w:rPr>
          <w:lang w:val="en-US"/>
        </w:rPr>
        <w:t>4.2</w:t>
      </w:r>
      <w:r w:rsidRPr="00C02749">
        <w:rPr>
          <w:lang w:val="en-US"/>
        </w:rPr>
        <w:tab/>
        <w:t>Characteristics of EESS (passive)</w:t>
      </w:r>
      <w:bookmarkEnd w:id="37"/>
      <w:bookmarkEnd w:id="38"/>
    </w:p>
    <w:p w:rsidR="00C02749" w:rsidRPr="00C02749" w:rsidRDefault="00C02749" w:rsidP="00C02749">
      <w:pPr>
        <w:pStyle w:val="Heading3"/>
        <w:rPr>
          <w:lang w:val="en-US"/>
        </w:rPr>
      </w:pPr>
      <w:bookmarkStart w:id="39" w:name="_Toc387250643"/>
      <w:bookmarkStart w:id="40" w:name="_Toc387327853"/>
      <w:r w:rsidRPr="00C02749">
        <w:rPr>
          <w:lang w:val="en-US"/>
        </w:rPr>
        <w:t>4.2.1</w:t>
      </w:r>
      <w:r w:rsidRPr="00C02749">
        <w:rPr>
          <w:lang w:val="en-US"/>
        </w:rPr>
        <w:tab/>
        <w:t>Provisions of the EESS (passive) allocation</w:t>
      </w:r>
      <w:bookmarkEnd w:id="39"/>
      <w:bookmarkEnd w:id="40"/>
    </w:p>
    <w:p w:rsidR="00C02749" w:rsidRPr="00C02749" w:rsidRDefault="00C02749" w:rsidP="000244AC">
      <w:pPr>
        <w:rPr>
          <w:lang w:val="en-US"/>
        </w:rPr>
      </w:pPr>
      <w:r w:rsidRPr="00C02749">
        <w:rPr>
          <w:lang w:val="en-US"/>
        </w:rPr>
        <w:t xml:space="preserve">The band 10.6-10.68 GHz is allocated to the EESS (passive), </w:t>
      </w:r>
      <w:r w:rsidR="000244AC">
        <w:rPr>
          <w:lang w:val="en-US"/>
        </w:rPr>
        <w:t>RAS</w:t>
      </w:r>
      <w:r w:rsidRPr="00C02749">
        <w:rPr>
          <w:lang w:val="en-US"/>
        </w:rPr>
        <w:t xml:space="preserve"> and </w:t>
      </w:r>
      <w:r w:rsidR="000244AC">
        <w:rPr>
          <w:lang w:val="en-US"/>
        </w:rPr>
        <w:t>SRS</w:t>
      </w:r>
      <w:r w:rsidRPr="00C02749">
        <w:rPr>
          <w:lang w:val="en-US"/>
        </w:rPr>
        <w:t xml:space="preserve"> (passive) and also terrestrial services (fixed and mobile). The band 10.68-10.7 GHz has a provision, RR No. </w:t>
      </w:r>
      <w:r w:rsidRPr="00535EEF">
        <w:rPr>
          <w:b/>
          <w:bCs/>
          <w:lang w:val="en-US"/>
        </w:rPr>
        <w:t>5.340</w:t>
      </w:r>
      <w:r w:rsidRPr="00C02749">
        <w:rPr>
          <w:lang w:val="en-US"/>
        </w:rPr>
        <w:t>, relevant for passive services (see Table 3).</w:t>
      </w:r>
    </w:p>
    <w:p w:rsidR="00C02749" w:rsidRPr="00C02749" w:rsidRDefault="00C02749" w:rsidP="00C02749">
      <w:pPr>
        <w:rPr>
          <w:lang w:val="en-US"/>
        </w:rPr>
      </w:pPr>
      <w:r w:rsidRPr="00C02749">
        <w:rPr>
          <w:lang w:val="en-US"/>
        </w:rPr>
        <w:t>The band 10.6-10.7 GHz is of primary interest for passive EESS systems to measure rain, snow, sea state and ocean wind.</w:t>
      </w:r>
    </w:p>
    <w:p w:rsidR="00C02749" w:rsidRPr="00C02749" w:rsidRDefault="00C02749" w:rsidP="00C02749">
      <w:pPr>
        <w:pStyle w:val="Heading3"/>
        <w:rPr>
          <w:lang w:val="en-US"/>
        </w:rPr>
      </w:pPr>
      <w:bookmarkStart w:id="41" w:name="_Toc387250644"/>
      <w:bookmarkStart w:id="42" w:name="_Toc387327854"/>
      <w:r w:rsidRPr="00C02749">
        <w:rPr>
          <w:lang w:val="en-US"/>
        </w:rPr>
        <w:t>4.2.2</w:t>
      </w:r>
      <w:r w:rsidRPr="00C02749">
        <w:rPr>
          <w:lang w:val="en-US"/>
        </w:rPr>
        <w:tab/>
        <w:t>Required protection criteria</w:t>
      </w:r>
      <w:bookmarkEnd w:id="41"/>
      <w:bookmarkEnd w:id="42"/>
    </w:p>
    <w:p w:rsidR="00C02749" w:rsidRPr="00C02749" w:rsidRDefault="00C02749" w:rsidP="00F14BBA">
      <w:pPr>
        <w:spacing w:before="100"/>
        <w:rPr>
          <w:lang w:val="en-US"/>
        </w:rPr>
      </w:pPr>
      <w:r w:rsidRPr="00C02749">
        <w:rPr>
          <w:lang w:val="en-US"/>
        </w:rPr>
        <w:t xml:space="preserve">Recommendations ITU-R </w:t>
      </w:r>
      <w:r w:rsidRPr="000244AC">
        <w:rPr>
          <w:bCs/>
          <w:lang w:val="en-US"/>
        </w:rPr>
        <w:t>RS.515</w:t>
      </w:r>
      <w:r w:rsidRPr="00C02749">
        <w:rPr>
          <w:b/>
          <w:lang w:val="en-US"/>
        </w:rPr>
        <w:t xml:space="preserve"> </w:t>
      </w:r>
      <w:r w:rsidRPr="00C02749">
        <w:rPr>
          <w:lang w:val="en-US"/>
        </w:rPr>
        <w:t xml:space="preserve">and </w:t>
      </w:r>
      <w:r w:rsidRPr="000244AC">
        <w:rPr>
          <w:bCs/>
          <w:lang w:val="en-US"/>
        </w:rPr>
        <w:t>RS.2017</w:t>
      </w:r>
      <w:r w:rsidRPr="00C02749">
        <w:rPr>
          <w:lang w:val="en-US"/>
        </w:rPr>
        <w:t xml:space="preserve"> establish the interference criteria for passive sensors.</w:t>
      </w:r>
    </w:p>
    <w:p w:rsidR="00C02749" w:rsidRPr="00C02749" w:rsidRDefault="00C02749" w:rsidP="00F14BBA">
      <w:pPr>
        <w:spacing w:before="100"/>
        <w:rPr>
          <w:lang w:val="en-US"/>
        </w:rPr>
      </w:pPr>
      <w:r w:rsidRPr="00C02749">
        <w:rPr>
          <w:lang w:val="en-US"/>
        </w:rPr>
        <w:t>The first criterion is the permissible interference power received by the EESS (passive) sensor which is −166 dBW in the reference bandwidth of 100 MHz. This is a maximum aggregate interference level from all sources.</w:t>
      </w:r>
    </w:p>
    <w:p w:rsidR="00C02749" w:rsidRPr="00C02749" w:rsidRDefault="00C02749" w:rsidP="00C02749">
      <w:pPr>
        <w:rPr>
          <w:lang w:val="en-US"/>
        </w:rPr>
      </w:pPr>
      <w:r w:rsidRPr="00C02749">
        <w:rPr>
          <w:lang w:val="en-US"/>
        </w:rPr>
        <w:t>The second criterion is the maximum number of occurrences that the threshold is exceeded. These interference levels should not be exceeded for more than 0.1% of sensor viewing area (data availability of 99.9%) for measurement area defined as a square on the Earth of 10 000 000 km</w:t>
      </w:r>
      <w:r w:rsidRPr="00C02749">
        <w:rPr>
          <w:vertAlign w:val="superscript"/>
          <w:lang w:val="en-US"/>
        </w:rPr>
        <w:t>2</w:t>
      </w:r>
      <w:r w:rsidRPr="00C02749">
        <w:rPr>
          <w:lang w:val="en-US"/>
        </w:rPr>
        <w:t>.</w:t>
      </w:r>
    </w:p>
    <w:p w:rsidR="00C02749" w:rsidRPr="00C02749" w:rsidRDefault="00C02749" w:rsidP="00C02749">
      <w:pPr>
        <w:pStyle w:val="Heading3"/>
        <w:rPr>
          <w:lang w:val="en-US"/>
        </w:rPr>
      </w:pPr>
      <w:bookmarkStart w:id="43" w:name="_Toc387250645"/>
      <w:bookmarkStart w:id="44" w:name="_Toc387327855"/>
      <w:r w:rsidRPr="00C02749">
        <w:rPr>
          <w:lang w:val="en-US"/>
        </w:rPr>
        <w:t>4.2.3</w:t>
      </w:r>
      <w:r w:rsidRPr="00C02749">
        <w:rPr>
          <w:lang w:val="en-US"/>
        </w:rPr>
        <w:tab/>
        <w:t>Operational characteristics</w:t>
      </w:r>
      <w:bookmarkEnd w:id="43"/>
      <w:bookmarkEnd w:id="44"/>
    </w:p>
    <w:p w:rsidR="00C02749" w:rsidRPr="00C02749" w:rsidRDefault="00C02749" w:rsidP="00C02749">
      <w:pPr>
        <w:rPr>
          <w:lang w:val="en-US"/>
        </w:rPr>
      </w:pPr>
      <w:r w:rsidRPr="00C02749">
        <w:rPr>
          <w:lang w:val="en-US"/>
        </w:rPr>
        <w:t xml:space="preserve">According to Recommendation ITU-R </w:t>
      </w:r>
      <w:r w:rsidRPr="000244AC">
        <w:rPr>
          <w:lang w:val="en-US"/>
        </w:rPr>
        <w:t>RS.1861</w:t>
      </w:r>
      <w:r w:rsidRPr="00C02749">
        <w:rPr>
          <w:lang w:val="en-US"/>
        </w:rPr>
        <w:t>, Table 7 shows specifications for five microwave radiometric systems.</w:t>
      </w:r>
    </w:p>
    <w:p w:rsidR="00C02749" w:rsidRPr="00C02749" w:rsidRDefault="00C02749" w:rsidP="00D93154">
      <w:pPr>
        <w:pStyle w:val="TableNo"/>
        <w:keepLines/>
        <w:rPr>
          <w:lang w:val="en-US"/>
        </w:rPr>
      </w:pPr>
      <w:r w:rsidRPr="00C02749">
        <w:rPr>
          <w:lang w:val="en-US"/>
        </w:rPr>
        <w:lastRenderedPageBreak/>
        <w:t>TABLE 7</w:t>
      </w:r>
    </w:p>
    <w:p w:rsidR="00C02749" w:rsidRPr="00C02749" w:rsidRDefault="00C02749" w:rsidP="00D93154">
      <w:pPr>
        <w:pStyle w:val="Tabletitle"/>
        <w:keepLines/>
        <w:rPr>
          <w:lang w:val="en-US"/>
        </w:rPr>
      </w:pPr>
      <w:r w:rsidRPr="00C02749">
        <w:rPr>
          <w:lang w:val="en-US"/>
        </w:rPr>
        <w:t>EESS (passive) sensor characteristics in the 10.6-10.7 GHz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505"/>
        <w:gridCol w:w="1366"/>
        <w:gridCol w:w="1428"/>
        <w:gridCol w:w="7"/>
        <w:gridCol w:w="1436"/>
        <w:gridCol w:w="1437"/>
      </w:tblGrid>
      <w:tr w:rsidR="00C02749" w:rsidRPr="00764BE3" w:rsidTr="00F65C59">
        <w:trPr>
          <w:cantSplit/>
          <w:tblHeader/>
          <w:jc w:val="center"/>
        </w:trPr>
        <w:tc>
          <w:tcPr>
            <w:tcW w:w="2466" w:type="dxa"/>
            <w:tcBorders>
              <w:top w:val="single" w:sz="4" w:space="0" w:color="auto"/>
              <w:left w:val="single" w:sz="4" w:space="0" w:color="auto"/>
              <w:bottom w:val="single" w:sz="4" w:space="0" w:color="auto"/>
              <w:right w:val="single" w:sz="4" w:space="0" w:color="auto"/>
            </w:tcBorders>
            <w:vAlign w:val="center"/>
          </w:tcPr>
          <w:p w:rsidR="00C02749" w:rsidRPr="00C02749" w:rsidRDefault="00C02749" w:rsidP="00B0218E">
            <w:pPr>
              <w:pStyle w:val="Tablehead"/>
              <w:keepLines/>
              <w:spacing w:before="40" w:after="20"/>
              <w:rPr>
                <w:lang w:val="en-US"/>
              </w:rPr>
            </w:pP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spacing w:before="40" w:after="20"/>
            </w:pPr>
            <w:r w:rsidRPr="00764BE3">
              <w:t>Sensor C1</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spacing w:before="40" w:after="20"/>
            </w:pPr>
            <w:r w:rsidRPr="00764BE3">
              <w:t xml:space="preserve">Sensor C2 </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spacing w:before="40" w:after="20"/>
            </w:pPr>
            <w:r w:rsidRPr="00764BE3">
              <w:t>Sensor C3</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spacing w:before="40" w:after="20"/>
            </w:pPr>
            <w:r w:rsidRPr="00764BE3">
              <w:t>Sensor C4</w:t>
            </w:r>
          </w:p>
        </w:tc>
        <w:tc>
          <w:tcPr>
            <w:tcW w:w="1437"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spacing w:before="40" w:after="20"/>
            </w:pPr>
            <w:r w:rsidRPr="00764BE3">
              <w:t>Sensor C5</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spacing w:after="20"/>
            </w:pPr>
            <w:r w:rsidRPr="00764BE3">
              <w:t>Sensor type</w:t>
            </w:r>
          </w:p>
        </w:tc>
        <w:tc>
          <w:tcPr>
            <w:tcW w:w="7179" w:type="dxa"/>
            <w:gridSpan w:val="6"/>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Conical scan</w:t>
            </w:r>
          </w:p>
        </w:tc>
      </w:tr>
      <w:tr w:rsidR="00C02749" w:rsidRPr="00764BE3" w:rsidTr="00F65C59">
        <w:trPr>
          <w:cantSplit/>
          <w:jc w:val="center"/>
        </w:trPr>
        <w:tc>
          <w:tcPr>
            <w:tcW w:w="9645" w:type="dxa"/>
            <w:gridSpan w:val="7"/>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tabs>
                <w:tab w:val="left" w:leader="dot" w:pos="7938"/>
                <w:tab w:val="center" w:pos="9526"/>
              </w:tabs>
              <w:spacing w:before="40" w:after="20"/>
              <w:ind w:left="567" w:hanging="567"/>
            </w:pPr>
            <w:r w:rsidRPr="00764BE3">
              <w:t>Orbit parameters</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Altitude</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817 km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705 km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833 km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835 km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699.6 km</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Inclination</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98°</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98.2°</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98.7°</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98.85°</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98.186°</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Eccentricity</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0.0015</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0.002</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Repeat period</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16 days</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17 days</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16 days</w:t>
            </w:r>
          </w:p>
        </w:tc>
      </w:tr>
      <w:tr w:rsidR="00C02749" w:rsidRPr="00764BE3" w:rsidTr="00F65C59">
        <w:trPr>
          <w:cantSplit/>
          <w:jc w:val="center"/>
        </w:trPr>
        <w:tc>
          <w:tcPr>
            <w:tcW w:w="9645" w:type="dxa"/>
            <w:gridSpan w:val="7"/>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tabs>
                <w:tab w:val="left" w:leader="dot" w:pos="7938"/>
                <w:tab w:val="center" w:pos="9526"/>
              </w:tabs>
              <w:spacing w:before="40" w:after="20"/>
              <w:ind w:left="567" w:hanging="567"/>
            </w:pPr>
            <w:r w:rsidRPr="00764BE3">
              <w:t>Sensor antenna parameters</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Number of beams</w:t>
            </w:r>
          </w:p>
        </w:tc>
        <w:tc>
          <w:tcPr>
            <w:tcW w:w="2871" w:type="dxa"/>
            <w:gridSpan w:val="2"/>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w:t>
            </w:r>
          </w:p>
        </w:tc>
        <w:tc>
          <w:tcPr>
            <w:tcW w:w="1428"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Reflector diameter</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0.9 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1.6 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2.2 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0.6 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2.0 m</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Maximum beam gain</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36 dBi</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42.3 dBi</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45 dBi</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36 dBi</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44.1 dBi</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Polarization</w:t>
            </w:r>
          </w:p>
        </w:tc>
        <w:tc>
          <w:tcPr>
            <w:tcW w:w="2871"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H, V</w:t>
            </w:r>
          </w:p>
        </w:tc>
        <w:tc>
          <w:tcPr>
            <w:tcW w:w="1428"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H, V, R, L</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H, V</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−3 dB beamwidth</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2.66°</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1.4°</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1.02°</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3.28</w:t>
            </w:r>
            <w:r w:rsidRPr="00764BE3">
              <w:sym w:font="Symbol" w:char="F0B0"/>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rPr>
                <w:lang w:eastAsia="ja-JP"/>
              </w:rPr>
              <w:t>1.2</w:t>
            </w:r>
            <w:r w:rsidRPr="00764BE3">
              <w:t>°</w:t>
            </w:r>
          </w:p>
        </w:tc>
      </w:tr>
      <w:tr w:rsidR="00C02749" w:rsidRPr="00764BE3" w:rsidTr="000244AC">
        <w:trPr>
          <w:cantSplit/>
          <w:jc w:val="center"/>
        </w:trPr>
        <w:tc>
          <w:tcPr>
            <w:tcW w:w="246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jc w:val="left"/>
            </w:pPr>
            <w:r w:rsidRPr="00764BE3">
              <w:t>Instantaneous field of view</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t>56 km × </w:t>
            </w:r>
            <w:r w:rsidRPr="00764BE3">
              <w:br/>
              <w:t>30 km</w:t>
            </w:r>
          </w:p>
        </w:tc>
        <w:tc>
          <w:tcPr>
            <w:tcW w:w="136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t xml:space="preserve">51 km × </w:t>
            </w:r>
            <w:r w:rsidRPr="00764BE3">
              <w:br/>
              <w:t>29 km</w:t>
            </w:r>
          </w:p>
        </w:tc>
        <w:tc>
          <w:tcPr>
            <w:tcW w:w="1435" w:type="dxa"/>
            <w:gridSpan w:val="2"/>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t xml:space="preserve">48 km × </w:t>
            </w:r>
            <w:r w:rsidRPr="00764BE3">
              <w:br/>
              <w:t>28 km</w:t>
            </w:r>
          </w:p>
        </w:tc>
        <w:tc>
          <w:tcPr>
            <w:tcW w:w="143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t>76 km × 177 km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rPr>
                <w:lang w:eastAsia="ja-JP"/>
              </w:rPr>
              <w:t>4</w:t>
            </w:r>
            <w:r w:rsidRPr="00764BE3">
              <w:t xml:space="preserve">1 km × </w:t>
            </w:r>
            <w:r w:rsidRPr="00764BE3">
              <w:br/>
              <w:t>2</w:t>
            </w:r>
            <w:r w:rsidRPr="00764BE3">
              <w:rPr>
                <w:lang w:eastAsia="ja-JP"/>
              </w:rPr>
              <w:t>1</w:t>
            </w:r>
            <w:r w:rsidRPr="00764BE3">
              <w:t> km</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Main beam efficiency</w:t>
            </w:r>
          </w:p>
        </w:tc>
        <w:tc>
          <w:tcPr>
            <w:tcW w:w="1505" w:type="dxa"/>
            <w:tcBorders>
              <w:top w:val="single" w:sz="4" w:space="0" w:color="auto"/>
              <w:left w:val="single" w:sz="4" w:space="0" w:color="auto"/>
              <w:bottom w:val="single" w:sz="4" w:space="0" w:color="auto"/>
              <w:right w:val="single" w:sz="4" w:space="0" w:color="auto"/>
            </w:tcBorders>
            <w:vAlign w:val="center"/>
          </w:tcPr>
          <w:p w:rsidR="00C02749" w:rsidRPr="00764BE3" w:rsidRDefault="00C02749" w:rsidP="00B0218E">
            <w:pPr>
              <w:pStyle w:val="Tabletext"/>
              <w:keepNext/>
              <w:keepLines/>
              <w:spacing w:after="20"/>
              <w:jc w:val="center"/>
            </w:pP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94.8%</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95%</w:t>
            </w:r>
          </w:p>
        </w:tc>
        <w:tc>
          <w:tcPr>
            <w:tcW w:w="1436" w:type="dxa"/>
            <w:tcBorders>
              <w:top w:val="single" w:sz="4" w:space="0" w:color="auto"/>
              <w:left w:val="single" w:sz="4" w:space="0" w:color="auto"/>
              <w:bottom w:val="single" w:sz="4" w:space="0" w:color="auto"/>
              <w:right w:val="single" w:sz="4" w:space="0" w:color="auto"/>
            </w:tcBorders>
            <w:vAlign w:val="center"/>
          </w:tcPr>
          <w:p w:rsidR="00C02749" w:rsidRPr="00764BE3" w:rsidRDefault="00C02749" w:rsidP="00B0218E">
            <w:pPr>
              <w:pStyle w:val="Tabletext"/>
              <w:keepNext/>
              <w:keepLines/>
              <w:spacing w:after="20"/>
              <w:jc w:val="center"/>
            </w:pP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rPr>
                <w:lang w:eastAsia="ja-JP"/>
              </w:rPr>
              <w:t>93%</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Off</w:t>
            </w:r>
            <w:r w:rsidRPr="00764BE3">
              <w:noBreakHyphen/>
              <w:t>nadir pointing angle</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44.3°</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47.5°</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47°</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55.4°</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rPr>
                <w:lang w:eastAsia="ja-JP"/>
              </w:rPr>
              <w:t>47.5°</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Beam dynamics</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20 rpm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40 rpm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31.6 rpm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clear" w:pos="284"/>
                <w:tab w:val="clear" w:pos="567"/>
                <w:tab w:val="clear" w:pos="851"/>
                <w:tab w:val="clear" w:pos="1134"/>
                <w:tab w:val="left" w:leader="dot" w:pos="7938"/>
                <w:tab w:val="center" w:pos="9526"/>
              </w:tabs>
              <w:spacing w:after="20"/>
              <w:ind w:left="-107" w:firstLine="230"/>
              <w:jc w:val="center"/>
            </w:pPr>
            <w:r w:rsidRPr="00764BE3">
              <w:t>2.88 s scan period</w:t>
            </w:r>
          </w:p>
        </w:tc>
        <w:tc>
          <w:tcPr>
            <w:tcW w:w="1437"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40 rpm</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Incidence angle at Earth</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52°</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55°</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58.16°</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65°</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rPr>
                <w:lang w:eastAsia="ja-JP"/>
              </w:rPr>
              <w:t>55°</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pPr>
            <w:r w:rsidRPr="00764BE3">
              <w:t>−3 dB beam dimensions</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spacing w:after="20"/>
              <w:ind w:left="33" w:firstLine="14"/>
              <w:jc w:val="center"/>
            </w:pPr>
            <w:r w:rsidRPr="00764BE3">
              <w:t xml:space="preserve">56.7 km </w:t>
            </w:r>
            <w:r w:rsidRPr="00764BE3">
              <w:br/>
              <w:t>(cross-track)</w:t>
            </w:r>
          </w:p>
        </w:tc>
        <w:tc>
          <w:tcPr>
            <w:tcW w:w="136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spacing w:after="20"/>
              <w:ind w:left="35"/>
              <w:jc w:val="center"/>
            </w:pPr>
            <w:r w:rsidRPr="00764BE3">
              <w:t>27.5 km</w:t>
            </w:r>
            <w:r w:rsidRPr="00764BE3">
              <w:br/>
              <w:t>(cross-track)</w:t>
            </w:r>
          </w:p>
        </w:tc>
        <w:tc>
          <w:tcPr>
            <w:tcW w:w="1435" w:type="dxa"/>
            <w:gridSpan w:val="2"/>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spacing w:after="20"/>
              <w:ind w:left="87" w:hanging="87"/>
              <w:jc w:val="center"/>
            </w:pPr>
            <w:r w:rsidRPr="00764BE3">
              <w:t>42.9 km (cross-track)</w:t>
            </w:r>
          </w:p>
        </w:tc>
        <w:tc>
          <w:tcPr>
            <w:tcW w:w="143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leader="dot" w:pos="7938"/>
                <w:tab w:val="center" w:pos="9526"/>
              </w:tabs>
              <w:spacing w:after="20"/>
              <w:ind w:left="30" w:firstLine="21"/>
              <w:jc w:val="center"/>
            </w:pPr>
            <w:r w:rsidRPr="00764BE3">
              <w:t>23 km</w:t>
            </w:r>
            <w:r w:rsidRPr="00764BE3">
              <w:br/>
              <w:t>(cross-track)</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Swath width</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1 594 km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1 450 km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1 600 km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2 000 km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1 450 km</w:t>
            </w:r>
          </w:p>
        </w:tc>
      </w:tr>
      <w:tr w:rsidR="00C02749" w:rsidRPr="00594CFD"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676EA7" w:rsidRDefault="00C02749" w:rsidP="00B0218E">
            <w:pPr>
              <w:pStyle w:val="Tabletext"/>
              <w:keepNext/>
              <w:keepLines/>
              <w:tabs>
                <w:tab w:val="left" w:leader="dot" w:pos="7938"/>
                <w:tab w:val="center" w:pos="9526"/>
              </w:tabs>
              <w:spacing w:after="20"/>
              <w:ind w:left="567" w:hanging="567"/>
            </w:pPr>
            <w:r w:rsidRPr="00676EA7">
              <w:t>Sensor antenna pattern</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B0218E">
            <w:pPr>
              <w:pStyle w:val="Tabletext"/>
              <w:keepNext/>
              <w:keepLines/>
              <w:spacing w:after="20"/>
              <w:jc w:val="center"/>
              <w:rPr>
                <w:lang w:val="en-US"/>
              </w:rPr>
            </w:pPr>
            <w:r w:rsidRPr="00C02749">
              <w:rPr>
                <w:lang w:val="en-US"/>
              </w:rPr>
              <w:t>See Rec. ITU</w:t>
            </w:r>
            <w:r w:rsidRPr="00C02749">
              <w:rPr>
                <w:lang w:val="en-US"/>
              </w:rPr>
              <w:noBreakHyphen/>
              <w:t xml:space="preserve">R </w:t>
            </w:r>
            <w:r w:rsidRPr="000244AC">
              <w:rPr>
                <w:bCs/>
                <w:lang w:val="en-US"/>
              </w:rPr>
              <w:t>RS.1813</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B0218E">
            <w:pPr>
              <w:pStyle w:val="Tabletext"/>
              <w:keepNext/>
              <w:keepLines/>
              <w:spacing w:after="20"/>
              <w:jc w:val="center"/>
              <w:rPr>
                <w:lang w:val="en-US"/>
              </w:rPr>
            </w:pPr>
            <w:r w:rsidRPr="00C02749">
              <w:rPr>
                <w:lang w:val="en-US"/>
              </w:rPr>
              <w:t>Fig. 8a</w:t>
            </w:r>
          </w:p>
          <w:p w:rsidR="00C02749" w:rsidRPr="00C02749" w:rsidRDefault="00C02749" w:rsidP="00B0218E">
            <w:pPr>
              <w:pStyle w:val="Tabletext"/>
              <w:keepNext/>
              <w:keepLines/>
              <w:spacing w:after="20"/>
              <w:jc w:val="center"/>
              <w:rPr>
                <w:lang w:val="en-US" w:eastAsia="zh-CN"/>
              </w:rPr>
            </w:pPr>
            <w:r w:rsidRPr="00C02749">
              <w:rPr>
                <w:lang w:val="en-US" w:eastAsia="zh-CN"/>
              </w:rPr>
              <w:t>(Rec. I</w:t>
            </w:r>
            <w:r w:rsidRPr="00C02749">
              <w:rPr>
                <w:lang w:val="en-US"/>
              </w:rPr>
              <w:t xml:space="preserve">TU-R </w:t>
            </w:r>
            <w:r w:rsidRPr="000244AC">
              <w:rPr>
                <w:bCs/>
                <w:lang w:val="en-US"/>
              </w:rPr>
              <w:t>RS.1861</w:t>
            </w:r>
            <w:r w:rsidRPr="00C02749">
              <w:rPr>
                <w:lang w:val="en-US" w:eastAsia="zh-CN"/>
              </w:rPr>
              <w:t>)</w:t>
            </w:r>
          </w:p>
          <w:p w:rsidR="00C02749" w:rsidRPr="00C02749" w:rsidRDefault="00C02749" w:rsidP="00B0218E">
            <w:pPr>
              <w:pStyle w:val="Tabletext"/>
              <w:keepNext/>
              <w:keepLines/>
              <w:spacing w:after="20"/>
              <w:jc w:val="center"/>
              <w:rPr>
                <w:lang w:val="en-US"/>
              </w:rPr>
            </w:pPr>
            <w:r w:rsidRPr="00C02749">
              <w:rPr>
                <w:lang w:val="en-US" w:eastAsia="zh-CN"/>
              </w:rPr>
              <w:t>[See note]</w:t>
            </w:r>
          </w:p>
        </w:tc>
        <w:tc>
          <w:tcPr>
            <w:tcW w:w="1428" w:type="dxa"/>
            <w:tcBorders>
              <w:top w:val="single" w:sz="4" w:space="0" w:color="auto"/>
              <w:left w:val="single" w:sz="4" w:space="0" w:color="auto"/>
              <w:bottom w:val="single" w:sz="4" w:space="0" w:color="auto"/>
              <w:right w:val="single" w:sz="4" w:space="0" w:color="auto"/>
            </w:tcBorders>
            <w:vAlign w:val="center"/>
            <w:hideMark/>
          </w:tcPr>
          <w:p w:rsidR="00C02749" w:rsidRPr="00594CFD" w:rsidRDefault="00C02749" w:rsidP="00B0218E">
            <w:pPr>
              <w:pStyle w:val="Tabletext"/>
              <w:keepNext/>
              <w:keepLines/>
              <w:spacing w:after="20"/>
              <w:jc w:val="center"/>
              <w:rPr>
                <w:lang w:val="fr-CH"/>
              </w:rPr>
            </w:pPr>
            <w:r w:rsidRPr="00594CFD">
              <w:rPr>
                <w:lang w:val="fr-CH"/>
              </w:rPr>
              <w:t>Fig. 8b</w:t>
            </w:r>
          </w:p>
          <w:p w:rsidR="00C02749" w:rsidRPr="00594CFD" w:rsidRDefault="00C02749" w:rsidP="00B0218E">
            <w:pPr>
              <w:pStyle w:val="Tabletext"/>
              <w:keepNext/>
              <w:keepLines/>
              <w:spacing w:after="20"/>
              <w:jc w:val="center"/>
              <w:rPr>
                <w:lang w:val="fr-CH" w:eastAsia="zh-CN"/>
              </w:rPr>
            </w:pPr>
            <w:r w:rsidRPr="00594CFD">
              <w:rPr>
                <w:lang w:val="fr-CH" w:eastAsia="zh-CN"/>
              </w:rPr>
              <w:t xml:space="preserve">(Rec. ITU-R </w:t>
            </w:r>
            <w:r w:rsidRPr="00594CFD">
              <w:rPr>
                <w:bCs/>
                <w:lang w:val="fr-CH"/>
              </w:rPr>
              <w:t>RS.1861</w:t>
            </w:r>
            <w:r w:rsidRPr="00594CFD">
              <w:rPr>
                <w:lang w:val="fr-CH" w:eastAsia="zh-CN"/>
              </w:rPr>
              <w:t>)</w:t>
            </w:r>
          </w:p>
          <w:p w:rsidR="00C02749" w:rsidRPr="00F65C59" w:rsidRDefault="00C02749" w:rsidP="00B0218E">
            <w:pPr>
              <w:pStyle w:val="Tabletext"/>
              <w:keepNext/>
              <w:keepLines/>
              <w:spacing w:after="20"/>
              <w:jc w:val="center"/>
              <w:rPr>
                <w:lang w:val="en-US"/>
              </w:rPr>
            </w:pPr>
            <w:r w:rsidRPr="00F65C59">
              <w:rPr>
                <w:lang w:val="en-US" w:eastAsia="zh-CN"/>
              </w:rPr>
              <w:t>[See note]</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B0218E">
            <w:pPr>
              <w:pStyle w:val="Tabletext"/>
              <w:keepNext/>
              <w:keepLines/>
              <w:tabs>
                <w:tab w:val="left" w:leader="dot" w:pos="7938"/>
                <w:tab w:val="center" w:pos="9526"/>
              </w:tabs>
              <w:spacing w:after="20"/>
              <w:ind w:left="567" w:hanging="567"/>
              <w:jc w:val="center"/>
              <w:rPr>
                <w:lang w:val="en-US"/>
              </w:rPr>
            </w:pPr>
            <w:r w:rsidRPr="00C02749">
              <w:rPr>
                <w:lang w:val="en-US"/>
              </w:rPr>
              <w:t>See Rec. ITU</w:t>
            </w:r>
            <w:r w:rsidRPr="00C02749">
              <w:rPr>
                <w:lang w:val="en-US"/>
              </w:rPr>
              <w:noBreakHyphen/>
              <w:t xml:space="preserve">R </w:t>
            </w:r>
            <w:r w:rsidRPr="000244AC">
              <w:rPr>
                <w:bCs/>
                <w:lang w:val="en-US"/>
              </w:rPr>
              <w:t>RS.1813</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Cold calibration ant. gain</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366"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29.1 dBi</w:t>
            </w:r>
          </w:p>
        </w:tc>
        <w:tc>
          <w:tcPr>
            <w:tcW w:w="2871" w:type="dxa"/>
            <w:gridSpan w:val="3"/>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29.6 dBi</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B0218E">
            <w:pPr>
              <w:pStyle w:val="Tabletext"/>
              <w:keepNext/>
              <w:keepLines/>
              <w:tabs>
                <w:tab w:val="left" w:leader="dot" w:pos="7938"/>
                <w:tab w:val="center" w:pos="9526"/>
              </w:tabs>
              <w:spacing w:after="20"/>
              <w:jc w:val="left"/>
              <w:rPr>
                <w:lang w:val="en-US"/>
              </w:rPr>
            </w:pPr>
            <w:r w:rsidRPr="00C02749">
              <w:rPr>
                <w:lang w:val="en-US"/>
              </w:rPr>
              <w:t>Cold calibration angle (degrees re. satellite track)</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115.5°</w:t>
            </w:r>
          </w:p>
        </w:tc>
        <w:tc>
          <w:tcPr>
            <w:tcW w:w="2871" w:type="dxa"/>
            <w:gridSpan w:val="3"/>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115.5°</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B0218E">
            <w:pPr>
              <w:pStyle w:val="Tabletext"/>
              <w:keepNext/>
              <w:keepLines/>
              <w:tabs>
                <w:tab w:val="left" w:leader="dot" w:pos="7938"/>
                <w:tab w:val="center" w:pos="9526"/>
              </w:tabs>
              <w:spacing w:after="20"/>
              <w:jc w:val="left"/>
              <w:rPr>
                <w:lang w:val="en-US"/>
              </w:rPr>
            </w:pPr>
            <w:r w:rsidRPr="00C02749">
              <w:rPr>
                <w:lang w:val="en-US"/>
              </w:rPr>
              <w:t>Cold calibration angle (degrees re. nadir direction)</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97.0°</w:t>
            </w:r>
          </w:p>
        </w:tc>
        <w:tc>
          <w:tcPr>
            <w:tcW w:w="2871" w:type="dxa"/>
            <w:gridSpan w:val="3"/>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97.0°</w:t>
            </w:r>
          </w:p>
        </w:tc>
      </w:tr>
      <w:tr w:rsidR="00C02749" w:rsidRPr="00764BE3" w:rsidTr="00F65C59">
        <w:trPr>
          <w:cantSplit/>
          <w:jc w:val="center"/>
        </w:trPr>
        <w:tc>
          <w:tcPr>
            <w:tcW w:w="9645" w:type="dxa"/>
            <w:gridSpan w:val="7"/>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tabs>
                <w:tab w:val="left" w:leader="dot" w:pos="7938"/>
                <w:tab w:val="center" w:pos="9526"/>
              </w:tabs>
              <w:spacing w:before="40" w:after="20"/>
              <w:ind w:left="567" w:hanging="567"/>
              <w:rPr>
                <w:lang w:eastAsia="ja-JP"/>
              </w:rPr>
            </w:pPr>
            <w:r w:rsidRPr="00764BE3">
              <w:t>Sensor receiver parameters</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Sensor integration time</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 ms</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2.5 ms</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2.47 ms</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N/A</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2.5 ms</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Channel bandwidth</w:t>
            </w:r>
          </w:p>
        </w:tc>
        <w:tc>
          <w:tcPr>
            <w:tcW w:w="150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100 MHz</w:t>
            </w:r>
          </w:p>
        </w:tc>
        <w:tc>
          <w:tcPr>
            <w:tcW w:w="5674" w:type="dxa"/>
            <w:gridSpan w:val="5"/>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100 MHz centered at 10.65 GHz</w:t>
            </w:r>
          </w:p>
        </w:tc>
      </w:tr>
      <w:tr w:rsidR="00C02749" w:rsidRPr="00764BE3" w:rsidTr="00F65C59">
        <w:trPr>
          <w:cantSplit/>
          <w:jc w:val="center"/>
        </w:trPr>
        <w:tc>
          <w:tcPr>
            <w:tcW w:w="9645" w:type="dxa"/>
            <w:gridSpan w:val="7"/>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head"/>
              <w:keepLines/>
              <w:tabs>
                <w:tab w:val="left" w:leader="dot" w:pos="7938"/>
                <w:tab w:val="center" w:pos="9526"/>
              </w:tabs>
              <w:spacing w:before="40" w:after="20"/>
              <w:ind w:left="567" w:hanging="567"/>
            </w:pPr>
            <w:r w:rsidRPr="00764BE3">
              <w:t>Measurement spatial resolution</w:t>
            </w:r>
          </w:p>
        </w:tc>
      </w:tr>
      <w:tr w:rsidR="00C02749" w:rsidRPr="00764BE3" w:rsidTr="00F65C59">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Horizontal resolution</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38 km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27 km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15 km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38 km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23 km</w:t>
            </w:r>
          </w:p>
        </w:tc>
      </w:tr>
      <w:tr w:rsidR="00C02749" w:rsidRPr="00764BE3" w:rsidTr="00E95257">
        <w:trPr>
          <w:cantSplit/>
          <w:jc w:val="center"/>
        </w:trPr>
        <w:tc>
          <w:tcPr>
            <w:tcW w:w="24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pPr>
            <w:r w:rsidRPr="00764BE3">
              <w:t>Vertical resolution</w:t>
            </w:r>
          </w:p>
        </w:tc>
        <w:tc>
          <w:tcPr>
            <w:tcW w:w="1505"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38 km</w:t>
            </w:r>
          </w:p>
        </w:tc>
        <w:tc>
          <w:tcPr>
            <w:tcW w:w="136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47 km</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15 km</w:t>
            </w:r>
          </w:p>
        </w:tc>
        <w:tc>
          <w:tcPr>
            <w:tcW w:w="1436"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38 km</w:t>
            </w:r>
          </w:p>
        </w:tc>
        <w:tc>
          <w:tcPr>
            <w:tcW w:w="1437" w:type="dxa"/>
            <w:tcBorders>
              <w:top w:val="single" w:sz="4" w:space="0" w:color="auto"/>
              <w:left w:val="single" w:sz="4" w:space="0" w:color="auto"/>
              <w:bottom w:val="single" w:sz="4" w:space="0" w:color="auto"/>
              <w:right w:val="single" w:sz="4" w:space="0" w:color="auto"/>
            </w:tcBorders>
            <w:hideMark/>
          </w:tcPr>
          <w:p w:rsidR="00C02749" w:rsidRPr="00764BE3" w:rsidRDefault="00C02749" w:rsidP="00B0218E">
            <w:pPr>
              <w:pStyle w:val="Tabletext"/>
              <w:keepNext/>
              <w:keepLines/>
              <w:tabs>
                <w:tab w:val="left" w:leader="dot" w:pos="7938"/>
                <w:tab w:val="center" w:pos="9526"/>
              </w:tabs>
              <w:spacing w:after="20"/>
              <w:ind w:left="567" w:hanging="567"/>
              <w:jc w:val="center"/>
            </w:pPr>
            <w:r w:rsidRPr="00764BE3">
              <w:t>41 km</w:t>
            </w:r>
          </w:p>
        </w:tc>
      </w:tr>
      <w:tr w:rsidR="00E95257" w:rsidRPr="00594CFD" w:rsidTr="00E95257">
        <w:trPr>
          <w:cantSplit/>
          <w:jc w:val="center"/>
        </w:trPr>
        <w:tc>
          <w:tcPr>
            <w:tcW w:w="9645" w:type="dxa"/>
            <w:gridSpan w:val="7"/>
            <w:tcBorders>
              <w:top w:val="single" w:sz="4" w:space="0" w:color="auto"/>
              <w:left w:val="nil"/>
              <w:bottom w:val="nil"/>
              <w:right w:val="nil"/>
            </w:tcBorders>
            <w:vAlign w:val="center"/>
          </w:tcPr>
          <w:p w:rsidR="00E95257" w:rsidRPr="00E95257" w:rsidRDefault="00E95257" w:rsidP="00E95257">
            <w:pPr>
              <w:pStyle w:val="Tabletext"/>
              <w:keepNext/>
              <w:keepLines/>
              <w:tabs>
                <w:tab w:val="left" w:leader="dot" w:pos="7938"/>
                <w:tab w:val="center" w:pos="9526"/>
              </w:tabs>
              <w:spacing w:after="20"/>
              <w:jc w:val="left"/>
              <w:rPr>
                <w:lang w:val="en-US"/>
              </w:rPr>
            </w:pPr>
            <w:r w:rsidRPr="00C02749">
              <w:rPr>
                <w:lang w:val="en-US"/>
              </w:rPr>
              <w:t xml:space="preserve">Under Recommendation ITU-R </w:t>
            </w:r>
            <w:r w:rsidRPr="000244AC">
              <w:rPr>
                <w:bCs/>
                <w:lang w:val="en-US"/>
              </w:rPr>
              <w:t>RS.1861</w:t>
            </w:r>
            <w:r w:rsidRPr="00C02749">
              <w:rPr>
                <w:lang w:val="en-US"/>
              </w:rPr>
              <w:t>, the title of Fig</w:t>
            </w:r>
            <w:r>
              <w:rPr>
                <w:lang w:val="en-US"/>
              </w:rPr>
              <w:t>.</w:t>
            </w:r>
            <w:r w:rsidRPr="00C02749">
              <w:rPr>
                <w:lang w:val="en-US"/>
              </w:rPr>
              <w:t xml:space="preserve"> 8a is </w:t>
            </w:r>
            <w:r>
              <w:rPr>
                <w:lang w:val="en-US"/>
              </w:rPr>
              <w:t>“</w:t>
            </w:r>
            <w:r w:rsidRPr="00C02749">
              <w:rPr>
                <w:lang w:val="en-US"/>
              </w:rPr>
              <w:t>Sensor C1 antenna pattern envelope for the 10.6-10.7 GHz band</w:t>
            </w:r>
            <w:r>
              <w:rPr>
                <w:lang w:val="en-US"/>
              </w:rPr>
              <w:t>”</w:t>
            </w:r>
            <w:r w:rsidRPr="00C02749">
              <w:rPr>
                <w:lang w:val="en-US"/>
              </w:rPr>
              <w:t>, and the title of Fig</w:t>
            </w:r>
            <w:r>
              <w:rPr>
                <w:lang w:val="en-US"/>
              </w:rPr>
              <w:t>.</w:t>
            </w:r>
            <w:r w:rsidRPr="00C02749">
              <w:rPr>
                <w:lang w:val="en-US"/>
              </w:rPr>
              <w:t xml:space="preserve"> 8b is </w:t>
            </w:r>
            <w:r>
              <w:rPr>
                <w:lang w:val="en-US"/>
              </w:rPr>
              <w:t>“</w:t>
            </w:r>
            <w:r w:rsidRPr="00C02749">
              <w:rPr>
                <w:lang w:val="en-US"/>
              </w:rPr>
              <w:t>Sensor C2 antenna pattern envelope for the 10.6</w:t>
            </w:r>
            <w:r>
              <w:rPr>
                <w:lang w:val="en-US"/>
              </w:rPr>
              <w:noBreakHyphen/>
            </w:r>
            <w:r w:rsidRPr="00C02749">
              <w:rPr>
                <w:lang w:val="en-US"/>
              </w:rPr>
              <w:t>10.7</w:t>
            </w:r>
            <w:r>
              <w:rPr>
                <w:lang w:val="en-US"/>
              </w:rPr>
              <w:t> </w:t>
            </w:r>
            <w:r w:rsidRPr="00C02749">
              <w:rPr>
                <w:lang w:val="en-US"/>
              </w:rPr>
              <w:t>GHz band</w:t>
            </w:r>
            <w:r>
              <w:rPr>
                <w:lang w:val="en-US"/>
              </w:rPr>
              <w:t>”</w:t>
            </w:r>
            <w:r w:rsidRPr="00C02749">
              <w:rPr>
                <w:lang w:val="en-US"/>
              </w:rPr>
              <w:t>. Therefore, Sensor C2 and C3 of this Table 7 do not match with these Figures.</w:t>
            </w:r>
          </w:p>
        </w:tc>
      </w:tr>
    </w:tbl>
    <w:p w:rsidR="00C02749" w:rsidRPr="00C02749" w:rsidRDefault="00C02749" w:rsidP="00D91608">
      <w:pPr>
        <w:pStyle w:val="Heading2"/>
        <w:rPr>
          <w:lang w:val="en-US"/>
        </w:rPr>
      </w:pPr>
      <w:bookmarkStart w:id="45" w:name="_Toc387250646"/>
      <w:bookmarkStart w:id="46" w:name="_Toc387327856"/>
      <w:r w:rsidRPr="00C02749">
        <w:rPr>
          <w:lang w:val="en-US"/>
        </w:rPr>
        <w:lastRenderedPageBreak/>
        <w:t>4.3</w:t>
      </w:r>
      <w:r w:rsidRPr="00C02749">
        <w:rPr>
          <w:lang w:val="en-US"/>
        </w:rPr>
        <w:tab/>
        <w:t>Static analysis of the impact of SAR</w:t>
      </w:r>
      <w:r w:rsidR="00D91608" w:rsidRPr="0026747F">
        <w:rPr>
          <w:szCs w:val="24"/>
          <w:lang w:val="en-US"/>
        </w:rPr>
        <w:t>-</w:t>
      </w:r>
      <w:r w:rsidRPr="00C02749">
        <w:rPr>
          <w:lang w:val="en-US"/>
        </w:rPr>
        <w:t>4 on EESS (passive)</w:t>
      </w:r>
      <w:bookmarkEnd w:id="45"/>
      <w:bookmarkEnd w:id="46"/>
    </w:p>
    <w:p w:rsidR="00C02749" w:rsidRPr="00C02749" w:rsidRDefault="00C02749" w:rsidP="00C02749">
      <w:pPr>
        <w:rPr>
          <w:lang w:val="en-US"/>
        </w:rPr>
      </w:pPr>
      <w:r w:rsidRPr="00C02749">
        <w:rPr>
          <w:lang w:val="en-US"/>
        </w:rPr>
        <w:t>It should be noted that only single entry interference from proposed SAR should be taken into account in the interference analyses. Aggregate interference of proposed SAR does not need to be considered. This is because it is very unlikely that multiple SAR observes the same area (otherwise there may be mutual impact among proposed SARs).</w:t>
      </w:r>
    </w:p>
    <w:p w:rsidR="00C02749" w:rsidRPr="00C02749" w:rsidRDefault="00C02749" w:rsidP="00E95257">
      <w:pPr>
        <w:rPr>
          <w:lang w:val="en-US"/>
        </w:rPr>
      </w:pPr>
      <w:r w:rsidRPr="00C02749">
        <w:rPr>
          <w:lang w:val="en-US"/>
        </w:rPr>
        <w:t>The orbital characteristics of all SAR systems are quite similar, as well as the antenna orientation of the satellites.</w:t>
      </w:r>
    </w:p>
    <w:p w:rsidR="00C02749" w:rsidRPr="00C02749" w:rsidRDefault="00C02749" w:rsidP="00E95257">
      <w:pPr>
        <w:rPr>
          <w:lang w:val="en-US"/>
        </w:rPr>
      </w:pPr>
      <w:r w:rsidRPr="00C02749">
        <w:rPr>
          <w:lang w:val="en-US"/>
        </w:rPr>
        <w:t>Table 8 provides a comparison of the mean pfd spectral density created on the Earth</w:t>
      </w:r>
      <w:r w:rsidR="00E95257">
        <w:rPr>
          <w:lang w:val="en-US"/>
        </w:rPr>
        <w:t>ʼ</w:t>
      </w:r>
      <w:r w:rsidRPr="00C02749">
        <w:rPr>
          <w:lang w:val="en-US"/>
        </w:rPr>
        <w:t>s surface by EESS (active) SAR systems. The mean pfd is considered appropriate here because EESS (passive) sensors perform some post-integration in order to be able to retrieve the very low power signal of interest, over a few ms or tens of ms, which in any case is larger than the pulse repetition interval of the SAR system.</w:t>
      </w:r>
    </w:p>
    <w:p w:rsidR="00C02749" w:rsidRPr="00C02749" w:rsidRDefault="00C02749" w:rsidP="00C02749">
      <w:pPr>
        <w:pStyle w:val="TableNo"/>
        <w:rPr>
          <w:lang w:val="en-US"/>
        </w:rPr>
      </w:pPr>
      <w:r w:rsidRPr="00C02749">
        <w:rPr>
          <w:lang w:val="en-US"/>
        </w:rPr>
        <w:t>TABLE 8</w:t>
      </w:r>
    </w:p>
    <w:p w:rsidR="00C02749" w:rsidRPr="00C02749" w:rsidRDefault="00C02749" w:rsidP="00C02749">
      <w:pPr>
        <w:pStyle w:val="Tabletitle"/>
        <w:rPr>
          <w:lang w:val="en-US"/>
        </w:rPr>
      </w:pPr>
      <w:r w:rsidRPr="00C02749">
        <w:rPr>
          <w:lang w:val="en-US"/>
        </w:rPr>
        <w:t>Comparison of the pfd spectral density with other SAR systems</w:t>
      </w:r>
    </w:p>
    <w:tbl>
      <w:tblPr>
        <w:tblW w:w="9639" w:type="dxa"/>
        <w:jc w:val="center"/>
        <w:tblCellMar>
          <w:left w:w="70" w:type="dxa"/>
          <w:right w:w="70" w:type="dxa"/>
        </w:tblCellMar>
        <w:tblLook w:val="00A0" w:firstRow="1" w:lastRow="0" w:firstColumn="1" w:lastColumn="0" w:noHBand="0" w:noVBand="0"/>
      </w:tblPr>
      <w:tblGrid>
        <w:gridCol w:w="4675"/>
        <w:gridCol w:w="1241"/>
        <w:gridCol w:w="1241"/>
        <w:gridCol w:w="1241"/>
        <w:gridCol w:w="1241"/>
      </w:tblGrid>
      <w:tr w:rsidR="00C02749" w:rsidRPr="00764BE3" w:rsidTr="00D93154">
        <w:trPr>
          <w:trHeight w:val="315"/>
          <w:tblHeader/>
          <w:jc w:val="center"/>
        </w:trPr>
        <w:tc>
          <w:tcPr>
            <w:tcW w:w="4520" w:type="dxa"/>
            <w:tcBorders>
              <w:top w:val="single" w:sz="4" w:space="0" w:color="auto"/>
              <w:left w:val="single" w:sz="4" w:space="0" w:color="auto"/>
              <w:bottom w:val="single" w:sz="4" w:space="0" w:color="auto"/>
              <w:right w:val="single" w:sz="4" w:space="0" w:color="auto"/>
            </w:tcBorders>
            <w:vAlign w:val="center"/>
            <w:hideMark/>
          </w:tcPr>
          <w:p w:rsidR="00C02749" w:rsidRPr="00C02749" w:rsidRDefault="00C02749" w:rsidP="00F65C59">
            <w:pPr>
              <w:pStyle w:val="Tablehead"/>
              <w:rPr>
                <w:lang w:val="en-US"/>
              </w:rPr>
            </w:pPr>
            <w:r w:rsidRPr="00C02749">
              <w:rPr>
                <w:lang w:val="en-US"/>
              </w:rPr>
              <w:t> </w:t>
            </w:r>
          </w:p>
        </w:tc>
        <w:tc>
          <w:tcPr>
            <w:tcW w:w="1200" w:type="dxa"/>
            <w:tcBorders>
              <w:top w:val="single" w:sz="4" w:space="0" w:color="auto"/>
              <w:left w:val="nil"/>
              <w:bottom w:val="single" w:sz="4" w:space="0" w:color="auto"/>
              <w:right w:val="single" w:sz="4" w:space="0" w:color="auto"/>
            </w:tcBorders>
            <w:vAlign w:val="center"/>
            <w:hideMark/>
          </w:tcPr>
          <w:p w:rsidR="00C02749" w:rsidRPr="00E4143C" w:rsidRDefault="00C02749" w:rsidP="00F65C59">
            <w:pPr>
              <w:pStyle w:val="Tablehead"/>
            </w:pPr>
            <w:r w:rsidRPr="00E4143C">
              <w:t>SAR-1</w:t>
            </w:r>
          </w:p>
        </w:tc>
        <w:tc>
          <w:tcPr>
            <w:tcW w:w="1200" w:type="dxa"/>
            <w:tcBorders>
              <w:top w:val="single" w:sz="4" w:space="0" w:color="auto"/>
              <w:left w:val="nil"/>
              <w:bottom w:val="single" w:sz="4" w:space="0" w:color="auto"/>
              <w:right w:val="single" w:sz="4" w:space="0" w:color="auto"/>
            </w:tcBorders>
            <w:vAlign w:val="center"/>
            <w:hideMark/>
          </w:tcPr>
          <w:p w:rsidR="00C02749" w:rsidRPr="00E4143C" w:rsidRDefault="00C02749" w:rsidP="00F65C59">
            <w:pPr>
              <w:pStyle w:val="Tablehead"/>
            </w:pPr>
            <w:r w:rsidRPr="00E4143C">
              <w:t>SAR-2</w:t>
            </w:r>
          </w:p>
        </w:tc>
        <w:tc>
          <w:tcPr>
            <w:tcW w:w="1200" w:type="dxa"/>
            <w:tcBorders>
              <w:top w:val="single" w:sz="4" w:space="0" w:color="auto"/>
              <w:left w:val="nil"/>
              <w:bottom w:val="single" w:sz="4" w:space="0" w:color="auto"/>
              <w:right w:val="single" w:sz="4" w:space="0" w:color="auto"/>
            </w:tcBorders>
            <w:vAlign w:val="center"/>
            <w:hideMark/>
          </w:tcPr>
          <w:p w:rsidR="00C02749" w:rsidRPr="00E4143C" w:rsidRDefault="00C02749" w:rsidP="00F65C59">
            <w:pPr>
              <w:pStyle w:val="Tablehead"/>
            </w:pPr>
            <w:r w:rsidRPr="00E4143C">
              <w:t>SAR-3</w:t>
            </w:r>
          </w:p>
        </w:tc>
        <w:tc>
          <w:tcPr>
            <w:tcW w:w="1200" w:type="dxa"/>
            <w:tcBorders>
              <w:top w:val="single" w:sz="4" w:space="0" w:color="auto"/>
              <w:left w:val="nil"/>
              <w:bottom w:val="single" w:sz="4" w:space="0" w:color="auto"/>
              <w:right w:val="single" w:sz="4" w:space="0" w:color="auto"/>
            </w:tcBorders>
            <w:vAlign w:val="center"/>
            <w:hideMark/>
          </w:tcPr>
          <w:p w:rsidR="00C02749" w:rsidRPr="00E4143C" w:rsidRDefault="00C02749" w:rsidP="00F65C59">
            <w:pPr>
              <w:pStyle w:val="Tablehead"/>
            </w:pPr>
            <w:r w:rsidRPr="00E4143C">
              <w:t>SAR-4</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pPr>
            <w:r w:rsidRPr="00764BE3">
              <w:t xml:space="preserve">e.i.r.p. (dBW) </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76</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86</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85.5</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pPr>
            <w:r w:rsidRPr="00764BE3">
              <w:t xml:space="preserve">Bandwidth (MHz) </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10</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400</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450</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1 200</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pPr>
            <w:r w:rsidRPr="00764BE3">
              <w:t>Pulse length (µs)</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34</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80</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10</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50</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pPr>
            <w:r w:rsidRPr="00764BE3">
              <w:t>PRF (pps)</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1 736</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4 500</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515</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6 000</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C02749" w:rsidRDefault="00C02749" w:rsidP="00F65C59">
            <w:pPr>
              <w:pStyle w:val="Tabletext"/>
              <w:keepLines/>
              <w:tabs>
                <w:tab w:val="left" w:leader="dot" w:pos="7938"/>
                <w:tab w:val="center" w:pos="9526"/>
              </w:tabs>
              <w:ind w:left="567" w:hanging="567"/>
              <w:rPr>
                <w:lang w:val="en-US"/>
              </w:rPr>
            </w:pPr>
            <w:r w:rsidRPr="00C02749">
              <w:rPr>
                <w:lang w:val="en-US"/>
              </w:rPr>
              <w:t xml:space="preserve">Mean e.i.r.p. spectral density (dBW/MHz) </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54</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53</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37</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50</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pPr>
            <w:r w:rsidRPr="00764BE3">
              <w:t xml:space="preserve">Minimum slant range (km) </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424</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654</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536</w:t>
            </w:r>
          </w:p>
        </w:tc>
        <w:tc>
          <w:tcPr>
            <w:tcW w:w="120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pPr>
            <w:r w:rsidRPr="00764BE3">
              <w:t>540</w:t>
            </w:r>
          </w:p>
        </w:tc>
      </w:tr>
      <w:tr w:rsidR="00C02749" w:rsidRPr="00764BE3" w:rsidTr="00D93154">
        <w:trPr>
          <w:trHeight w:val="315"/>
          <w:jc w:val="center"/>
        </w:trPr>
        <w:tc>
          <w:tcPr>
            <w:tcW w:w="4520" w:type="dxa"/>
            <w:tcBorders>
              <w:top w:val="nil"/>
              <w:left w:val="single" w:sz="4" w:space="0" w:color="auto"/>
              <w:bottom w:val="single" w:sz="4" w:space="0" w:color="auto"/>
              <w:right w:val="single" w:sz="4" w:space="0" w:color="auto"/>
            </w:tcBorders>
            <w:vAlign w:val="center"/>
            <w:hideMark/>
          </w:tcPr>
          <w:p w:rsidR="00C02749" w:rsidRPr="00C02749" w:rsidRDefault="000244AC" w:rsidP="00F65C59">
            <w:pPr>
              <w:pStyle w:val="Tabletext"/>
              <w:keepLines/>
              <w:tabs>
                <w:tab w:val="left" w:leader="dot" w:pos="7938"/>
                <w:tab w:val="center" w:pos="9526"/>
              </w:tabs>
              <w:ind w:left="567" w:hanging="567"/>
              <w:rPr>
                <w:lang w:val="en-US"/>
              </w:rPr>
            </w:pPr>
            <w:r>
              <w:rPr>
                <w:lang w:val="en-US"/>
              </w:rPr>
              <w:t>M</w:t>
            </w:r>
            <w:r w:rsidR="00C02749" w:rsidRPr="00C02749">
              <w:rPr>
                <w:lang w:val="en-US"/>
              </w:rPr>
              <w:t>ean pfd spectral density (dBW/m²/MHz)</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–75</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–89</w:t>
            </w:r>
          </w:p>
        </w:tc>
        <w:tc>
          <w:tcPr>
            <w:tcW w:w="120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pPr>
            <w:r w:rsidRPr="00764BE3">
              <w:t>–75</w:t>
            </w:r>
          </w:p>
        </w:tc>
      </w:tr>
    </w:tbl>
    <w:p w:rsidR="00C02749" w:rsidRPr="00F65C59" w:rsidRDefault="00C02749" w:rsidP="00442BDF">
      <w:pPr>
        <w:pStyle w:val="Normalaftertitle"/>
        <w:rPr>
          <w:lang w:val="en-US"/>
        </w:rPr>
      </w:pPr>
      <w:r w:rsidRPr="00F65C59">
        <w:rPr>
          <w:lang w:val="en-US"/>
        </w:rPr>
        <w:t>It can be seen that SAR-4 will radiate a mean pfd spectral density similar to SAR-2 and even lower than SAR-1.</w:t>
      </w:r>
    </w:p>
    <w:p w:rsidR="00C02749" w:rsidRPr="00C02749" w:rsidRDefault="00C02749" w:rsidP="00C02749">
      <w:pPr>
        <w:rPr>
          <w:lang w:val="en-US"/>
        </w:rPr>
      </w:pPr>
      <w:r w:rsidRPr="00C02749">
        <w:rPr>
          <w:lang w:val="en-US"/>
        </w:rPr>
        <w:t>T</w:t>
      </w:r>
      <w:r w:rsidR="00E95257">
        <w:rPr>
          <w:lang w:val="en-US"/>
        </w:rPr>
        <w:t>here may be two different worst-</w:t>
      </w:r>
      <w:r w:rsidRPr="00C02749">
        <w:rPr>
          <w:lang w:val="en-US"/>
        </w:rPr>
        <w:t>case situations of possible interferenc</w:t>
      </w:r>
      <w:r w:rsidR="00CE36B7">
        <w:rPr>
          <w:lang w:val="en-US"/>
        </w:rPr>
        <w:t>e to EESS (passive) satellites:</w:t>
      </w:r>
    </w:p>
    <w:p w:rsidR="00C02749" w:rsidRPr="00C02749" w:rsidRDefault="00C02749" w:rsidP="00C94D18">
      <w:pPr>
        <w:pStyle w:val="enumlev1"/>
        <w:rPr>
          <w:lang w:val="en-US"/>
        </w:rPr>
      </w:pPr>
      <w:r w:rsidRPr="00C02749">
        <w:rPr>
          <w:lang w:val="en-US"/>
        </w:rPr>
        <w:t>–</w:t>
      </w:r>
      <w:r w:rsidRPr="00C02749">
        <w:rPr>
          <w:lang w:val="en-US"/>
        </w:rPr>
        <w:tab/>
        <w:t>Scenario 1:</w:t>
      </w:r>
      <w:r w:rsidRPr="00C02749">
        <w:rPr>
          <w:lang w:val="en-US"/>
        </w:rPr>
        <w:tab/>
        <w:t xml:space="preserve">Interference due to the back lobes of the EESS (active) satellite antenna </w:t>
      </w:r>
      <w:r w:rsidRPr="00C94D18">
        <w:rPr>
          <w:lang w:val="en-US"/>
        </w:rPr>
        <w:t>and received in the passive sensor main beam.</w:t>
      </w:r>
    </w:p>
    <w:p w:rsidR="00C02749" w:rsidRPr="00C02749" w:rsidRDefault="00C02749" w:rsidP="00C02749">
      <w:pPr>
        <w:pStyle w:val="enumlev1"/>
        <w:rPr>
          <w:lang w:val="en-US"/>
        </w:rPr>
      </w:pPr>
      <w:r w:rsidRPr="00C02749">
        <w:rPr>
          <w:lang w:val="en-US"/>
        </w:rPr>
        <w:t>–</w:t>
      </w:r>
      <w:r w:rsidRPr="00C02749">
        <w:rPr>
          <w:lang w:val="en-US"/>
        </w:rPr>
        <w:tab/>
        <w:t>Scenario 2:</w:t>
      </w:r>
      <w:r w:rsidRPr="00C02749">
        <w:rPr>
          <w:lang w:val="en-US"/>
        </w:rPr>
        <w:tab/>
        <w:t>Interference due to scattering of the SAR signal by the Earth surface.</w:t>
      </w:r>
    </w:p>
    <w:p w:rsidR="00C02749" w:rsidRPr="00C02749" w:rsidRDefault="00C02749" w:rsidP="00C02749">
      <w:pPr>
        <w:rPr>
          <w:lang w:val="en-US"/>
        </w:rPr>
      </w:pPr>
      <w:r w:rsidRPr="00C02749">
        <w:rPr>
          <w:lang w:val="en-US"/>
        </w:rPr>
        <w:t>Scenario 1 occurs when the EESS (passive) sensor receives part of the SAR energy through the main lobe. The results of the analysis are provided in Table 9, assuming that the sensors operate in the same frequency band. Therefore, no unwanted emission attenuation is considered.</w:t>
      </w:r>
    </w:p>
    <w:p w:rsidR="00C02749" w:rsidRPr="00C02749" w:rsidRDefault="00C02749" w:rsidP="00C02749">
      <w:pPr>
        <w:rPr>
          <w:lang w:val="en-US"/>
        </w:rPr>
      </w:pPr>
      <w:r w:rsidRPr="00C02749">
        <w:rPr>
          <w:lang w:val="en-US"/>
        </w:rPr>
        <w:t>It should be noted that the theoretical SAR antenna pattern given in Table 2 does not give a representative value for the back lobes, which should rather be in the order of –9 dB. While this would not have any impact on sharing or compatibility studies dealing with terrestrial stations, this would have a major impact in compatibility studies involving satellites at higher altitudes than SAR, including EESS (passive) satellites. The value of –9 dBi was taken into account in Table 9, but not in the dynamic analyses.</w:t>
      </w:r>
    </w:p>
    <w:p w:rsidR="00C02749" w:rsidRPr="00C02749" w:rsidRDefault="00C02749" w:rsidP="005F31E9">
      <w:pPr>
        <w:pStyle w:val="TableNo"/>
        <w:keepLines/>
        <w:spacing w:before="120"/>
        <w:rPr>
          <w:lang w:val="en-US"/>
        </w:rPr>
      </w:pPr>
      <w:r w:rsidRPr="00C02749">
        <w:rPr>
          <w:lang w:val="en-US"/>
        </w:rPr>
        <w:lastRenderedPageBreak/>
        <w:t>TABLE 9</w:t>
      </w:r>
    </w:p>
    <w:p w:rsidR="00C02749" w:rsidRPr="00C02749" w:rsidRDefault="00C02749" w:rsidP="005F31E9">
      <w:pPr>
        <w:pStyle w:val="Tabletitle"/>
        <w:keepLines/>
        <w:rPr>
          <w:lang w:val="en-US"/>
        </w:rPr>
      </w:pPr>
      <w:r w:rsidRPr="00C02749">
        <w:rPr>
          <w:lang w:val="en-US"/>
        </w:rPr>
        <w:t>Interference to EESS (passive) sensor through the main lobe by SAR-4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15"/>
        <w:gridCol w:w="1134"/>
        <w:gridCol w:w="1134"/>
        <w:gridCol w:w="1134"/>
        <w:gridCol w:w="1134"/>
        <w:gridCol w:w="988"/>
      </w:tblGrid>
      <w:tr w:rsidR="00C02749" w:rsidRPr="00764BE3" w:rsidTr="00D93154">
        <w:trPr>
          <w:trHeight w:val="255"/>
          <w:tblHeader/>
          <w:jc w:val="center"/>
        </w:trPr>
        <w:tc>
          <w:tcPr>
            <w:tcW w:w="4391" w:type="dxa"/>
            <w:vAlign w:val="center"/>
            <w:hideMark/>
          </w:tcPr>
          <w:p w:rsidR="00C02749" w:rsidRPr="00764BE3" w:rsidRDefault="00C02749" w:rsidP="00EC4797">
            <w:pPr>
              <w:pStyle w:val="Tablehead"/>
              <w:keepLines/>
              <w:spacing w:beforeLines="40" w:before="96" w:afterLines="40" w:after="96"/>
            </w:pPr>
            <w:r w:rsidRPr="00764BE3">
              <w:t>EESS (passive) sensor</w:t>
            </w:r>
          </w:p>
        </w:tc>
        <w:tc>
          <w:tcPr>
            <w:tcW w:w="1134" w:type="dxa"/>
            <w:vAlign w:val="center"/>
            <w:hideMark/>
          </w:tcPr>
          <w:p w:rsidR="00C02749" w:rsidRPr="00764BE3" w:rsidRDefault="00C02749" w:rsidP="00EC4797">
            <w:pPr>
              <w:pStyle w:val="Tablehead"/>
              <w:keepLines/>
              <w:spacing w:beforeLines="40" w:before="96" w:afterLines="40" w:after="96"/>
            </w:pPr>
            <w:r w:rsidRPr="00764BE3">
              <w:t>Sensor</w:t>
            </w:r>
            <w:r w:rsidRPr="00764BE3">
              <w:noBreakHyphen/>
              <w:t>1</w:t>
            </w:r>
          </w:p>
        </w:tc>
        <w:tc>
          <w:tcPr>
            <w:tcW w:w="1134" w:type="dxa"/>
            <w:vAlign w:val="center"/>
            <w:hideMark/>
          </w:tcPr>
          <w:p w:rsidR="00C02749" w:rsidRPr="00764BE3" w:rsidRDefault="00C02749" w:rsidP="00EC4797">
            <w:pPr>
              <w:pStyle w:val="Tablehead"/>
              <w:keepLines/>
              <w:spacing w:beforeLines="40" w:before="96" w:afterLines="40" w:after="96"/>
            </w:pPr>
            <w:r w:rsidRPr="00764BE3">
              <w:t>Sensor</w:t>
            </w:r>
            <w:r w:rsidRPr="00764BE3">
              <w:noBreakHyphen/>
              <w:t>2</w:t>
            </w:r>
          </w:p>
        </w:tc>
        <w:tc>
          <w:tcPr>
            <w:tcW w:w="1134" w:type="dxa"/>
            <w:vAlign w:val="center"/>
            <w:hideMark/>
          </w:tcPr>
          <w:p w:rsidR="00C02749" w:rsidRPr="00764BE3" w:rsidRDefault="00C02749" w:rsidP="00EC4797">
            <w:pPr>
              <w:pStyle w:val="Tablehead"/>
              <w:keepLines/>
              <w:spacing w:beforeLines="40" w:before="96" w:afterLines="40" w:after="96"/>
            </w:pPr>
            <w:r w:rsidRPr="00764BE3">
              <w:t>Sensor</w:t>
            </w:r>
            <w:r w:rsidRPr="00764BE3">
              <w:noBreakHyphen/>
              <w:t>3</w:t>
            </w:r>
          </w:p>
        </w:tc>
        <w:tc>
          <w:tcPr>
            <w:tcW w:w="1134" w:type="dxa"/>
            <w:vAlign w:val="center"/>
            <w:hideMark/>
          </w:tcPr>
          <w:p w:rsidR="00C02749" w:rsidRPr="00764BE3" w:rsidRDefault="00C02749" w:rsidP="00EC4797">
            <w:pPr>
              <w:pStyle w:val="Tablehead"/>
              <w:keepLines/>
              <w:spacing w:beforeLines="40" w:before="96" w:afterLines="40" w:after="96"/>
            </w:pPr>
            <w:r w:rsidRPr="00764BE3">
              <w:t>Sensor</w:t>
            </w:r>
            <w:r w:rsidRPr="00764BE3">
              <w:noBreakHyphen/>
              <w:t>4</w:t>
            </w:r>
          </w:p>
        </w:tc>
        <w:tc>
          <w:tcPr>
            <w:tcW w:w="988" w:type="dxa"/>
            <w:vAlign w:val="center"/>
            <w:hideMark/>
          </w:tcPr>
          <w:p w:rsidR="00C02749" w:rsidRPr="00764BE3" w:rsidRDefault="00C02749" w:rsidP="00EC4797">
            <w:pPr>
              <w:pStyle w:val="Tablehead"/>
              <w:keepLines/>
              <w:spacing w:beforeLines="40" w:before="96" w:afterLines="40" w:after="96"/>
            </w:pPr>
            <w:r w:rsidRPr="00764BE3">
              <w:t>Sensor</w:t>
            </w:r>
            <w:r w:rsidRPr="00764BE3">
              <w:noBreakHyphen/>
              <w:t>5</w:t>
            </w:r>
          </w:p>
        </w:tc>
      </w:tr>
      <w:tr w:rsidR="00C02749" w:rsidRPr="00764BE3" w:rsidTr="00D93154">
        <w:trPr>
          <w:trHeight w:val="300"/>
          <w:jc w:val="center"/>
        </w:trPr>
        <w:tc>
          <w:tcPr>
            <w:tcW w:w="4391" w:type="dxa"/>
            <w:vAlign w:val="center"/>
            <w:hideMark/>
          </w:tcPr>
          <w:p w:rsidR="00C02749" w:rsidRPr="0026747F" w:rsidRDefault="00C02749" w:rsidP="00EC4797">
            <w:pPr>
              <w:pStyle w:val="Tabletext"/>
              <w:keepNext/>
              <w:keepLines/>
              <w:spacing w:beforeLines="40" w:before="96" w:afterLines="40" w:after="96"/>
              <w:rPr>
                <w:lang w:val="en-US"/>
              </w:rPr>
            </w:pPr>
            <w:r w:rsidRPr="0026747F">
              <w:rPr>
                <w:lang w:val="en-US"/>
              </w:rPr>
              <w:t>SAR mean e.i.r.p. (dBW/MHz)</w:t>
            </w:r>
          </w:p>
        </w:tc>
        <w:tc>
          <w:tcPr>
            <w:tcW w:w="5524" w:type="dxa"/>
            <w:gridSpan w:val="5"/>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50.0</w:t>
            </w:r>
          </w:p>
        </w:tc>
      </w:tr>
      <w:tr w:rsidR="00C02749" w:rsidRPr="00764BE3" w:rsidTr="00D93154">
        <w:trPr>
          <w:trHeight w:val="255"/>
          <w:jc w:val="center"/>
        </w:trPr>
        <w:tc>
          <w:tcPr>
            <w:tcW w:w="4391"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pPr>
            <w:r w:rsidRPr="00764BE3">
              <w:t>SAR backlobe gain (dBi)</w:t>
            </w:r>
          </w:p>
        </w:tc>
        <w:tc>
          <w:tcPr>
            <w:tcW w:w="5524" w:type="dxa"/>
            <w:gridSpan w:val="5"/>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–9.0</w:t>
            </w:r>
          </w:p>
        </w:tc>
      </w:tr>
      <w:tr w:rsidR="00C02749" w:rsidRPr="00764BE3" w:rsidTr="00D93154">
        <w:trPr>
          <w:trHeight w:val="255"/>
          <w:jc w:val="center"/>
        </w:trPr>
        <w:tc>
          <w:tcPr>
            <w:tcW w:w="4391"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pPr>
            <w:r w:rsidRPr="00764BE3">
              <w:t>SAR antenna gain discrimination (dB)</w:t>
            </w:r>
          </w:p>
        </w:tc>
        <w:tc>
          <w:tcPr>
            <w:tcW w:w="5524" w:type="dxa"/>
            <w:gridSpan w:val="5"/>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56.0</w:t>
            </w:r>
          </w:p>
        </w:tc>
      </w:tr>
      <w:tr w:rsidR="00C02749" w:rsidRPr="00764BE3" w:rsidTr="00D93154">
        <w:trPr>
          <w:trHeight w:val="255"/>
          <w:jc w:val="center"/>
        </w:trPr>
        <w:tc>
          <w:tcPr>
            <w:tcW w:w="4391" w:type="dxa"/>
            <w:vAlign w:val="center"/>
            <w:hideMark/>
          </w:tcPr>
          <w:p w:rsidR="00C02749" w:rsidRPr="0026747F" w:rsidRDefault="00C02749" w:rsidP="00EC4797">
            <w:pPr>
              <w:pStyle w:val="Tabletext"/>
              <w:keepNext/>
              <w:keepLines/>
              <w:tabs>
                <w:tab w:val="left" w:leader="dot" w:pos="7938"/>
                <w:tab w:val="center" w:pos="9526"/>
              </w:tabs>
              <w:spacing w:beforeLines="40" w:before="96" w:afterLines="40" w:after="96"/>
              <w:ind w:left="567" w:hanging="567"/>
              <w:rPr>
                <w:lang w:val="en-US"/>
              </w:rPr>
            </w:pPr>
            <w:r w:rsidRPr="0026747F">
              <w:rPr>
                <w:lang w:val="en-US"/>
              </w:rPr>
              <w:t>EESS (passive) off-nadir pointing angle (°)</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44.3</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47.5</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58.2</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55.4</w:t>
            </w:r>
          </w:p>
        </w:tc>
        <w:tc>
          <w:tcPr>
            <w:tcW w:w="988"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47.5</w:t>
            </w:r>
          </w:p>
        </w:tc>
      </w:tr>
      <w:tr w:rsidR="00C02749" w:rsidRPr="00764BE3" w:rsidTr="00D93154">
        <w:trPr>
          <w:trHeight w:val="255"/>
          <w:jc w:val="center"/>
        </w:trPr>
        <w:tc>
          <w:tcPr>
            <w:tcW w:w="4391"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pPr>
            <w:r w:rsidRPr="00764BE3">
              <w:t>EESS passive satellite altitude (km)</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817.0</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705.0</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833.0</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835.0</w:t>
            </w:r>
          </w:p>
        </w:tc>
        <w:tc>
          <w:tcPr>
            <w:tcW w:w="988"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700.0</w:t>
            </w:r>
          </w:p>
        </w:tc>
      </w:tr>
      <w:tr w:rsidR="00C02749" w:rsidRPr="00764BE3" w:rsidTr="00D93154">
        <w:trPr>
          <w:trHeight w:val="300"/>
          <w:jc w:val="center"/>
        </w:trPr>
        <w:tc>
          <w:tcPr>
            <w:tcW w:w="4391"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pPr>
            <w:r w:rsidRPr="00764BE3">
              <w:t>Main lobe passive sensor antenna gain (dBi)</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36.0</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42.3</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45.0</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36.0</w:t>
            </w:r>
          </w:p>
        </w:tc>
        <w:tc>
          <w:tcPr>
            <w:tcW w:w="988"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44.1</w:t>
            </w:r>
          </w:p>
        </w:tc>
      </w:tr>
      <w:tr w:rsidR="00C02749" w:rsidRPr="00764BE3" w:rsidTr="00D93154">
        <w:trPr>
          <w:trHeight w:val="300"/>
          <w:jc w:val="center"/>
        </w:trPr>
        <w:tc>
          <w:tcPr>
            <w:tcW w:w="4391" w:type="dxa"/>
            <w:vAlign w:val="center"/>
            <w:hideMark/>
          </w:tcPr>
          <w:p w:rsidR="00C02749" w:rsidRPr="00952253" w:rsidRDefault="00C02749" w:rsidP="00EC4797">
            <w:pPr>
              <w:pStyle w:val="Tabletext"/>
              <w:keepNext/>
              <w:keepLines/>
              <w:tabs>
                <w:tab w:val="left" w:leader="dot" w:pos="7938"/>
                <w:tab w:val="center" w:pos="9526"/>
              </w:tabs>
              <w:spacing w:beforeLines="40" w:before="96" w:afterLines="40" w:after="96"/>
              <w:ind w:left="567" w:hanging="567"/>
              <w:rPr>
                <w:lang w:val="fr-CH"/>
              </w:rPr>
            </w:pPr>
            <w:r w:rsidRPr="00952253">
              <w:rPr>
                <w:lang w:val="fr-CH"/>
              </w:rPr>
              <w:t>Distance SAR− Satellite EESS passive (km)</w:t>
            </w:r>
          </w:p>
        </w:tc>
        <w:tc>
          <w:tcPr>
            <w:tcW w:w="1134" w:type="dxa"/>
            <w:noWrap/>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438.5</w:t>
            </w:r>
          </w:p>
        </w:tc>
        <w:tc>
          <w:tcPr>
            <w:tcW w:w="1134" w:type="dxa"/>
            <w:noWrap/>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293.7</w:t>
            </w:r>
          </w:p>
        </w:tc>
        <w:tc>
          <w:tcPr>
            <w:tcW w:w="1134" w:type="dxa"/>
            <w:noWrap/>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655.8</w:t>
            </w:r>
          </w:p>
        </w:tc>
        <w:tc>
          <w:tcPr>
            <w:tcW w:w="1134" w:type="dxa"/>
            <w:noWrap/>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604.0</w:t>
            </w:r>
          </w:p>
        </w:tc>
        <w:tc>
          <w:tcPr>
            <w:tcW w:w="988" w:type="dxa"/>
            <w:noWrap/>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286.0</w:t>
            </w:r>
          </w:p>
        </w:tc>
      </w:tr>
      <w:tr w:rsidR="00C02749" w:rsidRPr="00764BE3" w:rsidTr="00D93154">
        <w:trPr>
          <w:trHeight w:val="300"/>
          <w:jc w:val="center"/>
        </w:trPr>
        <w:tc>
          <w:tcPr>
            <w:tcW w:w="4391"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pPr>
            <w:r w:rsidRPr="00764BE3">
              <w:t>Space attenuation (dB)</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165.8</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162.3</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169.3</w:t>
            </w:r>
          </w:p>
        </w:tc>
        <w:tc>
          <w:tcPr>
            <w:tcW w:w="1134"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168.6</w:t>
            </w:r>
          </w:p>
        </w:tc>
        <w:tc>
          <w:tcPr>
            <w:tcW w:w="988" w:type="dxa"/>
            <w:vAlign w:val="center"/>
            <w:hideMark/>
          </w:tcPr>
          <w:p w:rsidR="00C02749" w:rsidRPr="00764BE3" w:rsidRDefault="00C02749" w:rsidP="00EC4797">
            <w:pPr>
              <w:pStyle w:val="Tabletext"/>
              <w:keepNext/>
              <w:keepLines/>
              <w:tabs>
                <w:tab w:val="left" w:leader="dot" w:pos="7938"/>
                <w:tab w:val="center" w:pos="9526"/>
              </w:tabs>
              <w:spacing w:beforeLines="40" w:before="96" w:afterLines="40" w:after="96"/>
              <w:ind w:left="567" w:hanging="567"/>
              <w:jc w:val="center"/>
            </w:pPr>
            <w:r w:rsidRPr="00764BE3">
              <w:t>162.1</w:t>
            </w:r>
          </w:p>
        </w:tc>
      </w:tr>
      <w:tr w:rsidR="00C02749" w:rsidRPr="000244AC" w:rsidTr="00D93154">
        <w:trPr>
          <w:trHeight w:val="300"/>
          <w:jc w:val="center"/>
        </w:trPr>
        <w:tc>
          <w:tcPr>
            <w:tcW w:w="4391" w:type="dxa"/>
            <w:vAlign w:val="center"/>
            <w:hideMark/>
          </w:tcPr>
          <w:p w:rsidR="00C02749" w:rsidRPr="0026747F" w:rsidRDefault="000244AC" w:rsidP="00EC4797">
            <w:pPr>
              <w:pStyle w:val="Tabletext"/>
              <w:keepNext/>
              <w:keepLines/>
              <w:tabs>
                <w:tab w:val="clear" w:pos="567"/>
                <w:tab w:val="left" w:leader="dot" w:pos="7938"/>
                <w:tab w:val="center" w:pos="9526"/>
              </w:tabs>
              <w:spacing w:beforeLines="40" w:before="96" w:afterLines="40" w:after="96"/>
              <w:jc w:val="left"/>
              <w:rPr>
                <w:lang w:val="en-US"/>
              </w:rPr>
            </w:pPr>
            <w:r>
              <w:rPr>
                <w:lang w:val="en-US"/>
              </w:rPr>
              <w:t>P</w:t>
            </w:r>
            <w:r w:rsidR="00C02749" w:rsidRPr="0026747F">
              <w:rPr>
                <w:lang w:val="en-US"/>
              </w:rPr>
              <w:t>ower received in the EESS sensor</w:t>
            </w:r>
            <w:r>
              <w:rPr>
                <w:lang w:val="en-US"/>
              </w:rPr>
              <w:br/>
            </w:r>
            <w:r w:rsidR="00C02749" w:rsidRPr="0026747F">
              <w:rPr>
                <w:lang w:val="en-US"/>
              </w:rPr>
              <w:t>(dBW/100 MHz)</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–115.8</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–106.0</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–110.3</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–118.6</w:t>
            </w:r>
          </w:p>
        </w:tc>
        <w:tc>
          <w:tcPr>
            <w:tcW w:w="988"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–104.0</w:t>
            </w:r>
          </w:p>
        </w:tc>
      </w:tr>
      <w:tr w:rsidR="00C02749" w:rsidRPr="000244AC" w:rsidTr="00D93154">
        <w:trPr>
          <w:trHeight w:val="255"/>
          <w:jc w:val="center"/>
        </w:trPr>
        <w:tc>
          <w:tcPr>
            <w:tcW w:w="4391"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rPr>
                <w:lang w:val="en-US"/>
              </w:rPr>
            </w:pPr>
            <w:r w:rsidRPr="000244AC">
              <w:rPr>
                <w:lang w:val="en-US"/>
              </w:rPr>
              <w:t>Protection criterion (dBW/100 MHz)</w:t>
            </w:r>
          </w:p>
        </w:tc>
        <w:tc>
          <w:tcPr>
            <w:tcW w:w="5524" w:type="dxa"/>
            <w:gridSpan w:val="5"/>
            <w:vAlign w:val="center"/>
            <w:hideMark/>
          </w:tcPr>
          <w:p w:rsidR="00C02749" w:rsidRPr="000244AC" w:rsidRDefault="00874F7D"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w:t>
            </w:r>
            <w:r w:rsidR="00C02749" w:rsidRPr="000244AC">
              <w:rPr>
                <w:lang w:val="en-US"/>
              </w:rPr>
              <w:t>166</w:t>
            </w:r>
          </w:p>
        </w:tc>
      </w:tr>
      <w:tr w:rsidR="00C02749" w:rsidRPr="000244AC" w:rsidTr="00D93154">
        <w:trPr>
          <w:trHeight w:val="255"/>
          <w:jc w:val="center"/>
        </w:trPr>
        <w:tc>
          <w:tcPr>
            <w:tcW w:w="4391"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rPr>
                <w:lang w:val="en-US"/>
              </w:rPr>
            </w:pPr>
            <w:r w:rsidRPr="000244AC">
              <w:rPr>
                <w:lang w:val="en-US"/>
              </w:rPr>
              <w:t>Margin (dB)</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–50.2</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–60.0</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–55.7</w:t>
            </w:r>
          </w:p>
        </w:tc>
        <w:tc>
          <w:tcPr>
            <w:tcW w:w="1134"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–47.4</w:t>
            </w:r>
          </w:p>
        </w:tc>
        <w:tc>
          <w:tcPr>
            <w:tcW w:w="988" w:type="dxa"/>
            <w:vAlign w:val="center"/>
            <w:hideMark/>
          </w:tcPr>
          <w:p w:rsidR="00C02749" w:rsidRPr="000244AC" w:rsidRDefault="00C02749" w:rsidP="00EC4797">
            <w:pPr>
              <w:pStyle w:val="Tabletext"/>
              <w:keepNext/>
              <w:keepLines/>
              <w:tabs>
                <w:tab w:val="left" w:leader="dot" w:pos="7938"/>
                <w:tab w:val="center" w:pos="9526"/>
              </w:tabs>
              <w:spacing w:beforeLines="40" w:before="96" w:afterLines="40" w:after="96"/>
              <w:ind w:left="567" w:hanging="567"/>
              <w:jc w:val="center"/>
              <w:rPr>
                <w:lang w:val="en-US"/>
              </w:rPr>
            </w:pPr>
            <w:r w:rsidRPr="000244AC">
              <w:rPr>
                <w:lang w:val="en-US"/>
              </w:rPr>
              <w:t>–62.0</w:t>
            </w:r>
          </w:p>
        </w:tc>
      </w:tr>
    </w:tbl>
    <w:p w:rsidR="00C02749" w:rsidRPr="0026747F" w:rsidRDefault="00C02749" w:rsidP="00442BDF">
      <w:pPr>
        <w:pStyle w:val="Normalaftertitle"/>
        <w:rPr>
          <w:lang w:val="en-US"/>
        </w:rPr>
      </w:pPr>
      <w:r w:rsidRPr="0026747F">
        <w:rPr>
          <w:lang w:val="en-US"/>
        </w:rPr>
        <w:t xml:space="preserve">Scenario 2 occurs when the EESS (passive) sensor receives part of the SAR energy reflected by the Earth surface through the main lobe. Table 10 shows the results of the analysis without attenuation due to </w:t>
      </w:r>
      <w:r w:rsidR="000244AC">
        <w:rPr>
          <w:lang w:val="en-US"/>
        </w:rPr>
        <w:t>OoB</w:t>
      </w:r>
      <w:r w:rsidRPr="0026747F">
        <w:rPr>
          <w:lang w:val="en-US"/>
        </w:rPr>
        <w:t xml:space="preserve"> emissions, as a typical case. Table 11 shows the worst-case static analysis results using the worst</w:t>
      </w:r>
      <w:r w:rsidRPr="0026747F">
        <w:rPr>
          <w:lang w:val="en-US"/>
        </w:rPr>
        <w:noBreakHyphen/>
        <w:t>case backscatter coefficient without attenuation due to unwanted emissions.</w:t>
      </w:r>
    </w:p>
    <w:p w:rsidR="00C02749" w:rsidRPr="0026747F" w:rsidRDefault="00C02749" w:rsidP="00C02749">
      <w:pPr>
        <w:tabs>
          <w:tab w:val="left" w:pos="708"/>
        </w:tabs>
        <w:rPr>
          <w:lang w:val="en-US"/>
        </w:rPr>
      </w:pPr>
      <w:r w:rsidRPr="0026747F">
        <w:rPr>
          <w:lang w:val="en-US"/>
        </w:rPr>
        <w:t>It should be noted that backscatter coefficient is one of the key parameters in this interference scenario. Since the 10% (–10 dB) value for the backscatter coefficient appears generally applicable, 10% value is used for the typical case analysis. On the other hand, since the assumption of 10% backscatter is not always applicable, the worst-case analysis with the worst-case backscatter coefficient should also be conducted.</w:t>
      </w:r>
    </w:p>
    <w:p w:rsidR="00C02749" w:rsidRPr="0026747F" w:rsidRDefault="00C02749" w:rsidP="00D93154">
      <w:pPr>
        <w:pStyle w:val="TableNo"/>
        <w:keepLines/>
        <w:spacing w:before="240"/>
        <w:rPr>
          <w:lang w:val="en-US"/>
        </w:rPr>
      </w:pPr>
      <w:r w:rsidRPr="0026747F">
        <w:rPr>
          <w:lang w:val="en-US"/>
        </w:rPr>
        <w:t>TABLE 10</w:t>
      </w:r>
    </w:p>
    <w:p w:rsidR="00C02749" w:rsidRPr="0026747F" w:rsidRDefault="00C02749" w:rsidP="00C02749">
      <w:pPr>
        <w:pStyle w:val="Tabletitle"/>
        <w:rPr>
          <w:lang w:val="en-US"/>
        </w:rPr>
      </w:pPr>
      <w:r w:rsidRPr="0026747F">
        <w:rPr>
          <w:lang w:val="en-US"/>
        </w:rPr>
        <w:t>Interference to EESS (passive) sensor from SAR-4 backscattered energy (typical case)</w:t>
      </w:r>
    </w:p>
    <w:tbl>
      <w:tblPr>
        <w:tblW w:w="9639" w:type="dxa"/>
        <w:jc w:val="center"/>
        <w:tblCellMar>
          <w:left w:w="70" w:type="dxa"/>
          <w:right w:w="70" w:type="dxa"/>
        </w:tblCellMar>
        <w:tblLook w:val="00A0" w:firstRow="1" w:lastRow="0" w:firstColumn="1" w:lastColumn="0" w:noHBand="0" w:noVBand="0"/>
      </w:tblPr>
      <w:tblGrid>
        <w:gridCol w:w="3888"/>
        <w:gridCol w:w="1134"/>
        <w:gridCol w:w="1134"/>
        <w:gridCol w:w="1134"/>
        <w:gridCol w:w="1134"/>
        <w:gridCol w:w="1215"/>
      </w:tblGrid>
      <w:tr w:rsidR="00C02749" w:rsidRPr="00764BE3" w:rsidTr="00EC4797">
        <w:trPr>
          <w:trHeight w:val="255"/>
          <w:tblHeade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EESS (passive) sensor</w:t>
            </w:r>
          </w:p>
        </w:tc>
        <w:tc>
          <w:tcPr>
            <w:tcW w:w="1134" w:type="dxa"/>
            <w:tcBorders>
              <w:top w:val="single" w:sz="4" w:space="0" w:color="auto"/>
              <w:left w:val="nil"/>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Sensor-1</w:t>
            </w:r>
          </w:p>
        </w:tc>
        <w:tc>
          <w:tcPr>
            <w:tcW w:w="1134" w:type="dxa"/>
            <w:tcBorders>
              <w:top w:val="single" w:sz="4" w:space="0" w:color="auto"/>
              <w:left w:val="nil"/>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Sensor-2</w:t>
            </w:r>
          </w:p>
        </w:tc>
        <w:tc>
          <w:tcPr>
            <w:tcW w:w="1134" w:type="dxa"/>
            <w:tcBorders>
              <w:top w:val="single" w:sz="4" w:space="0" w:color="auto"/>
              <w:left w:val="nil"/>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Sensor-3</w:t>
            </w:r>
          </w:p>
        </w:tc>
        <w:tc>
          <w:tcPr>
            <w:tcW w:w="1134" w:type="dxa"/>
            <w:tcBorders>
              <w:top w:val="single" w:sz="4" w:space="0" w:color="auto"/>
              <w:left w:val="nil"/>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Sensor-4</w:t>
            </w:r>
          </w:p>
        </w:tc>
        <w:tc>
          <w:tcPr>
            <w:tcW w:w="1215" w:type="dxa"/>
            <w:tcBorders>
              <w:top w:val="single" w:sz="4" w:space="0" w:color="auto"/>
              <w:left w:val="nil"/>
              <w:bottom w:val="single" w:sz="4" w:space="0" w:color="auto"/>
              <w:right w:val="single" w:sz="4" w:space="0" w:color="auto"/>
            </w:tcBorders>
            <w:vAlign w:val="center"/>
            <w:hideMark/>
          </w:tcPr>
          <w:p w:rsidR="00C02749" w:rsidRPr="00764BE3" w:rsidRDefault="00C02749" w:rsidP="00EC4797">
            <w:pPr>
              <w:pStyle w:val="Tablehead"/>
              <w:spacing w:beforeLines="50" w:before="120" w:afterLines="40" w:after="96"/>
              <w:rPr>
                <w:lang w:eastAsia="fr-FR"/>
              </w:rPr>
            </w:pPr>
            <w:r w:rsidRPr="00764BE3">
              <w:rPr>
                <w:lang w:eastAsia="fr-FR"/>
              </w:rPr>
              <w:t>Sensor-5</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26747F" w:rsidRDefault="00C02749" w:rsidP="00EC4797">
            <w:pPr>
              <w:pStyle w:val="Tabletext"/>
              <w:spacing w:afterLines="20" w:after="48"/>
              <w:jc w:val="left"/>
              <w:rPr>
                <w:lang w:val="en-US"/>
              </w:rPr>
            </w:pPr>
            <w:r w:rsidRPr="0026747F">
              <w:rPr>
                <w:lang w:val="en-US"/>
              </w:rPr>
              <w:t>SAR in-band mean ground pfd (dB(W/m²/MHz))</w:t>
            </w:r>
          </w:p>
        </w:tc>
        <w:tc>
          <w:tcPr>
            <w:tcW w:w="5751" w:type="dxa"/>
            <w:gridSpan w:val="5"/>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pPr>
            <w:r>
              <w:t>–</w:t>
            </w:r>
            <w:r w:rsidRPr="00764BE3">
              <w:t>76.2</w:t>
            </w:r>
          </w:p>
        </w:tc>
      </w:tr>
      <w:tr w:rsidR="00C02749" w:rsidRPr="00764BE3" w:rsidTr="00EC4797">
        <w:trPr>
          <w:trHeight w:val="31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jc w:val="left"/>
              <w:rPr>
                <w:lang w:eastAsia="fr-FR"/>
              </w:rPr>
            </w:pPr>
            <w:r w:rsidRPr="00764BE3">
              <w:rPr>
                <w:lang w:eastAsia="fr-FR"/>
              </w:rPr>
              <w:t>Reflected area (km</w:t>
            </w:r>
            <w:r w:rsidRPr="00764BE3">
              <w:rPr>
                <w:vertAlign w:val="superscript"/>
                <w:lang w:eastAsia="fr-FR"/>
              </w:rPr>
              <w:t>2</w:t>
            </w:r>
            <w:r w:rsidRPr="00764BE3">
              <w:rPr>
                <w:lang w:eastAsia="fr-FR"/>
              </w:rPr>
              <w:t>)</w:t>
            </w:r>
          </w:p>
        </w:tc>
        <w:tc>
          <w:tcPr>
            <w:tcW w:w="5751" w:type="dxa"/>
            <w:gridSpan w:val="5"/>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41.8</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jc w:val="left"/>
              <w:rPr>
                <w:lang w:eastAsia="fr-FR"/>
              </w:rPr>
            </w:pPr>
            <w:r w:rsidRPr="00764BE3">
              <w:rPr>
                <w:lang w:eastAsia="fr-FR"/>
              </w:rPr>
              <w:t>Backscatter coefficient (%)</w:t>
            </w:r>
          </w:p>
        </w:tc>
        <w:tc>
          <w:tcPr>
            <w:tcW w:w="5751" w:type="dxa"/>
            <w:gridSpan w:val="5"/>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10.0</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26747F" w:rsidRDefault="00C02749" w:rsidP="00EC4797">
            <w:pPr>
              <w:pStyle w:val="Tabletext"/>
              <w:keepLines/>
              <w:tabs>
                <w:tab w:val="left" w:leader="dot" w:pos="7938"/>
                <w:tab w:val="center" w:pos="9526"/>
              </w:tabs>
              <w:spacing w:afterLines="20" w:after="48"/>
              <w:jc w:val="left"/>
              <w:rPr>
                <w:lang w:val="en-US" w:eastAsia="fr-FR"/>
              </w:rPr>
            </w:pPr>
            <w:r w:rsidRPr="0026747F">
              <w:rPr>
                <w:lang w:val="en-US" w:eastAsia="fr-FR"/>
              </w:rPr>
              <w:t>Reflected SAR power (dBW/100 MHz)</w:t>
            </w:r>
          </w:p>
        </w:tc>
        <w:tc>
          <w:tcPr>
            <w:tcW w:w="5751" w:type="dxa"/>
            <w:gridSpan w:val="5"/>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10.0</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26747F" w:rsidRDefault="00C02749" w:rsidP="00FD2894">
            <w:pPr>
              <w:pStyle w:val="Tabletext"/>
              <w:keepLines/>
              <w:tabs>
                <w:tab w:val="left" w:leader="dot" w:pos="7938"/>
                <w:tab w:val="center" w:pos="9526"/>
              </w:tabs>
              <w:spacing w:afterLines="20" w:after="48"/>
              <w:jc w:val="left"/>
              <w:rPr>
                <w:lang w:val="en-US" w:eastAsia="fr-FR"/>
              </w:rPr>
            </w:pPr>
            <w:r w:rsidRPr="0026747F">
              <w:rPr>
                <w:lang w:val="en-US" w:eastAsia="fr-FR"/>
              </w:rPr>
              <w:t>EESS (passive) off-nadir pointing angle (</w:t>
            </w:r>
            <w:r w:rsidR="00FD2894">
              <w:rPr>
                <w:lang w:val="en-US" w:eastAsia="fr-FR"/>
              </w:rPr>
              <w:t>degrees</w:t>
            </w:r>
            <w:r w:rsidRPr="0026747F">
              <w:rPr>
                <w:lang w:val="en-US" w:eastAsia="fr-FR"/>
              </w:rPr>
              <w:t>)</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44.3</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47.5</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58.2</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55.4</w:t>
            </w:r>
          </w:p>
        </w:tc>
        <w:tc>
          <w:tcPr>
            <w:tcW w:w="1215"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47.5</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jc w:val="left"/>
              <w:rPr>
                <w:lang w:eastAsia="fr-FR"/>
              </w:rPr>
            </w:pPr>
            <w:r w:rsidRPr="00764BE3">
              <w:rPr>
                <w:lang w:eastAsia="fr-FR"/>
              </w:rPr>
              <w:t>EESS passive satellite altitude (km)</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817.0</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705.0</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833.0</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835.0</w:t>
            </w:r>
          </w:p>
        </w:tc>
        <w:tc>
          <w:tcPr>
            <w:tcW w:w="1215"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700.0</w:t>
            </w:r>
          </w:p>
        </w:tc>
      </w:tr>
    </w:tbl>
    <w:p w:rsidR="00EC4797" w:rsidRDefault="00EC4797">
      <w:r>
        <w:br w:type="page"/>
      </w:r>
    </w:p>
    <w:p w:rsidR="00EC4797" w:rsidRPr="0026747F" w:rsidRDefault="00EC4797" w:rsidP="00EC4797">
      <w:pPr>
        <w:pStyle w:val="TableNo"/>
        <w:keepLines/>
        <w:spacing w:before="240"/>
        <w:rPr>
          <w:lang w:val="en-US"/>
        </w:rPr>
      </w:pPr>
      <w:r w:rsidRPr="0026747F">
        <w:rPr>
          <w:lang w:val="en-US"/>
        </w:rPr>
        <w:lastRenderedPageBreak/>
        <w:t>TABLE 10</w:t>
      </w:r>
      <w:r>
        <w:rPr>
          <w:lang w:val="en-US"/>
        </w:rPr>
        <w:t xml:space="preserve"> (</w:t>
      </w:r>
      <w:r w:rsidRPr="00EC4797">
        <w:rPr>
          <w:i/>
          <w:iCs/>
          <w:lang w:val="en-US"/>
        </w:rPr>
        <w:t>end</w:t>
      </w:r>
      <w:r>
        <w:rPr>
          <w:lang w:val="en-US"/>
        </w:rPr>
        <w:t>)</w:t>
      </w:r>
    </w:p>
    <w:tbl>
      <w:tblPr>
        <w:tblW w:w="9639" w:type="dxa"/>
        <w:jc w:val="center"/>
        <w:tblCellMar>
          <w:left w:w="70" w:type="dxa"/>
          <w:right w:w="70" w:type="dxa"/>
        </w:tblCellMar>
        <w:tblLook w:val="00A0" w:firstRow="1" w:lastRow="0" w:firstColumn="1" w:lastColumn="0" w:noHBand="0" w:noVBand="0"/>
      </w:tblPr>
      <w:tblGrid>
        <w:gridCol w:w="3888"/>
        <w:gridCol w:w="1134"/>
        <w:gridCol w:w="1134"/>
        <w:gridCol w:w="1134"/>
        <w:gridCol w:w="1134"/>
        <w:gridCol w:w="1215"/>
      </w:tblGrid>
      <w:tr w:rsidR="00EC4797" w:rsidRPr="00764BE3" w:rsidTr="00F909B5">
        <w:trPr>
          <w:trHeight w:val="255"/>
          <w:tblHeade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EESS (passive) sensor</w:t>
            </w:r>
          </w:p>
        </w:tc>
        <w:tc>
          <w:tcPr>
            <w:tcW w:w="1134" w:type="dxa"/>
            <w:tcBorders>
              <w:top w:val="single" w:sz="4" w:space="0" w:color="auto"/>
              <w:left w:val="nil"/>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Sensor-1</w:t>
            </w:r>
          </w:p>
        </w:tc>
        <w:tc>
          <w:tcPr>
            <w:tcW w:w="1134" w:type="dxa"/>
            <w:tcBorders>
              <w:top w:val="single" w:sz="4" w:space="0" w:color="auto"/>
              <w:left w:val="nil"/>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Sensor-2</w:t>
            </w:r>
          </w:p>
        </w:tc>
        <w:tc>
          <w:tcPr>
            <w:tcW w:w="1134" w:type="dxa"/>
            <w:tcBorders>
              <w:top w:val="single" w:sz="4" w:space="0" w:color="auto"/>
              <w:left w:val="nil"/>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Sensor-3</w:t>
            </w:r>
          </w:p>
        </w:tc>
        <w:tc>
          <w:tcPr>
            <w:tcW w:w="1134" w:type="dxa"/>
            <w:tcBorders>
              <w:top w:val="single" w:sz="4" w:space="0" w:color="auto"/>
              <w:left w:val="nil"/>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Sensor-4</w:t>
            </w:r>
          </w:p>
        </w:tc>
        <w:tc>
          <w:tcPr>
            <w:tcW w:w="1215" w:type="dxa"/>
            <w:tcBorders>
              <w:top w:val="single" w:sz="4" w:space="0" w:color="auto"/>
              <w:left w:val="nil"/>
              <w:bottom w:val="single" w:sz="4" w:space="0" w:color="auto"/>
              <w:right w:val="single" w:sz="4" w:space="0" w:color="auto"/>
            </w:tcBorders>
            <w:vAlign w:val="center"/>
            <w:hideMark/>
          </w:tcPr>
          <w:p w:rsidR="00EC4797" w:rsidRPr="00764BE3" w:rsidRDefault="00EC4797" w:rsidP="00F909B5">
            <w:pPr>
              <w:pStyle w:val="Tablehead"/>
              <w:spacing w:beforeLines="50" w:before="120" w:afterLines="40" w:after="96"/>
              <w:rPr>
                <w:lang w:eastAsia="fr-FR"/>
              </w:rPr>
            </w:pPr>
            <w:r w:rsidRPr="00764BE3">
              <w:rPr>
                <w:lang w:eastAsia="fr-FR"/>
              </w:rPr>
              <w:t>Sensor-5</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clear" w:pos="567"/>
                <w:tab w:val="left" w:leader="dot" w:pos="7938"/>
                <w:tab w:val="center" w:pos="9526"/>
              </w:tabs>
              <w:spacing w:afterLines="20" w:after="48"/>
              <w:jc w:val="left"/>
              <w:rPr>
                <w:lang w:eastAsia="fr-FR"/>
              </w:rPr>
            </w:pPr>
            <w:r w:rsidRPr="00764BE3">
              <w:rPr>
                <w:lang w:eastAsia="fr-FR"/>
              </w:rPr>
              <w:t>Distance ground − Satellite EESS passive (km)</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1 221.7</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1 123.5</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2 033.7</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1 766.1</w:t>
            </w:r>
          </w:p>
        </w:tc>
        <w:tc>
          <w:tcPr>
            <w:tcW w:w="1215"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1 114.9</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jc w:val="left"/>
              <w:rPr>
                <w:lang w:eastAsia="fr-FR"/>
              </w:rPr>
            </w:pPr>
            <w:r w:rsidRPr="00764BE3">
              <w:rPr>
                <w:lang w:eastAsia="fr-FR"/>
              </w:rPr>
              <w:t>Space attenuation (dB)</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174.7</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174.0</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179.2</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177.9</w:t>
            </w:r>
          </w:p>
        </w:tc>
        <w:tc>
          <w:tcPr>
            <w:tcW w:w="1215" w:type="dxa"/>
            <w:tcBorders>
              <w:top w:val="nil"/>
              <w:left w:val="nil"/>
              <w:bottom w:val="single" w:sz="4" w:space="0" w:color="auto"/>
              <w:right w:val="single" w:sz="4" w:space="0" w:color="auto"/>
            </w:tcBorders>
            <w:noWrap/>
            <w:vAlign w:val="bottom"/>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173.9</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F32528" w:rsidRDefault="00C02749" w:rsidP="00EC4797">
            <w:pPr>
              <w:pStyle w:val="Tabletext"/>
              <w:keepLines/>
              <w:tabs>
                <w:tab w:val="left" w:leader="dot" w:pos="7938"/>
                <w:tab w:val="center" w:pos="9526"/>
              </w:tabs>
              <w:spacing w:afterLines="20" w:after="48"/>
              <w:jc w:val="left"/>
              <w:rPr>
                <w:lang w:val="it-IT" w:eastAsia="fr-FR"/>
              </w:rPr>
            </w:pPr>
            <w:r w:rsidRPr="00F32528">
              <w:rPr>
                <w:lang w:val="it-IT" w:eastAsia="fr-FR"/>
              </w:rPr>
              <w:t>Passive sensor satellite antenna gain (dBi)</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36.0</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42.3</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45.0</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36.0</w:t>
            </w:r>
          </w:p>
        </w:tc>
        <w:tc>
          <w:tcPr>
            <w:tcW w:w="1215"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44.1</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26747F" w:rsidRDefault="00C02749" w:rsidP="00EC4797">
            <w:pPr>
              <w:pStyle w:val="Tabletext"/>
              <w:keepLines/>
              <w:tabs>
                <w:tab w:val="left" w:leader="dot" w:pos="7938"/>
                <w:tab w:val="center" w:pos="9526"/>
              </w:tabs>
              <w:spacing w:afterLines="20" w:after="48"/>
              <w:jc w:val="left"/>
              <w:rPr>
                <w:lang w:val="en-US" w:eastAsia="fr-FR"/>
              </w:rPr>
            </w:pPr>
            <w:r w:rsidRPr="0026747F">
              <w:rPr>
                <w:lang w:val="en-US" w:eastAsia="fr-FR"/>
              </w:rPr>
              <w:t>Received power at the passive sensor (dBW/100 MHz)</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–128.7</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–121.7</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–124.2</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–131.9</w:t>
            </w:r>
          </w:p>
        </w:tc>
        <w:tc>
          <w:tcPr>
            <w:tcW w:w="1215"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–119.9</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rPr>
                <w:lang w:eastAsia="fr-FR"/>
              </w:rPr>
            </w:pPr>
            <w:r w:rsidRPr="00764BE3">
              <w:rPr>
                <w:lang w:eastAsia="fr-FR"/>
              </w:rPr>
              <w:t>Protection criterion (dBW/100 MHz)</w:t>
            </w:r>
          </w:p>
        </w:tc>
        <w:tc>
          <w:tcPr>
            <w:tcW w:w="5751" w:type="dxa"/>
            <w:gridSpan w:val="5"/>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–166</w:t>
            </w:r>
          </w:p>
        </w:tc>
      </w:tr>
      <w:tr w:rsidR="00C02749" w:rsidRPr="00764BE3" w:rsidTr="00EC4797">
        <w:trPr>
          <w:trHeight w:val="255"/>
          <w:jc w:val="center"/>
        </w:trPr>
        <w:tc>
          <w:tcPr>
            <w:tcW w:w="3888" w:type="dxa"/>
            <w:tcBorders>
              <w:top w:val="nil"/>
              <w:left w:val="single" w:sz="4" w:space="0" w:color="auto"/>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rPr>
                <w:lang w:eastAsia="fr-FR"/>
              </w:rPr>
            </w:pPr>
            <w:r w:rsidRPr="00764BE3">
              <w:rPr>
                <w:lang w:eastAsia="fr-FR"/>
              </w:rPr>
              <w:t>Margin (dB)</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–37.3</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–44.3</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–41.8</w:t>
            </w:r>
          </w:p>
        </w:tc>
        <w:tc>
          <w:tcPr>
            <w:tcW w:w="1134"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–34.1</w:t>
            </w:r>
          </w:p>
        </w:tc>
        <w:tc>
          <w:tcPr>
            <w:tcW w:w="1215" w:type="dxa"/>
            <w:tcBorders>
              <w:top w:val="nil"/>
              <w:left w:val="nil"/>
              <w:bottom w:val="single" w:sz="4" w:space="0" w:color="auto"/>
              <w:right w:val="single" w:sz="4" w:space="0" w:color="auto"/>
            </w:tcBorders>
            <w:vAlign w:val="center"/>
            <w:hideMark/>
          </w:tcPr>
          <w:p w:rsidR="00C02749" w:rsidRPr="00764BE3" w:rsidRDefault="00C02749" w:rsidP="00EC4797">
            <w:pPr>
              <w:pStyle w:val="Tabletext"/>
              <w:keepLines/>
              <w:tabs>
                <w:tab w:val="left" w:leader="dot" w:pos="7938"/>
                <w:tab w:val="center" w:pos="9526"/>
              </w:tabs>
              <w:spacing w:afterLines="20" w:after="48"/>
              <w:ind w:left="567" w:hanging="567"/>
              <w:jc w:val="center"/>
              <w:rPr>
                <w:lang w:eastAsia="fr-FR"/>
              </w:rPr>
            </w:pPr>
            <w:r w:rsidRPr="00764BE3">
              <w:rPr>
                <w:lang w:eastAsia="fr-FR"/>
              </w:rPr>
              <w:t>–46.1</w:t>
            </w:r>
          </w:p>
        </w:tc>
      </w:tr>
    </w:tbl>
    <w:p w:rsidR="00C02749" w:rsidRPr="008029ED" w:rsidRDefault="00C02749" w:rsidP="00C02749">
      <w:pPr>
        <w:pStyle w:val="TableNo"/>
        <w:keepLines/>
        <w:rPr>
          <w:lang w:val="en-US" w:eastAsia="ja-JP"/>
        </w:rPr>
      </w:pPr>
      <w:r w:rsidRPr="008029ED">
        <w:rPr>
          <w:lang w:val="en-US"/>
        </w:rPr>
        <w:t>TABLE </w:t>
      </w:r>
      <w:r w:rsidRPr="008029ED">
        <w:rPr>
          <w:lang w:val="en-US" w:eastAsia="ja-JP"/>
        </w:rPr>
        <w:t>11</w:t>
      </w:r>
    </w:p>
    <w:p w:rsidR="00C02749" w:rsidRPr="0026747F" w:rsidRDefault="00C02749" w:rsidP="00C02749">
      <w:pPr>
        <w:pStyle w:val="Tabletitle"/>
        <w:rPr>
          <w:lang w:val="en-US"/>
        </w:rPr>
      </w:pPr>
      <w:r w:rsidRPr="0026747F">
        <w:rPr>
          <w:lang w:val="en-US" w:eastAsia="ja-JP"/>
        </w:rPr>
        <w:t>Worst-case i</w:t>
      </w:r>
      <w:r w:rsidRPr="0026747F">
        <w:rPr>
          <w:lang w:val="en-US"/>
        </w:rPr>
        <w:t>nterference to EESS (passive) sensor</w:t>
      </w:r>
      <w:r w:rsidRPr="0026747F">
        <w:rPr>
          <w:lang w:val="en-US" w:eastAsia="ja-JP"/>
        </w:rPr>
        <w:t>s</w:t>
      </w:r>
      <w:r w:rsidRPr="0026747F">
        <w:rPr>
          <w:lang w:val="en-US"/>
        </w:rPr>
        <w:t xml:space="preserve"> from SAR backscattered energy</w:t>
      </w:r>
    </w:p>
    <w:tbl>
      <w:tblPr>
        <w:tblW w:w="9639" w:type="dxa"/>
        <w:jc w:val="center"/>
        <w:tblCellMar>
          <w:left w:w="70" w:type="dxa"/>
          <w:right w:w="70" w:type="dxa"/>
        </w:tblCellMar>
        <w:tblLook w:val="00A0" w:firstRow="1" w:lastRow="0" w:firstColumn="1" w:lastColumn="0" w:noHBand="0" w:noVBand="0"/>
      </w:tblPr>
      <w:tblGrid>
        <w:gridCol w:w="3512"/>
        <w:gridCol w:w="1226"/>
        <w:gridCol w:w="1134"/>
        <w:gridCol w:w="1207"/>
        <w:gridCol w:w="1280"/>
        <w:gridCol w:w="1280"/>
      </w:tblGrid>
      <w:tr w:rsidR="00C02749" w:rsidRPr="00764BE3" w:rsidTr="005F31E9">
        <w:trPr>
          <w:trHeight w:val="255"/>
          <w:tblHeader/>
          <w:jc w:val="center"/>
        </w:trPr>
        <w:tc>
          <w:tcPr>
            <w:tcW w:w="3695" w:type="dxa"/>
            <w:tcBorders>
              <w:top w:val="single" w:sz="4" w:space="0" w:color="auto"/>
              <w:left w:val="single" w:sz="4" w:space="0" w:color="auto"/>
              <w:bottom w:val="single" w:sz="4" w:space="0" w:color="auto"/>
              <w:right w:val="single" w:sz="4" w:space="0" w:color="auto"/>
            </w:tcBorders>
            <w:vAlign w:val="center"/>
            <w:hideMark/>
          </w:tcPr>
          <w:p w:rsidR="00C02749" w:rsidRPr="00764BE3" w:rsidRDefault="00C02749" w:rsidP="00F65C59">
            <w:pPr>
              <w:pStyle w:val="Tablehead"/>
              <w:keepLines/>
              <w:tabs>
                <w:tab w:val="left" w:leader="dot" w:pos="7938"/>
                <w:tab w:val="center" w:pos="9526"/>
              </w:tabs>
              <w:ind w:left="567" w:hanging="567"/>
              <w:rPr>
                <w:lang w:eastAsia="fr-FR"/>
              </w:rPr>
            </w:pPr>
            <w:r w:rsidRPr="00764BE3">
              <w:rPr>
                <w:lang w:eastAsia="fr-FR"/>
              </w:rPr>
              <w:t>EESS (passive) sensor</w:t>
            </w:r>
          </w:p>
        </w:tc>
        <w:tc>
          <w:tcPr>
            <w:tcW w:w="1226" w:type="dxa"/>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Sensor-1</w:t>
            </w:r>
          </w:p>
        </w:tc>
        <w:tc>
          <w:tcPr>
            <w:tcW w:w="1134" w:type="dxa"/>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Sensor-2</w:t>
            </w:r>
          </w:p>
        </w:tc>
        <w:tc>
          <w:tcPr>
            <w:tcW w:w="1207" w:type="dxa"/>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Sensor-3</w:t>
            </w:r>
          </w:p>
        </w:tc>
        <w:tc>
          <w:tcPr>
            <w:tcW w:w="1280" w:type="dxa"/>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Sensor-4</w:t>
            </w:r>
          </w:p>
        </w:tc>
        <w:tc>
          <w:tcPr>
            <w:tcW w:w="1280" w:type="dxa"/>
            <w:tcBorders>
              <w:top w:val="single" w:sz="4" w:space="0" w:color="auto"/>
              <w:left w:val="nil"/>
              <w:bottom w:val="single" w:sz="4" w:space="0" w:color="auto"/>
              <w:right w:val="single" w:sz="4" w:space="0" w:color="auto"/>
            </w:tcBorders>
            <w:vAlign w:val="center"/>
            <w:hideMark/>
          </w:tcPr>
          <w:p w:rsidR="00C02749" w:rsidRPr="00764BE3" w:rsidRDefault="00C02749" w:rsidP="00F65C59">
            <w:pPr>
              <w:pStyle w:val="Tablehead"/>
              <w:rPr>
                <w:lang w:eastAsia="fr-FR"/>
              </w:rPr>
            </w:pPr>
            <w:r w:rsidRPr="00764BE3">
              <w:rPr>
                <w:lang w:eastAsia="fr-FR"/>
              </w:rPr>
              <w:t>Sensor-5</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26747F" w:rsidRDefault="00C02749" w:rsidP="008029ED">
            <w:pPr>
              <w:pStyle w:val="Tabletext"/>
              <w:jc w:val="left"/>
              <w:rPr>
                <w:lang w:val="en-US" w:eastAsia="fr-FR"/>
              </w:rPr>
            </w:pPr>
            <w:r w:rsidRPr="0026747F">
              <w:rPr>
                <w:lang w:val="en-US" w:eastAsia="fr-FR"/>
              </w:rPr>
              <w:t>SAR in-band mean ground pfd (dB(W/m²/MHz))</w:t>
            </w:r>
          </w:p>
        </w:tc>
        <w:tc>
          <w:tcPr>
            <w:tcW w:w="6127" w:type="dxa"/>
            <w:gridSpan w:val="5"/>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–7</w:t>
            </w:r>
            <w:r w:rsidRPr="00764BE3">
              <w:rPr>
                <w:lang w:eastAsia="ja-JP"/>
              </w:rPr>
              <w:t>6.2 (N</w:t>
            </w:r>
            <w:r w:rsidR="008029ED" w:rsidRPr="00764BE3">
              <w:rPr>
                <w:lang w:eastAsia="ja-JP"/>
              </w:rPr>
              <w:t>ote</w:t>
            </w:r>
            <w:r w:rsidR="008029ED">
              <w:rPr>
                <w:lang w:eastAsia="ja-JP"/>
              </w:rPr>
              <w:t xml:space="preserve"> </w:t>
            </w:r>
            <w:r w:rsidRPr="00764BE3">
              <w:rPr>
                <w:lang w:eastAsia="ja-JP"/>
              </w:rPr>
              <w:t>1)</w:t>
            </w:r>
          </w:p>
        </w:tc>
      </w:tr>
      <w:tr w:rsidR="00C02749" w:rsidRPr="00764BE3" w:rsidTr="005F31E9">
        <w:trPr>
          <w:trHeight w:val="31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Reflected area (km</w:t>
            </w:r>
            <w:r w:rsidRPr="00764BE3">
              <w:rPr>
                <w:vertAlign w:val="superscript"/>
                <w:lang w:eastAsia="fr-FR"/>
              </w:rPr>
              <w:t>2</w:t>
            </w:r>
            <w:r w:rsidRPr="00764BE3">
              <w:rPr>
                <w:lang w:eastAsia="fr-FR"/>
              </w:rPr>
              <w:t>)</w:t>
            </w:r>
          </w:p>
        </w:tc>
        <w:tc>
          <w:tcPr>
            <w:tcW w:w="6127" w:type="dxa"/>
            <w:gridSpan w:val="5"/>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ja-JP"/>
              </w:rPr>
              <w:t>41.8 (N</w:t>
            </w:r>
            <w:r w:rsidR="008029ED" w:rsidRPr="00764BE3">
              <w:rPr>
                <w:lang w:eastAsia="ja-JP"/>
              </w:rPr>
              <w:t>ote</w:t>
            </w:r>
            <w:r w:rsidR="008029ED">
              <w:rPr>
                <w:lang w:eastAsia="ja-JP"/>
              </w:rPr>
              <w:t xml:space="preserve"> </w:t>
            </w:r>
            <w:r w:rsidRPr="00764BE3">
              <w:rPr>
                <w:lang w:eastAsia="ja-JP"/>
              </w:rPr>
              <w:t>2)</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Backscatter coeff</w:t>
            </w:r>
            <w:r>
              <w:rPr>
                <w:lang w:eastAsia="fr-FR"/>
              </w:rPr>
              <w:t>icient</w:t>
            </w:r>
            <w:r w:rsidRPr="00764BE3">
              <w:rPr>
                <w:lang w:eastAsia="fr-FR"/>
              </w:rPr>
              <w:t xml:space="preserve"> (%)</w:t>
            </w:r>
          </w:p>
        </w:tc>
        <w:tc>
          <w:tcPr>
            <w:tcW w:w="6127" w:type="dxa"/>
            <w:gridSpan w:val="5"/>
            <w:tcBorders>
              <w:top w:val="nil"/>
              <w:left w:val="nil"/>
              <w:bottom w:val="single" w:sz="4" w:space="0" w:color="auto"/>
              <w:right w:val="single" w:sz="4" w:space="0" w:color="auto"/>
            </w:tcBorders>
            <w:vAlign w:val="center"/>
            <w:hideMark/>
          </w:tcPr>
          <w:p w:rsidR="00C02749" w:rsidRPr="00764BE3" w:rsidRDefault="00C02749" w:rsidP="00436D2F">
            <w:pPr>
              <w:pStyle w:val="Tabletext"/>
              <w:keepLines/>
              <w:tabs>
                <w:tab w:val="left" w:leader="dot" w:pos="7938"/>
                <w:tab w:val="center" w:pos="9526"/>
              </w:tabs>
              <w:ind w:left="567" w:hanging="567"/>
              <w:jc w:val="center"/>
              <w:rPr>
                <w:lang w:eastAsia="ja-JP"/>
              </w:rPr>
            </w:pPr>
            <w:r w:rsidRPr="00764BE3">
              <w:rPr>
                <w:lang w:eastAsia="ja-JP"/>
              </w:rPr>
              <w:t>120 (</w:t>
            </w:r>
            <w:r w:rsidR="00436D2F">
              <w:rPr>
                <w:lang w:eastAsia="ja-JP"/>
              </w:rPr>
              <w:t>w</w:t>
            </w:r>
            <w:r w:rsidRPr="00764BE3">
              <w:rPr>
                <w:lang w:eastAsia="ja-JP"/>
              </w:rPr>
              <w:t>orst-case value)</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26747F" w:rsidRDefault="00C02749" w:rsidP="008029ED">
            <w:pPr>
              <w:pStyle w:val="Tabletext"/>
              <w:keepLines/>
              <w:tabs>
                <w:tab w:val="left" w:leader="dot" w:pos="7938"/>
                <w:tab w:val="center" w:pos="9526"/>
              </w:tabs>
              <w:jc w:val="left"/>
              <w:rPr>
                <w:lang w:val="en-US" w:eastAsia="fr-FR"/>
              </w:rPr>
            </w:pPr>
            <w:r w:rsidRPr="0026747F">
              <w:rPr>
                <w:lang w:val="en-US" w:eastAsia="fr-FR"/>
              </w:rPr>
              <w:t>Reflected SAR power (dBW/100 MHz)</w:t>
            </w:r>
          </w:p>
        </w:tc>
        <w:tc>
          <w:tcPr>
            <w:tcW w:w="6127" w:type="dxa"/>
            <w:gridSpan w:val="5"/>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ja-JP"/>
              </w:rPr>
              <w:t>20.8 (N</w:t>
            </w:r>
            <w:r w:rsidR="008029ED" w:rsidRPr="00764BE3">
              <w:rPr>
                <w:lang w:eastAsia="ja-JP"/>
              </w:rPr>
              <w:t>ote</w:t>
            </w:r>
            <w:r w:rsidR="008029ED">
              <w:rPr>
                <w:lang w:eastAsia="ja-JP"/>
              </w:rPr>
              <w:t xml:space="preserve"> </w:t>
            </w:r>
            <w:r w:rsidRPr="00764BE3">
              <w:rPr>
                <w:lang w:eastAsia="ja-JP"/>
              </w:rPr>
              <w:t>3)</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26747F" w:rsidRDefault="00C02749" w:rsidP="008029ED">
            <w:pPr>
              <w:pStyle w:val="Tabletext"/>
              <w:keepLines/>
              <w:tabs>
                <w:tab w:val="left" w:leader="dot" w:pos="7938"/>
                <w:tab w:val="center" w:pos="9526"/>
              </w:tabs>
              <w:jc w:val="left"/>
              <w:rPr>
                <w:lang w:val="en-US" w:eastAsia="fr-FR"/>
              </w:rPr>
            </w:pPr>
            <w:r w:rsidRPr="0026747F">
              <w:rPr>
                <w:lang w:val="en-US" w:eastAsia="fr-FR"/>
              </w:rPr>
              <w:t>EESS (passive) off-nadir pointing angle (°)</w:t>
            </w:r>
          </w:p>
        </w:tc>
        <w:tc>
          <w:tcPr>
            <w:tcW w:w="1226"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44.3</w:t>
            </w:r>
          </w:p>
        </w:tc>
        <w:tc>
          <w:tcPr>
            <w:tcW w:w="1134"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47.5</w:t>
            </w:r>
          </w:p>
        </w:tc>
        <w:tc>
          <w:tcPr>
            <w:tcW w:w="1207"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58.2</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55.4</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47.5</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EESS passive satellite altitude (km)</w:t>
            </w:r>
          </w:p>
        </w:tc>
        <w:tc>
          <w:tcPr>
            <w:tcW w:w="1226"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817.0</w:t>
            </w:r>
          </w:p>
        </w:tc>
        <w:tc>
          <w:tcPr>
            <w:tcW w:w="1134"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705.0</w:t>
            </w:r>
          </w:p>
        </w:tc>
        <w:tc>
          <w:tcPr>
            <w:tcW w:w="1207"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833.0</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835.0</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700.0</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CA6943" w:rsidRDefault="00C02749" w:rsidP="008029ED">
            <w:pPr>
              <w:pStyle w:val="Tabletext"/>
              <w:jc w:val="left"/>
              <w:rPr>
                <w:lang w:eastAsia="zh-CN"/>
              </w:rPr>
            </w:pPr>
            <w:r w:rsidRPr="00764BE3">
              <w:rPr>
                <w:lang w:eastAsia="fr-FR"/>
              </w:rPr>
              <w:t>Distance ground − Satellite EESS passive (km)</w:t>
            </w:r>
          </w:p>
        </w:tc>
        <w:tc>
          <w:tcPr>
            <w:tcW w:w="1226"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1 221.7</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1 123.5</w:t>
            </w:r>
          </w:p>
        </w:tc>
        <w:tc>
          <w:tcPr>
            <w:tcW w:w="1207"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2 033.7</w:t>
            </w:r>
          </w:p>
        </w:tc>
        <w:tc>
          <w:tcPr>
            <w:tcW w:w="128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1 766.1</w:t>
            </w:r>
          </w:p>
        </w:tc>
        <w:tc>
          <w:tcPr>
            <w:tcW w:w="128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1 114.9</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Space attenuation (dB)</w:t>
            </w:r>
          </w:p>
        </w:tc>
        <w:tc>
          <w:tcPr>
            <w:tcW w:w="1226"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174.7</w:t>
            </w:r>
          </w:p>
        </w:tc>
        <w:tc>
          <w:tcPr>
            <w:tcW w:w="1134"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174.0</w:t>
            </w:r>
          </w:p>
        </w:tc>
        <w:tc>
          <w:tcPr>
            <w:tcW w:w="1207"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179.2</w:t>
            </w:r>
          </w:p>
        </w:tc>
        <w:tc>
          <w:tcPr>
            <w:tcW w:w="128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177.9</w:t>
            </w:r>
          </w:p>
        </w:tc>
        <w:tc>
          <w:tcPr>
            <w:tcW w:w="1280" w:type="dxa"/>
            <w:tcBorders>
              <w:top w:val="nil"/>
              <w:left w:val="nil"/>
              <w:bottom w:val="single" w:sz="4" w:space="0" w:color="auto"/>
              <w:right w:val="single" w:sz="4" w:space="0" w:color="auto"/>
            </w:tcBorders>
            <w:noWrap/>
            <w:vAlign w:val="bottom"/>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173.9</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F32528" w:rsidRDefault="00C02749" w:rsidP="008029ED">
            <w:pPr>
              <w:pStyle w:val="Tabletext"/>
              <w:keepLines/>
              <w:tabs>
                <w:tab w:val="left" w:leader="dot" w:pos="7938"/>
                <w:tab w:val="center" w:pos="9526"/>
              </w:tabs>
              <w:jc w:val="left"/>
              <w:rPr>
                <w:lang w:val="it-IT" w:eastAsia="fr-FR"/>
              </w:rPr>
            </w:pPr>
            <w:r w:rsidRPr="00F32528">
              <w:rPr>
                <w:lang w:val="it-IT" w:eastAsia="fr-FR"/>
              </w:rPr>
              <w:t>Passive sensor satellite antenna gain (dBi)</w:t>
            </w:r>
          </w:p>
        </w:tc>
        <w:tc>
          <w:tcPr>
            <w:tcW w:w="1226"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36.0</w:t>
            </w:r>
          </w:p>
        </w:tc>
        <w:tc>
          <w:tcPr>
            <w:tcW w:w="1134"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42.3</w:t>
            </w:r>
          </w:p>
        </w:tc>
        <w:tc>
          <w:tcPr>
            <w:tcW w:w="1207"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45.0</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36.0</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44.1</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26747F" w:rsidRDefault="00C02749" w:rsidP="008029ED">
            <w:pPr>
              <w:pStyle w:val="Tabletext"/>
              <w:jc w:val="left"/>
              <w:rPr>
                <w:lang w:val="en-US" w:eastAsia="fr-FR"/>
              </w:rPr>
            </w:pPr>
            <w:r w:rsidRPr="0026747F">
              <w:rPr>
                <w:lang w:val="en-US" w:eastAsia="zh-CN"/>
              </w:rPr>
              <w:t>Received</w:t>
            </w:r>
            <w:r w:rsidRPr="0026747F">
              <w:rPr>
                <w:lang w:val="en-US" w:eastAsia="fr-FR"/>
              </w:rPr>
              <w:t xml:space="preserve"> power at the passive sensor (dBW/100 MHz)</w:t>
            </w:r>
          </w:p>
        </w:tc>
        <w:tc>
          <w:tcPr>
            <w:tcW w:w="1226"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–1</w:t>
            </w:r>
            <w:r w:rsidRPr="00764BE3">
              <w:rPr>
                <w:lang w:eastAsia="ja-JP"/>
              </w:rPr>
              <w:t>07.5</w:t>
            </w:r>
          </w:p>
        </w:tc>
        <w:tc>
          <w:tcPr>
            <w:tcW w:w="1134"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–1</w:t>
            </w:r>
            <w:r w:rsidRPr="00764BE3">
              <w:rPr>
                <w:lang w:eastAsia="ja-JP"/>
              </w:rPr>
              <w:t>00.5</w:t>
            </w:r>
          </w:p>
        </w:tc>
        <w:tc>
          <w:tcPr>
            <w:tcW w:w="1207"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–1</w:t>
            </w:r>
            <w:r w:rsidRPr="00764BE3">
              <w:rPr>
                <w:lang w:eastAsia="ja-JP"/>
              </w:rPr>
              <w:t>03.0</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–1</w:t>
            </w:r>
            <w:r w:rsidRPr="00764BE3">
              <w:rPr>
                <w:lang w:eastAsia="ja-JP"/>
              </w:rPr>
              <w:t>10.7</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98.7</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Protection criterion (dBW/100 MHz)</w:t>
            </w:r>
          </w:p>
        </w:tc>
        <w:tc>
          <w:tcPr>
            <w:tcW w:w="6127" w:type="dxa"/>
            <w:gridSpan w:val="5"/>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fr-FR"/>
              </w:rPr>
            </w:pPr>
            <w:r w:rsidRPr="00764BE3">
              <w:rPr>
                <w:lang w:eastAsia="fr-FR"/>
              </w:rPr>
              <w:t>–166</w:t>
            </w:r>
          </w:p>
        </w:tc>
      </w:tr>
      <w:tr w:rsidR="00C02749" w:rsidRPr="00764BE3" w:rsidTr="005F31E9">
        <w:trPr>
          <w:trHeight w:val="255"/>
          <w:jc w:val="center"/>
        </w:trPr>
        <w:tc>
          <w:tcPr>
            <w:tcW w:w="3695" w:type="dxa"/>
            <w:tcBorders>
              <w:top w:val="nil"/>
              <w:left w:val="single" w:sz="4" w:space="0" w:color="auto"/>
              <w:bottom w:val="single" w:sz="4" w:space="0" w:color="auto"/>
              <w:right w:val="single" w:sz="4" w:space="0" w:color="auto"/>
            </w:tcBorders>
            <w:vAlign w:val="center"/>
            <w:hideMark/>
          </w:tcPr>
          <w:p w:rsidR="00C02749" w:rsidRPr="00764BE3" w:rsidRDefault="00C02749" w:rsidP="008029ED">
            <w:pPr>
              <w:pStyle w:val="Tabletext"/>
              <w:keepLines/>
              <w:tabs>
                <w:tab w:val="left" w:leader="dot" w:pos="7938"/>
                <w:tab w:val="center" w:pos="9526"/>
              </w:tabs>
              <w:jc w:val="left"/>
              <w:rPr>
                <w:lang w:eastAsia="fr-FR"/>
              </w:rPr>
            </w:pPr>
            <w:r w:rsidRPr="00764BE3">
              <w:rPr>
                <w:lang w:eastAsia="fr-FR"/>
              </w:rPr>
              <w:t>Margin (dB)</w:t>
            </w:r>
          </w:p>
        </w:tc>
        <w:tc>
          <w:tcPr>
            <w:tcW w:w="1226"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49.1</w:t>
            </w:r>
          </w:p>
        </w:tc>
        <w:tc>
          <w:tcPr>
            <w:tcW w:w="1134"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54.5</w:t>
            </w:r>
          </w:p>
        </w:tc>
        <w:tc>
          <w:tcPr>
            <w:tcW w:w="1207"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52.6</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44.9</w:t>
            </w:r>
          </w:p>
        </w:tc>
        <w:tc>
          <w:tcPr>
            <w:tcW w:w="1280" w:type="dxa"/>
            <w:tcBorders>
              <w:top w:val="nil"/>
              <w:left w:val="nil"/>
              <w:bottom w:val="single" w:sz="4" w:space="0" w:color="auto"/>
              <w:right w:val="single" w:sz="4" w:space="0" w:color="auto"/>
            </w:tcBorders>
            <w:vAlign w:val="center"/>
            <w:hideMark/>
          </w:tcPr>
          <w:p w:rsidR="00C02749" w:rsidRPr="00764BE3" w:rsidRDefault="00C02749" w:rsidP="00F65C59">
            <w:pPr>
              <w:pStyle w:val="Tabletext"/>
              <w:keepLines/>
              <w:tabs>
                <w:tab w:val="left" w:leader="dot" w:pos="7938"/>
                <w:tab w:val="center" w:pos="9526"/>
              </w:tabs>
              <w:ind w:left="567" w:hanging="567"/>
              <w:jc w:val="center"/>
              <w:rPr>
                <w:lang w:eastAsia="ja-JP"/>
              </w:rPr>
            </w:pPr>
            <w:r w:rsidRPr="00764BE3">
              <w:rPr>
                <w:lang w:eastAsia="fr-FR"/>
              </w:rPr>
              <w:t>–</w:t>
            </w:r>
            <w:r w:rsidRPr="00764BE3">
              <w:rPr>
                <w:lang w:eastAsia="ja-JP"/>
              </w:rPr>
              <w:t>56.9</w:t>
            </w:r>
          </w:p>
        </w:tc>
      </w:tr>
    </w:tbl>
    <w:p w:rsidR="00C02749" w:rsidRPr="0026747F" w:rsidRDefault="00C02749" w:rsidP="008029ED">
      <w:pPr>
        <w:pStyle w:val="Note"/>
        <w:rPr>
          <w:lang w:val="en-US" w:eastAsia="ja-JP"/>
        </w:rPr>
      </w:pPr>
      <w:r w:rsidRPr="0026747F">
        <w:rPr>
          <w:lang w:val="en-US" w:eastAsia="ja-JP"/>
        </w:rPr>
        <w:t>NOTE 1 – The pfd value is derived from the technical characteristics of SAR-4 in Table 8.</w:t>
      </w:r>
    </w:p>
    <w:p w:rsidR="00C02749" w:rsidRPr="0026747F" w:rsidRDefault="00C02749" w:rsidP="008029ED">
      <w:pPr>
        <w:pStyle w:val="Note"/>
        <w:rPr>
          <w:lang w:val="en-US" w:eastAsia="ja-JP"/>
        </w:rPr>
      </w:pPr>
      <w:r w:rsidRPr="0026747F">
        <w:rPr>
          <w:lang w:val="en-US" w:eastAsia="ja-JP"/>
        </w:rPr>
        <w:t xml:space="preserve">NOTE 2 </w:t>
      </w:r>
      <w:r w:rsidR="005F31E9">
        <w:rPr>
          <w:lang w:val="en-US" w:eastAsia="ja-JP"/>
        </w:rPr>
        <w:t>–</w:t>
      </w:r>
      <w:r w:rsidRPr="0026747F">
        <w:rPr>
          <w:lang w:val="en-US" w:eastAsia="ja-JP"/>
        </w:rPr>
        <w:t xml:space="preserve"> The reflected area is derived from the beam-width (</w:t>
      </w:r>
      <w:r w:rsidR="000244AC">
        <w:rPr>
          <w:lang w:val="en-US" w:eastAsia="ja-JP"/>
        </w:rPr>
        <w:t>a</w:t>
      </w:r>
      <w:r w:rsidRPr="0026747F">
        <w:rPr>
          <w:lang w:val="en-US" w:eastAsia="ja-JP"/>
        </w:rPr>
        <w:t xml:space="preserve">zimuth and </w:t>
      </w:r>
      <w:r w:rsidR="000244AC">
        <w:rPr>
          <w:lang w:val="en-US" w:eastAsia="ja-JP"/>
        </w:rPr>
        <w:t>e</w:t>
      </w:r>
      <w:r w:rsidRPr="0026747F">
        <w:rPr>
          <w:lang w:val="en-US" w:eastAsia="ja-JP"/>
        </w:rPr>
        <w:t>levation) of SAR</w:t>
      </w:r>
      <w:r w:rsidR="00EF0276" w:rsidRPr="0026747F">
        <w:rPr>
          <w:szCs w:val="24"/>
          <w:lang w:val="en-US"/>
        </w:rPr>
        <w:t>-</w:t>
      </w:r>
      <w:r w:rsidRPr="0026747F">
        <w:rPr>
          <w:lang w:val="en-US" w:eastAsia="ja-JP"/>
        </w:rPr>
        <w:t>4 in Table 8.</w:t>
      </w:r>
    </w:p>
    <w:p w:rsidR="00C02749" w:rsidRPr="0026747F" w:rsidRDefault="00C02749" w:rsidP="008029ED">
      <w:pPr>
        <w:pStyle w:val="Note"/>
        <w:rPr>
          <w:lang w:val="en-US"/>
        </w:rPr>
      </w:pPr>
      <w:r w:rsidRPr="0026747F">
        <w:rPr>
          <w:lang w:val="en-US" w:eastAsia="ja-JP"/>
        </w:rPr>
        <w:t xml:space="preserve">NOTE 3 </w:t>
      </w:r>
      <w:r w:rsidR="005F31E9">
        <w:rPr>
          <w:lang w:val="en-US" w:eastAsia="ja-JP"/>
        </w:rPr>
        <w:t>–</w:t>
      </w:r>
      <w:r w:rsidRPr="0026747F">
        <w:rPr>
          <w:lang w:val="en-US" w:eastAsia="ja-JP"/>
        </w:rPr>
        <w:t xml:space="preserve"> It should be noted that </w:t>
      </w:r>
      <w:r w:rsidR="008029ED">
        <w:rPr>
          <w:lang w:val="en-US"/>
        </w:rPr>
        <w:t>“</w:t>
      </w:r>
      <w:r w:rsidRPr="0026747F">
        <w:rPr>
          <w:lang w:val="en-US" w:eastAsia="ja-JP"/>
        </w:rPr>
        <w:t>Reflected area</w:t>
      </w:r>
      <w:r w:rsidR="008029ED">
        <w:rPr>
          <w:lang w:val="en-US"/>
        </w:rPr>
        <w:t>”</w:t>
      </w:r>
      <w:r w:rsidRPr="0026747F">
        <w:rPr>
          <w:lang w:val="en-US" w:eastAsia="ja-JP"/>
        </w:rPr>
        <w:t xml:space="preserve"> is smaller than the observation area of EESS (passive) sensors derived from </w:t>
      </w:r>
      <w:r w:rsidR="008029ED">
        <w:rPr>
          <w:lang w:val="en-US"/>
        </w:rPr>
        <w:t>“</w:t>
      </w:r>
      <w:r w:rsidRPr="0026747F">
        <w:rPr>
          <w:lang w:val="en-US" w:eastAsia="ja-JP"/>
        </w:rPr>
        <w:t>–3 dB beam width in</w:t>
      </w:r>
      <w:r w:rsidR="008029ED">
        <w:rPr>
          <w:lang w:val="en-US"/>
        </w:rPr>
        <w:t>”</w:t>
      </w:r>
      <w:r w:rsidRPr="0026747F">
        <w:rPr>
          <w:lang w:val="en-US" w:eastAsia="ja-JP"/>
        </w:rPr>
        <w:t xml:space="preserve"> Table 7 (529 km</w:t>
      </w:r>
      <w:r w:rsidRPr="0026747F">
        <w:rPr>
          <w:vertAlign w:val="superscript"/>
          <w:lang w:val="en-US" w:eastAsia="ja-JP"/>
        </w:rPr>
        <w:t>2</w:t>
      </w:r>
      <w:r w:rsidRPr="0026747F">
        <w:rPr>
          <w:lang w:val="en-US" w:eastAsia="ja-JP"/>
        </w:rPr>
        <w:t xml:space="preserve"> to 3136 km</w:t>
      </w:r>
      <w:r w:rsidRPr="0026747F">
        <w:rPr>
          <w:vertAlign w:val="superscript"/>
          <w:lang w:val="en-US" w:eastAsia="ja-JP"/>
        </w:rPr>
        <w:t>2</w:t>
      </w:r>
      <w:r w:rsidRPr="0026747F">
        <w:rPr>
          <w:lang w:val="en-US" w:eastAsia="ja-JP"/>
        </w:rPr>
        <w:t xml:space="preserve">). Thus, all of </w:t>
      </w:r>
      <w:r w:rsidR="008029ED">
        <w:rPr>
          <w:lang w:val="en-US"/>
        </w:rPr>
        <w:t>“</w:t>
      </w:r>
      <w:r w:rsidRPr="0026747F">
        <w:rPr>
          <w:lang w:val="en-US" w:eastAsia="ja-JP"/>
        </w:rPr>
        <w:t>Reflected SAR Power</w:t>
      </w:r>
      <w:r w:rsidR="008029ED">
        <w:rPr>
          <w:lang w:val="en-US"/>
        </w:rPr>
        <w:t>”</w:t>
      </w:r>
      <w:r w:rsidRPr="0026747F">
        <w:rPr>
          <w:lang w:val="en-US" w:eastAsia="ja-JP"/>
        </w:rPr>
        <w:t xml:space="preserve"> can be considered to fall into the main beams of EESS (passive) sensors.</w:t>
      </w:r>
    </w:p>
    <w:p w:rsidR="00C02749" w:rsidRPr="0026747F" w:rsidRDefault="00C02749" w:rsidP="00C02749">
      <w:pPr>
        <w:rPr>
          <w:lang w:val="en-US"/>
        </w:rPr>
      </w:pPr>
      <w:r w:rsidRPr="0026747F">
        <w:rPr>
          <w:lang w:val="en-US"/>
        </w:rPr>
        <w:t xml:space="preserve">The negative margins which have been derived in Table </w:t>
      </w:r>
      <w:r w:rsidR="008029ED">
        <w:rPr>
          <w:lang w:val="en-US"/>
        </w:rPr>
        <w:t>10 will be compensated by the Oo</w:t>
      </w:r>
      <w:r w:rsidRPr="0026747F">
        <w:rPr>
          <w:lang w:val="en-US"/>
        </w:rPr>
        <w:t xml:space="preserve">B attenuation which is expected to be greater than 40 dB in the band 10.6-10.7 GHz. This is based on Recommendation ITU-R </w:t>
      </w:r>
      <w:r w:rsidRPr="00533421">
        <w:rPr>
          <w:lang w:val="en-US"/>
        </w:rPr>
        <w:t>SM.1541</w:t>
      </w:r>
      <w:r w:rsidRPr="0026747F">
        <w:rPr>
          <w:lang w:val="en-US"/>
        </w:rPr>
        <w:t xml:space="preserve"> which gives a –40 dB bandwidth of 1 868 MHz for a chirp 1 200 MHz wide, a pulse duration of 50 µs, and rise and fall times of 10 ns. Assuming a </w:t>
      </w:r>
      <w:r w:rsidR="00556897">
        <w:rPr>
          <w:lang w:val="en-US"/>
        </w:rPr>
        <w:t>centre</w:t>
      </w:r>
      <w:r w:rsidRPr="0026747F">
        <w:rPr>
          <w:lang w:val="en-US"/>
        </w:rPr>
        <w:t xml:space="preserve"> frequency at 9 600 MHz, this means that the power will drop by 40 dB at 10 534 MHz. This is not true when considering a </w:t>
      </w:r>
      <w:r w:rsidR="00556897">
        <w:rPr>
          <w:lang w:val="en-US"/>
        </w:rPr>
        <w:t>centre</w:t>
      </w:r>
      <w:r w:rsidRPr="0026747F">
        <w:rPr>
          <w:lang w:val="en-US"/>
        </w:rPr>
        <w:t xml:space="preserve"> frequency at 9 900 MHz. However, it is expected that radar sensors will perform much better than the mask given in Recommendation ITU-R </w:t>
      </w:r>
      <w:r w:rsidRPr="00533421">
        <w:rPr>
          <w:lang w:val="en-US"/>
        </w:rPr>
        <w:t>SM.1541</w:t>
      </w:r>
      <w:r w:rsidRPr="0026747F">
        <w:rPr>
          <w:lang w:val="en-US"/>
        </w:rPr>
        <w:t>.</w:t>
      </w:r>
    </w:p>
    <w:p w:rsidR="00C02749" w:rsidRPr="0026747F" w:rsidRDefault="00C02749" w:rsidP="00C02749">
      <w:pPr>
        <w:rPr>
          <w:szCs w:val="24"/>
          <w:lang w:val="en-US"/>
        </w:rPr>
      </w:pPr>
      <w:r w:rsidRPr="0026747F">
        <w:rPr>
          <w:szCs w:val="24"/>
          <w:lang w:val="en-US"/>
        </w:rPr>
        <w:lastRenderedPageBreak/>
        <w:t>It should also be noted that the situations described above are very unlikely to happen in practice.</w:t>
      </w:r>
    </w:p>
    <w:p w:rsidR="00C02749" w:rsidRPr="0026747F" w:rsidRDefault="00C02749" w:rsidP="00FD2894">
      <w:pPr>
        <w:rPr>
          <w:szCs w:val="24"/>
          <w:lang w:val="en-US"/>
        </w:rPr>
      </w:pPr>
      <w:r w:rsidRPr="0026747F">
        <w:rPr>
          <w:szCs w:val="24"/>
          <w:lang w:val="en-US"/>
        </w:rPr>
        <w:t>Indeed, the risk that the SAR satellite is within the main lobe of the passive sensor is already a rare situation which last only for a very small amount of time. A SAR is not always transmitting, as the transmission time per orbit for SAR-4 is in average 200 s. The conjunction of a SAR transmitting while in the main beam of a passive sensor is an event unlikely to happen.</w:t>
      </w:r>
    </w:p>
    <w:p w:rsidR="00C02749" w:rsidRPr="0026747F" w:rsidRDefault="00C02749" w:rsidP="00C02749">
      <w:pPr>
        <w:rPr>
          <w:szCs w:val="24"/>
          <w:lang w:val="en-US"/>
        </w:rPr>
      </w:pPr>
      <w:r w:rsidRPr="0026747F">
        <w:rPr>
          <w:szCs w:val="24"/>
          <w:lang w:val="en-US"/>
        </w:rPr>
        <w:t>The same should be true for the scattering scenario. The conjunction of a passive sensor pointing to a pixel while a SAR-4 system is taking a high resolution picture of exactly the same pixel at the same time is very unlikely.</w:t>
      </w:r>
    </w:p>
    <w:p w:rsidR="00C02749" w:rsidRPr="0026747F" w:rsidRDefault="00C02749" w:rsidP="00C02749">
      <w:pPr>
        <w:pStyle w:val="Heading2"/>
        <w:rPr>
          <w:lang w:val="en-US"/>
        </w:rPr>
      </w:pPr>
      <w:bookmarkStart w:id="47" w:name="_Toc387250647"/>
      <w:bookmarkStart w:id="48" w:name="_Toc387327857"/>
      <w:r w:rsidRPr="0026747F">
        <w:rPr>
          <w:lang w:val="en-US"/>
        </w:rPr>
        <w:t>4.4</w:t>
      </w:r>
      <w:r w:rsidRPr="0026747F">
        <w:rPr>
          <w:lang w:val="en-US"/>
        </w:rPr>
        <w:tab/>
        <w:t>Dynamic analysis of the impact of SAR-4 on EESS (passive)</w:t>
      </w:r>
      <w:bookmarkEnd w:id="47"/>
      <w:bookmarkEnd w:id="48"/>
    </w:p>
    <w:p w:rsidR="00C02749" w:rsidRPr="0026747F" w:rsidRDefault="00C02749" w:rsidP="008029ED">
      <w:pPr>
        <w:rPr>
          <w:lang w:val="en-US"/>
        </w:rPr>
      </w:pPr>
      <w:r w:rsidRPr="0026747F">
        <w:rPr>
          <w:szCs w:val="24"/>
          <w:lang w:val="en-US"/>
        </w:rPr>
        <w:t>In order to assess the potential interference conditions produced by a SAR-4 system in spotlight mode, a simulation model was developed, based on a combination of Satellite Tool Kit</w:t>
      </w:r>
      <w:r w:rsidRPr="0026747F">
        <w:rPr>
          <w:szCs w:val="24"/>
          <w:vertAlign w:val="superscript"/>
          <w:lang w:val="en-US"/>
        </w:rPr>
        <w:t>®</w:t>
      </w:r>
      <w:r w:rsidRPr="0026747F">
        <w:rPr>
          <w:szCs w:val="24"/>
          <w:lang w:val="en-US"/>
        </w:rPr>
        <w:t xml:space="preserve"> and MATLAB</w:t>
      </w:r>
      <w:r w:rsidRPr="0026747F">
        <w:rPr>
          <w:szCs w:val="24"/>
          <w:vertAlign w:val="superscript"/>
          <w:lang w:val="en-US"/>
        </w:rPr>
        <w:t>®</w:t>
      </w:r>
      <w:r w:rsidRPr="0026747F">
        <w:rPr>
          <w:szCs w:val="24"/>
          <w:lang w:val="en-US"/>
        </w:rPr>
        <w:t xml:space="preserve"> as shown in Fig</w:t>
      </w:r>
      <w:r w:rsidR="008029ED">
        <w:rPr>
          <w:szCs w:val="24"/>
          <w:lang w:val="en-US"/>
        </w:rPr>
        <w:t>.</w:t>
      </w:r>
      <w:r w:rsidRPr="0026747F">
        <w:rPr>
          <w:szCs w:val="24"/>
          <w:lang w:val="en-US"/>
        </w:rPr>
        <w:t xml:space="preserve"> 16. </w:t>
      </w:r>
      <w:r w:rsidRPr="0026747F">
        <w:rPr>
          <w:lang w:val="en-US"/>
        </w:rPr>
        <w:t>The difficulty of this kind of simulation is that the time and location of SAR acquisitions are variable and largely unknown. In this simulation a number of 20</w:t>
      </w:r>
      <w:r w:rsidR="008029ED">
        <w:rPr>
          <w:lang w:val="en-US"/>
        </w:rPr>
        <w:t> </w:t>
      </w:r>
      <w:r w:rsidRPr="0026747F">
        <w:rPr>
          <w:lang w:val="en-US"/>
        </w:rPr>
        <w:t>areas have been deployed, concentrated over Europe. Each time the SAR is in visibility of these areas with the conditions given in the previous paragraph, a picture in high resolution is taken.</w:t>
      </w:r>
    </w:p>
    <w:p w:rsidR="00C02749" w:rsidRPr="0026747F" w:rsidRDefault="00C02749" w:rsidP="00C02749">
      <w:pPr>
        <w:rPr>
          <w:lang w:val="en-US"/>
        </w:rPr>
      </w:pPr>
      <w:r w:rsidRPr="0026747F">
        <w:rPr>
          <w:lang w:val="en-US"/>
        </w:rPr>
        <w:t>This simulation is intended to verify the likelihood of scenario 1 and does not account for the SAR backscattered energy.</w:t>
      </w:r>
    </w:p>
    <w:p w:rsidR="00C02749" w:rsidRPr="0026747F" w:rsidRDefault="00C02749" w:rsidP="00C02749">
      <w:pPr>
        <w:pStyle w:val="FigureNo"/>
        <w:rPr>
          <w:lang w:val="en-US"/>
        </w:rPr>
      </w:pPr>
      <w:r w:rsidRPr="0026747F">
        <w:rPr>
          <w:lang w:val="en-US"/>
        </w:rPr>
        <w:t>FIGURE 16</w:t>
      </w:r>
    </w:p>
    <w:p w:rsidR="00C02749" w:rsidRPr="0026747F" w:rsidRDefault="00C02749" w:rsidP="00C02749">
      <w:pPr>
        <w:pStyle w:val="Figuretitle"/>
        <w:rPr>
          <w:lang w:val="en-US"/>
        </w:rPr>
      </w:pPr>
      <w:r w:rsidRPr="0026747F">
        <w:rPr>
          <w:lang w:val="en-US"/>
        </w:rPr>
        <w:t>Applied simulation scenario modeling the spotlight mode</w:t>
      </w:r>
    </w:p>
    <w:p w:rsidR="00C02749" w:rsidRPr="00764BE3" w:rsidRDefault="00DD39A7" w:rsidP="00C02749">
      <w:pPr>
        <w:pStyle w:val="Figure"/>
      </w:pPr>
      <w:r>
        <w:object w:dxaOrig="7218" w:dyaOrig="3821">
          <v:shape id="_x0000_i1052" type="#_x0000_t75" style="width:476pt;height:252.5pt" o:ole="">
            <v:imagedata r:id="rId66" o:title=""/>
          </v:shape>
          <o:OLEObject Type="Embed" ProgID="CorelDraw.Graphic.16" ShapeID="_x0000_i1052" DrawAspect="Content" ObjectID="_1489393078" r:id="rId67"/>
        </w:object>
      </w:r>
    </w:p>
    <w:p w:rsidR="00C02749" w:rsidRPr="0026747F" w:rsidRDefault="00C02749" w:rsidP="008029ED">
      <w:pPr>
        <w:spacing w:before="240"/>
        <w:rPr>
          <w:szCs w:val="24"/>
          <w:lang w:val="en-US"/>
        </w:rPr>
      </w:pPr>
      <w:r w:rsidRPr="0026747F">
        <w:rPr>
          <w:lang w:val="en-US"/>
        </w:rPr>
        <w:t>The interference received by EESS (passive) Sensor 2 (on board the AQUA satellite) was calculated and is shown in Fig</w:t>
      </w:r>
      <w:r w:rsidR="008029ED">
        <w:rPr>
          <w:lang w:val="en-US"/>
        </w:rPr>
        <w:t>.</w:t>
      </w:r>
      <w:r w:rsidRPr="0026747F">
        <w:rPr>
          <w:lang w:val="en-US"/>
        </w:rPr>
        <w:t xml:space="preserve"> 17. Two types of SAR orbits are considered: A SAR-1 orbit (e.g. TerraSAR</w:t>
      </w:r>
      <w:r w:rsidRPr="0026747F">
        <w:rPr>
          <w:lang w:val="en-US"/>
        </w:rPr>
        <w:noBreakHyphen/>
        <w:t>X) and a SAR-2 orbit (e.g. COSMO SKYMED).</w:t>
      </w:r>
    </w:p>
    <w:p w:rsidR="00C02749" w:rsidRPr="00764BE3" w:rsidRDefault="00C02749" w:rsidP="00C02749">
      <w:pPr>
        <w:pStyle w:val="FigureNo"/>
      </w:pPr>
      <w:r w:rsidRPr="00764BE3">
        <w:lastRenderedPageBreak/>
        <w:t xml:space="preserve">Figure </w:t>
      </w:r>
      <w:r>
        <w:t>17</w:t>
      </w:r>
    </w:p>
    <w:p w:rsidR="00C02749" w:rsidRPr="00764BE3" w:rsidRDefault="00C02749" w:rsidP="00C02749">
      <w:pPr>
        <w:pStyle w:val="Figuretitle"/>
        <w:spacing w:after="0"/>
      </w:pPr>
      <w:r w:rsidRPr="00764BE3">
        <w:t>Interference cumulative distribution function (CDF) on Sensor 2 on board AQUA</w:t>
      </w:r>
    </w:p>
    <w:p w:rsidR="00C02749" w:rsidRPr="00764BE3" w:rsidRDefault="00437C06" w:rsidP="00C02749">
      <w:pPr>
        <w:pStyle w:val="Figure"/>
      </w:pPr>
      <w:r>
        <w:object w:dxaOrig="6198" w:dyaOrig="3459">
          <v:shape id="_x0000_i1053" type="#_x0000_t75" style="width:408.5pt;height:228pt" o:ole="">
            <v:imagedata r:id="rId68" o:title=""/>
          </v:shape>
          <o:OLEObject Type="Embed" ProgID="CorelDraw.Graphic.16" ShapeID="_x0000_i1053" DrawAspect="Content" ObjectID="_1489393079" r:id="rId69"/>
        </w:object>
      </w:r>
    </w:p>
    <w:p w:rsidR="00C02749" w:rsidRPr="0026747F" w:rsidRDefault="00C02749" w:rsidP="00C02749">
      <w:pPr>
        <w:spacing w:before="0"/>
        <w:rPr>
          <w:lang w:val="en-US"/>
        </w:rPr>
      </w:pPr>
      <w:r w:rsidRPr="0026747F">
        <w:rPr>
          <w:lang w:val="en-US"/>
        </w:rPr>
        <w:t xml:space="preserve">Figure 17 shows that the level of interference does not exceed –166 dBW/100 MHz for 0.00004% of the time which is to be compared with the maximum possible level of –119 dBW/100 MHz in Table 10. This means that over the entire simulation period, the </w:t>
      </w:r>
      <w:r w:rsidR="00556897">
        <w:rPr>
          <w:lang w:val="en-US"/>
        </w:rPr>
        <w:t>worst-case</w:t>
      </w:r>
      <w:r w:rsidRPr="0026747F">
        <w:rPr>
          <w:lang w:val="en-US"/>
        </w:rPr>
        <w:t xml:space="preserve"> scenario 1 never occurred.</w:t>
      </w:r>
    </w:p>
    <w:p w:rsidR="00C02749" w:rsidRPr="0026747F" w:rsidRDefault="00C02749" w:rsidP="008029ED">
      <w:pPr>
        <w:rPr>
          <w:lang w:val="en-US"/>
        </w:rPr>
      </w:pPr>
      <w:r w:rsidRPr="0026747F">
        <w:rPr>
          <w:lang w:val="en-US"/>
        </w:rPr>
        <w:t xml:space="preserve">It should be noted that all orbits of SAR system are phased to achieve acquisition over an intended observation area either at dawn or sunset, when the atmospheric conditions are at best for SAR systems. Other Earth observation systems use different times for ascending nodes of their orbits. It is therefore unlikely in practice that either scenarios 1 or 2 described in </w:t>
      </w:r>
      <w:r w:rsidR="008029ED">
        <w:rPr>
          <w:lang w:val="en-US"/>
        </w:rPr>
        <w:t>§</w:t>
      </w:r>
      <w:r w:rsidRPr="0026747F">
        <w:rPr>
          <w:lang w:val="en-US"/>
        </w:rPr>
        <w:t xml:space="preserve"> 4 occur. Figure</w:t>
      </w:r>
      <w:r w:rsidR="008029ED">
        <w:rPr>
          <w:lang w:val="en-US"/>
        </w:rPr>
        <w:t> </w:t>
      </w:r>
      <w:r w:rsidRPr="0026747F">
        <w:rPr>
          <w:lang w:val="en-US"/>
        </w:rPr>
        <w:t>18 illustrates this situation with two different SAR orbits (terraSAR-X and COSMO SKYMED) in blue and several other EESS satellites in pink.</w:t>
      </w:r>
    </w:p>
    <w:p w:rsidR="00C02749" w:rsidRPr="0026747F" w:rsidRDefault="00C02749" w:rsidP="00C02749">
      <w:pPr>
        <w:pStyle w:val="FigureNo"/>
        <w:spacing w:before="240"/>
        <w:rPr>
          <w:lang w:val="en-US"/>
        </w:rPr>
      </w:pPr>
      <w:r w:rsidRPr="0026747F">
        <w:rPr>
          <w:lang w:val="en-US"/>
        </w:rPr>
        <w:t>Figure 18</w:t>
      </w:r>
    </w:p>
    <w:p w:rsidR="00C02749" w:rsidRPr="0026747F" w:rsidRDefault="00C02749" w:rsidP="00C02749">
      <w:pPr>
        <w:pStyle w:val="Figuretitle"/>
        <w:rPr>
          <w:lang w:val="en-US"/>
        </w:rPr>
      </w:pPr>
      <w:r w:rsidRPr="0026747F">
        <w:rPr>
          <w:lang w:val="en-US"/>
        </w:rPr>
        <w:t>Phasing of orbits of two different SAR systems and other EESS (passive) satellites</w:t>
      </w:r>
    </w:p>
    <w:p w:rsidR="00C02749" w:rsidRPr="00764BE3" w:rsidRDefault="00437C06" w:rsidP="005F31E9">
      <w:pPr>
        <w:pStyle w:val="Figure"/>
      </w:pPr>
      <w:r>
        <w:object w:dxaOrig="7071" w:dyaOrig="3787">
          <v:shape id="_x0000_i1054" type="#_x0000_t75" style="width:468pt;height:250.5pt;mso-position-horizontal:absolute" o:ole="">
            <v:imagedata r:id="rId70" o:title=""/>
          </v:shape>
          <o:OLEObject Type="Embed" ProgID="CorelDraw.Graphic.16" ShapeID="_x0000_i1054" DrawAspect="Content" ObjectID="_1489393080" r:id="rId71"/>
        </w:object>
      </w:r>
    </w:p>
    <w:p w:rsidR="00C02749" w:rsidRPr="0026747F" w:rsidRDefault="00C02749" w:rsidP="00316909">
      <w:pPr>
        <w:pStyle w:val="Heading1"/>
        <w:spacing w:before="360"/>
        <w:rPr>
          <w:lang w:val="en-US"/>
        </w:rPr>
      </w:pPr>
      <w:bookmarkStart w:id="49" w:name="_Toc387250648"/>
      <w:bookmarkStart w:id="50" w:name="_Toc387327858"/>
      <w:r w:rsidRPr="0026747F">
        <w:rPr>
          <w:lang w:val="en-US"/>
        </w:rPr>
        <w:lastRenderedPageBreak/>
        <w:t>5</w:t>
      </w:r>
      <w:r w:rsidRPr="0026747F">
        <w:rPr>
          <w:lang w:val="en-US"/>
        </w:rPr>
        <w:tab/>
        <w:t>Compatibility between E</w:t>
      </w:r>
      <w:r w:rsidR="00FD2894">
        <w:rPr>
          <w:lang w:val="en-US"/>
        </w:rPr>
        <w:t xml:space="preserve">ESS (active) and </w:t>
      </w:r>
      <w:r w:rsidRPr="0026747F">
        <w:rPr>
          <w:lang w:val="en-US"/>
        </w:rPr>
        <w:t xml:space="preserve">SRS in the frequency band </w:t>
      </w:r>
      <w:r w:rsidR="00316909">
        <w:rPr>
          <w:lang w:val="en-US"/>
        </w:rPr>
        <w:br/>
      </w:r>
      <w:r w:rsidRPr="0026747F">
        <w:rPr>
          <w:lang w:val="en-US"/>
        </w:rPr>
        <w:t>8 400-8 500 MHz</w:t>
      </w:r>
      <w:bookmarkEnd w:id="49"/>
      <w:bookmarkEnd w:id="50"/>
    </w:p>
    <w:p w:rsidR="00C02749" w:rsidRPr="0026747F" w:rsidRDefault="00C02749" w:rsidP="00C02749">
      <w:pPr>
        <w:pStyle w:val="Heading2"/>
        <w:rPr>
          <w:lang w:val="en-US"/>
        </w:rPr>
      </w:pPr>
      <w:bookmarkStart w:id="51" w:name="_Toc387250649"/>
      <w:bookmarkStart w:id="52" w:name="_Toc387327859"/>
      <w:r w:rsidRPr="0026747F">
        <w:rPr>
          <w:lang w:val="en-US"/>
        </w:rPr>
        <w:t>5.1</w:t>
      </w:r>
      <w:r w:rsidRPr="0026747F">
        <w:rPr>
          <w:lang w:val="en-US"/>
        </w:rPr>
        <w:tab/>
        <w:t>Introduction</w:t>
      </w:r>
      <w:bookmarkEnd w:id="51"/>
      <w:bookmarkEnd w:id="52"/>
    </w:p>
    <w:p w:rsidR="00C02749" w:rsidRPr="0026747F" w:rsidRDefault="00C02749" w:rsidP="00C02749">
      <w:pPr>
        <w:rPr>
          <w:lang w:val="en-US"/>
        </w:rPr>
      </w:pPr>
      <w:r w:rsidRPr="0026747F">
        <w:rPr>
          <w:lang w:val="en-US"/>
        </w:rPr>
        <w:t>Under WRC-15 agenda item 1.12, an extension of the EESS (active) allocation in the frequency band 9 300-9 900 MHz by up to 600 MHz is to be studied in the frequency range 8.7 to 10.5 GHz.</w:t>
      </w:r>
    </w:p>
    <w:p w:rsidR="00C02749" w:rsidRPr="0026747F" w:rsidRDefault="00C02749" w:rsidP="00FD2894">
      <w:pPr>
        <w:rPr>
          <w:lang w:val="en-US"/>
        </w:rPr>
      </w:pPr>
      <w:r w:rsidRPr="0026747F">
        <w:rPr>
          <w:lang w:val="en-US"/>
        </w:rPr>
        <w:t>This section provides an analysis of the compatibility of space borne SAR that intend to use the full extended bandwidth of 1 200</w:t>
      </w:r>
      <w:r w:rsidR="00533421">
        <w:rPr>
          <w:lang w:val="en-US"/>
        </w:rPr>
        <w:t xml:space="preserve"> </w:t>
      </w:r>
      <w:r w:rsidRPr="0026747F">
        <w:rPr>
          <w:lang w:val="en-US"/>
        </w:rPr>
        <w:t xml:space="preserve">MHz with space research systems operating in the </w:t>
      </w:r>
      <w:r w:rsidR="00533421">
        <w:rPr>
          <w:lang w:val="en-US"/>
        </w:rPr>
        <w:t>SRS</w:t>
      </w:r>
      <w:r w:rsidRPr="0026747F">
        <w:rPr>
          <w:lang w:val="en-US"/>
        </w:rPr>
        <w:t xml:space="preserve"> (space-to-Earth) allocated in the band 8 400-8 500 MHz. Both, deep-space SRS in the band 8 400-8 450 MHz and near-Earth SRS in the band 8 450-8 500 MHz, are analy</w:t>
      </w:r>
      <w:r w:rsidR="00FD2894">
        <w:rPr>
          <w:lang w:val="en-US"/>
        </w:rPr>
        <w:t>s</w:t>
      </w:r>
      <w:r w:rsidRPr="0026747F">
        <w:rPr>
          <w:lang w:val="en-US"/>
        </w:rPr>
        <w:t>ed.</w:t>
      </w:r>
    </w:p>
    <w:p w:rsidR="00C02749" w:rsidRPr="0026747F" w:rsidRDefault="00C02749" w:rsidP="00C02749">
      <w:pPr>
        <w:pStyle w:val="Heading2"/>
        <w:rPr>
          <w:lang w:val="en-US"/>
        </w:rPr>
      </w:pPr>
      <w:bookmarkStart w:id="53" w:name="_Toc387250650"/>
      <w:bookmarkStart w:id="54" w:name="_Toc387327860"/>
      <w:r w:rsidRPr="0026747F">
        <w:rPr>
          <w:lang w:val="en-US"/>
        </w:rPr>
        <w:t>5.2</w:t>
      </w:r>
      <w:r w:rsidRPr="0026747F">
        <w:rPr>
          <w:lang w:val="en-US"/>
        </w:rPr>
        <w:tab/>
        <w:t>Characteristics of stations operating in the space research service</w:t>
      </w:r>
      <w:bookmarkEnd w:id="53"/>
      <w:bookmarkEnd w:id="54"/>
    </w:p>
    <w:p w:rsidR="00C02749" w:rsidRPr="0026747F" w:rsidRDefault="00C02749" w:rsidP="00533421">
      <w:pPr>
        <w:rPr>
          <w:lang w:val="en-US"/>
        </w:rPr>
      </w:pPr>
      <w:r w:rsidRPr="0026747F">
        <w:rPr>
          <w:lang w:val="en-US"/>
        </w:rPr>
        <w:t xml:space="preserve">A total of 15 earth stations operate in the </w:t>
      </w:r>
      <w:r w:rsidR="00533421">
        <w:rPr>
          <w:lang w:val="en-US"/>
        </w:rPr>
        <w:t>SRS</w:t>
      </w:r>
      <w:r w:rsidRPr="0026747F">
        <w:rPr>
          <w:lang w:val="en-US"/>
        </w:rPr>
        <w:t xml:space="preserve"> (deep-space) worldwide, some of them using different antenna diameters. Their locations from Recommendation ITU-R SA.1014 are listed in Table 12.</w:t>
      </w:r>
    </w:p>
    <w:p w:rsidR="00C02749" w:rsidRPr="0026747F" w:rsidRDefault="00C02749" w:rsidP="00C02749">
      <w:pPr>
        <w:pStyle w:val="TableNo"/>
        <w:rPr>
          <w:lang w:val="en-US"/>
        </w:rPr>
      </w:pPr>
      <w:bookmarkStart w:id="55" w:name="OLE_LINK2"/>
      <w:bookmarkStart w:id="56" w:name="OLE_LINK1"/>
      <w:r w:rsidRPr="0026747F">
        <w:rPr>
          <w:lang w:val="en-US"/>
        </w:rPr>
        <w:t>TABLE 12</w:t>
      </w:r>
    </w:p>
    <w:p w:rsidR="00C02749" w:rsidRPr="0026747F" w:rsidRDefault="00C02749" w:rsidP="00C02749">
      <w:pPr>
        <w:pStyle w:val="Tabletitle"/>
        <w:rPr>
          <w:lang w:val="en-US"/>
        </w:rPr>
      </w:pPr>
      <w:r w:rsidRPr="0026747F">
        <w:rPr>
          <w:lang w:val="en-US"/>
        </w:rPr>
        <w:t>Location of SRS deep-space earth stations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2529"/>
        <w:gridCol w:w="1398"/>
        <w:gridCol w:w="1933"/>
        <w:gridCol w:w="1934"/>
      </w:tblGrid>
      <w:tr w:rsidR="00C02749" w:rsidRPr="00764BE3" w:rsidTr="00EF0276">
        <w:trPr>
          <w:cantSplit/>
          <w:tblHeader/>
          <w:jc w:val="center"/>
        </w:trPr>
        <w:tc>
          <w:tcPr>
            <w:tcW w:w="1759" w:type="dxa"/>
            <w:vAlign w:val="center"/>
          </w:tcPr>
          <w:p w:rsidR="00C02749" w:rsidRPr="00BF5E63" w:rsidRDefault="00C02749" w:rsidP="00EF0276">
            <w:pPr>
              <w:pStyle w:val="Tablehead"/>
            </w:pPr>
            <w:r w:rsidRPr="00BF5E63">
              <w:t>Administration</w:t>
            </w:r>
          </w:p>
        </w:tc>
        <w:tc>
          <w:tcPr>
            <w:tcW w:w="2410" w:type="dxa"/>
            <w:vAlign w:val="center"/>
          </w:tcPr>
          <w:p w:rsidR="00C02749" w:rsidRPr="00BF5E63" w:rsidRDefault="00C02749" w:rsidP="00EF0276">
            <w:pPr>
              <w:pStyle w:val="Tablehead"/>
            </w:pPr>
            <w:r w:rsidRPr="00BF5E63">
              <w:t>Location</w:t>
            </w:r>
          </w:p>
        </w:tc>
        <w:tc>
          <w:tcPr>
            <w:tcW w:w="1332" w:type="dxa"/>
            <w:vAlign w:val="center"/>
          </w:tcPr>
          <w:p w:rsidR="00C02749" w:rsidRPr="00BF5E63" w:rsidRDefault="00C02749" w:rsidP="00EF0276">
            <w:pPr>
              <w:pStyle w:val="Tablehead"/>
            </w:pPr>
            <w:r w:rsidRPr="00BF5E63">
              <w:t>Antenna diameter (m)</w:t>
            </w:r>
          </w:p>
        </w:tc>
        <w:tc>
          <w:tcPr>
            <w:tcW w:w="1842" w:type="dxa"/>
            <w:vAlign w:val="center"/>
          </w:tcPr>
          <w:p w:rsidR="00C02749" w:rsidRPr="00BF5E63" w:rsidRDefault="00C02749" w:rsidP="00EF0276">
            <w:pPr>
              <w:pStyle w:val="Tablehead"/>
            </w:pPr>
            <w:r w:rsidRPr="00BF5E63">
              <w:t>Latitude</w:t>
            </w:r>
          </w:p>
        </w:tc>
        <w:tc>
          <w:tcPr>
            <w:tcW w:w="1843" w:type="dxa"/>
            <w:vAlign w:val="center"/>
          </w:tcPr>
          <w:p w:rsidR="00C02749" w:rsidRPr="00BF5E63" w:rsidRDefault="00C02749" w:rsidP="00EF0276">
            <w:pPr>
              <w:pStyle w:val="Tablehead"/>
            </w:pPr>
            <w:r w:rsidRPr="00BF5E63">
              <w:t>Longitude</w:t>
            </w:r>
          </w:p>
        </w:tc>
      </w:tr>
      <w:tr w:rsidR="00C02749" w:rsidRPr="00764BE3" w:rsidTr="005F31E9">
        <w:trPr>
          <w:cantSplit/>
          <w:jc w:val="center"/>
        </w:trPr>
        <w:tc>
          <w:tcPr>
            <w:tcW w:w="1759" w:type="dxa"/>
          </w:tcPr>
          <w:p w:rsidR="00C02749" w:rsidRPr="00764BE3" w:rsidRDefault="00C02749" w:rsidP="00F65C59">
            <w:pPr>
              <w:pStyle w:val="Tabletext"/>
            </w:pPr>
            <w:r w:rsidRPr="00764BE3">
              <w:t>China</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Kashi</w:t>
            </w:r>
          </w:p>
          <w:p w:rsidR="00C02749" w:rsidRPr="00764BE3" w:rsidRDefault="00C02749" w:rsidP="00F65C59">
            <w:pPr>
              <w:pStyle w:val="Tabletext"/>
            </w:pPr>
            <w:r w:rsidRPr="00764BE3">
              <w:t>Jiamusi</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35</w:t>
            </w:r>
          </w:p>
          <w:p w:rsidR="00C02749" w:rsidRPr="00764BE3" w:rsidRDefault="00C02749" w:rsidP="00F65C59">
            <w:pPr>
              <w:pStyle w:val="Tabletext"/>
              <w:jc w:val="center"/>
            </w:pPr>
            <w:r w:rsidRPr="00764BE3">
              <w:t>64</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38° 55' N</w:t>
            </w:r>
          </w:p>
          <w:p w:rsidR="00C02749" w:rsidRPr="00764BE3" w:rsidRDefault="00C02749" w:rsidP="00F65C59">
            <w:pPr>
              <w:pStyle w:val="Tabletext"/>
              <w:jc w:val="center"/>
              <w:rPr>
                <w:b/>
              </w:rPr>
            </w:pPr>
            <w:r w:rsidRPr="00764BE3">
              <w:t>46° 28'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75° 52' E</w:t>
            </w:r>
          </w:p>
          <w:p w:rsidR="00C02749" w:rsidRPr="00764BE3" w:rsidRDefault="00C02749" w:rsidP="00F65C59">
            <w:pPr>
              <w:pStyle w:val="Tabletext"/>
              <w:jc w:val="center"/>
              <w:rPr>
                <w:b/>
              </w:rPr>
            </w:pPr>
            <w:r w:rsidRPr="00764BE3">
              <w:t>130° 26' E</w:t>
            </w:r>
          </w:p>
        </w:tc>
      </w:tr>
      <w:tr w:rsidR="00C02749" w:rsidRPr="00764BE3" w:rsidTr="005F31E9">
        <w:trPr>
          <w:cantSplit/>
          <w:jc w:val="center"/>
        </w:trPr>
        <w:tc>
          <w:tcPr>
            <w:tcW w:w="1759" w:type="dxa"/>
            <w:tcBorders>
              <w:bottom w:val="nil"/>
            </w:tcBorders>
          </w:tcPr>
          <w:p w:rsidR="00C02749" w:rsidRPr="00764BE3" w:rsidRDefault="00C02749" w:rsidP="00533421">
            <w:pPr>
              <w:pStyle w:val="Tabletext"/>
              <w:keepLines/>
              <w:tabs>
                <w:tab w:val="clear" w:pos="567"/>
                <w:tab w:val="left" w:leader="dot" w:pos="7938"/>
                <w:tab w:val="center" w:pos="9526"/>
              </w:tabs>
            </w:pPr>
            <w:r w:rsidRPr="00764BE3">
              <w:t>European Space Agency</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Cebreros (Spain)</w:t>
            </w:r>
          </w:p>
          <w:p w:rsidR="00C02749" w:rsidRPr="00764BE3" w:rsidRDefault="00C02749" w:rsidP="00F65C59">
            <w:pPr>
              <w:pStyle w:val="Tabletext"/>
            </w:pPr>
            <w:r w:rsidRPr="00764BE3">
              <w:t>Malargüe (Argentina)</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35</w:t>
            </w:r>
          </w:p>
          <w:p w:rsidR="00C02749" w:rsidRPr="00764BE3" w:rsidRDefault="00C02749" w:rsidP="00F65C59">
            <w:pPr>
              <w:pStyle w:val="Tabletext"/>
              <w:jc w:val="center"/>
            </w:pPr>
            <w:r w:rsidRPr="00764BE3">
              <w:t>35</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40° 27' N</w:t>
            </w:r>
          </w:p>
          <w:p w:rsidR="00C02749" w:rsidRPr="00764BE3" w:rsidRDefault="00C02749" w:rsidP="00F65C59">
            <w:pPr>
              <w:pStyle w:val="Tabletext"/>
              <w:jc w:val="center"/>
              <w:rPr>
                <w:b/>
              </w:rPr>
            </w:pPr>
            <w:r w:rsidRPr="00764BE3">
              <w:t>35° 46' S</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4° 22' W</w:t>
            </w:r>
          </w:p>
          <w:p w:rsidR="00C02749" w:rsidRPr="00764BE3" w:rsidRDefault="00C02749" w:rsidP="00F65C59">
            <w:pPr>
              <w:pStyle w:val="Tabletext"/>
              <w:jc w:val="center"/>
              <w:rPr>
                <w:color w:val="FFFFFF"/>
              </w:rPr>
            </w:pPr>
            <w:r w:rsidRPr="00764BE3">
              <w:t>69° 22' W</w:t>
            </w:r>
          </w:p>
        </w:tc>
      </w:tr>
      <w:tr w:rsidR="00C02749" w:rsidRPr="00764BE3" w:rsidTr="008029ED">
        <w:trPr>
          <w:cantSplit/>
          <w:jc w:val="center"/>
        </w:trPr>
        <w:tc>
          <w:tcPr>
            <w:tcW w:w="1759" w:type="dxa"/>
            <w:tcBorders>
              <w:top w:val="nil"/>
              <w:bottom w:val="single" w:sz="4" w:space="0" w:color="auto"/>
            </w:tcBorders>
          </w:tcPr>
          <w:p w:rsidR="00C02749" w:rsidRPr="00764BE3" w:rsidRDefault="00C02749" w:rsidP="00F65C59">
            <w:pPr>
              <w:pStyle w:val="Tabletext"/>
            </w:pP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 xml:space="preserve">New Norcia (Australia) </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35</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31° 20' S</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116° 11' E</w:t>
            </w:r>
          </w:p>
        </w:tc>
      </w:tr>
      <w:tr w:rsidR="00C02749" w:rsidRPr="00764BE3" w:rsidTr="008029ED">
        <w:trPr>
          <w:cantSplit/>
          <w:jc w:val="center"/>
        </w:trPr>
        <w:tc>
          <w:tcPr>
            <w:tcW w:w="1759" w:type="dxa"/>
            <w:tcBorders>
              <w:bottom w:val="nil"/>
            </w:tcBorders>
          </w:tcPr>
          <w:p w:rsidR="00C02749" w:rsidRPr="00764BE3" w:rsidRDefault="00C02749" w:rsidP="00F65C59">
            <w:pPr>
              <w:pStyle w:val="Tabletext"/>
              <w:keepLines/>
              <w:tabs>
                <w:tab w:val="left" w:leader="dot" w:pos="7938"/>
                <w:tab w:val="center" w:pos="9526"/>
              </w:tabs>
              <w:ind w:left="567" w:hanging="567"/>
            </w:pPr>
            <w:r w:rsidRPr="00764BE3">
              <w:t>Germany</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Weilheim</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30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47° 53'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11° 04' E</w:t>
            </w:r>
          </w:p>
        </w:tc>
      </w:tr>
      <w:tr w:rsidR="00C02749" w:rsidRPr="00764BE3" w:rsidTr="008029ED">
        <w:trPr>
          <w:cantSplit/>
          <w:jc w:val="center"/>
        </w:trPr>
        <w:tc>
          <w:tcPr>
            <w:tcW w:w="1759" w:type="dxa"/>
            <w:tcBorders>
              <w:top w:val="nil"/>
              <w:bottom w:val="nil"/>
            </w:tcBorders>
          </w:tcPr>
          <w:p w:rsidR="00C02749" w:rsidRPr="00764BE3" w:rsidRDefault="00C02749" w:rsidP="00F65C59">
            <w:pPr>
              <w:pStyle w:val="Tabletext"/>
            </w:pP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Effelsberg</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100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50° 31'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6° 53' E</w:t>
            </w:r>
          </w:p>
        </w:tc>
      </w:tr>
      <w:tr w:rsidR="00C02749" w:rsidRPr="00764BE3" w:rsidTr="008029ED">
        <w:trPr>
          <w:cantSplit/>
          <w:jc w:val="center"/>
        </w:trPr>
        <w:tc>
          <w:tcPr>
            <w:tcW w:w="1759" w:type="dxa"/>
            <w:tcBorders>
              <w:top w:val="nil"/>
            </w:tcBorders>
          </w:tcPr>
          <w:p w:rsidR="00C02749" w:rsidRPr="00764BE3" w:rsidRDefault="00C02749" w:rsidP="00F65C59">
            <w:pPr>
              <w:pStyle w:val="Tabletext"/>
            </w:pP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Wettzell</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25</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49° 10'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12° 50' E</w:t>
            </w:r>
          </w:p>
        </w:tc>
      </w:tr>
      <w:tr w:rsidR="00C02749" w:rsidRPr="00764BE3" w:rsidTr="008029ED">
        <w:trPr>
          <w:cantSplit/>
          <w:jc w:val="center"/>
        </w:trPr>
        <w:tc>
          <w:tcPr>
            <w:tcW w:w="1759" w:type="dxa"/>
            <w:tcBorders>
              <w:bottom w:val="single" w:sz="4" w:space="0" w:color="auto"/>
            </w:tcBorders>
          </w:tcPr>
          <w:p w:rsidR="00C02749" w:rsidRPr="00764BE3" w:rsidRDefault="00C02749" w:rsidP="00F65C59">
            <w:pPr>
              <w:pStyle w:val="Tabletext"/>
              <w:keepLines/>
              <w:tabs>
                <w:tab w:val="left" w:leader="dot" w:pos="7938"/>
                <w:tab w:val="center" w:pos="9526"/>
              </w:tabs>
              <w:ind w:left="567" w:hanging="567"/>
            </w:pPr>
            <w:r w:rsidRPr="00764BE3">
              <w:t>Ukraine</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Evpatoriya</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45° 11'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33° 11' E</w:t>
            </w:r>
          </w:p>
        </w:tc>
      </w:tr>
      <w:tr w:rsidR="00C02749" w:rsidRPr="00764BE3" w:rsidTr="008029ED">
        <w:trPr>
          <w:cantSplit/>
          <w:jc w:val="center"/>
        </w:trPr>
        <w:tc>
          <w:tcPr>
            <w:tcW w:w="1759" w:type="dxa"/>
            <w:tcBorders>
              <w:bottom w:val="nil"/>
            </w:tcBorders>
          </w:tcPr>
          <w:p w:rsidR="00C02749" w:rsidRPr="00764BE3" w:rsidRDefault="00C02749" w:rsidP="00F65C59">
            <w:pPr>
              <w:pStyle w:val="Tabletext"/>
              <w:keepLines/>
              <w:tabs>
                <w:tab w:val="left" w:leader="dot" w:pos="7938"/>
                <w:tab w:val="center" w:pos="9526"/>
              </w:tabs>
              <w:ind w:left="567" w:hanging="567"/>
            </w:pPr>
            <w:r w:rsidRPr="00764BE3">
              <w:t>Russia</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 xml:space="preserve">Medvezhi ozera </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64</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55° 52'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37° 57' E</w:t>
            </w:r>
          </w:p>
        </w:tc>
      </w:tr>
      <w:tr w:rsidR="00C02749" w:rsidRPr="00764BE3" w:rsidTr="008029ED">
        <w:trPr>
          <w:cantSplit/>
          <w:jc w:val="center"/>
        </w:trPr>
        <w:tc>
          <w:tcPr>
            <w:tcW w:w="1759" w:type="dxa"/>
            <w:tcBorders>
              <w:top w:val="nil"/>
            </w:tcBorders>
          </w:tcPr>
          <w:p w:rsidR="00C02749" w:rsidRPr="00764BE3" w:rsidRDefault="00C02749" w:rsidP="00F65C59">
            <w:pPr>
              <w:pStyle w:val="Tabletext"/>
            </w:pP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 xml:space="preserve">Ussuriisk </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44° 01'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131° 45' E</w:t>
            </w:r>
          </w:p>
        </w:tc>
      </w:tr>
      <w:tr w:rsidR="00C02749" w:rsidRPr="00764BE3" w:rsidTr="008029ED">
        <w:trPr>
          <w:cantSplit/>
          <w:jc w:val="center"/>
        </w:trPr>
        <w:tc>
          <w:tcPr>
            <w:tcW w:w="1759" w:type="dxa"/>
            <w:tcBorders>
              <w:bottom w:val="single" w:sz="4" w:space="0" w:color="auto"/>
            </w:tcBorders>
          </w:tcPr>
          <w:p w:rsidR="00C02749" w:rsidRPr="00764BE3" w:rsidRDefault="00C02749" w:rsidP="00F65C59">
            <w:pPr>
              <w:pStyle w:val="Tabletext"/>
              <w:keepLines/>
              <w:tabs>
                <w:tab w:val="left" w:leader="dot" w:pos="7938"/>
                <w:tab w:val="center" w:pos="9526"/>
              </w:tabs>
              <w:ind w:left="567" w:hanging="567"/>
            </w:pPr>
            <w:r w:rsidRPr="00764BE3">
              <w:t>Japan</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 xml:space="preserve">Usuda, Nagano </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64</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36° 08'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138° 22' E</w:t>
            </w:r>
          </w:p>
        </w:tc>
      </w:tr>
      <w:tr w:rsidR="00C02749" w:rsidRPr="00764BE3" w:rsidTr="008029ED">
        <w:trPr>
          <w:cantSplit/>
          <w:jc w:val="center"/>
        </w:trPr>
        <w:tc>
          <w:tcPr>
            <w:tcW w:w="1759" w:type="dxa"/>
            <w:tcBorders>
              <w:bottom w:val="nil"/>
            </w:tcBorders>
          </w:tcPr>
          <w:p w:rsidR="00C02749" w:rsidRPr="00764BE3" w:rsidRDefault="00C02749" w:rsidP="008029ED">
            <w:pPr>
              <w:pStyle w:val="Tabletext"/>
              <w:keepLines/>
              <w:tabs>
                <w:tab w:val="clear" w:pos="567"/>
                <w:tab w:val="left" w:leader="dot" w:pos="7938"/>
                <w:tab w:val="center" w:pos="9526"/>
              </w:tabs>
              <w:jc w:val="left"/>
            </w:pPr>
            <w:r w:rsidRPr="00764BE3">
              <w:t>United States</w:t>
            </w:r>
            <w:r w:rsidR="00533421">
              <w:t xml:space="preserve"> of America</w:t>
            </w: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Canberra (Australia)</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35° 28' S</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148° 59' E</w:t>
            </w:r>
          </w:p>
        </w:tc>
      </w:tr>
      <w:tr w:rsidR="00C02749" w:rsidRPr="00764BE3" w:rsidTr="008029ED">
        <w:trPr>
          <w:cantSplit/>
          <w:jc w:val="center"/>
        </w:trPr>
        <w:tc>
          <w:tcPr>
            <w:tcW w:w="1759" w:type="dxa"/>
            <w:tcBorders>
              <w:top w:val="nil"/>
              <w:bottom w:val="nil"/>
            </w:tcBorders>
          </w:tcPr>
          <w:p w:rsidR="00C02749" w:rsidRPr="00764BE3" w:rsidRDefault="00C02749" w:rsidP="00F65C59">
            <w:pPr>
              <w:pStyle w:val="Tabletext"/>
            </w:pPr>
          </w:p>
        </w:tc>
        <w:tc>
          <w:tcPr>
            <w:tcW w:w="2410" w:type="dxa"/>
          </w:tcPr>
          <w:p w:rsidR="00C02749" w:rsidRPr="00533421" w:rsidRDefault="00C02749" w:rsidP="008029ED">
            <w:pPr>
              <w:pStyle w:val="Tabletext"/>
              <w:keepLines/>
              <w:tabs>
                <w:tab w:val="clear" w:pos="567"/>
                <w:tab w:val="left" w:leader="dot" w:pos="7938"/>
                <w:tab w:val="center" w:pos="9526"/>
              </w:tabs>
              <w:jc w:val="left"/>
              <w:rPr>
                <w:lang w:val="en-US"/>
              </w:rPr>
            </w:pPr>
            <w:r w:rsidRPr="00533421">
              <w:rPr>
                <w:lang w:val="en-US"/>
              </w:rPr>
              <w:t>Goldstone, California (United States</w:t>
            </w:r>
            <w:r w:rsidR="00533421" w:rsidRPr="00533421">
              <w:rPr>
                <w:lang w:val="en-US"/>
              </w:rPr>
              <w:t xml:space="preserve"> of America</w:t>
            </w:r>
            <w:r w:rsidRPr="00533421">
              <w:rPr>
                <w:lang w:val="en-US"/>
              </w:rPr>
              <w:t>)</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35° 22'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t>115° 51' W</w:t>
            </w:r>
          </w:p>
        </w:tc>
      </w:tr>
      <w:tr w:rsidR="00C02749" w:rsidRPr="00764BE3" w:rsidTr="008029ED">
        <w:trPr>
          <w:cantSplit/>
          <w:jc w:val="center"/>
        </w:trPr>
        <w:tc>
          <w:tcPr>
            <w:tcW w:w="1759" w:type="dxa"/>
            <w:tcBorders>
              <w:top w:val="nil"/>
            </w:tcBorders>
          </w:tcPr>
          <w:p w:rsidR="00C02749" w:rsidRPr="00764BE3" w:rsidRDefault="00C02749" w:rsidP="00F65C59">
            <w:pPr>
              <w:pStyle w:val="Tabletext"/>
            </w:pPr>
          </w:p>
        </w:tc>
        <w:tc>
          <w:tcPr>
            <w:tcW w:w="2410" w:type="dxa"/>
          </w:tcPr>
          <w:p w:rsidR="00C02749" w:rsidRPr="00764BE3" w:rsidRDefault="00C02749" w:rsidP="00F65C59">
            <w:pPr>
              <w:pStyle w:val="Tabletext"/>
              <w:keepLines/>
              <w:tabs>
                <w:tab w:val="left" w:leader="dot" w:pos="7938"/>
                <w:tab w:val="center" w:pos="9526"/>
              </w:tabs>
              <w:ind w:left="567" w:hanging="567"/>
            </w:pPr>
            <w:r w:rsidRPr="00764BE3">
              <w:t>Madrid (Spain)</w:t>
            </w:r>
          </w:p>
        </w:tc>
        <w:tc>
          <w:tcPr>
            <w:tcW w:w="1332" w:type="dxa"/>
          </w:tcPr>
          <w:p w:rsidR="00C02749" w:rsidRPr="00764BE3" w:rsidRDefault="00C02749" w:rsidP="00F65C59">
            <w:pPr>
              <w:pStyle w:val="Tabletext"/>
              <w:keepLines/>
              <w:tabs>
                <w:tab w:val="left" w:leader="dot" w:pos="7938"/>
                <w:tab w:val="center" w:pos="9526"/>
              </w:tabs>
              <w:ind w:left="567" w:hanging="567"/>
              <w:jc w:val="center"/>
            </w:pPr>
            <w:r w:rsidRPr="00764BE3">
              <w:t>70</w:t>
            </w:r>
          </w:p>
        </w:tc>
        <w:tc>
          <w:tcPr>
            <w:tcW w:w="1842" w:type="dxa"/>
          </w:tcPr>
          <w:p w:rsidR="00C02749" w:rsidRPr="00764BE3" w:rsidRDefault="00C02749" w:rsidP="00F65C59">
            <w:pPr>
              <w:pStyle w:val="Tabletext"/>
              <w:keepLines/>
              <w:tabs>
                <w:tab w:val="left" w:leader="dot" w:pos="7938"/>
                <w:tab w:val="center" w:pos="9526"/>
              </w:tabs>
              <w:ind w:left="567" w:hanging="567"/>
              <w:jc w:val="center"/>
            </w:pPr>
            <w:r w:rsidRPr="00764BE3">
              <w:t>40° 26' N</w:t>
            </w:r>
          </w:p>
        </w:tc>
        <w:tc>
          <w:tcPr>
            <w:tcW w:w="1843" w:type="dxa"/>
          </w:tcPr>
          <w:p w:rsidR="00C02749" w:rsidRPr="00764BE3" w:rsidRDefault="00C02749" w:rsidP="00F65C59">
            <w:pPr>
              <w:pStyle w:val="Tabletext"/>
              <w:keepLines/>
              <w:tabs>
                <w:tab w:val="left" w:leader="dot" w:pos="7938"/>
                <w:tab w:val="center" w:pos="9526"/>
              </w:tabs>
              <w:ind w:left="567" w:hanging="567"/>
              <w:jc w:val="center"/>
            </w:pPr>
            <w:r w:rsidRPr="00764BE3">
              <w:rPr>
                <w:color w:val="FFFFFF"/>
              </w:rPr>
              <w:t>0</w:t>
            </w:r>
            <w:r w:rsidRPr="00764BE3">
              <w:t>4° 17' W</w:t>
            </w:r>
          </w:p>
        </w:tc>
      </w:tr>
    </w:tbl>
    <w:bookmarkEnd w:id="55"/>
    <w:bookmarkEnd w:id="56"/>
    <w:p w:rsidR="00C02749" w:rsidRPr="0026747F" w:rsidRDefault="00C02749" w:rsidP="00442BDF">
      <w:pPr>
        <w:pStyle w:val="Normalaftertitle"/>
        <w:rPr>
          <w:lang w:val="en-US"/>
        </w:rPr>
      </w:pPr>
      <w:r w:rsidRPr="0026747F">
        <w:rPr>
          <w:lang w:val="en-US"/>
        </w:rPr>
        <w:t>One of the largest antennas listed in Table 12 has a diameter of 70 m with a corresponding maximum antenna gain of 74 dBi at 8 400 MHz. However, most of them have an antenna diameter in the order of 35 m. For this analysis, an antenna diameter of 35 m has been considered which is representative for an earth station antenna of the European Space Agency (ESA).</w:t>
      </w:r>
    </w:p>
    <w:p w:rsidR="00C02749" w:rsidRPr="0026747F" w:rsidRDefault="00C02749" w:rsidP="00C02749">
      <w:pPr>
        <w:rPr>
          <w:szCs w:val="24"/>
          <w:lang w:val="en-US"/>
        </w:rPr>
      </w:pPr>
      <w:r w:rsidRPr="0026747F">
        <w:rPr>
          <w:szCs w:val="24"/>
          <w:lang w:val="en-US"/>
        </w:rPr>
        <w:lastRenderedPageBreak/>
        <w:t>The 35 m antenna is also used for Lagrange missions. Other near-Earth earth stations may use smaller antennas for missions in high elliptical orbits or to the Moon. However, the same antenna diameter of 35 m was also used for these missions in the analysis.</w:t>
      </w:r>
    </w:p>
    <w:p w:rsidR="00C02749" w:rsidRPr="0026747F" w:rsidRDefault="00C02749" w:rsidP="00C02749">
      <w:pPr>
        <w:rPr>
          <w:rFonts w:asciiTheme="majorBidi" w:hAnsiTheme="majorBidi" w:cstheme="majorBidi"/>
          <w:szCs w:val="24"/>
          <w:lang w:val="en-US"/>
        </w:rPr>
      </w:pPr>
      <w:r w:rsidRPr="0026747F">
        <w:rPr>
          <w:rFonts w:asciiTheme="majorBidi" w:hAnsiTheme="majorBidi" w:cstheme="majorBidi"/>
          <w:lang w:val="en-US"/>
        </w:rPr>
        <w:t>Recommendation ITU-R SA.1157 gives the protection criteria of SRS deep-space Earth stations as –221 dB(W/Hz) for the SRS frequency band 8</w:t>
      </w:r>
      <w:r w:rsidRPr="0026747F">
        <w:rPr>
          <w:lang w:val="en-US"/>
        </w:rPr>
        <w:t> </w:t>
      </w:r>
      <w:r w:rsidRPr="0026747F">
        <w:rPr>
          <w:rFonts w:asciiTheme="majorBidi" w:hAnsiTheme="majorBidi" w:cstheme="majorBidi"/>
          <w:lang w:val="en-US"/>
        </w:rPr>
        <w:t>400-8</w:t>
      </w:r>
      <w:r w:rsidRPr="0026747F">
        <w:rPr>
          <w:lang w:val="en-US"/>
        </w:rPr>
        <w:t> </w:t>
      </w:r>
      <w:r w:rsidRPr="0026747F">
        <w:rPr>
          <w:rFonts w:asciiTheme="majorBidi" w:hAnsiTheme="majorBidi" w:cstheme="majorBidi"/>
          <w:lang w:val="en-US"/>
        </w:rPr>
        <w:t xml:space="preserve">450 MHz. The calculation of non-line-of-sight interference due to </w:t>
      </w:r>
      <w:r w:rsidRPr="0026747F">
        <w:rPr>
          <w:rFonts w:asciiTheme="majorBidi" w:hAnsiTheme="majorBidi" w:cstheme="majorBidi"/>
          <w:szCs w:val="24"/>
          <w:lang w:val="en-US"/>
        </w:rPr>
        <w:t xml:space="preserve">trans-horizon propagation should be based on </w:t>
      </w:r>
      <w:r w:rsidRPr="0026747F">
        <w:rPr>
          <w:rFonts w:asciiTheme="majorBidi" w:hAnsiTheme="majorBidi" w:cstheme="majorBidi"/>
          <w:lang w:val="en-US"/>
        </w:rPr>
        <w:t>weather statistics that apply for 0.001% of the time</w:t>
      </w:r>
      <w:r w:rsidRPr="0026747F">
        <w:rPr>
          <w:rFonts w:asciiTheme="majorBidi" w:hAnsiTheme="majorBidi" w:cstheme="majorBidi"/>
          <w:szCs w:val="24"/>
          <w:lang w:val="en-US"/>
        </w:rPr>
        <w:t>. Recommendation ITU-R SA.1157 provides the pro</w:t>
      </w:r>
      <w:r w:rsidR="00EE2AAB">
        <w:rPr>
          <w:rFonts w:asciiTheme="majorBidi" w:hAnsiTheme="majorBidi" w:cstheme="majorBidi"/>
          <w:szCs w:val="24"/>
          <w:lang w:val="en-US"/>
        </w:rPr>
        <w:t xml:space="preserve">tection criteria for receivers </w:t>
      </w:r>
      <w:r w:rsidRPr="0026747F">
        <w:rPr>
          <w:rFonts w:asciiTheme="majorBidi" w:hAnsiTheme="majorBidi" w:cstheme="majorBidi"/>
          <w:szCs w:val="24"/>
          <w:lang w:val="en-US"/>
        </w:rPr>
        <w:t>in SRS deep-space systems. These protection criteria are set up to protect operations of SRS deep-space</w:t>
      </w:r>
      <w:r w:rsidR="00CE36B7">
        <w:rPr>
          <w:rFonts w:asciiTheme="majorBidi" w:hAnsiTheme="majorBidi" w:cstheme="majorBidi"/>
          <w:szCs w:val="24"/>
          <w:lang w:val="en-US"/>
        </w:rPr>
        <w:t xml:space="preserve"> earth stations and spacecraft.</w:t>
      </w:r>
    </w:p>
    <w:p w:rsidR="00C02749" w:rsidRPr="0026747F" w:rsidRDefault="00C02749" w:rsidP="00C02749">
      <w:pPr>
        <w:rPr>
          <w:rFonts w:asciiTheme="majorBidi" w:hAnsiTheme="majorBidi" w:cstheme="majorBidi"/>
          <w:szCs w:val="24"/>
          <w:lang w:val="en-US"/>
        </w:rPr>
      </w:pPr>
      <w:r w:rsidRPr="0026747F">
        <w:rPr>
          <w:rFonts w:asciiTheme="majorBidi" w:hAnsiTheme="majorBidi" w:cstheme="majorBidi"/>
          <w:szCs w:val="24"/>
          <w:lang w:val="en-US"/>
        </w:rPr>
        <w:t>Compliance to the protection criteria for these assets determines the mission success of SRS deep</w:t>
      </w:r>
      <w:r w:rsidRPr="0026747F">
        <w:rPr>
          <w:rFonts w:asciiTheme="majorBidi" w:hAnsiTheme="majorBidi" w:cstheme="majorBidi"/>
          <w:szCs w:val="24"/>
          <w:lang w:val="en-US"/>
        </w:rPr>
        <w:noBreakHyphen/>
        <w:t>space missions. Harmful interference during mission critical events, e.g. orbit insertions, planetary fly-bys, and entry-decent-and-landing (EDL) phases, can cause potential loss of a spacecraft or loss of invaluable data. There are also one-time scientific observations where a spacecraft penetrates the atmosphere of a planet or a moon, or it impacts a moon, a planet, an asteroid, or a comet. The spacecraft may be destroyed in the process, and therefore, the data transmitted during the approach or the moments before and during the impacts define the success of the missions.</w:t>
      </w:r>
    </w:p>
    <w:p w:rsidR="00C02749" w:rsidRPr="0026747F" w:rsidRDefault="00C02749" w:rsidP="008029ED">
      <w:pPr>
        <w:rPr>
          <w:rFonts w:asciiTheme="majorBidi" w:hAnsiTheme="majorBidi" w:cstheme="majorBidi"/>
          <w:szCs w:val="24"/>
          <w:lang w:val="en-US"/>
        </w:rPr>
      </w:pPr>
      <w:r w:rsidRPr="0026747F">
        <w:rPr>
          <w:rFonts w:asciiTheme="majorBidi" w:hAnsiTheme="majorBidi" w:cstheme="majorBidi"/>
          <w:szCs w:val="24"/>
          <w:lang w:val="en-US"/>
        </w:rPr>
        <w:t>In addition to the provisioning of communications and navigation needs for SRS deep-space spacecraft, the 8</w:t>
      </w:r>
      <w:r w:rsidRPr="0026747F">
        <w:rPr>
          <w:lang w:val="en-US"/>
        </w:rPr>
        <w:t> </w:t>
      </w:r>
      <w:r w:rsidRPr="0026747F">
        <w:rPr>
          <w:rFonts w:asciiTheme="majorBidi" w:hAnsiTheme="majorBidi" w:cstheme="majorBidi"/>
          <w:szCs w:val="24"/>
          <w:lang w:val="en-US"/>
        </w:rPr>
        <w:t>400-8</w:t>
      </w:r>
      <w:r w:rsidRPr="0026747F">
        <w:rPr>
          <w:lang w:val="en-US"/>
        </w:rPr>
        <w:t> </w:t>
      </w:r>
      <w:r w:rsidRPr="0026747F">
        <w:rPr>
          <w:rFonts w:asciiTheme="majorBidi" w:hAnsiTheme="majorBidi" w:cstheme="majorBidi"/>
          <w:szCs w:val="24"/>
          <w:lang w:val="en-US"/>
        </w:rPr>
        <w:t>450 MHz frequency band is also used for radio science experiments. For these experiments, it can be difficult to distinguish between interference events and valid observations. Therefore, the protection of SRS deep-space spacecraft and earth stations, to the extent demanded by Recommendation ITU-R SA.1157, is crucial for the success of SRS deep-space missions.</w:t>
      </w:r>
    </w:p>
    <w:p w:rsidR="00C02749" w:rsidRPr="0026747F" w:rsidRDefault="00C02749" w:rsidP="00C02749">
      <w:pPr>
        <w:rPr>
          <w:lang w:val="en-US"/>
        </w:rPr>
      </w:pPr>
      <w:r w:rsidRPr="0026747F">
        <w:rPr>
          <w:lang w:val="en-US"/>
        </w:rPr>
        <w:t>It has to be recognized that the SRS deep-space bands are not shared with any space or aeronautical radio services. For the analyses it was assumed, that the value of –221 dBW/Hz is essential to be met for 100% of the time.</w:t>
      </w:r>
    </w:p>
    <w:p w:rsidR="00C02749" w:rsidRPr="0026747F" w:rsidRDefault="00C02749" w:rsidP="00C02749">
      <w:pPr>
        <w:rPr>
          <w:lang w:val="en-US"/>
        </w:rPr>
      </w:pPr>
      <w:r w:rsidRPr="0026747F">
        <w:rPr>
          <w:lang w:val="en-US"/>
        </w:rPr>
        <w:t>Recommendation ITU-R SA.609 recommends a protection criterion for near-Earth SRS earth stations of –216 dBW/Hz in frequency bands below 20 GHz. Similar to Recommendation ITU-R SA.1157, Recommendation ITU-R SA.609 leaves ambiguities when dealing with non-terrestrial interference sources. However, similar to other studies performed in the past and at 37-38 GHz, a percentage of time of 0.1% was considered for unmanned missions and 0.001% for manned missions.</w:t>
      </w:r>
    </w:p>
    <w:p w:rsidR="00C02749" w:rsidRPr="0026747F" w:rsidRDefault="00C02749" w:rsidP="00316909">
      <w:pPr>
        <w:pStyle w:val="Heading2"/>
        <w:rPr>
          <w:lang w:val="en-US"/>
        </w:rPr>
      </w:pPr>
      <w:bookmarkStart w:id="57" w:name="_Toc387250651"/>
      <w:bookmarkStart w:id="58" w:name="_Toc387327861"/>
      <w:r w:rsidRPr="0026747F">
        <w:rPr>
          <w:lang w:val="en-US"/>
        </w:rPr>
        <w:t>5.3</w:t>
      </w:r>
      <w:r w:rsidRPr="0026747F">
        <w:rPr>
          <w:lang w:val="en-US"/>
        </w:rPr>
        <w:tab/>
        <w:t xml:space="preserve">Static analysis with SRS deep-space </w:t>
      </w:r>
      <w:r w:rsidR="00316909">
        <w:rPr>
          <w:lang w:val="en-US"/>
        </w:rPr>
        <w:t>e</w:t>
      </w:r>
      <w:r w:rsidRPr="0026747F">
        <w:rPr>
          <w:lang w:val="en-US"/>
        </w:rPr>
        <w:t>arth stations</w:t>
      </w:r>
      <w:bookmarkEnd w:id="57"/>
      <w:bookmarkEnd w:id="58"/>
    </w:p>
    <w:p w:rsidR="00C02749" w:rsidRPr="0026747F" w:rsidRDefault="00C02749" w:rsidP="00533421">
      <w:pPr>
        <w:rPr>
          <w:lang w:val="en-US"/>
        </w:rPr>
      </w:pPr>
      <w:r w:rsidRPr="0026747F">
        <w:rPr>
          <w:lang w:val="en-US"/>
        </w:rPr>
        <w:t>Table 13 provides the results of a static analysis using the characteristics of SAR-1, SAR-2 and SAR-3 systems which were taken into account in the studies prior to WRC-07 leading to the extension of the EESS allocation from 300 to 600 MHz. SAR-4 represents a new SAR system generation that intends to provide high resolution performance using a 1 200 MHz chirp bandwidth, preferably with a centered frequency at 9 600 MHz.</w:t>
      </w:r>
    </w:p>
    <w:p w:rsidR="00C02749" w:rsidRPr="0026747F" w:rsidRDefault="00C02749" w:rsidP="00C02749">
      <w:pPr>
        <w:rPr>
          <w:lang w:val="en-US"/>
        </w:rPr>
      </w:pPr>
      <w:r w:rsidRPr="0026747F">
        <w:rPr>
          <w:lang w:val="en-US"/>
        </w:rPr>
        <w:t>Four cases were defined for SAR-4 transmissions:</w:t>
      </w:r>
    </w:p>
    <w:p w:rsidR="00C02749" w:rsidRPr="0026747F" w:rsidRDefault="00C02749" w:rsidP="00C02749">
      <w:pPr>
        <w:pStyle w:val="enumlev1"/>
        <w:rPr>
          <w:lang w:val="en-US"/>
        </w:rPr>
      </w:pPr>
      <w:r w:rsidRPr="0026747F">
        <w:rPr>
          <w:lang w:val="en-US"/>
        </w:rPr>
        <w:t>–</w:t>
      </w:r>
      <w:r w:rsidRPr="0026747F">
        <w:rPr>
          <w:lang w:val="en-US"/>
        </w:rPr>
        <w:tab/>
        <w:t>a chirp bandwidth of 1 200 MHz centered on 9 300 MHz;</w:t>
      </w:r>
    </w:p>
    <w:p w:rsidR="00C02749" w:rsidRPr="0026747F" w:rsidRDefault="00C02749" w:rsidP="00C02749">
      <w:pPr>
        <w:pStyle w:val="enumlev1"/>
        <w:rPr>
          <w:lang w:val="en-US"/>
        </w:rPr>
      </w:pPr>
      <w:r w:rsidRPr="0026747F">
        <w:rPr>
          <w:lang w:val="en-US"/>
        </w:rPr>
        <w:t>–</w:t>
      </w:r>
      <w:r w:rsidRPr="0026747F">
        <w:rPr>
          <w:lang w:val="en-US"/>
        </w:rPr>
        <w:tab/>
        <w:t>a chirp bandwidth of 600 MHz centered on 9 600 MHz;</w:t>
      </w:r>
    </w:p>
    <w:p w:rsidR="00C02749" w:rsidRPr="0026747F" w:rsidRDefault="00C02749" w:rsidP="00C02749">
      <w:pPr>
        <w:pStyle w:val="enumlev1"/>
        <w:rPr>
          <w:lang w:val="en-US"/>
        </w:rPr>
      </w:pPr>
      <w:r w:rsidRPr="0026747F">
        <w:rPr>
          <w:lang w:val="en-US"/>
        </w:rPr>
        <w:t>–</w:t>
      </w:r>
      <w:r w:rsidRPr="0026747F">
        <w:rPr>
          <w:lang w:val="en-US"/>
        </w:rPr>
        <w:tab/>
        <w:t>a chirp bandwidth of 1 200 MHz centered on 9 600 MHz;</w:t>
      </w:r>
    </w:p>
    <w:p w:rsidR="00C02749" w:rsidRPr="0026747F" w:rsidRDefault="00C02749" w:rsidP="00C02749">
      <w:pPr>
        <w:pStyle w:val="enumlev1"/>
        <w:rPr>
          <w:lang w:val="en-US"/>
        </w:rPr>
      </w:pPr>
      <w:r w:rsidRPr="0026747F">
        <w:rPr>
          <w:lang w:val="en-US"/>
        </w:rPr>
        <w:t>–</w:t>
      </w:r>
      <w:r w:rsidRPr="0026747F">
        <w:rPr>
          <w:lang w:val="en-US"/>
        </w:rPr>
        <w:tab/>
        <w:t>a chirp bandwidth of 1 200 MHz centered on 9 900 MHz.</w:t>
      </w:r>
    </w:p>
    <w:p w:rsidR="00C02749" w:rsidRPr="0026747F" w:rsidRDefault="00C02749" w:rsidP="008029ED">
      <w:pPr>
        <w:spacing w:before="240"/>
        <w:rPr>
          <w:lang w:val="en-US"/>
        </w:rPr>
      </w:pPr>
      <w:r w:rsidRPr="0026747F">
        <w:rPr>
          <w:lang w:val="en-US"/>
        </w:rPr>
        <w:t>The spectral roll-off was determined using a pulse with a 10 ns rise and fall time in all cases. Some examples of spectra are given in Fig</w:t>
      </w:r>
      <w:r w:rsidR="008029ED">
        <w:rPr>
          <w:lang w:val="en-US"/>
        </w:rPr>
        <w:t>.</w:t>
      </w:r>
      <w:r w:rsidRPr="0026747F">
        <w:rPr>
          <w:lang w:val="en-US"/>
        </w:rPr>
        <w:t xml:space="preserve"> 19. These spectra were computed based on theoretical </w:t>
      </w:r>
      <w:r w:rsidRPr="0026747F">
        <w:rPr>
          <w:lang w:val="en-US"/>
        </w:rPr>
        <w:lastRenderedPageBreak/>
        <w:t xml:space="preserve">roll-off of chirp signals used by the 600 MHz and 1 200 MHz SAR systems. </w:t>
      </w:r>
      <w:r w:rsidRPr="0026747F">
        <w:rPr>
          <w:lang w:val="en-US"/>
        </w:rPr>
        <w:br/>
        <w:t xml:space="preserve">However, higher </w:t>
      </w:r>
      <w:r w:rsidR="00533421">
        <w:rPr>
          <w:lang w:val="en-US"/>
        </w:rPr>
        <w:t>OoB</w:t>
      </w:r>
      <w:r w:rsidRPr="0026747F">
        <w:rPr>
          <w:lang w:val="en-US"/>
        </w:rPr>
        <w:t xml:space="preserve"> emission is possible if EESS (active) systems include high-efficiency power amplifiers operating in saturation mode. Further analysis of the effects of EESS (active) power amplifiers in saturation mode on EESS (active) O</w:t>
      </w:r>
      <w:r w:rsidR="00533421">
        <w:rPr>
          <w:lang w:val="en-US"/>
        </w:rPr>
        <w:t>o</w:t>
      </w:r>
      <w:r w:rsidRPr="0026747F">
        <w:rPr>
          <w:lang w:val="en-US"/>
        </w:rPr>
        <w:t>B emission is needed.</w:t>
      </w:r>
    </w:p>
    <w:p w:rsidR="00C02749" w:rsidRPr="0026747F" w:rsidRDefault="00C02749" w:rsidP="008029ED">
      <w:pPr>
        <w:rPr>
          <w:lang w:val="en-US"/>
        </w:rPr>
      </w:pPr>
      <w:r w:rsidRPr="0026747F">
        <w:rPr>
          <w:lang w:val="en-US"/>
        </w:rPr>
        <w:t>In Fig</w:t>
      </w:r>
      <w:r w:rsidR="008029ED">
        <w:rPr>
          <w:lang w:val="en-US"/>
        </w:rPr>
        <w:t>.</w:t>
      </w:r>
      <w:r w:rsidRPr="0026747F">
        <w:rPr>
          <w:lang w:val="en-US"/>
        </w:rPr>
        <w:t xml:space="preserve"> 19 below, the frequency-axis origin corresponds to a frequency of 8 350 MHz.</w:t>
      </w:r>
    </w:p>
    <w:p w:rsidR="00C02749" w:rsidRPr="0026747F" w:rsidRDefault="00C02749" w:rsidP="00C02749">
      <w:pPr>
        <w:pStyle w:val="FigureNo"/>
        <w:rPr>
          <w:lang w:val="en-US"/>
        </w:rPr>
      </w:pPr>
      <w:r w:rsidRPr="0026747F">
        <w:rPr>
          <w:lang w:val="en-US"/>
        </w:rPr>
        <w:t>Figure 19</w:t>
      </w:r>
    </w:p>
    <w:p w:rsidR="00C02749" w:rsidRPr="0026747F" w:rsidRDefault="00C02749" w:rsidP="00C02749">
      <w:pPr>
        <w:pStyle w:val="Figuretitle"/>
        <w:rPr>
          <w:lang w:val="en-US"/>
        </w:rPr>
      </w:pPr>
      <w:r w:rsidRPr="0026747F">
        <w:rPr>
          <w:lang w:val="en-US"/>
        </w:rPr>
        <w:t>Shape of spectra considered to derive the spectral roll off used in Table 13</w:t>
      </w:r>
    </w:p>
    <w:p w:rsidR="00C02749" w:rsidRPr="009F2BA7" w:rsidRDefault="00437C06" w:rsidP="005F31E9">
      <w:pPr>
        <w:pStyle w:val="Figure"/>
        <w:rPr>
          <w:noProof/>
          <w:lang w:eastAsia="de-DE"/>
        </w:rPr>
      </w:pPr>
      <w:r>
        <w:object w:dxaOrig="6242" w:dyaOrig="3502">
          <v:shape id="_x0000_i1055" type="#_x0000_t75" style="width:411pt;height:230.5pt" o:ole="">
            <v:imagedata r:id="rId72" o:title=""/>
          </v:shape>
          <o:OLEObject Type="Embed" ProgID="CorelDraw.Graphic.16" ShapeID="_x0000_i1055" DrawAspect="Content" ObjectID="_1489393081" r:id="rId73"/>
        </w:object>
      </w:r>
    </w:p>
    <w:p w:rsidR="00C02749" w:rsidRPr="0026747F" w:rsidRDefault="00C02749" w:rsidP="00C02749">
      <w:pPr>
        <w:pStyle w:val="TableNo"/>
        <w:rPr>
          <w:lang w:val="en-US"/>
        </w:rPr>
      </w:pPr>
      <w:r w:rsidRPr="0026747F">
        <w:rPr>
          <w:lang w:val="en-US"/>
        </w:rPr>
        <w:t>TABLE 13</w:t>
      </w:r>
    </w:p>
    <w:p w:rsidR="00C02749" w:rsidRPr="0026747F" w:rsidRDefault="00C02749" w:rsidP="00C02749">
      <w:pPr>
        <w:pStyle w:val="Tabletitle"/>
        <w:rPr>
          <w:lang w:val="en-US"/>
        </w:rPr>
      </w:pPr>
      <w:r w:rsidRPr="0026747F">
        <w:rPr>
          <w:lang w:val="en-US"/>
        </w:rPr>
        <w:t>Worst-case interference power spectral densities (PSD) from five typical SARs</w:t>
      </w:r>
      <w:r w:rsidRPr="0026747F">
        <w:rPr>
          <w:lang w:val="en-US"/>
        </w:rPr>
        <w:br/>
        <w:t>operating on neighboring bands of SRS (deep space)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68"/>
        <w:gridCol w:w="738"/>
        <w:gridCol w:w="738"/>
        <w:gridCol w:w="738"/>
        <w:gridCol w:w="1330"/>
        <w:gridCol w:w="1330"/>
        <w:gridCol w:w="1330"/>
        <w:gridCol w:w="1367"/>
      </w:tblGrid>
      <w:tr w:rsidR="00C02749" w:rsidRPr="008029ED" w:rsidTr="005F31E9">
        <w:trPr>
          <w:trHeight w:val="315"/>
          <w:jc w:val="center"/>
        </w:trPr>
        <w:tc>
          <w:tcPr>
            <w:tcW w:w="1072" w:type="pct"/>
            <w:vAlign w:val="center"/>
          </w:tcPr>
          <w:p w:rsidR="00C02749" w:rsidRPr="008029ED" w:rsidRDefault="00C02749" w:rsidP="00F65C59">
            <w:pPr>
              <w:pStyle w:val="Tablehead"/>
              <w:rPr>
                <w:sz w:val="20"/>
                <w:lang w:val="en-US" w:eastAsia="fr-FR"/>
              </w:rPr>
            </w:pPr>
          </w:p>
        </w:tc>
        <w:tc>
          <w:tcPr>
            <w:tcW w:w="383" w:type="pct"/>
            <w:vAlign w:val="center"/>
          </w:tcPr>
          <w:p w:rsidR="00C02749" w:rsidRPr="008029ED" w:rsidRDefault="00C02749" w:rsidP="00F65C59">
            <w:pPr>
              <w:pStyle w:val="Tablehead"/>
              <w:rPr>
                <w:sz w:val="20"/>
                <w:lang w:eastAsia="fr-FR"/>
              </w:rPr>
            </w:pPr>
            <w:r w:rsidRPr="008029ED">
              <w:rPr>
                <w:sz w:val="20"/>
                <w:lang w:eastAsia="fr-FR"/>
              </w:rPr>
              <w:t>SAR-1</w:t>
            </w:r>
          </w:p>
        </w:tc>
        <w:tc>
          <w:tcPr>
            <w:tcW w:w="383" w:type="pct"/>
            <w:vAlign w:val="center"/>
          </w:tcPr>
          <w:p w:rsidR="00C02749" w:rsidRPr="008029ED" w:rsidRDefault="00C02749" w:rsidP="00F65C59">
            <w:pPr>
              <w:pStyle w:val="Tablehead"/>
              <w:rPr>
                <w:sz w:val="20"/>
                <w:lang w:eastAsia="fr-FR"/>
              </w:rPr>
            </w:pPr>
            <w:r w:rsidRPr="008029ED">
              <w:rPr>
                <w:sz w:val="20"/>
                <w:lang w:eastAsia="fr-FR"/>
              </w:rPr>
              <w:t>SAR-2</w:t>
            </w:r>
          </w:p>
        </w:tc>
        <w:tc>
          <w:tcPr>
            <w:tcW w:w="383" w:type="pct"/>
            <w:vAlign w:val="center"/>
          </w:tcPr>
          <w:p w:rsidR="00C02749" w:rsidRPr="008029ED" w:rsidRDefault="00C02749" w:rsidP="00F65C59">
            <w:pPr>
              <w:pStyle w:val="Tablehead"/>
              <w:rPr>
                <w:sz w:val="20"/>
                <w:lang w:eastAsia="fr-FR"/>
              </w:rPr>
            </w:pPr>
            <w:r w:rsidRPr="008029ED">
              <w:rPr>
                <w:sz w:val="20"/>
                <w:lang w:eastAsia="fr-FR"/>
              </w:rPr>
              <w:t>SAR-3</w:t>
            </w:r>
          </w:p>
        </w:tc>
        <w:tc>
          <w:tcPr>
            <w:tcW w:w="690" w:type="pct"/>
            <w:vAlign w:val="center"/>
          </w:tcPr>
          <w:p w:rsidR="00C02749" w:rsidRPr="008029ED" w:rsidRDefault="00C02749" w:rsidP="00F65C59">
            <w:pPr>
              <w:pStyle w:val="Tablehead"/>
              <w:rPr>
                <w:sz w:val="20"/>
                <w:lang w:eastAsia="fr-FR"/>
              </w:rPr>
            </w:pPr>
            <w:r w:rsidRPr="008029ED">
              <w:rPr>
                <w:sz w:val="20"/>
              </w:rPr>
              <w:t>SAR-4 (9 300 MHz)</w:t>
            </w:r>
          </w:p>
        </w:tc>
        <w:tc>
          <w:tcPr>
            <w:tcW w:w="690" w:type="pct"/>
            <w:vAlign w:val="center"/>
          </w:tcPr>
          <w:p w:rsidR="00C02749" w:rsidRPr="008029ED" w:rsidRDefault="00C02749" w:rsidP="00F65C59">
            <w:pPr>
              <w:pStyle w:val="Tablehead"/>
              <w:rPr>
                <w:sz w:val="20"/>
                <w:lang w:eastAsia="fr-FR"/>
              </w:rPr>
            </w:pPr>
            <w:r w:rsidRPr="008029ED">
              <w:rPr>
                <w:sz w:val="20"/>
              </w:rPr>
              <w:t>SAR-4 (9 600 MHz)</w:t>
            </w:r>
          </w:p>
        </w:tc>
        <w:tc>
          <w:tcPr>
            <w:tcW w:w="690" w:type="pct"/>
            <w:vAlign w:val="center"/>
          </w:tcPr>
          <w:p w:rsidR="00C02749" w:rsidRPr="008029ED" w:rsidRDefault="00C02749" w:rsidP="00F65C59">
            <w:pPr>
              <w:pStyle w:val="Tablehead"/>
              <w:rPr>
                <w:sz w:val="20"/>
                <w:lang w:eastAsia="fr-FR"/>
              </w:rPr>
            </w:pPr>
            <w:r w:rsidRPr="008029ED">
              <w:rPr>
                <w:sz w:val="20"/>
              </w:rPr>
              <w:t>SAR-4 (9 600 MHz)</w:t>
            </w:r>
          </w:p>
        </w:tc>
        <w:tc>
          <w:tcPr>
            <w:tcW w:w="710" w:type="pct"/>
            <w:vAlign w:val="center"/>
          </w:tcPr>
          <w:p w:rsidR="00C02749" w:rsidRPr="008029ED" w:rsidRDefault="00C02749" w:rsidP="00F65C59">
            <w:pPr>
              <w:pStyle w:val="Tablehead"/>
              <w:rPr>
                <w:sz w:val="20"/>
                <w:lang w:eastAsia="fr-FR"/>
              </w:rPr>
            </w:pPr>
            <w:r w:rsidRPr="008029ED">
              <w:rPr>
                <w:sz w:val="20"/>
              </w:rPr>
              <w:t>SAR-4 (9 900 MHz)</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eastAsia="fr-FR"/>
              </w:rPr>
            </w:pPr>
            <w:r w:rsidRPr="008029ED">
              <w:rPr>
                <w:sz w:val="20"/>
                <w:lang w:eastAsia="fr-FR"/>
              </w:rPr>
              <w:t xml:space="preserve">e.i.r.p. (dBW)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76</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83</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86</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85.5</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85.5</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85.5</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85.5</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eastAsia="fr-FR"/>
              </w:rPr>
            </w:pPr>
            <w:r w:rsidRPr="008029ED">
              <w:rPr>
                <w:sz w:val="20"/>
                <w:lang w:eastAsia="fr-FR"/>
              </w:rPr>
              <w:t xml:space="preserve">Bandwidth (MHz)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10</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400</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450</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1 200</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1 200</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600</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1 200</w:t>
            </w:r>
          </w:p>
        </w:tc>
      </w:tr>
      <w:tr w:rsidR="00C02749" w:rsidRPr="008029ED" w:rsidTr="005F31E9">
        <w:trPr>
          <w:trHeight w:val="495"/>
          <w:jc w:val="center"/>
        </w:trPr>
        <w:tc>
          <w:tcPr>
            <w:tcW w:w="1072" w:type="pct"/>
            <w:vAlign w:val="center"/>
          </w:tcPr>
          <w:p w:rsidR="00C02749" w:rsidRPr="008029ED" w:rsidRDefault="00C02749" w:rsidP="008029ED">
            <w:pPr>
              <w:pStyle w:val="Tabletext"/>
              <w:jc w:val="left"/>
              <w:rPr>
                <w:sz w:val="20"/>
                <w:lang w:eastAsia="fr-FR"/>
              </w:rPr>
            </w:pPr>
            <w:r w:rsidRPr="008029ED">
              <w:rPr>
                <w:sz w:val="20"/>
                <w:lang w:eastAsia="fr-FR"/>
              </w:rPr>
              <w:t xml:space="preserve">Minimum slant range (km)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424</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654</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536</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540</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540</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540</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540</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eastAsia="fr-FR"/>
              </w:rPr>
            </w:pPr>
            <w:r w:rsidRPr="008029ED">
              <w:rPr>
                <w:sz w:val="20"/>
                <w:lang w:eastAsia="fr-FR"/>
              </w:rPr>
              <w:t xml:space="preserve">Space loss (dB)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–164</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–167</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–166</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–166</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–166</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–166</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–166</w:t>
            </w:r>
          </w:p>
        </w:tc>
      </w:tr>
      <w:tr w:rsidR="00C02749" w:rsidRPr="008029ED" w:rsidTr="005F31E9">
        <w:trPr>
          <w:trHeight w:val="495"/>
          <w:jc w:val="center"/>
        </w:trPr>
        <w:tc>
          <w:tcPr>
            <w:tcW w:w="1072" w:type="pct"/>
            <w:vAlign w:val="center"/>
          </w:tcPr>
          <w:p w:rsidR="00C02749" w:rsidRPr="008029ED" w:rsidRDefault="00C02749" w:rsidP="008029ED">
            <w:pPr>
              <w:pStyle w:val="Tabletext"/>
              <w:jc w:val="left"/>
              <w:rPr>
                <w:sz w:val="20"/>
                <w:lang w:val="en-US" w:eastAsia="fr-FR"/>
              </w:rPr>
            </w:pPr>
            <w:r w:rsidRPr="008029ED">
              <w:rPr>
                <w:sz w:val="20"/>
                <w:lang w:val="en-US" w:eastAsia="fr-FR"/>
              </w:rPr>
              <w:t xml:space="preserve">Rx antenna peak gain (dBi)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74</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74</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eastAsia="fr-FR"/>
              </w:rPr>
            </w:pPr>
            <w:r w:rsidRPr="008029ED">
              <w:rPr>
                <w:sz w:val="20"/>
                <w:lang w:eastAsia="fr-FR"/>
              </w:rPr>
              <w:t xml:space="preserve">Polarization loss (dB)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–3</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–3</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val="en-US" w:eastAsia="fr-FR"/>
              </w:rPr>
            </w:pPr>
            <w:r w:rsidRPr="008029ED">
              <w:rPr>
                <w:sz w:val="20"/>
                <w:lang w:val="en-US" w:eastAsia="fr-FR"/>
              </w:rPr>
              <w:t>Rx PSD in SAR Bands (dBW/Hz)</w:t>
            </w:r>
          </w:p>
        </w:tc>
        <w:tc>
          <w:tcPr>
            <w:tcW w:w="383"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87</w:t>
            </w:r>
          </w:p>
        </w:tc>
        <w:tc>
          <w:tcPr>
            <w:tcW w:w="383"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99</w:t>
            </w:r>
          </w:p>
        </w:tc>
        <w:tc>
          <w:tcPr>
            <w:tcW w:w="383"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95</w:t>
            </w:r>
          </w:p>
        </w:tc>
        <w:tc>
          <w:tcPr>
            <w:tcW w:w="690"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100</w:t>
            </w:r>
          </w:p>
        </w:tc>
        <w:tc>
          <w:tcPr>
            <w:tcW w:w="690"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100</w:t>
            </w:r>
          </w:p>
        </w:tc>
        <w:tc>
          <w:tcPr>
            <w:tcW w:w="690"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97</w:t>
            </w:r>
          </w:p>
        </w:tc>
        <w:tc>
          <w:tcPr>
            <w:tcW w:w="710" w:type="pct"/>
            <w:vAlign w:val="center"/>
          </w:tcPr>
          <w:p w:rsidR="00C02749" w:rsidRPr="008029ED" w:rsidRDefault="00533421" w:rsidP="005F31E9">
            <w:pPr>
              <w:pStyle w:val="Tabletext"/>
              <w:jc w:val="center"/>
              <w:rPr>
                <w:sz w:val="20"/>
                <w:lang w:eastAsia="fr-FR"/>
              </w:rPr>
            </w:pPr>
            <w:r w:rsidRPr="008029ED">
              <w:rPr>
                <w:sz w:val="20"/>
                <w:lang w:eastAsia="fr-FR"/>
              </w:rPr>
              <w:t>−</w:t>
            </w:r>
            <w:r w:rsidR="00C02749" w:rsidRPr="008029ED">
              <w:rPr>
                <w:sz w:val="20"/>
                <w:lang w:eastAsia="fr-FR"/>
              </w:rPr>
              <w:t>100</w:t>
            </w:r>
          </w:p>
        </w:tc>
      </w:tr>
      <w:tr w:rsidR="00C02749" w:rsidRPr="008029ED" w:rsidTr="005F31E9">
        <w:trPr>
          <w:trHeight w:val="315"/>
          <w:jc w:val="center"/>
        </w:trPr>
        <w:tc>
          <w:tcPr>
            <w:tcW w:w="1072" w:type="pct"/>
            <w:vAlign w:val="center"/>
          </w:tcPr>
          <w:p w:rsidR="00C02749" w:rsidRPr="008029ED" w:rsidRDefault="00C02749" w:rsidP="008029ED">
            <w:pPr>
              <w:pStyle w:val="Tabletext"/>
              <w:jc w:val="left"/>
              <w:rPr>
                <w:sz w:val="20"/>
                <w:lang w:val="en-US" w:eastAsia="fr-FR"/>
              </w:rPr>
            </w:pPr>
            <w:r w:rsidRPr="008029ED">
              <w:rPr>
                <w:sz w:val="20"/>
                <w:lang w:val="en-US" w:eastAsia="fr-FR"/>
              </w:rPr>
              <w:t>Deep-space protection criterion (dBW/</w:t>
            </w:r>
            <w:r w:rsidRPr="008029ED">
              <w:rPr>
                <w:iCs/>
                <w:sz w:val="20"/>
                <w:lang w:val="en-US" w:eastAsia="fr-FR"/>
              </w:rPr>
              <w:t xml:space="preserve">Hz) </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383"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690" w:type="pct"/>
            <w:vAlign w:val="center"/>
          </w:tcPr>
          <w:p w:rsidR="00C02749" w:rsidRPr="008029ED" w:rsidRDefault="00C02749" w:rsidP="005F31E9">
            <w:pPr>
              <w:pStyle w:val="Tabletext"/>
              <w:jc w:val="center"/>
              <w:rPr>
                <w:sz w:val="20"/>
                <w:lang w:eastAsia="fr-FR"/>
              </w:rPr>
            </w:pPr>
            <w:r w:rsidRPr="008029ED">
              <w:rPr>
                <w:sz w:val="20"/>
                <w:lang w:eastAsia="fr-FR"/>
              </w:rPr>
              <w:t>–221</w:t>
            </w:r>
          </w:p>
        </w:tc>
        <w:tc>
          <w:tcPr>
            <w:tcW w:w="710" w:type="pct"/>
            <w:vAlign w:val="center"/>
          </w:tcPr>
          <w:p w:rsidR="00C02749" w:rsidRPr="008029ED" w:rsidRDefault="00C02749" w:rsidP="005F31E9">
            <w:pPr>
              <w:pStyle w:val="Tabletext"/>
              <w:jc w:val="center"/>
              <w:rPr>
                <w:sz w:val="20"/>
                <w:lang w:eastAsia="fr-FR"/>
              </w:rPr>
            </w:pPr>
            <w:r w:rsidRPr="008029ED">
              <w:rPr>
                <w:sz w:val="20"/>
                <w:lang w:eastAsia="fr-FR"/>
              </w:rPr>
              <w:t>–221</w:t>
            </w:r>
          </w:p>
        </w:tc>
      </w:tr>
    </w:tbl>
    <w:p w:rsidR="00533421" w:rsidRDefault="00533421"/>
    <w:p w:rsidR="00AE5C3B" w:rsidRDefault="00AE5C3B" w:rsidP="005F31E9">
      <w:pPr>
        <w:pStyle w:val="TableNo"/>
      </w:pPr>
      <w:r>
        <w:lastRenderedPageBreak/>
        <w:t>TABLE 13 (</w:t>
      </w:r>
      <w:r w:rsidRPr="00437C06">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70"/>
        <w:gridCol w:w="738"/>
        <w:gridCol w:w="738"/>
        <w:gridCol w:w="738"/>
        <w:gridCol w:w="1330"/>
        <w:gridCol w:w="1330"/>
        <w:gridCol w:w="1330"/>
        <w:gridCol w:w="1365"/>
      </w:tblGrid>
      <w:tr w:rsidR="00C02749" w:rsidRPr="008029ED" w:rsidTr="00AE5C3B">
        <w:trPr>
          <w:trHeight w:val="315"/>
          <w:jc w:val="center"/>
        </w:trPr>
        <w:tc>
          <w:tcPr>
            <w:tcW w:w="1073" w:type="pct"/>
            <w:vAlign w:val="center"/>
          </w:tcPr>
          <w:p w:rsidR="00C02749" w:rsidRPr="008029ED" w:rsidRDefault="00C02749" w:rsidP="00AE5C3B">
            <w:pPr>
              <w:pStyle w:val="Tablehead"/>
              <w:keepLines/>
              <w:rPr>
                <w:sz w:val="20"/>
                <w:lang w:eastAsia="fr-FR"/>
              </w:rPr>
            </w:pPr>
          </w:p>
        </w:tc>
        <w:tc>
          <w:tcPr>
            <w:tcW w:w="383" w:type="pct"/>
            <w:vAlign w:val="center"/>
          </w:tcPr>
          <w:p w:rsidR="00C02749" w:rsidRPr="008029ED" w:rsidRDefault="00C02749" w:rsidP="00AE5C3B">
            <w:pPr>
              <w:pStyle w:val="Tablehead"/>
              <w:keepLines/>
              <w:rPr>
                <w:sz w:val="20"/>
                <w:lang w:eastAsia="fr-FR"/>
              </w:rPr>
            </w:pPr>
            <w:r w:rsidRPr="008029ED">
              <w:rPr>
                <w:sz w:val="20"/>
                <w:lang w:eastAsia="fr-FR"/>
              </w:rPr>
              <w:t>SAR-1</w:t>
            </w:r>
          </w:p>
        </w:tc>
        <w:tc>
          <w:tcPr>
            <w:tcW w:w="383" w:type="pct"/>
            <w:vAlign w:val="center"/>
          </w:tcPr>
          <w:p w:rsidR="00C02749" w:rsidRPr="008029ED" w:rsidRDefault="00C02749" w:rsidP="00AE5C3B">
            <w:pPr>
              <w:pStyle w:val="Tablehead"/>
              <w:keepLines/>
              <w:rPr>
                <w:sz w:val="20"/>
                <w:lang w:eastAsia="fr-FR"/>
              </w:rPr>
            </w:pPr>
            <w:r w:rsidRPr="008029ED">
              <w:rPr>
                <w:sz w:val="20"/>
                <w:lang w:eastAsia="fr-FR"/>
              </w:rPr>
              <w:t>SAR-2</w:t>
            </w:r>
          </w:p>
        </w:tc>
        <w:tc>
          <w:tcPr>
            <w:tcW w:w="383" w:type="pct"/>
            <w:vAlign w:val="center"/>
          </w:tcPr>
          <w:p w:rsidR="00C02749" w:rsidRPr="008029ED" w:rsidRDefault="00C02749" w:rsidP="00AE5C3B">
            <w:pPr>
              <w:pStyle w:val="Tablehead"/>
              <w:keepLines/>
              <w:rPr>
                <w:sz w:val="20"/>
                <w:lang w:eastAsia="fr-FR"/>
              </w:rPr>
            </w:pPr>
            <w:r w:rsidRPr="008029ED">
              <w:rPr>
                <w:sz w:val="20"/>
                <w:lang w:eastAsia="fr-FR"/>
              </w:rPr>
              <w:t>SAR-3</w:t>
            </w:r>
          </w:p>
        </w:tc>
        <w:tc>
          <w:tcPr>
            <w:tcW w:w="690" w:type="pct"/>
            <w:vAlign w:val="center"/>
          </w:tcPr>
          <w:p w:rsidR="00C02749" w:rsidRPr="008029ED" w:rsidRDefault="00C02749" w:rsidP="00AE5C3B">
            <w:pPr>
              <w:pStyle w:val="Tablehead"/>
              <w:keepLines/>
              <w:rPr>
                <w:sz w:val="20"/>
                <w:lang w:eastAsia="fr-FR"/>
              </w:rPr>
            </w:pPr>
            <w:r w:rsidRPr="008029ED">
              <w:rPr>
                <w:sz w:val="20"/>
              </w:rPr>
              <w:t>SAR-4 (9 300 MHz)</w:t>
            </w:r>
          </w:p>
        </w:tc>
        <w:tc>
          <w:tcPr>
            <w:tcW w:w="690" w:type="pct"/>
            <w:vAlign w:val="center"/>
          </w:tcPr>
          <w:p w:rsidR="00C02749" w:rsidRPr="008029ED" w:rsidRDefault="00C02749" w:rsidP="00AE5C3B">
            <w:pPr>
              <w:pStyle w:val="Tablehead"/>
              <w:keepLines/>
              <w:rPr>
                <w:sz w:val="20"/>
                <w:lang w:eastAsia="fr-FR"/>
              </w:rPr>
            </w:pPr>
            <w:r w:rsidRPr="008029ED">
              <w:rPr>
                <w:sz w:val="20"/>
              </w:rPr>
              <w:t>SAR-4 (9 600 MHz)</w:t>
            </w:r>
          </w:p>
        </w:tc>
        <w:tc>
          <w:tcPr>
            <w:tcW w:w="690" w:type="pct"/>
            <w:vAlign w:val="center"/>
          </w:tcPr>
          <w:p w:rsidR="00C02749" w:rsidRPr="008029ED" w:rsidRDefault="00C02749" w:rsidP="00AE5C3B">
            <w:pPr>
              <w:pStyle w:val="Tablehead"/>
              <w:keepLines/>
              <w:rPr>
                <w:sz w:val="20"/>
                <w:lang w:eastAsia="fr-FR"/>
              </w:rPr>
            </w:pPr>
            <w:r w:rsidRPr="008029ED">
              <w:rPr>
                <w:sz w:val="20"/>
              </w:rPr>
              <w:t>SAR-4 (9 600 MHz)</w:t>
            </w:r>
          </w:p>
        </w:tc>
        <w:tc>
          <w:tcPr>
            <w:tcW w:w="709" w:type="pct"/>
            <w:vAlign w:val="center"/>
          </w:tcPr>
          <w:p w:rsidR="00C02749" w:rsidRPr="008029ED" w:rsidRDefault="00C02749" w:rsidP="00AE5C3B">
            <w:pPr>
              <w:pStyle w:val="Tablehead"/>
              <w:keepLines/>
              <w:rPr>
                <w:sz w:val="20"/>
                <w:lang w:eastAsia="fr-FR"/>
              </w:rPr>
            </w:pPr>
            <w:r w:rsidRPr="008029ED">
              <w:rPr>
                <w:sz w:val="20"/>
              </w:rPr>
              <w:t>SAR-4 (9 900 MHz)</w:t>
            </w:r>
          </w:p>
        </w:tc>
      </w:tr>
      <w:tr w:rsidR="00C02749" w:rsidRPr="008029ED" w:rsidTr="005F31E9">
        <w:trPr>
          <w:trHeight w:val="315"/>
          <w:jc w:val="center"/>
        </w:trPr>
        <w:tc>
          <w:tcPr>
            <w:tcW w:w="1073" w:type="pct"/>
            <w:vAlign w:val="center"/>
          </w:tcPr>
          <w:p w:rsidR="00C02749" w:rsidRPr="008029ED" w:rsidRDefault="00C02749" w:rsidP="008029ED">
            <w:pPr>
              <w:pStyle w:val="Tabletext"/>
              <w:keepNext/>
              <w:keepLines/>
              <w:jc w:val="left"/>
              <w:rPr>
                <w:sz w:val="20"/>
                <w:lang w:val="en-US" w:eastAsia="fr-FR"/>
              </w:rPr>
            </w:pPr>
            <w:r w:rsidRPr="008029ED">
              <w:rPr>
                <w:sz w:val="20"/>
                <w:lang w:val="en-US" w:eastAsia="fr-FR"/>
              </w:rPr>
              <w:t>Req. O</w:t>
            </w:r>
            <w:r w:rsidR="00AE5C3B" w:rsidRPr="008029ED">
              <w:rPr>
                <w:sz w:val="20"/>
                <w:lang w:val="en-US" w:eastAsia="fr-FR"/>
              </w:rPr>
              <w:t>o</w:t>
            </w:r>
            <w:r w:rsidRPr="008029ED">
              <w:rPr>
                <w:sz w:val="20"/>
                <w:lang w:val="en-US" w:eastAsia="fr-FR"/>
              </w:rPr>
              <w:t>B attenuation for SRS (deep-space)</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134</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122</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126</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121</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121</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124</w:t>
            </w:r>
          </w:p>
        </w:tc>
        <w:tc>
          <w:tcPr>
            <w:tcW w:w="709"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121</w:t>
            </w:r>
          </w:p>
        </w:tc>
      </w:tr>
      <w:tr w:rsidR="00C02749" w:rsidRPr="008029ED" w:rsidTr="005F31E9">
        <w:trPr>
          <w:trHeight w:val="315"/>
          <w:jc w:val="center"/>
        </w:trPr>
        <w:tc>
          <w:tcPr>
            <w:tcW w:w="1073" w:type="pct"/>
            <w:vAlign w:val="center"/>
          </w:tcPr>
          <w:p w:rsidR="00C02749" w:rsidRPr="008029ED" w:rsidRDefault="00C02749" w:rsidP="008029ED">
            <w:pPr>
              <w:pStyle w:val="Tabletext"/>
              <w:keepNext/>
              <w:keepLines/>
              <w:jc w:val="left"/>
              <w:rPr>
                <w:sz w:val="20"/>
                <w:lang w:val="en-US" w:eastAsia="fr-FR"/>
              </w:rPr>
            </w:pPr>
            <w:r w:rsidRPr="008029ED">
              <w:rPr>
                <w:sz w:val="20"/>
                <w:lang w:val="en-US" w:eastAsia="fr-FR"/>
              </w:rPr>
              <w:t xml:space="preserve">Theoretical spectral roll-off (dB) </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–102</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–87</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–84</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–65</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–75</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–80</w:t>
            </w:r>
          </w:p>
        </w:tc>
        <w:tc>
          <w:tcPr>
            <w:tcW w:w="709" w:type="pct"/>
            <w:vAlign w:val="center"/>
          </w:tcPr>
          <w:p w:rsidR="00C02749" w:rsidRPr="008029ED" w:rsidRDefault="00C02749" w:rsidP="005F31E9">
            <w:pPr>
              <w:pStyle w:val="Tabletext"/>
              <w:keepNext/>
              <w:keepLines/>
              <w:jc w:val="center"/>
              <w:rPr>
                <w:sz w:val="20"/>
                <w:lang w:eastAsia="fr-FR"/>
              </w:rPr>
            </w:pPr>
            <w:r w:rsidRPr="008029ED">
              <w:rPr>
                <w:sz w:val="20"/>
                <w:lang w:eastAsia="fr-FR"/>
              </w:rPr>
              <w:t>–81</w:t>
            </w:r>
          </w:p>
        </w:tc>
      </w:tr>
      <w:tr w:rsidR="00C02749" w:rsidRPr="008029ED" w:rsidTr="005F31E9">
        <w:trPr>
          <w:trHeight w:val="495"/>
          <w:jc w:val="center"/>
        </w:trPr>
        <w:tc>
          <w:tcPr>
            <w:tcW w:w="1073" w:type="pct"/>
            <w:vAlign w:val="center"/>
          </w:tcPr>
          <w:p w:rsidR="00C02749" w:rsidRPr="008029ED" w:rsidRDefault="00C02749" w:rsidP="008029ED">
            <w:pPr>
              <w:pStyle w:val="Tabletext"/>
              <w:keepNext/>
              <w:keepLines/>
              <w:jc w:val="left"/>
              <w:rPr>
                <w:sz w:val="20"/>
                <w:lang w:val="en-US" w:eastAsia="fr-FR"/>
              </w:rPr>
            </w:pPr>
            <w:r w:rsidRPr="008029ED">
              <w:rPr>
                <w:sz w:val="20"/>
                <w:lang w:val="en-US" w:eastAsia="fr-FR"/>
              </w:rPr>
              <w:t>Rx interference PSD (dBW/Hz)</w:t>
            </w:r>
            <w:r w:rsidRPr="008029ED">
              <w:rPr>
                <w:i/>
                <w:iCs/>
                <w:sz w:val="20"/>
                <w:lang w:val="en-US" w:eastAsia="fr-FR"/>
              </w:rPr>
              <w:t xml:space="preserve"> </w:t>
            </w:r>
            <w:r w:rsidRPr="008029ED">
              <w:rPr>
                <w:iCs/>
                <w:sz w:val="20"/>
                <w:lang w:val="en-US" w:eastAsia="fr-FR"/>
              </w:rPr>
              <w:t>in 8</w:t>
            </w:r>
            <w:r w:rsidR="008029ED">
              <w:rPr>
                <w:iCs/>
                <w:sz w:val="20"/>
                <w:lang w:val="en-US" w:eastAsia="fr-FR"/>
              </w:rPr>
              <w:t> </w:t>
            </w:r>
            <w:r w:rsidRPr="008029ED">
              <w:rPr>
                <w:iCs/>
                <w:sz w:val="20"/>
                <w:lang w:val="en-US" w:eastAsia="fr-FR"/>
              </w:rPr>
              <w:t>400</w:t>
            </w:r>
            <w:r w:rsidR="008029ED">
              <w:rPr>
                <w:iCs/>
                <w:sz w:val="20"/>
                <w:lang w:val="en-US" w:eastAsia="fr-FR"/>
              </w:rPr>
              <w:noBreakHyphen/>
            </w:r>
            <w:r w:rsidRPr="008029ED">
              <w:rPr>
                <w:iCs/>
                <w:sz w:val="20"/>
                <w:lang w:val="en-US" w:eastAsia="fr-FR"/>
              </w:rPr>
              <w:t>8</w:t>
            </w:r>
            <w:r w:rsidR="008029ED">
              <w:rPr>
                <w:iCs/>
                <w:sz w:val="20"/>
                <w:lang w:val="en-US" w:eastAsia="fr-FR"/>
              </w:rPr>
              <w:t> </w:t>
            </w:r>
            <w:r w:rsidRPr="008029ED">
              <w:rPr>
                <w:iCs/>
                <w:sz w:val="20"/>
                <w:lang w:val="en-US" w:eastAsia="fr-FR"/>
              </w:rPr>
              <w:t>450 MHz</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–189</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–186</w:t>
            </w:r>
          </w:p>
        </w:tc>
        <w:tc>
          <w:tcPr>
            <w:tcW w:w="383"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–179</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–165</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–175</w:t>
            </w:r>
          </w:p>
        </w:tc>
        <w:tc>
          <w:tcPr>
            <w:tcW w:w="690"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–177</w:t>
            </w:r>
          </w:p>
        </w:tc>
        <w:tc>
          <w:tcPr>
            <w:tcW w:w="709" w:type="pct"/>
            <w:vAlign w:val="center"/>
          </w:tcPr>
          <w:p w:rsidR="00C02749" w:rsidRPr="008029ED" w:rsidRDefault="00C02749" w:rsidP="005F31E9">
            <w:pPr>
              <w:pStyle w:val="Tabletext"/>
              <w:keepNext/>
              <w:keepLines/>
              <w:jc w:val="center"/>
              <w:rPr>
                <w:sz w:val="20"/>
                <w:lang w:eastAsia="fr-FR"/>
              </w:rPr>
            </w:pPr>
            <w:r w:rsidRPr="008029ED">
              <w:rPr>
                <w:sz w:val="20"/>
                <w:lang w:eastAsia="fr-FR"/>
              </w:rPr>
              <w:t>–181</w:t>
            </w:r>
          </w:p>
        </w:tc>
      </w:tr>
      <w:tr w:rsidR="00C02749" w:rsidRPr="008029ED" w:rsidTr="005F31E9">
        <w:trPr>
          <w:trHeight w:val="735"/>
          <w:jc w:val="center"/>
        </w:trPr>
        <w:tc>
          <w:tcPr>
            <w:tcW w:w="1073" w:type="pct"/>
            <w:vAlign w:val="center"/>
          </w:tcPr>
          <w:p w:rsidR="00C02749" w:rsidRPr="008029ED" w:rsidRDefault="00C02749" w:rsidP="008029ED">
            <w:pPr>
              <w:pStyle w:val="Tabletext"/>
              <w:keepNext/>
              <w:keepLines/>
              <w:jc w:val="left"/>
              <w:rPr>
                <w:color w:val="000000"/>
                <w:sz w:val="20"/>
                <w:lang w:val="en-US" w:eastAsia="fr-FR"/>
              </w:rPr>
            </w:pPr>
            <w:r w:rsidRPr="008029ED">
              <w:rPr>
                <w:color w:val="000000"/>
                <w:sz w:val="20"/>
                <w:lang w:val="en-US" w:eastAsia="fr-FR"/>
              </w:rPr>
              <w:t xml:space="preserve">Exceedance of protection threshold (dB) </w:t>
            </w:r>
          </w:p>
        </w:tc>
        <w:tc>
          <w:tcPr>
            <w:tcW w:w="383"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32</w:t>
            </w:r>
          </w:p>
        </w:tc>
        <w:tc>
          <w:tcPr>
            <w:tcW w:w="383"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35</w:t>
            </w:r>
          </w:p>
        </w:tc>
        <w:tc>
          <w:tcPr>
            <w:tcW w:w="383"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42</w:t>
            </w:r>
          </w:p>
        </w:tc>
        <w:tc>
          <w:tcPr>
            <w:tcW w:w="690"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56</w:t>
            </w:r>
          </w:p>
        </w:tc>
        <w:tc>
          <w:tcPr>
            <w:tcW w:w="690"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46</w:t>
            </w:r>
          </w:p>
        </w:tc>
        <w:tc>
          <w:tcPr>
            <w:tcW w:w="690"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44</w:t>
            </w:r>
          </w:p>
        </w:tc>
        <w:tc>
          <w:tcPr>
            <w:tcW w:w="709" w:type="pct"/>
            <w:vAlign w:val="center"/>
          </w:tcPr>
          <w:p w:rsidR="00C02749" w:rsidRPr="008029ED" w:rsidRDefault="00C02749" w:rsidP="005F31E9">
            <w:pPr>
              <w:pStyle w:val="Tabletext"/>
              <w:keepNext/>
              <w:keepLines/>
              <w:jc w:val="center"/>
              <w:rPr>
                <w:sz w:val="20"/>
                <w:lang w:eastAsia="fr-FR"/>
              </w:rPr>
            </w:pPr>
            <w:r w:rsidRPr="008029ED">
              <w:rPr>
                <w:color w:val="000000"/>
                <w:sz w:val="20"/>
                <w:lang w:eastAsia="fr-FR"/>
              </w:rPr>
              <w:t>40</w:t>
            </w:r>
          </w:p>
        </w:tc>
      </w:tr>
    </w:tbl>
    <w:p w:rsidR="00C02749" w:rsidRPr="0026747F" w:rsidRDefault="00C02749" w:rsidP="008029ED">
      <w:pPr>
        <w:spacing w:before="240"/>
        <w:rPr>
          <w:lang w:val="en-US"/>
        </w:rPr>
      </w:pPr>
      <w:r w:rsidRPr="0026747F">
        <w:rPr>
          <w:lang w:val="en-US"/>
        </w:rPr>
        <w:t>It can be seen that, using a pure static analysis, with the theoretical spectral roll-off shown in Fig</w:t>
      </w:r>
      <w:r w:rsidR="008029ED">
        <w:rPr>
          <w:lang w:val="en-US"/>
        </w:rPr>
        <w:t>.</w:t>
      </w:r>
      <w:r w:rsidRPr="0026747F">
        <w:rPr>
          <w:lang w:val="en-US"/>
        </w:rPr>
        <w:t> 1</w:t>
      </w:r>
      <w:r w:rsidR="008029ED">
        <w:rPr>
          <w:lang w:val="en-US"/>
        </w:rPr>
        <w:t>9</w:t>
      </w:r>
      <w:r w:rsidRPr="0026747F">
        <w:rPr>
          <w:lang w:val="en-US"/>
        </w:rPr>
        <w:t xml:space="preserve">, all systems would exceed the SRS (deep-space) protection criteria by 32 to 56 dB. </w:t>
      </w:r>
      <w:r w:rsidRPr="0026747F">
        <w:rPr>
          <w:lang w:val="en-US"/>
        </w:rPr>
        <w:br/>
        <w:t>For SAR-4 with bandwidth of 1 200 MHz, 121 dB of O</w:t>
      </w:r>
      <w:r w:rsidR="00AE5C3B">
        <w:rPr>
          <w:lang w:val="en-US"/>
        </w:rPr>
        <w:t>o</w:t>
      </w:r>
      <w:r w:rsidRPr="0026747F">
        <w:rPr>
          <w:lang w:val="en-US"/>
        </w:rPr>
        <w:t>B attenuation at 8 400-8 450 MHz band is needed to protect SRS (deep space) missions.</w:t>
      </w:r>
    </w:p>
    <w:p w:rsidR="00C02749" w:rsidRPr="0026747F" w:rsidRDefault="00C02749" w:rsidP="00C02749">
      <w:pPr>
        <w:rPr>
          <w:lang w:val="en-US"/>
        </w:rPr>
      </w:pPr>
      <w:r w:rsidRPr="0026747F">
        <w:rPr>
          <w:lang w:val="en-US"/>
        </w:rPr>
        <w:t>It should be noted that there are systems in orbit for many years, such as the Italian Cosmo SkyMed system similar to SAR-2, operating four satellites, where no harmful interference has been reported to the ITU-R Radio Bureau, although brief interference events, not necessarily attributable to Cosmo SkyMed system, have been observed by SRS (deep-space) stations.</w:t>
      </w:r>
    </w:p>
    <w:p w:rsidR="00C02749" w:rsidRPr="0026747F" w:rsidRDefault="00C02749" w:rsidP="00C02749">
      <w:pPr>
        <w:rPr>
          <w:lang w:val="en-US"/>
        </w:rPr>
      </w:pPr>
      <w:r w:rsidRPr="0026747F">
        <w:rPr>
          <w:lang w:val="en-US"/>
        </w:rPr>
        <w:t xml:space="preserve">It is also important to note that SAR-4, when using a bandwidth limited to 600 MHz at 9 600 MHz, would generate a </w:t>
      </w:r>
      <w:r w:rsidR="00556897">
        <w:rPr>
          <w:lang w:val="en-US"/>
        </w:rPr>
        <w:t>worst-case</w:t>
      </w:r>
      <w:r w:rsidRPr="0026747F">
        <w:rPr>
          <w:lang w:val="en-US"/>
        </w:rPr>
        <w:t xml:space="preserve"> interference PSD which is only 2 dB below SAR-4 using the 1 200 MHz extended bandwidth. Currently, neither specific regulatory provisions nor an ITU-R Recommendation exist to specify the protection of SRS systems from unwanted emissions of EESS systems u</w:t>
      </w:r>
      <w:r w:rsidR="00CE36B7">
        <w:rPr>
          <w:lang w:val="en-US"/>
        </w:rPr>
        <w:t>sing the 9 600 MHz allocation.</w:t>
      </w:r>
    </w:p>
    <w:p w:rsidR="00C02749" w:rsidRPr="0026747F" w:rsidRDefault="00C02749" w:rsidP="008029ED">
      <w:pPr>
        <w:rPr>
          <w:lang w:val="en-US"/>
        </w:rPr>
      </w:pPr>
      <w:r w:rsidRPr="0026747F">
        <w:rPr>
          <w:lang w:val="en-US"/>
        </w:rPr>
        <w:t xml:space="preserve">A purely static approach seems to indicate that harmful interference may occur under rare conditions. The significant difference between the results of this analysis and the reality may be explained when considering a dynamic simulation as shown in </w:t>
      </w:r>
      <w:r w:rsidR="008029ED">
        <w:rPr>
          <w:lang w:val="en-US"/>
        </w:rPr>
        <w:t>§</w:t>
      </w:r>
      <w:r w:rsidRPr="0026747F">
        <w:rPr>
          <w:lang w:val="en-US"/>
        </w:rPr>
        <w:t xml:space="preserve"> 5.4 below.</w:t>
      </w:r>
    </w:p>
    <w:p w:rsidR="00C02749" w:rsidRPr="0026747F" w:rsidRDefault="00C02749" w:rsidP="00C02749">
      <w:pPr>
        <w:pStyle w:val="Heading2"/>
        <w:rPr>
          <w:lang w:val="en-US"/>
        </w:rPr>
      </w:pPr>
      <w:bookmarkStart w:id="59" w:name="_Toc387250652"/>
      <w:bookmarkStart w:id="60" w:name="_Toc387327862"/>
      <w:r w:rsidRPr="0026747F">
        <w:rPr>
          <w:lang w:val="en-US"/>
        </w:rPr>
        <w:t>5.4</w:t>
      </w:r>
      <w:r w:rsidRPr="0026747F">
        <w:rPr>
          <w:lang w:val="en-US"/>
        </w:rPr>
        <w:tab/>
        <w:t>Dynamic analysis with both deep-space and near-Earth SRS</w:t>
      </w:r>
      <w:bookmarkEnd w:id="59"/>
      <w:bookmarkEnd w:id="60"/>
    </w:p>
    <w:p w:rsidR="00C02749" w:rsidRPr="0026747F" w:rsidRDefault="00C02749" w:rsidP="008029ED">
      <w:pPr>
        <w:rPr>
          <w:lang w:val="en-US"/>
        </w:rPr>
      </w:pPr>
      <w:r w:rsidRPr="0026747F">
        <w:rPr>
          <w:szCs w:val="24"/>
          <w:lang w:val="en-US"/>
        </w:rPr>
        <w:t>The victim SRS station in the sharing scenario is located in Robledo in Spain. The satellite illuminates the area around the SRS station when the angular constraints are met as shown in Fig</w:t>
      </w:r>
      <w:r w:rsidR="008029ED">
        <w:rPr>
          <w:szCs w:val="24"/>
          <w:lang w:val="en-US"/>
        </w:rPr>
        <w:t>.</w:t>
      </w:r>
      <w:r w:rsidRPr="0026747F">
        <w:rPr>
          <w:szCs w:val="24"/>
          <w:lang w:val="en-US"/>
        </w:rPr>
        <w:t xml:space="preserve"> 20. The entire illumination period of the station occurs during five seconds under varying incident angles. </w:t>
      </w:r>
      <w:r w:rsidRPr="0026747F">
        <w:rPr>
          <w:lang w:val="en-US"/>
        </w:rPr>
        <w:t>In addition to the SRS station, nineteen targets have been deployed around the SRS earth station in order to account for additional interference due to the side lobes of the SAR system. The locations of the targets are shown in Table 14 and Fig</w:t>
      </w:r>
      <w:r w:rsidR="008029ED">
        <w:rPr>
          <w:lang w:val="en-US"/>
        </w:rPr>
        <w:t>.</w:t>
      </w:r>
      <w:r w:rsidRPr="0026747F">
        <w:rPr>
          <w:lang w:val="en-US"/>
        </w:rPr>
        <w:t xml:space="preserve"> 20 where the victim SRS station in Robledo, Spain is listed as Target 1.</w:t>
      </w:r>
    </w:p>
    <w:p w:rsidR="00C02749" w:rsidRPr="0026747F" w:rsidRDefault="00C02749" w:rsidP="008029ED">
      <w:pPr>
        <w:rPr>
          <w:lang w:val="en-US"/>
        </w:rPr>
      </w:pPr>
    </w:p>
    <w:p w:rsidR="00C02749" w:rsidRPr="0026747F" w:rsidRDefault="00C02749" w:rsidP="00442BDF">
      <w:pPr>
        <w:pStyle w:val="TableNo"/>
        <w:keepLines/>
        <w:rPr>
          <w:lang w:val="en-US"/>
        </w:rPr>
      </w:pPr>
      <w:r w:rsidRPr="0026747F">
        <w:rPr>
          <w:lang w:val="en-US"/>
        </w:rPr>
        <w:lastRenderedPageBreak/>
        <w:t>TABLE 14</w:t>
      </w:r>
    </w:p>
    <w:p w:rsidR="00C02749" w:rsidRPr="0026747F" w:rsidRDefault="00C02749" w:rsidP="00442BDF">
      <w:pPr>
        <w:pStyle w:val="Tabletitle"/>
        <w:keepLines/>
        <w:rPr>
          <w:lang w:val="en-US"/>
        </w:rPr>
      </w:pPr>
      <w:r w:rsidRPr="0026747F">
        <w:rPr>
          <w:lang w:val="en-US"/>
        </w:rPr>
        <w:t>Targets used in dynamic simulations of O</w:t>
      </w:r>
      <w:r w:rsidR="00AE5C3B">
        <w:rPr>
          <w:lang w:val="en-US"/>
        </w:rPr>
        <w:t>o</w:t>
      </w:r>
      <w:r w:rsidRPr="0026747F">
        <w:rPr>
          <w:lang w:val="en-US"/>
        </w:rPr>
        <w:t>B interference to SRS</w:t>
      </w:r>
    </w:p>
    <w:tbl>
      <w:tblPr>
        <w:tblW w:w="9639" w:type="dxa"/>
        <w:jc w:val="center"/>
        <w:tblLayout w:type="fixed"/>
        <w:tblLook w:val="0000" w:firstRow="0" w:lastRow="0" w:firstColumn="0" w:lastColumn="0" w:noHBand="0" w:noVBand="0"/>
      </w:tblPr>
      <w:tblGrid>
        <w:gridCol w:w="1606"/>
        <w:gridCol w:w="1607"/>
        <w:gridCol w:w="1605"/>
        <w:gridCol w:w="1607"/>
        <w:gridCol w:w="1607"/>
        <w:gridCol w:w="1607"/>
      </w:tblGrid>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26747F" w:rsidRDefault="00C02749" w:rsidP="00442BDF">
            <w:pPr>
              <w:pStyle w:val="Tablehead"/>
              <w:keepLines/>
              <w:rPr>
                <w:lang w:val="en-US"/>
              </w:rPr>
            </w:pP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head"/>
              <w:keepLines/>
            </w:pPr>
            <w:r w:rsidRPr="00764BE3">
              <w:t>Lat (deg</w:t>
            </w:r>
            <w:r w:rsidR="00FD2894">
              <w:t>rees</w:t>
            </w:r>
            <w:r w:rsidRPr="00764BE3">
              <w:t>)</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head"/>
              <w:keepLines/>
            </w:pPr>
            <w:r w:rsidRPr="00764BE3">
              <w:t>Lon (deg</w:t>
            </w:r>
            <w:r w:rsidR="00FD2894">
              <w:t>rees</w:t>
            </w:r>
            <w:r w:rsidRPr="00764BE3">
              <w:t>)</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head"/>
              <w:keepLines/>
            </w:pP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head"/>
              <w:keepLines/>
            </w:pPr>
            <w:r w:rsidRPr="00764BE3">
              <w:t>Lat (deg</w:t>
            </w:r>
            <w:r w:rsidR="00FD2894">
              <w:t>rees</w:t>
            </w:r>
            <w:r w:rsidRPr="00764BE3">
              <w:t>)</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head"/>
              <w:keepLines/>
            </w:pPr>
            <w:r w:rsidRPr="00764BE3">
              <w:t>Lon (deg</w:t>
            </w:r>
            <w:r w:rsidR="00FD2894">
              <w:t>rees</w:t>
            </w:r>
            <w:r w:rsidRPr="00764BE3">
              <w:t>)</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jc w:val="center"/>
            </w:pPr>
            <w:r w:rsidRPr="00764BE3">
              <w:t>Target 1</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40.260</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–4.170</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11</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62.730</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–2.708</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2</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41.648</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–0.805</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12</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33.645</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–2.802</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3</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52.840</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8.828</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13</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37.978</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–8.145</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4</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44.354</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11.442</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14</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48.161</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–3.191</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5</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45.226</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1.809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15</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19.463</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–10.006</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6</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46.097</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–13.741</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16</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50.035</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21.268</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7</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53.712</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–2.136</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17</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60.159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16.357</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8</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30.730</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–21.310</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18</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24.876</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13.650</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25.687</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–3.939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34.799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17.058</w:t>
            </w:r>
          </w:p>
        </w:tc>
      </w:tr>
      <w:tr w:rsidR="00C02749" w:rsidRPr="00764BE3" w:rsidTr="005F31E9">
        <w:trPr>
          <w:trHeight w:val="290"/>
          <w:jc w:val="center"/>
        </w:trPr>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10</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56.856</w:t>
            </w:r>
          </w:p>
        </w:tc>
        <w:tc>
          <w:tcPr>
            <w:tcW w:w="1288"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–10.571</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Target 20</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32.749</w:t>
            </w:r>
          </w:p>
        </w:tc>
        <w:tc>
          <w:tcPr>
            <w:tcW w:w="1289" w:type="dxa"/>
            <w:tcBorders>
              <w:top w:val="single" w:sz="6" w:space="0" w:color="auto"/>
              <w:left w:val="single" w:sz="6" w:space="0" w:color="auto"/>
              <w:bottom w:val="single" w:sz="6" w:space="0" w:color="auto"/>
              <w:right w:val="single" w:sz="6" w:space="0" w:color="auto"/>
            </w:tcBorders>
          </w:tcPr>
          <w:p w:rsidR="00C02749" w:rsidRPr="00764BE3" w:rsidRDefault="00C02749" w:rsidP="00442BDF">
            <w:pPr>
              <w:pStyle w:val="Tabletext"/>
              <w:keepNext/>
              <w:keepLines/>
              <w:tabs>
                <w:tab w:val="left" w:leader="dot" w:pos="7938"/>
                <w:tab w:val="center" w:pos="9526"/>
              </w:tabs>
              <w:ind w:left="567" w:hanging="567"/>
              <w:jc w:val="center"/>
            </w:pPr>
            <w:r w:rsidRPr="00764BE3">
              <w:t>4.653</w:t>
            </w:r>
          </w:p>
        </w:tc>
      </w:tr>
    </w:tbl>
    <w:p w:rsidR="00C02749" w:rsidRPr="00764BE3" w:rsidRDefault="00C02749" w:rsidP="00C02749">
      <w:pPr>
        <w:pStyle w:val="FigureNo"/>
      </w:pPr>
      <w:r w:rsidRPr="00764BE3">
        <w:t xml:space="preserve">Figure </w:t>
      </w:r>
      <w:r>
        <w:t>20</w:t>
      </w:r>
    </w:p>
    <w:p w:rsidR="00C02749" w:rsidRPr="0026747F" w:rsidRDefault="00C02749" w:rsidP="00C02749">
      <w:pPr>
        <w:pStyle w:val="Figuretitle"/>
        <w:rPr>
          <w:lang w:val="en-US"/>
        </w:rPr>
      </w:pPr>
      <w:r w:rsidRPr="0026747F">
        <w:rPr>
          <w:lang w:val="en-US"/>
        </w:rPr>
        <w:t>Applied simulation scenario modeling the spotlight mode</w:t>
      </w:r>
    </w:p>
    <w:p w:rsidR="00C02749" w:rsidRPr="00764BE3" w:rsidRDefault="00437C06" w:rsidP="00C02749">
      <w:pPr>
        <w:pStyle w:val="Figure"/>
        <w:rPr>
          <w:szCs w:val="24"/>
        </w:rPr>
      </w:pPr>
      <w:r>
        <w:object w:dxaOrig="6833" w:dyaOrig="3630">
          <v:shape id="_x0000_i1056" type="#_x0000_t75" style="width:450.5pt;height:239.5pt" o:ole="">
            <v:imagedata r:id="rId74" o:title=""/>
          </v:shape>
          <o:OLEObject Type="Embed" ProgID="CorelDraw.Graphic.16" ShapeID="_x0000_i1056" DrawAspect="Content" ObjectID="_1489393082" r:id="rId75"/>
        </w:object>
      </w:r>
    </w:p>
    <w:p w:rsidR="00C02749" w:rsidRPr="00F65C59" w:rsidRDefault="00C02749" w:rsidP="00437C06">
      <w:pPr>
        <w:rPr>
          <w:lang w:val="en-US"/>
        </w:rPr>
      </w:pPr>
      <w:r w:rsidRPr="00F65C59">
        <w:rPr>
          <w:lang w:val="en-US"/>
        </w:rPr>
        <w:t xml:space="preserve">Simulations were conducted for a mission around Jupiter (SRS Earth station tracking Jupiter), a mission around Mars, a low Earth orbit (600 km altitude, 30° inclination), and the ESA Integral mission (high elliptical orbit). As mentioned in </w:t>
      </w:r>
      <w:r w:rsidR="008029ED">
        <w:rPr>
          <w:lang w:val="en-US"/>
        </w:rPr>
        <w:t>§</w:t>
      </w:r>
      <w:r w:rsidRPr="00F65C59">
        <w:rPr>
          <w:lang w:val="en-US"/>
        </w:rPr>
        <w:t xml:space="preserve"> 3, a 34 m dish was considered for all three missions, with a pattern defined in Annex III of RR Appendix </w:t>
      </w:r>
      <w:r w:rsidRPr="00FD2894">
        <w:rPr>
          <w:b/>
          <w:bCs/>
          <w:lang w:val="en-US"/>
        </w:rPr>
        <w:t>8</w:t>
      </w:r>
      <w:r w:rsidRPr="00F65C59">
        <w:rPr>
          <w:lang w:val="en-US"/>
        </w:rPr>
        <w:t>.</w:t>
      </w:r>
    </w:p>
    <w:p w:rsidR="00C02749" w:rsidRPr="0026747F" w:rsidRDefault="00C02749" w:rsidP="00C02749">
      <w:pPr>
        <w:pStyle w:val="FigureNo"/>
        <w:rPr>
          <w:lang w:val="en-US"/>
        </w:rPr>
      </w:pPr>
      <w:r w:rsidRPr="0026747F">
        <w:rPr>
          <w:lang w:val="en-US"/>
        </w:rPr>
        <w:lastRenderedPageBreak/>
        <w:t>Figure 21</w:t>
      </w:r>
    </w:p>
    <w:p w:rsidR="00C02749" w:rsidRPr="0026747F" w:rsidRDefault="00C02749" w:rsidP="00C02749">
      <w:pPr>
        <w:pStyle w:val="Figuretitle"/>
        <w:rPr>
          <w:lang w:val="en-US"/>
        </w:rPr>
      </w:pPr>
      <w:r w:rsidRPr="0026747F">
        <w:rPr>
          <w:lang w:val="en-US"/>
        </w:rPr>
        <w:t>Cumulative distribution functions of the interference received for different types of SRS missions</w:t>
      </w:r>
    </w:p>
    <w:p w:rsidR="00C02749" w:rsidRPr="00764BE3" w:rsidRDefault="0039003F" w:rsidP="00C02749">
      <w:pPr>
        <w:pStyle w:val="Figure"/>
      </w:pPr>
      <w:r>
        <w:object w:dxaOrig="6201" w:dyaOrig="3456">
          <v:shape id="_x0000_i1082" type="#_x0000_t75" style="width:411.5pt;height:229.5pt" o:ole="">
            <v:imagedata r:id="rId76" o:title=""/>
          </v:shape>
          <o:OLEObject Type="Embed" ProgID="CorelDraw.Graphic.16" ShapeID="_x0000_i1082" DrawAspect="Content" ObjectID="_1489393083" r:id="rId77"/>
        </w:object>
      </w:r>
    </w:p>
    <w:p w:rsidR="00C02749" w:rsidRPr="0026747F" w:rsidRDefault="00C02749" w:rsidP="00C02749">
      <w:pPr>
        <w:pStyle w:val="FigureNo"/>
        <w:spacing w:before="360"/>
        <w:rPr>
          <w:lang w:val="en-US"/>
        </w:rPr>
      </w:pPr>
      <w:r w:rsidRPr="0026747F">
        <w:rPr>
          <w:lang w:val="en-US"/>
        </w:rPr>
        <w:t>Figure 22</w:t>
      </w:r>
    </w:p>
    <w:p w:rsidR="00C02749" w:rsidRPr="0026747F" w:rsidRDefault="00C02749" w:rsidP="00C02749">
      <w:pPr>
        <w:pStyle w:val="Figuretitle"/>
        <w:rPr>
          <w:lang w:val="en-US"/>
        </w:rPr>
      </w:pPr>
      <w:r w:rsidRPr="0026747F">
        <w:rPr>
          <w:lang w:val="en-US"/>
        </w:rPr>
        <w:t>Cumulative distribution function of the interference received for an SRS spacecraft around Mars</w:t>
      </w:r>
    </w:p>
    <w:p w:rsidR="00C02749" w:rsidRPr="00764BE3" w:rsidRDefault="00301790" w:rsidP="00C02749">
      <w:pPr>
        <w:pStyle w:val="Figure"/>
      </w:pPr>
      <w:r>
        <w:object w:dxaOrig="6537" w:dyaOrig="4624">
          <v:shape id="_x0000_i1058" type="#_x0000_t75" style="width:431pt;height:304.5pt" o:ole="">
            <v:imagedata r:id="rId78" o:title=""/>
          </v:shape>
          <o:OLEObject Type="Embed" ProgID="CorelDraw.Graphic.16" ShapeID="_x0000_i1058" DrawAspect="Content" ObjectID="_1489393084" r:id="rId79"/>
        </w:object>
      </w:r>
    </w:p>
    <w:p w:rsidR="00C02749" w:rsidRPr="0026747F" w:rsidRDefault="00C02749" w:rsidP="00C02749">
      <w:pPr>
        <w:rPr>
          <w:lang w:val="en-US"/>
        </w:rPr>
      </w:pPr>
      <w:r w:rsidRPr="0026747F">
        <w:rPr>
          <w:lang w:val="en-US"/>
        </w:rPr>
        <w:t xml:space="preserve">The analysis is done for a representative SRS near-Earth satellite. The </w:t>
      </w:r>
      <w:r w:rsidR="00556897">
        <w:rPr>
          <w:lang w:val="en-US"/>
        </w:rPr>
        <w:t>worst-case</w:t>
      </w:r>
      <w:r w:rsidRPr="0026747F">
        <w:rPr>
          <w:lang w:val="en-US"/>
        </w:rPr>
        <w:t xml:space="preserve"> results are obtained for the Integral mission, which is the satellite with higher visibility time from Spain (apogee in the northern hemisphere). To the contrary, an SRS earth station tracking a spacecraft at low orbits (sample return for instance) will face lower interference levels.</w:t>
      </w:r>
    </w:p>
    <w:p w:rsidR="00C02749" w:rsidRPr="0026747F" w:rsidRDefault="00C02749" w:rsidP="00AE5C3B">
      <w:pPr>
        <w:rPr>
          <w:lang w:val="en-US"/>
        </w:rPr>
      </w:pPr>
      <w:r w:rsidRPr="0026747F">
        <w:rPr>
          <w:lang w:val="en-US"/>
        </w:rPr>
        <w:lastRenderedPageBreak/>
        <w:t xml:space="preserve">Without concluding on a specific percentage of time, the CDF shows that a total interference power density level of </w:t>
      </w:r>
      <w:r w:rsidR="00AE5C3B">
        <w:rPr>
          <w:lang w:val="en-US"/>
        </w:rPr>
        <w:t>−</w:t>
      </w:r>
      <w:r w:rsidRPr="0026747F">
        <w:rPr>
          <w:lang w:val="en-US"/>
        </w:rPr>
        <w:t xml:space="preserve">166 dBW/Hz was never exceeded during one year when simulating a transmitting SAR within the SRS bandwidth to an SRS earth station tracking Saturn (deep-space) or </w:t>
      </w:r>
      <w:r w:rsidR="008029ED">
        <w:rPr>
          <w:lang w:val="en-US"/>
        </w:rPr>
        <w:br/>
      </w:r>
      <w:r w:rsidRPr="0026747F">
        <w:rPr>
          <w:lang w:val="en-US"/>
        </w:rPr>
        <w:t>–157.5 dBW/Hz when tracking a satellite on a high elliptical orbit such as Integral (near-Ear</w:t>
      </w:r>
      <w:r w:rsidR="00CE36B7">
        <w:rPr>
          <w:lang w:val="en-US"/>
        </w:rPr>
        <w:t>th).</w:t>
      </w:r>
    </w:p>
    <w:p w:rsidR="00C02749" w:rsidRPr="0026747F" w:rsidRDefault="00C02749" w:rsidP="00AE5C3B">
      <w:pPr>
        <w:rPr>
          <w:lang w:val="en-US"/>
        </w:rPr>
      </w:pPr>
      <w:r w:rsidRPr="0026747F">
        <w:rPr>
          <w:lang w:val="en-US"/>
        </w:rPr>
        <w:t>Simulations also showed that the interference power density level of –144 dBW/Hz was never exceeded for an SRS earth station tracking Mars over a five-year period. There was no main-beam to main-beam (boresight) coupling observed during all simulations. Nevertheless, even if such a main-beam to main-beam coupling would in theory occur, its duration would be very short. Although the probability of main-beam coupling is very small during the critical events of SRS missions, such risk cannot be ignored.</w:t>
      </w:r>
    </w:p>
    <w:p w:rsidR="00C02749" w:rsidRPr="0026747F" w:rsidRDefault="00C02749" w:rsidP="00AE5C3B">
      <w:pPr>
        <w:rPr>
          <w:lang w:val="en-US"/>
        </w:rPr>
      </w:pPr>
      <w:r w:rsidRPr="0026747F">
        <w:rPr>
          <w:lang w:val="en-US"/>
        </w:rPr>
        <w:t>The O</w:t>
      </w:r>
      <w:r w:rsidR="00AE5C3B">
        <w:rPr>
          <w:lang w:val="en-US"/>
        </w:rPr>
        <w:t>o</w:t>
      </w:r>
      <w:r w:rsidRPr="0026747F">
        <w:rPr>
          <w:lang w:val="en-US"/>
        </w:rPr>
        <w:t>B emission attenuation required to protect SRS (deep space) earth stations may be expressed as:</w:t>
      </w:r>
    </w:p>
    <w:p w:rsidR="00C02749" w:rsidRPr="0026747F" w:rsidRDefault="00C02749" w:rsidP="00C02749">
      <w:pPr>
        <w:pStyle w:val="Equation"/>
        <w:rPr>
          <w:lang w:val="en-US"/>
        </w:rPr>
      </w:pPr>
      <w:r w:rsidRPr="0026747F">
        <w:rPr>
          <w:lang w:val="en-US"/>
        </w:rPr>
        <w:t>Attenuation = –144</w:t>
      </w:r>
      <w:r w:rsidR="00442BDF">
        <w:rPr>
          <w:lang w:val="en-US"/>
        </w:rPr>
        <w:t xml:space="preserve"> </w:t>
      </w:r>
      <w:r w:rsidRPr="0026747F">
        <w:rPr>
          <w:lang w:val="en-US"/>
        </w:rPr>
        <w:t>– (–221) = 77 dB</w:t>
      </w:r>
    </w:p>
    <w:p w:rsidR="00C02749" w:rsidRPr="0026747F" w:rsidRDefault="00C02749" w:rsidP="00AE5C3B">
      <w:pPr>
        <w:spacing w:before="240"/>
        <w:rPr>
          <w:lang w:val="en-US"/>
        </w:rPr>
      </w:pPr>
      <w:r w:rsidRPr="0026747F">
        <w:rPr>
          <w:lang w:val="en-US"/>
        </w:rPr>
        <w:t>This attenuation is 44 dB less than computed using static analysis shown in Table 13. With regard to unmanned near-Earth missions, the percentage of time associated with unmanned missions is 0.1%, and it is never exceeded, whatever the interference level. The EESS</w:t>
      </w:r>
      <w:r w:rsidR="00AE5C3B">
        <w:rPr>
          <w:lang w:val="en-US"/>
        </w:rPr>
        <w:t xml:space="preserve"> </w:t>
      </w:r>
      <w:r w:rsidRPr="0026747F">
        <w:rPr>
          <w:lang w:val="en-US"/>
        </w:rPr>
        <w:t>(active) could in principle even share the band with this kind of missions. However, for manned missions the percentage of time is 0.001%, which would lead to a required O</w:t>
      </w:r>
      <w:r w:rsidR="00AE5C3B">
        <w:rPr>
          <w:lang w:val="en-US"/>
        </w:rPr>
        <w:t>o</w:t>
      </w:r>
      <w:r w:rsidRPr="0026747F">
        <w:rPr>
          <w:lang w:val="en-US"/>
        </w:rPr>
        <w:t>B attenuation of:</w:t>
      </w:r>
    </w:p>
    <w:p w:rsidR="00C02749" w:rsidRPr="0026747F" w:rsidRDefault="00C02749" w:rsidP="00C02749">
      <w:pPr>
        <w:pStyle w:val="Equation"/>
        <w:rPr>
          <w:lang w:val="en-US"/>
        </w:rPr>
      </w:pPr>
      <w:r w:rsidRPr="0026747F">
        <w:rPr>
          <w:lang w:val="en-US"/>
        </w:rPr>
        <w:t>Attenuation = –185 – (–216) = 31 dB</w:t>
      </w:r>
    </w:p>
    <w:p w:rsidR="00C02749" w:rsidRPr="0026747F" w:rsidRDefault="00C02749" w:rsidP="00C02749">
      <w:pPr>
        <w:rPr>
          <w:lang w:val="en-US"/>
        </w:rPr>
      </w:pPr>
      <w:r w:rsidRPr="0026747F">
        <w:rPr>
          <w:lang w:val="en-US"/>
        </w:rPr>
        <w:t>However, near-Earth satellites planned with orbital parameters similar to SAR</w:t>
      </w:r>
      <w:r w:rsidR="00D91608" w:rsidRPr="0026747F">
        <w:rPr>
          <w:szCs w:val="24"/>
          <w:lang w:val="en-US"/>
        </w:rPr>
        <w:t>-</w:t>
      </w:r>
      <w:r w:rsidRPr="00D91608">
        <w:rPr>
          <w:lang w:val="en-US"/>
        </w:rPr>
        <w:t>4</w:t>
      </w:r>
      <w:r w:rsidRPr="0026747F">
        <w:rPr>
          <w:lang w:val="en-US"/>
        </w:rPr>
        <w:t xml:space="preserve"> may be exposed with higher level of interference.</w:t>
      </w:r>
    </w:p>
    <w:p w:rsidR="00C02749" w:rsidRPr="0026747F" w:rsidRDefault="00C02749" w:rsidP="00AE5C3B">
      <w:pPr>
        <w:rPr>
          <w:lang w:val="en-US"/>
        </w:rPr>
      </w:pPr>
      <w:r w:rsidRPr="0026747F">
        <w:rPr>
          <w:lang w:val="en-US"/>
        </w:rPr>
        <w:t xml:space="preserve">The –216 dBW/Hz protection level to the SRS near-Earth does not account of apportionment of </w:t>
      </w:r>
      <w:r w:rsidRPr="0026747F">
        <w:rPr>
          <w:lang w:val="en-US"/>
        </w:rPr>
        <w:br/>
        <w:t xml:space="preserve">the level of interference among different potential in-band and </w:t>
      </w:r>
      <w:r w:rsidR="00AE5C3B">
        <w:rPr>
          <w:lang w:val="en-US"/>
        </w:rPr>
        <w:t>OoB</w:t>
      </w:r>
      <w:r w:rsidRPr="0026747F">
        <w:rPr>
          <w:lang w:val="en-US"/>
        </w:rPr>
        <w:t xml:space="preserve"> interference sources.</w:t>
      </w:r>
    </w:p>
    <w:p w:rsidR="00C02749" w:rsidRPr="0026747F" w:rsidRDefault="00C02749" w:rsidP="00AE5C3B">
      <w:pPr>
        <w:rPr>
          <w:lang w:val="en-US"/>
        </w:rPr>
      </w:pPr>
      <w:r w:rsidRPr="0026747F">
        <w:rPr>
          <w:lang w:val="en-US"/>
        </w:rPr>
        <w:t>The feasibility of these attenuation levels will depend on the O</w:t>
      </w:r>
      <w:r w:rsidR="00AE5C3B">
        <w:rPr>
          <w:lang w:val="en-US"/>
        </w:rPr>
        <w:t>o</w:t>
      </w:r>
      <w:r w:rsidRPr="0026747F">
        <w:rPr>
          <w:lang w:val="en-US"/>
        </w:rPr>
        <w:t>B performance of the SAR instrument.</w:t>
      </w:r>
    </w:p>
    <w:p w:rsidR="00C02749" w:rsidRPr="0026747F" w:rsidRDefault="00C02749" w:rsidP="00AE5C3B">
      <w:pPr>
        <w:rPr>
          <w:color w:val="000000"/>
          <w:lang w:val="en-US"/>
        </w:rPr>
      </w:pPr>
      <w:r w:rsidRPr="0026747F">
        <w:rPr>
          <w:color w:val="000000"/>
          <w:lang w:val="en-US"/>
        </w:rPr>
        <w:t>In the following numerical analysis, the value of 77 dB is used as the minimum O</w:t>
      </w:r>
      <w:r w:rsidR="00AE5C3B">
        <w:rPr>
          <w:color w:val="000000"/>
          <w:lang w:val="en-US"/>
        </w:rPr>
        <w:t>o</w:t>
      </w:r>
      <w:r w:rsidRPr="0026747F">
        <w:rPr>
          <w:color w:val="000000"/>
          <w:lang w:val="en-US"/>
        </w:rPr>
        <w:t xml:space="preserve">B emission attenuation needed in the 8 400-8 450 MHz band for a SAR-4 system to protect the SRS (deep space) systems. The threshold represents the </w:t>
      </w:r>
      <w:r w:rsidR="00556897">
        <w:rPr>
          <w:color w:val="000000"/>
          <w:lang w:val="en-US"/>
        </w:rPr>
        <w:t>worst-case</w:t>
      </w:r>
      <w:r w:rsidRPr="0026747F">
        <w:rPr>
          <w:color w:val="000000"/>
          <w:lang w:val="en-US"/>
        </w:rPr>
        <w:t xml:space="preserve"> interference scenario captured in the dynamic simulations presented earlier. Higher O</w:t>
      </w:r>
      <w:r w:rsidR="00AE5C3B">
        <w:rPr>
          <w:color w:val="000000"/>
          <w:lang w:val="en-US"/>
        </w:rPr>
        <w:t>o</w:t>
      </w:r>
      <w:r w:rsidRPr="0026747F">
        <w:rPr>
          <w:color w:val="000000"/>
          <w:lang w:val="en-US"/>
        </w:rPr>
        <w:t>B attenuation may be needed to protect SRS (deep space) systems during the critical events of deep space missions.</w:t>
      </w:r>
    </w:p>
    <w:p w:rsidR="00C02749" w:rsidRPr="0026747F" w:rsidRDefault="00C02749" w:rsidP="00AE5C3B">
      <w:pPr>
        <w:rPr>
          <w:lang w:val="en-US"/>
        </w:rPr>
      </w:pPr>
      <w:r w:rsidRPr="0026747F">
        <w:rPr>
          <w:lang w:val="en-US"/>
        </w:rPr>
        <w:t>Figure 23 shows the SAR-4 theoretical O</w:t>
      </w:r>
      <w:r w:rsidR="00AE5C3B">
        <w:rPr>
          <w:lang w:val="en-US"/>
        </w:rPr>
        <w:t>o</w:t>
      </w:r>
      <w:r w:rsidRPr="0026747F">
        <w:rPr>
          <w:lang w:val="en-US"/>
        </w:rPr>
        <w:t xml:space="preserve">B emission attenuation in the SRS (deep space) band when 1 200 MHz bandwidth is transmitted around a variable </w:t>
      </w:r>
      <w:r w:rsidR="00556897">
        <w:rPr>
          <w:lang w:val="en-US"/>
        </w:rPr>
        <w:t>centre</w:t>
      </w:r>
      <w:r w:rsidRPr="0026747F">
        <w:rPr>
          <w:lang w:val="en-US"/>
        </w:rPr>
        <w:t xml:space="preserve"> frequency in the range </w:t>
      </w:r>
      <w:r w:rsidRPr="0026747F">
        <w:rPr>
          <w:lang w:val="en-US"/>
        </w:rPr>
        <w:br/>
        <w:t>9 300-9 600 MHz.</w:t>
      </w:r>
    </w:p>
    <w:p w:rsidR="00C02749" w:rsidRPr="0026747F" w:rsidRDefault="00C02749" w:rsidP="00C02749">
      <w:pPr>
        <w:pStyle w:val="FigureNo"/>
        <w:rPr>
          <w:lang w:val="en-US"/>
        </w:rPr>
      </w:pPr>
      <w:r w:rsidRPr="0026747F">
        <w:rPr>
          <w:lang w:val="en-US"/>
        </w:rPr>
        <w:lastRenderedPageBreak/>
        <w:t>figure 23</w:t>
      </w:r>
    </w:p>
    <w:p w:rsidR="00C02749" w:rsidRPr="0026747F" w:rsidRDefault="008029ED" w:rsidP="008029ED">
      <w:pPr>
        <w:pStyle w:val="Figuretitle"/>
        <w:spacing w:after="240"/>
        <w:rPr>
          <w:lang w:val="en-US"/>
        </w:rPr>
      </w:pPr>
      <w:r>
        <w:rPr>
          <w:lang w:val="en-US"/>
        </w:rPr>
        <w:t>OoB a</w:t>
      </w:r>
      <w:r w:rsidR="00C02749" w:rsidRPr="0026747F">
        <w:rPr>
          <w:lang w:val="en-US"/>
        </w:rPr>
        <w:t xml:space="preserve">ttenuation in DSN SRS band vs. SAR-4 Tx </w:t>
      </w:r>
      <w:r>
        <w:rPr>
          <w:lang w:val="en-US"/>
        </w:rPr>
        <w:t>c</w:t>
      </w:r>
      <w:r w:rsidR="00C02749" w:rsidRPr="0026747F">
        <w:rPr>
          <w:lang w:val="en-US"/>
        </w:rPr>
        <w:t>ent</w:t>
      </w:r>
      <w:r>
        <w:rPr>
          <w:lang w:val="en-US"/>
        </w:rPr>
        <w:t>r</w:t>
      </w:r>
      <w:r w:rsidR="00C02749" w:rsidRPr="0026747F">
        <w:rPr>
          <w:lang w:val="en-US"/>
        </w:rPr>
        <w:t xml:space="preserve">e </w:t>
      </w:r>
      <w:r>
        <w:rPr>
          <w:lang w:val="en-US"/>
        </w:rPr>
        <w:t>f</w:t>
      </w:r>
      <w:r w:rsidR="00C02749" w:rsidRPr="0026747F">
        <w:rPr>
          <w:lang w:val="en-US"/>
        </w:rPr>
        <w:t>requency (BW=1 200</w:t>
      </w:r>
      <w:r>
        <w:rPr>
          <w:lang w:val="en-US"/>
        </w:rPr>
        <w:t xml:space="preserve"> </w:t>
      </w:r>
      <w:r w:rsidR="00C02749" w:rsidRPr="0026747F">
        <w:rPr>
          <w:lang w:val="en-US"/>
        </w:rPr>
        <w:t>MHz)</w:t>
      </w:r>
    </w:p>
    <w:p w:rsidR="00C02749" w:rsidRPr="00764BE3" w:rsidRDefault="0039003F" w:rsidP="00C02749">
      <w:pPr>
        <w:pStyle w:val="Figure"/>
      </w:pPr>
      <w:r>
        <w:object w:dxaOrig="3986" w:dyaOrig="3492">
          <v:shape id="_x0000_i1085" type="#_x0000_t75" style="width:228pt;height:199.5pt" o:ole="">
            <v:imagedata r:id="rId80" o:title=""/>
          </v:shape>
          <o:OLEObject Type="Embed" ProgID="CorelDraw.Graphic.16" ShapeID="_x0000_i1085" DrawAspect="Content" ObjectID="_1489393085" r:id="rId81"/>
        </w:object>
      </w:r>
    </w:p>
    <w:p w:rsidR="00C02749" w:rsidRPr="0026747F" w:rsidRDefault="00C02749" w:rsidP="008029ED">
      <w:pPr>
        <w:rPr>
          <w:lang w:val="en-US"/>
        </w:rPr>
      </w:pPr>
      <w:r w:rsidRPr="0026747F">
        <w:rPr>
          <w:lang w:val="en-US"/>
        </w:rPr>
        <w:t>The lowest cent</w:t>
      </w:r>
      <w:r w:rsidR="008029ED">
        <w:rPr>
          <w:lang w:val="en-US"/>
        </w:rPr>
        <w:t>r</w:t>
      </w:r>
      <w:r w:rsidRPr="0026747F">
        <w:rPr>
          <w:lang w:val="en-US"/>
        </w:rPr>
        <w:t>e frequency that meets the 77 dB attenuation without margin is 9 470 MHz</w:t>
      </w:r>
      <w:r w:rsidRPr="0026747F">
        <w:rPr>
          <w:lang w:val="en-US"/>
        </w:rPr>
        <w:br/>
        <w:t>as shown in Fig</w:t>
      </w:r>
      <w:r w:rsidR="008029ED">
        <w:rPr>
          <w:lang w:val="en-US"/>
        </w:rPr>
        <w:t>.</w:t>
      </w:r>
      <w:r w:rsidRPr="0026747F">
        <w:rPr>
          <w:lang w:val="en-US"/>
        </w:rPr>
        <w:t xml:space="preserve"> 23.</w:t>
      </w:r>
    </w:p>
    <w:p w:rsidR="00C02749" w:rsidRPr="0026747F" w:rsidRDefault="00C02749" w:rsidP="00C02749">
      <w:pPr>
        <w:pStyle w:val="Heading2"/>
        <w:rPr>
          <w:lang w:val="en-US"/>
        </w:rPr>
      </w:pPr>
      <w:bookmarkStart w:id="61" w:name="_Toc387250653"/>
      <w:bookmarkStart w:id="62" w:name="_Toc387327863"/>
      <w:r w:rsidRPr="0026747F">
        <w:rPr>
          <w:lang w:val="en-US"/>
        </w:rPr>
        <w:t>5.5</w:t>
      </w:r>
      <w:r w:rsidRPr="0026747F">
        <w:rPr>
          <w:lang w:val="en-US"/>
        </w:rPr>
        <w:tab/>
        <w:t>Proposed interference mitigation techniques</w:t>
      </w:r>
      <w:bookmarkEnd w:id="61"/>
      <w:bookmarkEnd w:id="62"/>
    </w:p>
    <w:p w:rsidR="00C02749" w:rsidRPr="0026747F" w:rsidRDefault="00C02749" w:rsidP="00C02749">
      <w:pPr>
        <w:tabs>
          <w:tab w:val="left" w:pos="720"/>
          <w:tab w:val="right" w:pos="9360"/>
        </w:tabs>
        <w:rPr>
          <w:szCs w:val="24"/>
          <w:lang w:val="en-US"/>
        </w:rPr>
      </w:pPr>
      <w:r w:rsidRPr="0026747F">
        <w:rPr>
          <w:lang w:val="en-US"/>
        </w:rPr>
        <w:t>Several interference mitigation techniques are described in this section. Potential interference from the unwanted</w:t>
      </w:r>
      <w:r w:rsidRPr="0026747F" w:rsidDel="002C2656">
        <w:rPr>
          <w:lang w:val="en-US"/>
        </w:rPr>
        <w:t xml:space="preserve"> </w:t>
      </w:r>
      <w:r w:rsidRPr="0026747F">
        <w:rPr>
          <w:lang w:val="en-US"/>
        </w:rPr>
        <w:t>emissions of 1 200 MHz EESS (active) systems can be reduced using these techniques.</w:t>
      </w:r>
    </w:p>
    <w:p w:rsidR="00C02749" w:rsidRPr="0026747F" w:rsidRDefault="00C02749" w:rsidP="00AE5C3B">
      <w:pPr>
        <w:rPr>
          <w:lang w:val="en-US"/>
        </w:rPr>
      </w:pPr>
      <w:r w:rsidRPr="0026747F">
        <w:rPr>
          <w:lang w:val="en-US"/>
        </w:rPr>
        <w:t>Generally, the first three techniques, pulse shaping, antenna pointing, and filtering, can significantly reduce the unwanted</w:t>
      </w:r>
      <w:r w:rsidRPr="0026747F" w:rsidDel="002C2656">
        <w:rPr>
          <w:lang w:val="en-US"/>
        </w:rPr>
        <w:t xml:space="preserve"> </w:t>
      </w:r>
      <w:r w:rsidRPr="0026747F">
        <w:rPr>
          <w:lang w:val="en-US"/>
        </w:rPr>
        <w:t xml:space="preserve">emission of EESS (active) systems. The effectiveness of Techniques 4 and 5 depends on the roll-off characteristics of the </w:t>
      </w:r>
      <w:r w:rsidR="00AE5C3B">
        <w:rPr>
          <w:lang w:val="en-US"/>
        </w:rPr>
        <w:t>l</w:t>
      </w:r>
      <w:r w:rsidRPr="0026747F">
        <w:rPr>
          <w:lang w:val="en-US"/>
        </w:rPr>
        <w:t xml:space="preserve">inear </w:t>
      </w:r>
      <w:r w:rsidR="00AE5C3B">
        <w:rPr>
          <w:lang w:val="en-US"/>
        </w:rPr>
        <w:t>f</w:t>
      </w:r>
      <w:r w:rsidRPr="0026747F">
        <w:rPr>
          <w:lang w:val="en-US"/>
        </w:rPr>
        <w:t xml:space="preserve">requency </w:t>
      </w:r>
      <w:r w:rsidR="00AE5C3B">
        <w:rPr>
          <w:lang w:val="en-US"/>
        </w:rPr>
        <w:t>m</w:t>
      </w:r>
      <w:r w:rsidRPr="0026747F">
        <w:rPr>
          <w:lang w:val="en-US"/>
        </w:rPr>
        <w:t>odulation (LFM) pulses and the frequency separation between the LFM signals and the 8 400-8 450 MHz band. Each of these techniques may reduce the unwanted</w:t>
      </w:r>
      <w:r w:rsidRPr="0026747F" w:rsidDel="002C2656">
        <w:rPr>
          <w:lang w:val="en-US"/>
        </w:rPr>
        <w:t xml:space="preserve"> </w:t>
      </w:r>
      <w:r w:rsidRPr="0026747F">
        <w:rPr>
          <w:lang w:val="en-US"/>
        </w:rPr>
        <w:t>emission by a few decibels for rectangular pulses or tens of decibels for trapezoid and raised-cosine pulses. Through the use of one or more techniques described in this section, it appears that the unwanted</w:t>
      </w:r>
      <w:r w:rsidRPr="0026747F" w:rsidDel="002C2656">
        <w:rPr>
          <w:lang w:val="en-US"/>
        </w:rPr>
        <w:t xml:space="preserve"> </w:t>
      </w:r>
      <w:r w:rsidRPr="0026747F">
        <w:rPr>
          <w:lang w:val="en-US"/>
        </w:rPr>
        <w:t>emission of the expanded 1 200 MHz EESS (active) system may be able to meet the deep-space protection criteria.</w:t>
      </w:r>
    </w:p>
    <w:p w:rsidR="00C02749" w:rsidRPr="0026747F" w:rsidRDefault="00C02749" w:rsidP="00C02749">
      <w:pPr>
        <w:pStyle w:val="Heading3"/>
        <w:rPr>
          <w:lang w:val="en-US"/>
        </w:rPr>
      </w:pPr>
      <w:bookmarkStart w:id="63" w:name="_Toc387250654"/>
      <w:bookmarkStart w:id="64" w:name="_Toc387327864"/>
      <w:r w:rsidRPr="0026747F">
        <w:rPr>
          <w:lang w:val="en-US"/>
        </w:rPr>
        <w:t>5.5.1</w:t>
      </w:r>
      <w:r w:rsidRPr="0026747F">
        <w:rPr>
          <w:lang w:val="en-US"/>
        </w:rPr>
        <w:tab/>
        <w:t>Pulse shaping</w:t>
      </w:r>
      <w:bookmarkEnd w:id="63"/>
      <w:bookmarkEnd w:id="64"/>
    </w:p>
    <w:p w:rsidR="00C02749" w:rsidRPr="0026747F" w:rsidRDefault="00C02749" w:rsidP="008029ED">
      <w:pPr>
        <w:tabs>
          <w:tab w:val="left" w:pos="720"/>
          <w:tab w:val="right" w:pos="9360"/>
        </w:tabs>
        <w:rPr>
          <w:szCs w:val="24"/>
          <w:lang w:val="en-US"/>
        </w:rPr>
      </w:pPr>
      <w:r w:rsidRPr="0026747F">
        <w:rPr>
          <w:szCs w:val="24"/>
          <w:lang w:val="en-US"/>
        </w:rPr>
        <w:t xml:space="preserve">Pulse shaping changes the envelope of the LFM chirp pulses to reduce the </w:t>
      </w:r>
      <w:r w:rsidR="00AE5C3B">
        <w:rPr>
          <w:szCs w:val="24"/>
          <w:lang w:val="en-US"/>
        </w:rPr>
        <w:t>OoB</w:t>
      </w:r>
      <w:r w:rsidRPr="0026747F">
        <w:rPr>
          <w:szCs w:val="24"/>
          <w:lang w:val="en-US"/>
        </w:rPr>
        <w:t xml:space="preserve"> emission of the radar. The technique and the effectiveness of pulse shaping are described in detail in the Annex. Compared to a LFM system with zero rise-time and zero fall-time, pulse shaping with trapezoid waveform and raised-cosine waveform can theoretically reduce the unwanted emission of LFM radars by more than 59 dB and 119 dB, respectively. It should be noted that imperfections and non</w:t>
      </w:r>
      <w:r w:rsidR="00AE5C3B">
        <w:rPr>
          <w:szCs w:val="24"/>
          <w:lang w:val="en-US"/>
        </w:rPr>
        <w:t xml:space="preserve"> </w:t>
      </w:r>
      <w:r w:rsidRPr="0026747F">
        <w:rPr>
          <w:szCs w:val="24"/>
          <w:lang w:val="en-US"/>
        </w:rPr>
        <w:t xml:space="preserve">linearities of various components in the EESS (active) transmit chain will likely increase the </w:t>
      </w:r>
      <w:r w:rsidR="00AE5C3B">
        <w:rPr>
          <w:szCs w:val="24"/>
          <w:lang w:val="en-US"/>
        </w:rPr>
        <w:t>OoB</w:t>
      </w:r>
      <w:r w:rsidRPr="0026747F">
        <w:rPr>
          <w:szCs w:val="24"/>
          <w:lang w:val="en-US"/>
        </w:rPr>
        <w:t xml:space="preserve"> emission.</w:t>
      </w:r>
    </w:p>
    <w:p w:rsidR="00C02749" w:rsidRPr="0026747F" w:rsidRDefault="00C02749" w:rsidP="00C02749">
      <w:pPr>
        <w:pStyle w:val="Heading3"/>
        <w:rPr>
          <w:lang w:val="en-US"/>
        </w:rPr>
      </w:pPr>
      <w:bookmarkStart w:id="65" w:name="_Toc387250655"/>
      <w:bookmarkStart w:id="66" w:name="_Toc387327865"/>
      <w:r w:rsidRPr="0026747F">
        <w:rPr>
          <w:lang w:val="en-US"/>
        </w:rPr>
        <w:t>5.5.2</w:t>
      </w:r>
      <w:r w:rsidRPr="0026747F">
        <w:rPr>
          <w:lang w:val="en-US"/>
        </w:rPr>
        <w:tab/>
        <w:t>Antenna pointing</w:t>
      </w:r>
      <w:bookmarkEnd w:id="65"/>
      <w:bookmarkEnd w:id="66"/>
    </w:p>
    <w:p w:rsidR="00C02749" w:rsidRPr="0026747F" w:rsidRDefault="00C02749" w:rsidP="008029ED">
      <w:pPr>
        <w:tabs>
          <w:tab w:val="left" w:pos="720"/>
          <w:tab w:val="right" w:pos="9360"/>
        </w:tabs>
        <w:rPr>
          <w:szCs w:val="24"/>
          <w:lang w:val="en-US"/>
        </w:rPr>
      </w:pPr>
      <w:r w:rsidRPr="0026747F">
        <w:rPr>
          <w:szCs w:val="24"/>
          <w:lang w:val="en-US"/>
        </w:rPr>
        <w:t xml:space="preserve">EESS (active) systems operate in the expanded 1 200 MHz band around 9 600 MHz are expected to have highly directional antennas like SAR-2 and SAR-3 systems in </w:t>
      </w:r>
      <w:r w:rsidRPr="0026747F">
        <w:rPr>
          <w:lang w:val="en-US"/>
        </w:rPr>
        <w:t>Report ITU-R RS.2094</w:t>
      </w:r>
      <w:r w:rsidRPr="0026747F">
        <w:rPr>
          <w:szCs w:val="24"/>
          <w:lang w:val="en-US"/>
        </w:rPr>
        <w:t>. The antenna peak gain of SAR-4 is 46 dBi. The antenna pattern rolls-off quickly in horizontal (or azimuth) direction. If SAR-4 can point the antenna away from the SRS (deep-space) earth stations, in particular during critical events or when the SRS main-beam comes close to the SAR location, such that the antenna gain towards the SRS (deep-space) earth stations is limited, the unwanted</w:t>
      </w:r>
      <w:r w:rsidRPr="0026747F" w:rsidDel="002C2656">
        <w:rPr>
          <w:szCs w:val="24"/>
          <w:lang w:val="en-US"/>
        </w:rPr>
        <w:t xml:space="preserve"> </w:t>
      </w:r>
      <w:r w:rsidRPr="0026747F">
        <w:rPr>
          <w:szCs w:val="24"/>
          <w:lang w:val="en-US"/>
        </w:rPr>
        <w:lastRenderedPageBreak/>
        <w:t xml:space="preserve">emission of SAR-4 would be drastically reduced, thus reducing the likelihood of harmful interference or saturation of SRS receivers. </w:t>
      </w:r>
    </w:p>
    <w:p w:rsidR="00C02749" w:rsidRPr="0026747F" w:rsidRDefault="00C02749" w:rsidP="00C02749">
      <w:pPr>
        <w:rPr>
          <w:lang w:val="en-US"/>
        </w:rPr>
      </w:pPr>
      <w:r w:rsidRPr="0026747F">
        <w:rPr>
          <w:szCs w:val="24"/>
          <w:lang w:val="en-US"/>
        </w:rPr>
        <w:t>This could be achieved through operational coordination between the SRS (deep space) operator and the EESS (active) operator.</w:t>
      </w:r>
    </w:p>
    <w:p w:rsidR="00C02749" w:rsidRPr="0026747F" w:rsidRDefault="00C02749" w:rsidP="00C02749">
      <w:pPr>
        <w:pStyle w:val="Heading3"/>
        <w:rPr>
          <w:lang w:val="en-US"/>
        </w:rPr>
      </w:pPr>
      <w:bookmarkStart w:id="67" w:name="_Toc387250656"/>
      <w:bookmarkStart w:id="68" w:name="_Toc387327866"/>
      <w:r w:rsidRPr="0026747F">
        <w:rPr>
          <w:lang w:val="en-US"/>
        </w:rPr>
        <w:t>5.5.3</w:t>
      </w:r>
      <w:r w:rsidRPr="0026747F">
        <w:rPr>
          <w:lang w:val="en-US"/>
        </w:rPr>
        <w:tab/>
        <w:t>Filtering</w:t>
      </w:r>
      <w:bookmarkEnd w:id="67"/>
      <w:bookmarkEnd w:id="68"/>
    </w:p>
    <w:p w:rsidR="00C02749" w:rsidRPr="0026747F" w:rsidRDefault="00C02749" w:rsidP="00097DFD">
      <w:pPr>
        <w:rPr>
          <w:lang w:val="en-US"/>
        </w:rPr>
      </w:pPr>
      <w:r w:rsidRPr="0026747F">
        <w:rPr>
          <w:lang w:val="en-US"/>
        </w:rPr>
        <w:t>Depending on the implementations of EESS (active) systems, transmit filters and waveguides with steep cut-off below the EESS (active) band can be implemented to limit the unwanted</w:t>
      </w:r>
      <w:r w:rsidRPr="0026747F" w:rsidDel="002C2656">
        <w:rPr>
          <w:lang w:val="en-US"/>
        </w:rPr>
        <w:t xml:space="preserve"> </w:t>
      </w:r>
      <w:r w:rsidRPr="0026747F">
        <w:rPr>
          <w:lang w:val="en-US"/>
        </w:rPr>
        <w:t>emission of the systems. Filtering techniques have been successfully implemented by EESS space-to-Earth links in the 8 025-8 400 MHz band to reduce the unwanted</w:t>
      </w:r>
      <w:r w:rsidRPr="0026747F" w:rsidDel="002C2656">
        <w:rPr>
          <w:lang w:val="en-US"/>
        </w:rPr>
        <w:t xml:space="preserve"> </w:t>
      </w:r>
      <w:r w:rsidRPr="0026747F">
        <w:rPr>
          <w:lang w:val="en-US"/>
        </w:rPr>
        <w:t>emission of EESS downlinks by 40 dB and more in the 8 400-8 450 MHz band.</w:t>
      </w:r>
    </w:p>
    <w:p w:rsidR="00C02749" w:rsidRPr="0026747F" w:rsidRDefault="00C02749" w:rsidP="00C02749">
      <w:pPr>
        <w:rPr>
          <w:lang w:val="en-US"/>
        </w:rPr>
      </w:pPr>
      <w:r w:rsidRPr="0026747F">
        <w:rPr>
          <w:lang w:val="en-US"/>
        </w:rPr>
        <w:t>The phased array antennas are composed of several hundreds of transmission and receive (TR) modules including high-power amplifiers. Any output filtering would have to be applied to the high power stages of these modules and, thus, unduly increases the system complexity, costs, and performance losses of the radar. As an example, the specifications for radar systems in Europe in terms of spurious emission levels are 100 dB PEP, with the exception of phased array radars for which it is 60 dB PEP, for the reasons given above. It should be noted that the filtering capability of each TR module radiating element is also limited, contrary to other types of antennas where their gain decreases rapidly with frequency.</w:t>
      </w:r>
    </w:p>
    <w:p w:rsidR="00C02749" w:rsidRPr="0026747F" w:rsidRDefault="00C02749" w:rsidP="00AE5C3B">
      <w:pPr>
        <w:rPr>
          <w:lang w:val="en-US"/>
        </w:rPr>
      </w:pPr>
      <w:r w:rsidRPr="0026747F">
        <w:rPr>
          <w:lang w:val="en-US"/>
        </w:rPr>
        <w:t>However, if needed, an appropriate notch filter may be added in the transmission chain in order to attenuate to the best possible exten</w:t>
      </w:r>
      <w:r w:rsidR="00AE5C3B">
        <w:rPr>
          <w:lang w:val="en-US"/>
        </w:rPr>
        <w:t>t</w:t>
      </w:r>
      <w:r w:rsidRPr="0026747F">
        <w:rPr>
          <w:lang w:val="en-US"/>
        </w:rPr>
        <w:t xml:space="preserve"> the unwanted emissions of the SAR, in a limited bandwidth.</w:t>
      </w:r>
    </w:p>
    <w:p w:rsidR="00C02749" w:rsidRPr="0026747F" w:rsidRDefault="00C02749" w:rsidP="00C02749">
      <w:pPr>
        <w:pStyle w:val="Heading3"/>
        <w:rPr>
          <w:lang w:val="en-US"/>
        </w:rPr>
      </w:pPr>
      <w:bookmarkStart w:id="69" w:name="_Toc387250657"/>
      <w:bookmarkStart w:id="70" w:name="_Toc387327867"/>
      <w:r w:rsidRPr="0026747F">
        <w:rPr>
          <w:lang w:val="en-US"/>
        </w:rPr>
        <w:t>5.5.4</w:t>
      </w:r>
      <w:r w:rsidRPr="0026747F">
        <w:rPr>
          <w:lang w:val="en-US"/>
        </w:rPr>
        <w:tab/>
        <w:t>Selection of frequency sweep and pulse duration</w:t>
      </w:r>
      <w:bookmarkEnd w:id="69"/>
      <w:bookmarkEnd w:id="70"/>
    </w:p>
    <w:p w:rsidR="00C02749" w:rsidRPr="0026747F" w:rsidRDefault="00C02749" w:rsidP="008029ED">
      <w:pPr>
        <w:rPr>
          <w:lang w:val="en-US"/>
        </w:rPr>
      </w:pPr>
      <w:r w:rsidRPr="0026747F">
        <w:rPr>
          <w:lang w:val="en-US"/>
        </w:rPr>
        <w:t>The unwanted</w:t>
      </w:r>
      <w:r w:rsidRPr="0026747F" w:rsidDel="002C2656">
        <w:rPr>
          <w:lang w:val="en-US"/>
        </w:rPr>
        <w:t xml:space="preserve"> </w:t>
      </w:r>
      <w:r w:rsidRPr="0026747F">
        <w:rPr>
          <w:lang w:val="en-US"/>
        </w:rPr>
        <w:t>emission of LFM radars is a function of both the frequency sweep range and duration of the chirp signal. The unwanted</w:t>
      </w:r>
      <w:r w:rsidRPr="0026747F" w:rsidDel="002C2656">
        <w:rPr>
          <w:lang w:val="en-US"/>
        </w:rPr>
        <w:t xml:space="preserve"> </w:t>
      </w:r>
      <w:r w:rsidRPr="0026747F">
        <w:rPr>
          <w:lang w:val="en-US"/>
        </w:rPr>
        <w:t>emission increases as the chirp sweep range increases, and also</w:t>
      </w:r>
      <w:r w:rsidRPr="0026747F" w:rsidDel="002C2656">
        <w:rPr>
          <w:lang w:val="en-US"/>
        </w:rPr>
        <w:t xml:space="preserve"> </w:t>
      </w:r>
      <w:r w:rsidRPr="0026747F">
        <w:rPr>
          <w:lang w:val="en-US"/>
        </w:rPr>
        <w:t>as the time duration of the chirp signal decreases. It may be possible for an EESS (active) operator to vary the radar sweep range and pulse duration to reduce the unwanted</w:t>
      </w:r>
      <w:r w:rsidRPr="0026747F" w:rsidDel="002C2656">
        <w:rPr>
          <w:lang w:val="en-US"/>
        </w:rPr>
        <w:t xml:space="preserve"> </w:t>
      </w:r>
      <w:r w:rsidRPr="0026747F">
        <w:rPr>
          <w:lang w:val="en-US"/>
        </w:rPr>
        <w:t>emission, especially when the EESS (active) antenna is pointing near as</w:t>
      </w:r>
      <w:r w:rsidR="00EE2AAB">
        <w:rPr>
          <w:lang w:val="en-US"/>
        </w:rPr>
        <w:t xml:space="preserve"> SRS deep-space earth station. </w:t>
      </w:r>
      <w:r w:rsidRPr="0026747F">
        <w:rPr>
          <w:lang w:val="en-US"/>
        </w:rPr>
        <w:t>For example, the EESS satellite will use only 600 MHz of spectrum instead of the full 1 200 MHz bandwidth when operating in scan mode. The full 1200 MHz spectrum will only be used in the spotlight mode, when highest resolution is required. This can be assumed to occur for less than 30% of all images taken by the radar.</w:t>
      </w:r>
    </w:p>
    <w:p w:rsidR="00C02749" w:rsidRPr="0026747F" w:rsidRDefault="00C02749" w:rsidP="00AE5C3B">
      <w:pPr>
        <w:rPr>
          <w:lang w:val="en-US"/>
        </w:rPr>
      </w:pPr>
      <w:r w:rsidRPr="0026747F">
        <w:rPr>
          <w:lang w:val="en-US"/>
        </w:rPr>
        <w:t xml:space="preserve">A different pulse width would allow for only a slight variation in terms of average </w:t>
      </w:r>
      <w:r w:rsidR="00AE5C3B">
        <w:rPr>
          <w:lang w:val="en-US"/>
        </w:rPr>
        <w:t>PSD</w:t>
      </w:r>
      <w:r w:rsidRPr="0026747F">
        <w:rPr>
          <w:lang w:val="en-US"/>
        </w:rPr>
        <w:t xml:space="preserve"> in the SRS (deep-space) bandwidth, and would not be sufficient by itself.</w:t>
      </w:r>
    </w:p>
    <w:p w:rsidR="00C02749" w:rsidRPr="0026747F" w:rsidRDefault="00C02749" w:rsidP="00C02749">
      <w:pPr>
        <w:rPr>
          <w:lang w:val="en-US"/>
        </w:rPr>
      </w:pPr>
      <w:r w:rsidRPr="0026747F">
        <w:rPr>
          <w:lang w:val="en-US"/>
        </w:rPr>
        <w:t>The area acquisition in spotlight-mode is performed by telecommand of the desired beam geometry (size, pointing) followed by a beam steering controlled through orbit tracking. Therefore, no scan or other acquisition pattern precedes a high-resolution spot measurement.</w:t>
      </w:r>
    </w:p>
    <w:p w:rsidR="00C02749" w:rsidRPr="0026747F" w:rsidRDefault="00C02749" w:rsidP="00C02749">
      <w:pPr>
        <w:pStyle w:val="Heading3"/>
        <w:rPr>
          <w:lang w:val="en-US"/>
        </w:rPr>
      </w:pPr>
      <w:bookmarkStart w:id="71" w:name="_Toc387250658"/>
      <w:bookmarkStart w:id="72" w:name="_Toc387327868"/>
      <w:r w:rsidRPr="0026747F">
        <w:rPr>
          <w:lang w:val="en-US"/>
        </w:rPr>
        <w:t>5.5.5</w:t>
      </w:r>
      <w:r w:rsidRPr="0026747F">
        <w:rPr>
          <w:lang w:val="en-US"/>
        </w:rPr>
        <w:tab/>
        <w:t>Location of the 600 MHz extension</w:t>
      </w:r>
      <w:bookmarkEnd w:id="71"/>
      <w:bookmarkEnd w:id="72"/>
    </w:p>
    <w:p w:rsidR="00C02749" w:rsidRPr="0026747F" w:rsidRDefault="00C02749" w:rsidP="008029ED">
      <w:pPr>
        <w:rPr>
          <w:lang w:val="en-US"/>
        </w:rPr>
      </w:pPr>
      <w:r w:rsidRPr="0026747F">
        <w:rPr>
          <w:lang w:val="en-US"/>
        </w:rPr>
        <w:t>As Figures A-1, A-2, and A-3 in Annex A show, unwanted</w:t>
      </w:r>
      <w:r w:rsidRPr="0026747F" w:rsidDel="002C2656">
        <w:rPr>
          <w:lang w:val="en-US"/>
        </w:rPr>
        <w:t xml:space="preserve"> </w:t>
      </w:r>
      <w:r w:rsidRPr="0026747F">
        <w:rPr>
          <w:lang w:val="en-US"/>
        </w:rPr>
        <w:t>emission of LFM systems decreases as the frequency separation from the EESS (active) band increases. Ta</w:t>
      </w:r>
      <w:r w:rsidR="008029ED">
        <w:rPr>
          <w:lang w:val="en-US"/>
        </w:rPr>
        <w:t>bles A-1, A-2, and A-3 in Annex </w:t>
      </w:r>
      <w:r w:rsidRPr="0026747F">
        <w:rPr>
          <w:lang w:val="en-US"/>
        </w:rPr>
        <w:t>A show that among the three expansion options examined, unwanted</w:t>
      </w:r>
      <w:r w:rsidRPr="0026747F" w:rsidDel="002C2656">
        <w:rPr>
          <w:lang w:val="en-US"/>
        </w:rPr>
        <w:t xml:space="preserve"> </w:t>
      </w:r>
      <w:r w:rsidRPr="0026747F">
        <w:rPr>
          <w:lang w:val="en-US"/>
        </w:rPr>
        <w:t>interference to the 8</w:t>
      </w:r>
      <w:r w:rsidR="008029ED">
        <w:rPr>
          <w:lang w:val="en-US"/>
        </w:rPr>
        <w:t> </w:t>
      </w:r>
      <w:r w:rsidRPr="0026747F">
        <w:rPr>
          <w:lang w:val="en-US"/>
        </w:rPr>
        <w:t>400-8 450 MHz band is the lowest when the additional 600 MHz is added above the current 9 300</w:t>
      </w:r>
      <w:r w:rsidR="008029ED">
        <w:rPr>
          <w:lang w:val="en-US"/>
        </w:rPr>
        <w:noBreakHyphen/>
      </w:r>
      <w:r w:rsidRPr="0026747F">
        <w:rPr>
          <w:lang w:val="en-US"/>
        </w:rPr>
        <w:t>9 900 MHz allocation. The interference to the 8 400-8 450 MHz is the highest if the additional 600 MHz is added below the current allocation, closer to the 8 400-8 450 MHz band.</w:t>
      </w:r>
    </w:p>
    <w:p w:rsidR="00C02749" w:rsidRPr="0026747F" w:rsidRDefault="00C02749" w:rsidP="008029ED">
      <w:pPr>
        <w:rPr>
          <w:lang w:val="en-US"/>
        </w:rPr>
      </w:pPr>
      <w:r w:rsidRPr="0026747F">
        <w:rPr>
          <w:lang w:val="en-US"/>
        </w:rPr>
        <w:t xml:space="preserve">This would be feasible in practice, although the best performance would be obtained if the same </w:t>
      </w:r>
      <w:r w:rsidR="00556897">
        <w:rPr>
          <w:lang w:val="en-US"/>
        </w:rPr>
        <w:t>centre</w:t>
      </w:r>
      <w:r w:rsidRPr="0026747F">
        <w:rPr>
          <w:lang w:val="en-US"/>
        </w:rPr>
        <w:t xml:space="preserve"> frequency as with legacy modes is retained. It is also important to mention that it would not be possible to use different </w:t>
      </w:r>
      <w:r w:rsidR="00556897">
        <w:rPr>
          <w:lang w:val="en-US"/>
        </w:rPr>
        <w:t>centre</w:t>
      </w:r>
      <w:r w:rsidRPr="0026747F">
        <w:rPr>
          <w:lang w:val="en-US"/>
        </w:rPr>
        <w:t xml:space="preserve"> frequencies between different Regions.</w:t>
      </w:r>
    </w:p>
    <w:p w:rsidR="00C02749" w:rsidRPr="0026747F" w:rsidRDefault="00C02749" w:rsidP="00C02749">
      <w:pPr>
        <w:pStyle w:val="Heading3"/>
        <w:rPr>
          <w:lang w:val="en-US"/>
        </w:rPr>
      </w:pPr>
      <w:bookmarkStart w:id="73" w:name="_Toc387250659"/>
      <w:bookmarkStart w:id="74" w:name="_Toc387327869"/>
      <w:r w:rsidRPr="0026747F">
        <w:rPr>
          <w:lang w:val="en-US"/>
        </w:rPr>
        <w:lastRenderedPageBreak/>
        <w:t>5.5.6</w:t>
      </w:r>
      <w:r w:rsidRPr="0026747F">
        <w:rPr>
          <w:lang w:val="en-US"/>
        </w:rPr>
        <w:tab/>
        <w:t>Geographic separation</w:t>
      </w:r>
      <w:bookmarkEnd w:id="73"/>
      <w:bookmarkEnd w:id="74"/>
    </w:p>
    <w:p w:rsidR="00C02749" w:rsidRPr="0026747F" w:rsidRDefault="00C02749" w:rsidP="00C02749">
      <w:pPr>
        <w:tabs>
          <w:tab w:val="left" w:pos="720"/>
          <w:tab w:val="right" w:pos="9360"/>
        </w:tabs>
        <w:rPr>
          <w:lang w:val="en-US"/>
        </w:rPr>
      </w:pPr>
      <w:r w:rsidRPr="0026747F">
        <w:rPr>
          <w:lang w:val="en-US"/>
        </w:rPr>
        <w:t xml:space="preserve">It is also possible to reduce the interference from EESS (active) systems </w:t>
      </w:r>
      <w:r w:rsidR="00EE2AAB">
        <w:rPr>
          <w:lang w:val="en-US"/>
        </w:rPr>
        <w:t xml:space="preserve">through geographic separation. </w:t>
      </w:r>
      <w:r w:rsidRPr="0026747F">
        <w:rPr>
          <w:lang w:val="en-US"/>
        </w:rPr>
        <w:t>EESS (active) systems may keep a minimum slant range from an SRS deep-space earth station to maintain a minimum free space loss resulting in an exclusion zone. Taken to extreme, EESS (active) systems may refrain from transmission whenever there is line-of-sight between the EESS (active) systems and a SRS deep-space earth station.</w:t>
      </w:r>
    </w:p>
    <w:p w:rsidR="00C02749" w:rsidRPr="0026747F" w:rsidRDefault="00C02749" w:rsidP="00C02749">
      <w:pPr>
        <w:rPr>
          <w:lang w:val="en-US"/>
        </w:rPr>
      </w:pPr>
      <w:r w:rsidRPr="0026747F">
        <w:rPr>
          <w:lang w:val="en-US"/>
        </w:rPr>
        <w:t>Preventing the spotlight mode over an area of several thousands of square-kilometers around an SRS earth station is however assumed to be too constraining and not necessary.</w:t>
      </w:r>
    </w:p>
    <w:p w:rsidR="00C02749" w:rsidRPr="0026747F" w:rsidRDefault="00C02749" w:rsidP="00C02749">
      <w:pPr>
        <w:pStyle w:val="Heading2"/>
        <w:rPr>
          <w:lang w:val="en-US"/>
        </w:rPr>
      </w:pPr>
      <w:bookmarkStart w:id="75" w:name="_Toc387250660"/>
      <w:bookmarkStart w:id="76" w:name="_Toc387327870"/>
      <w:r w:rsidRPr="0026747F">
        <w:rPr>
          <w:lang w:val="en-US"/>
        </w:rPr>
        <w:t>5.6</w:t>
      </w:r>
      <w:r w:rsidRPr="0026747F">
        <w:rPr>
          <w:lang w:val="en-US"/>
        </w:rPr>
        <w:tab/>
        <w:t>Potential saturation and damage of the SRS earth station front end</w:t>
      </w:r>
      <w:bookmarkEnd w:id="75"/>
      <w:bookmarkEnd w:id="76"/>
    </w:p>
    <w:p w:rsidR="00C02749" w:rsidRPr="0026747F" w:rsidRDefault="00C02749" w:rsidP="008029ED">
      <w:pPr>
        <w:tabs>
          <w:tab w:val="left" w:pos="0"/>
          <w:tab w:val="right" w:pos="9360"/>
        </w:tabs>
        <w:rPr>
          <w:lang w:val="en-US"/>
        </w:rPr>
      </w:pPr>
      <w:r w:rsidRPr="0026747F">
        <w:rPr>
          <w:lang w:val="en-US"/>
        </w:rPr>
        <w:t>NASA and ESA have provided characteristics of potential damage level if their earth stations would be exposed to SAR radiation under most unfavourable geometry, i.e. near boresight coupling of antennas. These levels are –107 dBW in the band of 8 400-8 500 MHz for the ESA earth stations and –105 dBW in the band of 8 200-8 700 MHz for the NASA earth stations as measured at the direct input terminal of the receiver front-ends (LNA). NASA’s SRS receivers in Table 12 are designed to also support NASA’s solar system radar operating in the frequency range 8</w:t>
      </w:r>
      <w:r w:rsidR="008029ED">
        <w:rPr>
          <w:lang w:val="en-US"/>
        </w:rPr>
        <w:t> </w:t>
      </w:r>
      <w:r w:rsidRPr="0026747F">
        <w:rPr>
          <w:lang w:val="en-US"/>
        </w:rPr>
        <w:t>500</w:t>
      </w:r>
      <w:r w:rsidR="008029ED">
        <w:rPr>
          <w:lang w:val="en-US"/>
        </w:rPr>
        <w:noBreakHyphen/>
      </w:r>
      <w:r w:rsidRPr="0026747F">
        <w:rPr>
          <w:lang w:val="en-US"/>
        </w:rPr>
        <w:t>8 700 MHz which is allocated to radiolocation service. These damage levels should not be e</w:t>
      </w:r>
      <w:r w:rsidR="00CE36B7">
        <w:rPr>
          <w:lang w:val="en-US"/>
        </w:rPr>
        <w:t>xceeded for any amount of time.</w:t>
      </w:r>
    </w:p>
    <w:p w:rsidR="00C02749" w:rsidRPr="0026747F" w:rsidRDefault="00C02749" w:rsidP="00AE5C3B">
      <w:pPr>
        <w:tabs>
          <w:tab w:val="left" w:pos="0"/>
          <w:tab w:val="right" w:pos="9360"/>
        </w:tabs>
        <w:rPr>
          <w:lang w:val="en-US"/>
        </w:rPr>
      </w:pPr>
      <w:r w:rsidRPr="0026747F">
        <w:rPr>
          <w:lang w:val="en-US"/>
        </w:rPr>
        <w:t>The saturation level for the NASA earth station is –115 dBW. The O</w:t>
      </w:r>
      <w:r w:rsidR="00AE5C3B">
        <w:rPr>
          <w:lang w:val="en-US"/>
        </w:rPr>
        <w:t>o</w:t>
      </w:r>
      <w:r w:rsidRPr="0026747F">
        <w:rPr>
          <w:lang w:val="en-US"/>
        </w:rPr>
        <w:t>B emission from the EESS (active) should be below this level especially during the critical events of SRS missions.</w:t>
      </w:r>
    </w:p>
    <w:p w:rsidR="00C02749" w:rsidRPr="0026747F" w:rsidRDefault="00C02749" w:rsidP="00C02749">
      <w:pPr>
        <w:rPr>
          <w:lang w:val="en-US"/>
        </w:rPr>
      </w:pPr>
      <w:r w:rsidRPr="0026747F">
        <w:rPr>
          <w:lang w:val="en-US"/>
        </w:rPr>
        <w:t>There are usually no particular filter inserted between the termination of an SRS earth station antenna and the LNA.</w:t>
      </w:r>
    </w:p>
    <w:p w:rsidR="00C02749" w:rsidRPr="0026747F" w:rsidRDefault="00C02749" w:rsidP="008029ED">
      <w:pPr>
        <w:rPr>
          <w:lang w:val="en-US"/>
        </w:rPr>
      </w:pPr>
      <w:r w:rsidRPr="0026747F">
        <w:rPr>
          <w:lang w:val="en-US"/>
        </w:rPr>
        <w:t>Table</w:t>
      </w:r>
      <w:r w:rsidR="008029ED">
        <w:rPr>
          <w:lang w:val="en-US"/>
        </w:rPr>
        <w:t>s</w:t>
      </w:r>
      <w:r w:rsidRPr="0026747F">
        <w:rPr>
          <w:lang w:val="en-US"/>
        </w:rPr>
        <w:t xml:space="preserve"> 15 and 16 provide the results of calculation for potential damage of SRS deep space receivers as specified by NASA and ESA, respectively, taking into account main-beam to main</w:t>
      </w:r>
      <w:r w:rsidR="008029ED">
        <w:rPr>
          <w:lang w:val="en-US"/>
        </w:rPr>
        <w:noBreakHyphen/>
      </w:r>
      <w:r w:rsidRPr="0026747F">
        <w:rPr>
          <w:lang w:val="en-US"/>
        </w:rPr>
        <w:t>beam (boresight) coupling. The theoretical receiver interference PSD was derived by using the roll</w:t>
      </w:r>
      <w:r w:rsidR="008029ED">
        <w:rPr>
          <w:lang w:val="en-US"/>
        </w:rPr>
        <w:noBreakHyphen/>
      </w:r>
      <w:r w:rsidRPr="0026747F">
        <w:rPr>
          <w:lang w:val="en-US"/>
        </w:rPr>
        <w:t>off factor displayed in Fig</w:t>
      </w:r>
      <w:r w:rsidR="008029ED">
        <w:rPr>
          <w:lang w:val="en-US"/>
        </w:rPr>
        <w:t>.</w:t>
      </w:r>
      <w:r w:rsidRPr="0026747F">
        <w:rPr>
          <w:lang w:val="en-US"/>
        </w:rPr>
        <w:t xml:space="preserve"> 19.</w:t>
      </w:r>
    </w:p>
    <w:p w:rsidR="00C02749" w:rsidRPr="0026747F" w:rsidRDefault="00C02749" w:rsidP="008029ED">
      <w:pPr>
        <w:pStyle w:val="TableNo"/>
        <w:keepLines/>
        <w:rPr>
          <w:lang w:val="en-US"/>
        </w:rPr>
      </w:pPr>
      <w:r w:rsidRPr="0026747F">
        <w:rPr>
          <w:lang w:val="en-US"/>
        </w:rPr>
        <w:t>TABLE 15</w:t>
      </w:r>
    </w:p>
    <w:p w:rsidR="00C02749" w:rsidRPr="0026747F" w:rsidRDefault="00C02749" w:rsidP="008029ED">
      <w:pPr>
        <w:pStyle w:val="Tabletitle"/>
        <w:keepLines/>
        <w:rPr>
          <w:lang w:val="en-US"/>
        </w:rPr>
      </w:pPr>
      <w:r w:rsidRPr="0026747F">
        <w:rPr>
          <w:lang w:val="en-US"/>
        </w:rPr>
        <w:t>Worst</w:t>
      </w:r>
      <w:r w:rsidR="008029ED">
        <w:rPr>
          <w:lang w:val="en-US"/>
        </w:rPr>
        <w:t>-</w:t>
      </w:r>
      <w:r w:rsidRPr="0026747F">
        <w:rPr>
          <w:lang w:val="en-US"/>
        </w:rPr>
        <w:t>case calculation of damage potential to NASA SRS receivers</w:t>
      </w:r>
    </w:p>
    <w:tbl>
      <w:tblPr>
        <w:tblW w:w="9638" w:type="dxa"/>
        <w:jc w:val="center"/>
        <w:tblBorders>
          <w:top w:val="single" w:sz="2" w:space="0" w:color="auto"/>
          <w:left w:val="single" w:sz="2" w:space="0" w:color="auto"/>
          <w:bottom w:val="single" w:sz="2" w:space="0" w:color="auto"/>
          <w:right w:val="single" w:sz="8"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067"/>
        <w:gridCol w:w="720"/>
        <w:gridCol w:w="714"/>
        <w:gridCol w:w="713"/>
        <w:gridCol w:w="1284"/>
        <w:gridCol w:w="1426"/>
        <w:gridCol w:w="1359"/>
        <w:gridCol w:w="1355"/>
      </w:tblGrid>
      <w:tr w:rsidR="00C02749" w:rsidRPr="008029ED" w:rsidTr="00EF0276">
        <w:trPr>
          <w:trHeight w:val="20"/>
          <w:tblHeader/>
          <w:jc w:val="center"/>
        </w:trPr>
        <w:tc>
          <w:tcPr>
            <w:tcW w:w="1072" w:type="pct"/>
            <w:shd w:val="clear" w:color="auto" w:fill="auto"/>
            <w:vAlign w:val="center"/>
            <w:hideMark/>
          </w:tcPr>
          <w:p w:rsidR="00C02749" w:rsidRPr="008029ED" w:rsidRDefault="00C02749" w:rsidP="008029ED">
            <w:pPr>
              <w:pStyle w:val="Tablehead"/>
              <w:keepLines/>
              <w:rPr>
                <w:sz w:val="20"/>
              </w:rPr>
            </w:pPr>
            <w:r w:rsidRPr="008029ED">
              <w:rPr>
                <w:sz w:val="20"/>
              </w:rPr>
              <w:t>NASA</w:t>
            </w:r>
          </w:p>
        </w:tc>
        <w:tc>
          <w:tcPr>
            <w:tcW w:w="373" w:type="pct"/>
            <w:shd w:val="clear" w:color="auto" w:fill="auto"/>
            <w:vAlign w:val="center"/>
            <w:hideMark/>
          </w:tcPr>
          <w:p w:rsidR="00C02749" w:rsidRPr="008029ED" w:rsidRDefault="00C02749" w:rsidP="008029ED">
            <w:pPr>
              <w:pStyle w:val="Tablehead"/>
              <w:keepLines/>
              <w:rPr>
                <w:sz w:val="20"/>
              </w:rPr>
            </w:pPr>
            <w:r w:rsidRPr="008029ED">
              <w:rPr>
                <w:sz w:val="20"/>
              </w:rPr>
              <w:t>SAR-1</w:t>
            </w:r>
          </w:p>
        </w:tc>
        <w:tc>
          <w:tcPr>
            <w:tcW w:w="370" w:type="pct"/>
            <w:shd w:val="clear" w:color="auto" w:fill="auto"/>
            <w:vAlign w:val="center"/>
            <w:hideMark/>
          </w:tcPr>
          <w:p w:rsidR="00C02749" w:rsidRPr="008029ED" w:rsidRDefault="00C02749" w:rsidP="008029ED">
            <w:pPr>
              <w:pStyle w:val="Tablehead"/>
              <w:keepLines/>
              <w:rPr>
                <w:sz w:val="20"/>
              </w:rPr>
            </w:pPr>
            <w:r w:rsidRPr="008029ED">
              <w:rPr>
                <w:sz w:val="20"/>
              </w:rPr>
              <w:t>SAR-2</w:t>
            </w:r>
          </w:p>
        </w:tc>
        <w:tc>
          <w:tcPr>
            <w:tcW w:w="370" w:type="pct"/>
            <w:shd w:val="clear" w:color="auto" w:fill="auto"/>
            <w:vAlign w:val="center"/>
            <w:hideMark/>
          </w:tcPr>
          <w:p w:rsidR="00C02749" w:rsidRPr="008029ED" w:rsidRDefault="00C02749" w:rsidP="008029ED">
            <w:pPr>
              <w:pStyle w:val="Tablehead"/>
              <w:keepLines/>
              <w:rPr>
                <w:sz w:val="20"/>
              </w:rPr>
            </w:pPr>
            <w:r w:rsidRPr="008029ED">
              <w:rPr>
                <w:sz w:val="20"/>
              </w:rPr>
              <w:t>SAR-3</w:t>
            </w:r>
          </w:p>
        </w:tc>
        <w:tc>
          <w:tcPr>
            <w:tcW w:w="666" w:type="pct"/>
            <w:shd w:val="clear" w:color="auto" w:fill="auto"/>
            <w:vAlign w:val="center"/>
            <w:hideMark/>
          </w:tcPr>
          <w:p w:rsidR="00C02749" w:rsidRPr="008029ED" w:rsidRDefault="00C02749" w:rsidP="008029ED">
            <w:pPr>
              <w:pStyle w:val="Tablehead"/>
              <w:keepLines/>
              <w:rPr>
                <w:sz w:val="20"/>
              </w:rPr>
            </w:pPr>
            <w:r w:rsidRPr="008029ED">
              <w:rPr>
                <w:sz w:val="20"/>
              </w:rPr>
              <w:t>SAR-4</w:t>
            </w:r>
          </w:p>
          <w:p w:rsidR="00C02749" w:rsidRPr="008029ED" w:rsidRDefault="00C02749" w:rsidP="008029ED">
            <w:pPr>
              <w:pStyle w:val="Tablehead"/>
              <w:keepLines/>
              <w:rPr>
                <w:sz w:val="20"/>
              </w:rPr>
            </w:pPr>
            <w:r w:rsidRPr="008029ED">
              <w:rPr>
                <w:sz w:val="20"/>
              </w:rPr>
              <w:t>(9 300 MHz)</w:t>
            </w:r>
          </w:p>
        </w:tc>
        <w:tc>
          <w:tcPr>
            <w:tcW w:w="740" w:type="pct"/>
            <w:shd w:val="clear" w:color="auto" w:fill="auto"/>
            <w:vAlign w:val="center"/>
            <w:hideMark/>
          </w:tcPr>
          <w:p w:rsidR="00C02749" w:rsidRPr="008029ED" w:rsidRDefault="00C02749" w:rsidP="008029ED">
            <w:pPr>
              <w:pStyle w:val="Tablehead"/>
              <w:keepLines/>
              <w:rPr>
                <w:sz w:val="20"/>
              </w:rPr>
            </w:pPr>
            <w:r w:rsidRPr="008029ED">
              <w:rPr>
                <w:sz w:val="20"/>
              </w:rPr>
              <w:t>SAR-4</w:t>
            </w:r>
          </w:p>
          <w:p w:rsidR="00C02749" w:rsidRPr="008029ED" w:rsidRDefault="00C02749" w:rsidP="008029ED">
            <w:pPr>
              <w:pStyle w:val="Tablehead"/>
              <w:keepLines/>
              <w:rPr>
                <w:sz w:val="20"/>
              </w:rPr>
            </w:pPr>
            <w:r w:rsidRPr="008029ED">
              <w:rPr>
                <w:sz w:val="20"/>
              </w:rPr>
              <w:t>(9 600 MHz)</w:t>
            </w:r>
          </w:p>
        </w:tc>
        <w:tc>
          <w:tcPr>
            <w:tcW w:w="705" w:type="pct"/>
            <w:shd w:val="clear" w:color="auto" w:fill="auto"/>
            <w:vAlign w:val="center"/>
            <w:hideMark/>
          </w:tcPr>
          <w:p w:rsidR="00C02749" w:rsidRPr="008029ED" w:rsidRDefault="00C02749" w:rsidP="008029ED">
            <w:pPr>
              <w:pStyle w:val="Tablehead"/>
              <w:keepLines/>
              <w:rPr>
                <w:sz w:val="20"/>
              </w:rPr>
            </w:pPr>
            <w:r w:rsidRPr="008029ED">
              <w:rPr>
                <w:sz w:val="20"/>
              </w:rPr>
              <w:t>SAR-4</w:t>
            </w:r>
          </w:p>
          <w:p w:rsidR="00C02749" w:rsidRPr="008029ED" w:rsidRDefault="00C02749" w:rsidP="008029ED">
            <w:pPr>
              <w:pStyle w:val="Tablehead"/>
              <w:keepLines/>
              <w:rPr>
                <w:sz w:val="20"/>
              </w:rPr>
            </w:pPr>
            <w:r w:rsidRPr="008029ED">
              <w:rPr>
                <w:sz w:val="20"/>
              </w:rPr>
              <w:t>(9 600 MHz)</w:t>
            </w:r>
          </w:p>
        </w:tc>
        <w:tc>
          <w:tcPr>
            <w:tcW w:w="703" w:type="pct"/>
            <w:tcBorders>
              <w:right w:val="single" w:sz="2" w:space="0" w:color="auto"/>
            </w:tcBorders>
            <w:shd w:val="clear" w:color="auto" w:fill="auto"/>
            <w:vAlign w:val="center"/>
            <w:hideMark/>
          </w:tcPr>
          <w:p w:rsidR="00C02749" w:rsidRPr="008029ED" w:rsidRDefault="00C02749" w:rsidP="008029ED">
            <w:pPr>
              <w:pStyle w:val="Tablehead"/>
              <w:keepLines/>
              <w:rPr>
                <w:sz w:val="20"/>
              </w:rPr>
            </w:pPr>
            <w:r w:rsidRPr="008029ED">
              <w:rPr>
                <w:sz w:val="20"/>
              </w:rPr>
              <w:t>SAR-4 (9 900 MHz)</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rPr>
            </w:pPr>
            <w:r w:rsidRPr="008029ED">
              <w:rPr>
                <w:sz w:val="20"/>
              </w:rPr>
              <w:t>e.i.r.p. (dBW)</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76</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83</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86</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85.5</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85.5</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85.5</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85.5</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rPr>
            </w:pPr>
            <w:r w:rsidRPr="008029ED">
              <w:rPr>
                <w:sz w:val="20"/>
              </w:rPr>
              <w:t>Bandwidth (MHz)</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400</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450</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1 200</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1 200</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600</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1 200</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rPr>
            </w:pPr>
            <w:r w:rsidRPr="008029ED">
              <w:rPr>
                <w:sz w:val="20"/>
              </w:rPr>
              <w:t>Minimum slant range (km)</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424</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654</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536</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540</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540</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540</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540</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rPr>
            </w:pPr>
            <w:r w:rsidRPr="008029ED">
              <w:rPr>
                <w:sz w:val="20"/>
              </w:rPr>
              <w:t>Space loss (dB)</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–164</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–167</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–166</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–166</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–166</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–166</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–166</w:t>
            </w:r>
          </w:p>
        </w:tc>
      </w:tr>
      <w:tr w:rsidR="00C02749" w:rsidRPr="008029ED" w:rsidTr="00EF0276">
        <w:trPr>
          <w:trHeight w:val="20"/>
          <w:jc w:val="center"/>
        </w:trPr>
        <w:tc>
          <w:tcPr>
            <w:tcW w:w="1072" w:type="pct"/>
            <w:shd w:val="clear" w:color="auto" w:fill="auto"/>
            <w:vAlign w:val="center"/>
            <w:hideMark/>
          </w:tcPr>
          <w:p w:rsidR="00C02749" w:rsidRPr="002F647A" w:rsidRDefault="00C02749" w:rsidP="008029ED">
            <w:pPr>
              <w:pStyle w:val="Tabletext"/>
              <w:keepNext/>
              <w:keepLines/>
              <w:jc w:val="left"/>
              <w:rPr>
                <w:sz w:val="20"/>
                <w:lang w:val="en-US"/>
              </w:rPr>
            </w:pPr>
            <w:r w:rsidRPr="002F647A">
              <w:rPr>
                <w:sz w:val="20"/>
                <w:lang w:val="en-US"/>
              </w:rPr>
              <w:t>Rx antenna peak gain (dBi)</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74</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rPr>
            </w:pPr>
            <w:r w:rsidRPr="008029ED">
              <w:rPr>
                <w:sz w:val="20"/>
              </w:rPr>
              <w:t>Polarization loss (dB)</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c>
          <w:tcPr>
            <w:tcW w:w="740" w:type="pct"/>
            <w:shd w:val="clear" w:color="auto" w:fill="auto"/>
            <w:vAlign w:val="center"/>
            <w:hideMark/>
          </w:tcPr>
          <w:p w:rsidR="00C02749" w:rsidRPr="008029ED" w:rsidRDefault="008029ED" w:rsidP="008029ED">
            <w:pPr>
              <w:pStyle w:val="Tabletext"/>
              <w:keepNext/>
              <w:keepLines/>
              <w:jc w:val="center"/>
              <w:rPr>
                <w:sz w:val="20"/>
              </w:rPr>
            </w:pPr>
            <w:r w:rsidRPr="008029ED">
              <w:rPr>
                <w:sz w:val="20"/>
              </w:rPr>
              <w:t>–</w:t>
            </w:r>
            <w:r w:rsidR="00C02749" w:rsidRPr="008029ED">
              <w:rPr>
                <w:sz w:val="20"/>
              </w:rPr>
              <w:t>3</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–3</w:t>
            </w:r>
          </w:p>
        </w:tc>
      </w:tr>
      <w:tr w:rsidR="00C02749" w:rsidRPr="008029ED" w:rsidTr="00EF0276">
        <w:trPr>
          <w:trHeight w:val="20"/>
          <w:jc w:val="center"/>
        </w:trPr>
        <w:tc>
          <w:tcPr>
            <w:tcW w:w="1072" w:type="pct"/>
            <w:shd w:val="clear" w:color="auto" w:fill="auto"/>
            <w:vAlign w:val="center"/>
            <w:hideMark/>
          </w:tcPr>
          <w:p w:rsidR="00C02749" w:rsidRPr="008029ED" w:rsidRDefault="00C02749" w:rsidP="008029ED">
            <w:pPr>
              <w:pStyle w:val="Tabletext"/>
              <w:keepNext/>
              <w:keepLines/>
              <w:jc w:val="left"/>
              <w:rPr>
                <w:sz w:val="20"/>
                <w:lang w:val="en-US"/>
              </w:rPr>
            </w:pPr>
            <w:r w:rsidRPr="008029ED">
              <w:rPr>
                <w:sz w:val="20"/>
                <w:lang w:val="en-US"/>
              </w:rPr>
              <w:t>Rx interference PSD (dB(W/500</w:t>
            </w:r>
            <w:r w:rsidR="008029ED" w:rsidRPr="008029ED">
              <w:rPr>
                <w:sz w:val="20"/>
                <w:lang w:val="en-US"/>
              </w:rPr>
              <w:t> </w:t>
            </w:r>
            <w:r w:rsidRPr="008029ED">
              <w:rPr>
                <w:sz w:val="20"/>
                <w:lang w:val="en-US"/>
              </w:rPr>
              <w:t>MHz))</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–108</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–101</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–90</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–34</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–96</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–103</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–103</w:t>
            </w:r>
          </w:p>
        </w:tc>
      </w:tr>
      <w:tr w:rsidR="00C02749" w:rsidRPr="008029ED" w:rsidTr="00EF0276">
        <w:trPr>
          <w:trHeight w:val="20"/>
          <w:jc w:val="center"/>
        </w:trPr>
        <w:tc>
          <w:tcPr>
            <w:tcW w:w="1072" w:type="pct"/>
            <w:shd w:val="clear" w:color="auto" w:fill="auto"/>
            <w:vAlign w:val="center"/>
            <w:hideMark/>
          </w:tcPr>
          <w:p w:rsidR="00C02749" w:rsidRPr="002F647A" w:rsidRDefault="00C02749" w:rsidP="008029ED">
            <w:pPr>
              <w:pStyle w:val="Tabletext"/>
              <w:keepNext/>
              <w:keepLines/>
              <w:jc w:val="left"/>
              <w:rPr>
                <w:sz w:val="20"/>
                <w:lang w:val="en-US"/>
              </w:rPr>
            </w:pPr>
            <w:r w:rsidRPr="002F647A">
              <w:rPr>
                <w:sz w:val="20"/>
                <w:lang w:val="en-US"/>
              </w:rPr>
              <w:t>SRS deep-space receiver damage threshold (dB(W/500 MHz))</w:t>
            </w:r>
          </w:p>
        </w:tc>
        <w:tc>
          <w:tcPr>
            <w:tcW w:w="373"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37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666"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740"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705" w:type="pct"/>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c>
          <w:tcPr>
            <w:tcW w:w="703" w:type="pct"/>
            <w:tcBorders>
              <w:right w:val="single" w:sz="2" w:space="0" w:color="auto"/>
            </w:tcBorders>
            <w:shd w:val="clear" w:color="auto" w:fill="auto"/>
            <w:vAlign w:val="center"/>
            <w:hideMark/>
          </w:tcPr>
          <w:p w:rsidR="00C02749" w:rsidRPr="008029ED" w:rsidRDefault="00C02749" w:rsidP="008029ED">
            <w:pPr>
              <w:pStyle w:val="Tabletext"/>
              <w:keepNext/>
              <w:keepLines/>
              <w:jc w:val="center"/>
              <w:rPr>
                <w:sz w:val="20"/>
              </w:rPr>
            </w:pPr>
            <w:r w:rsidRPr="008029ED">
              <w:rPr>
                <w:sz w:val="20"/>
              </w:rPr>
              <w:t>–105</w:t>
            </w:r>
          </w:p>
        </w:tc>
      </w:tr>
      <w:tr w:rsidR="00C02749" w:rsidRPr="008029ED" w:rsidTr="00EF0276">
        <w:trPr>
          <w:trHeight w:val="20"/>
          <w:jc w:val="center"/>
        </w:trPr>
        <w:tc>
          <w:tcPr>
            <w:tcW w:w="1072" w:type="pct"/>
            <w:shd w:val="clear" w:color="auto" w:fill="auto"/>
            <w:vAlign w:val="center"/>
            <w:hideMark/>
          </w:tcPr>
          <w:p w:rsidR="00C02749" w:rsidRPr="002F647A" w:rsidRDefault="00C02749" w:rsidP="008029ED">
            <w:pPr>
              <w:pStyle w:val="Tabletext"/>
              <w:jc w:val="left"/>
              <w:rPr>
                <w:sz w:val="20"/>
                <w:lang w:val="en-US"/>
              </w:rPr>
            </w:pPr>
            <w:r w:rsidRPr="002F647A">
              <w:rPr>
                <w:sz w:val="20"/>
                <w:lang w:val="en-US"/>
              </w:rPr>
              <w:t>Exceedance of damage threshold</w:t>
            </w:r>
            <w:r w:rsidR="008B2236" w:rsidRPr="002F647A">
              <w:rPr>
                <w:sz w:val="20"/>
                <w:lang w:val="en-US"/>
              </w:rPr>
              <w:t xml:space="preserve"> </w:t>
            </w:r>
            <w:r w:rsidRPr="002F647A">
              <w:rPr>
                <w:sz w:val="20"/>
                <w:lang w:val="en-US"/>
              </w:rPr>
              <w:t xml:space="preserve">(dB) </w:t>
            </w:r>
          </w:p>
        </w:tc>
        <w:tc>
          <w:tcPr>
            <w:tcW w:w="373" w:type="pct"/>
            <w:shd w:val="clear" w:color="auto" w:fill="auto"/>
            <w:vAlign w:val="center"/>
            <w:hideMark/>
          </w:tcPr>
          <w:p w:rsidR="00C02749" w:rsidRPr="008029ED" w:rsidRDefault="00C02749" w:rsidP="008029ED">
            <w:pPr>
              <w:pStyle w:val="Tabletext"/>
              <w:jc w:val="center"/>
              <w:rPr>
                <w:sz w:val="20"/>
              </w:rPr>
            </w:pPr>
            <w:r w:rsidRPr="008029ED">
              <w:rPr>
                <w:sz w:val="20"/>
              </w:rPr>
              <w:t>–3</w:t>
            </w:r>
          </w:p>
        </w:tc>
        <w:tc>
          <w:tcPr>
            <w:tcW w:w="370" w:type="pct"/>
            <w:shd w:val="clear" w:color="auto" w:fill="auto"/>
            <w:vAlign w:val="center"/>
            <w:hideMark/>
          </w:tcPr>
          <w:p w:rsidR="00C02749" w:rsidRPr="008029ED" w:rsidRDefault="00C02749" w:rsidP="008029ED">
            <w:pPr>
              <w:pStyle w:val="Tabletext"/>
              <w:jc w:val="center"/>
              <w:rPr>
                <w:sz w:val="20"/>
              </w:rPr>
            </w:pPr>
            <w:r w:rsidRPr="008029ED">
              <w:rPr>
                <w:sz w:val="20"/>
              </w:rPr>
              <w:t>4</w:t>
            </w:r>
          </w:p>
        </w:tc>
        <w:tc>
          <w:tcPr>
            <w:tcW w:w="370" w:type="pct"/>
            <w:shd w:val="clear" w:color="auto" w:fill="auto"/>
            <w:vAlign w:val="center"/>
            <w:hideMark/>
          </w:tcPr>
          <w:p w:rsidR="00C02749" w:rsidRPr="008029ED" w:rsidRDefault="00C02749" w:rsidP="008029ED">
            <w:pPr>
              <w:pStyle w:val="Tabletext"/>
              <w:jc w:val="center"/>
              <w:rPr>
                <w:sz w:val="20"/>
              </w:rPr>
            </w:pPr>
            <w:r w:rsidRPr="008029ED">
              <w:rPr>
                <w:sz w:val="20"/>
              </w:rPr>
              <w:t>15</w:t>
            </w:r>
          </w:p>
        </w:tc>
        <w:tc>
          <w:tcPr>
            <w:tcW w:w="666" w:type="pct"/>
            <w:shd w:val="clear" w:color="auto" w:fill="auto"/>
            <w:vAlign w:val="center"/>
            <w:hideMark/>
          </w:tcPr>
          <w:p w:rsidR="00C02749" w:rsidRPr="008029ED" w:rsidRDefault="00C02749" w:rsidP="008029ED">
            <w:pPr>
              <w:pStyle w:val="Tabletext"/>
              <w:jc w:val="center"/>
              <w:rPr>
                <w:sz w:val="20"/>
              </w:rPr>
            </w:pPr>
            <w:r w:rsidRPr="008029ED">
              <w:rPr>
                <w:sz w:val="20"/>
              </w:rPr>
              <w:t>71</w:t>
            </w:r>
          </w:p>
        </w:tc>
        <w:tc>
          <w:tcPr>
            <w:tcW w:w="740" w:type="pct"/>
            <w:shd w:val="clear" w:color="auto" w:fill="auto"/>
            <w:vAlign w:val="center"/>
            <w:hideMark/>
          </w:tcPr>
          <w:p w:rsidR="00C02749" w:rsidRPr="008029ED" w:rsidRDefault="00C02749" w:rsidP="008029ED">
            <w:pPr>
              <w:pStyle w:val="Tabletext"/>
              <w:jc w:val="center"/>
              <w:rPr>
                <w:sz w:val="20"/>
              </w:rPr>
            </w:pPr>
            <w:r w:rsidRPr="008029ED">
              <w:rPr>
                <w:sz w:val="20"/>
              </w:rPr>
              <w:t>9</w:t>
            </w:r>
          </w:p>
        </w:tc>
        <w:tc>
          <w:tcPr>
            <w:tcW w:w="705" w:type="pct"/>
            <w:shd w:val="clear" w:color="auto" w:fill="auto"/>
            <w:vAlign w:val="center"/>
            <w:hideMark/>
          </w:tcPr>
          <w:p w:rsidR="00C02749" w:rsidRPr="008029ED" w:rsidRDefault="00C02749" w:rsidP="008029ED">
            <w:pPr>
              <w:pStyle w:val="Tabletext"/>
              <w:jc w:val="center"/>
              <w:rPr>
                <w:sz w:val="20"/>
              </w:rPr>
            </w:pPr>
            <w:r w:rsidRPr="008029ED">
              <w:rPr>
                <w:sz w:val="20"/>
              </w:rPr>
              <w:t>2</w:t>
            </w:r>
          </w:p>
        </w:tc>
        <w:tc>
          <w:tcPr>
            <w:tcW w:w="703" w:type="pct"/>
            <w:tcBorders>
              <w:right w:val="single" w:sz="2" w:space="0" w:color="auto"/>
            </w:tcBorders>
            <w:shd w:val="clear" w:color="auto" w:fill="auto"/>
            <w:vAlign w:val="center"/>
            <w:hideMark/>
          </w:tcPr>
          <w:p w:rsidR="00C02749" w:rsidRPr="008029ED" w:rsidRDefault="00C02749" w:rsidP="008029ED">
            <w:pPr>
              <w:pStyle w:val="Tabletext"/>
              <w:jc w:val="center"/>
              <w:rPr>
                <w:sz w:val="20"/>
              </w:rPr>
            </w:pPr>
            <w:r w:rsidRPr="008029ED">
              <w:rPr>
                <w:sz w:val="20"/>
              </w:rPr>
              <w:t>2</w:t>
            </w:r>
          </w:p>
        </w:tc>
      </w:tr>
    </w:tbl>
    <w:p w:rsidR="00C02749" w:rsidRPr="0026747F" w:rsidRDefault="00C02749" w:rsidP="00EF0276">
      <w:pPr>
        <w:rPr>
          <w:lang w:val="en-US"/>
        </w:rPr>
      </w:pPr>
      <w:r w:rsidRPr="0026747F">
        <w:rPr>
          <w:lang w:val="en-US"/>
        </w:rPr>
        <w:lastRenderedPageBreak/>
        <w:t>It can be seen that, apart from SAR</w:t>
      </w:r>
      <w:r w:rsidR="00EF0276" w:rsidRPr="0026747F">
        <w:rPr>
          <w:szCs w:val="24"/>
          <w:lang w:val="en-US"/>
        </w:rPr>
        <w:t>-</w:t>
      </w:r>
      <w:r w:rsidRPr="0026747F">
        <w:rPr>
          <w:lang w:val="en-US"/>
        </w:rPr>
        <w:t>1, all SAR systems previously studied have the potential to damage the SRS deep space receiver on NASA DSN. SAR</w:t>
      </w:r>
      <w:r w:rsidR="00EF0276" w:rsidRPr="0026747F">
        <w:rPr>
          <w:szCs w:val="24"/>
          <w:lang w:val="en-US"/>
        </w:rPr>
        <w:t>-</w:t>
      </w:r>
      <w:r w:rsidRPr="0026747F">
        <w:rPr>
          <w:lang w:val="en-US"/>
        </w:rPr>
        <w:t xml:space="preserve">4, with the extension in the lower part of the band, would actually transmit within the band specified by </w:t>
      </w:r>
      <w:r w:rsidR="00CE36B7">
        <w:rPr>
          <w:lang w:val="en-US"/>
        </w:rPr>
        <w:t>NASA with the damage criterion.</w:t>
      </w:r>
    </w:p>
    <w:p w:rsidR="00C02749" w:rsidRPr="0026747F" w:rsidRDefault="00C02749" w:rsidP="00C02749">
      <w:pPr>
        <w:pStyle w:val="TableNo"/>
        <w:rPr>
          <w:lang w:val="en-US"/>
        </w:rPr>
      </w:pPr>
      <w:r w:rsidRPr="0026747F">
        <w:rPr>
          <w:lang w:val="en-US"/>
        </w:rPr>
        <w:t>TABLE 16</w:t>
      </w:r>
    </w:p>
    <w:p w:rsidR="00C02749" w:rsidRPr="0026747F" w:rsidRDefault="008029ED" w:rsidP="00C02749">
      <w:pPr>
        <w:pStyle w:val="Tabletitle"/>
        <w:rPr>
          <w:lang w:val="en-US"/>
        </w:rPr>
      </w:pPr>
      <w:r>
        <w:rPr>
          <w:lang w:val="en-US"/>
        </w:rPr>
        <w:t>Worst-</w:t>
      </w:r>
      <w:r w:rsidR="00C02749" w:rsidRPr="0026747F">
        <w:rPr>
          <w:lang w:val="en-US"/>
        </w:rPr>
        <w:t>case calculation of damage potential to ESA SRS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720"/>
        <w:gridCol w:w="803"/>
        <w:gridCol w:w="851"/>
        <w:gridCol w:w="1275"/>
        <w:gridCol w:w="1276"/>
        <w:gridCol w:w="1342"/>
        <w:gridCol w:w="1351"/>
      </w:tblGrid>
      <w:tr w:rsidR="008B2236" w:rsidRPr="00764BE3" w:rsidTr="00EF0276">
        <w:trPr>
          <w:trHeight w:val="20"/>
          <w:jc w:val="center"/>
        </w:trPr>
        <w:tc>
          <w:tcPr>
            <w:tcW w:w="2021" w:type="dxa"/>
            <w:shd w:val="clear" w:color="auto" w:fill="auto"/>
            <w:vAlign w:val="center"/>
          </w:tcPr>
          <w:p w:rsidR="00C02749" w:rsidRPr="00EF0276" w:rsidRDefault="00C02749" w:rsidP="00F65C59">
            <w:pPr>
              <w:pStyle w:val="Tablehead"/>
              <w:rPr>
                <w:sz w:val="20"/>
                <w:szCs w:val="18"/>
                <w:lang w:eastAsia="fr-FR"/>
              </w:rPr>
            </w:pPr>
            <w:r w:rsidRPr="00EF0276">
              <w:rPr>
                <w:sz w:val="20"/>
                <w:szCs w:val="18"/>
              </w:rPr>
              <w:t>ESA</w:t>
            </w:r>
          </w:p>
        </w:tc>
        <w:tc>
          <w:tcPr>
            <w:tcW w:w="720" w:type="dxa"/>
            <w:shd w:val="clear" w:color="auto" w:fill="auto"/>
            <w:vAlign w:val="center"/>
          </w:tcPr>
          <w:p w:rsidR="00C02749" w:rsidRPr="00EF0276" w:rsidRDefault="00C02749" w:rsidP="00F65C59">
            <w:pPr>
              <w:pStyle w:val="Tablehead"/>
              <w:rPr>
                <w:sz w:val="20"/>
                <w:szCs w:val="18"/>
                <w:lang w:eastAsia="fr-FR"/>
              </w:rPr>
            </w:pPr>
            <w:r w:rsidRPr="00EF0276">
              <w:rPr>
                <w:sz w:val="20"/>
                <w:szCs w:val="18"/>
              </w:rPr>
              <w:t>SAR</w:t>
            </w:r>
            <w:r w:rsidR="00EF0276" w:rsidRPr="00EF0276">
              <w:rPr>
                <w:sz w:val="20"/>
                <w:szCs w:val="18"/>
                <w:lang w:val="en-US"/>
              </w:rPr>
              <w:t>-</w:t>
            </w:r>
            <w:r w:rsidRPr="00EF0276">
              <w:rPr>
                <w:sz w:val="20"/>
                <w:szCs w:val="18"/>
              </w:rPr>
              <w:t>1</w:t>
            </w:r>
          </w:p>
        </w:tc>
        <w:tc>
          <w:tcPr>
            <w:tcW w:w="803" w:type="dxa"/>
            <w:shd w:val="clear" w:color="auto" w:fill="auto"/>
            <w:vAlign w:val="center"/>
          </w:tcPr>
          <w:p w:rsidR="00C02749" w:rsidRPr="00EF0276" w:rsidRDefault="00C02749" w:rsidP="00F65C59">
            <w:pPr>
              <w:pStyle w:val="Tablehead"/>
              <w:rPr>
                <w:sz w:val="20"/>
                <w:szCs w:val="18"/>
                <w:lang w:eastAsia="fr-FR"/>
              </w:rPr>
            </w:pPr>
            <w:r w:rsidRPr="00EF0276">
              <w:rPr>
                <w:sz w:val="20"/>
                <w:szCs w:val="18"/>
              </w:rPr>
              <w:t>SAR</w:t>
            </w:r>
            <w:r w:rsidR="00EF0276" w:rsidRPr="00EF0276">
              <w:rPr>
                <w:sz w:val="20"/>
                <w:szCs w:val="18"/>
                <w:lang w:val="en-US"/>
              </w:rPr>
              <w:t>-</w:t>
            </w:r>
            <w:r w:rsidRPr="00EF0276">
              <w:rPr>
                <w:sz w:val="20"/>
                <w:szCs w:val="18"/>
              </w:rPr>
              <w:t>2</w:t>
            </w:r>
          </w:p>
        </w:tc>
        <w:tc>
          <w:tcPr>
            <w:tcW w:w="851" w:type="dxa"/>
            <w:shd w:val="clear" w:color="auto" w:fill="auto"/>
            <w:vAlign w:val="center"/>
          </w:tcPr>
          <w:p w:rsidR="00C02749" w:rsidRPr="00EF0276" w:rsidRDefault="00C02749" w:rsidP="00F65C59">
            <w:pPr>
              <w:pStyle w:val="Tablehead"/>
              <w:rPr>
                <w:sz w:val="20"/>
                <w:szCs w:val="18"/>
                <w:lang w:eastAsia="fr-FR"/>
              </w:rPr>
            </w:pPr>
            <w:r w:rsidRPr="00EF0276">
              <w:rPr>
                <w:sz w:val="20"/>
                <w:szCs w:val="18"/>
              </w:rPr>
              <w:t>SAR</w:t>
            </w:r>
            <w:r w:rsidR="00EF0276" w:rsidRPr="00EF0276">
              <w:rPr>
                <w:sz w:val="20"/>
                <w:szCs w:val="18"/>
                <w:lang w:val="en-US"/>
              </w:rPr>
              <w:t>-</w:t>
            </w:r>
            <w:r w:rsidRPr="00EF0276">
              <w:rPr>
                <w:sz w:val="20"/>
                <w:szCs w:val="18"/>
              </w:rPr>
              <w:t>3</w:t>
            </w:r>
          </w:p>
        </w:tc>
        <w:tc>
          <w:tcPr>
            <w:tcW w:w="1275" w:type="dxa"/>
            <w:shd w:val="clear" w:color="auto" w:fill="auto"/>
            <w:vAlign w:val="center"/>
          </w:tcPr>
          <w:p w:rsidR="00C02749" w:rsidRPr="00EF0276" w:rsidRDefault="00C02749" w:rsidP="00F65C59">
            <w:pPr>
              <w:pStyle w:val="Tablehead"/>
              <w:rPr>
                <w:sz w:val="20"/>
                <w:szCs w:val="18"/>
              </w:rPr>
            </w:pPr>
            <w:r w:rsidRPr="00EF0276">
              <w:rPr>
                <w:sz w:val="20"/>
                <w:szCs w:val="18"/>
              </w:rPr>
              <w:t>SAR-4</w:t>
            </w:r>
          </w:p>
          <w:p w:rsidR="00C02749" w:rsidRPr="00EF0276" w:rsidRDefault="00C02749" w:rsidP="00F65C59">
            <w:pPr>
              <w:pStyle w:val="Tablehead"/>
              <w:rPr>
                <w:sz w:val="20"/>
                <w:szCs w:val="18"/>
                <w:lang w:eastAsia="fr-FR"/>
              </w:rPr>
            </w:pPr>
            <w:r w:rsidRPr="00EF0276">
              <w:rPr>
                <w:sz w:val="20"/>
                <w:szCs w:val="18"/>
              </w:rPr>
              <w:t>(9 300 MHz)</w:t>
            </w:r>
          </w:p>
        </w:tc>
        <w:tc>
          <w:tcPr>
            <w:tcW w:w="1276" w:type="dxa"/>
            <w:shd w:val="clear" w:color="auto" w:fill="auto"/>
            <w:vAlign w:val="center"/>
          </w:tcPr>
          <w:p w:rsidR="00C02749" w:rsidRPr="00EF0276" w:rsidRDefault="00C02749" w:rsidP="00F65C59">
            <w:pPr>
              <w:pStyle w:val="Tablehead"/>
              <w:rPr>
                <w:sz w:val="20"/>
                <w:szCs w:val="18"/>
              </w:rPr>
            </w:pPr>
            <w:r w:rsidRPr="00EF0276">
              <w:rPr>
                <w:sz w:val="20"/>
                <w:szCs w:val="18"/>
              </w:rPr>
              <w:t>SAR-4</w:t>
            </w:r>
          </w:p>
          <w:p w:rsidR="00C02749" w:rsidRPr="00EF0276" w:rsidRDefault="00C02749" w:rsidP="00F65C59">
            <w:pPr>
              <w:pStyle w:val="Tablehead"/>
              <w:rPr>
                <w:sz w:val="20"/>
                <w:szCs w:val="18"/>
                <w:lang w:eastAsia="fr-FR"/>
              </w:rPr>
            </w:pPr>
            <w:r w:rsidRPr="00EF0276">
              <w:rPr>
                <w:sz w:val="20"/>
                <w:szCs w:val="18"/>
              </w:rPr>
              <w:t>(9 600 MHz)</w:t>
            </w:r>
          </w:p>
        </w:tc>
        <w:tc>
          <w:tcPr>
            <w:tcW w:w="1342" w:type="dxa"/>
            <w:shd w:val="clear" w:color="auto" w:fill="auto"/>
            <w:vAlign w:val="center"/>
          </w:tcPr>
          <w:p w:rsidR="00C02749" w:rsidRPr="00EF0276" w:rsidRDefault="00C02749" w:rsidP="00F65C59">
            <w:pPr>
              <w:pStyle w:val="Tablehead"/>
              <w:rPr>
                <w:sz w:val="20"/>
                <w:szCs w:val="18"/>
              </w:rPr>
            </w:pPr>
            <w:r w:rsidRPr="00EF0276">
              <w:rPr>
                <w:sz w:val="20"/>
                <w:szCs w:val="18"/>
              </w:rPr>
              <w:t>SAR-4</w:t>
            </w:r>
          </w:p>
          <w:p w:rsidR="00C02749" w:rsidRPr="00EF0276" w:rsidRDefault="00C02749" w:rsidP="00F65C59">
            <w:pPr>
              <w:pStyle w:val="Tablehead"/>
              <w:rPr>
                <w:sz w:val="20"/>
                <w:szCs w:val="18"/>
                <w:lang w:eastAsia="fr-FR"/>
              </w:rPr>
            </w:pPr>
            <w:r w:rsidRPr="00EF0276">
              <w:rPr>
                <w:sz w:val="20"/>
                <w:szCs w:val="18"/>
              </w:rPr>
              <w:t>(9 600 MHz)</w:t>
            </w:r>
          </w:p>
        </w:tc>
        <w:tc>
          <w:tcPr>
            <w:tcW w:w="1351" w:type="dxa"/>
            <w:shd w:val="clear" w:color="auto" w:fill="auto"/>
            <w:vAlign w:val="center"/>
          </w:tcPr>
          <w:p w:rsidR="00C02749" w:rsidRPr="00EF0276" w:rsidRDefault="00C02749" w:rsidP="00F65C59">
            <w:pPr>
              <w:pStyle w:val="Tablehead"/>
              <w:rPr>
                <w:sz w:val="20"/>
                <w:szCs w:val="18"/>
              </w:rPr>
            </w:pPr>
            <w:r w:rsidRPr="00EF0276">
              <w:rPr>
                <w:sz w:val="20"/>
                <w:szCs w:val="18"/>
              </w:rPr>
              <w:t>SAR-4</w:t>
            </w:r>
          </w:p>
          <w:p w:rsidR="00C02749" w:rsidRPr="00EF0276" w:rsidRDefault="00C02749" w:rsidP="00F65C59">
            <w:pPr>
              <w:pStyle w:val="Tablehead"/>
              <w:rPr>
                <w:sz w:val="20"/>
                <w:szCs w:val="18"/>
                <w:lang w:eastAsia="fr-FR"/>
              </w:rPr>
            </w:pPr>
            <w:r w:rsidRPr="00EF0276">
              <w:rPr>
                <w:sz w:val="20"/>
                <w:szCs w:val="18"/>
              </w:rPr>
              <w:t>(9 900 MHz)</w:t>
            </w:r>
          </w:p>
        </w:tc>
      </w:tr>
      <w:tr w:rsidR="008B2236" w:rsidRPr="00764BE3" w:rsidTr="00EF0276">
        <w:trPr>
          <w:trHeight w:val="20"/>
          <w:jc w:val="center"/>
        </w:trPr>
        <w:tc>
          <w:tcPr>
            <w:tcW w:w="2021" w:type="dxa"/>
            <w:shd w:val="clear" w:color="auto" w:fill="auto"/>
            <w:vAlign w:val="center"/>
          </w:tcPr>
          <w:p w:rsidR="00C02749" w:rsidRPr="00517355" w:rsidRDefault="00C02749" w:rsidP="008029ED">
            <w:pPr>
              <w:pStyle w:val="Tabletext"/>
              <w:jc w:val="left"/>
              <w:rPr>
                <w:lang w:eastAsia="fr-FR"/>
              </w:rPr>
            </w:pPr>
            <w:r w:rsidRPr="00517355">
              <w:rPr>
                <w:lang w:eastAsia="fr-FR"/>
              </w:rPr>
              <w:t xml:space="preserve">e.i.r.p. (dBW) </w:t>
            </w:r>
          </w:p>
        </w:tc>
        <w:tc>
          <w:tcPr>
            <w:tcW w:w="720"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76</w:t>
            </w:r>
          </w:p>
        </w:tc>
        <w:tc>
          <w:tcPr>
            <w:tcW w:w="803"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83</w:t>
            </w:r>
          </w:p>
        </w:tc>
        <w:tc>
          <w:tcPr>
            <w:tcW w:w="851"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86</w:t>
            </w:r>
          </w:p>
        </w:tc>
        <w:tc>
          <w:tcPr>
            <w:tcW w:w="1275"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85.5</w:t>
            </w:r>
          </w:p>
        </w:tc>
        <w:tc>
          <w:tcPr>
            <w:tcW w:w="1276"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85.5</w:t>
            </w:r>
          </w:p>
        </w:tc>
        <w:tc>
          <w:tcPr>
            <w:tcW w:w="1342"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85.5</w:t>
            </w:r>
          </w:p>
        </w:tc>
        <w:tc>
          <w:tcPr>
            <w:tcW w:w="1351" w:type="dxa"/>
            <w:shd w:val="clear" w:color="auto" w:fill="auto"/>
            <w:vAlign w:val="center"/>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85.5</w:t>
            </w:r>
          </w:p>
        </w:tc>
      </w:tr>
      <w:tr w:rsidR="008B2236" w:rsidRPr="00764BE3" w:rsidTr="00EF0276">
        <w:trPr>
          <w:trHeight w:val="20"/>
          <w:jc w:val="center"/>
        </w:trPr>
        <w:tc>
          <w:tcPr>
            <w:tcW w:w="2021" w:type="dxa"/>
            <w:shd w:val="clear" w:color="auto" w:fill="auto"/>
            <w:vAlign w:val="center"/>
            <w:hideMark/>
          </w:tcPr>
          <w:p w:rsidR="00C02749" w:rsidRPr="00517355" w:rsidRDefault="00C02749" w:rsidP="008029ED">
            <w:pPr>
              <w:pStyle w:val="Tabletext"/>
              <w:jc w:val="left"/>
              <w:rPr>
                <w:lang w:eastAsia="fr-FR"/>
              </w:rPr>
            </w:pPr>
            <w:r w:rsidRPr="00517355">
              <w:rPr>
                <w:lang w:eastAsia="fr-FR"/>
              </w:rPr>
              <w:t xml:space="preserve">Bandwidth (MHz)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400</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450</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1 200</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1 200</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600</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1 200</w:t>
            </w:r>
          </w:p>
        </w:tc>
      </w:tr>
      <w:tr w:rsidR="008B2236" w:rsidRPr="00764BE3" w:rsidTr="00EF0276">
        <w:trPr>
          <w:trHeight w:val="20"/>
          <w:jc w:val="center"/>
        </w:trPr>
        <w:tc>
          <w:tcPr>
            <w:tcW w:w="2021" w:type="dxa"/>
            <w:shd w:val="clear" w:color="auto" w:fill="auto"/>
            <w:vAlign w:val="center"/>
            <w:hideMark/>
          </w:tcPr>
          <w:p w:rsidR="00C02749" w:rsidRPr="00517355" w:rsidRDefault="00C02749" w:rsidP="008029ED">
            <w:pPr>
              <w:pStyle w:val="Tabletext"/>
              <w:jc w:val="left"/>
              <w:rPr>
                <w:lang w:eastAsia="fr-FR"/>
              </w:rPr>
            </w:pPr>
            <w:r w:rsidRPr="00517355">
              <w:rPr>
                <w:lang w:eastAsia="fr-FR"/>
              </w:rPr>
              <w:t xml:space="preserve">Minimum slant range (km)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424</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654</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536</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540</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540</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540</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540</w:t>
            </w:r>
          </w:p>
        </w:tc>
      </w:tr>
      <w:tr w:rsidR="008B2236" w:rsidRPr="00764BE3" w:rsidTr="00EF0276">
        <w:trPr>
          <w:trHeight w:val="20"/>
          <w:jc w:val="center"/>
        </w:trPr>
        <w:tc>
          <w:tcPr>
            <w:tcW w:w="2021" w:type="dxa"/>
            <w:shd w:val="clear" w:color="auto" w:fill="auto"/>
            <w:vAlign w:val="center"/>
            <w:hideMark/>
          </w:tcPr>
          <w:p w:rsidR="00C02749" w:rsidRPr="00517355" w:rsidRDefault="00C02749" w:rsidP="008029ED">
            <w:pPr>
              <w:pStyle w:val="Tabletext"/>
              <w:jc w:val="left"/>
              <w:rPr>
                <w:lang w:eastAsia="fr-FR"/>
              </w:rPr>
            </w:pPr>
            <w:r w:rsidRPr="00517355">
              <w:rPr>
                <w:lang w:eastAsia="fr-FR"/>
              </w:rPr>
              <w:t xml:space="preserve">Space loss (dB)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–164</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–167</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–166</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–166</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–166</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–166</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–166</w:t>
            </w:r>
          </w:p>
        </w:tc>
      </w:tr>
      <w:tr w:rsidR="008B2236" w:rsidRPr="00764BE3" w:rsidTr="00EF0276">
        <w:trPr>
          <w:trHeight w:val="20"/>
          <w:jc w:val="center"/>
        </w:trPr>
        <w:tc>
          <w:tcPr>
            <w:tcW w:w="2021" w:type="dxa"/>
            <w:shd w:val="clear" w:color="auto" w:fill="auto"/>
            <w:vAlign w:val="center"/>
            <w:hideMark/>
          </w:tcPr>
          <w:p w:rsidR="00C02749" w:rsidRPr="0026747F" w:rsidRDefault="00C02749" w:rsidP="008029ED">
            <w:pPr>
              <w:pStyle w:val="Tabletext"/>
              <w:jc w:val="left"/>
              <w:rPr>
                <w:lang w:val="en-US" w:eastAsia="fr-FR"/>
              </w:rPr>
            </w:pPr>
            <w:r w:rsidRPr="0026747F">
              <w:rPr>
                <w:lang w:val="en-US" w:eastAsia="fr-FR"/>
              </w:rPr>
              <w:t xml:space="preserve">Rx antenna peak gain (dBi)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68</w:t>
            </w:r>
          </w:p>
        </w:tc>
      </w:tr>
      <w:tr w:rsidR="008B2236" w:rsidRPr="00764BE3" w:rsidTr="00EF0276">
        <w:trPr>
          <w:trHeight w:val="20"/>
          <w:jc w:val="center"/>
        </w:trPr>
        <w:tc>
          <w:tcPr>
            <w:tcW w:w="2021" w:type="dxa"/>
            <w:shd w:val="clear" w:color="auto" w:fill="auto"/>
            <w:vAlign w:val="center"/>
            <w:hideMark/>
          </w:tcPr>
          <w:p w:rsidR="00C02749" w:rsidRPr="00517355" w:rsidRDefault="00C02749" w:rsidP="008029ED">
            <w:pPr>
              <w:pStyle w:val="Tabletext"/>
              <w:jc w:val="left"/>
              <w:rPr>
                <w:lang w:eastAsia="fr-FR"/>
              </w:rPr>
            </w:pPr>
            <w:r w:rsidRPr="00517355">
              <w:rPr>
                <w:lang w:eastAsia="fr-FR"/>
              </w:rPr>
              <w:t xml:space="preserve">Polarization loss (dB)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r>
      <w:tr w:rsidR="008B2236" w:rsidRPr="00764BE3" w:rsidTr="00EF0276">
        <w:trPr>
          <w:trHeight w:val="20"/>
          <w:jc w:val="center"/>
        </w:trPr>
        <w:tc>
          <w:tcPr>
            <w:tcW w:w="2021" w:type="dxa"/>
            <w:shd w:val="clear" w:color="auto" w:fill="auto"/>
            <w:vAlign w:val="center"/>
            <w:hideMark/>
          </w:tcPr>
          <w:p w:rsidR="00C02749" w:rsidRPr="0026747F" w:rsidRDefault="00C02749" w:rsidP="008029ED">
            <w:pPr>
              <w:pStyle w:val="Tabletext"/>
              <w:jc w:val="left"/>
              <w:rPr>
                <w:lang w:val="en-US" w:eastAsia="fr-FR"/>
              </w:rPr>
            </w:pPr>
            <w:r w:rsidRPr="0026747F">
              <w:rPr>
                <w:lang w:val="en-US" w:eastAsia="fr-FR"/>
              </w:rPr>
              <w:t>Rx interference PSD (dB(W/100</w:t>
            </w:r>
            <w:r w:rsidR="008029ED">
              <w:rPr>
                <w:lang w:val="en-US" w:eastAsia="fr-FR"/>
              </w:rPr>
              <w:t xml:space="preserve"> </w:t>
            </w:r>
            <w:r w:rsidRPr="0026747F">
              <w:rPr>
                <w:lang w:val="en-US" w:eastAsia="fr-FR"/>
              </w:rPr>
              <w:t xml:space="preserve">MHz))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–123</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–114</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–104</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–98</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–112</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–117</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–118</w:t>
            </w:r>
          </w:p>
        </w:tc>
      </w:tr>
      <w:tr w:rsidR="008B2236" w:rsidRPr="00764BE3" w:rsidTr="00EF0276">
        <w:trPr>
          <w:trHeight w:val="20"/>
          <w:jc w:val="center"/>
        </w:trPr>
        <w:tc>
          <w:tcPr>
            <w:tcW w:w="2021" w:type="dxa"/>
            <w:shd w:val="clear" w:color="auto" w:fill="auto"/>
            <w:vAlign w:val="center"/>
            <w:hideMark/>
          </w:tcPr>
          <w:p w:rsidR="00C02749" w:rsidRPr="0026747F" w:rsidRDefault="00C02749" w:rsidP="008029ED">
            <w:pPr>
              <w:pStyle w:val="Tabletext"/>
              <w:jc w:val="left"/>
              <w:rPr>
                <w:lang w:val="en-US" w:eastAsia="fr-FR"/>
              </w:rPr>
            </w:pPr>
            <w:r w:rsidRPr="0026747F">
              <w:rPr>
                <w:lang w:val="en-US" w:eastAsia="fr-FR"/>
              </w:rPr>
              <w:t>Deep-space protection threshold (dB(W/100 M</w:t>
            </w:r>
            <w:r w:rsidRPr="0026747F">
              <w:rPr>
                <w:lang w:val="en-US"/>
              </w:rPr>
              <w:t xml:space="preserve">Hz))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–107</w:t>
            </w:r>
          </w:p>
        </w:tc>
      </w:tr>
      <w:tr w:rsidR="008B2236" w:rsidRPr="00764BE3" w:rsidTr="00EF0276">
        <w:trPr>
          <w:trHeight w:val="20"/>
          <w:jc w:val="center"/>
        </w:trPr>
        <w:tc>
          <w:tcPr>
            <w:tcW w:w="2021" w:type="dxa"/>
            <w:shd w:val="clear" w:color="auto" w:fill="auto"/>
            <w:vAlign w:val="center"/>
            <w:hideMark/>
          </w:tcPr>
          <w:p w:rsidR="00C02749" w:rsidRPr="0026747F" w:rsidRDefault="00C02749" w:rsidP="008029ED">
            <w:pPr>
              <w:pStyle w:val="Tabletext"/>
              <w:jc w:val="left"/>
              <w:rPr>
                <w:lang w:val="en-US" w:eastAsia="fr-FR"/>
              </w:rPr>
            </w:pPr>
            <w:r w:rsidRPr="0026747F">
              <w:rPr>
                <w:lang w:val="en-US" w:eastAsia="fr-FR"/>
              </w:rPr>
              <w:t xml:space="preserve">Exceedance of damage threshold (dB) </w:t>
            </w:r>
          </w:p>
        </w:tc>
        <w:tc>
          <w:tcPr>
            <w:tcW w:w="720"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–16</w:t>
            </w:r>
          </w:p>
        </w:tc>
        <w:tc>
          <w:tcPr>
            <w:tcW w:w="803"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–7</w:t>
            </w:r>
          </w:p>
        </w:tc>
        <w:tc>
          <w:tcPr>
            <w:tcW w:w="8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3</w:t>
            </w:r>
          </w:p>
        </w:tc>
        <w:tc>
          <w:tcPr>
            <w:tcW w:w="1275"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9</w:t>
            </w:r>
          </w:p>
        </w:tc>
        <w:tc>
          <w:tcPr>
            <w:tcW w:w="1276"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–5</w:t>
            </w:r>
          </w:p>
        </w:tc>
        <w:tc>
          <w:tcPr>
            <w:tcW w:w="1342"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–10</w:t>
            </w:r>
          </w:p>
        </w:tc>
        <w:tc>
          <w:tcPr>
            <w:tcW w:w="1351" w:type="dxa"/>
            <w:shd w:val="clear" w:color="auto" w:fill="auto"/>
            <w:vAlign w:val="center"/>
            <w:hideMark/>
          </w:tcPr>
          <w:p w:rsidR="00C02749" w:rsidRPr="00764BE3" w:rsidRDefault="00C02749" w:rsidP="00F65C59">
            <w:pPr>
              <w:pStyle w:val="Tabletext"/>
              <w:keepLines/>
              <w:tabs>
                <w:tab w:val="left" w:leader="dot" w:pos="7938"/>
                <w:tab w:val="center" w:pos="9526"/>
              </w:tabs>
              <w:spacing w:before="20" w:after="20"/>
              <w:ind w:left="567" w:hanging="567"/>
              <w:jc w:val="center"/>
              <w:rPr>
                <w:lang w:eastAsia="fr-FR"/>
              </w:rPr>
            </w:pPr>
            <w:r w:rsidRPr="00764BE3">
              <w:rPr>
                <w:lang w:eastAsia="fr-FR"/>
              </w:rPr>
              <w:t>–11</w:t>
            </w:r>
          </w:p>
        </w:tc>
      </w:tr>
    </w:tbl>
    <w:p w:rsidR="00C02749" w:rsidRPr="0026747F" w:rsidRDefault="00C02749" w:rsidP="00C02749">
      <w:pPr>
        <w:rPr>
          <w:lang w:val="en-US"/>
        </w:rPr>
      </w:pPr>
      <w:r w:rsidRPr="0026747F">
        <w:rPr>
          <w:lang w:val="en-US"/>
        </w:rPr>
        <w:t>With regard to the protection of ESA stations, only SAR-3 and SAR-4 with the extension in the lower part would exceed the protection threshold.</w:t>
      </w:r>
    </w:p>
    <w:p w:rsidR="00C02749" w:rsidRPr="0026747F" w:rsidRDefault="00C02749" w:rsidP="008B2236">
      <w:pPr>
        <w:tabs>
          <w:tab w:val="left" w:pos="720"/>
          <w:tab w:val="right" w:pos="9360"/>
        </w:tabs>
        <w:rPr>
          <w:szCs w:val="24"/>
          <w:lang w:val="en-US"/>
        </w:rPr>
      </w:pPr>
      <w:r w:rsidRPr="0026747F">
        <w:rPr>
          <w:lang w:val="en-US"/>
        </w:rPr>
        <w:t xml:space="preserve">The results above were computed using the theoretical roll-off of the EESS (active) systems. However, higher </w:t>
      </w:r>
      <w:r w:rsidR="008B2236">
        <w:rPr>
          <w:lang w:val="en-US"/>
        </w:rPr>
        <w:t>OoB</w:t>
      </w:r>
      <w:r w:rsidRPr="0026747F">
        <w:rPr>
          <w:lang w:val="en-US"/>
        </w:rPr>
        <w:t xml:space="preserve"> emission is possible if EESS (active) systems include high-efficiency power amplifiers operating in saturation mode. </w:t>
      </w:r>
      <w:r w:rsidRPr="0026747F">
        <w:rPr>
          <w:szCs w:val="24"/>
          <w:lang w:val="en-US"/>
        </w:rPr>
        <w:t>It should be noted that the probability of main-beam to main-beam coupling is extremely low. However, in order to completely alleviate this risk, operational coordination between the SRS (deep space) operator and the EESS (active) operator may be needed if the unwanted emission performance of the SAR system is not sufficient to meet the damage protection criterion.</w:t>
      </w:r>
    </w:p>
    <w:p w:rsidR="00C02749" w:rsidRPr="0026747F" w:rsidRDefault="00C02749" w:rsidP="00097DFD">
      <w:pPr>
        <w:pStyle w:val="Heading1"/>
        <w:spacing w:before="360"/>
        <w:rPr>
          <w:lang w:val="en-US"/>
        </w:rPr>
      </w:pPr>
      <w:bookmarkStart w:id="77" w:name="_Toc387250661"/>
      <w:bookmarkStart w:id="78" w:name="_Toc387327871"/>
      <w:r w:rsidRPr="0026747F">
        <w:rPr>
          <w:lang w:val="en-US"/>
        </w:rPr>
        <w:t>6</w:t>
      </w:r>
      <w:r w:rsidRPr="0026747F">
        <w:rPr>
          <w:lang w:val="en-US"/>
        </w:rPr>
        <w:tab/>
        <w:t>Summary and conclusions</w:t>
      </w:r>
      <w:bookmarkEnd w:id="77"/>
      <w:bookmarkEnd w:id="78"/>
    </w:p>
    <w:p w:rsidR="00C02749" w:rsidRPr="0026747F" w:rsidRDefault="00C02749" w:rsidP="00097DFD">
      <w:pPr>
        <w:pStyle w:val="Heading2"/>
        <w:spacing w:before="240"/>
        <w:rPr>
          <w:lang w:val="en-US"/>
        </w:rPr>
      </w:pPr>
      <w:bookmarkStart w:id="79" w:name="_Toc387250662"/>
      <w:bookmarkStart w:id="80" w:name="_Toc387327872"/>
      <w:r w:rsidRPr="0026747F">
        <w:rPr>
          <w:lang w:val="en-US"/>
        </w:rPr>
        <w:t>6.1</w:t>
      </w:r>
      <w:r w:rsidRPr="0026747F">
        <w:rPr>
          <w:lang w:val="en-US"/>
        </w:rPr>
        <w:tab/>
        <w:t>Conclusions regarding the radioastronomy service (RAS)</w:t>
      </w:r>
      <w:bookmarkEnd w:id="79"/>
      <w:bookmarkEnd w:id="80"/>
    </w:p>
    <w:p w:rsidR="00C02749" w:rsidRPr="0026747F" w:rsidRDefault="00C02749" w:rsidP="00C02749">
      <w:pPr>
        <w:rPr>
          <w:lang w:val="en-US"/>
        </w:rPr>
      </w:pPr>
      <w:r w:rsidRPr="0026747F">
        <w:rPr>
          <w:lang w:val="en-US"/>
        </w:rPr>
        <w:t xml:space="preserve">Compatibility studies between EESS (active) and the RAS conducted prior to WRC-12 have been updated, leading to similar results in terms of simulation of the data loss. Data loss conditions were revisited for cases when a SAR-4 system illuminates a RAS observatory whenever a satellite is in visibility of the RAS station. Although the percentage of data loss, under technically feasible attenuation conditions rejecting unwanted emissions in the order of 30 to 40 dB, may exceed the 2% criterion in the first </w:t>
      </w:r>
      <w:r w:rsidR="00556897">
        <w:rPr>
          <w:lang w:val="en-US"/>
        </w:rPr>
        <w:t>worst-case</w:t>
      </w:r>
      <w:r w:rsidRPr="0026747F">
        <w:rPr>
          <w:lang w:val="en-US"/>
        </w:rPr>
        <w:t xml:space="preserve"> situation, but it would never and under any circumstances exceed 2.7%.</w:t>
      </w:r>
    </w:p>
    <w:p w:rsidR="00C02749" w:rsidRPr="0026747F" w:rsidRDefault="00C02749" w:rsidP="00C02749">
      <w:pPr>
        <w:rPr>
          <w:lang w:val="en-US"/>
        </w:rPr>
      </w:pPr>
      <w:r w:rsidRPr="0026747F">
        <w:rPr>
          <w:lang w:val="en-US"/>
        </w:rPr>
        <w:lastRenderedPageBreak/>
        <w:t>Reducing the data loss to 2%, as required by Recommendation ITU-R RA.1513, would make it necessary to attenuate the unwanted emissions by 63 dB with regard to the peak envelope power of the SAR pulse. If this would be impossible, particularly in the case of an extension into frequencies above the current allocation, additional mitigation techniques would become necessary. One of these possible mitigation techniques would consist in limiting the number of image acquisitions of areas where RAS observatories performing observations in the 10.6-10.7 GHz range are located.</w:t>
      </w:r>
    </w:p>
    <w:p w:rsidR="00C02749" w:rsidRPr="0026747F" w:rsidRDefault="00C02749" w:rsidP="008029ED">
      <w:pPr>
        <w:rPr>
          <w:lang w:val="en-US"/>
        </w:rPr>
      </w:pPr>
      <w:r w:rsidRPr="0026747F">
        <w:rPr>
          <w:lang w:val="en-US"/>
        </w:rPr>
        <w:t>Accidental damage to the RAS receiver can be avoided, if an area of up to 46 km (vertical) by 19.4</w:t>
      </w:r>
      <w:r w:rsidR="008029ED">
        <w:rPr>
          <w:lang w:val="en-US"/>
        </w:rPr>
        <w:t> </w:t>
      </w:r>
      <w:r w:rsidRPr="0026747F">
        <w:rPr>
          <w:lang w:val="en-US"/>
        </w:rPr>
        <w:t>km (horizontal) centered on the RAS station is excluded from illumination, or if the RAS station avoids pointing towards the satellite, or to four angular sectors while the satellite is visible.</w:t>
      </w:r>
    </w:p>
    <w:p w:rsidR="00C02749" w:rsidRPr="0026747F" w:rsidRDefault="00C02749" w:rsidP="00097DFD">
      <w:pPr>
        <w:pStyle w:val="Heading2"/>
        <w:spacing w:before="240"/>
        <w:rPr>
          <w:lang w:val="en-US"/>
        </w:rPr>
      </w:pPr>
      <w:bookmarkStart w:id="81" w:name="_Toc387250663"/>
      <w:bookmarkStart w:id="82" w:name="_Toc387327873"/>
      <w:r w:rsidRPr="0026747F">
        <w:rPr>
          <w:lang w:val="en-US"/>
        </w:rPr>
        <w:t>6.2</w:t>
      </w:r>
      <w:r w:rsidRPr="0026747F">
        <w:rPr>
          <w:lang w:val="en-US"/>
        </w:rPr>
        <w:tab/>
        <w:t>Conclusions regarding the EESS (passive)</w:t>
      </w:r>
      <w:bookmarkEnd w:id="81"/>
      <w:bookmarkEnd w:id="82"/>
    </w:p>
    <w:p w:rsidR="00C02749" w:rsidRPr="0026747F" w:rsidRDefault="00C02749" w:rsidP="00C02749">
      <w:pPr>
        <w:rPr>
          <w:lang w:val="en-US"/>
        </w:rPr>
      </w:pPr>
      <w:r w:rsidRPr="0026747F">
        <w:rPr>
          <w:lang w:val="en-US"/>
        </w:rPr>
        <w:t xml:space="preserve">The sharing conditions of a new generation </w:t>
      </w:r>
      <w:r w:rsidR="008029ED">
        <w:rPr>
          <w:lang w:val="en-US"/>
        </w:rPr>
        <w:t xml:space="preserve">of very wide band SAR-4 system </w:t>
      </w:r>
      <w:r w:rsidRPr="0026747F">
        <w:rPr>
          <w:lang w:val="en-US"/>
        </w:rPr>
        <w:t xml:space="preserve">using chirp bandwidth of up to 1 200 MHz </w:t>
      </w:r>
      <w:r w:rsidR="008029ED">
        <w:rPr>
          <w:lang w:val="en-US"/>
        </w:rPr>
        <w:t>around 9 600 MHz has been analys</w:t>
      </w:r>
      <w:r w:rsidRPr="0026747F">
        <w:rPr>
          <w:lang w:val="en-US"/>
        </w:rPr>
        <w:t xml:space="preserve">ed. Although the </w:t>
      </w:r>
      <w:r w:rsidR="00556897">
        <w:rPr>
          <w:lang w:val="en-US"/>
        </w:rPr>
        <w:t>worst-case</w:t>
      </w:r>
      <w:r w:rsidRPr="0026747F">
        <w:rPr>
          <w:lang w:val="en-US"/>
        </w:rPr>
        <w:t xml:space="preserve"> analyses suggest a potential necessity of high attenuation levels for OOB emissions, the more realistic cases show that such </w:t>
      </w:r>
      <w:r w:rsidR="00556897">
        <w:rPr>
          <w:lang w:val="en-US"/>
        </w:rPr>
        <w:t>worst-case</w:t>
      </w:r>
      <w:r w:rsidRPr="0026747F">
        <w:rPr>
          <w:lang w:val="en-US"/>
        </w:rPr>
        <w:t xml:space="preserve"> scenarios are very unlikely to occur. Considering realistic SAR systems which are only transmitting in the high resolution mode for very short fractions of time, the protection criterion of EESS (passive) sensors will not be exceeded for more than 0.00004% of time over 11 days.</w:t>
      </w:r>
    </w:p>
    <w:p w:rsidR="00C02749" w:rsidRPr="0026747F" w:rsidRDefault="00C02749" w:rsidP="00C02749">
      <w:pPr>
        <w:rPr>
          <w:lang w:val="en-US"/>
        </w:rPr>
      </w:pPr>
      <w:r w:rsidRPr="0026747F">
        <w:rPr>
          <w:lang w:val="en-US"/>
        </w:rPr>
        <w:t>It is expected that EESS (active) unwanted emissions would not cause difficulties to the protection of EESS (passive) operating in the frequency band 10.6-10.7 GHz.</w:t>
      </w:r>
    </w:p>
    <w:p w:rsidR="00C02749" w:rsidRPr="0026747F" w:rsidRDefault="00C02749" w:rsidP="00097DFD">
      <w:pPr>
        <w:pStyle w:val="Heading2"/>
        <w:spacing w:before="240"/>
        <w:rPr>
          <w:lang w:val="en-US"/>
        </w:rPr>
      </w:pPr>
      <w:bookmarkStart w:id="83" w:name="_Toc387250664"/>
      <w:bookmarkStart w:id="84" w:name="_Toc387327874"/>
      <w:r w:rsidRPr="0026747F">
        <w:rPr>
          <w:lang w:val="en-US"/>
        </w:rPr>
        <w:t>6.3</w:t>
      </w:r>
      <w:r w:rsidRPr="0026747F">
        <w:rPr>
          <w:lang w:val="en-US"/>
        </w:rPr>
        <w:tab/>
        <w:t>Conclusions regarding the space research service (SRS)</w:t>
      </w:r>
      <w:bookmarkEnd w:id="83"/>
      <w:bookmarkEnd w:id="84"/>
    </w:p>
    <w:p w:rsidR="00C02749" w:rsidRPr="0026747F" w:rsidRDefault="00C02749" w:rsidP="00C02749">
      <w:pPr>
        <w:rPr>
          <w:lang w:val="en-US"/>
        </w:rPr>
      </w:pPr>
      <w:r w:rsidRPr="0026747F">
        <w:rPr>
          <w:lang w:val="en-US"/>
        </w:rPr>
        <w:t>Studies have provided assessments of the unwanted</w:t>
      </w:r>
      <w:r w:rsidRPr="0026747F" w:rsidDel="002C2656">
        <w:rPr>
          <w:lang w:val="en-US"/>
        </w:rPr>
        <w:t xml:space="preserve"> </w:t>
      </w:r>
      <w:r w:rsidRPr="0026747F">
        <w:rPr>
          <w:lang w:val="en-US"/>
        </w:rPr>
        <w:t>emission of the bandwidth-expanded EESS (active) systems and the impacts on the SRS deep-space and near-Earth downlinks in the bands 8 400-8 450 MHz and 8 450-8 500 MHz, respectively. Without any mitigating techniques, 1 200 MHz EESS (active) SAR systems pose a potential significant threat to the SRS deep-space and near-Earth downlinks depending on the location of the new 600 MHz spectrum.</w:t>
      </w:r>
    </w:p>
    <w:p w:rsidR="00C02749" w:rsidRPr="0026747F" w:rsidRDefault="00C02749" w:rsidP="00C02749">
      <w:pPr>
        <w:rPr>
          <w:lang w:val="en-US"/>
        </w:rPr>
      </w:pPr>
      <w:r w:rsidRPr="0026747F">
        <w:rPr>
          <w:lang w:val="en-US"/>
        </w:rPr>
        <w:br w:type="page"/>
      </w:r>
    </w:p>
    <w:p w:rsidR="00C02749" w:rsidRPr="0026747F" w:rsidRDefault="00C02749" w:rsidP="00C02749">
      <w:pPr>
        <w:rPr>
          <w:lang w:val="en-US"/>
        </w:rPr>
      </w:pPr>
      <w:r w:rsidRPr="0026747F">
        <w:rPr>
          <w:lang w:val="en-US"/>
        </w:rPr>
        <w:lastRenderedPageBreak/>
        <w:t xml:space="preserve">This Report provides some interference-mitigating techniques, such as waveform shaping, antenna pointing, filtering, selection of sweep range and pulse duration, location of additional 600 MHz spectrum, and geographical separation. With one or more of these techniques, it appears that </w:t>
      </w:r>
      <w:r w:rsidRPr="0026747F">
        <w:rPr>
          <w:lang w:val="en-US"/>
        </w:rPr>
        <w:br/>
        <w:t>the unwanted</w:t>
      </w:r>
      <w:r w:rsidRPr="0026747F" w:rsidDel="002C2656">
        <w:rPr>
          <w:lang w:val="en-US"/>
        </w:rPr>
        <w:t xml:space="preserve"> </w:t>
      </w:r>
      <w:r w:rsidRPr="0026747F">
        <w:rPr>
          <w:lang w:val="en-US"/>
        </w:rPr>
        <w:t>emission of EESS (active) systems can potentially be suppressed to levels to protect the SRS downlinks in the frequency band 8 400-8 500 MHz.</w:t>
      </w:r>
    </w:p>
    <w:p w:rsidR="00C02749" w:rsidRPr="0026747F" w:rsidRDefault="00C02749" w:rsidP="008B2236">
      <w:pPr>
        <w:rPr>
          <w:lang w:val="en-US"/>
        </w:rPr>
      </w:pPr>
      <w:r w:rsidRPr="0026747F">
        <w:rPr>
          <w:lang w:val="en-US"/>
        </w:rPr>
        <w:t xml:space="preserve">Many results in this Report were computed based on theoretical roll-off of the proposed 1 200 MHz EESS (active) systems. However, higher </w:t>
      </w:r>
      <w:r w:rsidR="008B2236">
        <w:rPr>
          <w:lang w:val="en-US"/>
        </w:rPr>
        <w:t>OoB</w:t>
      </w:r>
      <w:r w:rsidRPr="0026747F">
        <w:rPr>
          <w:lang w:val="en-US"/>
        </w:rPr>
        <w:t xml:space="preserve"> emissions might occur if EESS (active) systems include non</w:t>
      </w:r>
      <w:r w:rsidR="008B2236">
        <w:rPr>
          <w:lang w:val="en-US"/>
        </w:rPr>
        <w:t xml:space="preserve"> </w:t>
      </w:r>
      <w:r w:rsidRPr="0026747F">
        <w:rPr>
          <w:lang w:val="en-US"/>
        </w:rPr>
        <w:t xml:space="preserve">linear components such as high-efficiency power amplifiers operating in saturation mode. The attenuation needed to protect SRS (deep space) operations and to protect the SRS receivers from damages should be computed based on the </w:t>
      </w:r>
      <w:r w:rsidR="008B2236">
        <w:rPr>
          <w:lang w:val="en-US"/>
        </w:rPr>
        <w:t>OoB</w:t>
      </w:r>
      <w:r w:rsidRPr="0026747F">
        <w:rPr>
          <w:lang w:val="en-US"/>
        </w:rPr>
        <w:t xml:space="preserve"> characteristics of actual EESS (active) hardware and not on theoretical </w:t>
      </w:r>
      <w:r w:rsidR="008B2236">
        <w:rPr>
          <w:lang w:val="en-US"/>
        </w:rPr>
        <w:t>OoB</w:t>
      </w:r>
      <w:r w:rsidR="00CE36B7">
        <w:rPr>
          <w:lang w:val="en-US"/>
        </w:rPr>
        <w:t xml:space="preserve"> characteristics.</w:t>
      </w:r>
    </w:p>
    <w:p w:rsidR="00C02749" w:rsidRPr="0026747F" w:rsidRDefault="00C02749" w:rsidP="008029ED">
      <w:pPr>
        <w:rPr>
          <w:lang w:val="en-US"/>
        </w:rPr>
      </w:pPr>
      <w:r w:rsidRPr="0026747F">
        <w:rPr>
          <w:lang w:val="en-US"/>
        </w:rPr>
        <w:t xml:space="preserve">Further analysis of the effects of EESS (active) power amplifiers in saturation mode on EESS (active) </w:t>
      </w:r>
      <w:r w:rsidR="008B2236">
        <w:rPr>
          <w:lang w:val="en-US"/>
        </w:rPr>
        <w:t>OoB</w:t>
      </w:r>
      <w:r w:rsidRPr="0026747F">
        <w:rPr>
          <w:lang w:val="en-US"/>
        </w:rPr>
        <w:t xml:space="preserve"> emission is needed. EESS (active) systems should implement the mitigation techniques described in this Report to reduce their </w:t>
      </w:r>
      <w:r w:rsidR="008B2236">
        <w:rPr>
          <w:lang w:val="en-US"/>
        </w:rPr>
        <w:t>OoB</w:t>
      </w:r>
      <w:r w:rsidRPr="0026747F">
        <w:rPr>
          <w:lang w:val="en-US"/>
        </w:rPr>
        <w:t xml:space="preserve"> emissions as much as possible. Operational coordination shall be used as a last resort to completely alleviate any risk of interference during SRS (deep space) critical events, as well as SRS receiver damage at all time, if mitigation techniques and improvements in unwanted emission still are insufficient to address these issues. With multiple EESS (active) systems operating around 9 600 MHz, 66 dB attenuation from the peak of SAR-4 spectrum in the 8 400-8 450 MHz band has been shown to be sufficient to protect the routine operatio</w:t>
      </w:r>
      <w:r w:rsidR="00CE36B7">
        <w:rPr>
          <w:lang w:val="en-US"/>
        </w:rPr>
        <w:t>ns of SRS (deep space) systems.</w:t>
      </w:r>
    </w:p>
    <w:p w:rsidR="00C02749" w:rsidRPr="0026747F" w:rsidRDefault="00C02749" w:rsidP="008B2236">
      <w:pPr>
        <w:rPr>
          <w:lang w:val="en-US"/>
        </w:rPr>
      </w:pPr>
      <w:r w:rsidRPr="0026747F">
        <w:rPr>
          <w:lang w:val="en-US"/>
        </w:rPr>
        <w:t xml:space="preserve">Saturation and permanent damage of the RF front-end of SRS receivers in Table 11 due to EESS (active) systems are major concerns. Analysis using theoretical </w:t>
      </w:r>
      <w:r w:rsidR="008B2236">
        <w:rPr>
          <w:lang w:val="en-US"/>
        </w:rPr>
        <w:t>OoB</w:t>
      </w:r>
      <w:r w:rsidRPr="0026747F">
        <w:rPr>
          <w:lang w:val="en-US"/>
        </w:rPr>
        <w:t xml:space="preserve"> characteristics of EESS (active) systems has been performed. The results show that the </w:t>
      </w:r>
      <w:r w:rsidR="008B2236">
        <w:rPr>
          <w:lang w:val="en-US"/>
        </w:rPr>
        <w:t>OoB</w:t>
      </w:r>
      <w:r w:rsidRPr="0026747F">
        <w:rPr>
          <w:lang w:val="en-US"/>
        </w:rPr>
        <w:t xml:space="preserve"> emissions of EESS (active) systems can exceed the SRS receiver damage threshold by</w:t>
      </w:r>
    </w:p>
    <w:p w:rsidR="00C02749" w:rsidRPr="0026747F" w:rsidRDefault="00C02749" w:rsidP="00097DFD">
      <w:pPr>
        <w:pStyle w:val="enumlev1"/>
        <w:rPr>
          <w:lang w:val="en-US"/>
        </w:rPr>
      </w:pPr>
      <w:r w:rsidRPr="0026747F">
        <w:rPr>
          <w:lang w:val="en-US"/>
        </w:rPr>
        <w:t>a)</w:t>
      </w:r>
      <w:r w:rsidRPr="0026747F">
        <w:rPr>
          <w:lang w:val="en-US"/>
        </w:rPr>
        <w:tab/>
        <w:t>71 dB if the extension is in the frequency range 8 700-9 300 MHz;</w:t>
      </w:r>
    </w:p>
    <w:p w:rsidR="00C02749" w:rsidRPr="0026747F" w:rsidRDefault="00C02749" w:rsidP="008029ED">
      <w:pPr>
        <w:pStyle w:val="enumlev1"/>
        <w:rPr>
          <w:lang w:val="en-US"/>
        </w:rPr>
      </w:pPr>
      <w:r w:rsidRPr="0026747F">
        <w:rPr>
          <w:lang w:val="en-US"/>
        </w:rPr>
        <w:t>b)</w:t>
      </w:r>
      <w:r w:rsidRPr="0026747F">
        <w:rPr>
          <w:lang w:val="en-US"/>
        </w:rPr>
        <w:tab/>
        <w:t>9 dB if the extension is in the frequency ranges 9 000-9 300 MHz and the 9.9-10.2 GHz; and</w:t>
      </w:r>
    </w:p>
    <w:p w:rsidR="00C02749" w:rsidRPr="0026747F" w:rsidRDefault="00C02749" w:rsidP="00097DFD">
      <w:pPr>
        <w:pStyle w:val="enumlev1"/>
        <w:rPr>
          <w:lang w:val="en-US"/>
        </w:rPr>
      </w:pPr>
      <w:r w:rsidRPr="0026747F">
        <w:rPr>
          <w:lang w:val="en-US"/>
        </w:rPr>
        <w:t>c)</w:t>
      </w:r>
      <w:r w:rsidRPr="0026747F">
        <w:rPr>
          <w:lang w:val="en-US"/>
        </w:rPr>
        <w:tab/>
        <w:t>2 dB if the extension is in frequency range 9.9-10.5 GHz.</w:t>
      </w:r>
    </w:p>
    <w:p w:rsidR="00C02749" w:rsidRPr="0026747F" w:rsidRDefault="00C02749" w:rsidP="008029ED">
      <w:pPr>
        <w:rPr>
          <w:lang w:val="en-US"/>
        </w:rPr>
      </w:pPr>
      <w:r w:rsidRPr="0026747F">
        <w:rPr>
          <w:lang w:val="en-US"/>
        </w:rPr>
        <w:t>A 600 MHz allocation to the EESS (active) entirely in the frequency range of 8 700-9 300 MHz would pose a significant risk of damaging some SRS receivers.</w:t>
      </w:r>
    </w:p>
    <w:p w:rsidR="00C02749" w:rsidRDefault="00C02749" w:rsidP="00097DFD">
      <w:pPr>
        <w:pStyle w:val="Heading1"/>
        <w:spacing w:before="360"/>
      </w:pPr>
      <w:bookmarkStart w:id="85" w:name="_Toc387250665"/>
      <w:bookmarkStart w:id="86" w:name="_Toc387327875"/>
      <w:r>
        <w:t>7</w:t>
      </w:r>
      <w:r>
        <w:tab/>
        <w:t>Supporting documents</w:t>
      </w:r>
      <w:bookmarkEnd w:id="85"/>
      <w:bookmarkEnd w:id="86"/>
    </w:p>
    <w:p w:rsidR="00C02749" w:rsidRDefault="00C02749" w:rsidP="00C02749">
      <w:pPr>
        <w:pStyle w:val="Headingb"/>
        <w:spacing w:after="120"/>
      </w:pPr>
      <w:r>
        <w:t>ITU-R Recommendations</w:t>
      </w:r>
    </w:p>
    <w:tbl>
      <w:tblPr>
        <w:tblW w:w="0" w:type="auto"/>
        <w:tblInd w:w="108" w:type="dxa"/>
        <w:tblLook w:val="04A0" w:firstRow="1" w:lastRow="0" w:firstColumn="1" w:lastColumn="0" w:noHBand="0" w:noVBand="1"/>
      </w:tblPr>
      <w:tblGrid>
        <w:gridCol w:w="1827"/>
        <w:gridCol w:w="7705"/>
      </w:tblGrid>
      <w:tr w:rsidR="00C02749" w:rsidRPr="00594CFD" w:rsidTr="00F65C59">
        <w:tc>
          <w:tcPr>
            <w:tcW w:w="1827" w:type="dxa"/>
          </w:tcPr>
          <w:p w:rsidR="00C02749" w:rsidRPr="00C369D2" w:rsidRDefault="00C02749" w:rsidP="00D91608">
            <w:pPr>
              <w:pStyle w:val="Reftext"/>
              <w:rPr>
                <w:rFonts w:eastAsiaTheme="minorHAnsi" w:cstheme="minorBidi"/>
              </w:rPr>
            </w:pPr>
            <w:r w:rsidRPr="00C369D2">
              <w:t xml:space="preserve">ITU-R </w:t>
            </w:r>
            <w:r w:rsidRPr="00C369D2">
              <w:rPr>
                <w:rFonts w:cstheme="minorBidi"/>
              </w:rPr>
              <w:t>M.1583</w:t>
            </w:r>
            <w:r w:rsidRPr="00C369D2">
              <w:t xml:space="preserve"> </w:t>
            </w:r>
          </w:p>
        </w:tc>
        <w:tc>
          <w:tcPr>
            <w:tcW w:w="7704" w:type="dxa"/>
          </w:tcPr>
          <w:p w:rsidR="00C02749" w:rsidRPr="0026747F" w:rsidRDefault="00C02749" w:rsidP="00475D7A">
            <w:pPr>
              <w:pStyle w:val="Reftext"/>
              <w:tabs>
                <w:tab w:val="clear" w:pos="794"/>
              </w:tabs>
              <w:ind w:left="0" w:firstLine="0"/>
              <w:rPr>
                <w:rFonts w:eastAsiaTheme="minorHAnsi" w:cstheme="minorBidi"/>
                <w:lang w:val="en-US"/>
              </w:rPr>
            </w:pPr>
            <w:r w:rsidRPr="0026747F">
              <w:rPr>
                <w:lang w:val="en-US"/>
              </w:rPr>
              <w:t>Interference calculations between non-geostationary mobile-satellite service or radionavigation-satellite service systems and radio astronomy telescope sites</w:t>
            </w:r>
          </w:p>
        </w:tc>
      </w:tr>
      <w:tr w:rsidR="00C02749" w:rsidRPr="00594CFD" w:rsidTr="00F65C59">
        <w:tc>
          <w:tcPr>
            <w:tcW w:w="1827" w:type="dxa"/>
          </w:tcPr>
          <w:p w:rsidR="00C02749" w:rsidRPr="00CA6943" w:rsidRDefault="00C02749" w:rsidP="00D91608">
            <w:pPr>
              <w:pStyle w:val="Reftext"/>
              <w:rPr>
                <w:rFonts w:eastAsiaTheme="minorHAnsi" w:cstheme="minorBidi"/>
              </w:rPr>
            </w:pPr>
            <w:r w:rsidRPr="00F35C2B">
              <w:t xml:space="preserve">ITU-R </w:t>
            </w:r>
            <w:r w:rsidRPr="008B2236">
              <w:t>RA.769</w:t>
            </w:r>
            <w:r w:rsidRPr="00F35C2B">
              <w:t xml:space="preserve"> </w:t>
            </w:r>
          </w:p>
        </w:tc>
        <w:tc>
          <w:tcPr>
            <w:tcW w:w="7704" w:type="dxa"/>
          </w:tcPr>
          <w:p w:rsidR="00C02749" w:rsidRPr="0026747F" w:rsidRDefault="00C02749" w:rsidP="00D91608">
            <w:pPr>
              <w:pStyle w:val="Reftext"/>
              <w:rPr>
                <w:rFonts w:eastAsiaTheme="minorHAnsi" w:cstheme="minorBidi"/>
                <w:lang w:val="en-US"/>
              </w:rPr>
            </w:pPr>
            <w:r w:rsidRPr="0026747F">
              <w:rPr>
                <w:lang w:val="en-US"/>
              </w:rPr>
              <w:t xml:space="preserve">Protection criteria used for radio astronomical measurements </w:t>
            </w:r>
          </w:p>
        </w:tc>
      </w:tr>
      <w:tr w:rsidR="00C02749" w:rsidRPr="00594CFD" w:rsidTr="00F65C59">
        <w:tc>
          <w:tcPr>
            <w:tcW w:w="1827" w:type="dxa"/>
          </w:tcPr>
          <w:p w:rsidR="00C02749" w:rsidRPr="00CA6943" w:rsidRDefault="00C02749" w:rsidP="00D91608">
            <w:pPr>
              <w:pStyle w:val="Reftext"/>
              <w:rPr>
                <w:rFonts w:eastAsiaTheme="minorHAnsi" w:cstheme="minorBidi"/>
              </w:rPr>
            </w:pPr>
            <w:r w:rsidRPr="00F35C2B">
              <w:t xml:space="preserve">ITU-R </w:t>
            </w:r>
            <w:r w:rsidRPr="008B2236">
              <w:t>RA.1631</w:t>
            </w:r>
            <w:r w:rsidRPr="00F35C2B">
              <w:t xml:space="preserve"> </w:t>
            </w:r>
          </w:p>
        </w:tc>
        <w:tc>
          <w:tcPr>
            <w:tcW w:w="7704" w:type="dxa"/>
          </w:tcPr>
          <w:p w:rsidR="00C02749" w:rsidRPr="0026747F" w:rsidRDefault="00C02749" w:rsidP="00475D7A">
            <w:pPr>
              <w:pStyle w:val="Reftext"/>
              <w:tabs>
                <w:tab w:val="clear" w:pos="794"/>
              </w:tabs>
              <w:ind w:left="0" w:firstLine="0"/>
              <w:rPr>
                <w:rFonts w:eastAsiaTheme="minorHAnsi" w:cstheme="minorBidi"/>
                <w:lang w:val="en-US"/>
              </w:rPr>
            </w:pPr>
            <w:r w:rsidRPr="0026747F">
              <w:rPr>
                <w:lang w:val="en-US"/>
              </w:rPr>
              <w:t>Reference radio astronomy antenna pattern to be used for compatibility analyses between non-GSO systems and radio astronomy service stations based on the epfd concept</w:t>
            </w:r>
          </w:p>
        </w:tc>
      </w:tr>
      <w:tr w:rsidR="00C02749" w:rsidRPr="00594CFD" w:rsidTr="00F65C59">
        <w:tc>
          <w:tcPr>
            <w:tcW w:w="1827" w:type="dxa"/>
          </w:tcPr>
          <w:p w:rsidR="00C02749" w:rsidRPr="00CA6943" w:rsidRDefault="00C02749" w:rsidP="00D91608">
            <w:pPr>
              <w:pStyle w:val="Reftext"/>
              <w:rPr>
                <w:rFonts w:eastAsiaTheme="minorHAnsi" w:cstheme="minorBidi"/>
              </w:rPr>
            </w:pPr>
            <w:r w:rsidRPr="00F35C2B">
              <w:t xml:space="preserve">ITU-R </w:t>
            </w:r>
            <w:r w:rsidRPr="008B2236">
              <w:t>RS.515</w:t>
            </w:r>
          </w:p>
        </w:tc>
        <w:tc>
          <w:tcPr>
            <w:tcW w:w="7704" w:type="dxa"/>
          </w:tcPr>
          <w:p w:rsidR="00C02749" w:rsidRPr="0026747F" w:rsidRDefault="00C02749" w:rsidP="00475D7A">
            <w:pPr>
              <w:pStyle w:val="Reftext"/>
              <w:tabs>
                <w:tab w:val="clear" w:pos="794"/>
              </w:tabs>
              <w:ind w:left="0" w:firstLine="0"/>
              <w:rPr>
                <w:rFonts w:eastAsiaTheme="minorHAnsi" w:cstheme="minorBidi"/>
                <w:lang w:val="en-US"/>
              </w:rPr>
            </w:pPr>
            <w:r w:rsidRPr="0026747F">
              <w:rPr>
                <w:lang w:val="en-US"/>
              </w:rPr>
              <w:t xml:space="preserve">Frequency bands and bandwidths used for satellite passive </w:t>
            </w:r>
            <w:r w:rsidR="008109A4">
              <w:rPr>
                <w:lang w:val="en-US"/>
              </w:rPr>
              <w:t>remote sensing</w:t>
            </w:r>
          </w:p>
        </w:tc>
      </w:tr>
      <w:tr w:rsidR="00C02749" w:rsidRPr="00594CFD" w:rsidTr="00F65C59">
        <w:tc>
          <w:tcPr>
            <w:tcW w:w="1827" w:type="dxa"/>
          </w:tcPr>
          <w:p w:rsidR="00C02749" w:rsidRPr="00CA6943" w:rsidRDefault="00C02749" w:rsidP="00D91608">
            <w:pPr>
              <w:pStyle w:val="Reftext"/>
              <w:rPr>
                <w:rFonts w:eastAsiaTheme="minorHAnsi" w:cstheme="minorBidi"/>
              </w:rPr>
            </w:pPr>
            <w:r w:rsidRPr="00F35C2B">
              <w:t xml:space="preserve">ITU-R </w:t>
            </w:r>
            <w:r w:rsidRPr="008B2236">
              <w:t>RS.2017</w:t>
            </w:r>
            <w:r w:rsidRPr="00F35C2B">
              <w:t xml:space="preserve"> </w:t>
            </w:r>
          </w:p>
        </w:tc>
        <w:tc>
          <w:tcPr>
            <w:tcW w:w="7704" w:type="dxa"/>
          </w:tcPr>
          <w:p w:rsidR="00C02749" w:rsidRPr="0026747F" w:rsidRDefault="00C02749" w:rsidP="00475D7A">
            <w:pPr>
              <w:pStyle w:val="Reftext"/>
              <w:tabs>
                <w:tab w:val="clear" w:pos="794"/>
              </w:tabs>
              <w:ind w:left="0" w:firstLine="0"/>
              <w:rPr>
                <w:rFonts w:eastAsiaTheme="minorHAnsi" w:cstheme="minorBidi"/>
                <w:lang w:val="en-US"/>
              </w:rPr>
            </w:pPr>
            <w:r w:rsidRPr="0026747F">
              <w:rPr>
                <w:lang w:val="en-US"/>
              </w:rPr>
              <w:t>Performance and interference criteria for satellite passive remote sensing</w:t>
            </w:r>
          </w:p>
        </w:tc>
      </w:tr>
      <w:tr w:rsidR="00C02749" w:rsidRPr="00F338D6" w:rsidTr="00F65C59">
        <w:tc>
          <w:tcPr>
            <w:tcW w:w="1827" w:type="dxa"/>
          </w:tcPr>
          <w:p w:rsidR="00C02749" w:rsidRPr="00CA6943" w:rsidRDefault="00C02749" w:rsidP="00D91608">
            <w:pPr>
              <w:pStyle w:val="Reftext"/>
              <w:rPr>
                <w:rFonts w:eastAsiaTheme="minorHAnsi" w:cstheme="minorBidi"/>
              </w:rPr>
            </w:pPr>
            <w:r w:rsidRPr="00F35C2B">
              <w:t xml:space="preserve">ITU-R </w:t>
            </w:r>
            <w:r w:rsidRPr="008B2236">
              <w:t>RS.2043</w:t>
            </w:r>
            <w:r w:rsidRPr="00F35C2B">
              <w:t xml:space="preserve"> </w:t>
            </w:r>
          </w:p>
        </w:tc>
        <w:tc>
          <w:tcPr>
            <w:tcW w:w="7704" w:type="dxa"/>
          </w:tcPr>
          <w:p w:rsidR="00C02749" w:rsidRPr="0026747F" w:rsidRDefault="00C02749" w:rsidP="00475D7A">
            <w:pPr>
              <w:pStyle w:val="Reftext"/>
              <w:tabs>
                <w:tab w:val="clear" w:pos="794"/>
              </w:tabs>
              <w:ind w:left="0" w:firstLine="0"/>
              <w:rPr>
                <w:lang w:val="en-US"/>
              </w:rPr>
            </w:pPr>
            <w:r w:rsidRPr="0026747F">
              <w:rPr>
                <w:lang w:val="en-US"/>
              </w:rPr>
              <w:t>Characteristics of synthetic aperture radars operating in the Earth exploration-satellite service (active) around 9 600 MHz</w:t>
            </w:r>
          </w:p>
        </w:tc>
      </w:tr>
      <w:tr w:rsidR="00C02749" w:rsidRPr="00F338D6" w:rsidTr="00F65C59">
        <w:tc>
          <w:tcPr>
            <w:tcW w:w="1826" w:type="dxa"/>
          </w:tcPr>
          <w:p w:rsidR="00C02749" w:rsidRPr="00C40D7C" w:rsidRDefault="00C02749" w:rsidP="00D91608">
            <w:pPr>
              <w:pStyle w:val="Reftext"/>
              <w:rPr>
                <w:rFonts w:eastAsiaTheme="minorHAnsi" w:cstheme="minorBidi"/>
              </w:rPr>
            </w:pPr>
            <w:r w:rsidRPr="00F35C2B">
              <w:t xml:space="preserve">ITU-R </w:t>
            </w:r>
            <w:r w:rsidRPr="008B2236">
              <w:t>S.1428</w:t>
            </w:r>
            <w:r w:rsidRPr="00F35C2B">
              <w:t xml:space="preserve"> </w:t>
            </w:r>
          </w:p>
        </w:tc>
        <w:tc>
          <w:tcPr>
            <w:tcW w:w="7705" w:type="dxa"/>
          </w:tcPr>
          <w:p w:rsidR="00C02749" w:rsidRPr="00475D7A" w:rsidRDefault="00C02749" w:rsidP="00CE36B7">
            <w:pPr>
              <w:pStyle w:val="Reftext"/>
              <w:tabs>
                <w:tab w:val="clear" w:pos="794"/>
              </w:tabs>
              <w:ind w:left="0" w:firstLine="0"/>
              <w:rPr>
                <w:lang w:val="en-US"/>
              </w:rPr>
            </w:pPr>
            <w:r w:rsidRPr="0026747F">
              <w:rPr>
                <w:lang w:val="en-US"/>
              </w:rPr>
              <w:t>Reference FSS earth-station radiation patterns for use in interference assessment involving non-GSO satellites in frequency bands between 10.7 GHz and 30 GHz</w:t>
            </w:r>
          </w:p>
        </w:tc>
      </w:tr>
      <w:tr w:rsidR="00C02749" w:rsidRPr="00F338D6" w:rsidTr="00F65C59">
        <w:tc>
          <w:tcPr>
            <w:tcW w:w="1826" w:type="dxa"/>
          </w:tcPr>
          <w:p w:rsidR="00C02749" w:rsidRPr="00F35C2B" w:rsidRDefault="00C02749" w:rsidP="00D91608">
            <w:pPr>
              <w:pStyle w:val="Reftext"/>
            </w:pPr>
            <w:r w:rsidRPr="00F35C2B">
              <w:lastRenderedPageBreak/>
              <w:t xml:space="preserve">ITU-R </w:t>
            </w:r>
            <w:r w:rsidRPr="008B2236">
              <w:t>SA.609</w:t>
            </w:r>
            <w:r w:rsidRPr="00F35C2B">
              <w:t xml:space="preserve"> </w:t>
            </w:r>
          </w:p>
        </w:tc>
        <w:tc>
          <w:tcPr>
            <w:tcW w:w="7705" w:type="dxa"/>
          </w:tcPr>
          <w:p w:rsidR="00C02749" w:rsidRPr="0026747F" w:rsidRDefault="00C02749" w:rsidP="00475D7A">
            <w:pPr>
              <w:pStyle w:val="Reftext"/>
              <w:tabs>
                <w:tab w:val="clear" w:pos="794"/>
              </w:tabs>
              <w:ind w:left="0" w:firstLine="0"/>
              <w:rPr>
                <w:lang w:val="en-US"/>
              </w:rPr>
            </w:pPr>
            <w:r w:rsidRPr="0026747F">
              <w:rPr>
                <w:lang w:val="en-US"/>
              </w:rPr>
              <w:t>Protection criteria for radiocommunication links for manned and unmanned near-Earth research satellites</w:t>
            </w:r>
          </w:p>
        </w:tc>
      </w:tr>
      <w:tr w:rsidR="00C02749" w:rsidRPr="00F338D6" w:rsidTr="00F65C59">
        <w:tc>
          <w:tcPr>
            <w:tcW w:w="1826" w:type="dxa"/>
          </w:tcPr>
          <w:p w:rsidR="00C02749" w:rsidRPr="00F35C2B" w:rsidRDefault="00C02749" w:rsidP="00D91608">
            <w:pPr>
              <w:pStyle w:val="Reftext"/>
            </w:pPr>
            <w:r w:rsidRPr="00F35C2B">
              <w:t xml:space="preserve">ITU-R </w:t>
            </w:r>
            <w:r w:rsidRPr="008B2236">
              <w:t>SA.1014</w:t>
            </w:r>
            <w:r w:rsidRPr="00F35C2B">
              <w:t xml:space="preserve"> </w:t>
            </w:r>
          </w:p>
        </w:tc>
        <w:tc>
          <w:tcPr>
            <w:tcW w:w="7705" w:type="dxa"/>
          </w:tcPr>
          <w:p w:rsidR="00C02749" w:rsidRPr="0026747F" w:rsidRDefault="00C02749" w:rsidP="00475D7A">
            <w:pPr>
              <w:pStyle w:val="Reftext"/>
              <w:tabs>
                <w:tab w:val="clear" w:pos="794"/>
              </w:tabs>
              <w:ind w:left="0" w:firstLine="0"/>
              <w:rPr>
                <w:lang w:val="en-US"/>
              </w:rPr>
            </w:pPr>
            <w:r w:rsidRPr="0026747F">
              <w:rPr>
                <w:lang w:val="en-US"/>
              </w:rPr>
              <w:t>Telecommunication requirements for manned and unmanned deep-space research</w:t>
            </w:r>
          </w:p>
        </w:tc>
      </w:tr>
      <w:tr w:rsidR="00C02749" w:rsidRPr="00F338D6" w:rsidTr="00F65C59">
        <w:tc>
          <w:tcPr>
            <w:tcW w:w="1826" w:type="dxa"/>
          </w:tcPr>
          <w:p w:rsidR="00C02749" w:rsidRPr="00F35C2B" w:rsidRDefault="00C02749" w:rsidP="00D91608">
            <w:pPr>
              <w:pStyle w:val="Reftext"/>
            </w:pPr>
            <w:r w:rsidRPr="00F35C2B">
              <w:t xml:space="preserve">ITU-R </w:t>
            </w:r>
            <w:r w:rsidRPr="008B2236">
              <w:t>SA.1157</w:t>
            </w:r>
            <w:r w:rsidRPr="00F35C2B">
              <w:t xml:space="preserve"> </w:t>
            </w:r>
          </w:p>
        </w:tc>
        <w:tc>
          <w:tcPr>
            <w:tcW w:w="7705" w:type="dxa"/>
          </w:tcPr>
          <w:p w:rsidR="00C02749" w:rsidRPr="0026747F" w:rsidRDefault="00C02749" w:rsidP="00475D7A">
            <w:pPr>
              <w:pStyle w:val="Reftext"/>
              <w:tabs>
                <w:tab w:val="clear" w:pos="794"/>
              </w:tabs>
              <w:ind w:left="0" w:firstLine="0"/>
              <w:rPr>
                <w:lang w:val="en-US"/>
              </w:rPr>
            </w:pPr>
            <w:r w:rsidRPr="0026747F">
              <w:rPr>
                <w:lang w:val="en-US"/>
              </w:rPr>
              <w:t>Protection criteria for deep-space research</w:t>
            </w:r>
          </w:p>
        </w:tc>
      </w:tr>
    </w:tbl>
    <w:p w:rsidR="00C02749" w:rsidRDefault="00C02749" w:rsidP="00C02749">
      <w:pPr>
        <w:pStyle w:val="Headingb"/>
        <w:spacing w:before="240" w:after="120"/>
      </w:pPr>
      <w:r>
        <w:t>ITU-R Reports</w:t>
      </w:r>
    </w:p>
    <w:tbl>
      <w:tblPr>
        <w:tblW w:w="0" w:type="auto"/>
        <w:tblInd w:w="108" w:type="dxa"/>
        <w:tblLook w:val="04A0" w:firstRow="1" w:lastRow="0" w:firstColumn="1" w:lastColumn="0" w:noHBand="0" w:noVBand="1"/>
      </w:tblPr>
      <w:tblGrid>
        <w:gridCol w:w="1843"/>
        <w:gridCol w:w="7828"/>
      </w:tblGrid>
      <w:tr w:rsidR="00C02749" w:rsidRPr="00F338D6" w:rsidTr="00F65C59">
        <w:tc>
          <w:tcPr>
            <w:tcW w:w="1843" w:type="dxa"/>
          </w:tcPr>
          <w:p w:rsidR="00C02749" w:rsidRPr="00F35C2B" w:rsidRDefault="00C02749" w:rsidP="00D91608">
            <w:pPr>
              <w:pStyle w:val="Reftext"/>
            </w:pPr>
            <w:r w:rsidRPr="00F35C2B">
              <w:t xml:space="preserve">ITU-R </w:t>
            </w:r>
            <w:r w:rsidRPr="008B2236">
              <w:t>RA.2188</w:t>
            </w:r>
            <w:r w:rsidRPr="00F35C2B">
              <w:t xml:space="preserve"> </w:t>
            </w:r>
          </w:p>
        </w:tc>
        <w:tc>
          <w:tcPr>
            <w:tcW w:w="7828" w:type="dxa"/>
          </w:tcPr>
          <w:p w:rsidR="00C02749" w:rsidRPr="0026747F" w:rsidRDefault="00C02749" w:rsidP="00475D7A">
            <w:pPr>
              <w:pStyle w:val="Reftext"/>
              <w:tabs>
                <w:tab w:val="clear" w:pos="794"/>
              </w:tabs>
              <w:ind w:left="0" w:firstLine="0"/>
              <w:rPr>
                <w:lang w:val="en-US"/>
              </w:rPr>
            </w:pPr>
            <w:r w:rsidRPr="0026747F">
              <w:rPr>
                <w:lang w:val="en-US"/>
              </w:rPr>
              <w:t>Power flux-density and e.i.r.p. levels potentially damaging to radio astronomy receivers</w:t>
            </w:r>
          </w:p>
        </w:tc>
      </w:tr>
      <w:tr w:rsidR="00C02749" w:rsidRPr="00F338D6" w:rsidTr="00F65C59">
        <w:tc>
          <w:tcPr>
            <w:tcW w:w="1843" w:type="dxa"/>
          </w:tcPr>
          <w:p w:rsidR="00C02749" w:rsidRPr="00F35C2B" w:rsidRDefault="00C02749" w:rsidP="00D91608">
            <w:pPr>
              <w:pStyle w:val="Reftext"/>
            </w:pPr>
            <w:r w:rsidRPr="00F35C2B">
              <w:t xml:space="preserve">ITU-R </w:t>
            </w:r>
            <w:r w:rsidRPr="008B2236">
              <w:t>RS.2274</w:t>
            </w:r>
            <w:r w:rsidRPr="00F35C2B">
              <w:t xml:space="preserve"> </w:t>
            </w:r>
          </w:p>
        </w:tc>
        <w:tc>
          <w:tcPr>
            <w:tcW w:w="7828" w:type="dxa"/>
          </w:tcPr>
          <w:p w:rsidR="00C02749" w:rsidRPr="0026747F" w:rsidRDefault="00C02749" w:rsidP="00C369D2">
            <w:pPr>
              <w:pStyle w:val="Reftext"/>
              <w:tabs>
                <w:tab w:val="clear" w:pos="794"/>
              </w:tabs>
              <w:ind w:left="0" w:firstLine="0"/>
              <w:rPr>
                <w:lang w:val="en-US"/>
              </w:rPr>
            </w:pPr>
            <w:r w:rsidRPr="0026747F">
              <w:rPr>
                <w:lang w:val="en-US"/>
              </w:rPr>
              <w:t>Spectrum requirements for spaceborne synthetic aperture radar applications planned in an extended allocation to the Earth exploration-satellite service around 9 600 MHz</w:t>
            </w:r>
          </w:p>
        </w:tc>
      </w:tr>
    </w:tbl>
    <w:p w:rsidR="00C369D2" w:rsidRDefault="00C369D2" w:rsidP="008029ED">
      <w:pPr>
        <w:rPr>
          <w:lang w:val="en-US"/>
        </w:rPr>
      </w:pPr>
    </w:p>
    <w:p w:rsidR="00C369D2" w:rsidRPr="00C369D2" w:rsidRDefault="00C369D2" w:rsidP="008029ED">
      <w:pPr>
        <w:rPr>
          <w:lang w:val="en-US"/>
        </w:rPr>
      </w:pPr>
    </w:p>
    <w:p w:rsidR="00C02749" w:rsidRPr="00F65C59" w:rsidRDefault="00C02749" w:rsidP="004620F3">
      <w:pPr>
        <w:pStyle w:val="AnnexNoTitle"/>
        <w:rPr>
          <w:lang w:val="en-US"/>
        </w:rPr>
      </w:pPr>
      <w:r w:rsidRPr="00F65C59">
        <w:rPr>
          <w:lang w:val="en-US"/>
        </w:rPr>
        <w:t>A</w:t>
      </w:r>
      <w:r w:rsidR="008029ED" w:rsidRPr="00F65C59">
        <w:rPr>
          <w:lang w:val="en-US"/>
        </w:rPr>
        <w:t xml:space="preserve">nnex </w:t>
      </w:r>
      <w:r w:rsidRPr="00F65C59">
        <w:rPr>
          <w:lang w:val="en-US"/>
        </w:rPr>
        <w:t>A</w:t>
      </w:r>
      <w:r w:rsidR="004620F3">
        <w:rPr>
          <w:lang w:val="en-US"/>
        </w:rPr>
        <w:br/>
      </w:r>
      <w:r w:rsidR="004620F3">
        <w:rPr>
          <w:lang w:val="en-US"/>
        </w:rPr>
        <w:br/>
      </w:r>
      <w:r w:rsidRPr="00F65C59">
        <w:rPr>
          <w:lang w:val="en-US"/>
        </w:rPr>
        <w:t>Pulse shaping methods and their performance</w:t>
      </w:r>
    </w:p>
    <w:p w:rsidR="00C02749" w:rsidRPr="0026747F" w:rsidRDefault="00C02749" w:rsidP="00556897">
      <w:pPr>
        <w:pStyle w:val="Normalaftertitle"/>
        <w:rPr>
          <w:lang w:val="en-US"/>
        </w:rPr>
      </w:pPr>
      <w:r w:rsidRPr="0026747F">
        <w:rPr>
          <w:lang w:val="en-US"/>
        </w:rPr>
        <w:t xml:space="preserve">The technique of pulse shaping and their performance is described in this Annex. The time-domain waveform and the theoretical spectral density of LFM (linear FM) signals with rectangular, trapezoid, and raised-cosine waveform-shaping are presented here. The 20 dB chirp bandwidth is set to be 1 200 MHz. The duration of each LFM chirp pulse is 10 </w:t>
      </w:r>
      <w:r w:rsidR="00556897">
        <w:rPr>
          <w:lang w:val="en-US"/>
        </w:rPr>
        <w:sym w:font="Symbol" w:char="F06D"/>
      </w:r>
      <w:r w:rsidRPr="0026747F">
        <w:rPr>
          <w:lang w:val="en-US"/>
        </w:rPr>
        <w:t xml:space="preserve">s. Pulse duration is measured from the 50% amplitude of the chirp at the start and the end of the pulse. Rise-time and fall-time are defined as the time the amplitude of the chirp rises and falls between 10% and 90% of the peak amplitude. The rise-time and the fall time are set to be 1 </w:t>
      </w:r>
      <w:r w:rsidR="00556897">
        <w:rPr>
          <w:lang w:val="en-US"/>
        </w:rPr>
        <w:sym w:font="Symbol" w:char="F06D"/>
      </w:r>
      <w:r w:rsidRPr="0026747F">
        <w:rPr>
          <w:lang w:val="en-US"/>
        </w:rPr>
        <w:t>s, except for the rectangular waveform.</w:t>
      </w:r>
    </w:p>
    <w:p w:rsidR="00C02749" w:rsidRPr="0026747F" w:rsidRDefault="00C02749" w:rsidP="00C369D2">
      <w:pPr>
        <w:pStyle w:val="FigureNo"/>
        <w:spacing w:before="240"/>
        <w:rPr>
          <w:lang w:val="en-US"/>
        </w:rPr>
      </w:pPr>
      <w:r w:rsidRPr="0026747F">
        <w:rPr>
          <w:lang w:val="en-US"/>
        </w:rPr>
        <w:lastRenderedPageBreak/>
        <w:t>Figure A-1</w:t>
      </w:r>
    </w:p>
    <w:p w:rsidR="00C02749" w:rsidRPr="0026747F" w:rsidRDefault="00C02749" w:rsidP="00C369D2">
      <w:pPr>
        <w:pStyle w:val="Figuretitle"/>
        <w:keepLines/>
        <w:spacing w:after="0"/>
        <w:rPr>
          <w:lang w:val="en-US"/>
        </w:rPr>
      </w:pPr>
      <w:r w:rsidRPr="0026747F">
        <w:rPr>
          <w:lang w:val="en-US"/>
        </w:rPr>
        <w:t>Waveform and normalized PSD of a 1 200 MHz LFM system with a rectangular waveform</w:t>
      </w:r>
    </w:p>
    <w:p w:rsidR="00C02749" w:rsidRPr="00764BE3" w:rsidRDefault="00301790" w:rsidP="00C369D2">
      <w:pPr>
        <w:pStyle w:val="Figure"/>
        <w:keepNext/>
      </w:pPr>
      <w:r>
        <w:object w:dxaOrig="4209" w:dyaOrig="7282">
          <v:shape id="_x0000_i1060" type="#_x0000_t75" style="width:279pt;height:482pt;mso-position-horizontal:absolute" o:ole="">
            <v:imagedata r:id="rId82" o:title=""/>
          </v:shape>
          <o:OLEObject Type="Embed" ProgID="CorelDraw.Graphic.16" ShapeID="_x0000_i1060" DrawAspect="Content" ObjectID="_1489393086" r:id="rId83"/>
        </w:object>
      </w:r>
    </w:p>
    <w:p w:rsidR="00C02749" w:rsidRDefault="00C02749" w:rsidP="008029ED">
      <w:pPr>
        <w:pStyle w:val="Figure"/>
        <w:keepLines w:val="0"/>
      </w:pPr>
    </w:p>
    <w:p w:rsidR="00C02749" w:rsidRPr="002F647A" w:rsidRDefault="00C02749" w:rsidP="008029ED">
      <w:pPr>
        <w:pStyle w:val="FigureNo"/>
        <w:rPr>
          <w:lang w:val="en-US"/>
        </w:rPr>
      </w:pPr>
      <w:r w:rsidRPr="0026747F">
        <w:rPr>
          <w:lang w:val="en-US"/>
        </w:rPr>
        <w:lastRenderedPageBreak/>
        <w:t>Figure A-2</w:t>
      </w:r>
    </w:p>
    <w:p w:rsidR="00C02749" w:rsidRPr="0026747F" w:rsidRDefault="00C02749" w:rsidP="008029ED">
      <w:pPr>
        <w:pStyle w:val="Figuretitle"/>
        <w:keepLines/>
        <w:rPr>
          <w:lang w:val="en-US"/>
        </w:rPr>
      </w:pPr>
      <w:r w:rsidRPr="0026747F">
        <w:rPr>
          <w:lang w:val="en-US"/>
        </w:rPr>
        <w:t xml:space="preserve">Waveform and normalized PSD of a 1 200 MHz LFM </w:t>
      </w:r>
      <w:r w:rsidRPr="002F647A">
        <w:rPr>
          <w:lang w:val="en-US"/>
        </w:rPr>
        <w:t>system</w:t>
      </w:r>
      <w:r w:rsidRPr="0026747F">
        <w:rPr>
          <w:lang w:val="en-US"/>
        </w:rPr>
        <w:t xml:space="preserve"> with a trapezoid waveform</w:t>
      </w:r>
    </w:p>
    <w:p w:rsidR="00C02749" w:rsidRPr="00764BE3" w:rsidRDefault="0039003F" w:rsidP="008029ED">
      <w:pPr>
        <w:pStyle w:val="Figure"/>
        <w:keepNext/>
      </w:pPr>
      <w:r>
        <w:object w:dxaOrig="4430" w:dyaOrig="8357">
          <v:shape id="_x0000_i1088" type="#_x0000_t75" style="width:250pt;height:471.5pt" o:ole="">
            <v:imagedata r:id="rId84" o:title=""/>
          </v:shape>
          <o:OLEObject Type="Embed" ProgID="CorelDraw.Graphic.16" ShapeID="_x0000_i1088" DrawAspect="Content" ObjectID="_1489393087" r:id="rId85"/>
        </w:object>
      </w:r>
    </w:p>
    <w:p w:rsidR="00C02749" w:rsidRPr="00764BE3" w:rsidRDefault="00C02749" w:rsidP="00C02749">
      <w:pPr>
        <w:pStyle w:val="Figure"/>
      </w:pPr>
    </w:p>
    <w:p w:rsidR="00C02749" w:rsidRPr="00764BE3" w:rsidRDefault="00C02749" w:rsidP="00C02749">
      <w:r w:rsidRPr="00764BE3">
        <w:br w:type="page"/>
      </w:r>
    </w:p>
    <w:p w:rsidR="00C02749" w:rsidRPr="0026747F" w:rsidRDefault="00C02749" w:rsidP="00C02749">
      <w:pPr>
        <w:pStyle w:val="FigureNo"/>
        <w:rPr>
          <w:lang w:val="en-US"/>
        </w:rPr>
      </w:pPr>
      <w:r w:rsidRPr="0026747F">
        <w:rPr>
          <w:lang w:val="en-US"/>
        </w:rPr>
        <w:lastRenderedPageBreak/>
        <w:t>Figure A-3</w:t>
      </w:r>
    </w:p>
    <w:p w:rsidR="00C02749" w:rsidRPr="0026747F" w:rsidRDefault="00C02749" w:rsidP="00C02749">
      <w:pPr>
        <w:pStyle w:val="Figuretitle"/>
        <w:rPr>
          <w:lang w:val="en-US"/>
        </w:rPr>
      </w:pPr>
      <w:r w:rsidRPr="0026747F">
        <w:rPr>
          <w:lang w:val="en-US"/>
        </w:rPr>
        <w:t>Waveform and normalized PSD of a 1 200 MHz LFM system with a raised-cosine waveform</w:t>
      </w:r>
    </w:p>
    <w:p w:rsidR="00C02749" w:rsidRPr="00764BE3" w:rsidRDefault="00682982" w:rsidP="00782625">
      <w:pPr>
        <w:pStyle w:val="Figure"/>
      </w:pPr>
      <w:r>
        <w:object w:dxaOrig="4432" w:dyaOrig="8028">
          <v:shape id="_x0000_i1062" type="#_x0000_t75" style="width:292.5pt;height:530pt;mso-position-vertical:absolute" o:ole="">
            <v:imagedata r:id="rId86" o:title=""/>
          </v:shape>
          <o:OLEObject Type="Embed" ProgID="CorelDraw.Graphic.16" ShapeID="_x0000_i1062" DrawAspect="Content" ObjectID="_1489393088" r:id="rId87"/>
        </w:object>
      </w:r>
    </w:p>
    <w:p w:rsidR="00C02749" w:rsidRPr="00764BE3" w:rsidRDefault="00C02749" w:rsidP="00782625">
      <w:pPr>
        <w:pStyle w:val="Figure"/>
      </w:pPr>
    </w:p>
    <w:p w:rsidR="00C02749" w:rsidRPr="0026747F" w:rsidRDefault="00C02749" w:rsidP="00C02749">
      <w:pPr>
        <w:tabs>
          <w:tab w:val="left" w:pos="720"/>
          <w:tab w:val="right" w:pos="9360"/>
        </w:tabs>
        <w:rPr>
          <w:lang w:val="en-US"/>
        </w:rPr>
      </w:pPr>
      <w:r w:rsidRPr="0026747F">
        <w:rPr>
          <w:lang w:val="en-US"/>
        </w:rPr>
        <w:t>Two sample SAR systems, SAR-2 and SAR-3, with parameters shown in Table A-1, are used to demonstrate the effectiveness of pulse shaping.</w:t>
      </w:r>
    </w:p>
    <w:p w:rsidR="00C02749" w:rsidRPr="0026747F" w:rsidRDefault="00C02749" w:rsidP="00C02749">
      <w:pPr>
        <w:overflowPunct/>
        <w:autoSpaceDE/>
        <w:autoSpaceDN/>
        <w:adjustRightInd/>
        <w:spacing w:before="0"/>
        <w:textAlignment w:val="auto"/>
        <w:rPr>
          <w:caps/>
          <w:sz w:val="20"/>
          <w:lang w:val="en-US"/>
        </w:rPr>
      </w:pPr>
      <w:r w:rsidRPr="0026747F">
        <w:rPr>
          <w:lang w:val="en-US"/>
        </w:rPr>
        <w:br w:type="page"/>
      </w:r>
    </w:p>
    <w:p w:rsidR="00C02749" w:rsidRPr="0026747F" w:rsidRDefault="00C02749" w:rsidP="00C02749">
      <w:pPr>
        <w:pStyle w:val="TableNo"/>
        <w:rPr>
          <w:lang w:val="en-US"/>
        </w:rPr>
      </w:pPr>
      <w:r w:rsidRPr="0026747F">
        <w:rPr>
          <w:lang w:val="en-US"/>
        </w:rPr>
        <w:lastRenderedPageBreak/>
        <w:t>TABLE A-1</w:t>
      </w:r>
    </w:p>
    <w:p w:rsidR="00C02749" w:rsidRPr="0026747F" w:rsidRDefault="00C02749" w:rsidP="00C02749">
      <w:pPr>
        <w:pStyle w:val="Tabletitle"/>
        <w:rPr>
          <w:lang w:val="en-US"/>
        </w:rPr>
      </w:pPr>
      <w:r w:rsidRPr="0026747F">
        <w:rPr>
          <w:lang w:val="en-US"/>
        </w:rPr>
        <w:t>Technical characteristics of SAR-2 and SAR-3 systems used in this study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2686"/>
        <w:gridCol w:w="2686"/>
        <w:gridCol w:w="1551"/>
      </w:tblGrid>
      <w:tr w:rsidR="00C02749" w:rsidRPr="00764BE3" w:rsidTr="008029ED">
        <w:trPr>
          <w:cantSplit/>
          <w:tblHeader/>
          <w:jc w:val="center"/>
        </w:trPr>
        <w:tc>
          <w:tcPr>
            <w:tcW w:w="2293" w:type="dxa"/>
          </w:tcPr>
          <w:p w:rsidR="00C02749" w:rsidRPr="00764BE3" w:rsidRDefault="00C02749" w:rsidP="00F65C59">
            <w:pPr>
              <w:pStyle w:val="Tablehead"/>
            </w:pPr>
            <w:r w:rsidRPr="00764BE3">
              <w:t>Parameter</w:t>
            </w:r>
          </w:p>
        </w:tc>
        <w:tc>
          <w:tcPr>
            <w:tcW w:w="2268" w:type="dxa"/>
          </w:tcPr>
          <w:p w:rsidR="00C02749" w:rsidRPr="004336FA" w:rsidRDefault="00C02749" w:rsidP="00F65C59">
            <w:pPr>
              <w:pStyle w:val="Tablehead"/>
            </w:pPr>
            <w:r w:rsidRPr="00764BE3">
              <w:t>SAR</w:t>
            </w:r>
            <w:r>
              <w:t>-</w:t>
            </w:r>
            <w:r w:rsidRPr="004336FA">
              <w:t>2</w:t>
            </w:r>
          </w:p>
        </w:tc>
        <w:tc>
          <w:tcPr>
            <w:tcW w:w="2268" w:type="dxa"/>
          </w:tcPr>
          <w:p w:rsidR="00C02749" w:rsidRPr="004336FA" w:rsidRDefault="00C02749" w:rsidP="00F65C59">
            <w:pPr>
              <w:pStyle w:val="Tablehead"/>
            </w:pPr>
            <w:r w:rsidRPr="00764BE3">
              <w:t>SAR</w:t>
            </w:r>
            <w:r>
              <w:t>-</w:t>
            </w:r>
            <w:r w:rsidRPr="004336FA">
              <w:t>3</w:t>
            </w:r>
          </w:p>
        </w:tc>
        <w:tc>
          <w:tcPr>
            <w:tcW w:w="1310" w:type="dxa"/>
          </w:tcPr>
          <w:p w:rsidR="00C02749" w:rsidRPr="00764BE3" w:rsidRDefault="00C02749" w:rsidP="00F65C59">
            <w:pPr>
              <w:pStyle w:val="Tablehead"/>
            </w:pPr>
            <w:r w:rsidRPr="00764BE3">
              <w:t>Unit</w:t>
            </w:r>
          </w:p>
        </w:tc>
      </w:tr>
      <w:tr w:rsidR="00C02749" w:rsidRPr="00764BE3" w:rsidTr="008029ED">
        <w:trPr>
          <w:cantSplit/>
          <w:trHeight w:val="291"/>
          <w:jc w:val="center"/>
        </w:trPr>
        <w:tc>
          <w:tcPr>
            <w:tcW w:w="2293" w:type="dxa"/>
          </w:tcPr>
          <w:p w:rsidR="00C02749" w:rsidRPr="00764BE3" w:rsidRDefault="00C02749" w:rsidP="00F65C59">
            <w:pPr>
              <w:pStyle w:val="Tabletext"/>
            </w:pPr>
            <w:r w:rsidRPr="00764BE3">
              <w:t>Orbital altitude</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619</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506</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rsidRPr="00764BE3">
              <w:t>km</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Orbital inclination</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98</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98</w:t>
            </w:r>
          </w:p>
        </w:tc>
        <w:tc>
          <w:tcPr>
            <w:tcW w:w="1310" w:type="dxa"/>
          </w:tcPr>
          <w:p w:rsidR="00C02749" w:rsidRPr="00764BE3" w:rsidRDefault="00F909B5" w:rsidP="00F65C59">
            <w:pPr>
              <w:pStyle w:val="Tabletext"/>
              <w:keepLines/>
              <w:tabs>
                <w:tab w:val="left" w:leader="dot" w:pos="7938"/>
                <w:tab w:val="center" w:pos="9526"/>
              </w:tabs>
              <w:ind w:left="567" w:hanging="567"/>
              <w:jc w:val="center"/>
            </w:pPr>
            <w:r>
              <w:t>d</w:t>
            </w:r>
            <w:r w:rsidR="00C02749" w:rsidRPr="00764BE3">
              <w:t>eg</w:t>
            </w:r>
            <w:r w:rsidR="008109A4">
              <w:t>rees</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RF centre frequency</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t>9 600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t>9 600</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t>M</w:t>
            </w:r>
            <w:r w:rsidRPr="00764BE3">
              <w:t>Hz</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Pulse modulation</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Linear FM chirp</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Linear FM chirp</w:t>
            </w:r>
          </w:p>
        </w:tc>
        <w:tc>
          <w:tcPr>
            <w:tcW w:w="1310" w:type="dxa"/>
          </w:tcPr>
          <w:p w:rsidR="00C02749" w:rsidRPr="00764BE3" w:rsidRDefault="00C02749" w:rsidP="00F65C59">
            <w:pPr>
              <w:pStyle w:val="Tabletext"/>
              <w:jc w:val="center"/>
            </w:pP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Antenna type</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Planar array</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Planar phased array</w:t>
            </w:r>
          </w:p>
        </w:tc>
        <w:tc>
          <w:tcPr>
            <w:tcW w:w="1310" w:type="dxa"/>
          </w:tcPr>
          <w:p w:rsidR="00C02749" w:rsidRPr="00764BE3" w:rsidRDefault="00C02749" w:rsidP="00F65C59">
            <w:pPr>
              <w:pStyle w:val="Tabletext"/>
              <w:jc w:val="center"/>
            </w:pP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Antenna peak gain</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44.0-46.0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39.5-42.5</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rsidRPr="00764BE3">
              <w:t>dBi</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e.i.r.p.</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83.0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83.5-88.5</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rsidRPr="00764BE3">
              <w:t>dBW</w:t>
            </w:r>
          </w:p>
        </w:tc>
      </w:tr>
      <w:tr w:rsidR="00C02749" w:rsidRPr="008029ED"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Antenna orientation</w:t>
            </w:r>
          </w:p>
        </w:tc>
        <w:tc>
          <w:tcPr>
            <w:tcW w:w="2268" w:type="dxa"/>
          </w:tcPr>
          <w:p w:rsidR="00C02749" w:rsidRPr="000103EE" w:rsidRDefault="00C02749" w:rsidP="00F909B5">
            <w:pPr>
              <w:pStyle w:val="Tabletext"/>
              <w:keepLines/>
              <w:tabs>
                <w:tab w:val="left" w:leader="dot" w:pos="7938"/>
                <w:tab w:val="center" w:pos="9526"/>
              </w:tabs>
              <w:ind w:left="567" w:hanging="567"/>
              <w:jc w:val="center"/>
            </w:pPr>
            <w:r w:rsidRPr="00764BE3">
              <w:t>34</w:t>
            </w:r>
            <w:r w:rsidR="00F909B5">
              <w:t>°</w:t>
            </w:r>
            <w:r w:rsidRPr="00764BE3">
              <w:t xml:space="preserve"> from</w:t>
            </w:r>
            <w:r>
              <w:t xml:space="preserve"> </w:t>
            </w:r>
            <w:r w:rsidRPr="000103EE">
              <w:t>Nadir</w:t>
            </w:r>
          </w:p>
        </w:tc>
        <w:tc>
          <w:tcPr>
            <w:tcW w:w="2268" w:type="dxa"/>
          </w:tcPr>
          <w:p w:rsidR="00C02749" w:rsidRPr="0026747F" w:rsidRDefault="00C02749" w:rsidP="00F909B5">
            <w:pPr>
              <w:pStyle w:val="Tabletext"/>
              <w:keepLines/>
              <w:tabs>
                <w:tab w:val="left" w:leader="dot" w:pos="7938"/>
                <w:tab w:val="center" w:pos="9526"/>
              </w:tabs>
              <w:ind w:left="567" w:hanging="567"/>
              <w:jc w:val="center"/>
              <w:rPr>
                <w:lang w:val="en-US"/>
              </w:rPr>
            </w:pPr>
            <w:r w:rsidRPr="0026747F">
              <w:rPr>
                <w:lang w:val="en-US"/>
              </w:rPr>
              <w:t>20</w:t>
            </w:r>
            <w:r w:rsidR="00F909B5">
              <w:rPr>
                <w:lang w:val="en-US"/>
              </w:rPr>
              <w:t>°</w:t>
            </w:r>
            <w:r w:rsidRPr="0026747F">
              <w:rPr>
                <w:lang w:val="en-US"/>
              </w:rPr>
              <w:t xml:space="preserve"> to 44</w:t>
            </w:r>
            <w:r w:rsidR="00F909B5">
              <w:rPr>
                <w:lang w:val="en-US"/>
              </w:rPr>
              <w:t>°</w:t>
            </w:r>
            <w:r w:rsidRPr="0026747F">
              <w:rPr>
                <w:lang w:val="en-US"/>
              </w:rPr>
              <w:t xml:space="preserve"> from Nadir</w:t>
            </w:r>
          </w:p>
        </w:tc>
        <w:tc>
          <w:tcPr>
            <w:tcW w:w="1310" w:type="dxa"/>
          </w:tcPr>
          <w:p w:rsidR="00C02749" w:rsidRPr="0026747F" w:rsidRDefault="00C02749" w:rsidP="00F65C59">
            <w:pPr>
              <w:pStyle w:val="Tabletext"/>
              <w:jc w:val="center"/>
              <w:rPr>
                <w:lang w:val="en-US"/>
              </w:rPr>
            </w:pP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Chirp bandwidth</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t>1 200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t>1 200</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t>M</w:t>
            </w:r>
            <w:r w:rsidRPr="00764BE3">
              <w:t>Hz</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Pulse duration</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10-80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1-10</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rsidRPr="00764BE3">
              <w:sym w:font="Symbol" w:char="F06D"/>
            </w:r>
            <w:r w:rsidRPr="00764BE3">
              <w:t>s</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Pulse repetition rate</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2 000-4 500</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410-515</w:t>
            </w:r>
          </w:p>
        </w:tc>
        <w:tc>
          <w:tcPr>
            <w:tcW w:w="1310" w:type="dxa"/>
          </w:tcPr>
          <w:p w:rsidR="00C02749" w:rsidRPr="00764BE3" w:rsidRDefault="00C02749" w:rsidP="00F65C59">
            <w:pPr>
              <w:pStyle w:val="Tabletext"/>
              <w:keepLines/>
              <w:tabs>
                <w:tab w:val="left" w:leader="dot" w:pos="7938"/>
                <w:tab w:val="center" w:pos="9526"/>
              </w:tabs>
              <w:ind w:left="567" w:hanging="567"/>
              <w:jc w:val="center"/>
            </w:pPr>
            <w:r w:rsidRPr="00764BE3">
              <w:t>pps</w:t>
            </w:r>
          </w:p>
        </w:tc>
      </w:tr>
      <w:tr w:rsidR="00C02749" w:rsidRPr="00764BE3" w:rsidTr="008029ED">
        <w:trPr>
          <w:cantSplit/>
          <w:jc w:val="center"/>
        </w:trPr>
        <w:tc>
          <w:tcPr>
            <w:tcW w:w="2293" w:type="dxa"/>
          </w:tcPr>
          <w:p w:rsidR="00C02749" w:rsidRPr="00764BE3" w:rsidRDefault="00C02749" w:rsidP="00F65C59">
            <w:pPr>
              <w:pStyle w:val="Tabletext"/>
              <w:keepLines/>
              <w:tabs>
                <w:tab w:val="left" w:leader="dot" w:pos="7938"/>
                <w:tab w:val="center" w:pos="9526"/>
              </w:tabs>
              <w:ind w:left="567" w:hanging="567"/>
            </w:pPr>
            <w:r w:rsidRPr="00764BE3">
              <w:t>Antenna polarization</w:t>
            </w:r>
          </w:p>
        </w:tc>
        <w:tc>
          <w:tcPr>
            <w:tcW w:w="2268" w:type="dxa"/>
          </w:tcPr>
          <w:p w:rsidR="00C02749" w:rsidRPr="00764BE3" w:rsidRDefault="00C02749" w:rsidP="00F65C59">
            <w:pPr>
              <w:pStyle w:val="Tabletext"/>
              <w:keepLines/>
              <w:tabs>
                <w:tab w:val="left" w:leader="dot" w:pos="7938"/>
                <w:tab w:val="center" w:pos="9526"/>
              </w:tabs>
              <w:ind w:left="567" w:hanging="567"/>
              <w:jc w:val="center"/>
            </w:pPr>
            <w:r w:rsidRPr="00764BE3">
              <w:t>Linear HH or VV</w:t>
            </w:r>
          </w:p>
        </w:tc>
        <w:tc>
          <w:tcPr>
            <w:tcW w:w="2268" w:type="dxa"/>
          </w:tcPr>
          <w:p w:rsidR="00C02749" w:rsidRPr="000103EE" w:rsidRDefault="00C02749" w:rsidP="00F65C59">
            <w:pPr>
              <w:pStyle w:val="Tabletext"/>
              <w:keepLines/>
              <w:tabs>
                <w:tab w:val="left" w:leader="dot" w:pos="7938"/>
                <w:tab w:val="center" w:pos="9526"/>
              </w:tabs>
              <w:ind w:left="567" w:hanging="567"/>
              <w:jc w:val="center"/>
            </w:pPr>
            <w:r w:rsidRPr="00764BE3">
              <w:t>Linear</w:t>
            </w:r>
            <w:r>
              <w:t xml:space="preserve"> </w:t>
            </w:r>
            <w:r w:rsidRPr="000103EE">
              <w:t>horizontal/vertical</w:t>
            </w:r>
          </w:p>
        </w:tc>
        <w:tc>
          <w:tcPr>
            <w:tcW w:w="1310" w:type="dxa"/>
          </w:tcPr>
          <w:p w:rsidR="00C02749" w:rsidRPr="00764BE3" w:rsidRDefault="00C02749" w:rsidP="00F65C59">
            <w:pPr>
              <w:pStyle w:val="Tabletext"/>
              <w:jc w:val="center"/>
            </w:pPr>
          </w:p>
        </w:tc>
      </w:tr>
    </w:tbl>
    <w:p w:rsidR="00C02749" w:rsidRPr="0026747F" w:rsidRDefault="00C02749" w:rsidP="00DB531B">
      <w:pPr>
        <w:pStyle w:val="Normalaftertitle"/>
        <w:rPr>
          <w:lang w:val="en-US"/>
        </w:rPr>
      </w:pPr>
      <w:r w:rsidRPr="0026747F">
        <w:rPr>
          <w:lang w:val="en-US"/>
        </w:rPr>
        <w:t>We consider three possible options for expanding the EESS (active) band around the frequency band 9 300-9 900 MHz.</w:t>
      </w:r>
    </w:p>
    <w:p w:rsidR="00C02749" w:rsidRPr="0026747F" w:rsidRDefault="00C02749" w:rsidP="00C02749">
      <w:pPr>
        <w:pStyle w:val="enumlev1"/>
        <w:rPr>
          <w:lang w:val="en-US"/>
        </w:rPr>
      </w:pPr>
      <w:r w:rsidRPr="0026747F">
        <w:rPr>
          <w:lang w:val="en-US"/>
        </w:rPr>
        <w:t>–</w:t>
      </w:r>
      <w:r w:rsidRPr="0026747F">
        <w:rPr>
          <w:lang w:val="en-US"/>
        </w:rPr>
        <w:tab/>
        <w:t>Option 1)</w:t>
      </w:r>
      <w:r w:rsidRPr="0026747F">
        <w:rPr>
          <w:lang w:val="en-US"/>
        </w:rPr>
        <w:tab/>
        <w:t xml:space="preserve">300 MHz above and 300 MHz below the current allocation keeping the </w:t>
      </w:r>
      <w:r w:rsidR="00556897">
        <w:rPr>
          <w:lang w:val="en-US"/>
        </w:rPr>
        <w:t>centre</w:t>
      </w:r>
      <w:r w:rsidRPr="0026747F">
        <w:rPr>
          <w:lang w:val="en-US"/>
        </w:rPr>
        <w:t xml:space="preserve"> frequency at 9 600 MHz.</w:t>
      </w:r>
    </w:p>
    <w:p w:rsidR="00C02749" w:rsidRPr="0026747F" w:rsidRDefault="00C02749" w:rsidP="00C02749">
      <w:pPr>
        <w:pStyle w:val="enumlev1"/>
        <w:rPr>
          <w:lang w:val="en-US"/>
        </w:rPr>
      </w:pPr>
      <w:r w:rsidRPr="0026747F">
        <w:rPr>
          <w:lang w:val="en-US"/>
        </w:rPr>
        <w:t>–</w:t>
      </w:r>
      <w:r w:rsidRPr="0026747F">
        <w:rPr>
          <w:lang w:val="en-US"/>
        </w:rPr>
        <w:tab/>
        <w:t>Option 2)</w:t>
      </w:r>
      <w:r w:rsidRPr="0026747F">
        <w:rPr>
          <w:lang w:val="en-US"/>
        </w:rPr>
        <w:tab/>
        <w:t xml:space="preserve">the entire 600 MHz above the current allocation moving the </w:t>
      </w:r>
      <w:r w:rsidR="00556897">
        <w:rPr>
          <w:lang w:val="en-US"/>
        </w:rPr>
        <w:t>centre</w:t>
      </w:r>
      <w:r w:rsidRPr="0026747F">
        <w:rPr>
          <w:lang w:val="en-US"/>
        </w:rPr>
        <w:t xml:space="preserve"> frequency to 9 900MHz.</w:t>
      </w:r>
    </w:p>
    <w:p w:rsidR="00C02749" w:rsidRPr="0026747F" w:rsidRDefault="00C02749" w:rsidP="00C02749">
      <w:pPr>
        <w:pStyle w:val="enumlev1"/>
        <w:rPr>
          <w:lang w:val="en-US"/>
        </w:rPr>
      </w:pPr>
      <w:r w:rsidRPr="0026747F">
        <w:rPr>
          <w:lang w:val="en-US"/>
        </w:rPr>
        <w:t>–</w:t>
      </w:r>
      <w:r w:rsidRPr="0026747F">
        <w:rPr>
          <w:lang w:val="en-US"/>
        </w:rPr>
        <w:tab/>
        <w:t>Option 3)</w:t>
      </w:r>
      <w:r w:rsidRPr="0026747F">
        <w:rPr>
          <w:lang w:val="en-US"/>
        </w:rPr>
        <w:tab/>
        <w:t xml:space="preserve">the entire 600 MHz below the current allocation moving the </w:t>
      </w:r>
      <w:r w:rsidR="00556897">
        <w:rPr>
          <w:lang w:val="en-US"/>
        </w:rPr>
        <w:t>centre</w:t>
      </w:r>
      <w:r w:rsidRPr="0026747F">
        <w:rPr>
          <w:lang w:val="en-US"/>
        </w:rPr>
        <w:t xml:space="preserve"> frequency to 9 300 MHz.</w:t>
      </w:r>
    </w:p>
    <w:p w:rsidR="00C02749" w:rsidRPr="0026747F" w:rsidRDefault="00C02749" w:rsidP="00C02749">
      <w:pPr>
        <w:rPr>
          <w:lang w:val="en-US"/>
        </w:rPr>
      </w:pPr>
      <w:r w:rsidRPr="0026747F">
        <w:rPr>
          <w:lang w:val="en-US"/>
        </w:rPr>
        <w:t>Table A-2 below shows the interference from SAR-2 and SAR-3 systems with the three bandwidth expansion options when the antennas of SAR-2 and SAR-3 systems are at the boresight of an SRS deep-space earth station with peak antenna gain of 74 dBi, the directive antennas of SAR-2 and SAR-3 systems are pointed directly at the SRS earth station, and SAR-2 and SAR-3 systems have 20 dB bandwidth of 1 200 MHz.</w:t>
      </w:r>
    </w:p>
    <w:p w:rsidR="00C02749" w:rsidRPr="0026747F" w:rsidRDefault="00C02749" w:rsidP="008109A4">
      <w:pPr>
        <w:rPr>
          <w:lang w:val="en-US"/>
        </w:rPr>
      </w:pPr>
      <w:r w:rsidRPr="0026747F">
        <w:rPr>
          <w:lang w:val="en-US"/>
        </w:rPr>
        <w:t xml:space="preserve">As the baseline, SAR-2 and SAR-3 are assumed to have zero rise-time and zero fall-time. In other words, the systems have a rectangular pulse waveform. The chirp duration is assumed to be 10 </w:t>
      </w:r>
      <w:r w:rsidR="00556897">
        <w:rPr>
          <w:lang w:val="en-US"/>
        </w:rPr>
        <w:sym w:font="Symbol" w:char="F06D"/>
      </w:r>
      <w:r w:rsidRPr="0026747F">
        <w:rPr>
          <w:lang w:val="en-US"/>
        </w:rPr>
        <w:t xml:space="preserve">s. Table A-2 shows that the worst-case interference </w:t>
      </w:r>
      <w:r w:rsidR="008109A4">
        <w:rPr>
          <w:lang w:val="en-US"/>
        </w:rPr>
        <w:t>PSD</w:t>
      </w:r>
      <w:r w:rsidRPr="0026747F">
        <w:rPr>
          <w:lang w:val="en-US"/>
        </w:rPr>
        <w:t xml:space="preserve"> exceeds the SRS deep-space protection criteria for the 8 400-8 450 MHz band by at least 65 dB. This analysis uses the theoretical unwanted</w:t>
      </w:r>
      <w:r w:rsidRPr="0026747F" w:rsidDel="002C2656">
        <w:rPr>
          <w:lang w:val="en-US"/>
        </w:rPr>
        <w:t xml:space="preserve"> </w:t>
      </w:r>
      <w:r w:rsidRPr="0026747F">
        <w:rPr>
          <w:lang w:val="en-US"/>
        </w:rPr>
        <w:t>characteristics of rectangular waveforms. The actual LFM signals are likely to be filtered and should have lower unwanted</w:t>
      </w:r>
      <w:r w:rsidRPr="0026747F" w:rsidDel="002C2656">
        <w:rPr>
          <w:lang w:val="en-US"/>
        </w:rPr>
        <w:t xml:space="preserve"> </w:t>
      </w:r>
      <w:r w:rsidRPr="0026747F">
        <w:rPr>
          <w:lang w:val="en-US"/>
        </w:rPr>
        <w:t>emission. Without any interference mitigating techniques, the interference from EESS (active) systems can cause severe degradations to the SRS deep-space downlinks.</w:t>
      </w:r>
    </w:p>
    <w:p w:rsidR="00C02749" w:rsidRPr="0026747F" w:rsidRDefault="00F909B5" w:rsidP="00C02749">
      <w:pPr>
        <w:pStyle w:val="TableNo"/>
        <w:rPr>
          <w:lang w:val="en-US"/>
        </w:rPr>
      </w:pPr>
      <w:r w:rsidRPr="0026747F">
        <w:rPr>
          <w:lang w:val="en-US"/>
        </w:rPr>
        <w:lastRenderedPageBreak/>
        <w:t xml:space="preserve">TABLE </w:t>
      </w:r>
      <w:r w:rsidR="00C02749" w:rsidRPr="0026747F">
        <w:rPr>
          <w:lang w:val="en-US"/>
        </w:rPr>
        <w:t>A-2</w:t>
      </w:r>
    </w:p>
    <w:p w:rsidR="00C02749" w:rsidRPr="0026747F" w:rsidRDefault="00C02749" w:rsidP="00C02749">
      <w:pPr>
        <w:pStyle w:val="Tabletitle"/>
        <w:rPr>
          <w:lang w:val="en-US"/>
        </w:rPr>
      </w:pPr>
      <w:r w:rsidRPr="0026747F">
        <w:rPr>
          <w:lang w:val="en-US"/>
        </w:rPr>
        <w:t>Worst-case interference PSD from two representative EESS (active) systems with</w:t>
      </w:r>
      <w:r w:rsidRPr="0026747F">
        <w:rPr>
          <w:lang w:val="en-US"/>
        </w:rPr>
        <w:br/>
        <w:t>rectangular waveform to the deep-space downlinks in the 8 400-8 450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1"/>
        <w:gridCol w:w="915"/>
        <w:gridCol w:w="915"/>
        <w:gridCol w:w="914"/>
        <w:gridCol w:w="915"/>
        <w:gridCol w:w="914"/>
        <w:gridCol w:w="915"/>
      </w:tblGrid>
      <w:tr w:rsidR="00C02749" w:rsidRPr="00764BE3" w:rsidTr="00F909B5">
        <w:trPr>
          <w:trHeight w:val="290"/>
          <w:jc w:val="center"/>
        </w:trPr>
        <w:tc>
          <w:tcPr>
            <w:tcW w:w="3858" w:type="dxa"/>
            <w:tcBorders>
              <w:bottom w:val="nil"/>
            </w:tcBorders>
          </w:tcPr>
          <w:p w:rsidR="00C02749" w:rsidRPr="0026747F" w:rsidRDefault="00C02749" w:rsidP="00F65C59">
            <w:pPr>
              <w:pStyle w:val="Tablehead"/>
              <w:rPr>
                <w:lang w:val="en-US"/>
              </w:rPr>
            </w:pPr>
          </w:p>
        </w:tc>
        <w:tc>
          <w:tcPr>
            <w:tcW w:w="1701" w:type="dxa"/>
            <w:gridSpan w:val="2"/>
          </w:tcPr>
          <w:p w:rsidR="00C02749" w:rsidRPr="00764BE3" w:rsidRDefault="00C02749" w:rsidP="00F65C59">
            <w:pPr>
              <w:pStyle w:val="Tablehead"/>
            </w:pPr>
            <w:r w:rsidRPr="00764BE3">
              <w:t xml:space="preserve">Option 1 </w:t>
            </w:r>
            <w:r>
              <w:br/>
            </w:r>
            <w:r w:rsidRPr="000103EE">
              <w:t>(</w:t>
            </w:r>
            <w:r w:rsidRPr="00F909B5">
              <w:rPr>
                <w:i/>
                <w:iCs/>
              </w:rPr>
              <w:t>f</w:t>
            </w:r>
            <w:r w:rsidRPr="00F909B5">
              <w:rPr>
                <w:i/>
                <w:iCs/>
                <w:vertAlign w:val="subscript"/>
              </w:rPr>
              <w:t>c</w:t>
            </w:r>
            <w:r w:rsidR="008109A4">
              <w:t xml:space="preserve"> </w:t>
            </w:r>
            <w:r w:rsidRPr="000103EE">
              <w:t>=</w:t>
            </w:r>
            <w:r w:rsidR="008109A4">
              <w:t xml:space="preserve"> </w:t>
            </w:r>
            <w:r w:rsidRPr="000103EE">
              <w:t>9 600 MHz)</w:t>
            </w:r>
          </w:p>
        </w:tc>
        <w:tc>
          <w:tcPr>
            <w:tcW w:w="1701" w:type="dxa"/>
            <w:gridSpan w:val="2"/>
          </w:tcPr>
          <w:p w:rsidR="00C02749" w:rsidRPr="00764BE3" w:rsidRDefault="00C02749" w:rsidP="00F65C59">
            <w:pPr>
              <w:pStyle w:val="Tablehead"/>
            </w:pPr>
            <w:r w:rsidRPr="00764BE3">
              <w:t xml:space="preserve">Option 2 </w:t>
            </w:r>
            <w:r>
              <w:br/>
            </w:r>
            <w:r w:rsidRPr="000103EE">
              <w:t>(</w:t>
            </w:r>
            <w:r w:rsidR="00F909B5" w:rsidRPr="00F909B5">
              <w:rPr>
                <w:i/>
                <w:iCs/>
              </w:rPr>
              <w:t>f</w:t>
            </w:r>
            <w:r w:rsidR="00F909B5" w:rsidRPr="00F909B5">
              <w:rPr>
                <w:i/>
                <w:iCs/>
                <w:vertAlign w:val="subscript"/>
              </w:rPr>
              <w:t>c</w:t>
            </w:r>
            <w:r w:rsidR="008109A4">
              <w:t xml:space="preserve"> </w:t>
            </w:r>
            <w:r w:rsidRPr="000103EE">
              <w:t>=</w:t>
            </w:r>
            <w:r w:rsidR="008109A4">
              <w:t xml:space="preserve"> </w:t>
            </w:r>
            <w:r w:rsidRPr="000103EE">
              <w:t>9 900 MHz)</w:t>
            </w:r>
          </w:p>
        </w:tc>
        <w:tc>
          <w:tcPr>
            <w:tcW w:w="1701" w:type="dxa"/>
            <w:gridSpan w:val="2"/>
          </w:tcPr>
          <w:p w:rsidR="00C02749" w:rsidRPr="00764BE3" w:rsidRDefault="00C02749" w:rsidP="00F65C59">
            <w:pPr>
              <w:pStyle w:val="Tablehead"/>
            </w:pPr>
            <w:r w:rsidRPr="00764BE3">
              <w:t xml:space="preserve">Option 3 </w:t>
            </w:r>
            <w:r>
              <w:br/>
            </w:r>
            <w:r w:rsidRPr="000103EE">
              <w:t>(</w:t>
            </w:r>
            <w:r w:rsidR="00F909B5" w:rsidRPr="00F909B5">
              <w:rPr>
                <w:i/>
                <w:iCs/>
              </w:rPr>
              <w:t>f</w:t>
            </w:r>
            <w:r w:rsidR="00F909B5" w:rsidRPr="00F909B5">
              <w:rPr>
                <w:i/>
                <w:iCs/>
                <w:vertAlign w:val="subscript"/>
              </w:rPr>
              <w:t>c</w:t>
            </w:r>
            <w:r w:rsidR="008109A4">
              <w:t xml:space="preserve"> </w:t>
            </w:r>
            <w:r w:rsidRPr="000103EE">
              <w:t>=</w:t>
            </w:r>
            <w:r w:rsidR="008109A4">
              <w:t xml:space="preserve"> </w:t>
            </w:r>
            <w:r w:rsidRPr="000103EE">
              <w:t>9 300 MHz)</w:t>
            </w:r>
          </w:p>
        </w:tc>
      </w:tr>
      <w:tr w:rsidR="00C02749" w:rsidRPr="00764BE3" w:rsidTr="00F909B5">
        <w:trPr>
          <w:trHeight w:val="290"/>
          <w:jc w:val="center"/>
        </w:trPr>
        <w:tc>
          <w:tcPr>
            <w:tcW w:w="3858" w:type="dxa"/>
            <w:tcBorders>
              <w:top w:val="nil"/>
            </w:tcBorders>
          </w:tcPr>
          <w:p w:rsidR="00C02749" w:rsidRPr="00764BE3" w:rsidRDefault="00C02749" w:rsidP="00F65C59">
            <w:pPr>
              <w:pStyle w:val="Tablehead"/>
            </w:pPr>
          </w:p>
        </w:tc>
        <w:tc>
          <w:tcPr>
            <w:tcW w:w="850" w:type="dxa"/>
          </w:tcPr>
          <w:p w:rsidR="00C02749" w:rsidRPr="00764BE3" w:rsidRDefault="00C02749" w:rsidP="008109A4">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851"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850"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851"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850" w:type="dxa"/>
          </w:tcPr>
          <w:p w:rsidR="00C02749" w:rsidRPr="00764BE3" w:rsidRDefault="00C02749" w:rsidP="00F65C59">
            <w:pPr>
              <w:pStyle w:val="Tablehead"/>
            </w:pPr>
            <w:r w:rsidRPr="00764BE3">
              <w:t>SAR</w:t>
            </w:r>
            <w:r w:rsidR="00D91608" w:rsidRPr="0026747F">
              <w:rPr>
                <w:szCs w:val="24"/>
                <w:lang w:val="en-US"/>
              </w:rPr>
              <w:t>-</w:t>
            </w:r>
            <w:r w:rsidRPr="00764BE3">
              <w:t>2</w:t>
            </w:r>
          </w:p>
        </w:tc>
        <w:tc>
          <w:tcPr>
            <w:tcW w:w="851" w:type="dxa"/>
          </w:tcPr>
          <w:p w:rsidR="00C02749" w:rsidRPr="00764BE3" w:rsidRDefault="00C02749" w:rsidP="00F65C59">
            <w:pPr>
              <w:pStyle w:val="Tablehead"/>
            </w:pPr>
            <w:r w:rsidRPr="00764BE3">
              <w:t>SAR</w:t>
            </w:r>
            <w:r w:rsidR="00D91608" w:rsidRPr="0026747F">
              <w:rPr>
                <w:szCs w:val="24"/>
                <w:lang w:val="en-US"/>
              </w:rPr>
              <w:t>-</w:t>
            </w:r>
            <w:r w:rsidRPr="00764BE3">
              <w:t>3</w:t>
            </w:r>
          </w:p>
        </w:tc>
      </w:tr>
      <w:tr w:rsidR="00C02749" w:rsidRPr="00764BE3" w:rsidTr="00F909B5">
        <w:trPr>
          <w:trHeight w:val="290"/>
          <w:jc w:val="center"/>
        </w:trPr>
        <w:tc>
          <w:tcPr>
            <w:tcW w:w="3858" w:type="dxa"/>
          </w:tcPr>
          <w:p w:rsidR="00C02749" w:rsidRPr="00764BE3" w:rsidRDefault="00C02749" w:rsidP="00F65C59">
            <w:pPr>
              <w:pStyle w:val="Tabletext"/>
            </w:pPr>
            <w:r w:rsidRPr="00764BE3">
              <w:t>e.i.r.p. (dBW)</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r>
      <w:tr w:rsidR="00C02749" w:rsidRPr="00764BE3" w:rsidTr="00F909B5">
        <w:trPr>
          <w:trHeight w:val="290"/>
          <w:jc w:val="center"/>
        </w:trPr>
        <w:tc>
          <w:tcPr>
            <w:tcW w:w="3858" w:type="dxa"/>
          </w:tcPr>
          <w:p w:rsidR="00C02749" w:rsidRPr="00764BE3" w:rsidRDefault="00C02749" w:rsidP="00F65C59">
            <w:pPr>
              <w:pStyle w:val="Tabletext"/>
              <w:keepLines/>
              <w:tabs>
                <w:tab w:val="left" w:leader="dot" w:pos="7938"/>
                <w:tab w:val="center" w:pos="9526"/>
              </w:tabs>
              <w:ind w:left="567" w:hanging="567"/>
            </w:pPr>
            <w:r w:rsidRPr="00764BE3">
              <w:t>Bandwidth (MHz)</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r>
      <w:tr w:rsidR="00C02749" w:rsidRPr="00764BE3" w:rsidTr="00F909B5">
        <w:trPr>
          <w:trHeight w:val="290"/>
          <w:jc w:val="center"/>
        </w:trPr>
        <w:tc>
          <w:tcPr>
            <w:tcW w:w="3858" w:type="dxa"/>
          </w:tcPr>
          <w:p w:rsidR="00C02749" w:rsidRPr="00764BE3" w:rsidRDefault="00C02749" w:rsidP="00F65C59">
            <w:pPr>
              <w:pStyle w:val="Tabletext"/>
              <w:keepLines/>
              <w:tabs>
                <w:tab w:val="left" w:leader="dot" w:pos="7938"/>
                <w:tab w:val="center" w:pos="9526"/>
              </w:tabs>
              <w:ind w:left="567" w:hanging="567"/>
            </w:pPr>
            <w:r w:rsidRPr="00764BE3">
              <w:t>Minimum slant range (km)</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r>
      <w:tr w:rsidR="00C02749" w:rsidRPr="00764BE3" w:rsidTr="00F909B5">
        <w:trPr>
          <w:trHeight w:val="290"/>
          <w:jc w:val="center"/>
        </w:trPr>
        <w:tc>
          <w:tcPr>
            <w:tcW w:w="3858" w:type="dxa"/>
          </w:tcPr>
          <w:p w:rsidR="00C02749" w:rsidRPr="00764BE3" w:rsidRDefault="00C02749" w:rsidP="00F65C59">
            <w:pPr>
              <w:pStyle w:val="Tabletext"/>
              <w:keepLines/>
              <w:tabs>
                <w:tab w:val="left" w:leader="dot" w:pos="7938"/>
                <w:tab w:val="center" w:pos="9526"/>
              </w:tabs>
              <w:ind w:left="567" w:hanging="567"/>
            </w:pPr>
            <w:r w:rsidRPr="00764BE3">
              <w:t>Space loss (dB)</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r>
      <w:tr w:rsidR="00C02749" w:rsidRPr="00764BE3" w:rsidTr="00F909B5">
        <w:trPr>
          <w:trHeight w:val="290"/>
          <w:jc w:val="center"/>
        </w:trPr>
        <w:tc>
          <w:tcPr>
            <w:tcW w:w="3858" w:type="dxa"/>
          </w:tcPr>
          <w:p w:rsidR="00C02749" w:rsidRPr="0026747F" w:rsidRDefault="00C02749" w:rsidP="00F65C59">
            <w:pPr>
              <w:pStyle w:val="Tabletext"/>
              <w:keepLines/>
              <w:tabs>
                <w:tab w:val="left" w:leader="dot" w:pos="7938"/>
                <w:tab w:val="center" w:pos="9526"/>
              </w:tabs>
              <w:ind w:left="567" w:hanging="567"/>
              <w:rPr>
                <w:lang w:val="en-US"/>
              </w:rPr>
            </w:pPr>
            <w:r w:rsidRPr="0026747F">
              <w:rPr>
                <w:lang w:val="en-US"/>
              </w:rPr>
              <w:t>Rx antenna peak gain (dBi)</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r>
      <w:tr w:rsidR="00C02749" w:rsidRPr="00764BE3" w:rsidTr="00F909B5">
        <w:trPr>
          <w:trHeight w:val="290"/>
          <w:jc w:val="center"/>
        </w:trPr>
        <w:tc>
          <w:tcPr>
            <w:tcW w:w="3858" w:type="dxa"/>
          </w:tcPr>
          <w:p w:rsidR="00C02749" w:rsidRPr="00764BE3" w:rsidRDefault="00C02749" w:rsidP="00F65C59">
            <w:pPr>
              <w:pStyle w:val="Tabletext"/>
              <w:keepLines/>
              <w:tabs>
                <w:tab w:val="left" w:leader="dot" w:pos="7938"/>
                <w:tab w:val="center" w:pos="9526"/>
              </w:tabs>
              <w:ind w:left="567" w:hanging="567"/>
            </w:pPr>
            <w:r w:rsidRPr="00764BE3">
              <w:t>Polarization loss (dB)</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r>
      <w:tr w:rsidR="00C02749" w:rsidRPr="00764BE3" w:rsidTr="00F909B5">
        <w:trPr>
          <w:trHeight w:val="290"/>
          <w:jc w:val="center"/>
        </w:trPr>
        <w:tc>
          <w:tcPr>
            <w:tcW w:w="3858" w:type="dxa"/>
          </w:tcPr>
          <w:p w:rsidR="00C02749" w:rsidRPr="00764BE3" w:rsidRDefault="00C02749" w:rsidP="00F65C59">
            <w:pPr>
              <w:pStyle w:val="Tabletext"/>
              <w:keepLines/>
              <w:tabs>
                <w:tab w:val="left" w:leader="dot" w:pos="7938"/>
                <w:tab w:val="center" w:pos="9526"/>
              </w:tabs>
              <w:ind w:left="567" w:hanging="567"/>
            </w:pPr>
            <w:r w:rsidRPr="00764BE3">
              <w:t>Spectral roll-off (dB)</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–48</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–48</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–51</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–51</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–42</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–42</w:t>
            </w:r>
          </w:p>
        </w:tc>
      </w:tr>
      <w:tr w:rsidR="00C02749" w:rsidRPr="00764BE3" w:rsidTr="00F909B5">
        <w:trPr>
          <w:trHeight w:val="290"/>
          <w:jc w:val="center"/>
        </w:trPr>
        <w:tc>
          <w:tcPr>
            <w:tcW w:w="3858" w:type="dxa"/>
          </w:tcPr>
          <w:p w:rsidR="00C02749" w:rsidRPr="0026747F" w:rsidRDefault="00C02749" w:rsidP="00F65C59">
            <w:pPr>
              <w:pStyle w:val="Tabletext"/>
              <w:keepLines/>
              <w:tabs>
                <w:tab w:val="left" w:leader="dot" w:pos="7938"/>
                <w:tab w:val="center" w:pos="9526"/>
              </w:tabs>
              <w:ind w:left="567" w:hanging="567"/>
              <w:rPr>
                <w:lang w:val="en-US"/>
              </w:rPr>
            </w:pPr>
            <w:r w:rsidRPr="0026747F">
              <w:rPr>
                <w:lang w:val="en-US"/>
              </w:rPr>
              <w:t>Rx interference PSD (dB(W/Hz))</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–153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–145</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–156</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–148</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–148</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–139</w:t>
            </w:r>
          </w:p>
        </w:tc>
      </w:tr>
      <w:tr w:rsidR="00C02749" w:rsidRPr="00764BE3" w:rsidTr="00F909B5">
        <w:trPr>
          <w:trHeight w:val="290"/>
          <w:jc w:val="center"/>
        </w:trPr>
        <w:tc>
          <w:tcPr>
            <w:tcW w:w="3858" w:type="dxa"/>
          </w:tcPr>
          <w:p w:rsidR="00C02749" w:rsidRPr="0026747F" w:rsidRDefault="00C02749" w:rsidP="00F65C59">
            <w:pPr>
              <w:pStyle w:val="Tabletext"/>
              <w:keepLines/>
              <w:tabs>
                <w:tab w:val="left" w:leader="dot" w:pos="7938"/>
                <w:tab w:val="center" w:pos="9526"/>
              </w:tabs>
              <w:ind w:left="567" w:hanging="567"/>
              <w:rPr>
                <w:lang w:val="en-US"/>
              </w:rPr>
            </w:pPr>
            <w:r w:rsidRPr="0026747F">
              <w:rPr>
                <w:lang w:val="en-US"/>
              </w:rPr>
              <w:t>Deep-space protection criterion (dB(W/Hz))</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r>
      <w:tr w:rsidR="00C02749" w:rsidRPr="00764BE3" w:rsidTr="00F909B5">
        <w:trPr>
          <w:trHeight w:val="290"/>
          <w:jc w:val="center"/>
        </w:trPr>
        <w:tc>
          <w:tcPr>
            <w:tcW w:w="3858" w:type="dxa"/>
          </w:tcPr>
          <w:p w:rsidR="00C02749" w:rsidRPr="0026747F" w:rsidRDefault="00C02749" w:rsidP="00F65C59">
            <w:pPr>
              <w:pStyle w:val="Tabletext"/>
              <w:keepLines/>
              <w:tabs>
                <w:tab w:val="left" w:leader="dot" w:pos="7938"/>
                <w:tab w:val="center" w:pos="9526"/>
              </w:tabs>
              <w:ind w:left="567" w:hanging="567"/>
              <w:rPr>
                <w:lang w:val="en-US"/>
              </w:rPr>
            </w:pPr>
            <w:r w:rsidRPr="0026747F">
              <w:rPr>
                <w:lang w:val="en-US"/>
              </w:rPr>
              <w:t>Exceedance of protection criterion (dB)</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68</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76</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65</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73</w:t>
            </w:r>
          </w:p>
        </w:tc>
        <w:tc>
          <w:tcPr>
            <w:tcW w:w="850" w:type="dxa"/>
          </w:tcPr>
          <w:p w:rsidR="00C02749" w:rsidRPr="00764BE3" w:rsidRDefault="00C02749" w:rsidP="00F65C59">
            <w:pPr>
              <w:pStyle w:val="Tabletext"/>
              <w:keepLines/>
              <w:tabs>
                <w:tab w:val="left" w:leader="dot" w:pos="7938"/>
                <w:tab w:val="center" w:pos="9526"/>
              </w:tabs>
              <w:ind w:left="567" w:hanging="567"/>
              <w:jc w:val="center"/>
            </w:pPr>
            <w:r w:rsidRPr="00764BE3">
              <w:t>73</w:t>
            </w:r>
          </w:p>
        </w:tc>
        <w:tc>
          <w:tcPr>
            <w:tcW w:w="851" w:type="dxa"/>
          </w:tcPr>
          <w:p w:rsidR="00C02749" w:rsidRPr="00764BE3" w:rsidRDefault="00C02749" w:rsidP="00F65C59">
            <w:pPr>
              <w:pStyle w:val="Tabletext"/>
              <w:keepLines/>
              <w:tabs>
                <w:tab w:val="left" w:leader="dot" w:pos="7938"/>
                <w:tab w:val="center" w:pos="9526"/>
              </w:tabs>
              <w:ind w:left="567" w:hanging="567"/>
              <w:jc w:val="center"/>
            </w:pPr>
            <w:r w:rsidRPr="00764BE3">
              <w:t>82</w:t>
            </w:r>
          </w:p>
        </w:tc>
      </w:tr>
    </w:tbl>
    <w:p w:rsidR="00C02749" w:rsidRPr="0026747F" w:rsidRDefault="00C02749" w:rsidP="00444E12">
      <w:pPr>
        <w:spacing w:before="240"/>
        <w:rPr>
          <w:lang w:val="en-US"/>
        </w:rPr>
      </w:pPr>
      <w:r w:rsidRPr="0026747F">
        <w:rPr>
          <w:lang w:val="en-US"/>
        </w:rPr>
        <w:t>Table</w:t>
      </w:r>
      <w:r w:rsidR="00444E12">
        <w:rPr>
          <w:lang w:val="en-US"/>
        </w:rPr>
        <w:t>s</w:t>
      </w:r>
      <w:r w:rsidRPr="0026747F">
        <w:rPr>
          <w:lang w:val="en-US"/>
        </w:rPr>
        <w:t xml:space="preserve"> A-3 and A-4 show the worst-case interference PSD from SAR-2 and SAR-3 for the three expansion options using trapezoid and raised-cosine waveform shaping. Table A-3 shows the worst-case unwanted emission from EESS (active) systems when the waveforms are shaped by a trapezoid. The spectral roll-off is at least 101 dB below the peak at 8 400-8 450 MHz. That is an improvement of 59 dB or more compared to SAR-2 and SAR-3 systems without waveform shaping, i.e. with rectangular waveforms.</w:t>
      </w:r>
    </w:p>
    <w:p w:rsidR="00C02749" w:rsidRPr="0026747F" w:rsidRDefault="00C02749" w:rsidP="00444E12">
      <w:pPr>
        <w:rPr>
          <w:lang w:val="en-US"/>
        </w:rPr>
      </w:pPr>
      <w:r w:rsidRPr="0026747F">
        <w:rPr>
          <w:lang w:val="en-US"/>
        </w:rPr>
        <w:t>Table A-3 shows that, except in one case, the worst-case unwanted</w:t>
      </w:r>
      <w:r w:rsidRPr="0026747F" w:rsidDel="002C2656">
        <w:rPr>
          <w:lang w:val="en-US"/>
        </w:rPr>
        <w:t xml:space="preserve"> </w:t>
      </w:r>
      <w:r w:rsidRPr="0026747F">
        <w:rPr>
          <w:lang w:val="en-US"/>
        </w:rPr>
        <w:t>interference in the 8 400</w:t>
      </w:r>
      <w:r w:rsidR="00444E12">
        <w:rPr>
          <w:lang w:val="en-US"/>
        </w:rPr>
        <w:noBreakHyphen/>
      </w:r>
      <w:r w:rsidRPr="0026747F">
        <w:rPr>
          <w:lang w:val="en-US"/>
        </w:rPr>
        <w:t>8 450 MHz band still exceeds the SRS deep-space protection criteria, although the exceedance is greatly reduced compared to the LFM systems with rectangular waveforms shown in Table</w:t>
      </w:r>
      <w:r w:rsidR="00444E12">
        <w:rPr>
          <w:lang w:val="en-US"/>
        </w:rPr>
        <w:t> </w:t>
      </w:r>
      <w:r w:rsidRPr="0026747F">
        <w:rPr>
          <w:lang w:val="en-US"/>
        </w:rPr>
        <w:t>A-2.</w:t>
      </w:r>
    </w:p>
    <w:p w:rsidR="00C02749" w:rsidRPr="0026747F" w:rsidRDefault="00C02749" w:rsidP="00D91608">
      <w:pPr>
        <w:rPr>
          <w:lang w:val="en-US"/>
        </w:rPr>
      </w:pPr>
      <w:r w:rsidRPr="0026747F">
        <w:rPr>
          <w:lang w:val="en-US"/>
        </w:rPr>
        <w:t>In Table A-4, the waveforms of SAR</w:t>
      </w:r>
      <w:r w:rsidR="00D91608" w:rsidRPr="0026747F">
        <w:rPr>
          <w:szCs w:val="24"/>
          <w:lang w:val="en-US"/>
        </w:rPr>
        <w:t>-</w:t>
      </w:r>
      <w:r w:rsidRPr="0026747F">
        <w:rPr>
          <w:lang w:val="en-US"/>
        </w:rPr>
        <w:t>2 and SAR</w:t>
      </w:r>
      <w:r w:rsidR="00D91608" w:rsidRPr="0026747F">
        <w:rPr>
          <w:szCs w:val="24"/>
          <w:lang w:val="en-US"/>
        </w:rPr>
        <w:t>-</w:t>
      </w:r>
      <w:r w:rsidRPr="0026747F">
        <w:rPr>
          <w:lang w:val="en-US"/>
        </w:rPr>
        <w:t>3 systems are shaped by a raised-cosine function. For these cases, the spectral roll-off in the 8 400-8 450 MHz band is theoretically at least 161 dB below the peak in the 8 400-8 450 MHz band, and the unwanted</w:t>
      </w:r>
      <w:r w:rsidRPr="0026747F" w:rsidDel="002C2656">
        <w:rPr>
          <w:lang w:val="en-US"/>
        </w:rPr>
        <w:t xml:space="preserve"> </w:t>
      </w:r>
      <w:r w:rsidRPr="0026747F">
        <w:rPr>
          <w:lang w:val="en-US"/>
        </w:rPr>
        <w:t>emission of SAR-2 and SAR-3 meets the SRS deep-space protection criteria by large margins.</w:t>
      </w:r>
    </w:p>
    <w:p w:rsidR="00C02749" w:rsidRPr="0026747F" w:rsidRDefault="00C02749" w:rsidP="00EE2AAB">
      <w:pPr>
        <w:tabs>
          <w:tab w:val="left" w:pos="720"/>
          <w:tab w:val="right" w:pos="9360"/>
        </w:tabs>
        <w:rPr>
          <w:szCs w:val="24"/>
          <w:lang w:val="en-US"/>
        </w:rPr>
      </w:pPr>
      <w:r w:rsidRPr="0026747F">
        <w:rPr>
          <w:szCs w:val="24"/>
          <w:lang w:val="en-US"/>
        </w:rPr>
        <w:t>Waveform shaping of LFM systems can be achieved through the use of low-pass filters or digital synthesizers depending on the transmitter implementations. It is, however, arguable whether an EESS (active) system can suppress the unwanted</w:t>
      </w:r>
      <w:r w:rsidRPr="0026747F" w:rsidDel="002C2656">
        <w:rPr>
          <w:szCs w:val="24"/>
          <w:lang w:val="en-US"/>
        </w:rPr>
        <w:t xml:space="preserve"> </w:t>
      </w:r>
      <w:r w:rsidRPr="0026747F">
        <w:rPr>
          <w:szCs w:val="24"/>
          <w:lang w:val="en-US"/>
        </w:rPr>
        <w:t>emission by 161 dB and more from the peak as in the case of raised-cosine waveform shaping. It should also be noted that imperfections and non</w:t>
      </w:r>
      <w:r w:rsidR="008109A4">
        <w:rPr>
          <w:szCs w:val="24"/>
          <w:lang w:val="en-US"/>
        </w:rPr>
        <w:t xml:space="preserve"> </w:t>
      </w:r>
      <w:r w:rsidRPr="0026747F">
        <w:rPr>
          <w:szCs w:val="24"/>
          <w:lang w:val="en-US"/>
        </w:rPr>
        <w:t xml:space="preserve">linearities of various components in the EESS (active) transmit chain are likely to increase the side-lobe </w:t>
      </w:r>
      <w:r w:rsidR="008109A4">
        <w:rPr>
          <w:szCs w:val="24"/>
          <w:lang w:val="en-US"/>
        </w:rPr>
        <w:t>PSDs</w:t>
      </w:r>
      <w:r w:rsidRPr="0026747F">
        <w:rPr>
          <w:szCs w:val="24"/>
          <w:lang w:val="en-US"/>
        </w:rPr>
        <w:t>. However, the use of waveform shaping is expected to be a useful technique in mitigating the unwanted</w:t>
      </w:r>
      <w:r w:rsidRPr="0026747F" w:rsidDel="002C2656">
        <w:rPr>
          <w:szCs w:val="24"/>
          <w:lang w:val="en-US"/>
        </w:rPr>
        <w:t xml:space="preserve"> </w:t>
      </w:r>
      <w:r w:rsidRPr="0026747F">
        <w:rPr>
          <w:szCs w:val="24"/>
          <w:lang w:val="en-US"/>
        </w:rPr>
        <w:t>emission of EESS (active) systems. If an EESS (active) system operator plans to implement waveform shaping to suppress the unwanted</w:t>
      </w:r>
      <w:r w:rsidRPr="0026747F" w:rsidDel="002C2656">
        <w:rPr>
          <w:szCs w:val="24"/>
          <w:lang w:val="en-US"/>
        </w:rPr>
        <w:t xml:space="preserve"> </w:t>
      </w:r>
      <w:r w:rsidRPr="0026747F">
        <w:rPr>
          <w:szCs w:val="24"/>
          <w:lang w:val="en-US"/>
        </w:rPr>
        <w:t xml:space="preserve">emissions, it may be necessary to verify the effectiveness of their waveform shaping technique by measuring the </w:t>
      </w:r>
      <w:r w:rsidR="008109A4">
        <w:rPr>
          <w:szCs w:val="24"/>
          <w:lang w:val="en-US"/>
        </w:rPr>
        <w:t>PSDs</w:t>
      </w:r>
      <w:r w:rsidRPr="0026747F">
        <w:rPr>
          <w:szCs w:val="24"/>
          <w:lang w:val="en-US"/>
        </w:rPr>
        <w:t xml:space="preserve"> of the unwanted emissions in the 8 400-8 450 MHz band.</w:t>
      </w:r>
    </w:p>
    <w:p w:rsidR="00C02749" w:rsidRPr="0026747F" w:rsidRDefault="00444E12" w:rsidP="00C02749">
      <w:pPr>
        <w:pStyle w:val="TableNo"/>
        <w:rPr>
          <w:lang w:val="en-US"/>
        </w:rPr>
      </w:pPr>
      <w:r w:rsidRPr="0026747F">
        <w:rPr>
          <w:lang w:val="en-US"/>
        </w:rPr>
        <w:lastRenderedPageBreak/>
        <w:t xml:space="preserve">TABLE </w:t>
      </w:r>
      <w:r w:rsidR="00C02749" w:rsidRPr="0026747F">
        <w:rPr>
          <w:lang w:val="en-US"/>
        </w:rPr>
        <w:t>A-3</w:t>
      </w:r>
    </w:p>
    <w:p w:rsidR="00C02749" w:rsidRPr="0026747F" w:rsidRDefault="00C02749" w:rsidP="00C02749">
      <w:pPr>
        <w:pStyle w:val="Tabletitle"/>
        <w:rPr>
          <w:lang w:val="en-US"/>
        </w:rPr>
      </w:pPr>
      <w:r w:rsidRPr="0026747F">
        <w:rPr>
          <w:lang w:val="en-US"/>
        </w:rPr>
        <w:t>Worst-case interference PSD from two representative EESS (active) systems with</w:t>
      </w:r>
      <w:r w:rsidRPr="0026747F">
        <w:rPr>
          <w:lang w:val="en-US"/>
        </w:rPr>
        <w:br/>
        <w:t>trapezoid waveform to the deep-space downlinks in the 8 400-8 450 MHz band</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87"/>
        <w:gridCol w:w="963"/>
        <w:gridCol w:w="877"/>
        <w:gridCol w:w="924"/>
        <w:gridCol w:w="896"/>
        <w:gridCol w:w="1148"/>
        <w:gridCol w:w="944"/>
      </w:tblGrid>
      <w:tr w:rsidR="00C02749" w:rsidRPr="00764BE3" w:rsidTr="00444E12">
        <w:trPr>
          <w:trHeight w:val="290"/>
          <w:jc w:val="center"/>
        </w:trPr>
        <w:tc>
          <w:tcPr>
            <w:tcW w:w="3887" w:type="dxa"/>
            <w:tcBorders>
              <w:bottom w:val="nil"/>
            </w:tcBorders>
          </w:tcPr>
          <w:p w:rsidR="00C02749" w:rsidRPr="0026747F" w:rsidRDefault="00C02749" w:rsidP="00F65C59">
            <w:pPr>
              <w:pStyle w:val="Tablehead"/>
              <w:rPr>
                <w:lang w:val="en-US"/>
              </w:rPr>
            </w:pPr>
          </w:p>
        </w:tc>
        <w:tc>
          <w:tcPr>
            <w:tcW w:w="1840" w:type="dxa"/>
            <w:gridSpan w:val="2"/>
          </w:tcPr>
          <w:p w:rsidR="00C02749" w:rsidRPr="00C47C87" w:rsidRDefault="00C02749" w:rsidP="00F65C59">
            <w:pPr>
              <w:pStyle w:val="Tablehead"/>
            </w:pPr>
            <w:r w:rsidRPr="00764BE3">
              <w:t xml:space="preserve">Option 1 </w:t>
            </w:r>
            <w:r>
              <w:br/>
            </w:r>
            <w:r w:rsidRPr="00C47C87">
              <w:t>(</w:t>
            </w:r>
            <w:r w:rsidRPr="00444E12">
              <w:rPr>
                <w:i/>
                <w:iCs/>
              </w:rPr>
              <w:t>f</w:t>
            </w:r>
            <w:r w:rsidRPr="00444E12">
              <w:rPr>
                <w:i/>
                <w:iCs/>
                <w:vertAlign w:val="subscript"/>
              </w:rPr>
              <w:t>c</w:t>
            </w:r>
            <w:r w:rsidR="008109A4" w:rsidRPr="008109A4">
              <w:t xml:space="preserve"> </w:t>
            </w:r>
            <w:r w:rsidRPr="00C47C87">
              <w:t>=</w:t>
            </w:r>
            <w:r w:rsidR="008109A4">
              <w:t xml:space="preserve"> </w:t>
            </w:r>
            <w:r w:rsidRPr="00C47C87">
              <w:t>9 600 MHz)</w:t>
            </w:r>
          </w:p>
        </w:tc>
        <w:tc>
          <w:tcPr>
            <w:tcW w:w="1820" w:type="dxa"/>
            <w:gridSpan w:val="2"/>
          </w:tcPr>
          <w:p w:rsidR="00C02749" w:rsidRPr="00C47C87" w:rsidRDefault="00C02749" w:rsidP="00F65C59">
            <w:pPr>
              <w:pStyle w:val="Tablehead"/>
            </w:pPr>
            <w:r w:rsidRPr="00764BE3">
              <w:t xml:space="preserve">Option 2 </w:t>
            </w:r>
            <w:r>
              <w:br/>
            </w:r>
            <w:r w:rsidRPr="00C47C87">
              <w:t>(</w:t>
            </w:r>
            <w:r w:rsidRPr="00444E12">
              <w:rPr>
                <w:i/>
                <w:iCs/>
              </w:rPr>
              <w:t>f</w:t>
            </w:r>
            <w:r w:rsidRPr="00444E12">
              <w:rPr>
                <w:i/>
                <w:iCs/>
                <w:vertAlign w:val="subscript"/>
              </w:rPr>
              <w:t>c</w:t>
            </w:r>
            <w:r w:rsidR="008109A4" w:rsidRPr="008109A4">
              <w:t xml:space="preserve"> </w:t>
            </w:r>
            <w:r w:rsidRPr="00C47C87">
              <w:t>=</w:t>
            </w:r>
            <w:r w:rsidR="008109A4">
              <w:t xml:space="preserve"> </w:t>
            </w:r>
            <w:r w:rsidRPr="00C47C87">
              <w:t>9 900 MHz)</w:t>
            </w:r>
          </w:p>
        </w:tc>
        <w:tc>
          <w:tcPr>
            <w:tcW w:w="2092" w:type="dxa"/>
            <w:gridSpan w:val="2"/>
          </w:tcPr>
          <w:p w:rsidR="00C02749" w:rsidRPr="00C47C87" w:rsidRDefault="00C02749" w:rsidP="00F65C59">
            <w:pPr>
              <w:pStyle w:val="Tablehead"/>
            </w:pPr>
            <w:r w:rsidRPr="00764BE3">
              <w:t xml:space="preserve">Option 3 </w:t>
            </w:r>
            <w:r>
              <w:br/>
            </w:r>
            <w:r w:rsidRPr="00C47C87">
              <w:t>(</w:t>
            </w:r>
            <w:r w:rsidRPr="00444E12">
              <w:rPr>
                <w:i/>
                <w:iCs/>
              </w:rPr>
              <w:t>f</w:t>
            </w:r>
            <w:r w:rsidRPr="00444E12">
              <w:rPr>
                <w:i/>
                <w:iCs/>
                <w:vertAlign w:val="subscript"/>
              </w:rPr>
              <w:t>c</w:t>
            </w:r>
            <w:r w:rsidR="008109A4" w:rsidRPr="008109A4">
              <w:t xml:space="preserve"> </w:t>
            </w:r>
            <w:r w:rsidRPr="00C47C87">
              <w:t>=</w:t>
            </w:r>
            <w:r w:rsidR="008109A4">
              <w:t xml:space="preserve"> </w:t>
            </w:r>
            <w:r w:rsidRPr="00C47C87">
              <w:t xml:space="preserve">9 300 </w:t>
            </w:r>
            <w:r>
              <w:t>M</w:t>
            </w:r>
            <w:r w:rsidRPr="00C47C87">
              <w:t>Hz)</w:t>
            </w:r>
          </w:p>
        </w:tc>
      </w:tr>
      <w:tr w:rsidR="00C02749" w:rsidRPr="00764BE3" w:rsidTr="00444E12">
        <w:trPr>
          <w:trHeight w:val="290"/>
          <w:jc w:val="center"/>
        </w:trPr>
        <w:tc>
          <w:tcPr>
            <w:tcW w:w="3887" w:type="dxa"/>
            <w:tcBorders>
              <w:top w:val="nil"/>
            </w:tcBorders>
          </w:tcPr>
          <w:p w:rsidR="00C02749" w:rsidRPr="00764BE3" w:rsidRDefault="00C02749" w:rsidP="00F65C59">
            <w:pPr>
              <w:pStyle w:val="Tablehead"/>
            </w:pPr>
          </w:p>
        </w:tc>
        <w:tc>
          <w:tcPr>
            <w:tcW w:w="963"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877"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924"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896"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1148" w:type="dxa"/>
          </w:tcPr>
          <w:p w:rsidR="00C02749" w:rsidRPr="00764BE3" w:rsidRDefault="00C02749" w:rsidP="00F65C59">
            <w:pPr>
              <w:pStyle w:val="Tablehead"/>
            </w:pPr>
            <w:r w:rsidRPr="00764BE3">
              <w:t>SAR</w:t>
            </w:r>
            <w:r w:rsidR="00D91608" w:rsidRPr="0026747F">
              <w:rPr>
                <w:szCs w:val="24"/>
                <w:lang w:val="en-US"/>
              </w:rPr>
              <w:t>-</w:t>
            </w:r>
            <w:r w:rsidRPr="00764BE3">
              <w:t>2</w:t>
            </w:r>
          </w:p>
        </w:tc>
        <w:tc>
          <w:tcPr>
            <w:tcW w:w="944" w:type="dxa"/>
          </w:tcPr>
          <w:p w:rsidR="00C02749" w:rsidRPr="00764BE3" w:rsidRDefault="00C02749" w:rsidP="00F65C59">
            <w:pPr>
              <w:pStyle w:val="Tablehead"/>
            </w:pPr>
            <w:r w:rsidRPr="00764BE3">
              <w:t>SAR</w:t>
            </w:r>
            <w:r w:rsidR="00D91608" w:rsidRPr="0026747F">
              <w:rPr>
                <w:szCs w:val="24"/>
                <w:lang w:val="en-US"/>
              </w:rPr>
              <w:t>-</w:t>
            </w:r>
            <w:r w:rsidRPr="00764BE3">
              <w:t>3</w:t>
            </w:r>
          </w:p>
        </w:tc>
      </w:tr>
      <w:tr w:rsidR="00C02749" w:rsidRPr="00C3301C" w:rsidTr="00782625">
        <w:trPr>
          <w:trHeight w:val="290"/>
          <w:jc w:val="center"/>
        </w:trPr>
        <w:tc>
          <w:tcPr>
            <w:tcW w:w="3887" w:type="dxa"/>
          </w:tcPr>
          <w:p w:rsidR="00C02749" w:rsidRPr="00C3301C" w:rsidRDefault="00C02749" w:rsidP="00F65C59">
            <w:pPr>
              <w:pStyle w:val="Tabletext"/>
            </w:pPr>
            <w:r w:rsidRPr="00C3301C">
              <w:t>e.i.r.p. (dBW)</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83</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88.5</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83</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88.5</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83</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88.5</w:t>
            </w:r>
          </w:p>
        </w:tc>
      </w:tr>
      <w:tr w:rsidR="00C02749" w:rsidRPr="00C3301C" w:rsidTr="00782625">
        <w:trPr>
          <w:trHeight w:val="290"/>
          <w:jc w:val="center"/>
        </w:trPr>
        <w:tc>
          <w:tcPr>
            <w:tcW w:w="3887" w:type="dxa"/>
          </w:tcPr>
          <w:p w:rsidR="00C02749" w:rsidRPr="00C3301C" w:rsidRDefault="00C02749" w:rsidP="00F65C59">
            <w:pPr>
              <w:pStyle w:val="Tabletext"/>
            </w:pPr>
            <w:r w:rsidRPr="00C3301C">
              <w:t>Bandwidth (MHz)</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1 200</w:t>
            </w:r>
          </w:p>
        </w:tc>
      </w:tr>
      <w:tr w:rsidR="00C02749" w:rsidRPr="00C3301C" w:rsidTr="00782625">
        <w:trPr>
          <w:trHeight w:val="290"/>
          <w:jc w:val="center"/>
        </w:trPr>
        <w:tc>
          <w:tcPr>
            <w:tcW w:w="3887" w:type="dxa"/>
          </w:tcPr>
          <w:p w:rsidR="00C02749" w:rsidRPr="00C3301C" w:rsidRDefault="00C02749" w:rsidP="00F65C59">
            <w:pPr>
              <w:pStyle w:val="Tabletext"/>
            </w:pPr>
            <w:r w:rsidRPr="00C3301C">
              <w:t>Minimum slant range (km)</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764</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541</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764</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541</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764</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541</w:t>
            </w:r>
          </w:p>
        </w:tc>
      </w:tr>
      <w:tr w:rsidR="00C02749" w:rsidRPr="00C3301C" w:rsidTr="00782625">
        <w:trPr>
          <w:trHeight w:val="290"/>
          <w:jc w:val="center"/>
        </w:trPr>
        <w:tc>
          <w:tcPr>
            <w:tcW w:w="3887" w:type="dxa"/>
          </w:tcPr>
          <w:p w:rsidR="00C02749" w:rsidRPr="00C3301C" w:rsidRDefault="00C02749" w:rsidP="00F65C59">
            <w:pPr>
              <w:pStyle w:val="Tabletext"/>
            </w:pPr>
            <w:r w:rsidRPr="00C3301C">
              <w:t>Space loss (dB)</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–169</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–166</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–169</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–166</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–169</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–166</w:t>
            </w:r>
          </w:p>
        </w:tc>
      </w:tr>
      <w:tr w:rsidR="00C02749" w:rsidRPr="00C3301C" w:rsidTr="00782625">
        <w:trPr>
          <w:trHeight w:val="290"/>
          <w:jc w:val="center"/>
        </w:trPr>
        <w:tc>
          <w:tcPr>
            <w:tcW w:w="3887" w:type="dxa"/>
          </w:tcPr>
          <w:p w:rsidR="00C02749" w:rsidRPr="0026747F" w:rsidRDefault="00C02749" w:rsidP="00F65C59">
            <w:pPr>
              <w:pStyle w:val="Tabletext"/>
              <w:rPr>
                <w:lang w:val="en-US"/>
              </w:rPr>
            </w:pPr>
            <w:r w:rsidRPr="0026747F">
              <w:rPr>
                <w:lang w:val="en-US"/>
              </w:rPr>
              <w:t>Rx antenna peak gain (dBi)</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74</w:t>
            </w:r>
          </w:p>
        </w:tc>
      </w:tr>
      <w:tr w:rsidR="00C02749" w:rsidRPr="00C3301C" w:rsidTr="00782625">
        <w:trPr>
          <w:trHeight w:val="290"/>
          <w:jc w:val="center"/>
        </w:trPr>
        <w:tc>
          <w:tcPr>
            <w:tcW w:w="3887" w:type="dxa"/>
          </w:tcPr>
          <w:p w:rsidR="00C02749" w:rsidRPr="00C3301C" w:rsidRDefault="00C02749" w:rsidP="00F65C59">
            <w:pPr>
              <w:pStyle w:val="Tabletext"/>
            </w:pPr>
            <w:r w:rsidRPr="00C3301C">
              <w:t>Polarization loss (dB)</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–3</w:t>
            </w:r>
          </w:p>
        </w:tc>
      </w:tr>
      <w:tr w:rsidR="00C02749" w:rsidRPr="00C3301C" w:rsidTr="00782625">
        <w:trPr>
          <w:trHeight w:val="290"/>
          <w:jc w:val="center"/>
        </w:trPr>
        <w:tc>
          <w:tcPr>
            <w:tcW w:w="3887" w:type="dxa"/>
          </w:tcPr>
          <w:p w:rsidR="00C02749" w:rsidRPr="00C3301C" w:rsidRDefault="00C02749" w:rsidP="00F65C59">
            <w:pPr>
              <w:pStyle w:val="Tabletext"/>
            </w:pPr>
            <w:r w:rsidRPr="00C3301C">
              <w:t>Spectral roll-off (dB)</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–113</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–113</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–120</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–120</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–101</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–101</w:t>
            </w:r>
          </w:p>
        </w:tc>
      </w:tr>
      <w:tr w:rsidR="00C02749" w:rsidRPr="00C3301C" w:rsidTr="00782625">
        <w:trPr>
          <w:trHeight w:val="290"/>
          <w:jc w:val="center"/>
        </w:trPr>
        <w:tc>
          <w:tcPr>
            <w:tcW w:w="3887" w:type="dxa"/>
          </w:tcPr>
          <w:p w:rsidR="00C02749" w:rsidRPr="0026747F" w:rsidRDefault="00C02749" w:rsidP="00F65C59">
            <w:pPr>
              <w:pStyle w:val="Tabletext"/>
              <w:rPr>
                <w:lang w:val="en-US"/>
              </w:rPr>
            </w:pPr>
            <w:r w:rsidRPr="0026747F">
              <w:rPr>
                <w:lang w:val="en-US"/>
              </w:rPr>
              <w:t>Rx interference PSD (dB(W/Hz))</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–219</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–210</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–226</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–217</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–206</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–198</w:t>
            </w:r>
          </w:p>
        </w:tc>
      </w:tr>
      <w:tr w:rsidR="00C02749" w:rsidRPr="00C3301C" w:rsidTr="00782625">
        <w:trPr>
          <w:trHeight w:val="290"/>
          <w:jc w:val="center"/>
        </w:trPr>
        <w:tc>
          <w:tcPr>
            <w:tcW w:w="3887" w:type="dxa"/>
          </w:tcPr>
          <w:p w:rsidR="00C02749" w:rsidRPr="0026747F" w:rsidRDefault="00C02749" w:rsidP="00444E12">
            <w:pPr>
              <w:pStyle w:val="Tabletext"/>
              <w:jc w:val="left"/>
              <w:rPr>
                <w:lang w:val="en-US"/>
              </w:rPr>
            </w:pPr>
            <w:r w:rsidRPr="0026747F">
              <w:rPr>
                <w:lang w:val="en-US"/>
              </w:rPr>
              <w:t>Deep-space protection criterion (dB(W/Hz))</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c>
          <w:tcPr>
            <w:tcW w:w="924"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–221</w:t>
            </w:r>
          </w:p>
        </w:tc>
      </w:tr>
      <w:tr w:rsidR="00C02749" w:rsidRPr="00C3301C" w:rsidTr="00782625">
        <w:trPr>
          <w:trHeight w:val="290"/>
          <w:jc w:val="center"/>
        </w:trPr>
        <w:tc>
          <w:tcPr>
            <w:tcW w:w="3887" w:type="dxa"/>
          </w:tcPr>
          <w:p w:rsidR="00C02749" w:rsidRPr="0026747F" w:rsidRDefault="00C02749" w:rsidP="00F65C59">
            <w:pPr>
              <w:pStyle w:val="Tabletext"/>
              <w:rPr>
                <w:lang w:val="en-US"/>
              </w:rPr>
            </w:pPr>
            <w:r w:rsidRPr="0026747F">
              <w:rPr>
                <w:lang w:val="en-US"/>
              </w:rPr>
              <w:t>Exceedance of protection criterion (dB)</w:t>
            </w:r>
          </w:p>
        </w:tc>
        <w:tc>
          <w:tcPr>
            <w:tcW w:w="963" w:type="dxa"/>
          </w:tcPr>
          <w:p w:rsidR="00C02749" w:rsidRPr="00C3301C" w:rsidRDefault="00C02749" w:rsidP="00F65C59">
            <w:pPr>
              <w:pStyle w:val="Tabletext"/>
              <w:keepLines/>
              <w:tabs>
                <w:tab w:val="left" w:leader="dot" w:pos="7938"/>
                <w:tab w:val="center" w:pos="9526"/>
              </w:tabs>
              <w:ind w:left="567" w:hanging="567"/>
              <w:jc w:val="center"/>
            </w:pPr>
            <w:r w:rsidRPr="00C3301C">
              <w:t>2</w:t>
            </w:r>
          </w:p>
        </w:tc>
        <w:tc>
          <w:tcPr>
            <w:tcW w:w="877" w:type="dxa"/>
          </w:tcPr>
          <w:p w:rsidR="00C02749" w:rsidRPr="00C3301C" w:rsidRDefault="00C02749" w:rsidP="00F65C59">
            <w:pPr>
              <w:pStyle w:val="Tabletext"/>
              <w:keepLines/>
              <w:tabs>
                <w:tab w:val="left" w:leader="dot" w:pos="7938"/>
                <w:tab w:val="center" w:pos="9526"/>
              </w:tabs>
              <w:ind w:left="567" w:hanging="567"/>
              <w:jc w:val="center"/>
            </w:pPr>
            <w:r w:rsidRPr="00C3301C">
              <w:t>11</w:t>
            </w:r>
          </w:p>
        </w:tc>
        <w:tc>
          <w:tcPr>
            <w:tcW w:w="924" w:type="dxa"/>
          </w:tcPr>
          <w:p w:rsidR="00C02749" w:rsidRPr="00C3301C" w:rsidRDefault="008109A4" w:rsidP="00F65C59">
            <w:pPr>
              <w:pStyle w:val="Tabletext"/>
              <w:keepLines/>
              <w:tabs>
                <w:tab w:val="left" w:leader="dot" w:pos="7938"/>
                <w:tab w:val="center" w:pos="9526"/>
              </w:tabs>
              <w:ind w:left="567" w:hanging="567"/>
              <w:jc w:val="center"/>
            </w:pPr>
            <w:r w:rsidRPr="00C3301C">
              <w:t>–</w:t>
            </w:r>
            <w:r w:rsidR="00C02749" w:rsidRPr="00C3301C">
              <w:t>5</w:t>
            </w:r>
          </w:p>
        </w:tc>
        <w:tc>
          <w:tcPr>
            <w:tcW w:w="896" w:type="dxa"/>
          </w:tcPr>
          <w:p w:rsidR="00C02749" w:rsidRPr="00C3301C" w:rsidRDefault="00C02749" w:rsidP="00F65C59">
            <w:pPr>
              <w:pStyle w:val="Tabletext"/>
              <w:keepLines/>
              <w:tabs>
                <w:tab w:val="left" w:leader="dot" w:pos="7938"/>
                <w:tab w:val="center" w:pos="9526"/>
              </w:tabs>
              <w:ind w:left="567" w:hanging="567"/>
              <w:jc w:val="center"/>
            </w:pPr>
            <w:r w:rsidRPr="00C3301C">
              <w:t>4</w:t>
            </w:r>
          </w:p>
        </w:tc>
        <w:tc>
          <w:tcPr>
            <w:tcW w:w="1148" w:type="dxa"/>
          </w:tcPr>
          <w:p w:rsidR="00C02749" w:rsidRPr="00C3301C" w:rsidRDefault="00C02749" w:rsidP="00F65C59">
            <w:pPr>
              <w:pStyle w:val="Tabletext"/>
              <w:keepLines/>
              <w:tabs>
                <w:tab w:val="left" w:leader="dot" w:pos="7938"/>
                <w:tab w:val="center" w:pos="9526"/>
              </w:tabs>
              <w:ind w:left="567" w:hanging="567"/>
              <w:jc w:val="center"/>
            </w:pPr>
            <w:r w:rsidRPr="00C3301C">
              <w:t>15</w:t>
            </w:r>
          </w:p>
        </w:tc>
        <w:tc>
          <w:tcPr>
            <w:tcW w:w="944" w:type="dxa"/>
          </w:tcPr>
          <w:p w:rsidR="00C02749" w:rsidRPr="00C3301C" w:rsidRDefault="00C02749" w:rsidP="00F65C59">
            <w:pPr>
              <w:pStyle w:val="Tabletext"/>
              <w:keepLines/>
              <w:tabs>
                <w:tab w:val="left" w:leader="dot" w:pos="7938"/>
                <w:tab w:val="center" w:pos="9526"/>
              </w:tabs>
              <w:ind w:left="567" w:hanging="567"/>
              <w:jc w:val="center"/>
            </w:pPr>
            <w:r w:rsidRPr="00C3301C">
              <w:t>23</w:t>
            </w:r>
          </w:p>
        </w:tc>
      </w:tr>
    </w:tbl>
    <w:p w:rsidR="00C02749" w:rsidRPr="000103EE" w:rsidRDefault="00444E12" w:rsidP="00C02749">
      <w:pPr>
        <w:pStyle w:val="TableNo"/>
      </w:pPr>
      <w:r w:rsidRPr="00764BE3">
        <w:t xml:space="preserve">TABLE </w:t>
      </w:r>
      <w:r w:rsidR="00C02749">
        <w:t>A-4</w:t>
      </w:r>
    </w:p>
    <w:p w:rsidR="00C02749" w:rsidRPr="0026747F" w:rsidRDefault="00C02749" w:rsidP="00C02749">
      <w:pPr>
        <w:pStyle w:val="Tabletitle"/>
        <w:rPr>
          <w:lang w:val="en-US"/>
        </w:rPr>
      </w:pPr>
      <w:r w:rsidRPr="0026747F">
        <w:rPr>
          <w:lang w:val="en-US"/>
        </w:rPr>
        <w:t>Worst-case interference PSD from two representative EESS (active) systems with</w:t>
      </w:r>
      <w:r w:rsidRPr="0026747F">
        <w:rPr>
          <w:lang w:val="en-US"/>
        </w:rPr>
        <w:br/>
        <w:t>raised-cosine waveform to the deep-space downlinks in the 8 400-8 450 MHz band</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45"/>
        <w:gridCol w:w="1023"/>
        <w:gridCol w:w="981"/>
        <w:gridCol w:w="981"/>
        <w:gridCol w:w="981"/>
        <w:gridCol w:w="910"/>
        <w:gridCol w:w="918"/>
      </w:tblGrid>
      <w:tr w:rsidR="00C02749" w:rsidRPr="00764BE3" w:rsidTr="00782625">
        <w:trPr>
          <w:trHeight w:val="290"/>
          <w:jc w:val="center"/>
        </w:trPr>
        <w:tc>
          <w:tcPr>
            <w:tcW w:w="3845" w:type="dxa"/>
          </w:tcPr>
          <w:p w:rsidR="00C02749" w:rsidRPr="0026747F" w:rsidRDefault="00C02749" w:rsidP="00F65C59">
            <w:pPr>
              <w:pStyle w:val="Tablehead"/>
              <w:rPr>
                <w:lang w:val="en-US"/>
              </w:rPr>
            </w:pPr>
          </w:p>
        </w:tc>
        <w:tc>
          <w:tcPr>
            <w:tcW w:w="2004" w:type="dxa"/>
            <w:gridSpan w:val="2"/>
          </w:tcPr>
          <w:p w:rsidR="00C02749" w:rsidRPr="000C622B" w:rsidRDefault="00C02749" w:rsidP="00F65C59">
            <w:pPr>
              <w:pStyle w:val="Tablehead"/>
            </w:pPr>
            <w:r w:rsidRPr="00764BE3">
              <w:t xml:space="preserve">Option 1 </w:t>
            </w:r>
            <w:r>
              <w:br/>
            </w:r>
            <w:r w:rsidRPr="00C47C87">
              <w:t>(</w:t>
            </w:r>
            <w:r w:rsidRPr="00444E12">
              <w:rPr>
                <w:i/>
                <w:iCs/>
              </w:rPr>
              <w:t>f</w:t>
            </w:r>
            <w:r w:rsidRPr="00444E12">
              <w:rPr>
                <w:i/>
                <w:iCs/>
                <w:vertAlign w:val="subscript"/>
              </w:rPr>
              <w:t>c</w:t>
            </w:r>
            <w:r w:rsidR="008109A4" w:rsidRPr="008109A4">
              <w:t xml:space="preserve"> </w:t>
            </w:r>
            <w:r w:rsidRPr="00C47C87">
              <w:t>=</w:t>
            </w:r>
            <w:r w:rsidR="008109A4">
              <w:t xml:space="preserve"> </w:t>
            </w:r>
            <w:r>
              <w:t>9 600 M</w:t>
            </w:r>
            <w:r w:rsidRPr="000C622B">
              <w:t>Hz)</w:t>
            </w:r>
          </w:p>
        </w:tc>
        <w:tc>
          <w:tcPr>
            <w:tcW w:w="1962" w:type="dxa"/>
            <w:gridSpan w:val="2"/>
          </w:tcPr>
          <w:p w:rsidR="00C02749" w:rsidRPr="000C622B" w:rsidRDefault="00C02749" w:rsidP="00F65C59">
            <w:pPr>
              <w:pStyle w:val="Tablehead"/>
            </w:pPr>
            <w:r w:rsidRPr="00764BE3">
              <w:t xml:space="preserve">Option 2 </w:t>
            </w:r>
            <w:r>
              <w:br/>
            </w:r>
            <w:r w:rsidRPr="00C47C87">
              <w:t>(</w:t>
            </w:r>
            <w:r w:rsidRPr="00444E12">
              <w:rPr>
                <w:i/>
                <w:iCs/>
              </w:rPr>
              <w:t>f</w:t>
            </w:r>
            <w:r w:rsidRPr="00444E12">
              <w:rPr>
                <w:i/>
                <w:iCs/>
                <w:vertAlign w:val="subscript"/>
              </w:rPr>
              <w:t>c</w:t>
            </w:r>
            <w:r w:rsidR="008109A4" w:rsidRPr="00444E12">
              <w:rPr>
                <w:i/>
                <w:iCs/>
              </w:rPr>
              <w:t xml:space="preserve"> </w:t>
            </w:r>
            <w:r w:rsidRPr="00C47C87">
              <w:t>=</w:t>
            </w:r>
            <w:r w:rsidR="008109A4">
              <w:t xml:space="preserve"> </w:t>
            </w:r>
            <w:r>
              <w:t>9 900</w:t>
            </w:r>
            <w:r w:rsidRPr="000C622B">
              <w:t xml:space="preserve"> </w:t>
            </w:r>
            <w:r>
              <w:t>M</w:t>
            </w:r>
            <w:r w:rsidRPr="000C622B">
              <w:t>Hz)</w:t>
            </w:r>
          </w:p>
        </w:tc>
        <w:tc>
          <w:tcPr>
            <w:tcW w:w="1828" w:type="dxa"/>
            <w:gridSpan w:val="2"/>
          </w:tcPr>
          <w:p w:rsidR="00C02749" w:rsidRPr="000C622B" w:rsidRDefault="00C02749" w:rsidP="00F65C59">
            <w:pPr>
              <w:pStyle w:val="Tablehead"/>
            </w:pPr>
            <w:r w:rsidRPr="000C622B">
              <w:t xml:space="preserve">Option 3 </w:t>
            </w:r>
            <w:r>
              <w:br/>
            </w:r>
            <w:r w:rsidRPr="00C47C87">
              <w:t>(</w:t>
            </w:r>
            <w:r w:rsidRPr="00444E12">
              <w:rPr>
                <w:i/>
                <w:iCs/>
              </w:rPr>
              <w:t>f</w:t>
            </w:r>
            <w:r w:rsidRPr="00444E12">
              <w:rPr>
                <w:i/>
                <w:iCs/>
                <w:vertAlign w:val="subscript"/>
              </w:rPr>
              <w:t>c</w:t>
            </w:r>
            <w:r w:rsidR="008109A4">
              <w:t xml:space="preserve"> </w:t>
            </w:r>
            <w:r w:rsidRPr="00C47C87">
              <w:t>=</w:t>
            </w:r>
            <w:r w:rsidR="008109A4">
              <w:t xml:space="preserve"> </w:t>
            </w:r>
            <w:r w:rsidRPr="000C622B">
              <w:t>9</w:t>
            </w:r>
            <w:r>
              <w:t xml:space="preserve"> 300</w:t>
            </w:r>
            <w:r w:rsidRPr="000C622B">
              <w:t xml:space="preserve"> </w:t>
            </w:r>
            <w:r>
              <w:t>M</w:t>
            </w:r>
            <w:r w:rsidRPr="000C622B">
              <w:t>Hz)</w:t>
            </w:r>
          </w:p>
        </w:tc>
      </w:tr>
      <w:tr w:rsidR="00C02749" w:rsidRPr="00764BE3" w:rsidTr="00782625">
        <w:trPr>
          <w:trHeight w:val="290"/>
          <w:jc w:val="center"/>
        </w:trPr>
        <w:tc>
          <w:tcPr>
            <w:tcW w:w="3845" w:type="dxa"/>
          </w:tcPr>
          <w:p w:rsidR="00C02749" w:rsidRPr="00764BE3" w:rsidRDefault="00C02749" w:rsidP="00F65C59">
            <w:pPr>
              <w:pStyle w:val="Tablehead"/>
            </w:pPr>
          </w:p>
        </w:tc>
        <w:tc>
          <w:tcPr>
            <w:tcW w:w="1023"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981"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981"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2</w:t>
            </w:r>
          </w:p>
        </w:tc>
        <w:tc>
          <w:tcPr>
            <w:tcW w:w="981" w:type="dxa"/>
          </w:tcPr>
          <w:p w:rsidR="00C02749" w:rsidRPr="00764BE3" w:rsidRDefault="00C02749" w:rsidP="00F65C59">
            <w:pPr>
              <w:pStyle w:val="Tablehead"/>
              <w:keepLines/>
              <w:tabs>
                <w:tab w:val="left" w:leader="dot" w:pos="7938"/>
                <w:tab w:val="center" w:pos="9526"/>
              </w:tabs>
              <w:ind w:left="567" w:hanging="567"/>
            </w:pPr>
            <w:r w:rsidRPr="00764BE3">
              <w:t>SAR</w:t>
            </w:r>
            <w:r w:rsidR="00D91608" w:rsidRPr="0026747F">
              <w:rPr>
                <w:szCs w:val="24"/>
                <w:lang w:val="en-US"/>
              </w:rPr>
              <w:t>-</w:t>
            </w:r>
            <w:r w:rsidRPr="00764BE3">
              <w:t>3</w:t>
            </w:r>
          </w:p>
        </w:tc>
        <w:tc>
          <w:tcPr>
            <w:tcW w:w="910" w:type="dxa"/>
          </w:tcPr>
          <w:p w:rsidR="00C02749" w:rsidRPr="00764BE3" w:rsidRDefault="00C02749" w:rsidP="00F65C59">
            <w:pPr>
              <w:pStyle w:val="Tablehead"/>
            </w:pPr>
            <w:r w:rsidRPr="00764BE3">
              <w:t>SAR</w:t>
            </w:r>
            <w:r w:rsidR="00D91608" w:rsidRPr="0026747F">
              <w:rPr>
                <w:szCs w:val="24"/>
                <w:lang w:val="en-US"/>
              </w:rPr>
              <w:t>-</w:t>
            </w:r>
            <w:r w:rsidRPr="00764BE3">
              <w:t>2</w:t>
            </w:r>
          </w:p>
        </w:tc>
        <w:tc>
          <w:tcPr>
            <w:tcW w:w="918" w:type="dxa"/>
          </w:tcPr>
          <w:p w:rsidR="00C02749" w:rsidRPr="00764BE3" w:rsidRDefault="00C02749" w:rsidP="00F65C59">
            <w:pPr>
              <w:pStyle w:val="Tablehead"/>
            </w:pPr>
            <w:r w:rsidRPr="00764BE3">
              <w:t>SAR</w:t>
            </w:r>
            <w:r w:rsidR="00D91608" w:rsidRPr="0026747F">
              <w:rPr>
                <w:szCs w:val="24"/>
                <w:lang w:val="en-US"/>
              </w:rPr>
              <w:t>-</w:t>
            </w:r>
            <w:r w:rsidRPr="00764BE3">
              <w:t>3</w:t>
            </w:r>
          </w:p>
        </w:tc>
      </w:tr>
      <w:tr w:rsidR="00C02749" w:rsidRPr="00764BE3" w:rsidTr="00782625">
        <w:trPr>
          <w:trHeight w:val="290"/>
          <w:jc w:val="center"/>
        </w:trPr>
        <w:tc>
          <w:tcPr>
            <w:tcW w:w="3845" w:type="dxa"/>
          </w:tcPr>
          <w:p w:rsidR="00C02749" w:rsidRPr="00046294" w:rsidRDefault="00C02749" w:rsidP="00F65C59">
            <w:pPr>
              <w:pStyle w:val="Tabletext"/>
            </w:pPr>
            <w:r w:rsidRPr="00046294">
              <w:t>e.i.r.p. (dBW)</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83</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88.5</w:t>
            </w:r>
          </w:p>
        </w:tc>
      </w:tr>
      <w:tr w:rsidR="00C02749" w:rsidRPr="00764BE3" w:rsidTr="00782625">
        <w:trPr>
          <w:trHeight w:val="290"/>
          <w:jc w:val="center"/>
        </w:trPr>
        <w:tc>
          <w:tcPr>
            <w:tcW w:w="3845" w:type="dxa"/>
          </w:tcPr>
          <w:p w:rsidR="00C02749" w:rsidRPr="00046294" w:rsidRDefault="00C02749" w:rsidP="00F65C59">
            <w:pPr>
              <w:pStyle w:val="Tabletext"/>
            </w:pPr>
            <w:r w:rsidRPr="00046294">
              <w:t>Bandwidth (MHz)</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1 200</w:t>
            </w:r>
          </w:p>
        </w:tc>
      </w:tr>
      <w:tr w:rsidR="00C02749" w:rsidRPr="00764BE3" w:rsidTr="00782625">
        <w:trPr>
          <w:trHeight w:val="290"/>
          <w:jc w:val="center"/>
        </w:trPr>
        <w:tc>
          <w:tcPr>
            <w:tcW w:w="3845" w:type="dxa"/>
          </w:tcPr>
          <w:p w:rsidR="00C02749" w:rsidRPr="00046294" w:rsidRDefault="00C02749" w:rsidP="00F65C59">
            <w:pPr>
              <w:pStyle w:val="Tabletext"/>
            </w:pPr>
            <w:r w:rsidRPr="00046294">
              <w:t>Minimum slant range (km)</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764</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541</w:t>
            </w:r>
          </w:p>
        </w:tc>
      </w:tr>
      <w:tr w:rsidR="00C02749" w:rsidRPr="00764BE3" w:rsidTr="00782625">
        <w:trPr>
          <w:trHeight w:val="290"/>
          <w:jc w:val="center"/>
        </w:trPr>
        <w:tc>
          <w:tcPr>
            <w:tcW w:w="3845" w:type="dxa"/>
          </w:tcPr>
          <w:p w:rsidR="00C02749" w:rsidRPr="00046294" w:rsidRDefault="00C02749" w:rsidP="00F65C59">
            <w:pPr>
              <w:pStyle w:val="Tabletext"/>
            </w:pPr>
            <w:r w:rsidRPr="00046294">
              <w:t>Space loss (dB)</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–169</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–166</w:t>
            </w:r>
          </w:p>
        </w:tc>
      </w:tr>
      <w:tr w:rsidR="00C02749" w:rsidRPr="00764BE3" w:rsidTr="00782625">
        <w:trPr>
          <w:trHeight w:val="290"/>
          <w:jc w:val="center"/>
        </w:trPr>
        <w:tc>
          <w:tcPr>
            <w:tcW w:w="3845" w:type="dxa"/>
          </w:tcPr>
          <w:p w:rsidR="00C02749" w:rsidRPr="0026747F" w:rsidRDefault="00C02749" w:rsidP="00F65C59">
            <w:pPr>
              <w:pStyle w:val="Tabletext"/>
              <w:rPr>
                <w:lang w:val="en-US"/>
              </w:rPr>
            </w:pPr>
            <w:r w:rsidRPr="0026747F">
              <w:rPr>
                <w:lang w:val="en-US"/>
              </w:rPr>
              <w:t>Rx antenna peak gain (dBi)</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74</w:t>
            </w:r>
          </w:p>
        </w:tc>
      </w:tr>
      <w:tr w:rsidR="00C02749" w:rsidRPr="00764BE3" w:rsidTr="00782625">
        <w:trPr>
          <w:trHeight w:val="290"/>
          <w:jc w:val="center"/>
        </w:trPr>
        <w:tc>
          <w:tcPr>
            <w:tcW w:w="3845" w:type="dxa"/>
          </w:tcPr>
          <w:p w:rsidR="00C02749" w:rsidRPr="00046294" w:rsidRDefault="00C02749" w:rsidP="00F65C59">
            <w:pPr>
              <w:pStyle w:val="Tabletext"/>
            </w:pPr>
            <w:r w:rsidRPr="00046294">
              <w:t>Polarization loss (dB)</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–3</w:t>
            </w:r>
          </w:p>
        </w:tc>
      </w:tr>
      <w:tr w:rsidR="00C02749" w:rsidRPr="00764BE3" w:rsidTr="00782625">
        <w:trPr>
          <w:trHeight w:val="290"/>
          <w:jc w:val="center"/>
        </w:trPr>
        <w:tc>
          <w:tcPr>
            <w:tcW w:w="3845" w:type="dxa"/>
          </w:tcPr>
          <w:p w:rsidR="00C02749" w:rsidRPr="00046294" w:rsidRDefault="00C02749" w:rsidP="00F65C59">
            <w:pPr>
              <w:pStyle w:val="Tabletext"/>
            </w:pPr>
            <w:r w:rsidRPr="00046294">
              <w:t>Spectral roll-off (dB)</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–183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–183</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–194</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–194</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–161</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–161</w:t>
            </w:r>
          </w:p>
        </w:tc>
      </w:tr>
      <w:tr w:rsidR="00C02749" w:rsidRPr="00764BE3" w:rsidTr="00782625">
        <w:trPr>
          <w:trHeight w:val="290"/>
          <w:jc w:val="center"/>
        </w:trPr>
        <w:tc>
          <w:tcPr>
            <w:tcW w:w="3845" w:type="dxa"/>
          </w:tcPr>
          <w:p w:rsidR="00C02749" w:rsidRPr="0026747F" w:rsidRDefault="00C02749" w:rsidP="00F65C59">
            <w:pPr>
              <w:pStyle w:val="Tabletext"/>
              <w:rPr>
                <w:lang w:val="en-US"/>
              </w:rPr>
            </w:pPr>
            <w:r w:rsidRPr="0026747F">
              <w:rPr>
                <w:lang w:val="en-US"/>
              </w:rPr>
              <w:t>Rx interference PSD (dB(W/Hz))</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–288</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–279</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–299</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–290</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–267</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–258</w:t>
            </w:r>
          </w:p>
        </w:tc>
      </w:tr>
      <w:tr w:rsidR="00C02749" w:rsidRPr="00764BE3" w:rsidTr="00782625">
        <w:trPr>
          <w:trHeight w:val="290"/>
          <w:jc w:val="center"/>
        </w:trPr>
        <w:tc>
          <w:tcPr>
            <w:tcW w:w="3845" w:type="dxa"/>
          </w:tcPr>
          <w:p w:rsidR="00C02749" w:rsidRPr="0026747F" w:rsidRDefault="00C02749" w:rsidP="00444E12">
            <w:pPr>
              <w:pStyle w:val="Tabletext"/>
              <w:jc w:val="left"/>
              <w:rPr>
                <w:lang w:val="en-US"/>
              </w:rPr>
            </w:pPr>
            <w:r w:rsidRPr="0026747F">
              <w:rPr>
                <w:lang w:val="en-US"/>
              </w:rPr>
              <w:t>Deep-space protection criterion (dB(W/Hz))</w:t>
            </w:r>
          </w:p>
        </w:tc>
        <w:tc>
          <w:tcPr>
            <w:tcW w:w="1023"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981"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910"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c>
          <w:tcPr>
            <w:tcW w:w="918" w:type="dxa"/>
          </w:tcPr>
          <w:p w:rsidR="00C02749" w:rsidRPr="00764BE3" w:rsidRDefault="00C02749" w:rsidP="00F65C59">
            <w:pPr>
              <w:pStyle w:val="Tabletext"/>
              <w:keepLines/>
              <w:tabs>
                <w:tab w:val="left" w:leader="dot" w:pos="7938"/>
                <w:tab w:val="center" w:pos="9526"/>
              </w:tabs>
              <w:ind w:left="567" w:hanging="567"/>
              <w:jc w:val="center"/>
            </w:pPr>
            <w:r w:rsidRPr="00764BE3">
              <w:t>–221</w:t>
            </w:r>
          </w:p>
        </w:tc>
      </w:tr>
      <w:tr w:rsidR="00C02749" w:rsidRPr="00764BE3" w:rsidTr="00782625">
        <w:trPr>
          <w:trHeight w:val="290"/>
          <w:jc w:val="center"/>
        </w:trPr>
        <w:tc>
          <w:tcPr>
            <w:tcW w:w="3845" w:type="dxa"/>
          </w:tcPr>
          <w:p w:rsidR="00C02749" w:rsidRPr="0026747F" w:rsidRDefault="00C02749" w:rsidP="00F65C59">
            <w:pPr>
              <w:pStyle w:val="Tabletext"/>
              <w:rPr>
                <w:lang w:val="en-US"/>
              </w:rPr>
            </w:pPr>
            <w:r w:rsidRPr="0026747F">
              <w:rPr>
                <w:lang w:val="en-US"/>
              </w:rPr>
              <w:t>Exceedance of protection criterion (dB)</w:t>
            </w:r>
          </w:p>
        </w:tc>
        <w:tc>
          <w:tcPr>
            <w:tcW w:w="1023"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67</w:t>
            </w:r>
          </w:p>
        </w:tc>
        <w:tc>
          <w:tcPr>
            <w:tcW w:w="981"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58</w:t>
            </w:r>
          </w:p>
        </w:tc>
        <w:tc>
          <w:tcPr>
            <w:tcW w:w="981"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78</w:t>
            </w:r>
          </w:p>
        </w:tc>
        <w:tc>
          <w:tcPr>
            <w:tcW w:w="981"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69</w:t>
            </w:r>
          </w:p>
        </w:tc>
        <w:tc>
          <w:tcPr>
            <w:tcW w:w="910"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46</w:t>
            </w:r>
          </w:p>
        </w:tc>
        <w:tc>
          <w:tcPr>
            <w:tcW w:w="918" w:type="dxa"/>
          </w:tcPr>
          <w:p w:rsidR="00C02749" w:rsidRPr="00764BE3" w:rsidRDefault="008109A4" w:rsidP="00F65C59">
            <w:pPr>
              <w:pStyle w:val="Tabletext"/>
              <w:keepLines/>
              <w:tabs>
                <w:tab w:val="left" w:leader="dot" w:pos="7938"/>
                <w:tab w:val="center" w:pos="9526"/>
              </w:tabs>
              <w:ind w:left="567" w:hanging="567"/>
              <w:jc w:val="center"/>
            </w:pPr>
            <w:r w:rsidRPr="00764BE3">
              <w:t>–</w:t>
            </w:r>
            <w:r w:rsidR="00C02749" w:rsidRPr="00764BE3">
              <w:t>37</w:t>
            </w:r>
          </w:p>
        </w:tc>
      </w:tr>
    </w:tbl>
    <w:p w:rsidR="00C02749" w:rsidRPr="00764BE3" w:rsidRDefault="00C02749" w:rsidP="00C02749">
      <w:pPr>
        <w:rPr>
          <w:caps/>
          <w:sz w:val="28"/>
        </w:rPr>
      </w:pPr>
    </w:p>
    <w:p w:rsidR="00C02749" w:rsidRPr="00764BE3" w:rsidRDefault="00C02749" w:rsidP="00C369D2">
      <w:pPr>
        <w:pStyle w:val="AnnexNoTitle"/>
      </w:pPr>
      <w:r w:rsidRPr="00764BE3">
        <w:lastRenderedPageBreak/>
        <w:t>Annex B</w:t>
      </w:r>
      <w:r w:rsidR="00782625">
        <w:br/>
      </w:r>
      <w:r w:rsidR="00782625">
        <w:br/>
      </w:r>
      <w:r w:rsidRPr="00764BE3">
        <w:t>Abbreviations</w:t>
      </w:r>
    </w:p>
    <w:p w:rsidR="00316909" w:rsidRDefault="00316909" w:rsidP="00C369D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jc w:val="left"/>
        <w:rPr>
          <w:sz w:val="24"/>
          <w:szCs w:val="24"/>
        </w:rPr>
      </w:pPr>
    </w:p>
    <w:p w:rsidR="00316909" w:rsidRPr="00316909" w:rsidRDefault="00316909" w:rsidP="003169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spacing w:before="120"/>
        <w:jc w:val="left"/>
        <w:rPr>
          <w:b/>
          <w:bCs/>
          <w:sz w:val="24"/>
          <w:szCs w:val="24"/>
          <w:lang w:val="en-US" w:eastAsia="zh-CN"/>
        </w:rPr>
      </w:pPr>
      <w:r w:rsidRPr="00316909">
        <w:rPr>
          <w:sz w:val="24"/>
          <w:szCs w:val="24"/>
          <w:lang w:val="en-US"/>
        </w:rPr>
        <w:t>CDF</w:t>
      </w:r>
      <w:r w:rsidRPr="00316909">
        <w:rPr>
          <w:b/>
          <w:bCs/>
          <w:sz w:val="24"/>
          <w:szCs w:val="24"/>
          <w:lang w:val="en-US" w:eastAsia="zh-CN"/>
        </w:rPr>
        <w:tab/>
      </w:r>
      <w:r w:rsidRPr="00316909">
        <w:rPr>
          <w:sz w:val="24"/>
          <w:szCs w:val="24"/>
          <w:lang w:val="en-US"/>
        </w:rPr>
        <w:t>Cumulative distribution function</w:t>
      </w:r>
    </w:p>
    <w:p w:rsidR="00316909" w:rsidRPr="00316909" w:rsidRDefault="00316909" w:rsidP="003169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spacing w:before="120"/>
        <w:jc w:val="left"/>
        <w:rPr>
          <w:sz w:val="24"/>
          <w:szCs w:val="24"/>
          <w:lang w:val="en-US" w:eastAsia="zh-CN"/>
        </w:rPr>
      </w:pPr>
      <w:r w:rsidRPr="00316909">
        <w:rPr>
          <w:sz w:val="24"/>
          <w:szCs w:val="24"/>
          <w:lang w:val="en-US"/>
        </w:rPr>
        <w:t>DSN</w:t>
      </w:r>
      <w:r w:rsidRPr="00316909">
        <w:rPr>
          <w:b/>
          <w:bCs/>
          <w:sz w:val="24"/>
          <w:szCs w:val="24"/>
          <w:lang w:val="en-US" w:eastAsia="zh-CN"/>
        </w:rPr>
        <w:tab/>
      </w:r>
      <w:r w:rsidRPr="00316909">
        <w:rPr>
          <w:sz w:val="24"/>
          <w:szCs w:val="24"/>
          <w:lang w:val="en-US"/>
        </w:rPr>
        <w:t>Deep space network</w:t>
      </w:r>
    </w:p>
    <w:p w:rsidR="00316909" w:rsidRPr="00316909" w:rsidRDefault="00316909" w:rsidP="003169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spacing w:before="120"/>
        <w:jc w:val="left"/>
        <w:rPr>
          <w:sz w:val="24"/>
          <w:szCs w:val="24"/>
          <w:lang w:val="en-US" w:eastAsia="zh-CN"/>
        </w:rPr>
      </w:pPr>
      <w:r w:rsidRPr="00316909">
        <w:rPr>
          <w:sz w:val="24"/>
          <w:szCs w:val="24"/>
          <w:lang w:val="en-US"/>
        </w:rPr>
        <w:t>LFM</w:t>
      </w:r>
      <w:r w:rsidRPr="00316909">
        <w:rPr>
          <w:b/>
          <w:bCs/>
          <w:sz w:val="24"/>
          <w:szCs w:val="24"/>
          <w:lang w:val="en-US" w:eastAsia="zh-CN"/>
        </w:rPr>
        <w:tab/>
      </w:r>
      <w:r w:rsidRPr="00316909">
        <w:rPr>
          <w:sz w:val="24"/>
          <w:szCs w:val="24"/>
          <w:lang w:val="en-US"/>
        </w:rPr>
        <w:t>Linear frequency modulation</w:t>
      </w:r>
    </w:p>
    <w:p w:rsidR="00316909" w:rsidRPr="00316909" w:rsidRDefault="00316909" w:rsidP="003169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spacing w:before="120"/>
        <w:jc w:val="left"/>
        <w:rPr>
          <w:sz w:val="24"/>
          <w:szCs w:val="24"/>
          <w:lang w:val="en-US" w:eastAsia="zh-CN"/>
        </w:rPr>
      </w:pPr>
      <w:r w:rsidRPr="00316909">
        <w:rPr>
          <w:sz w:val="24"/>
          <w:szCs w:val="24"/>
          <w:lang w:val="en-US"/>
        </w:rPr>
        <w:t>LNA</w:t>
      </w:r>
      <w:r w:rsidRPr="00316909">
        <w:rPr>
          <w:b/>
          <w:bCs/>
          <w:sz w:val="24"/>
          <w:szCs w:val="24"/>
          <w:lang w:val="en-US" w:eastAsia="zh-CN"/>
        </w:rPr>
        <w:tab/>
      </w:r>
      <w:r w:rsidRPr="00316909">
        <w:rPr>
          <w:sz w:val="24"/>
          <w:szCs w:val="24"/>
          <w:lang w:val="en-US"/>
        </w:rPr>
        <w:t>Low noise amplifier</w:t>
      </w:r>
    </w:p>
    <w:p w:rsidR="00316909" w:rsidRPr="00316909" w:rsidRDefault="00316909" w:rsidP="003169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7"/>
        </w:tabs>
        <w:spacing w:before="120"/>
        <w:jc w:val="left"/>
        <w:rPr>
          <w:sz w:val="24"/>
          <w:szCs w:val="24"/>
          <w:lang w:val="en-US"/>
        </w:rPr>
      </w:pPr>
      <w:r w:rsidRPr="00316909">
        <w:rPr>
          <w:sz w:val="24"/>
          <w:szCs w:val="24"/>
          <w:lang w:val="en-US"/>
        </w:rPr>
        <w:t>PEP</w:t>
      </w:r>
      <w:r w:rsidRPr="00316909">
        <w:rPr>
          <w:b/>
          <w:bCs/>
          <w:sz w:val="24"/>
          <w:szCs w:val="24"/>
          <w:lang w:val="en-US"/>
        </w:rPr>
        <w:tab/>
      </w:r>
      <w:r w:rsidRPr="00316909">
        <w:rPr>
          <w:sz w:val="24"/>
          <w:szCs w:val="24"/>
          <w:lang w:val="en-US"/>
        </w:rPr>
        <w:t>Peak envelope power</w:t>
      </w:r>
    </w:p>
    <w:p w:rsidR="00782625" w:rsidRPr="00782625" w:rsidRDefault="00782625" w:rsidP="00782625">
      <w:pPr>
        <w:rPr>
          <w:lang w:val="en-GB"/>
        </w:rPr>
      </w:pPr>
    </w:p>
    <w:p w:rsidR="00782625" w:rsidRPr="00782625" w:rsidRDefault="00782625" w:rsidP="00782625">
      <w:pPr>
        <w:jc w:val="center"/>
        <w:rPr>
          <w:lang w:val="en-GB"/>
        </w:rPr>
      </w:pPr>
      <w:r>
        <w:rPr>
          <w:lang w:val="en-GB"/>
        </w:rPr>
        <w:t>______________</w:t>
      </w:r>
    </w:p>
    <w:p w:rsidR="00C02749" w:rsidRPr="00A6617B" w:rsidRDefault="00C02749" w:rsidP="00C02749"/>
    <w:sectPr w:rsidR="00C02749" w:rsidRPr="00A6617B" w:rsidSect="0026747F">
      <w:headerReference w:type="even" r:id="rId88"/>
      <w:headerReference w:type="default" r:id="rId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8D0" w:rsidRDefault="006778D0">
      <w:r>
        <w:separator/>
      </w:r>
    </w:p>
  </w:endnote>
  <w:endnote w:type="continuationSeparator" w:id="0">
    <w:p w:rsidR="006778D0" w:rsidRDefault="0067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8D0" w:rsidRDefault="006778D0">
      <w:r>
        <w:separator/>
      </w:r>
    </w:p>
  </w:footnote>
  <w:footnote w:type="continuationSeparator" w:id="0">
    <w:p w:rsidR="006778D0" w:rsidRDefault="006778D0">
      <w:r>
        <w:continuationSeparator/>
      </w:r>
    </w:p>
  </w:footnote>
  <w:footnote w:id="1">
    <w:p w:rsidR="006778D0" w:rsidRPr="0026747F" w:rsidRDefault="006778D0" w:rsidP="00C32D8B">
      <w:pPr>
        <w:pStyle w:val="FootnoteText"/>
        <w:rPr>
          <w:lang w:val="en-US"/>
        </w:rPr>
      </w:pPr>
      <w:r>
        <w:rPr>
          <w:rStyle w:val="FootnoteReference"/>
        </w:rPr>
        <w:footnoteRef/>
      </w:r>
      <w:r w:rsidRPr="0026747F">
        <w:rPr>
          <w:lang w:val="en-US"/>
        </w:rPr>
        <w:t xml:space="preserve"> </w:t>
      </w:r>
      <w:r w:rsidRPr="0026747F">
        <w:rPr>
          <w:lang w:val="en-US"/>
        </w:rPr>
        <w:tab/>
        <w:t>This figure is based on the G</w:t>
      </w:r>
      <w:r>
        <w:rPr>
          <w:lang w:val="en-US"/>
        </w:rPr>
        <w:t xml:space="preserve"> </w:t>
      </w:r>
      <w:r w:rsidRPr="0026747F">
        <w:rPr>
          <w:lang w:val="en-US"/>
        </w:rPr>
        <w:t>=</w:t>
      </w:r>
      <w:r>
        <w:rPr>
          <w:lang w:val="en-US"/>
        </w:rPr>
        <w:t xml:space="preserve"> </w:t>
      </w:r>
      <w:r w:rsidRPr="0026747F">
        <w:rPr>
          <w:lang w:val="en-US"/>
        </w:rPr>
        <w:t>32</w:t>
      </w:r>
      <w:r>
        <w:rPr>
          <w:lang w:val="en-US"/>
        </w:rPr>
        <w:t>−</w:t>
      </w:r>
      <w:r w:rsidRPr="0026747F">
        <w:rPr>
          <w:lang w:val="en-US"/>
        </w:rPr>
        <w:t>25*log10(</w:t>
      </w:r>
      <w:r>
        <w:rPr>
          <w:rFonts w:ascii="Arial" w:hAnsi="Arial" w:cs="Arial"/>
          <w:lang w:val="de-DE"/>
        </w:rPr>
        <w:t>φ</w:t>
      </w:r>
      <w:r w:rsidRPr="0026747F">
        <w:rPr>
          <w:lang w:val="en-US"/>
        </w:rPr>
        <w:t>) gain approximation as given by Recommendation ITU-R</w:t>
      </w:r>
      <w:r>
        <w:rPr>
          <w:lang w:val="en-US"/>
        </w:rPr>
        <w:t> </w:t>
      </w:r>
      <w:r w:rsidRPr="00C32D8B">
        <w:rPr>
          <w:bCs/>
          <w:lang w:val="en-US"/>
        </w:rPr>
        <w:t>S.1428.</w:t>
      </w:r>
    </w:p>
  </w:footnote>
  <w:footnote w:id="2">
    <w:p w:rsidR="006778D0" w:rsidRPr="0026747F" w:rsidRDefault="006778D0" w:rsidP="00C32D8B">
      <w:pPr>
        <w:pStyle w:val="FootnoteText"/>
        <w:rPr>
          <w:lang w:val="en-US"/>
        </w:rPr>
      </w:pPr>
      <w:r>
        <w:rPr>
          <w:rStyle w:val="FootnoteReference"/>
        </w:rPr>
        <w:footnoteRef/>
      </w:r>
      <w:r w:rsidRPr="0026747F">
        <w:rPr>
          <w:lang w:val="en-US"/>
        </w:rPr>
        <w:t xml:space="preserve"> </w:t>
      </w:r>
      <w:r w:rsidRPr="0026747F">
        <w:rPr>
          <w:lang w:val="en-US"/>
        </w:rPr>
        <w:tab/>
        <w:t xml:space="preserve">For example: 2 </w:t>
      </w:r>
      <w:r>
        <w:rPr>
          <w:lang w:val="en-US"/>
        </w:rPr>
        <w:t>×</w:t>
      </w:r>
      <w:r w:rsidRPr="0026747F">
        <w:rPr>
          <w:lang w:val="en-US"/>
        </w:rPr>
        <w:t xml:space="preserve"> 9 820 MHz – 9 000 MHz would result in 10.64 GHz.</w:t>
      </w:r>
    </w:p>
  </w:footnote>
  <w:footnote w:id="3">
    <w:p w:rsidR="006778D0" w:rsidRPr="0026747F" w:rsidRDefault="006778D0" w:rsidP="00C02749">
      <w:pPr>
        <w:pStyle w:val="FootnoteText"/>
        <w:rPr>
          <w:lang w:val="en-US"/>
        </w:rPr>
      </w:pPr>
      <w:r>
        <w:rPr>
          <w:rStyle w:val="FootnoteReference"/>
        </w:rPr>
        <w:footnoteRef/>
      </w:r>
      <w:r w:rsidRPr="0026747F">
        <w:rPr>
          <w:lang w:val="en-US"/>
        </w:rPr>
        <w:tab/>
        <w:t xml:space="preserve">In the vertical direction, there is an asymmetry of 5.6% for </w:t>
      </w:r>
      <w:r>
        <w:rPr>
          <w:rFonts w:ascii="Symbol" w:hAnsi="Symbol"/>
        </w:rPr>
        <w:t></w:t>
      </w:r>
      <w:r>
        <w:rPr>
          <w:rFonts w:ascii="Symbol" w:hAnsi="Symbol"/>
        </w:rPr>
        <w:t></w:t>
      </w:r>
      <w:r w:rsidRPr="000244AC">
        <w:rPr>
          <w:i/>
          <w:iCs/>
          <w:vertAlign w:val="subscript"/>
          <w:lang w:val="en-US"/>
        </w:rPr>
        <w:t>v</w:t>
      </w:r>
      <w:r w:rsidRPr="0026747F">
        <w:rPr>
          <w:lang w:val="en-US"/>
        </w:rPr>
        <w:t xml:space="preserve"> and </w:t>
      </w:r>
      <w:r>
        <w:rPr>
          <w:rFonts w:ascii="Symbol" w:hAnsi="Symbol"/>
        </w:rPr>
        <w:t></w:t>
      </w:r>
      <w:r w:rsidRPr="000244AC">
        <w:rPr>
          <w:i/>
          <w:iCs/>
          <w:vertAlign w:val="subscript"/>
          <w:lang w:val="en-US"/>
        </w:rPr>
        <w:t>h</w:t>
      </w:r>
      <w:r w:rsidRPr="0026747F">
        <w:rPr>
          <w:lang w:val="en-US"/>
        </w:rPr>
        <w:t xml:space="preserve"> between inner and outer exclusion angles and distances which has been neglected. Only the larger outer value has been listed. The ground projections of the margin contours which are distorted ellipses were approximated by rectangles.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D0" w:rsidRPr="00926183" w:rsidRDefault="006778D0" w:rsidP="00F65C59">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8A62E5">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8A62E5" w:rsidRPr="008A62E5">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A62E5">
      <w:rPr>
        <w:b/>
        <w:bCs/>
        <w:noProof/>
      </w:rPr>
      <w:t>ITU-R  RS.2308-0</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D0" w:rsidRDefault="00F338D6" w:rsidP="00F65C59">
    <w:pPr>
      <w:pStyle w:val="Header"/>
      <w:ind w:right="360" w:firstLine="360"/>
    </w:pPr>
    <w:r>
      <w:rPr>
        <w:noProof/>
        <w:lang w:val="en-US" w:eastAsia="zh-CN"/>
      </w:rPr>
      <w:drawing>
        <wp:anchor distT="0" distB="0" distL="114300" distR="114300" simplePos="0" relativeHeight="251658752" behindDoc="0" locked="0" layoutInCell="1" allowOverlap="1" wp14:anchorId="1D1EE548" wp14:editId="454EC01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6778D0">
      <w:rPr>
        <w:noProof/>
        <w:lang w:val="en-US" w:eastAsia="zh-CN"/>
      </w:rPr>
      <w:drawing>
        <wp:anchor distT="0" distB="0" distL="114300" distR="114300" simplePos="0" relativeHeight="251656704" behindDoc="1" locked="0" layoutInCell="1" allowOverlap="1" wp14:anchorId="7DFB5B9C" wp14:editId="2EF667D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D0" w:rsidRDefault="006778D0" w:rsidP="002674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62E5">
      <w:rPr>
        <w:rStyle w:val="PageNumber"/>
        <w:b/>
        <w:bCs/>
        <w:noProof/>
        <w:lang w:val="en-US"/>
      </w:rPr>
      <w:t>12</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8A62E5" w:rsidRPr="008A62E5">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A62E5">
      <w:rPr>
        <w:b/>
        <w:bCs/>
        <w:noProof/>
      </w:rPr>
      <w:t>ITU-R  RS.2308-0</w:t>
    </w:r>
    <w:r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D0" w:rsidRDefault="006778D0" w:rsidP="0026747F">
    <w:pPr>
      <w:pStyle w:val="Header"/>
    </w:pPr>
    <w:r>
      <w:tab/>
    </w:r>
    <w:r>
      <w:fldChar w:fldCharType="begin"/>
    </w:r>
    <w:r w:rsidRPr="00926183">
      <w:rPr>
        <w:lang w:val="en-US"/>
      </w:rPr>
      <w:instrText xml:space="preserve"> DOCPROPERTY "Header 2" \* MERGEFORMAT </w:instrText>
    </w:r>
    <w:r>
      <w:fldChar w:fldCharType="separate"/>
    </w:r>
    <w:r w:rsidR="008A62E5" w:rsidRPr="008A62E5">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8A62E5">
      <w:rPr>
        <w:b/>
        <w:bCs/>
        <w:noProof/>
      </w:rPr>
      <w:t>ITU-R  RS.2308-0</w:t>
    </w:r>
    <w:r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62E5">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72C1D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A8045A"/>
    <w:multiLevelType w:val="hybridMultilevel"/>
    <w:tmpl w:val="A0F8DAEA"/>
    <w:lvl w:ilvl="0" w:tplc="2F74D62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023F4"/>
    <w:multiLevelType w:val="hybridMultilevel"/>
    <w:tmpl w:val="B6EAB04E"/>
    <w:lvl w:ilvl="0" w:tplc="04070001">
      <w:start w:val="9"/>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A3E4A"/>
    <w:multiLevelType w:val="hybridMultilevel"/>
    <w:tmpl w:val="BF1C5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0"/>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7"/>
  </w:num>
  <w:num w:numId="9">
    <w:abstractNumId w:val="6"/>
  </w:num>
  <w:num w:numId="10">
    <w:abstractNumId w:val="16"/>
  </w:num>
  <w:num w:numId="11">
    <w:abstractNumId w:val="14"/>
  </w:num>
  <w:num w:numId="12">
    <w:abstractNumId w:val="8"/>
  </w:num>
  <w:num w:numId="13">
    <w:abstractNumId w:val="2"/>
  </w:num>
  <w:num w:numId="14">
    <w:abstractNumId w:val="11"/>
  </w:num>
  <w:num w:numId="15">
    <w:abstractNumId w:val="1"/>
  </w:num>
  <w:num w:numId="16">
    <w:abstractNumId w:val="3"/>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749"/>
    <w:rsid w:val="000244AC"/>
    <w:rsid w:val="00094508"/>
    <w:rsid w:val="00097DFD"/>
    <w:rsid w:val="000A72CD"/>
    <w:rsid w:val="000F31EF"/>
    <w:rsid w:val="00145837"/>
    <w:rsid w:val="00217EBF"/>
    <w:rsid w:val="00242AEE"/>
    <w:rsid w:val="0026747F"/>
    <w:rsid w:val="0027614B"/>
    <w:rsid w:val="0028333B"/>
    <w:rsid w:val="002D00E7"/>
    <w:rsid w:val="002D291A"/>
    <w:rsid w:val="002D5C15"/>
    <w:rsid w:val="002D76C4"/>
    <w:rsid w:val="002F647A"/>
    <w:rsid w:val="00301790"/>
    <w:rsid w:val="00316909"/>
    <w:rsid w:val="0039003F"/>
    <w:rsid w:val="00420F44"/>
    <w:rsid w:val="00436D2F"/>
    <w:rsid w:val="00437C06"/>
    <w:rsid w:val="00442BDF"/>
    <w:rsid w:val="00444E12"/>
    <w:rsid w:val="004620F3"/>
    <w:rsid w:val="00475D7A"/>
    <w:rsid w:val="0049321B"/>
    <w:rsid w:val="004B1394"/>
    <w:rsid w:val="004C0374"/>
    <w:rsid w:val="004C6879"/>
    <w:rsid w:val="004F004D"/>
    <w:rsid w:val="00511E09"/>
    <w:rsid w:val="0052335A"/>
    <w:rsid w:val="0052529D"/>
    <w:rsid w:val="00533421"/>
    <w:rsid w:val="00535EEF"/>
    <w:rsid w:val="00550B97"/>
    <w:rsid w:val="00556897"/>
    <w:rsid w:val="00594CFD"/>
    <w:rsid w:val="005B67D9"/>
    <w:rsid w:val="005C61F1"/>
    <w:rsid w:val="005C6C5A"/>
    <w:rsid w:val="005F31E9"/>
    <w:rsid w:val="00607D68"/>
    <w:rsid w:val="006778D0"/>
    <w:rsid w:val="006819B1"/>
    <w:rsid w:val="006826DB"/>
    <w:rsid w:val="00682982"/>
    <w:rsid w:val="006E70E4"/>
    <w:rsid w:val="007040CC"/>
    <w:rsid w:val="00734405"/>
    <w:rsid w:val="0074012C"/>
    <w:rsid w:val="007452A8"/>
    <w:rsid w:val="007468DA"/>
    <w:rsid w:val="00782625"/>
    <w:rsid w:val="007A4C34"/>
    <w:rsid w:val="008029ED"/>
    <w:rsid w:val="008109A4"/>
    <w:rsid w:val="00874F7D"/>
    <w:rsid w:val="008A62E5"/>
    <w:rsid w:val="008B2236"/>
    <w:rsid w:val="008B6217"/>
    <w:rsid w:val="0096178A"/>
    <w:rsid w:val="00993560"/>
    <w:rsid w:val="009D7058"/>
    <w:rsid w:val="009D7AB8"/>
    <w:rsid w:val="009E00A8"/>
    <w:rsid w:val="00A03A86"/>
    <w:rsid w:val="00A515A6"/>
    <w:rsid w:val="00A53123"/>
    <w:rsid w:val="00A6617B"/>
    <w:rsid w:val="00A70620"/>
    <w:rsid w:val="00A92F2F"/>
    <w:rsid w:val="00AA2082"/>
    <w:rsid w:val="00AB0DC8"/>
    <w:rsid w:val="00AE5C3B"/>
    <w:rsid w:val="00B0218E"/>
    <w:rsid w:val="00B307B1"/>
    <w:rsid w:val="00B44E24"/>
    <w:rsid w:val="00B97020"/>
    <w:rsid w:val="00C02749"/>
    <w:rsid w:val="00C32D8B"/>
    <w:rsid w:val="00C369D2"/>
    <w:rsid w:val="00C91A55"/>
    <w:rsid w:val="00C94D18"/>
    <w:rsid w:val="00CB34D9"/>
    <w:rsid w:val="00CE36B7"/>
    <w:rsid w:val="00D31344"/>
    <w:rsid w:val="00D76A9F"/>
    <w:rsid w:val="00D91608"/>
    <w:rsid w:val="00D93154"/>
    <w:rsid w:val="00DB531B"/>
    <w:rsid w:val="00DC3ECB"/>
    <w:rsid w:val="00DD39A7"/>
    <w:rsid w:val="00DD4F2A"/>
    <w:rsid w:val="00DF4176"/>
    <w:rsid w:val="00E042BC"/>
    <w:rsid w:val="00E1288F"/>
    <w:rsid w:val="00E165DB"/>
    <w:rsid w:val="00E65F04"/>
    <w:rsid w:val="00E949FA"/>
    <w:rsid w:val="00E95257"/>
    <w:rsid w:val="00EC4797"/>
    <w:rsid w:val="00EE2AAB"/>
    <w:rsid w:val="00EF0276"/>
    <w:rsid w:val="00F023FD"/>
    <w:rsid w:val="00F14BBA"/>
    <w:rsid w:val="00F338D6"/>
    <w:rsid w:val="00F65C59"/>
    <w:rsid w:val="00F703CD"/>
    <w:rsid w:val="00F909B5"/>
    <w:rsid w:val="00F928C4"/>
    <w:rsid w:val="00F95EF6"/>
    <w:rsid w:val="00FC533F"/>
    <w:rsid w:val="00FD2894"/>
  </w:rsids>
  <m:mathPr>
    <m:mathFont m:val="Cambria Math"/>
    <m:brkBin m:val="before"/>
    <m:brkBinSub m:val="--"/>
    <m:smallFrac/>
    <m:dispDef/>
    <m:lMargin m:val="0"/>
    <m:rMargin m:val="0"/>
    <m:defJc m:val="centerGroup"/>
    <m:wrapIndent m:val="1440"/>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64"/>
    <o:shapelayout v:ext="edit">
      <o:idmap v:ext="edit" data="1"/>
    </o:shapelayout>
  </w:shapeDefaults>
  <w:decimalSymbol w:val="."/>
  <w:listSeparator w:val=";"/>
  <w15:docId w15:val="{4453A026-479A-4FED-A0A8-7CDAE7D9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uiPriority w:val="99"/>
    <w:rsid w:val="00C02749"/>
    <w:rPr>
      <w:color w:val="0000FF"/>
      <w:u w:val="single"/>
    </w:rPr>
  </w:style>
  <w:style w:type="character" w:customStyle="1" w:styleId="FooterChar">
    <w:name w:val="Footer Char"/>
    <w:basedOn w:val="DefaultParagraphFont"/>
    <w:link w:val="Footer"/>
    <w:rsid w:val="00C02749"/>
    <w:rPr>
      <w:noProof/>
      <w:sz w:val="18"/>
      <w:lang w:val="fr-FR" w:eastAsia="en-US"/>
    </w:rPr>
  </w:style>
  <w:style w:type="character" w:customStyle="1" w:styleId="FootnoteTextChar">
    <w:name w:val="Footnote Text Char"/>
    <w:basedOn w:val="DefaultParagraphFont"/>
    <w:link w:val="FootnoteText"/>
    <w:rsid w:val="00C02749"/>
    <w:rPr>
      <w:sz w:val="22"/>
      <w:lang w:val="fr-FR" w:eastAsia="en-US"/>
    </w:rPr>
  </w:style>
  <w:style w:type="character" w:customStyle="1" w:styleId="HeaderChar">
    <w:name w:val="Header Char"/>
    <w:basedOn w:val="DefaultParagraphFont"/>
    <w:link w:val="Header"/>
    <w:uiPriority w:val="99"/>
    <w:rsid w:val="00C02749"/>
    <w:rPr>
      <w:sz w:val="24"/>
      <w:lang w:val="fr-FR" w:eastAsia="en-US"/>
    </w:rPr>
  </w:style>
  <w:style w:type="character" w:customStyle="1" w:styleId="Heading1Char">
    <w:name w:val="Heading 1 Char"/>
    <w:basedOn w:val="DefaultParagraphFont"/>
    <w:link w:val="Heading1"/>
    <w:uiPriority w:val="99"/>
    <w:rsid w:val="00C02749"/>
    <w:rPr>
      <w:b/>
      <w:sz w:val="24"/>
      <w:lang w:val="fr-FR" w:eastAsia="en-US"/>
    </w:rPr>
  </w:style>
  <w:style w:type="character" w:customStyle="1" w:styleId="Heading2Char">
    <w:name w:val="Heading 2 Char"/>
    <w:basedOn w:val="DefaultParagraphFont"/>
    <w:link w:val="Heading2"/>
    <w:uiPriority w:val="99"/>
    <w:rsid w:val="00C02749"/>
    <w:rPr>
      <w:b/>
      <w:sz w:val="24"/>
      <w:lang w:val="fr-FR" w:eastAsia="en-US"/>
    </w:rPr>
  </w:style>
  <w:style w:type="character" w:customStyle="1" w:styleId="Heading3Char">
    <w:name w:val="Heading 3 Char"/>
    <w:basedOn w:val="DefaultParagraphFont"/>
    <w:link w:val="Heading3"/>
    <w:rsid w:val="00C02749"/>
    <w:rPr>
      <w:b/>
      <w:sz w:val="24"/>
      <w:lang w:val="fr-FR" w:eastAsia="en-US"/>
    </w:rPr>
  </w:style>
  <w:style w:type="character" w:customStyle="1" w:styleId="Heading4Char">
    <w:name w:val="Heading 4 Char"/>
    <w:basedOn w:val="DefaultParagraphFont"/>
    <w:link w:val="Heading4"/>
    <w:rsid w:val="00C02749"/>
    <w:rPr>
      <w:b/>
      <w:sz w:val="24"/>
      <w:lang w:val="fr-FR" w:eastAsia="en-US"/>
    </w:rPr>
  </w:style>
  <w:style w:type="character" w:customStyle="1" w:styleId="Heading5Char">
    <w:name w:val="Heading 5 Char"/>
    <w:basedOn w:val="DefaultParagraphFont"/>
    <w:link w:val="Heading5"/>
    <w:rsid w:val="00C02749"/>
    <w:rPr>
      <w:b/>
      <w:sz w:val="24"/>
      <w:lang w:val="fr-FR" w:eastAsia="en-US"/>
    </w:rPr>
  </w:style>
  <w:style w:type="character" w:customStyle="1" w:styleId="Heading6Char">
    <w:name w:val="Heading 6 Char"/>
    <w:basedOn w:val="DefaultParagraphFont"/>
    <w:link w:val="Heading6"/>
    <w:rsid w:val="00C02749"/>
    <w:rPr>
      <w:b/>
      <w:sz w:val="24"/>
      <w:lang w:val="fr-FR" w:eastAsia="en-US"/>
    </w:rPr>
  </w:style>
  <w:style w:type="character" w:customStyle="1" w:styleId="Heading7Char">
    <w:name w:val="Heading 7 Char"/>
    <w:basedOn w:val="DefaultParagraphFont"/>
    <w:link w:val="Heading7"/>
    <w:rsid w:val="00C02749"/>
    <w:rPr>
      <w:b/>
      <w:sz w:val="24"/>
      <w:lang w:val="fr-FR" w:eastAsia="en-US"/>
    </w:rPr>
  </w:style>
  <w:style w:type="character" w:customStyle="1" w:styleId="Heading8Char">
    <w:name w:val="Heading 8 Char"/>
    <w:basedOn w:val="DefaultParagraphFont"/>
    <w:link w:val="Heading8"/>
    <w:rsid w:val="00C02749"/>
    <w:rPr>
      <w:b/>
      <w:sz w:val="24"/>
      <w:lang w:val="fr-FR" w:eastAsia="en-US"/>
    </w:rPr>
  </w:style>
  <w:style w:type="character" w:customStyle="1" w:styleId="Heading9Char">
    <w:name w:val="Heading 9 Char"/>
    <w:basedOn w:val="DefaultParagraphFont"/>
    <w:link w:val="Heading9"/>
    <w:rsid w:val="00C02749"/>
    <w:rPr>
      <w:b/>
      <w:sz w:val="24"/>
      <w:lang w:val="fr-FR" w:eastAsia="en-US"/>
    </w:rPr>
  </w:style>
  <w:style w:type="character" w:customStyle="1" w:styleId="CallChar">
    <w:name w:val="Call Char"/>
    <w:link w:val="Call"/>
    <w:rsid w:val="00C02749"/>
    <w:rPr>
      <w:i/>
      <w:sz w:val="24"/>
      <w:lang w:val="fr-FR" w:eastAsia="en-US"/>
    </w:rPr>
  </w:style>
  <w:style w:type="character" w:customStyle="1" w:styleId="enumlev1Char">
    <w:name w:val="enumlev1 Char"/>
    <w:link w:val="enumlev1"/>
    <w:locked/>
    <w:rsid w:val="00C02749"/>
    <w:rPr>
      <w:sz w:val="24"/>
      <w:lang w:val="fr-FR" w:eastAsia="en-US"/>
    </w:rPr>
  </w:style>
  <w:style w:type="character" w:customStyle="1" w:styleId="TabletextChar">
    <w:name w:val="Table_text Char"/>
    <w:basedOn w:val="DefaultParagraphFont"/>
    <w:link w:val="Tabletext"/>
    <w:locked/>
    <w:rsid w:val="00C02749"/>
    <w:rPr>
      <w:sz w:val="22"/>
      <w:lang w:val="fr-FR" w:eastAsia="en-US"/>
    </w:rPr>
  </w:style>
  <w:style w:type="character" w:customStyle="1" w:styleId="FigureNoChar">
    <w:name w:val="Figure_No Char"/>
    <w:link w:val="FigureNo"/>
    <w:locked/>
    <w:rsid w:val="00C02749"/>
    <w:rPr>
      <w:caps/>
      <w:sz w:val="18"/>
      <w:lang w:val="fr-FR" w:eastAsia="en-US"/>
    </w:rPr>
  </w:style>
  <w:style w:type="character" w:customStyle="1" w:styleId="TableheadChar">
    <w:name w:val="Table_head Char"/>
    <w:basedOn w:val="DefaultParagraphFont"/>
    <w:link w:val="Tablehead"/>
    <w:uiPriority w:val="99"/>
    <w:locked/>
    <w:rsid w:val="00C02749"/>
    <w:rPr>
      <w:b/>
      <w:sz w:val="22"/>
      <w:lang w:val="fr-FR" w:eastAsia="en-US"/>
    </w:rPr>
  </w:style>
  <w:style w:type="character" w:customStyle="1" w:styleId="TableNo0">
    <w:name w:val="Table_No Знак"/>
    <w:link w:val="TableNo"/>
    <w:uiPriority w:val="99"/>
    <w:locked/>
    <w:rsid w:val="00C02749"/>
    <w:rPr>
      <w:sz w:val="24"/>
      <w:lang w:val="fr-FR" w:eastAsia="en-US"/>
    </w:rPr>
  </w:style>
  <w:style w:type="character" w:customStyle="1" w:styleId="Tabletitle0">
    <w:name w:val="Table_title Знак"/>
    <w:link w:val="Tabletitle"/>
    <w:uiPriority w:val="99"/>
    <w:locked/>
    <w:rsid w:val="00C02749"/>
    <w:rPr>
      <w:b/>
      <w:sz w:val="24"/>
      <w:lang w:val="fr-FR" w:eastAsia="en-US"/>
    </w:rPr>
  </w:style>
  <w:style w:type="character" w:customStyle="1" w:styleId="HeadingbChar">
    <w:name w:val="Heading_b Char"/>
    <w:link w:val="Headingb"/>
    <w:uiPriority w:val="99"/>
    <w:locked/>
    <w:rsid w:val="00C02749"/>
    <w:rPr>
      <w:b/>
      <w:sz w:val="24"/>
      <w:lang w:val="fr-FR" w:eastAsia="en-US"/>
    </w:rPr>
  </w:style>
  <w:style w:type="character" w:customStyle="1" w:styleId="FiguretitleChar">
    <w:name w:val="Figure_title Char"/>
    <w:link w:val="Figuretitle"/>
    <w:locked/>
    <w:rsid w:val="00C02749"/>
    <w:rPr>
      <w:rFonts w:ascii="Times New Roman Bold" w:hAnsi="Times New Roman Bold"/>
      <w:b/>
      <w:sz w:val="18"/>
      <w:lang w:val="fr-FR" w:eastAsia="en-US"/>
    </w:rPr>
  </w:style>
  <w:style w:type="character" w:styleId="CommentReference">
    <w:name w:val="annotation reference"/>
    <w:basedOn w:val="DefaultParagraphFont"/>
    <w:semiHidden/>
    <w:unhideWhenUsed/>
    <w:rsid w:val="00B97020"/>
    <w:rPr>
      <w:sz w:val="16"/>
      <w:szCs w:val="16"/>
    </w:rPr>
  </w:style>
  <w:style w:type="paragraph" w:styleId="CommentText">
    <w:name w:val="annotation text"/>
    <w:basedOn w:val="Normal"/>
    <w:link w:val="CommentTextChar"/>
    <w:semiHidden/>
    <w:unhideWhenUsed/>
    <w:rsid w:val="00B97020"/>
    <w:rPr>
      <w:sz w:val="20"/>
    </w:rPr>
  </w:style>
  <w:style w:type="character" w:customStyle="1" w:styleId="CommentTextChar">
    <w:name w:val="Comment Text Char"/>
    <w:basedOn w:val="DefaultParagraphFont"/>
    <w:link w:val="CommentText"/>
    <w:semiHidden/>
    <w:rsid w:val="00B97020"/>
    <w:rPr>
      <w:lang w:val="fr-FR" w:eastAsia="en-US"/>
    </w:rPr>
  </w:style>
  <w:style w:type="paragraph" w:styleId="CommentSubject">
    <w:name w:val="annotation subject"/>
    <w:basedOn w:val="CommentText"/>
    <w:next w:val="CommentText"/>
    <w:link w:val="CommentSubjectChar"/>
    <w:semiHidden/>
    <w:unhideWhenUsed/>
    <w:rsid w:val="00B97020"/>
    <w:rPr>
      <w:b/>
      <w:bCs/>
    </w:rPr>
  </w:style>
  <w:style w:type="character" w:customStyle="1" w:styleId="CommentSubjectChar">
    <w:name w:val="Comment Subject Char"/>
    <w:basedOn w:val="CommentTextChar"/>
    <w:link w:val="CommentSubject"/>
    <w:semiHidden/>
    <w:rsid w:val="00B97020"/>
    <w:rPr>
      <w:b/>
      <w:bCs/>
      <w:lang w:val="fr-FR" w:eastAsia="en-US"/>
    </w:rPr>
  </w:style>
  <w:style w:type="paragraph" w:styleId="Revision">
    <w:name w:val="Revision"/>
    <w:hidden/>
    <w:uiPriority w:val="99"/>
    <w:semiHidden/>
    <w:rsid w:val="00B97020"/>
    <w:rPr>
      <w:sz w:val="24"/>
      <w:lang w:val="fr-FR" w:eastAsia="en-US"/>
    </w:rPr>
  </w:style>
  <w:style w:type="paragraph" w:styleId="BalloonText">
    <w:name w:val="Balloon Text"/>
    <w:basedOn w:val="Normal"/>
    <w:link w:val="BalloonTextChar"/>
    <w:semiHidden/>
    <w:unhideWhenUsed/>
    <w:rsid w:val="00B9702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97020"/>
    <w:rPr>
      <w:rFonts w:ascii="Segoe UI" w:hAnsi="Segoe UI" w:cs="Segoe UI"/>
      <w:sz w:val="18"/>
      <w:szCs w:val="18"/>
      <w:lang w:val="fr-FR" w:eastAsia="en-US"/>
    </w:rPr>
  </w:style>
  <w:style w:type="paragraph" w:customStyle="1" w:styleId="Tablehead0">
    <w:name w:val="Table head"/>
    <w:basedOn w:val="Normal"/>
    <w:rsid w:val="00A70620"/>
    <w:rPr>
      <w:sz w:val="20"/>
    </w:rPr>
  </w:style>
  <w:style w:type="paragraph" w:customStyle="1" w:styleId="TableheadBold">
    <w:name w:val="Table_head + Bold"/>
    <w:aliases w:val="Centered"/>
    <w:basedOn w:val="Tablehead0"/>
    <w:rsid w:val="00A70620"/>
    <w:pPr>
      <w:jc w:val="center"/>
    </w:pPr>
    <w:rPr>
      <w:b/>
      <w:bCs/>
    </w:rPr>
  </w:style>
  <w:style w:type="character" w:styleId="PlaceholderText">
    <w:name w:val="Placeholder Text"/>
    <w:basedOn w:val="DefaultParagraphFont"/>
    <w:uiPriority w:val="99"/>
    <w:semiHidden/>
    <w:rsid w:val="00C94D18"/>
    <w:rPr>
      <w:color w:val="808080"/>
    </w:rPr>
  </w:style>
  <w:style w:type="paragraph" w:styleId="ListBullet">
    <w:name w:val="List Bullet"/>
    <w:basedOn w:val="Normal"/>
    <w:unhideWhenUsed/>
    <w:rsid w:val="00B0218E"/>
    <w:pPr>
      <w:numPr>
        <w:numId w:val="18"/>
      </w:numPr>
      <w:contextualSpacing/>
    </w:pPr>
  </w:style>
  <w:style w:type="table" w:styleId="PlainTable4">
    <w:name w:val="Plain Table 4"/>
    <w:basedOn w:val="TableNormal"/>
    <w:uiPriority w:val="44"/>
    <w:rsid w:val="00CE36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wmf"/><Relationship Id="rId63" Type="http://schemas.openxmlformats.org/officeDocument/2006/relationships/hyperlink" Target="http://www.sfcgonline.org" TargetMode="External"/><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4.bin"/><Relationship Id="rId87" Type="http://schemas.openxmlformats.org/officeDocument/2006/relationships/oleObject" Target="embeddings/oleObject38.bin"/><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29.e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2.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767</TotalTime>
  <Pages>48</Pages>
  <Words>11465</Words>
  <Characters>71546</Characters>
  <Application>Microsoft Office Word</Application>
  <DocSecurity>0</DocSecurity>
  <Lines>2555</Lines>
  <Paragraphs>1804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71</cp:revision>
  <cp:lastPrinted>2015-04-01T09:21:00Z</cp:lastPrinted>
  <dcterms:created xsi:type="dcterms:W3CDTF">2014-11-03T14:13:00Z</dcterms:created>
  <dcterms:modified xsi:type="dcterms:W3CDTF">2015-04-01T09:22:00Z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