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704" w:rsidRDefault="00D77704" w:rsidP="00D77704"/>
    <w:p w:rsidR="00D77704" w:rsidRDefault="00D77704" w:rsidP="00D77704"/>
    <w:p w:rsidR="00D77704" w:rsidRDefault="00D77704" w:rsidP="00D77704"/>
    <w:p w:rsidR="00D77704" w:rsidRDefault="00D77704" w:rsidP="00D77704"/>
    <w:p w:rsidR="00D77704" w:rsidRDefault="00D77704" w:rsidP="00D77704"/>
    <w:p w:rsidR="00D77704" w:rsidRDefault="00D77704" w:rsidP="00D77704"/>
    <w:p w:rsidR="00D77704" w:rsidRDefault="00D77704" w:rsidP="00D77704"/>
    <w:p w:rsidR="00D77704" w:rsidRDefault="00D77704" w:rsidP="00D77704"/>
    <w:p w:rsidR="00D77704" w:rsidRDefault="00D77704" w:rsidP="00D77704"/>
    <w:p w:rsidR="00D77704" w:rsidRDefault="00D77704" w:rsidP="00D77704"/>
    <w:p w:rsidR="00D77704" w:rsidRDefault="00D77704" w:rsidP="00D77704"/>
    <w:p w:rsidR="00D77704" w:rsidRDefault="00D77704" w:rsidP="00D77704"/>
    <w:tbl>
      <w:tblPr>
        <w:tblW w:w="10089" w:type="dxa"/>
        <w:tblLook w:val="01E0" w:firstRow="1" w:lastRow="1" w:firstColumn="1" w:lastColumn="1" w:noHBand="0" w:noVBand="0"/>
      </w:tblPr>
      <w:tblGrid>
        <w:gridCol w:w="10089"/>
      </w:tblGrid>
      <w:tr w:rsidR="00D77704" w:rsidRPr="00D77704" w:rsidTr="0006352A">
        <w:tc>
          <w:tcPr>
            <w:tcW w:w="10089" w:type="dxa"/>
          </w:tcPr>
          <w:p w:rsidR="00D77704" w:rsidRPr="00517190" w:rsidRDefault="00D77704" w:rsidP="0006352A">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8pt" o:ole="">
                  <v:imagedata r:id="rId8" o:title=""/>
                </v:shape>
                <o:OLEObject Type="Embed" ProgID="Equation.3" ShapeID="_x0000_i1025" DrawAspect="Content" ObjectID="_1495459725" r:id="rId9"/>
              </w:object>
            </w:r>
          </w:p>
          <w:p w:rsidR="00D77704" w:rsidRPr="00517190" w:rsidRDefault="00D77704" w:rsidP="00D77704">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Report  ITU-R  RS.</w:t>
            </w:r>
            <w:r>
              <w:rPr>
                <w:rFonts w:ascii="Tahoma" w:hAnsi="Tahoma" w:cs="Tahoma"/>
                <w:b/>
                <w:bCs/>
                <w:iCs/>
                <w:color w:val="509141"/>
                <w:sz w:val="36"/>
                <w:szCs w:val="36"/>
                <w:lang w:val="en-US"/>
              </w:rPr>
              <w:t>2311-0</w:t>
            </w:r>
          </w:p>
          <w:p w:rsidR="00D77704" w:rsidRPr="00517190" w:rsidRDefault="00D77704" w:rsidP="00D77704">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(0</w:t>
            </w:r>
            <w:r>
              <w:rPr>
                <w:rFonts w:ascii="Tahoma" w:hAnsi="Tahoma" w:cs="Tahoma"/>
                <w:b/>
                <w:bCs/>
                <w:iCs/>
                <w:color w:val="509141"/>
                <w:szCs w:val="24"/>
                <w:lang w:val="en-US"/>
              </w:rPr>
              <w:t>9</w:t>
            </w:r>
            <w:r w:rsidRPr="00517190">
              <w:rPr>
                <w:rFonts w:ascii="Tahoma" w:hAnsi="Tahoma" w:cs="Tahoma"/>
                <w:b/>
                <w:bCs/>
                <w:iCs/>
                <w:color w:val="509141"/>
                <w:szCs w:val="24"/>
                <w:lang w:val="en-US"/>
              </w:rPr>
              <w:t>/</w:t>
            </w:r>
            <w:r>
              <w:rPr>
                <w:rFonts w:ascii="Tahoma" w:hAnsi="Tahoma" w:cs="Tahoma"/>
                <w:b/>
                <w:bCs/>
                <w:iCs/>
                <w:color w:val="509141"/>
                <w:szCs w:val="24"/>
                <w:lang w:val="en-US"/>
              </w:rPr>
              <w:t>2014</w:t>
            </w:r>
            <w:r w:rsidRPr="00517190">
              <w:rPr>
                <w:rFonts w:ascii="Tahoma" w:hAnsi="Tahoma" w:cs="Tahoma"/>
                <w:b/>
                <w:bCs/>
                <w:iCs/>
                <w:color w:val="509141"/>
                <w:szCs w:val="24"/>
                <w:lang w:val="en-US"/>
              </w:rPr>
              <w:t>)</w:t>
            </w:r>
          </w:p>
        </w:tc>
      </w:tr>
      <w:tr w:rsidR="00D77704" w:rsidRPr="00DF1AEB" w:rsidTr="0006352A">
        <w:tc>
          <w:tcPr>
            <w:tcW w:w="10089" w:type="dxa"/>
          </w:tcPr>
          <w:p w:rsidR="00D77704" w:rsidRPr="00517190" w:rsidRDefault="00D77704" w:rsidP="0006352A">
            <w:pPr>
              <w:spacing w:before="80" w:line="500" w:lineRule="exact"/>
              <w:jc w:val="right"/>
              <w:rPr>
                <w:rFonts w:ascii="Tahoma" w:hAnsi="Tahoma" w:cs="Tahoma"/>
                <w:b/>
                <w:bCs/>
                <w:iCs/>
                <w:color w:val="509141"/>
                <w:sz w:val="44"/>
                <w:szCs w:val="44"/>
                <w:lang w:val="en-US"/>
              </w:rPr>
            </w:pPr>
          </w:p>
          <w:p w:rsidR="00D77704" w:rsidRPr="00517190" w:rsidRDefault="00C56DC5" w:rsidP="007625C5">
            <w:pPr>
              <w:spacing w:before="80" w:line="500" w:lineRule="exact"/>
              <w:jc w:val="right"/>
              <w:rPr>
                <w:rFonts w:ascii="Tahoma" w:hAnsi="Tahoma" w:cs="Tahoma"/>
                <w:b/>
                <w:bCs/>
                <w:iCs/>
                <w:color w:val="509141"/>
                <w:sz w:val="44"/>
                <w:szCs w:val="44"/>
                <w:lang w:val="en-US"/>
              </w:rPr>
            </w:pPr>
            <w:r w:rsidRPr="007625C5">
              <w:rPr>
                <w:rFonts w:ascii="Tahoma" w:hAnsi="Tahoma" w:cs="Tahoma"/>
                <w:b/>
                <w:bCs/>
                <w:iCs/>
                <w:color w:val="509141"/>
                <w:sz w:val="44"/>
                <w:szCs w:val="44"/>
                <w:lang w:val="en-US"/>
              </w:rPr>
              <w:t xml:space="preserve">Pulsed radio frequency signal impact measurements and possible mitigation </w:t>
            </w:r>
            <w:r w:rsidRPr="007625C5">
              <w:rPr>
                <w:rFonts w:ascii="Tahoma" w:hAnsi="Tahoma" w:cs="Tahoma"/>
                <w:b/>
                <w:bCs/>
                <w:iCs/>
                <w:color w:val="509141"/>
                <w:sz w:val="44"/>
                <w:szCs w:val="44"/>
                <w:lang w:val="en-US"/>
              </w:rPr>
              <w:br/>
              <w:t xml:space="preserve">techniques between </w:t>
            </w:r>
            <w:r w:rsidR="007625C5" w:rsidRPr="007625C5">
              <w:rPr>
                <w:rFonts w:ascii="Tahoma" w:hAnsi="Tahoma" w:cs="Tahoma"/>
                <w:b/>
                <w:bCs/>
                <w:iCs/>
                <w:color w:val="509141"/>
                <w:sz w:val="44"/>
                <w:szCs w:val="44"/>
                <w:lang w:val="en-US"/>
              </w:rPr>
              <w:t>Earth exploration-satellite service</w:t>
            </w:r>
            <w:r w:rsidRPr="007625C5">
              <w:rPr>
                <w:rFonts w:ascii="Tahoma" w:hAnsi="Tahoma" w:cs="Tahoma"/>
                <w:b/>
                <w:bCs/>
                <w:iCs/>
                <w:color w:val="509141"/>
                <w:sz w:val="44"/>
                <w:szCs w:val="44"/>
                <w:lang w:val="en-US"/>
              </w:rPr>
              <w:t xml:space="preserve"> (active) systems and </w:t>
            </w:r>
            <w:r w:rsidR="007625C5" w:rsidRPr="007625C5">
              <w:rPr>
                <w:rFonts w:ascii="Tahoma" w:hAnsi="Tahoma" w:cs="Tahoma"/>
                <w:b/>
                <w:bCs/>
                <w:iCs/>
                <w:color w:val="509141"/>
                <w:sz w:val="44"/>
                <w:szCs w:val="44"/>
                <w:lang w:val="en-US"/>
              </w:rPr>
              <w:t xml:space="preserve">radionavigation satellite service </w:t>
            </w:r>
            <w:r w:rsidR="007625C5">
              <w:rPr>
                <w:rFonts w:ascii="Tahoma" w:hAnsi="Tahoma" w:cs="Tahoma"/>
                <w:b/>
                <w:bCs/>
                <w:iCs/>
                <w:color w:val="509141"/>
                <w:sz w:val="44"/>
                <w:szCs w:val="44"/>
                <w:lang w:val="en-US"/>
              </w:rPr>
              <w:t xml:space="preserve">systems and networks </w:t>
            </w:r>
            <w:r w:rsidRPr="007625C5">
              <w:rPr>
                <w:rFonts w:ascii="Tahoma" w:hAnsi="Tahoma" w:cs="Tahoma"/>
                <w:b/>
                <w:bCs/>
                <w:iCs/>
                <w:color w:val="509141"/>
                <w:sz w:val="44"/>
                <w:szCs w:val="44"/>
                <w:lang w:val="en-US"/>
              </w:rPr>
              <w:t>in the band 1 215-1 300 MHz</w:t>
            </w:r>
          </w:p>
          <w:p w:rsidR="00D77704" w:rsidRPr="00517190" w:rsidRDefault="00D77704" w:rsidP="0006352A">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D77704" w:rsidRPr="00DF1AEB" w:rsidTr="0006352A">
        <w:tc>
          <w:tcPr>
            <w:tcW w:w="10089" w:type="dxa"/>
          </w:tcPr>
          <w:p w:rsidR="00D77704" w:rsidRPr="00517190" w:rsidRDefault="00D77704" w:rsidP="0006352A">
            <w:pPr>
              <w:spacing w:before="80" w:line="280" w:lineRule="exact"/>
              <w:ind w:right="640"/>
              <w:rPr>
                <w:rFonts w:ascii="Tahoma" w:hAnsi="Tahoma" w:cs="Tahoma"/>
                <w:b/>
                <w:bCs/>
                <w:iCs/>
                <w:color w:val="243285"/>
                <w:sz w:val="32"/>
                <w:szCs w:val="32"/>
                <w:lang w:val="en-US"/>
              </w:rPr>
            </w:pPr>
          </w:p>
          <w:p w:rsidR="00D77704" w:rsidRPr="00517190" w:rsidRDefault="00D77704" w:rsidP="0006352A">
            <w:pPr>
              <w:spacing w:before="80" w:line="280" w:lineRule="exact"/>
              <w:ind w:right="640"/>
              <w:rPr>
                <w:rFonts w:ascii="Tahoma" w:hAnsi="Tahoma" w:cs="Tahoma"/>
                <w:b/>
                <w:bCs/>
                <w:iCs/>
                <w:color w:val="243285"/>
                <w:sz w:val="32"/>
                <w:szCs w:val="32"/>
                <w:lang w:val="en-US"/>
              </w:rPr>
            </w:pPr>
          </w:p>
          <w:p w:rsidR="00D77704" w:rsidRPr="00517190" w:rsidRDefault="00D77704" w:rsidP="0006352A">
            <w:pPr>
              <w:spacing w:before="80" w:line="280" w:lineRule="exact"/>
              <w:ind w:right="640"/>
              <w:rPr>
                <w:rFonts w:ascii="Tahoma" w:hAnsi="Tahoma" w:cs="Tahoma"/>
                <w:b/>
                <w:bCs/>
                <w:iCs/>
                <w:color w:val="243285"/>
                <w:sz w:val="32"/>
                <w:szCs w:val="32"/>
                <w:lang w:val="en-US"/>
              </w:rPr>
            </w:pPr>
          </w:p>
          <w:p w:rsidR="00D77704" w:rsidRPr="00517190" w:rsidRDefault="00D77704" w:rsidP="0006352A">
            <w:pPr>
              <w:spacing w:before="80" w:after="180" w:line="360" w:lineRule="exact"/>
              <w:jc w:val="right"/>
              <w:rPr>
                <w:rFonts w:ascii="Tahoma" w:hAnsi="Tahoma" w:cs="Tahoma"/>
                <w:b/>
                <w:bCs/>
                <w:iCs/>
                <w:color w:val="243285"/>
                <w:sz w:val="36"/>
                <w:szCs w:val="36"/>
                <w:lang w:val="en-US"/>
              </w:rPr>
            </w:pPr>
          </w:p>
          <w:p w:rsidR="00D77704" w:rsidRPr="00517190" w:rsidRDefault="00D77704" w:rsidP="0006352A">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RS Series</w:t>
            </w:r>
          </w:p>
          <w:p w:rsidR="00D77704" w:rsidRPr="00517190" w:rsidRDefault="00D77704" w:rsidP="0006352A">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Remote sensing systems</w:t>
            </w:r>
          </w:p>
        </w:tc>
      </w:tr>
    </w:tbl>
    <w:p w:rsidR="00D77704" w:rsidRDefault="00D77704" w:rsidP="00D77704">
      <w:pPr>
        <w:spacing w:before="80"/>
        <w:rPr>
          <w:i/>
          <w:sz w:val="22"/>
          <w:lang w:val="en-US"/>
        </w:rPr>
      </w:pPr>
    </w:p>
    <w:p w:rsidR="00D77704" w:rsidRDefault="00D77704" w:rsidP="00D77704">
      <w:pPr>
        <w:spacing w:before="80"/>
        <w:rPr>
          <w:i/>
          <w:sz w:val="22"/>
          <w:lang w:val="en-US"/>
        </w:rPr>
      </w:pPr>
    </w:p>
    <w:p w:rsidR="00D77704" w:rsidRDefault="00D77704" w:rsidP="00D77704">
      <w:pPr>
        <w:spacing w:before="80"/>
        <w:rPr>
          <w:i/>
          <w:sz w:val="22"/>
          <w:lang w:val="en-US"/>
        </w:rPr>
      </w:pPr>
    </w:p>
    <w:p w:rsidR="00D77704" w:rsidRDefault="00D77704" w:rsidP="00D77704">
      <w:pPr>
        <w:spacing w:before="80"/>
        <w:rPr>
          <w:i/>
          <w:sz w:val="22"/>
          <w:lang w:val="en-US"/>
        </w:rPr>
      </w:pPr>
    </w:p>
    <w:p w:rsidR="00D77704" w:rsidRDefault="00D77704" w:rsidP="00D77704">
      <w:pPr>
        <w:rPr>
          <w:rFonts w:ascii="Palatino Linotype" w:hAnsi="Palatino Linotype"/>
          <w:lang w:val="en-US"/>
        </w:rPr>
        <w:sectPr w:rsidR="00D77704" w:rsidSect="0006352A">
          <w:headerReference w:type="even" r:id="rId10"/>
          <w:headerReference w:type="default" r:id="rId11"/>
          <w:pgSz w:w="11907" w:h="16840" w:code="9"/>
          <w:pgMar w:top="1089" w:right="1089" w:bottom="284" w:left="1089" w:header="567" w:footer="284" w:gutter="0"/>
          <w:pgNumType w:start="1"/>
          <w:cols w:space="720"/>
        </w:sectPr>
      </w:pPr>
    </w:p>
    <w:p w:rsidR="00D77704" w:rsidRDefault="00D77704" w:rsidP="00D7770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D77704" w:rsidRDefault="00D77704" w:rsidP="00D7770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77704" w:rsidRDefault="00D77704" w:rsidP="00D7770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77704" w:rsidRDefault="00D77704" w:rsidP="00D77704">
      <w:pPr>
        <w:pStyle w:val="Heading1"/>
        <w:spacing w:before="400"/>
        <w:jc w:val="center"/>
        <w:rPr>
          <w:szCs w:val="24"/>
          <w:lang w:val="en-US"/>
        </w:rPr>
      </w:pPr>
    </w:p>
    <w:p w:rsidR="00D77704" w:rsidRDefault="00D77704" w:rsidP="00D77704">
      <w:pPr>
        <w:pStyle w:val="Heading1"/>
        <w:spacing w:before="540"/>
        <w:jc w:val="center"/>
        <w:rPr>
          <w:szCs w:val="24"/>
          <w:lang w:val="en-US"/>
        </w:rPr>
      </w:pPr>
      <w:r>
        <w:rPr>
          <w:szCs w:val="24"/>
          <w:lang w:val="en-US"/>
        </w:rPr>
        <w:t>Policy on Intellectual Property Right (IPR)</w:t>
      </w:r>
    </w:p>
    <w:p w:rsidR="00D77704" w:rsidRDefault="00D77704" w:rsidP="00D77704">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D77704" w:rsidRDefault="00D77704" w:rsidP="00D77704">
      <w:pPr>
        <w:jc w:val="center"/>
        <w:rPr>
          <w:sz w:val="22"/>
          <w:lang w:val="en-US"/>
        </w:rPr>
      </w:pPr>
    </w:p>
    <w:p w:rsidR="00D77704" w:rsidRDefault="00D77704" w:rsidP="00D77704">
      <w:pPr>
        <w:jc w:val="center"/>
        <w:rPr>
          <w:sz w:val="22"/>
          <w:lang w:val="en-US"/>
        </w:rPr>
      </w:pPr>
    </w:p>
    <w:p w:rsidR="00D77704" w:rsidRDefault="00D77704" w:rsidP="00D7770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77704" w:rsidRPr="00DF1AEB" w:rsidTr="0006352A">
        <w:tc>
          <w:tcPr>
            <w:tcW w:w="9360" w:type="dxa"/>
            <w:gridSpan w:val="2"/>
            <w:tcBorders>
              <w:top w:val="single" w:sz="12" w:space="0" w:color="000080"/>
              <w:left w:val="single" w:sz="12" w:space="0" w:color="000080"/>
              <w:bottom w:val="nil"/>
              <w:right w:val="single" w:sz="12" w:space="0" w:color="000080"/>
            </w:tcBorders>
          </w:tcPr>
          <w:p w:rsidR="00D77704" w:rsidRPr="00C7761D" w:rsidRDefault="00D77704" w:rsidP="0006352A">
            <w:pPr>
              <w:pStyle w:val="ChapNo"/>
              <w:spacing w:before="240"/>
              <w:rPr>
                <w:sz w:val="22"/>
                <w:szCs w:val="22"/>
                <w:lang w:val="en-US"/>
              </w:rPr>
            </w:pPr>
            <w:r w:rsidRPr="00C7761D">
              <w:rPr>
                <w:sz w:val="22"/>
                <w:szCs w:val="22"/>
                <w:lang w:val="en-US"/>
              </w:rPr>
              <w:t xml:space="preserve">Series of ITU-R Reports </w:t>
            </w:r>
          </w:p>
          <w:p w:rsidR="00D77704" w:rsidRDefault="00D77704" w:rsidP="0006352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b w:val="0"/>
                  <w:bCs/>
                  <w:sz w:val="18"/>
                  <w:szCs w:val="18"/>
                  <w:lang w:val="en-US"/>
                </w:rPr>
                <w:t>http://www.itu.int/publ</w:t>
              </w:r>
              <w:r w:rsidRPr="00F103A9">
                <w:rPr>
                  <w:b w:val="0"/>
                  <w:bCs/>
                  <w:sz w:val="18"/>
                  <w:szCs w:val="18"/>
                  <w:lang w:val="en-US"/>
                </w:rPr>
                <w:t>/R-REP/en</w:t>
              </w:r>
            </w:hyperlink>
            <w:r w:rsidRPr="00F103A9">
              <w:rPr>
                <w:b w:val="0"/>
                <w:sz w:val="18"/>
                <w:szCs w:val="18"/>
                <w:lang w:val="en-US"/>
              </w:rPr>
              <w:t>)</w:t>
            </w:r>
          </w:p>
        </w:tc>
      </w:tr>
      <w:tr w:rsidR="00D77704" w:rsidTr="0006352A">
        <w:tc>
          <w:tcPr>
            <w:tcW w:w="1140" w:type="dxa"/>
            <w:tcBorders>
              <w:top w:val="nil"/>
              <w:left w:val="single" w:sz="12" w:space="0" w:color="000080"/>
              <w:bottom w:val="nil"/>
              <w:right w:val="nil"/>
            </w:tcBorders>
          </w:tcPr>
          <w:p w:rsidR="00D77704" w:rsidRDefault="00D77704" w:rsidP="0006352A">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D77704" w:rsidRDefault="00D77704" w:rsidP="0006352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D77704" w:rsidTr="0006352A">
        <w:tc>
          <w:tcPr>
            <w:tcW w:w="1140" w:type="dxa"/>
            <w:tcBorders>
              <w:top w:val="nil"/>
              <w:left w:val="single" w:sz="12" w:space="0" w:color="000080"/>
              <w:bottom w:val="nil"/>
              <w:right w:val="nil"/>
            </w:tcBorders>
            <w:shd w:val="clear" w:color="auto" w:fill="auto"/>
          </w:tcPr>
          <w:p w:rsidR="00D77704" w:rsidRPr="006F2B77" w:rsidRDefault="00D77704" w:rsidP="0006352A">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D77704" w:rsidRPr="006F2B77" w:rsidRDefault="00D77704" w:rsidP="00063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D77704" w:rsidRPr="00DF1AEB" w:rsidTr="0006352A">
        <w:tc>
          <w:tcPr>
            <w:tcW w:w="1140" w:type="dxa"/>
            <w:tcBorders>
              <w:top w:val="nil"/>
              <w:left w:val="single" w:sz="12" w:space="0" w:color="000080"/>
              <w:bottom w:val="nil"/>
              <w:right w:val="nil"/>
            </w:tcBorders>
          </w:tcPr>
          <w:p w:rsidR="00D77704" w:rsidRDefault="00D77704" w:rsidP="0006352A">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D77704" w:rsidRDefault="00D77704" w:rsidP="00063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D77704" w:rsidRPr="00D55B55" w:rsidTr="0006352A">
        <w:tc>
          <w:tcPr>
            <w:tcW w:w="1140" w:type="dxa"/>
            <w:tcBorders>
              <w:top w:val="nil"/>
              <w:left w:val="single" w:sz="12" w:space="0" w:color="000080"/>
              <w:bottom w:val="nil"/>
              <w:right w:val="nil"/>
            </w:tcBorders>
            <w:shd w:val="clear" w:color="auto" w:fill="auto"/>
          </w:tcPr>
          <w:p w:rsidR="00D77704" w:rsidRPr="00D55B55" w:rsidRDefault="00D77704" w:rsidP="0006352A">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D77704" w:rsidRPr="00D55B55" w:rsidRDefault="00D77704" w:rsidP="00063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D77704" w:rsidRPr="00BD3F5C" w:rsidTr="0006352A">
        <w:tc>
          <w:tcPr>
            <w:tcW w:w="1140" w:type="dxa"/>
            <w:tcBorders>
              <w:top w:val="nil"/>
              <w:left w:val="single" w:sz="12" w:space="0" w:color="000080"/>
              <w:bottom w:val="nil"/>
              <w:right w:val="nil"/>
            </w:tcBorders>
            <w:shd w:val="clear" w:color="auto" w:fill="auto"/>
          </w:tcPr>
          <w:p w:rsidR="00D77704" w:rsidRPr="00BD3F5C" w:rsidRDefault="00D77704" w:rsidP="0006352A">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D77704" w:rsidRPr="00BD3F5C" w:rsidRDefault="00D77704" w:rsidP="00063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D77704" w:rsidRPr="00D069F2" w:rsidTr="0006352A">
        <w:tc>
          <w:tcPr>
            <w:tcW w:w="1140" w:type="dxa"/>
            <w:tcBorders>
              <w:top w:val="nil"/>
              <w:left w:val="single" w:sz="12" w:space="0" w:color="000080"/>
              <w:bottom w:val="nil"/>
              <w:right w:val="nil"/>
            </w:tcBorders>
            <w:shd w:val="clear" w:color="auto" w:fill="auto"/>
          </w:tcPr>
          <w:p w:rsidR="00D77704" w:rsidRPr="00D069F2" w:rsidRDefault="00D77704" w:rsidP="0006352A">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D77704" w:rsidRPr="00D069F2" w:rsidRDefault="00D77704" w:rsidP="000635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D77704" w:rsidRPr="008D3D8D" w:rsidTr="0006352A">
        <w:tc>
          <w:tcPr>
            <w:tcW w:w="1140" w:type="dxa"/>
            <w:tcBorders>
              <w:top w:val="nil"/>
              <w:left w:val="single" w:sz="12" w:space="0" w:color="000080"/>
              <w:bottom w:val="nil"/>
              <w:right w:val="nil"/>
            </w:tcBorders>
            <w:shd w:val="clear" w:color="auto" w:fill="auto"/>
          </w:tcPr>
          <w:p w:rsidR="00D77704" w:rsidRPr="008D3D8D" w:rsidRDefault="00D77704" w:rsidP="0006352A">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D77704" w:rsidRPr="008D3D8D" w:rsidRDefault="00D77704" w:rsidP="00063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D77704" w:rsidRPr="002D77AF" w:rsidTr="0006352A">
        <w:tc>
          <w:tcPr>
            <w:tcW w:w="1140" w:type="dxa"/>
            <w:tcBorders>
              <w:top w:val="nil"/>
              <w:left w:val="single" w:sz="12" w:space="0" w:color="000080"/>
              <w:bottom w:val="nil"/>
              <w:right w:val="nil"/>
            </w:tcBorders>
            <w:shd w:val="clear" w:color="auto" w:fill="auto"/>
          </w:tcPr>
          <w:p w:rsidR="00D77704" w:rsidRPr="002D77AF" w:rsidRDefault="00D77704" w:rsidP="0006352A">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D77704" w:rsidRPr="002D77AF" w:rsidRDefault="00D77704" w:rsidP="0006352A">
            <w:pPr>
              <w:spacing w:before="30" w:after="30"/>
              <w:jc w:val="left"/>
              <w:rPr>
                <w:sz w:val="20"/>
                <w:lang w:val="fr-CH"/>
              </w:rPr>
            </w:pPr>
            <w:r w:rsidRPr="002D77AF">
              <w:rPr>
                <w:sz w:val="20"/>
                <w:lang w:val="fr-CH"/>
              </w:rPr>
              <w:t>Radiowave propagation</w:t>
            </w:r>
          </w:p>
        </w:tc>
      </w:tr>
      <w:tr w:rsidR="00D77704" w:rsidRPr="003B4EE8" w:rsidTr="0006352A">
        <w:tc>
          <w:tcPr>
            <w:tcW w:w="1140" w:type="dxa"/>
            <w:tcBorders>
              <w:top w:val="nil"/>
              <w:left w:val="single" w:sz="12" w:space="0" w:color="000080"/>
              <w:bottom w:val="nil"/>
              <w:right w:val="nil"/>
            </w:tcBorders>
            <w:shd w:val="clear" w:color="auto" w:fill="auto"/>
          </w:tcPr>
          <w:p w:rsidR="00D77704" w:rsidRPr="003B4EE8" w:rsidRDefault="00D77704" w:rsidP="0006352A">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D77704" w:rsidRPr="003B4EE8" w:rsidRDefault="00D77704" w:rsidP="000635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D77704" w:rsidRPr="003B4EE8" w:rsidTr="0006352A">
        <w:tc>
          <w:tcPr>
            <w:tcW w:w="1140" w:type="dxa"/>
            <w:tcBorders>
              <w:top w:val="nil"/>
              <w:left w:val="single" w:sz="12" w:space="0" w:color="000080"/>
              <w:bottom w:val="nil"/>
              <w:right w:val="nil"/>
            </w:tcBorders>
            <w:shd w:val="clear" w:color="auto" w:fill="F3F3F3"/>
          </w:tcPr>
          <w:p w:rsidR="00D77704" w:rsidRPr="003B4EE8" w:rsidRDefault="00D77704" w:rsidP="0006352A">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D77704" w:rsidRPr="003B4EE8" w:rsidRDefault="00D77704" w:rsidP="000635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D77704" w:rsidTr="0006352A">
        <w:tc>
          <w:tcPr>
            <w:tcW w:w="1140" w:type="dxa"/>
            <w:tcBorders>
              <w:top w:val="nil"/>
              <w:left w:val="single" w:sz="12" w:space="0" w:color="000080"/>
              <w:bottom w:val="nil"/>
              <w:right w:val="nil"/>
            </w:tcBorders>
          </w:tcPr>
          <w:p w:rsidR="00D77704" w:rsidRDefault="00D77704" w:rsidP="0006352A">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D77704" w:rsidRDefault="00D77704" w:rsidP="0006352A">
            <w:pPr>
              <w:spacing w:before="30" w:after="30"/>
              <w:jc w:val="left"/>
              <w:rPr>
                <w:sz w:val="20"/>
                <w:lang w:val="en-US"/>
              </w:rPr>
            </w:pPr>
            <w:r>
              <w:rPr>
                <w:sz w:val="20"/>
                <w:lang w:val="en-US"/>
              </w:rPr>
              <w:t>Fixed-satellite service</w:t>
            </w:r>
          </w:p>
        </w:tc>
      </w:tr>
      <w:tr w:rsidR="00D77704" w:rsidTr="0006352A">
        <w:tc>
          <w:tcPr>
            <w:tcW w:w="1140" w:type="dxa"/>
            <w:tcBorders>
              <w:top w:val="nil"/>
              <w:left w:val="single" w:sz="12" w:space="0" w:color="000080"/>
              <w:bottom w:val="nil"/>
              <w:right w:val="nil"/>
            </w:tcBorders>
          </w:tcPr>
          <w:p w:rsidR="00D77704" w:rsidRDefault="00D77704" w:rsidP="0006352A">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D77704" w:rsidRDefault="00D77704" w:rsidP="0006352A">
            <w:pPr>
              <w:spacing w:before="30" w:after="30"/>
              <w:jc w:val="left"/>
              <w:rPr>
                <w:sz w:val="20"/>
                <w:lang w:val="en-US"/>
              </w:rPr>
            </w:pPr>
            <w:r>
              <w:rPr>
                <w:sz w:val="20"/>
                <w:lang w:val="en-US"/>
              </w:rPr>
              <w:t>Space applications and meteorology</w:t>
            </w:r>
          </w:p>
        </w:tc>
      </w:tr>
      <w:tr w:rsidR="00D77704" w:rsidRPr="00DF1AEB" w:rsidTr="0006352A">
        <w:tc>
          <w:tcPr>
            <w:tcW w:w="1140" w:type="dxa"/>
            <w:tcBorders>
              <w:top w:val="nil"/>
              <w:left w:val="single" w:sz="12" w:space="0" w:color="000080"/>
              <w:bottom w:val="nil"/>
              <w:right w:val="nil"/>
            </w:tcBorders>
          </w:tcPr>
          <w:p w:rsidR="00D77704" w:rsidRDefault="00D77704" w:rsidP="0006352A">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D77704" w:rsidRDefault="00D77704" w:rsidP="0006352A">
            <w:pPr>
              <w:spacing w:before="30" w:after="30"/>
              <w:jc w:val="left"/>
              <w:rPr>
                <w:sz w:val="20"/>
                <w:lang w:val="en-US"/>
              </w:rPr>
            </w:pPr>
            <w:r>
              <w:rPr>
                <w:sz w:val="20"/>
                <w:lang w:val="en-US"/>
              </w:rPr>
              <w:t>Frequency sharing and coordination between fixed-satellite and fixed service systems</w:t>
            </w:r>
          </w:p>
        </w:tc>
      </w:tr>
      <w:tr w:rsidR="00D77704" w:rsidTr="0006352A">
        <w:tc>
          <w:tcPr>
            <w:tcW w:w="1140" w:type="dxa"/>
            <w:tcBorders>
              <w:top w:val="nil"/>
              <w:left w:val="single" w:sz="12" w:space="0" w:color="000080"/>
              <w:bottom w:val="single" w:sz="12" w:space="0" w:color="000080"/>
              <w:right w:val="nil"/>
            </w:tcBorders>
          </w:tcPr>
          <w:p w:rsidR="00D77704" w:rsidRDefault="00D77704" w:rsidP="0006352A">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D77704" w:rsidRDefault="00D77704" w:rsidP="0006352A">
            <w:pPr>
              <w:spacing w:before="30" w:after="180"/>
              <w:jc w:val="left"/>
              <w:rPr>
                <w:sz w:val="20"/>
                <w:lang w:val="en-US"/>
              </w:rPr>
            </w:pPr>
            <w:r>
              <w:rPr>
                <w:sz w:val="20"/>
                <w:lang w:val="en-US"/>
              </w:rPr>
              <w:t>Spectrum management</w:t>
            </w:r>
          </w:p>
        </w:tc>
      </w:tr>
    </w:tbl>
    <w:p w:rsidR="00D77704" w:rsidRDefault="00D77704" w:rsidP="00D7770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77704" w:rsidTr="0006352A">
        <w:tc>
          <w:tcPr>
            <w:tcW w:w="720" w:type="dxa"/>
          </w:tcPr>
          <w:p w:rsidR="00D77704" w:rsidRDefault="00D77704" w:rsidP="0006352A">
            <w:pPr>
              <w:jc w:val="center"/>
              <w:rPr>
                <w:sz w:val="22"/>
                <w:lang w:val="en-US"/>
              </w:rPr>
            </w:pPr>
          </w:p>
        </w:tc>
      </w:tr>
    </w:tbl>
    <w:p w:rsidR="00D77704" w:rsidRDefault="00D77704" w:rsidP="00D7770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D77704" w:rsidRPr="00DF1AEB" w:rsidTr="0006352A">
        <w:tc>
          <w:tcPr>
            <w:tcW w:w="9360" w:type="dxa"/>
            <w:tcBorders>
              <w:top w:val="single" w:sz="12" w:space="0" w:color="000080"/>
              <w:left w:val="single" w:sz="12" w:space="0" w:color="000080"/>
              <w:bottom w:val="single" w:sz="12" w:space="0" w:color="000080"/>
              <w:right w:val="single" w:sz="12" w:space="0" w:color="000080"/>
            </w:tcBorders>
          </w:tcPr>
          <w:p w:rsidR="00D77704" w:rsidRPr="00517190" w:rsidRDefault="00D77704" w:rsidP="0006352A">
            <w:pPr>
              <w:spacing w:after="120"/>
              <w:jc w:val="left"/>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w:t>
            </w:r>
            <w:r w:rsidRPr="00517190">
              <w:rPr>
                <w:i/>
                <w:iCs/>
                <w:sz w:val="20"/>
                <w:lang w:val="en-US"/>
              </w:rPr>
              <w:t>ITU-R 1.</w:t>
            </w:r>
          </w:p>
        </w:tc>
      </w:tr>
    </w:tbl>
    <w:p w:rsidR="00D77704" w:rsidRDefault="00D77704" w:rsidP="00D77704">
      <w:pPr>
        <w:spacing w:before="0"/>
        <w:jc w:val="center"/>
        <w:rPr>
          <w:sz w:val="22"/>
          <w:lang w:val="en-US"/>
        </w:rPr>
      </w:pPr>
    </w:p>
    <w:p w:rsidR="00D77704" w:rsidRDefault="00D77704" w:rsidP="00D77704">
      <w:pPr>
        <w:spacing w:before="0"/>
        <w:jc w:val="center"/>
        <w:rPr>
          <w:sz w:val="22"/>
          <w:lang w:val="en-US"/>
        </w:rPr>
      </w:pPr>
    </w:p>
    <w:p w:rsidR="00D77704" w:rsidRDefault="00D77704" w:rsidP="00D77704">
      <w:pPr>
        <w:spacing w:before="0"/>
        <w:jc w:val="right"/>
        <w:rPr>
          <w:i/>
          <w:iCs/>
          <w:sz w:val="20"/>
          <w:lang w:val="en-US"/>
        </w:rPr>
      </w:pPr>
      <w:r>
        <w:rPr>
          <w:i/>
          <w:iCs/>
          <w:sz w:val="20"/>
          <w:lang w:val="en-US"/>
        </w:rPr>
        <w:t>Electronic Publication</w:t>
      </w:r>
    </w:p>
    <w:p w:rsidR="00D77704" w:rsidRDefault="00D77704" w:rsidP="00D7770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sidR="00DF1AEB">
        <w:rPr>
          <w:sz w:val="20"/>
          <w:lang w:val="en-US"/>
        </w:rPr>
        <w:t>, 2015</w:t>
      </w:r>
    </w:p>
    <w:p w:rsidR="00D77704" w:rsidRDefault="00D77704" w:rsidP="00D77704">
      <w:pPr>
        <w:jc w:val="center"/>
        <w:rPr>
          <w:sz w:val="20"/>
          <w:lang w:val="en-US"/>
        </w:rPr>
      </w:pPr>
      <w:r>
        <w:rPr>
          <w:sz w:val="20"/>
          <w:lang w:val="en-US"/>
        </w:rPr>
        <w:sym w:font="Symbol" w:char="00E3"/>
      </w:r>
      <w:r>
        <w:rPr>
          <w:sz w:val="20"/>
          <w:lang w:val="en-US"/>
        </w:rPr>
        <w:t xml:space="preserve"> ITU </w:t>
      </w:r>
      <w:bookmarkStart w:id="1" w:name="iiannee"/>
      <w:bookmarkEnd w:id="1"/>
      <w:r w:rsidR="00DF1AEB">
        <w:rPr>
          <w:sz w:val="20"/>
          <w:lang w:val="en-US"/>
        </w:rPr>
        <w:t>2015</w:t>
      </w:r>
    </w:p>
    <w:p w:rsidR="00D77704" w:rsidRDefault="00D77704" w:rsidP="00D77704">
      <w:pPr>
        <w:rPr>
          <w:sz w:val="18"/>
          <w:szCs w:val="18"/>
          <w:lang w:val="en-US"/>
        </w:rPr>
      </w:pPr>
      <w:r>
        <w:rPr>
          <w:sz w:val="18"/>
          <w:szCs w:val="18"/>
          <w:lang w:val="en-US"/>
        </w:rPr>
        <w:t>All rights reserved. No part of this publication may be reproduced, by any means whatsoever, without written permission of ITU.</w:t>
      </w:r>
    </w:p>
    <w:p w:rsidR="00D77704" w:rsidRDefault="00D77704" w:rsidP="00D77704">
      <w:pPr>
        <w:tabs>
          <w:tab w:val="clear" w:pos="794"/>
          <w:tab w:val="clear" w:pos="1191"/>
          <w:tab w:val="clear" w:pos="1588"/>
          <w:tab w:val="clear" w:pos="1985"/>
        </w:tabs>
        <w:overflowPunct/>
        <w:autoSpaceDE/>
        <w:autoSpaceDN/>
        <w:adjustRightInd/>
        <w:spacing w:before="0"/>
        <w:jc w:val="left"/>
        <w:rPr>
          <w:i/>
          <w:sz w:val="20"/>
          <w:lang w:val="en-US"/>
        </w:rPr>
        <w:sectPr w:rsidR="00D77704">
          <w:pgSz w:w="11907" w:h="16834"/>
          <w:pgMar w:top="1418" w:right="1134" w:bottom="1134" w:left="1134" w:header="720" w:footer="482" w:gutter="0"/>
          <w:paperSrc w:first="15" w:other="15"/>
          <w:pgNumType w:fmt="lowerRoman" w:start="2"/>
          <w:cols w:space="720"/>
        </w:sectPr>
      </w:pPr>
    </w:p>
    <w:p w:rsidR="00D77704" w:rsidRPr="008D3D8D" w:rsidRDefault="00D77704" w:rsidP="00C56DC5">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RS</w:t>
      </w:r>
      <w:r w:rsidRPr="008D3D8D">
        <w:rPr>
          <w:rStyle w:val="href"/>
          <w:lang w:val="en-US"/>
        </w:rPr>
        <w:t>.</w:t>
      </w:r>
      <w:r w:rsidR="00C56DC5">
        <w:rPr>
          <w:rStyle w:val="href"/>
          <w:lang w:val="en-US"/>
        </w:rPr>
        <w:t>2311-0</w:t>
      </w:r>
    </w:p>
    <w:p w:rsidR="00C56DC5" w:rsidRDefault="00C56DC5" w:rsidP="007625C5">
      <w:pPr>
        <w:pStyle w:val="Reptitle"/>
        <w:rPr>
          <w:lang w:val="en-US" w:eastAsia="zh-CN"/>
        </w:rPr>
      </w:pPr>
      <w:bookmarkStart w:id="3" w:name="dbreak"/>
      <w:bookmarkEnd w:id="3"/>
      <w:r w:rsidRPr="00C56DC5">
        <w:rPr>
          <w:lang w:val="en-US" w:eastAsia="zh-CN"/>
        </w:rPr>
        <w:t xml:space="preserve">Pulsed radio frequency signal impact measurements and possible mitigation </w:t>
      </w:r>
      <w:r w:rsidRPr="00C56DC5">
        <w:rPr>
          <w:lang w:val="en-US" w:eastAsia="zh-CN"/>
        </w:rPr>
        <w:br/>
        <w:t xml:space="preserve">techniques between </w:t>
      </w:r>
      <w:r w:rsidR="007625C5">
        <w:rPr>
          <w:lang w:val="en-US" w:eastAsia="zh-CN"/>
        </w:rPr>
        <w:t>Earth exploration-satellite service</w:t>
      </w:r>
      <w:r w:rsidRPr="00C56DC5">
        <w:rPr>
          <w:lang w:val="en-US" w:eastAsia="zh-CN"/>
        </w:rPr>
        <w:t xml:space="preserve"> (active) systems and </w:t>
      </w:r>
      <w:r w:rsidR="007625C5">
        <w:rPr>
          <w:lang w:val="en-US" w:eastAsia="zh-CN"/>
        </w:rPr>
        <w:t xml:space="preserve">radionavigation satellite service </w:t>
      </w:r>
      <w:r w:rsidRPr="00C56DC5">
        <w:rPr>
          <w:lang w:val="en-US" w:eastAsia="zh-CN"/>
        </w:rPr>
        <w:t xml:space="preserve">systems and networks </w:t>
      </w:r>
      <w:r w:rsidRPr="00C56DC5">
        <w:rPr>
          <w:lang w:val="en-US" w:eastAsia="zh-CN"/>
        </w:rPr>
        <w:br/>
        <w:t>in the band 1 215-1 300 MHz</w:t>
      </w:r>
    </w:p>
    <w:p w:rsidR="007625C5" w:rsidRPr="007625C5" w:rsidRDefault="007625C5" w:rsidP="007625C5">
      <w:pPr>
        <w:pStyle w:val="Repdate"/>
        <w:rPr>
          <w:lang w:val="en-US" w:eastAsia="zh-CN"/>
        </w:rPr>
      </w:pPr>
      <w:r>
        <w:rPr>
          <w:lang w:val="en-US" w:eastAsia="zh-CN"/>
        </w:rPr>
        <w:t>(2014)</w:t>
      </w:r>
    </w:p>
    <w:p w:rsidR="00C56DC5" w:rsidRPr="00C56DC5" w:rsidRDefault="00C56DC5" w:rsidP="00C56DC5">
      <w:pPr>
        <w:pStyle w:val="Heading1"/>
        <w:rPr>
          <w:lang w:val="en-US"/>
        </w:rPr>
      </w:pPr>
      <w:r w:rsidRPr="00C56DC5">
        <w:rPr>
          <w:lang w:val="en-US"/>
        </w:rPr>
        <w:t>1</w:t>
      </w:r>
      <w:r w:rsidRPr="00C56DC5">
        <w:rPr>
          <w:lang w:val="en-US"/>
        </w:rPr>
        <w:tab/>
        <w:t>Introduction</w:t>
      </w:r>
    </w:p>
    <w:p w:rsidR="00C56DC5" w:rsidRPr="00C56DC5" w:rsidRDefault="00C56DC5" w:rsidP="00D54A4D">
      <w:pPr>
        <w:rPr>
          <w:lang w:val="en-US"/>
        </w:rPr>
      </w:pPr>
      <w:r w:rsidRPr="00C56DC5">
        <w:rPr>
          <w:lang w:val="en-US"/>
        </w:rPr>
        <w:t>This Report contains the results of two independent studies of pulsed RF signal impact of several spaceborne active sensors in the Earth exploration-satellite service (EESS) (active) on certain types of radionavigation satellite service (RNSS) receivers operating in the band 1 215</w:t>
      </w:r>
      <w:r w:rsidRPr="00C56DC5">
        <w:rPr>
          <w:lang w:val="en-US"/>
        </w:rPr>
        <w:noBreakHyphen/>
        <w:t>1 300 MHz.</w:t>
      </w:r>
    </w:p>
    <w:p w:rsidR="00C56DC5" w:rsidRPr="00C56DC5" w:rsidRDefault="00C56DC5" w:rsidP="00D54A4D">
      <w:pPr>
        <w:rPr>
          <w:lang w:val="en-US"/>
        </w:rPr>
      </w:pPr>
      <w:r w:rsidRPr="00C56DC5">
        <w:rPr>
          <w:lang w:val="en-US"/>
        </w:rPr>
        <w:t>The band 1 215 to 1 300 MHz is allocated to the radiolocation service and RNSS (space-to-Earth) on a primary basis. The 1 215</w:t>
      </w:r>
      <w:r w:rsidRPr="00C56DC5">
        <w:rPr>
          <w:lang w:val="en-US"/>
        </w:rPr>
        <w:noBreakHyphen/>
        <w:t xml:space="preserve">1 300 MHz band is also allocated on a primary basis to the EESS (active) for spaceborne active microwave sensors subject to the limitations of Radio Regulations Nos. </w:t>
      </w:r>
      <w:r w:rsidRPr="00C56DC5">
        <w:rPr>
          <w:b/>
          <w:bCs/>
          <w:lang w:val="en-US"/>
        </w:rPr>
        <w:t>5.332</w:t>
      </w:r>
      <w:r w:rsidRPr="00C56DC5">
        <w:rPr>
          <w:lang w:val="en-US"/>
        </w:rPr>
        <w:t xml:space="preserve"> and </w:t>
      </w:r>
      <w:r w:rsidRPr="00C56DC5">
        <w:rPr>
          <w:b/>
          <w:bCs/>
          <w:lang w:val="en-US"/>
        </w:rPr>
        <w:t>5.335A</w:t>
      </w:r>
      <w:r w:rsidRPr="00C56DC5">
        <w:rPr>
          <w:lang w:val="en-US"/>
        </w:rPr>
        <w:t xml:space="preserve">. </w:t>
      </w:r>
    </w:p>
    <w:p w:rsidR="00C56DC5" w:rsidRPr="00C56DC5" w:rsidRDefault="00C56DC5" w:rsidP="00D54A4D">
      <w:pPr>
        <w:rPr>
          <w:bCs/>
          <w:lang w:val="en-US"/>
        </w:rPr>
      </w:pPr>
      <w:r w:rsidRPr="00C56DC5">
        <w:rPr>
          <w:lang w:val="en-US"/>
        </w:rPr>
        <w:t xml:space="preserve">Based on the information in this Report, a replacement for Recommendation ITU-R RS.1347 </w:t>
      </w:r>
      <w:r w:rsidR="00D54A4D">
        <w:rPr>
          <w:lang w:val="en-US"/>
        </w:rPr>
        <w:t xml:space="preserve">– </w:t>
      </w:r>
      <w:r w:rsidRPr="00C56DC5">
        <w:rPr>
          <w:lang w:val="en-US" w:eastAsia="ja-JP"/>
        </w:rPr>
        <w:t>Feasibility of sharing between radionavigation-satellite service receivers and the Earth exploration</w:t>
      </w:r>
      <w:r w:rsidRPr="00C56DC5">
        <w:rPr>
          <w:lang w:val="en-US" w:eastAsia="ja-JP"/>
        </w:rPr>
        <w:noBreakHyphen/>
        <w:t>satellite (active) and space research (active) services in the band 1 215-1 300 MHz</w:t>
      </w:r>
      <w:r w:rsidR="00D54A4D">
        <w:rPr>
          <w:lang w:val="en-US" w:eastAsia="ja-JP"/>
        </w:rPr>
        <w:t>,</w:t>
      </w:r>
      <w:r w:rsidRPr="00C56DC5">
        <w:rPr>
          <w:bCs/>
          <w:lang w:val="en-US"/>
        </w:rPr>
        <w:t xml:space="preserve"> </w:t>
      </w:r>
      <w:r w:rsidRPr="00C56DC5">
        <w:rPr>
          <w:lang w:val="en-US"/>
        </w:rPr>
        <w:t>is being developed within the ITU-R</w:t>
      </w:r>
      <w:r w:rsidRPr="00C56DC5">
        <w:rPr>
          <w:bCs/>
          <w:lang w:val="en-US"/>
        </w:rPr>
        <w:t xml:space="preserve">. </w:t>
      </w:r>
    </w:p>
    <w:p w:rsidR="00C56DC5" w:rsidRPr="00C56DC5" w:rsidRDefault="00C56DC5" w:rsidP="00D54A4D">
      <w:pPr>
        <w:rPr>
          <w:lang w:val="en-US"/>
        </w:rPr>
      </w:pPr>
      <w:r w:rsidRPr="00C56DC5">
        <w:rPr>
          <w:lang w:val="en-US"/>
        </w:rPr>
        <w:t>In that replacement document Table 1 of Annex 1 lists characteristics for eight EESS (active) sensors, five of which were included in the pulsed RF signal impact tests: Scatterometer2, SAR3 for the GPS receiver tests, and SAR4, SAR5, and SAR6 for the QZSS receiver tests.</w:t>
      </w:r>
    </w:p>
    <w:p w:rsidR="00C56DC5" w:rsidRPr="00C56DC5" w:rsidRDefault="00C56DC5" w:rsidP="00C56DC5">
      <w:pPr>
        <w:rPr>
          <w:lang w:val="en-US"/>
        </w:rPr>
      </w:pPr>
      <w:r w:rsidRPr="00C56DC5">
        <w:rPr>
          <w:lang w:val="en-US"/>
        </w:rPr>
        <w:t>Systems and networks in the RNSS provide worldwide accurate information for many positioning, navigation and timing applications, including safety aspects for some frequency bands under certain circumstances and applications. Recommendation ITU</w:t>
      </w:r>
      <w:r w:rsidRPr="00C56DC5">
        <w:rPr>
          <w:lang w:val="en-US"/>
        </w:rPr>
        <w:noBreakHyphen/>
        <w:t>R M.1902 has the characteristics for receiving earth stations in the RNSS (space-to-Earth) operating in the 1 215-1 300 MHz band. Table 1-1 of Annex 1 to Recommendation ITU-R M.1902 lists seven RNSS receivers, four of which were included in the pulsed RF signal impact tests: high-precision semi</w:t>
      </w:r>
      <w:r w:rsidRPr="00C56DC5">
        <w:rPr>
          <w:lang w:val="en-US"/>
        </w:rPr>
        <w:noBreakHyphen/>
        <w:t>codeless receiver, the </w:t>
      </w:r>
      <w:r w:rsidR="00D54A4D">
        <w:rPr>
          <w:lang w:val="en-US"/>
        </w:rPr>
        <w:t>satellite-based augmentation system (</w:t>
      </w:r>
      <w:r w:rsidRPr="00C56DC5">
        <w:rPr>
          <w:lang w:val="en-US"/>
        </w:rPr>
        <w:t>SBAS</w:t>
      </w:r>
      <w:r w:rsidR="00D54A4D">
        <w:rPr>
          <w:lang w:val="en-US"/>
        </w:rPr>
        <w:t>)</w:t>
      </w:r>
      <w:r w:rsidRPr="00C56DC5">
        <w:rPr>
          <w:lang w:val="en-US"/>
        </w:rPr>
        <w:t xml:space="preserve"> ground reference receiver, and two </w:t>
      </w:r>
      <w:r w:rsidR="00D54A4D">
        <w:rPr>
          <w:lang w:val="en-US"/>
        </w:rPr>
        <w:t>Quasi-Zenith satellite system (</w:t>
      </w:r>
      <w:r w:rsidRPr="00C56DC5">
        <w:rPr>
          <w:lang w:val="en-US"/>
        </w:rPr>
        <w:t>QZSS</w:t>
      </w:r>
      <w:r w:rsidR="00D54A4D">
        <w:rPr>
          <w:lang w:val="en-US"/>
        </w:rPr>
        <w:t>)</w:t>
      </w:r>
      <w:r w:rsidRPr="00C56DC5">
        <w:rPr>
          <w:lang w:val="en-US"/>
        </w:rPr>
        <w:t xml:space="preserve"> receivers. Active spaceborne sensors in the EESS (active) that operate in this band include the synthetic aperture radar (SAR) systems and land observing scatterometers.</w:t>
      </w:r>
    </w:p>
    <w:p w:rsidR="00C56DC5" w:rsidRPr="00C56DC5" w:rsidRDefault="00C56DC5" w:rsidP="00D54A4D">
      <w:pPr>
        <w:rPr>
          <w:lang w:val="en-US"/>
        </w:rPr>
      </w:pPr>
      <w:r w:rsidRPr="00C56DC5">
        <w:rPr>
          <w:lang w:val="en-US"/>
        </w:rPr>
        <w:t>Recommendation ITU-R M.2030 provides a method to compute the impact of pulsed radio frequency interference (RFI) on RNSS receivers in terms of degradation to receiver carrier-to-noise density ratio</w:t>
      </w:r>
      <w:r w:rsidR="00D54A4D">
        <w:rPr>
          <w:lang w:val="en-US"/>
        </w:rPr>
        <w:t>,</w:t>
      </w:r>
      <w:r w:rsidRPr="00C56DC5">
        <w:rPr>
          <w:lang w:val="en-US"/>
        </w:rPr>
        <w:t xml:space="preserve"> </w:t>
      </w:r>
      <w:r w:rsidRPr="00C56DC5">
        <w:rPr>
          <w:i/>
          <w:iCs/>
          <w:lang w:val="en-US"/>
        </w:rPr>
        <w:t>C</w:t>
      </w:r>
      <w:r w:rsidRPr="00D54A4D">
        <w:rPr>
          <w:lang w:val="en-US"/>
        </w:rPr>
        <w:t>/</w:t>
      </w:r>
      <w:r w:rsidRPr="00C56DC5">
        <w:rPr>
          <w:i/>
          <w:iCs/>
          <w:lang w:val="en-US"/>
        </w:rPr>
        <w:t>N</w:t>
      </w:r>
      <w:r w:rsidRPr="00C56DC5">
        <w:rPr>
          <w:vertAlign w:val="subscript"/>
          <w:lang w:val="en-US"/>
        </w:rPr>
        <w:t>0</w:t>
      </w:r>
      <w:r w:rsidRPr="00C56DC5">
        <w:rPr>
          <w:lang w:val="en-US"/>
        </w:rPr>
        <w:t xml:space="preserve">. Report ITU-R M.2220 provides the basic theory for received pulsed RFI impact to RNSS receivers. It also provides a methodology to compute two parameters that characterize the received pulsed RFI from non-RNSS sources which are used to calculate the resulting degradation in receiver </w:t>
      </w:r>
      <w:r w:rsidRPr="00C56DC5">
        <w:rPr>
          <w:i/>
          <w:iCs/>
          <w:lang w:val="en-US"/>
        </w:rPr>
        <w:t>C</w:t>
      </w:r>
      <w:r w:rsidRPr="00D54A4D">
        <w:rPr>
          <w:lang w:val="en-US"/>
        </w:rPr>
        <w:t>/</w:t>
      </w:r>
      <w:r w:rsidRPr="00C56DC5">
        <w:rPr>
          <w:i/>
          <w:iCs/>
          <w:lang w:val="en-US"/>
        </w:rPr>
        <w:t>N</w:t>
      </w:r>
      <w:r w:rsidRPr="00C56DC5">
        <w:rPr>
          <w:vertAlign w:val="subscript"/>
          <w:lang w:val="en-US"/>
        </w:rPr>
        <w:t>0</w:t>
      </w:r>
      <w:r w:rsidRPr="00C56DC5">
        <w:rPr>
          <w:lang w:val="en-US"/>
        </w:rPr>
        <w:t xml:space="preserve">. </w:t>
      </w:r>
    </w:p>
    <w:p w:rsidR="00C56DC5" w:rsidRPr="00C56DC5" w:rsidRDefault="00C56DC5" w:rsidP="00C56DC5">
      <w:pPr>
        <w:pStyle w:val="Heading1"/>
        <w:rPr>
          <w:lang w:val="en-US"/>
        </w:rPr>
      </w:pPr>
      <w:r w:rsidRPr="00C56DC5">
        <w:rPr>
          <w:lang w:val="en-US"/>
        </w:rPr>
        <w:t>2</w:t>
      </w:r>
      <w:r w:rsidRPr="00C56DC5">
        <w:rPr>
          <w:lang w:val="en-US"/>
        </w:rPr>
        <w:tab/>
        <w:t>Objective</w:t>
      </w:r>
    </w:p>
    <w:p w:rsidR="00C56DC5" w:rsidRPr="00C56DC5" w:rsidRDefault="00C56DC5" w:rsidP="005C45E4">
      <w:pPr>
        <w:rPr>
          <w:bCs/>
          <w:lang w:val="en-US"/>
        </w:rPr>
      </w:pPr>
      <w:r w:rsidRPr="00C56DC5">
        <w:rPr>
          <w:lang w:val="en-US"/>
        </w:rPr>
        <w:t xml:space="preserve">The objective of this </w:t>
      </w:r>
      <w:r w:rsidR="005C45E4">
        <w:rPr>
          <w:lang w:val="en-US"/>
        </w:rPr>
        <w:t xml:space="preserve">Report </w:t>
      </w:r>
      <w:r w:rsidRPr="00C56DC5">
        <w:rPr>
          <w:lang w:val="en-US"/>
        </w:rPr>
        <w:t>is to present results of pulsed EESS (active) signal impact measurements on certain RNSS receivers and illustrate possible mitigation techniques for systems in the EESS (active) to reduce RFI to RNSS receivers operating in the band 1 215-1 300 MHz</w:t>
      </w:r>
      <w:r w:rsidRPr="00C56DC5">
        <w:rPr>
          <w:bCs/>
          <w:lang w:val="en-US"/>
        </w:rPr>
        <w:t>.</w:t>
      </w:r>
    </w:p>
    <w:p w:rsidR="00C56DC5" w:rsidRPr="00C56DC5" w:rsidRDefault="00C56DC5" w:rsidP="00C56DC5">
      <w:pPr>
        <w:pStyle w:val="Heading1"/>
        <w:rPr>
          <w:lang w:val="en-US"/>
        </w:rPr>
      </w:pPr>
      <w:r w:rsidRPr="00C56DC5">
        <w:rPr>
          <w:lang w:val="en-US"/>
        </w:rPr>
        <w:lastRenderedPageBreak/>
        <w:t>3</w:t>
      </w:r>
      <w:r w:rsidRPr="00C56DC5">
        <w:rPr>
          <w:lang w:val="en-US"/>
        </w:rPr>
        <w:tab/>
        <w:t>Pulsed EESS signal impact measurement approach</w:t>
      </w:r>
    </w:p>
    <w:p w:rsidR="00C56DC5" w:rsidRPr="00C56DC5" w:rsidRDefault="00C56DC5" w:rsidP="005C45E4">
      <w:pPr>
        <w:rPr>
          <w:lang w:val="en-US"/>
        </w:rPr>
      </w:pPr>
      <w:r w:rsidRPr="00C56DC5">
        <w:rPr>
          <w:lang w:val="en-US"/>
        </w:rPr>
        <w:t xml:space="preserve">Parametric measurements were conducted for several SAR and scatterometer signal characteristics, pulse widths, pulse repetition frequencies (PRFs) and chirps. The SAR and scatterometer signals were hard-coupled into the RNSS receiver and the receiver performance was monitored and the SNR or </w:t>
      </w:r>
      <w:r w:rsidRPr="00C56DC5">
        <w:rPr>
          <w:i/>
          <w:iCs/>
          <w:lang w:val="en-US"/>
        </w:rPr>
        <w:t>C</w:t>
      </w:r>
      <w:r w:rsidRPr="005C45E4">
        <w:rPr>
          <w:lang w:val="en-US"/>
        </w:rPr>
        <w:t>/</w:t>
      </w:r>
      <w:r w:rsidRPr="00C56DC5">
        <w:rPr>
          <w:i/>
          <w:iCs/>
          <w:lang w:val="en-US"/>
        </w:rPr>
        <w:t>N</w:t>
      </w:r>
      <w:r w:rsidRPr="00C56DC5">
        <w:rPr>
          <w:vertAlign w:val="subscript"/>
          <w:lang w:val="en-US"/>
        </w:rPr>
        <w:t>0</w:t>
      </w:r>
      <w:r w:rsidR="005C45E4">
        <w:rPr>
          <w:rStyle w:val="FootnoteReference"/>
          <w:lang w:val="en-US"/>
        </w:rPr>
        <w:footnoteReference w:id="1"/>
      </w:r>
      <w:r w:rsidRPr="00C56DC5">
        <w:rPr>
          <w:lang w:val="en-US"/>
        </w:rPr>
        <w:t xml:space="preserve"> was recorded as a function of the effective duty cycle at the receiver.</w:t>
      </w:r>
    </w:p>
    <w:p w:rsidR="00C56DC5" w:rsidRPr="00C56DC5" w:rsidRDefault="00C56DC5" w:rsidP="00C56DC5">
      <w:pPr>
        <w:pStyle w:val="Heading1"/>
        <w:rPr>
          <w:lang w:val="en-US"/>
        </w:rPr>
      </w:pPr>
      <w:r w:rsidRPr="00C56DC5">
        <w:rPr>
          <w:lang w:val="en-US"/>
        </w:rPr>
        <w:t>4</w:t>
      </w:r>
      <w:r w:rsidRPr="00C56DC5">
        <w:rPr>
          <w:lang w:val="en-US"/>
        </w:rPr>
        <w:tab/>
        <w:t>2010 U.S. study of EESS signal impact on GPS receivers</w:t>
      </w:r>
    </w:p>
    <w:p w:rsidR="00C56DC5" w:rsidRPr="00C56DC5" w:rsidRDefault="00C56DC5" w:rsidP="00C56DC5">
      <w:pPr>
        <w:rPr>
          <w:lang w:val="en-US"/>
        </w:rPr>
      </w:pPr>
      <w:r w:rsidRPr="00C56DC5">
        <w:rPr>
          <w:lang w:val="en-US"/>
        </w:rPr>
        <w:t>In 2010 the U.S. National Aeronautics and Space Administration and the Federal Aviation Administration collaborated in a joint effort to measure pulsed EESS RF signal impact and possible impact mitigation techniques on two semi-codeless GPS receivers listed in Recommendation ITU</w:t>
      </w:r>
      <w:r w:rsidRPr="00C56DC5">
        <w:rPr>
          <w:lang w:val="en-US"/>
        </w:rPr>
        <w:noBreakHyphen/>
        <w:t>R M.2030. The EESS (active) waveforms for these measurements included those of Scatterometer2 with a chirp waveform contained within the RNSS receiver bandwidth and those of SAR3 with three different chirp waveforms, some of which had spectral components outside the receiver bandwidth. Further details are contained in the following subsections. Conclusions drawn from testing these two semi-codeless receivers cannot be assumed to apply to other RNSS receivers without further study.</w:t>
      </w:r>
    </w:p>
    <w:p w:rsidR="00C56DC5" w:rsidRPr="00C56DC5" w:rsidRDefault="00C56DC5" w:rsidP="005C45E4">
      <w:pPr>
        <w:pStyle w:val="Heading2"/>
        <w:rPr>
          <w:lang w:val="en-US"/>
        </w:rPr>
      </w:pPr>
      <w:r w:rsidRPr="00C56DC5">
        <w:rPr>
          <w:lang w:val="en-US"/>
        </w:rPr>
        <w:t>4.1</w:t>
      </w:r>
      <w:r w:rsidRPr="00C56DC5">
        <w:rPr>
          <w:lang w:val="en-US"/>
        </w:rPr>
        <w:tab/>
        <w:t>Synthetic aperture radar and scatterometer descriptions</w:t>
      </w:r>
    </w:p>
    <w:p w:rsidR="00C56DC5" w:rsidRPr="00C56DC5" w:rsidRDefault="00C56DC5" w:rsidP="005C45E4">
      <w:pPr>
        <w:rPr>
          <w:lang w:val="en-US"/>
        </w:rPr>
      </w:pPr>
      <w:r w:rsidRPr="00C56DC5">
        <w:rPr>
          <w:lang w:val="en-US"/>
        </w:rPr>
        <w:t xml:space="preserve">The SAR3 system is a 1.26 GHz, SAR designed to acquire interferometric radar backscatter signals to </w:t>
      </w:r>
      <w:r w:rsidRPr="00C56DC5">
        <w:rPr>
          <w:rFonts w:cs="TimesNewRoman"/>
          <w:lang w:val="en-US"/>
        </w:rPr>
        <w:t>monitor the Earth’s surfaces</w:t>
      </w:r>
      <w:r w:rsidRPr="00C56DC5">
        <w:rPr>
          <w:lang w:val="en-US"/>
        </w:rPr>
        <w:t>. This spaceborne radar is designed to operate at an altitude of 757 km and an inclination of 98 degrees to provide an average revisit time of 13 to 15 days. SAR3 has several modes with corresponding waveforms. One of the waveforms consists of a split spectrum with 20 MHz at one end of its 85 MHz transmission bandwidth and 5 MHz at the opposite end in order to mitigate the effects of the ionosphere on the interferometric phase. SAR3 has a reflector fed antenna with an active array feed. The active array feed consists of a single string set of 8-24 transmit/receive</w:t>
      </w:r>
      <w:r w:rsidR="005C45E4">
        <w:rPr>
          <w:lang w:val="en-US"/>
        </w:rPr>
        <w:t>,</w:t>
      </w:r>
      <w:r w:rsidRPr="00C56DC5">
        <w:rPr>
          <w:lang w:val="en-US"/>
        </w:rPr>
        <w:t xml:space="preserve"> T/R modules that both transmit and receive both horizontal and vertical polarizations. Echoes received at the T/R modules are immediately digitized and digital beam</w:t>
      </w:r>
      <w:r w:rsidRPr="00C56DC5">
        <w:rPr>
          <w:lang w:val="en-US"/>
        </w:rPr>
        <w:noBreakHyphen/>
        <w:t xml:space="preserve">forming techniques are employed to achieve the desired performance while reducing downlink data rate. </w:t>
      </w:r>
    </w:p>
    <w:p w:rsidR="00C56DC5" w:rsidRPr="00C56DC5" w:rsidRDefault="00C56DC5" w:rsidP="005C45E4">
      <w:pPr>
        <w:rPr>
          <w:lang w:val="en-US"/>
        </w:rPr>
      </w:pPr>
      <w:r w:rsidRPr="00C56DC5">
        <w:rPr>
          <w:lang w:val="en-US"/>
        </w:rPr>
        <w:t>Scatterometer2 is a 1.26 GHz radar designed to acquire backscatter signals to estimate surface soil moisture. This spaceborne radar is designed to operate at an altitude of 685 km and an inclination of 98 degrees to provide an average revisit time of 3 days for soil moisture globally. The orbit is dawn/dusk sun-synchronous. The radar will collect dual polarimetric returns (VV, HH, and HV transmit-receive polarization pairs) with a 3-km spatial resolution. In order to minimize range/Doppler ambiguities with the baseline antenna and viewing geometry, separate carrier frequencies are u</w:t>
      </w:r>
      <w:r w:rsidR="005C45E4">
        <w:rPr>
          <w:lang w:val="en-US"/>
        </w:rPr>
        <w:t>sed for each polarization (e.g.</w:t>
      </w:r>
      <w:r w:rsidRPr="00C56DC5">
        <w:rPr>
          <w:lang w:val="en-US"/>
        </w:rPr>
        <w:t xml:space="preserve"> 1 260 MHz for H-pol and 1 263 MHz for V-pol). The sub-band centre frequencies are set 3 MHz apart, and the two frequencies can be selectively set within the 80 MHz range of 1 217.5-1 297.5 MHz to minimize RFI. The linearly FM pulses will have a pulse duration of 15 µs and bandwidth of 1 MHz. </w:t>
      </w:r>
    </w:p>
    <w:p w:rsidR="00C56DC5" w:rsidRPr="00C56DC5" w:rsidRDefault="00C56DC5" w:rsidP="00C56DC5">
      <w:pPr>
        <w:pStyle w:val="Heading3"/>
        <w:rPr>
          <w:lang w:val="en-US"/>
        </w:rPr>
      </w:pPr>
      <w:r w:rsidRPr="00C56DC5">
        <w:rPr>
          <w:lang w:val="en-US"/>
        </w:rPr>
        <w:t>4.1.1</w:t>
      </w:r>
      <w:r w:rsidRPr="00C56DC5">
        <w:rPr>
          <w:lang w:val="en-US"/>
        </w:rPr>
        <w:tab/>
        <w:t>SAR and scatterometer system parameter details</w:t>
      </w:r>
    </w:p>
    <w:p w:rsidR="00C56DC5" w:rsidRPr="00C56DC5" w:rsidRDefault="00C56DC5" w:rsidP="00C56DC5">
      <w:pPr>
        <w:rPr>
          <w:lang w:val="en-US"/>
        </w:rPr>
      </w:pPr>
      <w:r w:rsidRPr="00C56DC5">
        <w:rPr>
          <w:lang w:val="en-US"/>
        </w:rPr>
        <w:t xml:space="preserve">Table 1 summarizes the test characteristics of the SAR3 radar and antenna as simulated for the pulsed RFI impact tests and analysis. The mode designations such as “SAR3-3” correspond to those </w:t>
      </w:r>
      <w:r w:rsidRPr="00C56DC5">
        <w:rPr>
          <w:lang w:val="en-US"/>
        </w:rPr>
        <w:lastRenderedPageBreak/>
        <w:t>test modes as shown in Table 3. The SAR3 parameters used during the test are not necessarily the same as those found in relevant Recommendations.</w:t>
      </w:r>
    </w:p>
    <w:p w:rsidR="00C56DC5" w:rsidRPr="00C56DC5" w:rsidRDefault="00C56DC5" w:rsidP="00C56DC5">
      <w:pPr>
        <w:rPr>
          <w:lang w:val="en-US"/>
        </w:rPr>
      </w:pPr>
      <w:r w:rsidRPr="00C56DC5">
        <w:rPr>
          <w:lang w:val="en-US"/>
        </w:rPr>
        <w:t>Table 2 summarizes the characteristics of the Scatterometer2 radar and antenna as simulated for the pulsed RFI impact tests and analysis. The mode designations such as “SCAT2-1” correspond to those test modes as shown in Table 3. The test used 5.25% transmit pulse duty cycle while the current planned value is 10.5%.</w:t>
      </w:r>
    </w:p>
    <w:p w:rsidR="00C56DC5" w:rsidRPr="00C56DC5" w:rsidRDefault="005C45E4" w:rsidP="0006352A">
      <w:pPr>
        <w:pStyle w:val="TableNo"/>
        <w:keepNext w:val="0"/>
        <w:rPr>
          <w:lang w:val="en-US"/>
        </w:rPr>
      </w:pPr>
      <w:r w:rsidRPr="00C56DC5">
        <w:rPr>
          <w:lang w:val="en-US"/>
        </w:rPr>
        <w:t xml:space="preserve">TABLE </w:t>
      </w:r>
      <w:r w:rsidR="00C56DC5" w:rsidRPr="00C56DC5">
        <w:rPr>
          <w:lang w:val="en-US"/>
        </w:rPr>
        <w:t>1</w:t>
      </w:r>
    </w:p>
    <w:p w:rsidR="00C56DC5" w:rsidRPr="00C56DC5" w:rsidRDefault="00C56DC5" w:rsidP="0006352A">
      <w:pPr>
        <w:pStyle w:val="Tabletitle"/>
        <w:keepNext w:val="0"/>
        <w:rPr>
          <w:lang w:val="en-US"/>
        </w:rPr>
      </w:pPr>
      <w:r w:rsidRPr="00C56DC5">
        <w:rPr>
          <w:lang w:val="en-US"/>
        </w:rPr>
        <w:t>Test characteristics of SAR3 radar and antenna</w:t>
      </w:r>
    </w:p>
    <w:tbl>
      <w:tblPr>
        <w:tblW w:w="5000" w:type="pct"/>
        <w:jc w:val="center"/>
        <w:tblCellMar>
          <w:left w:w="567" w:type="dxa"/>
          <w:right w:w="567" w:type="dxa"/>
        </w:tblCellMar>
        <w:tblLook w:val="00A0" w:firstRow="1" w:lastRow="0" w:firstColumn="1" w:lastColumn="0" w:noHBand="0" w:noVBand="0"/>
      </w:tblPr>
      <w:tblGrid>
        <w:gridCol w:w="3136"/>
        <w:gridCol w:w="1654"/>
        <w:gridCol w:w="1654"/>
        <w:gridCol w:w="1654"/>
        <w:gridCol w:w="1656"/>
      </w:tblGrid>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bottom"/>
          </w:tcPr>
          <w:p w:rsidR="00C56DC5" w:rsidRPr="004F58FF" w:rsidRDefault="00C56DC5" w:rsidP="0006352A">
            <w:pPr>
              <w:pStyle w:val="Tablehead"/>
              <w:keepNext w:val="0"/>
            </w:pPr>
            <w:r w:rsidRPr="004F58FF">
              <w:t>Parameters</w:t>
            </w:r>
          </w:p>
        </w:tc>
        <w:tc>
          <w:tcPr>
            <w:tcW w:w="848"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bottom"/>
          </w:tcPr>
          <w:p w:rsidR="00C56DC5" w:rsidRPr="004F58FF" w:rsidRDefault="00C56DC5" w:rsidP="0006352A">
            <w:pPr>
              <w:pStyle w:val="Tablehead"/>
              <w:keepNext w:val="0"/>
            </w:pPr>
            <w:r w:rsidRPr="004F58FF">
              <w:t>SAR3-3</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head"/>
              <w:keepNext w:val="0"/>
            </w:pPr>
            <w:r w:rsidRPr="004F58FF">
              <w:t>SAR3-4</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head"/>
              <w:keepNext w:val="0"/>
            </w:pPr>
            <w:r w:rsidRPr="004F58FF">
              <w:t>SAR3-6</w:t>
            </w:r>
          </w:p>
        </w:tc>
        <w:tc>
          <w:tcPr>
            <w:tcW w:w="850"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head"/>
              <w:keepNext w:val="0"/>
            </w:pPr>
            <w:r w:rsidRPr="004F58FF">
              <w:t>SAR3-8</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4F58FF" w:rsidRDefault="00C56DC5" w:rsidP="0006352A">
            <w:pPr>
              <w:pStyle w:val="Tabletext"/>
              <w:jc w:val="left"/>
            </w:pPr>
            <w:r w:rsidRPr="004F58FF">
              <w:t xml:space="preserve">Orbit altitude </w:t>
            </w:r>
            <w:r w:rsidR="005C45E4">
              <w:t>(</w:t>
            </w:r>
            <w:r w:rsidRPr="004F58FF">
              <w:t>km</w:t>
            </w:r>
            <w:r w:rsidR="005C45E4">
              <w:t>)</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757</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4F58FF" w:rsidRDefault="00C56DC5" w:rsidP="0006352A">
            <w:pPr>
              <w:pStyle w:val="Tabletext"/>
              <w:jc w:val="left"/>
            </w:pPr>
            <w:r w:rsidRPr="004F58FF">
              <w:t xml:space="preserve">Orbit inclination </w:t>
            </w:r>
            <w:r w:rsidR="005C45E4">
              <w:t>(</w:t>
            </w:r>
            <w:r w:rsidRPr="004F58FF">
              <w:t>deg</w:t>
            </w:r>
            <w:r w:rsidR="005C45E4">
              <w:t>rees)</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98</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C56DC5" w:rsidRDefault="00C56DC5" w:rsidP="0006352A">
            <w:pPr>
              <w:pStyle w:val="Tabletext"/>
              <w:jc w:val="left"/>
              <w:rPr>
                <w:lang w:val="en-US"/>
              </w:rPr>
            </w:pPr>
            <w:r w:rsidRPr="00C56DC5">
              <w:rPr>
                <w:lang w:val="en-US"/>
              </w:rPr>
              <w:t>Local time of ascending node (LAN)</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18:00</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371870" w:rsidRDefault="00C56DC5" w:rsidP="0006352A">
            <w:pPr>
              <w:pStyle w:val="Tabletext"/>
              <w:jc w:val="left"/>
              <w:rPr>
                <w:lang w:val="en-US"/>
              </w:rPr>
            </w:pPr>
            <w:r w:rsidRPr="00371870">
              <w:rPr>
                <w:lang w:val="en-US"/>
              </w:rPr>
              <w:t xml:space="preserve">Transmit (Xmt) pk pwr </w:t>
            </w:r>
            <w:r w:rsidR="005C45E4" w:rsidRPr="00371870">
              <w:rPr>
                <w:lang w:val="en-US"/>
              </w:rPr>
              <w:t>(</w:t>
            </w:r>
            <w:r w:rsidRPr="00371870">
              <w:rPr>
                <w:lang w:val="en-US"/>
              </w:rPr>
              <w:t>W</w:t>
            </w:r>
            <w:r w:rsidR="005C45E4" w:rsidRPr="00371870">
              <w:rPr>
                <w:lang w:val="en-US"/>
              </w:rPr>
              <w:t>)</w:t>
            </w:r>
            <w:r w:rsidRPr="00371870">
              <w:rPr>
                <w:lang w:val="en-US"/>
              </w:rPr>
              <w:t xml:space="preserve"> </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3 200</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C56DC5" w:rsidRDefault="00C56DC5" w:rsidP="0006352A">
            <w:pPr>
              <w:pStyle w:val="Tabletext"/>
              <w:jc w:val="left"/>
              <w:rPr>
                <w:lang w:val="en-US"/>
              </w:rPr>
            </w:pPr>
            <w:r w:rsidRPr="00C56DC5">
              <w:rPr>
                <w:lang w:val="en-US"/>
              </w:rPr>
              <w:t>Antenna pk xmt gain </w:t>
            </w:r>
            <w:r w:rsidR="005C45E4">
              <w:rPr>
                <w:lang w:val="en-US"/>
              </w:rPr>
              <w:t>(</w:t>
            </w:r>
            <w:r w:rsidRPr="00C56DC5">
              <w:rPr>
                <w:lang w:val="en-US"/>
              </w:rPr>
              <w:t>dBi</w:t>
            </w:r>
            <w:r w:rsidR="005C45E4">
              <w:rPr>
                <w:lang w:val="en-US"/>
              </w:rPr>
              <w:t>)</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33.4</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4F58FF" w:rsidRDefault="00C56DC5" w:rsidP="0006352A">
            <w:pPr>
              <w:pStyle w:val="Tabletext"/>
              <w:jc w:val="left"/>
            </w:pPr>
            <w:r w:rsidRPr="004F58FF">
              <w:t>e.i.r.p. pk </w:t>
            </w:r>
            <w:r w:rsidR="005C45E4">
              <w:t>(</w:t>
            </w:r>
            <w:r w:rsidRPr="004F58FF">
              <w:t>dBW</w:t>
            </w:r>
            <w:r w:rsidR="005C45E4">
              <w:t>)</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68.5</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C56DC5" w:rsidRDefault="00C56DC5" w:rsidP="0006352A">
            <w:pPr>
              <w:pStyle w:val="Tabletext"/>
              <w:jc w:val="left"/>
              <w:rPr>
                <w:lang w:val="en-US"/>
              </w:rPr>
            </w:pPr>
            <w:r w:rsidRPr="00C56DC5">
              <w:rPr>
                <w:lang w:val="en-US"/>
              </w:rPr>
              <w:t>Antenna pk rcv gain </w:t>
            </w:r>
            <w:r w:rsidR="005C45E4">
              <w:rPr>
                <w:lang w:val="en-US"/>
              </w:rPr>
              <w:t>(</w:t>
            </w:r>
            <w:r w:rsidRPr="00C56DC5">
              <w:rPr>
                <w:lang w:val="en-US"/>
              </w:rPr>
              <w:t>dBi</w:t>
            </w:r>
            <w:r w:rsidR="005C45E4">
              <w:rPr>
                <w:lang w:val="en-US"/>
              </w:rPr>
              <w:t>)</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41</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C56DC5" w:rsidRDefault="00C56DC5" w:rsidP="0006352A">
            <w:pPr>
              <w:pStyle w:val="Tabletext"/>
              <w:jc w:val="left"/>
              <w:rPr>
                <w:lang w:val="en-US"/>
              </w:rPr>
            </w:pPr>
            <w:r w:rsidRPr="00C56DC5">
              <w:rPr>
                <w:lang w:val="en-US"/>
              </w:rPr>
              <w:t>Antenna xmt elev. beamwidth</w:t>
            </w:r>
            <w:r w:rsidR="005C45E4">
              <w:rPr>
                <w:lang w:val="en-US"/>
              </w:rPr>
              <w:t xml:space="preserve"> (</w:t>
            </w:r>
            <w:r w:rsidRPr="00C56DC5">
              <w:rPr>
                <w:lang w:val="en-US"/>
              </w:rPr>
              <w:t>deg</w:t>
            </w:r>
            <w:r w:rsidR="005C45E4">
              <w:rPr>
                <w:lang w:val="en-US"/>
              </w:rPr>
              <w:t>rees)</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15</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5C45E4" w:rsidRDefault="00C56DC5" w:rsidP="0006352A">
            <w:pPr>
              <w:pStyle w:val="Tabletext"/>
              <w:jc w:val="left"/>
              <w:rPr>
                <w:lang w:val="en-US"/>
              </w:rPr>
            </w:pPr>
            <w:r w:rsidRPr="005C45E4">
              <w:rPr>
                <w:lang w:val="en-US"/>
              </w:rPr>
              <w:t xml:space="preserve">Antenna xmt az. beamwidth </w:t>
            </w:r>
            <w:r w:rsidR="005C45E4">
              <w:rPr>
                <w:lang w:val="en-US"/>
              </w:rPr>
              <w:t>(</w:t>
            </w:r>
            <w:r w:rsidR="005C45E4" w:rsidRPr="00C56DC5">
              <w:rPr>
                <w:lang w:val="en-US"/>
              </w:rPr>
              <w:t>deg</w:t>
            </w:r>
            <w:r w:rsidR="005C45E4">
              <w:rPr>
                <w:lang w:val="en-US"/>
              </w:rPr>
              <w:t>rees)</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0.8</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C56DC5" w:rsidRDefault="005C45E4" w:rsidP="0006352A">
            <w:pPr>
              <w:pStyle w:val="Tabletext"/>
              <w:jc w:val="left"/>
              <w:rPr>
                <w:lang w:val="en-US"/>
              </w:rPr>
            </w:pPr>
            <w:r>
              <w:rPr>
                <w:lang w:val="en-US"/>
              </w:rPr>
              <w:t>Antenna rcv elev. beamwidth (</w:t>
            </w:r>
            <w:r w:rsidRPr="00C56DC5">
              <w:rPr>
                <w:lang w:val="en-US"/>
              </w:rPr>
              <w:t>deg</w:t>
            </w:r>
            <w:r>
              <w:rPr>
                <w:lang w:val="en-US"/>
              </w:rPr>
              <w:t>rees)</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16.7</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5C45E4" w:rsidRDefault="00C56DC5" w:rsidP="0006352A">
            <w:pPr>
              <w:pStyle w:val="Tabletext"/>
              <w:jc w:val="left"/>
              <w:rPr>
                <w:lang w:val="en-US"/>
              </w:rPr>
            </w:pPr>
            <w:r w:rsidRPr="005C45E4">
              <w:rPr>
                <w:lang w:val="en-US"/>
              </w:rPr>
              <w:t xml:space="preserve">Antenna rcv az. beamwidth </w:t>
            </w:r>
            <w:r w:rsidR="005C45E4">
              <w:rPr>
                <w:lang w:val="en-US"/>
              </w:rPr>
              <w:t>(</w:t>
            </w:r>
            <w:r w:rsidR="005C45E4" w:rsidRPr="00C56DC5">
              <w:rPr>
                <w:lang w:val="en-US"/>
              </w:rPr>
              <w:t>deg</w:t>
            </w:r>
            <w:r w:rsidR="005C45E4">
              <w:rPr>
                <w:lang w:val="en-US"/>
              </w:rPr>
              <w:t>rees)</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0.8</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4F58FF" w:rsidRDefault="00C56DC5" w:rsidP="0006352A">
            <w:pPr>
              <w:pStyle w:val="Tabletext"/>
              <w:jc w:val="left"/>
            </w:pPr>
            <w:r w:rsidRPr="004F58FF">
              <w:t>RF centre frequency </w:t>
            </w:r>
            <w:r w:rsidR="005C45E4">
              <w:t>(</w:t>
            </w:r>
            <w:r w:rsidRPr="004F58FF">
              <w:t>MHz</w:t>
            </w:r>
            <w:r w:rsidR="005C45E4">
              <w:t>)</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vAlign w:val="bottom"/>
          </w:tcPr>
          <w:p w:rsidR="00C56DC5" w:rsidRPr="004F58FF" w:rsidRDefault="00C56DC5" w:rsidP="000F1D71">
            <w:pPr>
              <w:pStyle w:val="Tabletext"/>
              <w:jc w:val="center"/>
            </w:pPr>
            <w:r w:rsidRPr="004F58FF">
              <w:t>1 220.0 + 1</w:t>
            </w:r>
            <w:r w:rsidR="000F1D71">
              <w:t> </w:t>
            </w:r>
            <w:r w:rsidRPr="004F58FF">
              <w:t>287.5</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1</w:t>
            </w:r>
            <w:r w:rsidR="000F1D71">
              <w:t xml:space="preserve"> 227.5 + 1 </w:t>
            </w:r>
            <w:r w:rsidRPr="004F58FF">
              <w:t>295.0</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1 257.5</w:t>
            </w:r>
          </w:p>
        </w:tc>
        <w:tc>
          <w:tcPr>
            <w:tcW w:w="850"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1 257.5</w:t>
            </w:r>
          </w:p>
        </w:tc>
      </w:tr>
      <w:tr w:rsidR="00C56DC5" w:rsidRPr="00DF1AEB"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4F58FF" w:rsidRDefault="00C56DC5" w:rsidP="0006352A">
            <w:pPr>
              <w:pStyle w:val="Tabletext"/>
              <w:jc w:val="left"/>
            </w:pPr>
            <w:r w:rsidRPr="004F58FF">
              <w:t>Polarization</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C56DC5" w:rsidRDefault="00C56DC5" w:rsidP="0006352A">
            <w:pPr>
              <w:pStyle w:val="Tabletext"/>
              <w:jc w:val="center"/>
              <w:rPr>
                <w:lang w:val="en-US"/>
              </w:rPr>
            </w:pPr>
            <w:r w:rsidRPr="00C56DC5">
              <w:rPr>
                <w:lang w:val="en-US"/>
              </w:rPr>
              <w:t>Dual/quad, linear H and V</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4F58FF" w:rsidRDefault="00C56DC5" w:rsidP="0006352A">
            <w:pPr>
              <w:pStyle w:val="Tabletext"/>
              <w:jc w:val="left"/>
            </w:pPr>
            <w:r w:rsidRPr="004F58FF">
              <w:t>RF Chirp bandwidth* </w:t>
            </w:r>
            <w:r w:rsidR="005C45E4">
              <w:t>(</w:t>
            </w:r>
            <w:r w:rsidRPr="004F58FF">
              <w:t>MHz</w:t>
            </w:r>
            <w:r w:rsidR="005C45E4">
              <w:t>)</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vAlign w:val="bottom"/>
          </w:tcPr>
          <w:p w:rsidR="00C56DC5" w:rsidRPr="004F58FF" w:rsidRDefault="00C56DC5" w:rsidP="0006352A">
            <w:pPr>
              <w:pStyle w:val="Tabletext"/>
              <w:jc w:val="center"/>
            </w:pPr>
            <w:r w:rsidRPr="004F58FF">
              <w:t>5 + 20</w:t>
            </w:r>
            <w:r w:rsidRPr="004F58FF">
              <w:br/>
              <w:t>(split spectrum)</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20 + 5</w:t>
            </w:r>
            <w:r w:rsidRPr="004F58FF">
              <w:br/>
              <w:t>(split spectrum)</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40</w:t>
            </w:r>
          </w:p>
        </w:tc>
        <w:tc>
          <w:tcPr>
            <w:tcW w:w="850"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78</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4F58FF" w:rsidRDefault="00C56DC5" w:rsidP="0006352A">
            <w:pPr>
              <w:pStyle w:val="Tabletext"/>
              <w:jc w:val="left"/>
            </w:pPr>
            <w:r w:rsidRPr="004F58FF">
              <w:t xml:space="preserve">RF pulse width </w:t>
            </w:r>
            <w:r w:rsidR="005C45E4">
              <w:t>(</w:t>
            </w:r>
            <w:r w:rsidRPr="004F58FF">
              <w:t>µs</w:t>
            </w:r>
            <w:r w:rsidR="005C45E4">
              <w:t>)</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vAlign w:val="bottom"/>
          </w:tcPr>
          <w:p w:rsidR="00C56DC5" w:rsidRPr="004F58FF" w:rsidRDefault="00C56DC5" w:rsidP="0006352A">
            <w:pPr>
              <w:pStyle w:val="Tabletext"/>
              <w:jc w:val="center"/>
            </w:pPr>
            <w:r w:rsidRPr="004F58FF">
              <w:t>10</w:t>
            </w:r>
            <w:r>
              <w:t xml:space="preserve"> </w:t>
            </w:r>
            <w:r w:rsidRPr="004F58FF">
              <w:t>+ 40</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40</w:t>
            </w:r>
            <w:r>
              <w:t xml:space="preserve"> </w:t>
            </w:r>
            <w:r w:rsidRPr="004F58FF">
              <w:t>+ 10</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40</w:t>
            </w:r>
          </w:p>
        </w:tc>
        <w:tc>
          <w:tcPr>
            <w:tcW w:w="850"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50</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C56DC5" w:rsidRDefault="00C56DC5" w:rsidP="0006352A">
            <w:pPr>
              <w:pStyle w:val="Tabletext"/>
              <w:jc w:val="left"/>
              <w:rPr>
                <w:lang w:val="en-US"/>
              </w:rPr>
            </w:pPr>
            <w:r w:rsidRPr="00C56DC5">
              <w:rPr>
                <w:lang w:val="en-US"/>
              </w:rPr>
              <w:t xml:space="preserve">Pulse repetition frequency max </w:t>
            </w:r>
            <w:r w:rsidR="005C45E4">
              <w:rPr>
                <w:lang w:val="en-US"/>
              </w:rPr>
              <w:t>(</w:t>
            </w:r>
            <w:r w:rsidRPr="00C56DC5">
              <w:rPr>
                <w:lang w:val="en-US"/>
              </w:rPr>
              <w:t>Hz</w:t>
            </w:r>
            <w:r w:rsidR="005C45E4">
              <w:rPr>
                <w:lang w:val="en-US"/>
              </w:rPr>
              <w:t>)</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tcPr>
          <w:p w:rsidR="00C56DC5" w:rsidRPr="004F58FF" w:rsidRDefault="00C56DC5" w:rsidP="0006352A">
            <w:pPr>
              <w:pStyle w:val="Tabletext"/>
              <w:jc w:val="center"/>
            </w:pPr>
            <w:r w:rsidRPr="004F58FF">
              <w:t>3 500</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4F58FF" w:rsidRDefault="00C56DC5" w:rsidP="0006352A">
            <w:pPr>
              <w:pStyle w:val="Tabletext"/>
              <w:jc w:val="left"/>
            </w:pPr>
            <w:r w:rsidRPr="004F58FF">
              <w:t>Xmt Ave. pwr</w:t>
            </w:r>
            <w:r w:rsidR="005C45E4">
              <w:t xml:space="preserve"> (</w:t>
            </w:r>
            <w:r w:rsidRPr="004F58FF">
              <w:t>W</w:t>
            </w:r>
            <w:r w:rsidR="005C45E4">
              <w:t>)</w:t>
            </w:r>
            <w:r w:rsidRPr="004F58FF">
              <w:t xml:space="preserve"> </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vAlign w:val="bottom"/>
          </w:tcPr>
          <w:p w:rsidR="00C56DC5" w:rsidRPr="004F58FF" w:rsidRDefault="00C56DC5" w:rsidP="0006352A">
            <w:pPr>
              <w:pStyle w:val="Tabletext"/>
              <w:jc w:val="center"/>
            </w:pPr>
            <w:r w:rsidRPr="004F58FF">
              <w:t>240</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240</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448</w:t>
            </w:r>
          </w:p>
        </w:tc>
        <w:tc>
          <w:tcPr>
            <w:tcW w:w="850"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560</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C56DC5" w:rsidRDefault="00C56DC5" w:rsidP="0006352A">
            <w:pPr>
              <w:pStyle w:val="Tabletext"/>
              <w:jc w:val="left"/>
              <w:rPr>
                <w:lang w:val="en-US"/>
              </w:rPr>
            </w:pPr>
            <w:r w:rsidRPr="00C56DC5">
              <w:rPr>
                <w:lang w:val="en-US"/>
              </w:rPr>
              <w:t>e.i.r.p. Ave </w:t>
            </w:r>
            <w:r w:rsidR="005C45E4">
              <w:rPr>
                <w:lang w:val="en-US"/>
              </w:rPr>
              <w:t>(</w:t>
            </w:r>
            <w:r w:rsidRPr="00C56DC5">
              <w:rPr>
                <w:lang w:val="en-US"/>
              </w:rPr>
              <w:t>dBW</w:t>
            </w:r>
            <w:r w:rsidR="005C45E4">
              <w:rPr>
                <w:lang w:val="en-US"/>
              </w:rPr>
              <w:t>)</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vAlign w:val="bottom"/>
          </w:tcPr>
          <w:p w:rsidR="00C56DC5" w:rsidRPr="004F58FF" w:rsidRDefault="00C56DC5" w:rsidP="0006352A">
            <w:pPr>
              <w:pStyle w:val="Tabletext"/>
              <w:jc w:val="center"/>
            </w:pPr>
            <w:r w:rsidRPr="004F58FF">
              <w:t>57.4</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57.4</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59.9</w:t>
            </w:r>
          </w:p>
        </w:tc>
        <w:tc>
          <w:tcPr>
            <w:tcW w:w="850"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60.9</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4F58FF" w:rsidRDefault="00C56DC5" w:rsidP="0006352A">
            <w:pPr>
              <w:pStyle w:val="Tabletext"/>
              <w:jc w:val="left"/>
            </w:pPr>
            <w:r w:rsidRPr="004F58FF">
              <w:t>Chirp rate </w:t>
            </w:r>
            <w:r w:rsidR="005C45E4">
              <w:t>(</w:t>
            </w:r>
            <w:r w:rsidRPr="004F58FF">
              <w:t>MHz/µs</w:t>
            </w:r>
            <w:r w:rsidR="005C45E4">
              <w:t>)</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vAlign w:val="bottom"/>
          </w:tcPr>
          <w:p w:rsidR="00C56DC5" w:rsidRPr="004F58FF" w:rsidRDefault="00C56DC5" w:rsidP="0006352A">
            <w:pPr>
              <w:pStyle w:val="Tabletext"/>
              <w:jc w:val="center"/>
            </w:pPr>
            <w:r w:rsidRPr="004F58FF">
              <w:t>0.5</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0.5</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1.0</w:t>
            </w:r>
          </w:p>
        </w:tc>
        <w:tc>
          <w:tcPr>
            <w:tcW w:w="850"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1.56</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4F58FF" w:rsidRDefault="00C56DC5" w:rsidP="0006352A">
            <w:pPr>
              <w:pStyle w:val="Tabletext"/>
              <w:jc w:val="left"/>
            </w:pPr>
            <w:r w:rsidRPr="004F58FF">
              <w:t xml:space="preserve">Xmt duty cycle </w:t>
            </w:r>
            <w:r w:rsidR="005C45E4">
              <w:t>(</w:t>
            </w:r>
            <w:r w:rsidRPr="004F58FF">
              <w:t>%</w:t>
            </w:r>
            <w:r w:rsidR="005C45E4">
              <w:t>)</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17.5</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17.5</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14.0</w:t>
            </w:r>
          </w:p>
        </w:tc>
        <w:tc>
          <w:tcPr>
            <w:tcW w:w="850"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C56DC5" w:rsidRPr="004F58FF" w:rsidRDefault="00C56DC5" w:rsidP="0006352A">
            <w:pPr>
              <w:pStyle w:val="Tabletext"/>
              <w:jc w:val="center"/>
            </w:pPr>
            <w:r w:rsidRPr="004F58FF">
              <w:t>17.5</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C56DC5" w:rsidRDefault="005C45E4" w:rsidP="0006352A">
            <w:pPr>
              <w:pStyle w:val="Tabletext"/>
              <w:jc w:val="left"/>
              <w:rPr>
                <w:lang w:val="en-US"/>
              </w:rPr>
            </w:pPr>
            <w:r>
              <w:rPr>
                <w:lang w:val="en-US"/>
              </w:rPr>
              <w:t>Azimuth (Az) scan rate</w:t>
            </w:r>
            <w:r w:rsidR="00C56DC5" w:rsidRPr="00C56DC5">
              <w:rPr>
                <w:lang w:val="en-US"/>
              </w:rPr>
              <w:t xml:space="preserve"> </w:t>
            </w:r>
            <w:r>
              <w:rPr>
                <w:lang w:val="en-US"/>
              </w:rPr>
              <w:t>(</w:t>
            </w:r>
            <w:r w:rsidR="00C56DC5" w:rsidRPr="00C56DC5">
              <w:rPr>
                <w:lang w:val="en-US"/>
              </w:rPr>
              <w:t>rpm</w:t>
            </w:r>
            <w:r>
              <w:rPr>
                <w:lang w:val="en-US"/>
              </w:rPr>
              <w:t>)</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0</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C56DC5" w:rsidRDefault="00C56DC5" w:rsidP="0006352A">
            <w:pPr>
              <w:pStyle w:val="Tabletext"/>
              <w:jc w:val="left"/>
              <w:rPr>
                <w:lang w:val="en-US"/>
              </w:rPr>
            </w:pPr>
            <w:r w:rsidRPr="00C56DC5">
              <w:rPr>
                <w:lang w:val="en-US"/>
              </w:rPr>
              <w:t xml:space="preserve">Antenna beam xmt look angle </w:t>
            </w:r>
            <w:r w:rsidR="005C45E4">
              <w:rPr>
                <w:lang w:val="en-US"/>
              </w:rPr>
              <w:t>(</w:t>
            </w:r>
            <w:r w:rsidR="005C45E4" w:rsidRPr="00C56DC5">
              <w:rPr>
                <w:lang w:val="en-US"/>
              </w:rPr>
              <w:t>deg</w:t>
            </w:r>
            <w:r w:rsidR="005C45E4">
              <w:rPr>
                <w:lang w:val="en-US"/>
              </w:rPr>
              <w:t>rees)</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35</w:t>
            </w:r>
          </w:p>
        </w:tc>
      </w:tr>
    </w:tbl>
    <w:p w:rsidR="0006352A" w:rsidRDefault="0006352A">
      <w:r>
        <w:br w:type="page"/>
      </w:r>
    </w:p>
    <w:p w:rsidR="0006352A" w:rsidRPr="00C56DC5" w:rsidRDefault="0006352A" w:rsidP="0006352A">
      <w:pPr>
        <w:pStyle w:val="TableNo"/>
        <w:keepNext w:val="0"/>
        <w:rPr>
          <w:lang w:val="en-US"/>
        </w:rPr>
      </w:pPr>
      <w:r w:rsidRPr="00C56DC5">
        <w:rPr>
          <w:lang w:val="en-US"/>
        </w:rPr>
        <w:lastRenderedPageBreak/>
        <w:t>TABLE 1</w:t>
      </w:r>
      <w:r>
        <w:rPr>
          <w:lang w:val="en-US"/>
        </w:rPr>
        <w:t xml:space="preserve"> (</w:t>
      </w:r>
      <w:r w:rsidRPr="0006352A">
        <w:rPr>
          <w:i/>
          <w:iCs/>
          <w:lang w:val="en-US"/>
        </w:rPr>
        <w:t>end</w:t>
      </w:r>
      <w:r>
        <w:rPr>
          <w:lang w:val="en-US"/>
        </w:rPr>
        <w:t>)</w:t>
      </w:r>
    </w:p>
    <w:tbl>
      <w:tblPr>
        <w:tblW w:w="5001" w:type="pct"/>
        <w:jc w:val="center"/>
        <w:tblCellMar>
          <w:left w:w="567" w:type="dxa"/>
          <w:right w:w="567" w:type="dxa"/>
        </w:tblCellMar>
        <w:tblLook w:val="00A0" w:firstRow="1" w:lastRow="0" w:firstColumn="1" w:lastColumn="0" w:noHBand="0" w:noVBand="0"/>
      </w:tblPr>
      <w:tblGrid>
        <w:gridCol w:w="3135"/>
        <w:gridCol w:w="1654"/>
        <w:gridCol w:w="1655"/>
        <w:gridCol w:w="1655"/>
        <w:gridCol w:w="1657"/>
      </w:tblGrid>
      <w:tr w:rsidR="0006352A"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bottom"/>
          </w:tcPr>
          <w:p w:rsidR="0006352A" w:rsidRPr="004F58FF" w:rsidRDefault="0006352A" w:rsidP="0006352A">
            <w:pPr>
              <w:pStyle w:val="Tablehead"/>
              <w:keepNext w:val="0"/>
            </w:pPr>
            <w:r w:rsidRPr="004F58FF">
              <w:t>Parameters</w:t>
            </w:r>
          </w:p>
        </w:tc>
        <w:tc>
          <w:tcPr>
            <w:tcW w:w="848"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bottom"/>
          </w:tcPr>
          <w:p w:rsidR="0006352A" w:rsidRPr="004F58FF" w:rsidRDefault="0006352A" w:rsidP="0006352A">
            <w:pPr>
              <w:pStyle w:val="Tablehead"/>
              <w:keepNext w:val="0"/>
            </w:pPr>
            <w:r w:rsidRPr="004F58FF">
              <w:t>SAR3-3</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06352A" w:rsidRPr="004F58FF" w:rsidRDefault="0006352A" w:rsidP="0006352A">
            <w:pPr>
              <w:pStyle w:val="Tablehead"/>
              <w:keepNext w:val="0"/>
            </w:pPr>
            <w:r w:rsidRPr="004F58FF">
              <w:t>SAR3-4</w:t>
            </w:r>
          </w:p>
        </w:tc>
        <w:tc>
          <w:tcPr>
            <w:tcW w:w="848"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06352A" w:rsidRPr="004F58FF" w:rsidRDefault="0006352A" w:rsidP="0006352A">
            <w:pPr>
              <w:pStyle w:val="Tablehead"/>
              <w:keepNext w:val="0"/>
            </w:pPr>
            <w:r w:rsidRPr="004F58FF">
              <w:t>SAR3-6</w:t>
            </w:r>
          </w:p>
        </w:tc>
        <w:tc>
          <w:tcPr>
            <w:tcW w:w="849" w:type="pct"/>
            <w:tcBorders>
              <w:top w:val="single" w:sz="4" w:space="0" w:color="000000"/>
              <w:left w:val="single" w:sz="4" w:space="0" w:color="000000"/>
              <w:bottom w:val="single" w:sz="4" w:space="0" w:color="000000"/>
              <w:right w:val="single" w:sz="4" w:space="0" w:color="000000"/>
            </w:tcBorders>
            <w:tcMar>
              <w:top w:w="14" w:type="dxa"/>
              <w:left w:w="58" w:type="dxa"/>
              <w:bottom w:w="14" w:type="dxa"/>
              <w:right w:w="58" w:type="dxa"/>
            </w:tcMar>
          </w:tcPr>
          <w:p w:rsidR="0006352A" w:rsidRPr="004F58FF" w:rsidRDefault="0006352A" w:rsidP="0006352A">
            <w:pPr>
              <w:pStyle w:val="Tablehead"/>
              <w:keepNext w:val="0"/>
            </w:pPr>
            <w:r w:rsidRPr="004F58FF">
              <w:t>SAR3-8</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C56DC5" w:rsidRDefault="00C56DC5" w:rsidP="0006352A">
            <w:pPr>
              <w:pStyle w:val="Tabletext"/>
              <w:jc w:val="left"/>
              <w:rPr>
                <w:lang w:val="en-US"/>
              </w:rPr>
            </w:pPr>
            <w:r w:rsidRPr="00C56DC5">
              <w:rPr>
                <w:lang w:val="en-US"/>
              </w:rPr>
              <w:t xml:space="preserve">Antenna beam rcv look angle </w:t>
            </w:r>
            <w:r w:rsidR="005C45E4">
              <w:rPr>
                <w:lang w:val="en-US"/>
              </w:rPr>
              <w:t>(</w:t>
            </w:r>
            <w:r w:rsidR="005C45E4" w:rsidRPr="00C56DC5">
              <w:rPr>
                <w:lang w:val="en-US"/>
              </w:rPr>
              <w:t>deg</w:t>
            </w:r>
            <w:r w:rsidR="005C45E4">
              <w:rPr>
                <w:lang w:val="en-US"/>
              </w:rPr>
              <w:t>rees)</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35</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5C45E4" w:rsidRDefault="00C56DC5" w:rsidP="0006352A">
            <w:pPr>
              <w:pStyle w:val="Tabletext"/>
              <w:jc w:val="left"/>
              <w:rPr>
                <w:lang w:val="en-US"/>
              </w:rPr>
            </w:pPr>
            <w:r w:rsidRPr="005C45E4">
              <w:rPr>
                <w:lang w:val="en-US"/>
              </w:rPr>
              <w:t>Antenna beam xmt az angle</w:t>
            </w:r>
            <w:r w:rsidR="005C45E4">
              <w:rPr>
                <w:lang w:val="en-US"/>
              </w:rPr>
              <w:t xml:space="preserve"> (</w:t>
            </w:r>
            <w:r w:rsidR="005C45E4" w:rsidRPr="00C56DC5">
              <w:rPr>
                <w:lang w:val="en-US"/>
              </w:rPr>
              <w:t>deg</w:t>
            </w:r>
            <w:r w:rsidR="005C45E4">
              <w:rPr>
                <w:lang w:val="en-US"/>
              </w:rPr>
              <w:t>rees)</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0</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C56DC5" w:rsidRDefault="00C56DC5" w:rsidP="0006352A">
            <w:pPr>
              <w:pStyle w:val="Tabletext"/>
              <w:jc w:val="left"/>
              <w:rPr>
                <w:lang w:val="en-US"/>
              </w:rPr>
            </w:pPr>
            <w:r w:rsidRPr="00C56DC5">
              <w:rPr>
                <w:lang w:val="en-US"/>
              </w:rPr>
              <w:t xml:space="preserve">Antenna beam rcv az angle </w:t>
            </w:r>
            <w:r w:rsidR="005C45E4">
              <w:rPr>
                <w:lang w:val="en-US"/>
              </w:rPr>
              <w:t>(</w:t>
            </w:r>
            <w:r w:rsidR="005C45E4" w:rsidRPr="00C56DC5">
              <w:rPr>
                <w:lang w:val="en-US"/>
              </w:rPr>
              <w:t>deg</w:t>
            </w:r>
            <w:r w:rsidR="005C45E4">
              <w:rPr>
                <w:lang w:val="en-US"/>
              </w:rPr>
              <w:t>rees)</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0</w:t>
            </w:r>
          </w:p>
        </w:tc>
      </w:tr>
      <w:tr w:rsidR="00C56DC5" w:rsidRPr="004F58FF" w:rsidTr="0006352A">
        <w:trPr>
          <w:trHeight w:val="216"/>
          <w:jc w:val="center"/>
        </w:trPr>
        <w:tc>
          <w:tcPr>
            <w:tcW w:w="1607" w:type="pct"/>
            <w:tcBorders>
              <w:top w:val="single" w:sz="4" w:space="0" w:color="000000"/>
              <w:left w:val="single" w:sz="4" w:space="0" w:color="000000"/>
              <w:bottom w:val="single" w:sz="4" w:space="0" w:color="000000"/>
              <w:right w:val="single" w:sz="4" w:space="0" w:color="000000"/>
            </w:tcBorders>
            <w:tcMar>
              <w:top w:w="10" w:type="dxa"/>
              <w:left w:w="57" w:type="dxa"/>
              <w:bottom w:w="0" w:type="dxa"/>
              <w:right w:w="57" w:type="dxa"/>
            </w:tcMar>
            <w:vAlign w:val="center"/>
          </w:tcPr>
          <w:p w:rsidR="00C56DC5" w:rsidRPr="004F58FF" w:rsidRDefault="00C56DC5" w:rsidP="0006352A">
            <w:pPr>
              <w:pStyle w:val="Tabletext"/>
              <w:jc w:val="left"/>
            </w:pPr>
            <w:r w:rsidRPr="004F58FF">
              <w:t xml:space="preserve">System noise temperature </w:t>
            </w:r>
            <w:r w:rsidR="005C45E4">
              <w:rPr>
                <w:lang w:val="en-US"/>
              </w:rPr>
              <w:t>(</w:t>
            </w:r>
            <w:r w:rsidR="005C45E4" w:rsidRPr="00C56DC5">
              <w:rPr>
                <w:lang w:val="en-US"/>
              </w:rPr>
              <w:t>deg</w:t>
            </w:r>
            <w:r w:rsidR="005C45E4">
              <w:rPr>
                <w:lang w:val="en-US"/>
              </w:rPr>
              <w:t>rees)</w:t>
            </w:r>
          </w:p>
        </w:tc>
        <w:tc>
          <w:tcPr>
            <w:tcW w:w="3393" w:type="pct"/>
            <w:gridSpan w:val="4"/>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06352A">
            <w:pPr>
              <w:pStyle w:val="Tabletext"/>
              <w:jc w:val="center"/>
            </w:pPr>
            <w:r w:rsidRPr="004F58FF">
              <w:t>420</w:t>
            </w:r>
          </w:p>
        </w:tc>
      </w:tr>
      <w:tr w:rsidR="00C56DC5" w:rsidRPr="00DF1AEB" w:rsidTr="0006352A">
        <w:trPr>
          <w:trHeight w:val="216"/>
          <w:jc w:val="center"/>
        </w:trPr>
        <w:tc>
          <w:tcPr>
            <w:tcW w:w="5000" w:type="pct"/>
            <w:gridSpan w:val="5"/>
            <w:tcBorders>
              <w:top w:val="single" w:sz="4" w:space="0" w:color="000000"/>
            </w:tcBorders>
            <w:tcMar>
              <w:top w:w="10" w:type="dxa"/>
              <w:left w:w="57" w:type="dxa"/>
              <w:bottom w:w="0" w:type="dxa"/>
              <w:right w:w="57" w:type="dxa"/>
            </w:tcMar>
            <w:vAlign w:val="center"/>
          </w:tcPr>
          <w:p w:rsidR="00C56DC5" w:rsidRPr="00C56DC5" w:rsidRDefault="00C56DC5" w:rsidP="005C45E4">
            <w:pPr>
              <w:pStyle w:val="Tablelegend"/>
              <w:keepNext/>
              <w:keepLines/>
              <w:tabs>
                <w:tab w:val="clear" w:pos="1134"/>
                <w:tab w:val="left" w:pos="222"/>
              </w:tabs>
              <w:jc w:val="left"/>
              <w:rPr>
                <w:lang w:val="en-US"/>
              </w:rPr>
            </w:pPr>
            <w:r w:rsidRPr="00C56DC5">
              <w:rPr>
                <w:lang w:val="en-US"/>
              </w:rPr>
              <w:t>*</w:t>
            </w:r>
            <w:r w:rsidRPr="00C56DC5">
              <w:rPr>
                <w:lang w:val="en-US"/>
              </w:rPr>
              <w:tab/>
              <w:t>Bandwidths listed are –3 dB values. Necessary bandwidths (99%) are 7.4, 23.2, 42.7 and 84 MHz, respectively. The split-chirp waveforms have a continuous RF envelope during the very short transition time from the low to high centre frequency portion.</w:t>
            </w:r>
          </w:p>
        </w:tc>
      </w:tr>
    </w:tbl>
    <w:p w:rsidR="00C56DC5" w:rsidRPr="004F58FF" w:rsidRDefault="00C56DC5" w:rsidP="00C56DC5">
      <w:pPr>
        <w:pStyle w:val="Tablefin"/>
      </w:pPr>
    </w:p>
    <w:p w:rsidR="00C56DC5" w:rsidRPr="00C56DC5" w:rsidRDefault="0006352A" w:rsidP="00C56DC5">
      <w:pPr>
        <w:pStyle w:val="TableNo"/>
        <w:rPr>
          <w:lang w:val="en-US"/>
        </w:rPr>
      </w:pPr>
      <w:r w:rsidRPr="00C56DC5">
        <w:rPr>
          <w:lang w:val="en-US"/>
        </w:rPr>
        <w:t xml:space="preserve">TABLE </w:t>
      </w:r>
      <w:r w:rsidR="00C56DC5" w:rsidRPr="00C56DC5">
        <w:rPr>
          <w:lang w:val="en-US"/>
        </w:rPr>
        <w:t>2</w:t>
      </w:r>
    </w:p>
    <w:p w:rsidR="00C56DC5" w:rsidRPr="00C56DC5" w:rsidRDefault="00C56DC5" w:rsidP="00C56DC5">
      <w:pPr>
        <w:pStyle w:val="Tabletitle"/>
        <w:rPr>
          <w:lang w:val="en-US"/>
        </w:rPr>
      </w:pPr>
      <w:r w:rsidRPr="00C56DC5">
        <w:rPr>
          <w:lang w:val="en-US"/>
        </w:rPr>
        <w:t>Test characteristics of Scatterometer2 radar and antenna</w:t>
      </w:r>
    </w:p>
    <w:tbl>
      <w:tblPr>
        <w:tblW w:w="5000" w:type="pct"/>
        <w:jc w:val="center"/>
        <w:tblCellMar>
          <w:left w:w="0" w:type="dxa"/>
          <w:right w:w="0" w:type="dxa"/>
        </w:tblCellMar>
        <w:tblLook w:val="00A0" w:firstRow="1" w:lastRow="0" w:firstColumn="1" w:lastColumn="0" w:noHBand="0" w:noVBand="0"/>
      </w:tblPr>
      <w:tblGrid>
        <w:gridCol w:w="3256"/>
        <w:gridCol w:w="3411"/>
        <w:gridCol w:w="3034"/>
      </w:tblGrid>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4F58FF" w:rsidRDefault="00C56DC5" w:rsidP="00FE1679">
            <w:pPr>
              <w:pStyle w:val="Tablehead"/>
              <w:keepNext w:val="0"/>
            </w:pPr>
            <w:r w:rsidRPr="004F58FF">
              <w:t>Parameters</w:t>
            </w:r>
          </w:p>
        </w:tc>
        <w:tc>
          <w:tcPr>
            <w:tcW w:w="175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4F58FF" w:rsidRDefault="00C56DC5" w:rsidP="00FE1679">
            <w:pPr>
              <w:pStyle w:val="Tablehead"/>
              <w:keepNext w:val="0"/>
            </w:pPr>
            <w:r w:rsidRPr="004F58FF">
              <w:t>SCAT2-1</w:t>
            </w:r>
          </w:p>
        </w:tc>
        <w:tc>
          <w:tcPr>
            <w:tcW w:w="1564" w:type="pct"/>
            <w:tcBorders>
              <w:top w:val="single" w:sz="4" w:space="0" w:color="000000"/>
              <w:left w:val="single" w:sz="4" w:space="0" w:color="000000"/>
              <w:bottom w:val="single" w:sz="4" w:space="0" w:color="000000"/>
              <w:right w:val="single" w:sz="4" w:space="0" w:color="000000"/>
            </w:tcBorders>
          </w:tcPr>
          <w:p w:rsidR="00C56DC5" w:rsidRPr="004F58FF" w:rsidRDefault="00C56DC5" w:rsidP="00FE1679">
            <w:pPr>
              <w:pStyle w:val="Tablehead"/>
              <w:keepNext w:val="0"/>
            </w:pPr>
            <w:r w:rsidRPr="004F58FF">
              <w:t>SCAT2-2</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4F58FF" w:rsidRDefault="00C56DC5" w:rsidP="00FE1679">
            <w:pPr>
              <w:pStyle w:val="Tabletext"/>
              <w:jc w:val="left"/>
            </w:pPr>
            <w:r w:rsidRPr="004F58FF">
              <w:t xml:space="preserve">Orbit altitude </w:t>
            </w:r>
            <w:r w:rsidR="0006352A">
              <w:t>(</w:t>
            </w:r>
            <w:r w:rsidRPr="004F58FF">
              <w:t>km</w:t>
            </w:r>
            <w:r w:rsidR="0006352A">
              <w:t>)</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685</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4F58FF" w:rsidRDefault="00C56DC5" w:rsidP="00FE1679">
            <w:pPr>
              <w:pStyle w:val="Tabletext"/>
              <w:jc w:val="left"/>
            </w:pPr>
            <w:r w:rsidRPr="004F58FF">
              <w:t xml:space="preserve">Orbit inclination </w:t>
            </w:r>
            <w:r w:rsidR="0006352A">
              <w:rPr>
                <w:lang w:val="en-US"/>
              </w:rPr>
              <w:t>(</w:t>
            </w:r>
            <w:r w:rsidR="0006352A" w:rsidRPr="00C56DC5">
              <w:rPr>
                <w:lang w:val="en-US"/>
              </w:rPr>
              <w:t>deg</w:t>
            </w:r>
            <w:r w:rsidR="0006352A">
              <w:rPr>
                <w:lang w:val="en-US"/>
              </w:rPr>
              <w:t>rees)</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98</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C56DC5" w:rsidRDefault="00C56DC5" w:rsidP="00FE1679">
            <w:pPr>
              <w:pStyle w:val="Tabletext"/>
              <w:jc w:val="left"/>
              <w:rPr>
                <w:lang w:val="en-US"/>
              </w:rPr>
            </w:pPr>
            <w:r w:rsidRPr="00C56DC5">
              <w:rPr>
                <w:lang w:val="en-US"/>
              </w:rPr>
              <w:t>Local time of ascending node (LAN)</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18:00</w:t>
            </w:r>
          </w:p>
        </w:tc>
      </w:tr>
      <w:tr w:rsidR="00C56DC5" w:rsidRPr="004F58FF" w:rsidTr="0006352A">
        <w:trPr>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tcPr>
          <w:p w:rsidR="00C56DC5" w:rsidRPr="004F58FF" w:rsidRDefault="0006352A" w:rsidP="00FE1679">
            <w:pPr>
              <w:pStyle w:val="Tabletext"/>
              <w:jc w:val="left"/>
            </w:pPr>
            <w:r>
              <w:t>Xmt pk pwr</w:t>
            </w:r>
            <w:r w:rsidR="00C56DC5" w:rsidRPr="004F58FF">
              <w:t xml:space="preserve"> </w:t>
            </w:r>
            <w:r>
              <w:t>(</w:t>
            </w:r>
            <w:r w:rsidR="00C56DC5" w:rsidRPr="004F58FF">
              <w:t>W</w:t>
            </w:r>
            <w:r>
              <w:t>)</w:t>
            </w:r>
            <w:r w:rsidR="00C56DC5" w:rsidRPr="004F58FF">
              <w:t xml:space="preserve"> </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tcPr>
          <w:p w:rsidR="00C56DC5" w:rsidRPr="004F58FF" w:rsidRDefault="00C56DC5" w:rsidP="00FE1679">
            <w:pPr>
              <w:pStyle w:val="Tabletext"/>
              <w:jc w:val="center"/>
            </w:pPr>
            <w:r w:rsidRPr="004F58FF">
              <w:t>320 maximum (230-300 typical) per polarization</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C56DC5" w:rsidRDefault="00C56DC5" w:rsidP="00FE1679">
            <w:pPr>
              <w:pStyle w:val="Tabletext"/>
              <w:jc w:val="left"/>
              <w:rPr>
                <w:lang w:val="en-US"/>
              </w:rPr>
            </w:pPr>
            <w:r w:rsidRPr="00C56DC5">
              <w:rPr>
                <w:lang w:val="en-US"/>
              </w:rPr>
              <w:t>Antenna pk xmt gain </w:t>
            </w:r>
            <w:r w:rsidR="0006352A">
              <w:rPr>
                <w:lang w:val="en-US"/>
              </w:rPr>
              <w:t>(</w:t>
            </w:r>
            <w:r w:rsidRPr="00C56DC5">
              <w:rPr>
                <w:lang w:val="en-US"/>
              </w:rPr>
              <w:t>dBi</w:t>
            </w:r>
            <w:r w:rsidR="0006352A">
              <w:rPr>
                <w:lang w:val="en-US"/>
              </w:rPr>
              <w:t>)</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36</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C56DC5" w:rsidRDefault="00C56DC5" w:rsidP="00FE1679">
            <w:pPr>
              <w:pStyle w:val="Tabletext"/>
              <w:jc w:val="left"/>
              <w:rPr>
                <w:lang w:val="en-US"/>
              </w:rPr>
            </w:pPr>
            <w:r w:rsidRPr="00C56DC5">
              <w:rPr>
                <w:lang w:val="en-US"/>
              </w:rPr>
              <w:t>e.i.r.p. peak </w:t>
            </w:r>
            <w:r w:rsidR="0006352A">
              <w:rPr>
                <w:lang w:val="en-US"/>
              </w:rPr>
              <w:t>(</w:t>
            </w:r>
            <w:r w:rsidRPr="00C56DC5">
              <w:rPr>
                <w:lang w:val="en-US"/>
              </w:rPr>
              <w:t>dBW</w:t>
            </w:r>
            <w:r w:rsidR="0006352A">
              <w:rPr>
                <w:lang w:val="en-US"/>
              </w:rPr>
              <w:t>)</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61.0</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C56DC5" w:rsidRDefault="00C56DC5" w:rsidP="00FE1679">
            <w:pPr>
              <w:pStyle w:val="Tabletext"/>
              <w:jc w:val="left"/>
              <w:rPr>
                <w:lang w:val="en-US"/>
              </w:rPr>
            </w:pPr>
            <w:r w:rsidRPr="00C56DC5">
              <w:rPr>
                <w:lang w:val="en-US"/>
              </w:rPr>
              <w:t xml:space="preserve">Antenna xmt elev. beamwidth </w:t>
            </w:r>
            <w:r w:rsidR="0006352A">
              <w:rPr>
                <w:lang w:val="en-US"/>
              </w:rPr>
              <w:t>(</w:t>
            </w:r>
            <w:r w:rsidR="0006352A" w:rsidRPr="00C56DC5">
              <w:rPr>
                <w:lang w:val="en-US"/>
              </w:rPr>
              <w:t>deg</w:t>
            </w:r>
            <w:r w:rsidR="0006352A">
              <w:rPr>
                <w:lang w:val="en-US"/>
              </w:rPr>
              <w:t>rees)</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2.6</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06352A" w:rsidRDefault="00C56DC5" w:rsidP="00FE1679">
            <w:pPr>
              <w:pStyle w:val="Tabletext"/>
              <w:jc w:val="left"/>
              <w:rPr>
                <w:lang w:val="en-US"/>
              </w:rPr>
            </w:pPr>
            <w:r w:rsidRPr="0006352A">
              <w:rPr>
                <w:lang w:val="en-US"/>
              </w:rPr>
              <w:t>Antenna xmt az. beamwidth</w:t>
            </w:r>
            <w:r w:rsidR="0006352A" w:rsidRPr="0006352A">
              <w:rPr>
                <w:lang w:val="en-US"/>
              </w:rPr>
              <w:t xml:space="preserve"> </w:t>
            </w:r>
            <w:r w:rsidR="0006352A">
              <w:rPr>
                <w:lang w:val="en-US"/>
              </w:rPr>
              <w:t>(</w:t>
            </w:r>
            <w:r w:rsidR="0006352A" w:rsidRPr="00C56DC5">
              <w:rPr>
                <w:lang w:val="en-US"/>
              </w:rPr>
              <w:t>deg</w:t>
            </w:r>
            <w:r w:rsidR="0006352A">
              <w:rPr>
                <w:lang w:val="en-US"/>
              </w:rPr>
              <w:t>rees)</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2.6</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4F58FF" w:rsidRDefault="00C56DC5" w:rsidP="00FE1679">
            <w:pPr>
              <w:pStyle w:val="Tabletext"/>
              <w:jc w:val="left"/>
            </w:pPr>
            <w:r w:rsidRPr="004F58FF">
              <w:t>RF centre frequency </w:t>
            </w:r>
            <w:r w:rsidR="0006352A">
              <w:t>(</w:t>
            </w:r>
            <w:r w:rsidRPr="004F58FF">
              <w:t>MHz</w:t>
            </w:r>
            <w:r w:rsidR="0006352A">
              <w:t>)</w:t>
            </w:r>
          </w:p>
        </w:tc>
        <w:tc>
          <w:tcPr>
            <w:tcW w:w="1758" w:type="pct"/>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1 227.6 MHz</w:t>
            </w:r>
          </w:p>
        </w:tc>
        <w:tc>
          <w:tcPr>
            <w:tcW w:w="1564" w:type="pct"/>
            <w:tcBorders>
              <w:top w:val="single" w:sz="4" w:space="0" w:color="000000"/>
              <w:left w:val="single" w:sz="4" w:space="0" w:color="000000"/>
              <w:bottom w:val="single" w:sz="4" w:space="0" w:color="000000"/>
              <w:right w:val="single" w:sz="4" w:space="0" w:color="000000"/>
            </w:tcBorders>
          </w:tcPr>
          <w:p w:rsidR="00C56DC5" w:rsidRPr="004F58FF" w:rsidRDefault="00C56DC5" w:rsidP="00FE1679">
            <w:pPr>
              <w:pStyle w:val="Tabletext"/>
              <w:jc w:val="center"/>
            </w:pPr>
            <w:r w:rsidRPr="004F58FF">
              <w:t>1 295.5</w:t>
            </w:r>
          </w:p>
        </w:tc>
      </w:tr>
      <w:tr w:rsidR="00C56DC5" w:rsidRPr="00DF1AEB"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4F58FF" w:rsidRDefault="00C56DC5" w:rsidP="00FE1679">
            <w:pPr>
              <w:pStyle w:val="Tabletext"/>
              <w:jc w:val="left"/>
            </w:pPr>
            <w:r w:rsidRPr="004F58FF">
              <w:t>Polarization</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C56DC5" w:rsidRDefault="00C56DC5" w:rsidP="00FE1679">
            <w:pPr>
              <w:pStyle w:val="Tabletext"/>
              <w:jc w:val="center"/>
              <w:rPr>
                <w:lang w:val="en-US"/>
              </w:rPr>
            </w:pPr>
            <w:r w:rsidRPr="00C56DC5">
              <w:rPr>
                <w:lang w:val="en-US"/>
              </w:rPr>
              <w:t>Dual, linear H and V</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4F58FF" w:rsidRDefault="0006352A" w:rsidP="00FE1679">
            <w:pPr>
              <w:pStyle w:val="Tabletext"/>
              <w:jc w:val="left"/>
            </w:pPr>
            <w:r>
              <w:t>RF bandwidth</w:t>
            </w:r>
            <w:r w:rsidR="00C56DC5" w:rsidRPr="004F58FF">
              <w:t> </w:t>
            </w:r>
            <w:r>
              <w:t>(</w:t>
            </w:r>
            <w:r w:rsidR="00C56DC5" w:rsidRPr="004F58FF">
              <w:t>MHz</w:t>
            </w:r>
            <w:r>
              <w:t>)</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 xml:space="preserve">2 </w:t>
            </w:r>
            <w:r>
              <w:t xml:space="preserve">× </w:t>
            </w:r>
            <w:r w:rsidRPr="004F58FF">
              <w:t>1</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4F58FF" w:rsidRDefault="00C56DC5" w:rsidP="00FE1679">
            <w:pPr>
              <w:pStyle w:val="Tabletext"/>
              <w:jc w:val="left"/>
            </w:pPr>
            <w:r w:rsidRPr="004F58FF">
              <w:t>RF pulse width</w:t>
            </w:r>
            <w:r w:rsidR="0006352A">
              <w:t xml:space="preserve"> (</w:t>
            </w:r>
            <w:r w:rsidRPr="004F58FF">
              <w:t>µs</w:t>
            </w:r>
            <w:r w:rsidR="0006352A">
              <w:t>)</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 xml:space="preserve">2 </w:t>
            </w:r>
            <w:r>
              <w:t>×</w:t>
            </w:r>
            <w:r w:rsidRPr="004F58FF">
              <w:t xml:space="preserve"> 15</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C56DC5" w:rsidRDefault="00C56DC5" w:rsidP="00FE1679">
            <w:pPr>
              <w:pStyle w:val="Tabletext"/>
              <w:jc w:val="left"/>
              <w:rPr>
                <w:lang w:val="en-US"/>
              </w:rPr>
            </w:pPr>
            <w:r w:rsidRPr="00C56DC5">
              <w:rPr>
                <w:lang w:val="en-US"/>
              </w:rPr>
              <w:t xml:space="preserve">Pulse repetition frequency max </w:t>
            </w:r>
            <w:r w:rsidR="0006352A">
              <w:rPr>
                <w:lang w:val="en-US"/>
              </w:rPr>
              <w:t>(</w:t>
            </w:r>
            <w:r w:rsidRPr="00C56DC5">
              <w:rPr>
                <w:lang w:val="en-US"/>
              </w:rPr>
              <w:t>Hz</w:t>
            </w:r>
            <w:r w:rsidR="0006352A">
              <w:rPr>
                <w:lang w:val="en-US"/>
              </w:rPr>
              <w:t>)</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1</w:t>
            </w:r>
            <w:r>
              <w:t> </w:t>
            </w:r>
            <w:r w:rsidRPr="004F58FF">
              <w:t>750</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4F58FF" w:rsidRDefault="00C56DC5" w:rsidP="00FE1679">
            <w:pPr>
              <w:pStyle w:val="Tabletext"/>
              <w:jc w:val="left"/>
            </w:pPr>
            <w:r w:rsidRPr="004F58FF">
              <w:t xml:space="preserve">Xmt Ave. pwr </w:t>
            </w:r>
            <w:r w:rsidR="0006352A">
              <w:t>(</w:t>
            </w:r>
            <w:r w:rsidRPr="004F58FF">
              <w:t>W</w:t>
            </w:r>
            <w:r w:rsidR="0006352A">
              <w:t>)</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16.8</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C56DC5" w:rsidRDefault="00C56DC5" w:rsidP="00FE1679">
            <w:pPr>
              <w:pStyle w:val="Tabletext"/>
              <w:jc w:val="left"/>
              <w:rPr>
                <w:lang w:val="en-US"/>
              </w:rPr>
            </w:pPr>
            <w:r w:rsidRPr="00C56DC5">
              <w:rPr>
                <w:lang w:val="en-US"/>
              </w:rPr>
              <w:t>e.i.r.p. Ave </w:t>
            </w:r>
            <w:r w:rsidR="0006352A">
              <w:rPr>
                <w:lang w:val="en-US"/>
              </w:rPr>
              <w:t>(</w:t>
            </w:r>
            <w:r w:rsidRPr="00C56DC5">
              <w:rPr>
                <w:lang w:val="en-US"/>
              </w:rPr>
              <w:t>dBW</w:t>
            </w:r>
            <w:r w:rsidR="0006352A">
              <w:rPr>
                <w:lang w:val="en-US"/>
              </w:rPr>
              <w:t>)</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48.25</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4F58FF" w:rsidRDefault="00C56DC5" w:rsidP="00FE1679">
            <w:pPr>
              <w:pStyle w:val="Tabletext"/>
              <w:jc w:val="left"/>
            </w:pPr>
            <w:r w:rsidRPr="004F58FF">
              <w:t>Chirp rate</w:t>
            </w:r>
            <w:r w:rsidR="0006352A">
              <w:t xml:space="preserve"> (</w:t>
            </w:r>
            <w:r w:rsidRPr="004F58FF">
              <w:t>MHz/µs</w:t>
            </w:r>
            <w:r w:rsidR="0006352A">
              <w:t>)</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0.35</w:t>
            </w:r>
          </w:p>
        </w:tc>
      </w:tr>
      <w:tr w:rsidR="00C56DC5" w:rsidRPr="004F58FF" w:rsidTr="0006352A">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4F58FF" w:rsidRDefault="00C56DC5" w:rsidP="00FE1679">
            <w:pPr>
              <w:pStyle w:val="Tabletext"/>
              <w:jc w:val="left"/>
            </w:pPr>
            <w:r w:rsidRPr="004F58FF">
              <w:t xml:space="preserve">Xmt duty cycle </w:t>
            </w:r>
            <w:r w:rsidR="0006352A">
              <w:t>(</w:t>
            </w:r>
            <w:r w:rsidRPr="004F58FF">
              <w:t>%</w:t>
            </w:r>
            <w:r w:rsidR="0006352A">
              <w:t>)</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5.25</w:t>
            </w:r>
          </w:p>
        </w:tc>
      </w:tr>
    </w:tbl>
    <w:p w:rsidR="00FE1679" w:rsidRDefault="00FE1679">
      <w:r>
        <w:br w:type="page"/>
      </w:r>
    </w:p>
    <w:p w:rsidR="00FE1679" w:rsidRPr="00C56DC5" w:rsidRDefault="00FE1679" w:rsidP="00FE1679">
      <w:pPr>
        <w:pStyle w:val="TableNo"/>
        <w:rPr>
          <w:lang w:val="en-US"/>
        </w:rPr>
      </w:pPr>
      <w:r w:rsidRPr="00C56DC5">
        <w:rPr>
          <w:lang w:val="en-US"/>
        </w:rPr>
        <w:lastRenderedPageBreak/>
        <w:t>TABLE 2</w:t>
      </w:r>
      <w:r>
        <w:rPr>
          <w:lang w:val="en-US"/>
        </w:rPr>
        <w:t xml:space="preserve"> (</w:t>
      </w:r>
      <w:r w:rsidRPr="00FE1679">
        <w:rPr>
          <w:i/>
          <w:iCs/>
          <w:lang w:val="en-US"/>
        </w:rPr>
        <w:t>end</w:t>
      </w:r>
      <w:r>
        <w:rPr>
          <w:lang w:val="en-US"/>
        </w:rPr>
        <w:t>)</w:t>
      </w:r>
    </w:p>
    <w:tbl>
      <w:tblPr>
        <w:tblW w:w="5000" w:type="pct"/>
        <w:jc w:val="center"/>
        <w:tblCellMar>
          <w:left w:w="0" w:type="dxa"/>
          <w:right w:w="0" w:type="dxa"/>
        </w:tblCellMar>
        <w:tblLook w:val="00A0" w:firstRow="1" w:lastRow="0" w:firstColumn="1" w:lastColumn="0" w:noHBand="0" w:noVBand="0"/>
      </w:tblPr>
      <w:tblGrid>
        <w:gridCol w:w="3256"/>
        <w:gridCol w:w="3411"/>
        <w:gridCol w:w="3034"/>
      </w:tblGrid>
      <w:tr w:rsidR="00FE1679" w:rsidRPr="004F58FF" w:rsidTr="00FE1679">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FE1679" w:rsidRPr="004F58FF" w:rsidRDefault="00FE1679" w:rsidP="006570AB">
            <w:pPr>
              <w:pStyle w:val="Tablehead"/>
              <w:keepNext w:val="0"/>
            </w:pPr>
            <w:r w:rsidRPr="004F58FF">
              <w:t>Parameters</w:t>
            </w:r>
          </w:p>
        </w:tc>
        <w:tc>
          <w:tcPr>
            <w:tcW w:w="175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FE1679" w:rsidRPr="004F58FF" w:rsidRDefault="00FE1679" w:rsidP="006570AB">
            <w:pPr>
              <w:pStyle w:val="Tablehead"/>
              <w:keepNext w:val="0"/>
            </w:pPr>
            <w:r w:rsidRPr="004F58FF">
              <w:t>SCAT2-1</w:t>
            </w:r>
          </w:p>
        </w:tc>
        <w:tc>
          <w:tcPr>
            <w:tcW w:w="1564" w:type="pct"/>
            <w:tcBorders>
              <w:top w:val="single" w:sz="4" w:space="0" w:color="000000"/>
              <w:left w:val="single" w:sz="4" w:space="0" w:color="000000"/>
              <w:bottom w:val="single" w:sz="4" w:space="0" w:color="000000"/>
              <w:right w:val="single" w:sz="4" w:space="0" w:color="000000"/>
            </w:tcBorders>
          </w:tcPr>
          <w:p w:rsidR="00FE1679" w:rsidRPr="004F58FF" w:rsidRDefault="00FE1679" w:rsidP="006570AB">
            <w:pPr>
              <w:pStyle w:val="Tablehead"/>
              <w:keepNext w:val="0"/>
            </w:pPr>
            <w:r w:rsidRPr="004F58FF">
              <w:t>SCAT2-2</w:t>
            </w:r>
          </w:p>
        </w:tc>
      </w:tr>
      <w:tr w:rsidR="00C56DC5" w:rsidRPr="004F58FF" w:rsidTr="00FE1679">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C56DC5" w:rsidRDefault="00C56DC5" w:rsidP="00FE1679">
            <w:pPr>
              <w:pStyle w:val="Tabletext"/>
              <w:jc w:val="left"/>
              <w:rPr>
                <w:lang w:val="en-US"/>
              </w:rPr>
            </w:pPr>
            <w:r w:rsidRPr="00C56DC5">
              <w:rPr>
                <w:lang w:val="en-US"/>
              </w:rPr>
              <w:t xml:space="preserve">Azimuth (Az) scan rate </w:t>
            </w:r>
            <w:r w:rsidR="0006352A">
              <w:rPr>
                <w:lang w:val="en-US"/>
              </w:rPr>
              <w:t>(</w:t>
            </w:r>
            <w:r w:rsidRPr="00C56DC5">
              <w:rPr>
                <w:lang w:val="en-US"/>
              </w:rPr>
              <w:t>rpm</w:t>
            </w:r>
            <w:r w:rsidR="0006352A">
              <w:rPr>
                <w:lang w:val="en-US"/>
              </w:rPr>
              <w:t>)</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14.6</w:t>
            </w:r>
          </w:p>
        </w:tc>
      </w:tr>
      <w:tr w:rsidR="00C56DC5" w:rsidRPr="004F58FF" w:rsidTr="00FE1679">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C56DC5" w:rsidRDefault="00C56DC5" w:rsidP="00FE1679">
            <w:pPr>
              <w:pStyle w:val="Tabletext"/>
              <w:jc w:val="left"/>
              <w:rPr>
                <w:lang w:val="en-US"/>
              </w:rPr>
            </w:pPr>
            <w:r w:rsidRPr="00C56DC5">
              <w:rPr>
                <w:lang w:val="en-US"/>
              </w:rPr>
              <w:t xml:space="preserve">Antenna beam xmt look angle </w:t>
            </w:r>
            <w:r w:rsidR="0006352A">
              <w:rPr>
                <w:lang w:val="en-US"/>
              </w:rPr>
              <w:t>(</w:t>
            </w:r>
            <w:r w:rsidR="0006352A" w:rsidRPr="00C56DC5">
              <w:rPr>
                <w:lang w:val="en-US"/>
              </w:rPr>
              <w:t>deg</w:t>
            </w:r>
            <w:r w:rsidR="0006352A">
              <w:rPr>
                <w:lang w:val="en-US"/>
              </w:rPr>
              <w:t>rees)</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35.5</w:t>
            </w:r>
          </w:p>
        </w:tc>
      </w:tr>
      <w:tr w:rsidR="00C56DC5" w:rsidRPr="004F58FF" w:rsidTr="00FE1679">
        <w:trPr>
          <w:trHeight w:val="216"/>
          <w:jc w:val="center"/>
        </w:trPr>
        <w:tc>
          <w:tcPr>
            <w:tcW w:w="1678" w:type="pct"/>
            <w:tcBorders>
              <w:top w:val="single" w:sz="4" w:space="0" w:color="000000"/>
              <w:left w:val="single" w:sz="4" w:space="0" w:color="000000"/>
              <w:bottom w:val="single" w:sz="4" w:space="0" w:color="000000"/>
              <w:right w:val="single" w:sz="4" w:space="0" w:color="000000"/>
            </w:tcBorders>
            <w:tcMar>
              <w:top w:w="11" w:type="dxa"/>
              <w:left w:w="57" w:type="dxa"/>
              <w:bottom w:w="0" w:type="dxa"/>
              <w:right w:w="57" w:type="dxa"/>
            </w:tcMar>
            <w:vAlign w:val="bottom"/>
          </w:tcPr>
          <w:p w:rsidR="00C56DC5" w:rsidRPr="0006352A" w:rsidRDefault="00C56DC5" w:rsidP="00FE1679">
            <w:pPr>
              <w:pStyle w:val="Tabletext"/>
              <w:jc w:val="left"/>
              <w:rPr>
                <w:lang w:val="en-US"/>
              </w:rPr>
            </w:pPr>
            <w:r w:rsidRPr="0006352A">
              <w:rPr>
                <w:lang w:val="en-US"/>
              </w:rPr>
              <w:t>Antenna beam xmt az angle</w:t>
            </w:r>
            <w:r w:rsidR="0006352A" w:rsidRPr="0006352A">
              <w:rPr>
                <w:lang w:val="en-US"/>
              </w:rPr>
              <w:t xml:space="preserve"> </w:t>
            </w:r>
            <w:r w:rsidR="0006352A">
              <w:rPr>
                <w:lang w:val="en-US"/>
              </w:rPr>
              <w:t>(</w:t>
            </w:r>
            <w:r w:rsidR="0006352A" w:rsidRPr="00C56DC5">
              <w:rPr>
                <w:lang w:val="en-US"/>
              </w:rPr>
              <w:t>deg</w:t>
            </w:r>
            <w:r w:rsidR="0006352A">
              <w:rPr>
                <w:lang w:val="en-US"/>
              </w:rPr>
              <w:t>rees)</w:t>
            </w:r>
          </w:p>
        </w:tc>
        <w:tc>
          <w:tcPr>
            <w:tcW w:w="3322" w:type="pct"/>
            <w:gridSpan w:val="2"/>
            <w:tcBorders>
              <w:top w:val="single" w:sz="4" w:space="0" w:color="000000"/>
              <w:left w:val="single" w:sz="4" w:space="0" w:color="000000"/>
              <w:bottom w:val="single" w:sz="4" w:space="0" w:color="000000"/>
              <w:right w:val="single" w:sz="4" w:space="0" w:color="000000"/>
            </w:tcBorders>
            <w:tcMar>
              <w:top w:w="15" w:type="dxa"/>
              <w:left w:w="57" w:type="dxa"/>
              <w:bottom w:w="0" w:type="dxa"/>
              <w:right w:w="57" w:type="dxa"/>
            </w:tcMar>
            <w:vAlign w:val="bottom"/>
          </w:tcPr>
          <w:p w:rsidR="00C56DC5" w:rsidRPr="004F58FF" w:rsidRDefault="00C56DC5" w:rsidP="00FE1679">
            <w:pPr>
              <w:pStyle w:val="Tabletext"/>
              <w:jc w:val="center"/>
            </w:pPr>
            <w:r w:rsidRPr="004F58FF">
              <w:t>0-360</w:t>
            </w:r>
          </w:p>
        </w:tc>
      </w:tr>
    </w:tbl>
    <w:p w:rsidR="00C56DC5" w:rsidRPr="004F58FF" w:rsidRDefault="00C56DC5" w:rsidP="00C56DC5">
      <w:pPr>
        <w:pStyle w:val="Tablefin"/>
      </w:pPr>
    </w:p>
    <w:p w:rsidR="00C56DC5" w:rsidRPr="00C56DC5" w:rsidRDefault="00C56DC5" w:rsidP="00C56DC5">
      <w:pPr>
        <w:pStyle w:val="Heading3"/>
        <w:rPr>
          <w:lang w:val="en-US"/>
        </w:rPr>
      </w:pPr>
      <w:r w:rsidRPr="00C56DC5">
        <w:rPr>
          <w:lang w:val="en-US"/>
        </w:rPr>
        <w:t>4.1.2</w:t>
      </w:r>
      <w:r w:rsidRPr="00C56DC5">
        <w:rPr>
          <w:lang w:val="en-US"/>
        </w:rPr>
        <w:tab/>
        <w:t>SAR and scatterometer test set-up details</w:t>
      </w:r>
    </w:p>
    <w:p w:rsidR="00C56DC5" w:rsidRPr="00C56DC5" w:rsidRDefault="00C56DC5" w:rsidP="00C56DC5">
      <w:pPr>
        <w:rPr>
          <w:lang w:val="en-US"/>
        </w:rPr>
      </w:pPr>
      <w:r w:rsidRPr="00C56DC5">
        <w:rPr>
          <w:lang w:val="en-US"/>
        </w:rPr>
        <w:t>A SAR and scatterometer signal simulator used different combinations of the following waveform characteristics:</w:t>
      </w:r>
    </w:p>
    <w:p w:rsidR="00C56DC5" w:rsidRPr="00C56DC5" w:rsidRDefault="00C56DC5" w:rsidP="00C56DC5">
      <w:pPr>
        <w:spacing w:before="0"/>
        <w:rPr>
          <w:lang w:val="en-US"/>
        </w:rPr>
      </w:pPr>
    </w:p>
    <w:tbl>
      <w:tblPr>
        <w:tblW w:w="0" w:type="auto"/>
        <w:tblLook w:val="04A0" w:firstRow="1" w:lastRow="0" w:firstColumn="1" w:lastColumn="0" w:noHBand="0" w:noVBand="1"/>
      </w:tblPr>
      <w:tblGrid>
        <w:gridCol w:w="4106"/>
        <w:gridCol w:w="5523"/>
      </w:tblGrid>
      <w:tr w:rsidR="00C56DC5" w:rsidRPr="00DF1AEB" w:rsidTr="0006352A">
        <w:tc>
          <w:tcPr>
            <w:tcW w:w="4106" w:type="dxa"/>
          </w:tcPr>
          <w:p w:rsidR="00C56DC5" w:rsidRPr="004F58FF" w:rsidRDefault="00C56DC5" w:rsidP="0006352A">
            <w:r w:rsidRPr="004F58FF">
              <w:t>Pulse width:</w:t>
            </w:r>
          </w:p>
        </w:tc>
        <w:tc>
          <w:tcPr>
            <w:tcW w:w="5523" w:type="dxa"/>
          </w:tcPr>
          <w:p w:rsidR="00C56DC5" w:rsidRPr="00C56DC5" w:rsidRDefault="00C56DC5" w:rsidP="0006352A">
            <w:pPr>
              <w:rPr>
                <w:lang w:val="en-US"/>
              </w:rPr>
            </w:pPr>
            <w:r w:rsidRPr="00C56DC5">
              <w:rPr>
                <w:lang w:val="en-US"/>
              </w:rPr>
              <w:t>10 µs, 15 µs, 20</w:t>
            </w:r>
            <w:r w:rsidRPr="00C56DC5">
              <w:rPr>
                <w:b/>
                <w:bCs/>
                <w:lang w:val="en-US"/>
              </w:rPr>
              <w:t xml:space="preserve"> </w:t>
            </w:r>
            <w:r w:rsidRPr="00C56DC5">
              <w:rPr>
                <w:lang w:val="en-US"/>
              </w:rPr>
              <w:t>µs, 40</w:t>
            </w:r>
            <w:r w:rsidRPr="00C56DC5">
              <w:rPr>
                <w:b/>
                <w:bCs/>
                <w:lang w:val="en-US"/>
              </w:rPr>
              <w:t xml:space="preserve"> </w:t>
            </w:r>
            <w:r w:rsidRPr="00C56DC5">
              <w:rPr>
                <w:lang w:val="en-US"/>
              </w:rPr>
              <w:t>µs and 50</w:t>
            </w:r>
            <w:r w:rsidRPr="00C56DC5">
              <w:rPr>
                <w:b/>
                <w:bCs/>
                <w:lang w:val="en-US"/>
              </w:rPr>
              <w:t xml:space="preserve"> </w:t>
            </w:r>
            <w:r w:rsidRPr="00C56DC5">
              <w:rPr>
                <w:lang w:val="en-US"/>
              </w:rPr>
              <w:t>µs</w:t>
            </w:r>
          </w:p>
        </w:tc>
      </w:tr>
      <w:tr w:rsidR="00C56DC5" w:rsidRPr="004F58FF" w:rsidTr="0006352A">
        <w:tc>
          <w:tcPr>
            <w:tcW w:w="4106" w:type="dxa"/>
          </w:tcPr>
          <w:p w:rsidR="00C56DC5" w:rsidRPr="004F58FF" w:rsidRDefault="00C56DC5" w:rsidP="0006352A">
            <w:r w:rsidRPr="004F58FF">
              <w:t>Chirp bandwidth:</w:t>
            </w:r>
          </w:p>
        </w:tc>
        <w:tc>
          <w:tcPr>
            <w:tcW w:w="5523" w:type="dxa"/>
          </w:tcPr>
          <w:p w:rsidR="00C56DC5" w:rsidRPr="004F58FF" w:rsidRDefault="00C56DC5" w:rsidP="0006352A">
            <w:r w:rsidRPr="004F58FF">
              <w:t>1 MHz, 5 MHz, 20 MHz, 40 MHz and 78 MHz</w:t>
            </w:r>
          </w:p>
        </w:tc>
      </w:tr>
      <w:tr w:rsidR="00C56DC5" w:rsidRPr="004F58FF" w:rsidTr="0006352A">
        <w:tc>
          <w:tcPr>
            <w:tcW w:w="4106" w:type="dxa"/>
          </w:tcPr>
          <w:p w:rsidR="00C56DC5" w:rsidRPr="004F58FF" w:rsidRDefault="00C56DC5" w:rsidP="006856C7">
            <w:r w:rsidRPr="004F58FF">
              <w:t>PRF:</w:t>
            </w:r>
          </w:p>
        </w:tc>
        <w:tc>
          <w:tcPr>
            <w:tcW w:w="5523" w:type="dxa"/>
          </w:tcPr>
          <w:p w:rsidR="00C56DC5" w:rsidRPr="004F58FF" w:rsidRDefault="00C56DC5" w:rsidP="0006352A">
            <w:r w:rsidRPr="004F58FF">
              <w:t>1 750 Hz and 3 500 Hz</w:t>
            </w:r>
          </w:p>
        </w:tc>
      </w:tr>
      <w:tr w:rsidR="00C56DC5" w:rsidRPr="00DF1AEB" w:rsidTr="0006352A">
        <w:tc>
          <w:tcPr>
            <w:tcW w:w="4106" w:type="dxa"/>
          </w:tcPr>
          <w:p w:rsidR="00C56DC5" w:rsidRPr="004F58FF" w:rsidRDefault="00C56DC5" w:rsidP="0006352A">
            <w:r w:rsidRPr="004F58FF">
              <w:t>Signal levels:</w:t>
            </w:r>
          </w:p>
        </w:tc>
        <w:tc>
          <w:tcPr>
            <w:tcW w:w="5523" w:type="dxa"/>
          </w:tcPr>
          <w:p w:rsidR="00C56DC5" w:rsidRPr="00C56DC5" w:rsidRDefault="00C56DC5" w:rsidP="0006352A">
            <w:pPr>
              <w:rPr>
                <w:lang w:val="en-US"/>
              </w:rPr>
            </w:pPr>
            <w:r w:rsidRPr="00C56DC5">
              <w:rPr>
                <w:lang w:val="en-US"/>
              </w:rPr>
              <w:t>−125 dBW, –105 dBW, –85 dBW, and –75 dBW.</w:t>
            </w:r>
          </w:p>
        </w:tc>
      </w:tr>
    </w:tbl>
    <w:p w:rsidR="00C56DC5" w:rsidRPr="004F58FF" w:rsidRDefault="00C56DC5" w:rsidP="00C56DC5">
      <w:pPr>
        <w:pStyle w:val="Tablefin"/>
      </w:pPr>
    </w:p>
    <w:p w:rsidR="00916B26" w:rsidRDefault="00C56DC5" w:rsidP="006856C7">
      <w:pPr>
        <w:rPr>
          <w:lang w:val="en-US"/>
        </w:rPr>
      </w:pPr>
      <w:r w:rsidRPr="00C56DC5">
        <w:rPr>
          <w:lang w:val="en-US"/>
        </w:rPr>
        <w:t>Figure 1 shows a block diagram of the equipment to generate the SAR and scatterometer waveforms. For the scatterometer waveforms, there was a gating circuit to turn the signal on for 100</w:t>
      </w:r>
      <w:r w:rsidRPr="00C56DC5">
        <w:rPr>
          <w:lang w:val="en-US"/>
        </w:rPr>
        <w:noBreakHyphen/>
        <w:t xml:space="preserve">200 ms to simulate the transit of the scatterometer antenna beam rotating through the RNSS antenna beam pattern and to turn the signal off for 4 seconds to simulate the antenna rotation period of 4.1 seconds. The spaceborne SAR looks off to the side of the spacecraft at a fixed angle. </w:t>
      </w:r>
    </w:p>
    <w:p w:rsidR="00C56DC5" w:rsidRPr="00C56DC5" w:rsidRDefault="00C56DC5" w:rsidP="006856C7">
      <w:pPr>
        <w:rPr>
          <w:lang w:val="en-US"/>
        </w:rPr>
      </w:pPr>
      <w:r w:rsidRPr="00C56DC5">
        <w:rPr>
          <w:lang w:val="en-US"/>
        </w:rPr>
        <w:t>The EESS signal levels used in the tests are sufficient to fully saturate the two receivers to give the “strong” pulse interference effect. No “weak” pulse effects were tested</w:t>
      </w:r>
      <w:r w:rsidRPr="004F58FF">
        <w:rPr>
          <w:position w:val="6"/>
          <w:sz w:val="18"/>
        </w:rPr>
        <w:footnoteReference w:id="2"/>
      </w:r>
      <w:r w:rsidRPr="00C56DC5">
        <w:rPr>
          <w:lang w:val="en-US"/>
        </w:rPr>
        <w:t>.</w:t>
      </w:r>
    </w:p>
    <w:p w:rsidR="00C56DC5" w:rsidRPr="00C56DC5" w:rsidRDefault="00C56DC5" w:rsidP="00C56DC5">
      <w:pPr>
        <w:pStyle w:val="FigureNo"/>
        <w:rPr>
          <w:lang w:val="en-US"/>
        </w:rPr>
      </w:pPr>
      <w:r w:rsidRPr="00C56DC5">
        <w:rPr>
          <w:lang w:val="en-US"/>
        </w:rPr>
        <w:lastRenderedPageBreak/>
        <w:t>Figure 1</w:t>
      </w:r>
      <w:r w:rsidRPr="00C56DC5">
        <w:rPr>
          <w:caps w:val="0"/>
          <w:lang w:val="en-US"/>
        </w:rPr>
        <w:t>a</w:t>
      </w:r>
    </w:p>
    <w:p w:rsidR="00C56DC5" w:rsidRPr="00C56DC5" w:rsidRDefault="00C56DC5" w:rsidP="00C56DC5">
      <w:pPr>
        <w:pStyle w:val="Figuretitle"/>
        <w:rPr>
          <w:lang w:val="en-US"/>
        </w:rPr>
      </w:pPr>
      <w:r w:rsidRPr="00C56DC5">
        <w:rPr>
          <w:lang w:val="en-US"/>
        </w:rPr>
        <w:t>Test set-up with RNSS simulator in laboratory</w:t>
      </w:r>
    </w:p>
    <w:p w:rsidR="00C56DC5" w:rsidRPr="004F58FF" w:rsidRDefault="00C56DC5" w:rsidP="00C56DC5">
      <w:pPr>
        <w:pStyle w:val="Figure"/>
        <w:rPr>
          <w:szCs w:val="24"/>
        </w:rPr>
      </w:pPr>
      <w:r>
        <w:rPr>
          <w:noProof/>
          <w:lang w:val="en-US" w:eastAsia="zh-CN"/>
        </w:rPr>
        <w:drawing>
          <wp:inline distT="0" distB="0" distL="0" distR="0" wp14:anchorId="3C3E6AC9" wp14:editId="4193631B">
            <wp:extent cx="4638040" cy="3335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8040" cy="3335655"/>
                    </a:xfrm>
                    <a:prstGeom prst="rect">
                      <a:avLst/>
                    </a:prstGeom>
                    <a:noFill/>
                    <a:ln>
                      <a:noFill/>
                    </a:ln>
                  </pic:spPr>
                </pic:pic>
              </a:graphicData>
            </a:graphic>
          </wp:inline>
        </w:drawing>
      </w:r>
    </w:p>
    <w:p w:rsidR="00C56DC5" w:rsidRPr="00C56DC5" w:rsidRDefault="00C56DC5" w:rsidP="00C56DC5">
      <w:pPr>
        <w:pStyle w:val="FigureNo"/>
        <w:rPr>
          <w:lang w:val="en-US"/>
        </w:rPr>
      </w:pPr>
      <w:r w:rsidRPr="00C56DC5">
        <w:rPr>
          <w:lang w:val="en-US"/>
        </w:rPr>
        <w:t>Figure 1</w:t>
      </w:r>
      <w:r w:rsidRPr="00C56DC5">
        <w:rPr>
          <w:caps w:val="0"/>
          <w:lang w:val="en-US"/>
        </w:rPr>
        <w:t>b</w:t>
      </w:r>
    </w:p>
    <w:p w:rsidR="00C56DC5" w:rsidRPr="00C56DC5" w:rsidRDefault="00C56DC5" w:rsidP="00C56DC5">
      <w:pPr>
        <w:pStyle w:val="Figuretitle"/>
        <w:rPr>
          <w:lang w:val="en-US"/>
        </w:rPr>
      </w:pPr>
      <w:r w:rsidRPr="00C56DC5">
        <w:rPr>
          <w:lang w:val="en-US"/>
        </w:rPr>
        <w:t>Test set-up with RNSS satellite transmissions on roof of building</w:t>
      </w:r>
    </w:p>
    <w:p w:rsidR="00C56DC5" w:rsidRPr="004F58FF" w:rsidRDefault="00C56DC5" w:rsidP="00C56DC5">
      <w:pPr>
        <w:pStyle w:val="Figure"/>
      </w:pPr>
      <w:r w:rsidRPr="004F58FF">
        <w:rPr>
          <w:noProof/>
          <w:lang w:val="en-US" w:eastAsia="zh-CN"/>
        </w:rPr>
        <w:drawing>
          <wp:inline distT="0" distB="0" distL="0" distR="0" wp14:anchorId="4E4DE497" wp14:editId="1D475045">
            <wp:extent cx="4911090" cy="3225800"/>
            <wp:effectExtent l="0" t="0" r="381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1090" cy="3225800"/>
                    </a:xfrm>
                    <a:prstGeom prst="rect">
                      <a:avLst/>
                    </a:prstGeom>
                    <a:noFill/>
                    <a:ln>
                      <a:noFill/>
                    </a:ln>
                  </pic:spPr>
                </pic:pic>
              </a:graphicData>
            </a:graphic>
          </wp:inline>
        </w:drawing>
      </w:r>
    </w:p>
    <w:p w:rsidR="00C56DC5" w:rsidRPr="00C56DC5" w:rsidRDefault="00C56DC5" w:rsidP="00C56DC5">
      <w:pPr>
        <w:rPr>
          <w:lang w:val="en-US"/>
        </w:rPr>
      </w:pPr>
      <w:r w:rsidRPr="00C56DC5">
        <w:rPr>
          <w:lang w:val="en-US"/>
        </w:rPr>
        <w:t>The SAR and scatterometer signals were hard-coupled into the RF front-end of the RNSS receiver just after the antenna. SAR and scatterometer waveforms were monitored with a spectrum analyzer, oscilloscope and peak power meter at the input to the RNSS receiver RF stage.</w:t>
      </w:r>
    </w:p>
    <w:p w:rsidR="00C56DC5" w:rsidRPr="00C56DC5" w:rsidRDefault="00C56DC5" w:rsidP="00C56DC5">
      <w:pPr>
        <w:pStyle w:val="Heading3"/>
        <w:rPr>
          <w:lang w:val="en-US"/>
        </w:rPr>
      </w:pPr>
      <w:r w:rsidRPr="00C56DC5">
        <w:rPr>
          <w:lang w:val="en-US"/>
        </w:rPr>
        <w:t>4.1.3</w:t>
      </w:r>
      <w:r w:rsidRPr="00C56DC5">
        <w:rPr>
          <w:lang w:val="en-US"/>
        </w:rPr>
        <w:tab/>
        <w:t>SAR and scatterometer signal simulation details</w:t>
      </w:r>
    </w:p>
    <w:p w:rsidR="00C56DC5" w:rsidRPr="00C56DC5" w:rsidRDefault="00C56DC5" w:rsidP="006856C7">
      <w:pPr>
        <w:rPr>
          <w:lang w:val="en-US"/>
        </w:rPr>
      </w:pPr>
      <w:r w:rsidRPr="00C56DC5">
        <w:rPr>
          <w:lang w:val="en-US"/>
        </w:rPr>
        <w:t>The peak interfering signal levels to the RNSS ground receiver are calculated from the Scatterometer2 at nominal altitude of 685 km. In Fig</w:t>
      </w:r>
      <w:r w:rsidR="006856C7">
        <w:rPr>
          <w:lang w:val="en-US"/>
        </w:rPr>
        <w:t>.</w:t>
      </w:r>
      <w:r w:rsidRPr="00C56DC5">
        <w:rPr>
          <w:lang w:val="en-US"/>
        </w:rPr>
        <w:t xml:space="preserve"> 2a, there are “spikes” of RFI occurring every </w:t>
      </w:r>
      <w:r w:rsidR="006856C7">
        <w:rPr>
          <w:lang w:val="en-US"/>
        </w:rPr>
        <w:lastRenderedPageBreak/>
        <w:t>4.1 </w:t>
      </w:r>
      <w:r w:rsidRPr="00C56DC5">
        <w:rPr>
          <w:lang w:val="en-US"/>
        </w:rPr>
        <w:t>seconds as the Scatterometer2 antenna beam rotates in azimuth toward the RNSS receiver. Figure 2a also shows below a span of 8 seconds in the orbit for two of the maximum “spikes”, and the temporal half-power width of the spikes are about 30</w:t>
      </w:r>
      <w:r w:rsidR="006856C7">
        <w:rPr>
          <w:lang w:val="en-US"/>
        </w:rPr>
        <w:t> </w:t>
      </w:r>
      <w:r w:rsidRPr="00C56DC5">
        <w:rPr>
          <w:lang w:val="en-US"/>
        </w:rPr>
        <w:t>m</w:t>
      </w:r>
      <w:r w:rsidR="006856C7">
        <w:rPr>
          <w:lang w:val="en-US"/>
        </w:rPr>
        <w:t>s</w:t>
      </w:r>
      <w:r w:rsidRPr="00C56DC5">
        <w:rPr>
          <w:lang w:val="en-US"/>
        </w:rPr>
        <w:t>. The shapes of the spikes are the modulation by the Scatterometer2 antenna pattern in azimuth as the beam rotates at 14.6 rpm. The peak RFI levels vary from –170 dBW at the low elevation angles at the beginning and end of the pass to about</w:t>
      </w:r>
      <w:r w:rsidR="006856C7">
        <w:rPr>
          <w:lang w:val="en-US"/>
        </w:rPr>
        <w:t xml:space="preserve"> –90 dBW at a 50-</w:t>
      </w:r>
      <w:r w:rsidRPr="00C56DC5">
        <w:rPr>
          <w:lang w:val="en-US"/>
        </w:rPr>
        <w:t>degree elevation angle when the Scatterometer2 antenna beam centre aligns with the RNSS receiver. The elevation angle of the spacecraft relative to the horizon as seen by the RNSS receiver is shown for the two plots of elevation angle versus relative time in orbit at the bottom of Fig</w:t>
      </w:r>
      <w:r w:rsidR="006856C7">
        <w:rPr>
          <w:lang w:val="en-US"/>
        </w:rPr>
        <w:t>.</w:t>
      </w:r>
      <w:r w:rsidRPr="00C56DC5">
        <w:rPr>
          <w:lang w:val="en-US"/>
        </w:rPr>
        <w:t xml:space="preserve"> 2.</w:t>
      </w:r>
    </w:p>
    <w:p w:rsidR="00C56DC5" w:rsidRPr="00C56DC5" w:rsidRDefault="00C56DC5" w:rsidP="00C56DC5">
      <w:pPr>
        <w:pStyle w:val="FigureNo"/>
        <w:rPr>
          <w:caps w:val="0"/>
          <w:lang w:val="en-US"/>
        </w:rPr>
      </w:pPr>
      <w:r w:rsidRPr="00C56DC5">
        <w:rPr>
          <w:lang w:val="en-US"/>
        </w:rPr>
        <w:t>Figure 2</w:t>
      </w:r>
    </w:p>
    <w:p w:rsidR="00C56DC5" w:rsidRPr="00C56DC5" w:rsidRDefault="00C56DC5" w:rsidP="00C56DC5">
      <w:pPr>
        <w:pStyle w:val="Figuretitle"/>
        <w:rPr>
          <w:lang w:val="en-US"/>
        </w:rPr>
      </w:pPr>
      <w:r w:rsidRPr="00C56DC5">
        <w:rPr>
          <w:lang w:val="en-US"/>
        </w:rPr>
        <w:t>Scatterometer2 and SAR3 RFI levels into RNSS receiver over typical pass</w:t>
      </w:r>
    </w:p>
    <w:p w:rsidR="00C56DC5" w:rsidRPr="004F58FF" w:rsidRDefault="00C56DC5" w:rsidP="00C56DC5">
      <w:pPr>
        <w:pStyle w:val="Figure"/>
      </w:pPr>
      <w:r w:rsidRPr="004F58FF">
        <w:rPr>
          <w:noProof/>
          <w:lang w:val="en-US" w:eastAsia="zh-CN"/>
        </w:rPr>
        <w:drawing>
          <wp:inline distT="0" distB="0" distL="0" distR="0" wp14:anchorId="53DF319F" wp14:editId="347F7056">
            <wp:extent cx="6016752" cy="43434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001" t="26666" r="20035" b="15605"/>
                    <a:stretch/>
                  </pic:blipFill>
                  <pic:spPr bwMode="auto">
                    <a:xfrm>
                      <a:off x="0" y="0"/>
                      <a:ext cx="6016752" cy="4343400"/>
                    </a:xfrm>
                    <a:prstGeom prst="rect">
                      <a:avLst/>
                    </a:prstGeom>
                    <a:ln>
                      <a:noFill/>
                    </a:ln>
                    <a:extLst>
                      <a:ext uri="{53640926-AAD7-44D8-BBD7-CCE9431645EC}">
                        <a14:shadowObscured xmlns:a14="http://schemas.microsoft.com/office/drawing/2010/main"/>
                      </a:ext>
                    </a:extLst>
                  </pic:spPr>
                </pic:pic>
              </a:graphicData>
            </a:graphic>
          </wp:inline>
        </w:drawing>
      </w:r>
    </w:p>
    <w:p w:rsidR="00C56DC5" w:rsidRPr="00C56DC5" w:rsidRDefault="00C56DC5" w:rsidP="006856C7">
      <w:pPr>
        <w:tabs>
          <w:tab w:val="clear" w:pos="794"/>
          <w:tab w:val="clear" w:pos="1191"/>
          <w:tab w:val="clear" w:pos="1588"/>
          <w:tab w:val="clear" w:pos="1985"/>
          <w:tab w:val="left" w:pos="1560"/>
          <w:tab w:val="center" w:pos="2552"/>
          <w:tab w:val="right" w:pos="7797"/>
        </w:tabs>
        <w:spacing w:before="0"/>
        <w:rPr>
          <w:lang w:val="en-US"/>
        </w:rPr>
      </w:pPr>
      <w:r w:rsidRPr="004F58FF">
        <w:tab/>
      </w:r>
      <w:r w:rsidRPr="00C56DC5">
        <w:rPr>
          <w:lang w:val="en-US"/>
        </w:rPr>
        <w:t>(a)  Scatterometer2</w:t>
      </w:r>
      <w:r w:rsidRPr="00C56DC5">
        <w:rPr>
          <w:lang w:val="en-US"/>
        </w:rPr>
        <w:tab/>
        <w:t>(b)  SAR3</w:t>
      </w:r>
    </w:p>
    <w:p w:rsidR="00C56DC5" w:rsidRPr="00C56DC5" w:rsidRDefault="00C56DC5" w:rsidP="006856C7">
      <w:pPr>
        <w:pStyle w:val="Normalaftertitle"/>
        <w:rPr>
          <w:lang w:val="en-US"/>
        </w:rPr>
      </w:pPr>
      <w:r w:rsidRPr="00C56DC5">
        <w:rPr>
          <w:lang w:val="en-US"/>
        </w:rPr>
        <w:t xml:space="preserve">Figure 2b shows the RFI levels from SAR3 into a terrestrial RNSS receiver as a function of time during a typical pass. There is a single “spike” at the maximum elevation angle when the SAR3 antenna is pointed starboard and perpendicular to the ground nadir track toward the RNSS receiver. SAR3’s antenna beamwidth in azimuth is 0.8 degree resulting in a duration of the RFI “spike” of about 2 seconds in the footprint and has a peak RFI level of –82 dBW. </w:t>
      </w:r>
    </w:p>
    <w:p w:rsidR="00C56DC5" w:rsidRPr="00C56DC5" w:rsidRDefault="00C56DC5" w:rsidP="00C56DC5">
      <w:pPr>
        <w:rPr>
          <w:lang w:val="en-US"/>
        </w:rPr>
      </w:pPr>
      <w:r w:rsidRPr="00C56DC5">
        <w:rPr>
          <w:lang w:val="en-US"/>
        </w:rPr>
        <w:t>RFI levels vary from –216 dBW at the low elevation angles at the beginning of the pass and increase to above –135 dBW, a typical receiver input compression level for a RNSS receiver, and sustain that level or higher for more than 250 seconds.</w:t>
      </w:r>
    </w:p>
    <w:p w:rsidR="00C56DC5" w:rsidRPr="00C56DC5" w:rsidRDefault="00C56DC5" w:rsidP="00C56DC5">
      <w:pPr>
        <w:pStyle w:val="Heading3"/>
        <w:rPr>
          <w:lang w:val="en-US"/>
        </w:rPr>
      </w:pPr>
      <w:r w:rsidRPr="00C56DC5">
        <w:rPr>
          <w:lang w:val="en-US"/>
        </w:rPr>
        <w:lastRenderedPageBreak/>
        <w:t>4.1.4</w:t>
      </w:r>
      <w:r w:rsidRPr="00C56DC5">
        <w:rPr>
          <w:lang w:val="en-US"/>
        </w:rPr>
        <w:tab/>
        <w:t>SAR and scatterometer signal calibration</w:t>
      </w:r>
    </w:p>
    <w:p w:rsidR="00C56DC5" w:rsidRPr="00C56DC5" w:rsidRDefault="00C56DC5" w:rsidP="00C56DC5">
      <w:pPr>
        <w:rPr>
          <w:color w:val="000000"/>
          <w:lang w:val="en-US"/>
        </w:rPr>
      </w:pPr>
      <w:r w:rsidRPr="00C56DC5">
        <w:rPr>
          <w:lang w:val="en-US"/>
        </w:rPr>
        <w:t xml:space="preserve">The SAR and scatterometer signal simulator was calibrated to establish a prescribed signal level at the RNSS receiver input. </w:t>
      </w:r>
      <w:r w:rsidRPr="00C56DC5">
        <w:rPr>
          <w:color w:val="000000"/>
          <w:lang w:val="en-US"/>
        </w:rPr>
        <w:t>The interference level of the generated waveform was measured at the input to the coupler using a peak power meter and monitored on a spectrum analyzer. Known values of attenuators were inserted to attain the desired interference level into the RNSS receiver. Interference signals were split to both RNSS receivers under test to allow parallel testing of both receivers.</w:t>
      </w:r>
    </w:p>
    <w:p w:rsidR="00C56DC5" w:rsidRPr="00C56DC5" w:rsidRDefault="00C56DC5" w:rsidP="00C56DC5">
      <w:pPr>
        <w:pStyle w:val="Heading2"/>
        <w:rPr>
          <w:lang w:val="en-US"/>
        </w:rPr>
      </w:pPr>
      <w:r w:rsidRPr="00C56DC5">
        <w:rPr>
          <w:lang w:val="en-US"/>
        </w:rPr>
        <w:t>4.2</w:t>
      </w:r>
      <w:r w:rsidRPr="00C56DC5">
        <w:rPr>
          <w:lang w:val="en-US"/>
        </w:rPr>
        <w:tab/>
        <w:t>RNSS receiver characteristics and performance criteria</w:t>
      </w:r>
    </w:p>
    <w:p w:rsidR="00C56DC5" w:rsidRPr="00C56DC5" w:rsidRDefault="00C56DC5" w:rsidP="00C17E51">
      <w:pPr>
        <w:keepLines/>
        <w:rPr>
          <w:lang w:val="en-US"/>
        </w:rPr>
      </w:pPr>
      <w:r w:rsidRPr="00C56DC5">
        <w:rPr>
          <w:lang w:val="en-US"/>
        </w:rPr>
        <w:t>Recommendation ITU-R M.1902 has the characteristics and protection criteria for RNSS receivers operating in the 1 215-1 300 MHz band. Table 1-1 of Annex 1 lists seven RNSS receivers, two of which were included in the signal impact tests: the SBAS ground reference receiver (RNSS1), and a specialized version</w:t>
      </w:r>
      <w:r w:rsidR="00C17E51">
        <w:rPr>
          <w:rStyle w:val="FootnoteReference"/>
          <w:lang w:val="en-US"/>
        </w:rPr>
        <w:footnoteReference w:id="3"/>
      </w:r>
      <w:r w:rsidRPr="00C56DC5">
        <w:rPr>
          <w:lang w:val="en-US"/>
        </w:rPr>
        <w:t xml:space="preserve"> of the high-precision semi</w:t>
      </w:r>
      <w:r w:rsidRPr="00C56DC5">
        <w:rPr>
          <w:lang w:val="en-US"/>
        </w:rPr>
        <w:noBreakHyphen/>
        <w:t>codeless receiver (RNSS2). Conclusions drawn from testing these two receivers should not be assumed to apply to the other receivers listed in Re</w:t>
      </w:r>
      <w:r w:rsidR="00C17E51">
        <w:rPr>
          <w:lang w:val="en-US"/>
        </w:rPr>
        <w:t>commendation ITU-R M.1902 (e.g.</w:t>
      </w:r>
      <w:r w:rsidRPr="00C56DC5">
        <w:rPr>
          <w:lang w:val="en-US"/>
        </w:rPr>
        <w:t xml:space="preserve"> CDMA receivers acquiring and tracking GPS L2C signals) without further study. An additional RNSS receiver to be studied is one that processes signals from multiple RNSS systems in this frequency band and therefore has a wider RF bandwidth than the types listed in Recommendation ITU-R M.1902.</w:t>
      </w:r>
    </w:p>
    <w:p w:rsidR="00C56DC5" w:rsidRPr="00C56DC5" w:rsidRDefault="00C56DC5" w:rsidP="00C56DC5">
      <w:pPr>
        <w:rPr>
          <w:lang w:val="en-US"/>
        </w:rPr>
      </w:pPr>
      <w:r w:rsidRPr="00C56DC5">
        <w:rPr>
          <w:lang w:val="en-US"/>
        </w:rPr>
        <w:t>The following RNSS receiver performance parameters were monitored during the measurements to evaluate the effects of active spaceborne radar pulsed emissions on the system performance:</w:t>
      </w:r>
    </w:p>
    <w:p w:rsidR="00C56DC5" w:rsidRPr="00C56DC5" w:rsidRDefault="00C56DC5" w:rsidP="00C17E51">
      <w:pPr>
        <w:pStyle w:val="enumlev1"/>
        <w:rPr>
          <w:lang w:val="en-US"/>
        </w:rPr>
      </w:pPr>
      <w:r w:rsidRPr="00C56DC5">
        <w:rPr>
          <w:lang w:val="en-US"/>
        </w:rPr>
        <w:t>a)</w:t>
      </w:r>
      <w:r w:rsidRPr="00C56DC5">
        <w:rPr>
          <w:lang w:val="en-US"/>
        </w:rPr>
        <w:tab/>
        <w:t xml:space="preserve">decrease in </w:t>
      </w:r>
      <w:r w:rsidRPr="00C17E51">
        <w:rPr>
          <w:i/>
          <w:iCs/>
          <w:lang w:val="en-US"/>
        </w:rPr>
        <w:t>S</w:t>
      </w:r>
      <w:r w:rsidR="00C17E51">
        <w:rPr>
          <w:lang w:val="en-US"/>
        </w:rPr>
        <w:t>/</w:t>
      </w:r>
      <w:r w:rsidR="00C17E51">
        <w:rPr>
          <w:i/>
          <w:iCs/>
          <w:lang w:val="en-US"/>
        </w:rPr>
        <w:t>N</w:t>
      </w:r>
      <w:r w:rsidRPr="00C56DC5">
        <w:rPr>
          <w:lang w:val="en-US"/>
        </w:rPr>
        <w:t>;</w:t>
      </w:r>
    </w:p>
    <w:p w:rsidR="00C56DC5" w:rsidRPr="00C56DC5" w:rsidRDefault="00C56DC5" w:rsidP="00C17E51">
      <w:pPr>
        <w:pStyle w:val="enumlev1"/>
        <w:rPr>
          <w:lang w:val="en-US"/>
        </w:rPr>
      </w:pPr>
      <w:r w:rsidRPr="00C56DC5">
        <w:rPr>
          <w:lang w:val="en-US"/>
        </w:rPr>
        <w:t>b)</w:t>
      </w:r>
      <w:r w:rsidRPr="00C56DC5">
        <w:rPr>
          <w:lang w:val="en-US"/>
        </w:rPr>
        <w:tab/>
        <w:t xml:space="preserve">decrease in </w:t>
      </w:r>
      <w:r w:rsidRPr="00C56DC5">
        <w:rPr>
          <w:i/>
          <w:iCs/>
          <w:lang w:val="en-US"/>
        </w:rPr>
        <w:t>C/N</w:t>
      </w:r>
      <w:r w:rsidRPr="00C56DC5">
        <w:rPr>
          <w:vertAlign w:val="subscript"/>
          <w:lang w:val="en-US"/>
        </w:rPr>
        <w:t>0</w:t>
      </w:r>
      <w:r w:rsidRPr="00C56DC5">
        <w:rPr>
          <w:lang w:val="en-US"/>
        </w:rPr>
        <w:t>.</w:t>
      </w:r>
    </w:p>
    <w:p w:rsidR="00C56DC5" w:rsidRPr="00C56DC5" w:rsidRDefault="00C56DC5" w:rsidP="00C17E51">
      <w:pPr>
        <w:rPr>
          <w:lang w:val="en-US"/>
        </w:rPr>
      </w:pPr>
      <w:r w:rsidRPr="00C56DC5">
        <w:rPr>
          <w:lang w:val="en-US"/>
        </w:rPr>
        <w:t xml:space="preserve">The objective of the data analysis was to determine the amount of degradation of the </w:t>
      </w:r>
      <w:r w:rsidRPr="00C17E51">
        <w:rPr>
          <w:i/>
          <w:iCs/>
          <w:lang w:val="en-US"/>
        </w:rPr>
        <w:t>S</w:t>
      </w:r>
      <w:r w:rsidR="00C17E51">
        <w:rPr>
          <w:lang w:val="en-US"/>
        </w:rPr>
        <w:t>/</w:t>
      </w:r>
      <w:r w:rsidRPr="00C17E51">
        <w:rPr>
          <w:i/>
          <w:iCs/>
          <w:lang w:val="en-US"/>
        </w:rPr>
        <w:t>N</w:t>
      </w:r>
      <w:r w:rsidRPr="00C56DC5">
        <w:rPr>
          <w:lang w:val="en-US"/>
        </w:rPr>
        <w:t xml:space="preserve"> or </w:t>
      </w:r>
      <w:r w:rsidRPr="00C56DC5">
        <w:rPr>
          <w:i/>
          <w:iCs/>
          <w:lang w:val="en-US"/>
        </w:rPr>
        <w:t>C/N</w:t>
      </w:r>
      <w:r w:rsidRPr="00C56DC5">
        <w:rPr>
          <w:vertAlign w:val="subscript"/>
          <w:lang w:val="en-US"/>
        </w:rPr>
        <w:t>0</w:t>
      </w:r>
      <w:r w:rsidRPr="00C56DC5">
        <w:rPr>
          <w:lang w:val="en-US"/>
        </w:rPr>
        <w:t xml:space="preserve"> observed by the RNSS receiver in the presence of the interfering EESS (active) sensor signal.</w:t>
      </w:r>
    </w:p>
    <w:p w:rsidR="00C56DC5" w:rsidRPr="00C56DC5" w:rsidRDefault="00C56DC5" w:rsidP="00C56DC5">
      <w:pPr>
        <w:pStyle w:val="Heading2"/>
        <w:rPr>
          <w:lang w:val="en-US"/>
        </w:rPr>
      </w:pPr>
      <w:r w:rsidRPr="00C56DC5">
        <w:rPr>
          <w:lang w:val="en-US"/>
        </w:rPr>
        <w:t>4.3</w:t>
      </w:r>
      <w:r w:rsidRPr="00C56DC5">
        <w:rPr>
          <w:lang w:val="en-US"/>
        </w:rPr>
        <w:tab/>
        <w:t>Measurement procedure</w:t>
      </w:r>
    </w:p>
    <w:p w:rsidR="00C56DC5" w:rsidRPr="00C56DC5" w:rsidRDefault="00C56DC5" w:rsidP="00C56DC5">
      <w:pPr>
        <w:rPr>
          <w:b/>
          <w:lang w:val="en-US"/>
        </w:rPr>
      </w:pPr>
      <w:r w:rsidRPr="00C56DC5">
        <w:rPr>
          <w:lang w:val="en-US"/>
        </w:rPr>
        <w:t>Several parameters of the interfering signal are varied in the different tests, including the radar type (SAR and scatterometer), power level, frequency, and gating so that the degradation varies accordingly. Each test consists of a number (ranging from two to ten) of 100-second intervals in which the interfering signal is alternately off and on.</w:t>
      </w:r>
    </w:p>
    <w:p w:rsidR="00C56DC5" w:rsidRPr="00C56DC5" w:rsidRDefault="00C56DC5" w:rsidP="00C56DC5">
      <w:pPr>
        <w:pStyle w:val="Heading3"/>
        <w:rPr>
          <w:lang w:val="en-US"/>
        </w:rPr>
      </w:pPr>
      <w:r w:rsidRPr="00C56DC5">
        <w:rPr>
          <w:lang w:val="en-US"/>
        </w:rPr>
        <w:t>4.3.1</w:t>
      </w:r>
      <w:r w:rsidRPr="00C56DC5">
        <w:rPr>
          <w:lang w:val="en-US"/>
        </w:rPr>
        <w:tab/>
        <w:t>SBAS ground reference receiver (RNSS1) measurement features</w:t>
      </w:r>
    </w:p>
    <w:p w:rsidR="00C56DC5" w:rsidRPr="00C56DC5" w:rsidRDefault="00C56DC5" w:rsidP="00C56DC5">
      <w:pPr>
        <w:rPr>
          <w:szCs w:val="24"/>
          <w:lang w:val="en-US"/>
        </w:rPr>
      </w:pPr>
      <w:r w:rsidRPr="00C56DC5">
        <w:rPr>
          <w:szCs w:val="24"/>
          <w:lang w:val="en-US"/>
        </w:rPr>
        <w:t xml:space="preserve">The </w:t>
      </w:r>
      <w:r w:rsidRPr="00C56DC5">
        <w:rPr>
          <w:lang w:val="en-US"/>
        </w:rPr>
        <w:t xml:space="preserve">SBAS ground reference (RNSS1) </w:t>
      </w:r>
      <w:r w:rsidRPr="00C56DC5">
        <w:rPr>
          <w:szCs w:val="24"/>
          <w:lang w:val="en-US"/>
        </w:rPr>
        <w:t xml:space="preserve">receiver provides tracking for up to 14 GPS and four SBAS satellites. GPS measurements are provided for L1 C/A (1 575.42 </w:t>
      </w:r>
      <w:r w:rsidRPr="004F58FF">
        <w:rPr>
          <w:szCs w:val="24"/>
        </w:rPr>
        <w:sym w:font="Symbol" w:char="F0B1"/>
      </w:r>
      <w:r w:rsidR="00C17E51" w:rsidRPr="00C17E51">
        <w:rPr>
          <w:szCs w:val="24"/>
          <w:lang w:val="en-US"/>
        </w:rPr>
        <w:t> </w:t>
      </w:r>
      <w:r w:rsidRPr="00C56DC5">
        <w:rPr>
          <w:szCs w:val="24"/>
          <w:lang w:val="en-US"/>
        </w:rPr>
        <w:t>10.23 MHz) and L2 P(Y) (1227.6 </w:t>
      </w:r>
      <w:r w:rsidRPr="004F58FF">
        <w:rPr>
          <w:szCs w:val="24"/>
        </w:rPr>
        <w:sym w:font="Symbol" w:char="F0B1"/>
      </w:r>
      <w:r w:rsidR="00C17E51" w:rsidRPr="00C17E51">
        <w:rPr>
          <w:szCs w:val="24"/>
          <w:lang w:val="en-US"/>
        </w:rPr>
        <w:t> </w:t>
      </w:r>
      <w:r w:rsidRPr="00C56DC5">
        <w:rPr>
          <w:szCs w:val="24"/>
          <w:lang w:val="en-US"/>
        </w:rPr>
        <w:t>10.23 MHz) signals and SBAS measurements are provided for L1 C/A only. L1 C/A code tracking uses narrow-correlator spacing and L2 P(Y) signal tracking uses semi-codeless processing. The L1 carrier loop filter has a relatively fast update rate and relatively wide loop bandwidth. The L2 carrier loop is aided by L1 and has a much narrower loop bandwidth.</w:t>
      </w:r>
    </w:p>
    <w:p w:rsidR="00C56DC5" w:rsidRPr="00C56DC5" w:rsidRDefault="00C56DC5" w:rsidP="00C56DC5">
      <w:pPr>
        <w:rPr>
          <w:rFonts w:eastAsia="Calibri"/>
          <w:lang w:val="en-US"/>
        </w:rPr>
      </w:pPr>
      <w:r w:rsidRPr="00C56DC5">
        <w:rPr>
          <w:rFonts w:eastAsia="Calibri"/>
          <w:lang w:val="en-US"/>
        </w:rPr>
        <w:t xml:space="preserve">Important aspects of RNSS1 processing for interference impact testing are frequency selectivity provided by the receiver front-end, receiver IF filtering, A-D sampling, and pulse interference mitigation. Multi-bit A-D sampling is used together with the AGC algorithm for gain control and with a pulse detection and suppression algorithm for pulsed RFI mitigation. The net effect of the suppression is to yield a pulse response equivalent to a receiver with unity </w:t>
      </w:r>
      <w:r w:rsidRPr="00C17E51">
        <w:rPr>
          <w:rFonts w:eastAsia="Calibri"/>
          <w:i/>
          <w:iCs/>
          <w:lang w:val="en-US"/>
        </w:rPr>
        <w:t>N</w:t>
      </w:r>
      <w:r w:rsidRPr="00C17E51">
        <w:rPr>
          <w:rFonts w:eastAsia="Calibri"/>
          <w:i/>
          <w:iCs/>
          <w:vertAlign w:val="subscript"/>
          <w:lang w:val="en-US"/>
        </w:rPr>
        <w:t>LIM</w:t>
      </w:r>
      <w:r w:rsidRPr="00C56DC5">
        <w:rPr>
          <w:rFonts w:eastAsia="Calibri"/>
          <w:lang w:val="en-US"/>
        </w:rPr>
        <w:t xml:space="preserve">. The RNSS1 receiver outputs L2 </w:t>
      </w:r>
      <w:r w:rsidRPr="00C56DC5">
        <w:rPr>
          <w:rFonts w:eastAsia="Calibri"/>
          <w:i/>
          <w:iCs/>
          <w:lang w:val="en-US"/>
        </w:rPr>
        <w:t>C/N</w:t>
      </w:r>
      <w:r w:rsidRPr="00C56DC5">
        <w:rPr>
          <w:rFonts w:eastAsia="Calibri"/>
          <w:vertAlign w:val="subscript"/>
          <w:lang w:val="en-US"/>
        </w:rPr>
        <w:t>0</w:t>
      </w:r>
      <w:r w:rsidRPr="00C56DC5">
        <w:rPr>
          <w:rFonts w:eastAsia="Calibri"/>
          <w:lang w:val="en-US"/>
        </w:rPr>
        <w:t xml:space="preserve"> estimates at a 1-Hz rate.</w:t>
      </w:r>
    </w:p>
    <w:p w:rsidR="00C56DC5" w:rsidRPr="00C56DC5" w:rsidRDefault="00C56DC5" w:rsidP="00C56DC5">
      <w:pPr>
        <w:pStyle w:val="Heading3"/>
        <w:rPr>
          <w:lang w:val="en-US"/>
        </w:rPr>
      </w:pPr>
      <w:r w:rsidRPr="00C56DC5">
        <w:rPr>
          <w:lang w:val="en-US"/>
        </w:rPr>
        <w:lastRenderedPageBreak/>
        <w:t>4.3.2</w:t>
      </w:r>
      <w:r w:rsidRPr="00C56DC5">
        <w:rPr>
          <w:lang w:val="en-US"/>
        </w:rPr>
        <w:tab/>
        <w:t>Specialized high-precision semi</w:t>
      </w:r>
      <w:r w:rsidRPr="00C56DC5">
        <w:rPr>
          <w:lang w:val="en-US"/>
        </w:rPr>
        <w:noBreakHyphen/>
        <w:t>codeless receiver (RNSS2) measurement features</w:t>
      </w:r>
    </w:p>
    <w:p w:rsidR="00C56DC5" w:rsidRPr="00C56DC5" w:rsidRDefault="00C56DC5" w:rsidP="00C17E51">
      <w:pPr>
        <w:rPr>
          <w:rFonts w:eastAsia="Calibri"/>
          <w:szCs w:val="24"/>
          <w:lang w:val="en-US"/>
        </w:rPr>
      </w:pPr>
      <w:r w:rsidRPr="00C56DC5">
        <w:rPr>
          <w:szCs w:val="24"/>
          <w:lang w:val="en-US"/>
        </w:rPr>
        <w:t xml:space="preserve">The RNSS2 receiver used in the EESS interference testing uses code tracking for the L1 C/A code signals and a semi-codeless algorithm to track the GPS P(Y) code signals at both L1 and L2 frequencies. This processing produces carrier phase, pseudorange, and </w:t>
      </w:r>
      <w:r w:rsidRPr="00C17E51">
        <w:rPr>
          <w:i/>
          <w:iCs/>
          <w:szCs w:val="24"/>
          <w:lang w:val="en-US"/>
        </w:rPr>
        <w:t>S</w:t>
      </w:r>
      <w:r w:rsidR="00C17E51">
        <w:rPr>
          <w:szCs w:val="24"/>
          <w:lang w:val="en-US"/>
        </w:rPr>
        <w:t>/</w:t>
      </w:r>
      <w:r w:rsidRPr="00C17E51">
        <w:rPr>
          <w:i/>
          <w:iCs/>
          <w:szCs w:val="24"/>
          <w:lang w:val="en-US"/>
        </w:rPr>
        <w:t>Nv</w:t>
      </w:r>
      <w:r w:rsidRPr="00C56DC5">
        <w:rPr>
          <w:szCs w:val="24"/>
          <w:lang w:val="en-US"/>
        </w:rPr>
        <w:t xml:space="preserve"> observables at a 10</w:t>
      </w:r>
      <w:r w:rsidRPr="00C56DC5">
        <w:rPr>
          <w:szCs w:val="24"/>
          <w:lang w:val="en-US"/>
        </w:rPr>
        <w:noBreakHyphen/>
        <w:t>second rate.</w:t>
      </w:r>
    </w:p>
    <w:p w:rsidR="00C56DC5" w:rsidRPr="00C56DC5" w:rsidRDefault="00C56DC5" w:rsidP="00C17E51">
      <w:pPr>
        <w:rPr>
          <w:szCs w:val="24"/>
          <w:lang w:val="en-US"/>
        </w:rPr>
      </w:pPr>
      <w:r w:rsidRPr="00C56DC5">
        <w:rPr>
          <w:szCs w:val="24"/>
          <w:lang w:val="en-US"/>
        </w:rPr>
        <w:t xml:space="preserve">The RNSS2 receiver combines the voltage </w:t>
      </w:r>
      <w:r w:rsidRPr="00C17E51">
        <w:rPr>
          <w:i/>
          <w:iCs/>
          <w:szCs w:val="24"/>
          <w:lang w:val="en-US"/>
        </w:rPr>
        <w:t>S</w:t>
      </w:r>
      <w:r w:rsidR="00C17E51">
        <w:rPr>
          <w:szCs w:val="24"/>
          <w:lang w:val="en-US"/>
        </w:rPr>
        <w:t>/</w:t>
      </w:r>
      <w:r w:rsidRPr="00C17E51">
        <w:rPr>
          <w:i/>
          <w:iCs/>
          <w:szCs w:val="24"/>
          <w:lang w:val="en-US"/>
        </w:rPr>
        <w:t>N</w:t>
      </w:r>
      <w:r w:rsidRPr="00C56DC5">
        <w:rPr>
          <w:szCs w:val="24"/>
          <w:lang w:val="en-US"/>
        </w:rPr>
        <w:t xml:space="preserve"> determined over each 0.018</w:t>
      </w:r>
      <w:r w:rsidR="00C17E51">
        <w:rPr>
          <w:szCs w:val="24"/>
          <w:lang w:val="en-US"/>
        </w:rPr>
        <w:t>-</w:t>
      </w:r>
      <w:r w:rsidRPr="00C56DC5">
        <w:rPr>
          <w:szCs w:val="24"/>
          <w:lang w:val="en-US"/>
        </w:rPr>
        <w:t xml:space="preserve">second period during the data output interval to form a one-second Voltage </w:t>
      </w:r>
      <w:r w:rsidR="00C17E51" w:rsidRPr="00C17E51">
        <w:rPr>
          <w:i/>
          <w:iCs/>
          <w:szCs w:val="24"/>
          <w:lang w:val="en-US"/>
        </w:rPr>
        <w:t>S</w:t>
      </w:r>
      <w:r w:rsidR="00C17E51">
        <w:rPr>
          <w:szCs w:val="24"/>
          <w:lang w:val="en-US"/>
        </w:rPr>
        <w:t>/</w:t>
      </w:r>
      <w:r w:rsidR="00C17E51" w:rsidRPr="00C17E51">
        <w:rPr>
          <w:i/>
          <w:iCs/>
          <w:szCs w:val="24"/>
          <w:lang w:val="en-US"/>
        </w:rPr>
        <w:t>N</w:t>
      </w:r>
      <w:r w:rsidRPr="00C56DC5">
        <w:rPr>
          <w:szCs w:val="24"/>
          <w:lang w:val="en-US"/>
        </w:rPr>
        <w:t xml:space="preserve">, denoted as </w:t>
      </w:r>
      <w:r w:rsidR="00C17E51" w:rsidRPr="00C17E51">
        <w:rPr>
          <w:i/>
          <w:iCs/>
          <w:szCs w:val="24"/>
          <w:lang w:val="en-US"/>
        </w:rPr>
        <w:t>S</w:t>
      </w:r>
      <w:r w:rsidR="00C17E51">
        <w:rPr>
          <w:szCs w:val="24"/>
          <w:lang w:val="en-US"/>
        </w:rPr>
        <w:t>/</w:t>
      </w:r>
      <w:r w:rsidR="00C17E51" w:rsidRPr="00C17E51">
        <w:rPr>
          <w:i/>
          <w:iCs/>
          <w:szCs w:val="24"/>
          <w:lang w:val="en-US"/>
        </w:rPr>
        <w:t>N</w:t>
      </w:r>
      <w:r w:rsidRPr="00C17E51">
        <w:rPr>
          <w:i/>
          <w:iCs/>
          <w:szCs w:val="24"/>
          <w:lang w:val="en-US"/>
        </w:rPr>
        <w:t>v</w:t>
      </w:r>
      <w:r w:rsidRPr="00C56DC5">
        <w:rPr>
          <w:szCs w:val="24"/>
          <w:lang w:val="en-US"/>
        </w:rPr>
        <w:t xml:space="preserve">, that is reported in the receiver output data stream. The RNSS2 data interval used during the SMAP interference testing was 10 seconds of which about 9 seconds of data were used to calculate the </w:t>
      </w:r>
      <w:r w:rsidR="00C17E51" w:rsidRPr="00C17E51">
        <w:rPr>
          <w:i/>
          <w:iCs/>
          <w:szCs w:val="24"/>
          <w:lang w:val="en-US"/>
        </w:rPr>
        <w:t>S</w:t>
      </w:r>
      <w:r w:rsidR="00C17E51">
        <w:rPr>
          <w:szCs w:val="24"/>
          <w:lang w:val="en-US"/>
        </w:rPr>
        <w:t>/</w:t>
      </w:r>
      <w:r w:rsidR="00C17E51" w:rsidRPr="00C17E51">
        <w:rPr>
          <w:i/>
          <w:iCs/>
          <w:szCs w:val="24"/>
          <w:lang w:val="en-US"/>
        </w:rPr>
        <w:t>N</w:t>
      </w:r>
      <w:r w:rsidRPr="00C17E51">
        <w:rPr>
          <w:i/>
          <w:iCs/>
          <w:szCs w:val="24"/>
          <w:lang w:val="en-US"/>
        </w:rPr>
        <w:t>v</w:t>
      </w:r>
      <w:r w:rsidRPr="00C56DC5">
        <w:rPr>
          <w:szCs w:val="24"/>
          <w:lang w:val="en-US"/>
        </w:rPr>
        <w:t>.</w:t>
      </w:r>
    </w:p>
    <w:p w:rsidR="00C56DC5" w:rsidRPr="00C56DC5" w:rsidRDefault="00C56DC5" w:rsidP="00C17E51">
      <w:pPr>
        <w:rPr>
          <w:szCs w:val="24"/>
          <w:lang w:val="en-US"/>
        </w:rPr>
      </w:pPr>
      <w:r w:rsidRPr="00C56DC5">
        <w:rPr>
          <w:szCs w:val="24"/>
          <w:lang w:val="en-US"/>
        </w:rPr>
        <w:t xml:space="preserve">This one-second </w:t>
      </w:r>
      <w:r w:rsidR="00C17E51" w:rsidRPr="00C17E51">
        <w:rPr>
          <w:i/>
          <w:iCs/>
          <w:szCs w:val="24"/>
          <w:lang w:val="en-US"/>
        </w:rPr>
        <w:t>S</w:t>
      </w:r>
      <w:r w:rsidR="00C17E51">
        <w:rPr>
          <w:szCs w:val="24"/>
          <w:lang w:val="en-US"/>
        </w:rPr>
        <w:t>/</w:t>
      </w:r>
      <w:r w:rsidR="00C17E51" w:rsidRPr="00C17E51">
        <w:rPr>
          <w:i/>
          <w:iCs/>
          <w:szCs w:val="24"/>
          <w:lang w:val="en-US"/>
        </w:rPr>
        <w:t>N</w:t>
      </w:r>
      <w:r w:rsidRPr="00C17E51">
        <w:rPr>
          <w:i/>
          <w:iCs/>
          <w:szCs w:val="24"/>
          <w:lang w:val="en-US"/>
        </w:rPr>
        <w:t>v</w:t>
      </w:r>
      <w:r w:rsidRPr="00C56DC5">
        <w:rPr>
          <w:szCs w:val="24"/>
          <w:lang w:val="en-US"/>
        </w:rPr>
        <w:t xml:space="preserve"> is reported as the peak signal Voltage divided by the RMS noise Voltage, and the conversion between one-second </w:t>
      </w:r>
      <w:r w:rsidR="00C17E51" w:rsidRPr="00C17E51">
        <w:rPr>
          <w:i/>
          <w:iCs/>
          <w:szCs w:val="24"/>
          <w:lang w:val="en-US"/>
        </w:rPr>
        <w:t>S</w:t>
      </w:r>
      <w:r w:rsidR="00C17E51">
        <w:rPr>
          <w:szCs w:val="24"/>
          <w:lang w:val="en-US"/>
        </w:rPr>
        <w:t>/</w:t>
      </w:r>
      <w:r w:rsidR="00C17E51" w:rsidRPr="00C17E51">
        <w:rPr>
          <w:i/>
          <w:iCs/>
          <w:szCs w:val="24"/>
          <w:lang w:val="en-US"/>
        </w:rPr>
        <w:t>N</w:t>
      </w:r>
      <w:r w:rsidRPr="00C17E51">
        <w:rPr>
          <w:i/>
          <w:iCs/>
          <w:szCs w:val="24"/>
          <w:lang w:val="en-US"/>
        </w:rPr>
        <w:t>v</w:t>
      </w:r>
      <w:r w:rsidRPr="00C56DC5">
        <w:rPr>
          <w:szCs w:val="24"/>
          <w:lang w:val="en-US"/>
        </w:rPr>
        <w:t xml:space="preserve"> and </w:t>
      </w:r>
      <w:r w:rsidRPr="00C56DC5">
        <w:rPr>
          <w:i/>
          <w:iCs/>
          <w:szCs w:val="24"/>
          <w:lang w:val="en-US"/>
        </w:rPr>
        <w:t>C/N</w:t>
      </w:r>
      <w:r w:rsidRPr="00C56DC5">
        <w:rPr>
          <w:szCs w:val="24"/>
          <w:vertAlign w:val="subscript"/>
          <w:lang w:val="en-US"/>
        </w:rPr>
        <w:t>0</w:t>
      </w:r>
      <w:r w:rsidRPr="00C56DC5">
        <w:rPr>
          <w:szCs w:val="24"/>
          <w:lang w:val="en-US"/>
        </w:rPr>
        <w:t xml:space="preserve"> is:</w:t>
      </w:r>
    </w:p>
    <w:p w:rsidR="00C56DC5" w:rsidRPr="008F1EDC" w:rsidRDefault="00C56DC5" w:rsidP="008F1EDC">
      <w:pPr>
        <w:pStyle w:val="Equation"/>
        <w:rPr>
          <w:lang w:val="en-US"/>
        </w:rPr>
      </w:pPr>
      <w:r w:rsidRPr="00C56DC5">
        <w:rPr>
          <w:lang w:val="en-US"/>
        </w:rPr>
        <w:tab/>
      </w:r>
      <w:r w:rsidRPr="00C56DC5">
        <w:rPr>
          <w:lang w:val="en-US"/>
        </w:rPr>
        <w:tab/>
      </w:r>
      <w:r w:rsidRPr="008F1EDC">
        <w:rPr>
          <w:i/>
          <w:iCs/>
          <w:lang w:val="en-US"/>
        </w:rPr>
        <w:t>C/N</w:t>
      </w:r>
      <w:r w:rsidRPr="008F1EDC">
        <w:rPr>
          <w:vertAlign w:val="subscript"/>
          <w:lang w:val="en-US"/>
        </w:rPr>
        <w:t>0</w:t>
      </w:r>
      <w:r w:rsidRPr="008F1EDC">
        <w:rPr>
          <w:lang w:val="en-US"/>
        </w:rPr>
        <w:t xml:space="preserve"> (dB-Hz) = 10 Log (½ (</w:t>
      </w:r>
      <w:r w:rsidR="008F1EDC" w:rsidRPr="00C17E51">
        <w:rPr>
          <w:i/>
          <w:iCs/>
          <w:szCs w:val="24"/>
          <w:lang w:val="en-US"/>
        </w:rPr>
        <w:t>S</w:t>
      </w:r>
      <w:r w:rsidR="008F1EDC">
        <w:rPr>
          <w:szCs w:val="24"/>
          <w:lang w:val="en-US"/>
        </w:rPr>
        <w:t>/</w:t>
      </w:r>
      <w:r w:rsidR="008F1EDC" w:rsidRPr="00C17E51">
        <w:rPr>
          <w:i/>
          <w:iCs/>
          <w:szCs w:val="24"/>
          <w:lang w:val="en-US"/>
        </w:rPr>
        <w:t>N</w:t>
      </w:r>
      <w:r w:rsidRPr="008F1EDC">
        <w:rPr>
          <w:i/>
          <w:iCs/>
          <w:lang w:val="en-US"/>
        </w:rPr>
        <w:t>v</w:t>
      </w:r>
      <w:r w:rsidRPr="008F1EDC">
        <w:rPr>
          <w:lang w:val="en-US"/>
        </w:rPr>
        <w:t>)</w:t>
      </w:r>
      <w:r w:rsidRPr="008F1EDC">
        <w:rPr>
          <w:vertAlign w:val="superscript"/>
          <w:lang w:val="en-US"/>
        </w:rPr>
        <w:t>2</w:t>
      </w:r>
      <w:r w:rsidRPr="008F1EDC">
        <w:rPr>
          <w:lang w:val="en-US"/>
        </w:rPr>
        <w:t>)</w:t>
      </w:r>
    </w:p>
    <w:p w:rsidR="00C56DC5" w:rsidRPr="00C56DC5" w:rsidRDefault="00C56DC5" w:rsidP="008F1EDC">
      <w:pPr>
        <w:rPr>
          <w:bCs/>
          <w:lang w:val="en-US"/>
        </w:rPr>
      </w:pPr>
      <w:r w:rsidRPr="00C56DC5">
        <w:rPr>
          <w:szCs w:val="24"/>
          <w:lang w:val="en-US"/>
        </w:rPr>
        <w:t xml:space="preserve">The </w:t>
      </w:r>
      <w:r w:rsidR="008F1EDC" w:rsidRPr="00C17E51">
        <w:rPr>
          <w:i/>
          <w:iCs/>
          <w:szCs w:val="24"/>
          <w:lang w:val="en-US"/>
        </w:rPr>
        <w:t>S</w:t>
      </w:r>
      <w:r w:rsidR="008F1EDC">
        <w:rPr>
          <w:szCs w:val="24"/>
          <w:lang w:val="en-US"/>
        </w:rPr>
        <w:t>/</w:t>
      </w:r>
      <w:r w:rsidR="008F1EDC" w:rsidRPr="00C17E51">
        <w:rPr>
          <w:i/>
          <w:iCs/>
          <w:szCs w:val="24"/>
          <w:lang w:val="en-US"/>
        </w:rPr>
        <w:t>N</w:t>
      </w:r>
      <w:r w:rsidRPr="00C56DC5">
        <w:rPr>
          <w:szCs w:val="24"/>
          <w:lang w:val="en-US"/>
        </w:rPr>
        <w:t xml:space="preserve"> calculation described above has known systematic errors at very low and very high </w:t>
      </w:r>
      <w:r w:rsidR="008F1EDC" w:rsidRPr="00C17E51">
        <w:rPr>
          <w:i/>
          <w:iCs/>
          <w:szCs w:val="24"/>
          <w:lang w:val="en-US"/>
        </w:rPr>
        <w:t>S</w:t>
      </w:r>
      <w:r w:rsidR="008F1EDC">
        <w:rPr>
          <w:szCs w:val="24"/>
          <w:lang w:val="en-US"/>
        </w:rPr>
        <w:t>/</w:t>
      </w:r>
      <w:r w:rsidR="008F1EDC" w:rsidRPr="00C17E51">
        <w:rPr>
          <w:i/>
          <w:iCs/>
          <w:szCs w:val="24"/>
          <w:lang w:val="en-US"/>
        </w:rPr>
        <w:t>N</w:t>
      </w:r>
      <w:r w:rsidRPr="00C56DC5">
        <w:rPr>
          <w:szCs w:val="24"/>
          <w:lang w:val="en-US"/>
        </w:rPr>
        <w:t xml:space="preserve">, but is accurate for the values of </w:t>
      </w:r>
      <w:r w:rsidR="008F1EDC" w:rsidRPr="00C17E51">
        <w:rPr>
          <w:i/>
          <w:iCs/>
          <w:szCs w:val="24"/>
          <w:lang w:val="en-US"/>
        </w:rPr>
        <w:t>S</w:t>
      </w:r>
      <w:r w:rsidR="008F1EDC">
        <w:rPr>
          <w:szCs w:val="24"/>
          <w:lang w:val="en-US"/>
        </w:rPr>
        <w:t>/</w:t>
      </w:r>
      <w:r w:rsidR="008F1EDC" w:rsidRPr="00C17E51">
        <w:rPr>
          <w:i/>
          <w:iCs/>
          <w:szCs w:val="24"/>
          <w:lang w:val="en-US"/>
        </w:rPr>
        <w:t>N</w:t>
      </w:r>
      <w:r w:rsidRPr="008F1EDC">
        <w:rPr>
          <w:i/>
          <w:iCs/>
          <w:szCs w:val="24"/>
          <w:lang w:val="en-US"/>
        </w:rPr>
        <w:t>v</w:t>
      </w:r>
      <w:r w:rsidRPr="00C56DC5">
        <w:rPr>
          <w:szCs w:val="24"/>
          <w:lang w:val="en-US"/>
        </w:rPr>
        <w:t xml:space="preserve"> experienced during these tests. The random error due to system noise of each 10</w:t>
      </w:r>
      <w:r w:rsidRPr="00C56DC5">
        <w:rPr>
          <w:lang w:val="en-US"/>
        </w:rPr>
        <w:t>-</w:t>
      </w:r>
      <w:r w:rsidRPr="00C56DC5">
        <w:rPr>
          <w:szCs w:val="24"/>
          <w:lang w:val="en-US"/>
        </w:rPr>
        <w:t xml:space="preserve">second measurement is about 0.01 dB, where this number is calculated for the nominal </w:t>
      </w:r>
      <w:r w:rsidRPr="00C56DC5">
        <w:rPr>
          <w:i/>
          <w:iCs/>
          <w:szCs w:val="24"/>
          <w:lang w:val="en-US"/>
        </w:rPr>
        <w:t>C/N</w:t>
      </w:r>
      <w:r w:rsidRPr="00C56DC5">
        <w:rPr>
          <w:szCs w:val="24"/>
          <w:vertAlign w:val="subscript"/>
          <w:lang w:val="en-US"/>
        </w:rPr>
        <w:t>0</w:t>
      </w:r>
      <w:r w:rsidRPr="00C56DC5">
        <w:rPr>
          <w:szCs w:val="24"/>
          <w:lang w:val="en-US"/>
        </w:rPr>
        <w:t xml:space="preserve"> of 48 dB-Hz used during the tests.</w:t>
      </w:r>
    </w:p>
    <w:p w:rsidR="00C56DC5" w:rsidRPr="00C56DC5" w:rsidRDefault="00C56DC5" w:rsidP="00C56DC5">
      <w:pPr>
        <w:pStyle w:val="Heading2"/>
        <w:rPr>
          <w:lang w:val="en-US"/>
        </w:rPr>
      </w:pPr>
      <w:r w:rsidRPr="00C56DC5">
        <w:rPr>
          <w:lang w:val="en-US"/>
        </w:rPr>
        <w:t>4.4</w:t>
      </w:r>
      <w:r w:rsidRPr="00C56DC5">
        <w:rPr>
          <w:lang w:val="en-US"/>
        </w:rPr>
        <w:tab/>
        <w:t>Measurement results</w:t>
      </w:r>
    </w:p>
    <w:p w:rsidR="00C56DC5" w:rsidRPr="00C56DC5" w:rsidRDefault="00C56DC5" w:rsidP="00C56DC5">
      <w:pPr>
        <w:pStyle w:val="Heading3"/>
        <w:rPr>
          <w:lang w:val="en-US"/>
        </w:rPr>
      </w:pPr>
      <w:bookmarkStart w:id="4" w:name="_Toc277865668"/>
      <w:r w:rsidRPr="00C56DC5">
        <w:rPr>
          <w:lang w:val="en-US"/>
        </w:rPr>
        <w:t>4.4.1</w:t>
      </w:r>
      <w:r w:rsidRPr="00C56DC5">
        <w:rPr>
          <w:lang w:val="en-US"/>
        </w:rPr>
        <w:tab/>
        <w:t>RNSS receiver selectivity and antenna filter</w:t>
      </w:r>
      <w:bookmarkEnd w:id="4"/>
      <w:r w:rsidRPr="00C56DC5">
        <w:rPr>
          <w:lang w:val="en-US"/>
        </w:rPr>
        <w:t xml:space="preserve"> model</w:t>
      </w:r>
    </w:p>
    <w:p w:rsidR="00C56DC5" w:rsidRPr="00C56DC5" w:rsidRDefault="00C56DC5" w:rsidP="00371870">
      <w:pPr>
        <w:rPr>
          <w:lang w:val="en-US"/>
        </w:rPr>
      </w:pPr>
      <w:r w:rsidRPr="00C56DC5">
        <w:rPr>
          <w:lang w:val="en-US"/>
        </w:rPr>
        <w:t>The portion of the received interference power contained within the RNSS pre-correlator passband can be calculated by multiplying the interference waveform spectrum by the combined filter response of the receiver selectivity and the antenna filter/pre-amplifier. The combined filter measured/modeled response of the receiver selectivity and the antenna filter/pre-amplifier is shown in Fig</w:t>
      </w:r>
      <w:r w:rsidR="008F1EDC">
        <w:rPr>
          <w:lang w:val="en-US"/>
        </w:rPr>
        <w:t>. </w:t>
      </w:r>
      <w:r w:rsidRPr="00C56DC5">
        <w:rPr>
          <w:lang w:val="en-US"/>
        </w:rPr>
        <w:t>3. The interference waveform spectra are shown in Fig</w:t>
      </w:r>
      <w:r w:rsidR="008F1EDC">
        <w:rPr>
          <w:lang w:val="en-US"/>
        </w:rPr>
        <w:t>. </w:t>
      </w:r>
      <w:r w:rsidRPr="00C56DC5">
        <w:rPr>
          <w:lang w:val="en-US"/>
        </w:rPr>
        <w:t>4 for the nine configurations. The product of the interference waveform spectra and the combined filter response are shown in Fig</w:t>
      </w:r>
      <w:r w:rsidR="008F1EDC">
        <w:rPr>
          <w:lang w:val="en-US"/>
        </w:rPr>
        <w:t>. </w:t>
      </w:r>
      <w:r w:rsidRPr="00C56DC5">
        <w:rPr>
          <w:lang w:val="en-US"/>
        </w:rPr>
        <w:t>5 for the nine configurations. Table 3 shows the pulse-width, PRF, bandwidth, and cent</w:t>
      </w:r>
      <w:r w:rsidR="00371870">
        <w:rPr>
          <w:lang w:val="en-US"/>
        </w:rPr>
        <w:t>re</w:t>
      </w:r>
      <w:r w:rsidRPr="00C56DC5">
        <w:rPr>
          <w:lang w:val="en-US"/>
        </w:rPr>
        <w:t xml:space="preserve"> RF frequency for the different scatterometer and SAR configurations.</w:t>
      </w:r>
    </w:p>
    <w:p w:rsidR="00C56DC5" w:rsidRPr="00C56DC5" w:rsidRDefault="00C56DC5" w:rsidP="00C56DC5">
      <w:pPr>
        <w:pStyle w:val="FigureNo"/>
        <w:rPr>
          <w:caps w:val="0"/>
          <w:lang w:val="en-US"/>
        </w:rPr>
      </w:pPr>
      <w:r w:rsidRPr="00C56DC5">
        <w:rPr>
          <w:lang w:val="en-US"/>
        </w:rPr>
        <w:lastRenderedPageBreak/>
        <w:t>Figure 3</w:t>
      </w:r>
    </w:p>
    <w:p w:rsidR="00C56DC5" w:rsidRPr="00C56DC5" w:rsidRDefault="00C56DC5" w:rsidP="00C56DC5">
      <w:pPr>
        <w:pStyle w:val="Figuretitle"/>
        <w:rPr>
          <w:lang w:val="en-US"/>
        </w:rPr>
      </w:pPr>
      <w:r w:rsidRPr="00C56DC5">
        <w:rPr>
          <w:lang w:val="en-US"/>
        </w:rPr>
        <w:t>Total filter response for RNSS1 and RNSS2 receivers</w:t>
      </w:r>
    </w:p>
    <w:p w:rsidR="00C56DC5" w:rsidRPr="004F58FF" w:rsidRDefault="00C56DC5" w:rsidP="00C56DC5">
      <w:pPr>
        <w:pStyle w:val="Figure"/>
      </w:pPr>
      <w:bookmarkStart w:id="5" w:name="dbody"/>
      <w:bookmarkEnd w:id="5"/>
      <w:r w:rsidRPr="004F58FF">
        <w:rPr>
          <w:noProof/>
          <w:lang w:val="en-US" w:eastAsia="zh-CN"/>
        </w:rPr>
        <w:drawing>
          <wp:inline distT="0" distB="0" distL="0" distR="0" wp14:anchorId="18056956" wp14:editId="22A6D6C5">
            <wp:extent cx="5870448" cy="32735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384" t="26669" r="12353" b="19595"/>
                    <a:stretch/>
                  </pic:blipFill>
                  <pic:spPr bwMode="auto">
                    <a:xfrm>
                      <a:off x="0" y="0"/>
                      <a:ext cx="5870448" cy="3273552"/>
                    </a:xfrm>
                    <a:prstGeom prst="rect">
                      <a:avLst/>
                    </a:prstGeom>
                    <a:ln>
                      <a:noFill/>
                    </a:ln>
                    <a:extLst>
                      <a:ext uri="{53640926-AAD7-44D8-BBD7-CCE9431645EC}">
                        <a14:shadowObscured xmlns:a14="http://schemas.microsoft.com/office/drawing/2010/main"/>
                      </a:ext>
                    </a:extLst>
                  </pic:spPr>
                </pic:pic>
              </a:graphicData>
            </a:graphic>
          </wp:inline>
        </w:drawing>
      </w:r>
    </w:p>
    <w:p w:rsidR="00C56DC5" w:rsidRPr="00C56DC5" w:rsidRDefault="00C56DC5" w:rsidP="00C56DC5">
      <w:pPr>
        <w:pStyle w:val="FigureNo"/>
        <w:rPr>
          <w:caps w:val="0"/>
          <w:lang w:val="en-US"/>
        </w:rPr>
      </w:pPr>
      <w:r w:rsidRPr="00C56DC5">
        <w:rPr>
          <w:lang w:val="en-US"/>
        </w:rPr>
        <w:lastRenderedPageBreak/>
        <w:t>Figure 4</w:t>
      </w:r>
    </w:p>
    <w:p w:rsidR="00C56DC5" w:rsidRPr="00C56DC5" w:rsidRDefault="00C56DC5" w:rsidP="00C56DC5">
      <w:pPr>
        <w:pStyle w:val="Figuretitle"/>
        <w:rPr>
          <w:lang w:val="en-US"/>
        </w:rPr>
      </w:pPr>
      <w:r w:rsidRPr="00C56DC5">
        <w:rPr>
          <w:lang w:val="en-US"/>
        </w:rPr>
        <w:t xml:space="preserve">Relative spectral power (dB) versus frequency (MHz) over 1 215-1 300 MHz </w:t>
      </w:r>
      <w:r w:rsidRPr="00C56DC5">
        <w:rPr>
          <w:lang w:val="en-US"/>
        </w:rPr>
        <w:br/>
        <w:t>for interference waveforms</w:t>
      </w:r>
    </w:p>
    <w:p w:rsidR="00C56DC5" w:rsidRPr="004F58FF" w:rsidRDefault="00C56DC5" w:rsidP="00C56DC5">
      <w:pPr>
        <w:pStyle w:val="Figure"/>
        <w:rPr>
          <w:rFonts w:ascii="Times New Roman Bold" w:hAnsi="Times New Roman Bold"/>
          <w:b/>
          <w:sz w:val="20"/>
        </w:rPr>
      </w:pPr>
      <w:r w:rsidRPr="004F58FF">
        <w:rPr>
          <w:noProof/>
          <w:lang w:val="en-US" w:eastAsia="zh-CN"/>
        </w:rPr>
        <w:drawing>
          <wp:inline distT="0" distB="0" distL="0" distR="0" wp14:anchorId="758A04D3" wp14:editId="4AE81ADF">
            <wp:extent cx="5684520" cy="520012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152" t="24615" r="24648" b="15374"/>
                    <a:stretch/>
                  </pic:blipFill>
                  <pic:spPr bwMode="auto">
                    <a:xfrm>
                      <a:off x="0" y="0"/>
                      <a:ext cx="5684520" cy="5200121"/>
                    </a:xfrm>
                    <a:prstGeom prst="rect">
                      <a:avLst/>
                    </a:prstGeom>
                    <a:ln>
                      <a:noFill/>
                    </a:ln>
                    <a:extLst>
                      <a:ext uri="{53640926-AAD7-44D8-BBD7-CCE9431645EC}">
                        <a14:shadowObscured xmlns:a14="http://schemas.microsoft.com/office/drawing/2010/main"/>
                      </a:ext>
                    </a:extLst>
                  </pic:spPr>
                </pic:pic>
              </a:graphicData>
            </a:graphic>
          </wp:inline>
        </w:drawing>
      </w:r>
    </w:p>
    <w:p w:rsidR="00C56DC5" w:rsidRPr="008F1EDC" w:rsidRDefault="008F1EDC" w:rsidP="008F1EDC">
      <w:pPr>
        <w:rPr>
          <w:lang w:val="en-US"/>
        </w:rPr>
      </w:pPr>
      <w:r w:rsidRPr="008F1EDC">
        <w:rPr>
          <w:lang w:val="en-US"/>
        </w:rPr>
        <w:t>NOTE –</w:t>
      </w:r>
      <w:r w:rsidR="00C56DC5" w:rsidRPr="008F1EDC">
        <w:rPr>
          <w:lang w:val="en-US"/>
        </w:rPr>
        <w:t xml:space="preserve"> The spectra in Figs 4c-4f do not show the additional spectral sidelobes caused by the EESS signal generator output non-linear amplifier.</w:t>
      </w:r>
    </w:p>
    <w:p w:rsidR="00C56DC5" w:rsidRPr="00C56DC5" w:rsidRDefault="00C56DC5" w:rsidP="00C56DC5">
      <w:pPr>
        <w:pStyle w:val="FigureNo"/>
        <w:rPr>
          <w:caps w:val="0"/>
          <w:lang w:val="en-US"/>
        </w:rPr>
      </w:pPr>
      <w:r w:rsidRPr="00C56DC5">
        <w:rPr>
          <w:lang w:val="en-US"/>
        </w:rPr>
        <w:lastRenderedPageBreak/>
        <w:t>Figure 5</w:t>
      </w:r>
    </w:p>
    <w:p w:rsidR="00C56DC5" w:rsidRPr="00C56DC5" w:rsidRDefault="00C56DC5" w:rsidP="00C56DC5">
      <w:pPr>
        <w:pStyle w:val="Figuretitle"/>
        <w:rPr>
          <w:lang w:val="en-US"/>
        </w:rPr>
      </w:pPr>
      <w:r w:rsidRPr="00C56DC5">
        <w:rPr>
          <w:lang w:val="en-US"/>
        </w:rPr>
        <w:t xml:space="preserve">Received spectral power (dBW) vs. frequency (MHz) over 1 215-1 300 MHz </w:t>
      </w:r>
      <w:r w:rsidRPr="00C56DC5">
        <w:rPr>
          <w:lang w:val="en-US"/>
        </w:rPr>
        <w:br/>
        <w:t>for interference waveforms</w:t>
      </w:r>
    </w:p>
    <w:p w:rsidR="00C56DC5" w:rsidRPr="004F58FF" w:rsidRDefault="00286E3B" w:rsidP="00C56DC5">
      <w:pPr>
        <w:pStyle w:val="Figure"/>
      </w:pPr>
      <w:r>
        <w:rPr>
          <w:noProof/>
          <w:lang w:val="en-US" w:eastAsia="zh-CN"/>
        </w:rPr>
        <w:drawing>
          <wp:inline distT="0" distB="0" distL="0" distR="0" wp14:anchorId="2E660FF8">
            <wp:extent cx="6577965" cy="5182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7965" cy="5182235"/>
                    </a:xfrm>
                    <a:prstGeom prst="rect">
                      <a:avLst/>
                    </a:prstGeom>
                    <a:noFill/>
                  </pic:spPr>
                </pic:pic>
              </a:graphicData>
            </a:graphic>
          </wp:inline>
        </w:drawing>
      </w:r>
    </w:p>
    <w:p w:rsidR="00C56DC5" w:rsidRPr="00C56DC5" w:rsidRDefault="00C56DC5" w:rsidP="00C56DC5">
      <w:pPr>
        <w:pStyle w:val="Heading3"/>
        <w:rPr>
          <w:lang w:val="en-US"/>
        </w:rPr>
      </w:pPr>
      <w:bookmarkStart w:id="6" w:name="_Toc277865669"/>
      <w:r w:rsidRPr="00C56DC5">
        <w:rPr>
          <w:lang w:val="en-US"/>
        </w:rPr>
        <w:t>4.4.2</w:t>
      </w:r>
      <w:r w:rsidRPr="00C56DC5">
        <w:rPr>
          <w:lang w:val="en-US"/>
        </w:rPr>
        <w:tab/>
        <w:t xml:space="preserve">RNSS receiver </w:t>
      </w:r>
      <w:r w:rsidRPr="00C56DC5">
        <w:rPr>
          <w:i/>
          <w:iCs/>
          <w:lang w:val="en-US"/>
        </w:rPr>
        <w:t>C/N</w:t>
      </w:r>
      <w:r w:rsidRPr="00C56DC5">
        <w:rPr>
          <w:rFonts w:ascii="Times New Roman Bold"/>
          <w:vertAlign w:val="subscript"/>
          <w:lang w:val="en-US"/>
        </w:rPr>
        <w:t>0</w:t>
      </w:r>
      <w:r w:rsidRPr="00C56DC5">
        <w:rPr>
          <w:lang w:val="en-US"/>
        </w:rPr>
        <w:t xml:space="preserve"> pulsed RFI impact equation</w:t>
      </w:r>
      <w:bookmarkEnd w:id="6"/>
      <w:r w:rsidRPr="00C56DC5">
        <w:rPr>
          <w:lang w:val="en-US"/>
        </w:rPr>
        <w:t>s</w:t>
      </w:r>
    </w:p>
    <w:p w:rsidR="00C56DC5" w:rsidRPr="00C56DC5" w:rsidRDefault="00C56DC5" w:rsidP="005B771E">
      <w:pPr>
        <w:rPr>
          <w:lang w:val="en-US"/>
        </w:rPr>
      </w:pPr>
      <w:r w:rsidRPr="00C56DC5">
        <w:rPr>
          <w:lang w:val="en-US"/>
        </w:rPr>
        <w:t>To assess the pulsed RFI impact from the EESS signals (</w:t>
      </w:r>
      <w:r w:rsidR="008F1EDC">
        <w:rPr>
          <w:lang w:val="en-US"/>
        </w:rPr>
        <w:t>§</w:t>
      </w:r>
      <w:r w:rsidRPr="00C56DC5">
        <w:rPr>
          <w:lang w:val="en-US"/>
        </w:rPr>
        <w:t xml:space="preserve"> 4.1), this Report uses the pulsed RFI impact equation (1) for the GPS receivers (</w:t>
      </w:r>
      <w:r w:rsidR="008F1EDC">
        <w:rPr>
          <w:lang w:val="en-US"/>
        </w:rPr>
        <w:t>§</w:t>
      </w:r>
      <w:r w:rsidRPr="00C56DC5">
        <w:rPr>
          <w:lang w:val="en-US"/>
        </w:rPr>
        <w:t xml:space="preserve"> 4.3 above) taken from Recommendation ITU</w:t>
      </w:r>
      <w:r w:rsidR="008F1EDC">
        <w:rPr>
          <w:lang w:val="en-US"/>
        </w:rPr>
        <w:noBreakHyphen/>
      </w:r>
      <w:r w:rsidRPr="00C56DC5">
        <w:rPr>
          <w:lang w:val="en-US"/>
        </w:rPr>
        <w:t>R</w:t>
      </w:r>
      <w:r w:rsidR="008F1EDC">
        <w:rPr>
          <w:lang w:val="en-US"/>
        </w:rPr>
        <w:t> </w:t>
      </w:r>
      <w:r w:rsidRPr="00C56DC5">
        <w:rPr>
          <w:lang w:val="en-US"/>
        </w:rPr>
        <w:t>M.2030</w:t>
      </w:r>
      <w:r w:rsidR="005B771E" w:rsidRPr="004F58FF">
        <w:rPr>
          <w:position w:val="6"/>
          <w:sz w:val="18"/>
        </w:rPr>
        <w:footnoteReference w:id="4"/>
      </w:r>
      <w:r w:rsidRPr="00C56DC5">
        <w:rPr>
          <w:lang w:val="en-US"/>
        </w:rPr>
        <w:t xml:space="preserve">. Additional parameters defined in equations (2) </w:t>
      </w:r>
      <w:r w:rsidR="005B771E">
        <w:rPr>
          <w:lang w:val="en-US"/>
        </w:rPr>
        <w:t>to</w:t>
      </w:r>
      <w:r w:rsidRPr="00C56DC5">
        <w:rPr>
          <w:lang w:val="en-US"/>
        </w:rPr>
        <w:t xml:space="preserve"> (4) are taken from Report ITU</w:t>
      </w:r>
      <w:r w:rsidR="008F1EDC">
        <w:rPr>
          <w:lang w:val="en-US"/>
        </w:rPr>
        <w:noBreakHyphen/>
      </w:r>
      <w:r w:rsidRPr="00C56DC5">
        <w:rPr>
          <w:lang w:val="en-US"/>
        </w:rPr>
        <w:t>R</w:t>
      </w:r>
      <w:r w:rsidR="008F1EDC">
        <w:rPr>
          <w:lang w:val="en-US"/>
        </w:rPr>
        <w:t> </w:t>
      </w:r>
      <w:r w:rsidRPr="00C56DC5">
        <w:rPr>
          <w:lang w:val="en-US"/>
        </w:rPr>
        <w:t xml:space="preserve">M.2220, </w:t>
      </w:r>
      <w:r w:rsidR="008F1EDC">
        <w:rPr>
          <w:lang w:val="en-US"/>
        </w:rPr>
        <w:t xml:space="preserve">§§ </w:t>
      </w:r>
      <w:r w:rsidRPr="00C56DC5">
        <w:rPr>
          <w:lang w:val="en-US"/>
        </w:rPr>
        <w:t>2.3.2 and 4.1.3.</w:t>
      </w:r>
    </w:p>
    <w:p w:rsidR="00C56DC5" w:rsidRPr="00C56DC5" w:rsidRDefault="00C56DC5" w:rsidP="00C56DC5">
      <w:pPr>
        <w:pStyle w:val="Equation"/>
        <w:keepNext/>
        <w:rPr>
          <w:lang w:val="en-US"/>
        </w:rPr>
      </w:pPr>
      <w:r w:rsidRPr="00C56DC5">
        <w:rPr>
          <w:lang w:val="en-US"/>
        </w:rPr>
        <w:lastRenderedPageBreak/>
        <w:tab/>
      </w:r>
      <w:r w:rsidRPr="00C56DC5">
        <w:rPr>
          <w:lang w:val="en-US"/>
        </w:rPr>
        <w:tab/>
      </w:r>
      <w:r w:rsidRPr="004F58FF">
        <w:object w:dxaOrig="4640" w:dyaOrig="800">
          <v:shape id="_x0000_i1026" type="#_x0000_t75" style="width:231.9pt;height:42.4pt" o:ole="">
            <v:imagedata r:id="rId20" o:title=""/>
          </v:shape>
          <o:OLEObject Type="Embed" ProgID="Equation.DSMT4" ShapeID="_x0000_i1026" DrawAspect="Content" ObjectID="_1495459726" r:id="rId21"/>
        </w:object>
      </w:r>
      <w:r w:rsidRPr="00C56DC5">
        <w:rPr>
          <w:lang w:val="en-US"/>
        </w:rPr>
        <w:tab/>
        <w:t>(1)</w:t>
      </w:r>
    </w:p>
    <w:p w:rsidR="00C56DC5" w:rsidRPr="00C56DC5" w:rsidRDefault="00C56DC5" w:rsidP="00C56DC5">
      <w:pPr>
        <w:pStyle w:val="Equation"/>
        <w:keepNext/>
        <w:rPr>
          <w:lang w:val="en-US"/>
        </w:rPr>
      </w:pPr>
      <w:r w:rsidRPr="00C56DC5">
        <w:rPr>
          <w:lang w:val="en-US"/>
        </w:rPr>
        <w:tab/>
      </w:r>
      <w:r w:rsidRPr="00C56DC5">
        <w:rPr>
          <w:lang w:val="en-US"/>
        </w:rPr>
        <w:tab/>
      </w:r>
      <w:r w:rsidR="000C4BCF" w:rsidRPr="000C4BCF">
        <w:rPr>
          <w:position w:val="-14"/>
        </w:rPr>
        <w:object w:dxaOrig="3540" w:dyaOrig="380">
          <v:shape id="_x0000_i1027" type="#_x0000_t75" style="width:176.7pt;height:17.65pt" o:ole="">
            <v:imagedata r:id="rId22" o:title=""/>
          </v:shape>
          <o:OLEObject Type="Embed" ProgID="Equation.3" ShapeID="_x0000_i1027" DrawAspect="Content" ObjectID="_1495459727" r:id="rId23"/>
        </w:object>
      </w:r>
      <w:r w:rsidRPr="00C56DC5">
        <w:rPr>
          <w:lang w:val="en-US"/>
        </w:rPr>
        <w:tab/>
        <w:t>(2)</w:t>
      </w:r>
    </w:p>
    <w:p w:rsidR="00C56DC5" w:rsidRPr="00C56DC5" w:rsidRDefault="00C56DC5" w:rsidP="000C4BCF">
      <w:pPr>
        <w:pStyle w:val="Equation"/>
        <w:rPr>
          <w:lang w:val="en-US"/>
        </w:rPr>
      </w:pPr>
      <w:r w:rsidRPr="00C56DC5">
        <w:rPr>
          <w:lang w:val="en-US"/>
        </w:rPr>
        <w:tab/>
      </w:r>
      <w:r w:rsidRPr="00C56DC5">
        <w:rPr>
          <w:lang w:val="en-US"/>
        </w:rPr>
        <w:tab/>
      </w:r>
      <w:r w:rsidR="000C4BCF" w:rsidRPr="000C4BCF">
        <w:rPr>
          <w:position w:val="-34"/>
        </w:rPr>
        <w:object w:dxaOrig="2560" w:dyaOrig="760">
          <v:shape id="_x0000_i1028" type="#_x0000_t75" style="width:126.75pt;height:35.35pt" o:ole="">
            <v:imagedata r:id="rId24" o:title=""/>
          </v:shape>
          <o:OLEObject Type="Embed" ProgID="Equation.3" ShapeID="_x0000_i1028" DrawAspect="Content" ObjectID="_1495459728" r:id="rId25"/>
        </w:object>
      </w:r>
      <w:r w:rsidRPr="00C56DC5">
        <w:rPr>
          <w:lang w:val="en-US"/>
        </w:rPr>
        <w:tab/>
        <w:t>(3)</w:t>
      </w:r>
    </w:p>
    <w:p w:rsidR="00C56DC5" w:rsidRPr="00C56DC5" w:rsidRDefault="00C56DC5" w:rsidP="00C56DC5">
      <w:pPr>
        <w:spacing w:before="0"/>
        <w:rPr>
          <w:lang w:val="en-US"/>
        </w:rPr>
      </w:pPr>
      <w:r w:rsidRPr="00C56DC5">
        <w:rPr>
          <w:lang w:val="en-US"/>
        </w:rPr>
        <w:t xml:space="preserve">where: </w:t>
      </w:r>
    </w:p>
    <w:p w:rsidR="00C56DC5" w:rsidRPr="004F58FF" w:rsidRDefault="00C56DC5" w:rsidP="00C56DC5">
      <w:pPr>
        <w:pStyle w:val="Equationlegend"/>
      </w:pPr>
      <w:r w:rsidRPr="004F58FF">
        <w:tab/>
      </w:r>
      <w:r w:rsidRPr="004F58FF">
        <w:rPr>
          <w:i/>
          <w:iCs/>
        </w:rPr>
        <w:t>PDC</w:t>
      </w:r>
      <w:r w:rsidRPr="004F58FF">
        <w:rPr>
          <w:i/>
          <w:iCs/>
          <w:vertAlign w:val="subscript"/>
        </w:rPr>
        <w:t>LIM</w:t>
      </w:r>
      <w:r w:rsidRPr="004F58FF">
        <w:t>:</w:t>
      </w:r>
      <w:r w:rsidRPr="004F58FF">
        <w:tab/>
        <w:t>fractional duty cycle of the saturating pulses (unitless ratio)</w:t>
      </w:r>
    </w:p>
    <w:p w:rsidR="00C56DC5" w:rsidRPr="004F58FF" w:rsidRDefault="00C56DC5" w:rsidP="00C56DC5">
      <w:pPr>
        <w:pStyle w:val="Equationlegend"/>
      </w:pPr>
      <w:r w:rsidRPr="004F58FF">
        <w:tab/>
      </w:r>
      <w:r w:rsidRPr="000C4BCF">
        <w:t>τ</w:t>
      </w:r>
      <w:r w:rsidRPr="004F58FF">
        <w:rPr>
          <w:i/>
          <w:iCs/>
          <w:vertAlign w:val="subscript"/>
        </w:rPr>
        <w:t>PW,EFF</w:t>
      </w:r>
      <w:r w:rsidRPr="004F58FF">
        <w:t>:</w:t>
      </w:r>
      <w:r w:rsidR="000C4BCF">
        <w:tab/>
        <w:t>the effective pulse width (s</w:t>
      </w:r>
      <w:r w:rsidRPr="004F58FF">
        <w:t>)</w:t>
      </w:r>
    </w:p>
    <w:p w:rsidR="00C56DC5" w:rsidRPr="004F58FF" w:rsidRDefault="00C56DC5" w:rsidP="00C56DC5">
      <w:pPr>
        <w:pStyle w:val="Equationlegend"/>
      </w:pPr>
      <w:r w:rsidRPr="004F58FF">
        <w:tab/>
        <w:t>τ</w:t>
      </w:r>
      <w:r w:rsidRPr="000C4BCF">
        <w:rPr>
          <w:i/>
          <w:iCs/>
          <w:vertAlign w:val="subscript"/>
        </w:rPr>
        <w:t>RT</w:t>
      </w:r>
      <w:r w:rsidR="000C4BCF">
        <w:t>:</w:t>
      </w:r>
      <w:r w:rsidR="000C4BCF">
        <w:tab/>
        <w:t>the RNSS recovery time (s</w:t>
      </w:r>
      <w:r w:rsidRPr="004F58FF">
        <w:t>)</w:t>
      </w:r>
    </w:p>
    <w:p w:rsidR="00C56DC5" w:rsidRPr="004F58FF" w:rsidRDefault="00C56DC5" w:rsidP="00C56DC5">
      <w:pPr>
        <w:pStyle w:val="Equationlegend"/>
      </w:pPr>
      <w:r w:rsidRPr="004F58FF">
        <w:tab/>
      </w:r>
      <w:r w:rsidRPr="004F58FF">
        <w:rPr>
          <w:i/>
          <w:iCs/>
        </w:rPr>
        <w:t>PRF</w:t>
      </w:r>
      <w:r w:rsidRPr="004F58FF">
        <w:rPr>
          <w:i/>
          <w:iCs/>
          <w:vertAlign w:val="subscript"/>
        </w:rPr>
        <w:t>EFF</w:t>
      </w:r>
      <w:r w:rsidRPr="004F58FF">
        <w:t>:</w:t>
      </w:r>
      <w:r w:rsidRPr="004F58FF">
        <w:tab/>
        <w:t xml:space="preserve">the effective pulse repetition frequency (Hz) (= </w:t>
      </w:r>
      <w:r w:rsidRPr="004F58FF">
        <w:rPr>
          <w:i/>
        </w:rPr>
        <w:t>PRF</w:t>
      </w:r>
      <w:r w:rsidRPr="004F58FF">
        <w:t xml:space="preserve"> for standard SARs)</w:t>
      </w:r>
    </w:p>
    <w:p w:rsidR="00C56DC5" w:rsidRPr="004F58FF" w:rsidRDefault="00C56DC5" w:rsidP="00C56DC5">
      <w:pPr>
        <w:pStyle w:val="Equationlegend"/>
      </w:pPr>
      <w:r w:rsidRPr="004F58FF">
        <w:tab/>
      </w:r>
      <w:r w:rsidRPr="000C4BCF">
        <w:t>τ</w:t>
      </w:r>
      <w:r w:rsidRPr="004F58FF">
        <w:rPr>
          <w:i/>
          <w:iCs/>
          <w:vertAlign w:val="subscript"/>
        </w:rPr>
        <w:t>PW</w:t>
      </w:r>
      <w:r w:rsidR="000C4BCF">
        <w:t>:</w:t>
      </w:r>
      <w:r w:rsidR="000C4BCF">
        <w:tab/>
        <w:t>the transmit pulse width (s</w:t>
      </w:r>
      <w:r w:rsidRPr="004F58FF">
        <w:t>)</w:t>
      </w:r>
    </w:p>
    <w:p w:rsidR="00C56DC5" w:rsidRPr="004F58FF" w:rsidRDefault="00C56DC5" w:rsidP="00C56DC5">
      <w:pPr>
        <w:pStyle w:val="Equationlegend"/>
      </w:pPr>
      <w:r w:rsidRPr="004F58FF">
        <w:rPr>
          <w:i/>
          <w:iCs/>
        </w:rPr>
        <w:tab/>
        <w:t>PRF</w:t>
      </w:r>
      <w:r w:rsidRPr="004F58FF">
        <w:t>:</w:t>
      </w:r>
      <w:r w:rsidRPr="004F58FF">
        <w:rPr>
          <w:i/>
          <w:iCs/>
        </w:rPr>
        <w:tab/>
      </w:r>
      <w:r w:rsidRPr="004F58FF">
        <w:rPr>
          <w:iCs/>
        </w:rPr>
        <w:t xml:space="preserve">the transmit </w:t>
      </w:r>
      <w:r w:rsidRPr="004F58FF">
        <w:t>pulse</w:t>
      </w:r>
      <w:r w:rsidRPr="004F58FF">
        <w:rPr>
          <w:iCs/>
        </w:rPr>
        <w:t xml:space="preserve"> repetition frequency (Hz) </w:t>
      </w:r>
      <w:r w:rsidRPr="004F58FF">
        <w:t xml:space="preserve">(e.g. </w:t>
      </w:r>
      <w:r w:rsidRPr="00813531">
        <w:rPr>
          <w:i/>
          <w:iCs/>
        </w:rPr>
        <w:t>PRF</w:t>
      </w:r>
      <w:r w:rsidR="000C4BCF">
        <w:t> </w:t>
      </w:r>
      <w:r w:rsidRPr="004F58FF">
        <w:t>= 3 500 Hz)</w:t>
      </w:r>
    </w:p>
    <w:p w:rsidR="00C56DC5" w:rsidRPr="004F58FF" w:rsidRDefault="00C56DC5" w:rsidP="00C56DC5">
      <w:pPr>
        <w:pStyle w:val="Equationlegend"/>
      </w:pPr>
      <w:r w:rsidRPr="004F58FF">
        <w:tab/>
      </w:r>
      <w:r w:rsidRPr="004F58FF">
        <w:rPr>
          <w:i/>
          <w:iCs/>
        </w:rPr>
        <w:t>BW</w:t>
      </w:r>
      <w:r w:rsidRPr="004F58FF">
        <w:rPr>
          <w:i/>
          <w:iCs/>
          <w:vertAlign w:val="subscript"/>
        </w:rPr>
        <w:t>overlap</w:t>
      </w:r>
      <w:r w:rsidRPr="004F58FF">
        <w:t>:</w:t>
      </w:r>
      <w:r w:rsidRPr="004F58FF">
        <w:tab/>
        <w:t>the portion of the transmit chirp bandwidth (MHz) which overlaps the RNSS receiver pre-correlator RF/IF band (centred at 1 227.6 MHz for GPS)</w:t>
      </w:r>
    </w:p>
    <w:p w:rsidR="00C56DC5" w:rsidRPr="004F58FF" w:rsidRDefault="00C56DC5" w:rsidP="00C56DC5">
      <w:pPr>
        <w:pStyle w:val="Equationlegend"/>
      </w:pPr>
      <w:r w:rsidRPr="004F58FF">
        <w:tab/>
      </w:r>
      <w:r w:rsidRPr="004F58FF">
        <w:rPr>
          <w:i/>
          <w:iCs/>
        </w:rPr>
        <w:t>BW</w:t>
      </w:r>
      <w:r w:rsidRPr="004F58FF">
        <w:rPr>
          <w:i/>
          <w:iCs/>
          <w:vertAlign w:val="subscript"/>
        </w:rPr>
        <w:t>Chirp</w:t>
      </w:r>
      <w:r w:rsidRPr="004F58FF">
        <w:t>:</w:t>
      </w:r>
      <w:r w:rsidRPr="004F58FF">
        <w:tab/>
        <w:t>the full transmit chirp bandwidth (MHz).</w:t>
      </w:r>
    </w:p>
    <w:p w:rsidR="00C56DC5" w:rsidRPr="00C56DC5" w:rsidRDefault="00C56DC5" w:rsidP="00C56DC5">
      <w:pPr>
        <w:tabs>
          <w:tab w:val="left" w:pos="0"/>
        </w:tabs>
        <w:spacing w:before="80"/>
        <w:rPr>
          <w:lang w:val="en-US"/>
        </w:rPr>
      </w:pPr>
      <w:r w:rsidRPr="00C56DC5">
        <w:rPr>
          <w:lang w:val="en-US"/>
        </w:rPr>
        <w:t xml:space="preserve">Note in equation </w:t>
      </w:r>
      <w:r w:rsidR="005B771E">
        <w:rPr>
          <w:lang w:val="en-US"/>
        </w:rPr>
        <w:t>(</w:t>
      </w:r>
      <w:r w:rsidRPr="00C56DC5">
        <w:rPr>
          <w:lang w:val="en-US"/>
        </w:rPr>
        <w:t>2</w:t>
      </w:r>
      <w:r w:rsidR="005B771E">
        <w:rPr>
          <w:lang w:val="en-US"/>
        </w:rPr>
        <w:t>)</w:t>
      </w:r>
      <w:r w:rsidRPr="00C56DC5">
        <w:rPr>
          <w:lang w:val="en-US"/>
        </w:rPr>
        <w:t xml:space="preserve"> that whenever </w:t>
      </w:r>
      <w:r w:rsidRPr="000C4BCF">
        <w:rPr>
          <w:iCs/>
        </w:rPr>
        <w:sym w:font="Symbol" w:char="F074"/>
      </w:r>
      <w:r w:rsidRPr="00C56DC5">
        <w:rPr>
          <w:i/>
          <w:vertAlign w:val="subscript"/>
          <w:lang w:val="en-US"/>
        </w:rPr>
        <w:t>PW,EFF</w:t>
      </w:r>
      <w:r w:rsidRPr="00C56DC5">
        <w:rPr>
          <w:lang w:val="en-US"/>
        </w:rPr>
        <w:t xml:space="preserve"> = 0, </w:t>
      </w:r>
      <w:r w:rsidRPr="00C56DC5">
        <w:rPr>
          <w:i/>
          <w:lang w:val="en-US"/>
        </w:rPr>
        <w:t>PDC</w:t>
      </w:r>
      <w:r w:rsidRPr="00C56DC5">
        <w:rPr>
          <w:i/>
          <w:vertAlign w:val="subscript"/>
          <w:lang w:val="en-US"/>
        </w:rPr>
        <w:t>LIM</w:t>
      </w:r>
      <w:r w:rsidRPr="00C56DC5">
        <w:rPr>
          <w:lang w:val="en-US"/>
        </w:rPr>
        <w:t xml:space="preserve"> is identically zero.</w:t>
      </w:r>
    </w:p>
    <w:p w:rsidR="00C56DC5" w:rsidRPr="00C56DC5" w:rsidRDefault="00C56DC5" w:rsidP="00C56DC5">
      <w:pPr>
        <w:rPr>
          <w:lang w:val="en-US"/>
        </w:rPr>
      </w:pPr>
      <w:r w:rsidRPr="00C56DC5">
        <w:rPr>
          <w:lang w:val="en-US"/>
        </w:rPr>
        <w:t>For some EESS (active) scatterometers operating in sun-synchronous orbit with a fast azimuth</w:t>
      </w:r>
      <w:r w:rsidRPr="00C56DC5">
        <w:rPr>
          <w:lang w:val="en-US"/>
        </w:rPr>
        <w:noBreakHyphen/>
        <w:t xml:space="preserve">scanning beam, an additional correction to the transmit </w:t>
      </w:r>
      <w:r w:rsidRPr="00C56DC5">
        <w:rPr>
          <w:i/>
          <w:lang w:val="en-US"/>
        </w:rPr>
        <w:t>PRF</w:t>
      </w:r>
      <w:r w:rsidRPr="00C56DC5">
        <w:rPr>
          <w:lang w:val="en-US"/>
        </w:rPr>
        <w:t xml:space="preserve"> is modeled by the following equation for the two semi-codeless RNSS receivers tested:</w:t>
      </w:r>
    </w:p>
    <w:p w:rsidR="00C56DC5" w:rsidRPr="00C56DC5" w:rsidRDefault="00C56DC5" w:rsidP="000C4BCF">
      <w:pPr>
        <w:pStyle w:val="Equation"/>
        <w:rPr>
          <w:lang w:val="en-US"/>
        </w:rPr>
      </w:pPr>
      <w:r w:rsidRPr="00C56DC5">
        <w:rPr>
          <w:lang w:val="en-US"/>
        </w:rPr>
        <w:tab/>
      </w:r>
      <w:r w:rsidRPr="00C56DC5">
        <w:rPr>
          <w:lang w:val="en-US"/>
        </w:rPr>
        <w:tab/>
      </w:r>
      <w:r w:rsidR="000C4BCF" w:rsidRPr="000C4BCF">
        <w:rPr>
          <w:position w:val="-30"/>
        </w:rPr>
        <w:object w:dxaOrig="2040" w:dyaOrig="680">
          <v:shape id="_x0000_i1029" type="#_x0000_t75" style="width:101.6pt;height:31.35pt" o:ole="">
            <v:imagedata r:id="rId26" o:title=""/>
          </v:shape>
          <o:OLEObject Type="Embed" ProgID="Equation.3" ShapeID="_x0000_i1029" DrawAspect="Content" ObjectID="_1495459729" r:id="rId27"/>
        </w:object>
      </w:r>
      <w:r w:rsidRPr="00C56DC5">
        <w:rPr>
          <w:lang w:val="en-US"/>
        </w:rPr>
        <w:tab/>
        <w:t>(4)</w:t>
      </w:r>
    </w:p>
    <w:p w:rsidR="00C56DC5" w:rsidRPr="00C56DC5" w:rsidRDefault="00C56DC5" w:rsidP="00C56DC5">
      <w:pPr>
        <w:spacing w:before="0"/>
        <w:rPr>
          <w:lang w:val="en-US"/>
        </w:rPr>
      </w:pPr>
      <w:r w:rsidRPr="00C56DC5">
        <w:rPr>
          <w:lang w:val="en-US"/>
        </w:rPr>
        <w:t xml:space="preserve">where: </w:t>
      </w:r>
    </w:p>
    <w:p w:rsidR="00C56DC5" w:rsidRPr="004F58FF" w:rsidRDefault="00C56DC5" w:rsidP="004650AB">
      <w:pPr>
        <w:pStyle w:val="Equationlegend"/>
      </w:pPr>
      <w:r w:rsidRPr="004F58FF">
        <w:tab/>
      </w:r>
      <w:r w:rsidRPr="004F58FF">
        <w:rPr>
          <w:i/>
        </w:rPr>
        <w:t>τ</w:t>
      </w:r>
      <w:r w:rsidRPr="004F58FF">
        <w:rPr>
          <w:i/>
          <w:vertAlign w:val="subscript"/>
        </w:rPr>
        <w:t>obs</w:t>
      </w:r>
      <w:r w:rsidRPr="004F58FF">
        <w:t>:</w:t>
      </w:r>
      <w:r w:rsidRPr="004F58FF">
        <w:tab/>
        <w:t>the observation time (s) per cycle that the received peak power is above the RNSS input compression point (e.g. 100-300 ms for Scatterometer2), and</w:t>
      </w:r>
    </w:p>
    <w:p w:rsidR="00C56DC5" w:rsidRPr="004F58FF" w:rsidRDefault="00C56DC5" w:rsidP="00C56DC5">
      <w:pPr>
        <w:pStyle w:val="Equationlegend"/>
      </w:pPr>
      <w:r w:rsidRPr="004F58FF">
        <w:tab/>
      </w:r>
      <w:r w:rsidRPr="004F58FF">
        <w:rPr>
          <w:i/>
        </w:rPr>
        <w:t>T</w:t>
      </w:r>
      <w:r w:rsidRPr="004F58FF">
        <w:rPr>
          <w:i/>
          <w:vertAlign w:val="subscript"/>
        </w:rPr>
        <w:t>TC</w:t>
      </w:r>
      <w:r w:rsidRPr="004F58FF">
        <w:t>:</w:t>
      </w:r>
      <w:r w:rsidRPr="004F58FF">
        <w:tab/>
        <w:t>the sca</w:t>
      </w:r>
      <w:r w:rsidR="00813531">
        <w:t>tterometer scan cycle time (s</w:t>
      </w:r>
      <w:r w:rsidRPr="004F58FF">
        <w:t>) (beam rotation period)</w:t>
      </w:r>
      <w:r w:rsidRPr="004F58FF">
        <w:rPr>
          <w:position w:val="6"/>
          <w:sz w:val="18"/>
        </w:rPr>
        <w:footnoteReference w:id="5"/>
      </w:r>
      <w:r w:rsidRPr="004F58FF">
        <w:t>.</w:t>
      </w:r>
    </w:p>
    <w:p w:rsidR="00C56DC5" w:rsidRPr="00C56DC5" w:rsidRDefault="00C56DC5" w:rsidP="00C56DC5">
      <w:pPr>
        <w:rPr>
          <w:lang w:val="en-US"/>
        </w:rPr>
      </w:pPr>
      <w:r w:rsidRPr="00C56DC5">
        <w:rPr>
          <w:lang w:val="en-US"/>
        </w:rPr>
        <w:t xml:space="preserve">The correction factor in equation (4) was used to model the </w:t>
      </w:r>
      <w:r w:rsidRPr="00C56DC5">
        <w:rPr>
          <w:i/>
          <w:iCs/>
          <w:lang w:val="en-US"/>
        </w:rPr>
        <w:t>C/N</w:t>
      </w:r>
      <w:r w:rsidRPr="00C56DC5">
        <w:rPr>
          <w:vertAlign w:val="subscript"/>
          <w:lang w:val="en-US"/>
        </w:rPr>
        <w:t>0</w:t>
      </w:r>
      <w:r w:rsidRPr="00C56DC5">
        <w:rPr>
          <w:lang w:val="en-US"/>
        </w:rPr>
        <w:t xml:space="preserve"> degradation of the two specific </w:t>
      </w:r>
      <w:r w:rsidRPr="00C56DC5">
        <w:rPr>
          <w:lang w:val="en-US"/>
        </w:rPr>
        <w:br/>
        <w:t>semi-codeless RNSS receivers tested for this portion of the Report. It should be noted that this correction factor applies to these receivers and, as previously mentioned, should not be assumed to apply to other receivers without further study.</w:t>
      </w:r>
    </w:p>
    <w:p w:rsidR="00C56DC5" w:rsidRPr="00C56DC5" w:rsidRDefault="00C56DC5" w:rsidP="00C56DC5">
      <w:pPr>
        <w:pStyle w:val="Heading3"/>
        <w:rPr>
          <w:lang w:val="en-US"/>
        </w:rPr>
      </w:pPr>
      <w:r w:rsidRPr="00C56DC5">
        <w:rPr>
          <w:lang w:val="en-US"/>
        </w:rPr>
        <w:t>4.4.3</w:t>
      </w:r>
      <w:r w:rsidRPr="00C56DC5">
        <w:rPr>
          <w:lang w:val="en-US"/>
        </w:rPr>
        <w:tab/>
        <w:t xml:space="preserve">Measured SNR or </w:t>
      </w:r>
      <w:r w:rsidRPr="00C56DC5">
        <w:rPr>
          <w:i/>
          <w:iCs/>
          <w:lang w:val="en-US"/>
        </w:rPr>
        <w:t>C/N</w:t>
      </w:r>
      <w:r w:rsidRPr="00C56DC5">
        <w:rPr>
          <w:rFonts w:ascii="Times New Roman Bold" w:hAnsi="Times New Roman Bold"/>
          <w:vertAlign w:val="subscript"/>
          <w:lang w:val="en-US"/>
        </w:rPr>
        <w:t>0</w:t>
      </w:r>
      <w:r w:rsidRPr="00C56DC5">
        <w:rPr>
          <w:lang w:val="en-US"/>
        </w:rPr>
        <w:t xml:space="preserve"> degradation versus effective duty cycle</w:t>
      </w:r>
    </w:p>
    <w:p w:rsidR="00C56DC5" w:rsidRPr="00C56DC5" w:rsidRDefault="00C56DC5" w:rsidP="004650AB">
      <w:pPr>
        <w:rPr>
          <w:lang w:val="en-US"/>
        </w:rPr>
      </w:pPr>
      <w:r w:rsidRPr="00C56DC5">
        <w:rPr>
          <w:lang w:val="en-US"/>
        </w:rPr>
        <w:t xml:space="preserve">The measured SNR or </w:t>
      </w:r>
      <w:r w:rsidRPr="00C56DC5">
        <w:rPr>
          <w:i/>
          <w:iCs/>
          <w:lang w:val="en-US"/>
        </w:rPr>
        <w:t>C/N</w:t>
      </w:r>
      <w:r w:rsidRPr="00C56DC5">
        <w:rPr>
          <w:vertAlign w:val="subscript"/>
          <w:lang w:val="en-US"/>
        </w:rPr>
        <w:t>0</w:t>
      </w:r>
      <w:r w:rsidRPr="00C56DC5">
        <w:rPr>
          <w:lang w:val="en-US"/>
        </w:rPr>
        <w:t xml:space="preserve"> degradation is plotted versus the calculated effective duty cycle </w:t>
      </w:r>
      <w:r w:rsidRPr="00C56DC5">
        <w:rPr>
          <w:i/>
          <w:lang w:val="en-US"/>
        </w:rPr>
        <w:t>PDC</w:t>
      </w:r>
      <w:r w:rsidRPr="00C56DC5">
        <w:rPr>
          <w:i/>
          <w:vertAlign w:val="subscript"/>
          <w:lang w:val="en-US"/>
        </w:rPr>
        <w:t>LIM</w:t>
      </w:r>
      <w:r w:rsidRPr="00C56DC5">
        <w:rPr>
          <w:lang w:val="en-US"/>
        </w:rPr>
        <w:t xml:space="preserve"> in Fig</w:t>
      </w:r>
      <w:r w:rsidR="004650AB">
        <w:rPr>
          <w:lang w:val="en-US"/>
        </w:rPr>
        <w:t>.</w:t>
      </w:r>
      <w:r w:rsidRPr="00C56DC5">
        <w:rPr>
          <w:lang w:val="en-US"/>
        </w:rPr>
        <w:t> 6. Regions of measured values of degradation can be distinguished between that for gating “ON” and gating “OFF”. The measured degradation values are clustered around the trendline curve of 20 log</w:t>
      </w:r>
      <w:r w:rsidRPr="00C56DC5">
        <w:rPr>
          <w:vertAlign w:val="subscript"/>
          <w:lang w:val="en-US"/>
        </w:rPr>
        <w:t>10</w:t>
      </w:r>
      <w:r w:rsidRPr="00C56DC5">
        <w:rPr>
          <w:lang w:val="en-US"/>
        </w:rPr>
        <w:t>(1–</w:t>
      </w:r>
      <w:r w:rsidRPr="00C56DC5">
        <w:rPr>
          <w:i/>
          <w:lang w:val="en-US"/>
        </w:rPr>
        <w:t>PDC</w:t>
      </w:r>
      <w:r w:rsidRPr="00C56DC5">
        <w:rPr>
          <w:i/>
          <w:vertAlign w:val="subscript"/>
          <w:lang w:val="en-US"/>
        </w:rPr>
        <w:t>LIM</w:t>
      </w:r>
      <w:r w:rsidRPr="00C56DC5">
        <w:rPr>
          <w:lang w:val="en-US"/>
        </w:rPr>
        <w:t>).</w:t>
      </w:r>
    </w:p>
    <w:p w:rsidR="00C56DC5" w:rsidRPr="00C56DC5" w:rsidRDefault="00C56DC5" w:rsidP="00C56DC5">
      <w:pPr>
        <w:keepNext/>
        <w:rPr>
          <w:lang w:val="en-US"/>
        </w:rPr>
      </w:pPr>
      <w:r w:rsidRPr="00C56DC5">
        <w:rPr>
          <w:lang w:val="en-US"/>
        </w:rPr>
        <w:t>Test results for all the tests conducted are listed in Table 3. This table represents as-run test parameters and test results. Explanation of the entries in Table 3 is as follows:</w:t>
      </w:r>
    </w:p>
    <w:p w:rsidR="00C56DC5" w:rsidRPr="00C56DC5" w:rsidRDefault="00C56DC5" w:rsidP="00C56DC5">
      <w:pPr>
        <w:pStyle w:val="enumlev1"/>
        <w:rPr>
          <w:lang w:val="en-US"/>
        </w:rPr>
      </w:pPr>
      <w:r w:rsidRPr="00C56DC5">
        <w:rPr>
          <w:lang w:val="en-US"/>
        </w:rPr>
        <w:t>Col. 1</w:t>
      </w:r>
      <w:r w:rsidRPr="00C56DC5">
        <w:rPr>
          <w:lang w:val="en-US"/>
        </w:rPr>
        <w:tab/>
        <w:t xml:space="preserve">Contains the test number in the format (day number)-(sequence number). Day 1 is 22 June 2010, and day 4 is June 25. Also, “roof” or “sim” indicates whether the test </w:t>
      </w:r>
      <w:r w:rsidRPr="00C56DC5">
        <w:rPr>
          <w:lang w:val="en-US"/>
        </w:rPr>
        <w:lastRenderedPageBreak/>
        <w:t>was conducted using signals from an antenna on the roof or from the RNSS constellation simulator.</w:t>
      </w:r>
    </w:p>
    <w:p w:rsidR="00C56DC5" w:rsidRPr="00C56DC5" w:rsidRDefault="00C56DC5" w:rsidP="00C56DC5">
      <w:pPr>
        <w:pStyle w:val="enumlev1"/>
        <w:rPr>
          <w:lang w:val="en-US"/>
        </w:rPr>
      </w:pPr>
      <w:r w:rsidRPr="00C56DC5">
        <w:rPr>
          <w:lang w:val="en-US"/>
        </w:rPr>
        <w:t>Col. 2</w:t>
      </w:r>
      <w:r w:rsidRPr="00C56DC5">
        <w:rPr>
          <w:lang w:val="en-US"/>
        </w:rPr>
        <w:tab/>
        <w:t>Gives the type of radar signal (SCAT2 or SAR3) and a configuration number (from 1 to 8). The configuration number is intended to refer to a specific set of the parameters in columns 3 through 6.</w:t>
      </w:r>
    </w:p>
    <w:p w:rsidR="00C56DC5" w:rsidRPr="00C56DC5" w:rsidRDefault="00C56DC5" w:rsidP="004650AB">
      <w:pPr>
        <w:pStyle w:val="enumlev1"/>
        <w:rPr>
          <w:lang w:val="en-US"/>
        </w:rPr>
      </w:pPr>
      <w:r w:rsidRPr="00C56DC5">
        <w:rPr>
          <w:lang w:val="en-US"/>
        </w:rPr>
        <w:t>Col. 3</w:t>
      </w:r>
      <w:r w:rsidRPr="00C56DC5">
        <w:rPr>
          <w:lang w:val="en-US"/>
        </w:rPr>
        <w:tab/>
        <w:t xml:space="preserve">Gives the PRF </w:t>
      </w:r>
      <w:r w:rsidR="004650AB">
        <w:rPr>
          <w:lang w:val="en-US"/>
        </w:rPr>
        <w:t>(</w:t>
      </w:r>
      <w:r w:rsidRPr="00C56DC5">
        <w:rPr>
          <w:lang w:val="en-US"/>
        </w:rPr>
        <w:t>Hz</w:t>
      </w:r>
      <w:r w:rsidR="004650AB">
        <w:rPr>
          <w:lang w:val="en-US"/>
        </w:rPr>
        <w:t>)</w:t>
      </w:r>
      <w:r w:rsidRPr="00C56DC5">
        <w:rPr>
          <w:lang w:val="en-US"/>
        </w:rPr>
        <w:t xml:space="preserve"> and the pulse width or duration of each pulse in µs. SAR3 waveforms often consist of split spectrum signals that are generated as “sequential chirps” whereby</w:t>
      </w:r>
      <w:r w:rsidR="00371870">
        <w:rPr>
          <w:lang w:val="en-US"/>
        </w:rPr>
        <w:t xml:space="preserve"> the first chirp bandwidth cent</w:t>
      </w:r>
      <w:r w:rsidRPr="00C56DC5">
        <w:rPr>
          <w:lang w:val="en-US"/>
        </w:rPr>
        <w:t xml:space="preserve">red on a first frequency uses a pulse width of </w:t>
      </w:r>
      <w:r w:rsidRPr="004F58FF">
        <w:t>τ</w:t>
      </w:r>
      <w:r w:rsidRPr="00C56DC5">
        <w:rPr>
          <w:vertAlign w:val="subscript"/>
          <w:lang w:val="en-US"/>
        </w:rPr>
        <w:t>1</w:t>
      </w:r>
      <w:r w:rsidRPr="00C56DC5">
        <w:rPr>
          <w:lang w:val="en-US"/>
        </w:rPr>
        <w:t xml:space="preserve"> and the second </w:t>
      </w:r>
      <w:r w:rsidR="00371870">
        <w:rPr>
          <w:lang w:val="en-US"/>
        </w:rPr>
        <w:t>chirp bandwidth cent</w:t>
      </w:r>
      <w:r w:rsidRPr="00C56DC5">
        <w:rPr>
          <w:lang w:val="en-US"/>
        </w:rPr>
        <w:t xml:space="preserve">red at the second frequency uses a pulse width </w:t>
      </w:r>
      <w:r w:rsidRPr="004F58FF">
        <w:t>τ</w:t>
      </w:r>
      <w:r w:rsidRPr="00C56DC5">
        <w:rPr>
          <w:vertAlign w:val="subscript"/>
          <w:lang w:val="en-US"/>
        </w:rPr>
        <w:t>2</w:t>
      </w:r>
      <w:r w:rsidRPr="00C56DC5">
        <w:rPr>
          <w:lang w:val="en-US"/>
        </w:rPr>
        <w:t>. When two num</w:t>
      </w:r>
      <w:r w:rsidR="004650AB">
        <w:rPr>
          <w:lang w:val="en-US"/>
        </w:rPr>
        <w:t>bers are listed in col. 3 (e.g.</w:t>
      </w:r>
      <w:r w:rsidRPr="00C56DC5">
        <w:rPr>
          <w:lang w:val="en-US"/>
        </w:rPr>
        <w:t xml:space="preserve"> “10 + 40”), they indicate the pulse widths of the chirps at the two centre frequencies in col. 4, respectively. Therefore the total transmission time is the sum of the two numbers </w:t>
      </w:r>
      <w:r w:rsidRPr="004F58FF">
        <w:t>τ</w:t>
      </w:r>
      <w:r w:rsidRPr="00C56DC5">
        <w:rPr>
          <w:vertAlign w:val="subscript"/>
          <w:lang w:val="en-US"/>
        </w:rPr>
        <w:t>1</w:t>
      </w:r>
      <w:r w:rsidR="000F1B87">
        <w:rPr>
          <w:vertAlign w:val="subscript"/>
          <w:lang w:val="en-US"/>
        </w:rPr>
        <w:t xml:space="preserve"> </w:t>
      </w:r>
      <w:r w:rsidRPr="00C56DC5">
        <w:rPr>
          <w:lang w:val="en-US"/>
        </w:rPr>
        <w:t xml:space="preserve">+ </w:t>
      </w:r>
      <w:r w:rsidRPr="004F58FF">
        <w:t>τ</w:t>
      </w:r>
      <w:r w:rsidRPr="00C56DC5">
        <w:rPr>
          <w:vertAlign w:val="subscript"/>
          <w:lang w:val="en-US"/>
        </w:rPr>
        <w:t>2</w:t>
      </w:r>
      <w:r w:rsidRPr="00C56DC5">
        <w:rPr>
          <w:lang w:val="en-US"/>
        </w:rPr>
        <w:t>. Chirp rate is kept the same on the two segments to insure a uniform power spectral density in the waveform.</w:t>
      </w:r>
    </w:p>
    <w:p w:rsidR="00C56DC5" w:rsidRPr="00C56DC5" w:rsidRDefault="00C56DC5" w:rsidP="00C56DC5">
      <w:pPr>
        <w:pStyle w:val="enumlev1"/>
        <w:rPr>
          <w:lang w:val="en-US"/>
        </w:rPr>
      </w:pPr>
      <w:r w:rsidRPr="00C56DC5">
        <w:rPr>
          <w:lang w:val="en-US"/>
        </w:rPr>
        <w:t>Col. 4</w:t>
      </w:r>
      <w:r w:rsidRPr="00C56DC5">
        <w:rPr>
          <w:lang w:val="en-US"/>
        </w:rPr>
        <w:tab/>
        <w:t>Gives the chirp bandwidth and the RF centre frequency. The waveform consists of a signal whose instantaneous frequency changes linearly in time (a “chirp”). If there is a single number in this column, it is the bandwidth or the difference in frequency between the end and the beginning of the pulse. Using the pulse width (col. 3), frequency rate of change, i.e. chirp rate, can be computed.</w:t>
      </w:r>
    </w:p>
    <w:p w:rsidR="00C56DC5" w:rsidRPr="00C56DC5" w:rsidRDefault="00C56DC5" w:rsidP="004650AB">
      <w:pPr>
        <w:pStyle w:val="enumlev1"/>
        <w:rPr>
          <w:lang w:val="en-US"/>
        </w:rPr>
      </w:pPr>
      <w:r w:rsidRPr="00C56DC5">
        <w:rPr>
          <w:lang w:val="en-US"/>
        </w:rPr>
        <w:tab/>
        <w:t>In some cases radar system specific designations are used. For the SCAT2 tests, this column always says “2 × 1”</w:t>
      </w:r>
      <w:r w:rsidR="004650AB">
        <w:rPr>
          <w:lang w:val="en-US"/>
        </w:rPr>
        <w:t>,</w:t>
      </w:r>
      <w:r w:rsidRPr="00C56DC5">
        <w:rPr>
          <w:lang w:val="en-US"/>
        </w:rPr>
        <w:t xml:space="preserve"> to designate that two 1-MHz bandwidth signals separated by 3 MHz were generated. SCAT2 testing was conducted in the so called “sequential chirp” mode where the waveform consisted of two sequential 15 µs wide pulses having chirp bandwidths of 1 MHz and a 3 MHz separation pulsed at a PRF of 1 750 Hz.</w:t>
      </w:r>
    </w:p>
    <w:p w:rsidR="00C56DC5" w:rsidRPr="00C56DC5" w:rsidRDefault="00C56DC5" w:rsidP="004650AB">
      <w:pPr>
        <w:pStyle w:val="enumlev1"/>
        <w:rPr>
          <w:lang w:val="en-US"/>
        </w:rPr>
      </w:pPr>
      <w:r w:rsidRPr="00C56DC5">
        <w:rPr>
          <w:lang w:val="en-US"/>
        </w:rPr>
        <w:tab/>
        <w:t>For the SAR3 tests there are several entries like “5 + 20”</w:t>
      </w:r>
      <w:r w:rsidR="004650AB">
        <w:rPr>
          <w:lang w:val="en-US"/>
        </w:rPr>
        <w:t>.</w:t>
      </w:r>
      <w:r w:rsidRPr="00C56DC5">
        <w:rPr>
          <w:lang w:val="en-US"/>
        </w:rPr>
        <w:t xml:space="preserve"> This mea</w:t>
      </w:r>
      <w:r w:rsidR="00371870">
        <w:rPr>
          <w:lang w:val="en-US"/>
        </w:rPr>
        <w:t>ns a 5-MHz chirp bandwidth cent</w:t>
      </w:r>
      <w:r w:rsidRPr="00C56DC5">
        <w:rPr>
          <w:lang w:val="en-US"/>
        </w:rPr>
        <w:t>red on the first frequency in col. 4 followed by a 20-MHz chirp bandwidth at the second frequency in col. 4.</w:t>
      </w:r>
    </w:p>
    <w:p w:rsidR="00C56DC5" w:rsidRPr="00C56DC5" w:rsidRDefault="00C56DC5" w:rsidP="00C56DC5">
      <w:pPr>
        <w:pStyle w:val="enumlev1"/>
        <w:rPr>
          <w:lang w:val="en-US"/>
        </w:rPr>
      </w:pPr>
      <w:r w:rsidRPr="00C56DC5">
        <w:rPr>
          <w:lang w:val="en-US"/>
        </w:rPr>
        <w:tab/>
        <w:t>Also given is the centre frequency of the</w:t>
      </w:r>
      <w:r w:rsidR="004650AB">
        <w:rPr>
          <w:lang w:val="en-US"/>
        </w:rPr>
        <w:t xml:space="preserve"> pulses. For some systems, e.g.</w:t>
      </w:r>
      <w:r w:rsidRPr="00C56DC5">
        <w:rPr>
          <w:lang w:val="en-US"/>
        </w:rPr>
        <w:t xml:space="preserve"> SAR3, there are two numbers corresponding to the centre frequencies of the two sequential chirps. For SCAT2 tests, the single number is the middle of the total frequency range spanned by the two pulses – that is, the mean of the lowest frequency transmitted in the lower</w:t>
      </w:r>
      <w:r w:rsidRPr="00C56DC5">
        <w:rPr>
          <w:lang w:val="en-US"/>
        </w:rPr>
        <w:noBreakHyphen/>
        <w:t>frequency pulse and the highest frequency transmitted in the higher-frequency pulse.</w:t>
      </w:r>
    </w:p>
    <w:p w:rsidR="00C56DC5" w:rsidRPr="00C56DC5" w:rsidRDefault="00C56DC5" w:rsidP="00C56DC5">
      <w:pPr>
        <w:pStyle w:val="enumlev1"/>
        <w:rPr>
          <w:lang w:val="en-US"/>
        </w:rPr>
      </w:pPr>
      <w:r w:rsidRPr="00C56DC5">
        <w:rPr>
          <w:lang w:val="en-US"/>
        </w:rPr>
        <w:t>Col. 5</w:t>
      </w:r>
      <w:r w:rsidRPr="00C56DC5">
        <w:rPr>
          <w:lang w:val="en-US"/>
        </w:rPr>
        <w:tab/>
        <w:t>Gives the power coupled into the receiver preamplifier during a pulse with the “gate” open and also indicates whether gating was on.</w:t>
      </w:r>
    </w:p>
    <w:p w:rsidR="00C56DC5" w:rsidRPr="00C56DC5" w:rsidRDefault="00C56DC5" w:rsidP="00C56DC5">
      <w:pPr>
        <w:pStyle w:val="enumlev1"/>
        <w:rPr>
          <w:lang w:val="en-US"/>
        </w:rPr>
      </w:pPr>
      <w:r w:rsidRPr="00C56DC5">
        <w:rPr>
          <w:lang w:val="en-US"/>
        </w:rPr>
        <w:t>Col. 6</w:t>
      </w:r>
      <w:r w:rsidRPr="00C56DC5">
        <w:rPr>
          <w:lang w:val="en-US"/>
        </w:rPr>
        <w:tab/>
        <w:t xml:space="preserve">Provides the timing parameters for the gating circuit. It is specified by two numbers with the format: (time interval during which gate is open in seconds)/(total gating period in seconds). For example, “0.1/4.1” means that in a 4.1-second interval, the gate is open, and pulses are being transmitted, for 0.1 second. Then during the remaining 4.0 seconds the gate is closed, and the pulses are transmitted with 60 dB of attenuation. </w:t>
      </w:r>
    </w:p>
    <w:p w:rsidR="00C56DC5" w:rsidRPr="00C56DC5" w:rsidRDefault="00C56DC5" w:rsidP="00C56DC5">
      <w:pPr>
        <w:pStyle w:val="enumlev1"/>
        <w:rPr>
          <w:lang w:val="en-US"/>
        </w:rPr>
      </w:pPr>
      <w:r w:rsidRPr="00C56DC5">
        <w:rPr>
          <w:lang w:val="en-US"/>
        </w:rPr>
        <w:t>Col. 7</w:t>
      </w:r>
      <w:r w:rsidRPr="00C56DC5">
        <w:rPr>
          <w:lang w:val="en-US"/>
        </w:rPr>
        <w:tab/>
        <w:t xml:space="preserve">Contains the observed </w:t>
      </w:r>
      <w:r w:rsidRPr="004F58FF">
        <w:t>Δ</w:t>
      </w:r>
      <w:r w:rsidRPr="00C56DC5">
        <w:rPr>
          <w:i/>
          <w:iCs/>
          <w:lang w:val="en-US"/>
        </w:rPr>
        <w:t>C/N</w:t>
      </w:r>
      <w:r w:rsidRPr="00C56DC5">
        <w:rPr>
          <w:vertAlign w:val="subscript"/>
          <w:lang w:val="en-US"/>
        </w:rPr>
        <w:t>0</w:t>
      </w:r>
      <w:r w:rsidRPr="00C56DC5">
        <w:rPr>
          <w:lang w:val="en-US"/>
        </w:rPr>
        <w:t xml:space="preserve"> for the RNSS1 receiver.</w:t>
      </w:r>
    </w:p>
    <w:p w:rsidR="00C56DC5" w:rsidRPr="00C56DC5" w:rsidRDefault="00C56DC5" w:rsidP="004650AB">
      <w:pPr>
        <w:pStyle w:val="enumlev1"/>
        <w:rPr>
          <w:lang w:val="en-US"/>
        </w:rPr>
      </w:pPr>
      <w:r w:rsidRPr="00C56DC5">
        <w:rPr>
          <w:lang w:val="en-US"/>
        </w:rPr>
        <w:t>Col. 8</w:t>
      </w:r>
      <w:r w:rsidRPr="00C56DC5">
        <w:rPr>
          <w:lang w:val="en-US"/>
        </w:rPr>
        <w:tab/>
        <w:t xml:space="preserve">Contains the observed </w:t>
      </w:r>
      <w:r w:rsidR="004650AB" w:rsidRPr="004650AB">
        <w:t>Δ</w:t>
      </w:r>
      <w:r w:rsidR="004650AB" w:rsidRPr="004650AB">
        <w:rPr>
          <w:i/>
          <w:iCs/>
          <w:vertAlign w:val="subscript"/>
          <w:lang w:val="en-US"/>
        </w:rPr>
        <w:t>SNRP</w:t>
      </w:r>
      <w:r w:rsidR="004650AB">
        <w:rPr>
          <w:i/>
          <w:iCs/>
          <w:lang w:val="en-US"/>
        </w:rPr>
        <w:t xml:space="preserve"> </w:t>
      </w:r>
      <w:r w:rsidRPr="004650AB">
        <w:rPr>
          <w:lang w:val="en-US"/>
        </w:rPr>
        <w:t>for</w:t>
      </w:r>
      <w:r w:rsidRPr="00C56DC5">
        <w:rPr>
          <w:lang w:val="en-US"/>
        </w:rPr>
        <w:t xml:space="preserve"> the RNSS2 receiver.</w:t>
      </w:r>
    </w:p>
    <w:p w:rsidR="00C56DC5" w:rsidRPr="00C56DC5" w:rsidRDefault="00FB43F4" w:rsidP="00E13D22">
      <w:pPr>
        <w:pStyle w:val="TableNo"/>
        <w:keepLines/>
        <w:rPr>
          <w:lang w:val="en-US"/>
        </w:rPr>
      </w:pPr>
      <w:r w:rsidRPr="00C56DC5">
        <w:rPr>
          <w:lang w:val="en-US"/>
        </w:rPr>
        <w:lastRenderedPageBreak/>
        <w:t xml:space="preserve">TABLE </w:t>
      </w:r>
      <w:r w:rsidR="00C56DC5" w:rsidRPr="00C56DC5">
        <w:rPr>
          <w:lang w:val="en-US"/>
        </w:rPr>
        <w:t>3</w:t>
      </w:r>
    </w:p>
    <w:p w:rsidR="00C56DC5" w:rsidRPr="00C56DC5" w:rsidRDefault="00C56DC5" w:rsidP="00E13D22">
      <w:pPr>
        <w:pStyle w:val="Tabletitle"/>
        <w:keepLines/>
        <w:rPr>
          <w:lang w:val="en-US"/>
        </w:rPr>
      </w:pPr>
      <w:r w:rsidRPr="00C56DC5">
        <w:rPr>
          <w:lang w:val="en-US"/>
        </w:rPr>
        <w:t xml:space="preserve">Summary of L2 </w:t>
      </w:r>
      <w:r w:rsidRPr="00C56DC5">
        <w:rPr>
          <w:i/>
          <w:iCs/>
          <w:lang w:val="en-US"/>
        </w:rPr>
        <w:t>C/N</w:t>
      </w:r>
      <w:r w:rsidRPr="00C56DC5">
        <w:rPr>
          <w:vertAlign w:val="subscript"/>
          <w:lang w:val="en-US"/>
        </w:rPr>
        <w:t>0</w:t>
      </w:r>
      <w:r w:rsidRPr="00C56DC5">
        <w:rPr>
          <w:lang w:val="en-US"/>
        </w:rPr>
        <w:t xml:space="preserve"> and SNR degradation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2"/>
        <w:gridCol w:w="1549"/>
        <w:gridCol w:w="1031"/>
        <w:gridCol w:w="1256"/>
        <w:gridCol w:w="1135"/>
        <w:gridCol w:w="864"/>
        <w:gridCol w:w="1635"/>
        <w:gridCol w:w="1047"/>
      </w:tblGrid>
      <w:tr w:rsidR="00C56DC5" w:rsidRPr="004F58FF" w:rsidTr="00E13D22">
        <w:trPr>
          <w:cantSplit/>
          <w:trHeight w:val="287"/>
          <w:jc w:val="center"/>
        </w:trPr>
        <w:tc>
          <w:tcPr>
            <w:tcW w:w="1202" w:type="dxa"/>
          </w:tcPr>
          <w:p w:rsidR="00C56DC5" w:rsidRPr="004F58FF" w:rsidRDefault="00C56DC5" w:rsidP="00E13D22">
            <w:pPr>
              <w:pStyle w:val="Tablehead"/>
              <w:keepLines/>
            </w:pPr>
            <w:r w:rsidRPr="004F58FF">
              <w:t>1</w:t>
            </w:r>
          </w:p>
        </w:tc>
        <w:tc>
          <w:tcPr>
            <w:tcW w:w="1307" w:type="dxa"/>
          </w:tcPr>
          <w:p w:rsidR="00C56DC5" w:rsidRPr="004F58FF" w:rsidRDefault="00C56DC5" w:rsidP="00E13D22">
            <w:pPr>
              <w:pStyle w:val="Tablehead"/>
              <w:keepLines/>
            </w:pPr>
            <w:r w:rsidRPr="004F58FF">
              <w:t>2</w:t>
            </w:r>
          </w:p>
        </w:tc>
        <w:tc>
          <w:tcPr>
            <w:tcW w:w="1100" w:type="dxa"/>
          </w:tcPr>
          <w:p w:rsidR="00C56DC5" w:rsidRPr="004F58FF" w:rsidRDefault="00C56DC5" w:rsidP="00E13D22">
            <w:pPr>
              <w:pStyle w:val="Tablehead"/>
              <w:keepLines/>
            </w:pPr>
            <w:r w:rsidRPr="004F58FF">
              <w:t>3</w:t>
            </w:r>
          </w:p>
        </w:tc>
        <w:tc>
          <w:tcPr>
            <w:tcW w:w="1145" w:type="dxa"/>
          </w:tcPr>
          <w:p w:rsidR="00C56DC5" w:rsidRPr="004F58FF" w:rsidRDefault="00C56DC5" w:rsidP="00E13D22">
            <w:pPr>
              <w:pStyle w:val="Tablehead"/>
              <w:keepLines/>
            </w:pPr>
            <w:r w:rsidRPr="004F58FF">
              <w:t>4</w:t>
            </w:r>
          </w:p>
        </w:tc>
        <w:tc>
          <w:tcPr>
            <w:tcW w:w="1052" w:type="dxa"/>
          </w:tcPr>
          <w:p w:rsidR="00C56DC5" w:rsidRPr="004F58FF" w:rsidRDefault="00C56DC5" w:rsidP="00E13D22">
            <w:pPr>
              <w:pStyle w:val="Tablehead"/>
              <w:keepLines/>
            </w:pPr>
            <w:r w:rsidRPr="004F58FF">
              <w:t>5</w:t>
            </w:r>
          </w:p>
        </w:tc>
        <w:tc>
          <w:tcPr>
            <w:tcW w:w="846" w:type="dxa"/>
          </w:tcPr>
          <w:p w:rsidR="00C56DC5" w:rsidRPr="004F58FF" w:rsidRDefault="00C56DC5" w:rsidP="00E13D22">
            <w:pPr>
              <w:pStyle w:val="Tablehead"/>
              <w:keepLines/>
            </w:pPr>
            <w:r w:rsidRPr="004F58FF">
              <w:t>6</w:t>
            </w:r>
          </w:p>
        </w:tc>
        <w:tc>
          <w:tcPr>
            <w:tcW w:w="1377" w:type="dxa"/>
          </w:tcPr>
          <w:p w:rsidR="00C56DC5" w:rsidRPr="004F58FF" w:rsidRDefault="00C56DC5" w:rsidP="00E13D22">
            <w:pPr>
              <w:pStyle w:val="Tablehead"/>
              <w:keepLines/>
            </w:pPr>
            <w:r w:rsidRPr="004F58FF">
              <w:t>7</w:t>
            </w:r>
          </w:p>
        </w:tc>
        <w:tc>
          <w:tcPr>
            <w:tcW w:w="1004" w:type="dxa"/>
          </w:tcPr>
          <w:p w:rsidR="00C56DC5" w:rsidRPr="004F58FF" w:rsidRDefault="00C56DC5" w:rsidP="00E13D22">
            <w:pPr>
              <w:pStyle w:val="Tablehead"/>
              <w:keepLines/>
            </w:pPr>
            <w:r w:rsidRPr="004F58FF">
              <w:t>8</w:t>
            </w:r>
          </w:p>
        </w:tc>
      </w:tr>
      <w:tr w:rsidR="00C56DC5" w:rsidRPr="00DF1AEB" w:rsidTr="00E13D22">
        <w:trPr>
          <w:cantSplit/>
          <w:trHeight w:val="1008"/>
          <w:jc w:val="center"/>
        </w:trPr>
        <w:tc>
          <w:tcPr>
            <w:tcW w:w="1202" w:type="dxa"/>
            <w:vAlign w:val="center"/>
          </w:tcPr>
          <w:p w:rsidR="00C56DC5" w:rsidRPr="004F58FF" w:rsidRDefault="00C56DC5" w:rsidP="00E13D22">
            <w:pPr>
              <w:pStyle w:val="Tablehead"/>
              <w:keepLines/>
            </w:pPr>
            <w:r w:rsidRPr="004F58FF">
              <w:t>Run No.</w:t>
            </w:r>
          </w:p>
        </w:tc>
        <w:tc>
          <w:tcPr>
            <w:tcW w:w="1307" w:type="dxa"/>
            <w:vAlign w:val="center"/>
          </w:tcPr>
          <w:p w:rsidR="00C56DC5" w:rsidRPr="004F58FF" w:rsidRDefault="00C56DC5" w:rsidP="00E13D22">
            <w:pPr>
              <w:pStyle w:val="Tablehead"/>
              <w:keepLines/>
            </w:pPr>
            <w:r w:rsidRPr="004F58FF">
              <w:t>Configuration</w:t>
            </w:r>
          </w:p>
        </w:tc>
        <w:tc>
          <w:tcPr>
            <w:tcW w:w="1100" w:type="dxa"/>
            <w:vAlign w:val="center"/>
          </w:tcPr>
          <w:p w:rsidR="00C56DC5" w:rsidRPr="00C56DC5" w:rsidRDefault="00C56DC5" w:rsidP="00E13D22">
            <w:pPr>
              <w:pStyle w:val="Tablehead"/>
              <w:keepLines/>
              <w:rPr>
                <w:lang w:val="en-US"/>
              </w:rPr>
            </w:pPr>
            <w:r w:rsidRPr="00C56DC5">
              <w:rPr>
                <w:lang w:val="en-US"/>
              </w:rPr>
              <w:t>Pulse width (µs)/ PRF (Hz)</w:t>
            </w:r>
          </w:p>
        </w:tc>
        <w:tc>
          <w:tcPr>
            <w:tcW w:w="1145" w:type="dxa"/>
            <w:vAlign w:val="center"/>
          </w:tcPr>
          <w:p w:rsidR="00C56DC5" w:rsidRPr="00C56DC5" w:rsidRDefault="00D86661" w:rsidP="00D86661">
            <w:pPr>
              <w:pStyle w:val="Tablehead"/>
              <w:keepLines/>
              <w:rPr>
                <w:lang w:val="en-US"/>
              </w:rPr>
            </w:pPr>
            <w:r>
              <w:rPr>
                <w:lang w:val="en-US"/>
              </w:rPr>
              <w:t>Bandwidth (MHz)</w:t>
            </w:r>
            <w:r w:rsidR="00C56DC5" w:rsidRPr="00C56DC5">
              <w:rPr>
                <w:lang w:val="en-US"/>
              </w:rPr>
              <w:t xml:space="preserve">/ Centre RF </w:t>
            </w:r>
            <w:r w:rsidR="00FB43F4">
              <w:rPr>
                <w:lang w:val="en-US"/>
              </w:rPr>
              <w:t>f</w:t>
            </w:r>
            <w:r w:rsidR="00C56DC5" w:rsidRPr="00C56DC5">
              <w:rPr>
                <w:lang w:val="en-US"/>
              </w:rPr>
              <w:t>requency (MHz)</w:t>
            </w:r>
          </w:p>
        </w:tc>
        <w:tc>
          <w:tcPr>
            <w:tcW w:w="1052" w:type="dxa"/>
            <w:vAlign w:val="center"/>
          </w:tcPr>
          <w:p w:rsidR="00C56DC5" w:rsidRPr="004F58FF" w:rsidRDefault="00C56DC5" w:rsidP="00E13D22">
            <w:pPr>
              <w:pStyle w:val="Tablehead"/>
              <w:keepLines/>
            </w:pPr>
            <w:r w:rsidRPr="004F58FF">
              <w:t>Power (dBW)/</w:t>
            </w:r>
            <w:r w:rsidR="00FB43F4">
              <w:br/>
              <w:t>g</w:t>
            </w:r>
            <w:r w:rsidRPr="004F58FF">
              <w:t>ating</w:t>
            </w:r>
          </w:p>
        </w:tc>
        <w:tc>
          <w:tcPr>
            <w:tcW w:w="846" w:type="dxa"/>
            <w:vAlign w:val="center"/>
          </w:tcPr>
          <w:p w:rsidR="00C56DC5" w:rsidRPr="004F58FF" w:rsidRDefault="00C56DC5" w:rsidP="00E13D22">
            <w:pPr>
              <w:pStyle w:val="Tablehead"/>
              <w:keepLines/>
            </w:pPr>
            <w:r w:rsidRPr="004F58FF">
              <w:t xml:space="preserve">Gating </w:t>
            </w:r>
            <w:r w:rsidR="00FB43F4">
              <w:t>t</w:t>
            </w:r>
            <w:r w:rsidRPr="004F58FF">
              <w:t>iming (s/s)</w:t>
            </w:r>
          </w:p>
        </w:tc>
        <w:tc>
          <w:tcPr>
            <w:tcW w:w="1377" w:type="dxa"/>
            <w:vAlign w:val="center"/>
          </w:tcPr>
          <w:p w:rsidR="00C56DC5" w:rsidRPr="00FB43F4" w:rsidRDefault="00C56DC5" w:rsidP="00E13D22">
            <w:pPr>
              <w:pStyle w:val="Tablehead"/>
              <w:keepLines/>
              <w:rPr>
                <w:lang w:val="en-US"/>
              </w:rPr>
            </w:pPr>
            <w:r w:rsidRPr="00C56DC5">
              <w:rPr>
                <w:lang w:val="en-US"/>
              </w:rPr>
              <w:t xml:space="preserve">RNSS1 L2 (SBAS/WAAS) </w:t>
            </w:r>
            <w:r w:rsidRPr="004F58FF">
              <w:sym w:font="Symbol" w:char="F044"/>
            </w:r>
            <w:r w:rsidRPr="00C56DC5">
              <w:rPr>
                <w:lang w:val="en-US"/>
              </w:rPr>
              <w:t>(</w:t>
            </w:r>
            <w:r w:rsidRPr="00C56DC5">
              <w:rPr>
                <w:i/>
                <w:iCs/>
                <w:lang w:val="en-US"/>
              </w:rPr>
              <w:t>C/N</w:t>
            </w:r>
            <w:r w:rsidRPr="00C56DC5">
              <w:rPr>
                <w:lang w:val="en-US"/>
              </w:rPr>
              <w:t>o)</w:t>
            </w:r>
            <w:r w:rsidRPr="00FB43F4">
              <w:rPr>
                <w:lang w:val="en-US"/>
              </w:rPr>
              <w:t>-µ (dB)</w:t>
            </w:r>
          </w:p>
        </w:tc>
        <w:tc>
          <w:tcPr>
            <w:tcW w:w="1004" w:type="dxa"/>
            <w:vAlign w:val="center"/>
          </w:tcPr>
          <w:p w:rsidR="00C56DC5" w:rsidRPr="00FB43F4" w:rsidRDefault="00C56DC5" w:rsidP="00E13D22">
            <w:pPr>
              <w:pStyle w:val="Tablehead"/>
              <w:keepLines/>
              <w:rPr>
                <w:lang w:val="en-US"/>
              </w:rPr>
            </w:pPr>
            <w:r w:rsidRPr="00C56DC5">
              <w:rPr>
                <w:lang w:val="en-US"/>
              </w:rPr>
              <w:t xml:space="preserve">RNSS2 L2 (Hi Precis. Semi-codeless) </w:t>
            </w:r>
            <w:r w:rsidRPr="004F58FF">
              <w:sym w:font="Symbol" w:char="F044"/>
            </w:r>
            <w:r w:rsidR="00FB43F4" w:rsidRPr="00FB43F4">
              <w:rPr>
                <w:lang w:val="en-US"/>
              </w:rPr>
              <w:t xml:space="preserve"> </w:t>
            </w:r>
            <w:r w:rsidRPr="00C56DC5">
              <w:rPr>
                <w:lang w:val="en-US"/>
              </w:rPr>
              <w:t>(</w:t>
            </w:r>
            <w:r w:rsidRPr="00FB43F4">
              <w:rPr>
                <w:i/>
                <w:iCs/>
                <w:lang w:val="en-US"/>
              </w:rPr>
              <w:t>S</w:t>
            </w:r>
            <w:r w:rsidR="00FB43F4">
              <w:rPr>
                <w:lang w:val="en-US"/>
              </w:rPr>
              <w:t>/</w:t>
            </w:r>
            <w:r w:rsidRPr="00FB43F4">
              <w:rPr>
                <w:i/>
                <w:iCs/>
                <w:lang w:val="en-US"/>
              </w:rPr>
              <w:t>N</w:t>
            </w:r>
            <w:r w:rsidRPr="00C56DC5">
              <w:rPr>
                <w:lang w:val="en-US"/>
              </w:rPr>
              <w:t>)</w:t>
            </w:r>
            <w:r w:rsidRPr="00FB43F4">
              <w:rPr>
                <w:lang w:val="en-US"/>
              </w:rPr>
              <w:t>-µ (dB)</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2-2 (Roof)</w:t>
            </w:r>
          </w:p>
        </w:tc>
        <w:tc>
          <w:tcPr>
            <w:tcW w:w="1307" w:type="dxa"/>
            <w:vMerge w:val="restart"/>
          </w:tcPr>
          <w:p w:rsidR="00C56DC5" w:rsidRPr="004F58FF" w:rsidRDefault="00C56DC5" w:rsidP="00E13D22">
            <w:pPr>
              <w:pStyle w:val="Tabletext"/>
              <w:keepNext/>
              <w:keepLines/>
              <w:jc w:val="center"/>
            </w:pPr>
            <w:r w:rsidRPr="004F58FF">
              <w:t>SCAT2-1</w:t>
            </w:r>
          </w:p>
        </w:tc>
        <w:tc>
          <w:tcPr>
            <w:tcW w:w="1100" w:type="dxa"/>
            <w:vMerge w:val="restart"/>
          </w:tcPr>
          <w:p w:rsidR="00C56DC5" w:rsidRPr="004F58FF" w:rsidRDefault="00C56DC5" w:rsidP="00E13D22">
            <w:pPr>
              <w:pStyle w:val="Tabletext"/>
              <w:keepNext/>
              <w:keepLines/>
              <w:jc w:val="center"/>
            </w:pPr>
            <w:r w:rsidRPr="004F58FF">
              <w:t xml:space="preserve">(2 </w:t>
            </w:r>
            <w:r w:rsidR="00FB43F4">
              <w:sym w:font="Symbol" w:char="F0B4"/>
            </w:r>
            <w:r w:rsidRPr="004F58FF">
              <w:t xml:space="preserve"> 15)/ 1 750</w:t>
            </w:r>
          </w:p>
        </w:tc>
        <w:tc>
          <w:tcPr>
            <w:tcW w:w="1145" w:type="dxa"/>
            <w:vMerge w:val="restart"/>
          </w:tcPr>
          <w:p w:rsidR="00C56DC5" w:rsidRPr="004F58FF" w:rsidRDefault="00C56DC5" w:rsidP="00E13D22">
            <w:pPr>
              <w:pStyle w:val="Tabletext"/>
              <w:keepNext/>
              <w:keepLines/>
              <w:jc w:val="center"/>
            </w:pPr>
            <w:r w:rsidRPr="004F58FF">
              <w:t xml:space="preserve">(2 </w:t>
            </w:r>
            <w:r w:rsidR="00FB43F4">
              <w:sym w:font="Symbol" w:char="F0B4"/>
            </w:r>
            <w:r w:rsidRPr="004F58FF">
              <w:t xml:space="preserve"> 1)/ </w:t>
            </w:r>
            <w:r w:rsidRPr="004F58FF">
              <w:br/>
              <w:t>1 227.6</w:t>
            </w:r>
          </w:p>
        </w:tc>
        <w:tc>
          <w:tcPr>
            <w:tcW w:w="1052" w:type="dxa"/>
            <w:vMerge w:val="restart"/>
            <w:vAlign w:val="center"/>
          </w:tcPr>
          <w:p w:rsidR="00C56DC5" w:rsidRPr="004F58FF" w:rsidRDefault="00C56DC5" w:rsidP="00E13D22">
            <w:pPr>
              <w:pStyle w:val="Tabletext"/>
              <w:keepNext/>
              <w:keepLines/>
              <w:jc w:val="center"/>
            </w:pPr>
            <w:r w:rsidRPr="004F58FF">
              <w:t>−85/OFF</w:t>
            </w:r>
          </w:p>
        </w:tc>
        <w:tc>
          <w:tcPr>
            <w:tcW w:w="846" w:type="dxa"/>
            <w:vMerge w:val="restart"/>
            <w:shd w:val="clear" w:color="auto" w:fill="FFFFFF"/>
          </w:tcPr>
          <w:p w:rsidR="00C56DC5" w:rsidRPr="004F58FF" w:rsidRDefault="00C56DC5" w:rsidP="00E13D22">
            <w:pPr>
              <w:pStyle w:val="Tabletext"/>
              <w:keepNext/>
              <w:keepLines/>
              <w:jc w:val="center"/>
            </w:pPr>
          </w:p>
        </w:tc>
        <w:tc>
          <w:tcPr>
            <w:tcW w:w="1377" w:type="dxa"/>
            <w:shd w:val="clear" w:color="auto" w:fill="FFFFFF"/>
          </w:tcPr>
          <w:p w:rsidR="00C56DC5" w:rsidRPr="004F58FF" w:rsidRDefault="00C56DC5" w:rsidP="00E13D22">
            <w:pPr>
              <w:pStyle w:val="Tabletext"/>
              <w:keepNext/>
              <w:keepLines/>
              <w:jc w:val="center"/>
            </w:pPr>
            <w:r w:rsidRPr="004F58FF">
              <w:t>−0.61</w:t>
            </w:r>
          </w:p>
        </w:tc>
        <w:tc>
          <w:tcPr>
            <w:tcW w:w="1004" w:type="dxa"/>
          </w:tcPr>
          <w:p w:rsidR="00C56DC5" w:rsidRPr="004F58FF" w:rsidRDefault="00C56DC5" w:rsidP="00E13D22">
            <w:pPr>
              <w:pStyle w:val="Tabletext"/>
              <w:keepNext/>
              <w:keepLines/>
              <w:jc w:val="center"/>
            </w:pPr>
            <w:r w:rsidRPr="004F58FF">
              <w:t>−0.43</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3-6 (Sim.)</w:t>
            </w:r>
          </w:p>
        </w:tc>
        <w:tc>
          <w:tcPr>
            <w:tcW w:w="1307" w:type="dxa"/>
            <w:vMerge/>
          </w:tcPr>
          <w:p w:rsidR="00C56DC5" w:rsidRPr="004F58FF" w:rsidRDefault="00C56DC5" w:rsidP="00E13D22">
            <w:pPr>
              <w:pStyle w:val="Tabletext"/>
              <w:keepNext/>
              <w:keepLines/>
              <w:jc w:val="center"/>
            </w:pPr>
          </w:p>
        </w:tc>
        <w:tc>
          <w:tcPr>
            <w:tcW w:w="1100" w:type="dxa"/>
            <w:vMerge/>
          </w:tcPr>
          <w:p w:rsidR="00C56DC5" w:rsidRPr="004F58FF" w:rsidRDefault="00C56DC5" w:rsidP="00E13D22">
            <w:pPr>
              <w:pStyle w:val="Tabletext"/>
              <w:keepNext/>
              <w:keepLines/>
              <w:jc w:val="center"/>
            </w:pPr>
          </w:p>
        </w:tc>
        <w:tc>
          <w:tcPr>
            <w:tcW w:w="1145" w:type="dxa"/>
            <w:vMerge/>
          </w:tcPr>
          <w:p w:rsidR="00C56DC5" w:rsidRPr="004F58FF" w:rsidRDefault="00C56DC5" w:rsidP="00E13D22">
            <w:pPr>
              <w:pStyle w:val="Tabletext"/>
              <w:keepNext/>
              <w:keepLines/>
              <w:jc w:val="center"/>
            </w:pPr>
          </w:p>
        </w:tc>
        <w:tc>
          <w:tcPr>
            <w:tcW w:w="1052" w:type="dxa"/>
            <w:vMerge/>
          </w:tcPr>
          <w:p w:rsidR="00C56DC5" w:rsidRPr="004F58FF" w:rsidRDefault="00C56DC5" w:rsidP="00E13D22">
            <w:pPr>
              <w:pStyle w:val="Tabletext"/>
              <w:keepNext/>
              <w:keepLines/>
              <w:jc w:val="center"/>
            </w:pPr>
          </w:p>
        </w:tc>
        <w:tc>
          <w:tcPr>
            <w:tcW w:w="846" w:type="dxa"/>
            <w:vMerge/>
            <w:shd w:val="clear" w:color="auto" w:fill="FFFFFF"/>
          </w:tcPr>
          <w:p w:rsidR="00C56DC5" w:rsidRPr="004F58FF" w:rsidRDefault="00C56DC5" w:rsidP="00E13D22">
            <w:pPr>
              <w:pStyle w:val="Tabletext"/>
              <w:keepNext/>
              <w:keepLines/>
              <w:jc w:val="center"/>
            </w:pPr>
          </w:p>
        </w:tc>
        <w:tc>
          <w:tcPr>
            <w:tcW w:w="1377" w:type="dxa"/>
            <w:shd w:val="clear" w:color="auto" w:fill="FFFFFF"/>
          </w:tcPr>
          <w:p w:rsidR="00C56DC5" w:rsidRPr="004F58FF" w:rsidRDefault="00C56DC5" w:rsidP="00E13D22">
            <w:pPr>
              <w:pStyle w:val="Tabletext"/>
              <w:keepNext/>
              <w:keepLines/>
              <w:jc w:val="center"/>
            </w:pPr>
            <w:r w:rsidRPr="004F58FF">
              <w:t>−0.36</w:t>
            </w:r>
          </w:p>
        </w:tc>
        <w:tc>
          <w:tcPr>
            <w:tcW w:w="1004" w:type="dxa"/>
          </w:tcPr>
          <w:p w:rsidR="00C56DC5" w:rsidRPr="004F58FF" w:rsidRDefault="00C56DC5" w:rsidP="00E13D22">
            <w:pPr>
              <w:pStyle w:val="Tabletext"/>
              <w:keepNext/>
              <w:keepLines/>
              <w:jc w:val="center"/>
            </w:pPr>
            <w:r w:rsidRPr="004F58FF">
              <w:t>−0.51</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4-1 (Sim.)</w:t>
            </w:r>
          </w:p>
        </w:tc>
        <w:tc>
          <w:tcPr>
            <w:tcW w:w="1307" w:type="dxa"/>
            <w:vMerge/>
          </w:tcPr>
          <w:p w:rsidR="00C56DC5" w:rsidRPr="004F58FF" w:rsidRDefault="00C56DC5" w:rsidP="00E13D22">
            <w:pPr>
              <w:pStyle w:val="Tabletext"/>
              <w:keepNext/>
              <w:keepLines/>
              <w:jc w:val="center"/>
            </w:pPr>
          </w:p>
        </w:tc>
        <w:tc>
          <w:tcPr>
            <w:tcW w:w="1100" w:type="dxa"/>
            <w:vMerge/>
          </w:tcPr>
          <w:p w:rsidR="00C56DC5" w:rsidRPr="004F58FF" w:rsidRDefault="00C56DC5" w:rsidP="00E13D22">
            <w:pPr>
              <w:pStyle w:val="Tabletext"/>
              <w:keepNext/>
              <w:keepLines/>
              <w:jc w:val="center"/>
            </w:pPr>
          </w:p>
        </w:tc>
        <w:tc>
          <w:tcPr>
            <w:tcW w:w="1145" w:type="dxa"/>
            <w:vMerge/>
          </w:tcPr>
          <w:p w:rsidR="00C56DC5" w:rsidRPr="004F58FF" w:rsidRDefault="00C56DC5" w:rsidP="00E13D22">
            <w:pPr>
              <w:pStyle w:val="Tabletext"/>
              <w:keepNext/>
              <w:keepLines/>
              <w:jc w:val="center"/>
            </w:pPr>
          </w:p>
        </w:tc>
        <w:tc>
          <w:tcPr>
            <w:tcW w:w="1052" w:type="dxa"/>
            <w:vMerge/>
          </w:tcPr>
          <w:p w:rsidR="00C56DC5" w:rsidRPr="004F58FF" w:rsidRDefault="00C56DC5" w:rsidP="00E13D22">
            <w:pPr>
              <w:pStyle w:val="Tabletext"/>
              <w:keepNext/>
              <w:keepLines/>
              <w:jc w:val="center"/>
            </w:pPr>
          </w:p>
        </w:tc>
        <w:tc>
          <w:tcPr>
            <w:tcW w:w="846" w:type="dxa"/>
            <w:vMerge/>
            <w:shd w:val="clear" w:color="auto" w:fill="FFFFFF"/>
          </w:tcPr>
          <w:p w:rsidR="00C56DC5" w:rsidRPr="004F58FF" w:rsidRDefault="00C56DC5" w:rsidP="00E13D22">
            <w:pPr>
              <w:pStyle w:val="Tabletext"/>
              <w:keepNext/>
              <w:keepLines/>
              <w:jc w:val="center"/>
            </w:pPr>
          </w:p>
        </w:tc>
        <w:tc>
          <w:tcPr>
            <w:tcW w:w="1377" w:type="dxa"/>
            <w:shd w:val="clear" w:color="auto" w:fill="FFFFFF"/>
          </w:tcPr>
          <w:p w:rsidR="00C56DC5" w:rsidRPr="004F58FF" w:rsidRDefault="00C56DC5" w:rsidP="00E13D22">
            <w:pPr>
              <w:pStyle w:val="Tabletext"/>
              <w:keepNext/>
              <w:keepLines/>
              <w:jc w:val="center"/>
            </w:pPr>
            <w:r w:rsidRPr="004F58FF">
              <w:t>−0.38</w:t>
            </w:r>
          </w:p>
        </w:tc>
        <w:tc>
          <w:tcPr>
            <w:tcW w:w="1004" w:type="dxa"/>
          </w:tcPr>
          <w:p w:rsidR="00C56DC5" w:rsidRPr="004F58FF" w:rsidRDefault="00C56DC5" w:rsidP="00E13D22">
            <w:pPr>
              <w:pStyle w:val="Tabletext"/>
              <w:keepNext/>
              <w:keepLines/>
              <w:jc w:val="center"/>
            </w:pPr>
            <w:r w:rsidRPr="004F58FF">
              <w:t>N/A</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4-8 (Roof)</w:t>
            </w:r>
          </w:p>
        </w:tc>
        <w:tc>
          <w:tcPr>
            <w:tcW w:w="1307" w:type="dxa"/>
            <w:vMerge/>
          </w:tcPr>
          <w:p w:rsidR="00C56DC5" w:rsidRPr="004F58FF" w:rsidRDefault="00C56DC5" w:rsidP="00E13D22">
            <w:pPr>
              <w:pStyle w:val="Tabletext"/>
              <w:keepNext/>
              <w:keepLines/>
              <w:jc w:val="center"/>
            </w:pPr>
          </w:p>
        </w:tc>
        <w:tc>
          <w:tcPr>
            <w:tcW w:w="1100" w:type="dxa"/>
            <w:vMerge/>
          </w:tcPr>
          <w:p w:rsidR="00C56DC5" w:rsidRPr="004F58FF" w:rsidRDefault="00C56DC5" w:rsidP="00E13D22">
            <w:pPr>
              <w:pStyle w:val="Tabletext"/>
              <w:keepNext/>
              <w:keepLines/>
              <w:jc w:val="center"/>
            </w:pPr>
          </w:p>
        </w:tc>
        <w:tc>
          <w:tcPr>
            <w:tcW w:w="1145" w:type="dxa"/>
            <w:vMerge/>
          </w:tcPr>
          <w:p w:rsidR="00C56DC5" w:rsidRPr="004F58FF" w:rsidRDefault="00C56DC5" w:rsidP="00E13D22">
            <w:pPr>
              <w:pStyle w:val="Tabletext"/>
              <w:keepNext/>
              <w:keepLines/>
              <w:jc w:val="center"/>
            </w:pPr>
          </w:p>
        </w:tc>
        <w:tc>
          <w:tcPr>
            <w:tcW w:w="1052" w:type="dxa"/>
            <w:vMerge/>
          </w:tcPr>
          <w:p w:rsidR="00C56DC5" w:rsidRPr="004F58FF" w:rsidRDefault="00C56DC5" w:rsidP="00E13D22">
            <w:pPr>
              <w:pStyle w:val="Tabletext"/>
              <w:keepNext/>
              <w:keepLines/>
              <w:jc w:val="center"/>
            </w:pPr>
          </w:p>
        </w:tc>
        <w:tc>
          <w:tcPr>
            <w:tcW w:w="846" w:type="dxa"/>
            <w:vMerge/>
            <w:shd w:val="clear" w:color="auto" w:fill="FFFFFF"/>
          </w:tcPr>
          <w:p w:rsidR="00C56DC5" w:rsidRPr="004F58FF" w:rsidRDefault="00C56DC5" w:rsidP="00E13D22">
            <w:pPr>
              <w:pStyle w:val="Tabletext"/>
              <w:keepNext/>
              <w:keepLines/>
              <w:jc w:val="center"/>
            </w:pPr>
          </w:p>
        </w:tc>
        <w:tc>
          <w:tcPr>
            <w:tcW w:w="1377" w:type="dxa"/>
            <w:shd w:val="clear" w:color="auto" w:fill="FFFFFF"/>
          </w:tcPr>
          <w:p w:rsidR="00C56DC5" w:rsidRPr="004F58FF" w:rsidRDefault="00C56DC5" w:rsidP="00E13D22">
            <w:pPr>
              <w:pStyle w:val="Tabletext"/>
              <w:keepNext/>
              <w:keepLines/>
              <w:jc w:val="center"/>
            </w:pPr>
            <w:r w:rsidRPr="004F58FF">
              <w:t>−0.41</w:t>
            </w:r>
          </w:p>
        </w:tc>
        <w:tc>
          <w:tcPr>
            <w:tcW w:w="1004" w:type="dxa"/>
          </w:tcPr>
          <w:p w:rsidR="00C56DC5" w:rsidRPr="004F58FF" w:rsidRDefault="00C56DC5" w:rsidP="00E13D22">
            <w:pPr>
              <w:pStyle w:val="Tabletext"/>
              <w:keepNext/>
              <w:keepLines/>
              <w:jc w:val="center"/>
            </w:pPr>
            <w:r w:rsidRPr="004F58FF">
              <w:t>−0.65</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3-3 (Sim.)</w:t>
            </w:r>
          </w:p>
        </w:tc>
        <w:tc>
          <w:tcPr>
            <w:tcW w:w="1307" w:type="dxa"/>
            <w:vMerge/>
          </w:tcPr>
          <w:p w:rsidR="00C56DC5" w:rsidRPr="004F58FF" w:rsidRDefault="00C56DC5" w:rsidP="00E13D22">
            <w:pPr>
              <w:pStyle w:val="Tabletext"/>
              <w:keepNext/>
              <w:keepLines/>
              <w:jc w:val="center"/>
            </w:pPr>
          </w:p>
        </w:tc>
        <w:tc>
          <w:tcPr>
            <w:tcW w:w="1100" w:type="dxa"/>
            <w:vMerge/>
          </w:tcPr>
          <w:p w:rsidR="00C56DC5" w:rsidRPr="004F58FF" w:rsidRDefault="00C56DC5" w:rsidP="00E13D22">
            <w:pPr>
              <w:pStyle w:val="Tabletext"/>
              <w:keepNext/>
              <w:keepLines/>
              <w:jc w:val="center"/>
            </w:pPr>
          </w:p>
        </w:tc>
        <w:tc>
          <w:tcPr>
            <w:tcW w:w="1145" w:type="dxa"/>
            <w:vMerge/>
          </w:tcPr>
          <w:p w:rsidR="00C56DC5" w:rsidRPr="004F58FF" w:rsidRDefault="00C56DC5" w:rsidP="00E13D22">
            <w:pPr>
              <w:pStyle w:val="Tabletext"/>
              <w:keepNext/>
              <w:keepLines/>
              <w:jc w:val="center"/>
            </w:pPr>
          </w:p>
        </w:tc>
        <w:tc>
          <w:tcPr>
            <w:tcW w:w="1052" w:type="dxa"/>
          </w:tcPr>
          <w:p w:rsidR="00C56DC5" w:rsidRPr="004F58FF" w:rsidRDefault="00C56DC5" w:rsidP="00E13D22">
            <w:pPr>
              <w:pStyle w:val="Tabletext"/>
              <w:keepNext/>
              <w:keepLines/>
              <w:jc w:val="center"/>
            </w:pPr>
            <w:r w:rsidRPr="004F58FF">
              <w:t>−105/OFF</w:t>
            </w:r>
          </w:p>
        </w:tc>
        <w:tc>
          <w:tcPr>
            <w:tcW w:w="846" w:type="dxa"/>
            <w:shd w:val="clear" w:color="auto" w:fill="FFFFFF"/>
          </w:tcPr>
          <w:p w:rsidR="00C56DC5" w:rsidRPr="004F58FF" w:rsidRDefault="00C56DC5" w:rsidP="00E13D22">
            <w:pPr>
              <w:pStyle w:val="Tabletext"/>
              <w:keepNext/>
              <w:keepLines/>
              <w:jc w:val="center"/>
            </w:pPr>
          </w:p>
        </w:tc>
        <w:tc>
          <w:tcPr>
            <w:tcW w:w="1377" w:type="dxa"/>
            <w:shd w:val="clear" w:color="auto" w:fill="FFFFFF"/>
          </w:tcPr>
          <w:p w:rsidR="00C56DC5" w:rsidRPr="004F58FF" w:rsidRDefault="00C56DC5" w:rsidP="00E13D22">
            <w:pPr>
              <w:pStyle w:val="Tabletext"/>
              <w:keepNext/>
              <w:keepLines/>
              <w:jc w:val="center"/>
            </w:pPr>
            <w:r w:rsidRPr="004F58FF">
              <w:t>−0.32</w:t>
            </w:r>
          </w:p>
        </w:tc>
        <w:tc>
          <w:tcPr>
            <w:tcW w:w="1004" w:type="dxa"/>
          </w:tcPr>
          <w:p w:rsidR="00C56DC5" w:rsidRPr="004F58FF" w:rsidRDefault="00C56DC5" w:rsidP="00E13D22">
            <w:pPr>
              <w:pStyle w:val="Tabletext"/>
              <w:keepNext/>
              <w:keepLines/>
              <w:jc w:val="center"/>
            </w:pPr>
            <w:r w:rsidRPr="004F58FF">
              <w:t>N/A</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4-5 (Sim.)</w:t>
            </w:r>
          </w:p>
        </w:tc>
        <w:tc>
          <w:tcPr>
            <w:tcW w:w="1307" w:type="dxa"/>
            <w:vMerge/>
          </w:tcPr>
          <w:p w:rsidR="00C56DC5" w:rsidRPr="004F58FF" w:rsidRDefault="00C56DC5" w:rsidP="00E13D22">
            <w:pPr>
              <w:pStyle w:val="Tabletext"/>
              <w:keepNext/>
              <w:keepLines/>
              <w:jc w:val="center"/>
            </w:pPr>
          </w:p>
        </w:tc>
        <w:tc>
          <w:tcPr>
            <w:tcW w:w="1100" w:type="dxa"/>
            <w:vMerge/>
          </w:tcPr>
          <w:p w:rsidR="00C56DC5" w:rsidRPr="004F58FF" w:rsidRDefault="00C56DC5" w:rsidP="00E13D22">
            <w:pPr>
              <w:pStyle w:val="Tabletext"/>
              <w:keepNext/>
              <w:keepLines/>
              <w:jc w:val="center"/>
            </w:pPr>
          </w:p>
        </w:tc>
        <w:tc>
          <w:tcPr>
            <w:tcW w:w="1145" w:type="dxa"/>
            <w:vMerge/>
          </w:tcPr>
          <w:p w:rsidR="00C56DC5" w:rsidRPr="004F58FF" w:rsidRDefault="00C56DC5" w:rsidP="00E13D22">
            <w:pPr>
              <w:pStyle w:val="Tabletext"/>
              <w:keepNext/>
              <w:keepLines/>
              <w:jc w:val="center"/>
            </w:pPr>
          </w:p>
        </w:tc>
        <w:tc>
          <w:tcPr>
            <w:tcW w:w="1052" w:type="dxa"/>
          </w:tcPr>
          <w:p w:rsidR="00C56DC5" w:rsidRPr="004F58FF" w:rsidRDefault="00C56DC5" w:rsidP="00E13D22">
            <w:pPr>
              <w:pStyle w:val="Tabletext"/>
              <w:keepNext/>
              <w:keepLines/>
              <w:jc w:val="center"/>
            </w:pPr>
            <w:r w:rsidRPr="004F58FF">
              <w:t>−125/OFF</w:t>
            </w:r>
          </w:p>
        </w:tc>
        <w:tc>
          <w:tcPr>
            <w:tcW w:w="846" w:type="dxa"/>
            <w:shd w:val="clear" w:color="auto" w:fill="FFFFFF"/>
          </w:tcPr>
          <w:p w:rsidR="00C56DC5" w:rsidRPr="004F58FF" w:rsidRDefault="00C56DC5" w:rsidP="00E13D22">
            <w:pPr>
              <w:pStyle w:val="Tabletext"/>
              <w:keepNext/>
              <w:keepLines/>
              <w:jc w:val="center"/>
            </w:pPr>
          </w:p>
        </w:tc>
        <w:tc>
          <w:tcPr>
            <w:tcW w:w="1377" w:type="dxa"/>
            <w:shd w:val="clear" w:color="auto" w:fill="FFFFFF"/>
          </w:tcPr>
          <w:p w:rsidR="00C56DC5" w:rsidRPr="004F58FF" w:rsidRDefault="00C56DC5" w:rsidP="00E13D22">
            <w:pPr>
              <w:pStyle w:val="Tabletext"/>
              <w:keepNext/>
              <w:keepLines/>
              <w:jc w:val="center"/>
            </w:pPr>
            <w:r w:rsidRPr="004F58FF">
              <w:t>−0.73</w:t>
            </w:r>
          </w:p>
        </w:tc>
        <w:tc>
          <w:tcPr>
            <w:tcW w:w="1004" w:type="dxa"/>
          </w:tcPr>
          <w:p w:rsidR="00C56DC5" w:rsidRPr="004F58FF" w:rsidRDefault="00C56DC5" w:rsidP="00E13D22">
            <w:pPr>
              <w:pStyle w:val="Tabletext"/>
              <w:keepNext/>
              <w:keepLines/>
              <w:jc w:val="center"/>
            </w:pPr>
            <w:r w:rsidRPr="004F58FF">
              <w:t>−0.32</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3-5 (Sim.)</w:t>
            </w:r>
          </w:p>
        </w:tc>
        <w:tc>
          <w:tcPr>
            <w:tcW w:w="1307" w:type="dxa"/>
            <w:vMerge/>
          </w:tcPr>
          <w:p w:rsidR="00C56DC5" w:rsidRPr="004F58FF" w:rsidRDefault="00C56DC5" w:rsidP="00E13D22">
            <w:pPr>
              <w:pStyle w:val="Tabletext"/>
              <w:keepNext/>
              <w:keepLines/>
              <w:jc w:val="center"/>
            </w:pPr>
          </w:p>
        </w:tc>
        <w:tc>
          <w:tcPr>
            <w:tcW w:w="1100" w:type="dxa"/>
            <w:vMerge/>
          </w:tcPr>
          <w:p w:rsidR="00C56DC5" w:rsidRPr="004F58FF" w:rsidRDefault="00C56DC5" w:rsidP="00E13D22">
            <w:pPr>
              <w:pStyle w:val="Tabletext"/>
              <w:keepNext/>
              <w:keepLines/>
              <w:jc w:val="center"/>
            </w:pPr>
          </w:p>
        </w:tc>
        <w:tc>
          <w:tcPr>
            <w:tcW w:w="1145" w:type="dxa"/>
            <w:vMerge/>
          </w:tcPr>
          <w:p w:rsidR="00C56DC5" w:rsidRPr="004F58FF" w:rsidRDefault="00C56DC5" w:rsidP="00E13D22">
            <w:pPr>
              <w:pStyle w:val="Tabletext"/>
              <w:keepNext/>
              <w:keepLines/>
              <w:jc w:val="center"/>
            </w:pPr>
          </w:p>
        </w:tc>
        <w:tc>
          <w:tcPr>
            <w:tcW w:w="1052" w:type="dxa"/>
            <w:vMerge w:val="restart"/>
            <w:vAlign w:val="center"/>
          </w:tcPr>
          <w:p w:rsidR="00C56DC5" w:rsidRPr="004F58FF" w:rsidRDefault="00C56DC5" w:rsidP="00E13D22">
            <w:pPr>
              <w:pStyle w:val="Tabletext"/>
              <w:keepNext/>
              <w:keepLines/>
              <w:jc w:val="center"/>
            </w:pPr>
            <w:r w:rsidRPr="004F58FF">
              <w:t>−85/ON</w:t>
            </w:r>
          </w:p>
        </w:tc>
        <w:tc>
          <w:tcPr>
            <w:tcW w:w="846" w:type="dxa"/>
            <w:shd w:val="clear" w:color="auto" w:fill="FFFFFF"/>
          </w:tcPr>
          <w:p w:rsidR="00C56DC5" w:rsidRPr="004F58FF" w:rsidRDefault="00C56DC5" w:rsidP="00E13D22">
            <w:pPr>
              <w:pStyle w:val="Tabletext"/>
              <w:keepNext/>
              <w:keepLines/>
              <w:jc w:val="center"/>
            </w:pPr>
            <w:r w:rsidRPr="004F58FF">
              <w:t>0.1/4.1</w:t>
            </w:r>
          </w:p>
        </w:tc>
        <w:tc>
          <w:tcPr>
            <w:tcW w:w="1377" w:type="dxa"/>
            <w:shd w:val="clear" w:color="auto" w:fill="FFFFFF"/>
          </w:tcPr>
          <w:p w:rsidR="00C56DC5" w:rsidRPr="004F58FF" w:rsidRDefault="00C56DC5" w:rsidP="00E13D22">
            <w:pPr>
              <w:pStyle w:val="Tabletext"/>
              <w:keepNext/>
              <w:keepLines/>
              <w:jc w:val="center"/>
            </w:pPr>
            <w:r w:rsidRPr="004F58FF">
              <w:t>0.03</w:t>
            </w:r>
          </w:p>
        </w:tc>
        <w:tc>
          <w:tcPr>
            <w:tcW w:w="1004" w:type="dxa"/>
          </w:tcPr>
          <w:p w:rsidR="00C56DC5" w:rsidRPr="004F58FF" w:rsidRDefault="00C56DC5" w:rsidP="00E13D22">
            <w:pPr>
              <w:pStyle w:val="Tabletext"/>
              <w:keepNext/>
              <w:keepLines/>
              <w:jc w:val="center"/>
            </w:pPr>
            <w:r w:rsidRPr="004F58FF">
              <w:t>−0.05</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4-2 (Sim.)</w:t>
            </w:r>
          </w:p>
        </w:tc>
        <w:tc>
          <w:tcPr>
            <w:tcW w:w="1307" w:type="dxa"/>
            <w:vMerge/>
          </w:tcPr>
          <w:p w:rsidR="00C56DC5" w:rsidRPr="004F58FF" w:rsidRDefault="00C56DC5" w:rsidP="00E13D22">
            <w:pPr>
              <w:pStyle w:val="Tabletext"/>
              <w:keepNext/>
              <w:keepLines/>
              <w:jc w:val="center"/>
            </w:pPr>
          </w:p>
        </w:tc>
        <w:tc>
          <w:tcPr>
            <w:tcW w:w="1100" w:type="dxa"/>
            <w:vMerge/>
          </w:tcPr>
          <w:p w:rsidR="00C56DC5" w:rsidRPr="004F58FF" w:rsidRDefault="00C56DC5" w:rsidP="00E13D22">
            <w:pPr>
              <w:pStyle w:val="Tabletext"/>
              <w:keepNext/>
              <w:keepLines/>
              <w:jc w:val="center"/>
            </w:pPr>
          </w:p>
        </w:tc>
        <w:tc>
          <w:tcPr>
            <w:tcW w:w="1145" w:type="dxa"/>
            <w:vMerge/>
          </w:tcPr>
          <w:p w:rsidR="00C56DC5" w:rsidRPr="004F58FF" w:rsidRDefault="00C56DC5" w:rsidP="00E13D22">
            <w:pPr>
              <w:pStyle w:val="Tabletext"/>
              <w:keepNext/>
              <w:keepLines/>
              <w:jc w:val="center"/>
            </w:pPr>
          </w:p>
        </w:tc>
        <w:tc>
          <w:tcPr>
            <w:tcW w:w="1052" w:type="dxa"/>
            <w:vMerge/>
          </w:tcPr>
          <w:p w:rsidR="00C56DC5" w:rsidRPr="004F58FF" w:rsidRDefault="00C56DC5" w:rsidP="00E13D22">
            <w:pPr>
              <w:pStyle w:val="Tabletext"/>
              <w:keepNext/>
              <w:keepLines/>
              <w:jc w:val="center"/>
            </w:pPr>
          </w:p>
        </w:tc>
        <w:tc>
          <w:tcPr>
            <w:tcW w:w="846" w:type="dxa"/>
            <w:shd w:val="clear" w:color="auto" w:fill="FFFFFF"/>
          </w:tcPr>
          <w:p w:rsidR="00C56DC5" w:rsidRPr="004F58FF" w:rsidRDefault="00C56DC5" w:rsidP="00E13D22">
            <w:pPr>
              <w:pStyle w:val="Tabletext"/>
              <w:keepNext/>
              <w:keepLines/>
              <w:jc w:val="center"/>
            </w:pPr>
            <w:r w:rsidRPr="004F58FF">
              <w:t>0.1/4.1</w:t>
            </w:r>
          </w:p>
        </w:tc>
        <w:tc>
          <w:tcPr>
            <w:tcW w:w="1377" w:type="dxa"/>
            <w:shd w:val="clear" w:color="auto" w:fill="FFFFFF"/>
          </w:tcPr>
          <w:p w:rsidR="00C56DC5" w:rsidRPr="004F58FF" w:rsidRDefault="00C56DC5" w:rsidP="00E13D22">
            <w:pPr>
              <w:pStyle w:val="Tabletext"/>
              <w:keepNext/>
              <w:keepLines/>
              <w:jc w:val="center"/>
            </w:pPr>
            <w:r w:rsidRPr="004F58FF">
              <w:t>0.03</w:t>
            </w:r>
          </w:p>
        </w:tc>
        <w:tc>
          <w:tcPr>
            <w:tcW w:w="1004" w:type="dxa"/>
          </w:tcPr>
          <w:p w:rsidR="00C56DC5" w:rsidRPr="004F58FF" w:rsidRDefault="00C56DC5" w:rsidP="00E13D22">
            <w:pPr>
              <w:pStyle w:val="Tabletext"/>
              <w:keepNext/>
              <w:keepLines/>
              <w:jc w:val="center"/>
            </w:pPr>
            <w:r w:rsidRPr="004F58FF">
              <w:t>N/A</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4-9 (Roof)</w:t>
            </w:r>
          </w:p>
        </w:tc>
        <w:tc>
          <w:tcPr>
            <w:tcW w:w="1307" w:type="dxa"/>
            <w:vMerge/>
          </w:tcPr>
          <w:p w:rsidR="00C56DC5" w:rsidRPr="004F58FF" w:rsidRDefault="00C56DC5" w:rsidP="00E13D22">
            <w:pPr>
              <w:pStyle w:val="Tabletext"/>
              <w:keepNext/>
              <w:keepLines/>
              <w:jc w:val="center"/>
            </w:pPr>
          </w:p>
        </w:tc>
        <w:tc>
          <w:tcPr>
            <w:tcW w:w="1100" w:type="dxa"/>
            <w:vMerge/>
          </w:tcPr>
          <w:p w:rsidR="00C56DC5" w:rsidRPr="004F58FF" w:rsidRDefault="00C56DC5" w:rsidP="00E13D22">
            <w:pPr>
              <w:pStyle w:val="Tabletext"/>
              <w:keepNext/>
              <w:keepLines/>
              <w:jc w:val="center"/>
            </w:pPr>
          </w:p>
        </w:tc>
        <w:tc>
          <w:tcPr>
            <w:tcW w:w="1145" w:type="dxa"/>
            <w:vMerge/>
          </w:tcPr>
          <w:p w:rsidR="00C56DC5" w:rsidRPr="004F58FF" w:rsidRDefault="00C56DC5" w:rsidP="00E13D22">
            <w:pPr>
              <w:pStyle w:val="Tabletext"/>
              <w:keepNext/>
              <w:keepLines/>
              <w:jc w:val="center"/>
            </w:pPr>
          </w:p>
        </w:tc>
        <w:tc>
          <w:tcPr>
            <w:tcW w:w="1052" w:type="dxa"/>
            <w:vMerge/>
          </w:tcPr>
          <w:p w:rsidR="00C56DC5" w:rsidRPr="004F58FF" w:rsidRDefault="00C56DC5" w:rsidP="00E13D22">
            <w:pPr>
              <w:pStyle w:val="Tabletext"/>
              <w:keepNext/>
              <w:keepLines/>
              <w:jc w:val="center"/>
            </w:pPr>
          </w:p>
        </w:tc>
        <w:tc>
          <w:tcPr>
            <w:tcW w:w="846" w:type="dxa"/>
            <w:shd w:val="clear" w:color="auto" w:fill="FFFFFF"/>
          </w:tcPr>
          <w:p w:rsidR="00C56DC5" w:rsidRPr="004F58FF" w:rsidRDefault="00C56DC5" w:rsidP="00E13D22">
            <w:pPr>
              <w:pStyle w:val="Tabletext"/>
              <w:keepNext/>
              <w:keepLines/>
              <w:jc w:val="center"/>
            </w:pPr>
            <w:r w:rsidRPr="004F58FF">
              <w:t>0.1/4.1</w:t>
            </w:r>
          </w:p>
        </w:tc>
        <w:tc>
          <w:tcPr>
            <w:tcW w:w="1377" w:type="dxa"/>
            <w:shd w:val="clear" w:color="auto" w:fill="FFFFFF"/>
          </w:tcPr>
          <w:p w:rsidR="00C56DC5" w:rsidRPr="004F58FF" w:rsidRDefault="00C56DC5" w:rsidP="00E13D22">
            <w:pPr>
              <w:pStyle w:val="Tabletext"/>
              <w:keepNext/>
              <w:keepLines/>
              <w:jc w:val="center"/>
            </w:pPr>
            <w:r w:rsidRPr="004F58FF">
              <w:t>0.04</w:t>
            </w:r>
          </w:p>
        </w:tc>
        <w:tc>
          <w:tcPr>
            <w:tcW w:w="1004" w:type="dxa"/>
          </w:tcPr>
          <w:p w:rsidR="00C56DC5" w:rsidRPr="004F58FF" w:rsidRDefault="00C56DC5" w:rsidP="00E13D22">
            <w:pPr>
              <w:pStyle w:val="Tabletext"/>
              <w:keepNext/>
              <w:keepLines/>
              <w:jc w:val="center"/>
            </w:pPr>
            <w:r w:rsidRPr="004F58FF">
              <w:t>−0.05</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3-2 (Sim.)</w:t>
            </w:r>
          </w:p>
        </w:tc>
        <w:tc>
          <w:tcPr>
            <w:tcW w:w="1307" w:type="dxa"/>
            <w:vMerge/>
          </w:tcPr>
          <w:p w:rsidR="00C56DC5" w:rsidRPr="004F58FF" w:rsidRDefault="00C56DC5" w:rsidP="00E13D22">
            <w:pPr>
              <w:pStyle w:val="Tabletext"/>
              <w:keepNext/>
              <w:keepLines/>
              <w:jc w:val="center"/>
            </w:pPr>
          </w:p>
        </w:tc>
        <w:tc>
          <w:tcPr>
            <w:tcW w:w="1100" w:type="dxa"/>
            <w:vMerge/>
          </w:tcPr>
          <w:p w:rsidR="00C56DC5" w:rsidRPr="004F58FF" w:rsidRDefault="00C56DC5" w:rsidP="00E13D22">
            <w:pPr>
              <w:pStyle w:val="Tabletext"/>
              <w:keepNext/>
              <w:keepLines/>
              <w:jc w:val="center"/>
            </w:pPr>
          </w:p>
        </w:tc>
        <w:tc>
          <w:tcPr>
            <w:tcW w:w="1145" w:type="dxa"/>
            <w:vMerge/>
          </w:tcPr>
          <w:p w:rsidR="00C56DC5" w:rsidRPr="004F58FF" w:rsidRDefault="00C56DC5" w:rsidP="00E13D22">
            <w:pPr>
              <w:pStyle w:val="Tabletext"/>
              <w:keepNext/>
              <w:keepLines/>
              <w:jc w:val="center"/>
            </w:pPr>
          </w:p>
        </w:tc>
        <w:tc>
          <w:tcPr>
            <w:tcW w:w="1052" w:type="dxa"/>
            <w:vMerge w:val="restart"/>
            <w:vAlign w:val="center"/>
          </w:tcPr>
          <w:p w:rsidR="00C56DC5" w:rsidRPr="004F58FF" w:rsidRDefault="00C56DC5" w:rsidP="00E13D22">
            <w:pPr>
              <w:pStyle w:val="Tabletext"/>
              <w:keepNext/>
              <w:keepLines/>
              <w:jc w:val="center"/>
            </w:pPr>
            <w:r w:rsidRPr="004F58FF">
              <w:t>−105/ON</w:t>
            </w:r>
          </w:p>
        </w:tc>
        <w:tc>
          <w:tcPr>
            <w:tcW w:w="846" w:type="dxa"/>
            <w:shd w:val="clear" w:color="auto" w:fill="FFFFFF"/>
          </w:tcPr>
          <w:p w:rsidR="00C56DC5" w:rsidRPr="004F58FF" w:rsidRDefault="00C56DC5" w:rsidP="00E13D22">
            <w:pPr>
              <w:pStyle w:val="Tabletext"/>
              <w:keepNext/>
              <w:keepLines/>
              <w:jc w:val="center"/>
            </w:pPr>
            <w:r w:rsidRPr="004F58FF">
              <w:t>0.1/4.1</w:t>
            </w:r>
          </w:p>
        </w:tc>
        <w:tc>
          <w:tcPr>
            <w:tcW w:w="1377" w:type="dxa"/>
            <w:shd w:val="clear" w:color="auto" w:fill="FFFFFF"/>
          </w:tcPr>
          <w:p w:rsidR="00C56DC5" w:rsidRPr="004F58FF" w:rsidRDefault="00C56DC5" w:rsidP="00E13D22">
            <w:pPr>
              <w:pStyle w:val="Tabletext"/>
              <w:keepNext/>
              <w:keepLines/>
              <w:jc w:val="center"/>
            </w:pPr>
            <w:r w:rsidRPr="004F58FF">
              <w:t>−0.02</w:t>
            </w:r>
          </w:p>
        </w:tc>
        <w:tc>
          <w:tcPr>
            <w:tcW w:w="1004" w:type="dxa"/>
          </w:tcPr>
          <w:p w:rsidR="00C56DC5" w:rsidRPr="004F58FF" w:rsidRDefault="00C56DC5" w:rsidP="00E13D22">
            <w:pPr>
              <w:pStyle w:val="Tabletext"/>
              <w:keepNext/>
              <w:keepLines/>
              <w:jc w:val="center"/>
            </w:pPr>
            <w:r w:rsidRPr="004F58FF">
              <w:t>N/A</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3-4 (Sim.)</w:t>
            </w:r>
          </w:p>
        </w:tc>
        <w:tc>
          <w:tcPr>
            <w:tcW w:w="1307" w:type="dxa"/>
            <w:vMerge/>
          </w:tcPr>
          <w:p w:rsidR="00C56DC5" w:rsidRPr="004F58FF" w:rsidRDefault="00C56DC5" w:rsidP="00E13D22">
            <w:pPr>
              <w:pStyle w:val="Tabletext"/>
              <w:keepNext/>
              <w:keepLines/>
              <w:jc w:val="center"/>
            </w:pPr>
          </w:p>
        </w:tc>
        <w:tc>
          <w:tcPr>
            <w:tcW w:w="1100" w:type="dxa"/>
            <w:vMerge/>
          </w:tcPr>
          <w:p w:rsidR="00C56DC5" w:rsidRPr="004F58FF" w:rsidRDefault="00C56DC5" w:rsidP="00E13D22">
            <w:pPr>
              <w:pStyle w:val="Tabletext"/>
              <w:keepNext/>
              <w:keepLines/>
              <w:jc w:val="center"/>
            </w:pPr>
          </w:p>
        </w:tc>
        <w:tc>
          <w:tcPr>
            <w:tcW w:w="1145" w:type="dxa"/>
            <w:vMerge/>
          </w:tcPr>
          <w:p w:rsidR="00C56DC5" w:rsidRPr="004F58FF" w:rsidRDefault="00C56DC5" w:rsidP="00E13D22">
            <w:pPr>
              <w:pStyle w:val="Tabletext"/>
              <w:keepNext/>
              <w:keepLines/>
              <w:jc w:val="center"/>
            </w:pPr>
          </w:p>
        </w:tc>
        <w:tc>
          <w:tcPr>
            <w:tcW w:w="1052" w:type="dxa"/>
            <w:vMerge/>
          </w:tcPr>
          <w:p w:rsidR="00C56DC5" w:rsidRPr="004F58FF" w:rsidRDefault="00C56DC5" w:rsidP="00E13D22">
            <w:pPr>
              <w:pStyle w:val="Tabletext"/>
              <w:keepNext/>
              <w:keepLines/>
              <w:jc w:val="center"/>
            </w:pPr>
          </w:p>
        </w:tc>
        <w:tc>
          <w:tcPr>
            <w:tcW w:w="846" w:type="dxa"/>
            <w:shd w:val="clear" w:color="auto" w:fill="FFFFFF"/>
          </w:tcPr>
          <w:p w:rsidR="00C56DC5" w:rsidRPr="004F58FF" w:rsidRDefault="00C56DC5" w:rsidP="00E13D22">
            <w:pPr>
              <w:pStyle w:val="Tabletext"/>
              <w:keepNext/>
              <w:keepLines/>
              <w:jc w:val="center"/>
            </w:pPr>
            <w:r w:rsidRPr="004F58FF">
              <w:t>0.2/4.1</w:t>
            </w:r>
          </w:p>
        </w:tc>
        <w:tc>
          <w:tcPr>
            <w:tcW w:w="1377" w:type="dxa"/>
            <w:shd w:val="clear" w:color="auto" w:fill="FFFFFF"/>
          </w:tcPr>
          <w:p w:rsidR="00C56DC5" w:rsidRPr="004F58FF" w:rsidRDefault="00C56DC5" w:rsidP="00E13D22">
            <w:pPr>
              <w:pStyle w:val="Tabletext"/>
              <w:keepNext/>
              <w:keepLines/>
              <w:jc w:val="center"/>
            </w:pPr>
            <w:r w:rsidRPr="004F58FF">
              <w:t>−0.02</w:t>
            </w:r>
          </w:p>
        </w:tc>
        <w:tc>
          <w:tcPr>
            <w:tcW w:w="1004" w:type="dxa"/>
          </w:tcPr>
          <w:p w:rsidR="00C56DC5" w:rsidRPr="004F58FF" w:rsidRDefault="00C56DC5" w:rsidP="00E13D22">
            <w:pPr>
              <w:pStyle w:val="Tabletext"/>
              <w:keepNext/>
              <w:keepLines/>
              <w:jc w:val="center"/>
            </w:pPr>
            <w:r w:rsidRPr="004F58FF">
              <w:t>−0.04</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3-7 (Sim)</w:t>
            </w:r>
          </w:p>
        </w:tc>
        <w:tc>
          <w:tcPr>
            <w:tcW w:w="1307" w:type="dxa"/>
            <w:vMerge w:val="restart"/>
          </w:tcPr>
          <w:p w:rsidR="00C56DC5" w:rsidRPr="004F58FF" w:rsidRDefault="00C56DC5" w:rsidP="00E13D22">
            <w:pPr>
              <w:pStyle w:val="Tabletext"/>
              <w:keepNext/>
              <w:keepLines/>
              <w:jc w:val="center"/>
            </w:pPr>
            <w:r w:rsidRPr="004F58FF">
              <w:t>SCAT2-2</w:t>
            </w:r>
          </w:p>
        </w:tc>
        <w:tc>
          <w:tcPr>
            <w:tcW w:w="1100" w:type="dxa"/>
            <w:vMerge w:val="restart"/>
          </w:tcPr>
          <w:p w:rsidR="00C56DC5" w:rsidRPr="004F58FF" w:rsidRDefault="00C56DC5" w:rsidP="00E13D22">
            <w:pPr>
              <w:pStyle w:val="Tabletext"/>
              <w:keepNext/>
              <w:keepLines/>
              <w:jc w:val="center"/>
            </w:pPr>
            <w:r w:rsidRPr="004F58FF">
              <w:t xml:space="preserve">(2 </w:t>
            </w:r>
            <w:r w:rsidR="00E13D22">
              <w:sym w:font="Symbol" w:char="F0B4"/>
            </w:r>
            <w:r w:rsidRPr="004F58FF">
              <w:t xml:space="preserve"> 15)/ 1 750</w:t>
            </w:r>
          </w:p>
        </w:tc>
        <w:tc>
          <w:tcPr>
            <w:tcW w:w="1145" w:type="dxa"/>
            <w:vMerge w:val="restart"/>
          </w:tcPr>
          <w:p w:rsidR="00C56DC5" w:rsidRPr="004F58FF" w:rsidRDefault="00C56DC5" w:rsidP="00E13D22">
            <w:pPr>
              <w:pStyle w:val="Tabletext"/>
              <w:keepNext/>
              <w:keepLines/>
              <w:jc w:val="center"/>
            </w:pPr>
            <w:r w:rsidRPr="004F58FF">
              <w:t xml:space="preserve">(2 </w:t>
            </w:r>
            <w:r w:rsidR="00E13D22">
              <w:sym w:font="Symbol" w:char="F0B4"/>
            </w:r>
            <w:r w:rsidRPr="004F58FF">
              <w:t xml:space="preserve"> 1)/ 1 295.5</w:t>
            </w:r>
          </w:p>
        </w:tc>
        <w:tc>
          <w:tcPr>
            <w:tcW w:w="1052" w:type="dxa"/>
            <w:vMerge w:val="restart"/>
            <w:vAlign w:val="center"/>
          </w:tcPr>
          <w:p w:rsidR="00C56DC5" w:rsidRPr="004F58FF" w:rsidRDefault="00C56DC5" w:rsidP="00E13D22">
            <w:pPr>
              <w:pStyle w:val="Tabletext"/>
              <w:keepNext/>
              <w:keepLines/>
              <w:jc w:val="center"/>
            </w:pPr>
            <w:r w:rsidRPr="004F58FF">
              <w:t>−85/OFF</w:t>
            </w:r>
          </w:p>
        </w:tc>
        <w:tc>
          <w:tcPr>
            <w:tcW w:w="846" w:type="dxa"/>
            <w:vMerge w:val="restart"/>
            <w:shd w:val="clear" w:color="auto" w:fill="FFFFFF"/>
          </w:tcPr>
          <w:p w:rsidR="00C56DC5" w:rsidRPr="004F58FF" w:rsidRDefault="00C56DC5" w:rsidP="00E13D22">
            <w:pPr>
              <w:pStyle w:val="Tabletext"/>
              <w:keepNext/>
              <w:keepLines/>
              <w:jc w:val="center"/>
            </w:pPr>
          </w:p>
        </w:tc>
        <w:tc>
          <w:tcPr>
            <w:tcW w:w="1377" w:type="dxa"/>
            <w:shd w:val="clear" w:color="auto" w:fill="FFFFFF"/>
          </w:tcPr>
          <w:p w:rsidR="00C56DC5" w:rsidRPr="004F58FF" w:rsidRDefault="00C56DC5" w:rsidP="00E13D22">
            <w:pPr>
              <w:pStyle w:val="Tabletext"/>
              <w:keepNext/>
              <w:keepLines/>
              <w:jc w:val="center"/>
            </w:pPr>
            <w:r w:rsidRPr="004F58FF">
              <w:t>N/A</w:t>
            </w:r>
          </w:p>
        </w:tc>
        <w:tc>
          <w:tcPr>
            <w:tcW w:w="1004" w:type="dxa"/>
          </w:tcPr>
          <w:p w:rsidR="00C56DC5" w:rsidRPr="004F58FF" w:rsidRDefault="00C56DC5" w:rsidP="00E13D22">
            <w:pPr>
              <w:pStyle w:val="Tabletext"/>
              <w:keepNext/>
              <w:keepLines/>
              <w:jc w:val="center"/>
            </w:pPr>
            <w:r w:rsidRPr="004F58FF">
              <w:t>−0.05</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4-3 (Sim.)</w:t>
            </w:r>
          </w:p>
        </w:tc>
        <w:tc>
          <w:tcPr>
            <w:tcW w:w="1307" w:type="dxa"/>
            <w:vMerge/>
          </w:tcPr>
          <w:p w:rsidR="00C56DC5" w:rsidRPr="004F58FF" w:rsidRDefault="00C56DC5" w:rsidP="00E13D22">
            <w:pPr>
              <w:pStyle w:val="Tabletext"/>
              <w:keepNext/>
              <w:keepLines/>
              <w:jc w:val="center"/>
            </w:pPr>
          </w:p>
        </w:tc>
        <w:tc>
          <w:tcPr>
            <w:tcW w:w="1100" w:type="dxa"/>
            <w:vMerge/>
          </w:tcPr>
          <w:p w:rsidR="00C56DC5" w:rsidRPr="004F58FF" w:rsidRDefault="00C56DC5" w:rsidP="00E13D22">
            <w:pPr>
              <w:pStyle w:val="Tabletext"/>
              <w:keepNext/>
              <w:keepLines/>
              <w:jc w:val="center"/>
            </w:pPr>
          </w:p>
        </w:tc>
        <w:tc>
          <w:tcPr>
            <w:tcW w:w="1145" w:type="dxa"/>
            <w:vMerge/>
          </w:tcPr>
          <w:p w:rsidR="00C56DC5" w:rsidRPr="004F58FF" w:rsidRDefault="00C56DC5" w:rsidP="00E13D22">
            <w:pPr>
              <w:pStyle w:val="Tabletext"/>
              <w:keepNext/>
              <w:keepLines/>
              <w:jc w:val="center"/>
            </w:pPr>
          </w:p>
        </w:tc>
        <w:tc>
          <w:tcPr>
            <w:tcW w:w="1052" w:type="dxa"/>
            <w:vMerge/>
          </w:tcPr>
          <w:p w:rsidR="00C56DC5" w:rsidRPr="004F58FF" w:rsidRDefault="00C56DC5" w:rsidP="00E13D22">
            <w:pPr>
              <w:pStyle w:val="Tabletext"/>
              <w:keepNext/>
              <w:keepLines/>
              <w:jc w:val="center"/>
            </w:pPr>
          </w:p>
        </w:tc>
        <w:tc>
          <w:tcPr>
            <w:tcW w:w="846" w:type="dxa"/>
            <w:vMerge/>
            <w:shd w:val="clear" w:color="auto" w:fill="FFFFFF"/>
          </w:tcPr>
          <w:p w:rsidR="00C56DC5" w:rsidRPr="004F58FF" w:rsidRDefault="00C56DC5" w:rsidP="00E13D22">
            <w:pPr>
              <w:pStyle w:val="Tabletext"/>
              <w:keepNext/>
              <w:keepLines/>
              <w:jc w:val="center"/>
            </w:pPr>
          </w:p>
        </w:tc>
        <w:tc>
          <w:tcPr>
            <w:tcW w:w="1377" w:type="dxa"/>
            <w:shd w:val="clear" w:color="auto" w:fill="FFFFFF"/>
          </w:tcPr>
          <w:p w:rsidR="00C56DC5" w:rsidRPr="004F58FF" w:rsidRDefault="00C56DC5" w:rsidP="00E13D22">
            <w:pPr>
              <w:pStyle w:val="Tabletext"/>
              <w:keepNext/>
              <w:keepLines/>
              <w:jc w:val="center"/>
            </w:pPr>
            <w:r w:rsidRPr="004F58FF">
              <w:t>0.00</w:t>
            </w:r>
          </w:p>
        </w:tc>
        <w:tc>
          <w:tcPr>
            <w:tcW w:w="1004" w:type="dxa"/>
          </w:tcPr>
          <w:p w:rsidR="00C56DC5" w:rsidRPr="004F58FF" w:rsidRDefault="00C56DC5" w:rsidP="00E13D22">
            <w:pPr>
              <w:pStyle w:val="Tabletext"/>
              <w:keepNext/>
              <w:keepLines/>
              <w:jc w:val="center"/>
            </w:pPr>
            <w:r w:rsidRPr="004F58FF">
              <w:t>N/A</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4-4 (Sim.)</w:t>
            </w:r>
          </w:p>
        </w:tc>
        <w:tc>
          <w:tcPr>
            <w:tcW w:w="1307" w:type="dxa"/>
            <w:vMerge/>
          </w:tcPr>
          <w:p w:rsidR="00C56DC5" w:rsidRPr="004F58FF" w:rsidRDefault="00C56DC5" w:rsidP="00E13D22">
            <w:pPr>
              <w:pStyle w:val="Tabletext"/>
              <w:keepNext/>
              <w:keepLines/>
              <w:jc w:val="center"/>
            </w:pPr>
          </w:p>
        </w:tc>
        <w:tc>
          <w:tcPr>
            <w:tcW w:w="1100" w:type="dxa"/>
            <w:vMerge/>
          </w:tcPr>
          <w:p w:rsidR="00C56DC5" w:rsidRPr="004F58FF" w:rsidRDefault="00C56DC5" w:rsidP="00E13D22">
            <w:pPr>
              <w:pStyle w:val="Tabletext"/>
              <w:keepNext/>
              <w:keepLines/>
              <w:jc w:val="center"/>
            </w:pPr>
          </w:p>
        </w:tc>
        <w:tc>
          <w:tcPr>
            <w:tcW w:w="1145" w:type="dxa"/>
            <w:vMerge/>
          </w:tcPr>
          <w:p w:rsidR="00C56DC5" w:rsidRPr="004F58FF" w:rsidRDefault="00C56DC5" w:rsidP="00E13D22">
            <w:pPr>
              <w:pStyle w:val="Tabletext"/>
              <w:keepNext/>
              <w:keepLines/>
              <w:jc w:val="center"/>
            </w:pPr>
          </w:p>
        </w:tc>
        <w:tc>
          <w:tcPr>
            <w:tcW w:w="1052" w:type="dxa"/>
            <w:vMerge w:val="restart"/>
            <w:vAlign w:val="center"/>
          </w:tcPr>
          <w:p w:rsidR="00C56DC5" w:rsidRPr="004F58FF" w:rsidRDefault="00C56DC5" w:rsidP="00E13D22">
            <w:pPr>
              <w:pStyle w:val="Tabletext"/>
              <w:keepNext/>
              <w:keepLines/>
              <w:jc w:val="center"/>
            </w:pPr>
            <w:r w:rsidRPr="004F58FF">
              <w:t>−85/ON</w:t>
            </w:r>
          </w:p>
        </w:tc>
        <w:tc>
          <w:tcPr>
            <w:tcW w:w="846" w:type="dxa"/>
            <w:shd w:val="clear" w:color="auto" w:fill="FFFFFF"/>
          </w:tcPr>
          <w:p w:rsidR="00C56DC5" w:rsidRPr="004F58FF" w:rsidRDefault="00C56DC5" w:rsidP="00E13D22">
            <w:pPr>
              <w:pStyle w:val="Tabletext"/>
              <w:keepNext/>
              <w:keepLines/>
              <w:jc w:val="center"/>
            </w:pPr>
            <w:r w:rsidRPr="004F58FF">
              <w:t>0.1/4.1</w:t>
            </w:r>
          </w:p>
        </w:tc>
        <w:tc>
          <w:tcPr>
            <w:tcW w:w="1377" w:type="dxa"/>
            <w:shd w:val="clear" w:color="auto" w:fill="FFFFFF"/>
          </w:tcPr>
          <w:p w:rsidR="00C56DC5" w:rsidRPr="004F58FF" w:rsidRDefault="00C56DC5" w:rsidP="00E13D22">
            <w:pPr>
              <w:pStyle w:val="Tabletext"/>
              <w:keepNext/>
              <w:keepLines/>
              <w:jc w:val="center"/>
            </w:pPr>
            <w:r w:rsidRPr="004F58FF">
              <w:t>0.01</w:t>
            </w:r>
          </w:p>
        </w:tc>
        <w:tc>
          <w:tcPr>
            <w:tcW w:w="1004" w:type="dxa"/>
          </w:tcPr>
          <w:p w:rsidR="00C56DC5" w:rsidRPr="004F58FF" w:rsidRDefault="00C56DC5" w:rsidP="00E13D22">
            <w:pPr>
              <w:pStyle w:val="Tabletext"/>
              <w:keepNext/>
              <w:keepLines/>
              <w:jc w:val="center"/>
            </w:pPr>
            <w:r w:rsidRPr="004F58FF">
              <w:t>N/A</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4-10 (Roof)</w:t>
            </w:r>
          </w:p>
        </w:tc>
        <w:tc>
          <w:tcPr>
            <w:tcW w:w="1307" w:type="dxa"/>
            <w:vMerge/>
          </w:tcPr>
          <w:p w:rsidR="00C56DC5" w:rsidRPr="004F58FF" w:rsidRDefault="00C56DC5" w:rsidP="00E13D22">
            <w:pPr>
              <w:pStyle w:val="Tabletext"/>
              <w:keepNext/>
              <w:keepLines/>
              <w:jc w:val="center"/>
            </w:pPr>
          </w:p>
        </w:tc>
        <w:tc>
          <w:tcPr>
            <w:tcW w:w="1100" w:type="dxa"/>
            <w:vMerge/>
          </w:tcPr>
          <w:p w:rsidR="00C56DC5" w:rsidRPr="004F58FF" w:rsidRDefault="00C56DC5" w:rsidP="00E13D22">
            <w:pPr>
              <w:pStyle w:val="Tabletext"/>
              <w:keepNext/>
              <w:keepLines/>
              <w:jc w:val="center"/>
            </w:pPr>
          </w:p>
        </w:tc>
        <w:tc>
          <w:tcPr>
            <w:tcW w:w="1145" w:type="dxa"/>
            <w:vMerge/>
          </w:tcPr>
          <w:p w:rsidR="00C56DC5" w:rsidRPr="004F58FF" w:rsidRDefault="00C56DC5" w:rsidP="00E13D22">
            <w:pPr>
              <w:pStyle w:val="Tabletext"/>
              <w:keepNext/>
              <w:keepLines/>
              <w:jc w:val="center"/>
            </w:pPr>
          </w:p>
        </w:tc>
        <w:tc>
          <w:tcPr>
            <w:tcW w:w="1052" w:type="dxa"/>
            <w:vMerge/>
          </w:tcPr>
          <w:p w:rsidR="00C56DC5" w:rsidRPr="004F58FF" w:rsidRDefault="00C56DC5" w:rsidP="00E13D22">
            <w:pPr>
              <w:pStyle w:val="Tabletext"/>
              <w:keepNext/>
              <w:keepLines/>
              <w:jc w:val="center"/>
            </w:pPr>
          </w:p>
        </w:tc>
        <w:tc>
          <w:tcPr>
            <w:tcW w:w="846" w:type="dxa"/>
            <w:shd w:val="clear" w:color="auto" w:fill="FFFFFF"/>
          </w:tcPr>
          <w:p w:rsidR="00C56DC5" w:rsidRPr="004F58FF" w:rsidRDefault="00C56DC5" w:rsidP="00E13D22">
            <w:pPr>
              <w:pStyle w:val="Tabletext"/>
              <w:keepNext/>
              <w:keepLines/>
              <w:jc w:val="center"/>
            </w:pPr>
            <w:r w:rsidRPr="004F58FF">
              <w:t>0.1/4.1</w:t>
            </w:r>
          </w:p>
        </w:tc>
        <w:tc>
          <w:tcPr>
            <w:tcW w:w="1377" w:type="dxa"/>
            <w:shd w:val="clear" w:color="auto" w:fill="FFFFFF"/>
          </w:tcPr>
          <w:p w:rsidR="00C56DC5" w:rsidRPr="004F58FF" w:rsidRDefault="00C56DC5" w:rsidP="00E13D22">
            <w:pPr>
              <w:pStyle w:val="Tabletext"/>
              <w:keepNext/>
              <w:keepLines/>
              <w:jc w:val="center"/>
            </w:pPr>
            <w:r w:rsidRPr="004F58FF">
              <w:t>−0.01</w:t>
            </w:r>
          </w:p>
        </w:tc>
        <w:tc>
          <w:tcPr>
            <w:tcW w:w="1004" w:type="dxa"/>
          </w:tcPr>
          <w:p w:rsidR="00C56DC5" w:rsidRPr="004F58FF" w:rsidRDefault="00C56DC5" w:rsidP="00E13D22">
            <w:pPr>
              <w:pStyle w:val="Tabletext"/>
              <w:keepNext/>
              <w:keepLines/>
              <w:jc w:val="center"/>
            </w:pPr>
            <w:r w:rsidRPr="004F58FF">
              <w:t>−0.10</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3-9 (Sim.)</w:t>
            </w:r>
          </w:p>
        </w:tc>
        <w:tc>
          <w:tcPr>
            <w:tcW w:w="1307" w:type="dxa"/>
          </w:tcPr>
          <w:p w:rsidR="00C56DC5" w:rsidRPr="004F58FF" w:rsidRDefault="00C56DC5" w:rsidP="00E13D22">
            <w:pPr>
              <w:pStyle w:val="Tabletext"/>
              <w:keepNext/>
              <w:keepLines/>
              <w:jc w:val="center"/>
            </w:pPr>
            <w:r w:rsidRPr="004F58FF">
              <w:t>SAR3-3</w:t>
            </w:r>
          </w:p>
        </w:tc>
        <w:tc>
          <w:tcPr>
            <w:tcW w:w="1100" w:type="dxa"/>
          </w:tcPr>
          <w:p w:rsidR="00C56DC5" w:rsidRPr="004F58FF" w:rsidRDefault="00C56DC5" w:rsidP="00E13D22">
            <w:pPr>
              <w:pStyle w:val="Tabletext"/>
              <w:keepNext/>
              <w:keepLines/>
              <w:jc w:val="center"/>
            </w:pPr>
            <w:r w:rsidRPr="004F58FF">
              <w:t>(10 + 40)/ 3 500</w:t>
            </w:r>
          </w:p>
        </w:tc>
        <w:tc>
          <w:tcPr>
            <w:tcW w:w="1145" w:type="dxa"/>
          </w:tcPr>
          <w:p w:rsidR="00C56DC5" w:rsidRPr="004F58FF" w:rsidRDefault="00C56DC5" w:rsidP="00E13D22">
            <w:pPr>
              <w:pStyle w:val="Tabletext"/>
              <w:keepNext/>
              <w:keepLines/>
              <w:jc w:val="center"/>
            </w:pPr>
            <w:r w:rsidRPr="004F58FF">
              <w:t>(5 + 20)/ (1 220.0 + 1 287.5)</w:t>
            </w:r>
          </w:p>
        </w:tc>
        <w:tc>
          <w:tcPr>
            <w:tcW w:w="1052" w:type="dxa"/>
            <w:vAlign w:val="center"/>
          </w:tcPr>
          <w:p w:rsidR="00C56DC5" w:rsidRPr="004F58FF" w:rsidRDefault="00C56DC5" w:rsidP="00E13D22">
            <w:pPr>
              <w:pStyle w:val="Tabletext"/>
              <w:keepNext/>
              <w:keepLines/>
              <w:jc w:val="center"/>
            </w:pPr>
            <w:r w:rsidRPr="004F58FF">
              <w:t>−75/OFF</w:t>
            </w:r>
          </w:p>
        </w:tc>
        <w:tc>
          <w:tcPr>
            <w:tcW w:w="846" w:type="dxa"/>
            <w:shd w:val="clear" w:color="auto" w:fill="FFFFFF"/>
            <w:vAlign w:val="center"/>
          </w:tcPr>
          <w:p w:rsidR="00C56DC5" w:rsidRPr="004F58FF" w:rsidRDefault="00C56DC5" w:rsidP="00E13D22">
            <w:pPr>
              <w:pStyle w:val="Tabletext"/>
              <w:keepNext/>
              <w:keepLines/>
              <w:jc w:val="center"/>
            </w:pPr>
          </w:p>
        </w:tc>
        <w:tc>
          <w:tcPr>
            <w:tcW w:w="1377" w:type="dxa"/>
            <w:shd w:val="clear" w:color="auto" w:fill="FFFFFF"/>
            <w:vAlign w:val="center"/>
          </w:tcPr>
          <w:p w:rsidR="00C56DC5" w:rsidRPr="004F58FF" w:rsidRDefault="00C56DC5" w:rsidP="00E13D22">
            <w:pPr>
              <w:pStyle w:val="Tabletext"/>
              <w:keepNext/>
              <w:keepLines/>
              <w:jc w:val="center"/>
            </w:pPr>
            <w:r w:rsidRPr="004F58FF">
              <w:t>−0.53</w:t>
            </w:r>
          </w:p>
        </w:tc>
        <w:tc>
          <w:tcPr>
            <w:tcW w:w="1004" w:type="dxa"/>
            <w:vAlign w:val="center"/>
          </w:tcPr>
          <w:p w:rsidR="00C56DC5" w:rsidRPr="004F58FF" w:rsidRDefault="00C56DC5" w:rsidP="00E13D22">
            <w:pPr>
              <w:pStyle w:val="Tabletext"/>
              <w:keepNext/>
              <w:keepLines/>
              <w:jc w:val="center"/>
            </w:pPr>
            <w:r w:rsidRPr="004F58FF">
              <w:t>−1.17</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3-11 (Sim.)</w:t>
            </w:r>
          </w:p>
        </w:tc>
        <w:tc>
          <w:tcPr>
            <w:tcW w:w="1307" w:type="dxa"/>
          </w:tcPr>
          <w:p w:rsidR="00C56DC5" w:rsidRPr="004F58FF" w:rsidRDefault="00C56DC5" w:rsidP="00E13D22">
            <w:pPr>
              <w:pStyle w:val="Tabletext"/>
              <w:keepNext/>
              <w:keepLines/>
              <w:jc w:val="center"/>
            </w:pPr>
            <w:r w:rsidRPr="004F58FF">
              <w:t>SAR3-4</w:t>
            </w:r>
          </w:p>
        </w:tc>
        <w:tc>
          <w:tcPr>
            <w:tcW w:w="1100" w:type="dxa"/>
          </w:tcPr>
          <w:p w:rsidR="00C56DC5" w:rsidRPr="004F58FF" w:rsidRDefault="00C56DC5" w:rsidP="00E13D22">
            <w:pPr>
              <w:pStyle w:val="Tabletext"/>
              <w:keepNext/>
              <w:keepLines/>
              <w:jc w:val="center"/>
            </w:pPr>
            <w:r w:rsidRPr="004F58FF">
              <w:t>(40 + 10)/ 3 500</w:t>
            </w:r>
          </w:p>
        </w:tc>
        <w:tc>
          <w:tcPr>
            <w:tcW w:w="1145" w:type="dxa"/>
          </w:tcPr>
          <w:p w:rsidR="00C56DC5" w:rsidRPr="004F58FF" w:rsidRDefault="00C56DC5" w:rsidP="00E13D22">
            <w:pPr>
              <w:pStyle w:val="Tabletext"/>
              <w:keepNext/>
              <w:keepLines/>
              <w:jc w:val="center"/>
            </w:pPr>
            <w:r w:rsidRPr="004F58FF">
              <w:t>(20 + 5)/ (1 227.5 + 1 295.0)</w:t>
            </w:r>
          </w:p>
        </w:tc>
        <w:tc>
          <w:tcPr>
            <w:tcW w:w="1052" w:type="dxa"/>
            <w:vAlign w:val="center"/>
          </w:tcPr>
          <w:p w:rsidR="00C56DC5" w:rsidRPr="004F58FF" w:rsidRDefault="00C56DC5" w:rsidP="00E13D22">
            <w:pPr>
              <w:pStyle w:val="Tabletext"/>
              <w:keepNext/>
              <w:keepLines/>
              <w:jc w:val="center"/>
            </w:pPr>
            <w:r w:rsidRPr="004F58FF">
              <w:t>−75/OFF</w:t>
            </w:r>
          </w:p>
        </w:tc>
        <w:tc>
          <w:tcPr>
            <w:tcW w:w="846" w:type="dxa"/>
            <w:shd w:val="clear" w:color="auto" w:fill="FFFFFF"/>
            <w:vAlign w:val="center"/>
          </w:tcPr>
          <w:p w:rsidR="00C56DC5" w:rsidRPr="004F58FF" w:rsidRDefault="00C56DC5" w:rsidP="00E13D22">
            <w:pPr>
              <w:pStyle w:val="Tabletext"/>
              <w:keepNext/>
              <w:keepLines/>
              <w:jc w:val="center"/>
            </w:pPr>
          </w:p>
        </w:tc>
        <w:tc>
          <w:tcPr>
            <w:tcW w:w="1377" w:type="dxa"/>
            <w:shd w:val="clear" w:color="auto" w:fill="FFFFFF"/>
            <w:vAlign w:val="center"/>
          </w:tcPr>
          <w:p w:rsidR="00C56DC5" w:rsidRPr="004F58FF" w:rsidRDefault="00C56DC5" w:rsidP="00E13D22">
            <w:pPr>
              <w:pStyle w:val="Tabletext"/>
              <w:keepNext/>
              <w:keepLines/>
              <w:jc w:val="center"/>
            </w:pPr>
            <w:r w:rsidRPr="004F58FF">
              <w:t>−1.41</w:t>
            </w:r>
          </w:p>
        </w:tc>
        <w:tc>
          <w:tcPr>
            <w:tcW w:w="1004" w:type="dxa"/>
            <w:vAlign w:val="center"/>
          </w:tcPr>
          <w:p w:rsidR="00C56DC5" w:rsidRPr="004F58FF" w:rsidRDefault="00C56DC5" w:rsidP="00E13D22">
            <w:pPr>
              <w:pStyle w:val="Tabletext"/>
              <w:keepNext/>
              <w:keepLines/>
              <w:jc w:val="center"/>
            </w:pPr>
            <w:r w:rsidRPr="004F58FF">
              <w:t>−1.43</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3-13 (Sim.)</w:t>
            </w:r>
          </w:p>
        </w:tc>
        <w:tc>
          <w:tcPr>
            <w:tcW w:w="1307" w:type="dxa"/>
          </w:tcPr>
          <w:p w:rsidR="00C56DC5" w:rsidRPr="004F58FF" w:rsidRDefault="00C56DC5" w:rsidP="00E13D22">
            <w:pPr>
              <w:pStyle w:val="Tabletext"/>
              <w:keepNext/>
              <w:keepLines/>
              <w:jc w:val="center"/>
            </w:pPr>
            <w:r w:rsidRPr="004F58FF">
              <w:t>SAR3-6</w:t>
            </w:r>
          </w:p>
        </w:tc>
        <w:tc>
          <w:tcPr>
            <w:tcW w:w="1100" w:type="dxa"/>
          </w:tcPr>
          <w:p w:rsidR="00C56DC5" w:rsidRPr="004F58FF" w:rsidRDefault="00C56DC5" w:rsidP="00E13D22">
            <w:pPr>
              <w:pStyle w:val="Tabletext"/>
              <w:keepNext/>
              <w:keepLines/>
              <w:jc w:val="center"/>
            </w:pPr>
            <w:r w:rsidRPr="004F58FF">
              <w:t>40/3 500</w:t>
            </w:r>
          </w:p>
        </w:tc>
        <w:tc>
          <w:tcPr>
            <w:tcW w:w="1145" w:type="dxa"/>
          </w:tcPr>
          <w:p w:rsidR="00C56DC5" w:rsidRPr="004F58FF" w:rsidRDefault="00C56DC5" w:rsidP="00E13D22">
            <w:pPr>
              <w:pStyle w:val="Tabletext"/>
              <w:keepNext/>
              <w:keepLines/>
              <w:jc w:val="center"/>
            </w:pPr>
            <w:r w:rsidRPr="004F58FF">
              <w:t>40/1 257.5</w:t>
            </w:r>
          </w:p>
        </w:tc>
        <w:tc>
          <w:tcPr>
            <w:tcW w:w="1052" w:type="dxa"/>
          </w:tcPr>
          <w:p w:rsidR="00C56DC5" w:rsidRPr="004F58FF" w:rsidRDefault="00C56DC5" w:rsidP="00E13D22">
            <w:pPr>
              <w:pStyle w:val="Tabletext"/>
              <w:keepNext/>
              <w:keepLines/>
              <w:jc w:val="center"/>
            </w:pPr>
            <w:r w:rsidRPr="004F58FF">
              <w:t>−75/OFF</w:t>
            </w:r>
          </w:p>
        </w:tc>
        <w:tc>
          <w:tcPr>
            <w:tcW w:w="846" w:type="dxa"/>
            <w:shd w:val="clear" w:color="auto" w:fill="FFFFFF"/>
          </w:tcPr>
          <w:p w:rsidR="00C56DC5" w:rsidRPr="004F58FF" w:rsidRDefault="00C56DC5" w:rsidP="00E13D22">
            <w:pPr>
              <w:pStyle w:val="Tabletext"/>
              <w:keepNext/>
              <w:keepLines/>
              <w:jc w:val="center"/>
            </w:pPr>
          </w:p>
        </w:tc>
        <w:tc>
          <w:tcPr>
            <w:tcW w:w="1377" w:type="dxa"/>
            <w:shd w:val="clear" w:color="auto" w:fill="FFFFFF"/>
          </w:tcPr>
          <w:p w:rsidR="00C56DC5" w:rsidRPr="004F58FF" w:rsidRDefault="00C56DC5" w:rsidP="00E13D22">
            <w:pPr>
              <w:pStyle w:val="Tabletext"/>
              <w:keepNext/>
              <w:keepLines/>
              <w:jc w:val="center"/>
            </w:pPr>
            <w:r w:rsidRPr="004F58FF">
              <w:t>−0.10</w:t>
            </w:r>
          </w:p>
        </w:tc>
        <w:tc>
          <w:tcPr>
            <w:tcW w:w="1004" w:type="dxa"/>
          </w:tcPr>
          <w:p w:rsidR="00C56DC5" w:rsidRPr="004F58FF" w:rsidRDefault="00C56DC5" w:rsidP="00E13D22">
            <w:pPr>
              <w:pStyle w:val="Tabletext"/>
              <w:keepNext/>
              <w:keepLines/>
              <w:jc w:val="center"/>
            </w:pPr>
            <w:r w:rsidRPr="004F58FF">
              <w:t>−0.74</w:t>
            </w:r>
          </w:p>
        </w:tc>
      </w:tr>
      <w:tr w:rsidR="00C56DC5" w:rsidRPr="004F58FF" w:rsidTr="00E13D22">
        <w:trPr>
          <w:cantSplit/>
          <w:jc w:val="center"/>
        </w:trPr>
        <w:tc>
          <w:tcPr>
            <w:tcW w:w="1202" w:type="dxa"/>
          </w:tcPr>
          <w:p w:rsidR="00C56DC5" w:rsidRPr="004F58FF" w:rsidRDefault="00C56DC5" w:rsidP="00E13D22">
            <w:pPr>
              <w:pStyle w:val="Tabletext"/>
              <w:keepNext/>
              <w:keepLines/>
              <w:jc w:val="center"/>
            </w:pPr>
            <w:r w:rsidRPr="004F58FF">
              <w:t>3-15 (Sim.)</w:t>
            </w:r>
          </w:p>
        </w:tc>
        <w:tc>
          <w:tcPr>
            <w:tcW w:w="1307" w:type="dxa"/>
          </w:tcPr>
          <w:p w:rsidR="00C56DC5" w:rsidRPr="004F58FF" w:rsidRDefault="00C56DC5" w:rsidP="00E13D22">
            <w:pPr>
              <w:pStyle w:val="Tabletext"/>
              <w:keepNext/>
              <w:keepLines/>
              <w:jc w:val="center"/>
            </w:pPr>
            <w:r w:rsidRPr="004F58FF">
              <w:t>SAR3-8</w:t>
            </w:r>
          </w:p>
        </w:tc>
        <w:tc>
          <w:tcPr>
            <w:tcW w:w="1100" w:type="dxa"/>
          </w:tcPr>
          <w:p w:rsidR="00C56DC5" w:rsidRPr="004F58FF" w:rsidRDefault="00C56DC5" w:rsidP="00E13D22">
            <w:pPr>
              <w:pStyle w:val="Tabletext"/>
              <w:keepNext/>
              <w:keepLines/>
              <w:jc w:val="center"/>
            </w:pPr>
            <w:r w:rsidRPr="004F58FF">
              <w:t>50/3 500</w:t>
            </w:r>
          </w:p>
        </w:tc>
        <w:tc>
          <w:tcPr>
            <w:tcW w:w="1145" w:type="dxa"/>
          </w:tcPr>
          <w:p w:rsidR="00C56DC5" w:rsidRPr="004F58FF" w:rsidRDefault="00C56DC5" w:rsidP="00E13D22">
            <w:pPr>
              <w:pStyle w:val="Tabletext"/>
              <w:keepNext/>
              <w:keepLines/>
              <w:jc w:val="center"/>
            </w:pPr>
            <w:r w:rsidRPr="004F58FF">
              <w:t>78/1 257.5</w:t>
            </w:r>
          </w:p>
        </w:tc>
        <w:tc>
          <w:tcPr>
            <w:tcW w:w="1052" w:type="dxa"/>
          </w:tcPr>
          <w:p w:rsidR="00C56DC5" w:rsidRPr="004F58FF" w:rsidRDefault="00C56DC5" w:rsidP="00E13D22">
            <w:pPr>
              <w:pStyle w:val="Tabletext"/>
              <w:keepNext/>
              <w:keepLines/>
              <w:jc w:val="center"/>
            </w:pPr>
            <w:r w:rsidRPr="004F58FF">
              <w:t>−75/OFF</w:t>
            </w:r>
          </w:p>
        </w:tc>
        <w:tc>
          <w:tcPr>
            <w:tcW w:w="846" w:type="dxa"/>
            <w:shd w:val="clear" w:color="auto" w:fill="FFFFFF"/>
          </w:tcPr>
          <w:p w:rsidR="00C56DC5" w:rsidRPr="004F58FF" w:rsidRDefault="00C56DC5" w:rsidP="00E13D22">
            <w:pPr>
              <w:pStyle w:val="Tabletext"/>
              <w:keepNext/>
              <w:keepLines/>
              <w:jc w:val="center"/>
            </w:pPr>
          </w:p>
        </w:tc>
        <w:tc>
          <w:tcPr>
            <w:tcW w:w="1377" w:type="dxa"/>
            <w:shd w:val="clear" w:color="auto" w:fill="FFFFFF"/>
          </w:tcPr>
          <w:p w:rsidR="00C56DC5" w:rsidRPr="004F58FF" w:rsidRDefault="00C56DC5" w:rsidP="00E13D22">
            <w:pPr>
              <w:pStyle w:val="Tabletext"/>
              <w:keepNext/>
              <w:keepLines/>
              <w:jc w:val="center"/>
            </w:pPr>
            <w:r w:rsidRPr="004F58FF">
              <w:t>−0.56</w:t>
            </w:r>
          </w:p>
        </w:tc>
        <w:tc>
          <w:tcPr>
            <w:tcW w:w="1004" w:type="dxa"/>
          </w:tcPr>
          <w:p w:rsidR="00C56DC5" w:rsidRPr="004F58FF" w:rsidRDefault="00C56DC5" w:rsidP="00E13D22">
            <w:pPr>
              <w:pStyle w:val="Tabletext"/>
              <w:keepNext/>
              <w:keepLines/>
              <w:jc w:val="center"/>
            </w:pPr>
            <w:r w:rsidRPr="004F58FF">
              <w:t>−1.05</w:t>
            </w:r>
          </w:p>
        </w:tc>
      </w:tr>
    </w:tbl>
    <w:p w:rsidR="00C56DC5" w:rsidRPr="004F58FF" w:rsidRDefault="00C56DC5" w:rsidP="00C56DC5">
      <w:pPr>
        <w:pStyle w:val="Tablefin"/>
      </w:pPr>
    </w:p>
    <w:p w:rsidR="00C56DC5" w:rsidRPr="00C56DC5" w:rsidRDefault="00C56DC5" w:rsidP="00E13D22">
      <w:pPr>
        <w:rPr>
          <w:lang w:val="en-US"/>
        </w:rPr>
      </w:pPr>
      <w:r w:rsidRPr="00C56DC5">
        <w:rPr>
          <w:lang w:val="en-US"/>
        </w:rPr>
        <w:t xml:space="preserve">Table 4 lists the parameters defined by </w:t>
      </w:r>
      <w:r w:rsidR="00E13D22">
        <w:rPr>
          <w:lang w:val="en-US"/>
        </w:rPr>
        <w:t>§</w:t>
      </w:r>
      <w:r w:rsidRPr="00C56DC5">
        <w:rPr>
          <w:lang w:val="en-US"/>
        </w:rPr>
        <w:t xml:space="preserve"> 4.2.1 equations (3) and (4), and the resulting fractional duty cycle </w:t>
      </w:r>
      <w:r w:rsidRPr="00E13D22">
        <w:rPr>
          <w:i/>
          <w:iCs/>
          <w:lang w:val="en-US"/>
        </w:rPr>
        <w:t>PDC</w:t>
      </w:r>
      <w:r w:rsidRPr="00E13D22">
        <w:rPr>
          <w:i/>
          <w:iCs/>
          <w:vertAlign w:val="subscript"/>
          <w:lang w:val="en-US"/>
        </w:rPr>
        <w:t>LIM</w:t>
      </w:r>
      <w:r w:rsidRPr="00C56DC5">
        <w:rPr>
          <w:lang w:val="en-US"/>
        </w:rPr>
        <w:t xml:space="preserve"> computed by equation (2) for each test run in Table 3. The assumed receiver recovery times, </w:t>
      </w:r>
      <w:r w:rsidRPr="00E13D22">
        <w:rPr>
          <w:iCs/>
        </w:rPr>
        <w:sym w:font="Symbol" w:char="F074"/>
      </w:r>
      <w:r w:rsidRPr="00C56DC5">
        <w:rPr>
          <w:i/>
          <w:vertAlign w:val="subscript"/>
          <w:lang w:val="en-US"/>
        </w:rPr>
        <w:t>RT</w:t>
      </w:r>
      <w:r w:rsidRPr="00C56DC5">
        <w:rPr>
          <w:lang w:val="en-US"/>
        </w:rPr>
        <w:t>, for the units under test, RNSS1 and RNSS2, are 0.3</w:t>
      </w:r>
      <w:r w:rsidR="00E13D22">
        <w:rPr>
          <w:lang w:val="en-US"/>
        </w:rPr>
        <w:t> </w:t>
      </w:r>
      <w:r w:rsidRPr="00C56DC5">
        <w:rPr>
          <w:lang w:val="en-US"/>
        </w:rPr>
        <w:t>µs and 0.05</w:t>
      </w:r>
      <w:r w:rsidR="00E13D22">
        <w:rPr>
          <w:lang w:val="en-US"/>
        </w:rPr>
        <w:t> </w:t>
      </w:r>
      <w:r w:rsidRPr="00C56DC5">
        <w:rPr>
          <w:lang w:val="en-US"/>
        </w:rPr>
        <w:t xml:space="preserve">µs, respectively. </w:t>
      </w:r>
    </w:p>
    <w:p w:rsidR="00C56DC5" w:rsidRPr="00C56DC5" w:rsidRDefault="00C56DC5" w:rsidP="00E13D22">
      <w:pPr>
        <w:rPr>
          <w:lang w:val="en-US"/>
        </w:rPr>
      </w:pPr>
      <w:r w:rsidRPr="00C56DC5">
        <w:rPr>
          <w:lang w:val="en-US"/>
        </w:rPr>
        <w:lastRenderedPageBreak/>
        <w:t xml:space="preserve">Figure 6 contains the computed </w:t>
      </w:r>
      <w:r w:rsidRPr="00E13D22">
        <w:rPr>
          <w:i/>
          <w:iCs/>
          <w:lang w:val="en-US"/>
        </w:rPr>
        <w:t>PDC</w:t>
      </w:r>
      <w:r w:rsidRPr="00E13D22">
        <w:rPr>
          <w:i/>
          <w:iCs/>
          <w:vertAlign w:val="subscript"/>
          <w:lang w:val="en-US"/>
        </w:rPr>
        <w:t>LIM</w:t>
      </w:r>
      <w:r w:rsidRPr="00C56DC5">
        <w:rPr>
          <w:lang w:val="en-US"/>
        </w:rPr>
        <w:t xml:space="preserve"> values for each run in Table 4 (non-zero values) plotted together with the associated measured </w:t>
      </w:r>
      <w:r w:rsidRPr="00C56DC5">
        <w:rPr>
          <w:i/>
          <w:iCs/>
          <w:lang w:val="en-US"/>
        </w:rPr>
        <w:t>C/N</w:t>
      </w:r>
      <w:r w:rsidRPr="00C56DC5">
        <w:rPr>
          <w:vertAlign w:val="subscript"/>
          <w:lang w:val="en-US"/>
        </w:rPr>
        <w:t>0</w:t>
      </w:r>
      <w:r w:rsidRPr="00C56DC5">
        <w:rPr>
          <w:lang w:val="en-US"/>
        </w:rPr>
        <w:t xml:space="preserve"> (or </w:t>
      </w:r>
      <w:r w:rsidRPr="00E13D22">
        <w:rPr>
          <w:i/>
          <w:iCs/>
          <w:lang w:val="en-US"/>
        </w:rPr>
        <w:t>S</w:t>
      </w:r>
      <w:r w:rsidR="00E13D22">
        <w:rPr>
          <w:lang w:val="en-US"/>
        </w:rPr>
        <w:t>/</w:t>
      </w:r>
      <w:r w:rsidRPr="00E13D22">
        <w:rPr>
          <w:i/>
          <w:iCs/>
          <w:lang w:val="en-US"/>
        </w:rPr>
        <w:t>N</w:t>
      </w:r>
      <w:r w:rsidRPr="00C56DC5">
        <w:rPr>
          <w:lang w:val="en-US"/>
        </w:rPr>
        <w:t xml:space="preserve">) degradation values. The </w:t>
      </w:r>
      <w:r w:rsidRPr="00C56DC5">
        <w:rPr>
          <w:i/>
          <w:iCs/>
          <w:lang w:val="en-US"/>
        </w:rPr>
        <w:t>C/N</w:t>
      </w:r>
      <w:r w:rsidRPr="00C56DC5">
        <w:rPr>
          <w:vertAlign w:val="subscript"/>
          <w:lang w:val="en-US"/>
        </w:rPr>
        <w:t>0</w:t>
      </w:r>
      <w:r w:rsidRPr="00C56DC5">
        <w:rPr>
          <w:lang w:val="en-US"/>
        </w:rPr>
        <w:t xml:space="preserve"> degradation model equation (1) is also plotted for comparison. </w:t>
      </w:r>
    </w:p>
    <w:p w:rsidR="00C56DC5" w:rsidRPr="00C56DC5" w:rsidRDefault="00E13D22" w:rsidP="00C56DC5">
      <w:pPr>
        <w:pStyle w:val="TableNo"/>
        <w:rPr>
          <w:lang w:val="en-US"/>
        </w:rPr>
      </w:pPr>
      <w:r w:rsidRPr="00C56DC5">
        <w:rPr>
          <w:lang w:val="en-US"/>
        </w:rPr>
        <w:t>TABLE</w:t>
      </w:r>
      <w:r w:rsidR="00C56DC5" w:rsidRPr="00C56DC5">
        <w:rPr>
          <w:lang w:val="en-US"/>
        </w:rPr>
        <w:t xml:space="preserve"> 4</w:t>
      </w:r>
    </w:p>
    <w:p w:rsidR="00C56DC5" w:rsidRPr="00C56DC5" w:rsidRDefault="00C56DC5" w:rsidP="00C56DC5">
      <w:pPr>
        <w:pStyle w:val="Tabletitle"/>
        <w:rPr>
          <w:lang w:val="en-US"/>
        </w:rPr>
      </w:pPr>
      <w:r w:rsidRPr="00C56DC5">
        <w:rPr>
          <w:lang w:val="en-US"/>
        </w:rPr>
        <w:t xml:space="preserve">Calculation of fractional duty cycle </w:t>
      </w:r>
      <w:r w:rsidRPr="00E13D22">
        <w:rPr>
          <w:i/>
          <w:iCs/>
          <w:lang w:val="en-US"/>
        </w:rPr>
        <w:t>PDC</w:t>
      </w:r>
      <w:r w:rsidRPr="00E13D22">
        <w:rPr>
          <w:i/>
          <w:iCs/>
          <w:vertAlign w:val="subscript"/>
          <w:lang w:val="en-US"/>
        </w:rPr>
        <w:t>LIM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8"/>
        <w:gridCol w:w="1396"/>
        <w:gridCol w:w="1671"/>
        <w:gridCol w:w="1167"/>
        <w:gridCol w:w="1167"/>
        <w:gridCol w:w="1471"/>
        <w:gridCol w:w="1609"/>
      </w:tblGrid>
      <w:tr w:rsidR="00C56DC5" w:rsidRPr="004F58FF" w:rsidTr="006E2ADD">
        <w:trPr>
          <w:trHeight w:val="432"/>
          <w:jc w:val="center"/>
        </w:trPr>
        <w:tc>
          <w:tcPr>
            <w:tcW w:w="1044" w:type="dxa"/>
            <w:vMerge w:val="restart"/>
            <w:noWrap/>
            <w:vAlign w:val="bottom"/>
          </w:tcPr>
          <w:p w:rsidR="00C56DC5" w:rsidRPr="004F58FF" w:rsidRDefault="00C56DC5" w:rsidP="0006352A">
            <w:pPr>
              <w:pStyle w:val="Tablehead"/>
            </w:pPr>
            <w:r w:rsidRPr="004F58FF">
              <w:t>Run No.</w:t>
            </w:r>
          </w:p>
        </w:tc>
        <w:tc>
          <w:tcPr>
            <w:tcW w:w="2768" w:type="dxa"/>
            <w:gridSpan w:val="2"/>
            <w:noWrap/>
            <w:vAlign w:val="bottom"/>
          </w:tcPr>
          <w:p w:rsidR="00C56DC5" w:rsidRPr="004F58FF" w:rsidRDefault="00C56DC5" w:rsidP="006E2ADD">
            <w:pPr>
              <w:pStyle w:val="Tablehead"/>
            </w:pPr>
            <w:r w:rsidRPr="004F58FF">
              <w:t>τ</w:t>
            </w:r>
            <w:r w:rsidRPr="006E2ADD">
              <w:rPr>
                <w:i/>
                <w:iCs/>
                <w:vertAlign w:val="subscript"/>
              </w:rPr>
              <w:t>PW,EFF</w:t>
            </w:r>
            <w:r w:rsidRPr="004F58FF">
              <w:t xml:space="preserve"> (</w:t>
            </w:r>
            <w:r>
              <w:t>µ</w:t>
            </w:r>
            <w:r w:rsidRPr="004F58FF">
              <w:t>s) [eq (3)]</w:t>
            </w:r>
          </w:p>
        </w:tc>
        <w:tc>
          <w:tcPr>
            <w:tcW w:w="2106" w:type="dxa"/>
            <w:gridSpan w:val="2"/>
            <w:noWrap/>
            <w:vAlign w:val="bottom"/>
          </w:tcPr>
          <w:p w:rsidR="00C56DC5" w:rsidRPr="004F58FF" w:rsidRDefault="00C56DC5" w:rsidP="0006352A">
            <w:pPr>
              <w:pStyle w:val="Tablehead"/>
            </w:pPr>
            <w:r w:rsidRPr="006E2ADD">
              <w:rPr>
                <w:i/>
                <w:iCs/>
              </w:rPr>
              <w:t>PRF</w:t>
            </w:r>
            <w:r w:rsidRPr="006E2ADD">
              <w:rPr>
                <w:i/>
                <w:iCs/>
                <w:vertAlign w:val="subscript"/>
              </w:rPr>
              <w:t>EFF</w:t>
            </w:r>
            <w:r w:rsidRPr="004F58FF">
              <w:rPr>
                <w:vertAlign w:val="subscript"/>
              </w:rPr>
              <w:t xml:space="preserve"> </w:t>
            </w:r>
            <w:r w:rsidRPr="004F58FF">
              <w:t>(Hz) [eq (4)]</w:t>
            </w:r>
          </w:p>
        </w:tc>
        <w:tc>
          <w:tcPr>
            <w:tcW w:w="2779" w:type="dxa"/>
            <w:gridSpan w:val="2"/>
            <w:noWrap/>
            <w:vAlign w:val="bottom"/>
          </w:tcPr>
          <w:p w:rsidR="00C56DC5" w:rsidRPr="004F58FF" w:rsidRDefault="00C56DC5" w:rsidP="0006352A">
            <w:pPr>
              <w:pStyle w:val="Tablehead"/>
            </w:pPr>
            <w:r w:rsidRPr="006E2ADD">
              <w:rPr>
                <w:i/>
                <w:iCs/>
              </w:rPr>
              <w:t>PDC</w:t>
            </w:r>
            <w:r w:rsidRPr="006E2ADD">
              <w:rPr>
                <w:i/>
                <w:iCs/>
                <w:vertAlign w:val="subscript"/>
              </w:rPr>
              <w:t>LIM</w:t>
            </w:r>
            <w:r w:rsidRPr="004F58FF">
              <w:t xml:space="preserve"> (%) [eq (2)]</w:t>
            </w:r>
          </w:p>
        </w:tc>
      </w:tr>
      <w:tr w:rsidR="00C56DC5" w:rsidRPr="004F58FF" w:rsidTr="006E2ADD">
        <w:trPr>
          <w:trHeight w:val="315"/>
          <w:jc w:val="center"/>
        </w:trPr>
        <w:tc>
          <w:tcPr>
            <w:tcW w:w="1044" w:type="dxa"/>
            <w:vMerge/>
            <w:noWrap/>
            <w:vAlign w:val="bottom"/>
          </w:tcPr>
          <w:p w:rsidR="00C56DC5" w:rsidRPr="004F58FF" w:rsidRDefault="00C56DC5" w:rsidP="0006352A">
            <w:pPr>
              <w:pStyle w:val="Tablehead"/>
            </w:pPr>
          </w:p>
        </w:tc>
        <w:tc>
          <w:tcPr>
            <w:tcW w:w="1260" w:type="dxa"/>
            <w:noWrap/>
            <w:vAlign w:val="bottom"/>
          </w:tcPr>
          <w:p w:rsidR="00C56DC5" w:rsidRPr="004F58FF" w:rsidRDefault="00C56DC5" w:rsidP="0006352A">
            <w:pPr>
              <w:pStyle w:val="Tablehead"/>
            </w:pPr>
            <w:r w:rsidRPr="004F58FF">
              <w:t>RNSS1</w:t>
            </w:r>
          </w:p>
        </w:tc>
        <w:tc>
          <w:tcPr>
            <w:tcW w:w="1508" w:type="dxa"/>
            <w:noWrap/>
            <w:vAlign w:val="bottom"/>
          </w:tcPr>
          <w:p w:rsidR="00C56DC5" w:rsidRPr="004F58FF" w:rsidRDefault="00C56DC5" w:rsidP="0006352A">
            <w:pPr>
              <w:pStyle w:val="Tablehead"/>
            </w:pPr>
            <w:r w:rsidRPr="004F58FF">
              <w:t>RNSS2</w:t>
            </w:r>
          </w:p>
        </w:tc>
        <w:tc>
          <w:tcPr>
            <w:tcW w:w="1053" w:type="dxa"/>
            <w:noWrap/>
            <w:vAlign w:val="bottom"/>
          </w:tcPr>
          <w:p w:rsidR="00C56DC5" w:rsidRPr="004F58FF" w:rsidRDefault="00C56DC5" w:rsidP="0006352A">
            <w:pPr>
              <w:pStyle w:val="Tablehead"/>
            </w:pPr>
            <w:r w:rsidRPr="004F58FF">
              <w:t>RNSS1</w:t>
            </w:r>
          </w:p>
        </w:tc>
        <w:tc>
          <w:tcPr>
            <w:tcW w:w="1053" w:type="dxa"/>
            <w:noWrap/>
            <w:vAlign w:val="bottom"/>
          </w:tcPr>
          <w:p w:rsidR="00C56DC5" w:rsidRPr="004F58FF" w:rsidRDefault="00C56DC5" w:rsidP="0006352A">
            <w:pPr>
              <w:pStyle w:val="Tablehead"/>
            </w:pPr>
            <w:r w:rsidRPr="004F58FF">
              <w:t>RNSS2</w:t>
            </w:r>
          </w:p>
        </w:tc>
        <w:tc>
          <w:tcPr>
            <w:tcW w:w="1327" w:type="dxa"/>
            <w:noWrap/>
            <w:vAlign w:val="bottom"/>
          </w:tcPr>
          <w:p w:rsidR="00C56DC5" w:rsidRPr="004F58FF" w:rsidRDefault="00C56DC5" w:rsidP="0006352A">
            <w:pPr>
              <w:pStyle w:val="Tablehead"/>
            </w:pPr>
            <w:r w:rsidRPr="004F58FF">
              <w:t>RNSS1</w:t>
            </w:r>
          </w:p>
        </w:tc>
        <w:tc>
          <w:tcPr>
            <w:tcW w:w="1452" w:type="dxa"/>
            <w:noWrap/>
            <w:vAlign w:val="bottom"/>
          </w:tcPr>
          <w:p w:rsidR="00C56DC5" w:rsidRPr="004F58FF" w:rsidRDefault="00C56DC5" w:rsidP="0006352A">
            <w:pPr>
              <w:pStyle w:val="Tablehead"/>
            </w:pPr>
            <w:r w:rsidRPr="004F58FF">
              <w:t>RNSS2</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pPr>
            <w:r w:rsidRPr="004F58FF">
              <w:t>2-2</w:t>
            </w:r>
          </w:p>
        </w:tc>
        <w:tc>
          <w:tcPr>
            <w:tcW w:w="1260" w:type="dxa"/>
            <w:noWrap/>
            <w:vAlign w:val="bottom"/>
          </w:tcPr>
          <w:p w:rsidR="00C56DC5" w:rsidRPr="004F58FF" w:rsidRDefault="00C56DC5" w:rsidP="0006352A">
            <w:pPr>
              <w:pStyle w:val="Tabletext"/>
              <w:jc w:val="right"/>
            </w:pPr>
            <w:r w:rsidRPr="004F58FF">
              <w:t>30.000</w:t>
            </w:r>
          </w:p>
        </w:tc>
        <w:tc>
          <w:tcPr>
            <w:tcW w:w="1508" w:type="dxa"/>
            <w:noWrap/>
            <w:vAlign w:val="bottom"/>
          </w:tcPr>
          <w:p w:rsidR="00C56DC5" w:rsidRPr="004F58FF" w:rsidRDefault="00C56DC5" w:rsidP="0006352A">
            <w:pPr>
              <w:pStyle w:val="Tabletext"/>
              <w:jc w:val="right"/>
            </w:pPr>
            <w:r w:rsidRPr="004F58FF">
              <w:t>30.000</w:t>
            </w:r>
          </w:p>
        </w:tc>
        <w:tc>
          <w:tcPr>
            <w:tcW w:w="1053" w:type="dxa"/>
            <w:noWrap/>
            <w:vAlign w:val="bottom"/>
          </w:tcPr>
          <w:p w:rsidR="00C56DC5" w:rsidRPr="004F58FF" w:rsidRDefault="00C56DC5" w:rsidP="0006352A">
            <w:pPr>
              <w:pStyle w:val="Tabletext"/>
              <w:jc w:val="right"/>
            </w:pPr>
            <w:r w:rsidRPr="004F58FF">
              <w:t>1 750.000</w:t>
            </w:r>
          </w:p>
        </w:tc>
        <w:tc>
          <w:tcPr>
            <w:tcW w:w="1053" w:type="dxa"/>
            <w:noWrap/>
            <w:vAlign w:val="bottom"/>
          </w:tcPr>
          <w:p w:rsidR="00C56DC5" w:rsidRPr="004F58FF" w:rsidRDefault="00C56DC5" w:rsidP="0006352A">
            <w:pPr>
              <w:pStyle w:val="Tabletext"/>
              <w:jc w:val="right"/>
            </w:pPr>
            <w:r w:rsidRPr="004F58FF">
              <w:t>1 750.000</w:t>
            </w:r>
          </w:p>
        </w:tc>
        <w:tc>
          <w:tcPr>
            <w:tcW w:w="1327" w:type="dxa"/>
            <w:noWrap/>
            <w:vAlign w:val="bottom"/>
          </w:tcPr>
          <w:p w:rsidR="00C56DC5" w:rsidRPr="004F58FF" w:rsidRDefault="00C56DC5" w:rsidP="0006352A">
            <w:pPr>
              <w:pStyle w:val="Tabletext"/>
              <w:jc w:val="right"/>
            </w:pPr>
            <w:r w:rsidRPr="004F58FF">
              <w:t>5.3550</w:t>
            </w:r>
          </w:p>
        </w:tc>
        <w:tc>
          <w:tcPr>
            <w:tcW w:w="1452" w:type="dxa"/>
            <w:noWrap/>
            <w:vAlign w:val="center"/>
          </w:tcPr>
          <w:p w:rsidR="00C56DC5" w:rsidRPr="004F58FF" w:rsidRDefault="00C56DC5" w:rsidP="0006352A">
            <w:pPr>
              <w:pStyle w:val="Tabletext"/>
              <w:jc w:val="right"/>
            </w:pPr>
            <w:r w:rsidRPr="004F58FF">
              <w:t>5.2680</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pPr>
            <w:r w:rsidRPr="004F58FF">
              <w:t>3-6</w:t>
            </w:r>
          </w:p>
        </w:tc>
        <w:tc>
          <w:tcPr>
            <w:tcW w:w="1260" w:type="dxa"/>
            <w:noWrap/>
            <w:vAlign w:val="bottom"/>
          </w:tcPr>
          <w:p w:rsidR="00C56DC5" w:rsidRPr="004F58FF" w:rsidRDefault="00C56DC5" w:rsidP="0006352A">
            <w:pPr>
              <w:pStyle w:val="Tabletext"/>
              <w:jc w:val="right"/>
            </w:pPr>
            <w:r w:rsidRPr="004F58FF">
              <w:t>30.000</w:t>
            </w:r>
          </w:p>
        </w:tc>
        <w:tc>
          <w:tcPr>
            <w:tcW w:w="1508" w:type="dxa"/>
            <w:noWrap/>
            <w:vAlign w:val="bottom"/>
          </w:tcPr>
          <w:p w:rsidR="00C56DC5" w:rsidRPr="004F58FF" w:rsidRDefault="00C56DC5" w:rsidP="0006352A">
            <w:pPr>
              <w:pStyle w:val="Tabletext"/>
              <w:jc w:val="right"/>
            </w:pPr>
            <w:r w:rsidRPr="004F58FF">
              <w:t>30.000</w:t>
            </w:r>
          </w:p>
        </w:tc>
        <w:tc>
          <w:tcPr>
            <w:tcW w:w="1053" w:type="dxa"/>
            <w:noWrap/>
            <w:vAlign w:val="bottom"/>
          </w:tcPr>
          <w:p w:rsidR="00C56DC5" w:rsidRPr="004F58FF" w:rsidRDefault="00C56DC5" w:rsidP="0006352A">
            <w:pPr>
              <w:pStyle w:val="Tabletext"/>
              <w:jc w:val="right"/>
            </w:pPr>
            <w:r w:rsidRPr="004F58FF">
              <w:t>1 750.000</w:t>
            </w:r>
          </w:p>
        </w:tc>
        <w:tc>
          <w:tcPr>
            <w:tcW w:w="1053" w:type="dxa"/>
            <w:noWrap/>
            <w:vAlign w:val="bottom"/>
          </w:tcPr>
          <w:p w:rsidR="00C56DC5" w:rsidRPr="004F58FF" w:rsidRDefault="00C56DC5" w:rsidP="0006352A">
            <w:pPr>
              <w:pStyle w:val="Tabletext"/>
              <w:jc w:val="right"/>
            </w:pPr>
            <w:r w:rsidRPr="004F58FF">
              <w:t>1 750.000</w:t>
            </w:r>
          </w:p>
        </w:tc>
        <w:tc>
          <w:tcPr>
            <w:tcW w:w="1327" w:type="dxa"/>
            <w:noWrap/>
            <w:vAlign w:val="bottom"/>
          </w:tcPr>
          <w:p w:rsidR="00C56DC5" w:rsidRPr="004F58FF" w:rsidRDefault="00C56DC5" w:rsidP="0006352A">
            <w:pPr>
              <w:pStyle w:val="Tabletext"/>
              <w:jc w:val="right"/>
            </w:pPr>
            <w:r w:rsidRPr="004F58FF">
              <w:t>5.3550</w:t>
            </w:r>
          </w:p>
        </w:tc>
        <w:tc>
          <w:tcPr>
            <w:tcW w:w="1452" w:type="dxa"/>
            <w:noWrap/>
            <w:vAlign w:val="center"/>
          </w:tcPr>
          <w:p w:rsidR="00C56DC5" w:rsidRPr="004F58FF" w:rsidRDefault="00C56DC5" w:rsidP="0006352A">
            <w:pPr>
              <w:pStyle w:val="Tabletext"/>
              <w:jc w:val="right"/>
            </w:pPr>
            <w:r w:rsidRPr="004F58FF">
              <w:t>5.2680</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pPr>
            <w:r w:rsidRPr="004F58FF">
              <w:t>4-1</w:t>
            </w:r>
          </w:p>
        </w:tc>
        <w:tc>
          <w:tcPr>
            <w:tcW w:w="1260" w:type="dxa"/>
            <w:noWrap/>
            <w:vAlign w:val="bottom"/>
          </w:tcPr>
          <w:p w:rsidR="00C56DC5" w:rsidRPr="004F58FF" w:rsidRDefault="00C56DC5" w:rsidP="0006352A">
            <w:pPr>
              <w:pStyle w:val="Tabletext"/>
              <w:jc w:val="right"/>
            </w:pPr>
            <w:r w:rsidRPr="004F58FF">
              <w:t>30.000</w:t>
            </w:r>
          </w:p>
        </w:tc>
        <w:tc>
          <w:tcPr>
            <w:tcW w:w="1508" w:type="dxa"/>
            <w:noWrap/>
            <w:vAlign w:val="bottom"/>
          </w:tcPr>
          <w:p w:rsidR="00C56DC5" w:rsidRPr="004F58FF" w:rsidRDefault="00C56DC5" w:rsidP="0006352A">
            <w:pPr>
              <w:pStyle w:val="Tabletext"/>
              <w:jc w:val="right"/>
            </w:pPr>
            <w:r w:rsidRPr="004F58FF">
              <w:t>30.000</w:t>
            </w:r>
          </w:p>
        </w:tc>
        <w:tc>
          <w:tcPr>
            <w:tcW w:w="1053" w:type="dxa"/>
            <w:noWrap/>
            <w:vAlign w:val="bottom"/>
          </w:tcPr>
          <w:p w:rsidR="00C56DC5" w:rsidRPr="004F58FF" w:rsidRDefault="00C56DC5" w:rsidP="0006352A">
            <w:pPr>
              <w:pStyle w:val="Tabletext"/>
              <w:jc w:val="right"/>
            </w:pPr>
            <w:r w:rsidRPr="004F58FF">
              <w:t>1 750.000</w:t>
            </w:r>
          </w:p>
        </w:tc>
        <w:tc>
          <w:tcPr>
            <w:tcW w:w="1053" w:type="dxa"/>
            <w:noWrap/>
            <w:vAlign w:val="bottom"/>
          </w:tcPr>
          <w:p w:rsidR="00C56DC5" w:rsidRPr="004F58FF" w:rsidRDefault="00C56DC5" w:rsidP="0006352A">
            <w:pPr>
              <w:pStyle w:val="Tabletext"/>
              <w:jc w:val="right"/>
            </w:pPr>
            <w:r w:rsidRPr="004F58FF">
              <w:t>1 750.000</w:t>
            </w:r>
          </w:p>
        </w:tc>
        <w:tc>
          <w:tcPr>
            <w:tcW w:w="1327" w:type="dxa"/>
            <w:noWrap/>
            <w:vAlign w:val="bottom"/>
          </w:tcPr>
          <w:p w:rsidR="00C56DC5" w:rsidRPr="004F58FF" w:rsidRDefault="00C56DC5" w:rsidP="0006352A">
            <w:pPr>
              <w:pStyle w:val="Tabletext"/>
              <w:jc w:val="right"/>
            </w:pPr>
            <w:r w:rsidRPr="004F58FF">
              <w:t>5.3550</w:t>
            </w:r>
          </w:p>
        </w:tc>
        <w:tc>
          <w:tcPr>
            <w:tcW w:w="1452" w:type="dxa"/>
            <w:noWrap/>
            <w:vAlign w:val="center"/>
          </w:tcPr>
          <w:p w:rsidR="00C56DC5" w:rsidRPr="004F58FF" w:rsidRDefault="00C56DC5" w:rsidP="0006352A">
            <w:pPr>
              <w:pStyle w:val="Tabletext"/>
              <w:jc w:val="right"/>
            </w:pPr>
            <w:r w:rsidRPr="004F58FF">
              <w:t>5.2680</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pPr>
            <w:r w:rsidRPr="004F58FF">
              <w:t>4-8</w:t>
            </w:r>
          </w:p>
        </w:tc>
        <w:tc>
          <w:tcPr>
            <w:tcW w:w="1260" w:type="dxa"/>
            <w:noWrap/>
            <w:vAlign w:val="bottom"/>
          </w:tcPr>
          <w:p w:rsidR="00C56DC5" w:rsidRPr="004F58FF" w:rsidRDefault="00C56DC5" w:rsidP="0006352A">
            <w:pPr>
              <w:pStyle w:val="Tabletext"/>
              <w:jc w:val="right"/>
            </w:pPr>
            <w:r w:rsidRPr="004F58FF">
              <w:t>30.000</w:t>
            </w:r>
          </w:p>
        </w:tc>
        <w:tc>
          <w:tcPr>
            <w:tcW w:w="1508" w:type="dxa"/>
            <w:noWrap/>
            <w:vAlign w:val="bottom"/>
          </w:tcPr>
          <w:p w:rsidR="00C56DC5" w:rsidRPr="004F58FF" w:rsidRDefault="00C56DC5" w:rsidP="0006352A">
            <w:pPr>
              <w:pStyle w:val="Tabletext"/>
              <w:jc w:val="right"/>
            </w:pPr>
            <w:r w:rsidRPr="004F58FF">
              <w:t>30.000</w:t>
            </w:r>
          </w:p>
        </w:tc>
        <w:tc>
          <w:tcPr>
            <w:tcW w:w="1053" w:type="dxa"/>
            <w:noWrap/>
            <w:vAlign w:val="bottom"/>
          </w:tcPr>
          <w:p w:rsidR="00C56DC5" w:rsidRPr="004F58FF" w:rsidRDefault="00C56DC5" w:rsidP="0006352A">
            <w:pPr>
              <w:pStyle w:val="Tabletext"/>
              <w:jc w:val="right"/>
            </w:pPr>
            <w:r w:rsidRPr="004F58FF">
              <w:t>1 750.000</w:t>
            </w:r>
          </w:p>
        </w:tc>
        <w:tc>
          <w:tcPr>
            <w:tcW w:w="1053" w:type="dxa"/>
            <w:noWrap/>
            <w:vAlign w:val="bottom"/>
          </w:tcPr>
          <w:p w:rsidR="00C56DC5" w:rsidRPr="004F58FF" w:rsidRDefault="00C56DC5" w:rsidP="0006352A">
            <w:pPr>
              <w:pStyle w:val="Tabletext"/>
              <w:jc w:val="right"/>
            </w:pPr>
            <w:r w:rsidRPr="004F58FF">
              <w:t>1 750.000</w:t>
            </w:r>
          </w:p>
        </w:tc>
        <w:tc>
          <w:tcPr>
            <w:tcW w:w="1327" w:type="dxa"/>
            <w:noWrap/>
            <w:vAlign w:val="bottom"/>
          </w:tcPr>
          <w:p w:rsidR="00C56DC5" w:rsidRPr="004F58FF" w:rsidRDefault="00C56DC5" w:rsidP="0006352A">
            <w:pPr>
              <w:pStyle w:val="Tabletext"/>
              <w:jc w:val="right"/>
            </w:pPr>
            <w:r w:rsidRPr="004F58FF">
              <w:t>5.3550</w:t>
            </w:r>
          </w:p>
        </w:tc>
        <w:tc>
          <w:tcPr>
            <w:tcW w:w="1452" w:type="dxa"/>
            <w:noWrap/>
            <w:vAlign w:val="center"/>
          </w:tcPr>
          <w:p w:rsidR="00C56DC5" w:rsidRPr="004F58FF" w:rsidRDefault="00C56DC5" w:rsidP="0006352A">
            <w:pPr>
              <w:pStyle w:val="Tabletext"/>
              <w:jc w:val="right"/>
            </w:pPr>
            <w:r w:rsidRPr="004F58FF">
              <w:t>5.2680</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pPr>
            <w:r w:rsidRPr="004F58FF">
              <w:t>3-3</w:t>
            </w:r>
          </w:p>
        </w:tc>
        <w:tc>
          <w:tcPr>
            <w:tcW w:w="1260" w:type="dxa"/>
            <w:noWrap/>
            <w:vAlign w:val="bottom"/>
          </w:tcPr>
          <w:p w:rsidR="00C56DC5" w:rsidRPr="004F58FF" w:rsidRDefault="00C56DC5" w:rsidP="0006352A">
            <w:pPr>
              <w:pStyle w:val="Tabletext"/>
              <w:jc w:val="right"/>
            </w:pPr>
            <w:r w:rsidRPr="004F58FF">
              <w:t>30.000</w:t>
            </w:r>
          </w:p>
        </w:tc>
        <w:tc>
          <w:tcPr>
            <w:tcW w:w="1508" w:type="dxa"/>
            <w:noWrap/>
            <w:vAlign w:val="bottom"/>
          </w:tcPr>
          <w:p w:rsidR="00C56DC5" w:rsidRPr="004F58FF" w:rsidRDefault="00C56DC5" w:rsidP="0006352A">
            <w:pPr>
              <w:pStyle w:val="Tabletext"/>
              <w:jc w:val="right"/>
            </w:pPr>
            <w:r w:rsidRPr="004F58FF">
              <w:t>30.000</w:t>
            </w:r>
          </w:p>
        </w:tc>
        <w:tc>
          <w:tcPr>
            <w:tcW w:w="1053" w:type="dxa"/>
            <w:noWrap/>
            <w:vAlign w:val="bottom"/>
          </w:tcPr>
          <w:p w:rsidR="00C56DC5" w:rsidRPr="004F58FF" w:rsidRDefault="00C56DC5" w:rsidP="0006352A">
            <w:pPr>
              <w:pStyle w:val="Tabletext"/>
              <w:jc w:val="right"/>
            </w:pPr>
            <w:r w:rsidRPr="004F58FF">
              <w:t>1 750.000</w:t>
            </w:r>
          </w:p>
        </w:tc>
        <w:tc>
          <w:tcPr>
            <w:tcW w:w="1053" w:type="dxa"/>
            <w:noWrap/>
            <w:vAlign w:val="bottom"/>
          </w:tcPr>
          <w:p w:rsidR="00C56DC5" w:rsidRPr="004F58FF" w:rsidRDefault="00C56DC5" w:rsidP="0006352A">
            <w:pPr>
              <w:pStyle w:val="Tabletext"/>
              <w:jc w:val="right"/>
            </w:pPr>
            <w:r w:rsidRPr="004F58FF">
              <w:t>1 750.000</w:t>
            </w:r>
          </w:p>
        </w:tc>
        <w:tc>
          <w:tcPr>
            <w:tcW w:w="1327" w:type="dxa"/>
            <w:noWrap/>
            <w:vAlign w:val="bottom"/>
          </w:tcPr>
          <w:p w:rsidR="00C56DC5" w:rsidRPr="004F58FF" w:rsidRDefault="00C56DC5" w:rsidP="0006352A">
            <w:pPr>
              <w:pStyle w:val="Tabletext"/>
              <w:jc w:val="right"/>
            </w:pPr>
            <w:r w:rsidRPr="004F58FF">
              <w:t>5.355</w:t>
            </w:r>
          </w:p>
        </w:tc>
        <w:tc>
          <w:tcPr>
            <w:tcW w:w="1452" w:type="dxa"/>
            <w:noWrap/>
            <w:vAlign w:val="center"/>
          </w:tcPr>
          <w:p w:rsidR="00C56DC5" w:rsidRPr="004F58FF" w:rsidRDefault="00C56DC5" w:rsidP="0006352A">
            <w:pPr>
              <w:pStyle w:val="Tabletext"/>
              <w:jc w:val="right"/>
            </w:pPr>
            <w:r w:rsidRPr="004F58FF">
              <w:t>5.268</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pPr>
            <w:r w:rsidRPr="004F58FF">
              <w:t>4-5</w:t>
            </w:r>
          </w:p>
        </w:tc>
        <w:tc>
          <w:tcPr>
            <w:tcW w:w="1260" w:type="dxa"/>
            <w:noWrap/>
            <w:vAlign w:val="bottom"/>
          </w:tcPr>
          <w:p w:rsidR="00C56DC5" w:rsidRPr="004F58FF" w:rsidRDefault="00C56DC5" w:rsidP="0006352A">
            <w:pPr>
              <w:pStyle w:val="Tabletext"/>
              <w:jc w:val="right"/>
            </w:pPr>
            <w:r w:rsidRPr="004F58FF">
              <w:t>30.000</w:t>
            </w:r>
          </w:p>
        </w:tc>
        <w:tc>
          <w:tcPr>
            <w:tcW w:w="1508" w:type="dxa"/>
            <w:noWrap/>
            <w:vAlign w:val="bottom"/>
          </w:tcPr>
          <w:p w:rsidR="00C56DC5" w:rsidRPr="004F58FF" w:rsidRDefault="00C56DC5" w:rsidP="0006352A">
            <w:pPr>
              <w:pStyle w:val="Tabletext"/>
              <w:jc w:val="right"/>
            </w:pPr>
            <w:r w:rsidRPr="004F58FF">
              <w:t>30.000</w:t>
            </w:r>
          </w:p>
        </w:tc>
        <w:tc>
          <w:tcPr>
            <w:tcW w:w="1053" w:type="dxa"/>
            <w:noWrap/>
            <w:vAlign w:val="bottom"/>
          </w:tcPr>
          <w:p w:rsidR="00C56DC5" w:rsidRPr="004F58FF" w:rsidRDefault="00C56DC5" w:rsidP="0006352A">
            <w:pPr>
              <w:pStyle w:val="Tabletext"/>
              <w:jc w:val="right"/>
            </w:pPr>
            <w:r w:rsidRPr="004F58FF">
              <w:t>1 750.000</w:t>
            </w:r>
          </w:p>
        </w:tc>
        <w:tc>
          <w:tcPr>
            <w:tcW w:w="1053" w:type="dxa"/>
            <w:noWrap/>
            <w:vAlign w:val="bottom"/>
          </w:tcPr>
          <w:p w:rsidR="00C56DC5" w:rsidRPr="004F58FF" w:rsidRDefault="00C56DC5" w:rsidP="0006352A">
            <w:pPr>
              <w:pStyle w:val="Tabletext"/>
              <w:jc w:val="right"/>
            </w:pPr>
            <w:r w:rsidRPr="004F58FF">
              <w:t>1 750.000</w:t>
            </w:r>
          </w:p>
        </w:tc>
        <w:tc>
          <w:tcPr>
            <w:tcW w:w="1327" w:type="dxa"/>
            <w:noWrap/>
            <w:vAlign w:val="bottom"/>
          </w:tcPr>
          <w:p w:rsidR="00C56DC5" w:rsidRPr="004F58FF" w:rsidRDefault="00C56DC5" w:rsidP="0006352A">
            <w:pPr>
              <w:pStyle w:val="Tabletext"/>
              <w:jc w:val="right"/>
            </w:pPr>
            <w:r w:rsidRPr="004F58FF">
              <w:t>5.355</w:t>
            </w:r>
          </w:p>
        </w:tc>
        <w:tc>
          <w:tcPr>
            <w:tcW w:w="1452" w:type="dxa"/>
            <w:noWrap/>
            <w:vAlign w:val="center"/>
          </w:tcPr>
          <w:p w:rsidR="00C56DC5" w:rsidRPr="004F58FF" w:rsidRDefault="00C56DC5" w:rsidP="0006352A">
            <w:pPr>
              <w:pStyle w:val="Tabletext"/>
              <w:jc w:val="right"/>
            </w:pPr>
            <w:r w:rsidRPr="004F58FF">
              <w:t>5.268</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pPr>
            <w:r w:rsidRPr="004F58FF">
              <w:t>3-5</w:t>
            </w:r>
          </w:p>
        </w:tc>
        <w:tc>
          <w:tcPr>
            <w:tcW w:w="1260" w:type="dxa"/>
            <w:noWrap/>
            <w:vAlign w:val="bottom"/>
          </w:tcPr>
          <w:p w:rsidR="00C56DC5" w:rsidRPr="004F58FF" w:rsidRDefault="00C56DC5" w:rsidP="0006352A">
            <w:pPr>
              <w:pStyle w:val="Tabletext"/>
              <w:jc w:val="right"/>
            </w:pPr>
            <w:r w:rsidRPr="004F58FF">
              <w:t>30.000</w:t>
            </w:r>
          </w:p>
        </w:tc>
        <w:tc>
          <w:tcPr>
            <w:tcW w:w="1508" w:type="dxa"/>
            <w:noWrap/>
            <w:vAlign w:val="bottom"/>
          </w:tcPr>
          <w:p w:rsidR="00C56DC5" w:rsidRPr="004F58FF" w:rsidRDefault="00C56DC5" w:rsidP="0006352A">
            <w:pPr>
              <w:pStyle w:val="Tabletext"/>
              <w:jc w:val="right"/>
            </w:pPr>
            <w:r w:rsidRPr="004F58FF">
              <w:t>30.000</w:t>
            </w:r>
          </w:p>
        </w:tc>
        <w:tc>
          <w:tcPr>
            <w:tcW w:w="1053" w:type="dxa"/>
            <w:noWrap/>
            <w:vAlign w:val="bottom"/>
          </w:tcPr>
          <w:p w:rsidR="00C56DC5" w:rsidRPr="004F58FF" w:rsidRDefault="00C56DC5" w:rsidP="0006352A">
            <w:pPr>
              <w:pStyle w:val="Tabletext"/>
              <w:jc w:val="right"/>
            </w:pPr>
            <w:r w:rsidRPr="004F58FF">
              <w:t>42.683</w:t>
            </w:r>
          </w:p>
        </w:tc>
        <w:tc>
          <w:tcPr>
            <w:tcW w:w="1053" w:type="dxa"/>
            <w:noWrap/>
            <w:vAlign w:val="bottom"/>
          </w:tcPr>
          <w:p w:rsidR="00C56DC5" w:rsidRPr="004F58FF" w:rsidRDefault="00C56DC5" w:rsidP="0006352A">
            <w:pPr>
              <w:pStyle w:val="Tabletext"/>
              <w:jc w:val="right"/>
            </w:pPr>
            <w:r w:rsidRPr="004F58FF">
              <w:t>42.683</w:t>
            </w:r>
          </w:p>
        </w:tc>
        <w:tc>
          <w:tcPr>
            <w:tcW w:w="1327" w:type="dxa"/>
            <w:noWrap/>
            <w:vAlign w:val="bottom"/>
          </w:tcPr>
          <w:p w:rsidR="00C56DC5" w:rsidRPr="004F58FF" w:rsidRDefault="00C56DC5" w:rsidP="0006352A">
            <w:pPr>
              <w:pStyle w:val="Tabletext"/>
              <w:jc w:val="right"/>
            </w:pPr>
            <w:r w:rsidRPr="004F58FF">
              <w:t>0.1306</w:t>
            </w:r>
          </w:p>
        </w:tc>
        <w:tc>
          <w:tcPr>
            <w:tcW w:w="1452" w:type="dxa"/>
            <w:noWrap/>
            <w:vAlign w:val="center"/>
          </w:tcPr>
          <w:p w:rsidR="00C56DC5" w:rsidRPr="004F58FF" w:rsidRDefault="00C56DC5" w:rsidP="0006352A">
            <w:pPr>
              <w:pStyle w:val="Tabletext"/>
              <w:jc w:val="right"/>
            </w:pPr>
            <w:r w:rsidRPr="004F58FF">
              <w:t>0.1285</w:t>
            </w:r>
          </w:p>
        </w:tc>
      </w:tr>
      <w:tr w:rsidR="00C56DC5" w:rsidRPr="004F58FF" w:rsidTr="006E2ADD">
        <w:trPr>
          <w:trHeight w:val="330"/>
          <w:jc w:val="center"/>
        </w:trPr>
        <w:tc>
          <w:tcPr>
            <w:tcW w:w="1044" w:type="dxa"/>
            <w:noWrap/>
            <w:vAlign w:val="bottom"/>
          </w:tcPr>
          <w:p w:rsidR="00C56DC5" w:rsidRPr="004F58FF" w:rsidRDefault="00C56DC5" w:rsidP="0006352A">
            <w:pPr>
              <w:pStyle w:val="Tabletext"/>
              <w:jc w:val="center"/>
            </w:pPr>
            <w:r w:rsidRPr="004F58FF">
              <w:t>4-2</w:t>
            </w:r>
          </w:p>
        </w:tc>
        <w:tc>
          <w:tcPr>
            <w:tcW w:w="1260" w:type="dxa"/>
            <w:noWrap/>
            <w:vAlign w:val="bottom"/>
          </w:tcPr>
          <w:p w:rsidR="00C56DC5" w:rsidRPr="004F58FF" w:rsidRDefault="00C56DC5" w:rsidP="0006352A">
            <w:pPr>
              <w:pStyle w:val="Tabletext"/>
              <w:jc w:val="right"/>
            </w:pPr>
            <w:r w:rsidRPr="004F58FF">
              <w:t>30.000</w:t>
            </w:r>
          </w:p>
        </w:tc>
        <w:tc>
          <w:tcPr>
            <w:tcW w:w="1508" w:type="dxa"/>
            <w:noWrap/>
            <w:vAlign w:val="bottom"/>
          </w:tcPr>
          <w:p w:rsidR="00C56DC5" w:rsidRPr="004F58FF" w:rsidRDefault="00C56DC5" w:rsidP="0006352A">
            <w:pPr>
              <w:pStyle w:val="Tabletext"/>
              <w:jc w:val="right"/>
            </w:pPr>
            <w:r w:rsidRPr="004F58FF">
              <w:t>30.000</w:t>
            </w:r>
          </w:p>
        </w:tc>
        <w:tc>
          <w:tcPr>
            <w:tcW w:w="1053" w:type="dxa"/>
            <w:noWrap/>
            <w:vAlign w:val="bottom"/>
          </w:tcPr>
          <w:p w:rsidR="00C56DC5" w:rsidRPr="004F58FF" w:rsidRDefault="00C56DC5" w:rsidP="0006352A">
            <w:pPr>
              <w:pStyle w:val="Tabletext"/>
              <w:jc w:val="right"/>
            </w:pPr>
            <w:r w:rsidRPr="004F58FF">
              <w:t>42.683</w:t>
            </w:r>
          </w:p>
        </w:tc>
        <w:tc>
          <w:tcPr>
            <w:tcW w:w="1053" w:type="dxa"/>
            <w:noWrap/>
            <w:vAlign w:val="bottom"/>
          </w:tcPr>
          <w:p w:rsidR="00C56DC5" w:rsidRPr="004F58FF" w:rsidRDefault="00C56DC5" w:rsidP="0006352A">
            <w:pPr>
              <w:pStyle w:val="Tabletext"/>
              <w:jc w:val="right"/>
            </w:pPr>
            <w:r w:rsidRPr="004F58FF">
              <w:t>42.683</w:t>
            </w:r>
          </w:p>
        </w:tc>
        <w:tc>
          <w:tcPr>
            <w:tcW w:w="1327" w:type="dxa"/>
            <w:noWrap/>
            <w:vAlign w:val="bottom"/>
          </w:tcPr>
          <w:p w:rsidR="00C56DC5" w:rsidRPr="004F58FF" w:rsidRDefault="00C56DC5" w:rsidP="0006352A">
            <w:pPr>
              <w:pStyle w:val="Tabletext"/>
              <w:jc w:val="right"/>
            </w:pPr>
            <w:r w:rsidRPr="004F58FF">
              <w:t>0.1306</w:t>
            </w:r>
          </w:p>
        </w:tc>
        <w:tc>
          <w:tcPr>
            <w:tcW w:w="1452" w:type="dxa"/>
            <w:noWrap/>
            <w:vAlign w:val="center"/>
          </w:tcPr>
          <w:p w:rsidR="00C56DC5" w:rsidRPr="004F58FF" w:rsidRDefault="00C56DC5" w:rsidP="0006352A">
            <w:pPr>
              <w:pStyle w:val="Tabletext"/>
              <w:jc w:val="right"/>
            </w:pPr>
            <w:r w:rsidRPr="004F58FF">
              <w:t>0.1285</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pPr>
            <w:r w:rsidRPr="004F58FF">
              <w:t>4-9</w:t>
            </w:r>
          </w:p>
        </w:tc>
        <w:tc>
          <w:tcPr>
            <w:tcW w:w="1260" w:type="dxa"/>
            <w:noWrap/>
            <w:vAlign w:val="bottom"/>
          </w:tcPr>
          <w:p w:rsidR="00C56DC5" w:rsidRPr="004F58FF" w:rsidRDefault="00C56DC5" w:rsidP="0006352A">
            <w:pPr>
              <w:pStyle w:val="Tabletext"/>
              <w:jc w:val="right"/>
            </w:pPr>
            <w:r w:rsidRPr="004F58FF">
              <w:t>30.000</w:t>
            </w:r>
          </w:p>
        </w:tc>
        <w:tc>
          <w:tcPr>
            <w:tcW w:w="1508" w:type="dxa"/>
            <w:noWrap/>
            <w:vAlign w:val="bottom"/>
          </w:tcPr>
          <w:p w:rsidR="00C56DC5" w:rsidRPr="004F58FF" w:rsidRDefault="00C56DC5" w:rsidP="0006352A">
            <w:pPr>
              <w:pStyle w:val="Tabletext"/>
              <w:jc w:val="right"/>
            </w:pPr>
            <w:r w:rsidRPr="004F58FF">
              <w:t>30.000</w:t>
            </w:r>
          </w:p>
        </w:tc>
        <w:tc>
          <w:tcPr>
            <w:tcW w:w="1053" w:type="dxa"/>
            <w:noWrap/>
            <w:vAlign w:val="bottom"/>
          </w:tcPr>
          <w:p w:rsidR="00C56DC5" w:rsidRPr="004F58FF" w:rsidRDefault="00C56DC5" w:rsidP="0006352A">
            <w:pPr>
              <w:pStyle w:val="Tabletext"/>
              <w:jc w:val="right"/>
            </w:pPr>
            <w:r w:rsidRPr="004F58FF">
              <w:t>42.683</w:t>
            </w:r>
          </w:p>
        </w:tc>
        <w:tc>
          <w:tcPr>
            <w:tcW w:w="1053" w:type="dxa"/>
            <w:noWrap/>
            <w:vAlign w:val="bottom"/>
          </w:tcPr>
          <w:p w:rsidR="00C56DC5" w:rsidRPr="004F58FF" w:rsidRDefault="00C56DC5" w:rsidP="0006352A">
            <w:pPr>
              <w:pStyle w:val="Tabletext"/>
              <w:jc w:val="right"/>
            </w:pPr>
            <w:r w:rsidRPr="004F58FF">
              <w:t>42.683</w:t>
            </w:r>
          </w:p>
        </w:tc>
        <w:tc>
          <w:tcPr>
            <w:tcW w:w="1327" w:type="dxa"/>
            <w:noWrap/>
            <w:vAlign w:val="bottom"/>
          </w:tcPr>
          <w:p w:rsidR="00C56DC5" w:rsidRPr="004F58FF" w:rsidRDefault="00C56DC5" w:rsidP="0006352A">
            <w:pPr>
              <w:pStyle w:val="Tabletext"/>
              <w:jc w:val="right"/>
            </w:pPr>
            <w:r w:rsidRPr="004F58FF">
              <w:t>0.1306</w:t>
            </w:r>
          </w:p>
        </w:tc>
        <w:tc>
          <w:tcPr>
            <w:tcW w:w="1452" w:type="dxa"/>
            <w:noWrap/>
            <w:vAlign w:val="center"/>
          </w:tcPr>
          <w:p w:rsidR="00C56DC5" w:rsidRPr="004F58FF" w:rsidRDefault="00C56DC5" w:rsidP="0006352A">
            <w:pPr>
              <w:pStyle w:val="Tabletext"/>
              <w:jc w:val="right"/>
            </w:pPr>
            <w:r w:rsidRPr="004F58FF">
              <w:t>0.1285</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pPr>
            <w:r w:rsidRPr="004F58FF">
              <w:t>3-2</w:t>
            </w:r>
          </w:p>
        </w:tc>
        <w:tc>
          <w:tcPr>
            <w:tcW w:w="1260" w:type="dxa"/>
            <w:noWrap/>
            <w:vAlign w:val="bottom"/>
          </w:tcPr>
          <w:p w:rsidR="00C56DC5" w:rsidRPr="004F58FF" w:rsidRDefault="00C56DC5" w:rsidP="0006352A">
            <w:pPr>
              <w:pStyle w:val="Tabletext"/>
              <w:jc w:val="right"/>
            </w:pPr>
            <w:r w:rsidRPr="004F58FF">
              <w:t>30.000</w:t>
            </w:r>
          </w:p>
        </w:tc>
        <w:tc>
          <w:tcPr>
            <w:tcW w:w="1508" w:type="dxa"/>
            <w:noWrap/>
            <w:vAlign w:val="bottom"/>
          </w:tcPr>
          <w:p w:rsidR="00C56DC5" w:rsidRPr="004F58FF" w:rsidRDefault="00C56DC5" w:rsidP="0006352A">
            <w:pPr>
              <w:pStyle w:val="Tabletext"/>
              <w:jc w:val="right"/>
            </w:pPr>
            <w:r w:rsidRPr="004F58FF">
              <w:t>30.000</w:t>
            </w:r>
          </w:p>
        </w:tc>
        <w:tc>
          <w:tcPr>
            <w:tcW w:w="1053" w:type="dxa"/>
            <w:noWrap/>
            <w:vAlign w:val="bottom"/>
          </w:tcPr>
          <w:p w:rsidR="00C56DC5" w:rsidRPr="004F58FF" w:rsidRDefault="00C56DC5" w:rsidP="0006352A">
            <w:pPr>
              <w:pStyle w:val="Tabletext"/>
              <w:jc w:val="right"/>
            </w:pPr>
            <w:r w:rsidRPr="004F58FF">
              <w:t>42.683</w:t>
            </w:r>
          </w:p>
        </w:tc>
        <w:tc>
          <w:tcPr>
            <w:tcW w:w="1053" w:type="dxa"/>
            <w:noWrap/>
            <w:vAlign w:val="bottom"/>
          </w:tcPr>
          <w:p w:rsidR="00C56DC5" w:rsidRPr="004F58FF" w:rsidRDefault="00C56DC5" w:rsidP="0006352A">
            <w:pPr>
              <w:pStyle w:val="Tabletext"/>
              <w:jc w:val="right"/>
            </w:pPr>
            <w:r w:rsidRPr="004F58FF">
              <w:t>42.683</w:t>
            </w:r>
          </w:p>
        </w:tc>
        <w:tc>
          <w:tcPr>
            <w:tcW w:w="1327" w:type="dxa"/>
            <w:noWrap/>
            <w:vAlign w:val="bottom"/>
          </w:tcPr>
          <w:p w:rsidR="00C56DC5" w:rsidRPr="004F58FF" w:rsidRDefault="00C56DC5" w:rsidP="0006352A">
            <w:pPr>
              <w:pStyle w:val="Tabletext"/>
              <w:jc w:val="right"/>
            </w:pPr>
            <w:r w:rsidRPr="004F58FF">
              <w:t>0.1306</w:t>
            </w:r>
          </w:p>
        </w:tc>
        <w:tc>
          <w:tcPr>
            <w:tcW w:w="1452" w:type="dxa"/>
            <w:noWrap/>
            <w:vAlign w:val="center"/>
          </w:tcPr>
          <w:p w:rsidR="00C56DC5" w:rsidRPr="004F58FF" w:rsidRDefault="00C56DC5" w:rsidP="0006352A">
            <w:pPr>
              <w:pStyle w:val="Tabletext"/>
              <w:jc w:val="right"/>
            </w:pPr>
            <w:r w:rsidRPr="004F58FF">
              <w:t>0.1285</w:t>
            </w:r>
          </w:p>
        </w:tc>
      </w:tr>
      <w:tr w:rsidR="00C56DC5" w:rsidRPr="004F58FF" w:rsidTr="006E2ADD">
        <w:trPr>
          <w:trHeight w:val="330"/>
          <w:jc w:val="center"/>
        </w:trPr>
        <w:tc>
          <w:tcPr>
            <w:tcW w:w="1044" w:type="dxa"/>
            <w:noWrap/>
            <w:vAlign w:val="bottom"/>
          </w:tcPr>
          <w:p w:rsidR="00C56DC5" w:rsidRPr="004F58FF" w:rsidRDefault="00C56DC5" w:rsidP="0006352A">
            <w:pPr>
              <w:pStyle w:val="Tabletext"/>
              <w:jc w:val="center"/>
            </w:pPr>
            <w:r w:rsidRPr="004F58FF">
              <w:t>3-4</w:t>
            </w:r>
          </w:p>
        </w:tc>
        <w:tc>
          <w:tcPr>
            <w:tcW w:w="1260" w:type="dxa"/>
            <w:noWrap/>
            <w:vAlign w:val="bottom"/>
          </w:tcPr>
          <w:p w:rsidR="00C56DC5" w:rsidRPr="004F58FF" w:rsidRDefault="00C56DC5" w:rsidP="0006352A">
            <w:pPr>
              <w:pStyle w:val="Tabletext"/>
              <w:jc w:val="right"/>
            </w:pPr>
            <w:r w:rsidRPr="004F58FF">
              <w:t>30.000</w:t>
            </w:r>
          </w:p>
        </w:tc>
        <w:tc>
          <w:tcPr>
            <w:tcW w:w="1508" w:type="dxa"/>
            <w:noWrap/>
            <w:vAlign w:val="bottom"/>
          </w:tcPr>
          <w:p w:rsidR="00C56DC5" w:rsidRPr="004F58FF" w:rsidRDefault="00C56DC5" w:rsidP="0006352A">
            <w:pPr>
              <w:pStyle w:val="Tabletext"/>
              <w:jc w:val="right"/>
            </w:pPr>
            <w:r w:rsidRPr="004F58FF">
              <w:t>30.000</w:t>
            </w:r>
          </w:p>
        </w:tc>
        <w:tc>
          <w:tcPr>
            <w:tcW w:w="1053" w:type="dxa"/>
            <w:noWrap/>
            <w:vAlign w:val="bottom"/>
          </w:tcPr>
          <w:p w:rsidR="00C56DC5" w:rsidRPr="004F58FF" w:rsidRDefault="00C56DC5" w:rsidP="0006352A">
            <w:pPr>
              <w:pStyle w:val="Tabletext"/>
              <w:jc w:val="right"/>
            </w:pPr>
            <w:r w:rsidRPr="004F58FF">
              <w:t>85.366</w:t>
            </w:r>
          </w:p>
        </w:tc>
        <w:tc>
          <w:tcPr>
            <w:tcW w:w="1053" w:type="dxa"/>
            <w:noWrap/>
            <w:vAlign w:val="bottom"/>
          </w:tcPr>
          <w:p w:rsidR="00C56DC5" w:rsidRPr="004F58FF" w:rsidRDefault="00C56DC5" w:rsidP="0006352A">
            <w:pPr>
              <w:pStyle w:val="Tabletext"/>
              <w:jc w:val="right"/>
            </w:pPr>
            <w:r w:rsidRPr="004F58FF">
              <w:t>85.366</w:t>
            </w:r>
          </w:p>
        </w:tc>
        <w:tc>
          <w:tcPr>
            <w:tcW w:w="1327" w:type="dxa"/>
            <w:noWrap/>
            <w:vAlign w:val="bottom"/>
          </w:tcPr>
          <w:p w:rsidR="00C56DC5" w:rsidRPr="004F58FF" w:rsidRDefault="00C56DC5" w:rsidP="0006352A">
            <w:pPr>
              <w:pStyle w:val="Tabletext"/>
              <w:jc w:val="right"/>
            </w:pPr>
            <w:r w:rsidRPr="004F58FF">
              <w:t>0.2612</w:t>
            </w:r>
          </w:p>
        </w:tc>
        <w:tc>
          <w:tcPr>
            <w:tcW w:w="1452" w:type="dxa"/>
            <w:noWrap/>
            <w:vAlign w:val="center"/>
          </w:tcPr>
          <w:p w:rsidR="00C56DC5" w:rsidRPr="004F58FF" w:rsidRDefault="00C56DC5" w:rsidP="0006352A">
            <w:pPr>
              <w:pStyle w:val="Tabletext"/>
              <w:jc w:val="right"/>
            </w:pPr>
            <w:r w:rsidRPr="004F58FF">
              <w:t>0.2570</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pPr>
            <w:r w:rsidRPr="004F58FF">
              <w:t>3-7</w:t>
            </w:r>
          </w:p>
        </w:tc>
        <w:tc>
          <w:tcPr>
            <w:tcW w:w="1260" w:type="dxa"/>
            <w:noWrap/>
            <w:vAlign w:val="bottom"/>
          </w:tcPr>
          <w:p w:rsidR="00C56DC5" w:rsidRPr="004F58FF" w:rsidRDefault="00C56DC5" w:rsidP="0006352A">
            <w:pPr>
              <w:pStyle w:val="Tabletext"/>
              <w:jc w:val="right"/>
            </w:pPr>
            <w:r w:rsidRPr="004F58FF">
              <w:t>0.000</w:t>
            </w:r>
          </w:p>
        </w:tc>
        <w:tc>
          <w:tcPr>
            <w:tcW w:w="1508" w:type="dxa"/>
            <w:noWrap/>
            <w:vAlign w:val="bottom"/>
          </w:tcPr>
          <w:p w:rsidR="00C56DC5" w:rsidRPr="004F58FF" w:rsidRDefault="00C56DC5" w:rsidP="0006352A">
            <w:pPr>
              <w:pStyle w:val="Tabletext"/>
              <w:jc w:val="right"/>
            </w:pPr>
            <w:r w:rsidRPr="004F58FF">
              <w:t>0.000</w:t>
            </w:r>
          </w:p>
        </w:tc>
        <w:tc>
          <w:tcPr>
            <w:tcW w:w="1053" w:type="dxa"/>
            <w:noWrap/>
            <w:vAlign w:val="bottom"/>
          </w:tcPr>
          <w:p w:rsidR="00C56DC5" w:rsidRPr="004F58FF" w:rsidRDefault="00C56DC5" w:rsidP="0006352A">
            <w:pPr>
              <w:pStyle w:val="Tabletext"/>
              <w:jc w:val="right"/>
            </w:pPr>
            <w:r w:rsidRPr="004F58FF">
              <w:t>1 750.000</w:t>
            </w:r>
          </w:p>
        </w:tc>
        <w:tc>
          <w:tcPr>
            <w:tcW w:w="1053" w:type="dxa"/>
            <w:noWrap/>
            <w:vAlign w:val="bottom"/>
          </w:tcPr>
          <w:p w:rsidR="00C56DC5" w:rsidRPr="004F58FF" w:rsidRDefault="00C56DC5" w:rsidP="0006352A">
            <w:pPr>
              <w:pStyle w:val="Tabletext"/>
              <w:jc w:val="right"/>
            </w:pPr>
            <w:r w:rsidRPr="004F58FF">
              <w:t>1 750.000</w:t>
            </w:r>
          </w:p>
        </w:tc>
        <w:tc>
          <w:tcPr>
            <w:tcW w:w="1327" w:type="dxa"/>
            <w:noWrap/>
            <w:vAlign w:val="bottom"/>
          </w:tcPr>
          <w:p w:rsidR="00C56DC5" w:rsidRPr="004F58FF" w:rsidRDefault="00C56DC5" w:rsidP="0006352A">
            <w:pPr>
              <w:pStyle w:val="Tabletext"/>
              <w:jc w:val="right"/>
            </w:pPr>
            <w:r w:rsidRPr="004F58FF">
              <w:t xml:space="preserve"> 0</w:t>
            </w:r>
          </w:p>
        </w:tc>
        <w:tc>
          <w:tcPr>
            <w:tcW w:w="1452" w:type="dxa"/>
            <w:noWrap/>
            <w:vAlign w:val="center"/>
          </w:tcPr>
          <w:p w:rsidR="00C56DC5" w:rsidRPr="004F58FF" w:rsidRDefault="00C56DC5" w:rsidP="0006352A">
            <w:pPr>
              <w:pStyle w:val="Tabletext"/>
              <w:jc w:val="right"/>
            </w:pPr>
            <w:r w:rsidRPr="004F58FF">
              <w:t xml:space="preserve"> 0</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pPr>
            <w:r w:rsidRPr="004F58FF">
              <w:t>4-3</w:t>
            </w:r>
          </w:p>
        </w:tc>
        <w:tc>
          <w:tcPr>
            <w:tcW w:w="1260" w:type="dxa"/>
            <w:noWrap/>
            <w:vAlign w:val="bottom"/>
          </w:tcPr>
          <w:p w:rsidR="00C56DC5" w:rsidRPr="004F58FF" w:rsidRDefault="00C56DC5" w:rsidP="0006352A">
            <w:pPr>
              <w:pStyle w:val="Tabletext"/>
              <w:jc w:val="right"/>
            </w:pPr>
            <w:r w:rsidRPr="004F58FF">
              <w:t>0.000</w:t>
            </w:r>
          </w:p>
        </w:tc>
        <w:tc>
          <w:tcPr>
            <w:tcW w:w="1508" w:type="dxa"/>
            <w:noWrap/>
            <w:vAlign w:val="bottom"/>
          </w:tcPr>
          <w:p w:rsidR="00C56DC5" w:rsidRPr="004F58FF" w:rsidRDefault="00C56DC5" w:rsidP="0006352A">
            <w:pPr>
              <w:pStyle w:val="Tabletext"/>
              <w:jc w:val="right"/>
            </w:pPr>
            <w:r w:rsidRPr="004F58FF">
              <w:t>0.000</w:t>
            </w:r>
          </w:p>
        </w:tc>
        <w:tc>
          <w:tcPr>
            <w:tcW w:w="1053" w:type="dxa"/>
            <w:noWrap/>
            <w:vAlign w:val="bottom"/>
          </w:tcPr>
          <w:p w:rsidR="00C56DC5" w:rsidRPr="004F58FF" w:rsidRDefault="00C56DC5" w:rsidP="0006352A">
            <w:pPr>
              <w:pStyle w:val="Tabletext"/>
              <w:jc w:val="right"/>
            </w:pPr>
            <w:r w:rsidRPr="004F58FF">
              <w:t>1 750.000</w:t>
            </w:r>
          </w:p>
        </w:tc>
        <w:tc>
          <w:tcPr>
            <w:tcW w:w="1053" w:type="dxa"/>
            <w:noWrap/>
            <w:vAlign w:val="bottom"/>
          </w:tcPr>
          <w:p w:rsidR="00C56DC5" w:rsidRPr="004F58FF" w:rsidRDefault="00C56DC5" w:rsidP="0006352A">
            <w:pPr>
              <w:pStyle w:val="Tabletext"/>
              <w:jc w:val="right"/>
            </w:pPr>
            <w:r w:rsidRPr="004F58FF">
              <w:t>1 750.000</w:t>
            </w:r>
          </w:p>
        </w:tc>
        <w:tc>
          <w:tcPr>
            <w:tcW w:w="1327" w:type="dxa"/>
            <w:noWrap/>
            <w:vAlign w:val="bottom"/>
          </w:tcPr>
          <w:p w:rsidR="00C56DC5" w:rsidRPr="004F58FF" w:rsidRDefault="00C56DC5" w:rsidP="0006352A">
            <w:pPr>
              <w:pStyle w:val="Tabletext"/>
              <w:jc w:val="right"/>
            </w:pPr>
            <w:r w:rsidRPr="004F58FF">
              <w:t xml:space="preserve"> 0</w:t>
            </w:r>
          </w:p>
        </w:tc>
        <w:tc>
          <w:tcPr>
            <w:tcW w:w="1452" w:type="dxa"/>
            <w:noWrap/>
            <w:vAlign w:val="center"/>
          </w:tcPr>
          <w:p w:rsidR="00C56DC5" w:rsidRPr="004F58FF" w:rsidRDefault="00C56DC5" w:rsidP="0006352A">
            <w:pPr>
              <w:pStyle w:val="Tabletext"/>
              <w:jc w:val="right"/>
            </w:pPr>
            <w:r w:rsidRPr="004F58FF">
              <w:t xml:space="preserve"> 0</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pPr>
            <w:r w:rsidRPr="004F58FF">
              <w:t>4-4</w:t>
            </w:r>
          </w:p>
        </w:tc>
        <w:tc>
          <w:tcPr>
            <w:tcW w:w="1260" w:type="dxa"/>
            <w:noWrap/>
            <w:vAlign w:val="bottom"/>
          </w:tcPr>
          <w:p w:rsidR="00C56DC5" w:rsidRPr="004F58FF" w:rsidRDefault="00C56DC5" w:rsidP="0006352A">
            <w:pPr>
              <w:pStyle w:val="Tabletext"/>
              <w:jc w:val="right"/>
            </w:pPr>
            <w:r w:rsidRPr="004F58FF">
              <w:t>0.000</w:t>
            </w:r>
          </w:p>
        </w:tc>
        <w:tc>
          <w:tcPr>
            <w:tcW w:w="1508" w:type="dxa"/>
            <w:noWrap/>
            <w:vAlign w:val="bottom"/>
          </w:tcPr>
          <w:p w:rsidR="00C56DC5" w:rsidRPr="004F58FF" w:rsidRDefault="00C56DC5" w:rsidP="0006352A">
            <w:pPr>
              <w:pStyle w:val="Tabletext"/>
              <w:jc w:val="right"/>
            </w:pPr>
            <w:r w:rsidRPr="004F58FF">
              <w:t>0.000</w:t>
            </w:r>
          </w:p>
        </w:tc>
        <w:tc>
          <w:tcPr>
            <w:tcW w:w="1053" w:type="dxa"/>
            <w:noWrap/>
            <w:vAlign w:val="bottom"/>
          </w:tcPr>
          <w:p w:rsidR="00C56DC5" w:rsidRPr="004F58FF" w:rsidRDefault="00C56DC5" w:rsidP="0006352A">
            <w:pPr>
              <w:pStyle w:val="Tabletext"/>
              <w:jc w:val="right"/>
            </w:pPr>
            <w:r w:rsidRPr="004F58FF">
              <w:t>42.683</w:t>
            </w:r>
          </w:p>
        </w:tc>
        <w:tc>
          <w:tcPr>
            <w:tcW w:w="1053" w:type="dxa"/>
            <w:noWrap/>
            <w:vAlign w:val="bottom"/>
          </w:tcPr>
          <w:p w:rsidR="00C56DC5" w:rsidRPr="004F58FF" w:rsidRDefault="00C56DC5" w:rsidP="0006352A">
            <w:pPr>
              <w:pStyle w:val="Tabletext"/>
              <w:jc w:val="right"/>
            </w:pPr>
            <w:r w:rsidRPr="004F58FF">
              <w:t>42.683</w:t>
            </w:r>
          </w:p>
        </w:tc>
        <w:tc>
          <w:tcPr>
            <w:tcW w:w="1327" w:type="dxa"/>
            <w:noWrap/>
            <w:vAlign w:val="bottom"/>
          </w:tcPr>
          <w:p w:rsidR="00C56DC5" w:rsidRPr="004F58FF" w:rsidRDefault="00C56DC5" w:rsidP="0006352A">
            <w:pPr>
              <w:pStyle w:val="Tabletext"/>
              <w:jc w:val="right"/>
            </w:pPr>
            <w:r w:rsidRPr="004F58FF">
              <w:t xml:space="preserve"> 0</w:t>
            </w:r>
          </w:p>
        </w:tc>
        <w:tc>
          <w:tcPr>
            <w:tcW w:w="1452" w:type="dxa"/>
            <w:noWrap/>
            <w:vAlign w:val="center"/>
          </w:tcPr>
          <w:p w:rsidR="00C56DC5" w:rsidRPr="004F58FF" w:rsidRDefault="00C56DC5" w:rsidP="0006352A">
            <w:pPr>
              <w:pStyle w:val="Tabletext"/>
              <w:jc w:val="right"/>
            </w:pPr>
            <w:r w:rsidRPr="004F58FF">
              <w:t>0</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pPr>
            <w:r w:rsidRPr="004F58FF">
              <w:t>4-10</w:t>
            </w:r>
          </w:p>
        </w:tc>
        <w:tc>
          <w:tcPr>
            <w:tcW w:w="1260" w:type="dxa"/>
            <w:noWrap/>
            <w:vAlign w:val="bottom"/>
          </w:tcPr>
          <w:p w:rsidR="00C56DC5" w:rsidRPr="004F58FF" w:rsidRDefault="00C56DC5" w:rsidP="0006352A">
            <w:pPr>
              <w:pStyle w:val="Tabletext"/>
              <w:jc w:val="right"/>
            </w:pPr>
            <w:r w:rsidRPr="004F58FF">
              <w:t>0.000</w:t>
            </w:r>
          </w:p>
        </w:tc>
        <w:tc>
          <w:tcPr>
            <w:tcW w:w="1508" w:type="dxa"/>
            <w:noWrap/>
            <w:vAlign w:val="bottom"/>
          </w:tcPr>
          <w:p w:rsidR="00C56DC5" w:rsidRPr="004F58FF" w:rsidRDefault="00C56DC5" w:rsidP="0006352A">
            <w:pPr>
              <w:pStyle w:val="Tabletext"/>
              <w:jc w:val="right"/>
            </w:pPr>
            <w:r w:rsidRPr="004F58FF">
              <w:t>0.000</w:t>
            </w:r>
          </w:p>
        </w:tc>
        <w:tc>
          <w:tcPr>
            <w:tcW w:w="1053" w:type="dxa"/>
            <w:noWrap/>
            <w:vAlign w:val="bottom"/>
          </w:tcPr>
          <w:p w:rsidR="00C56DC5" w:rsidRPr="004F58FF" w:rsidRDefault="00C56DC5" w:rsidP="0006352A">
            <w:pPr>
              <w:pStyle w:val="Tabletext"/>
              <w:jc w:val="right"/>
            </w:pPr>
            <w:r w:rsidRPr="004F58FF">
              <w:t>42.683</w:t>
            </w:r>
          </w:p>
        </w:tc>
        <w:tc>
          <w:tcPr>
            <w:tcW w:w="1053" w:type="dxa"/>
            <w:noWrap/>
            <w:vAlign w:val="bottom"/>
          </w:tcPr>
          <w:p w:rsidR="00C56DC5" w:rsidRPr="004F58FF" w:rsidRDefault="00C56DC5" w:rsidP="0006352A">
            <w:pPr>
              <w:pStyle w:val="Tabletext"/>
              <w:jc w:val="right"/>
            </w:pPr>
            <w:r w:rsidRPr="004F58FF">
              <w:t>42.683</w:t>
            </w:r>
          </w:p>
        </w:tc>
        <w:tc>
          <w:tcPr>
            <w:tcW w:w="1327" w:type="dxa"/>
            <w:noWrap/>
            <w:vAlign w:val="bottom"/>
          </w:tcPr>
          <w:p w:rsidR="00C56DC5" w:rsidRPr="004F58FF" w:rsidRDefault="00C56DC5" w:rsidP="0006352A">
            <w:pPr>
              <w:pStyle w:val="Tabletext"/>
              <w:jc w:val="right"/>
            </w:pPr>
            <w:r w:rsidRPr="004F58FF">
              <w:t xml:space="preserve"> 0</w:t>
            </w:r>
          </w:p>
        </w:tc>
        <w:tc>
          <w:tcPr>
            <w:tcW w:w="1452" w:type="dxa"/>
            <w:noWrap/>
            <w:vAlign w:val="center"/>
          </w:tcPr>
          <w:p w:rsidR="00C56DC5" w:rsidRPr="004F58FF" w:rsidRDefault="00C56DC5" w:rsidP="0006352A">
            <w:pPr>
              <w:pStyle w:val="Tabletext"/>
              <w:jc w:val="right"/>
            </w:pPr>
            <w:r w:rsidRPr="004F58FF">
              <w:t>0</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rPr>
                <w:vertAlign w:val="superscript"/>
              </w:rPr>
            </w:pPr>
            <w:r w:rsidRPr="004F58FF">
              <w:t>3-9</w:t>
            </w:r>
            <w:r w:rsidRPr="004F58FF">
              <w:rPr>
                <w:vertAlign w:val="superscript"/>
              </w:rPr>
              <w:t>(1)</w:t>
            </w:r>
          </w:p>
        </w:tc>
        <w:tc>
          <w:tcPr>
            <w:tcW w:w="1260" w:type="dxa"/>
            <w:noWrap/>
            <w:vAlign w:val="bottom"/>
          </w:tcPr>
          <w:p w:rsidR="00C56DC5" w:rsidRPr="004F58FF" w:rsidRDefault="00C56DC5" w:rsidP="0006352A">
            <w:pPr>
              <w:pStyle w:val="Tabletext"/>
              <w:jc w:val="right"/>
            </w:pPr>
            <w:r w:rsidRPr="004F58FF">
              <w:t>17.000</w:t>
            </w:r>
          </w:p>
        </w:tc>
        <w:tc>
          <w:tcPr>
            <w:tcW w:w="1508" w:type="dxa"/>
            <w:noWrap/>
            <w:vAlign w:val="bottom"/>
          </w:tcPr>
          <w:p w:rsidR="00C56DC5" w:rsidRPr="004F58FF" w:rsidRDefault="00C56DC5" w:rsidP="0006352A">
            <w:pPr>
              <w:pStyle w:val="Tabletext"/>
              <w:jc w:val="right"/>
            </w:pPr>
            <w:r w:rsidRPr="004F58FF">
              <w:t>31.0</w:t>
            </w:r>
          </w:p>
        </w:tc>
        <w:tc>
          <w:tcPr>
            <w:tcW w:w="1053" w:type="dxa"/>
            <w:noWrap/>
            <w:vAlign w:val="bottom"/>
          </w:tcPr>
          <w:p w:rsidR="00C56DC5" w:rsidRPr="004F58FF" w:rsidRDefault="00C56DC5" w:rsidP="0006352A">
            <w:pPr>
              <w:pStyle w:val="Tabletext"/>
              <w:jc w:val="right"/>
            </w:pPr>
            <w:r w:rsidRPr="004F58FF">
              <w:t>3 500.000</w:t>
            </w:r>
          </w:p>
        </w:tc>
        <w:tc>
          <w:tcPr>
            <w:tcW w:w="1053" w:type="dxa"/>
            <w:noWrap/>
            <w:vAlign w:val="bottom"/>
          </w:tcPr>
          <w:p w:rsidR="00C56DC5" w:rsidRPr="004F58FF" w:rsidRDefault="00C56DC5" w:rsidP="0006352A">
            <w:pPr>
              <w:pStyle w:val="Tabletext"/>
              <w:jc w:val="right"/>
            </w:pPr>
            <w:r w:rsidRPr="004F58FF">
              <w:t>3 500.000</w:t>
            </w:r>
          </w:p>
        </w:tc>
        <w:tc>
          <w:tcPr>
            <w:tcW w:w="1327" w:type="dxa"/>
            <w:noWrap/>
            <w:vAlign w:val="bottom"/>
          </w:tcPr>
          <w:p w:rsidR="00C56DC5" w:rsidRPr="004F58FF" w:rsidRDefault="00C56DC5" w:rsidP="0006352A">
            <w:pPr>
              <w:pStyle w:val="Tabletext"/>
              <w:jc w:val="right"/>
            </w:pPr>
            <w:r w:rsidRPr="004F58FF">
              <w:t>6.055</w:t>
            </w:r>
          </w:p>
        </w:tc>
        <w:tc>
          <w:tcPr>
            <w:tcW w:w="1452" w:type="dxa"/>
            <w:noWrap/>
            <w:vAlign w:val="center"/>
          </w:tcPr>
          <w:p w:rsidR="00C56DC5" w:rsidRPr="004F58FF" w:rsidRDefault="00C56DC5" w:rsidP="0006352A">
            <w:pPr>
              <w:pStyle w:val="Tabletext"/>
              <w:jc w:val="right"/>
            </w:pPr>
            <w:r w:rsidRPr="004F58FF">
              <w:t>10.87</w:t>
            </w:r>
          </w:p>
        </w:tc>
      </w:tr>
      <w:tr w:rsidR="00C56DC5" w:rsidRPr="004F58FF" w:rsidTr="006E2ADD">
        <w:trPr>
          <w:trHeight w:val="58"/>
          <w:jc w:val="center"/>
        </w:trPr>
        <w:tc>
          <w:tcPr>
            <w:tcW w:w="1044" w:type="dxa"/>
            <w:noWrap/>
            <w:vAlign w:val="bottom"/>
          </w:tcPr>
          <w:p w:rsidR="00C56DC5" w:rsidRPr="004F58FF" w:rsidRDefault="00C56DC5" w:rsidP="0006352A">
            <w:pPr>
              <w:pStyle w:val="Tabletext"/>
              <w:jc w:val="center"/>
            </w:pPr>
            <w:r w:rsidRPr="004F58FF">
              <w:t>3-11</w:t>
            </w:r>
          </w:p>
        </w:tc>
        <w:tc>
          <w:tcPr>
            <w:tcW w:w="1260" w:type="dxa"/>
            <w:noWrap/>
            <w:vAlign w:val="bottom"/>
          </w:tcPr>
          <w:p w:rsidR="00C56DC5" w:rsidRPr="004F58FF" w:rsidRDefault="00C56DC5" w:rsidP="0006352A">
            <w:pPr>
              <w:pStyle w:val="Tabletext"/>
              <w:jc w:val="right"/>
            </w:pPr>
            <w:r w:rsidRPr="004F58FF">
              <w:t>40.000</w:t>
            </w:r>
          </w:p>
        </w:tc>
        <w:tc>
          <w:tcPr>
            <w:tcW w:w="1508" w:type="dxa"/>
            <w:noWrap/>
            <w:vAlign w:val="bottom"/>
          </w:tcPr>
          <w:p w:rsidR="00C56DC5" w:rsidRPr="004F58FF" w:rsidRDefault="00C56DC5" w:rsidP="0006352A">
            <w:pPr>
              <w:pStyle w:val="Tabletext"/>
              <w:jc w:val="right"/>
            </w:pPr>
            <w:r w:rsidRPr="004F58FF">
              <w:t>40.000</w:t>
            </w:r>
          </w:p>
        </w:tc>
        <w:tc>
          <w:tcPr>
            <w:tcW w:w="1053" w:type="dxa"/>
            <w:noWrap/>
            <w:vAlign w:val="bottom"/>
          </w:tcPr>
          <w:p w:rsidR="00C56DC5" w:rsidRPr="004F58FF" w:rsidRDefault="00C56DC5" w:rsidP="0006352A">
            <w:pPr>
              <w:pStyle w:val="Tabletext"/>
              <w:jc w:val="right"/>
            </w:pPr>
            <w:r w:rsidRPr="004F58FF">
              <w:t>3 500.000</w:t>
            </w:r>
          </w:p>
        </w:tc>
        <w:tc>
          <w:tcPr>
            <w:tcW w:w="1053" w:type="dxa"/>
            <w:noWrap/>
            <w:vAlign w:val="bottom"/>
          </w:tcPr>
          <w:p w:rsidR="00C56DC5" w:rsidRPr="004F58FF" w:rsidRDefault="00C56DC5" w:rsidP="0006352A">
            <w:pPr>
              <w:pStyle w:val="Tabletext"/>
              <w:jc w:val="right"/>
            </w:pPr>
            <w:r w:rsidRPr="004F58FF">
              <w:t>3 500.000</w:t>
            </w:r>
          </w:p>
        </w:tc>
        <w:tc>
          <w:tcPr>
            <w:tcW w:w="1327" w:type="dxa"/>
            <w:noWrap/>
            <w:vAlign w:val="bottom"/>
          </w:tcPr>
          <w:p w:rsidR="00C56DC5" w:rsidRPr="004F58FF" w:rsidRDefault="00C56DC5" w:rsidP="0006352A">
            <w:pPr>
              <w:pStyle w:val="Tabletext"/>
              <w:jc w:val="right"/>
            </w:pPr>
            <w:r w:rsidRPr="004F58FF">
              <w:t>14.105</w:t>
            </w:r>
          </w:p>
        </w:tc>
        <w:tc>
          <w:tcPr>
            <w:tcW w:w="1452" w:type="dxa"/>
            <w:noWrap/>
            <w:vAlign w:val="bottom"/>
          </w:tcPr>
          <w:p w:rsidR="00C56DC5" w:rsidRPr="004F58FF" w:rsidRDefault="00C56DC5" w:rsidP="0006352A">
            <w:pPr>
              <w:pStyle w:val="Tabletext"/>
              <w:jc w:val="right"/>
            </w:pPr>
            <w:r w:rsidRPr="004F58FF">
              <w:t>14.0175</w:t>
            </w:r>
          </w:p>
        </w:tc>
      </w:tr>
      <w:tr w:rsidR="00C56DC5" w:rsidRPr="004F58FF" w:rsidTr="006E2ADD">
        <w:trPr>
          <w:trHeight w:val="330"/>
          <w:jc w:val="center"/>
        </w:trPr>
        <w:tc>
          <w:tcPr>
            <w:tcW w:w="1044" w:type="dxa"/>
            <w:noWrap/>
            <w:vAlign w:val="bottom"/>
          </w:tcPr>
          <w:p w:rsidR="00C56DC5" w:rsidRPr="004F58FF" w:rsidRDefault="00C56DC5" w:rsidP="0006352A">
            <w:pPr>
              <w:pStyle w:val="Tabletext"/>
              <w:jc w:val="center"/>
              <w:rPr>
                <w:vertAlign w:val="superscript"/>
              </w:rPr>
            </w:pPr>
            <w:r w:rsidRPr="004F58FF">
              <w:t>3-13</w:t>
            </w:r>
            <w:r w:rsidRPr="004F58FF">
              <w:rPr>
                <w:vertAlign w:val="superscript"/>
              </w:rPr>
              <w:t>(2)</w:t>
            </w:r>
          </w:p>
        </w:tc>
        <w:tc>
          <w:tcPr>
            <w:tcW w:w="1260" w:type="dxa"/>
            <w:noWrap/>
            <w:vAlign w:val="bottom"/>
          </w:tcPr>
          <w:p w:rsidR="00C56DC5" w:rsidRPr="004F58FF" w:rsidRDefault="00C56DC5" w:rsidP="0006352A">
            <w:pPr>
              <w:pStyle w:val="Tabletext"/>
              <w:jc w:val="right"/>
            </w:pPr>
            <w:r w:rsidRPr="004F58FF">
              <w:t>2.960</w:t>
            </w:r>
          </w:p>
        </w:tc>
        <w:tc>
          <w:tcPr>
            <w:tcW w:w="1508" w:type="dxa"/>
            <w:noWrap/>
            <w:vAlign w:val="bottom"/>
          </w:tcPr>
          <w:p w:rsidR="00C56DC5" w:rsidRPr="004F58FF" w:rsidRDefault="00C56DC5" w:rsidP="0006352A">
            <w:pPr>
              <w:pStyle w:val="Tabletext"/>
              <w:jc w:val="right"/>
            </w:pPr>
            <w:r w:rsidRPr="004F58FF">
              <w:t>20.0</w:t>
            </w:r>
          </w:p>
        </w:tc>
        <w:tc>
          <w:tcPr>
            <w:tcW w:w="1053" w:type="dxa"/>
            <w:noWrap/>
            <w:vAlign w:val="bottom"/>
          </w:tcPr>
          <w:p w:rsidR="00C56DC5" w:rsidRPr="004F58FF" w:rsidRDefault="00C56DC5" w:rsidP="0006352A">
            <w:pPr>
              <w:pStyle w:val="Tabletext"/>
              <w:jc w:val="right"/>
            </w:pPr>
            <w:r w:rsidRPr="004F58FF">
              <w:t>3 500.000</w:t>
            </w:r>
          </w:p>
        </w:tc>
        <w:tc>
          <w:tcPr>
            <w:tcW w:w="1053" w:type="dxa"/>
            <w:noWrap/>
            <w:vAlign w:val="bottom"/>
          </w:tcPr>
          <w:p w:rsidR="00C56DC5" w:rsidRPr="004F58FF" w:rsidRDefault="00C56DC5" w:rsidP="0006352A">
            <w:pPr>
              <w:pStyle w:val="Tabletext"/>
              <w:jc w:val="right"/>
            </w:pPr>
            <w:r w:rsidRPr="004F58FF">
              <w:t>3 500.000</w:t>
            </w:r>
          </w:p>
        </w:tc>
        <w:tc>
          <w:tcPr>
            <w:tcW w:w="1327" w:type="dxa"/>
            <w:noWrap/>
            <w:vAlign w:val="bottom"/>
          </w:tcPr>
          <w:p w:rsidR="00C56DC5" w:rsidRPr="004F58FF" w:rsidRDefault="00C56DC5" w:rsidP="0006352A">
            <w:pPr>
              <w:pStyle w:val="Tabletext"/>
              <w:jc w:val="right"/>
            </w:pPr>
            <w:r w:rsidRPr="004F58FF">
              <w:t>1.141</w:t>
            </w:r>
          </w:p>
        </w:tc>
        <w:tc>
          <w:tcPr>
            <w:tcW w:w="1452" w:type="dxa"/>
            <w:noWrap/>
            <w:vAlign w:val="bottom"/>
          </w:tcPr>
          <w:p w:rsidR="00C56DC5" w:rsidRPr="004F58FF" w:rsidRDefault="00C56DC5" w:rsidP="0006352A">
            <w:pPr>
              <w:pStyle w:val="Tabletext"/>
              <w:jc w:val="right"/>
            </w:pPr>
            <w:r w:rsidRPr="004F58FF">
              <w:t>7.108</w:t>
            </w:r>
          </w:p>
        </w:tc>
      </w:tr>
      <w:tr w:rsidR="00C56DC5" w:rsidRPr="004F58FF" w:rsidTr="006E2ADD">
        <w:trPr>
          <w:trHeight w:val="315"/>
          <w:jc w:val="center"/>
        </w:trPr>
        <w:tc>
          <w:tcPr>
            <w:tcW w:w="1044" w:type="dxa"/>
            <w:noWrap/>
            <w:vAlign w:val="bottom"/>
          </w:tcPr>
          <w:p w:rsidR="00C56DC5" w:rsidRPr="004F58FF" w:rsidRDefault="00C56DC5" w:rsidP="0006352A">
            <w:pPr>
              <w:pStyle w:val="Tabletext"/>
              <w:jc w:val="center"/>
              <w:rPr>
                <w:vertAlign w:val="superscript"/>
              </w:rPr>
            </w:pPr>
            <w:r w:rsidRPr="004F58FF">
              <w:t>3-15</w:t>
            </w:r>
            <w:r w:rsidRPr="004F58FF">
              <w:rPr>
                <w:vertAlign w:val="superscript"/>
              </w:rPr>
              <w:t>(3)</w:t>
            </w:r>
          </w:p>
        </w:tc>
        <w:tc>
          <w:tcPr>
            <w:tcW w:w="1260" w:type="dxa"/>
            <w:noWrap/>
            <w:vAlign w:val="bottom"/>
          </w:tcPr>
          <w:p w:rsidR="00C56DC5" w:rsidRPr="004F58FF" w:rsidRDefault="00C56DC5" w:rsidP="0006352A">
            <w:pPr>
              <w:pStyle w:val="Tabletext"/>
              <w:jc w:val="right"/>
            </w:pPr>
            <w:r w:rsidRPr="004F58FF">
              <w:t>14.173</w:t>
            </w:r>
          </w:p>
        </w:tc>
        <w:tc>
          <w:tcPr>
            <w:tcW w:w="1508" w:type="dxa"/>
            <w:noWrap/>
            <w:vAlign w:val="bottom"/>
          </w:tcPr>
          <w:p w:rsidR="00C56DC5" w:rsidRPr="004F58FF" w:rsidRDefault="00C56DC5" w:rsidP="0006352A">
            <w:pPr>
              <w:pStyle w:val="Tabletext"/>
              <w:jc w:val="right"/>
            </w:pPr>
            <w:r w:rsidRPr="004F58FF">
              <w:t>30.600</w:t>
            </w:r>
          </w:p>
        </w:tc>
        <w:tc>
          <w:tcPr>
            <w:tcW w:w="1053" w:type="dxa"/>
            <w:noWrap/>
            <w:vAlign w:val="bottom"/>
          </w:tcPr>
          <w:p w:rsidR="00C56DC5" w:rsidRPr="004F58FF" w:rsidRDefault="00C56DC5" w:rsidP="0006352A">
            <w:pPr>
              <w:pStyle w:val="Tabletext"/>
              <w:jc w:val="right"/>
            </w:pPr>
            <w:r w:rsidRPr="004F58FF">
              <w:t>3 500.000</w:t>
            </w:r>
          </w:p>
        </w:tc>
        <w:tc>
          <w:tcPr>
            <w:tcW w:w="1053" w:type="dxa"/>
            <w:noWrap/>
            <w:vAlign w:val="bottom"/>
          </w:tcPr>
          <w:p w:rsidR="00C56DC5" w:rsidRPr="004F58FF" w:rsidRDefault="00C56DC5" w:rsidP="0006352A">
            <w:pPr>
              <w:pStyle w:val="Tabletext"/>
              <w:jc w:val="right"/>
            </w:pPr>
            <w:r w:rsidRPr="004F58FF">
              <w:t>3 500.000</w:t>
            </w:r>
          </w:p>
        </w:tc>
        <w:tc>
          <w:tcPr>
            <w:tcW w:w="1327" w:type="dxa"/>
            <w:noWrap/>
            <w:vAlign w:val="bottom"/>
          </w:tcPr>
          <w:p w:rsidR="00C56DC5" w:rsidRPr="004F58FF" w:rsidRDefault="00C56DC5" w:rsidP="0006352A">
            <w:pPr>
              <w:pStyle w:val="Tabletext"/>
              <w:jc w:val="right"/>
            </w:pPr>
            <w:r w:rsidRPr="004F58FF">
              <w:t>5.065</w:t>
            </w:r>
          </w:p>
        </w:tc>
        <w:tc>
          <w:tcPr>
            <w:tcW w:w="1452" w:type="dxa"/>
            <w:noWrap/>
            <w:vAlign w:val="bottom"/>
          </w:tcPr>
          <w:p w:rsidR="00C56DC5" w:rsidRPr="004F58FF" w:rsidRDefault="00C56DC5" w:rsidP="0006352A">
            <w:pPr>
              <w:pStyle w:val="Tabletext"/>
              <w:jc w:val="right"/>
            </w:pPr>
            <w:r w:rsidRPr="004F58FF">
              <w:t>10.73</w:t>
            </w:r>
          </w:p>
        </w:tc>
      </w:tr>
    </w:tbl>
    <w:p w:rsidR="00C56DC5" w:rsidRPr="004F58FF" w:rsidRDefault="00C56DC5" w:rsidP="00C56DC5">
      <w:pPr>
        <w:pStyle w:val="Note"/>
        <w:ind w:left="284" w:hanging="284"/>
      </w:pPr>
      <w:r w:rsidRPr="004F58FF">
        <w:t>Notes:</w:t>
      </w:r>
    </w:p>
    <w:p w:rsidR="00C56DC5" w:rsidRPr="00C56DC5" w:rsidRDefault="001015BF" w:rsidP="00C56DC5">
      <w:pPr>
        <w:pStyle w:val="Note"/>
        <w:ind w:left="284" w:hanging="284"/>
        <w:rPr>
          <w:lang w:val="en-US"/>
        </w:rPr>
      </w:pPr>
      <w:r w:rsidRPr="001015BF">
        <w:rPr>
          <w:vertAlign w:val="superscript"/>
          <w:lang w:val="en-US"/>
        </w:rPr>
        <w:t>(</w:t>
      </w:r>
      <w:r w:rsidR="00C56DC5" w:rsidRPr="001015BF">
        <w:rPr>
          <w:vertAlign w:val="superscript"/>
          <w:lang w:val="en-US"/>
        </w:rPr>
        <w:t>1)</w:t>
      </w:r>
      <w:r w:rsidR="00C56DC5" w:rsidRPr="00C56DC5">
        <w:rPr>
          <w:lang w:val="en-US"/>
        </w:rPr>
        <w:tab/>
        <w:t xml:space="preserve">EESS generator spectral distortion and, for RNSS2, saturation effects in the auxiliary preamplifier caused energy in the 40 </w:t>
      </w:r>
      <w:r w:rsidR="00C56DC5" w:rsidRPr="001015BF">
        <w:rPr>
          <w:iCs/>
          <w:lang w:val="en-US"/>
        </w:rPr>
        <w:t>µ</w:t>
      </w:r>
      <w:r w:rsidR="00C56DC5" w:rsidRPr="00C56DC5">
        <w:rPr>
          <w:lang w:val="en-US"/>
        </w:rPr>
        <w:t>s pulse width, 23.2 MHz (99%) wide upper split-chirp to broaden the effective received pulse width in RNSS1 and RNSS2 by 7 </w:t>
      </w:r>
      <w:r w:rsidR="00C56DC5" w:rsidRPr="001015BF">
        <w:rPr>
          <w:iCs/>
          <w:lang w:val="en-US"/>
        </w:rPr>
        <w:t>µ</w:t>
      </w:r>
      <w:r w:rsidR="00C56DC5" w:rsidRPr="00C56DC5">
        <w:rPr>
          <w:lang w:val="en-US"/>
        </w:rPr>
        <w:t>s and 21 </w:t>
      </w:r>
      <w:r w:rsidR="00C56DC5" w:rsidRPr="001015BF">
        <w:rPr>
          <w:iCs/>
          <w:lang w:val="en-US"/>
        </w:rPr>
        <w:t>µ</w:t>
      </w:r>
      <w:r w:rsidR="00C56DC5" w:rsidRPr="00C56DC5">
        <w:rPr>
          <w:lang w:val="en-US"/>
        </w:rPr>
        <w:t>s, respectively.</w:t>
      </w:r>
    </w:p>
    <w:p w:rsidR="00C56DC5" w:rsidRPr="00C56DC5" w:rsidRDefault="001015BF" w:rsidP="00C56DC5">
      <w:pPr>
        <w:pStyle w:val="Note"/>
        <w:ind w:left="284" w:hanging="284"/>
        <w:rPr>
          <w:lang w:val="en-US"/>
        </w:rPr>
      </w:pPr>
      <w:r w:rsidRPr="001015BF">
        <w:rPr>
          <w:vertAlign w:val="superscript"/>
          <w:lang w:val="en-US"/>
        </w:rPr>
        <w:t>(</w:t>
      </w:r>
      <w:r w:rsidR="00C56DC5" w:rsidRPr="001015BF">
        <w:rPr>
          <w:vertAlign w:val="superscript"/>
          <w:lang w:val="en-US"/>
        </w:rPr>
        <w:t>2)</w:t>
      </w:r>
      <w:r w:rsidR="00C56DC5" w:rsidRPr="00C56DC5">
        <w:rPr>
          <w:lang w:val="en-US"/>
        </w:rPr>
        <w:tab/>
        <w:t xml:space="preserve">EESS generator spectral distortion and saturation effects in the RNSS2 auxiliary preamplifier caused energy in the 40 </w:t>
      </w:r>
      <w:r w:rsidR="00C56DC5" w:rsidRPr="001015BF">
        <w:rPr>
          <w:iCs/>
          <w:lang w:val="en-US"/>
        </w:rPr>
        <w:t>µ</w:t>
      </w:r>
      <w:r w:rsidR="00C56DC5" w:rsidRPr="00C56DC5">
        <w:rPr>
          <w:lang w:val="en-US"/>
        </w:rPr>
        <w:t>s pulse width, 42.7 MHz wide chirp (99%) to broaden the effective received pulse width in RNSS2 by about 17 </w:t>
      </w:r>
      <w:r w:rsidR="00C56DC5" w:rsidRPr="001015BF">
        <w:rPr>
          <w:iCs/>
          <w:lang w:val="en-US"/>
        </w:rPr>
        <w:t>µ</w:t>
      </w:r>
      <w:r w:rsidR="00C56DC5" w:rsidRPr="00C56DC5">
        <w:rPr>
          <w:lang w:val="en-US"/>
        </w:rPr>
        <w:t>s more than in RNSS1.</w:t>
      </w:r>
    </w:p>
    <w:p w:rsidR="00C56DC5" w:rsidRPr="00C56DC5" w:rsidRDefault="001015BF" w:rsidP="00C56DC5">
      <w:pPr>
        <w:pStyle w:val="Note"/>
        <w:ind w:left="284" w:hanging="284"/>
        <w:rPr>
          <w:lang w:val="en-US"/>
        </w:rPr>
      </w:pPr>
      <w:r w:rsidRPr="001015BF">
        <w:rPr>
          <w:vertAlign w:val="superscript"/>
          <w:lang w:val="en-US"/>
        </w:rPr>
        <w:t>(</w:t>
      </w:r>
      <w:r w:rsidR="00C56DC5" w:rsidRPr="001015BF">
        <w:rPr>
          <w:vertAlign w:val="superscript"/>
          <w:lang w:val="en-US"/>
        </w:rPr>
        <w:t>3)</w:t>
      </w:r>
      <w:r w:rsidR="00C56DC5" w:rsidRPr="00C56DC5">
        <w:rPr>
          <w:lang w:val="en-US"/>
        </w:rPr>
        <w:tab/>
        <w:t xml:space="preserve">EESS generator spectral distortion and saturation effects in the RNSS2 auxiliary preamplifier caused energy in the 50 </w:t>
      </w:r>
      <w:r w:rsidR="00C56DC5" w:rsidRPr="001015BF">
        <w:rPr>
          <w:iCs/>
          <w:lang w:val="en-US"/>
        </w:rPr>
        <w:t>µ</w:t>
      </w:r>
      <w:r w:rsidR="00C56DC5" w:rsidRPr="00C56DC5">
        <w:rPr>
          <w:lang w:val="en-US"/>
        </w:rPr>
        <w:t>s pulse width, 84 MHz wide (99%) chirp to broaden the effective received pulse width in RNSS2 by about 16.5 </w:t>
      </w:r>
      <w:r w:rsidR="00C56DC5" w:rsidRPr="001015BF">
        <w:rPr>
          <w:iCs/>
          <w:lang w:val="en-US"/>
        </w:rPr>
        <w:t>µ</w:t>
      </w:r>
      <w:r w:rsidR="00C56DC5" w:rsidRPr="00C56DC5">
        <w:rPr>
          <w:lang w:val="en-US"/>
        </w:rPr>
        <w:t>s more than in RNSS1.</w:t>
      </w:r>
    </w:p>
    <w:p w:rsidR="00C56DC5" w:rsidRPr="00C56DC5" w:rsidRDefault="00C56DC5" w:rsidP="00C56DC5">
      <w:pPr>
        <w:pStyle w:val="FigureNo"/>
        <w:rPr>
          <w:lang w:val="en-US"/>
        </w:rPr>
      </w:pPr>
      <w:r w:rsidRPr="00C56DC5">
        <w:rPr>
          <w:lang w:val="en-US"/>
        </w:rPr>
        <w:lastRenderedPageBreak/>
        <w:t>FIGURE 6</w:t>
      </w:r>
    </w:p>
    <w:p w:rsidR="00C56DC5" w:rsidRPr="00C56DC5" w:rsidRDefault="00C56DC5" w:rsidP="001015BF">
      <w:pPr>
        <w:pStyle w:val="Figuretitle"/>
        <w:rPr>
          <w:lang w:val="en-US" w:eastAsia="tr-TR"/>
        </w:rPr>
      </w:pPr>
      <w:r w:rsidRPr="00C56DC5">
        <w:rPr>
          <w:lang w:val="en-US"/>
        </w:rPr>
        <w:t xml:space="preserve">Measured </w:t>
      </w:r>
      <w:r w:rsidRPr="00C56DC5">
        <w:rPr>
          <w:i/>
          <w:iCs/>
          <w:lang w:val="en-US"/>
        </w:rPr>
        <w:t>C</w:t>
      </w:r>
      <w:r w:rsidRPr="001015BF">
        <w:rPr>
          <w:lang w:val="en-US"/>
        </w:rPr>
        <w:t>/</w:t>
      </w:r>
      <w:r w:rsidRPr="00C56DC5">
        <w:rPr>
          <w:i/>
          <w:iCs/>
          <w:lang w:val="en-US"/>
        </w:rPr>
        <w:t>N</w:t>
      </w:r>
      <w:r w:rsidRPr="00C56DC5">
        <w:rPr>
          <w:vertAlign w:val="subscript"/>
          <w:lang w:val="en-US"/>
        </w:rPr>
        <w:t>0</w:t>
      </w:r>
      <w:r w:rsidRPr="00C56DC5">
        <w:rPr>
          <w:lang w:val="en-US"/>
        </w:rPr>
        <w:t xml:space="preserve"> or </w:t>
      </w:r>
      <w:r w:rsidRPr="001015BF">
        <w:rPr>
          <w:i/>
          <w:iCs/>
          <w:lang w:val="en-US"/>
        </w:rPr>
        <w:t>S</w:t>
      </w:r>
      <w:r w:rsidR="001015BF">
        <w:rPr>
          <w:lang w:val="en-US"/>
        </w:rPr>
        <w:t>/</w:t>
      </w:r>
      <w:r w:rsidRPr="001015BF">
        <w:rPr>
          <w:i/>
          <w:iCs/>
          <w:lang w:val="en-US"/>
        </w:rPr>
        <w:t>N</w:t>
      </w:r>
      <w:r w:rsidRPr="00C56DC5">
        <w:rPr>
          <w:lang w:val="en-US"/>
        </w:rPr>
        <w:t xml:space="preserve"> degradation versus effective pulse duty cycle (PDC)</w:t>
      </w:r>
    </w:p>
    <w:p w:rsidR="00C56DC5" w:rsidRPr="004F58FF" w:rsidRDefault="00C56DC5" w:rsidP="00C56DC5">
      <w:pPr>
        <w:pStyle w:val="Figure"/>
      </w:pPr>
      <w:r w:rsidRPr="004F58FF">
        <w:rPr>
          <w:noProof/>
          <w:lang w:val="en-US" w:eastAsia="zh-CN"/>
        </w:rPr>
        <w:drawing>
          <wp:inline distT="0" distB="0" distL="0" distR="0" wp14:anchorId="4BA8A219" wp14:editId="1F5F7F36">
            <wp:extent cx="5943600" cy="4316095"/>
            <wp:effectExtent l="0" t="0" r="19050" b="273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56DC5" w:rsidRPr="00C56DC5" w:rsidRDefault="001015BF" w:rsidP="000E6608">
      <w:pPr>
        <w:pStyle w:val="Note"/>
        <w:rPr>
          <w:lang w:val="en-US"/>
        </w:rPr>
      </w:pPr>
      <w:r w:rsidRPr="00C56DC5">
        <w:rPr>
          <w:lang w:val="en-US"/>
        </w:rPr>
        <w:t>NOTE</w:t>
      </w:r>
      <w:r>
        <w:rPr>
          <w:lang w:val="en-US"/>
        </w:rPr>
        <w:t xml:space="preserve"> –</w:t>
      </w:r>
      <w:r w:rsidR="00C56DC5" w:rsidRPr="00C56DC5">
        <w:rPr>
          <w:lang w:val="en-US"/>
        </w:rPr>
        <w:t xml:space="preserve"> The measured data points in Fig</w:t>
      </w:r>
      <w:r w:rsidR="000E6608">
        <w:rPr>
          <w:lang w:val="en-US"/>
        </w:rPr>
        <w:t>.</w:t>
      </w:r>
      <w:r w:rsidR="00C56DC5" w:rsidRPr="00C56DC5">
        <w:rPr>
          <w:lang w:val="en-US"/>
        </w:rPr>
        <w:t xml:space="preserve"> 6 with PDC values below 1% represent Scatterometer2 tests with simulated fast azimuth scanning beam illumination (“Gating On” condition in Table 3).</w:t>
      </w:r>
    </w:p>
    <w:p w:rsidR="00C56DC5" w:rsidRPr="00C56DC5" w:rsidRDefault="00C56DC5" w:rsidP="00C56DC5">
      <w:pPr>
        <w:pStyle w:val="Heading2"/>
        <w:rPr>
          <w:lang w:val="en-US"/>
        </w:rPr>
      </w:pPr>
      <w:r w:rsidRPr="00C56DC5">
        <w:rPr>
          <w:lang w:val="en-US"/>
        </w:rPr>
        <w:t>4.5</w:t>
      </w:r>
      <w:r w:rsidRPr="00C56DC5">
        <w:rPr>
          <w:lang w:val="en-US"/>
        </w:rPr>
        <w:tab/>
        <w:t>Possible mitigation techniques</w:t>
      </w:r>
    </w:p>
    <w:p w:rsidR="00C56DC5" w:rsidRPr="00C56DC5" w:rsidRDefault="00C56DC5" w:rsidP="005B771E">
      <w:pPr>
        <w:rPr>
          <w:lang w:val="en-US"/>
        </w:rPr>
      </w:pPr>
      <w:r w:rsidRPr="00C56DC5">
        <w:rPr>
          <w:lang w:val="en-US"/>
        </w:rPr>
        <w:t xml:space="preserve">In </w:t>
      </w:r>
      <w:r w:rsidR="000E6608">
        <w:rPr>
          <w:lang w:val="en-US"/>
        </w:rPr>
        <w:t>§</w:t>
      </w:r>
      <w:r w:rsidRPr="00C56DC5">
        <w:rPr>
          <w:lang w:val="en-US"/>
        </w:rPr>
        <w:t xml:space="preserve"> 4.4.2, the degradation to the </w:t>
      </w:r>
      <w:r w:rsidRPr="000E6608">
        <w:rPr>
          <w:i/>
          <w:iCs/>
          <w:lang w:val="en-US"/>
        </w:rPr>
        <w:t>S</w:t>
      </w:r>
      <w:r w:rsidR="000E6608" w:rsidRPr="000E6608">
        <w:rPr>
          <w:lang w:val="en-US"/>
        </w:rPr>
        <w:t>/</w:t>
      </w:r>
      <w:r w:rsidRPr="000E6608">
        <w:rPr>
          <w:i/>
          <w:iCs/>
          <w:lang w:val="en-US"/>
        </w:rPr>
        <w:t>N</w:t>
      </w:r>
      <w:r w:rsidRPr="00C56DC5">
        <w:rPr>
          <w:lang w:val="en-US"/>
        </w:rPr>
        <w:t>, ∆</w:t>
      </w:r>
      <w:r w:rsidR="000E6608" w:rsidRPr="000E6608">
        <w:rPr>
          <w:i/>
          <w:iCs/>
          <w:lang w:val="en-US"/>
        </w:rPr>
        <w:t>S</w:t>
      </w:r>
      <w:r w:rsidR="000E6608" w:rsidRPr="000E6608">
        <w:rPr>
          <w:lang w:val="en-US"/>
        </w:rPr>
        <w:t>/</w:t>
      </w:r>
      <w:r w:rsidR="000E6608" w:rsidRPr="000E6608">
        <w:rPr>
          <w:i/>
          <w:iCs/>
          <w:lang w:val="en-US"/>
        </w:rPr>
        <w:t>N</w:t>
      </w:r>
      <w:r w:rsidRPr="00C56DC5">
        <w:rPr>
          <w:lang w:val="en-US"/>
        </w:rPr>
        <w:t xml:space="preserve">, or degradation to the </w:t>
      </w:r>
      <w:r w:rsidR="000E6608" w:rsidRPr="000E6608">
        <w:rPr>
          <w:i/>
          <w:iCs/>
          <w:lang w:val="en-US"/>
        </w:rPr>
        <w:t>C</w:t>
      </w:r>
      <w:r w:rsidR="000E6608">
        <w:rPr>
          <w:lang w:val="en-US"/>
        </w:rPr>
        <w:t>/</w:t>
      </w:r>
      <w:r w:rsidR="000E6608" w:rsidRPr="000E6608">
        <w:rPr>
          <w:i/>
          <w:iCs/>
          <w:lang w:val="en-US"/>
        </w:rPr>
        <w:t>N</w:t>
      </w:r>
      <w:r w:rsidR="000E6608">
        <w:rPr>
          <w:lang w:val="en-US"/>
        </w:rPr>
        <w:t xml:space="preserve"> density</w:t>
      </w:r>
      <w:r w:rsidRPr="00C56DC5">
        <w:rPr>
          <w:lang w:val="en-US"/>
        </w:rPr>
        <w:t>, ∆</w:t>
      </w:r>
      <w:r w:rsidRPr="00C56DC5">
        <w:rPr>
          <w:i/>
          <w:iCs/>
          <w:lang w:val="en-US"/>
        </w:rPr>
        <w:t>C/N</w:t>
      </w:r>
      <w:r w:rsidRPr="00C56DC5">
        <w:rPr>
          <w:vertAlign w:val="subscript"/>
          <w:lang w:val="en-US"/>
        </w:rPr>
        <w:t>0</w:t>
      </w:r>
      <w:r w:rsidRPr="00C56DC5">
        <w:rPr>
          <w:lang w:val="en-US"/>
        </w:rPr>
        <w:t xml:space="preserve">, can be approximated by equations (1) </w:t>
      </w:r>
      <w:r w:rsidR="005B771E">
        <w:rPr>
          <w:lang w:val="en-US"/>
        </w:rPr>
        <w:t>to</w:t>
      </w:r>
      <w:r w:rsidRPr="00C56DC5">
        <w:rPr>
          <w:lang w:val="en-US"/>
        </w:rPr>
        <w:t xml:space="preserve"> (4). There are possible mitigation techniques that would reduce the degradation by adjusting the parameter values in equations (1) </w:t>
      </w:r>
      <w:r w:rsidR="005B771E">
        <w:rPr>
          <w:lang w:val="en-US"/>
        </w:rPr>
        <w:t>to</w:t>
      </w:r>
      <w:r w:rsidRPr="00C56DC5">
        <w:rPr>
          <w:lang w:val="en-US"/>
        </w:rPr>
        <w:t xml:space="preserve"> (4).</w:t>
      </w:r>
    </w:p>
    <w:p w:rsidR="00C56DC5" w:rsidRPr="00C56DC5" w:rsidRDefault="00C56DC5" w:rsidP="00C56DC5">
      <w:pPr>
        <w:pStyle w:val="Heading3"/>
        <w:rPr>
          <w:lang w:val="en-US"/>
        </w:rPr>
      </w:pPr>
      <w:r w:rsidRPr="00C56DC5">
        <w:rPr>
          <w:lang w:val="en-US"/>
        </w:rPr>
        <w:t>4.5.1</w:t>
      </w:r>
      <w:r w:rsidRPr="00C56DC5">
        <w:rPr>
          <w:lang w:val="en-US"/>
        </w:rPr>
        <w:tab/>
        <w:t>Reduction of the ratio of chirp bandwidth overlapping the pre-correlator band</w:t>
      </w:r>
    </w:p>
    <w:p w:rsidR="00C56DC5" w:rsidRPr="00C56DC5" w:rsidRDefault="00C56DC5" w:rsidP="00C56DC5">
      <w:pPr>
        <w:rPr>
          <w:lang w:val="en-US"/>
        </w:rPr>
      </w:pPr>
      <w:r w:rsidRPr="00C56DC5">
        <w:rPr>
          <w:lang w:val="en-US"/>
        </w:rPr>
        <w:t>In equation (3), the effective pulse width is reduced by the factor of the ratio of the portion of the chirp bandwidth which overlaps the pre-correlator band to the full EESS chirp bandwidth. As an example, SAR3 has the wideband mode (configuration SAR3-8 in Table 3) where only a portion of the 78 MHz wide (−3 dB bandwidth) overlaps the SBAS receiver pre-correlator filter response, such that the effective pulse width is reduced by a factor</w:t>
      </w:r>
      <w:r w:rsidRPr="004F58FF">
        <w:rPr>
          <w:position w:val="6"/>
          <w:sz w:val="18"/>
        </w:rPr>
        <w:footnoteReference w:id="6"/>
      </w:r>
      <w:r w:rsidRPr="00C56DC5">
        <w:rPr>
          <w:lang w:val="en-US"/>
        </w:rPr>
        <w:t xml:space="preserve"> of 0.28. </w:t>
      </w:r>
    </w:p>
    <w:p w:rsidR="00C56DC5" w:rsidRPr="00C56DC5" w:rsidRDefault="00C56DC5" w:rsidP="000E6608">
      <w:pPr>
        <w:rPr>
          <w:bCs/>
          <w:lang w:val="en-US"/>
        </w:rPr>
      </w:pPr>
      <w:r w:rsidRPr="00C56DC5">
        <w:rPr>
          <w:lang w:val="en-US"/>
        </w:rPr>
        <w:t>As a second example, SAR3 has a split-spectrum modes where there is a 5 MHz bandwidth with 10 </w:t>
      </w:r>
      <w:r w:rsidRPr="004F58FF">
        <w:t>μ</w:t>
      </w:r>
      <w:r w:rsidRPr="00C56DC5">
        <w:rPr>
          <w:lang w:val="en-US"/>
        </w:rPr>
        <w:t>s pulse width component and a 20 MHz bandwidth with 40 </w:t>
      </w:r>
      <w:r w:rsidRPr="004F58FF">
        <w:t>μ</w:t>
      </w:r>
      <w:r w:rsidRPr="00C56DC5">
        <w:rPr>
          <w:lang w:val="en-US"/>
        </w:rPr>
        <w:t>s pulse width component (SAR3</w:t>
      </w:r>
      <w:r w:rsidRPr="00C56DC5">
        <w:rPr>
          <w:lang w:val="en-US"/>
        </w:rPr>
        <w:noBreakHyphen/>
        <w:t>3 and SAR3-4 in Table 3); the components are separated by the maximum possible within the 1 215-1 300 MHz band for optimum in SAR height accuracy. By placing the component with the lowest duty cycle (10 </w:t>
      </w:r>
      <w:r w:rsidRPr="004F58FF">
        <w:t>μ</w:t>
      </w:r>
      <w:r w:rsidRPr="00C56DC5">
        <w:rPr>
          <w:lang w:val="en-US"/>
        </w:rPr>
        <w:t xml:space="preserve">s </w:t>
      </w:r>
      <w:r w:rsidR="000E6608">
        <w:rPr>
          <w:lang w:val="en-US"/>
        </w:rPr>
        <w:sym w:font="Symbol" w:char="F0B4"/>
      </w:r>
      <w:r w:rsidRPr="00C56DC5">
        <w:rPr>
          <w:lang w:val="en-US"/>
        </w:rPr>
        <w:t xml:space="preserve"> 3 500 Hz) within the GPS L2 pre-correlator bandwidth, the PDC is reduced. </w:t>
      </w:r>
    </w:p>
    <w:p w:rsidR="00C56DC5" w:rsidRPr="00C56DC5" w:rsidRDefault="00C56DC5" w:rsidP="00C56DC5">
      <w:pPr>
        <w:pStyle w:val="Heading3"/>
        <w:rPr>
          <w:lang w:val="en-US"/>
        </w:rPr>
      </w:pPr>
      <w:r w:rsidRPr="00C56DC5">
        <w:rPr>
          <w:lang w:val="en-US"/>
        </w:rPr>
        <w:lastRenderedPageBreak/>
        <w:t>4.5.2</w:t>
      </w:r>
      <w:r w:rsidRPr="00C56DC5">
        <w:rPr>
          <w:lang w:val="en-US"/>
        </w:rPr>
        <w:tab/>
        <w:t>Reduction of the ratio of observation time per cycle</w:t>
      </w:r>
    </w:p>
    <w:p w:rsidR="00C56DC5" w:rsidRPr="00C56DC5" w:rsidRDefault="00C56DC5" w:rsidP="000E6608">
      <w:pPr>
        <w:rPr>
          <w:lang w:val="en-US"/>
        </w:rPr>
      </w:pPr>
      <w:r w:rsidRPr="00C56DC5">
        <w:rPr>
          <w:lang w:val="en-US"/>
        </w:rPr>
        <w:t xml:space="preserve">With equation (4), the effective </w:t>
      </w:r>
      <w:r w:rsidR="000E6608">
        <w:rPr>
          <w:lang w:val="en-US"/>
        </w:rPr>
        <w:t>PRF</w:t>
      </w:r>
      <w:r w:rsidRPr="00C56DC5">
        <w:rPr>
          <w:lang w:val="en-US"/>
        </w:rPr>
        <w:t xml:space="preserve"> impacting the tested RNSS receivers is reduced by the factor of the ratio of the observation time per cycle to the cycle time period for certain types of scatterometers. As an example, Scatterometer2 rotates its antenna beam in azimuth 360 deg</w:t>
      </w:r>
      <w:r w:rsidR="000E6608">
        <w:rPr>
          <w:lang w:val="en-US"/>
        </w:rPr>
        <w:t>rees</w:t>
      </w:r>
      <w:r w:rsidRPr="00C56DC5">
        <w:rPr>
          <w:lang w:val="en-US"/>
        </w:rPr>
        <w:t xml:space="preserve"> each 4.1 seconds with a 14.6 rpm rate. For ground-based RNSS receivers, the azimuth beam footprint is observed for about 300 m</w:t>
      </w:r>
      <w:r w:rsidR="000E6608">
        <w:rPr>
          <w:lang w:val="en-US"/>
        </w:rPr>
        <w:t>s</w:t>
      </w:r>
      <w:r w:rsidRPr="00C56DC5">
        <w:rPr>
          <w:lang w:val="en-US"/>
        </w:rPr>
        <w:t xml:space="preserve"> each 4.1 second period. For the two GPS receivers tested in this portion of the Report, the ratio would translate to a reduction to the PRF by a factor of 0.07 (0.3</w:t>
      </w:r>
      <w:r w:rsidR="000E6608">
        <w:rPr>
          <w:lang w:val="en-US"/>
        </w:rPr>
        <w:t> </w:t>
      </w:r>
      <w:r w:rsidRPr="00C56DC5">
        <w:rPr>
          <w:lang w:val="en-US"/>
        </w:rPr>
        <w:t>s/4.1 s).</w:t>
      </w:r>
    </w:p>
    <w:p w:rsidR="00C56DC5" w:rsidRPr="00C56DC5" w:rsidRDefault="00C56DC5" w:rsidP="00C56DC5">
      <w:pPr>
        <w:pStyle w:val="Heading3"/>
        <w:rPr>
          <w:lang w:val="en-US"/>
        </w:rPr>
      </w:pPr>
      <w:r w:rsidRPr="00C56DC5">
        <w:rPr>
          <w:lang w:val="en-US"/>
        </w:rPr>
        <w:t>4.5.3</w:t>
      </w:r>
      <w:r w:rsidRPr="00C56DC5">
        <w:rPr>
          <w:lang w:val="en-US"/>
        </w:rPr>
        <w:tab/>
        <w:t>Reduction of potential for multiple EESS satellite illumination of RNSS receivers</w:t>
      </w:r>
    </w:p>
    <w:p w:rsidR="00C56DC5" w:rsidRPr="00C56DC5" w:rsidRDefault="00C56DC5" w:rsidP="000E6608">
      <w:pPr>
        <w:rPr>
          <w:lang w:val="en-US"/>
        </w:rPr>
      </w:pPr>
      <w:r w:rsidRPr="00C56DC5">
        <w:rPr>
          <w:lang w:val="en-US"/>
        </w:rPr>
        <w:t xml:space="preserve">Since the RNSS pulsed RFI degradation thresholds in Recommendation ITU-R M.2030 are, in essence, aggregate quantities, it is important to consider the possibility of multiple EESS active sensors simultaneously illuminating the same RNSS earth station receiver. To mitigate the possibility that the aggregate threshold is exceeded because of multiple EESS sensor illumination, one technique to be considered is coordination of the separate EESS sensor orbits. This coordination would involve consideration of both EESS antenna main-beam and sidelobe interactions due to the low levels of RNSS receiver pulsed RFI power impact thresholds. (See also Report ITU-R </w:t>
      </w:r>
      <w:hyperlink r:id="rId29" w:history="1">
        <w:r w:rsidRPr="00C56DC5">
          <w:rPr>
            <w:lang w:val="en-US"/>
          </w:rPr>
          <w:t>M.2305</w:t>
        </w:r>
      </w:hyperlink>
      <w:r w:rsidRPr="00C56DC5">
        <w:rPr>
          <w:lang w:val="en-US"/>
        </w:rPr>
        <w:t>)</w:t>
      </w:r>
    </w:p>
    <w:p w:rsidR="00C56DC5" w:rsidRPr="00C56DC5" w:rsidRDefault="00C56DC5" w:rsidP="00C56DC5">
      <w:pPr>
        <w:pStyle w:val="Heading2"/>
        <w:rPr>
          <w:lang w:val="en-US"/>
        </w:rPr>
      </w:pPr>
      <w:r w:rsidRPr="00C56DC5">
        <w:rPr>
          <w:lang w:val="en-US"/>
        </w:rPr>
        <w:t>4.6</w:t>
      </w:r>
      <w:r w:rsidRPr="00C56DC5">
        <w:rPr>
          <w:lang w:val="en-US"/>
        </w:rPr>
        <w:tab/>
        <w:t>2010 U.S. study conclusions of EESS signal impact to GPS receivers</w:t>
      </w:r>
    </w:p>
    <w:p w:rsidR="00C56DC5" w:rsidRPr="00C56DC5" w:rsidRDefault="00C56DC5" w:rsidP="006E665F">
      <w:pPr>
        <w:rPr>
          <w:lang w:val="en-US"/>
        </w:rPr>
      </w:pPr>
      <w:r w:rsidRPr="00C56DC5">
        <w:rPr>
          <w:lang w:val="en-US"/>
        </w:rPr>
        <w:t xml:space="preserve">In conclusion, the overall results of this study based on two tested GPS semi-codeless RNSS receivers (described in </w:t>
      </w:r>
      <w:r w:rsidR="006E665F">
        <w:rPr>
          <w:lang w:val="en-US"/>
        </w:rPr>
        <w:t>§</w:t>
      </w:r>
      <w:r w:rsidRPr="00C56DC5">
        <w:rPr>
          <w:lang w:val="en-US"/>
        </w:rPr>
        <w:t xml:space="preserve"> 4.3) and the pulsed RFI model in </w:t>
      </w:r>
      <w:r w:rsidR="006E665F">
        <w:rPr>
          <w:lang w:val="en-US"/>
        </w:rPr>
        <w:t>§</w:t>
      </w:r>
      <w:r w:rsidRPr="00C56DC5">
        <w:rPr>
          <w:lang w:val="en-US"/>
        </w:rPr>
        <w:t xml:space="preserve"> 4.4.2 are:</w:t>
      </w:r>
    </w:p>
    <w:p w:rsidR="00C56DC5" w:rsidRPr="00C56DC5" w:rsidRDefault="00C56DC5" w:rsidP="006E665F">
      <w:pPr>
        <w:pStyle w:val="enumlev1"/>
        <w:rPr>
          <w:lang w:val="en-US"/>
        </w:rPr>
      </w:pPr>
      <w:r w:rsidRPr="00C56DC5">
        <w:rPr>
          <w:lang w:val="en-US"/>
        </w:rPr>
        <w:t>1)</w:t>
      </w:r>
      <w:r w:rsidRPr="00C56DC5">
        <w:rPr>
          <w:lang w:val="en-US"/>
        </w:rPr>
        <w:tab/>
        <w:t xml:space="preserve">The maximum pulsed RF interference from a single EESS (active) system for the two modeled spaceborne radars upon the two aforementioned GPS receivers results in a degradation of </w:t>
      </w:r>
      <w:r w:rsidR="006E665F" w:rsidRPr="000E6608">
        <w:rPr>
          <w:i/>
          <w:iCs/>
          <w:lang w:val="en-US"/>
        </w:rPr>
        <w:t>S</w:t>
      </w:r>
      <w:r w:rsidR="006E665F" w:rsidRPr="000E6608">
        <w:rPr>
          <w:lang w:val="en-US"/>
        </w:rPr>
        <w:t>/</w:t>
      </w:r>
      <w:r w:rsidR="006E665F" w:rsidRPr="000E6608">
        <w:rPr>
          <w:i/>
          <w:iCs/>
          <w:lang w:val="en-US"/>
        </w:rPr>
        <w:t>N</w:t>
      </w:r>
      <w:r w:rsidRPr="00C56DC5">
        <w:rPr>
          <w:lang w:val="en-US"/>
        </w:rPr>
        <w:t xml:space="preserve"> or </w:t>
      </w:r>
      <w:r w:rsidRPr="00C56DC5">
        <w:rPr>
          <w:i/>
          <w:iCs/>
          <w:lang w:val="en-US"/>
        </w:rPr>
        <w:t>C/N</w:t>
      </w:r>
      <w:r w:rsidRPr="00C56DC5">
        <w:rPr>
          <w:vertAlign w:val="subscript"/>
          <w:lang w:val="en-US"/>
        </w:rPr>
        <w:t>0</w:t>
      </w:r>
      <w:r w:rsidRPr="00C56DC5">
        <w:rPr>
          <w:lang w:val="en-US"/>
        </w:rPr>
        <w:t xml:space="preserve"> of 0.47 dB for Scatterometer2 and 1.4 dB for SAR3. However, there may be certain measures which could reduce the amount of degradation.</w:t>
      </w:r>
    </w:p>
    <w:p w:rsidR="00C56DC5" w:rsidRPr="00C56DC5" w:rsidRDefault="00C56DC5" w:rsidP="006E665F">
      <w:pPr>
        <w:pStyle w:val="enumlev1"/>
        <w:rPr>
          <w:lang w:val="en-US"/>
        </w:rPr>
      </w:pPr>
      <w:r w:rsidRPr="00C56DC5">
        <w:rPr>
          <w:lang w:val="en-US"/>
        </w:rPr>
        <w:t>2)</w:t>
      </w:r>
      <w:r w:rsidRPr="00C56DC5">
        <w:rPr>
          <w:lang w:val="en-US"/>
        </w:rPr>
        <w:tab/>
        <w:t xml:space="preserve">Accounting for the dynamics and temporal aspects of the radar antenna beam coupling with the RNSS antenna beam by gating in the test setup reduces the effective duty cycle for RFI levels that are above the RNSS receiver input compression level from the transmit pulse duty cycle by a factor of up to 14 for Scatterometer2 (4.1/0.3). For the two RNSS receivers tested, these conditions resulted in degradations of </w:t>
      </w:r>
      <w:r w:rsidR="006E665F" w:rsidRPr="000E6608">
        <w:rPr>
          <w:i/>
          <w:iCs/>
          <w:lang w:val="en-US"/>
        </w:rPr>
        <w:t>S</w:t>
      </w:r>
      <w:r w:rsidR="006E665F" w:rsidRPr="000E6608">
        <w:rPr>
          <w:lang w:val="en-US"/>
        </w:rPr>
        <w:t>/</w:t>
      </w:r>
      <w:r w:rsidR="006E665F" w:rsidRPr="000E6608">
        <w:rPr>
          <w:i/>
          <w:iCs/>
          <w:lang w:val="en-US"/>
        </w:rPr>
        <w:t>N</w:t>
      </w:r>
      <w:r w:rsidRPr="00C56DC5">
        <w:rPr>
          <w:lang w:val="en-US"/>
        </w:rPr>
        <w:t xml:space="preserve">, and </w:t>
      </w:r>
      <w:r w:rsidRPr="00C56DC5">
        <w:rPr>
          <w:i/>
          <w:iCs/>
          <w:lang w:val="en-US"/>
        </w:rPr>
        <w:t>C/N</w:t>
      </w:r>
      <w:r w:rsidRPr="00C56DC5">
        <w:rPr>
          <w:vertAlign w:val="subscript"/>
          <w:lang w:val="en-US"/>
        </w:rPr>
        <w:t>0</w:t>
      </w:r>
      <w:r w:rsidRPr="00C56DC5">
        <w:rPr>
          <w:lang w:val="en-US"/>
        </w:rPr>
        <w:t>, of less than 0.1 dB.</w:t>
      </w:r>
    </w:p>
    <w:p w:rsidR="00C56DC5" w:rsidRPr="00C56DC5" w:rsidRDefault="00C56DC5" w:rsidP="00C56DC5">
      <w:pPr>
        <w:pStyle w:val="enumlev1"/>
        <w:rPr>
          <w:lang w:val="en-US"/>
        </w:rPr>
      </w:pPr>
      <w:r w:rsidRPr="00C56DC5">
        <w:rPr>
          <w:lang w:val="en-US"/>
        </w:rPr>
        <w:t>3)</w:t>
      </w:r>
      <w:r w:rsidRPr="00C56DC5">
        <w:rPr>
          <w:lang w:val="en-US"/>
        </w:rPr>
        <w:tab/>
        <w:t xml:space="preserve">The overlap of the EESS sensor transmit spectrum with the 20-MHz wide RNSS band segment 1 227.6 </w:t>
      </w:r>
      <w:r w:rsidRPr="004F58FF">
        <w:sym w:font="Symbol" w:char="F0B1"/>
      </w:r>
      <w:r w:rsidRPr="00C56DC5">
        <w:rPr>
          <w:lang w:val="en-US"/>
        </w:rPr>
        <w:t xml:space="preserve"> 10 MHz could be minimized to reduce the effective pulse duty cycle. The Scatterometer2 signal with dual 1-MHz wide frequencies is tunable and can be positioned within the 80-MHz band from 1 217.5 MHz to 1 297.5 MHz. The 4-MHz wide envelope of the dual chirp spectrum would then overlap the 20-MHz RNSS band segment, 1 227.6 </w:t>
      </w:r>
      <w:r w:rsidRPr="004F58FF">
        <w:sym w:font="Symbol" w:char="F0B1"/>
      </w:r>
      <w:r w:rsidRPr="00C56DC5">
        <w:rPr>
          <w:lang w:val="en-US"/>
        </w:rPr>
        <w:t xml:space="preserve"> 10 MHz, only when its centre is located close to the centre of the RNSS band segment at 1 227.6 MHz. </w:t>
      </w:r>
    </w:p>
    <w:p w:rsidR="00C56DC5" w:rsidRPr="00C56DC5" w:rsidRDefault="00C56DC5" w:rsidP="0037405E">
      <w:pPr>
        <w:pStyle w:val="enumlev1"/>
        <w:rPr>
          <w:lang w:val="en-US"/>
        </w:rPr>
      </w:pPr>
      <w:r w:rsidRPr="00C56DC5">
        <w:rPr>
          <w:lang w:val="en-US"/>
        </w:rPr>
        <w:tab/>
        <w:t>The SAR3 split spectrum signal with “5 MHz + 20 MHz” has the lower duty cycle 5</w:t>
      </w:r>
      <w:r w:rsidRPr="00C56DC5">
        <w:rPr>
          <w:lang w:val="en-US"/>
        </w:rPr>
        <w:noBreakHyphen/>
        <w:t>MHz, 10-µs component located at the lower end o</w:t>
      </w:r>
      <w:r w:rsidR="00371870">
        <w:rPr>
          <w:lang w:val="en-US"/>
        </w:rPr>
        <w:t>f the 1 215-1 300 MHz band cent</w:t>
      </w:r>
      <w:r w:rsidRPr="00C56DC5">
        <w:rPr>
          <w:lang w:val="en-US"/>
        </w:rPr>
        <w:t xml:space="preserve">red around 1 220 MHz such that the higher duty cycle 20-MHz, 40-µs component does not overlap with the RNSS band segment 1 227.6 </w:t>
      </w:r>
      <w:r w:rsidRPr="004F58FF">
        <w:sym w:font="Symbol" w:char="F0B1"/>
      </w:r>
      <w:r w:rsidRPr="00C56DC5">
        <w:rPr>
          <w:lang w:val="en-US"/>
        </w:rPr>
        <w:t xml:space="preserve"> 10 MHz. A SAR3 2</w:t>
      </w:r>
      <w:r w:rsidR="00371870">
        <w:rPr>
          <w:lang w:val="en-US"/>
        </w:rPr>
        <w:t>0 MHz wide signal could be cent</w:t>
      </w:r>
      <w:r w:rsidRPr="00C56DC5">
        <w:rPr>
          <w:lang w:val="en-US"/>
        </w:rPr>
        <w:t>red at 1 275.5 MHz again with minimal overlap with the RNSS band segment 1 227.6</w:t>
      </w:r>
      <w:r w:rsidR="0037405E">
        <w:rPr>
          <w:lang w:val="en-US"/>
        </w:rPr>
        <w:t> </w:t>
      </w:r>
      <w:r w:rsidRPr="004F58FF">
        <w:sym w:font="Symbol" w:char="F0B1"/>
      </w:r>
      <w:r w:rsidRPr="00C56DC5">
        <w:rPr>
          <w:lang w:val="en-US"/>
        </w:rPr>
        <w:t xml:space="preserve"> 10 MHz. T</w:t>
      </w:r>
      <w:r w:rsidR="00371870">
        <w:rPr>
          <w:lang w:val="en-US"/>
        </w:rPr>
        <w:t>he SAR3 78 MHz wide signal cent</w:t>
      </w:r>
      <w:r w:rsidRPr="00C56DC5">
        <w:rPr>
          <w:lang w:val="en-US"/>
        </w:rPr>
        <w:t xml:space="preserve">red at 1 257.5 MHz has slightly over one-fourth of its bandwidth overlapping the RNSS band segment 1 227.6 </w:t>
      </w:r>
      <w:r w:rsidRPr="004F58FF">
        <w:sym w:font="Symbol" w:char="F0B1"/>
      </w:r>
      <w:r w:rsidRPr="00C56DC5">
        <w:rPr>
          <w:lang w:val="en-US"/>
        </w:rPr>
        <w:t xml:space="preserve"> 10 MHz.</w:t>
      </w:r>
    </w:p>
    <w:p w:rsidR="00C56DC5" w:rsidRPr="00C56DC5" w:rsidRDefault="0037405E" w:rsidP="0037405E">
      <w:pPr>
        <w:pStyle w:val="Note"/>
        <w:rPr>
          <w:lang w:val="en-US"/>
        </w:rPr>
      </w:pPr>
      <w:r w:rsidRPr="00C56DC5">
        <w:rPr>
          <w:lang w:val="en-US" w:eastAsia="zh-CN"/>
        </w:rPr>
        <w:t>NOTE</w:t>
      </w:r>
      <w:r>
        <w:rPr>
          <w:lang w:val="en-US" w:eastAsia="zh-CN"/>
        </w:rPr>
        <w:t xml:space="preserve"> –</w:t>
      </w:r>
      <w:r w:rsidR="00C56DC5" w:rsidRPr="00C56DC5">
        <w:rPr>
          <w:lang w:val="en-US" w:eastAsia="zh-CN"/>
        </w:rPr>
        <w:t xml:space="preserve"> The conclusions in </w:t>
      </w:r>
      <w:r>
        <w:rPr>
          <w:lang w:val="en-US" w:eastAsia="zh-CN"/>
        </w:rPr>
        <w:t>§§ </w:t>
      </w:r>
      <w:r w:rsidR="00C56DC5" w:rsidRPr="00C56DC5">
        <w:rPr>
          <w:lang w:val="en-US" w:eastAsia="zh-CN"/>
        </w:rPr>
        <w:t xml:space="preserve">4.5.2 and 4.6 are based on results of tests done in 2010 for one example RNSS receiver from each of two types and the conclusions may be different for other RNSS receivers </w:t>
      </w:r>
      <w:r w:rsidR="00C56DC5" w:rsidRPr="00C56DC5">
        <w:rPr>
          <w:lang w:val="en-US"/>
        </w:rPr>
        <w:t>(e.g. CDMA receivers acquiring and tracking GPS L2C signals)</w:t>
      </w:r>
      <w:r w:rsidR="00C56DC5" w:rsidRPr="00C56DC5">
        <w:rPr>
          <w:lang w:val="en-US" w:eastAsia="zh-CN"/>
        </w:rPr>
        <w:t xml:space="preserve">. </w:t>
      </w:r>
      <w:r w:rsidR="00C56DC5" w:rsidRPr="00C56DC5">
        <w:rPr>
          <w:lang w:val="en-US"/>
        </w:rPr>
        <w:t>Further study is required to determine if the conclusions apply to any other RNSS receivers.</w:t>
      </w:r>
    </w:p>
    <w:p w:rsidR="00C56DC5" w:rsidRPr="00C56DC5" w:rsidRDefault="00C56DC5" w:rsidP="00C56DC5">
      <w:pPr>
        <w:pStyle w:val="Heading1"/>
        <w:rPr>
          <w:lang w:val="en-US"/>
        </w:rPr>
      </w:pPr>
      <w:r w:rsidRPr="00C56DC5">
        <w:rPr>
          <w:lang w:val="en-US"/>
        </w:rPr>
        <w:lastRenderedPageBreak/>
        <w:t>5</w:t>
      </w:r>
      <w:r w:rsidRPr="00C56DC5">
        <w:rPr>
          <w:lang w:val="en-US"/>
        </w:rPr>
        <w:tab/>
        <w:t>2011 Japanese study of EESS SAR4, 5, 6 (ALOS-2) signal impact on QZSS receivers</w:t>
      </w:r>
    </w:p>
    <w:p w:rsidR="00C56DC5" w:rsidRPr="00C56DC5" w:rsidRDefault="00C56DC5" w:rsidP="0037405E">
      <w:pPr>
        <w:ind w:right="-142"/>
        <w:rPr>
          <w:lang w:val="en-US" w:eastAsia="ja-JP"/>
        </w:rPr>
      </w:pPr>
      <w:r w:rsidRPr="00C56DC5">
        <w:rPr>
          <w:lang w:val="en-US" w:eastAsia="ja-JP"/>
        </w:rPr>
        <w:t xml:space="preserve">To check the </w:t>
      </w:r>
      <w:r w:rsidR="0037405E" w:rsidRPr="000E6608">
        <w:rPr>
          <w:i/>
          <w:iCs/>
          <w:lang w:val="en-US"/>
        </w:rPr>
        <w:t>S</w:t>
      </w:r>
      <w:r w:rsidR="0037405E" w:rsidRPr="000E6608">
        <w:rPr>
          <w:lang w:val="en-US"/>
        </w:rPr>
        <w:t>/</w:t>
      </w:r>
      <w:r w:rsidR="0037405E" w:rsidRPr="000E6608">
        <w:rPr>
          <w:i/>
          <w:iCs/>
          <w:lang w:val="en-US"/>
        </w:rPr>
        <w:t>N</w:t>
      </w:r>
      <w:r w:rsidRPr="00C56DC5">
        <w:rPr>
          <w:lang w:val="en-US" w:eastAsia="ja-JP"/>
        </w:rPr>
        <w:t xml:space="preserve"> degradation of QZSS L2C and LEX signals due to the pulsed interference from ALOS-2 signals, Japan conducted signal impact tests in 2011. Figure 7 shows the configuration of these tests.</w:t>
      </w:r>
    </w:p>
    <w:p w:rsidR="00C56DC5" w:rsidRPr="00C56DC5" w:rsidRDefault="00C56DC5" w:rsidP="0037405E">
      <w:pPr>
        <w:rPr>
          <w:lang w:val="en-US" w:eastAsia="ja-JP"/>
        </w:rPr>
      </w:pPr>
      <w:r w:rsidRPr="00C56DC5">
        <w:rPr>
          <w:lang w:val="en-US" w:eastAsia="ja-JP"/>
        </w:rPr>
        <w:t xml:space="preserve">The L2C and LEX signals transmitted from the QZSS satellite were received at a GPS antenna on the roof of the facility in Tsukuba Space Center, and mixed with the simulated ALOS-2 signals generated by an ALOS-2 Engineering Model (EM). The worst-case ALOS-2 signal characteristics (including the pulse width, PRF, bandwidth, and the RF duty cycle) with respect to the </w:t>
      </w:r>
      <w:r w:rsidR="0037405E" w:rsidRPr="000E6608">
        <w:rPr>
          <w:i/>
          <w:iCs/>
          <w:lang w:val="en-US"/>
        </w:rPr>
        <w:t>S</w:t>
      </w:r>
      <w:r w:rsidR="0037405E" w:rsidRPr="000E6608">
        <w:rPr>
          <w:lang w:val="en-US"/>
        </w:rPr>
        <w:t>/</w:t>
      </w:r>
      <w:r w:rsidR="0037405E" w:rsidRPr="000E6608">
        <w:rPr>
          <w:i/>
          <w:iCs/>
          <w:lang w:val="en-US"/>
        </w:rPr>
        <w:t>N</w:t>
      </w:r>
      <w:r w:rsidR="0037405E" w:rsidRPr="00C56DC5">
        <w:rPr>
          <w:lang w:val="en-US" w:eastAsia="ja-JP"/>
        </w:rPr>
        <w:t xml:space="preserve"> </w:t>
      </w:r>
      <w:r w:rsidRPr="00C56DC5">
        <w:rPr>
          <w:lang w:val="en-US" w:eastAsia="ja-JP"/>
        </w:rPr>
        <w:t>degradation based on equations (1) to (4), were used in each observation mode of ALOS-2.</w:t>
      </w:r>
    </w:p>
    <w:p w:rsidR="00C56DC5" w:rsidRPr="00C56DC5" w:rsidRDefault="00C56DC5" w:rsidP="0037405E">
      <w:pPr>
        <w:rPr>
          <w:lang w:val="en-US"/>
        </w:rPr>
      </w:pPr>
      <w:r w:rsidRPr="00C56DC5">
        <w:rPr>
          <w:lang w:val="en-US"/>
        </w:rPr>
        <w:t xml:space="preserve">The </w:t>
      </w:r>
      <w:r w:rsidRPr="00C56DC5">
        <w:rPr>
          <w:lang w:val="en-US" w:eastAsia="ja-JP"/>
        </w:rPr>
        <w:t xml:space="preserve">test cases (including pulsed signal characteristics) and </w:t>
      </w:r>
      <w:r w:rsidRPr="00C56DC5">
        <w:rPr>
          <w:lang w:val="en-US"/>
        </w:rPr>
        <w:t>results</w:t>
      </w:r>
      <w:r w:rsidRPr="00C56DC5">
        <w:rPr>
          <w:lang w:val="en-US" w:eastAsia="ja-JP"/>
        </w:rPr>
        <w:t xml:space="preserve"> (</w:t>
      </w:r>
      <w:r w:rsidR="0037405E" w:rsidRPr="000E6608">
        <w:rPr>
          <w:i/>
          <w:iCs/>
          <w:lang w:val="en-US"/>
        </w:rPr>
        <w:t>S</w:t>
      </w:r>
      <w:r w:rsidR="0037405E" w:rsidRPr="000E6608">
        <w:rPr>
          <w:lang w:val="en-US"/>
        </w:rPr>
        <w:t>/</w:t>
      </w:r>
      <w:r w:rsidR="0037405E" w:rsidRPr="000E6608">
        <w:rPr>
          <w:i/>
          <w:iCs/>
          <w:lang w:val="en-US"/>
        </w:rPr>
        <w:t>N</w:t>
      </w:r>
      <w:r w:rsidR="0037405E" w:rsidRPr="00C56DC5">
        <w:rPr>
          <w:lang w:val="en-US" w:eastAsia="ja-JP"/>
        </w:rPr>
        <w:t xml:space="preserve"> </w:t>
      </w:r>
      <w:r w:rsidRPr="00C56DC5">
        <w:rPr>
          <w:lang w:val="en-US" w:eastAsia="ja-JP"/>
        </w:rPr>
        <w:t>degradations)</w:t>
      </w:r>
      <w:r w:rsidRPr="00C56DC5">
        <w:rPr>
          <w:lang w:val="en-US"/>
        </w:rPr>
        <w:t xml:space="preserve"> of the signal impact tests </w:t>
      </w:r>
      <w:r w:rsidRPr="00C56DC5">
        <w:rPr>
          <w:lang w:val="en-US" w:eastAsia="ja-JP"/>
        </w:rPr>
        <w:t xml:space="preserve">are </w:t>
      </w:r>
      <w:r w:rsidRPr="00C56DC5">
        <w:rPr>
          <w:lang w:val="en-US"/>
        </w:rPr>
        <w:t>show</w:t>
      </w:r>
      <w:r w:rsidRPr="00C56DC5">
        <w:rPr>
          <w:lang w:val="en-US" w:eastAsia="ja-JP"/>
        </w:rPr>
        <w:t>n in Table 5</w:t>
      </w:r>
      <w:r w:rsidRPr="00C56DC5">
        <w:rPr>
          <w:lang w:val="en-US"/>
        </w:rPr>
        <w:t xml:space="preserve">. </w:t>
      </w:r>
      <w:r w:rsidRPr="00C56DC5">
        <w:rPr>
          <w:lang w:val="en-US" w:eastAsia="ja-JP"/>
        </w:rPr>
        <w:t>T</w:t>
      </w:r>
      <w:r w:rsidRPr="00C56DC5">
        <w:rPr>
          <w:lang w:val="en-US"/>
        </w:rPr>
        <w:t xml:space="preserve">he </w:t>
      </w:r>
      <w:r w:rsidR="0037405E" w:rsidRPr="000E6608">
        <w:rPr>
          <w:i/>
          <w:iCs/>
          <w:lang w:val="en-US"/>
        </w:rPr>
        <w:t>S</w:t>
      </w:r>
      <w:r w:rsidR="0037405E" w:rsidRPr="000E6608">
        <w:rPr>
          <w:lang w:val="en-US"/>
        </w:rPr>
        <w:t>/</w:t>
      </w:r>
      <w:r w:rsidR="0037405E" w:rsidRPr="000E6608">
        <w:rPr>
          <w:i/>
          <w:iCs/>
          <w:lang w:val="en-US"/>
        </w:rPr>
        <w:t>N</w:t>
      </w:r>
      <w:r w:rsidR="0037405E" w:rsidRPr="00C56DC5">
        <w:rPr>
          <w:lang w:val="en-US"/>
        </w:rPr>
        <w:t xml:space="preserve"> </w:t>
      </w:r>
      <w:r w:rsidRPr="00C56DC5">
        <w:rPr>
          <w:lang w:val="en-US"/>
        </w:rPr>
        <w:t xml:space="preserve">degradation typically ranges from –0.23 dB to </w:t>
      </w:r>
      <w:r w:rsidRPr="00C56DC5">
        <w:rPr>
          <w:lang w:val="en-US"/>
        </w:rPr>
        <w:br/>
        <w:t>–0.</w:t>
      </w:r>
      <w:r w:rsidRPr="00C56DC5">
        <w:rPr>
          <w:lang w:val="en-US" w:eastAsia="ja-JP"/>
        </w:rPr>
        <w:t>88</w:t>
      </w:r>
      <w:r w:rsidRPr="00C56DC5">
        <w:rPr>
          <w:lang w:val="en-US"/>
        </w:rPr>
        <w:t xml:space="preserve"> dB. Further study may be needed to characterize the QZSS receiver measured degradation in terms of the received pulse RFI parameters similar to those in the characterization in </w:t>
      </w:r>
      <w:r w:rsidR="0037405E">
        <w:rPr>
          <w:lang w:val="en-US"/>
        </w:rPr>
        <w:t>§</w:t>
      </w:r>
      <w:r w:rsidRPr="00C56DC5">
        <w:rPr>
          <w:lang w:val="en-US"/>
        </w:rPr>
        <w:t xml:space="preserve"> 4.4.</w:t>
      </w:r>
    </w:p>
    <w:p w:rsidR="00C56DC5" w:rsidRPr="00C56DC5" w:rsidRDefault="00C56DC5" w:rsidP="00C56DC5">
      <w:pPr>
        <w:pStyle w:val="FigureNo"/>
        <w:rPr>
          <w:lang w:val="en-US"/>
        </w:rPr>
      </w:pPr>
      <w:r w:rsidRPr="00C56DC5">
        <w:rPr>
          <w:lang w:val="en-US"/>
        </w:rPr>
        <w:t>Figure 7</w:t>
      </w:r>
    </w:p>
    <w:p w:rsidR="00C56DC5" w:rsidRPr="00C56DC5" w:rsidRDefault="00C56DC5" w:rsidP="00C56DC5">
      <w:pPr>
        <w:pStyle w:val="Figuretitle"/>
        <w:rPr>
          <w:lang w:val="en-US" w:eastAsia="ja-JP"/>
        </w:rPr>
      </w:pPr>
      <w:r w:rsidRPr="00C56DC5">
        <w:rPr>
          <w:lang w:val="en-US" w:eastAsia="ja-JP"/>
        </w:rPr>
        <w:t>The configuration of signal impact test between QZSS receiver and ALOS-2</w:t>
      </w:r>
    </w:p>
    <w:p w:rsidR="00C56DC5" w:rsidRPr="004F58FF" w:rsidRDefault="00C56DC5" w:rsidP="00C56DC5">
      <w:pPr>
        <w:pStyle w:val="Figure"/>
        <w:rPr>
          <w:lang w:eastAsia="ja-JP"/>
        </w:rPr>
      </w:pPr>
      <w:r w:rsidRPr="004F58FF">
        <w:rPr>
          <w:noProof/>
          <w:lang w:val="en-US" w:eastAsia="zh-CN"/>
        </w:rPr>
        <w:drawing>
          <wp:inline distT="0" distB="0" distL="0" distR="0" wp14:anchorId="2DA00433" wp14:editId="6ECDDA3D">
            <wp:extent cx="4972685" cy="2620010"/>
            <wp:effectExtent l="0" t="0" r="0" b="8890"/>
            <wp:docPr id="1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72685" cy="2620010"/>
                    </a:xfrm>
                    <a:prstGeom prst="rect">
                      <a:avLst/>
                    </a:prstGeom>
                    <a:noFill/>
                    <a:ln>
                      <a:noFill/>
                    </a:ln>
                  </pic:spPr>
                </pic:pic>
              </a:graphicData>
            </a:graphic>
          </wp:inline>
        </w:drawing>
      </w:r>
    </w:p>
    <w:p w:rsidR="00C56DC5" w:rsidRPr="00C56DC5" w:rsidRDefault="00C56DC5" w:rsidP="0037405E">
      <w:pPr>
        <w:rPr>
          <w:lang w:val="en-US" w:eastAsia="ja-JP"/>
        </w:rPr>
      </w:pPr>
      <w:r w:rsidRPr="00C56DC5">
        <w:rPr>
          <w:lang w:val="en-US" w:eastAsia="ja-JP"/>
        </w:rPr>
        <w:t>The following supplementary information about the test configuration should be considered with Fig</w:t>
      </w:r>
      <w:r w:rsidR="0037405E">
        <w:rPr>
          <w:lang w:val="en-US" w:eastAsia="ja-JP"/>
        </w:rPr>
        <w:t>. </w:t>
      </w:r>
      <w:r w:rsidRPr="00C56DC5">
        <w:rPr>
          <w:lang w:val="en-US" w:eastAsia="ja-JP"/>
        </w:rPr>
        <w:t>7:</w:t>
      </w:r>
    </w:p>
    <w:p w:rsidR="00C56DC5" w:rsidRPr="00C56DC5" w:rsidRDefault="00C56DC5" w:rsidP="00C56DC5">
      <w:pPr>
        <w:pStyle w:val="enumlev1"/>
        <w:rPr>
          <w:lang w:val="en-US" w:eastAsia="ja-JP"/>
        </w:rPr>
      </w:pPr>
      <w:r w:rsidRPr="00C56DC5">
        <w:rPr>
          <w:lang w:val="en-US" w:eastAsia="ja-JP"/>
        </w:rPr>
        <w:t>–</w:t>
      </w:r>
      <w:r w:rsidRPr="00C56DC5">
        <w:rPr>
          <w:lang w:val="en-US" w:eastAsia="ja-JP"/>
        </w:rPr>
        <w:tab/>
        <w:t>Active type GPS antenna “Trimble GNSS Choke ring antenna” was used.</w:t>
      </w:r>
    </w:p>
    <w:p w:rsidR="0037405E" w:rsidRDefault="0037405E" w:rsidP="00C56DC5">
      <w:pPr>
        <w:pStyle w:val="TableNo"/>
        <w:rPr>
          <w:lang w:val="en-US"/>
        </w:rPr>
      </w:pPr>
      <w:r>
        <w:rPr>
          <w:lang w:val="en-US"/>
        </w:rPr>
        <w:br w:type="page"/>
      </w:r>
    </w:p>
    <w:p w:rsidR="00C56DC5" w:rsidRPr="00C56DC5" w:rsidRDefault="0037405E" w:rsidP="00C56DC5">
      <w:pPr>
        <w:pStyle w:val="TableNo"/>
        <w:rPr>
          <w:lang w:val="en-US"/>
        </w:rPr>
      </w:pPr>
      <w:r w:rsidRPr="00C56DC5">
        <w:rPr>
          <w:lang w:val="en-US"/>
        </w:rPr>
        <w:lastRenderedPageBreak/>
        <w:t xml:space="preserve">TABLE </w:t>
      </w:r>
      <w:r w:rsidR="00C56DC5" w:rsidRPr="00C56DC5">
        <w:rPr>
          <w:lang w:val="en-US"/>
        </w:rPr>
        <w:t>5</w:t>
      </w:r>
    </w:p>
    <w:p w:rsidR="00C56DC5" w:rsidRPr="00C56DC5" w:rsidRDefault="00C56DC5" w:rsidP="00C56DC5">
      <w:pPr>
        <w:pStyle w:val="Tabletitle"/>
        <w:rPr>
          <w:lang w:val="en-US"/>
        </w:rPr>
      </w:pPr>
      <w:r w:rsidRPr="00C56DC5">
        <w:rPr>
          <w:lang w:val="en-US"/>
        </w:rPr>
        <w:t>Static degradation measurements in QZSS/ALOS-2 signal impact demonstration test</w:t>
      </w:r>
    </w:p>
    <w:tbl>
      <w:tblPr>
        <w:tblW w:w="9639" w:type="dxa"/>
        <w:jc w:val="center"/>
        <w:tblLayout w:type="fixed"/>
        <w:tblCellMar>
          <w:left w:w="107" w:type="dxa"/>
          <w:right w:w="107" w:type="dxa"/>
        </w:tblCellMar>
        <w:tblLook w:val="0000" w:firstRow="0" w:lastRow="0" w:firstColumn="0" w:lastColumn="0" w:noHBand="0" w:noVBand="0"/>
      </w:tblPr>
      <w:tblGrid>
        <w:gridCol w:w="5817"/>
        <w:gridCol w:w="1047"/>
        <w:gridCol w:w="1353"/>
        <w:gridCol w:w="1422"/>
      </w:tblGrid>
      <w:tr w:rsidR="00C56DC5" w:rsidRPr="00DF1AEB" w:rsidTr="0037405E">
        <w:trPr>
          <w:cantSplit/>
          <w:jc w:val="center"/>
        </w:trPr>
        <w:tc>
          <w:tcPr>
            <w:tcW w:w="5803" w:type="dxa"/>
            <w:tcBorders>
              <w:top w:val="single" w:sz="6" w:space="0" w:color="auto"/>
              <w:left w:val="single" w:sz="6" w:space="0" w:color="auto"/>
            </w:tcBorders>
          </w:tcPr>
          <w:p w:rsidR="00C56DC5" w:rsidRPr="00C56DC5" w:rsidRDefault="00C56DC5" w:rsidP="0006352A">
            <w:pPr>
              <w:pStyle w:val="Tablehead"/>
              <w:rPr>
                <w:lang w:val="en-US" w:eastAsia="ja-JP"/>
              </w:rPr>
            </w:pPr>
            <w:r w:rsidRPr="00C56DC5">
              <w:rPr>
                <w:lang w:val="en-US"/>
              </w:rPr>
              <w:t>Demonstration test step configuration</w:t>
            </w:r>
          </w:p>
          <w:p w:rsidR="00C56DC5" w:rsidRPr="00C56DC5" w:rsidRDefault="00C56DC5" w:rsidP="0006352A">
            <w:pPr>
              <w:pStyle w:val="Tablehead"/>
              <w:rPr>
                <w:b w:val="0"/>
                <w:lang w:val="en-US" w:eastAsia="ja-JP"/>
              </w:rPr>
            </w:pPr>
            <w:r w:rsidRPr="00C56DC5">
              <w:rPr>
                <w:b w:val="0"/>
                <w:lang w:val="en-US" w:eastAsia="ja-JP"/>
              </w:rPr>
              <w:t>The level into the QZSS receiver is the maximum level: –71.48 dBW for the worst case test</w:t>
            </w:r>
          </w:p>
        </w:tc>
        <w:tc>
          <w:tcPr>
            <w:tcW w:w="1044" w:type="dxa"/>
            <w:tcBorders>
              <w:top w:val="single" w:sz="6" w:space="0" w:color="auto"/>
              <w:left w:val="single" w:sz="6" w:space="0" w:color="auto"/>
            </w:tcBorders>
            <w:vAlign w:val="center"/>
          </w:tcPr>
          <w:p w:rsidR="00C56DC5" w:rsidRPr="004F58FF" w:rsidRDefault="00C56DC5" w:rsidP="0006352A">
            <w:pPr>
              <w:pStyle w:val="Tablehead"/>
            </w:pPr>
            <w:r w:rsidRPr="004F58FF">
              <w:t>Lock/</w:t>
            </w:r>
            <w:r w:rsidRPr="004F58FF">
              <w:rPr>
                <w:lang w:eastAsia="ja-JP"/>
              </w:rPr>
              <w:br/>
            </w:r>
            <w:r w:rsidRPr="004F58FF">
              <w:t>No lock</w:t>
            </w:r>
          </w:p>
        </w:tc>
        <w:tc>
          <w:tcPr>
            <w:tcW w:w="1349" w:type="dxa"/>
            <w:tcBorders>
              <w:top w:val="single" w:sz="6" w:space="0" w:color="auto"/>
              <w:left w:val="single" w:sz="6" w:space="0" w:color="auto"/>
              <w:bottom w:val="single" w:sz="6" w:space="0" w:color="auto"/>
              <w:right w:val="single" w:sz="4" w:space="0" w:color="auto"/>
            </w:tcBorders>
            <w:vAlign w:val="center"/>
          </w:tcPr>
          <w:p w:rsidR="00C56DC5" w:rsidRPr="0037405E" w:rsidRDefault="00C56DC5" w:rsidP="0037405E">
            <w:pPr>
              <w:pStyle w:val="Tablehead"/>
              <w:rPr>
                <w:lang w:val="en-US" w:eastAsia="ja-JP"/>
              </w:rPr>
            </w:pPr>
            <w:r w:rsidRPr="0037405E">
              <w:rPr>
                <w:lang w:val="en-US" w:eastAsia="ja-JP"/>
              </w:rPr>
              <w:t xml:space="preserve">LEX </w:t>
            </w:r>
            <w:r w:rsidR="0037405E" w:rsidRPr="000E6608">
              <w:rPr>
                <w:i/>
                <w:iCs/>
                <w:lang w:val="en-US"/>
              </w:rPr>
              <w:t>S</w:t>
            </w:r>
            <w:r w:rsidR="0037405E" w:rsidRPr="000E6608">
              <w:rPr>
                <w:lang w:val="en-US"/>
              </w:rPr>
              <w:t>/</w:t>
            </w:r>
            <w:r w:rsidR="0037405E" w:rsidRPr="000E6608">
              <w:rPr>
                <w:i/>
                <w:iCs/>
                <w:lang w:val="en-US"/>
              </w:rPr>
              <w:t>N</w:t>
            </w:r>
            <w:r w:rsidR="0037405E" w:rsidRPr="0037405E">
              <w:rPr>
                <w:lang w:val="en-US" w:eastAsia="ja-JP"/>
              </w:rPr>
              <w:t xml:space="preserve"> </w:t>
            </w:r>
            <w:r w:rsidRPr="0037405E">
              <w:rPr>
                <w:lang w:val="en-US" w:eastAsia="ja-JP"/>
              </w:rPr>
              <w:br/>
              <w:t>change</w:t>
            </w:r>
            <w:r w:rsidRPr="0037405E">
              <w:rPr>
                <w:lang w:val="en-US" w:eastAsia="ja-JP"/>
              </w:rPr>
              <w:br/>
            </w:r>
            <w:r w:rsidRPr="0037405E">
              <w:rPr>
                <w:lang w:val="en-US"/>
              </w:rPr>
              <w:t>(dB)</w:t>
            </w:r>
          </w:p>
        </w:tc>
        <w:tc>
          <w:tcPr>
            <w:tcW w:w="1418" w:type="dxa"/>
            <w:tcBorders>
              <w:top w:val="single" w:sz="6" w:space="0" w:color="auto"/>
              <w:left w:val="single" w:sz="6" w:space="0" w:color="auto"/>
              <w:bottom w:val="single" w:sz="6" w:space="0" w:color="auto"/>
              <w:right w:val="single" w:sz="4" w:space="0" w:color="auto"/>
            </w:tcBorders>
            <w:vAlign w:val="center"/>
          </w:tcPr>
          <w:p w:rsidR="00C56DC5" w:rsidRPr="0037405E" w:rsidRDefault="00C56DC5" w:rsidP="0006352A">
            <w:pPr>
              <w:pStyle w:val="Tablehead"/>
              <w:rPr>
                <w:lang w:val="en-US" w:eastAsia="ja-JP"/>
              </w:rPr>
            </w:pPr>
            <w:r w:rsidRPr="0037405E">
              <w:rPr>
                <w:lang w:val="en-US" w:eastAsia="ja-JP"/>
              </w:rPr>
              <w:t xml:space="preserve">L2C </w:t>
            </w:r>
            <w:r w:rsidR="0037405E" w:rsidRPr="000E6608">
              <w:rPr>
                <w:i/>
                <w:iCs/>
                <w:lang w:val="en-US"/>
              </w:rPr>
              <w:t>S</w:t>
            </w:r>
            <w:r w:rsidR="0037405E" w:rsidRPr="000E6608">
              <w:rPr>
                <w:lang w:val="en-US"/>
              </w:rPr>
              <w:t>/</w:t>
            </w:r>
            <w:r w:rsidR="0037405E" w:rsidRPr="000E6608">
              <w:rPr>
                <w:i/>
                <w:iCs/>
                <w:lang w:val="en-US"/>
              </w:rPr>
              <w:t>N</w:t>
            </w:r>
            <w:r w:rsidRPr="0037405E">
              <w:rPr>
                <w:lang w:val="en-US" w:eastAsia="ja-JP"/>
              </w:rPr>
              <w:br/>
              <w:t>change</w:t>
            </w:r>
            <w:r w:rsidRPr="0037405E">
              <w:rPr>
                <w:lang w:val="en-US" w:eastAsia="ja-JP"/>
              </w:rPr>
              <w:br/>
            </w:r>
            <w:r w:rsidRPr="0037405E">
              <w:rPr>
                <w:lang w:val="en-US"/>
              </w:rPr>
              <w:t>(dB)</w:t>
            </w:r>
          </w:p>
        </w:tc>
      </w:tr>
      <w:tr w:rsidR="00C56DC5" w:rsidRPr="004F58FF" w:rsidTr="0037405E">
        <w:trPr>
          <w:cantSplit/>
          <w:jc w:val="center"/>
        </w:trPr>
        <w:tc>
          <w:tcPr>
            <w:tcW w:w="5803" w:type="dxa"/>
            <w:tcBorders>
              <w:top w:val="single" w:sz="6" w:space="0" w:color="auto"/>
              <w:left w:val="single" w:sz="6" w:space="0" w:color="auto"/>
              <w:bottom w:val="single" w:sz="4" w:space="0" w:color="auto"/>
            </w:tcBorders>
            <w:vAlign w:val="center"/>
          </w:tcPr>
          <w:p w:rsidR="00C56DC5" w:rsidRPr="00C56DC5" w:rsidRDefault="00C56DC5" w:rsidP="0006352A">
            <w:pPr>
              <w:pStyle w:val="Tabletext"/>
              <w:rPr>
                <w:lang w:val="en-US" w:eastAsia="ja-JP"/>
              </w:rPr>
            </w:pPr>
            <w:r w:rsidRPr="00C56DC5">
              <w:rPr>
                <w:lang w:val="en-US" w:eastAsia="ja-JP"/>
              </w:rPr>
              <w:t>84</w:t>
            </w:r>
            <w:r w:rsidRPr="00C56DC5">
              <w:rPr>
                <w:lang w:val="en-US"/>
              </w:rPr>
              <w:t xml:space="preserve"> MHz bandwidth, </w:t>
            </w:r>
            <w:r w:rsidRPr="0037405E">
              <w:rPr>
                <w:i/>
                <w:iCs/>
                <w:lang w:val="en-US"/>
              </w:rPr>
              <w:t>PRF</w:t>
            </w:r>
            <w:r w:rsidRPr="00C56DC5">
              <w:rPr>
                <w:lang w:val="en-US"/>
              </w:rPr>
              <w:t xml:space="preserve"> = 1 </w:t>
            </w:r>
            <w:r w:rsidRPr="00C56DC5">
              <w:rPr>
                <w:lang w:val="en-US" w:eastAsia="ja-JP"/>
              </w:rPr>
              <w:t>960</w:t>
            </w:r>
            <w:r w:rsidRPr="00C56DC5">
              <w:rPr>
                <w:lang w:val="en-US"/>
              </w:rPr>
              <w:t xml:space="preserve"> Hz, Pulse width = </w:t>
            </w:r>
            <w:r w:rsidRPr="00C56DC5">
              <w:rPr>
                <w:lang w:val="en-US" w:eastAsia="ja-JP"/>
              </w:rPr>
              <w:t>51</w:t>
            </w:r>
            <w:r w:rsidRPr="00C56DC5">
              <w:rPr>
                <w:lang w:val="en-US"/>
              </w:rPr>
              <w:t xml:space="preserve"> </w:t>
            </w:r>
            <w:r w:rsidRPr="004F58FF">
              <w:sym w:font="Symbol" w:char="F06D"/>
            </w:r>
            <w:r w:rsidRPr="00C56DC5">
              <w:rPr>
                <w:lang w:val="en-US"/>
              </w:rPr>
              <w:t>s</w:t>
            </w:r>
          </w:p>
          <w:p w:rsidR="00C56DC5" w:rsidRPr="004F58FF" w:rsidRDefault="00C56DC5" w:rsidP="00371870">
            <w:pPr>
              <w:pStyle w:val="Tabletext"/>
              <w:rPr>
                <w:lang w:eastAsia="ja-JP"/>
              </w:rPr>
            </w:pPr>
            <w:r w:rsidRPr="004F58FF">
              <w:rPr>
                <w:lang w:eastAsia="ja-JP"/>
              </w:rPr>
              <w:t>Cent</w:t>
            </w:r>
            <w:r w:rsidR="00371870">
              <w:rPr>
                <w:lang w:eastAsia="ja-JP"/>
              </w:rPr>
              <w:t>re</w:t>
            </w:r>
            <w:r w:rsidRPr="004F58FF">
              <w:rPr>
                <w:lang w:eastAsia="ja-JP"/>
              </w:rPr>
              <w:t xml:space="preserve"> frequency: 1 257.5 MHz (SAR4)</w:t>
            </w:r>
          </w:p>
        </w:tc>
        <w:tc>
          <w:tcPr>
            <w:tcW w:w="1044" w:type="dxa"/>
            <w:tcBorders>
              <w:top w:val="single" w:sz="6" w:space="0" w:color="auto"/>
              <w:left w:val="single" w:sz="6" w:space="0" w:color="auto"/>
              <w:bottom w:val="single" w:sz="4" w:space="0" w:color="auto"/>
            </w:tcBorders>
            <w:vAlign w:val="center"/>
          </w:tcPr>
          <w:p w:rsidR="00C56DC5" w:rsidRPr="004F58FF" w:rsidRDefault="00C56DC5" w:rsidP="0006352A">
            <w:pPr>
              <w:pStyle w:val="Tabletext"/>
              <w:jc w:val="center"/>
              <w:rPr>
                <w:rFonts w:eastAsia="MS Mincho"/>
              </w:rPr>
            </w:pPr>
            <w:r w:rsidRPr="004F58FF">
              <w:rPr>
                <w:lang w:eastAsia="ja-JP"/>
              </w:rPr>
              <w:t>Lock</w:t>
            </w:r>
          </w:p>
        </w:tc>
        <w:tc>
          <w:tcPr>
            <w:tcW w:w="1349" w:type="dxa"/>
            <w:tcBorders>
              <w:top w:val="single" w:sz="6"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rPr>
                <w:lang w:eastAsia="ja-JP"/>
              </w:rPr>
            </w:pPr>
            <w:r w:rsidRPr="004F58FF">
              <w:rPr>
                <w:lang w:eastAsia="ja-JP"/>
              </w:rPr>
              <w:t>–0.88</w:t>
            </w:r>
          </w:p>
        </w:tc>
        <w:tc>
          <w:tcPr>
            <w:tcW w:w="1418" w:type="dxa"/>
            <w:tcBorders>
              <w:top w:val="single" w:sz="6"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rPr>
                <w:lang w:eastAsia="ja-JP"/>
              </w:rPr>
            </w:pPr>
            <w:r w:rsidRPr="004F58FF">
              <w:rPr>
                <w:lang w:eastAsia="ja-JP"/>
              </w:rPr>
              <w:t>–0.66</w:t>
            </w:r>
          </w:p>
        </w:tc>
      </w:tr>
      <w:tr w:rsidR="00C56DC5" w:rsidRPr="004F58FF" w:rsidTr="0037405E">
        <w:trPr>
          <w:cantSplit/>
          <w:jc w:val="center"/>
        </w:trPr>
        <w:tc>
          <w:tcPr>
            <w:tcW w:w="5803" w:type="dxa"/>
            <w:tcBorders>
              <w:top w:val="single" w:sz="4" w:space="0" w:color="auto"/>
              <w:left w:val="single" w:sz="6" w:space="0" w:color="auto"/>
              <w:bottom w:val="single" w:sz="4" w:space="0" w:color="auto"/>
            </w:tcBorders>
            <w:vAlign w:val="center"/>
          </w:tcPr>
          <w:p w:rsidR="00C56DC5" w:rsidRPr="00C56DC5" w:rsidRDefault="00C56DC5" w:rsidP="0006352A">
            <w:pPr>
              <w:pStyle w:val="Tabletext"/>
              <w:rPr>
                <w:lang w:val="en-US"/>
              </w:rPr>
            </w:pPr>
            <w:r w:rsidRPr="00C56DC5">
              <w:rPr>
                <w:lang w:val="en-US"/>
              </w:rPr>
              <w:t xml:space="preserve">42 MHz bandwidth, </w:t>
            </w:r>
            <w:r w:rsidRPr="0037405E">
              <w:rPr>
                <w:i/>
                <w:iCs/>
                <w:lang w:val="en-US"/>
              </w:rPr>
              <w:t>PRF</w:t>
            </w:r>
            <w:r w:rsidRPr="00C56DC5">
              <w:rPr>
                <w:lang w:val="en-US"/>
              </w:rPr>
              <w:t xml:space="preserve"> = 1 477 Hz, Pulse width = 46 </w:t>
            </w:r>
            <w:r w:rsidRPr="004F58FF">
              <w:sym w:font="Symbol" w:char="F06D"/>
            </w:r>
            <w:r w:rsidRPr="00C56DC5">
              <w:rPr>
                <w:lang w:val="en-US"/>
              </w:rPr>
              <w:t>s</w:t>
            </w:r>
          </w:p>
          <w:p w:rsidR="00C56DC5" w:rsidRPr="004F58FF" w:rsidRDefault="00C56DC5" w:rsidP="00371870">
            <w:pPr>
              <w:pStyle w:val="Tabletext"/>
            </w:pPr>
            <w:r w:rsidRPr="004F58FF">
              <w:t>Cent</w:t>
            </w:r>
            <w:r w:rsidR="00371870">
              <w:t>re</w:t>
            </w:r>
            <w:r w:rsidRPr="004F58FF">
              <w:t xml:space="preserve"> frequency: 1 257.5 MHz</w:t>
            </w:r>
          </w:p>
        </w:tc>
        <w:tc>
          <w:tcPr>
            <w:tcW w:w="1044" w:type="dxa"/>
            <w:tcBorders>
              <w:top w:val="single" w:sz="4" w:space="0" w:color="auto"/>
              <w:left w:val="single" w:sz="6" w:space="0" w:color="auto"/>
              <w:bottom w:val="single" w:sz="4" w:space="0" w:color="auto"/>
            </w:tcBorders>
            <w:vAlign w:val="center"/>
          </w:tcPr>
          <w:p w:rsidR="00C56DC5" w:rsidRPr="004F58FF" w:rsidRDefault="00C56DC5" w:rsidP="0006352A">
            <w:pPr>
              <w:pStyle w:val="Tabletext"/>
              <w:jc w:val="center"/>
            </w:pPr>
            <w:r w:rsidRPr="004F58FF">
              <w:t>Lock</w:t>
            </w:r>
          </w:p>
        </w:tc>
        <w:tc>
          <w:tcPr>
            <w:tcW w:w="1349" w:type="dxa"/>
            <w:tcBorders>
              <w:top w:val="single" w:sz="4"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pPr>
            <w:r w:rsidRPr="004F58FF">
              <w:rPr>
                <w:lang w:eastAsia="ja-JP"/>
              </w:rPr>
              <w:t>–</w:t>
            </w:r>
            <w:r w:rsidRPr="004F58FF">
              <w:t>0.72</w:t>
            </w:r>
          </w:p>
        </w:tc>
        <w:tc>
          <w:tcPr>
            <w:tcW w:w="1418" w:type="dxa"/>
            <w:tcBorders>
              <w:top w:val="single" w:sz="4"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pPr>
            <w:r w:rsidRPr="004F58FF">
              <w:rPr>
                <w:lang w:eastAsia="ja-JP"/>
              </w:rPr>
              <w:t>–</w:t>
            </w:r>
            <w:r w:rsidRPr="004F58FF">
              <w:t>0.35</w:t>
            </w:r>
          </w:p>
        </w:tc>
      </w:tr>
      <w:tr w:rsidR="00C56DC5" w:rsidRPr="004F58FF" w:rsidTr="0037405E">
        <w:trPr>
          <w:cantSplit/>
          <w:jc w:val="center"/>
        </w:trPr>
        <w:tc>
          <w:tcPr>
            <w:tcW w:w="5803" w:type="dxa"/>
            <w:tcBorders>
              <w:top w:val="single" w:sz="4" w:space="0" w:color="auto"/>
              <w:left w:val="single" w:sz="6" w:space="0" w:color="auto"/>
              <w:bottom w:val="single" w:sz="4" w:space="0" w:color="auto"/>
            </w:tcBorders>
            <w:vAlign w:val="center"/>
          </w:tcPr>
          <w:p w:rsidR="00C56DC5" w:rsidRPr="00C56DC5" w:rsidRDefault="00C56DC5" w:rsidP="0006352A">
            <w:pPr>
              <w:pStyle w:val="Tabletext"/>
              <w:rPr>
                <w:lang w:val="en-US"/>
              </w:rPr>
            </w:pPr>
            <w:r w:rsidRPr="00C56DC5">
              <w:rPr>
                <w:lang w:val="en-US"/>
              </w:rPr>
              <w:t xml:space="preserve">28 MHz bandwidth, </w:t>
            </w:r>
            <w:r w:rsidRPr="0037405E">
              <w:rPr>
                <w:i/>
                <w:iCs/>
                <w:lang w:val="en-US"/>
              </w:rPr>
              <w:t>PRF</w:t>
            </w:r>
            <w:r w:rsidRPr="00C56DC5">
              <w:rPr>
                <w:lang w:val="en-US"/>
              </w:rPr>
              <w:t xml:space="preserve"> = 2 637 Hz, Pulse width = 25 </w:t>
            </w:r>
            <w:r w:rsidRPr="004F58FF">
              <w:sym w:font="Symbol" w:char="F06D"/>
            </w:r>
            <w:r w:rsidRPr="00C56DC5">
              <w:rPr>
                <w:lang w:val="en-US"/>
              </w:rPr>
              <w:t>s</w:t>
            </w:r>
          </w:p>
          <w:p w:rsidR="00C56DC5" w:rsidRPr="004F58FF" w:rsidRDefault="00C56DC5" w:rsidP="00371870">
            <w:pPr>
              <w:pStyle w:val="Tabletext"/>
            </w:pPr>
            <w:r w:rsidRPr="004F58FF">
              <w:t>Cent</w:t>
            </w:r>
            <w:r w:rsidR="00371870">
              <w:t>re</w:t>
            </w:r>
            <w:r w:rsidRPr="004F58FF">
              <w:t xml:space="preserve"> frequency: 1 257.5 MHz (SAR6)</w:t>
            </w:r>
          </w:p>
        </w:tc>
        <w:tc>
          <w:tcPr>
            <w:tcW w:w="1044" w:type="dxa"/>
            <w:tcBorders>
              <w:top w:val="single" w:sz="4" w:space="0" w:color="auto"/>
              <w:left w:val="single" w:sz="6" w:space="0" w:color="auto"/>
              <w:bottom w:val="single" w:sz="4" w:space="0" w:color="auto"/>
            </w:tcBorders>
            <w:vAlign w:val="center"/>
          </w:tcPr>
          <w:p w:rsidR="00C56DC5" w:rsidRPr="004F58FF" w:rsidRDefault="00C56DC5" w:rsidP="0006352A">
            <w:pPr>
              <w:pStyle w:val="Tabletext"/>
              <w:jc w:val="center"/>
            </w:pPr>
            <w:r w:rsidRPr="004F58FF">
              <w:t>Lock</w:t>
            </w:r>
          </w:p>
        </w:tc>
        <w:tc>
          <w:tcPr>
            <w:tcW w:w="1349" w:type="dxa"/>
            <w:tcBorders>
              <w:top w:val="single" w:sz="4"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pPr>
            <w:r w:rsidRPr="004F58FF">
              <w:rPr>
                <w:lang w:eastAsia="ja-JP"/>
              </w:rPr>
              <w:t>–</w:t>
            </w:r>
            <w:r w:rsidRPr="004F58FF">
              <w:t>0.58</w:t>
            </w:r>
          </w:p>
        </w:tc>
        <w:tc>
          <w:tcPr>
            <w:tcW w:w="1418" w:type="dxa"/>
            <w:tcBorders>
              <w:top w:val="single" w:sz="4"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pPr>
            <w:r w:rsidRPr="004F58FF">
              <w:rPr>
                <w:lang w:eastAsia="ja-JP"/>
              </w:rPr>
              <w:t>–</w:t>
            </w:r>
            <w:r w:rsidRPr="004F58FF">
              <w:t>0.32</w:t>
            </w:r>
          </w:p>
        </w:tc>
      </w:tr>
      <w:tr w:rsidR="00C56DC5" w:rsidRPr="004F58FF" w:rsidTr="0037405E">
        <w:trPr>
          <w:cantSplit/>
          <w:jc w:val="center"/>
        </w:trPr>
        <w:tc>
          <w:tcPr>
            <w:tcW w:w="5803" w:type="dxa"/>
            <w:tcBorders>
              <w:top w:val="single" w:sz="4" w:space="0" w:color="auto"/>
              <w:left w:val="single" w:sz="6" w:space="0" w:color="auto"/>
              <w:bottom w:val="single" w:sz="4" w:space="0" w:color="auto"/>
            </w:tcBorders>
            <w:vAlign w:val="center"/>
          </w:tcPr>
          <w:p w:rsidR="00C56DC5" w:rsidRPr="00C56DC5" w:rsidRDefault="00C56DC5" w:rsidP="0006352A">
            <w:pPr>
              <w:pStyle w:val="Tabletext"/>
              <w:rPr>
                <w:lang w:val="en-US"/>
              </w:rPr>
            </w:pPr>
            <w:r w:rsidRPr="00C56DC5">
              <w:rPr>
                <w:lang w:val="en-US"/>
              </w:rPr>
              <w:t xml:space="preserve">14 MHz bandwidth, </w:t>
            </w:r>
            <w:r w:rsidRPr="0037405E">
              <w:rPr>
                <w:i/>
                <w:iCs/>
                <w:lang w:val="en-US"/>
              </w:rPr>
              <w:t>PRF</w:t>
            </w:r>
            <w:r w:rsidRPr="00C56DC5">
              <w:rPr>
                <w:lang w:val="en-US"/>
              </w:rPr>
              <w:t xml:space="preserve"> = 1 915 Hz, Pulse width = 36.6 </w:t>
            </w:r>
            <w:r w:rsidRPr="004F58FF">
              <w:sym w:font="Symbol" w:char="F06D"/>
            </w:r>
            <w:r w:rsidRPr="00C56DC5">
              <w:rPr>
                <w:lang w:val="en-US"/>
              </w:rPr>
              <w:t>s</w:t>
            </w:r>
          </w:p>
          <w:p w:rsidR="00C56DC5" w:rsidRPr="004F58FF" w:rsidRDefault="00C56DC5" w:rsidP="00371870">
            <w:pPr>
              <w:pStyle w:val="Tabletext"/>
            </w:pPr>
            <w:r w:rsidRPr="004F58FF">
              <w:t>Cent</w:t>
            </w:r>
            <w:r w:rsidR="00371870">
              <w:t>re</w:t>
            </w:r>
            <w:r w:rsidRPr="004F58FF">
              <w:t xml:space="preserve"> frequency: 1 257.5 MHz (SAR5)</w:t>
            </w:r>
          </w:p>
        </w:tc>
        <w:tc>
          <w:tcPr>
            <w:tcW w:w="1044" w:type="dxa"/>
            <w:tcBorders>
              <w:top w:val="single" w:sz="4" w:space="0" w:color="auto"/>
              <w:left w:val="single" w:sz="6" w:space="0" w:color="auto"/>
              <w:bottom w:val="single" w:sz="4" w:space="0" w:color="auto"/>
            </w:tcBorders>
            <w:vAlign w:val="center"/>
          </w:tcPr>
          <w:p w:rsidR="00C56DC5" w:rsidRPr="004F58FF" w:rsidRDefault="00C56DC5" w:rsidP="0006352A">
            <w:pPr>
              <w:pStyle w:val="Tabletext"/>
              <w:jc w:val="center"/>
            </w:pPr>
            <w:r w:rsidRPr="004F58FF">
              <w:t>Lock</w:t>
            </w:r>
          </w:p>
        </w:tc>
        <w:tc>
          <w:tcPr>
            <w:tcW w:w="1349" w:type="dxa"/>
            <w:tcBorders>
              <w:top w:val="single" w:sz="4"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pPr>
            <w:r w:rsidRPr="004F58FF">
              <w:rPr>
                <w:lang w:eastAsia="ja-JP"/>
              </w:rPr>
              <w:t>–</w:t>
            </w:r>
            <w:r w:rsidRPr="004F58FF">
              <w:t>0.67</w:t>
            </w:r>
          </w:p>
        </w:tc>
        <w:tc>
          <w:tcPr>
            <w:tcW w:w="1418" w:type="dxa"/>
            <w:tcBorders>
              <w:top w:val="single" w:sz="4"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pPr>
            <w:r w:rsidRPr="004F58FF">
              <w:rPr>
                <w:lang w:eastAsia="ja-JP"/>
              </w:rPr>
              <w:t>–</w:t>
            </w:r>
            <w:r w:rsidRPr="004F58FF">
              <w:t>0.32</w:t>
            </w:r>
          </w:p>
        </w:tc>
      </w:tr>
      <w:tr w:rsidR="00C56DC5" w:rsidRPr="004F58FF" w:rsidTr="0037405E">
        <w:trPr>
          <w:cantSplit/>
          <w:jc w:val="center"/>
        </w:trPr>
        <w:tc>
          <w:tcPr>
            <w:tcW w:w="5803" w:type="dxa"/>
            <w:tcBorders>
              <w:top w:val="single" w:sz="4" w:space="0" w:color="auto"/>
              <w:left w:val="single" w:sz="6" w:space="0" w:color="auto"/>
              <w:bottom w:val="single" w:sz="4" w:space="0" w:color="auto"/>
            </w:tcBorders>
            <w:vAlign w:val="center"/>
          </w:tcPr>
          <w:p w:rsidR="00C56DC5" w:rsidRPr="00C56DC5" w:rsidRDefault="00C56DC5" w:rsidP="0006352A">
            <w:pPr>
              <w:pStyle w:val="Tabletext"/>
              <w:rPr>
                <w:lang w:val="en-US"/>
              </w:rPr>
            </w:pPr>
            <w:r w:rsidRPr="00C56DC5">
              <w:rPr>
                <w:lang w:val="en-US"/>
              </w:rPr>
              <w:t xml:space="preserve">42 MHz bandwidth, </w:t>
            </w:r>
            <w:r w:rsidRPr="0037405E">
              <w:rPr>
                <w:i/>
                <w:iCs/>
                <w:lang w:val="en-US"/>
              </w:rPr>
              <w:t>PRF</w:t>
            </w:r>
            <w:r w:rsidRPr="00C56DC5">
              <w:rPr>
                <w:lang w:val="en-US"/>
              </w:rPr>
              <w:t xml:space="preserve"> = 2 900 Hz Pulse width = 23.4 </w:t>
            </w:r>
            <w:r w:rsidRPr="004F58FF">
              <w:sym w:font="Symbol" w:char="F06D"/>
            </w:r>
            <w:r w:rsidRPr="00C56DC5">
              <w:rPr>
                <w:lang w:val="en-US"/>
              </w:rPr>
              <w:t>s</w:t>
            </w:r>
          </w:p>
          <w:p w:rsidR="00C56DC5" w:rsidRPr="004F58FF" w:rsidRDefault="00C56DC5" w:rsidP="00371870">
            <w:pPr>
              <w:pStyle w:val="Tabletext"/>
            </w:pPr>
            <w:r w:rsidRPr="004F58FF">
              <w:t>Cent</w:t>
            </w:r>
            <w:r w:rsidR="00371870">
              <w:t>re</w:t>
            </w:r>
            <w:r w:rsidRPr="004F58FF">
              <w:t xml:space="preserve"> frequency: 1 257.5 MHz</w:t>
            </w:r>
          </w:p>
        </w:tc>
        <w:tc>
          <w:tcPr>
            <w:tcW w:w="1044" w:type="dxa"/>
            <w:tcBorders>
              <w:top w:val="single" w:sz="4" w:space="0" w:color="auto"/>
              <w:left w:val="single" w:sz="6" w:space="0" w:color="auto"/>
              <w:bottom w:val="single" w:sz="4" w:space="0" w:color="auto"/>
            </w:tcBorders>
            <w:vAlign w:val="center"/>
          </w:tcPr>
          <w:p w:rsidR="00C56DC5" w:rsidRPr="004F58FF" w:rsidRDefault="00C56DC5" w:rsidP="0006352A">
            <w:pPr>
              <w:pStyle w:val="Tabletext"/>
              <w:jc w:val="center"/>
            </w:pPr>
            <w:r w:rsidRPr="004F58FF">
              <w:t>Lock</w:t>
            </w:r>
          </w:p>
        </w:tc>
        <w:tc>
          <w:tcPr>
            <w:tcW w:w="1349" w:type="dxa"/>
            <w:tcBorders>
              <w:top w:val="single" w:sz="4"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pPr>
            <w:r w:rsidRPr="004F58FF">
              <w:rPr>
                <w:lang w:eastAsia="ja-JP"/>
              </w:rPr>
              <w:t>–</w:t>
            </w:r>
            <w:r w:rsidRPr="004F58FF">
              <w:t>0.60</w:t>
            </w:r>
          </w:p>
        </w:tc>
        <w:tc>
          <w:tcPr>
            <w:tcW w:w="1418" w:type="dxa"/>
            <w:tcBorders>
              <w:top w:val="single" w:sz="4"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pPr>
            <w:r w:rsidRPr="004F58FF">
              <w:rPr>
                <w:lang w:eastAsia="ja-JP"/>
              </w:rPr>
              <w:t>–</w:t>
            </w:r>
            <w:r w:rsidRPr="004F58FF">
              <w:t>0.27</w:t>
            </w:r>
          </w:p>
        </w:tc>
      </w:tr>
      <w:tr w:rsidR="00C56DC5" w:rsidRPr="004F58FF" w:rsidTr="0037405E">
        <w:trPr>
          <w:cantSplit/>
          <w:jc w:val="center"/>
        </w:trPr>
        <w:tc>
          <w:tcPr>
            <w:tcW w:w="5803" w:type="dxa"/>
            <w:tcBorders>
              <w:top w:val="single" w:sz="4" w:space="0" w:color="auto"/>
              <w:left w:val="single" w:sz="6" w:space="0" w:color="auto"/>
              <w:bottom w:val="single" w:sz="4" w:space="0" w:color="auto"/>
            </w:tcBorders>
            <w:vAlign w:val="center"/>
          </w:tcPr>
          <w:p w:rsidR="00C56DC5" w:rsidRPr="00C56DC5" w:rsidRDefault="00C56DC5" w:rsidP="0006352A">
            <w:pPr>
              <w:pStyle w:val="Tabletext"/>
              <w:rPr>
                <w:lang w:val="en-US"/>
              </w:rPr>
            </w:pPr>
            <w:r w:rsidRPr="00C56DC5">
              <w:rPr>
                <w:lang w:val="en-US"/>
              </w:rPr>
              <w:t xml:space="preserve">28 MHz bandwidth, </w:t>
            </w:r>
            <w:r w:rsidRPr="0037405E">
              <w:rPr>
                <w:i/>
                <w:iCs/>
                <w:lang w:val="en-US"/>
              </w:rPr>
              <w:t>PRF</w:t>
            </w:r>
            <w:r w:rsidRPr="00C56DC5">
              <w:rPr>
                <w:lang w:val="en-US"/>
              </w:rPr>
              <w:t xml:space="preserve"> = 4 400 Hz, Pulse width = 15 </w:t>
            </w:r>
            <w:r w:rsidRPr="004F58FF">
              <w:sym w:font="Symbol" w:char="F06D"/>
            </w:r>
            <w:r w:rsidRPr="00C56DC5">
              <w:rPr>
                <w:lang w:val="en-US"/>
              </w:rPr>
              <w:t>s</w:t>
            </w:r>
          </w:p>
          <w:p w:rsidR="00C56DC5" w:rsidRPr="004F58FF" w:rsidRDefault="00C56DC5" w:rsidP="00371870">
            <w:pPr>
              <w:pStyle w:val="Tabletext"/>
            </w:pPr>
            <w:r w:rsidRPr="004F58FF">
              <w:t>Cent</w:t>
            </w:r>
            <w:r w:rsidR="00371870">
              <w:t>re</w:t>
            </w:r>
            <w:r w:rsidRPr="004F58FF">
              <w:t xml:space="preserve"> frequency: 1 257.5 MHz (SAR6)</w:t>
            </w:r>
          </w:p>
        </w:tc>
        <w:tc>
          <w:tcPr>
            <w:tcW w:w="1044" w:type="dxa"/>
            <w:tcBorders>
              <w:top w:val="single" w:sz="4" w:space="0" w:color="auto"/>
              <w:left w:val="single" w:sz="6" w:space="0" w:color="auto"/>
              <w:bottom w:val="single" w:sz="4" w:space="0" w:color="auto"/>
            </w:tcBorders>
            <w:vAlign w:val="center"/>
          </w:tcPr>
          <w:p w:rsidR="00C56DC5" w:rsidRPr="004F58FF" w:rsidRDefault="00C56DC5" w:rsidP="0006352A">
            <w:pPr>
              <w:pStyle w:val="Tabletext"/>
              <w:jc w:val="center"/>
            </w:pPr>
            <w:r w:rsidRPr="004F58FF">
              <w:t>Lock</w:t>
            </w:r>
          </w:p>
        </w:tc>
        <w:tc>
          <w:tcPr>
            <w:tcW w:w="1349" w:type="dxa"/>
            <w:tcBorders>
              <w:top w:val="single" w:sz="4"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pPr>
            <w:r w:rsidRPr="004F58FF">
              <w:rPr>
                <w:lang w:eastAsia="ja-JP"/>
              </w:rPr>
              <w:t>–</w:t>
            </w:r>
            <w:r w:rsidRPr="004F58FF">
              <w:t>0.47</w:t>
            </w:r>
          </w:p>
        </w:tc>
        <w:tc>
          <w:tcPr>
            <w:tcW w:w="1418" w:type="dxa"/>
            <w:tcBorders>
              <w:top w:val="single" w:sz="4"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pPr>
            <w:r w:rsidRPr="004F58FF">
              <w:rPr>
                <w:lang w:eastAsia="ja-JP"/>
              </w:rPr>
              <w:t>–</w:t>
            </w:r>
            <w:r w:rsidRPr="004F58FF">
              <w:t>0.23</w:t>
            </w:r>
          </w:p>
        </w:tc>
      </w:tr>
      <w:tr w:rsidR="00C56DC5" w:rsidRPr="004F58FF" w:rsidTr="0037405E">
        <w:trPr>
          <w:cantSplit/>
          <w:jc w:val="center"/>
        </w:trPr>
        <w:tc>
          <w:tcPr>
            <w:tcW w:w="5803" w:type="dxa"/>
            <w:tcBorders>
              <w:top w:val="single" w:sz="4" w:space="0" w:color="auto"/>
              <w:left w:val="single" w:sz="6" w:space="0" w:color="auto"/>
              <w:bottom w:val="single" w:sz="4" w:space="0" w:color="auto"/>
            </w:tcBorders>
            <w:vAlign w:val="center"/>
          </w:tcPr>
          <w:p w:rsidR="00C56DC5" w:rsidRPr="00C56DC5" w:rsidRDefault="00C56DC5" w:rsidP="0006352A">
            <w:pPr>
              <w:pStyle w:val="Tabletext"/>
              <w:rPr>
                <w:lang w:val="en-US"/>
              </w:rPr>
            </w:pPr>
            <w:r w:rsidRPr="00C56DC5">
              <w:rPr>
                <w:lang w:val="en-US"/>
              </w:rPr>
              <w:t xml:space="preserve">14 MHz bandwidth, </w:t>
            </w:r>
            <w:r w:rsidRPr="0037405E">
              <w:rPr>
                <w:i/>
                <w:iCs/>
                <w:lang w:val="en-US"/>
              </w:rPr>
              <w:t>PRF</w:t>
            </w:r>
            <w:r w:rsidRPr="00C56DC5">
              <w:rPr>
                <w:lang w:val="en-US"/>
              </w:rPr>
              <w:t xml:space="preserve"> = 1 915 Hz Pulse width = 36.6 </w:t>
            </w:r>
            <w:r w:rsidRPr="004F58FF">
              <w:sym w:font="Symbol" w:char="F06D"/>
            </w:r>
            <w:r w:rsidRPr="00C56DC5">
              <w:rPr>
                <w:lang w:val="en-US"/>
              </w:rPr>
              <w:t>s</w:t>
            </w:r>
          </w:p>
          <w:p w:rsidR="00C56DC5" w:rsidRPr="004F58FF" w:rsidRDefault="0037405E" w:rsidP="00371870">
            <w:pPr>
              <w:pStyle w:val="Tabletext"/>
            </w:pPr>
            <w:r>
              <w:t>Cent</w:t>
            </w:r>
            <w:r w:rsidR="00371870">
              <w:t>re</w:t>
            </w:r>
            <w:r>
              <w:t xml:space="preserve"> frequency</w:t>
            </w:r>
            <w:r w:rsidR="00C56DC5" w:rsidRPr="004F58FF">
              <w:t>: 1 236.5 MHz (SAR5)</w:t>
            </w:r>
          </w:p>
        </w:tc>
        <w:tc>
          <w:tcPr>
            <w:tcW w:w="1044" w:type="dxa"/>
            <w:tcBorders>
              <w:top w:val="single" w:sz="4" w:space="0" w:color="auto"/>
              <w:left w:val="single" w:sz="6" w:space="0" w:color="auto"/>
              <w:bottom w:val="single" w:sz="4" w:space="0" w:color="auto"/>
            </w:tcBorders>
            <w:vAlign w:val="center"/>
          </w:tcPr>
          <w:p w:rsidR="00C56DC5" w:rsidRPr="004F58FF" w:rsidRDefault="00C56DC5" w:rsidP="0006352A">
            <w:pPr>
              <w:pStyle w:val="Tabletext"/>
              <w:jc w:val="center"/>
            </w:pPr>
            <w:r w:rsidRPr="004F58FF">
              <w:t>Lock</w:t>
            </w:r>
          </w:p>
        </w:tc>
        <w:tc>
          <w:tcPr>
            <w:tcW w:w="1349" w:type="dxa"/>
            <w:tcBorders>
              <w:top w:val="single" w:sz="4"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pPr>
            <w:r w:rsidRPr="004F58FF">
              <w:rPr>
                <w:lang w:eastAsia="ja-JP"/>
              </w:rPr>
              <w:t>–</w:t>
            </w:r>
            <w:r w:rsidRPr="004F58FF">
              <w:t>0.34</w:t>
            </w:r>
          </w:p>
        </w:tc>
        <w:tc>
          <w:tcPr>
            <w:tcW w:w="1418" w:type="dxa"/>
            <w:tcBorders>
              <w:top w:val="single" w:sz="4"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pPr>
            <w:r w:rsidRPr="004F58FF">
              <w:rPr>
                <w:lang w:eastAsia="ja-JP"/>
              </w:rPr>
              <w:t>–</w:t>
            </w:r>
            <w:r w:rsidRPr="004F58FF">
              <w:t>0.50</w:t>
            </w:r>
          </w:p>
        </w:tc>
      </w:tr>
      <w:tr w:rsidR="00C56DC5" w:rsidRPr="004F58FF" w:rsidTr="0037405E">
        <w:trPr>
          <w:cantSplit/>
          <w:jc w:val="center"/>
        </w:trPr>
        <w:tc>
          <w:tcPr>
            <w:tcW w:w="5803" w:type="dxa"/>
            <w:tcBorders>
              <w:top w:val="single" w:sz="4" w:space="0" w:color="auto"/>
              <w:left w:val="single" w:sz="6" w:space="0" w:color="auto"/>
              <w:bottom w:val="single" w:sz="6" w:space="0" w:color="auto"/>
            </w:tcBorders>
            <w:vAlign w:val="center"/>
          </w:tcPr>
          <w:p w:rsidR="00C56DC5" w:rsidRPr="00C56DC5" w:rsidRDefault="00C56DC5" w:rsidP="0006352A">
            <w:pPr>
              <w:pStyle w:val="Tabletext"/>
              <w:rPr>
                <w:lang w:val="en-US"/>
              </w:rPr>
            </w:pPr>
            <w:r w:rsidRPr="00C56DC5">
              <w:rPr>
                <w:lang w:val="en-US"/>
              </w:rPr>
              <w:t xml:space="preserve">28 MHz bandwidth, </w:t>
            </w:r>
            <w:r w:rsidRPr="0037405E">
              <w:rPr>
                <w:i/>
                <w:iCs/>
                <w:lang w:val="en-US"/>
              </w:rPr>
              <w:t>PRF</w:t>
            </w:r>
            <w:r w:rsidRPr="00C56DC5">
              <w:rPr>
                <w:lang w:val="en-US"/>
              </w:rPr>
              <w:t xml:space="preserve"> = 2 637 Hz, Pulse width = 25 </w:t>
            </w:r>
            <w:r w:rsidRPr="004F58FF">
              <w:sym w:font="Symbol" w:char="F06D"/>
            </w:r>
            <w:r w:rsidRPr="00C56DC5">
              <w:rPr>
                <w:lang w:val="en-US"/>
              </w:rPr>
              <w:t>s</w:t>
            </w:r>
          </w:p>
          <w:p w:rsidR="00C56DC5" w:rsidRPr="004F58FF" w:rsidRDefault="00C56DC5" w:rsidP="00371870">
            <w:pPr>
              <w:pStyle w:val="Tabletext"/>
            </w:pPr>
            <w:r w:rsidRPr="004F58FF">
              <w:t>Cent</w:t>
            </w:r>
            <w:r w:rsidR="00371870">
              <w:t>re</w:t>
            </w:r>
            <w:r w:rsidRPr="004F58FF">
              <w:t xml:space="preserve"> frequency: 1 278.5 MHz (SAR6)</w:t>
            </w:r>
          </w:p>
        </w:tc>
        <w:tc>
          <w:tcPr>
            <w:tcW w:w="1044" w:type="dxa"/>
            <w:tcBorders>
              <w:top w:val="single" w:sz="4" w:space="0" w:color="auto"/>
              <w:left w:val="single" w:sz="6" w:space="0" w:color="auto"/>
              <w:bottom w:val="single" w:sz="6" w:space="0" w:color="auto"/>
            </w:tcBorders>
            <w:vAlign w:val="center"/>
          </w:tcPr>
          <w:p w:rsidR="00C56DC5" w:rsidRPr="004F58FF" w:rsidRDefault="00C56DC5" w:rsidP="0006352A">
            <w:pPr>
              <w:pStyle w:val="Tabletext"/>
              <w:jc w:val="center"/>
            </w:pPr>
            <w:r w:rsidRPr="004F58FF">
              <w:t>Lock</w:t>
            </w:r>
          </w:p>
        </w:tc>
        <w:tc>
          <w:tcPr>
            <w:tcW w:w="1349" w:type="dxa"/>
            <w:tcBorders>
              <w:top w:val="single" w:sz="4"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pPr>
            <w:r w:rsidRPr="004F58FF">
              <w:rPr>
                <w:lang w:eastAsia="ja-JP"/>
              </w:rPr>
              <w:t>–</w:t>
            </w:r>
            <w:r w:rsidRPr="004F58FF">
              <w:t>0.65</w:t>
            </w:r>
          </w:p>
        </w:tc>
        <w:tc>
          <w:tcPr>
            <w:tcW w:w="1418" w:type="dxa"/>
            <w:tcBorders>
              <w:top w:val="single" w:sz="4" w:space="0" w:color="auto"/>
              <w:left w:val="single" w:sz="6" w:space="0" w:color="auto"/>
              <w:bottom w:val="single" w:sz="4" w:space="0" w:color="auto"/>
              <w:right w:val="single" w:sz="4" w:space="0" w:color="auto"/>
            </w:tcBorders>
            <w:vAlign w:val="center"/>
          </w:tcPr>
          <w:p w:rsidR="00C56DC5" w:rsidRPr="004F58FF" w:rsidRDefault="00C56DC5" w:rsidP="0006352A">
            <w:pPr>
              <w:pStyle w:val="Tabletext"/>
              <w:jc w:val="center"/>
            </w:pPr>
            <w:r w:rsidRPr="004F58FF">
              <w:rPr>
                <w:lang w:eastAsia="ja-JP"/>
              </w:rPr>
              <w:t>–</w:t>
            </w:r>
            <w:r w:rsidRPr="004F58FF">
              <w:t>0.40</w:t>
            </w:r>
          </w:p>
        </w:tc>
      </w:tr>
    </w:tbl>
    <w:p w:rsidR="0037405E" w:rsidRDefault="0037405E" w:rsidP="0037405E">
      <w:pPr>
        <w:pStyle w:val="Tablefin"/>
      </w:pPr>
    </w:p>
    <w:p w:rsidR="00C56DC5" w:rsidRPr="00EF3143" w:rsidRDefault="00C56DC5" w:rsidP="00C56DC5">
      <w:pPr>
        <w:pStyle w:val="Heading1"/>
        <w:rPr>
          <w:lang w:val="en-US"/>
        </w:rPr>
      </w:pPr>
      <w:r w:rsidRPr="00EF3143">
        <w:rPr>
          <w:lang w:val="en-US"/>
        </w:rPr>
        <w:t>6</w:t>
      </w:r>
      <w:r w:rsidRPr="00EF3143">
        <w:rPr>
          <w:lang w:val="en-US"/>
        </w:rPr>
        <w:tab/>
        <w:t>Summary</w:t>
      </w:r>
    </w:p>
    <w:p w:rsidR="00C56DC5" w:rsidRPr="00C56DC5" w:rsidRDefault="00C56DC5" w:rsidP="00EF3143">
      <w:pPr>
        <w:rPr>
          <w:lang w:val="en-US"/>
        </w:rPr>
      </w:pPr>
      <w:r w:rsidRPr="00C56DC5">
        <w:rPr>
          <w:lang w:val="en-US"/>
        </w:rPr>
        <w:t>This Report contains the results of two independent studies of pulsed RF signal impact of several spaceborne active sensors in the EESS (active) on certain types of RNSS receivers operating in the band 1 215</w:t>
      </w:r>
      <w:r w:rsidRPr="00C56DC5">
        <w:rPr>
          <w:lang w:val="en-US"/>
        </w:rPr>
        <w:noBreakHyphen/>
        <w:t>1 300 MHz.</w:t>
      </w:r>
    </w:p>
    <w:p w:rsidR="00C56DC5" w:rsidRPr="00C56DC5" w:rsidRDefault="00C56DC5" w:rsidP="00EF3143">
      <w:pPr>
        <w:rPr>
          <w:lang w:val="en-US"/>
        </w:rPr>
      </w:pPr>
      <w:r w:rsidRPr="00C56DC5">
        <w:rPr>
          <w:lang w:val="en-US"/>
        </w:rPr>
        <w:t xml:space="preserve">In the first signal impact study (c.f. </w:t>
      </w:r>
      <w:r w:rsidR="00EF3143">
        <w:rPr>
          <w:lang w:val="en-US"/>
        </w:rPr>
        <w:t>§</w:t>
      </w:r>
      <w:r w:rsidRPr="00C56DC5">
        <w:rPr>
          <w:lang w:val="en-US"/>
        </w:rPr>
        <w:t xml:space="preserve"> 4), the EESS (active) signal waveforms included those of Scatterometer2 with a chirp waveform contained within the RNSS receiver bandwidth and those of SAR3 with three different chirp waveforms, some of which had spectral components outside the receiver bandwidth. Certain possible waveform-related impact mitigation techniques were investigated. Two GPS RNSS receivers were tested: a simple 1-bit analog-to-digital converter</w:t>
      </w:r>
      <w:r w:rsidR="00EF3143">
        <w:rPr>
          <w:lang w:val="en-US"/>
        </w:rPr>
        <w:t xml:space="preserve"> (ADC)</w:t>
      </w:r>
      <w:r w:rsidRPr="00C56DC5">
        <w:rPr>
          <w:lang w:val="en-US"/>
        </w:rPr>
        <w:t xml:space="preserve"> type of high-precision semi-codeless receiver and a multi-bit ADC SBAS ground reference semi-codeless receiver. </w:t>
      </w:r>
    </w:p>
    <w:p w:rsidR="00C56DC5" w:rsidRPr="00C56DC5" w:rsidRDefault="00C56DC5" w:rsidP="00EF3143">
      <w:pPr>
        <w:rPr>
          <w:lang w:val="en-US"/>
        </w:rPr>
      </w:pPr>
      <w:r w:rsidRPr="00C56DC5">
        <w:rPr>
          <w:lang w:val="en-US"/>
        </w:rPr>
        <w:t xml:space="preserve">For each EESS (active) sensor waveform, degradation to the </w:t>
      </w:r>
      <w:r w:rsidRPr="00C56DC5">
        <w:rPr>
          <w:i/>
          <w:iCs/>
          <w:lang w:val="en-US"/>
        </w:rPr>
        <w:t>C/N</w:t>
      </w:r>
      <w:r w:rsidRPr="00C56DC5">
        <w:rPr>
          <w:vertAlign w:val="subscript"/>
          <w:lang w:val="en-US"/>
        </w:rPr>
        <w:t>0</w:t>
      </w:r>
      <w:r w:rsidRPr="00C56DC5">
        <w:rPr>
          <w:lang w:val="en-US"/>
        </w:rPr>
        <w:t xml:space="preserve"> ratio or </w:t>
      </w:r>
      <w:r w:rsidR="00EF3143" w:rsidRPr="000E6608">
        <w:rPr>
          <w:i/>
          <w:iCs/>
          <w:lang w:val="en-US"/>
        </w:rPr>
        <w:t>S</w:t>
      </w:r>
      <w:r w:rsidR="00EF3143" w:rsidRPr="000E6608">
        <w:rPr>
          <w:lang w:val="en-US"/>
        </w:rPr>
        <w:t>/</w:t>
      </w:r>
      <w:r w:rsidR="00EF3143" w:rsidRPr="000E6608">
        <w:rPr>
          <w:i/>
          <w:iCs/>
          <w:lang w:val="en-US"/>
        </w:rPr>
        <w:t>N</w:t>
      </w:r>
      <w:r w:rsidRPr="00C56DC5">
        <w:rPr>
          <w:lang w:val="en-US"/>
        </w:rPr>
        <w:t xml:space="preserve"> of the RNSS receivers from a pulsed RFI-free baseline was measured. Both GPS receivers were operated simultaneously in one of two GPS satellite signal configurations: 1) receiving live signals from GPS satellites with receivers on a rooftop in view of the satellites, and 2) receiving simulated signals from a RNSS constellation simulator in the laboratory. For the two GPS receivers tested, the values of the measured </w:t>
      </w:r>
      <w:r w:rsidR="00EF3143" w:rsidRPr="000E6608">
        <w:rPr>
          <w:i/>
          <w:iCs/>
          <w:lang w:val="en-US"/>
        </w:rPr>
        <w:t>S</w:t>
      </w:r>
      <w:r w:rsidR="00EF3143" w:rsidRPr="000E6608">
        <w:rPr>
          <w:lang w:val="en-US"/>
        </w:rPr>
        <w:t>/</w:t>
      </w:r>
      <w:r w:rsidR="00EF3143" w:rsidRPr="000E6608">
        <w:rPr>
          <w:i/>
          <w:iCs/>
          <w:lang w:val="en-US"/>
        </w:rPr>
        <w:t>N</w:t>
      </w:r>
      <w:r w:rsidR="00EF3143" w:rsidRPr="00C56DC5">
        <w:rPr>
          <w:lang w:val="en-US"/>
        </w:rPr>
        <w:t xml:space="preserve"> </w:t>
      </w:r>
      <w:r w:rsidRPr="00C56DC5">
        <w:rPr>
          <w:lang w:val="en-US"/>
        </w:rPr>
        <w:t xml:space="preserve">degradation varied between less than 0.1 dB for Scatterometer2 (with simulated fast beam scanning applicable to the tested receivers) and up to 1.4 dB for SAR3. These pulsed signal impact measurement results compare favourably with the degradation model prediction for the tested receivers (c.f. </w:t>
      </w:r>
      <w:r w:rsidR="00EF3143">
        <w:rPr>
          <w:lang w:val="en-US"/>
        </w:rPr>
        <w:t>§</w:t>
      </w:r>
      <w:r w:rsidRPr="00C56DC5">
        <w:rPr>
          <w:lang w:val="en-US"/>
        </w:rPr>
        <w:t xml:space="preserve"> 4.4.3).</w:t>
      </w:r>
    </w:p>
    <w:p w:rsidR="00C56DC5" w:rsidRPr="00C56DC5" w:rsidRDefault="00C56DC5" w:rsidP="00621273">
      <w:pPr>
        <w:rPr>
          <w:lang w:val="en-US"/>
        </w:rPr>
      </w:pPr>
      <w:r w:rsidRPr="00C56DC5">
        <w:rPr>
          <w:lang w:val="en-US"/>
        </w:rPr>
        <w:lastRenderedPageBreak/>
        <w:t xml:space="preserve">In the second independent study (c.f. </w:t>
      </w:r>
      <w:r w:rsidR="00EF3143">
        <w:rPr>
          <w:lang w:val="en-US"/>
        </w:rPr>
        <w:t>§</w:t>
      </w:r>
      <w:r w:rsidRPr="00C56DC5">
        <w:rPr>
          <w:lang w:val="en-US"/>
        </w:rPr>
        <w:t xml:space="preserve"> 5) the impact was measured of EESS (active) waveforms for SAR4, SAR5, and SAR6 on two QZSS receivers. The </w:t>
      </w:r>
      <w:r w:rsidRPr="00621273">
        <w:rPr>
          <w:i/>
          <w:iCs/>
          <w:lang w:val="en-US"/>
        </w:rPr>
        <w:t>S</w:t>
      </w:r>
      <w:r w:rsidR="00621273" w:rsidRPr="00621273">
        <w:rPr>
          <w:i/>
          <w:iCs/>
          <w:lang w:val="en-US"/>
        </w:rPr>
        <w:t>/</w:t>
      </w:r>
      <w:r w:rsidRPr="00621273">
        <w:rPr>
          <w:i/>
          <w:iCs/>
          <w:lang w:val="en-US"/>
        </w:rPr>
        <w:t>N</w:t>
      </w:r>
      <w:r w:rsidRPr="00C56DC5">
        <w:rPr>
          <w:lang w:val="en-US"/>
        </w:rPr>
        <w:t xml:space="preserve"> degradation to these RNSS receivers was measured while receiving live signals from RNSS satellites. The values of the measured </w:t>
      </w:r>
      <w:r w:rsidR="00EF3143" w:rsidRPr="000E6608">
        <w:rPr>
          <w:i/>
          <w:iCs/>
          <w:lang w:val="en-US"/>
        </w:rPr>
        <w:t>S</w:t>
      </w:r>
      <w:r w:rsidR="00EF3143" w:rsidRPr="000E6608">
        <w:rPr>
          <w:lang w:val="en-US"/>
        </w:rPr>
        <w:t>/</w:t>
      </w:r>
      <w:r w:rsidR="00EF3143" w:rsidRPr="000E6608">
        <w:rPr>
          <w:i/>
          <w:iCs/>
          <w:lang w:val="en-US"/>
        </w:rPr>
        <w:t>N</w:t>
      </w:r>
      <w:r w:rsidRPr="00C56DC5">
        <w:rPr>
          <w:lang w:val="en-US"/>
        </w:rPr>
        <w:t xml:space="preserve"> degradation for QZSS varied between 0.34 dB to 0.88 dB for the QZSS LEX receiver and between 0.23 dB to 0.66 dB for the QZSS L2C receiver. </w:t>
      </w:r>
    </w:p>
    <w:p w:rsidR="00C56DC5" w:rsidRPr="00C56DC5" w:rsidRDefault="00C56DC5" w:rsidP="00EF3143">
      <w:pPr>
        <w:rPr>
          <w:lang w:val="en-US"/>
        </w:rPr>
      </w:pPr>
      <w:r w:rsidRPr="00C56DC5">
        <w:rPr>
          <w:lang w:val="en-US"/>
        </w:rPr>
        <w:t>The results in this Report reflect pulsed RFI impact from a single EESS (active) sensor but did not consider the aggregate impact from multiple EESS sensor signals.</w:t>
      </w:r>
    </w:p>
    <w:p w:rsidR="00C56DC5" w:rsidRPr="00C56DC5" w:rsidRDefault="00C56DC5" w:rsidP="00C56DC5">
      <w:pPr>
        <w:rPr>
          <w:lang w:val="en-US"/>
        </w:rPr>
      </w:pPr>
    </w:p>
    <w:p w:rsidR="00A6617B" w:rsidRPr="00C56DC5" w:rsidRDefault="00A6617B" w:rsidP="00C56DC5">
      <w:pPr>
        <w:pStyle w:val="Line"/>
      </w:pPr>
    </w:p>
    <w:p w:rsidR="00D77704" w:rsidRPr="00C56DC5" w:rsidRDefault="00D77704" w:rsidP="00D77704">
      <w:pPr>
        <w:rPr>
          <w:lang w:val="en-US"/>
        </w:rPr>
      </w:pPr>
      <w:bookmarkStart w:id="7" w:name="_GoBack"/>
      <w:bookmarkEnd w:id="7"/>
    </w:p>
    <w:sectPr w:rsidR="00D77704" w:rsidRPr="00C56DC5" w:rsidSect="007A29D1">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52A" w:rsidRDefault="0006352A">
      <w:r>
        <w:separator/>
      </w:r>
    </w:p>
  </w:endnote>
  <w:endnote w:type="continuationSeparator" w:id="0">
    <w:p w:rsidR="0006352A" w:rsidRDefault="00063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A1"/>
    <w:family w:val="auto"/>
    <w:notTrueType/>
    <w:pitch w:val="default"/>
    <w:sig w:usb0="00000081" w:usb1="00000000" w:usb2="00000000" w:usb3="00000000" w:csb0="00000008"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52A" w:rsidRDefault="0006352A">
      <w:r>
        <w:separator/>
      </w:r>
    </w:p>
  </w:footnote>
  <w:footnote w:type="continuationSeparator" w:id="0">
    <w:p w:rsidR="0006352A" w:rsidRDefault="0006352A">
      <w:r>
        <w:continuationSeparator/>
      </w:r>
    </w:p>
  </w:footnote>
  <w:footnote w:id="1">
    <w:p w:rsidR="0006352A" w:rsidRPr="005C45E4" w:rsidRDefault="0006352A" w:rsidP="005C45E4">
      <w:pPr>
        <w:pStyle w:val="FootnoteText"/>
        <w:rPr>
          <w:lang w:val="en-US"/>
        </w:rPr>
      </w:pPr>
      <w:r>
        <w:rPr>
          <w:rStyle w:val="FootnoteReference"/>
        </w:rPr>
        <w:footnoteRef/>
      </w:r>
      <w:r w:rsidRPr="005C45E4">
        <w:rPr>
          <w:lang w:val="en-US"/>
        </w:rPr>
        <w:t xml:space="preserve"> </w:t>
      </w:r>
      <w:r w:rsidRPr="005C45E4">
        <w:rPr>
          <w:lang w:val="en-US"/>
        </w:rPr>
        <w:tab/>
      </w:r>
      <w:r w:rsidRPr="00C56DC5">
        <w:rPr>
          <w:szCs w:val="24"/>
          <w:lang w:val="en-US"/>
        </w:rPr>
        <w:t>The carrier-to-noise density ratio</w:t>
      </w:r>
      <w:r>
        <w:rPr>
          <w:szCs w:val="24"/>
          <w:lang w:val="en-US"/>
        </w:rPr>
        <w:t>,</w:t>
      </w:r>
      <w:r w:rsidRPr="00C56DC5">
        <w:rPr>
          <w:szCs w:val="24"/>
          <w:lang w:val="en-US"/>
        </w:rPr>
        <w:t xml:space="preserve"> </w:t>
      </w:r>
      <w:r w:rsidRPr="00C56DC5">
        <w:rPr>
          <w:i/>
          <w:iCs/>
          <w:szCs w:val="24"/>
          <w:lang w:val="en-US"/>
        </w:rPr>
        <w:t>C/N</w:t>
      </w:r>
      <w:r w:rsidRPr="00C56DC5">
        <w:rPr>
          <w:szCs w:val="24"/>
          <w:vertAlign w:val="subscript"/>
          <w:lang w:val="en-US"/>
        </w:rPr>
        <w:t>0</w:t>
      </w:r>
      <w:r w:rsidRPr="00C56DC5">
        <w:rPr>
          <w:szCs w:val="24"/>
          <w:lang w:val="en-US"/>
        </w:rPr>
        <w:t xml:space="preserve">, with units of Hz or dB-Hz, is a common RNSS signal quality measure. See Report </w:t>
      </w:r>
      <w:hyperlink r:id="rId1" w:history="1">
        <w:r w:rsidRPr="00C56DC5">
          <w:rPr>
            <w:szCs w:val="24"/>
            <w:lang w:val="en-US"/>
          </w:rPr>
          <w:t>ITU-R M.2220</w:t>
        </w:r>
      </w:hyperlink>
      <w:r w:rsidRPr="00C56DC5">
        <w:rPr>
          <w:szCs w:val="24"/>
          <w:lang w:val="en-US"/>
        </w:rPr>
        <w:t xml:space="preserve"> for more details. Note that </w:t>
      </w:r>
      <w:r w:rsidRPr="00C56DC5">
        <w:rPr>
          <w:i/>
          <w:iCs/>
          <w:szCs w:val="24"/>
          <w:lang w:val="en-US"/>
        </w:rPr>
        <w:t>C/N</w:t>
      </w:r>
      <w:r w:rsidRPr="00C56DC5">
        <w:rPr>
          <w:szCs w:val="24"/>
          <w:vertAlign w:val="subscript"/>
          <w:lang w:val="en-US"/>
        </w:rPr>
        <w:t>0</w:t>
      </w:r>
      <w:r w:rsidRPr="00C56DC5">
        <w:rPr>
          <w:szCs w:val="24"/>
          <w:lang w:val="en-US"/>
        </w:rPr>
        <w:t xml:space="preserve"> is not used as an RNSS receiver protection criterion.</w:t>
      </w:r>
    </w:p>
  </w:footnote>
  <w:footnote w:id="2">
    <w:p w:rsidR="0006352A" w:rsidRDefault="0006352A" w:rsidP="00C56DC5">
      <w:pPr>
        <w:pStyle w:val="FootnoteText"/>
        <w:rPr>
          <w:lang w:val="en-US"/>
        </w:rPr>
      </w:pPr>
      <w:r>
        <w:footnoteRef/>
      </w:r>
      <w:r w:rsidRPr="00C56DC5">
        <w:rPr>
          <w:lang w:val="en-US"/>
        </w:rPr>
        <w:tab/>
        <w:t>These two pulsed effects categories are described further in Report ITU-R M.2220.</w:t>
      </w:r>
    </w:p>
  </w:footnote>
  <w:footnote w:id="3">
    <w:p w:rsidR="00C17E51" w:rsidRPr="00C17E51" w:rsidRDefault="00C17E51">
      <w:pPr>
        <w:pStyle w:val="FootnoteText"/>
        <w:rPr>
          <w:lang w:val="en-US"/>
        </w:rPr>
      </w:pPr>
      <w:r>
        <w:rPr>
          <w:rStyle w:val="FootnoteReference"/>
        </w:rPr>
        <w:footnoteRef/>
      </w:r>
      <w:r w:rsidRPr="00C17E51">
        <w:rPr>
          <w:lang w:val="en-US"/>
        </w:rPr>
        <w:t xml:space="preserve"> </w:t>
      </w:r>
      <w:r w:rsidRPr="00C17E51">
        <w:rPr>
          <w:lang w:val="en-US"/>
        </w:rPr>
        <w:tab/>
      </w:r>
      <w:r>
        <w:rPr>
          <w:lang w:val="en-US"/>
        </w:rPr>
        <w:t xml:space="preserve">Since it has a 1-bit ADC, this receiver has a unity </w:t>
      </w:r>
      <w:r w:rsidRPr="00C17E51">
        <w:rPr>
          <w:i/>
          <w:iCs/>
          <w:lang w:val="en-US"/>
        </w:rPr>
        <w:t>N</w:t>
      </w:r>
      <w:r w:rsidRPr="00C17E51">
        <w:rPr>
          <w:i/>
          <w:iCs/>
          <w:vertAlign w:val="subscript"/>
          <w:lang w:val="en-US"/>
        </w:rPr>
        <w:t>LIM</w:t>
      </w:r>
      <w:r>
        <w:rPr>
          <w:lang w:val="en-US"/>
        </w:rPr>
        <w:t xml:space="preserve"> value rather than the standard value of 2 from Recommendation ITU-R M.2030.</w:t>
      </w:r>
    </w:p>
  </w:footnote>
  <w:footnote w:id="4">
    <w:p w:rsidR="005B771E" w:rsidRDefault="005B771E" w:rsidP="005B771E">
      <w:pPr>
        <w:pStyle w:val="FootnoteText"/>
        <w:keepLines w:val="0"/>
        <w:rPr>
          <w:szCs w:val="24"/>
          <w:lang w:val="en-US"/>
        </w:rPr>
      </w:pPr>
      <w:r>
        <w:footnoteRef/>
      </w:r>
      <w:r w:rsidRPr="00C56DC5">
        <w:rPr>
          <w:lang w:val="en-US"/>
        </w:rPr>
        <w:tab/>
      </w:r>
      <w:r w:rsidRPr="00C56DC5">
        <w:rPr>
          <w:szCs w:val="24"/>
          <w:lang w:val="en-US"/>
        </w:rPr>
        <w:t xml:space="preserve">The simple logarithmic version in equation (1) here (essentially Recommendation ITU-R M.2030 equation (7a)) is appropriate for the particular GPS receivers in this Report since they both have a unity value for the </w:t>
      </w:r>
      <w:r w:rsidRPr="008F1EDC">
        <w:rPr>
          <w:i/>
          <w:iCs/>
          <w:szCs w:val="24"/>
          <w:lang w:val="en-US"/>
        </w:rPr>
        <w:t>N</w:t>
      </w:r>
      <w:r w:rsidRPr="008F1EDC">
        <w:rPr>
          <w:i/>
          <w:iCs/>
          <w:szCs w:val="24"/>
          <w:vertAlign w:val="subscript"/>
          <w:lang w:val="en-US"/>
        </w:rPr>
        <w:t>LIM</w:t>
      </w:r>
      <w:r w:rsidRPr="00C56DC5">
        <w:rPr>
          <w:szCs w:val="24"/>
          <w:lang w:val="en-US"/>
        </w:rPr>
        <w:t xml:space="preserve"> parameter. For RNSS receivers with an </w:t>
      </w:r>
      <w:r w:rsidRPr="008F1EDC">
        <w:rPr>
          <w:i/>
          <w:iCs/>
          <w:szCs w:val="24"/>
          <w:lang w:val="en-US"/>
        </w:rPr>
        <w:t>N</w:t>
      </w:r>
      <w:r w:rsidRPr="008F1EDC">
        <w:rPr>
          <w:i/>
          <w:iCs/>
          <w:szCs w:val="24"/>
          <w:vertAlign w:val="subscript"/>
          <w:lang w:val="en-US"/>
        </w:rPr>
        <w:t>LIM</w:t>
      </w:r>
      <w:r w:rsidRPr="00C56DC5">
        <w:rPr>
          <w:szCs w:val="24"/>
          <w:lang w:val="en-US"/>
        </w:rPr>
        <w:t xml:space="preserve"> value greater than 1, equation (8) from Recommendation ITU</w:t>
      </w:r>
      <w:r w:rsidRPr="00C56DC5">
        <w:rPr>
          <w:szCs w:val="24"/>
          <w:lang w:val="en-US"/>
        </w:rPr>
        <w:noBreakHyphen/>
        <w:t>R M.2030 should be used.</w:t>
      </w:r>
    </w:p>
  </w:footnote>
  <w:footnote w:id="5">
    <w:p w:rsidR="0006352A" w:rsidRDefault="0006352A" w:rsidP="00C56DC5">
      <w:pPr>
        <w:pStyle w:val="FootnoteText"/>
        <w:ind w:left="227" w:hanging="227"/>
        <w:rPr>
          <w:szCs w:val="24"/>
          <w:lang w:val="en-US"/>
        </w:rPr>
      </w:pPr>
      <w:r>
        <w:rPr>
          <w:szCs w:val="18"/>
        </w:rPr>
        <w:footnoteRef/>
      </w:r>
      <w:r w:rsidRPr="00C56DC5">
        <w:rPr>
          <w:szCs w:val="22"/>
          <w:lang w:val="en-US"/>
        </w:rPr>
        <w:tab/>
      </w:r>
      <w:r w:rsidRPr="00C56DC5">
        <w:rPr>
          <w:szCs w:val="24"/>
          <w:lang w:val="en-US"/>
        </w:rPr>
        <w:t xml:space="preserve">For this Report the actual test value of </w:t>
      </w:r>
      <w:r w:rsidRPr="00813531">
        <w:rPr>
          <w:i/>
          <w:iCs/>
          <w:szCs w:val="24"/>
          <w:lang w:val="en-US"/>
        </w:rPr>
        <w:t>T</w:t>
      </w:r>
      <w:r w:rsidRPr="00813531">
        <w:rPr>
          <w:i/>
          <w:iCs/>
          <w:szCs w:val="24"/>
          <w:vertAlign w:val="subscript"/>
          <w:lang w:val="en-US"/>
        </w:rPr>
        <w:t>TC</w:t>
      </w:r>
      <w:r w:rsidRPr="00C56DC5">
        <w:rPr>
          <w:szCs w:val="24"/>
          <w:lang w:val="en-US"/>
        </w:rPr>
        <w:t xml:space="preserve"> is 4.1 seconds. </w:t>
      </w:r>
    </w:p>
  </w:footnote>
  <w:footnote w:id="6">
    <w:p w:rsidR="0006352A" w:rsidRDefault="0006352A" w:rsidP="00C56DC5">
      <w:pPr>
        <w:pStyle w:val="FootnoteText"/>
        <w:rPr>
          <w:lang w:val="en-US"/>
        </w:rPr>
      </w:pPr>
      <w:r>
        <w:footnoteRef/>
      </w:r>
      <w:r w:rsidRPr="00C56DC5">
        <w:rPr>
          <w:lang w:val="en-US"/>
        </w:rPr>
        <w:tab/>
        <w:t>This factor can be determined experimentally by convolution of the chirp spectrum with the receiver front-end filter and allows for some growth from finite receiver filter response roll-off.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52A" w:rsidRPr="007A29D1" w:rsidRDefault="0006352A" w:rsidP="007A29D1">
    <w:pPr>
      <w:pStyle w:val="Header"/>
      <w:rPr>
        <w:b/>
        <w:bCs/>
        <w:lang w:val="en-US"/>
      </w:rPr>
    </w:pPr>
    <w:r w:rsidRPr="007A29D1">
      <w:rPr>
        <w:b/>
        <w:bCs/>
      </w:rPr>
      <w:fldChar w:fldCharType="begin"/>
    </w:r>
    <w:r w:rsidRPr="007A29D1">
      <w:rPr>
        <w:b/>
        <w:bCs/>
        <w:lang w:val="en-US"/>
      </w:rPr>
      <w:instrText xml:space="preserve"> PAGE </w:instrText>
    </w:r>
    <w:r w:rsidRPr="007A29D1">
      <w:rPr>
        <w:b/>
        <w:bCs/>
      </w:rPr>
      <w:fldChar w:fldCharType="separate"/>
    </w:r>
    <w:r w:rsidR="00D92FDB">
      <w:rPr>
        <w:b/>
        <w:bCs/>
        <w:noProof/>
        <w:lang w:val="en-US"/>
      </w:rPr>
      <w:t>ii</w:t>
    </w:r>
    <w:r w:rsidRPr="007A29D1">
      <w:rPr>
        <w:b/>
        <w:bCs/>
      </w:rPr>
      <w:fldChar w:fldCharType="end"/>
    </w:r>
    <w:r w:rsidRPr="007A29D1">
      <w:rPr>
        <w:b/>
        <w:bCs/>
        <w:lang w:val="en-US"/>
      </w:rPr>
      <w:tab/>
    </w:r>
    <w:r w:rsidRPr="007A29D1">
      <w:rPr>
        <w:b/>
        <w:bCs/>
      </w:rPr>
      <w:fldChar w:fldCharType="begin"/>
    </w:r>
    <w:r w:rsidRPr="007A29D1">
      <w:rPr>
        <w:b/>
        <w:bCs/>
        <w:lang w:val="en-US"/>
      </w:rPr>
      <w:instrText xml:space="preserve"> DOCPROPERTY "Header 2" \* MERGEFORMAT </w:instrText>
    </w:r>
    <w:r w:rsidRPr="007A29D1">
      <w:rPr>
        <w:b/>
        <w:bCs/>
      </w:rPr>
      <w:fldChar w:fldCharType="separate"/>
    </w:r>
    <w:r w:rsidR="00D92FDB">
      <w:rPr>
        <w:b/>
        <w:bCs/>
        <w:lang w:val="en-US"/>
      </w:rPr>
      <w:t xml:space="preserve">Rep. </w:t>
    </w:r>
    <w:r w:rsidRPr="007A29D1">
      <w:rPr>
        <w:b/>
        <w:bCs/>
        <w:lang w:val="en-US"/>
      </w:rPr>
      <w:fldChar w:fldCharType="end"/>
    </w:r>
    <w:r w:rsidRPr="007A29D1">
      <w:rPr>
        <w:b/>
        <w:bCs/>
        <w:lang w:val="en-US"/>
      </w:rPr>
      <w:t xml:space="preserve"> </w:t>
    </w:r>
    <w:r w:rsidRPr="007A29D1">
      <w:rPr>
        <w:b/>
        <w:bCs/>
      </w:rPr>
      <w:fldChar w:fldCharType="begin"/>
    </w:r>
    <w:r w:rsidRPr="007A29D1">
      <w:rPr>
        <w:b/>
        <w:bCs/>
        <w:lang w:val="en-US"/>
      </w:rPr>
      <w:instrText>styleref href</w:instrText>
    </w:r>
    <w:r w:rsidRPr="007A29D1">
      <w:rPr>
        <w:b/>
        <w:bCs/>
      </w:rPr>
      <w:fldChar w:fldCharType="separate"/>
    </w:r>
    <w:r w:rsidR="00D92FDB">
      <w:rPr>
        <w:b/>
        <w:bCs/>
        <w:noProof/>
      </w:rPr>
      <w:t>ITU-R  RS.2311-0</w:t>
    </w:r>
    <w:r w:rsidRPr="007A29D1">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52A" w:rsidRDefault="00DF1AEB" w:rsidP="0006352A">
    <w:pPr>
      <w:ind w:right="360" w:firstLine="360"/>
    </w:pPr>
    <w:r>
      <w:rPr>
        <w:noProof/>
        <w:lang w:val="en-US" w:eastAsia="zh-CN"/>
      </w:rPr>
      <w:drawing>
        <wp:anchor distT="0" distB="0" distL="114300" distR="114300" simplePos="0" relativeHeight="251658752" behindDoc="0" locked="0" layoutInCell="1" allowOverlap="1" wp14:anchorId="3E6D5517" wp14:editId="03661E70">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06352A">
      <w:rPr>
        <w:noProof/>
        <w:lang w:val="en-US" w:eastAsia="zh-CN"/>
      </w:rPr>
      <w:drawing>
        <wp:anchor distT="0" distB="0" distL="114300" distR="114300" simplePos="0" relativeHeight="251657728" behindDoc="1" locked="0" layoutInCell="1" allowOverlap="1" wp14:anchorId="0EF5C93D" wp14:editId="0635F52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52A" w:rsidRPr="007A29D1" w:rsidRDefault="0006352A" w:rsidP="007A29D1">
    <w:pPr>
      <w:pStyle w:val="Header"/>
      <w:rPr>
        <w:b/>
        <w:bCs/>
        <w:lang w:val="en-US"/>
      </w:rPr>
    </w:pPr>
    <w:r w:rsidRPr="007A29D1">
      <w:rPr>
        <w:rStyle w:val="PageNumber"/>
        <w:b/>
        <w:bCs/>
      </w:rPr>
      <w:fldChar w:fldCharType="begin"/>
    </w:r>
    <w:r w:rsidRPr="007A29D1">
      <w:rPr>
        <w:rStyle w:val="PageNumber"/>
        <w:b/>
        <w:bCs/>
        <w:lang w:val="en-US"/>
      </w:rPr>
      <w:instrText xml:space="preserve"> PAGE </w:instrText>
    </w:r>
    <w:r w:rsidRPr="007A29D1">
      <w:rPr>
        <w:rStyle w:val="PageNumber"/>
        <w:b/>
        <w:bCs/>
      </w:rPr>
      <w:fldChar w:fldCharType="separate"/>
    </w:r>
    <w:r w:rsidR="00D92FDB">
      <w:rPr>
        <w:rStyle w:val="PageNumber"/>
        <w:b/>
        <w:bCs/>
        <w:noProof/>
        <w:lang w:val="en-US"/>
      </w:rPr>
      <w:t>20</w:t>
    </w:r>
    <w:r w:rsidRPr="007A29D1">
      <w:rPr>
        <w:rStyle w:val="PageNumber"/>
        <w:b/>
        <w:bCs/>
      </w:rPr>
      <w:fldChar w:fldCharType="end"/>
    </w:r>
    <w:r w:rsidRPr="007A29D1">
      <w:rPr>
        <w:b/>
        <w:bCs/>
        <w:lang w:val="en-US"/>
      </w:rPr>
      <w:tab/>
    </w:r>
    <w:r w:rsidR="007A29D1" w:rsidRPr="007A29D1">
      <w:rPr>
        <w:b/>
        <w:bCs/>
      </w:rPr>
      <w:fldChar w:fldCharType="begin"/>
    </w:r>
    <w:r w:rsidR="007A29D1" w:rsidRPr="007A29D1">
      <w:rPr>
        <w:b/>
        <w:bCs/>
        <w:lang w:val="en-US"/>
      </w:rPr>
      <w:instrText xml:space="preserve"> DOCPROPERTY "Header 2" \* MERGEFORMAT </w:instrText>
    </w:r>
    <w:r w:rsidR="007A29D1" w:rsidRPr="007A29D1">
      <w:rPr>
        <w:b/>
        <w:bCs/>
      </w:rPr>
      <w:fldChar w:fldCharType="separate"/>
    </w:r>
    <w:r w:rsidR="00D92FDB">
      <w:rPr>
        <w:b/>
        <w:bCs/>
        <w:lang w:val="en-US"/>
      </w:rPr>
      <w:t xml:space="preserve">Rep. </w:t>
    </w:r>
    <w:r w:rsidR="007A29D1" w:rsidRPr="007A29D1">
      <w:rPr>
        <w:b/>
        <w:bCs/>
        <w:lang w:val="en-US"/>
      </w:rPr>
      <w:fldChar w:fldCharType="end"/>
    </w:r>
    <w:r w:rsidR="007A29D1" w:rsidRPr="007A29D1">
      <w:rPr>
        <w:b/>
        <w:bCs/>
        <w:lang w:val="en-US"/>
      </w:rPr>
      <w:t xml:space="preserve"> </w:t>
    </w:r>
    <w:r w:rsidR="007A29D1" w:rsidRPr="007A29D1">
      <w:rPr>
        <w:b/>
        <w:bCs/>
      </w:rPr>
      <w:fldChar w:fldCharType="begin"/>
    </w:r>
    <w:r w:rsidR="007A29D1" w:rsidRPr="007A29D1">
      <w:rPr>
        <w:b/>
        <w:bCs/>
        <w:lang w:val="en-US"/>
      </w:rPr>
      <w:instrText>styleref href</w:instrText>
    </w:r>
    <w:r w:rsidR="007A29D1" w:rsidRPr="007A29D1">
      <w:rPr>
        <w:b/>
        <w:bCs/>
      </w:rPr>
      <w:fldChar w:fldCharType="separate"/>
    </w:r>
    <w:r w:rsidR="00D92FDB">
      <w:rPr>
        <w:b/>
        <w:bCs/>
        <w:noProof/>
      </w:rPr>
      <w:t>ITU-R  RS.2311-0</w:t>
    </w:r>
    <w:r w:rsidR="007A29D1" w:rsidRPr="007A29D1">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52A" w:rsidRPr="007A29D1" w:rsidRDefault="0006352A" w:rsidP="007A29D1">
    <w:pPr>
      <w:pStyle w:val="Header"/>
      <w:rPr>
        <w:b/>
        <w:bCs/>
      </w:rPr>
    </w:pPr>
    <w:r w:rsidRPr="007A29D1">
      <w:rPr>
        <w:b/>
        <w:bCs/>
      </w:rPr>
      <w:tab/>
    </w:r>
    <w:r w:rsidR="007A29D1" w:rsidRPr="007A29D1">
      <w:rPr>
        <w:b/>
        <w:bCs/>
      </w:rPr>
      <w:fldChar w:fldCharType="begin"/>
    </w:r>
    <w:r w:rsidR="007A29D1" w:rsidRPr="007A29D1">
      <w:rPr>
        <w:b/>
        <w:bCs/>
        <w:lang w:val="en-US"/>
      </w:rPr>
      <w:instrText xml:space="preserve"> DOCPROPERTY "Header 2" \* MERGEFORMAT </w:instrText>
    </w:r>
    <w:r w:rsidR="007A29D1" w:rsidRPr="007A29D1">
      <w:rPr>
        <w:b/>
        <w:bCs/>
      </w:rPr>
      <w:fldChar w:fldCharType="separate"/>
    </w:r>
    <w:r w:rsidR="00D92FDB">
      <w:rPr>
        <w:b/>
        <w:bCs/>
        <w:lang w:val="en-US"/>
      </w:rPr>
      <w:t xml:space="preserve">Rep. </w:t>
    </w:r>
    <w:r w:rsidR="007A29D1" w:rsidRPr="007A29D1">
      <w:rPr>
        <w:b/>
        <w:bCs/>
        <w:lang w:val="en-US"/>
      </w:rPr>
      <w:fldChar w:fldCharType="end"/>
    </w:r>
    <w:r w:rsidR="007A29D1" w:rsidRPr="007A29D1">
      <w:rPr>
        <w:b/>
        <w:bCs/>
        <w:lang w:val="en-US"/>
      </w:rPr>
      <w:t xml:space="preserve"> </w:t>
    </w:r>
    <w:r w:rsidR="007A29D1" w:rsidRPr="007A29D1">
      <w:rPr>
        <w:b/>
        <w:bCs/>
      </w:rPr>
      <w:fldChar w:fldCharType="begin"/>
    </w:r>
    <w:r w:rsidR="007A29D1" w:rsidRPr="007A29D1">
      <w:rPr>
        <w:b/>
        <w:bCs/>
        <w:lang w:val="en-US"/>
      </w:rPr>
      <w:instrText>styleref href</w:instrText>
    </w:r>
    <w:r w:rsidR="007A29D1" w:rsidRPr="007A29D1">
      <w:rPr>
        <w:b/>
        <w:bCs/>
      </w:rPr>
      <w:fldChar w:fldCharType="separate"/>
    </w:r>
    <w:r w:rsidR="00D92FDB">
      <w:rPr>
        <w:b/>
        <w:bCs/>
        <w:noProof/>
      </w:rPr>
      <w:t>ITU-R  RS.2311-0</w:t>
    </w:r>
    <w:r w:rsidR="007A29D1" w:rsidRPr="007A29D1">
      <w:rPr>
        <w:b/>
        <w:bCs/>
      </w:rPr>
      <w:fldChar w:fldCharType="end"/>
    </w:r>
    <w:r w:rsidRPr="007A29D1">
      <w:rPr>
        <w:b/>
        <w:bCs/>
      </w:rPr>
      <w:tab/>
    </w:r>
    <w:r w:rsidRPr="007A29D1">
      <w:rPr>
        <w:rStyle w:val="PageNumber"/>
        <w:b/>
        <w:bCs/>
      </w:rPr>
      <w:fldChar w:fldCharType="begin"/>
    </w:r>
    <w:r w:rsidRPr="007A29D1">
      <w:rPr>
        <w:rStyle w:val="PageNumber"/>
        <w:b/>
        <w:bCs/>
      </w:rPr>
      <w:instrText xml:space="preserve"> PAGE </w:instrText>
    </w:r>
    <w:r w:rsidRPr="007A29D1">
      <w:rPr>
        <w:rStyle w:val="PageNumber"/>
        <w:b/>
        <w:bCs/>
      </w:rPr>
      <w:fldChar w:fldCharType="separate"/>
    </w:r>
    <w:r w:rsidR="00D92FDB">
      <w:rPr>
        <w:rStyle w:val="PageNumber"/>
        <w:b/>
        <w:bCs/>
        <w:noProof/>
      </w:rPr>
      <w:t>21</w:t>
    </w:r>
    <w:r w:rsidRPr="007A29D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ABE323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FDEABBA"/>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F26A6B22"/>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2DA0D4A0"/>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764E32F2"/>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64208E2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830D4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FEC9CD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D98CC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0A249EC"/>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99721FE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34840D6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00000002"/>
    <w:multiLevelType w:val="singleLevel"/>
    <w:tmpl w:val="00000002"/>
    <w:name w:val="WW8Num1"/>
    <w:lvl w:ilvl="0">
      <w:start w:val="1"/>
      <w:numFmt w:val="decimal"/>
      <w:lvlText w:val="%1."/>
      <w:lvlJc w:val="right"/>
      <w:pPr>
        <w:tabs>
          <w:tab w:val="num" w:pos="0"/>
        </w:tabs>
        <w:ind w:left="720" w:hanging="360"/>
      </w:pPr>
    </w:lvl>
  </w:abstractNum>
  <w:abstractNum w:abstractNumId="13" w15:restartNumberingAfterBreak="0">
    <w:nsid w:val="02F365F4"/>
    <w:multiLevelType w:val="hybridMultilevel"/>
    <w:tmpl w:val="C6BCC88E"/>
    <w:lvl w:ilvl="0" w:tplc="04090017">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9E132E"/>
    <w:multiLevelType w:val="hybridMultilevel"/>
    <w:tmpl w:val="2438EC4A"/>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4A95AE3"/>
    <w:multiLevelType w:val="hybridMultilevel"/>
    <w:tmpl w:val="5C30112A"/>
    <w:lvl w:ilvl="0" w:tplc="0C72E0D8">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794851"/>
    <w:multiLevelType w:val="hybridMultilevel"/>
    <w:tmpl w:val="10502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BA152C"/>
    <w:multiLevelType w:val="hybridMultilevel"/>
    <w:tmpl w:val="9A3C975A"/>
    <w:lvl w:ilvl="0" w:tplc="04090017">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99232C"/>
    <w:multiLevelType w:val="hybridMultilevel"/>
    <w:tmpl w:val="C254CB62"/>
    <w:lvl w:ilvl="0" w:tplc="1A1E6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30592B"/>
    <w:multiLevelType w:val="hybridMultilevel"/>
    <w:tmpl w:val="1CA66C9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503DF8"/>
    <w:multiLevelType w:val="hybridMultilevel"/>
    <w:tmpl w:val="D24EA60E"/>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4" w15:restartNumberingAfterBreak="0">
    <w:nsid w:val="2F010644"/>
    <w:multiLevelType w:val="hybridMultilevel"/>
    <w:tmpl w:val="1200F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BE75ED"/>
    <w:multiLevelType w:val="hybridMultilevel"/>
    <w:tmpl w:val="4A3E80B2"/>
    <w:lvl w:ilvl="0" w:tplc="7F5C5402">
      <w:start w:val="2"/>
      <w:numFmt w:val="decimal"/>
      <w:lvlText w:val="%1"/>
      <w:lvlJc w:val="left"/>
      <w:pPr>
        <w:ind w:left="1500" w:hanging="114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DE2876"/>
    <w:multiLevelType w:val="hybridMultilevel"/>
    <w:tmpl w:val="90581FA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3D7574D1"/>
    <w:multiLevelType w:val="hybridMultilevel"/>
    <w:tmpl w:val="AB4041C2"/>
    <w:lvl w:ilvl="0" w:tplc="E5B02F30">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F90C25"/>
    <w:multiLevelType w:val="hybridMultilevel"/>
    <w:tmpl w:val="C0064462"/>
    <w:lvl w:ilvl="0" w:tplc="169CCE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 w15:restartNumberingAfterBreak="0">
    <w:nsid w:val="47426754"/>
    <w:multiLevelType w:val="hybridMultilevel"/>
    <w:tmpl w:val="C2FA6F8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15:restartNumberingAfterBreak="0">
    <w:nsid w:val="4E5E2760"/>
    <w:multiLevelType w:val="hybridMultilevel"/>
    <w:tmpl w:val="9420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92341"/>
    <w:multiLevelType w:val="hybridMultilevel"/>
    <w:tmpl w:val="DEDEA184"/>
    <w:lvl w:ilvl="0" w:tplc="36329BCE">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587105"/>
    <w:multiLevelType w:val="hybridMultilevel"/>
    <w:tmpl w:val="171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490233C"/>
    <w:multiLevelType w:val="hybridMultilevel"/>
    <w:tmpl w:val="298C68AE"/>
    <w:lvl w:ilvl="0" w:tplc="04090001">
      <w:start w:val="38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F85C07"/>
    <w:multiLevelType w:val="hybridMultilevel"/>
    <w:tmpl w:val="591E58A6"/>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C51A34"/>
    <w:multiLevelType w:val="hybridMultilevel"/>
    <w:tmpl w:val="B240C8B8"/>
    <w:lvl w:ilvl="0" w:tplc="ADEA58EC">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D32ADE"/>
    <w:multiLevelType w:val="hybridMultilevel"/>
    <w:tmpl w:val="C526B466"/>
    <w:lvl w:ilvl="0" w:tplc="04090017">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E05BCE"/>
    <w:multiLevelType w:val="hybridMultilevel"/>
    <w:tmpl w:val="ACCCB79A"/>
    <w:lvl w:ilvl="0" w:tplc="00110409">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41" w15:restartNumberingAfterBreak="0">
    <w:nsid w:val="6C8A3792"/>
    <w:multiLevelType w:val="hybridMultilevel"/>
    <w:tmpl w:val="7DACB8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5B7A23"/>
    <w:multiLevelType w:val="hybridMultilevel"/>
    <w:tmpl w:val="79C87654"/>
    <w:lvl w:ilvl="0" w:tplc="F95AB6BA">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C354337"/>
    <w:multiLevelType w:val="hybridMultilevel"/>
    <w:tmpl w:val="93D029B8"/>
    <w:lvl w:ilvl="0" w:tplc="0316C3A4">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4" w15:restartNumberingAfterBreak="0">
    <w:nsid w:val="7FC171F5"/>
    <w:multiLevelType w:val="hybridMultilevel"/>
    <w:tmpl w:val="0A663C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abstractNumId w:val="32"/>
  </w:num>
  <w:num w:numId="2">
    <w:abstractNumId w:val="34"/>
  </w:num>
  <w:num w:numId="3">
    <w:abstractNumId w:val="26"/>
  </w:num>
  <w:num w:numId="4">
    <w:abstractNumId w:val="11"/>
  </w:num>
  <w:num w:numId="5">
    <w:abstractNumId w:val="12"/>
  </w:num>
  <w:num w:numId="6">
    <w:abstractNumId w:val="17"/>
  </w:num>
  <w:num w:numId="7">
    <w:abstractNumId w:val="15"/>
  </w:num>
  <w:num w:numId="8">
    <w:abstractNumId w:val="36"/>
  </w:num>
  <w:num w:numId="9">
    <w:abstractNumId w:val="19"/>
  </w:num>
  <w:num w:numId="10">
    <w:abstractNumId w:val="42"/>
  </w:num>
  <w:num w:numId="11">
    <w:abstractNumId w:val="10"/>
  </w:num>
  <w:num w:numId="12">
    <w:abstractNumId w:val="8"/>
  </w:num>
  <w:num w:numId="13">
    <w:abstractNumId w:val="7"/>
  </w:num>
  <w:num w:numId="14">
    <w:abstractNumId w:val="0"/>
  </w:num>
  <w:num w:numId="15">
    <w:abstractNumId w:val="3"/>
  </w:num>
  <w:num w:numId="16">
    <w:abstractNumId w:val="2"/>
  </w:num>
  <w:num w:numId="17">
    <w:abstractNumId w:val="1"/>
  </w:num>
  <w:num w:numId="18">
    <w:abstractNumId w:val="6"/>
  </w:num>
  <w:num w:numId="19">
    <w:abstractNumId w:val="5"/>
  </w:num>
  <w:num w:numId="20">
    <w:abstractNumId w:val="9"/>
  </w:num>
  <w:num w:numId="21">
    <w:abstractNumId w:val="4"/>
  </w:num>
  <w:num w:numId="22">
    <w:abstractNumId w:val="31"/>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22"/>
  </w:num>
  <w:num w:numId="28">
    <w:abstractNumId w:val="25"/>
  </w:num>
  <w:num w:numId="29">
    <w:abstractNumId w:val="24"/>
  </w:num>
  <w:num w:numId="30">
    <w:abstractNumId w:val="43"/>
  </w:num>
  <w:num w:numId="31">
    <w:abstractNumId w:val="38"/>
  </w:num>
  <w:num w:numId="32">
    <w:abstractNumId w:val="28"/>
  </w:num>
  <w:num w:numId="33">
    <w:abstractNumId w:val="16"/>
  </w:num>
  <w:num w:numId="34">
    <w:abstractNumId w:val="33"/>
  </w:num>
  <w:num w:numId="35">
    <w:abstractNumId w:val="40"/>
  </w:num>
  <w:num w:numId="36">
    <w:abstractNumId w:val="27"/>
  </w:num>
  <w:num w:numId="37">
    <w:abstractNumId w:val="44"/>
  </w:num>
  <w:num w:numId="38">
    <w:abstractNumId w:val="20"/>
  </w:num>
  <w:num w:numId="39">
    <w:abstractNumId w:val="37"/>
  </w:num>
  <w:num w:numId="40">
    <w:abstractNumId w:val="21"/>
  </w:num>
  <w:num w:numId="41">
    <w:abstractNumId w:val="39"/>
  </w:num>
  <w:num w:numId="42">
    <w:abstractNumId w:val="18"/>
  </w:num>
  <w:num w:numId="43">
    <w:abstractNumId w:val="13"/>
  </w:num>
  <w:num w:numId="44">
    <w:abstractNumId w:val="29"/>
  </w:num>
  <w:num w:numId="45">
    <w:abstractNumId w:val="14"/>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704"/>
    <w:rsid w:val="0006352A"/>
    <w:rsid w:val="000C4BCF"/>
    <w:rsid w:val="000E6608"/>
    <w:rsid w:val="000F1B87"/>
    <w:rsid w:val="000F1D71"/>
    <w:rsid w:val="001015BF"/>
    <w:rsid w:val="00217EBF"/>
    <w:rsid w:val="0022597E"/>
    <w:rsid w:val="00242AEE"/>
    <w:rsid w:val="00286E3B"/>
    <w:rsid w:val="002D76C4"/>
    <w:rsid w:val="00366B30"/>
    <w:rsid w:val="00371870"/>
    <w:rsid w:val="0037405E"/>
    <w:rsid w:val="004650AB"/>
    <w:rsid w:val="0052529D"/>
    <w:rsid w:val="00535203"/>
    <w:rsid w:val="005B771E"/>
    <w:rsid w:val="005C45E4"/>
    <w:rsid w:val="00607D68"/>
    <w:rsid w:val="00621273"/>
    <w:rsid w:val="006856C7"/>
    <w:rsid w:val="006E2ADD"/>
    <w:rsid w:val="006E665F"/>
    <w:rsid w:val="007468DA"/>
    <w:rsid w:val="007625C5"/>
    <w:rsid w:val="007A29D1"/>
    <w:rsid w:val="00813531"/>
    <w:rsid w:val="008F1EDC"/>
    <w:rsid w:val="00916B26"/>
    <w:rsid w:val="009E00A8"/>
    <w:rsid w:val="009F6FEE"/>
    <w:rsid w:val="00A6617B"/>
    <w:rsid w:val="00AB0DC8"/>
    <w:rsid w:val="00AC6842"/>
    <w:rsid w:val="00B44E24"/>
    <w:rsid w:val="00BC365B"/>
    <w:rsid w:val="00C17E51"/>
    <w:rsid w:val="00C52C14"/>
    <w:rsid w:val="00C56DC5"/>
    <w:rsid w:val="00D54A4D"/>
    <w:rsid w:val="00D75CC2"/>
    <w:rsid w:val="00D77704"/>
    <w:rsid w:val="00D86661"/>
    <w:rsid w:val="00D92FDB"/>
    <w:rsid w:val="00DF1AEB"/>
    <w:rsid w:val="00DF4176"/>
    <w:rsid w:val="00E13D22"/>
    <w:rsid w:val="00E15435"/>
    <w:rsid w:val="00E44F6D"/>
    <w:rsid w:val="00E739DB"/>
    <w:rsid w:val="00EF3143"/>
    <w:rsid w:val="00FB43F4"/>
    <w:rsid w:val="00FE16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3"/>
    <o:shapelayout v:ext="edit">
      <o:idmap v:ext="edit" data="1"/>
    </o:shapelayout>
  </w:shapeDefaults>
  <w:decimalSymbol w:val="."/>
  <w:listSeparator w:val=";"/>
  <w15:docId w15:val="{BCF2191A-93CF-46F1-B411-856057740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7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56DC5"/>
    <w:rPr>
      <w:b/>
      <w:sz w:val="24"/>
      <w:lang w:val="fr-FR" w:eastAsia="en-US"/>
    </w:rPr>
  </w:style>
  <w:style w:type="character" w:customStyle="1" w:styleId="Heading2Char">
    <w:name w:val="Heading 2 Char"/>
    <w:basedOn w:val="DefaultParagraphFont"/>
    <w:link w:val="Heading2"/>
    <w:rsid w:val="00C56DC5"/>
    <w:rPr>
      <w:b/>
      <w:sz w:val="24"/>
      <w:lang w:val="fr-FR" w:eastAsia="en-US"/>
    </w:rPr>
  </w:style>
  <w:style w:type="character" w:customStyle="1" w:styleId="Heading3Char">
    <w:name w:val="Heading 3 Char"/>
    <w:basedOn w:val="DefaultParagraphFont"/>
    <w:link w:val="Heading3"/>
    <w:uiPriority w:val="99"/>
    <w:rsid w:val="00C56DC5"/>
    <w:rPr>
      <w:b/>
      <w:sz w:val="24"/>
      <w:lang w:val="fr-FR" w:eastAsia="en-US"/>
    </w:rPr>
  </w:style>
  <w:style w:type="character" w:customStyle="1" w:styleId="Heading4Char">
    <w:name w:val="Heading 4 Char"/>
    <w:basedOn w:val="DefaultParagraphFont"/>
    <w:link w:val="Heading4"/>
    <w:uiPriority w:val="99"/>
    <w:rsid w:val="00C56DC5"/>
    <w:rPr>
      <w:b/>
      <w:sz w:val="24"/>
      <w:lang w:val="fr-FR" w:eastAsia="en-US"/>
    </w:rPr>
  </w:style>
  <w:style w:type="character" w:customStyle="1" w:styleId="Heading5Char">
    <w:name w:val="Heading 5 Char"/>
    <w:basedOn w:val="DefaultParagraphFont"/>
    <w:link w:val="Heading5"/>
    <w:uiPriority w:val="99"/>
    <w:rsid w:val="00C56DC5"/>
    <w:rPr>
      <w:b/>
      <w:sz w:val="24"/>
      <w:lang w:val="fr-FR" w:eastAsia="en-US"/>
    </w:rPr>
  </w:style>
  <w:style w:type="character" w:customStyle="1" w:styleId="Heading6Char">
    <w:name w:val="Heading 6 Char"/>
    <w:basedOn w:val="DefaultParagraphFont"/>
    <w:link w:val="Heading6"/>
    <w:uiPriority w:val="99"/>
    <w:rsid w:val="00C56DC5"/>
    <w:rPr>
      <w:b/>
      <w:sz w:val="24"/>
      <w:lang w:val="fr-FR" w:eastAsia="en-US"/>
    </w:rPr>
  </w:style>
  <w:style w:type="character" w:customStyle="1" w:styleId="Heading7Char">
    <w:name w:val="Heading 7 Char"/>
    <w:basedOn w:val="DefaultParagraphFont"/>
    <w:link w:val="Heading7"/>
    <w:uiPriority w:val="99"/>
    <w:rsid w:val="00C56DC5"/>
    <w:rPr>
      <w:b/>
      <w:sz w:val="24"/>
      <w:lang w:val="fr-FR" w:eastAsia="en-US"/>
    </w:rPr>
  </w:style>
  <w:style w:type="character" w:customStyle="1" w:styleId="Heading8Char">
    <w:name w:val="Heading 8 Char"/>
    <w:basedOn w:val="DefaultParagraphFont"/>
    <w:link w:val="Heading8"/>
    <w:uiPriority w:val="99"/>
    <w:rsid w:val="00C56DC5"/>
    <w:rPr>
      <w:b/>
      <w:sz w:val="24"/>
      <w:lang w:val="fr-FR" w:eastAsia="en-US"/>
    </w:rPr>
  </w:style>
  <w:style w:type="character" w:customStyle="1" w:styleId="Heading9Char">
    <w:name w:val="Heading 9 Char"/>
    <w:basedOn w:val="DefaultParagraphFont"/>
    <w:link w:val="Heading9"/>
    <w:uiPriority w:val="99"/>
    <w:rsid w:val="00C56DC5"/>
    <w:rPr>
      <w:b/>
      <w:sz w:val="24"/>
      <w:lang w:val="fr-FR" w:eastAsia="en-US"/>
    </w:rPr>
  </w:style>
  <w:style w:type="character" w:styleId="FootnoteReference">
    <w:name w:val="footnote reference"/>
    <w:basedOn w:val="DefaultParagraphFont"/>
    <w:uiPriority w:val="99"/>
    <w:semiHidden/>
    <w:unhideWhenUsed/>
    <w:rsid w:val="005C45E4"/>
    <w:rPr>
      <w:vertAlign w:val="superscript"/>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C56DC5"/>
    <w:rPr>
      <w:noProof/>
      <w:sz w:val="18"/>
      <w:lang w:val="fr-FR" w:eastAsia="en-US"/>
    </w:rPr>
  </w:style>
  <w:style w:type="character" w:styleId="PageNumber">
    <w:name w:val="page number"/>
    <w:basedOn w:val="DefaultParagraphFont"/>
    <w:uiPriority w:val="99"/>
  </w:style>
  <w:style w:type="paragraph" w:customStyle="1" w:styleId="Headingb">
    <w:name w:val="Heading_b"/>
    <w:basedOn w:val="Heading3"/>
    <w:next w:val="Normal"/>
    <w:link w:val="HeadingbChar"/>
    <w:uiPriority w:val="99"/>
    <w:qFormat/>
    <w:pPr>
      <w:spacing w:before="160"/>
      <w:ind w:left="0" w:firstLine="0"/>
      <w:outlineLvl w:val="9"/>
    </w:pPr>
  </w:style>
  <w:style w:type="character" w:customStyle="1" w:styleId="HeadingbChar">
    <w:name w:val="Heading_b Char"/>
    <w:basedOn w:val="DefaultParagraphFont"/>
    <w:link w:val="Headingb"/>
    <w:uiPriority w:val="99"/>
    <w:locked/>
    <w:rsid w:val="00C56DC5"/>
    <w:rPr>
      <w:b/>
      <w:sz w:val="24"/>
      <w:lang w:val="fr-FR" w:eastAsia="en-US"/>
    </w:r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character" w:customStyle="1" w:styleId="enumlev1Char">
    <w:name w:val="enumlev1 Char"/>
    <w:link w:val="enumlev1"/>
    <w:uiPriority w:val="99"/>
    <w:locked/>
    <w:rsid w:val="00C56DC5"/>
    <w:rPr>
      <w:sz w:val="24"/>
      <w:lang w:val="fr-FR" w:eastAsia="en-US"/>
    </w:r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C56DC5"/>
    <w:rPr>
      <w:sz w:val="24"/>
      <w:lang w:val="fr-FR" w:eastAsia="en-US"/>
    </w:r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uiPriority w:val="99"/>
    <w:locked/>
    <w:rsid w:val="00C56DC5"/>
    <w:rPr>
      <w:sz w:val="22"/>
      <w:lang w:val="fr-FR" w:eastAsia="en-US"/>
    </w:rPr>
  </w:style>
  <w:style w:type="paragraph" w:customStyle="1" w:styleId="RecNo">
    <w:name w:val="Rec_No"/>
    <w:basedOn w:val="Normal"/>
    <w:next w:val="Rectitle"/>
    <w:link w:val="RecNoChar"/>
    <w:uiPriority w:val="9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uiPriority w:val="99"/>
    <w:locked/>
    <w:rsid w:val="00C56DC5"/>
    <w:rPr>
      <w:b/>
      <w:sz w:val="28"/>
      <w:lang w:val="fr-FR" w:eastAsia="en-US"/>
    </w:rPr>
  </w:style>
  <w:style w:type="character" w:customStyle="1" w:styleId="RecNoChar">
    <w:name w:val="Rec_No Char"/>
    <w:link w:val="RecNo"/>
    <w:uiPriority w:val="99"/>
    <w:locked/>
    <w:rsid w:val="00C56DC5"/>
    <w:rPr>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uiPriority w:val="99"/>
    <w:locked/>
    <w:rsid w:val="00C56DC5"/>
    <w:rPr>
      <w:b/>
      <w:sz w:val="22"/>
      <w:lang w:val="fr-FR" w:eastAsia="en-US"/>
    </w:rPr>
  </w:style>
  <w:style w:type="paragraph" w:customStyle="1" w:styleId="Tablelegend">
    <w:name w:val="Table_legend"/>
    <w:basedOn w:val="Normal"/>
    <w:link w:val="Tablelegend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uiPriority w:val="99"/>
    <w:rsid w:val="00C56DC5"/>
    <w:rPr>
      <w:sz w:val="22"/>
      <w:lang w:val="fr-FR" w:eastAsia="en-US"/>
    </w:rPr>
  </w:style>
  <w:style w:type="paragraph" w:customStyle="1" w:styleId="TableNo">
    <w:name w:val="Table_No"/>
    <w:basedOn w:val="Normal"/>
    <w:next w:val="Normal"/>
    <w:link w:val="TableNo0"/>
    <w:uiPriority w:val="99"/>
    <w:pPr>
      <w:keepNext/>
      <w:spacing w:before="360" w:after="120"/>
      <w:jc w:val="center"/>
    </w:pPr>
  </w:style>
  <w:style w:type="character" w:customStyle="1" w:styleId="TableNo0">
    <w:name w:val="Table_No Знак"/>
    <w:link w:val="TableNo"/>
    <w:uiPriority w:val="99"/>
    <w:locked/>
    <w:rsid w:val="00C56DC5"/>
    <w:rPr>
      <w:sz w:val="24"/>
      <w:lang w:val="fr-FR" w:eastAsia="en-US"/>
    </w:r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uiPriority w:val="99"/>
    <w:locked/>
    <w:rsid w:val="00C56DC5"/>
    <w:rPr>
      <w:sz w:val="22"/>
      <w:lang w:val="fr-FR" w:eastAsia="en-US"/>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character" w:customStyle="1" w:styleId="EquationlegendChar">
    <w:name w:val="Equation_legend Char"/>
    <w:basedOn w:val="DefaultParagraphFont"/>
    <w:link w:val="Equationlegend"/>
    <w:uiPriority w:val="99"/>
    <w:locked/>
    <w:rsid w:val="00C56DC5"/>
    <w:rPr>
      <w:sz w:val="24"/>
      <w:lang w:eastAsia="en-US"/>
    </w:r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A6617B"/>
    <w:pPr>
      <w:keepNext w:val="0"/>
      <w:spacing w:before="0" w:after="240"/>
    </w:pPr>
  </w:style>
  <w:style w:type="character" w:customStyle="1" w:styleId="FiguretitleChar">
    <w:name w:val="Figure_title Char"/>
    <w:link w:val="Figuretitle"/>
    <w:locked/>
    <w:rsid w:val="00C56DC5"/>
    <w:rPr>
      <w:rFonts w:ascii="Times New Roman Bold" w:hAnsi="Times New Roman Bold"/>
      <w:b/>
      <w:sz w:val="18"/>
      <w:lang w:val="fr-FR" w:eastAsia="en-US"/>
    </w:rPr>
  </w:style>
  <w:style w:type="character" w:customStyle="1" w:styleId="FigureNoChar">
    <w:name w:val="Figure_No Char"/>
    <w:link w:val="FigureNo"/>
    <w:locked/>
    <w:rsid w:val="00C56DC5"/>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uiPriority w:val="99"/>
    <w:pPr>
      <w:keepNext/>
      <w:keepLines/>
      <w:spacing w:before="480"/>
      <w:jc w:val="center"/>
    </w:pPr>
    <w:rPr>
      <w:sz w:val="28"/>
    </w:rPr>
  </w:style>
  <w:style w:type="character" w:customStyle="1" w:styleId="ArtNoChar">
    <w:name w:val="Art_No Char"/>
    <w:basedOn w:val="DefaultParagraphFont"/>
    <w:link w:val="ArtNo"/>
    <w:uiPriority w:val="99"/>
    <w:locked/>
    <w:rsid w:val="00C56DC5"/>
    <w:rPr>
      <w:sz w:val="28"/>
      <w:lang w:val="fr-FR" w:eastAsia="en-US"/>
    </w:rPr>
  </w:style>
  <w:style w:type="paragraph" w:customStyle="1" w:styleId="Arttitle">
    <w:name w:val="Art_title"/>
    <w:basedOn w:val="Normal"/>
    <w:next w:val="Normalaftertitle"/>
    <w:link w:val="ArttitleCar"/>
    <w:uiPriority w:val="99"/>
    <w:pPr>
      <w:keepNext/>
      <w:keepLines/>
      <w:spacing w:before="240"/>
      <w:jc w:val="center"/>
    </w:pPr>
    <w:rPr>
      <w:b/>
      <w:sz w:val="28"/>
    </w:rPr>
  </w:style>
  <w:style w:type="character" w:customStyle="1" w:styleId="ArttitleCar">
    <w:name w:val="Art_title Car"/>
    <w:basedOn w:val="DefaultParagraphFont"/>
    <w:link w:val="Arttitle"/>
    <w:uiPriority w:val="99"/>
    <w:locked/>
    <w:rsid w:val="00C56DC5"/>
    <w:rPr>
      <w:b/>
      <w:sz w:val="28"/>
      <w:lang w:val="fr-FR" w:eastAsia="en-U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character" w:customStyle="1" w:styleId="CallChar">
    <w:name w:val="Call Char"/>
    <w:link w:val="Call"/>
    <w:uiPriority w:val="99"/>
    <w:rsid w:val="00C56DC5"/>
    <w:rPr>
      <w:i/>
      <w:sz w:val="24"/>
      <w:lang w:val="fr-FR" w:eastAsia="en-US"/>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C56DC5"/>
    <w:rPr>
      <w:sz w:val="22"/>
      <w:lang w:val="fr-FR" w:eastAsia="en-US"/>
    </w:rPr>
  </w:style>
  <w:style w:type="paragraph" w:styleId="Index1">
    <w:name w:val="index 1"/>
    <w:basedOn w:val="Normal"/>
    <w:next w:val="Normal"/>
    <w:uiPriority w:val="99"/>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title">
    <w:name w:val="Rep_title"/>
    <w:basedOn w:val="Rectitle"/>
    <w:next w:val="Repref"/>
    <w:uiPriority w:val="99"/>
  </w:style>
  <w:style w:type="paragraph" w:customStyle="1" w:styleId="Repref">
    <w:name w:val="Rep_ref"/>
    <w:basedOn w:val="Recref"/>
    <w:next w:val="Repdate"/>
    <w:uiPriority w:val="99"/>
  </w:style>
  <w:style w:type="paragraph" w:customStyle="1" w:styleId="Resdate">
    <w:name w:val="Res_date"/>
    <w:basedOn w:val="Recdate"/>
    <w:next w:val="Normalaftertitle"/>
    <w:uiPriority w:val="99"/>
  </w:style>
  <w:style w:type="paragraph" w:customStyle="1" w:styleId="ResNo">
    <w:name w:val="Res_No"/>
    <w:basedOn w:val="RecNo"/>
    <w:next w:val="Restitle"/>
    <w:link w:val="ResNoChar"/>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Resref">
    <w:name w:val="Res_ref"/>
    <w:basedOn w:val="Recref"/>
    <w:next w:val="Resdate"/>
    <w:uiPriority w:val="99"/>
  </w:style>
  <w:style w:type="character" w:customStyle="1" w:styleId="ResNoChar">
    <w:name w:val="Res_No Char"/>
    <w:basedOn w:val="DefaultParagraphFont"/>
    <w:link w:val="ResNo"/>
    <w:uiPriority w:val="99"/>
    <w:locked/>
    <w:rsid w:val="00C56DC5"/>
    <w:rPr>
      <w:sz w:val="28"/>
      <w:lang w:val="fr-FR" w:eastAsia="en-US"/>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Tabletitle">
    <w:name w:val="Table_title"/>
    <w:basedOn w:val="Normal"/>
    <w:next w:val="Tablehead"/>
    <w:link w:val="Tabletitle0"/>
    <w:uiPriority w:val="99"/>
    <w:pPr>
      <w:keepNext/>
      <w:spacing w:before="0" w:after="120"/>
      <w:jc w:val="center"/>
    </w:pPr>
    <w:rPr>
      <w:b/>
    </w:rPr>
  </w:style>
  <w:style w:type="character" w:customStyle="1" w:styleId="Tabletitle0">
    <w:name w:val="Table_title Знак"/>
    <w:link w:val="Tabletitle"/>
    <w:uiPriority w:val="99"/>
    <w:locked/>
    <w:rsid w:val="00C56DC5"/>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styleId="Header">
    <w:name w:val="header"/>
    <w:basedOn w:val="Normal"/>
    <w:link w:val="HeaderChar"/>
    <w:uiPriority w:val="99"/>
    <w:unhideWhenUsed/>
    <w:rsid w:val="007A29D1"/>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7A29D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8.pn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hyperlink" Target="http://www.itu.int/pub/R-REP-M.2305-20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w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4.emf"/></Relationships>
</file>

<file path=word/_rels/footnotes.xml.rels><?xml version="1.0" encoding="UTF-8" standalone="yes"?>
<Relationships xmlns="http://schemas.openxmlformats.org/package/2006/relationships"><Relationship Id="rId1" Type="http://schemas.openxmlformats.org/officeDocument/2006/relationships/hyperlink" Target="http://www.itu.int/pub/R-REP-M.222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ErlandRJg4\Documents\RJEWork\ITU-R\US7C_14-C2\EESS-RNSS_L2\7C-064_Tabl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91284743253247"/>
          <c:y val="2.2429332697049234E-2"/>
          <c:w val="0.82950482354521737"/>
          <c:h val="0.88645446591903287"/>
        </c:manualLayout>
      </c:layout>
      <c:scatterChart>
        <c:scatterStyle val="lineMarker"/>
        <c:varyColors val="0"/>
        <c:ser>
          <c:idx val="0"/>
          <c:order val="0"/>
          <c:tx>
            <c:v>RNSS1 Meas</c:v>
          </c:tx>
          <c:spPr>
            <a:ln w="28575">
              <a:noFill/>
            </a:ln>
          </c:spPr>
          <c:marker>
            <c:symbol val="diamond"/>
            <c:size val="5"/>
          </c:marker>
          <c:dPt>
            <c:idx val="8"/>
            <c:bubble3D val="0"/>
          </c:dPt>
          <c:xVal>
            <c:numRef>
              <c:f>Data!$L$6:$L$17</c:f>
              <c:numCache>
                <c:formatCode>0.0000</c:formatCode>
                <c:ptCount val="12"/>
                <c:pt idx="0">
                  <c:v>5.3550000000000004</c:v>
                </c:pt>
                <c:pt idx="1">
                  <c:v>5.3550000000000004</c:v>
                </c:pt>
                <c:pt idx="2">
                  <c:v>5.3550000000000004</c:v>
                </c:pt>
                <c:pt idx="3">
                  <c:v>0.13060975609756101</c:v>
                </c:pt>
                <c:pt idx="4">
                  <c:v>0.13060975609756101</c:v>
                </c:pt>
                <c:pt idx="5">
                  <c:v>0.13060975609756101</c:v>
                </c:pt>
                <c:pt idx="6">
                  <c:v>0.13060975609756101</c:v>
                </c:pt>
                <c:pt idx="7">
                  <c:v>0.26121951219512202</c:v>
                </c:pt>
                <c:pt idx="8">
                  <c:v>6.0550000000000006</c:v>
                </c:pt>
                <c:pt idx="9">
                  <c:v>14.105</c:v>
                </c:pt>
                <c:pt idx="10">
                  <c:v>1.141065573770444</c:v>
                </c:pt>
                <c:pt idx="11">
                  <c:v>5.1704166666666556</c:v>
                </c:pt>
              </c:numCache>
            </c:numRef>
          </c:xVal>
          <c:yVal>
            <c:numRef>
              <c:f>Data!$O$6:$O$17</c:f>
              <c:numCache>
                <c:formatCode>0.00</c:formatCode>
                <c:ptCount val="12"/>
                <c:pt idx="0">
                  <c:v>0.41</c:v>
                </c:pt>
                <c:pt idx="1">
                  <c:v>0.32</c:v>
                </c:pt>
                <c:pt idx="2">
                  <c:v>0.73</c:v>
                </c:pt>
                <c:pt idx="3">
                  <c:v>-0.03</c:v>
                </c:pt>
                <c:pt idx="4">
                  <c:v>-0.03</c:v>
                </c:pt>
                <c:pt idx="5">
                  <c:v>-0.04</c:v>
                </c:pt>
                <c:pt idx="6">
                  <c:v>0.02</c:v>
                </c:pt>
                <c:pt idx="7">
                  <c:v>0.02</c:v>
                </c:pt>
                <c:pt idx="8">
                  <c:v>0.53</c:v>
                </c:pt>
                <c:pt idx="9">
                  <c:v>1.41</c:v>
                </c:pt>
                <c:pt idx="10">
                  <c:v>0.1</c:v>
                </c:pt>
                <c:pt idx="11">
                  <c:v>0.56000000000000005</c:v>
                </c:pt>
              </c:numCache>
            </c:numRef>
          </c:yVal>
          <c:smooth val="0"/>
        </c:ser>
        <c:ser>
          <c:idx val="1"/>
          <c:order val="1"/>
          <c:tx>
            <c:v>Model (-20 log(1-PDC))</c:v>
          </c:tx>
          <c:spPr>
            <a:ln w="28575">
              <a:solidFill>
                <a:schemeClr val="tx1"/>
              </a:solidFill>
            </a:ln>
          </c:spPr>
          <c:marker>
            <c:symbol val="plus"/>
            <c:size val="2"/>
            <c:spPr>
              <a:noFill/>
            </c:spPr>
          </c:marker>
          <c:xVal>
            <c:numRef>
              <c:f>Data!$R$3:$R$22</c:f>
              <c:numCache>
                <c:formatCode>General</c:formatCode>
                <c:ptCount val="20"/>
                <c:pt idx="0">
                  <c:v>0.1</c:v>
                </c:pt>
                <c:pt idx="1">
                  <c:v>0.15</c:v>
                </c:pt>
                <c:pt idx="2">
                  <c:v>0.2</c:v>
                </c:pt>
                <c:pt idx="3">
                  <c:v>0.25</c:v>
                </c:pt>
                <c:pt idx="4">
                  <c:v>0.3</c:v>
                </c:pt>
                <c:pt idx="5">
                  <c:v>0.4</c:v>
                </c:pt>
                <c:pt idx="6">
                  <c:v>0.5</c:v>
                </c:pt>
                <c:pt idx="7">
                  <c:v>0.6</c:v>
                </c:pt>
                <c:pt idx="8">
                  <c:v>0.8</c:v>
                </c:pt>
                <c:pt idx="9">
                  <c:v>1</c:v>
                </c:pt>
                <c:pt idx="10">
                  <c:v>1.5</c:v>
                </c:pt>
                <c:pt idx="11">
                  <c:v>2</c:v>
                </c:pt>
                <c:pt idx="12">
                  <c:v>2.5</c:v>
                </c:pt>
                <c:pt idx="13">
                  <c:v>3</c:v>
                </c:pt>
                <c:pt idx="14">
                  <c:v>4</c:v>
                </c:pt>
                <c:pt idx="15">
                  <c:v>5</c:v>
                </c:pt>
                <c:pt idx="16">
                  <c:v>6</c:v>
                </c:pt>
                <c:pt idx="17">
                  <c:v>8</c:v>
                </c:pt>
                <c:pt idx="18">
                  <c:v>10</c:v>
                </c:pt>
                <c:pt idx="19">
                  <c:v>15</c:v>
                </c:pt>
              </c:numCache>
            </c:numRef>
          </c:xVal>
          <c:yVal>
            <c:numRef>
              <c:f>Data!$S$3:$S$22</c:f>
              <c:numCache>
                <c:formatCode>0.000</c:formatCode>
                <c:ptCount val="20"/>
                <c:pt idx="0">
                  <c:v>8.6902354803538341E-3</c:v>
                </c:pt>
                <c:pt idx="1">
                  <c:v>1.3038615865572038E-2</c:v>
                </c:pt>
                <c:pt idx="2">
                  <c:v>1.7389174252577827E-2</c:v>
                </c:pt>
                <c:pt idx="3">
                  <c:v>2.1741912824282755E-2</c:v>
                </c:pt>
                <c:pt idx="4">
                  <c:v>2.6096833766885624E-2</c:v>
                </c:pt>
                <c:pt idx="5">
                  <c:v>3.4813231526025404E-2</c:v>
                </c:pt>
                <c:pt idx="6">
                  <c:v>4.353838508549094E-2</c:v>
                </c:pt>
                <c:pt idx="7">
                  <c:v>5.2272312053733803E-2</c:v>
                </c:pt>
                <c:pt idx="8">
                  <c:v>6.9766556916426942E-2</c:v>
                </c:pt>
                <c:pt idx="9">
                  <c:v>8.7296108049001758E-2</c:v>
                </c:pt>
                <c:pt idx="10">
                  <c:v>0.13127539004776548</c:v>
                </c:pt>
                <c:pt idx="11">
                  <c:v>0.175478486150103</c:v>
                </c:pt>
                <c:pt idx="12">
                  <c:v>0.21990768602926386</c:v>
                </c:pt>
                <c:pt idx="13">
                  <c:v>0.26456531467510319</c:v>
                </c:pt>
                <c:pt idx="14">
                  <c:v>0.35457533920863205</c:v>
                </c:pt>
                <c:pt idx="15">
                  <c:v>0.44552789422304506</c:v>
                </c:pt>
                <c:pt idx="16">
                  <c:v>0.53744292800602733</c:v>
                </c:pt>
                <c:pt idx="17">
                  <c:v>0.72424345308889426</c:v>
                </c:pt>
                <c:pt idx="18">
                  <c:v>0.91514981121350236</c:v>
                </c:pt>
                <c:pt idx="19">
                  <c:v>1.4116214857141456</c:v>
                </c:pt>
              </c:numCache>
            </c:numRef>
          </c:yVal>
          <c:smooth val="0"/>
        </c:ser>
        <c:ser>
          <c:idx val="2"/>
          <c:order val="2"/>
          <c:tx>
            <c:v>RNSS2 Meas</c:v>
          </c:tx>
          <c:spPr>
            <a:ln w="28575">
              <a:noFill/>
            </a:ln>
          </c:spPr>
          <c:marker>
            <c:symbol val="triangle"/>
            <c:size val="5"/>
          </c:marker>
          <c:xVal>
            <c:numRef>
              <c:f>Data!$M$5:$M$17</c:f>
              <c:numCache>
                <c:formatCode>0.0000</c:formatCode>
                <c:ptCount val="13"/>
                <c:pt idx="0">
                  <c:v>5.2679999999999998</c:v>
                </c:pt>
                <c:pt idx="1">
                  <c:v>5.2679999999999998</c:v>
                </c:pt>
                <c:pt idx="2">
                  <c:v>5.2679999999999998</c:v>
                </c:pt>
                <c:pt idx="3">
                  <c:v>5.2679999999999998</c:v>
                </c:pt>
                <c:pt idx="4">
                  <c:v>0.12847560975609759</c:v>
                </c:pt>
                <c:pt idx="5">
                  <c:v>0.12847560975609759</c:v>
                </c:pt>
                <c:pt idx="6">
                  <c:v>0.12847560975609759</c:v>
                </c:pt>
                <c:pt idx="7">
                  <c:v>0.12847560975609759</c:v>
                </c:pt>
                <c:pt idx="8">
                  <c:v>0.25695121951219518</c:v>
                </c:pt>
                <c:pt idx="9">
                  <c:v>10.8675</c:v>
                </c:pt>
                <c:pt idx="10">
                  <c:v>14.0175</c:v>
                </c:pt>
                <c:pt idx="11">
                  <c:v>7.0179999999999421</c:v>
                </c:pt>
                <c:pt idx="12">
                  <c:v>10.727583333333314</c:v>
                </c:pt>
              </c:numCache>
            </c:numRef>
          </c:xVal>
          <c:yVal>
            <c:numRef>
              <c:f>Data!$P$5:$P$17</c:f>
              <c:numCache>
                <c:formatCode>0.00</c:formatCode>
                <c:ptCount val="13"/>
                <c:pt idx="1">
                  <c:v>0.65</c:v>
                </c:pt>
                <c:pt idx="3">
                  <c:v>0.32</c:v>
                </c:pt>
                <c:pt idx="4">
                  <c:v>0.05</c:v>
                </c:pt>
                <c:pt idx="6">
                  <c:v>0.05</c:v>
                </c:pt>
                <c:pt idx="8">
                  <c:v>0.04</c:v>
                </c:pt>
                <c:pt idx="9">
                  <c:v>1.17</c:v>
                </c:pt>
                <c:pt idx="10">
                  <c:v>1.43</c:v>
                </c:pt>
                <c:pt idx="11">
                  <c:v>0.74</c:v>
                </c:pt>
                <c:pt idx="12">
                  <c:v>1.05</c:v>
                </c:pt>
              </c:numCache>
            </c:numRef>
          </c:yVal>
          <c:smooth val="0"/>
        </c:ser>
        <c:dLbls>
          <c:showLegendKey val="0"/>
          <c:showVal val="0"/>
          <c:showCatName val="0"/>
          <c:showSerName val="0"/>
          <c:showPercent val="0"/>
          <c:showBubbleSize val="0"/>
        </c:dLbls>
        <c:axId val="950969864"/>
        <c:axId val="950969472"/>
      </c:scatterChart>
      <c:valAx>
        <c:axId val="950969864"/>
        <c:scaling>
          <c:logBase val="10"/>
          <c:orientation val="minMax"/>
        </c:scaling>
        <c:delete val="0"/>
        <c:axPos val="b"/>
        <c:minorGridlines/>
        <c:title>
          <c:tx>
            <c:rich>
              <a:bodyPr/>
              <a:lstStyle/>
              <a:p>
                <a:pPr>
                  <a:defRPr/>
                </a:pPr>
                <a:r>
                  <a:rPr lang="en-US" sz="1400"/>
                  <a:t>PDC (%)</a:t>
                </a:r>
              </a:p>
            </c:rich>
          </c:tx>
          <c:layout/>
          <c:overlay val="0"/>
        </c:title>
        <c:numFmt formatCode="0.00" sourceLinked="0"/>
        <c:majorTickMark val="out"/>
        <c:minorTickMark val="none"/>
        <c:tickLblPos val="nextTo"/>
        <c:txPr>
          <a:bodyPr/>
          <a:lstStyle/>
          <a:p>
            <a:pPr>
              <a:defRPr sz="1200"/>
            </a:pPr>
            <a:endParaRPr lang="en-US"/>
          </a:p>
        </c:txPr>
        <c:crossAx val="950969472"/>
        <c:crossesAt val="-0.1"/>
        <c:crossBetween val="midCat"/>
      </c:valAx>
      <c:valAx>
        <c:axId val="950969472"/>
        <c:scaling>
          <c:orientation val="minMax"/>
          <c:max val="1.5"/>
          <c:min val="-0.1"/>
        </c:scaling>
        <c:delete val="0"/>
        <c:axPos val="l"/>
        <c:majorGridlines/>
        <c:title>
          <c:tx>
            <c:rich>
              <a:bodyPr rot="-5400000" vert="horz"/>
              <a:lstStyle/>
              <a:p>
                <a:pPr>
                  <a:defRPr sz="1400"/>
                </a:pPr>
                <a:r>
                  <a:rPr lang="en-US" sz="1400"/>
                  <a:t>C/No</a:t>
                </a:r>
                <a:r>
                  <a:rPr lang="en-US" sz="1400" baseline="0"/>
                  <a:t> Degradation (dB)</a:t>
                </a:r>
                <a:endParaRPr lang="en-US" sz="1400"/>
              </a:p>
            </c:rich>
          </c:tx>
          <c:layout/>
          <c:overlay val="0"/>
        </c:title>
        <c:numFmt formatCode="0.0" sourceLinked="0"/>
        <c:majorTickMark val="out"/>
        <c:minorTickMark val="none"/>
        <c:tickLblPos val="nextTo"/>
        <c:txPr>
          <a:bodyPr/>
          <a:lstStyle/>
          <a:p>
            <a:pPr>
              <a:defRPr sz="1200"/>
            </a:pPr>
            <a:endParaRPr lang="en-US"/>
          </a:p>
        </c:txPr>
        <c:crossAx val="950969864"/>
        <c:crossesAt val="0.1"/>
        <c:crossBetween val="midCat"/>
        <c:majorUnit val="0.1"/>
      </c:valAx>
    </c:plotArea>
    <c:legend>
      <c:legendPos val="r"/>
      <c:layout>
        <c:manualLayout>
          <c:xMode val="edge"/>
          <c:yMode val="edge"/>
          <c:x val="0.12074608240778997"/>
          <c:y val="0.30890638670166232"/>
          <c:w val="0.30698866060296087"/>
          <c:h val="0.24242461462306092"/>
        </c:manualLayout>
      </c:layout>
      <c:overlay val="0"/>
      <c:txPr>
        <a:bodyPr/>
        <a:lstStyle/>
        <a:p>
          <a:pPr>
            <a:defRPr sz="12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71C74-C7B5-4076-9AE4-980497AD3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72</TotalTime>
  <Pages>23</Pages>
  <Words>6034</Words>
  <Characters>34395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42</cp:revision>
  <cp:lastPrinted>2015-06-10T14:26:00Z</cp:lastPrinted>
  <dcterms:created xsi:type="dcterms:W3CDTF">2014-11-19T10:30:00Z</dcterms:created>
  <dcterms:modified xsi:type="dcterms:W3CDTF">2015-06-10T14:27:00Z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