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B93" w:rsidRPr="005D5DF7" w:rsidRDefault="00A37B93">
      <w:pPr>
        <w:rPr>
          <w:lang w:val="en-GB"/>
        </w:rPr>
      </w:pPr>
      <w:bookmarkStart w:id="0" w:name="_GoBack"/>
      <w:bookmarkEnd w:id="0"/>
    </w:p>
    <w:p w:rsidR="00A37B93" w:rsidRPr="005D5DF7" w:rsidRDefault="00A37B93">
      <w:pPr>
        <w:rPr>
          <w:lang w:val="en-GB"/>
        </w:rPr>
      </w:pPr>
    </w:p>
    <w:p w:rsidR="00A37B93" w:rsidRPr="005D5DF7" w:rsidRDefault="00A37B93">
      <w:pPr>
        <w:rPr>
          <w:lang w:val="en-GB"/>
        </w:rPr>
      </w:pPr>
    </w:p>
    <w:p w:rsidR="00A37B93" w:rsidRPr="005D5DF7" w:rsidRDefault="00A37B93">
      <w:pPr>
        <w:rPr>
          <w:lang w:val="en-GB"/>
        </w:rPr>
      </w:pPr>
    </w:p>
    <w:p w:rsidR="00A37B93" w:rsidRPr="005D5DF7" w:rsidRDefault="00A37B93">
      <w:pPr>
        <w:rPr>
          <w:lang w:val="en-GB"/>
        </w:rPr>
      </w:pPr>
    </w:p>
    <w:p w:rsidR="00A37B93" w:rsidRPr="005D5DF7" w:rsidRDefault="00A37B93">
      <w:pPr>
        <w:rPr>
          <w:lang w:val="en-GB"/>
        </w:rPr>
      </w:pPr>
    </w:p>
    <w:p w:rsidR="00A37B93" w:rsidRPr="005D5DF7" w:rsidRDefault="00A37B93">
      <w:pPr>
        <w:rPr>
          <w:lang w:val="en-GB"/>
        </w:rPr>
      </w:pPr>
    </w:p>
    <w:p w:rsidR="00A37B93" w:rsidRPr="005D5DF7" w:rsidRDefault="00A37B93">
      <w:pPr>
        <w:rPr>
          <w:lang w:val="en-GB"/>
        </w:rPr>
      </w:pPr>
    </w:p>
    <w:p w:rsidR="00A37B93" w:rsidRPr="005D5DF7" w:rsidRDefault="00A37B93">
      <w:pPr>
        <w:rPr>
          <w:lang w:val="en-GB"/>
        </w:rPr>
      </w:pPr>
    </w:p>
    <w:p w:rsidR="00A37B93" w:rsidRPr="005D5DF7" w:rsidRDefault="00A37B93">
      <w:pPr>
        <w:rPr>
          <w:lang w:val="en-GB"/>
        </w:rPr>
      </w:pPr>
    </w:p>
    <w:p w:rsidR="00A37B93" w:rsidRPr="005D5DF7" w:rsidRDefault="00A37B93">
      <w:pPr>
        <w:rPr>
          <w:lang w:val="en-GB"/>
        </w:rPr>
      </w:pPr>
    </w:p>
    <w:p w:rsidR="00A37B93" w:rsidRPr="005D5DF7" w:rsidRDefault="00A37B93">
      <w:pPr>
        <w:rPr>
          <w:lang w:val="en-GB"/>
        </w:rPr>
      </w:pPr>
    </w:p>
    <w:tbl>
      <w:tblPr>
        <w:tblW w:w="10089" w:type="dxa"/>
        <w:tblLook w:val="01E0" w:firstRow="1" w:lastRow="1" w:firstColumn="1" w:lastColumn="1" w:noHBand="0" w:noVBand="0"/>
      </w:tblPr>
      <w:tblGrid>
        <w:gridCol w:w="10089"/>
      </w:tblGrid>
      <w:tr w:rsidR="00A37B93" w:rsidRPr="005D5DF7" w:rsidTr="00CA47D8">
        <w:tc>
          <w:tcPr>
            <w:tcW w:w="10089" w:type="dxa"/>
          </w:tcPr>
          <w:p w:rsidR="00A37B93" w:rsidRPr="005D5DF7" w:rsidRDefault="00A37B93" w:rsidP="00CA47D8">
            <w:pPr>
              <w:spacing w:before="380" w:line="280" w:lineRule="exact"/>
              <w:jc w:val="right"/>
              <w:rPr>
                <w:rFonts w:ascii="Tahoma" w:hAnsi="Tahoma" w:cs="Tahoma"/>
                <w:b/>
                <w:bCs/>
                <w:iCs/>
                <w:color w:val="509141"/>
                <w:sz w:val="32"/>
                <w:szCs w:val="32"/>
                <w:lang w:val="en-GB"/>
              </w:rPr>
            </w:pPr>
            <w:r w:rsidRPr="005D5DF7">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6.9pt" o:ole="">
                  <v:imagedata r:id="rId8" o:title=""/>
                </v:shape>
                <o:OLEObject Type="Embed" ProgID="Equation.3" ShapeID="_x0000_i1025" DrawAspect="Content" ObjectID="_1448282299" r:id="rId9"/>
              </w:object>
            </w:r>
          </w:p>
          <w:p w:rsidR="00A37B93" w:rsidRPr="005D5DF7" w:rsidRDefault="00A37B93" w:rsidP="006E6F79">
            <w:pPr>
              <w:spacing w:before="380" w:line="280" w:lineRule="exact"/>
              <w:jc w:val="right"/>
              <w:rPr>
                <w:rFonts w:ascii="Tahoma" w:hAnsi="Tahoma" w:cs="Tahoma"/>
                <w:b/>
                <w:bCs/>
                <w:iCs/>
                <w:color w:val="509141"/>
                <w:sz w:val="36"/>
                <w:szCs w:val="36"/>
                <w:lang w:val="en-GB"/>
              </w:rPr>
            </w:pPr>
            <w:r w:rsidRPr="005D5DF7">
              <w:rPr>
                <w:rFonts w:ascii="Tahoma" w:hAnsi="Tahoma" w:cs="Tahoma"/>
                <w:b/>
                <w:bCs/>
                <w:iCs/>
                <w:color w:val="509141"/>
                <w:sz w:val="36"/>
                <w:szCs w:val="36"/>
                <w:lang w:val="en-GB"/>
              </w:rPr>
              <w:t>Report  ITU-R  S.</w:t>
            </w:r>
            <w:r w:rsidR="006E6F79" w:rsidRPr="005D5DF7">
              <w:rPr>
                <w:rFonts w:ascii="Tahoma" w:hAnsi="Tahoma" w:cs="Tahoma"/>
                <w:b/>
                <w:bCs/>
                <w:iCs/>
                <w:color w:val="509141"/>
                <w:sz w:val="36"/>
                <w:szCs w:val="36"/>
                <w:lang w:val="en-GB"/>
              </w:rPr>
              <w:t>2280</w:t>
            </w:r>
          </w:p>
          <w:p w:rsidR="00A37B93" w:rsidRPr="005D5DF7" w:rsidRDefault="00A37B93" w:rsidP="00880F4E">
            <w:pPr>
              <w:spacing w:before="80" w:line="280" w:lineRule="exact"/>
              <w:jc w:val="right"/>
              <w:rPr>
                <w:rFonts w:ascii="Tahoma" w:hAnsi="Tahoma" w:cs="Tahoma"/>
                <w:iCs/>
                <w:color w:val="509141"/>
                <w:szCs w:val="24"/>
                <w:lang w:val="en-GB"/>
              </w:rPr>
            </w:pPr>
            <w:r w:rsidRPr="005D5DF7">
              <w:rPr>
                <w:rFonts w:ascii="Tahoma" w:hAnsi="Tahoma" w:cs="Tahoma"/>
                <w:b/>
                <w:bCs/>
                <w:iCs/>
                <w:color w:val="509141"/>
                <w:szCs w:val="24"/>
                <w:lang w:val="en-GB"/>
              </w:rPr>
              <w:t>(</w:t>
            </w:r>
            <w:r w:rsidR="008B6D17">
              <w:rPr>
                <w:rFonts w:ascii="Tahoma" w:hAnsi="Tahoma" w:cs="Tahoma"/>
                <w:b/>
                <w:bCs/>
                <w:iCs/>
                <w:color w:val="509141"/>
                <w:szCs w:val="24"/>
                <w:lang w:val="en-GB"/>
              </w:rPr>
              <w:t>1</w:t>
            </w:r>
            <w:r w:rsidR="00880F4E">
              <w:rPr>
                <w:rFonts w:ascii="Tahoma" w:hAnsi="Tahoma" w:cs="Tahoma"/>
                <w:b/>
                <w:bCs/>
                <w:iCs/>
                <w:color w:val="509141"/>
                <w:szCs w:val="24"/>
                <w:lang w:val="en-GB"/>
              </w:rPr>
              <w:t>0</w:t>
            </w:r>
            <w:r w:rsidRPr="005D5DF7">
              <w:rPr>
                <w:rFonts w:ascii="Tahoma" w:hAnsi="Tahoma" w:cs="Tahoma"/>
                <w:b/>
                <w:bCs/>
                <w:iCs/>
                <w:color w:val="509141"/>
                <w:szCs w:val="24"/>
                <w:lang w:val="en-GB"/>
              </w:rPr>
              <w:t>/</w:t>
            </w:r>
            <w:r w:rsidR="006E6F79" w:rsidRPr="005D5DF7">
              <w:rPr>
                <w:rFonts w:ascii="Tahoma" w:hAnsi="Tahoma" w:cs="Tahoma"/>
                <w:b/>
                <w:bCs/>
                <w:iCs/>
                <w:color w:val="509141"/>
                <w:szCs w:val="24"/>
                <w:lang w:val="en-GB"/>
              </w:rPr>
              <w:t>2013</w:t>
            </w:r>
            <w:r w:rsidRPr="005D5DF7">
              <w:rPr>
                <w:rFonts w:ascii="Tahoma" w:hAnsi="Tahoma" w:cs="Tahoma"/>
                <w:b/>
                <w:bCs/>
                <w:iCs/>
                <w:color w:val="509141"/>
                <w:szCs w:val="24"/>
                <w:lang w:val="en-GB"/>
              </w:rPr>
              <w:t>)</w:t>
            </w:r>
          </w:p>
        </w:tc>
      </w:tr>
      <w:tr w:rsidR="00A37B93" w:rsidRPr="00473A52" w:rsidTr="00CA47D8">
        <w:tc>
          <w:tcPr>
            <w:tcW w:w="10089" w:type="dxa"/>
          </w:tcPr>
          <w:p w:rsidR="00A37B93" w:rsidRPr="005D5DF7" w:rsidRDefault="00A37B93" w:rsidP="00CA47D8">
            <w:pPr>
              <w:spacing w:before="80" w:line="500" w:lineRule="exact"/>
              <w:jc w:val="right"/>
              <w:rPr>
                <w:rFonts w:ascii="Tahoma" w:hAnsi="Tahoma" w:cs="Tahoma"/>
                <w:b/>
                <w:bCs/>
                <w:iCs/>
                <w:color w:val="509141"/>
                <w:sz w:val="44"/>
                <w:szCs w:val="44"/>
                <w:lang w:val="en-GB"/>
              </w:rPr>
            </w:pPr>
          </w:p>
          <w:p w:rsidR="00A37B93" w:rsidRPr="005D5DF7" w:rsidRDefault="006E6F79" w:rsidP="005D5DF7">
            <w:pPr>
              <w:spacing w:before="80" w:line="500" w:lineRule="exact"/>
              <w:jc w:val="right"/>
              <w:rPr>
                <w:rFonts w:ascii="Tahoma" w:hAnsi="Tahoma" w:cs="Tahoma"/>
                <w:b/>
                <w:bCs/>
                <w:iCs/>
                <w:color w:val="509141"/>
                <w:sz w:val="44"/>
                <w:szCs w:val="44"/>
                <w:lang w:val="en-GB"/>
              </w:rPr>
            </w:pPr>
            <w:r w:rsidRPr="005D5DF7">
              <w:rPr>
                <w:rFonts w:ascii="Tahoma" w:hAnsi="Tahoma" w:cs="Tahoma"/>
                <w:b/>
                <w:bCs/>
                <w:color w:val="509141"/>
                <w:sz w:val="44"/>
                <w:szCs w:val="44"/>
                <w:lang w:val="en-GB"/>
              </w:rPr>
              <w:t>Assessment of the orbital-frequency</w:t>
            </w:r>
            <w:r w:rsidR="005D5DF7">
              <w:rPr>
                <w:rFonts w:ascii="Tahoma" w:hAnsi="Tahoma" w:cs="Tahoma"/>
                <w:b/>
                <w:bCs/>
                <w:color w:val="509141"/>
                <w:sz w:val="44"/>
                <w:szCs w:val="44"/>
                <w:lang w:val="en-GB"/>
              </w:rPr>
              <w:br/>
            </w:r>
            <w:r w:rsidRPr="005D5DF7">
              <w:rPr>
                <w:rFonts w:ascii="Tahoma" w:hAnsi="Tahoma" w:cs="Tahoma"/>
                <w:b/>
                <w:bCs/>
                <w:color w:val="509141"/>
                <w:sz w:val="44"/>
                <w:szCs w:val="44"/>
                <w:lang w:val="en-GB"/>
              </w:rPr>
              <w:t>resource used by a geostationary satellite</w:t>
            </w:r>
            <w:r w:rsidR="005D5DF7">
              <w:rPr>
                <w:rFonts w:ascii="Tahoma" w:hAnsi="Tahoma" w:cs="Tahoma"/>
                <w:b/>
                <w:bCs/>
                <w:color w:val="509141"/>
                <w:sz w:val="44"/>
                <w:szCs w:val="44"/>
                <w:lang w:val="en-GB"/>
              </w:rPr>
              <w:br/>
            </w:r>
            <w:r w:rsidRPr="005D5DF7">
              <w:rPr>
                <w:rFonts w:ascii="Tahoma" w:hAnsi="Tahoma" w:cs="Tahoma"/>
                <w:b/>
                <w:bCs/>
                <w:color w:val="509141"/>
                <w:sz w:val="44"/>
                <w:szCs w:val="44"/>
                <w:lang w:val="en-GB"/>
              </w:rPr>
              <w:t>communication network</w:t>
            </w:r>
            <w:r w:rsidR="00A37B93" w:rsidRPr="005D5DF7">
              <w:rPr>
                <w:rFonts w:ascii="Tahoma" w:hAnsi="Tahoma" w:cs="Tahoma"/>
                <w:b/>
                <w:bCs/>
                <w:iCs/>
                <w:color w:val="509141"/>
                <w:sz w:val="44"/>
                <w:szCs w:val="44"/>
                <w:lang w:val="en-GB"/>
              </w:rPr>
              <w:t xml:space="preserve">  </w:t>
            </w:r>
          </w:p>
        </w:tc>
      </w:tr>
      <w:tr w:rsidR="00A37B93" w:rsidRPr="00473A52" w:rsidTr="00CA47D8">
        <w:tc>
          <w:tcPr>
            <w:tcW w:w="10089" w:type="dxa"/>
          </w:tcPr>
          <w:p w:rsidR="00A37B93" w:rsidRPr="005D5DF7" w:rsidRDefault="00A37B93" w:rsidP="00CA47D8">
            <w:pPr>
              <w:spacing w:before="80" w:line="280" w:lineRule="exact"/>
              <w:ind w:right="640"/>
              <w:rPr>
                <w:rFonts w:ascii="Tahoma" w:hAnsi="Tahoma" w:cs="Tahoma"/>
                <w:b/>
                <w:bCs/>
                <w:iCs/>
                <w:color w:val="243285"/>
                <w:sz w:val="32"/>
                <w:szCs w:val="32"/>
                <w:lang w:val="en-GB"/>
              </w:rPr>
            </w:pPr>
          </w:p>
          <w:p w:rsidR="00A37B93" w:rsidRPr="005D5DF7" w:rsidRDefault="00A37B93" w:rsidP="00CA47D8">
            <w:pPr>
              <w:spacing w:before="80" w:line="280" w:lineRule="exact"/>
              <w:ind w:right="640"/>
              <w:rPr>
                <w:rFonts w:ascii="Tahoma" w:hAnsi="Tahoma" w:cs="Tahoma"/>
                <w:b/>
                <w:bCs/>
                <w:iCs/>
                <w:color w:val="243285"/>
                <w:sz w:val="32"/>
                <w:szCs w:val="32"/>
                <w:lang w:val="en-GB"/>
              </w:rPr>
            </w:pPr>
          </w:p>
          <w:p w:rsidR="00A37B93" w:rsidRPr="005D5DF7" w:rsidRDefault="00A37B93" w:rsidP="00CA47D8">
            <w:pPr>
              <w:spacing w:before="80" w:line="280" w:lineRule="exact"/>
              <w:ind w:right="640"/>
              <w:rPr>
                <w:rFonts w:ascii="Tahoma" w:hAnsi="Tahoma" w:cs="Tahoma"/>
                <w:b/>
                <w:bCs/>
                <w:iCs/>
                <w:color w:val="243285"/>
                <w:sz w:val="32"/>
                <w:szCs w:val="32"/>
                <w:lang w:val="en-GB"/>
              </w:rPr>
            </w:pPr>
          </w:p>
          <w:p w:rsidR="00A37B93" w:rsidRPr="005D5DF7" w:rsidRDefault="00A37B93" w:rsidP="00CA47D8">
            <w:pPr>
              <w:spacing w:before="80" w:after="180" w:line="360" w:lineRule="exact"/>
              <w:jc w:val="right"/>
              <w:rPr>
                <w:rFonts w:ascii="Tahoma" w:hAnsi="Tahoma" w:cs="Tahoma"/>
                <w:b/>
                <w:bCs/>
                <w:iCs/>
                <w:color w:val="243285"/>
                <w:sz w:val="36"/>
                <w:szCs w:val="36"/>
                <w:lang w:val="en-GB"/>
              </w:rPr>
            </w:pPr>
          </w:p>
          <w:p w:rsidR="00A37B93" w:rsidRPr="005D5DF7" w:rsidRDefault="00A37B93" w:rsidP="00CA47D8">
            <w:pPr>
              <w:spacing w:before="80" w:after="180" w:line="360" w:lineRule="exact"/>
              <w:jc w:val="right"/>
              <w:rPr>
                <w:rFonts w:ascii="Tahoma" w:hAnsi="Tahoma" w:cs="Tahoma"/>
                <w:b/>
                <w:bCs/>
                <w:iCs/>
                <w:color w:val="509141"/>
                <w:sz w:val="36"/>
                <w:szCs w:val="36"/>
                <w:lang w:val="en-GB"/>
              </w:rPr>
            </w:pPr>
            <w:r w:rsidRPr="005D5DF7">
              <w:rPr>
                <w:rFonts w:ascii="Tahoma" w:hAnsi="Tahoma" w:cs="Tahoma"/>
                <w:b/>
                <w:bCs/>
                <w:iCs/>
                <w:color w:val="509141"/>
                <w:sz w:val="36"/>
                <w:szCs w:val="36"/>
                <w:lang w:val="en-GB"/>
              </w:rPr>
              <w:t>S Series</w:t>
            </w:r>
          </w:p>
          <w:p w:rsidR="00A37B93" w:rsidRPr="005D5DF7" w:rsidRDefault="00A37B93" w:rsidP="00CA47D8">
            <w:pPr>
              <w:spacing w:before="80" w:line="420" w:lineRule="exact"/>
              <w:jc w:val="right"/>
              <w:rPr>
                <w:rFonts w:ascii="Tahoma" w:hAnsi="Tahoma" w:cs="Tahoma"/>
                <w:b/>
                <w:bCs/>
                <w:iCs/>
                <w:color w:val="509141"/>
                <w:sz w:val="36"/>
                <w:szCs w:val="36"/>
                <w:lang w:val="en-GB"/>
              </w:rPr>
            </w:pPr>
            <w:r w:rsidRPr="005D5DF7">
              <w:rPr>
                <w:rFonts w:ascii="Tahoma" w:hAnsi="Tahoma" w:cs="Tahoma"/>
                <w:b/>
                <w:bCs/>
                <w:iCs/>
                <w:color w:val="509141"/>
                <w:sz w:val="36"/>
                <w:szCs w:val="36"/>
                <w:lang w:val="en-GB"/>
              </w:rPr>
              <w:t>Fixed satellite service</w:t>
            </w:r>
          </w:p>
        </w:tc>
      </w:tr>
    </w:tbl>
    <w:p w:rsidR="00A37B93" w:rsidRPr="005D5DF7" w:rsidRDefault="00A37B93" w:rsidP="00CD659B">
      <w:pPr>
        <w:spacing w:before="80"/>
        <w:rPr>
          <w:i/>
          <w:sz w:val="22"/>
          <w:lang w:val="en-GB"/>
        </w:rPr>
      </w:pPr>
    </w:p>
    <w:p w:rsidR="00A37B93" w:rsidRPr="005D5DF7" w:rsidRDefault="00A37B93" w:rsidP="00CD659B">
      <w:pPr>
        <w:spacing w:before="80"/>
        <w:rPr>
          <w:i/>
          <w:sz w:val="22"/>
          <w:lang w:val="en-GB"/>
        </w:rPr>
      </w:pPr>
    </w:p>
    <w:p w:rsidR="00A37B93" w:rsidRPr="005D5DF7" w:rsidRDefault="00A37B93" w:rsidP="00CD659B">
      <w:pPr>
        <w:spacing w:before="80"/>
        <w:rPr>
          <w:i/>
          <w:sz w:val="22"/>
          <w:lang w:val="en-GB"/>
        </w:rPr>
      </w:pPr>
    </w:p>
    <w:p w:rsidR="00A37B93" w:rsidRPr="005D5DF7" w:rsidRDefault="00A37B93" w:rsidP="00CD659B">
      <w:pPr>
        <w:spacing w:before="80"/>
        <w:rPr>
          <w:i/>
          <w:sz w:val="22"/>
          <w:lang w:val="en-GB"/>
        </w:rPr>
      </w:pPr>
    </w:p>
    <w:p w:rsidR="00A37B93" w:rsidRPr="005D5DF7" w:rsidRDefault="00A37B93" w:rsidP="00CD659B">
      <w:pPr>
        <w:spacing w:before="80"/>
        <w:rPr>
          <w:i/>
          <w:sz w:val="22"/>
          <w:lang w:val="en-GB"/>
        </w:rPr>
      </w:pPr>
    </w:p>
    <w:p w:rsidR="00A37B93" w:rsidRPr="005D5DF7" w:rsidRDefault="00A37B93" w:rsidP="00CD659B">
      <w:pPr>
        <w:spacing w:before="80"/>
        <w:rPr>
          <w:i/>
          <w:sz w:val="22"/>
          <w:lang w:val="en-GB"/>
        </w:rPr>
      </w:pPr>
    </w:p>
    <w:p w:rsidR="00A37B93" w:rsidRPr="005D5DF7" w:rsidRDefault="00A37B93" w:rsidP="00CD659B">
      <w:pPr>
        <w:rPr>
          <w:rFonts w:ascii="Palatino Linotype" w:hAnsi="Palatino Linotype"/>
          <w:lang w:val="en-GB"/>
        </w:rPr>
        <w:sectPr w:rsidR="00A37B93" w:rsidRPr="005D5DF7" w:rsidSect="00DC185B">
          <w:headerReference w:type="even" r:id="rId10"/>
          <w:headerReference w:type="default" r:id="rId11"/>
          <w:pgSz w:w="11907" w:h="16834" w:code="9"/>
          <w:pgMar w:top="1418" w:right="1134" w:bottom="1134" w:left="1134" w:header="720" w:footer="482" w:gutter="0"/>
          <w:paperSrc w:first="15" w:other="15"/>
          <w:cols w:space="720"/>
        </w:sectPr>
      </w:pPr>
    </w:p>
    <w:p w:rsidR="00A37B93" w:rsidRPr="005D5DF7" w:rsidRDefault="00A37B93"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5D5DF7">
        <w:rPr>
          <w:bCs/>
          <w:sz w:val="24"/>
          <w:szCs w:val="24"/>
          <w:lang w:val="en-GB"/>
        </w:rPr>
        <w:lastRenderedPageBreak/>
        <w:t>Foreword</w:t>
      </w:r>
    </w:p>
    <w:p w:rsidR="00A37B93" w:rsidRPr="005D5DF7" w:rsidRDefault="00A37B93" w:rsidP="00CB60A4">
      <w:pPr>
        <w:spacing w:before="240"/>
        <w:rPr>
          <w:sz w:val="20"/>
          <w:lang w:val="en-GB"/>
        </w:rPr>
      </w:pPr>
      <w:r w:rsidRPr="005D5DF7">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37B93" w:rsidRPr="005D5DF7" w:rsidRDefault="00A37B93" w:rsidP="00CB60A4">
      <w:pPr>
        <w:rPr>
          <w:sz w:val="20"/>
          <w:lang w:val="en-GB"/>
        </w:rPr>
      </w:pPr>
      <w:r w:rsidRPr="005D5DF7">
        <w:rPr>
          <w:sz w:val="20"/>
          <w:lang w:val="en-GB"/>
        </w:rPr>
        <w:t>The regulatory and policy functions of the Radiocommunication Sector are performed by World and Regional Radiocommunication Conferences and Radiocommunication Assemblies supported by Study Groups.</w:t>
      </w:r>
    </w:p>
    <w:p w:rsidR="00A37B93" w:rsidRPr="005D5DF7" w:rsidRDefault="00A37B93" w:rsidP="00505FB4">
      <w:pPr>
        <w:pStyle w:val="Heading1"/>
        <w:spacing w:before="400"/>
        <w:jc w:val="center"/>
        <w:rPr>
          <w:szCs w:val="24"/>
          <w:lang w:val="en-GB"/>
        </w:rPr>
      </w:pPr>
    </w:p>
    <w:p w:rsidR="00A37B93" w:rsidRPr="005D5DF7" w:rsidRDefault="00A37B93" w:rsidP="000C0413">
      <w:pPr>
        <w:pStyle w:val="Heading1"/>
        <w:spacing w:before="540"/>
        <w:jc w:val="center"/>
        <w:rPr>
          <w:szCs w:val="24"/>
          <w:lang w:val="en-GB"/>
        </w:rPr>
      </w:pPr>
      <w:bookmarkStart w:id="2" w:name="_Toc373753279"/>
      <w:bookmarkStart w:id="3" w:name="_Toc373753293"/>
      <w:bookmarkStart w:id="4" w:name="_Toc373753317"/>
      <w:r w:rsidRPr="005D5DF7">
        <w:rPr>
          <w:szCs w:val="24"/>
          <w:lang w:val="en-GB"/>
        </w:rPr>
        <w:t>Policy on Intellectual Property Right (IPR)</w:t>
      </w:r>
      <w:bookmarkEnd w:id="2"/>
      <w:bookmarkEnd w:id="3"/>
      <w:bookmarkEnd w:id="4"/>
    </w:p>
    <w:p w:rsidR="00A37B93" w:rsidRPr="005D5DF7" w:rsidRDefault="00A37B93" w:rsidP="009030CC">
      <w:pPr>
        <w:tabs>
          <w:tab w:val="left" w:pos="720"/>
        </w:tabs>
        <w:spacing w:before="240"/>
        <w:rPr>
          <w:sz w:val="20"/>
          <w:lang w:val="en-GB"/>
        </w:rPr>
      </w:pPr>
      <w:r w:rsidRPr="005D5DF7">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5D5DF7">
          <w:rPr>
            <w:rStyle w:val="Hyperlink"/>
            <w:sz w:val="20"/>
            <w:lang w:val="en-GB"/>
          </w:rPr>
          <w:t>http://www.itu.int/ITU-R/go/patents/en</w:t>
        </w:r>
      </w:hyperlink>
      <w:r w:rsidRPr="005D5DF7">
        <w:rPr>
          <w:sz w:val="20"/>
          <w:lang w:val="en-GB"/>
        </w:rPr>
        <w:t xml:space="preserve"> where the Guidelines for Implementation of the Common Patent Policy for ITU</w:t>
      </w:r>
      <w:r w:rsidRPr="005D5DF7">
        <w:rPr>
          <w:sz w:val="20"/>
          <w:lang w:val="en-GB"/>
        </w:rPr>
        <w:noBreakHyphen/>
        <w:t>T/ITU</w:t>
      </w:r>
      <w:r w:rsidRPr="005D5DF7">
        <w:rPr>
          <w:sz w:val="20"/>
          <w:lang w:val="en-GB"/>
        </w:rPr>
        <w:noBreakHyphen/>
        <w:t xml:space="preserve">R/ISO/IEC and the ITU-R patent information database can also be found. </w:t>
      </w:r>
    </w:p>
    <w:p w:rsidR="00A37B93" w:rsidRPr="005D5DF7" w:rsidRDefault="00A37B93" w:rsidP="00CB60A4">
      <w:pPr>
        <w:jc w:val="center"/>
        <w:rPr>
          <w:sz w:val="22"/>
          <w:lang w:val="en-GB"/>
        </w:rPr>
      </w:pPr>
    </w:p>
    <w:p w:rsidR="00A37B93" w:rsidRPr="005D5DF7" w:rsidRDefault="00A37B93" w:rsidP="00CB60A4">
      <w:pPr>
        <w:jc w:val="center"/>
        <w:rPr>
          <w:sz w:val="22"/>
          <w:lang w:val="en-GB"/>
        </w:rPr>
      </w:pPr>
    </w:p>
    <w:p w:rsidR="00A37B93" w:rsidRPr="005D5DF7" w:rsidRDefault="00A37B93"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37B93" w:rsidRPr="00473A52">
        <w:tc>
          <w:tcPr>
            <w:tcW w:w="9360" w:type="dxa"/>
            <w:gridSpan w:val="2"/>
            <w:tcBorders>
              <w:top w:val="single" w:sz="12" w:space="0" w:color="000080"/>
              <w:left w:val="single" w:sz="12" w:space="0" w:color="000080"/>
              <w:bottom w:val="nil"/>
              <w:right w:val="single" w:sz="12" w:space="0" w:color="000080"/>
            </w:tcBorders>
          </w:tcPr>
          <w:p w:rsidR="00A37B93" w:rsidRPr="005D5DF7" w:rsidRDefault="00A37B93" w:rsidP="00C7761D">
            <w:pPr>
              <w:pStyle w:val="ChapNo"/>
              <w:spacing w:before="240"/>
              <w:rPr>
                <w:sz w:val="22"/>
                <w:szCs w:val="22"/>
                <w:lang w:val="en-GB"/>
              </w:rPr>
            </w:pPr>
            <w:r w:rsidRPr="005D5DF7">
              <w:rPr>
                <w:sz w:val="22"/>
                <w:szCs w:val="22"/>
                <w:lang w:val="en-GB"/>
              </w:rPr>
              <w:t xml:space="preserve">Series of ITU-R Reports </w:t>
            </w:r>
          </w:p>
          <w:p w:rsidR="00A37B93" w:rsidRPr="005D5DF7" w:rsidRDefault="00A37B93">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5D5DF7">
              <w:rPr>
                <w:b w:val="0"/>
                <w:sz w:val="18"/>
                <w:szCs w:val="18"/>
                <w:lang w:val="en-GB"/>
              </w:rPr>
              <w:t xml:space="preserve">(Also available online at </w:t>
            </w:r>
            <w:hyperlink r:id="rId13" w:history="1">
              <w:r w:rsidRPr="005D5DF7">
                <w:rPr>
                  <w:rStyle w:val="Hyperlink"/>
                  <w:b w:val="0"/>
                  <w:bCs/>
                  <w:sz w:val="18"/>
                  <w:szCs w:val="18"/>
                  <w:lang w:val="en-GB"/>
                </w:rPr>
                <w:t>http://www.itu.int/publ/R-REP/en</w:t>
              </w:r>
            </w:hyperlink>
            <w:r w:rsidRPr="005D5DF7">
              <w:rPr>
                <w:b w:val="0"/>
                <w:sz w:val="18"/>
                <w:szCs w:val="18"/>
                <w:lang w:val="en-GB"/>
              </w:rPr>
              <w:t>)</w:t>
            </w:r>
          </w:p>
        </w:tc>
      </w:tr>
      <w:tr w:rsidR="00A37B93" w:rsidRPr="005D5DF7" w:rsidTr="006F2B77">
        <w:tc>
          <w:tcPr>
            <w:tcW w:w="1140" w:type="dxa"/>
            <w:tcBorders>
              <w:top w:val="nil"/>
              <w:left w:val="single" w:sz="12" w:space="0" w:color="000080"/>
              <w:bottom w:val="nil"/>
              <w:right w:val="nil"/>
            </w:tcBorders>
          </w:tcPr>
          <w:p w:rsidR="00A37B93" w:rsidRPr="005D5DF7" w:rsidRDefault="00A37B93">
            <w:pPr>
              <w:spacing w:before="200" w:after="100"/>
              <w:ind w:left="57"/>
              <w:rPr>
                <w:b/>
                <w:bCs/>
                <w:sz w:val="20"/>
                <w:lang w:val="en-GB"/>
              </w:rPr>
            </w:pPr>
            <w:r w:rsidRPr="005D5DF7">
              <w:rPr>
                <w:b/>
                <w:bCs/>
                <w:sz w:val="20"/>
                <w:lang w:val="en-GB"/>
              </w:rPr>
              <w:t>Series</w:t>
            </w:r>
          </w:p>
        </w:tc>
        <w:tc>
          <w:tcPr>
            <w:tcW w:w="8220" w:type="dxa"/>
            <w:tcBorders>
              <w:top w:val="nil"/>
              <w:left w:val="nil"/>
              <w:bottom w:val="nil"/>
              <w:right w:val="single" w:sz="12" w:space="0" w:color="000080"/>
            </w:tcBorders>
          </w:tcPr>
          <w:p w:rsidR="00A37B93" w:rsidRPr="005D5DF7" w:rsidRDefault="00A37B93">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5D5DF7">
              <w:rPr>
                <w:bCs/>
                <w:sz w:val="20"/>
                <w:lang w:val="en-GB"/>
              </w:rPr>
              <w:t>Title</w:t>
            </w:r>
          </w:p>
        </w:tc>
      </w:tr>
      <w:tr w:rsidR="00A37B93" w:rsidRPr="005D5DF7" w:rsidTr="006F2B77">
        <w:tc>
          <w:tcPr>
            <w:tcW w:w="1140" w:type="dxa"/>
            <w:tcBorders>
              <w:top w:val="nil"/>
              <w:left w:val="single" w:sz="12" w:space="0" w:color="000080"/>
              <w:bottom w:val="nil"/>
              <w:right w:val="nil"/>
            </w:tcBorders>
            <w:shd w:val="clear" w:color="auto" w:fill="auto"/>
          </w:tcPr>
          <w:p w:rsidR="00A37B93" w:rsidRPr="005D5DF7" w:rsidRDefault="00A37B93">
            <w:pPr>
              <w:spacing w:before="30" w:after="30"/>
              <w:ind w:left="57"/>
              <w:jc w:val="left"/>
              <w:rPr>
                <w:rFonts w:ascii="Times New Roman Bold" w:hAnsi="Times New Roman Bold" w:cs="Times New Roman Bold"/>
                <w:b/>
                <w:bCs/>
                <w:sz w:val="20"/>
                <w:lang w:val="en-GB"/>
              </w:rPr>
            </w:pPr>
            <w:r w:rsidRPr="005D5DF7">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rsidR="00A37B93" w:rsidRPr="005D5DF7" w:rsidRDefault="00A37B9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D5DF7">
              <w:rPr>
                <w:b w:val="0"/>
                <w:sz w:val="20"/>
                <w:lang w:val="en-GB"/>
              </w:rPr>
              <w:t>Satellite delivery</w:t>
            </w:r>
          </w:p>
        </w:tc>
      </w:tr>
      <w:tr w:rsidR="00A37B93" w:rsidRPr="00473A52" w:rsidTr="00D55B55">
        <w:tc>
          <w:tcPr>
            <w:tcW w:w="1140" w:type="dxa"/>
            <w:tcBorders>
              <w:top w:val="nil"/>
              <w:left w:val="single" w:sz="12" w:space="0" w:color="000080"/>
              <w:bottom w:val="nil"/>
              <w:right w:val="nil"/>
            </w:tcBorders>
          </w:tcPr>
          <w:p w:rsidR="00A37B93" w:rsidRPr="005D5DF7" w:rsidRDefault="00A37B93">
            <w:pPr>
              <w:spacing w:before="30" w:after="30"/>
              <w:ind w:left="57"/>
              <w:jc w:val="left"/>
              <w:rPr>
                <w:b/>
                <w:bCs/>
                <w:sz w:val="20"/>
                <w:lang w:val="en-GB"/>
              </w:rPr>
            </w:pPr>
            <w:r w:rsidRPr="005D5DF7">
              <w:rPr>
                <w:b/>
                <w:bCs/>
                <w:sz w:val="20"/>
                <w:lang w:val="en-GB"/>
              </w:rPr>
              <w:t>BR</w:t>
            </w:r>
          </w:p>
        </w:tc>
        <w:tc>
          <w:tcPr>
            <w:tcW w:w="8220" w:type="dxa"/>
            <w:tcBorders>
              <w:top w:val="nil"/>
              <w:left w:val="nil"/>
              <w:bottom w:val="nil"/>
              <w:right w:val="single" w:sz="12" w:space="0" w:color="000080"/>
            </w:tcBorders>
          </w:tcPr>
          <w:p w:rsidR="00A37B93" w:rsidRPr="005D5DF7" w:rsidRDefault="00A37B9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D5DF7">
              <w:rPr>
                <w:b w:val="0"/>
                <w:sz w:val="20"/>
                <w:lang w:val="en-GB"/>
              </w:rPr>
              <w:t>Recording for production, archival and play-out; film for television</w:t>
            </w:r>
          </w:p>
        </w:tc>
      </w:tr>
      <w:tr w:rsidR="00A37B93" w:rsidRPr="005D5DF7" w:rsidTr="00D55B55">
        <w:tc>
          <w:tcPr>
            <w:tcW w:w="1140" w:type="dxa"/>
            <w:tcBorders>
              <w:top w:val="nil"/>
              <w:left w:val="single" w:sz="12" w:space="0" w:color="000080"/>
              <w:bottom w:val="nil"/>
              <w:right w:val="nil"/>
            </w:tcBorders>
            <w:shd w:val="clear" w:color="auto" w:fill="auto"/>
          </w:tcPr>
          <w:p w:rsidR="00A37B93" w:rsidRPr="005D5DF7" w:rsidRDefault="00A37B93">
            <w:pPr>
              <w:spacing w:before="30" w:after="30"/>
              <w:ind w:left="57"/>
              <w:jc w:val="left"/>
              <w:rPr>
                <w:rFonts w:ascii="Times New Roman Bold" w:hAnsi="Times New Roman Bold" w:cs="Times New Roman Bold"/>
                <w:b/>
                <w:bCs/>
                <w:sz w:val="20"/>
                <w:lang w:val="en-GB"/>
              </w:rPr>
            </w:pPr>
            <w:r w:rsidRPr="005D5DF7">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rsidR="00A37B93" w:rsidRPr="005D5DF7" w:rsidRDefault="00A37B9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D5DF7">
              <w:rPr>
                <w:b w:val="0"/>
                <w:sz w:val="20"/>
                <w:lang w:val="en-GB"/>
              </w:rPr>
              <w:t>Broadcasting service (sound)</w:t>
            </w:r>
          </w:p>
        </w:tc>
      </w:tr>
      <w:tr w:rsidR="00A37B93" w:rsidRPr="005D5DF7" w:rsidTr="00D069F2">
        <w:tc>
          <w:tcPr>
            <w:tcW w:w="1140" w:type="dxa"/>
            <w:tcBorders>
              <w:top w:val="nil"/>
              <w:left w:val="single" w:sz="12" w:space="0" w:color="000080"/>
              <w:bottom w:val="nil"/>
              <w:right w:val="nil"/>
            </w:tcBorders>
            <w:shd w:val="clear" w:color="auto" w:fill="auto"/>
          </w:tcPr>
          <w:p w:rsidR="00A37B93" w:rsidRPr="005D5DF7" w:rsidRDefault="00A37B93">
            <w:pPr>
              <w:spacing w:before="30" w:after="30"/>
              <w:ind w:left="57"/>
              <w:jc w:val="left"/>
              <w:rPr>
                <w:rFonts w:ascii="Times New Roman Bold" w:hAnsi="Times New Roman Bold" w:cs="Times New Roman Bold"/>
                <w:b/>
                <w:bCs/>
                <w:sz w:val="20"/>
                <w:lang w:val="en-GB"/>
              </w:rPr>
            </w:pPr>
            <w:r w:rsidRPr="005D5DF7">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A37B93" w:rsidRPr="005D5DF7" w:rsidRDefault="00A37B9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D5DF7">
              <w:rPr>
                <w:b w:val="0"/>
                <w:sz w:val="20"/>
                <w:lang w:val="en-GB"/>
              </w:rPr>
              <w:t>Broadcasting service (television)</w:t>
            </w:r>
          </w:p>
        </w:tc>
      </w:tr>
      <w:tr w:rsidR="00A37B93" w:rsidRPr="005D5DF7" w:rsidTr="00D069F2">
        <w:tc>
          <w:tcPr>
            <w:tcW w:w="1140" w:type="dxa"/>
            <w:tcBorders>
              <w:top w:val="nil"/>
              <w:left w:val="single" w:sz="12" w:space="0" w:color="000080"/>
              <w:bottom w:val="nil"/>
              <w:right w:val="nil"/>
            </w:tcBorders>
            <w:shd w:val="clear" w:color="auto" w:fill="auto"/>
          </w:tcPr>
          <w:p w:rsidR="00A37B93" w:rsidRPr="005D5DF7" w:rsidRDefault="00A37B93">
            <w:pPr>
              <w:spacing w:before="30" w:after="30"/>
              <w:ind w:left="57"/>
              <w:jc w:val="left"/>
              <w:rPr>
                <w:rFonts w:ascii="Times New Roman Bold" w:hAnsi="Times New Roman Bold" w:cs="Times New Roman Bold"/>
                <w:b/>
                <w:bCs/>
                <w:sz w:val="20"/>
                <w:lang w:val="en-GB"/>
              </w:rPr>
            </w:pPr>
            <w:r w:rsidRPr="005D5DF7">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rsidR="00A37B93" w:rsidRPr="005D5DF7" w:rsidRDefault="00A37B9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5D5DF7">
              <w:rPr>
                <w:sz w:val="20"/>
                <w:lang w:val="en-GB"/>
              </w:rPr>
              <w:t>Fixed service</w:t>
            </w:r>
          </w:p>
        </w:tc>
      </w:tr>
      <w:tr w:rsidR="00A37B93" w:rsidRPr="005D5DF7" w:rsidTr="002D77AF">
        <w:tc>
          <w:tcPr>
            <w:tcW w:w="1140" w:type="dxa"/>
            <w:tcBorders>
              <w:top w:val="nil"/>
              <w:left w:val="single" w:sz="12" w:space="0" w:color="000080"/>
              <w:bottom w:val="nil"/>
              <w:right w:val="nil"/>
            </w:tcBorders>
            <w:shd w:val="clear" w:color="auto" w:fill="auto"/>
          </w:tcPr>
          <w:p w:rsidR="00A37B93" w:rsidRPr="005D5DF7" w:rsidRDefault="00A37B93">
            <w:pPr>
              <w:spacing w:before="30" w:after="30"/>
              <w:ind w:left="57"/>
              <w:jc w:val="left"/>
              <w:rPr>
                <w:b/>
                <w:bCs/>
                <w:sz w:val="20"/>
                <w:lang w:val="en-GB"/>
              </w:rPr>
            </w:pPr>
            <w:r w:rsidRPr="005D5DF7">
              <w:rPr>
                <w:b/>
                <w:bCs/>
                <w:sz w:val="20"/>
                <w:lang w:val="en-GB"/>
              </w:rPr>
              <w:t>M</w:t>
            </w:r>
          </w:p>
        </w:tc>
        <w:tc>
          <w:tcPr>
            <w:tcW w:w="8220" w:type="dxa"/>
            <w:tcBorders>
              <w:top w:val="nil"/>
              <w:left w:val="nil"/>
              <w:bottom w:val="nil"/>
              <w:right w:val="single" w:sz="12" w:space="0" w:color="000080"/>
            </w:tcBorders>
            <w:shd w:val="clear" w:color="auto" w:fill="auto"/>
          </w:tcPr>
          <w:p w:rsidR="00A37B93" w:rsidRPr="005D5DF7" w:rsidRDefault="00A37B9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D5DF7">
              <w:rPr>
                <w:b w:val="0"/>
                <w:sz w:val="20"/>
                <w:lang w:val="en-GB"/>
              </w:rPr>
              <w:t>Mobile, radiodetermination, amateur and related satellite services</w:t>
            </w:r>
          </w:p>
        </w:tc>
      </w:tr>
      <w:tr w:rsidR="00A37B93" w:rsidRPr="005D5DF7" w:rsidTr="003B4EE8">
        <w:tc>
          <w:tcPr>
            <w:tcW w:w="1140" w:type="dxa"/>
            <w:tcBorders>
              <w:top w:val="nil"/>
              <w:left w:val="single" w:sz="12" w:space="0" w:color="000080"/>
              <w:bottom w:val="nil"/>
              <w:right w:val="nil"/>
            </w:tcBorders>
            <w:shd w:val="clear" w:color="auto" w:fill="auto"/>
          </w:tcPr>
          <w:p w:rsidR="00A37B93" w:rsidRPr="005D5DF7" w:rsidRDefault="00A37B93">
            <w:pPr>
              <w:spacing w:before="30" w:after="30"/>
              <w:ind w:left="57"/>
              <w:jc w:val="left"/>
              <w:rPr>
                <w:rFonts w:ascii="Times New Roman Bold" w:hAnsi="Times New Roman Bold" w:cs="Times New Roman Bold"/>
                <w:b/>
                <w:bCs/>
                <w:sz w:val="20"/>
                <w:lang w:val="en-GB"/>
              </w:rPr>
            </w:pPr>
            <w:r w:rsidRPr="005D5DF7">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rsidR="00A37B93" w:rsidRPr="005D5DF7" w:rsidRDefault="00A37B93">
            <w:pPr>
              <w:spacing w:before="30" w:after="30"/>
              <w:jc w:val="left"/>
              <w:rPr>
                <w:sz w:val="20"/>
                <w:lang w:val="en-GB"/>
              </w:rPr>
            </w:pPr>
            <w:r w:rsidRPr="005D5DF7">
              <w:rPr>
                <w:sz w:val="20"/>
                <w:lang w:val="en-GB"/>
              </w:rPr>
              <w:t>Radiowave propagation</w:t>
            </w:r>
          </w:p>
        </w:tc>
      </w:tr>
      <w:tr w:rsidR="00A37B93" w:rsidRPr="005D5DF7" w:rsidTr="00CB1116">
        <w:tc>
          <w:tcPr>
            <w:tcW w:w="1140" w:type="dxa"/>
            <w:tcBorders>
              <w:top w:val="nil"/>
              <w:left w:val="single" w:sz="12" w:space="0" w:color="000080"/>
              <w:bottom w:val="nil"/>
              <w:right w:val="nil"/>
            </w:tcBorders>
            <w:shd w:val="clear" w:color="auto" w:fill="auto"/>
          </w:tcPr>
          <w:p w:rsidR="00A37B93" w:rsidRPr="005D5DF7" w:rsidRDefault="00A37B93">
            <w:pPr>
              <w:spacing w:before="30" w:after="30"/>
              <w:ind w:left="57"/>
              <w:jc w:val="left"/>
              <w:rPr>
                <w:rFonts w:ascii="Times New Roman Bold" w:hAnsi="Times New Roman Bold" w:cs="Times New Roman Bold"/>
                <w:b/>
                <w:bCs/>
                <w:sz w:val="20"/>
                <w:lang w:val="en-GB"/>
              </w:rPr>
            </w:pPr>
            <w:r w:rsidRPr="005D5DF7">
              <w:rPr>
                <w:rFonts w:ascii="Times New Roman Bold" w:hAnsi="Times New Roman Bold" w:cs="Times New Roman Bold"/>
                <w:b/>
                <w:bCs/>
                <w:sz w:val="20"/>
                <w:lang w:val="en-GB"/>
              </w:rPr>
              <w:t>RA</w:t>
            </w:r>
          </w:p>
        </w:tc>
        <w:tc>
          <w:tcPr>
            <w:tcW w:w="8220" w:type="dxa"/>
            <w:tcBorders>
              <w:top w:val="nil"/>
              <w:left w:val="nil"/>
              <w:bottom w:val="nil"/>
              <w:right w:val="single" w:sz="12" w:space="0" w:color="000080"/>
            </w:tcBorders>
            <w:shd w:val="clear" w:color="auto" w:fill="auto"/>
          </w:tcPr>
          <w:p w:rsidR="00A37B93" w:rsidRPr="005D5DF7" w:rsidRDefault="00A37B9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5D5DF7">
              <w:rPr>
                <w:sz w:val="20"/>
                <w:lang w:val="en-GB"/>
              </w:rPr>
              <w:t>Radio astronomy</w:t>
            </w:r>
          </w:p>
        </w:tc>
      </w:tr>
      <w:tr w:rsidR="00A37B93" w:rsidRPr="005D5DF7" w:rsidTr="00CB1116">
        <w:tc>
          <w:tcPr>
            <w:tcW w:w="1140" w:type="dxa"/>
            <w:tcBorders>
              <w:top w:val="nil"/>
              <w:left w:val="single" w:sz="12" w:space="0" w:color="000080"/>
              <w:bottom w:val="nil"/>
              <w:right w:val="nil"/>
            </w:tcBorders>
            <w:shd w:val="clear" w:color="auto" w:fill="auto"/>
          </w:tcPr>
          <w:p w:rsidR="00A37B93" w:rsidRPr="005D5DF7" w:rsidRDefault="00A37B93">
            <w:pPr>
              <w:spacing w:before="30" w:after="30"/>
              <w:ind w:left="57"/>
              <w:jc w:val="left"/>
              <w:rPr>
                <w:rFonts w:ascii="Times New Roman Bold" w:hAnsi="Times New Roman Bold" w:cs="Times New Roman Bold"/>
                <w:b/>
                <w:bCs/>
                <w:sz w:val="20"/>
                <w:lang w:val="en-GB"/>
              </w:rPr>
            </w:pPr>
            <w:r w:rsidRPr="005D5DF7">
              <w:rPr>
                <w:rFonts w:ascii="Times New Roman Bold" w:hAnsi="Times New Roman Bold" w:cs="Times New Roman Bold"/>
                <w:b/>
                <w:bCs/>
                <w:sz w:val="20"/>
                <w:lang w:val="en-GB"/>
              </w:rPr>
              <w:t>RS</w:t>
            </w:r>
          </w:p>
        </w:tc>
        <w:tc>
          <w:tcPr>
            <w:tcW w:w="8220" w:type="dxa"/>
            <w:tcBorders>
              <w:top w:val="nil"/>
              <w:left w:val="nil"/>
              <w:bottom w:val="nil"/>
              <w:right w:val="single" w:sz="12" w:space="0" w:color="000080"/>
            </w:tcBorders>
            <w:shd w:val="clear" w:color="auto" w:fill="auto"/>
          </w:tcPr>
          <w:p w:rsidR="00A37B93" w:rsidRPr="005D5DF7" w:rsidRDefault="00A37B9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5D5DF7">
              <w:rPr>
                <w:sz w:val="20"/>
                <w:lang w:val="en-GB"/>
              </w:rPr>
              <w:t>Remote sensing systems</w:t>
            </w:r>
          </w:p>
        </w:tc>
      </w:tr>
      <w:tr w:rsidR="00A37B93" w:rsidRPr="005D5DF7" w:rsidTr="00CB1116">
        <w:tc>
          <w:tcPr>
            <w:tcW w:w="1140" w:type="dxa"/>
            <w:tcBorders>
              <w:top w:val="nil"/>
              <w:left w:val="single" w:sz="12" w:space="0" w:color="000080"/>
              <w:bottom w:val="nil"/>
              <w:right w:val="nil"/>
            </w:tcBorders>
            <w:shd w:val="clear" w:color="auto" w:fill="F3F3F3"/>
          </w:tcPr>
          <w:p w:rsidR="00A37B93" w:rsidRPr="005D5DF7" w:rsidRDefault="00A37B93">
            <w:pPr>
              <w:spacing w:before="30" w:after="30"/>
              <w:ind w:left="57"/>
              <w:jc w:val="left"/>
              <w:rPr>
                <w:b/>
                <w:bCs/>
                <w:color w:val="000080"/>
                <w:sz w:val="20"/>
                <w:lang w:val="en-GB"/>
              </w:rPr>
            </w:pPr>
            <w:r w:rsidRPr="005D5DF7">
              <w:rPr>
                <w:b/>
                <w:bCs/>
                <w:color w:val="000080"/>
                <w:sz w:val="20"/>
                <w:lang w:val="en-GB"/>
              </w:rPr>
              <w:t>S</w:t>
            </w:r>
          </w:p>
        </w:tc>
        <w:tc>
          <w:tcPr>
            <w:tcW w:w="8220" w:type="dxa"/>
            <w:tcBorders>
              <w:top w:val="nil"/>
              <w:left w:val="nil"/>
              <w:bottom w:val="nil"/>
              <w:right w:val="single" w:sz="12" w:space="0" w:color="000080"/>
            </w:tcBorders>
            <w:shd w:val="clear" w:color="auto" w:fill="F3F3F3"/>
          </w:tcPr>
          <w:p w:rsidR="00A37B93" w:rsidRPr="005D5DF7" w:rsidRDefault="00A37B93">
            <w:pPr>
              <w:spacing w:before="30" w:after="30"/>
              <w:jc w:val="left"/>
              <w:rPr>
                <w:b/>
                <w:bCs/>
                <w:color w:val="000080"/>
                <w:sz w:val="20"/>
                <w:lang w:val="en-GB"/>
              </w:rPr>
            </w:pPr>
            <w:r w:rsidRPr="005D5DF7">
              <w:rPr>
                <w:b/>
                <w:bCs/>
                <w:color w:val="000080"/>
                <w:sz w:val="20"/>
                <w:lang w:val="en-GB"/>
              </w:rPr>
              <w:t>Fixed-satellite service</w:t>
            </w:r>
          </w:p>
        </w:tc>
      </w:tr>
      <w:tr w:rsidR="00A37B93" w:rsidRPr="005D5DF7">
        <w:tc>
          <w:tcPr>
            <w:tcW w:w="1140" w:type="dxa"/>
            <w:tcBorders>
              <w:top w:val="nil"/>
              <w:left w:val="single" w:sz="12" w:space="0" w:color="000080"/>
              <w:bottom w:val="nil"/>
              <w:right w:val="nil"/>
            </w:tcBorders>
          </w:tcPr>
          <w:p w:rsidR="00A37B93" w:rsidRPr="005D5DF7" w:rsidRDefault="00A37B93">
            <w:pPr>
              <w:spacing w:before="30" w:after="30"/>
              <w:ind w:left="57"/>
              <w:jc w:val="left"/>
              <w:rPr>
                <w:b/>
                <w:bCs/>
                <w:sz w:val="20"/>
                <w:lang w:val="en-GB"/>
              </w:rPr>
            </w:pPr>
            <w:r w:rsidRPr="005D5DF7">
              <w:rPr>
                <w:b/>
                <w:bCs/>
                <w:sz w:val="20"/>
                <w:lang w:val="en-GB"/>
              </w:rPr>
              <w:t>SA</w:t>
            </w:r>
          </w:p>
        </w:tc>
        <w:tc>
          <w:tcPr>
            <w:tcW w:w="8220" w:type="dxa"/>
            <w:tcBorders>
              <w:top w:val="nil"/>
              <w:left w:val="nil"/>
              <w:bottom w:val="nil"/>
              <w:right w:val="single" w:sz="12" w:space="0" w:color="000080"/>
            </w:tcBorders>
          </w:tcPr>
          <w:p w:rsidR="00A37B93" w:rsidRPr="005D5DF7" w:rsidRDefault="00A37B93">
            <w:pPr>
              <w:spacing w:before="30" w:after="30"/>
              <w:jc w:val="left"/>
              <w:rPr>
                <w:sz w:val="20"/>
                <w:lang w:val="en-GB"/>
              </w:rPr>
            </w:pPr>
            <w:r w:rsidRPr="005D5DF7">
              <w:rPr>
                <w:sz w:val="20"/>
                <w:lang w:val="en-GB"/>
              </w:rPr>
              <w:t>Space applications and meteorology</w:t>
            </w:r>
          </w:p>
        </w:tc>
      </w:tr>
      <w:tr w:rsidR="00A37B93" w:rsidRPr="00473A52">
        <w:tc>
          <w:tcPr>
            <w:tcW w:w="1140" w:type="dxa"/>
            <w:tcBorders>
              <w:top w:val="nil"/>
              <w:left w:val="single" w:sz="12" w:space="0" w:color="000080"/>
              <w:bottom w:val="nil"/>
              <w:right w:val="nil"/>
            </w:tcBorders>
          </w:tcPr>
          <w:p w:rsidR="00A37B93" w:rsidRPr="005D5DF7" w:rsidRDefault="00A37B93">
            <w:pPr>
              <w:spacing w:before="30" w:after="30"/>
              <w:ind w:left="57"/>
              <w:jc w:val="left"/>
              <w:rPr>
                <w:b/>
                <w:bCs/>
                <w:sz w:val="20"/>
                <w:lang w:val="en-GB"/>
              </w:rPr>
            </w:pPr>
            <w:r w:rsidRPr="005D5DF7">
              <w:rPr>
                <w:b/>
                <w:bCs/>
                <w:sz w:val="20"/>
                <w:lang w:val="en-GB"/>
              </w:rPr>
              <w:t>SF</w:t>
            </w:r>
          </w:p>
        </w:tc>
        <w:tc>
          <w:tcPr>
            <w:tcW w:w="8220" w:type="dxa"/>
            <w:tcBorders>
              <w:top w:val="nil"/>
              <w:left w:val="nil"/>
              <w:bottom w:val="nil"/>
              <w:right w:val="single" w:sz="12" w:space="0" w:color="000080"/>
            </w:tcBorders>
          </w:tcPr>
          <w:p w:rsidR="00A37B93" w:rsidRPr="005D5DF7" w:rsidRDefault="00A37B93">
            <w:pPr>
              <w:spacing w:before="30" w:after="30"/>
              <w:jc w:val="left"/>
              <w:rPr>
                <w:sz w:val="20"/>
                <w:lang w:val="en-GB"/>
              </w:rPr>
            </w:pPr>
            <w:r w:rsidRPr="005D5DF7">
              <w:rPr>
                <w:sz w:val="20"/>
                <w:lang w:val="en-GB"/>
              </w:rPr>
              <w:t>Frequency sharing and coordination between fixed-satellite and fixed service systems</w:t>
            </w:r>
          </w:p>
        </w:tc>
      </w:tr>
      <w:tr w:rsidR="00A37B93" w:rsidRPr="005D5DF7">
        <w:tc>
          <w:tcPr>
            <w:tcW w:w="1140" w:type="dxa"/>
            <w:tcBorders>
              <w:top w:val="nil"/>
              <w:left w:val="single" w:sz="12" w:space="0" w:color="000080"/>
              <w:bottom w:val="single" w:sz="12" w:space="0" w:color="000080"/>
              <w:right w:val="nil"/>
            </w:tcBorders>
          </w:tcPr>
          <w:p w:rsidR="00A37B93" w:rsidRPr="005D5DF7" w:rsidRDefault="00A37B93">
            <w:pPr>
              <w:spacing w:before="30" w:after="30"/>
              <w:ind w:left="57"/>
              <w:jc w:val="left"/>
              <w:rPr>
                <w:b/>
                <w:bCs/>
                <w:sz w:val="20"/>
                <w:lang w:val="en-GB"/>
              </w:rPr>
            </w:pPr>
            <w:r w:rsidRPr="005D5DF7">
              <w:rPr>
                <w:b/>
                <w:bCs/>
                <w:sz w:val="20"/>
                <w:lang w:val="en-GB"/>
              </w:rPr>
              <w:t>SM</w:t>
            </w:r>
          </w:p>
        </w:tc>
        <w:tc>
          <w:tcPr>
            <w:tcW w:w="8220" w:type="dxa"/>
            <w:tcBorders>
              <w:top w:val="nil"/>
              <w:left w:val="nil"/>
              <w:bottom w:val="single" w:sz="12" w:space="0" w:color="000080"/>
              <w:right w:val="single" w:sz="12" w:space="0" w:color="000080"/>
            </w:tcBorders>
          </w:tcPr>
          <w:p w:rsidR="00A37B93" w:rsidRPr="005D5DF7" w:rsidRDefault="00A37B93" w:rsidP="00505FB4">
            <w:pPr>
              <w:spacing w:before="30" w:after="180"/>
              <w:jc w:val="left"/>
              <w:rPr>
                <w:sz w:val="20"/>
                <w:lang w:val="en-GB"/>
              </w:rPr>
            </w:pPr>
            <w:r w:rsidRPr="005D5DF7">
              <w:rPr>
                <w:sz w:val="20"/>
                <w:lang w:val="en-GB"/>
              </w:rPr>
              <w:t>Spectrum management</w:t>
            </w:r>
          </w:p>
        </w:tc>
      </w:tr>
    </w:tbl>
    <w:p w:rsidR="00A37B93" w:rsidRPr="005D5DF7" w:rsidRDefault="00A37B93"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A37B93" w:rsidRPr="005D5DF7">
        <w:tc>
          <w:tcPr>
            <w:tcW w:w="720" w:type="dxa"/>
          </w:tcPr>
          <w:p w:rsidR="00A37B93" w:rsidRPr="005D5DF7" w:rsidRDefault="00A37B93">
            <w:pPr>
              <w:jc w:val="center"/>
              <w:rPr>
                <w:sz w:val="22"/>
                <w:lang w:val="en-GB"/>
              </w:rPr>
            </w:pPr>
          </w:p>
        </w:tc>
      </w:tr>
    </w:tbl>
    <w:p w:rsidR="00A37B93" w:rsidRPr="005D5DF7" w:rsidRDefault="00A37B93"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A37B93" w:rsidRPr="00473A52" w:rsidTr="00CA47D8">
        <w:tc>
          <w:tcPr>
            <w:tcW w:w="9360" w:type="dxa"/>
            <w:tcBorders>
              <w:top w:val="single" w:sz="12" w:space="0" w:color="000080"/>
              <w:left w:val="single" w:sz="12" w:space="0" w:color="000080"/>
              <w:bottom w:val="single" w:sz="12" w:space="0" w:color="000080"/>
              <w:right w:val="single" w:sz="12" w:space="0" w:color="000080"/>
            </w:tcBorders>
          </w:tcPr>
          <w:p w:rsidR="00A37B93" w:rsidRPr="005D5DF7" w:rsidRDefault="00A37B93" w:rsidP="006323E9">
            <w:pPr>
              <w:spacing w:after="120"/>
              <w:jc w:val="left"/>
              <w:rPr>
                <w:b/>
                <w:bCs/>
                <w:sz w:val="20"/>
                <w:lang w:val="en-GB"/>
              </w:rPr>
            </w:pPr>
            <w:r w:rsidRPr="005D5DF7">
              <w:rPr>
                <w:b/>
                <w:bCs/>
                <w:i/>
                <w:iCs/>
                <w:sz w:val="20"/>
                <w:lang w:val="en-GB"/>
              </w:rPr>
              <w:t>Note</w:t>
            </w:r>
            <w:r w:rsidRPr="005D5DF7">
              <w:rPr>
                <w:i/>
                <w:iCs/>
                <w:sz w:val="20"/>
                <w:lang w:val="en-GB"/>
              </w:rPr>
              <w:t>: This ITU-R Report was approved in English by the Study Group under the procedure detailed in Resolution ITU-R 1.</w:t>
            </w:r>
          </w:p>
        </w:tc>
      </w:tr>
    </w:tbl>
    <w:p w:rsidR="00A37B93" w:rsidRPr="005D5DF7" w:rsidRDefault="00A37B93" w:rsidP="00CB60A4">
      <w:pPr>
        <w:spacing w:before="0"/>
        <w:jc w:val="center"/>
        <w:rPr>
          <w:sz w:val="22"/>
          <w:lang w:val="en-GB"/>
        </w:rPr>
      </w:pPr>
    </w:p>
    <w:p w:rsidR="00A37B93" w:rsidRPr="005D5DF7" w:rsidRDefault="00A37B93" w:rsidP="00CB60A4">
      <w:pPr>
        <w:spacing w:before="0"/>
        <w:jc w:val="center"/>
        <w:rPr>
          <w:sz w:val="22"/>
          <w:lang w:val="en-GB"/>
        </w:rPr>
      </w:pPr>
    </w:p>
    <w:p w:rsidR="00A37B93" w:rsidRPr="005D5DF7" w:rsidRDefault="00A37B93" w:rsidP="00CB60A4">
      <w:pPr>
        <w:spacing w:before="0"/>
        <w:jc w:val="right"/>
        <w:rPr>
          <w:i/>
          <w:iCs/>
          <w:sz w:val="20"/>
          <w:lang w:val="en-GB"/>
        </w:rPr>
      </w:pPr>
      <w:r w:rsidRPr="005D5DF7">
        <w:rPr>
          <w:i/>
          <w:iCs/>
          <w:sz w:val="20"/>
          <w:lang w:val="en-GB"/>
        </w:rPr>
        <w:t>Electronic Publication</w:t>
      </w:r>
    </w:p>
    <w:p w:rsidR="00A37B93" w:rsidRPr="005D5DF7" w:rsidRDefault="00A37B93" w:rsidP="00D15EF3">
      <w:pPr>
        <w:spacing w:before="0"/>
        <w:jc w:val="right"/>
        <w:rPr>
          <w:sz w:val="20"/>
          <w:lang w:val="en-GB"/>
        </w:rPr>
      </w:pPr>
      <w:r w:rsidRPr="005D5DF7">
        <w:rPr>
          <w:sz w:val="20"/>
          <w:lang w:val="en-GB"/>
        </w:rPr>
        <w:t>Geneva, 2013</w:t>
      </w:r>
    </w:p>
    <w:p w:rsidR="00A37B93" w:rsidRPr="005D5DF7" w:rsidRDefault="00A37B93" w:rsidP="00D15EF3">
      <w:pPr>
        <w:jc w:val="center"/>
        <w:rPr>
          <w:sz w:val="20"/>
          <w:lang w:val="en-GB"/>
        </w:rPr>
      </w:pPr>
      <w:r w:rsidRPr="005D5DF7">
        <w:rPr>
          <w:sz w:val="20"/>
          <w:lang w:val="en-GB"/>
        </w:rPr>
        <w:sym w:font="Symbol" w:char="00E3"/>
      </w:r>
      <w:r w:rsidRPr="005D5DF7">
        <w:rPr>
          <w:sz w:val="20"/>
          <w:lang w:val="en-GB"/>
        </w:rPr>
        <w:t xml:space="preserve"> ITU </w:t>
      </w:r>
      <w:bookmarkStart w:id="5" w:name="iiannee"/>
      <w:bookmarkEnd w:id="5"/>
      <w:r w:rsidRPr="005D5DF7">
        <w:rPr>
          <w:sz w:val="20"/>
          <w:lang w:val="en-GB"/>
        </w:rPr>
        <w:t>2013</w:t>
      </w:r>
    </w:p>
    <w:p w:rsidR="00A37B93" w:rsidRPr="005D5DF7" w:rsidRDefault="00A37B93" w:rsidP="00CB60A4">
      <w:pPr>
        <w:rPr>
          <w:sz w:val="18"/>
          <w:szCs w:val="18"/>
          <w:lang w:val="en-GB"/>
        </w:rPr>
      </w:pPr>
      <w:r w:rsidRPr="005D5DF7">
        <w:rPr>
          <w:sz w:val="18"/>
          <w:szCs w:val="18"/>
          <w:lang w:val="en-GB"/>
        </w:rPr>
        <w:t>All rights reserved. No part of this publication may be reproduced, by any means whatsoever, without written permission of ITU.</w:t>
      </w:r>
    </w:p>
    <w:p w:rsidR="00A37B93" w:rsidRPr="005D5DF7" w:rsidRDefault="00A37B93" w:rsidP="00CB60A4">
      <w:pPr>
        <w:tabs>
          <w:tab w:val="clear" w:pos="794"/>
          <w:tab w:val="clear" w:pos="1191"/>
          <w:tab w:val="clear" w:pos="1588"/>
          <w:tab w:val="clear" w:pos="1985"/>
        </w:tabs>
        <w:overflowPunct/>
        <w:autoSpaceDE/>
        <w:autoSpaceDN/>
        <w:adjustRightInd/>
        <w:spacing w:before="0"/>
        <w:jc w:val="left"/>
        <w:rPr>
          <w:i/>
          <w:sz w:val="20"/>
          <w:lang w:val="en-GB"/>
        </w:rPr>
        <w:sectPr w:rsidR="00A37B93" w:rsidRPr="005D5DF7">
          <w:pgSz w:w="11907" w:h="16834"/>
          <w:pgMar w:top="1418" w:right="1134" w:bottom="1134" w:left="1134" w:header="720" w:footer="482" w:gutter="0"/>
          <w:paperSrc w:first="15" w:other="15"/>
          <w:pgNumType w:fmt="lowerRoman" w:start="2"/>
          <w:cols w:space="720"/>
        </w:sectPr>
      </w:pPr>
    </w:p>
    <w:p w:rsidR="003E305D" w:rsidRPr="005D5DF7" w:rsidRDefault="00A37B93" w:rsidP="003E305D">
      <w:pPr>
        <w:pStyle w:val="RepNo"/>
        <w:spacing w:before="0"/>
        <w:rPr>
          <w:lang w:val="en-GB"/>
        </w:rPr>
      </w:pPr>
      <w:bookmarkStart w:id="6" w:name="irecnoe"/>
      <w:bookmarkEnd w:id="6"/>
      <w:r w:rsidRPr="005D5DF7">
        <w:rPr>
          <w:lang w:val="en-GB"/>
        </w:rPr>
        <w:lastRenderedPageBreak/>
        <w:t xml:space="preserve">REPORT  </w:t>
      </w:r>
      <w:r w:rsidRPr="005D5DF7">
        <w:rPr>
          <w:rStyle w:val="href"/>
          <w:lang w:val="en-GB"/>
        </w:rPr>
        <w:t>ITU-R  S.</w:t>
      </w:r>
      <w:r w:rsidR="003E305D" w:rsidRPr="005D5DF7">
        <w:rPr>
          <w:rStyle w:val="href"/>
          <w:lang w:val="en-GB"/>
        </w:rPr>
        <w:t>2280</w:t>
      </w:r>
    </w:p>
    <w:p w:rsidR="003E305D" w:rsidRPr="005D5DF7" w:rsidRDefault="003E305D" w:rsidP="006E6F79">
      <w:pPr>
        <w:pStyle w:val="Reptitle"/>
        <w:rPr>
          <w:lang w:val="en-GB"/>
        </w:rPr>
      </w:pPr>
      <w:r w:rsidRPr="005D5DF7">
        <w:rPr>
          <w:lang w:val="en-GB"/>
        </w:rPr>
        <w:t>Assessment of the orbital-frequency resource used by</w:t>
      </w:r>
      <w:r w:rsidR="006E6F79" w:rsidRPr="005D5DF7">
        <w:rPr>
          <w:lang w:val="en-GB"/>
        </w:rPr>
        <w:t xml:space="preserve"> </w:t>
      </w:r>
      <w:r w:rsidRPr="005D5DF7">
        <w:rPr>
          <w:lang w:val="en-GB"/>
        </w:rPr>
        <w:t>a</w:t>
      </w:r>
      <w:r w:rsidR="006E6F79" w:rsidRPr="005D5DF7">
        <w:rPr>
          <w:lang w:val="en-GB"/>
        </w:rPr>
        <w:br/>
      </w:r>
      <w:r w:rsidRPr="005D5DF7">
        <w:rPr>
          <w:lang w:val="en-GB"/>
        </w:rPr>
        <w:t>geostationary satellite communication network</w:t>
      </w:r>
    </w:p>
    <w:p w:rsidR="006E6F79" w:rsidRDefault="006E6F79" w:rsidP="006E6F79">
      <w:pPr>
        <w:pStyle w:val="Repdate"/>
        <w:rPr>
          <w:lang w:val="en-GB"/>
        </w:rPr>
      </w:pPr>
      <w:r w:rsidRPr="005D5DF7">
        <w:rPr>
          <w:lang w:val="en-GB"/>
        </w:rPr>
        <w:t>(2013)</w:t>
      </w:r>
    </w:p>
    <w:p w:rsidR="00A97FDC" w:rsidRPr="00A97FDC" w:rsidRDefault="00A97FDC" w:rsidP="00A97FDC">
      <w:pPr>
        <w:rPr>
          <w:lang w:val="en-GB"/>
        </w:rPr>
      </w:pPr>
    </w:p>
    <w:p w:rsidR="00A97FDC" w:rsidRDefault="00A97FDC" w:rsidP="00A97FDC">
      <w:pPr>
        <w:jc w:val="center"/>
        <w:rPr>
          <w:lang w:val="en-GB"/>
        </w:rPr>
      </w:pPr>
      <w:r>
        <w:rPr>
          <w:lang w:val="en-GB"/>
        </w:rPr>
        <w:t>TABLE OF CONTENTS</w:t>
      </w:r>
    </w:p>
    <w:p w:rsidR="00620A69" w:rsidRDefault="00620A69" w:rsidP="00620A69">
      <w:pPr>
        <w:pStyle w:val="toc0"/>
        <w:rPr>
          <w:lang w:val="en-GB"/>
        </w:rPr>
      </w:pPr>
      <w:r>
        <w:rPr>
          <w:lang w:val="en-GB"/>
        </w:rPr>
        <w:tab/>
        <w:t>Page</w:t>
      </w:r>
    </w:p>
    <w:bookmarkStart w:id="7" w:name="_Toc372902609"/>
    <w:p w:rsidR="00620A69" w:rsidRDefault="00620A69" w:rsidP="00620A69">
      <w:pPr>
        <w:pStyle w:val="TOC1"/>
        <w:rPr>
          <w:rFonts w:asciiTheme="minorHAnsi" w:eastAsiaTheme="minorEastAsia" w:hAnsiTheme="minorHAnsi" w:cstheme="minorBidi"/>
          <w:noProof/>
          <w:sz w:val="22"/>
          <w:szCs w:val="22"/>
          <w:lang w:eastAsia="zh-CN"/>
        </w:rPr>
      </w:pPr>
      <w:r>
        <w:rPr>
          <w:lang w:val="en-GB"/>
        </w:rPr>
        <w:fldChar w:fldCharType="begin"/>
      </w:r>
      <w:r>
        <w:rPr>
          <w:lang w:val="en-GB"/>
        </w:rPr>
        <w:instrText xml:space="preserve"> TOC \o "1-3" \h \z \t "Annex_NoTitle;1" </w:instrText>
      </w:r>
      <w:r>
        <w:rPr>
          <w:lang w:val="en-GB"/>
        </w:rPr>
        <w:fldChar w:fldCharType="separate"/>
      </w:r>
      <w:hyperlink w:anchor="_Toc373753318" w:history="1">
        <w:r w:rsidRPr="00B45884">
          <w:rPr>
            <w:rStyle w:val="Hyperlink"/>
            <w:noProof/>
            <w:lang w:val="en-GB"/>
          </w:rPr>
          <w:t>1</w:t>
        </w:r>
        <w:r>
          <w:rPr>
            <w:rFonts w:asciiTheme="minorHAnsi" w:eastAsiaTheme="minorEastAsia" w:hAnsiTheme="minorHAnsi" w:cstheme="minorBidi"/>
            <w:noProof/>
            <w:sz w:val="22"/>
            <w:szCs w:val="22"/>
            <w:lang w:eastAsia="zh-CN"/>
          </w:rPr>
          <w:tab/>
        </w:r>
        <w:r w:rsidRPr="00B45884">
          <w:rPr>
            <w:rStyle w:val="Hyperlink"/>
            <w:noProof/>
            <w:lang w:val="en-GB"/>
          </w:rPr>
          <w:t>Introduction</w:t>
        </w:r>
        <w:r>
          <w:rPr>
            <w:noProof/>
            <w:webHidden/>
          </w:rPr>
          <w:tab/>
        </w:r>
        <w:r>
          <w:rPr>
            <w:noProof/>
            <w:webHidden/>
          </w:rPr>
          <w:tab/>
        </w:r>
        <w:r>
          <w:rPr>
            <w:noProof/>
            <w:webHidden/>
          </w:rPr>
          <w:fldChar w:fldCharType="begin"/>
        </w:r>
        <w:r>
          <w:rPr>
            <w:noProof/>
            <w:webHidden/>
          </w:rPr>
          <w:instrText xml:space="preserve"> PAGEREF _Toc373753318 \h </w:instrText>
        </w:r>
        <w:r>
          <w:rPr>
            <w:noProof/>
            <w:webHidden/>
          </w:rPr>
        </w:r>
        <w:r>
          <w:rPr>
            <w:noProof/>
            <w:webHidden/>
          </w:rPr>
          <w:fldChar w:fldCharType="separate"/>
        </w:r>
        <w:r w:rsidR="00BA0D50">
          <w:rPr>
            <w:noProof/>
            <w:webHidden/>
          </w:rPr>
          <w:t>2</w:t>
        </w:r>
        <w:r>
          <w:rPr>
            <w:noProof/>
            <w:webHidden/>
          </w:rPr>
          <w:fldChar w:fldCharType="end"/>
        </w:r>
      </w:hyperlink>
    </w:p>
    <w:p w:rsidR="00620A69" w:rsidRDefault="00473A52">
      <w:pPr>
        <w:pStyle w:val="TOC1"/>
        <w:rPr>
          <w:rFonts w:asciiTheme="minorHAnsi" w:eastAsiaTheme="minorEastAsia" w:hAnsiTheme="minorHAnsi" w:cstheme="minorBidi"/>
          <w:noProof/>
          <w:sz w:val="22"/>
          <w:szCs w:val="22"/>
          <w:lang w:eastAsia="zh-CN"/>
        </w:rPr>
      </w:pPr>
      <w:hyperlink w:anchor="_Toc373753319" w:history="1">
        <w:r w:rsidR="00620A69" w:rsidRPr="00B45884">
          <w:rPr>
            <w:rStyle w:val="Hyperlink"/>
            <w:noProof/>
            <w:lang w:val="en-GB"/>
          </w:rPr>
          <w:t>2</w:t>
        </w:r>
        <w:r w:rsidR="00620A69">
          <w:rPr>
            <w:rFonts w:asciiTheme="minorHAnsi" w:eastAsiaTheme="minorEastAsia" w:hAnsiTheme="minorHAnsi" w:cstheme="minorBidi"/>
            <w:noProof/>
            <w:sz w:val="22"/>
            <w:szCs w:val="22"/>
            <w:lang w:eastAsia="zh-CN"/>
          </w:rPr>
          <w:tab/>
        </w:r>
        <w:r w:rsidR="00620A69" w:rsidRPr="00B45884">
          <w:rPr>
            <w:rStyle w:val="Hyperlink"/>
            <w:noProof/>
            <w:lang w:val="en-GB"/>
          </w:rPr>
          <w:t>Measurement unit</w:t>
        </w:r>
        <w:r w:rsidR="00620A69">
          <w:rPr>
            <w:noProof/>
            <w:webHidden/>
          </w:rPr>
          <w:tab/>
        </w:r>
        <w:r w:rsidR="00620A69">
          <w:rPr>
            <w:noProof/>
            <w:webHidden/>
          </w:rPr>
          <w:tab/>
        </w:r>
        <w:r w:rsidR="00620A69">
          <w:rPr>
            <w:noProof/>
            <w:webHidden/>
          </w:rPr>
          <w:fldChar w:fldCharType="begin"/>
        </w:r>
        <w:r w:rsidR="00620A69">
          <w:rPr>
            <w:noProof/>
            <w:webHidden/>
          </w:rPr>
          <w:instrText xml:space="preserve"> PAGEREF _Toc373753319 \h </w:instrText>
        </w:r>
        <w:r w:rsidR="00620A69">
          <w:rPr>
            <w:noProof/>
            <w:webHidden/>
          </w:rPr>
        </w:r>
        <w:r w:rsidR="00620A69">
          <w:rPr>
            <w:noProof/>
            <w:webHidden/>
          </w:rPr>
          <w:fldChar w:fldCharType="separate"/>
        </w:r>
        <w:r w:rsidR="00BA0D50">
          <w:rPr>
            <w:noProof/>
            <w:webHidden/>
          </w:rPr>
          <w:t>2</w:t>
        </w:r>
        <w:r w:rsidR="00620A69">
          <w:rPr>
            <w:noProof/>
            <w:webHidden/>
          </w:rPr>
          <w:fldChar w:fldCharType="end"/>
        </w:r>
      </w:hyperlink>
    </w:p>
    <w:p w:rsidR="00620A69" w:rsidRDefault="00473A52">
      <w:pPr>
        <w:pStyle w:val="TOC1"/>
        <w:rPr>
          <w:rFonts w:asciiTheme="minorHAnsi" w:eastAsiaTheme="minorEastAsia" w:hAnsiTheme="minorHAnsi" w:cstheme="minorBidi"/>
          <w:noProof/>
          <w:sz w:val="22"/>
          <w:szCs w:val="22"/>
          <w:lang w:eastAsia="zh-CN"/>
        </w:rPr>
      </w:pPr>
      <w:hyperlink w:anchor="_Toc373753320" w:history="1">
        <w:r w:rsidR="00620A69" w:rsidRPr="00B45884">
          <w:rPr>
            <w:rStyle w:val="Hyperlink"/>
            <w:noProof/>
            <w:lang w:val="en-GB"/>
          </w:rPr>
          <w:t>3</w:t>
        </w:r>
        <w:r w:rsidR="00620A69">
          <w:rPr>
            <w:rFonts w:asciiTheme="minorHAnsi" w:eastAsiaTheme="minorEastAsia" w:hAnsiTheme="minorHAnsi" w:cstheme="minorBidi"/>
            <w:noProof/>
            <w:sz w:val="22"/>
            <w:szCs w:val="22"/>
            <w:lang w:eastAsia="zh-CN"/>
          </w:rPr>
          <w:tab/>
        </w:r>
        <w:r w:rsidR="00620A69" w:rsidRPr="00B45884">
          <w:rPr>
            <w:rStyle w:val="Hyperlink"/>
            <w:noProof/>
            <w:lang w:val="en-GB"/>
          </w:rPr>
          <w:t>Assessment of the occupied orbital arc</w:t>
        </w:r>
        <w:r w:rsidR="00620A69">
          <w:rPr>
            <w:noProof/>
            <w:webHidden/>
          </w:rPr>
          <w:tab/>
        </w:r>
        <w:r w:rsidR="00620A69">
          <w:rPr>
            <w:noProof/>
            <w:webHidden/>
          </w:rPr>
          <w:tab/>
        </w:r>
        <w:r w:rsidR="00620A69">
          <w:rPr>
            <w:noProof/>
            <w:webHidden/>
          </w:rPr>
          <w:fldChar w:fldCharType="begin"/>
        </w:r>
        <w:r w:rsidR="00620A69">
          <w:rPr>
            <w:noProof/>
            <w:webHidden/>
          </w:rPr>
          <w:instrText xml:space="preserve"> PAGEREF _Toc373753320 \h </w:instrText>
        </w:r>
        <w:r w:rsidR="00620A69">
          <w:rPr>
            <w:noProof/>
            <w:webHidden/>
          </w:rPr>
        </w:r>
        <w:r w:rsidR="00620A69">
          <w:rPr>
            <w:noProof/>
            <w:webHidden/>
          </w:rPr>
          <w:fldChar w:fldCharType="separate"/>
        </w:r>
        <w:r w:rsidR="00BA0D50">
          <w:rPr>
            <w:noProof/>
            <w:webHidden/>
          </w:rPr>
          <w:t>2</w:t>
        </w:r>
        <w:r w:rsidR="00620A69">
          <w:rPr>
            <w:noProof/>
            <w:webHidden/>
          </w:rPr>
          <w:fldChar w:fldCharType="end"/>
        </w:r>
      </w:hyperlink>
    </w:p>
    <w:p w:rsidR="00620A69" w:rsidRDefault="00473A52">
      <w:pPr>
        <w:pStyle w:val="TOC1"/>
        <w:rPr>
          <w:rFonts w:asciiTheme="minorHAnsi" w:eastAsiaTheme="minorEastAsia" w:hAnsiTheme="minorHAnsi" w:cstheme="minorBidi"/>
          <w:noProof/>
          <w:sz w:val="22"/>
          <w:szCs w:val="22"/>
          <w:lang w:eastAsia="zh-CN"/>
        </w:rPr>
      </w:pPr>
      <w:hyperlink w:anchor="_Toc373753321" w:history="1">
        <w:r w:rsidR="00620A69" w:rsidRPr="00B45884">
          <w:rPr>
            <w:rStyle w:val="Hyperlink"/>
            <w:noProof/>
            <w:lang w:val="en-GB"/>
          </w:rPr>
          <w:t>4</w:t>
        </w:r>
        <w:r w:rsidR="00620A69">
          <w:rPr>
            <w:rFonts w:asciiTheme="minorHAnsi" w:eastAsiaTheme="minorEastAsia" w:hAnsiTheme="minorHAnsi" w:cstheme="minorBidi"/>
            <w:noProof/>
            <w:sz w:val="22"/>
            <w:szCs w:val="22"/>
            <w:lang w:eastAsia="zh-CN"/>
          </w:rPr>
          <w:tab/>
        </w:r>
        <w:r w:rsidR="00620A69" w:rsidRPr="00B45884">
          <w:rPr>
            <w:rStyle w:val="Hyperlink"/>
            <w:noProof/>
            <w:lang w:val="en-GB"/>
          </w:rPr>
          <w:t>Generalized parameters of the reference system</w:t>
        </w:r>
        <w:r w:rsidR="00620A69">
          <w:rPr>
            <w:noProof/>
            <w:webHidden/>
          </w:rPr>
          <w:tab/>
        </w:r>
        <w:r w:rsidR="00620A69">
          <w:rPr>
            <w:noProof/>
            <w:webHidden/>
          </w:rPr>
          <w:tab/>
        </w:r>
        <w:r w:rsidR="00620A69">
          <w:rPr>
            <w:noProof/>
            <w:webHidden/>
          </w:rPr>
          <w:fldChar w:fldCharType="begin"/>
        </w:r>
        <w:r w:rsidR="00620A69">
          <w:rPr>
            <w:noProof/>
            <w:webHidden/>
          </w:rPr>
          <w:instrText xml:space="preserve"> PAGEREF _Toc373753321 \h </w:instrText>
        </w:r>
        <w:r w:rsidR="00620A69">
          <w:rPr>
            <w:noProof/>
            <w:webHidden/>
          </w:rPr>
        </w:r>
        <w:r w:rsidR="00620A69">
          <w:rPr>
            <w:noProof/>
            <w:webHidden/>
          </w:rPr>
          <w:fldChar w:fldCharType="separate"/>
        </w:r>
        <w:r w:rsidR="00BA0D50">
          <w:rPr>
            <w:noProof/>
            <w:webHidden/>
          </w:rPr>
          <w:t>2</w:t>
        </w:r>
        <w:r w:rsidR="00620A69">
          <w:rPr>
            <w:noProof/>
            <w:webHidden/>
          </w:rPr>
          <w:fldChar w:fldCharType="end"/>
        </w:r>
      </w:hyperlink>
    </w:p>
    <w:p w:rsidR="00620A69" w:rsidRDefault="00473A52">
      <w:pPr>
        <w:pStyle w:val="TOC1"/>
        <w:rPr>
          <w:rFonts w:asciiTheme="minorHAnsi" w:eastAsiaTheme="minorEastAsia" w:hAnsiTheme="minorHAnsi" w:cstheme="minorBidi"/>
          <w:noProof/>
          <w:sz w:val="22"/>
          <w:szCs w:val="22"/>
          <w:lang w:eastAsia="zh-CN"/>
        </w:rPr>
      </w:pPr>
      <w:hyperlink w:anchor="_Toc373753322" w:history="1">
        <w:r w:rsidR="00620A69" w:rsidRPr="00B45884">
          <w:rPr>
            <w:rStyle w:val="Hyperlink"/>
            <w:noProof/>
            <w:lang w:val="en-GB"/>
          </w:rPr>
          <w:t>5</w:t>
        </w:r>
        <w:r w:rsidR="00620A69">
          <w:rPr>
            <w:rFonts w:asciiTheme="minorHAnsi" w:eastAsiaTheme="minorEastAsia" w:hAnsiTheme="minorHAnsi" w:cstheme="minorBidi"/>
            <w:noProof/>
            <w:sz w:val="22"/>
            <w:szCs w:val="22"/>
            <w:lang w:eastAsia="zh-CN"/>
          </w:rPr>
          <w:tab/>
        </w:r>
        <w:r w:rsidR="00620A69" w:rsidRPr="00B45884">
          <w:rPr>
            <w:rStyle w:val="Hyperlink"/>
            <w:noProof/>
            <w:lang w:val="en-GB"/>
          </w:rPr>
          <w:t>Interference sensitivity of the assessed network</w:t>
        </w:r>
        <w:r w:rsidR="00620A69">
          <w:rPr>
            <w:noProof/>
            <w:webHidden/>
          </w:rPr>
          <w:tab/>
        </w:r>
        <w:r w:rsidR="00620A69">
          <w:rPr>
            <w:noProof/>
            <w:webHidden/>
          </w:rPr>
          <w:tab/>
        </w:r>
        <w:r w:rsidR="00620A69">
          <w:rPr>
            <w:noProof/>
            <w:webHidden/>
          </w:rPr>
          <w:fldChar w:fldCharType="begin"/>
        </w:r>
        <w:r w:rsidR="00620A69">
          <w:rPr>
            <w:noProof/>
            <w:webHidden/>
          </w:rPr>
          <w:instrText xml:space="preserve"> PAGEREF _Toc373753322 \h </w:instrText>
        </w:r>
        <w:r w:rsidR="00620A69">
          <w:rPr>
            <w:noProof/>
            <w:webHidden/>
          </w:rPr>
        </w:r>
        <w:r w:rsidR="00620A69">
          <w:rPr>
            <w:noProof/>
            <w:webHidden/>
          </w:rPr>
          <w:fldChar w:fldCharType="separate"/>
        </w:r>
        <w:r w:rsidR="00BA0D50">
          <w:rPr>
            <w:noProof/>
            <w:webHidden/>
          </w:rPr>
          <w:t>2</w:t>
        </w:r>
        <w:r w:rsidR="00620A69">
          <w:rPr>
            <w:noProof/>
            <w:webHidden/>
          </w:rPr>
          <w:fldChar w:fldCharType="end"/>
        </w:r>
      </w:hyperlink>
    </w:p>
    <w:p w:rsidR="00620A69" w:rsidRDefault="00473A52">
      <w:pPr>
        <w:pStyle w:val="TOC1"/>
        <w:rPr>
          <w:rFonts w:asciiTheme="minorHAnsi" w:eastAsiaTheme="minorEastAsia" w:hAnsiTheme="minorHAnsi" w:cstheme="minorBidi"/>
          <w:noProof/>
          <w:sz w:val="22"/>
          <w:szCs w:val="22"/>
          <w:lang w:eastAsia="zh-CN"/>
        </w:rPr>
      </w:pPr>
      <w:hyperlink w:anchor="_Toc373753323" w:history="1">
        <w:r w:rsidR="00620A69" w:rsidRPr="00B45884">
          <w:rPr>
            <w:rStyle w:val="Hyperlink"/>
            <w:noProof/>
            <w:lang w:val="en-GB"/>
          </w:rPr>
          <w:t>6</w:t>
        </w:r>
        <w:r w:rsidR="00620A69">
          <w:rPr>
            <w:rFonts w:asciiTheme="minorHAnsi" w:eastAsiaTheme="minorEastAsia" w:hAnsiTheme="minorHAnsi" w:cstheme="minorBidi"/>
            <w:noProof/>
            <w:sz w:val="22"/>
            <w:szCs w:val="22"/>
            <w:lang w:eastAsia="zh-CN"/>
          </w:rPr>
          <w:tab/>
        </w:r>
        <w:r w:rsidR="00620A69" w:rsidRPr="00B45884">
          <w:rPr>
            <w:rStyle w:val="Hyperlink"/>
            <w:noProof/>
            <w:lang w:val="en-GB"/>
          </w:rPr>
          <w:t>Final evaluation of the occupied orbital arc and of the occupied orbital-frequency resource</w:t>
        </w:r>
        <w:r w:rsidR="00620A69">
          <w:rPr>
            <w:noProof/>
            <w:webHidden/>
          </w:rPr>
          <w:tab/>
        </w:r>
        <w:r w:rsidR="00620A69">
          <w:rPr>
            <w:noProof/>
            <w:webHidden/>
          </w:rPr>
          <w:tab/>
        </w:r>
        <w:r w:rsidR="00620A69">
          <w:rPr>
            <w:noProof/>
            <w:webHidden/>
          </w:rPr>
          <w:fldChar w:fldCharType="begin"/>
        </w:r>
        <w:r w:rsidR="00620A69">
          <w:rPr>
            <w:noProof/>
            <w:webHidden/>
          </w:rPr>
          <w:instrText xml:space="preserve"> PAGEREF _Toc373753323 \h </w:instrText>
        </w:r>
        <w:r w:rsidR="00620A69">
          <w:rPr>
            <w:noProof/>
            <w:webHidden/>
          </w:rPr>
        </w:r>
        <w:r w:rsidR="00620A69">
          <w:rPr>
            <w:noProof/>
            <w:webHidden/>
          </w:rPr>
          <w:fldChar w:fldCharType="separate"/>
        </w:r>
        <w:r w:rsidR="00BA0D50">
          <w:rPr>
            <w:noProof/>
            <w:webHidden/>
          </w:rPr>
          <w:t>2</w:t>
        </w:r>
        <w:r w:rsidR="00620A69">
          <w:rPr>
            <w:noProof/>
            <w:webHidden/>
          </w:rPr>
          <w:fldChar w:fldCharType="end"/>
        </w:r>
      </w:hyperlink>
    </w:p>
    <w:p w:rsidR="00620A69" w:rsidRDefault="00473A52">
      <w:pPr>
        <w:pStyle w:val="TOC1"/>
        <w:rPr>
          <w:rFonts w:asciiTheme="minorHAnsi" w:eastAsiaTheme="minorEastAsia" w:hAnsiTheme="minorHAnsi" w:cstheme="minorBidi"/>
          <w:noProof/>
          <w:sz w:val="22"/>
          <w:szCs w:val="22"/>
          <w:lang w:eastAsia="zh-CN"/>
        </w:rPr>
      </w:pPr>
      <w:hyperlink w:anchor="_Toc373753324" w:history="1">
        <w:r w:rsidR="00620A69" w:rsidRPr="00B45884">
          <w:rPr>
            <w:rStyle w:val="Hyperlink"/>
            <w:noProof/>
            <w:lang w:val="en-GB"/>
          </w:rPr>
          <w:t>7</w:t>
        </w:r>
        <w:r w:rsidR="00620A69">
          <w:rPr>
            <w:rFonts w:asciiTheme="minorHAnsi" w:eastAsiaTheme="minorEastAsia" w:hAnsiTheme="minorHAnsi" w:cstheme="minorBidi"/>
            <w:noProof/>
            <w:sz w:val="22"/>
            <w:szCs w:val="22"/>
            <w:lang w:eastAsia="zh-CN"/>
          </w:rPr>
          <w:tab/>
        </w:r>
        <w:r w:rsidR="00620A69" w:rsidRPr="00B45884">
          <w:rPr>
            <w:rStyle w:val="Hyperlink"/>
            <w:noProof/>
            <w:lang w:val="en-GB"/>
          </w:rPr>
          <w:t>Conclusion</w:t>
        </w:r>
        <w:r w:rsidR="00620A69">
          <w:rPr>
            <w:noProof/>
            <w:webHidden/>
          </w:rPr>
          <w:tab/>
        </w:r>
        <w:r w:rsidR="00620A69">
          <w:rPr>
            <w:noProof/>
            <w:webHidden/>
          </w:rPr>
          <w:tab/>
        </w:r>
        <w:r w:rsidR="00620A69">
          <w:rPr>
            <w:noProof/>
            <w:webHidden/>
          </w:rPr>
          <w:fldChar w:fldCharType="begin"/>
        </w:r>
        <w:r w:rsidR="00620A69">
          <w:rPr>
            <w:noProof/>
            <w:webHidden/>
          </w:rPr>
          <w:instrText xml:space="preserve"> PAGEREF _Toc373753324 \h </w:instrText>
        </w:r>
        <w:r w:rsidR="00620A69">
          <w:rPr>
            <w:noProof/>
            <w:webHidden/>
          </w:rPr>
        </w:r>
        <w:r w:rsidR="00620A69">
          <w:rPr>
            <w:noProof/>
            <w:webHidden/>
          </w:rPr>
          <w:fldChar w:fldCharType="separate"/>
        </w:r>
        <w:r w:rsidR="00BA0D50">
          <w:rPr>
            <w:noProof/>
            <w:webHidden/>
          </w:rPr>
          <w:t>2</w:t>
        </w:r>
        <w:r w:rsidR="00620A69">
          <w:rPr>
            <w:noProof/>
            <w:webHidden/>
          </w:rPr>
          <w:fldChar w:fldCharType="end"/>
        </w:r>
      </w:hyperlink>
    </w:p>
    <w:p w:rsidR="00620A69" w:rsidRDefault="00473A52">
      <w:pPr>
        <w:pStyle w:val="TOC1"/>
        <w:rPr>
          <w:rFonts w:asciiTheme="minorHAnsi" w:eastAsiaTheme="minorEastAsia" w:hAnsiTheme="minorHAnsi" w:cstheme="minorBidi"/>
          <w:noProof/>
          <w:sz w:val="22"/>
          <w:szCs w:val="22"/>
          <w:lang w:eastAsia="zh-CN"/>
        </w:rPr>
      </w:pPr>
      <w:hyperlink w:anchor="_Toc373753325" w:history="1">
        <w:r w:rsidR="00620A69" w:rsidRPr="00B45884">
          <w:rPr>
            <w:rStyle w:val="Hyperlink"/>
            <w:noProof/>
            <w:lang w:val="en-GB"/>
          </w:rPr>
          <w:t xml:space="preserve">Annex 1 </w:t>
        </w:r>
        <w:r w:rsidR="00620A69" w:rsidRPr="00620A69">
          <w:rPr>
            <w:rStyle w:val="Hyperlink"/>
            <w:noProof/>
            <w:lang w:val="en-GB"/>
          </w:rPr>
          <w:t>–</w:t>
        </w:r>
        <w:r w:rsidR="00620A69" w:rsidRPr="00B45884">
          <w:rPr>
            <w:rStyle w:val="Hyperlink"/>
            <w:noProof/>
            <w:lang w:val="en-GB"/>
          </w:rPr>
          <w:t xml:space="preserve"> List of abbreviations and notations, and main relationships between used values</w:t>
        </w:r>
        <w:r w:rsidR="00620A69">
          <w:rPr>
            <w:noProof/>
            <w:webHidden/>
          </w:rPr>
          <w:tab/>
        </w:r>
        <w:r w:rsidR="00620A69">
          <w:rPr>
            <w:noProof/>
            <w:webHidden/>
          </w:rPr>
          <w:tab/>
        </w:r>
        <w:r w:rsidR="00620A69">
          <w:rPr>
            <w:noProof/>
            <w:webHidden/>
          </w:rPr>
          <w:fldChar w:fldCharType="begin"/>
        </w:r>
        <w:r w:rsidR="00620A69">
          <w:rPr>
            <w:noProof/>
            <w:webHidden/>
          </w:rPr>
          <w:instrText xml:space="preserve"> PAGEREF _Toc373753325 \h </w:instrText>
        </w:r>
        <w:r w:rsidR="00620A69">
          <w:rPr>
            <w:noProof/>
            <w:webHidden/>
          </w:rPr>
        </w:r>
        <w:r w:rsidR="00620A69">
          <w:rPr>
            <w:noProof/>
            <w:webHidden/>
          </w:rPr>
          <w:fldChar w:fldCharType="separate"/>
        </w:r>
        <w:r w:rsidR="00BA0D50">
          <w:rPr>
            <w:noProof/>
            <w:webHidden/>
          </w:rPr>
          <w:t>2</w:t>
        </w:r>
        <w:r w:rsidR="00620A69">
          <w:rPr>
            <w:noProof/>
            <w:webHidden/>
          </w:rPr>
          <w:fldChar w:fldCharType="end"/>
        </w:r>
      </w:hyperlink>
    </w:p>
    <w:p w:rsidR="00620A69" w:rsidRDefault="00473A52">
      <w:pPr>
        <w:pStyle w:val="TOC1"/>
        <w:rPr>
          <w:rFonts w:asciiTheme="minorHAnsi" w:eastAsiaTheme="minorEastAsia" w:hAnsiTheme="minorHAnsi" w:cstheme="minorBidi"/>
          <w:noProof/>
          <w:sz w:val="22"/>
          <w:szCs w:val="22"/>
          <w:lang w:eastAsia="zh-CN"/>
        </w:rPr>
      </w:pPr>
      <w:hyperlink w:anchor="_Toc373753326" w:history="1">
        <w:r w:rsidR="00620A69" w:rsidRPr="00B45884">
          <w:rPr>
            <w:rStyle w:val="Hyperlink"/>
            <w:noProof/>
            <w:lang w:val="en-GB"/>
          </w:rPr>
          <w:t xml:space="preserve">Annex 2 </w:t>
        </w:r>
        <w:r w:rsidR="00620A69" w:rsidRPr="00620A69">
          <w:rPr>
            <w:rStyle w:val="Hyperlink"/>
            <w:noProof/>
            <w:lang w:val="en-GB"/>
          </w:rPr>
          <w:t>–</w:t>
        </w:r>
        <w:r w:rsidR="00620A69" w:rsidRPr="00B45884">
          <w:rPr>
            <w:rStyle w:val="Hyperlink"/>
            <w:noProof/>
            <w:lang w:val="en-GB"/>
          </w:rPr>
          <w:t xml:space="preserve"> Example of reference network parameters</w:t>
        </w:r>
        <w:r w:rsidR="00620A69">
          <w:rPr>
            <w:noProof/>
            <w:webHidden/>
          </w:rPr>
          <w:tab/>
        </w:r>
        <w:r w:rsidR="00620A69">
          <w:rPr>
            <w:noProof/>
            <w:webHidden/>
          </w:rPr>
          <w:tab/>
        </w:r>
        <w:r w:rsidR="00620A69">
          <w:rPr>
            <w:noProof/>
            <w:webHidden/>
          </w:rPr>
          <w:fldChar w:fldCharType="begin"/>
        </w:r>
        <w:r w:rsidR="00620A69">
          <w:rPr>
            <w:noProof/>
            <w:webHidden/>
          </w:rPr>
          <w:instrText xml:space="preserve"> PAGEREF _Toc373753326 \h </w:instrText>
        </w:r>
        <w:r w:rsidR="00620A69">
          <w:rPr>
            <w:noProof/>
            <w:webHidden/>
          </w:rPr>
        </w:r>
        <w:r w:rsidR="00620A69">
          <w:rPr>
            <w:noProof/>
            <w:webHidden/>
          </w:rPr>
          <w:fldChar w:fldCharType="separate"/>
        </w:r>
        <w:r w:rsidR="00BA0D50">
          <w:rPr>
            <w:noProof/>
            <w:webHidden/>
          </w:rPr>
          <w:t>2</w:t>
        </w:r>
        <w:r w:rsidR="00620A69">
          <w:rPr>
            <w:noProof/>
            <w:webHidden/>
          </w:rPr>
          <w:fldChar w:fldCharType="end"/>
        </w:r>
      </w:hyperlink>
    </w:p>
    <w:p w:rsidR="00620A69" w:rsidRDefault="00473A52">
      <w:pPr>
        <w:pStyle w:val="TOC1"/>
        <w:rPr>
          <w:rFonts w:asciiTheme="minorHAnsi" w:eastAsiaTheme="minorEastAsia" w:hAnsiTheme="minorHAnsi" w:cstheme="minorBidi"/>
          <w:noProof/>
          <w:sz w:val="22"/>
          <w:szCs w:val="22"/>
          <w:lang w:eastAsia="zh-CN"/>
        </w:rPr>
      </w:pPr>
      <w:hyperlink w:anchor="_Toc373753327" w:history="1">
        <w:r w:rsidR="00620A69" w:rsidRPr="00B45884">
          <w:rPr>
            <w:rStyle w:val="Hyperlink"/>
            <w:noProof/>
            <w:lang w:val="en-GB"/>
          </w:rPr>
          <w:t xml:space="preserve">Annex 3 </w:t>
        </w:r>
        <w:r w:rsidR="00620A69" w:rsidRPr="00620A69">
          <w:rPr>
            <w:rStyle w:val="Hyperlink"/>
            <w:noProof/>
            <w:lang w:val="en-GB"/>
          </w:rPr>
          <w:t>–</w:t>
        </w:r>
        <w:r w:rsidR="00620A69" w:rsidRPr="00B45884">
          <w:rPr>
            <w:rStyle w:val="Hyperlink"/>
            <w:noProof/>
            <w:lang w:val="en-GB"/>
          </w:rPr>
          <w:t xml:space="preserve"> The effect of network parameters on the occupied orbital-frequency resource</w:t>
        </w:r>
        <w:r w:rsidR="00620A69">
          <w:rPr>
            <w:noProof/>
            <w:webHidden/>
          </w:rPr>
          <w:tab/>
        </w:r>
        <w:r w:rsidR="00620A69">
          <w:rPr>
            <w:noProof/>
            <w:webHidden/>
          </w:rPr>
          <w:tab/>
        </w:r>
        <w:r w:rsidR="00620A69">
          <w:rPr>
            <w:noProof/>
            <w:webHidden/>
          </w:rPr>
          <w:fldChar w:fldCharType="begin"/>
        </w:r>
        <w:r w:rsidR="00620A69">
          <w:rPr>
            <w:noProof/>
            <w:webHidden/>
          </w:rPr>
          <w:instrText xml:space="preserve"> PAGEREF _Toc373753327 \h </w:instrText>
        </w:r>
        <w:r w:rsidR="00620A69">
          <w:rPr>
            <w:noProof/>
            <w:webHidden/>
          </w:rPr>
        </w:r>
        <w:r w:rsidR="00620A69">
          <w:rPr>
            <w:noProof/>
            <w:webHidden/>
          </w:rPr>
          <w:fldChar w:fldCharType="separate"/>
        </w:r>
        <w:r w:rsidR="00BA0D50">
          <w:rPr>
            <w:noProof/>
            <w:webHidden/>
          </w:rPr>
          <w:t>2</w:t>
        </w:r>
        <w:r w:rsidR="00620A69">
          <w:rPr>
            <w:noProof/>
            <w:webHidden/>
          </w:rPr>
          <w:fldChar w:fldCharType="end"/>
        </w:r>
      </w:hyperlink>
    </w:p>
    <w:p w:rsidR="00620A69" w:rsidRDefault="00620A69" w:rsidP="00620A69">
      <w:pPr>
        <w:rPr>
          <w:lang w:val="en-GB"/>
        </w:rPr>
      </w:pPr>
      <w:r>
        <w:rPr>
          <w:lang w:val="en-GB"/>
        </w:rPr>
        <w:fldChar w:fldCharType="end"/>
      </w:r>
    </w:p>
    <w:p w:rsidR="00620A69" w:rsidRDefault="00620A69" w:rsidP="00A37B93">
      <w:pPr>
        <w:pStyle w:val="Heading1"/>
        <w:rPr>
          <w:lang w:val="en-GB"/>
        </w:rPr>
      </w:pPr>
      <w:r>
        <w:rPr>
          <w:lang w:val="en-GB"/>
        </w:rPr>
        <w:br w:type="page"/>
      </w:r>
    </w:p>
    <w:p w:rsidR="00A37B93" w:rsidRPr="005D5DF7" w:rsidRDefault="00A37B93" w:rsidP="00A37B93">
      <w:pPr>
        <w:pStyle w:val="Heading1"/>
        <w:rPr>
          <w:lang w:val="en-GB"/>
        </w:rPr>
      </w:pPr>
      <w:bookmarkStart w:id="8" w:name="_Toc373753294"/>
      <w:bookmarkStart w:id="9" w:name="_Toc373753318"/>
      <w:r w:rsidRPr="005D5DF7">
        <w:rPr>
          <w:lang w:val="en-GB"/>
        </w:rPr>
        <w:t>1</w:t>
      </w:r>
      <w:r w:rsidRPr="005D5DF7">
        <w:rPr>
          <w:lang w:val="en-GB"/>
        </w:rPr>
        <w:tab/>
        <w:t>Introduction</w:t>
      </w:r>
      <w:bookmarkEnd w:id="7"/>
      <w:bookmarkEnd w:id="8"/>
      <w:bookmarkEnd w:id="9"/>
    </w:p>
    <w:p w:rsidR="00A37B93" w:rsidRPr="005D5DF7" w:rsidRDefault="00A37B93" w:rsidP="006E6F79">
      <w:pPr>
        <w:rPr>
          <w:lang w:val="en-GB"/>
        </w:rPr>
      </w:pPr>
      <w:r w:rsidRPr="005D5DF7">
        <w:rPr>
          <w:lang w:val="en-GB"/>
        </w:rPr>
        <w:t xml:space="preserve">The congestion in the geostationary-satellite orbit (GSO) experienced by FSS and BSS networks is well-known and results from natural constraints of the angular dimension of the unique </w:t>
      </w:r>
      <w:r w:rsidR="006E6F79" w:rsidRPr="005D5DF7">
        <w:rPr>
          <w:lang w:val="en-GB"/>
        </w:rPr>
        <w:t xml:space="preserve">GSO </w:t>
      </w:r>
      <w:r w:rsidRPr="005D5DF7">
        <w:rPr>
          <w:lang w:val="en-GB"/>
        </w:rPr>
        <w:t>(360</w:t>
      </w:r>
      <w:r w:rsidR="006E6F79" w:rsidRPr="005D5DF7">
        <w:rPr>
          <w:lang w:val="en-GB"/>
        </w:rPr>
        <w:t> </w:t>
      </w:r>
      <w:r w:rsidRPr="005D5DF7">
        <w:rPr>
          <w:lang w:val="en-GB"/>
        </w:rPr>
        <w:t>degrees) and limited frequency bands allocated to satellite communications.</w:t>
      </w:r>
    </w:p>
    <w:p w:rsidR="00A37B93" w:rsidRPr="005D5DF7" w:rsidRDefault="00A37B93" w:rsidP="00A37B93">
      <w:pPr>
        <w:rPr>
          <w:lang w:val="en-GB"/>
        </w:rPr>
      </w:pPr>
      <w:r w:rsidRPr="005D5DF7">
        <w:rPr>
          <w:lang w:val="en-GB"/>
        </w:rPr>
        <w:t xml:space="preserve">Numerous studies, including those carried out in the framework of ITU-R Study Group 4, have been aimed at increasing the total GSO resource and its efficient use. However, no methodology for evaluation of the resource occupied by a given geostationary satellite network, which could make it possible to compare networks of the same service using a common metric, has been discussed or approved in the framework of the ITU. This Report provides a methodology that could be used to arrive at a metric that would represent the amount of orbital-frequency resource </w:t>
      </w:r>
      <w:r w:rsidR="006E6F79" w:rsidRPr="005D5DF7">
        <w:rPr>
          <w:lang w:val="en-GB"/>
        </w:rPr>
        <w:t xml:space="preserve">(OFR) </w:t>
      </w:r>
      <w:r w:rsidRPr="005D5DF7">
        <w:rPr>
          <w:lang w:val="en-GB"/>
        </w:rPr>
        <w:t>occupied by a given GSO satellite network.</w:t>
      </w:r>
    </w:p>
    <w:p w:rsidR="00A37B93" w:rsidRPr="005D5DF7" w:rsidRDefault="00A37B93" w:rsidP="00A37B93">
      <w:pPr>
        <w:rPr>
          <w:lang w:val="en-GB"/>
        </w:rPr>
      </w:pPr>
      <w:r w:rsidRPr="005D5DF7">
        <w:rPr>
          <w:lang w:val="en-GB"/>
        </w:rPr>
        <w:t>The intent of this methodology is to make the assessment of the occupied resource as simple and practicable as possible, in order to allow for comparative evaluation of different GSO networks.</w:t>
      </w:r>
    </w:p>
    <w:p w:rsidR="00A37B93" w:rsidRPr="005D5DF7" w:rsidRDefault="00A37B93" w:rsidP="00A37B93">
      <w:pPr>
        <w:pStyle w:val="Heading1"/>
        <w:rPr>
          <w:lang w:val="en-GB"/>
        </w:rPr>
      </w:pPr>
      <w:bookmarkStart w:id="10" w:name="_Toc372902610"/>
      <w:bookmarkStart w:id="11" w:name="_Toc373753295"/>
      <w:bookmarkStart w:id="12" w:name="_Toc373753319"/>
      <w:r w:rsidRPr="005D5DF7">
        <w:rPr>
          <w:lang w:val="en-GB"/>
        </w:rPr>
        <w:t>2</w:t>
      </w:r>
      <w:r w:rsidRPr="005D5DF7">
        <w:rPr>
          <w:lang w:val="en-GB"/>
        </w:rPr>
        <w:tab/>
        <w:t>Measurement unit</w:t>
      </w:r>
      <w:bookmarkEnd w:id="10"/>
      <w:bookmarkEnd w:id="11"/>
      <w:bookmarkEnd w:id="12"/>
    </w:p>
    <w:p w:rsidR="00A37B93" w:rsidRPr="005D5DF7" w:rsidRDefault="00A37B93" w:rsidP="004B2EED">
      <w:pPr>
        <w:rPr>
          <w:lang w:val="en-GB"/>
        </w:rPr>
      </w:pPr>
      <w:r w:rsidRPr="005D5DF7">
        <w:rPr>
          <w:lang w:val="en-GB"/>
        </w:rPr>
        <w:t>The GSO OFR, occupied by a given FSS or BSS network (OOFR), is</w:t>
      </w:r>
      <w:r w:rsidR="006E6F79" w:rsidRPr="005D5DF7">
        <w:rPr>
          <w:lang w:val="en-GB"/>
        </w:rPr>
        <w:t xml:space="preserve"> </w:t>
      </w:r>
      <w:r w:rsidRPr="005D5DF7">
        <w:rPr>
          <w:lang w:val="en-GB"/>
        </w:rPr>
        <w:t>considered to be the part of the overall OFR of the GSO which cannot be used by other FSS or BSS networks.</w:t>
      </w:r>
    </w:p>
    <w:p w:rsidR="00A37B93" w:rsidRPr="005D5DF7" w:rsidRDefault="00A37B93" w:rsidP="00A37B93">
      <w:pPr>
        <w:rPr>
          <w:lang w:val="en-GB"/>
        </w:rPr>
      </w:pPr>
      <w:r w:rsidRPr="005D5DF7">
        <w:rPr>
          <w:lang w:val="en-GB"/>
        </w:rPr>
        <w:t>The OOFR of a satellite communication or broadcasting network is directly proportional to two components – the occupied bandwidth, Δ</w:t>
      </w:r>
      <w:r w:rsidRPr="005D5DF7">
        <w:rPr>
          <w:i/>
          <w:iCs/>
          <w:lang w:val="en-GB"/>
        </w:rPr>
        <w:t>F</w:t>
      </w:r>
      <w:r w:rsidRPr="005D5DF7">
        <w:rPr>
          <w:lang w:val="en-GB"/>
        </w:rPr>
        <w:t xml:space="preserve"> (Hz), and the occupied GSO arc, Δφ (degrees), of the network under consideration. For example, the number of similar networks which can be located within the whole GSO equals (360/Δφ)·(Δ</w:t>
      </w:r>
      <w:r w:rsidRPr="005D5DF7">
        <w:rPr>
          <w:i/>
          <w:iCs/>
          <w:lang w:val="en-GB"/>
        </w:rPr>
        <w:t>f</w:t>
      </w:r>
      <w:r w:rsidRPr="005D5DF7">
        <w:rPr>
          <w:lang w:val="en-GB"/>
        </w:rPr>
        <w:t>/Δ</w:t>
      </w:r>
      <w:r w:rsidRPr="005D5DF7">
        <w:rPr>
          <w:i/>
          <w:iCs/>
          <w:lang w:val="en-GB"/>
        </w:rPr>
        <w:t>F</w:t>
      </w:r>
      <w:r w:rsidRPr="005D5DF7">
        <w:rPr>
          <w:lang w:val="en-GB"/>
        </w:rPr>
        <w:t>), where Δ</w:t>
      </w:r>
      <w:r w:rsidRPr="005D5DF7">
        <w:rPr>
          <w:i/>
          <w:iCs/>
          <w:lang w:val="en-GB"/>
        </w:rPr>
        <w:t>f</w:t>
      </w:r>
      <w:r w:rsidRPr="005D5DF7">
        <w:rPr>
          <w:lang w:val="en-GB"/>
        </w:rPr>
        <w:t xml:space="preserve"> is the bandwidth allocated to the service. The size of the OOFR is defined as:</w:t>
      </w:r>
    </w:p>
    <w:p w:rsidR="00A37B93" w:rsidRPr="005D5DF7" w:rsidRDefault="00A37B93" w:rsidP="006E6F79">
      <w:pPr>
        <w:pStyle w:val="Equation"/>
        <w:rPr>
          <w:i/>
          <w:lang w:val="en-GB"/>
        </w:rPr>
      </w:pPr>
      <w:r w:rsidRPr="005D5DF7">
        <w:rPr>
          <w:lang w:val="en-GB"/>
        </w:rPr>
        <w:tab/>
      </w:r>
      <w:r w:rsidRPr="005D5DF7">
        <w:rPr>
          <w:lang w:val="en-GB"/>
        </w:rPr>
        <w:tab/>
      </w:r>
      <w:r w:rsidRPr="005D5DF7">
        <w:rPr>
          <w:i/>
          <w:iCs/>
          <w:lang w:val="en-GB"/>
        </w:rPr>
        <w:t>R</w:t>
      </w:r>
      <w:r w:rsidRPr="005D5DF7">
        <w:rPr>
          <w:lang w:val="en-GB"/>
        </w:rPr>
        <w:t xml:space="preserve"> = Δ</w:t>
      </w:r>
      <w:r w:rsidRPr="005D5DF7">
        <w:rPr>
          <w:i/>
          <w:iCs/>
          <w:lang w:val="en-GB"/>
        </w:rPr>
        <w:t>F</w:t>
      </w:r>
      <w:r w:rsidRPr="005D5DF7">
        <w:rPr>
          <w:lang w:val="en-GB"/>
        </w:rPr>
        <w:t>·Δφ·</w:t>
      </w:r>
      <w:r w:rsidRPr="005D5DF7">
        <w:rPr>
          <w:i/>
          <w:lang w:val="en-GB"/>
        </w:rPr>
        <w:t>k</w:t>
      </w:r>
      <w:r w:rsidRPr="005D5DF7">
        <w:rPr>
          <w:lang w:val="en-GB"/>
        </w:rPr>
        <w:t>, (Hz</w:t>
      </w:r>
      <w:r w:rsidRPr="005D5DF7">
        <w:rPr>
          <w:lang w:val="en-GB"/>
        </w:rPr>
        <w:sym w:font="Symbol" w:char="F0D7"/>
      </w:r>
      <w:r w:rsidRPr="005D5DF7">
        <w:rPr>
          <w:lang w:val="en-GB"/>
        </w:rPr>
        <w:t>degr.)</w:t>
      </w:r>
      <w:r w:rsidRPr="005D5DF7">
        <w:rPr>
          <w:i/>
          <w:lang w:val="en-GB"/>
        </w:rPr>
        <w:tab/>
      </w:r>
      <w:r w:rsidRPr="005D5DF7">
        <w:rPr>
          <w:lang w:val="en-GB"/>
        </w:rPr>
        <w:t>(1)</w:t>
      </w:r>
    </w:p>
    <w:p w:rsidR="00A37B93" w:rsidRPr="005D5DF7" w:rsidRDefault="00A37B93" w:rsidP="00A37B93">
      <w:pPr>
        <w:rPr>
          <w:lang w:val="en-GB"/>
        </w:rPr>
      </w:pPr>
      <w:r w:rsidRPr="005D5DF7">
        <w:rPr>
          <w:lang w:val="en-GB"/>
        </w:rPr>
        <w:t>where:</w:t>
      </w:r>
    </w:p>
    <w:p w:rsidR="00A37B93" w:rsidRPr="005D5DF7" w:rsidRDefault="00A37B93" w:rsidP="00A37B93">
      <w:pPr>
        <w:pStyle w:val="Equationlegend"/>
        <w:rPr>
          <w:lang w:val="en-GB"/>
        </w:rPr>
      </w:pPr>
      <w:r w:rsidRPr="005D5DF7">
        <w:rPr>
          <w:i/>
          <w:lang w:val="en-GB"/>
        </w:rPr>
        <w:tab/>
        <w:t xml:space="preserve">k = </w:t>
      </w:r>
      <w:r w:rsidRPr="005D5DF7">
        <w:rPr>
          <w:lang w:val="en-GB"/>
        </w:rPr>
        <w:t xml:space="preserve">1 </w:t>
      </w:r>
      <w:r w:rsidRPr="005D5DF7">
        <w:rPr>
          <w:lang w:val="en-GB"/>
        </w:rPr>
        <w:tab/>
        <w:t>if the assessed system uses polarization division and both polarizations (or no polarization division); and</w:t>
      </w:r>
    </w:p>
    <w:p w:rsidR="00A37B93" w:rsidRPr="005D5DF7" w:rsidRDefault="00A37B93" w:rsidP="00A37B93">
      <w:pPr>
        <w:pStyle w:val="Equationlegend"/>
        <w:rPr>
          <w:lang w:val="en-GB"/>
        </w:rPr>
      </w:pPr>
      <w:r w:rsidRPr="005D5DF7">
        <w:rPr>
          <w:i/>
          <w:lang w:val="en-GB"/>
        </w:rPr>
        <w:tab/>
        <w:t xml:space="preserve">k = </w:t>
      </w:r>
      <w:r w:rsidRPr="005D5DF7">
        <w:rPr>
          <w:lang w:val="en-GB"/>
        </w:rPr>
        <w:t>0.5</w:t>
      </w:r>
      <w:r w:rsidRPr="005D5DF7">
        <w:rPr>
          <w:i/>
          <w:lang w:val="en-GB"/>
        </w:rPr>
        <w:tab/>
      </w:r>
      <w:r w:rsidRPr="005D5DF7">
        <w:rPr>
          <w:lang w:val="en-GB"/>
        </w:rPr>
        <w:t>if only one polarization is used, but polarization division is foreseen and allowed.</w:t>
      </w:r>
    </w:p>
    <w:p w:rsidR="00A37B93" w:rsidRPr="005D5DF7" w:rsidRDefault="00A37B93" w:rsidP="006E6F79">
      <w:pPr>
        <w:rPr>
          <w:lang w:val="en-GB"/>
        </w:rPr>
      </w:pPr>
      <w:r w:rsidRPr="005D5DF7">
        <w:rPr>
          <w:lang w:val="en-GB"/>
        </w:rPr>
        <w:t>Given this definition of OOFR, the measuring unit is hertz</w:t>
      </w:r>
      <w:r w:rsidRPr="005D5DF7">
        <w:rPr>
          <w:lang w:val="en-GB"/>
        </w:rPr>
        <w:sym w:font="Symbol" w:char="F0B4"/>
      </w:r>
      <w:r w:rsidRPr="005D5DF7">
        <w:rPr>
          <w:lang w:val="en-GB"/>
        </w:rPr>
        <w:t>degree (Hz</w:t>
      </w:r>
      <w:r w:rsidRPr="005D5DF7">
        <w:rPr>
          <w:lang w:val="en-GB"/>
        </w:rPr>
        <w:sym w:font="Symbol" w:char="F0D7"/>
      </w:r>
      <w:r w:rsidRPr="005D5DF7">
        <w:rPr>
          <w:lang w:val="en-GB"/>
        </w:rPr>
        <w:t>degr.).</w:t>
      </w:r>
    </w:p>
    <w:p w:rsidR="00A37B93" w:rsidRPr="005D5DF7" w:rsidRDefault="00A37B93" w:rsidP="00A5523E">
      <w:pPr>
        <w:rPr>
          <w:lang w:val="en-GB"/>
        </w:rPr>
      </w:pPr>
      <w:r w:rsidRPr="005D5DF7">
        <w:rPr>
          <w:lang w:val="en-GB"/>
        </w:rPr>
        <w:t xml:space="preserve">The occupied bandwidth as defined by the Radio Regulations is the width of a frequency band where the major part of the total mean power of a given emission is located (RR No. </w:t>
      </w:r>
      <w:r w:rsidRPr="005D5DF7">
        <w:rPr>
          <w:b/>
          <w:lang w:val="en-GB"/>
        </w:rPr>
        <w:t>1.153</w:t>
      </w:r>
      <w:r w:rsidRPr="005D5DF7">
        <w:rPr>
          <w:lang w:val="en-GB"/>
        </w:rPr>
        <w:t>). The</w:t>
      </w:r>
      <w:r w:rsidR="00A5523E" w:rsidRPr="005D5DF7">
        <w:rPr>
          <w:lang w:val="en-GB"/>
        </w:rPr>
        <w:t xml:space="preserve"> </w:t>
      </w:r>
      <w:r w:rsidRPr="005D5DF7">
        <w:rPr>
          <w:lang w:val="en-GB"/>
        </w:rPr>
        <w:t>methodology contained in this Report does not consider the case of several co</w:t>
      </w:r>
      <w:r w:rsidR="00A5523E" w:rsidRPr="005D5DF7">
        <w:rPr>
          <w:lang w:val="en-GB"/>
        </w:rPr>
        <w:noBreakHyphen/>
      </w:r>
      <w:r w:rsidRPr="005D5DF7">
        <w:rPr>
          <w:lang w:val="en-GB"/>
        </w:rPr>
        <w:t>located/co</w:t>
      </w:r>
      <w:r w:rsidRPr="005D5DF7">
        <w:rPr>
          <w:lang w:val="en-GB"/>
        </w:rPr>
        <w:noBreakHyphen/>
        <w:t>frequency/co-coverage FSS or BSS networks (e.g. wave-form division or CDMA is not considered), so it is supposed that any network at a given notified orbital position occupies the whole notified frequency band irrespective of the pfd level and signal-to-noise ratio.</w:t>
      </w:r>
    </w:p>
    <w:p w:rsidR="00A37B93" w:rsidRPr="005D5DF7" w:rsidRDefault="00A37B93" w:rsidP="00A37B93">
      <w:pPr>
        <w:rPr>
          <w:lang w:val="en-GB"/>
        </w:rPr>
      </w:pPr>
      <w:r w:rsidRPr="005D5DF7">
        <w:rPr>
          <w:lang w:val="en-GB"/>
        </w:rPr>
        <w:t>The term “</w:t>
      </w:r>
      <w:r w:rsidRPr="005D5DF7">
        <w:rPr>
          <w:i/>
          <w:lang w:val="en-GB"/>
        </w:rPr>
        <w:t>occupied orbital arc</w:t>
      </w:r>
      <w:r w:rsidRPr="005D5DF7">
        <w:rPr>
          <w:lang w:val="en-GB"/>
        </w:rPr>
        <w:t>” is considered as the part of the GSO on both sides of the satellite position of the assessed network, which cannot be used for deployment of satellites of other networks because of harmful interference between networks.</w:t>
      </w:r>
    </w:p>
    <w:p w:rsidR="00A37B93" w:rsidRPr="005D5DF7" w:rsidRDefault="00A37B93" w:rsidP="00A37B93">
      <w:pPr>
        <w:pStyle w:val="Heading1"/>
        <w:rPr>
          <w:lang w:val="en-GB"/>
        </w:rPr>
      </w:pPr>
      <w:bookmarkStart w:id="13" w:name="_Toc372902611"/>
      <w:bookmarkStart w:id="14" w:name="_Toc373753296"/>
      <w:bookmarkStart w:id="15" w:name="_Toc373753320"/>
      <w:r w:rsidRPr="005D5DF7">
        <w:rPr>
          <w:lang w:val="en-GB"/>
        </w:rPr>
        <w:t>3</w:t>
      </w:r>
      <w:r w:rsidRPr="005D5DF7">
        <w:rPr>
          <w:lang w:val="en-GB"/>
        </w:rPr>
        <w:tab/>
        <w:t>Assessment of the occupied orbital arc</w:t>
      </w:r>
      <w:bookmarkEnd w:id="13"/>
      <w:bookmarkEnd w:id="14"/>
      <w:bookmarkEnd w:id="15"/>
    </w:p>
    <w:p w:rsidR="00A37B93" w:rsidRPr="005D5DF7" w:rsidRDefault="00A37B93" w:rsidP="00A37B93">
      <w:pPr>
        <w:rPr>
          <w:lang w:val="en-GB"/>
        </w:rPr>
      </w:pPr>
      <w:r w:rsidRPr="005D5DF7">
        <w:rPr>
          <w:lang w:val="en-GB"/>
        </w:rPr>
        <w:t>For already operating networks, the minimum angular separation, Δφ</w:t>
      </w:r>
      <w:r w:rsidRPr="005D5DF7">
        <w:rPr>
          <w:szCs w:val="24"/>
          <w:vertAlign w:val="subscript"/>
          <w:lang w:val="en-GB"/>
        </w:rPr>
        <w:sym w:font="Symbol" w:char="F02D"/>
      </w:r>
      <w:r w:rsidRPr="005D5DF7">
        <w:rPr>
          <w:lang w:val="en-GB"/>
        </w:rPr>
        <w:t>, Δφ</w:t>
      </w:r>
      <w:r w:rsidRPr="005D5DF7">
        <w:rPr>
          <w:vertAlign w:val="subscript"/>
          <w:lang w:val="en-GB"/>
        </w:rPr>
        <w:t>+</w:t>
      </w:r>
      <w:r w:rsidRPr="005D5DF7">
        <w:rPr>
          <w:lang w:val="en-GB"/>
        </w:rPr>
        <w:t>, between the assessed network and the nearest adjacent GSO networks operating in the same frequency band can be determined using the current criteria, and it is possible to assume that the assessed network occupies the arc Δφ = [(Δφ</w:t>
      </w:r>
      <w:r w:rsidRPr="005D5DF7">
        <w:rPr>
          <w:szCs w:val="24"/>
          <w:vertAlign w:val="subscript"/>
          <w:lang w:val="en-GB"/>
        </w:rPr>
        <w:sym w:font="Symbol" w:char="F02D"/>
      </w:r>
      <w:r w:rsidRPr="005D5DF7">
        <w:rPr>
          <w:lang w:val="en-GB"/>
        </w:rPr>
        <w:t>)+(Δφ</w:t>
      </w:r>
      <w:r w:rsidRPr="005D5DF7">
        <w:rPr>
          <w:vertAlign w:val="subscript"/>
          <w:lang w:val="en-GB"/>
        </w:rPr>
        <w:t>+</w:t>
      </w:r>
      <w:r w:rsidRPr="005D5DF7">
        <w:rPr>
          <w:lang w:val="en-GB"/>
        </w:rPr>
        <w:t>)]/2.</w:t>
      </w:r>
    </w:p>
    <w:p w:rsidR="00A37B93" w:rsidRPr="005D5DF7" w:rsidRDefault="00A37B93" w:rsidP="00A37B93">
      <w:pPr>
        <w:rPr>
          <w:lang w:val="en-GB"/>
        </w:rPr>
      </w:pPr>
      <w:r w:rsidRPr="005D5DF7">
        <w:rPr>
          <w:lang w:val="en-GB"/>
        </w:rPr>
        <w:t>For networks which requested coordination at a given orbital position, the necessary angular separation from submitted or notified adjacent networks, for which the interference level does not exceed permissible limits, could be also defined.</w:t>
      </w:r>
    </w:p>
    <w:p w:rsidR="00A37B93" w:rsidRPr="005D5DF7" w:rsidRDefault="00A37B93" w:rsidP="00A37B93">
      <w:pPr>
        <w:rPr>
          <w:lang w:val="en-GB"/>
        </w:rPr>
      </w:pPr>
      <w:r w:rsidRPr="005D5DF7">
        <w:rPr>
          <w:lang w:val="en-GB"/>
        </w:rPr>
        <w:t>However, it is evident that such assessment is not appropriate for the comparison of the networks because the result will be random, depending on adjacent network parameters such as emitted power, sensitivity to interference, size and location of coverage areas, ES antenna size and so on and, finally, on the number of networks on the given GSO arc. It is also evident that such evaluation is not applicable to assess networks which are prepared for application if their orbital positions have not been determined yet.</w:t>
      </w:r>
    </w:p>
    <w:p w:rsidR="00A37B93" w:rsidRPr="005D5DF7" w:rsidRDefault="00A37B93" w:rsidP="00A37B93">
      <w:pPr>
        <w:rPr>
          <w:lang w:val="en-GB"/>
        </w:rPr>
      </w:pPr>
      <w:r w:rsidRPr="005D5DF7">
        <w:rPr>
          <w:lang w:val="en-GB"/>
        </w:rPr>
        <w:t>An approach [1</w:t>
      </w:r>
      <w:r w:rsidR="00880F4E">
        <w:rPr>
          <w:lang w:val="en-GB"/>
        </w:rPr>
        <w:t>]</w:t>
      </w:r>
      <w:r w:rsidRPr="005D5DF7">
        <w:rPr>
          <w:lang w:val="en-GB"/>
        </w:rPr>
        <w:t xml:space="preserve">, </w:t>
      </w:r>
      <w:r w:rsidR="00880F4E">
        <w:rPr>
          <w:lang w:val="en-GB"/>
        </w:rPr>
        <w:t>[</w:t>
      </w:r>
      <w:r w:rsidRPr="005D5DF7">
        <w:rPr>
          <w:lang w:val="en-GB"/>
        </w:rPr>
        <w:t>2] provides the description of a method for evaluation of the occupied orbital arc by the necessary angular separation from an adjacent network having exactly the same parameters as the assessed network. The non-applicability of this approach is evident; if, for example, the network under assessment has high emitted power, it will consequently cause high interference to less powerful networks, but this approach will show their compatibility in relation to similar networks at a small angular separation.</w:t>
      </w:r>
    </w:p>
    <w:p w:rsidR="00A37B93" w:rsidRPr="005D5DF7" w:rsidRDefault="00A37B93" w:rsidP="00974FD7">
      <w:pPr>
        <w:rPr>
          <w:lang w:val="en-GB"/>
        </w:rPr>
      </w:pPr>
      <w:r w:rsidRPr="005D5DF7">
        <w:rPr>
          <w:lang w:val="en-GB"/>
        </w:rPr>
        <w:t xml:space="preserve">Relying on these considerations, it is proposed to accept a method for determining the occupied orbital arc by the value of the necessary angular separation with regard to a </w:t>
      </w:r>
      <w:r w:rsidRPr="005D5DF7">
        <w:rPr>
          <w:i/>
          <w:lang w:val="en-GB"/>
        </w:rPr>
        <w:t>reference network</w:t>
      </w:r>
      <w:r w:rsidRPr="005D5DF7">
        <w:rPr>
          <w:lang w:val="en-GB"/>
        </w:rPr>
        <w:t>, applied</w:t>
      </w:r>
      <w:r w:rsidR="00974FD7">
        <w:rPr>
          <w:lang w:val="en-GB"/>
        </w:rPr>
        <w:t xml:space="preserve"> </w:t>
      </w:r>
      <w:r w:rsidRPr="005D5DF7">
        <w:rPr>
          <w:lang w:val="en-GB"/>
        </w:rPr>
        <w:t xml:space="preserve">to assess the occupied orbital arc for all networks in the framework of a certain service and frequency band (see Fig. 1). Parameters of the reference network should be chosen on the basis of operating systems, i.e. they should be </w:t>
      </w:r>
      <w:r w:rsidRPr="005D5DF7">
        <w:rPr>
          <w:i/>
          <w:lang w:val="en-GB"/>
        </w:rPr>
        <w:t>typical and representative for networks in a certain radio service and a certain frequency band</w:t>
      </w:r>
      <w:r w:rsidRPr="005D5DF7">
        <w:rPr>
          <w:lang w:val="en-GB"/>
        </w:rPr>
        <w:t>. This approach will put all assessed networks into equal conditions, and in addition this will facilitate the homogeneity of the networks, which will benefit to increased capacity of the GSO.</w:t>
      </w:r>
    </w:p>
    <w:p w:rsidR="00A37B93" w:rsidRPr="005D5DF7" w:rsidRDefault="00A37B93" w:rsidP="00A37B93">
      <w:pPr>
        <w:rPr>
          <w:lang w:val="en-GB"/>
        </w:rPr>
      </w:pPr>
      <w:r w:rsidRPr="005D5DF7">
        <w:rPr>
          <w:lang w:val="en-GB" w:eastAsia="ja-JP"/>
        </w:rPr>
        <w:t>In equation (1) above, it</w:t>
      </w:r>
      <w:r w:rsidRPr="005D5DF7">
        <w:rPr>
          <w:lang w:val="en-GB"/>
        </w:rPr>
        <w:t xml:space="preserve"> </w:t>
      </w:r>
      <w:r w:rsidRPr="005D5DF7">
        <w:rPr>
          <w:lang w:val="en-GB" w:eastAsia="ja-JP"/>
        </w:rPr>
        <w:t>is</w:t>
      </w:r>
      <w:r w:rsidRPr="005D5DF7">
        <w:rPr>
          <w:lang w:val="en-GB"/>
        </w:rPr>
        <w:t xml:space="preserve"> assumed that the service areas of the assessed and reference networks overlap, and earth stations are located within the overlapped part of these service areas. These assumptions significantly simplify calculations and correspond to the most difficult and practically the most frequent case. In this case, the coverage area of the assessed system is not taken into consideration.</w:t>
      </w:r>
    </w:p>
    <w:p w:rsidR="00A37B93" w:rsidRPr="005D5DF7" w:rsidRDefault="00A37B93" w:rsidP="00A37B93">
      <w:pPr>
        <w:rPr>
          <w:lang w:val="en-GB"/>
        </w:rPr>
      </w:pPr>
      <w:r w:rsidRPr="005D5DF7">
        <w:rPr>
          <w:lang w:val="en-GB"/>
        </w:rPr>
        <w:t xml:space="preserve">However, </w:t>
      </w:r>
      <w:r w:rsidRPr="005D5DF7">
        <w:rPr>
          <w:lang w:val="en-GB" w:eastAsia="ja-JP"/>
        </w:rPr>
        <w:t>if</w:t>
      </w:r>
      <w:r w:rsidRPr="005D5DF7">
        <w:rPr>
          <w:lang w:val="en-GB"/>
        </w:rPr>
        <w:t xml:space="preserve"> an ideal radiation pattern (i.e. zero gain of the satellite antenna outside the coverage area) is assumed for both the assessed and reference systems, then the assessed system coverage area may be taken into consideration while assessing the occupied resource by introducing a simple coefficient </w:t>
      </w:r>
      <w:r w:rsidRPr="005D5DF7">
        <w:rPr>
          <w:i/>
          <w:iCs/>
          <w:lang w:val="en-GB"/>
        </w:rPr>
        <w:t>s</w:t>
      </w:r>
      <w:r w:rsidRPr="005D5DF7">
        <w:rPr>
          <w:lang w:val="en-GB"/>
        </w:rPr>
        <w:t xml:space="preserve"> = </w:t>
      </w:r>
      <w:r w:rsidRPr="005D5DF7">
        <w:rPr>
          <w:i/>
          <w:iCs/>
          <w:lang w:val="en-GB"/>
        </w:rPr>
        <w:t>S</w:t>
      </w:r>
      <w:r w:rsidRPr="005D5DF7">
        <w:rPr>
          <w:i/>
          <w:iCs/>
          <w:vertAlign w:val="subscript"/>
          <w:lang w:val="en-GB"/>
        </w:rPr>
        <w:t>c</w:t>
      </w:r>
      <w:r w:rsidRPr="005D5DF7">
        <w:rPr>
          <w:lang w:val="en-GB"/>
        </w:rPr>
        <w:t>/</w:t>
      </w:r>
      <w:r w:rsidRPr="005D5DF7">
        <w:rPr>
          <w:i/>
          <w:iCs/>
          <w:lang w:val="en-GB"/>
        </w:rPr>
        <w:t>S</w:t>
      </w:r>
      <w:r w:rsidRPr="005D5DF7">
        <w:rPr>
          <w:i/>
          <w:iCs/>
          <w:vertAlign w:val="subscript"/>
          <w:lang w:val="en-GB"/>
        </w:rPr>
        <w:t>s</w:t>
      </w:r>
      <w:r w:rsidRPr="005D5DF7">
        <w:rPr>
          <w:lang w:val="en-GB"/>
        </w:rPr>
        <w:t xml:space="preserve">, which represents the ratio of the covered territory </w:t>
      </w:r>
      <w:r w:rsidRPr="005D5DF7">
        <w:rPr>
          <w:i/>
          <w:iCs/>
          <w:lang w:val="en-GB"/>
        </w:rPr>
        <w:t>S</w:t>
      </w:r>
      <w:r w:rsidRPr="005D5DF7">
        <w:rPr>
          <w:i/>
          <w:iCs/>
          <w:vertAlign w:val="subscript"/>
          <w:lang w:val="en-GB"/>
        </w:rPr>
        <w:t>c</w:t>
      </w:r>
      <w:r w:rsidRPr="005D5DF7">
        <w:rPr>
          <w:lang w:val="en-GB"/>
        </w:rPr>
        <w:t xml:space="preserve"> to the whole visible Earth’s surface </w:t>
      </w:r>
      <w:r w:rsidRPr="005D5DF7">
        <w:rPr>
          <w:i/>
          <w:iCs/>
          <w:lang w:val="en-GB"/>
        </w:rPr>
        <w:t>S</w:t>
      </w:r>
      <w:r w:rsidRPr="005D5DF7">
        <w:rPr>
          <w:i/>
          <w:iCs/>
          <w:vertAlign w:val="subscript"/>
          <w:lang w:val="en-GB"/>
        </w:rPr>
        <w:t>s</w:t>
      </w:r>
      <w:r w:rsidRPr="005D5DF7">
        <w:rPr>
          <w:lang w:val="en-GB"/>
        </w:rPr>
        <w:t>, because, evidently, the part of the Earth’s surface not being a part of the coverage area of the assessed network is free from interference in this ideal case and the necessary angular separation between satellites equals zero when an earth station of the reference system is located outside the coverage area of the assessed system. In order to account for this geographic coverage aspect of the assessed system, the factor shown in (2) below is added to (1):</w:t>
      </w:r>
    </w:p>
    <w:p w:rsidR="00A37B93" w:rsidRPr="005D5DF7" w:rsidRDefault="00A37B93" w:rsidP="006E6F79">
      <w:pPr>
        <w:pStyle w:val="Equation"/>
        <w:rPr>
          <w:lang w:val="en-GB"/>
        </w:rPr>
      </w:pPr>
      <w:r w:rsidRPr="005D5DF7">
        <w:rPr>
          <w:lang w:val="en-GB"/>
        </w:rPr>
        <w:tab/>
      </w:r>
      <w:r w:rsidRPr="005D5DF7">
        <w:rPr>
          <w:lang w:val="en-GB"/>
        </w:rPr>
        <w:tab/>
      </w:r>
      <w:r w:rsidRPr="005D5DF7">
        <w:rPr>
          <w:i/>
          <w:iCs/>
          <w:lang w:val="en-GB"/>
        </w:rPr>
        <w:t>s</w:t>
      </w:r>
      <w:r w:rsidRPr="005D5DF7">
        <w:rPr>
          <w:lang w:val="en-GB"/>
        </w:rPr>
        <w:t xml:space="preserve"> = </w:t>
      </w:r>
      <w:r w:rsidRPr="005D5DF7">
        <w:rPr>
          <w:i/>
          <w:iCs/>
          <w:lang w:val="en-GB"/>
        </w:rPr>
        <w:t>S</w:t>
      </w:r>
      <w:r w:rsidRPr="005D5DF7">
        <w:rPr>
          <w:i/>
          <w:iCs/>
          <w:vertAlign w:val="subscript"/>
          <w:lang w:val="en-GB"/>
        </w:rPr>
        <w:t>c</w:t>
      </w:r>
      <w:r w:rsidRPr="005D5DF7">
        <w:rPr>
          <w:lang w:val="en-GB"/>
        </w:rPr>
        <w:t>/</w:t>
      </w:r>
      <w:r w:rsidRPr="005D5DF7">
        <w:rPr>
          <w:i/>
          <w:iCs/>
          <w:lang w:val="en-GB"/>
        </w:rPr>
        <w:t>S</w:t>
      </w:r>
      <w:r w:rsidRPr="005D5DF7">
        <w:rPr>
          <w:i/>
          <w:iCs/>
          <w:vertAlign w:val="subscript"/>
          <w:lang w:val="en-GB"/>
        </w:rPr>
        <w:t>s</w:t>
      </w:r>
      <w:r w:rsidRPr="005D5DF7">
        <w:rPr>
          <w:lang w:val="en-GB"/>
        </w:rPr>
        <w:tab/>
        <w:t>(2)</w:t>
      </w:r>
    </w:p>
    <w:p w:rsidR="00A37B93" w:rsidRPr="005D5DF7" w:rsidRDefault="00A37B93" w:rsidP="00A5523E">
      <w:pPr>
        <w:rPr>
          <w:lang w:val="en-GB"/>
        </w:rPr>
      </w:pPr>
      <w:r w:rsidRPr="005D5DF7">
        <w:rPr>
          <w:lang w:val="en-GB"/>
        </w:rPr>
        <w:t>In other words, the surface area (</w:t>
      </w:r>
      <w:r w:rsidRPr="005D5DF7">
        <w:rPr>
          <w:i/>
          <w:iCs/>
          <w:lang w:val="en-GB"/>
        </w:rPr>
        <w:t>S</w:t>
      </w:r>
      <w:r w:rsidRPr="005D5DF7">
        <w:rPr>
          <w:i/>
          <w:iCs/>
          <w:vertAlign w:val="subscript"/>
          <w:lang w:val="en-GB"/>
        </w:rPr>
        <w:t>s</w:t>
      </w:r>
      <w:r w:rsidRPr="005D5DF7">
        <w:rPr>
          <w:lang w:val="en-GB"/>
        </w:rPr>
        <w:t xml:space="preserve"> – </w:t>
      </w:r>
      <w:r w:rsidRPr="005D5DF7">
        <w:rPr>
          <w:i/>
          <w:iCs/>
          <w:lang w:val="en-GB"/>
        </w:rPr>
        <w:t>S</w:t>
      </w:r>
      <w:r w:rsidRPr="005D5DF7">
        <w:rPr>
          <w:i/>
          <w:iCs/>
          <w:vertAlign w:val="subscript"/>
          <w:lang w:val="en-GB"/>
        </w:rPr>
        <w:t>c</w:t>
      </w:r>
      <w:r w:rsidRPr="005D5DF7">
        <w:rPr>
          <w:lang w:val="en-GB"/>
        </w:rPr>
        <w:t xml:space="preserve">) can be used by other networks without any angular separation between satellites. Assessment of an interference-free area can be obtained without the presumption of an ideal radiation pattern of the assessed satellite network while determining the value of </w:t>
      </w:r>
      <w:r w:rsidRPr="005D5DF7">
        <w:rPr>
          <w:i/>
          <w:iCs/>
          <w:lang w:val="en-GB"/>
        </w:rPr>
        <w:t>S</w:t>
      </w:r>
      <w:r w:rsidRPr="005D5DF7">
        <w:rPr>
          <w:i/>
          <w:iCs/>
          <w:vertAlign w:val="subscript"/>
          <w:lang w:val="en-GB"/>
        </w:rPr>
        <w:t>c</w:t>
      </w:r>
      <w:r w:rsidRPr="005D5DF7">
        <w:rPr>
          <w:lang w:val="en-GB"/>
        </w:rPr>
        <w:t xml:space="preserve"> and (</w:t>
      </w:r>
      <w:r w:rsidRPr="005D5DF7">
        <w:rPr>
          <w:i/>
          <w:iCs/>
          <w:lang w:val="en-GB"/>
        </w:rPr>
        <w:t>S</w:t>
      </w:r>
      <w:r w:rsidRPr="005D5DF7">
        <w:rPr>
          <w:i/>
          <w:iCs/>
          <w:vertAlign w:val="subscript"/>
          <w:lang w:val="en-GB"/>
        </w:rPr>
        <w:t>s</w:t>
      </w:r>
      <w:r w:rsidRPr="005D5DF7">
        <w:rPr>
          <w:lang w:val="en-GB"/>
        </w:rPr>
        <w:t xml:space="preserve"> – </w:t>
      </w:r>
      <w:r w:rsidRPr="005D5DF7">
        <w:rPr>
          <w:i/>
          <w:iCs/>
          <w:lang w:val="en-GB"/>
        </w:rPr>
        <w:t>S</w:t>
      </w:r>
      <w:r w:rsidRPr="005D5DF7">
        <w:rPr>
          <w:i/>
          <w:iCs/>
          <w:vertAlign w:val="subscript"/>
          <w:lang w:val="en-GB"/>
        </w:rPr>
        <w:t>c</w:t>
      </w:r>
      <w:r w:rsidRPr="005D5DF7">
        <w:rPr>
          <w:lang w:val="en-GB"/>
        </w:rPr>
        <w:t xml:space="preserve">) using </w:t>
      </w:r>
      <w:r w:rsidRPr="005D5DF7">
        <w:rPr>
          <w:i/>
          <w:iCs/>
          <w:szCs w:val="24"/>
          <w:lang w:val="en-GB"/>
        </w:rPr>
        <w:t>pfd</w:t>
      </w:r>
      <w:r w:rsidRPr="005D5DF7">
        <w:rPr>
          <w:i/>
          <w:iCs/>
          <w:szCs w:val="24"/>
          <w:vertAlign w:val="subscript"/>
          <w:lang w:val="en-GB"/>
        </w:rPr>
        <w:t>ed</w:t>
      </w:r>
      <w:r w:rsidRPr="005D5DF7">
        <w:rPr>
          <w:szCs w:val="24"/>
          <w:lang w:val="en-GB"/>
        </w:rPr>
        <w:t xml:space="preserve">, </w:t>
      </w:r>
      <w:r w:rsidRPr="005D5DF7">
        <w:rPr>
          <w:i/>
          <w:iCs/>
          <w:szCs w:val="24"/>
          <w:lang w:val="en-GB"/>
        </w:rPr>
        <w:t>pfd</w:t>
      </w:r>
      <w:r w:rsidRPr="005D5DF7">
        <w:rPr>
          <w:i/>
          <w:iCs/>
          <w:szCs w:val="24"/>
          <w:vertAlign w:val="subscript"/>
          <w:lang w:val="en-GB"/>
        </w:rPr>
        <w:t>eup</w:t>
      </w:r>
      <w:r w:rsidRPr="005D5DF7">
        <w:rPr>
          <w:szCs w:val="24"/>
          <w:lang w:val="en-GB"/>
        </w:rPr>
        <w:t>,</w:t>
      </w:r>
      <w:r w:rsidRPr="005D5DF7">
        <w:rPr>
          <w:lang w:val="en-GB"/>
        </w:rPr>
        <w:t xml:space="preserve"> </w:t>
      </w:r>
      <w:r w:rsidRPr="005D5DF7">
        <w:rPr>
          <w:i/>
          <w:iCs/>
          <w:lang w:val="en-GB"/>
        </w:rPr>
        <w:t>pfd</w:t>
      </w:r>
      <w:r w:rsidRPr="005D5DF7">
        <w:rPr>
          <w:i/>
          <w:iCs/>
          <w:vertAlign w:val="subscript"/>
          <w:lang w:val="en-GB"/>
        </w:rPr>
        <w:t>rid</w:t>
      </w:r>
      <w:r w:rsidRPr="005D5DF7">
        <w:rPr>
          <w:lang w:val="en-GB"/>
        </w:rPr>
        <w:t xml:space="preserve"> and </w:t>
      </w:r>
      <w:r w:rsidRPr="005D5DF7">
        <w:rPr>
          <w:i/>
          <w:iCs/>
          <w:lang w:val="en-GB"/>
        </w:rPr>
        <w:t>pfd</w:t>
      </w:r>
      <w:r w:rsidRPr="005D5DF7">
        <w:rPr>
          <w:i/>
          <w:iCs/>
          <w:vertAlign w:val="subscript"/>
          <w:lang w:val="en-GB"/>
        </w:rPr>
        <w:t>riup</w:t>
      </w:r>
      <w:r w:rsidRPr="005D5DF7">
        <w:rPr>
          <w:lang w:val="en-GB"/>
        </w:rPr>
        <w:t xml:space="preserve">, </w:t>
      </w:r>
      <w:r w:rsidRPr="005D5DF7">
        <w:rPr>
          <w:i/>
          <w:iCs/>
          <w:szCs w:val="24"/>
          <w:lang w:val="en-GB"/>
        </w:rPr>
        <w:t>pfd</w:t>
      </w:r>
      <w:r w:rsidRPr="005D5DF7">
        <w:rPr>
          <w:i/>
          <w:iCs/>
          <w:szCs w:val="24"/>
          <w:vertAlign w:val="subscript"/>
          <w:lang w:val="en-GB"/>
        </w:rPr>
        <w:t>rd</w:t>
      </w:r>
      <w:r w:rsidRPr="005D5DF7">
        <w:rPr>
          <w:szCs w:val="24"/>
          <w:lang w:val="en-GB"/>
        </w:rPr>
        <w:t>,</w:t>
      </w:r>
      <w:r w:rsidRPr="005D5DF7">
        <w:rPr>
          <w:lang w:val="en-GB"/>
        </w:rPr>
        <w:t xml:space="preserve"> </w:t>
      </w:r>
      <w:r w:rsidRPr="005D5DF7">
        <w:rPr>
          <w:i/>
          <w:iCs/>
          <w:szCs w:val="24"/>
          <w:lang w:val="en-GB"/>
        </w:rPr>
        <w:t>pfd</w:t>
      </w:r>
      <w:r w:rsidRPr="005D5DF7">
        <w:rPr>
          <w:i/>
          <w:iCs/>
          <w:szCs w:val="24"/>
          <w:vertAlign w:val="subscript"/>
          <w:lang w:val="en-GB"/>
        </w:rPr>
        <w:t>rup</w:t>
      </w:r>
      <w:r w:rsidRPr="005D5DF7">
        <w:rPr>
          <w:szCs w:val="24"/>
          <w:lang w:val="en-GB"/>
        </w:rPr>
        <w:t xml:space="preserve">, </w:t>
      </w:r>
      <w:r w:rsidRPr="005D5DF7">
        <w:rPr>
          <w:i/>
          <w:iCs/>
          <w:szCs w:val="24"/>
          <w:lang w:val="en-GB"/>
        </w:rPr>
        <w:t>pfd</w:t>
      </w:r>
      <w:r w:rsidRPr="005D5DF7">
        <w:rPr>
          <w:i/>
          <w:iCs/>
          <w:szCs w:val="24"/>
          <w:vertAlign w:val="subscript"/>
          <w:lang w:val="en-GB"/>
        </w:rPr>
        <w:t>eid</w:t>
      </w:r>
      <w:r w:rsidRPr="005D5DF7">
        <w:rPr>
          <w:szCs w:val="24"/>
          <w:lang w:val="en-GB"/>
        </w:rPr>
        <w:t xml:space="preserve">, </w:t>
      </w:r>
      <w:r w:rsidRPr="005D5DF7">
        <w:rPr>
          <w:i/>
          <w:iCs/>
          <w:szCs w:val="24"/>
          <w:lang w:val="en-GB"/>
        </w:rPr>
        <w:t>pfd</w:t>
      </w:r>
      <w:r w:rsidRPr="005D5DF7">
        <w:rPr>
          <w:i/>
          <w:iCs/>
          <w:szCs w:val="24"/>
          <w:vertAlign w:val="subscript"/>
          <w:lang w:val="en-GB"/>
        </w:rPr>
        <w:t>eiup</w:t>
      </w:r>
      <w:r w:rsidRPr="005D5DF7">
        <w:rPr>
          <w:lang w:val="en-GB"/>
        </w:rPr>
        <w:t xml:space="preserve"> values and active compatibility criteria (see their definitions and relationships in Annex 1).</w:t>
      </w:r>
    </w:p>
    <w:p w:rsidR="00A37B93" w:rsidRPr="005D5DF7" w:rsidRDefault="00A37B93" w:rsidP="00D231C0">
      <w:pPr>
        <w:keepNext/>
        <w:keepLines/>
        <w:rPr>
          <w:lang w:val="en-GB"/>
        </w:rPr>
      </w:pPr>
      <w:r w:rsidRPr="005D5DF7">
        <w:rPr>
          <w:lang w:val="en-GB"/>
        </w:rPr>
        <w:t>On this basis, the following equation is used for the calculation of the occupied resource rather than (1):</w:t>
      </w:r>
    </w:p>
    <w:p w:rsidR="00A37B93" w:rsidRPr="005D5DF7" w:rsidRDefault="00A37B93" w:rsidP="006E6F79">
      <w:pPr>
        <w:pStyle w:val="Equation"/>
        <w:rPr>
          <w:i/>
          <w:lang w:val="en-GB"/>
        </w:rPr>
      </w:pPr>
      <w:r w:rsidRPr="005D5DF7">
        <w:rPr>
          <w:lang w:val="en-GB"/>
        </w:rPr>
        <w:tab/>
      </w:r>
      <w:r w:rsidRPr="005D5DF7">
        <w:rPr>
          <w:lang w:val="en-GB"/>
        </w:rPr>
        <w:tab/>
      </w:r>
      <w:r w:rsidRPr="005D5DF7">
        <w:rPr>
          <w:i/>
          <w:iCs/>
          <w:lang w:val="en-GB"/>
        </w:rPr>
        <w:t>R</w:t>
      </w:r>
      <w:r w:rsidRPr="005D5DF7">
        <w:rPr>
          <w:lang w:val="en-GB"/>
        </w:rPr>
        <w:t xml:space="preserve"> = Δ</w:t>
      </w:r>
      <w:r w:rsidRPr="005D5DF7">
        <w:rPr>
          <w:i/>
          <w:iCs/>
          <w:lang w:val="en-GB"/>
        </w:rPr>
        <w:t>F</w:t>
      </w:r>
      <w:r w:rsidRPr="005D5DF7">
        <w:rPr>
          <w:lang w:val="en-GB"/>
        </w:rPr>
        <w:t>·Δφ·</w:t>
      </w:r>
      <w:r w:rsidRPr="005D5DF7">
        <w:rPr>
          <w:i/>
          <w:lang w:val="en-GB"/>
        </w:rPr>
        <w:t>k·s</w:t>
      </w:r>
      <w:r w:rsidRPr="005D5DF7">
        <w:rPr>
          <w:lang w:val="en-GB"/>
        </w:rPr>
        <w:t>, (Hz</w:t>
      </w:r>
      <w:r w:rsidRPr="005D5DF7">
        <w:rPr>
          <w:lang w:val="en-GB"/>
        </w:rPr>
        <w:sym w:font="Symbol" w:char="F0D7"/>
      </w:r>
      <w:r w:rsidRPr="005D5DF7">
        <w:rPr>
          <w:lang w:val="en-GB"/>
        </w:rPr>
        <w:t>degr.)</w:t>
      </w:r>
      <w:r w:rsidRPr="005D5DF7">
        <w:rPr>
          <w:i/>
          <w:lang w:val="en-GB"/>
        </w:rPr>
        <w:tab/>
      </w:r>
      <w:r w:rsidRPr="005D5DF7">
        <w:rPr>
          <w:lang w:val="en-GB"/>
        </w:rPr>
        <w:t>(3)</w:t>
      </w:r>
    </w:p>
    <w:p w:rsidR="00A37B93" w:rsidRPr="005D5DF7" w:rsidRDefault="00A37B93" w:rsidP="006E6F79">
      <w:pPr>
        <w:rPr>
          <w:lang w:val="en-GB"/>
        </w:rPr>
      </w:pPr>
      <w:r w:rsidRPr="005D5DF7">
        <w:rPr>
          <w:lang w:val="en-GB"/>
        </w:rPr>
        <w:t>where Δφ is the required angular separation of the assessed network relative to the reference network; other values being as defined above.</w:t>
      </w:r>
    </w:p>
    <w:p w:rsidR="00A37B93" w:rsidRPr="005D5DF7" w:rsidRDefault="00A37B93" w:rsidP="00A37B93">
      <w:pPr>
        <w:pStyle w:val="Heading1"/>
        <w:rPr>
          <w:lang w:val="en-GB"/>
        </w:rPr>
      </w:pPr>
      <w:bookmarkStart w:id="16" w:name="_Toc372902612"/>
      <w:bookmarkStart w:id="17" w:name="_Toc373753297"/>
      <w:bookmarkStart w:id="18" w:name="_Toc373753321"/>
      <w:r w:rsidRPr="005D5DF7">
        <w:rPr>
          <w:lang w:val="en-GB"/>
        </w:rPr>
        <w:t>4</w:t>
      </w:r>
      <w:r w:rsidRPr="005D5DF7">
        <w:rPr>
          <w:lang w:val="en-GB"/>
        </w:rPr>
        <w:tab/>
        <w:t>Generalized parameters of the reference system</w:t>
      </w:r>
      <w:bookmarkEnd w:id="16"/>
      <w:bookmarkEnd w:id="17"/>
      <w:bookmarkEnd w:id="18"/>
    </w:p>
    <w:p w:rsidR="00A37B93" w:rsidRPr="005D5DF7" w:rsidRDefault="00A37B93" w:rsidP="0018670E">
      <w:pPr>
        <w:rPr>
          <w:highlight w:val="yellow"/>
          <w:lang w:val="en-GB"/>
        </w:rPr>
      </w:pPr>
      <w:r w:rsidRPr="005D5DF7">
        <w:rPr>
          <w:lang w:val="en-GB"/>
        </w:rPr>
        <w:t xml:space="preserve">Parameters of an FSS network in the 6/4 GHz and 14/11 GHz bands were proposed </w:t>
      </w:r>
      <w:r w:rsidRPr="005D5DF7">
        <w:rPr>
          <w:lang w:val="en-GB" w:eastAsia="ja-JP"/>
        </w:rPr>
        <w:t>to s</w:t>
      </w:r>
      <w:r w:rsidRPr="005D5DF7">
        <w:rPr>
          <w:lang w:val="en-GB"/>
        </w:rPr>
        <w:t>pecify pfd coordination levels on the Earth’s surface and at the GSO in order to fully protect satellite networks outside the coordination arc</w:t>
      </w:r>
      <w:r w:rsidRPr="005D5DF7">
        <w:rPr>
          <w:lang w:val="en-GB" w:eastAsia="ja-JP"/>
        </w:rPr>
        <w:t xml:space="preserve"> </w:t>
      </w:r>
      <w:r w:rsidRPr="005D5DF7">
        <w:rPr>
          <w:lang w:val="en-GB"/>
        </w:rPr>
        <w:t>earlier in ITU-R in preparations for previous WRC, and appear to be appropriate for a</w:t>
      </w:r>
      <w:r w:rsidR="0018670E" w:rsidRPr="005D5DF7">
        <w:rPr>
          <w:lang w:val="en-GB"/>
        </w:rPr>
        <w:t xml:space="preserve"> </w:t>
      </w:r>
      <w:r w:rsidRPr="005D5DF7">
        <w:rPr>
          <w:lang w:val="en-GB"/>
        </w:rPr>
        <w:t xml:space="preserve">reference FSS network for interference assessment towards the reference network (RN) as it was stated in the specified documents (see Annex 2). Parameters of a typical BSS network in the 21.4-22.0 GHz band are specified in Annex 1 to Resolution </w:t>
      </w:r>
      <w:r w:rsidRPr="005D5DF7">
        <w:rPr>
          <w:b/>
          <w:bCs/>
          <w:lang w:val="en-GB"/>
        </w:rPr>
        <w:t>553 (WRC-12)</w:t>
      </w:r>
      <w:r w:rsidRPr="005D5DF7">
        <w:rPr>
          <w:lang w:val="en-GB"/>
        </w:rPr>
        <w:t>.</w:t>
      </w:r>
    </w:p>
    <w:p w:rsidR="00A37B93" w:rsidRPr="005D5DF7" w:rsidRDefault="00A37B93" w:rsidP="00A37B93">
      <w:pPr>
        <w:rPr>
          <w:lang w:val="en-GB"/>
        </w:rPr>
      </w:pPr>
      <w:r w:rsidRPr="005D5DF7">
        <w:rPr>
          <w:lang w:val="en-GB"/>
        </w:rPr>
        <w:t>Based on the technical parameters of the reference network specified in Annex 2, one can determine generalized parameters of the refere</w:t>
      </w:r>
      <w:r w:rsidR="009475AB">
        <w:rPr>
          <w:lang w:val="en-GB"/>
        </w:rPr>
        <w:t>nce network sufficient to analys</w:t>
      </w:r>
      <w:r w:rsidRPr="005D5DF7">
        <w:rPr>
          <w:lang w:val="en-GB"/>
        </w:rPr>
        <w:t>e interference caused to the reference network by the network under assessment:</w:t>
      </w:r>
    </w:p>
    <w:p w:rsidR="00A37B93" w:rsidRPr="005D5DF7" w:rsidRDefault="00A37B93" w:rsidP="00766569">
      <w:pPr>
        <w:pStyle w:val="enumlev1"/>
        <w:rPr>
          <w:lang w:val="en-GB"/>
        </w:rPr>
      </w:pPr>
      <w:r w:rsidRPr="005D5DF7">
        <w:rPr>
          <w:lang w:val="en-GB"/>
        </w:rPr>
        <w:t>–</w:t>
      </w:r>
      <w:r w:rsidRPr="005D5DF7">
        <w:rPr>
          <w:lang w:val="en-GB"/>
        </w:rPr>
        <w:tab/>
        <w:t xml:space="preserve">interference power-flux density, </w:t>
      </w:r>
      <w:r w:rsidRPr="005D5DF7">
        <w:rPr>
          <w:i/>
          <w:iCs/>
          <w:lang w:val="en-GB"/>
        </w:rPr>
        <w:t>pfd</w:t>
      </w:r>
      <w:r w:rsidRPr="005D5DF7">
        <w:rPr>
          <w:i/>
          <w:iCs/>
          <w:vertAlign w:val="subscript"/>
          <w:lang w:val="en-GB"/>
        </w:rPr>
        <w:t>riup</w:t>
      </w:r>
      <w:r w:rsidRPr="005D5DF7">
        <w:rPr>
          <w:lang w:val="en-GB"/>
        </w:rPr>
        <w:t>, acceptable for a reference network in the uplink (at</w:t>
      </w:r>
      <w:r w:rsidR="00766569">
        <w:rPr>
          <w:lang w:val="en-GB"/>
        </w:rPr>
        <w:t> </w:t>
      </w:r>
      <w:r w:rsidRPr="005D5DF7">
        <w:rPr>
          <w:lang w:val="en-GB"/>
        </w:rPr>
        <w:t>the GSO);</w:t>
      </w:r>
    </w:p>
    <w:p w:rsidR="00A37B93" w:rsidRPr="005D5DF7" w:rsidRDefault="00A37B93" w:rsidP="006E6F79">
      <w:pPr>
        <w:pStyle w:val="enumlev1"/>
        <w:rPr>
          <w:lang w:val="en-GB"/>
        </w:rPr>
      </w:pPr>
      <w:r w:rsidRPr="005D5DF7">
        <w:rPr>
          <w:lang w:val="en-GB"/>
        </w:rPr>
        <w:t>–</w:t>
      </w:r>
      <w:r w:rsidRPr="005D5DF7">
        <w:rPr>
          <w:lang w:val="en-GB"/>
        </w:rPr>
        <w:tab/>
        <w:t xml:space="preserve">interference power-flux density, </w:t>
      </w:r>
      <w:r w:rsidRPr="005D5DF7">
        <w:rPr>
          <w:i/>
          <w:iCs/>
          <w:lang w:val="en-GB"/>
        </w:rPr>
        <w:t>pfd</w:t>
      </w:r>
      <w:r w:rsidRPr="005D5DF7">
        <w:rPr>
          <w:i/>
          <w:iCs/>
          <w:vertAlign w:val="subscript"/>
          <w:lang w:val="en-GB"/>
        </w:rPr>
        <w:t>rid</w:t>
      </w:r>
      <w:r w:rsidRPr="005D5DF7">
        <w:rPr>
          <w:lang w:val="en-GB"/>
        </w:rPr>
        <w:t>, acceptable for a reference network in the downlink (at the Earth’s surface), which depends on the diameter of the earth station antenna and angular separation between satellites of the assessed and reference networks.</w:t>
      </w:r>
    </w:p>
    <w:p w:rsidR="00A37B93" w:rsidRPr="005D5DF7" w:rsidRDefault="00A37B93" w:rsidP="00D231C0">
      <w:pPr>
        <w:rPr>
          <w:lang w:val="en-GB"/>
        </w:rPr>
      </w:pPr>
      <w:r w:rsidRPr="005D5DF7">
        <w:rPr>
          <w:lang w:val="en-GB"/>
        </w:rPr>
        <w:t xml:space="preserve">The necessary angular separation in the downlink, </w:t>
      </w:r>
      <w:r w:rsidRPr="005D5DF7">
        <w:rPr>
          <w:szCs w:val="24"/>
          <w:lang w:val="en-GB"/>
        </w:rPr>
        <w:sym w:font="Symbol" w:char="F044"/>
      </w:r>
      <w:r w:rsidRPr="005D5DF7">
        <w:rPr>
          <w:szCs w:val="24"/>
          <w:lang w:val="en-GB"/>
        </w:rPr>
        <w:sym w:font="Symbol" w:char="F06A"/>
      </w:r>
      <w:r w:rsidRPr="005D5DF7">
        <w:rPr>
          <w:i/>
          <w:iCs/>
          <w:vertAlign w:val="subscript"/>
          <w:lang w:val="en-GB"/>
        </w:rPr>
        <w:t>rd</w:t>
      </w:r>
      <w:r w:rsidRPr="005D5DF7">
        <w:rPr>
          <w:lang w:val="en-GB"/>
        </w:rPr>
        <w:t>, is derived directly from Fig.</w:t>
      </w:r>
      <w:r w:rsidR="00D231C0">
        <w:rPr>
          <w:lang w:val="en-GB"/>
        </w:rPr>
        <w:t> </w:t>
      </w:r>
      <w:r w:rsidRPr="005D5DF7">
        <w:rPr>
          <w:lang w:val="en-GB"/>
        </w:rPr>
        <w:t>2 (FSS network in the Ku-band or similar in other cases), by finding a point on the envelope corresponding to a maximum permissible pfd created by the satellite of the assessed network at the Earth’s surface.</w:t>
      </w:r>
    </w:p>
    <w:p w:rsidR="00A37B93" w:rsidRPr="005D5DF7" w:rsidRDefault="00A37B93" w:rsidP="00A37B93">
      <w:pPr>
        <w:rPr>
          <w:lang w:val="en-GB"/>
        </w:rPr>
      </w:pPr>
      <w:r w:rsidRPr="005D5DF7">
        <w:rPr>
          <w:lang w:val="en-GB"/>
        </w:rPr>
        <w:t xml:space="preserve">The necessary angular separation in the uplink, </w:t>
      </w:r>
      <w:r w:rsidRPr="005D5DF7">
        <w:rPr>
          <w:szCs w:val="24"/>
          <w:lang w:val="en-GB"/>
        </w:rPr>
        <w:sym w:font="Symbol" w:char="F044"/>
      </w:r>
      <w:r w:rsidRPr="005D5DF7">
        <w:rPr>
          <w:szCs w:val="24"/>
          <w:lang w:val="en-GB"/>
        </w:rPr>
        <w:sym w:font="Symbol" w:char="F06A"/>
      </w:r>
      <w:r w:rsidRPr="005D5DF7">
        <w:rPr>
          <w:i/>
          <w:iCs/>
          <w:vertAlign w:val="subscript"/>
          <w:lang w:val="en-GB"/>
        </w:rPr>
        <w:t>rup</w:t>
      </w:r>
      <w:r w:rsidRPr="005D5DF7">
        <w:rPr>
          <w:lang w:val="en-GB"/>
        </w:rPr>
        <w:t xml:space="preserve">, is determined by the value of angular separation under which the pfd at the GSO from all types of ESs in the network under assessment, taking into account their e.i.r.p. and selectivity of the antenna, does not exceed the value of </w:t>
      </w:r>
      <w:r w:rsidRPr="005D5DF7">
        <w:rPr>
          <w:i/>
          <w:iCs/>
          <w:lang w:val="en-GB"/>
        </w:rPr>
        <w:t>pfd</w:t>
      </w:r>
      <w:r w:rsidRPr="005D5DF7">
        <w:rPr>
          <w:i/>
          <w:iCs/>
          <w:vertAlign w:val="subscript"/>
          <w:lang w:val="en-GB"/>
        </w:rPr>
        <w:t>riup</w:t>
      </w:r>
      <w:r w:rsidRPr="005D5DF7">
        <w:rPr>
          <w:lang w:val="en-GB"/>
        </w:rPr>
        <w:t xml:space="preserve"> given above.</w:t>
      </w:r>
    </w:p>
    <w:p w:rsidR="00A37B93" w:rsidRPr="005D5DF7" w:rsidRDefault="00A37B93" w:rsidP="0018670E">
      <w:pPr>
        <w:rPr>
          <w:i/>
          <w:sz w:val="18"/>
          <w:szCs w:val="18"/>
          <w:lang w:val="en-GB"/>
        </w:rPr>
      </w:pPr>
      <w:r w:rsidRPr="005D5DF7">
        <w:rPr>
          <w:iCs/>
          <w:lang w:val="en-GB"/>
        </w:rPr>
        <w:t>To describe the effect of interference to the network under assessment</w:t>
      </w:r>
      <w:r w:rsidRPr="005D5DF7">
        <w:rPr>
          <w:lang w:val="en-GB"/>
        </w:rPr>
        <w:t xml:space="preserve"> (specifically for the calculation of the occupied orbital arc using the acceptable level of interference to the network under assessment) it</w:t>
      </w:r>
      <w:r w:rsidR="0018670E" w:rsidRPr="005D5DF7">
        <w:rPr>
          <w:lang w:val="en-GB"/>
        </w:rPr>
        <w:t xml:space="preserve"> </w:t>
      </w:r>
      <w:r w:rsidRPr="005D5DF7">
        <w:rPr>
          <w:lang w:val="en-GB"/>
        </w:rPr>
        <w:t>is</w:t>
      </w:r>
      <w:r w:rsidR="0018670E" w:rsidRPr="005D5DF7">
        <w:rPr>
          <w:lang w:val="en-GB"/>
        </w:rPr>
        <w:t xml:space="preserve"> </w:t>
      </w:r>
      <w:r w:rsidRPr="005D5DF7">
        <w:rPr>
          <w:lang w:val="en-GB"/>
        </w:rPr>
        <w:t xml:space="preserve">necessary to complement the above parameters of the reference network with values defining </w:t>
      </w:r>
      <w:r w:rsidR="0018670E" w:rsidRPr="005D5DF7">
        <w:rPr>
          <w:lang w:val="en-GB"/>
        </w:rPr>
        <w:t xml:space="preserve">pfd </w:t>
      </w:r>
      <w:r w:rsidRPr="005D5DF7">
        <w:rPr>
          <w:lang w:val="en-GB"/>
        </w:rPr>
        <w:t xml:space="preserve">of the wanted signal of the reference network in the uplink and downlink, </w:t>
      </w:r>
      <w:r w:rsidRPr="005D5DF7">
        <w:rPr>
          <w:i/>
          <w:iCs/>
          <w:lang w:val="en-GB"/>
        </w:rPr>
        <w:t>pfd</w:t>
      </w:r>
      <w:r w:rsidRPr="005D5DF7">
        <w:rPr>
          <w:i/>
          <w:iCs/>
          <w:vertAlign w:val="subscript"/>
          <w:lang w:val="en-GB"/>
        </w:rPr>
        <w:t>rd</w:t>
      </w:r>
      <w:r w:rsidR="0018670E" w:rsidRPr="00D231C0">
        <w:rPr>
          <w:lang w:val="en-GB"/>
        </w:rPr>
        <w:t xml:space="preserve"> </w:t>
      </w:r>
      <w:r w:rsidRPr="005D5DF7">
        <w:rPr>
          <w:lang w:val="en-GB"/>
        </w:rPr>
        <w:t xml:space="preserve">and </w:t>
      </w:r>
      <w:r w:rsidRPr="005D5DF7">
        <w:rPr>
          <w:i/>
          <w:iCs/>
          <w:lang w:val="en-GB"/>
        </w:rPr>
        <w:t>pfd</w:t>
      </w:r>
      <w:r w:rsidRPr="005D5DF7">
        <w:rPr>
          <w:i/>
          <w:iCs/>
          <w:vertAlign w:val="subscript"/>
          <w:lang w:val="en-GB"/>
        </w:rPr>
        <w:t>rup</w:t>
      </w:r>
      <w:r w:rsidRPr="005D5DF7">
        <w:rPr>
          <w:lang w:val="en-GB"/>
        </w:rPr>
        <w:t xml:space="preserve">. For that, it is sufficient to choose a typical signal-to-noise ratio in the uplink and downlink, </w:t>
      </w:r>
      <w:r w:rsidRPr="005D5DF7">
        <w:rPr>
          <w:i/>
          <w:iCs/>
          <w:lang w:val="en-GB"/>
        </w:rPr>
        <w:t>C</w:t>
      </w:r>
      <w:r w:rsidRPr="005D5DF7">
        <w:rPr>
          <w:lang w:val="en-GB"/>
        </w:rPr>
        <w:t>/</w:t>
      </w:r>
      <w:r w:rsidRPr="005D5DF7">
        <w:rPr>
          <w:i/>
          <w:iCs/>
          <w:lang w:val="en-GB"/>
        </w:rPr>
        <w:t>N</w:t>
      </w:r>
      <w:r w:rsidRPr="005D5DF7">
        <w:rPr>
          <w:lang w:val="en-GB"/>
        </w:rPr>
        <w:t>, for the reference network.</w:t>
      </w:r>
    </w:p>
    <w:p w:rsidR="00A37B93" w:rsidRPr="005D5DF7" w:rsidRDefault="00A37B93" w:rsidP="00A37B93">
      <w:pPr>
        <w:pStyle w:val="Heading1"/>
        <w:rPr>
          <w:lang w:val="en-GB"/>
        </w:rPr>
      </w:pPr>
      <w:bookmarkStart w:id="19" w:name="_Toc372902613"/>
      <w:bookmarkStart w:id="20" w:name="_Toc373753298"/>
      <w:bookmarkStart w:id="21" w:name="_Toc373753322"/>
      <w:r w:rsidRPr="005D5DF7">
        <w:rPr>
          <w:lang w:val="en-GB"/>
        </w:rPr>
        <w:t>5</w:t>
      </w:r>
      <w:r w:rsidRPr="005D5DF7">
        <w:rPr>
          <w:lang w:val="en-GB"/>
        </w:rPr>
        <w:tab/>
        <w:t>Interference sensitivity of the assessed network</w:t>
      </w:r>
      <w:bookmarkEnd w:id="19"/>
      <w:bookmarkEnd w:id="20"/>
      <w:bookmarkEnd w:id="21"/>
    </w:p>
    <w:p w:rsidR="00A37B93" w:rsidRPr="005D5DF7" w:rsidRDefault="00A37B93" w:rsidP="00D231C0">
      <w:pPr>
        <w:rPr>
          <w:szCs w:val="24"/>
          <w:lang w:val="en-GB"/>
        </w:rPr>
      </w:pPr>
      <w:r w:rsidRPr="005D5DF7">
        <w:rPr>
          <w:lang w:val="en-GB"/>
        </w:rPr>
        <w:t xml:space="preserve">To define </w:t>
      </w:r>
      <w:r w:rsidRPr="005D5DF7">
        <w:rPr>
          <w:i/>
          <w:lang w:val="en-GB"/>
        </w:rPr>
        <w:t>interference sensitivity of the assessed network</w:t>
      </w:r>
      <w:r w:rsidRPr="005D5DF7">
        <w:rPr>
          <w:lang w:val="en-GB"/>
        </w:rPr>
        <w:t xml:space="preserve">, it is necessary to have the network parameters similar to those shown above for the calculation of interference to the reference network. In the generalized form, it is the permissible interference in the uplink, </w:t>
      </w:r>
      <w:r w:rsidRPr="005D5DF7">
        <w:rPr>
          <w:i/>
          <w:iCs/>
          <w:lang w:val="en-GB"/>
        </w:rPr>
        <w:t>pfd</w:t>
      </w:r>
      <w:r w:rsidRPr="005D5DF7">
        <w:rPr>
          <w:i/>
          <w:iCs/>
          <w:vertAlign w:val="subscript"/>
          <w:lang w:val="en-GB"/>
        </w:rPr>
        <w:t>eiup</w:t>
      </w:r>
      <w:r w:rsidRPr="005D5DF7">
        <w:rPr>
          <w:lang w:val="en-GB"/>
        </w:rPr>
        <w:t>, for the assessed network (minimum value for the whole set of signal types transmitted in this network) and</w:t>
      </w:r>
      <w:r w:rsidR="00D231C0">
        <w:rPr>
          <w:lang w:val="en-GB"/>
        </w:rPr>
        <w:t xml:space="preserve"> </w:t>
      </w:r>
      <w:r w:rsidRPr="005D5DF7">
        <w:rPr>
          <w:lang w:val="en-GB"/>
        </w:rPr>
        <w:t xml:space="preserve">the permissible interference in the downlink, </w:t>
      </w:r>
      <w:r w:rsidRPr="005D5DF7">
        <w:rPr>
          <w:i/>
          <w:iCs/>
          <w:lang w:val="en-GB"/>
        </w:rPr>
        <w:t>pfd</w:t>
      </w:r>
      <w:r w:rsidRPr="005D5DF7">
        <w:rPr>
          <w:i/>
          <w:iCs/>
          <w:vertAlign w:val="subscript"/>
          <w:lang w:val="en-GB"/>
        </w:rPr>
        <w:t>eid</w:t>
      </w:r>
      <w:r w:rsidRPr="005D5DF7">
        <w:rPr>
          <w:lang w:val="en-GB"/>
        </w:rPr>
        <w:t xml:space="preserve">, with the value of the latter depending on the size and radiation pattern of ES antennas of the assessed network, as well as on angular separation. The value of the necessary angular separation in the downlink is determined by the value of </w:t>
      </w:r>
      <w:r w:rsidRPr="005D5DF7">
        <w:rPr>
          <w:szCs w:val="24"/>
          <w:lang w:val="en-GB"/>
        </w:rPr>
        <w:sym w:font="Symbol" w:char="F044"/>
      </w:r>
      <w:r w:rsidRPr="005D5DF7">
        <w:rPr>
          <w:szCs w:val="24"/>
          <w:lang w:val="en-GB"/>
        </w:rPr>
        <w:sym w:font="Symbol" w:char="F06A"/>
      </w:r>
      <w:r w:rsidRPr="005D5DF7">
        <w:rPr>
          <w:i/>
          <w:iCs/>
          <w:vertAlign w:val="subscript"/>
          <w:lang w:val="en-GB"/>
        </w:rPr>
        <w:t>ed</w:t>
      </w:r>
      <w:r w:rsidRPr="005D5DF7">
        <w:rPr>
          <w:lang w:val="en-GB"/>
        </w:rPr>
        <w:t xml:space="preserve"> at which the pfd produced by the reference network equals the permissible </w:t>
      </w:r>
      <w:r w:rsidRPr="005D5DF7">
        <w:rPr>
          <w:i/>
          <w:iCs/>
          <w:lang w:val="en-GB"/>
        </w:rPr>
        <w:t>pfd</w:t>
      </w:r>
      <w:r w:rsidRPr="005D5DF7">
        <w:rPr>
          <w:i/>
          <w:iCs/>
          <w:vertAlign w:val="subscript"/>
          <w:lang w:val="en-GB"/>
        </w:rPr>
        <w:t>eid</w:t>
      </w:r>
      <w:r w:rsidRPr="005D5DF7">
        <w:rPr>
          <w:lang w:val="en-GB"/>
        </w:rPr>
        <w:t xml:space="preserve"> value for the assessed network (minimum value for all notified antenna types), and the necessary angular separation in the uplink is determined by the value of </w:t>
      </w:r>
      <w:r w:rsidRPr="005D5DF7">
        <w:rPr>
          <w:szCs w:val="24"/>
          <w:lang w:val="en-GB"/>
        </w:rPr>
        <w:sym w:font="Symbol" w:char="F044"/>
      </w:r>
      <w:r w:rsidRPr="005D5DF7">
        <w:rPr>
          <w:szCs w:val="24"/>
          <w:lang w:val="en-GB"/>
        </w:rPr>
        <w:sym w:font="Symbol" w:char="F06A"/>
      </w:r>
      <w:r w:rsidRPr="005D5DF7">
        <w:rPr>
          <w:i/>
          <w:iCs/>
          <w:vertAlign w:val="subscript"/>
          <w:lang w:val="en-GB"/>
        </w:rPr>
        <w:t>eup</w:t>
      </w:r>
      <w:r w:rsidRPr="005D5DF7">
        <w:rPr>
          <w:lang w:val="en-GB"/>
        </w:rPr>
        <w:t xml:space="preserve"> at which the pfd produced by the reference network equals </w:t>
      </w:r>
      <w:r w:rsidRPr="005D5DF7">
        <w:rPr>
          <w:i/>
          <w:iCs/>
          <w:lang w:val="en-GB"/>
        </w:rPr>
        <w:t>pfd</w:t>
      </w:r>
      <w:r w:rsidRPr="005D5DF7">
        <w:rPr>
          <w:i/>
          <w:iCs/>
          <w:vertAlign w:val="subscript"/>
          <w:lang w:val="en-GB"/>
        </w:rPr>
        <w:t>eiup</w:t>
      </w:r>
      <w:r w:rsidRPr="005D5DF7">
        <w:rPr>
          <w:lang w:val="en-GB"/>
        </w:rPr>
        <w:t xml:space="preserve"> (also minimum value). The</w:t>
      </w:r>
      <w:r w:rsidR="0018670E" w:rsidRPr="005D5DF7">
        <w:rPr>
          <w:lang w:val="en-GB"/>
        </w:rPr>
        <w:t xml:space="preserve"> </w:t>
      </w:r>
      <w:r w:rsidRPr="005D5DF7">
        <w:rPr>
          <w:lang w:val="en-GB"/>
        </w:rPr>
        <w:t xml:space="preserve">value of </w:t>
      </w:r>
      <w:r w:rsidRPr="005D5DF7">
        <w:rPr>
          <w:szCs w:val="24"/>
          <w:lang w:val="en-GB"/>
        </w:rPr>
        <w:sym w:font="Symbol" w:char="F044"/>
      </w:r>
      <w:r w:rsidRPr="005D5DF7">
        <w:rPr>
          <w:szCs w:val="24"/>
          <w:lang w:val="en-GB"/>
        </w:rPr>
        <w:sym w:font="Symbol" w:char="F06A"/>
      </w:r>
      <w:r w:rsidRPr="005D5DF7">
        <w:rPr>
          <w:i/>
          <w:iCs/>
          <w:vertAlign w:val="subscript"/>
          <w:lang w:val="en-GB"/>
        </w:rPr>
        <w:t>eup</w:t>
      </w:r>
      <w:r w:rsidRPr="005D5DF7">
        <w:rPr>
          <w:lang w:val="en-GB"/>
        </w:rPr>
        <w:t xml:space="preserve"> is determined by the necessary selectivity of the reference network ES antenna. If the reference network allows different sizes of ES antennas, it may be convenient for assessment to plot curves similar to Fig. 2.</w:t>
      </w:r>
    </w:p>
    <w:p w:rsidR="00A37B93" w:rsidRPr="005D5DF7" w:rsidRDefault="00A37B93" w:rsidP="00A37B93">
      <w:pPr>
        <w:pStyle w:val="Heading1"/>
        <w:rPr>
          <w:lang w:val="en-GB"/>
        </w:rPr>
      </w:pPr>
      <w:bookmarkStart w:id="22" w:name="_Toc372902614"/>
      <w:bookmarkStart w:id="23" w:name="_Toc373753299"/>
      <w:bookmarkStart w:id="24" w:name="_Toc373753323"/>
      <w:r w:rsidRPr="005D5DF7">
        <w:rPr>
          <w:lang w:val="en-GB"/>
        </w:rPr>
        <w:t>6</w:t>
      </w:r>
      <w:r w:rsidRPr="005D5DF7">
        <w:rPr>
          <w:lang w:val="en-GB"/>
        </w:rPr>
        <w:tab/>
        <w:t>Final evaluation of the occupied orbital arc</w:t>
      </w:r>
      <w:bookmarkEnd w:id="22"/>
      <w:r w:rsidRPr="005D5DF7">
        <w:rPr>
          <w:lang w:val="en-GB"/>
        </w:rPr>
        <w:t xml:space="preserve"> and of the occupied orbital-frequency resource</w:t>
      </w:r>
      <w:bookmarkEnd w:id="23"/>
      <w:bookmarkEnd w:id="24"/>
    </w:p>
    <w:p w:rsidR="00A37B93" w:rsidRPr="005D5DF7" w:rsidRDefault="00A37B93" w:rsidP="00A37B93">
      <w:pPr>
        <w:rPr>
          <w:lang w:val="en-GB"/>
        </w:rPr>
      </w:pPr>
      <w:r w:rsidRPr="005D5DF7">
        <w:rPr>
          <w:lang w:val="en-GB"/>
        </w:rPr>
        <w:t>The final evaluation of the occupied orbital arc shall use the maximum value of four derived values:</w:t>
      </w:r>
    </w:p>
    <w:p w:rsidR="00A37B93" w:rsidRPr="005D5DF7" w:rsidRDefault="00A37B93" w:rsidP="006E6F79">
      <w:pPr>
        <w:pStyle w:val="Equation"/>
        <w:rPr>
          <w:lang w:val="en-GB"/>
        </w:rPr>
      </w:pPr>
      <w:r w:rsidRPr="005D5DF7">
        <w:rPr>
          <w:lang w:val="en-GB"/>
        </w:rPr>
        <w:tab/>
      </w:r>
      <w:r w:rsidRPr="005D5DF7">
        <w:rPr>
          <w:lang w:val="en-GB"/>
        </w:rPr>
        <w:tab/>
        <w:t>Δφ= max[Δφ</w:t>
      </w:r>
      <w:r w:rsidRPr="005D5DF7">
        <w:rPr>
          <w:i/>
          <w:iCs/>
          <w:vertAlign w:val="subscript"/>
          <w:lang w:val="en-GB"/>
        </w:rPr>
        <w:t>rup</w:t>
      </w:r>
      <w:r w:rsidRPr="005D5DF7">
        <w:rPr>
          <w:lang w:val="en-GB"/>
        </w:rPr>
        <w:t>, Δφ</w:t>
      </w:r>
      <w:r w:rsidRPr="005D5DF7">
        <w:rPr>
          <w:i/>
          <w:iCs/>
          <w:vertAlign w:val="subscript"/>
          <w:lang w:val="en-GB"/>
        </w:rPr>
        <w:t>eup</w:t>
      </w:r>
      <w:r w:rsidRPr="005D5DF7">
        <w:rPr>
          <w:lang w:val="en-GB"/>
        </w:rPr>
        <w:t>,</w:t>
      </w:r>
      <w:r w:rsidRPr="005D5DF7">
        <w:rPr>
          <w:vertAlign w:val="subscript"/>
          <w:lang w:val="en-GB"/>
        </w:rPr>
        <w:t xml:space="preserve"> </w:t>
      </w:r>
      <w:r w:rsidRPr="005D5DF7">
        <w:rPr>
          <w:lang w:val="en-GB"/>
        </w:rPr>
        <w:t>Δφ</w:t>
      </w:r>
      <w:r w:rsidRPr="005D5DF7">
        <w:rPr>
          <w:i/>
          <w:iCs/>
          <w:vertAlign w:val="subscript"/>
          <w:lang w:val="en-GB"/>
        </w:rPr>
        <w:t>rd</w:t>
      </w:r>
      <w:r w:rsidRPr="005D5DF7">
        <w:rPr>
          <w:lang w:val="en-GB"/>
        </w:rPr>
        <w:t>, Δφ</w:t>
      </w:r>
      <w:r w:rsidRPr="005D5DF7">
        <w:rPr>
          <w:i/>
          <w:iCs/>
          <w:vertAlign w:val="subscript"/>
          <w:lang w:val="en-GB"/>
        </w:rPr>
        <w:t>ed</w:t>
      </w:r>
      <w:r w:rsidRPr="005D5DF7">
        <w:rPr>
          <w:lang w:val="en-GB"/>
        </w:rPr>
        <w:t>]</w:t>
      </w:r>
      <w:r w:rsidRPr="005D5DF7">
        <w:rPr>
          <w:lang w:val="en-GB"/>
        </w:rPr>
        <w:tab/>
        <w:t>(4)</w:t>
      </w:r>
    </w:p>
    <w:p w:rsidR="00A37B93" w:rsidRPr="005D5DF7" w:rsidRDefault="00A37B93" w:rsidP="006E6F79">
      <w:pPr>
        <w:rPr>
          <w:lang w:val="en-GB"/>
        </w:rPr>
      </w:pPr>
      <w:r w:rsidRPr="005D5DF7">
        <w:rPr>
          <w:lang w:val="en-GB"/>
        </w:rPr>
        <w:t xml:space="preserve">Then, taking all the above into account and the number of satellites in the network, </w:t>
      </w:r>
      <w:r w:rsidRPr="00821F6B">
        <w:rPr>
          <w:i/>
          <w:iCs/>
          <w:lang w:val="en-GB"/>
        </w:rPr>
        <w:t>N</w:t>
      </w:r>
      <w:r w:rsidRPr="005D5DF7">
        <w:rPr>
          <w:lang w:val="en-GB"/>
        </w:rPr>
        <w:t>, the final evaluation of the orbital-frequency resource occupied by the network is:</w:t>
      </w:r>
    </w:p>
    <w:p w:rsidR="0018670E" w:rsidRPr="005D5DF7" w:rsidRDefault="0018670E" w:rsidP="0018670E">
      <w:pPr>
        <w:pStyle w:val="Equation"/>
        <w:rPr>
          <w:lang w:val="en-GB"/>
        </w:rPr>
      </w:pPr>
      <w:r w:rsidRPr="005D5DF7">
        <w:rPr>
          <w:lang w:val="en-GB"/>
        </w:rPr>
        <w:tab/>
      </w:r>
      <w:r w:rsidRPr="005D5DF7">
        <w:rPr>
          <w:lang w:val="en-GB"/>
        </w:rPr>
        <w:tab/>
      </w:r>
      <w:r w:rsidRPr="005D5DF7">
        <w:rPr>
          <w:position w:val="-32"/>
          <w:lang w:val="en-GB"/>
        </w:rPr>
        <w:object w:dxaOrig="2320" w:dyaOrig="760">
          <v:shape id="_x0000_i1026" type="#_x0000_t75" style="width:115.85pt;height:38.2pt" o:ole="">
            <v:imagedata r:id="rId14" o:title=""/>
          </v:shape>
          <o:OLEObject Type="Embed" ProgID="Equation.3" ShapeID="_x0000_i1026" DrawAspect="Content" ObjectID="_1448282300" r:id="rId15"/>
        </w:object>
      </w:r>
      <w:r w:rsidRPr="005D5DF7">
        <w:rPr>
          <w:lang w:val="en-GB"/>
        </w:rPr>
        <w:tab/>
        <w:t>(5)</w:t>
      </w:r>
    </w:p>
    <w:p w:rsidR="00A37B93" w:rsidRPr="005D5DF7" w:rsidRDefault="00A37B93" w:rsidP="00A37B93">
      <w:pPr>
        <w:pStyle w:val="Heading1"/>
        <w:rPr>
          <w:lang w:val="en-GB"/>
        </w:rPr>
      </w:pPr>
      <w:bookmarkStart w:id="25" w:name="_Toc372902616"/>
      <w:bookmarkStart w:id="26" w:name="_Toc373753300"/>
      <w:bookmarkStart w:id="27" w:name="_Toc373753324"/>
      <w:r w:rsidRPr="005D5DF7">
        <w:rPr>
          <w:lang w:val="en-GB"/>
        </w:rPr>
        <w:t>7</w:t>
      </w:r>
      <w:r w:rsidRPr="005D5DF7">
        <w:rPr>
          <w:lang w:val="en-GB"/>
        </w:rPr>
        <w:tab/>
        <w:t>Conclusion</w:t>
      </w:r>
      <w:bookmarkEnd w:id="25"/>
      <w:bookmarkEnd w:id="26"/>
      <w:bookmarkEnd w:id="27"/>
    </w:p>
    <w:p w:rsidR="00A37B93" w:rsidRPr="005D5DF7" w:rsidRDefault="00A37B93" w:rsidP="006E6F79">
      <w:pPr>
        <w:rPr>
          <w:lang w:val="en-GB"/>
        </w:rPr>
      </w:pPr>
      <w:r w:rsidRPr="005D5DF7">
        <w:rPr>
          <w:lang w:val="en-GB"/>
        </w:rPr>
        <w:t xml:space="preserve">The assessment of the orbital-frequency resource used by the network deems necessary to compare systems with regard to their use of the outer space resource. It can also be used to assess the resource necessary for administrations to meet national or regional needs. In the latter case, the number </w:t>
      </w:r>
      <w:r w:rsidRPr="005D5DF7">
        <w:rPr>
          <w:i/>
          <w:iCs/>
          <w:lang w:val="en-GB"/>
        </w:rPr>
        <w:t>N</w:t>
      </w:r>
      <w:r w:rsidRPr="005D5DF7">
        <w:rPr>
          <w:lang w:val="en-GB"/>
        </w:rPr>
        <w:t xml:space="preserve"> of GSO positions is determined by the minimum angle of arrival necessary to cover the territory of a country/group of countries. When assessing the required national/regional resource, other factors could also be taken into account determining the necessary use of satellite communication systems [4].</w:t>
      </w:r>
    </w:p>
    <w:p w:rsidR="00A37B93" w:rsidRPr="005D5DF7" w:rsidRDefault="00A37B93" w:rsidP="006E6F79">
      <w:pPr>
        <w:rPr>
          <w:lang w:val="en-GB"/>
        </w:rPr>
      </w:pPr>
      <w:r w:rsidRPr="005D5DF7">
        <w:rPr>
          <w:lang w:val="en-GB"/>
        </w:rPr>
        <w:t>The condition of using the proposed method for assessment of the occupied OFR is the development and approval of reference network parameters for different services and frequency bands, and for this there may be a sufficient basis taking into account previously submitted ITU-R documentation.</w:t>
      </w:r>
    </w:p>
    <w:p w:rsidR="00A37B93" w:rsidRPr="005D5DF7" w:rsidRDefault="00A37B93" w:rsidP="006E6F79">
      <w:pPr>
        <w:pStyle w:val="FigureNo"/>
        <w:rPr>
          <w:lang w:val="en-GB"/>
        </w:rPr>
      </w:pPr>
      <w:r w:rsidRPr="005D5DF7">
        <w:rPr>
          <w:lang w:val="en-GB"/>
        </w:rPr>
        <w:t>FIGURE 1</w:t>
      </w:r>
    </w:p>
    <w:p w:rsidR="00A37B93" w:rsidRPr="005D5DF7" w:rsidRDefault="00A37B93" w:rsidP="009C6D35">
      <w:pPr>
        <w:pStyle w:val="Figure"/>
        <w:keepNext/>
        <w:rPr>
          <w:lang w:val="en-GB"/>
        </w:rPr>
      </w:pPr>
      <w:r w:rsidRPr="005D5DF7">
        <w:rPr>
          <w:noProof/>
          <w:lang w:val="fr-CH" w:eastAsia="zh-CN"/>
        </w:rPr>
        <w:drawing>
          <wp:inline distT="0" distB="0" distL="0" distR="0" wp14:anchorId="55A78B0D" wp14:editId="178E5528">
            <wp:extent cx="3578225" cy="2504440"/>
            <wp:effectExtent l="0" t="0" r="3175"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8225" cy="2504440"/>
                    </a:xfrm>
                    <a:prstGeom prst="rect">
                      <a:avLst/>
                    </a:prstGeom>
                    <a:noFill/>
                    <a:ln>
                      <a:noFill/>
                    </a:ln>
                  </pic:spPr>
                </pic:pic>
              </a:graphicData>
            </a:graphic>
          </wp:inline>
        </w:drawing>
      </w:r>
    </w:p>
    <w:p w:rsidR="00A97FDC" w:rsidRPr="005D5DF7" w:rsidRDefault="00A97FDC" w:rsidP="00A97FDC">
      <w:pPr>
        <w:pStyle w:val="Figurelegend"/>
        <w:rPr>
          <w:lang w:val="en-GB"/>
        </w:rPr>
      </w:pPr>
      <w:r>
        <w:rPr>
          <w:lang w:val="en-GB"/>
        </w:rPr>
        <w:tab/>
      </w:r>
      <w:r w:rsidRPr="005D5DF7">
        <w:rPr>
          <w:lang w:val="en-GB"/>
        </w:rPr>
        <w:t>RSSS – space station of reference system</w:t>
      </w:r>
      <w:r w:rsidRPr="005D5DF7">
        <w:rPr>
          <w:lang w:val="en-GB"/>
        </w:rPr>
        <w:tab/>
        <w:t>SS1 – space station of the assessed system</w:t>
      </w:r>
    </w:p>
    <w:p w:rsidR="00A97FDC" w:rsidRPr="005D5DF7" w:rsidRDefault="00A97FDC" w:rsidP="00A97FDC">
      <w:pPr>
        <w:pStyle w:val="Figurelegend"/>
        <w:rPr>
          <w:lang w:val="en-GB"/>
        </w:rPr>
      </w:pPr>
      <w:r>
        <w:rPr>
          <w:lang w:val="en-GB"/>
        </w:rPr>
        <w:tab/>
      </w:r>
      <w:r w:rsidRPr="005D5DF7">
        <w:rPr>
          <w:lang w:val="en-GB"/>
        </w:rPr>
        <w:t>RSES – earth station of reference system</w:t>
      </w:r>
      <w:r w:rsidRPr="005D5DF7">
        <w:rPr>
          <w:lang w:val="en-GB"/>
        </w:rPr>
        <w:tab/>
        <w:t>ES1 – earth station of the assessed system</w:t>
      </w:r>
    </w:p>
    <w:p w:rsidR="00A37B93" w:rsidRPr="005D5DF7" w:rsidRDefault="00A37B93" w:rsidP="00A37B93">
      <w:pPr>
        <w:pStyle w:val="FigureNo"/>
        <w:rPr>
          <w:lang w:val="en-GB"/>
        </w:rPr>
      </w:pPr>
      <w:r w:rsidRPr="005D5DF7">
        <w:rPr>
          <w:lang w:val="en-GB"/>
        </w:rPr>
        <w:t>FIGURE 2</w:t>
      </w:r>
    </w:p>
    <w:p w:rsidR="00A37B93" w:rsidRPr="005D5DF7" w:rsidRDefault="00A37B93" w:rsidP="006E6F79">
      <w:pPr>
        <w:pStyle w:val="Figuretitle"/>
        <w:rPr>
          <w:lang w:val="en-GB"/>
        </w:rPr>
      </w:pPr>
      <w:r w:rsidRPr="005D5DF7">
        <w:rPr>
          <w:lang w:val="en-GB"/>
        </w:rPr>
        <w:t xml:space="preserve">Acceptable downlink pfd for the </w:t>
      </w:r>
      <w:r w:rsidRPr="005D5DF7">
        <w:rPr>
          <w:lang w:val="en-GB"/>
        </w:rPr>
        <w:sym w:font="Symbol" w:char="F04B"/>
      </w:r>
      <w:r w:rsidRPr="005D5DF7">
        <w:rPr>
          <w:lang w:val="en-GB"/>
        </w:rPr>
        <w:t>u-band reference system</w:t>
      </w:r>
    </w:p>
    <w:p w:rsidR="00A37B93" w:rsidRPr="005D5DF7" w:rsidRDefault="00A37B93" w:rsidP="009C6D35">
      <w:pPr>
        <w:pStyle w:val="Figure"/>
        <w:rPr>
          <w:lang w:val="en-GB"/>
        </w:rPr>
      </w:pPr>
      <w:r w:rsidRPr="005D5DF7">
        <w:rPr>
          <w:noProof/>
          <w:lang w:val="fr-CH" w:eastAsia="zh-CN"/>
        </w:rPr>
        <w:drawing>
          <wp:inline distT="0" distB="0" distL="0" distR="0" wp14:anchorId="4A65946E" wp14:editId="35FC22F1">
            <wp:extent cx="5128895" cy="373697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28895" cy="3736975"/>
                    </a:xfrm>
                    <a:prstGeom prst="rect">
                      <a:avLst/>
                    </a:prstGeom>
                    <a:noFill/>
                    <a:ln>
                      <a:noFill/>
                    </a:ln>
                  </pic:spPr>
                </pic:pic>
              </a:graphicData>
            </a:graphic>
          </wp:inline>
        </w:drawing>
      </w:r>
    </w:p>
    <w:p w:rsidR="00A37B93" w:rsidRPr="005D5DF7" w:rsidRDefault="00A37B93" w:rsidP="006E6F79">
      <w:pPr>
        <w:rPr>
          <w:lang w:val="en-GB" w:eastAsia="ja-JP"/>
        </w:rPr>
      </w:pPr>
      <w:r w:rsidRPr="005D5DF7">
        <w:rPr>
          <w:lang w:val="en-GB" w:eastAsia="ja-JP"/>
        </w:rPr>
        <w:t xml:space="preserve">NOTE – Geocentric separation angle corresponding to pfd value equal to or more than </w:t>
      </w:r>
      <w:r w:rsidRPr="005D5DF7">
        <w:rPr>
          <w:lang w:val="en-GB" w:eastAsia="ja-JP"/>
        </w:rPr>
        <w:br/>
        <w:t>–181 dB(W/m</w:t>
      </w:r>
      <w:r w:rsidRPr="005D5DF7">
        <w:rPr>
          <w:vertAlign w:val="superscript"/>
          <w:lang w:val="en-GB" w:eastAsia="ja-JP"/>
        </w:rPr>
        <w:t>2</w:t>
      </w:r>
      <w:r w:rsidR="00821F6B" w:rsidRPr="005D5DF7">
        <w:rPr>
          <w:lang w:val="en-GB"/>
        </w:rPr>
        <w:t>·</w:t>
      </w:r>
      <w:r w:rsidRPr="005D5DF7">
        <w:rPr>
          <w:lang w:val="en-GB" w:eastAsia="ja-JP"/>
        </w:rPr>
        <w:t>Hz) is defined by the brown line (i.e. curve for 11 m antenna) for the purpose of this Report.</w:t>
      </w:r>
    </w:p>
    <w:p w:rsidR="00027665" w:rsidRPr="005D5DF7" w:rsidRDefault="00027665" w:rsidP="00A37B93">
      <w:pPr>
        <w:pStyle w:val="Reftitle"/>
        <w:rPr>
          <w:lang w:val="en-GB"/>
        </w:rPr>
      </w:pPr>
      <w:r w:rsidRPr="005D5DF7">
        <w:rPr>
          <w:lang w:val="en-GB"/>
        </w:rPr>
        <w:br w:type="page"/>
      </w:r>
    </w:p>
    <w:p w:rsidR="00A37B93" w:rsidRPr="009475AB" w:rsidRDefault="00A37B93" w:rsidP="00A37B93">
      <w:pPr>
        <w:pStyle w:val="Reftitle"/>
        <w:rPr>
          <w:lang w:val="ru-RU"/>
        </w:rPr>
      </w:pPr>
      <w:r w:rsidRPr="005D5DF7">
        <w:rPr>
          <w:lang w:val="en-GB"/>
        </w:rPr>
        <w:t>References</w:t>
      </w:r>
    </w:p>
    <w:p w:rsidR="00027665" w:rsidRPr="009475AB" w:rsidRDefault="00027665" w:rsidP="006E6F79">
      <w:pPr>
        <w:pStyle w:val="Reftext"/>
        <w:rPr>
          <w:lang w:val="ru-RU"/>
        </w:rPr>
      </w:pPr>
    </w:p>
    <w:p w:rsidR="00A37B93" w:rsidRPr="009475AB" w:rsidRDefault="00A37B93" w:rsidP="006E6F79">
      <w:pPr>
        <w:pStyle w:val="Reftext"/>
        <w:rPr>
          <w:lang w:val="ru-RU"/>
        </w:rPr>
      </w:pPr>
      <w:r w:rsidRPr="009475AB">
        <w:rPr>
          <w:lang w:val="ru-RU"/>
        </w:rPr>
        <w:t>[1]</w:t>
      </w:r>
      <w:r w:rsidRPr="009475AB">
        <w:rPr>
          <w:lang w:val="ru-RU"/>
        </w:rPr>
        <w:tab/>
        <w:t>Спутниковая связь и проблема геостационарной орбиты. Кантор Л.Я, Тимофеев</w:t>
      </w:r>
      <w:r w:rsidRPr="005D5DF7">
        <w:rPr>
          <w:lang w:val="en-GB"/>
        </w:rPr>
        <w:t> </w:t>
      </w:r>
      <w:r w:rsidRPr="009475AB">
        <w:rPr>
          <w:lang w:val="ru-RU"/>
        </w:rPr>
        <w:t>В.В. Радио и связь, 1988г.</w:t>
      </w:r>
    </w:p>
    <w:p w:rsidR="00A37B93" w:rsidRPr="005D5DF7" w:rsidRDefault="00A37B93" w:rsidP="00027665">
      <w:pPr>
        <w:pStyle w:val="Reftext"/>
        <w:rPr>
          <w:lang w:val="en-GB"/>
        </w:rPr>
      </w:pPr>
      <w:r w:rsidRPr="009475AB">
        <w:rPr>
          <w:lang w:val="ru-RU"/>
        </w:rPr>
        <w:tab/>
      </w:r>
      <w:r w:rsidRPr="005D5DF7">
        <w:rPr>
          <w:lang w:val="en-GB"/>
        </w:rPr>
        <w:t>(Satellite communications and the problem of the geostationary orbit. L. Kantor, V.</w:t>
      </w:r>
      <w:r w:rsidR="00027665" w:rsidRPr="005D5DF7">
        <w:rPr>
          <w:lang w:val="en-GB"/>
        </w:rPr>
        <w:t> </w:t>
      </w:r>
      <w:r w:rsidRPr="005D5DF7">
        <w:rPr>
          <w:lang w:val="en-GB"/>
        </w:rPr>
        <w:t>Timofeev, Radio-i-svyaz Publishers, 1988.)</w:t>
      </w:r>
    </w:p>
    <w:p w:rsidR="00A37B93" w:rsidRPr="005D5DF7" w:rsidRDefault="00A37B93" w:rsidP="00A37B93">
      <w:pPr>
        <w:pStyle w:val="Reftext"/>
        <w:rPr>
          <w:lang w:val="en-GB"/>
        </w:rPr>
      </w:pPr>
      <w:r w:rsidRPr="005D5DF7">
        <w:rPr>
          <w:lang w:val="en-GB"/>
        </w:rPr>
        <w:t>[2]</w:t>
      </w:r>
      <w:r w:rsidRPr="005D5DF7">
        <w:rPr>
          <w:lang w:val="en-GB"/>
        </w:rPr>
        <w:tab/>
        <w:t>CC1R. XV-th Plenary Assembly. Vol. IV</w:t>
      </w:r>
      <w:r w:rsidRPr="005D5DF7">
        <w:rPr>
          <w:lang w:val="en-GB"/>
        </w:rPr>
        <w:sym w:font="Symbol" w:char="F02D"/>
      </w:r>
      <w:r w:rsidRPr="005D5DF7">
        <w:rPr>
          <w:lang w:val="en-GB"/>
        </w:rPr>
        <w:t xml:space="preserve">1. </w:t>
      </w:r>
      <w:r w:rsidRPr="005D5DF7">
        <w:rPr>
          <w:lang w:val="en-GB"/>
        </w:rPr>
        <w:sym w:font="Symbol" w:char="F02D"/>
      </w:r>
      <w:r w:rsidRPr="005D5DF7">
        <w:rPr>
          <w:lang w:val="en-GB"/>
        </w:rPr>
        <w:t xml:space="preserve"> Geneva: ITU, 1982. </w:t>
      </w:r>
      <w:r w:rsidRPr="005D5DF7">
        <w:rPr>
          <w:lang w:val="en-GB"/>
        </w:rPr>
        <w:sym w:font="Symbol" w:char="F02D"/>
      </w:r>
      <w:r w:rsidRPr="005D5DF7">
        <w:rPr>
          <w:lang w:val="en-GB"/>
        </w:rPr>
        <w:t xml:space="preserve"> 501 P.</w:t>
      </w:r>
    </w:p>
    <w:p w:rsidR="00A37B93" w:rsidRPr="005D5DF7" w:rsidRDefault="00A37B93" w:rsidP="00A37B93">
      <w:pPr>
        <w:pStyle w:val="Reftext"/>
        <w:rPr>
          <w:lang w:val="en-GB"/>
        </w:rPr>
      </w:pPr>
      <w:r w:rsidRPr="005D5DF7">
        <w:rPr>
          <w:lang w:val="en-GB"/>
        </w:rPr>
        <w:t>[3]</w:t>
      </w:r>
      <w:r w:rsidRPr="005D5DF7">
        <w:rPr>
          <w:lang w:val="en-GB"/>
        </w:rPr>
        <w:tab/>
        <w:t xml:space="preserve">WRC-12 Final Acts. Resolution </w:t>
      </w:r>
      <w:r w:rsidRPr="005D5DF7">
        <w:rPr>
          <w:b/>
          <w:bCs/>
          <w:szCs w:val="24"/>
          <w:lang w:val="en-GB"/>
        </w:rPr>
        <w:t>756 (WRC-12)</w:t>
      </w:r>
      <w:r w:rsidRPr="005D5DF7">
        <w:rPr>
          <w:lang w:val="en-GB"/>
        </w:rPr>
        <w:t>.</w:t>
      </w:r>
    </w:p>
    <w:p w:rsidR="00A37B93" w:rsidRPr="005D5DF7" w:rsidRDefault="00A37B93" w:rsidP="00A37B93">
      <w:pPr>
        <w:pStyle w:val="Reftext"/>
        <w:rPr>
          <w:lang w:val="en-GB"/>
        </w:rPr>
      </w:pPr>
      <w:r w:rsidRPr="005D5DF7">
        <w:rPr>
          <w:lang w:val="en-GB"/>
        </w:rPr>
        <w:t>[4]</w:t>
      </w:r>
      <w:r w:rsidRPr="005D5DF7">
        <w:rPr>
          <w:lang w:val="en-GB"/>
        </w:rPr>
        <w:tab/>
        <w:t>G. Chouinard. Bringing broadband access to rural and remote areas. ITU News, April 2006.</w:t>
      </w:r>
    </w:p>
    <w:p w:rsidR="00A37B93" w:rsidRPr="005D5DF7" w:rsidRDefault="00A37B93" w:rsidP="00027665">
      <w:pPr>
        <w:rPr>
          <w:lang w:val="en-GB"/>
        </w:rPr>
      </w:pPr>
    </w:p>
    <w:p w:rsidR="00A37B93" w:rsidRDefault="00A37B93" w:rsidP="00027665">
      <w:pPr>
        <w:rPr>
          <w:lang w:val="en-GB"/>
        </w:rPr>
      </w:pPr>
    </w:p>
    <w:p w:rsidR="00D231C0" w:rsidRPr="005D5DF7" w:rsidRDefault="00D231C0" w:rsidP="00027665">
      <w:pPr>
        <w:rPr>
          <w:lang w:val="en-GB"/>
        </w:rPr>
      </w:pPr>
    </w:p>
    <w:p w:rsidR="00A37B93" w:rsidRPr="005D5DF7" w:rsidRDefault="00A37B93" w:rsidP="006E6F79">
      <w:pPr>
        <w:pStyle w:val="AnnexNoTitle"/>
        <w:rPr>
          <w:lang w:val="en-GB"/>
        </w:rPr>
      </w:pPr>
      <w:bookmarkStart w:id="28" w:name="_Toc372902617"/>
      <w:bookmarkStart w:id="29" w:name="_Toc373753325"/>
      <w:r w:rsidRPr="005D5DF7">
        <w:rPr>
          <w:lang w:val="en-GB"/>
        </w:rPr>
        <w:t>Annex 1</w:t>
      </w:r>
      <w:bookmarkStart w:id="30" w:name="_Toc372902618"/>
      <w:bookmarkEnd w:id="28"/>
      <w:r w:rsidR="006E6F79" w:rsidRPr="005D5DF7">
        <w:rPr>
          <w:lang w:val="en-GB"/>
        </w:rPr>
        <w:br/>
      </w:r>
      <w:r w:rsidR="006E6F79" w:rsidRPr="005D5DF7">
        <w:rPr>
          <w:lang w:val="en-GB"/>
        </w:rPr>
        <w:br/>
      </w:r>
      <w:r w:rsidRPr="005D5DF7">
        <w:rPr>
          <w:lang w:val="en-GB"/>
        </w:rPr>
        <w:t>List of abbreviations and notations, and</w:t>
      </w:r>
      <w:r w:rsidR="006E6F79" w:rsidRPr="005D5DF7">
        <w:rPr>
          <w:lang w:val="en-GB"/>
        </w:rPr>
        <w:t xml:space="preserve"> </w:t>
      </w:r>
      <w:r w:rsidRPr="005D5DF7">
        <w:rPr>
          <w:lang w:val="en-GB"/>
        </w:rPr>
        <w:t>main relationships between used values</w:t>
      </w:r>
      <w:bookmarkEnd w:id="29"/>
      <w:bookmarkEnd w:id="30"/>
    </w:p>
    <w:p w:rsidR="00027665" w:rsidRPr="005D5DF7" w:rsidRDefault="00027665" w:rsidP="006E6F79">
      <w:pPr>
        <w:rPr>
          <w:szCs w:val="24"/>
          <w:lang w:val="en-GB"/>
        </w:rPr>
      </w:pPr>
    </w:p>
    <w:p w:rsidR="00A37B93" w:rsidRPr="005D5DF7" w:rsidRDefault="00A37B93" w:rsidP="006E6F79">
      <w:pPr>
        <w:rPr>
          <w:szCs w:val="24"/>
          <w:lang w:val="en-GB"/>
        </w:rPr>
      </w:pPr>
      <w:r w:rsidRPr="005D5DF7">
        <w:rPr>
          <w:i/>
          <w:iCs/>
          <w:szCs w:val="24"/>
          <w:lang w:val="en-GB"/>
        </w:rPr>
        <w:t>pfd</w:t>
      </w:r>
      <w:r w:rsidRPr="005D5DF7">
        <w:rPr>
          <w:i/>
          <w:iCs/>
          <w:szCs w:val="24"/>
          <w:vertAlign w:val="subscript"/>
          <w:lang w:val="en-GB"/>
        </w:rPr>
        <w:t>rd</w:t>
      </w:r>
      <w:r w:rsidR="00A97FDC" w:rsidRPr="009475AB">
        <w:rPr>
          <w:lang w:val="en-US"/>
        </w:rPr>
        <w:t xml:space="preserve"> </w:t>
      </w:r>
      <w:r w:rsidRPr="00A97FDC">
        <w:rPr>
          <w:lang w:val="en-GB"/>
        </w:rPr>
        <w:t>–</w:t>
      </w:r>
      <w:r w:rsidR="00A97FDC" w:rsidRPr="009475AB">
        <w:rPr>
          <w:lang w:val="en-US"/>
        </w:rPr>
        <w:t xml:space="preserve"> </w:t>
      </w:r>
      <w:r w:rsidRPr="005D5DF7">
        <w:rPr>
          <w:szCs w:val="24"/>
          <w:lang w:val="en-GB"/>
        </w:rPr>
        <w:t>pfd of the</w:t>
      </w:r>
      <w:r w:rsidR="005D5DF7">
        <w:rPr>
          <w:szCs w:val="24"/>
          <w:lang w:val="en-GB"/>
        </w:rPr>
        <w:t xml:space="preserve"> </w:t>
      </w:r>
      <w:r w:rsidRPr="005D5DF7">
        <w:rPr>
          <w:szCs w:val="24"/>
          <w:lang w:val="en-GB"/>
        </w:rPr>
        <w:t>wanted signal of reference network in the downlink</w:t>
      </w:r>
    </w:p>
    <w:p w:rsidR="00A37B93" w:rsidRPr="005D5DF7" w:rsidRDefault="00A37B93" w:rsidP="00A37B93">
      <w:pPr>
        <w:rPr>
          <w:szCs w:val="24"/>
          <w:lang w:val="en-GB"/>
        </w:rPr>
      </w:pPr>
      <w:r w:rsidRPr="005D5DF7">
        <w:rPr>
          <w:i/>
          <w:iCs/>
          <w:szCs w:val="24"/>
          <w:lang w:val="en-GB"/>
        </w:rPr>
        <w:t>pfd</w:t>
      </w:r>
      <w:r w:rsidRPr="005D5DF7">
        <w:rPr>
          <w:i/>
          <w:iCs/>
          <w:szCs w:val="24"/>
          <w:vertAlign w:val="subscript"/>
          <w:lang w:val="en-GB"/>
        </w:rPr>
        <w:t>rup</w:t>
      </w:r>
      <w:r w:rsidR="00A97FDC" w:rsidRPr="009475AB">
        <w:rPr>
          <w:lang w:val="en-US"/>
        </w:rPr>
        <w:t xml:space="preserve"> </w:t>
      </w:r>
      <w:r w:rsidRPr="00A97FDC">
        <w:rPr>
          <w:lang w:val="en-GB"/>
        </w:rPr>
        <w:sym w:font="Symbol" w:char="F02D"/>
      </w:r>
      <w:r w:rsidR="00A97FDC" w:rsidRPr="009475AB">
        <w:rPr>
          <w:lang w:val="en-US"/>
        </w:rPr>
        <w:t xml:space="preserve"> </w:t>
      </w:r>
      <w:r w:rsidRPr="005D5DF7">
        <w:rPr>
          <w:szCs w:val="24"/>
          <w:lang w:val="en-GB"/>
        </w:rPr>
        <w:t>wanted signal pfd of reference network in the uplink</w:t>
      </w:r>
    </w:p>
    <w:p w:rsidR="00A37B93" w:rsidRPr="005D5DF7" w:rsidRDefault="00A37B93" w:rsidP="00A37B93">
      <w:pPr>
        <w:rPr>
          <w:szCs w:val="24"/>
          <w:lang w:val="en-GB"/>
        </w:rPr>
      </w:pPr>
      <w:r w:rsidRPr="005D5DF7">
        <w:rPr>
          <w:i/>
          <w:iCs/>
          <w:szCs w:val="24"/>
          <w:lang w:val="en-GB"/>
        </w:rPr>
        <w:t>pfd</w:t>
      </w:r>
      <w:r w:rsidRPr="005D5DF7">
        <w:rPr>
          <w:i/>
          <w:iCs/>
          <w:szCs w:val="24"/>
          <w:vertAlign w:val="subscript"/>
          <w:lang w:val="en-GB"/>
        </w:rPr>
        <w:t>ed</w:t>
      </w:r>
      <w:r w:rsidRPr="005D5DF7">
        <w:rPr>
          <w:szCs w:val="24"/>
          <w:lang w:val="en-GB"/>
        </w:rPr>
        <w:t xml:space="preserve"> – wanted signal pfd of assessed network in the downlink</w:t>
      </w:r>
    </w:p>
    <w:p w:rsidR="00A37B93" w:rsidRPr="005D5DF7" w:rsidRDefault="00A37B93" w:rsidP="00A37B93">
      <w:pPr>
        <w:rPr>
          <w:szCs w:val="24"/>
          <w:lang w:val="en-GB"/>
        </w:rPr>
      </w:pPr>
      <w:r w:rsidRPr="005D5DF7">
        <w:rPr>
          <w:i/>
          <w:iCs/>
          <w:szCs w:val="24"/>
          <w:lang w:val="en-GB"/>
        </w:rPr>
        <w:t>pfd</w:t>
      </w:r>
      <w:r w:rsidRPr="005D5DF7">
        <w:rPr>
          <w:i/>
          <w:iCs/>
          <w:szCs w:val="24"/>
          <w:vertAlign w:val="subscript"/>
          <w:lang w:val="en-GB"/>
        </w:rPr>
        <w:t>eup</w:t>
      </w:r>
      <w:r w:rsidRPr="005D5DF7">
        <w:rPr>
          <w:szCs w:val="24"/>
          <w:lang w:val="en-GB"/>
        </w:rPr>
        <w:t xml:space="preserve"> – wanted signal pfd of assessed network in the uplink</w:t>
      </w:r>
    </w:p>
    <w:p w:rsidR="00A37B93" w:rsidRPr="005D5DF7" w:rsidRDefault="00A37B93" w:rsidP="00A37B93">
      <w:pPr>
        <w:rPr>
          <w:szCs w:val="24"/>
          <w:lang w:val="en-GB"/>
        </w:rPr>
      </w:pPr>
      <w:r w:rsidRPr="005D5DF7">
        <w:rPr>
          <w:i/>
          <w:iCs/>
          <w:szCs w:val="24"/>
          <w:lang w:val="en-GB"/>
        </w:rPr>
        <w:t>pfd</w:t>
      </w:r>
      <w:r w:rsidRPr="005D5DF7">
        <w:rPr>
          <w:i/>
          <w:iCs/>
          <w:szCs w:val="24"/>
          <w:vertAlign w:val="subscript"/>
          <w:lang w:val="en-GB"/>
        </w:rPr>
        <w:t>rid</w:t>
      </w:r>
      <w:r w:rsidR="00027665" w:rsidRPr="005D5DF7">
        <w:rPr>
          <w:lang w:val="en-GB"/>
        </w:rPr>
        <w:t xml:space="preserve"> </w:t>
      </w:r>
      <w:r w:rsidRPr="005D5DF7">
        <w:rPr>
          <w:szCs w:val="24"/>
          <w:lang w:val="en-GB"/>
        </w:rPr>
        <w:sym w:font="Symbol" w:char="F02D"/>
      </w:r>
      <w:r w:rsidR="00027665" w:rsidRPr="005D5DF7">
        <w:rPr>
          <w:szCs w:val="24"/>
          <w:lang w:val="en-GB"/>
        </w:rPr>
        <w:t xml:space="preserve"> </w:t>
      </w:r>
      <w:r w:rsidRPr="005D5DF7">
        <w:rPr>
          <w:szCs w:val="24"/>
          <w:lang w:val="en-GB"/>
        </w:rPr>
        <w:t>acceptable interference pfd towards reference network (min) in the downlink</w:t>
      </w:r>
    </w:p>
    <w:p w:rsidR="00A37B93" w:rsidRPr="005D5DF7" w:rsidRDefault="00A37B93" w:rsidP="00A37B93">
      <w:pPr>
        <w:rPr>
          <w:szCs w:val="24"/>
          <w:lang w:val="en-GB"/>
        </w:rPr>
      </w:pPr>
      <w:r w:rsidRPr="005D5DF7">
        <w:rPr>
          <w:i/>
          <w:iCs/>
          <w:szCs w:val="24"/>
          <w:lang w:val="en-GB"/>
        </w:rPr>
        <w:t>pfd</w:t>
      </w:r>
      <w:r w:rsidRPr="005D5DF7">
        <w:rPr>
          <w:i/>
          <w:iCs/>
          <w:szCs w:val="24"/>
          <w:vertAlign w:val="subscript"/>
          <w:lang w:val="en-GB"/>
        </w:rPr>
        <w:t>riup</w:t>
      </w:r>
      <w:r w:rsidR="00027665" w:rsidRPr="005D5DF7">
        <w:rPr>
          <w:lang w:val="en-GB"/>
        </w:rPr>
        <w:t xml:space="preserve"> </w:t>
      </w:r>
      <w:r w:rsidRPr="005D5DF7">
        <w:rPr>
          <w:szCs w:val="24"/>
          <w:lang w:val="en-GB"/>
        </w:rPr>
        <w:sym w:font="Symbol" w:char="F02D"/>
      </w:r>
      <w:r w:rsidR="00027665" w:rsidRPr="005D5DF7">
        <w:rPr>
          <w:szCs w:val="24"/>
          <w:lang w:val="en-GB"/>
        </w:rPr>
        <w:t xml:space="preserve"> </w:t>
      </w:r>
      <w:r w:rsidRPr="005D5DF7">
        <w:rPr>
          <w:szCs w:val="24"/>
          <w:lang w:val="en-GB"/>
        </w:rPr>
        <w:t>acceptable interference pfd towards reference network (min) in the uplink</w:t>
      </w:r>
    </w:p>
    <w:p w:rsidR="00A37B93" w:rsidRPr="005D5DF7" w:rsidRDefault="00A37B93" w:rsidP="00A37B93">
      <w:pPr>
        <w:rPr>
          <w:szCs w:val="24"/>
          <w:lang w:val="en-GB"/>
        </w:rPr>
      </w:pPr>
      <w:r w:rsidRPr="005D5DF7">
        <w:rPr>
          <w:i/>
          <w:iCs/>
          <w:szCs w:val="24"/>
          <w:lang w:val="en-GB"/>
        </w:rPr>
        <w:t>pfd</w:t>
      </w:r>
      <w:r w:rsidRPr="005D5DF7">
        <w:rPr>
          <w:i/>
          <w:iCs/>
          <w:szCs w:val="24"/>
          <w:vertAlign w:val="subscript"/>
          <w:lang w:val="en-GB"/>
        </w:rPr>
        <w:t>eid</w:t>
      </w:r>
      <w:r w:rsidR="00027665" w:rsidRPr="005D5DF7">
        <w:rPr>
          <w:lang w:val="en-GB"/>
        </w:rPr>
        <w:t xml:space="preserve"> </w:t>
      </w:r>
      <w:r w:rsidRPr="005D5DF7">
        <w:rPr>
          <w:szCs w:val="24"/>
          <w:lang w:val="en-GB"/>
        </w:rPr>
        <w:sym w:font="Symbol" w:char="F02D"/>
      </w:r>
      <w:r w:rsidR="00027665" w:rsidRPr="005D5DF7">
        <w:rPr>
          <w:szCs w:val="24"/>
          <w:lang w:val="en-GB"/>
        </w:rPr>
        <w:t xml:space="preserve"> </w:t>
      </w:r>
      <w:r w:rsidRPr="005D5DF7">
        <w:rPr>
          <w:szCs w:val="24"/>
          <w:lang w:val="en-GB"/>
        </w:rPr>
        <w:t>acceptable interference pfd towards assessed network (min) in the downlink</w:t>
      </w:r>
    </w:p>
    <w:p w:rsidR="00A37B93" w:rsidRPr="005D5DF7" w:rsidRDefault="00A37B93" w:rsidP="00A37B93">
      <w:pPr>
        <w:rPr>
          <w:szCs w:val="24"/>
          <w:lang w:val="en-GB"/>
        </w:rPr>
      </w:pPr>
      <w:r w:rsidRPr="005D5DF7">
        <w:rPr>
          <w:i/>
          <w:iCs/>
          <w:szCs w:val="24"/>
          <w:lang w:val="en-GB"/>
        </w:rPr>
        <w:t>pfd</w:t>
      </w:r>
      <w:r w:rsidRPr="005D5DF7">
        <w:rPr>
          <w:i/>
          <w:iCs/>
          <w:szCs w:val="24"/>
          <w:vertAlign w:val="subscript"/>
          <w:lang w:val="en-GB"/>
        </w:rPr>
        <w:t>eiup</w:t>
      </w:r>
      <w:r w:rsidR="00027665" w:rsidRPr="005D5DF7">
        <w:rPr>
          <w:lang w:val="en-GB"/>
        </w:rPr>
        <w:t xml:space="preserve"> </w:t>
      </w:r>
      <w:r w:rsidRPr="005D5DF7">
        <w:rPr>
          <w:szCs w:val="24"/>
          <w:lang w:val="en-GB"/>
        </w:rPr>
        <w:sym w:font="Symbol" w:char="F02D"/>
      </w:r>
      <w:r w:rsidR="00027665" w:rsidRPr="005D5DF7">
        <w:rPr>
          <w:szCs w:val="24"/>
          <w:lang w:val="en-GB"/>
        </w:rPr>
        <w:t xml:space="preserve"> </w:t>
      </w:r>
      <w:r w:rsidRPr="005D5DF7">
        <w:rPr>
          <w:szCs w:val="24"/>
          <w:lang w:val="en-GB"/>
        </w:rPr>
        <w:t>acceptable interference pfd towards the assessed network (min.) in the uplink</w:t>
      </w:r>
    </w:p>
    <w:p w:rsidR="00A37B93" w:rsidRPr="005D5DF7" w:rsidRDefault="00A37B93" w:rsidP="00A37B93">
      <w:pPr>
        <w:rPr>
          <w:szCs w:val="24"/>
          <w:lang w:val="en-GB"/>
        </w:rPr>
      </w:pPr>
      <w:r w:rsidRPr="005D5DF7">
        <w:rPr>
          <w:i/>
          <w:iCs/>
          <w:szCs w:val="24"/>
          <w:lang w:val="en-GB"/>
        </w:rPr>
        <w:t>Se</w:t>
      </w:r>
      <w:r w:rsidRPr="005D5DF7">
        <w:rPr>
          <w:i/>
          <w:iCs/>
          <w:szCs w:val="24"/>
          <w:vertAlign w:val="subscript"/>
          <w:lang w:val="en-GB"/>
        </w:rPr>
        <w:t>rd</w:t>
      </w:r>
      <w:r w:rsidRPr="005D5DF7">
        <w:rPr>
          <w:szCs w:val="24"/>
          <w:lang w:val="en-GB"/>
        </w:rPr>
        <w:t xml:space="preserve"> – spatial selectivity of a reference network ES antenna in the downlink</w:t>
      </w:r>
    </w:p>
    <w:p w:rsidR="00A37B93" w:rsidRPr="005D5DF7" w:rsidRDefault="00A37B93" w:rsidP="00A37B93">
      <w:pPr>
        <w:rPr>
          <w:szCs w:val="24"/>
          <w:lang w:val="en-GB"/>
        </w:rPr>
      </w:pPr>
      <w:r w:rsidRPr="005D5DF7">
        <w:rPr>
          <w:i/>
          <w:iCs/>
          <w:szCs w:val="24"/>
          <w:lang w:val="en-GB"/>
        </w:rPr>
        <w:t>Se</w:t>
      </w:r>
      <w:r w:rsidRPr="005D5DF7">
        <w:rPr>
          <w:i/>
          <w:iCs/>
          <w:szCs w:val="24"/>
          <w:vertAlign w:val="subscript"/>
          <w:lang w:val="en-GB"/>
        </w:rPr>
        <w:t>rup</w:t>
      </w:r>
      <w:r w:rsidRPr="005D5DF7">
        <w:rPr>
          <w:szCs w:val="24"/>
          <w:lang w:val="en-GB"/>
        </w:rPr>
        <w:t xml:space="preserve"> – spatial selectivity of reference network ES antenna in the uplink</w:t>
      </w:r>
    </w:p>
    <w:p w:rsidR="00A37B93" w:rsidRPr="005D5DF7" w:rsidRDefault="00A37B93" w:rsidP="00A37B93">
      <w:pPr>
        <w:rPr>
          <w:szCs w:val="24"/>
          <w:lang w:val="en-GB"/>
        </w:rPr>
      </w:pPr>
      <w:r w:rsidRPr="005D5DF7">
        <w:rPr>
          <w:i/>
          <w:iCs/>
          <w:szCs w:val="24"/>
          <w:lang w:val="en-GB"/>
        </w:rPr>
        <w:t>Se</w:t>
      </w:r>
      <w:r w:rsidRPr="005D5DF7">
        <w:rPr>
          <w:i/>
          <w:iCs/>
          <w:szCs w:val="24"/>
          <w:vertAlign w:val="subscript"/>
          <w:lang w:val="en-GB"/>
        </w:rPr>
        <w:t>ed</w:t>
      </w:r>
      <w:r w:rsidRPr="005D5DF7">
        <w:rPr>
          <w:szCs w:val="24"/>
          <w:lang w:val="en-GB"/>
        </w:rPr>
        <w:t xml:space="preserve"> – spatial selectivity of assessed network ES antenna in the downlink</w:t>
      </w:r>
    </w:p>
    <w:p w:rsidR="00A37B93" w:rsidRPr="005D5DF7" w:rsidRDefault="00A37B93" w:rsidP="00A37B93">
      <w:pPr>
        <w:rPr>
          <w:szCs w:val="24"/>
          <w:lang w:val="en-GB"/>
        </w:rPr>
      </w:pPr>
      <w:r w:rsidRPr="005D5DF7">
        <w:rPr>
          <w:i/>
          <w:iCs/>
          <w:szCs w:val="24"/>
          <w:lang w:val="en-GB"/>
        </w:rPr>
        <w:t>Se</w:t>
      </w:r>
      <w:r w:rsidRPr="005D5DF7">
        <w:rPr>
          <w:i/>
          <w:iCs/>
          <w:szCs w:val="24"/>
          <w:vertAlign w:val="subscript"/>
          <w:lang w:val="en-GB"/>
        </w:rPr>
        <w:t>eup</w:t>
      </w:r>
      <w:r w:rsidRPr="005D5DF7">
        <w:rPr>
          <w:szCs w:val="24"/>
          <w:lang w:val="en-GB"/>
        </w:rPr>
        <w:t xml:space="preserve"> – spatial selectivity of assessed network ES antenna in the uplink</w:t>
      </w:r>
    </w:p>
    <w:p w:rsidR="00A37B93" w:rsidRPr="005D5DF7" w:rsidRDefault="00A37B93" w:rsidP="00A37B93">
      <w:pPr>
        <w:rPr>
          <w:szCs w:val="24"/>
          <w:vertAlign w:val="subscript"/>
          <w:lang w:val="en-GB"/>
        </w:rPr>
      </w:pPr>
      <w:r w:rsidRPr="005D5DF7">
        <w:rPr>
          <w:szCs w:val="24"/>
          <w:lang w:val="en-GB"/>
        </w:rPr>
        <w:t>ES – Earth station</w:t>
      </w:r>
    </w:p>
    <w:p w:rsidR="00A37B93" w:rsidRPr="005D5DF7" w:rsidRDefault="00A37B93" w:rsidP="00A37B93">
      <w:pPr>
        <w:rPr>
          <w:szCs w:val="24"/>
          <w:lang w:val="en-GB"/>
        </w:rPr>
      </w:pPr>
      <w:r w:rsidRPr="005D5DF7">
        <w:rPr>
          <w:szCs w:val="24"/>
          <w:lang w:val="en-GB"/>
        </w:rPr>
        <w:t>RN – Reference network</w:t>
      </w:r>
    </w:p>
    <w:p w:rsidR="00A37B93" w:rsidRPr="005D5DF7" w:rsidRDefault="00A37B93" w:rsidP="00A37B93">
      <w:pPr>
        <w:rPr>
          <w:szCs w:val="24"/>
          <w:lang w:val="en-GB"/>
        </w:rPr>
      </w:pPr>
      <w:r w:rsidRPr="005D5DF7">
        <w:rPr>
          <w:szCs w:val="24"/>
          <w:lang w:val="en-GB"/>
        </w:rPr>
        <w:t>EN – Assessed network</w:t>
      </w:r>
    </w:p>
    <w:p w:rsidR="00A37B93" w:rsidRPr="005D5DF7" w:rsidRDefault="00A37B93" w:rsidP="00A37B93">
      <w:pPr>
        <w:rPr>
          <w:szCs w:val="24"/>
          <w:lang w:val="en-GB"/>
        </w:rPr>
      </w:pPr>
      <w:r w:rsidRPr="005D5DF7">
        <w:rPr>
          <w:szCs w:val="24"/>
          <w:lang w:val="en-GB"/>
        </w:rPr>
        <w:t>Δφ – necessary angular separation between EN and RN</w:t>
      </w:r>
    </w:p>
    <w:p w:rsidR="00A37B93" w:rsidRPr="005D5DF7" w:rsidRDefault="00A37B93" w:rsidP="00A37B93">
      <w:pPr>
        <w:rPr>
          <w:szCs w:val="24"/>
          <w:lang w:val="en-GB"/>
        </w:rPr>
      </w:pPr>
      <w:r w:rsidRPr="005D5DF7">
        <w:rPr>
          <w:szCs w:val="24"/>
          <w:lang w:val="en-GB"/>
        </w:rPr>
        <w:t>Δφ</w:t>
      </w:r>
      <w:r w:rsidRPr="005D5DF7">
        <w:rPr>
          <w:i/>
          <w:iCs/>
          <w:szCs w:val="24"/>
          <w:vertAlign w:val="subscript"/>
          <w:lang w:val="en-GB"/>
        </w:rPr>
        <w:t>rd</w:t>
      </w:r>
      <w:r w:rsidRPr="005D5DF7">
        <w:rPr>
          <w:szCs w:val="24"/>
          <w:lang w:val="en-GB"/>
        </w:rPr>
        <w:t xml:space="preserve"> – necessary angular separation between EN and RN due to </w:t>
      </w:r>
      <w:r w:rsidRPr="00821F6B">
        <w:rPr>
          <w:i/>
          <w:iCs/>
          <w:szCs w:val="24"/>
          <w:lang w:val="en-GB"/>
        </w:rPr>
        <w:t>pfd</w:t>
      </w:r>
      <w:r w:rsidRPr="00821F6B">
        <w:rPr>
          <w:i/>
          <w:iCs/>
          <w:szCs w:val="24"/>
          <w:vertAlign w:val="subscript"/>
          <w:lang w:val="en-GB"/>
        </w:rPr>
        <w:t>rid</w:t>
      </w:r>
      <w:r w:rsidRPr="005D5DF7">
        <w:rPr>
          <w:szCs w:val="24"/>
          <w:lang w:val="en-GB"/>
        </w:rPr>
        <w:t xml:space="preserve"> and </w:t>
      </w:r>
      <w:r w:rsidRPr="00821F6B">
        <w:rPr>
          <w:i/>
          <w:iCs/>
          <w:szCs w:val="24"/>
          <w:lang w:val="en-GB"/>
        </w:rPr>
        <w:t>pfd</w:t>
      </w:r>
      <w:r w:rsidRPr="00821F6B">
        <w:rPr>
          <w:i/>
          <w:iCs/>
          <w:szCs w:val="24"/>
          <w:vertAlign w:val="subscript"/>
          <w:lang w:val="en-GB"/>
        </w:rPr>
        <w:t>ed</w:t>
      </w:r>
    </w:p>
    <w:p w:rsidR="00A37B93" w:rsidRPr="005D5DF7" w:rsidRDefault="00A37B93" w:rsidP="00A37B93">
      <w:pPr>
        <w:rPr>
          <w:szCs w:val="24"/>
          <w:lang w:val="en-GB"/>
        </w:rPr>
      </w:pPr>
      <w:r w:rsidRPr="005D5DF7">
        <w:rPr>
          <w:szCs w:val="24"/>
          <w:lang w:val="en-GB"/>
        </w:rPr>
        <w:t>Δφ</w:t>
      </w:r>
      <w:r w:rsidRPr="000344CC">
        <w:rPr>
          <w:i/>
          <w:iCs/>
          <w:szCs w:val="24"/>
          <w:vertAlign w:val="subscript"/>
          <w:lang w:val="en-GB"/>
        </w:rPr>
        <w:t>r</w:t>
      </w:r>
      <w:r w:rsidRPr="005D5DF7">
        <w:rPr>
          <w:i/>
          <w:iCs/>
          <w:szCs w:val="24"/>
          <w:vertAlign w:val="subscript"/>
          <w:lang w:val="en-GB"/>
        </w:rPr>
        <w:t>up</w:t>
      </w:r>
      <w:r w:rsidRPr="005D5DF7">
        <w:rPr>
          <w:szCs w:val="24"/>
          <w:lang w:val="en-GB"/>
        </w:rPr>
        <w:t xml:space="preserve"> – necessary angular separation between EN and RN due to </w:t>
      </w:r>
      <w:r w:rsidRPr="00821F6B">
        <w:rPr>
          <w:i/>
          <w:iCs/>
          <w:szCs w:val="24"/>
          <w:lang w:val="en-GB"/>
        </w:rPr>
        <w:t>pfd</w:t>
      </w:r>
      <w:r w:rsidRPr="00821F6B">
        <w:rPr>
          <w:i/>
          <w:iCs/>
          <w:szCs w:val="24"/>
          <w:vertAlign w:val="subscript"/>
          <w:lang w:val="en-GB"/>
        </w:rPr>
        <w:t>riup</w:t>
      </w:r>
      <w:r w:rsidRPr="005D5DF7">
        <w:rPr>
          <w:szCs w:val="24"/>
          <w:lang w:val="en-GB"/>
        </w:rPr>
        <w:t xml:space="preserve"> and </w:t>
      </w:r>
      <w:r w:rsidRPr="00821F6B">
        <w:rPr>
          <w:i/>
          <w:iCs/>
          <w:szCs w:val="24"/>
          <w:lang w:val="en-GB"/>
        </w:rPr>
        <w:t>pfd</w:t>
      </w:r>
      <w:r w:rsidRPr="00821F6B">
        <w:rPr>
          <w:i/>
          <w:iCs/>
          <w:szCs w:val="24"/>
          <w:vertAlign w:val="subscript"/>
          <w:lang w:val="en-GB"/>
        </w:rPr>
        <w:t>eup</w:t>
      </w:r>
    </w:p>
    <w:p w:rsidR="00A37B93" w:rsidRPr="005D5DF7" w:rsidRDefault="00A37B93" w:rsidP="00A37B93">
      <w:pPr>
        <w:rPr>
          <w:szCs w:val="24"/>
          <w:lang w:val="en-GB"/>
        </w:rPr>
      </w:pPr>
      <w:r w:rsidRPr="005D5DF7">
        <w:rPr>
          <w:szCs w:val="24"/>
          <w:lang w:val="en-GB"/>
        </w:rPr>
        <w:t>Δφ</w:t>
      </w:r>
      <w:r w:rsidRPr="005D5DF7">
        <w:rPr>
          <w:i/>
          <w:iCs/>
          <w:szCs w:val="24"/>
          <w:vertAlign w:val="subscript"/>
          <w:lang w:val="en-GB"/>
        </w:rPr>
        <w:t>ed</w:t>
      </w:r>
      <w:r w:rsidRPr="005D5DF7">
        <w:rPr>
          <w:szCs w:val="24"/>
          <w:lang w:val="en-GB"/>
        </w:rPr>
        <w:t xml:space="preserve"> – necessary angular separation between EN and RN due to </w:t>
      </w:r>
      <w:r w:rsidRPr="00821F6B">
        <w:rPr>
          <w:i/>
          <w:iCs/>
          <w:szCs w:val="24"/>
          <w:lang w:val="en-GB"/>
        </w:rPr>
        <w:t>pfd</w:t>
      </w:r>
      <w:r w:rsidRPr="00821F6B">
        <w:rPr>
          <w:i/>
          <w:iCs/>
          <w:szCs w:val="24"/>
          <w:vertAlign w:val="subscript"/>
          <w:lang w:val="en-GB"/>
        </w:rPr>
        <w:t>eid</w:t>
      </w:r>
      <w:r w:rsidRPr="005D5DF7">
        <w:rPr>
          <w:szCs w:val="24"/>
          <w:lang w:val="en-GB"/>
        </w:rPr>
        <w:t xml:space="preserve"> and </w:t>
      </w:r>
      <w:r w:rsidRPr="00821F6B">
        <w:rPr>
          <w:i/>
          <w:iCs/>
          <w:szCs w:val="24"/>
          <w:lang w:val="en-GB"/>
        </w:rPr>
        <w:t>pfd</w:t>
      </w:r>
      <w:r w:rsidRPr="00821F6B">
        <w:rPr>
          <w:i/>
          <w:iCs/>
          <w:szCs w:val="24"/>
          <w:vertAlign w:val="subscript"/>
          <w:lang w:val="en-GB"/>
        </w:rPr>
        <w:t>rd</w:t>
      </w:r>
    </w:p>
    <w:p w:rsidR="00A37B93" w:rsidRPr="005D5DF7" w:rsidRDefault="00A37B93" w:rsidP="00A37B93">
      <w:pPr>
        <w:rPr>
          <w:szCs w:val="24"/>
          <w:lang w:val="en-GB"/>
        </w:rPr>
      </w:pPr>
      <w:r w:rsidRPr="005D5DF7">
        <w:rPr>
          <w:szCs w:val="24"/>
          <w:lang w:val="en-GB"/>
        </w:rPr>
        <w:t>Δφ</w:t>
      </w:r>
      <w:r w:rsidRPr="005D5DF7">
        <w:rPr>
          <w:i/>
          <w:iCs/>
          <w:szCs w:val="24"/>
          <w:vertAlign w:val="subscript"/>
          <w:lang w:val="en-GB"/>
        </w:rPr>
        <w:t>eup</w:t>
      </w:r>
      <w:r w:rsidRPr="005D5DF7">
        <w:rPr>
          <w:szCs w:val="24"/>
          <w:lang w:val="en-GB"/>
        </w:rPr>
        <w:t xml:space="preserve"> – necessary angular separation between EN and RN due to </w:t>
      </w:r>
      <w:r w:rsidRPr="00821F6B">
        <w:rPr>
          <w:i/>
          <w:iCs/>
          <w:szCs w:val="24"/>
          <w:lang w:val="en-GB"/>
        </w:rPr>
        <w:t>pfd</w:t>
      </w:r>
      <w:r w:rsidRPr="00821F6B">
        <w:rPr>
          <w:i/>
          <w:iCs/>
          <w:szCs w:val="24"/>
          <w:vertAlign w:val="subscript"/>
          <w:lang w:val="en-GB"/>
        </w:rPr>
        <w:t>eiup</w:t>
      </w:r>
      <w:r w:rsidRPr="005D5DF7">
        <w:rPr>
          <w:szCs w:val="24"/>
          <w:lang w:val="en-GB"/>
        </w:rPr>
        <w:t xml:space="preserve"> and</w:t>
      </w:r>
      <w:r w:rsidR="005D5DF7">
        <w:rPr>
          <w:szCs w:val="24"/>
          <w:lang w:val="en-GB"/>
        </w:rPr>
        <w:t xml:space="preserve"> </w:t>
      </w:r>
      <w:r w:rsidRPr="00821F6B">
        <w:rPr>
          <w:i/>
          <w:iCs/>
          <w:szCs w:val="24"/>
          <w:lang w:val="en-GB"/>
        </w:rPr>
        <w:t>pfd</w:t>
      </w:r>
      <w:r w:rsidRPr="00821F6B">
        <w:rPr>
          <w:i/>
          <w:iCs/>
          <w:szCs w:val="24"/>
          <w:vertAlign w:val="subscript"/>
          <w:lang w:val="en-GB"/>
        </w:rPr>
        <w:t>rup</w:t>
      </w:r>
    </w:p>
    <w:p w:rsidR="00A37B93" w:rsidRPr="005D5DF7" w:rsidRDefault="00A37B93" w:rsidP="00A37B93">
      <w:pPr>
        <w:rPr>
          <w:szCs w:val="24"/>
          <w:lang w:val="en-GB"/>
        </w:rPr>
      </w:pPr>
      <w:r w:rsidRPr="005D5DF7">
        <w:rPr>
          <w:i/>
          <w:iCs/>
          <w:szCs w:val="24"/>
          <w:lang w:val="en-GB"/>
        </w:rPr>
        <w:t>s</w:t>
      </w:r>
      <w:r w:rsidRPr="005D5DF7">
        <w:rPr>
          <w:szCs w:val="24"/>
          <w:lang w:val="en-GB"/>
        </w:rPr>
        <w:t xml:space="preserve"> = </w:t>
      </w:r>
      <w:r w:rsidRPr="005D5DF7">
        <w:rPr>
          <w:i/>
          <w:iCs/>
          <w:szCs w:val="24"/>
          <w:lang w:val="en-GB"/>
        </w:rPr>
        <w:t>S</w:t>
      </w:r>
      <w:r w:rsidRPr="005D5DF7">
        <w:rPr>
          <w:i/>
          <w:iCs/>
          <w:szCs w:val="24"/>
          <w:vertAlign w:val="subscript"/>
          <w:lang w:val="en-GB"/>
        </w:rPr>
        <w:t>c</w:t>
      </w:r>
      <w:r w:rsidRPr="005D5DF7">
        <w:rPr>
          <w:szCs w:val="24"/>
          <w:lang w:val="en-GB"/>
        </w:rPr>
        <w:t>/</w:t>
      </w:r>
      <w:r w:rsidRPr="005D5DF7">
        <w:rPr>
          <w:i/>
          <w:iCs/>
          <w:szCs w:val="24"/>
          <w:lang w:val="en-GB"/>
        </w:rPr>
        <w:t>S</w:t>
      </w:r>
      <w:r w:rsidRPr="005D5DF7">
        <w:rPr>
          <w:i/>
          <w:iCs/>
          <w:szCs w:val="24"/>
          <w:vertAlign w:val="subscript"/>
          <w:lang w:val="en-GB"/>
        </w:rPr>
        <w:t>s</w:t>
      </w:r>
      <w:r w:rsidRPr="005D5DF7">
        <w:rPr>
          <w:lang w:val="en-GB"/>
        </w:rPr>
        <w:t xml:space="preserve"> </w:t>
      </w:r>
      <w:r w:rsidRPr="005D5DF7">
        <w:rPr>
          <w:szCs w:val="24"/>
          <w:lang w:val="en-GB"/>
        </w:rPr>
        <w:sym w:font="Symbol" w:char="F02D"/>
      </w:r>
      <w:r w:rsidR="00027665" w:rsidRPr="005D5DF7">
        <w:rPr>
          <w:szCs w:val="24"/>
          <w:lang w:val="en-GB"/>
        </w:rPr>
        <w:t xml:space="preserve"> </w:t>
      </w:r>
      <w:r w:rsidRPr="005D5DF7">
        <w:rPr>
          <w:szCs w:val="24"/>
          <w:lang w:val="en-GB"/>
        </w:rPr>
        <w:t>relative coverage area of the assessed network</w:t>
      </w:r>
    </w:p>
    <w:p w:rsidR="00A37B93" w:rsidRPr="005D5DF7" w:rsidRDefault="00A37B93" w:rsidP="00A37B93">
      <w:pPr>
        <w:rPr>
          <w:szCs w:val="24"/>
          <w:lang w:val="en-GB"/>
        </w:rPr>
      </w:pPr>
      <w:r w:rsidRPr="005D5DF7">
        <w:rPr>
          <w:i/>
          <w:iCs/>
          <w:szCs w:val="24"/>
          <w:lang w:val="en-GB"/>
        </w:rPr>
        <w:t>S</w:t>
      </w:r>
      <w:r w:rsidRPr="005D5DF7">
        <w:rPr>
          <w:i/>
          <w:iCs/>
          <w:szCs w:val="24"/>
          <w:vertAlign w:val="subscript"/>
          <w:lang w:val="en-GB"/>
        </w:rPr>
        <w:t>c</w:t>
      </w:r>
      <w:r w:rsidRPr="005D5DF7">
        <w:rPr>
          <w:lang w:val="en-GB"/>
        </w:rPr>
        <w:t xml:space="preserve"> </w:t>
      </w:r>
      <w:r w:rsidRPr="005D5DF7">
        <w:rPr>
          <w:szCs w:val="24"/>
          <w:lang w:val="en-GB"/>
        </w:rPr>
        <w:t>–</w:t>
      </w:r>
      <w:r w:rsidR="00027665" w:rsidRPr="005D5DF7">
        <w:rPr>
          <w:szCs w:val="24"/>
          <w:lang w:val="en-GB"/>
        </w:rPr>
        <w:t xml:space="preserve"> </w:t>
      </w:r>
      <w:r w:rsidRPr="005D5DF7">
        <w:rPr>
          <w:szCs w:val="24"/>
          <w:lang w:val="en-GB"/>
        </w:rPr>
        <w:t>coverage area of the assessed network</w:t>
      </w:r>
    </w:p>
    <w:p w:rsidR="00A37B93" w:rsidRPr="005D5DF7" w:rsidRDefault="00A37B93" w:rsidP="00A37B93">
      <w:pPr>
        <w:rPr>
          <w:szCs w:val="24"/>
          <w:lang w:val="en-GB"/>
        </w:rPr>
      </w:pPr>
      <w:r w:rsidRPr="005D5DF7">
        <w:rPr>
          <w:i/>
          <w:iCs/>
          <w:szCs w:val="24"/>
          <w:lang w:val="en-GB"/>
        </w:rPr>
        <w:t>S</w:t>
      </w:r>
      <w:r w:rsidRPr="005D5DF7">
        <w:rPr>
          <w:i/>
          <w:iCs/>
          <w:szCs w:val="24"/>
          <w:vertAlign w:val="subscript"/>
          <w:lang w:val="en-GB"/>
        </w:rPr>
        <w:t>s</w:t>
      </w:r>
      <w:r w:rsidRPr="005D5DF7">
        <w:rPr>
          <w:szCs w:val="24"/>
          <w:lang w:val="en-GB"/>
        </w:rPr>
        <w:t xml:space="preserve"> – Earth surface area visible from the GSO position</w:t>
      </w:r>
    </w:p>
    <w:p w:rsidR="00A37B93" w:rsidRDefault="00A37B93" w:rsidP="00A37B93">
      <w:pPr>
        <w:rPr>
          <w:szCs w:val="24"/>
          <w:lang w:val="en-GB"/>
        </w:rPr>
      </w:pPr>
      <w:r w:rsidRPr="005D5DF7">
        <w:rPr>
          <w:i/>
          <w:iCs/>
          <w:szCs w:val="24"/>
          <w:lang w:val="en-GB"/>
        </w:rPr>
        <w:t>C</w:t>
      </w:r>
      <w:r w:rsidRPr="005D5DF7">
        <w:rPr>
          <w:szCs w:val="24"/>
          <w:lang w:val="en-GB"/>
        </w:rPr>
        <w:t>/</w:t>
      </w:r>
      <w:r w:rsidRPr="005D5DF7">
        <w:rPr>
          <w:i/>
          <w:iCs/>
          <w:szCs w:val="24"/>
          <w:lang w:val="en-GB"/>
        </w:rPr>
        <w:t>N</w:t>
      </w:r>
      <w:r w:rsidRPr="005D5DF7">
        <w:rPr>
          <w:szCs w:val="24"/>
          <w:lang w:val="en-GB"/>
        </w:rPr>
        <w:t xml:space="preserve">, </w:t>
      </w:r>
      <w:r w:rsidRPr="005D5DF7">
        <w:rPr>
          <w:i/>
          <w:iCs/>
          <w:szCs w:val="24"/>
          <w:lang w:val="en-GB"/>
        </w:rPr>
        <w:t>С</w:t>
      </w:r>
      <w:r w:rsidRPr="005D5DF7">
        <w:rPr>
          <w:szCs w:val="24"/>
          <w:lang w:val="en-GB"/>
        </w:rPr>
        <w:t>/</w:t>
      </w:r>
      <w:r w:rsidRPr="005D5DF7">
        <w:rPr>
          <w:i/>
          <w:iCs/>
          <w:szCs w:val="24"/>
          <w:lang w:val="en-GB"/>
        </w:rPr>
        <w:t>I</w:t>
      </w:r>
      <w:r w:rsidRPr="005D5DF7">
        <w:rPr>
          <w:szCs w:val="24"/>
          <w:lang w:val="en-GB"/>
        </w:rPr>
        <w:t xml:space="preserve">, </w:t>
      </w:r>
      <w:r w:rsidRPr="005D5DF7">
        <w:rPr>
          <w:i/>
          <w:iCs/>
          <w:szCs w:val="24"/>
          <w:lang w:val="en-GB"/>
        </w:rPr>
        <w:t>N</w:t>
      </w:r>
      <w:r w:rsidRPr="005D5DF7">
        <w:rPr>
          <w:szCs w:val="24"/>
          <w:lang w:val="en-GB"/>
        </w:rPr>
        <w:t>/</w:t>
      </w:r>
      <w:r w:rsidRPr="005D5DF7">
        <w:rPr>
          <w:i/>
          <w:iCs/>
          <w:szCs w:val="24"/>
          <w:lang w:val="en-GB"/>
        </w:rPr>
        <w:t>I</w:t>
      </w:r>
      <w:r w:rsidRPr="005D5DF7">
        <w:rPr>
          <w:szCs w:val="24"/>
          <w:lang w:val="en-GB"/>
        </w:rPr>
        <w:t xml:space="preserve"> – required signal-to-noise ratio, signal-to-single entry interference ratio, noise</w:t>
      </w:r>
      <w:r w:rsidRPr="005D5DF7">
        <w:rPr>
          <w:szCs w:val="24"/>
          <w:lang w:val="en-GB"/>
        </w:rPr>
        <w:noBreakHyphen/>
        <w:t>to</w:t>
      </w:r>
      <w:r w:rsidRPr="005D5DF7">
        <w:rPr>
          <w:szCs w:val="24"/>
          <w:lang w:val="en-GB"/>
        </w:rPr>
        <w:noBreakHyphen/>
        <w:t>interference ratio in the uplink (up) and the downlink (d) for the assessed network (e) and for the reference network (r).</w:t>
      </w:r>
    </w:p>
    <w:p w:rsidR="00A97FDC" w:rsidRPr="005D5DF7" w:rsidRDefault="00A97FDC" w:rsidP="00A37B93">
      <w:pPr>
        <w:rPr>
          <w:szCs w:val="24"/>
          <w:lang w:val="en-GB"/>
        </w:rPr>
      </w:pPr>
    </w:p>
    <w:p w:rsidR="00A37B93" w:rsidRPr="005D5DF7" w:rsidRDefault="00A37B93" w:rsidP="00A37B93">
      <w:pPr>
        <w:spacing w:after="240"/>
        <w:jc w:val="center"/>
        <w:rPr>
          <w:szCs w:val="24"/>
          <w:lang w:val="en-GB"/>
        </w:rPr>
      </w:pPr>
      <w:r w:rsidRPr="005D5DF7">
        <w:rPr>
          <w:szCs w:val="24"/>
          <w:lang w:val="en-GB"/>
        </w:rPr>
        <w:t>RELATIONSHIPS BETWEEN USED VALUES</w:t>
      </w:r>
    </w:p>
    <w:p w:rsidR="00A37B93" w:rsidRPr="005D5DF7" w:rsidRDefault="00A37B93" w:rsidP="00A37B93">
      <w:pPr>
        <w:rPr>
          <w:szCs w:val="24"/>
          <w:lang w:val="en-GB"/>
        </w:rPr>
      </w:pPr>
      <w:r w:rsidRPr="005D5DF7">
        <w:rPr>
          <w:i/>
          <w:iCs/>
          <w:szCs w:val="24"/>
          <w:lang w:val="en-GB"/>
        </w:rPr>
        <w:t>pfd</w:t>
      </w:r>
      <w:r w:rsidRPr="005D5DF7">
        <w:rPr>
          <w:i/>
          <w:iCs/>
          <w:szCs w:val="24"/>
          <w:vertAlign w:val="subscript"/>
          <w:lang w:val="en-GB"/>
        </w:rPr>
        <w:t>eid</w:t>
      </w:r>
      <w:r w:rsidRPr="005D5DF7">
        <w:rPr>
          <w:szCs w:val="24"/>
          <w:lang w:val="en-GB"/>
        </w:rPr>
        <w:t xml:space="preserve"> = </w:t>
      </w:r>
      <w:r w:rsidRPr="005D5DF7">
        <w:rPr>
          <w:i/>
          <w:iCs/>
          <w:szCs w:val="24"/>
          <w:lang w:val="en-GB"/>
        </w:rPr>
        <w:t>pfd</w:t>
      </w:r>
      <w:r w:rsidRPr="005D5DF7">
        <w:rPr>
          <w:i/>
          <w:iCs/>
          <w:szCs w:val="24"/>
          <w:vertAlign w:val="subscript"/>
          <w:lang w:val="en-GB"/>
        </w:rPr>
        <w:t>rd</w:t>
      </w:r>
      <w:r w:rsidR="000F12C9" w:rsidRPr="005D5DF7">
        <w:rPr>
          <w:lang w:val="en-GB"/>
        </w:rPr>
        <w:t xml:space="preserve"> </w:t>
      </w:r>
      <w:r w:rsidRPr="005D5DF7">
        <w:rPr>
          <w:szCs w:val="24"/>
          <w:lang w:val="en-GB"/>
        </w:rPr>
        <w:sym w:font="Symbol" w:char="F02D"/>
      </w:r>
      <w:r w:rsidRPr="005D5DF7">
        <w:rPr>
          <w:szCs w:val="24"/>
          <w:lang w:val="en-GB"/>
        </w:rPr>
        <w:t xml:space="preserve"> </w:t>
      </w:r>
      <w:r w:rsidRPr="005D5DF7">
        <w:rPr>
          <w:i/>
          <w:iCs/>
          <w:szCs w:val="24"/>
          <w:lang w:val="en-GB"/>
        </w:rPr>
        <w:t>Se</w:t>
      </w:r>
      <w:r w:rsidRPr="005D5DF7">
        <w:rPr>
          <w:i/>
          <w:iCs/>
          <w:szCs w:val="24"/>
          <w:vertAlign w:val="subscript"/>
          <w:lang w:val="en-GB"/>
        </w:rPr>
        <w:t>ed</w:t>
      </w:r>
      <w:r w:rsidRPr="005D5DF7">
        <w:rPr>
          <w:szCs w:val="24"/>
          <w:lang w:val="en-GB"/>
        </w:rPr>
        <w:t>(Δφ</w:t>
      </w:r>
      <w:r w:rsidRPr="005D5DF7">
        <w:rPr>
          <w:i/>
          <w:iCs/>
          <w:szCs w:val="24"/>
          <w:vertAlign w:val="subscript"/>
          <w:lang w:val="en-GB"/>
        </w:rPr>
        <w:t>ed</w:t>
      </w:r>
      <w:r w:rsidRPr="005D5DF7">
        <w:rPr>
          <w:szCs w:val="24"/>
          <w:lang w:val="en-GB"/>
        </w:rPr>
        <w:t xml:space="preserve">) = </w:t>
      </w:r>
      <w:r w:rsidRPr="005D5DF7">
        <w:rPr>
          <w:i/>
          <w:iCs/>
          <w:szCs w:val="24"/>
          <w:lang w:val="en-GB"/>
        </w:rPr>
        <w:t>pfd</w:t>
      </w:r>
      <w:r w:rsidRPr="005D5DF7">
        <w:rPr>
          <w:i/>
          <w:iCs/>
          <w:szCs w:val="24"/>
          <w:vertAlign w:val="subscript"/>
          <w:lang w:val="en-GB"/>
        </w:rPr>
        <w:t>ed</w:t>
      </w:r>
      <w:r w:rsidR="000F12C9" w:rsidRPr="005D5DF7">
        <w:rPr>
          <w:lang w:val="en-GB"/>
        </w:rPr>
        <w:t xml:space="preserve"> </w:t>
      </w:r>
      <w:r w:rsidRPr="005D5DF7">
        <w:rPr>
          <w:szCs w:val="24"/>
          <w:lang w:val="en-GB"/>
        </w:rPr>
        <w:t>– (</w:t>
      </w:r>
      <w:r w:rsidRPr="005D5DF7">
        <w:rPr>
          <w:i/>
          <w:iCs/>
          <w:szCs w:val="24"/>
          <w:lang w:val="en-GB"/>
        </w:rPr>
        <w:t>C</w:t>
      </w:r>
      <w:r w:rsidRPr="005D5DF7">
        <w:rPr>
          <w:szCs w:val="24"/>
          <w:lang w:val="en-GB"/>
        </w:rPr>
        <w:t>/</w:t>
      </w:r>
      <w:r w:rsidRPr="005D5DF7">
        <w:rPr>
          <w:i/>
          <w:iCs/>
          <w:szCs w:val="24"/>
          <w:lang w:val="en-GB"/>
        </w:rPr>
        <w:t>I</w:t>
      </w:r>
      <w:r w:rsidRPr="005D5DF7">
        <w:rPr>
          <w:szCs w:val="24"/>
          <w:lang w:val="en-GB"/>
        </w:rPr>
        <w:t>)</w:t>
      </w:r>
      <w:r w:rsidRPr="005D5DF7">
        <w:rPr>
          <w:i/>
          <w:iCs/>
          <w:szCs w:val="24"/>
          <w:vertAlign w:val="subscript"/>
          <w:lang w:val="en-GB"/>
        </w:rPr>
        <w:t>ed</w:t>
      </w:r>
      <w:r w:rsidRPr="005D5DF7">
        <w:rPr>
          <w:szCs w:val="24"/>
          <w:lang w:val="en-GB"/>
        </w:rPr>
        <w:t xml:space="preserve"> = </w:t>
      </w:r>
      <w:r w:rsidRPr="005D5DF7">
        <w:rPr>
          <w:i/>
          <w:iCs/>
          <w:szCs w:val="24"/>
          <w:lang w:val="en-GB"/>
        </w:rPr>
        <w:t>pfd</w:t>
      </w:r>
      <w:r w:rsidRPr="005D5DF7">
        <w:rPr>
          <w:i/>
          <w:iCs/>
          <w:szCs w:val="24"/>
          <w:vertAlign w:val="subscript"/>
          <w:lang w:val="en-GB"/>
        </w:rPr>
        <w:t>ed</w:t>
      </w:r>
      <w:r w:rsidR="000F12C9" w:rsidRPr="005D5DF7">
        <w:rPr>
          <w:lang w:val="en-GB"/>
        </w:rPr>
        <w:t xml:space="preserve"> </w:t>
      </w:r>
      <w:r w:rsidRPr="005D5DF7">
        <w:rPr>
          <w:szCs w:val="24"/>
          <w:lang w:val="en-GB"/>
        </w:rPr>
        <w:sym w:font="Symbol" w:char="F02D"/>
      </w:r>
      <w:r w:rsidRPr="005D5DF7">
        <w:rPr>
          <w:szCs w:val="24"/>
          <w:lang w:val="en-GB"/>
        </w:rPr>
        <w:t xml:space="preserve"> (</w:t>
      </w:r>
      <w:r w:rsidRPr="005D5DF7">
        <w:rPr>
          <w:i/>
          <w:iCs/>
          <w:szCs w:val="24"/>
          <w:lang w:val="en-GB"/>
        </w:rPr>
        <w:t>C</w:t>
      </w:r>
      <w:r w:rsidRPr="005D5DF7">
        <w:rPr>
          <w:szCs w:val="24"/>
          <w:lang w:val="en-GB"/>
        </w:rPr>
        <w:t>/</w:t>
      </w:r>
      <w:r w:rsidRPr="005D5DF7">
        <w:rPr>
          <w:i/>
          <w:iCs/>
          <w:szCs w:val="24"/>
          <w:lang w:val="en-GB"/>
        </w:rPr>
        <w:t>N</w:t>
      </w:r>
      <w:r w:rsidRPr="005D5DF7">
        <w:rPr>
          <w:szCs w:val="24"/>
          <w:lang w:val="en-GB"/>
        </w:rPr>
        <w:t>)</w:t>
      </w:r>
      <w:r w:rsidRPr="005D5DF7">
        <w:rPr>
          <w:i/>
          <w:iCs/>
          <w:szCs w:val="24"/>
          <w:vertAlign w:val="subscript"/>
          <w:lang w:val="en-GB"/>
        </w:rPr>
        <w:t>ed</w:t>
      </w:r>
      <w:r w:rsidRPr="005D5DF7">
        <w:rPr>
          <w:szCs w:val="24"/>
          <w:lang w:val="en-GB"/>
        </w:rPr>
        <w:t xml:space="preserve"> – (</w:t>
      </w:r>
      <w:r w:rsidRPr="005D5DF7">
        <w:rPr>
          <w:i/>
          <w:iCs/>
          <w:szCs w:val="24"/>
          <w:lang w:val="en-GB"/>
        </w:rPr>
        <w:t>N</w:t>
      </w:r>
      <w:r w:rsidRPr="005D5DF7">
        <w:rPr>
          <w:szCs w:val="24"/>
          <w:lang w:val="en-GB"/>
        </w:rPr>
        <w:t>/</w:t>
      </w:r>
      <w:r w:rsidRPr="005D5DF7">
        <w:rPr>
          <w:i/>
          <w:iCs/>
          <w:szCs w:val="24"/>
          <w:lang w:val="en-GB"/>
        </w:rPr>
        <w:t>I</w:t>
      </w:r>
      <w:r w:rsidRPr="005D5DF7">
        <w:rPr>
          <w:szCs w:val="24"/>
          <w:lang w:val="en-GB"/>
        </w:rPr>
        <w:t>)</w:t>
      </w:r>
      <w:r w:rsidRPr="005D5DF7">
        <w:rPr>
          <w:i/>
          <w:iCs/>
          <w:szCs w:val="24"/>
          <w:vertAlign w:val="subscript"/>
          <w:lang w:val="en-GB"/>
        </w:rPr>
        <w:t>ed</w:t>
      </w:r>
    </w:p>
    <w:p w:rsidR="00A37B93" w:rsidRPr="005D5DF7" w:rsidRDefault="00A37B93" w:rsidP="000F12C9">
      <w:pPr>
        <w:rPr>
          <w:szCs w:val="24"/>
          <w:lang w:val="en-GB"/>
        </w:rPr>
      </w:pPr>
      <w:r w:rsidRPr="005D5DF7">
        <w:rPr>
          <w:i/>
          <w:iCs/>
          <w:szCs w:val="24"/>
          <w:lang w:val="en-GB"/>
        </w:rPr>
        <w:t>pfd</w:t>
      </w:r>
      <w:r w:rsidRPr="005D5DF7">
        <w:rPr>
          <w:i/>
          <w:iCs/>
          <w:szCs w:val="24"/>
          <w:vertAlign w:val="subscript"/>
          <w:lang w:val="en-GB"/>
        </w:rPr>
        <w:t>eiup</w:t>
      </w:r>
      <w:r w:rsidR="00027665" w:rsidRPr="005D5DF7">
        <w:rPr>
          <w:lang w:val="en-GB"/>
        </w:rPr>
        <w:t xml:space="preserve"> </w:t>
      </w:r>
      <w:r w:rsidRPr="005D5DF7">
        <w:rPr>
          <w:szCs w:val="24"/>
          <w:lang w:val="en-GB"/>
        </w:rPr>
        <w:t>=</w:t>
      </w:r>
      <w:r w:rsidR="00027665" w:rsidRPr="005D5DF7">
        <w:rPr>
          <w:szCs w:val="24"/>
          <w:lang w:val="en-GB"/>
        </w:rPr>
        <w:t xml:space="preserve"> </w:t>
      </w:r>
      <w:r w:rsidRPr="005D5DF7">
        <w:rPr>
          <w:i/>
          <w:iCs/>
          <w:szCs w:val="24"/>
          <w:lang w:val="en-GB"/>
        </w:rPr>
        <w:t>pfd</w:t>
      </w:r>
      <w:r w:rsidRPr="005D5DF7">
        <w:rPr>
          <w:i/>
          <w:iCs/>
          <w:szCs w:val="24"/>
          <w:vertAlign w:val="subscript"/>
          <w:lang w:val="en-GB"/>
        </w:rPr>
        <w:t>rup</w:t>
      </w:r>
      <w:r w:rsidRPr="005D5DF7">
        <w:rPr>
          <w:szCs w:val="24"/>
          <w:lang w:val="en-GB"/>
        </w:rPr>
        <w:t xml:space="preserve"> – </w:t>
      </w:r>
      <w:r w:rsidRPr="005D5DF7">
        <w:rPr>
          <w:i/>
          <w:iCs/>
          <w:szCs w:val="24"/>
          <w:lang w:val="en-GB"/>
        </w:rPr>
        <w:t>Se</w:t>
      </w:r>
      <w:r w:rsidRPr="005D5DF7">
        <w:rPr>
          <w:i/>
          <w:iCs/>
          <w:szCs w:val="24"/>
          <w:vertAlign w:val="subscript"/>
          <w:lang w:val="en-GB"/>
        </w:rPr>
        <w:t>rup</w:t>
      </w:r>
      <w:r w:rsidRPr="005D5DF7">
        <w:rPr>
          <w:szCs w:val="24"/>
          <w:lang w:val="en-GB"/>
        </w:rPr>
        <w:t>(Δφ</w:t>
      </w:r>
      <w:r w:rsidRPr="005D5DF7">
        <w:rPr>
          <w:i/>
          <w:iCs/>
          <w:szCs w:val="24"/>
          <w:vertAlign w:val="subscript"/>
          <w:lang w:val="en-GB"/>
        </w:rPr>
        <w:t>rup</w:t>
      </w:r>
      <w:r w:rsidRPr="005D5DF7">
        <w:rPr>
          <w:szCs w:val="24"/>
          <w:lang w:val="en-GB"/>
        </w:rPr>
        <w:t>) =</w:t>
      </w:r>
      <w:r w:rsidR="00821F6B">
        <w:rPr>
          <w:szCs w:val="24"/>
          <w:lang w:val="en-GB"/>
        </w:rPr>
        <w:t xml:space="preserve"> </w:t>
      </w:r>
      <w:r w:rsidRPr="005D5DF7">
        <w:rPr>
          <w:i/>
          <w:iCs/>
          <w:szCs w:val="24"/>
          <w:lang w:val="en-GB"/>
        </w:rPr>
        <w:t>pfd</w:t>
      </w:r>
      <w:r w:rsidRPr="005D5DF7">
        <w:rPr>
          <w:i/>
          <w:iCs/>
          <w:szCs w:val="24"/>
          <w:vertAlign w:val="subscript"/>
          <w:lang w:val="en-GB"/>
        </w:rPr>
        <w:t>eup</w:t>
      </w:r>
      <w:r w:rsidR="000F12C9" w:rsidRPr="005D5DF7">
        <w:rPr>
          <w:lang w:val="en-GB"/>
        </w:rPr>
        <w:t xml:space="preserve"> </w:t>
      </w:r>
      <w:r w:rsidRPr="005D5DF7">
        <w:rPr>
          <w:szCs w:val="24"/>
          <w:lang w:val="en-GB"/>
        </w:rPr>
        <w:sym w:font="Symbol" w:char="F02D"/>
      </w:r>
      <w:r w:rsidRPr="005D5DF7">
        <w:rPr>
          <w:szCs w:val="24"/>
          <w:lang w:val="en-GB"/>
        </w:rPr>
        <w:t xml:space="preserve"> (</w:t>
      </w:r>
      <w:r w:rsidRPr="005D5DF7">
        <w:rPr>
          <w:i/>
          <w:iCs/>
          <w:szCs w:val="24"/>
          <w:lang w:val="en-GB"/>
        </w:rPr>
        <w:t>C</w:t>
      </w:r>
      <w:r w:rsidRPr="005D5DF7">
        <w:rPr>
          <w:szCs w:val="24"/>
          <w:lang w:val="en-GB"/>
        </w:rPr>
        <w:t>/</w:t>
      </w:r>
      <w:r w:rsidRPr="005D5DF7">
        <w:rPr>
          <w:i/>
          <w:iCs/>
          <w:szCs w:val="24"/>
          <w:lang w:val="en-GB"/>
        </w:rPr>
        <w:t>I</w:t>
      </w:r>
      <w:r w:rsidRPr="005D5DF7">
        <w:rPr>
          <w:szCs w:val="24"/>
          <w:lang w:val="en-GB"/>
        </w:rPr>
        <w:t>)</w:t>
      </w:r>
      <w:r w:rsidRPr="005D5DF7">
        <w:rPr>
          <w:i/>
          <w:iCs/>
          <w:szCs w:val="24"/>
          <w:vertAlign w:val="subscript"/>
          <w:lang w:val="en-GB"/>
        </w:rPr>
        <w:t>eup</w:t>
      </w:r>
      <w:r w:rsidRPr="005D5DF7">
        <w:rPr>
          <w:szCs w:val="24"/>
          <w:lang w:val="en-GB"/>
        </w:rPr>
        <w:t xml:space="preserve"> =</w:t>
      </w:r>
      <w:r w:rsidR="00821F6B">
        <w:rPr>
          <w:szCs w:val="24"/>
          <w:lang w:val="en-GB"/>
        </w:rPr>
        <w:t xml:space="preserve"> </w:t>
      </w:r>
      <w:r w:rsidRPr="005D5DF7">
        <w:rPr>
          <w:i/>
          <w:iCs/>
          <w:szCs w:val="24"/>
          <w:lang w:val="en-GB"/>
        </w:rPr>
        <w:t>pfd</w:t>
      </w:r>
      <w:r w:rsidRPr="005D5DF7">
        <w:rPr>
          <w:i/>
          <w:iCs/>
          <w:szCs w:val="24"/>
          <w:vertAlign w:val="subscript"/>
          <w:lang w:val="en-GB"/>
        </w:rPr>
        <w:t>eup</w:t>
      </w:r>
      <w:r w:rsidRPr="005D5DF7">
        <w:rPr>
          <w:szCs w:val="24"/>
          <w:lang w:val="en-GB"/>
        </w:rPr>
        <w:t xml:space="preserve"> – (</w:t>
      </w:r>
      <w:r w:rsidRPr="005D5DF7">
        <w:rPr>
          <w:i/>
          <w:iCs/>
          <w:szCs w:val="24"/>
          <w:lang w:val="en-GB"/>
        </w:rPr>
        <w:t>С</w:t>
      </w:r>
      <w:r w:rsidRPr="005D5DF7">
        <w:rPr>
          <w:szCs w:val="24"/>
          <w:lang w:val="en-GB"/>
        </w:rPr>
        <w:t>/</w:t>
      </w:r>
      <w:r w:rsidRPr="005D5DF7">
        <w:rPr>
          <w:i/>
          <w:iCs/>
          <w:szCs w:val="24"/>
          <w:lang w:val="en-GB"/>
        </w:rPr>
        <w:t>N</w:t>
      </w:r>
      <w:r w:rsidRPr="005D5DF7">
        <w:rPr>
          <w:szCs w:val="24"/>
          <w:lang w:val="en-GB"/>
        </w:rPr>
        <w:t>)</w:t>
      </w:r>
      <w:r w:rsidRPr="005D5DF7">
        <w:rPr>
          <w:i/>
          <w:iCs/>
          <w:szCs w:val="24"/>
          <w:vertAlign w:val="subscript"/>
          <w:lang w:val="en-GB"/>
        </w:rPr>
        <w:t>eup</w:t>
      </w:r>
      <w:r w:rsidR="000F12C9" w:rsidRPr="005D5DF7">
        <w:rPr>
          <w:szCs w:val="24"/>
          <w:lang w:val="en-GB"/>
        </w:rPr>
        <w:t xml:space="preserve"> </w:t>
      </w:r>
      <w:r w:rsidRPr="005D5DF7">
        <w:rPr>
          <w:szCs w:val="24"/>
          <w:lang w:val="en-GB"/>
        </w:rPr>
        <w:sym w:font="Symbol" w:char="F02D"/>
      </w:r>
      <w:r w:rsidRPr="005D5DF7">
        <w:rPr>
          <w:szCs w:val="24"/>
          <w:lang w:val="en-GB"/>
        </w:rPr>
        <w:t xml:space="preserve"> (</w:t>
      </w:r>
      <w:r w:rsidRPr="005D5DF7">
        <w:rPr>
          <w:i/>
          <w:iCs/>
          <w:szCs w:val="24"/>
          <w:lang w:val="en-GB"/>
        </w:rPr>
        <w:t>N</w:t>
      </w:r>
      <w:r w:rsidRPr="005D5DF7">
        <w:rPr>
          <w:szCs w:val="24"/>
          <w:lang w:val="en-GB"/>
        </w:rPr>
        <w:t>/</w:t>
      </w:r>
      <w:r w:rsidRPr="005D5DF7">
        <w:rPr>
          <w:i/>
          <w:iCs/>
          <w:szCs w:val="24"/>
          <w:lang w:val="en-GB"/>
        </w:rPr>
        <w:t>I</w:t>
      </w:r>
      <w:r w:rsidRPr="005D5DF7">
        <w:rPr>
          <w:szCs w:val="24"/>
          <w:lang w:val="en-GB"/>
        </w:rPr>
        <w:t>)</w:t>
      </w:r>
      <w:r w:rsidRPr="005D5DF7">
        <w:rPr>
          <w:i/>
          <w:iCs/>
          <w:szCs w:val="24"/>
          <w:vertAlign w:val="subscript"/>
          <w:lang w:val="en-GB"/>
        </w:rPr>
        <w:t>eup</w:t>
      </w:r>
    </w:p>
    <w:p w:rsidR="00A37B93" w:rsidRPr="005D5DF7" w:rsidRDefault="00A37B93" w:rsidP="0029048C">
      <w:pPr>
        <w:rPr>
          <w:szCs w:val="24"/>
          <w:vertAlign w:val="subscript"/>
          <w:lang w:val="en-GB"/>
        </w:rPr>
      </w:pPr>
      <w:r w:rsidRPr="005D5DF7">
        <w:rPr>
          <w:i/>
          <w:iCs/>
          <w:szCs w:val="24"/>
          <w:lang w:val="en-GB"/>
        </w:rPr>
        <w:t>pfd</w:t>
      </w:r>
      <w:r w:rsidRPr="005D5DF7">
        <w:rPr>
          <w:i/>
          <w:iCs/>
          <w:szCs w:val="24"/>
          <w:vertAlign w:val="subscript"/>
          <w:lang w:val="en-GB"/>
        </w:rPr>
        <w:t>rid</w:t>
      </w:r>
      <w:r w:rsidR="00027665" w:rsidRPr="005D5DF7">
        <w:rPr>
          <w:lang w:val="en-GB"/>
        </w:rPr>
        <w:t xml:space="preserve"> </w:t>
      </w:r>
      <w:r w:rsidRPr="005D5DF7">
        <w:rPr>
          <w:szCs w:val="24"/>
          <w:lang w:val="en-GB"/>
        </w:rPr>
        <w:t>=</w:t>
      </w:r>
      <w:r w:rsidR="00027665" w:rsidRPr="005D5DF7">
        <w:rPr>
          <w:szCs w:val="24"/>
          <w:lang w:val="en-GB"/>
        </w:rPr>
        <w:t xml:space="preserve"> </w:t>
      </w:r>
      <w:r w:rsidRPr="005D5DF7">
        <w:rPr>
          <w:i/>
          <w:iCs/>
          <w:szCs w:val="24"/>
          <w:lang w:val="en-GB"/>
        </w:rPr>
        <w:t>pfd</w:t>
      </w:r>
      <w:r w:rsidRPr="005D5DF7">
        <w:rPr>
          <w:i/>
          <w:iCs/>
          <w:szCs w:val="24"/>
          <w:vertAlign w:val="subscript"/>
          <w:lang w:val="en-GB"/>
        </w:rPr>
        <w:t>ed</w:t>
      </w:r>
      <w:r w:rsidRPr="005D5DF7">
        <w:rPr>
          <w:szCs w:val="24"/>
          <w:lang w:val="en-GB"/>
        </w:rPr>
        <w:t xml:space="preserve"> – </w:t>
      </w:r>
      <w:r w:rsidRPr="005D5DF7">
        <w:rPr>
          <w:i/>
          <w:iCs/>
          <w:szCs w:val="24"/>
          <w:lang w:val="en-GB"/>
        </w:rPr>
        <w:t>Se</w:t>
      </w:r>
      <w:r w:rsidRPr="005D5DF7">
        <w:rPr>
          <w:i/>
          <w:iCs/>
          <w:szCs w:val="24"/>
          <w:vertAlign w:val="subscript"/>
          <w:lang w:val="en-GB"/>
        </w:rPr>
        <w:t>rd</w:t>
      </w:r>
      <w:r w:rsidRPr="005D5DF7">
        <w:rPr>
          <w:szCs w:val="24"/>
          <w:lang w:val="en-GB"/>
        </w:rPr>
        <w:t>(Δφ</w:t>
      </w:r>
      <w:r w:rsidRPr="005D5DF7">
        <w:rPr>
          <w:i/>
          <w:iCs/>
          <w:szCs w:val="24"/>
          <w:vertAlign w:val="subscript"/>
          <w:lang w:val="en-GB"/>
        </w:rPr>
        <w:t>rd</w:t>
      </w:r>
      <w:r w:rsidRPr="005D5DF7">
        <w:rPr>
          <w:szCs w:val="24"/>
          <w:lang w:val="en-GB"/>
        </w:rPr>
        <w:t>) =</w:t>
      </w:r>
      <w:r w:rsidR="00821F6B">
        <w:rPr>
          <w:szCs w:val="24"/>
          <w:lang w:val="en-GB"/>
        </w:rPr>
        <w:t xml:space="preserve"> </w:t>
      </w:r>
      <w:r w:rsidRPr="005D5DF7">
        <w:rPr>
          <w:i/>
          <w:iCs/>
          <w:szCs w:val="24"/>
          <w:lang w:val="en-GB"/>
        </w:rPr>
        <w:t>pfd</w:t>
      </w:r>
      <w:r w:rsidRPr="005D5DF7">
        <w:rPr>
          <w:i/>
          <w:iCs/>
          <w:szCs w:val="24"/>
          <w:vertAlign w:val="subscript"/>
          <w:lang w:val="en-GB"/>
        </w:rPr>
        <w:t>rd</w:t>
      </w:r>
      <w:r w:rsidR="00821F6B">
        <w:rPr>
          <w:i/>
          <w:iCs/>
          <w:szCs w:val="24"/>
          <w:vertAlign w:val="subscript"/>
          <w:lang w:val="en-GB"/>
        </w:rPr>
        <w:t xml:space="preserve"> </w:t>
      </w:r>
      <w:r w:rsidRPr="005D5DF7">
        <w:rPr>
          <w:szCs w:val="24"/>
          <w:lang w:val="en-GB"/>
        </w:rPr>
        <w:sym w:font="Symbol" w:char="F02D"/>
      </w:r>
      <w:r w:rsidRPr="005D5DF7">
        <w:rPr>
          <w:szCs w:val="24"/>
          <w:lang w:val="en-GB"/>
        </w:rPr>
        <w:t xml:space="preserve"> (</w:t>
      </w:r>
      <w:r w:rsidRPr="005D5DF7">
        <w:rPr>
          <w:i/>
          <w:iCs/>
          <w:szCs w:val="24"/>
          <w:lang w:val="en-GB"/>
        </w:rPr>
        <w:t>C</w:t>
      </w:r>
      <w:r w:rsidRPr="005D5DF7">
        <w:rPr>
          <w:szCs w:val="24"/>
          <w:lang w:val="en-GB"/>
        </w:rPr>
        <w:t>/</w:t>
      </w:r>
      <w:r w:rsidRPr="005D5DF7">
        <w:rPr>
          <w:i/>
          <w:iCs/>
          <w:szCs w:val="24"/>
          <w:lang w:val="en-GB"/>
        </w:rPr>
        <w:t>I</w:t>
      </w:r>
      <w:r w:rsidRPr="005D5DF7">
        <w:rPr>
          <w:szCs w:val="24"/>
          <w:lang w:val="en-GB"/>
        </w:rPr>
        <w:t>)</w:t>
      </w:r>
      <w:r w:rsidRPr="005D5DF7">
        <w:rPr>
          <w:i/>
          <w:iCs/>
          <w:szCs w:val="24"/>
          <w:vertAlign w:val="subscript"/>
          <w:lang w:val="en-GB"/>
        </w:rPr>
        <w:t>rd</w:t>
      </w:r>
      <w:r w:rsidRPr="005D5DF7">
        <w:rPr>
          <w:szCs w:val="24"/>
          <w:lang w:val="en-GB"/>
        </w:rPr>
        <w:t xml:space="preserve"> =</w:t>
      </w:r>
      <w:r w:rsidR="00821F6B">
        <w:rPr>
          <w:szCs w:val="24"/>
          <w:lang w:val="en-GB"/>
        </w:rPr>
        <w:t xml:space="preserve"> </w:t>
      </w:r>
      <w:r w:rsidRPr="005D5DF7">
        <w:rPr>
          <w:i/>
          <w:iCs/>
          <w:szCs w:val="24"/>
          <w:lang w:val="en-GB"/>
        </w:rPr>
        <w:t>pfd</w:t>
      </w:r>
      <w:r w:rsidRPr="005D5DF7">
        <w:rPr>
          <w:i/>
          <w:iCs/>
          <w:szCs w:val="24"/>
          <w:vertAlign w:val="subscript"/>
          <w:lang w:val="en-GB"/>
        </w:rPr>
        <w:t>rd</w:t>
      </w:r>
      <w:r w:rsidRPr="005D5DF7">
        <w:rPr>
          <w:szCs w:val="24"/>
          <w:lang w:val="en-GB"/>
        </w:rPr>
        <w:t xml:space="preserve"> – (</w:t>
      </w:r>
      <w:r w:rsidRPr="005D5DF7">
        <w:rPr>
          <w:i/>
          <w:iCs/>
          <w:szCs w:val="24"/>
          <w:lang w:val="en-GB"/>
        </w:rPr>
        <w:t>С</w:t>
      </w:r>
      <w:r w:rsidRPr="005D5DF7">
        <w:rPr>
          <w:szCs w:val="24"/>
          <w:lang w:val="en-GB"/>
        </w:rPr>
        <w:t>/</w:t>
      </w:r>
      <w:r w:rsidRPr="005D5DF7">
        <w:rPr>
          <w:i/>
          <w:iCs/>
          <w:szCs w:val="24"/>
          <w:lang w:val="en-GB"/>
        </w:rPr>
        <w:t>N</w:t>
      </w:r>
      <w:r w:rsidRPr="005D5DF7">
        <w:rPr>
          <w:szCs w:val="24"/>
          <w:lang w:val="en-GB"/>
        </w:rPr>
        <w:t>)</w:t>
      </w:r>
      <w:r w:rsidRPr="005D5DF7">
        <w:rPr>
          <w:i/>
          <w:iCs/>
          <w:szCs w:val="24"/>
          <w:vertAlign w:val="subscript"/>
          <w:lang w:val="en-GB"/>
        </w:rPr>
        <w:t>rd</w:t>
      </w:r>
      <w:r w:rsidR="0029048C">
        <w:rPr>
          <w:szCs w:val="24"/>
          <w:lang w:val="en-GB"/>
        </w:rPr>
        <w:t xml:space="preserve"> </w:t>
      </w:r>
      <w:r w:rsidR="0029048C" w:rsidRPr="005D5DF7">
        <w:rPr>
          <w:szCs w:val="24"/>
          <w:lang w:val="en-GB"/>
        </w:rPr>
        <w:sym w:font="Symbol" w:char="F02D"/>
      </w:r>
      <w:r w:rsidRPr="005D5DF7">
        <w:rPr>
          <w:szCs w:val="24"/>
          <w:lang w:val="en-GB"/>
        </w:rPr>
        <w:t xml:space="preserve"> (</w:t>
      </w:r>
      <w:r w:rsidRPr="005D5DF7">
        <w:rPr>
          <w:i/>
          <w:iCs/>
          <w:szCs w:val="24"/>
          <w:lang w:val="en-GB"/>
        </w:rPr>
        <w:t>N</w:t>
      </w:r>
      <w:r w:rsidRPr="005D5DF7">
        <w:rPr>
          <w:szCs w:val="24"/>
          <w:lang w:val="en-GB"/>
        </w:rPr>
        <w:t>/</w:t>
      </w:r>
      <w:r w:rsidRPr="005D5DF7">
        <w:rPr>
          <w:i/>
          <w:iCs/>
          <w:szCs w:val="24"/>
          <w:lang w:val="en-GB"/>
        </w:rPr>
        <w:t>I</w:t>
      </w:r>
      <w:r w:rsidRPr="005D5DF7">
        <w:rPr>
          <w:szCs w:val="24"/>
          <w:lang w:val="en-GB"/>
        </w:rPr>
        <w:t>)</w:t>
      </w:r>
      <w:r w:rsidRPr="005D5DF7">
        <w:rPr>
          <w:i/>
          <w:iCs/>
          <w:szCs w:val="24"/>
          <w:vertAlign w:val="subscript"/>
          <w:lang w:val="en-GB"/>
        </w:rPr>
        <w:t>rd</w:t>
      </w:r>
    </w:p>
    <w:p w:rsidR="00A37B93" w:rsidRPr="005D5DF7" w:rsidRDefault="00A37B93" w:rsidP="00A37B93">
      <w:pPr>
        <w:rPr>
          <w:szCs w:val="24"/>
          <w:vertAlign w:val="subscript"/>
          <w:lang w:val="en-GB"/>
        </w:rPr>
      </w:pPr>
      <w:r w:rsidRPr="005D5DF7">
        <w:rPr>
          <w:i/>
          <w:iCs/>
          <w:szCs w:val="24"/>
          <w:lang w:val="en-GB"/>
        </w:rPr>
        <w:t>pfd</w:t>
      </w:r>
      <w:r w:rsidRPr="005D5DF7">
        <w:rPr>
          <w:i/>
          <w:iCs/>
          <w:szCs w:val="24"/>
          <w:vertAlign w:val="subscript"/>
          <w:lang w:val="en-GB"/>
        </w:rPr>
        <w:t>riup</w:t>
      </w:r>
      <w:r w:rsidR="00027665" w:rsidRPr="005D5DF7">
        <w:rPr>
          <w:lang w:val="en-GB"/>
        </w:rPr>
        <w:t xml:space="preserve"> </w:t>
      </w:r>
      <w:r w:rsidRPr="005D5DF7">
        <w:rPr>
          <w:lang w:val="en-GB"/>
        </w:rPr>
        <w:t>=</w:t>
      </w:r>
      <w:r w:rsidR="00027665" w:rsidRPr="005D5DF7">
        <w:rPr>
          <w:lang w:val="en-GB"/>
        </w:rPr>
        <w:t xml:space="preserve"> </w:t>
      </w:r>
      <w:r w:rsidRPr="005D5DF7">
        <w:rPr>
          <w:i/>
          <w:iCs/>
          <w:szCs w:val="24"/>
          <w:lang w:val="en-GB"/>
        </w:rPr>
        <w:t>pfd</w:t>
      </w:r>
      <w:r w:rsidRPr="005D5DF7">
        <w:rPr>
          <w:i/>
          <w:iCs/>
          <w:szCs w:val="24"/>
          <w:vertAlign w:val="subscript"/>
          <w:lang w:val="en-GB"/>
        </w:rPr>
        <w:t>eup</w:t>
      </w:r>
      <w:r w:rsidRPr="005D5DF7">
        <w:rPr>
          <w:szCs w:val="24"/>
          <w:lang w:val="en-GB"/>
        </w:rPr>
        <w:t xml:space="preserve"> – </w:t>
      </w:r>
      <w:r w:rsidRPr="005D5DF7">
        <w:rPr>
          <w:i/>
          <w:iCs/>
          <w:szCs w:val="24"/>
          <w:lang w:val="en-GB"/>
        </w:rPr>
        <w:t>Se</w:t>
      </w:r>
      <w:r w:rsidRPr="005D5DF7">
        <w:rPr>
          <w:i/>
          <w:iCs/>
          <w:szCs w:val="24"/>
          <w:vertAlign w:val="subscript"/>
          <w:lang w:val="en-GB"/>
        </w:rPr>
        <w:t>eup</w:t>
      </w:r>
      <w:r w:rsidRPr="005D5DF7">
        <w:rPr>
          <w:szCs w:val="24"/>
          <w:lang w:val="en-GB"/>
        </w:rPr>
        <w:t>(Δφ</w:t>
      </w:r>
      <w:r w:rsidRPr="005D5DF7">
        <w:rPr>
          <w:i/>
          <w:iCs/>
          <w:szCs w:val="24"/>
          <w:vertAlign w:val="subscript"/>
          <w:lang w:val="en-GB"/>
        </w:rPr>
        <w:t>eup</w:t>
      </w:r>
      <w:r w:rsidRPr="005D5DF7">
        <w:rPr>
          <w:szCs w:val="24"/>
          <w:lang w:val="en-GB"/>
        </w:rPr>
        <w:t>) =</w:t>
      </w:r>
      <w:r w:rsidR="00821F6B">
        <w:rPr>
          <w:szCs w:val="24"/>
          <w:lang w:val="en-GB"/>
        </w:rPr>
        <w:t xml:space="preserve"> </w:t>
      </w:r>
      <w:r w:rsidRPr="005D5DF7">
        <w:rPr>
          <w:i/>
          <w:iCs/>
          <w:szCs w:val="24"/>
          <w:lang w:val="en-GB"/>
        </w:rPr>
        <w:t>pfd</w:t>
      </w:r>
      <w:r w:rsidRPr="005D5DF7">
        <w:rPr>
          <w:i/>
          <w:iCs/>
          <w:szCs w:val="24"/>
          <w:vertAlign w:val="subscript"/>
          <w:lang w:val="en-GB"/>
        </w:rPr>
        <w:t>rup</w:t>
      </w:r>
      <w:r w:rsidR="000F12C9" w:rsidRPr="005D5DF7">
        <w:rPr>
          <w:lang w:val="en-GB"/>
        </w:rPr>
        <w:t xml:space="preserve"> </w:t>
      </w:r>
      <w:r w:rsidRPr="005D5DF7">
        <w:rPr>
          <w:szCs w:val="24"/>
          <w:lang w:val="en-GB"/>
        </w:rPr>
        <w:sym w:font="Symbol" w:char="F02D"/>
      </w:r>
      <w:r w:rsidRPr="005D5DF7">
        <w:rPr>
          <w:szCs w:val="24"/>
          <w:lang w:val="en-GB"/>
        </w:rPr>
        <w:t xml:space="preserve"> (</w:t>
      </w:r>
      <w:r w:rsidRPr="005D5DF7">
        <w:rPr>
          <w:i/>
          <w:iCs/>
          <w:szCs w:val="24"/>
          <w:lang w:val="en-GB"/>
        </w:rPr>
        <w:t>C</w:t>
      </w:r>
      <w:r w:rsidRPr="005D5DF7">
        <w:rPr>
          <w:szCs w:val="24"/>
          <w:lang w:val="en-GB"/>
        </w:rPr>
        <w:t>/</w:t>
      </w:r>
      <w:r w:rsidRPr="005D5DF7">
        <w:rPr>
          <w:i/>
          <w:iCs/>
          <w:szCs w:val="24"/>
          <w:lang w:val="en-GB"/>
        </w:rPr>
        <w:t>I</w:t>
      </w:r>
      <w:r w:rsidRPr="005D5DF7">
        <w:rPr>
          <w:szCs w:val="24"/>
          <w:lang w:val="en-GB"/>
        </w:rPr>
        <w:t>)</w:t>
      </w:r>
      <w:r w:rsidRPr="005D5DF7">
        <w:rPr>
          <w:i/>
          <w:iCs/>
          <w:szCs w:val="24"/>
          <w:vertAlign w:val="subscript"/>
          <w:lang w:val="en-GB"/>
        </w:rPr>
        <w:t>eup</w:t>
      </w:r>
      <w:r w:rsidRPr="005D5DF7">
        <w:rPr>
          <w:szCs w:val="24"/>
          <w:lang w:val="en-GB"/>
        </w:rPr>
        <w:t xml:space="preserve"> =</w:t>
      </w:r>
      <w:r w:rsidR="00821F6B">
        <w:rPr>
          <w:szCs w:val="24"/>
          <w:lang w:val="en-GB"/>
        </w:rPr>
        <w:t xml:space="preserve"> </w:t>
      </w:r>
      <w:r w:rsidRPr="005D5DF7">
        <w:rPr>
          <w:i/>
          <w:iCs/>
          <w:szCs w:val="24"/>
          <w:lang w:val="en-GB"/>
        </w:rPr>
        <w:t>pfd</w:t>
      </w:r>
      <w:r w:rsidRPr="005D5DF7">
        <w:rPr>
          <w:i/>
          <w:iCs/>
          <w:szCs w:val="24"/>
          <w:vertAlign w:val="subscript"/>
          <w:lang w:val="en-GB"/>
        </w:rPr>
        <w:t>rup</w:t>
      </w:r>
      <w:r w:rsidRPr="005D5DF7">
        <w:rPr>
          <w:szCs w:val="24"/>
          <w:lang w:val="en-GB"/>
        </w:rPr>
        <w:t xml:space="preserve"> – (</w:t>
      </w:r>
      <w:r w:rsidRPr="005D5DF7">
        <w:rPr>
          <w:i/>
          <w:iCs/>
          <w:szCs w:val="24"/>
          <w:lang w:val="en-GB"/>
        </w:rPr>
        <w:t>С</w:t>
      </w:r>
      <w:r w:rsidRPr="005D5DF7">
        <w:rPr>
          <w:szCs w:val="24"/>
          <w:lang w:val="en-GB"/>
        </w:rPr>
        <w:t>/</w:t>
      </w:r>
      <w:r w:rsidRPr="005D5DF7">
        <w:rPr>
          <w:i/>
          <w:iCs/>
          <w:szCs w:val="24"/>
          <w:lang w:val="en-GB"/>
        </w:rPr>
        <w:t>N</w:t>
      </w:r>
      <w:r w:rsidRPr="005D5DF7">
        <w:rPr>
          <w:szCs w:val="24"/>
          <w:lang w:val="en-GB"/>
        </w:rPr>
        <w:t>)</w:t>
      </w:r>
      <w:r w:rsidRPr="005D5DF7">
        <w:rPr>
          <w:i/>
          <w:iCs/>
          <w:szCs w:val="24"/>
          <w:vertAlign w:val="subscript"/>
          <w:lang w:val="en-GB"/>
        </w:rPr>
        <w:t>rup</w:t>
      </w:r>
      <w:r w:rsidR="000F12C9" w:rsidRPr="005D5DF7">
        <w:rPr>
          <w:szCs w:val="24"/>
          <w:lang w:val="en-GB"/>
        </w:rPr>
        <w:t xml:space="preserve"> </w:t>
      </w:r>
      <w:r w:rsidRPr="005D5DF7">
        <w:rPr>
          <w:szCs w:val="24"/>
          <w:lang w:val="en-GB"/>
        </w:rPr>
        <w:sym w:font="Symbol" w:char="F02D"/>
      </w:r>
      <w:r w:rsidRPr="005D5DF7">
        <w:rPr>
          <w:szCs w:val="24"/>
          <w:lang w:val="en-GB"/>
        </w:rPr>
        <w:t xml:space="preserve"> (</w:t>
      </w:r>
      <w:r w:rsidRPr="005D5DF7">
        <w:rPr>
          <w:i/>
          <w:iCs/>
          <w:szCs w:val="24"/>
          <w:lang w:val="en-GB"/>
        </w:rPr>
        <w:t>N</w:t>
      </w:r>
      <w:r w:rsidRPr="005D5DF7">
        <w:rPr>
          <w:szCs w:val="24"/>
          <w:lang w:val="en-GB"/>
        </w:rPr>
        <w:t>/</w:t>
      </w:r>
      <w:r w:rsidRPr="005D5DF7">
        <w:rPr>
          <w:i/>
          <w:iCs/>
          <w:szCs w:val="24"/>
          <w:lang w:val="en-GB"/>
        </w:rPr>
        <w:t>I</w:t>
      </w:r>
      <w:r w:rsidRPr="005D5DF7">
        <w:rPr>
          <w:szCs w:val="24"/>
          <w:lang w:val="en-GB"/>
        </w:rPr>
        <w:t>)</w:t>
      </w:r>
      <w:r w:rsidRPr="005D5DF7">
        <w:rPr>
          <w:i/>
          <w:iCs/>
          <w:szCs w:val="24"/>
          <w:vertAlign w:val="subscript"/>
          <w:lang w:val="en-GB"/>
        </w:rPr>
        <w:t>rup</w:t>
      </w:r>
    </w:p>
    <w:p w:rsidR="00027665" w:rsidRPr="005D5DF7" w:rsidRDefault="00027665" w:rsidP="00027665">
      <w:pPr>
        <w:rPr>
          <w:lang w:val="en-GB"/>
        </w:rPr>
      </w:pPr>
    </w:p>
    <w:p w:rsidR="00027665" w:rsidRDefault="00027665" w:rsidP="00027665">
      <w:pPr>
        <w:rPr>
          <w:lang w:val="en-GB"/>
        </w:rPr>
      </w:pPr>
    </w:p>
    <w:p w:rsidR="00D231C0" w:rsidRPr="005D5DF7" w:rsidRDefault="00D231C0" w:rsidP="00027665">
      <w:pPr>
        <w:rPr>
          <w:lang w:val="en-GB"/>
        </w:rPr>
      </w:pPr>
    </w:p>
    <w:p w:rsidR="00A37B93" w:rsidRPr="005D5DF7" w:rsidRDefault="00A37B93" w:rsidP="006E6F79">
      <w:pPr>
        <w:pStyle w:val="AnnexNoTitle"/>
        <w:rPr>
          <w:lang w:val="en-GB"/>
        </w:rPr>
      </w:pPr>
      <w:bookmarkStart w:id="31" w:name="_Toc372902619"/>
      <w:bookmarkStart w:id="32" w:name="_Toc373753326"/>
      <w:r w:rsidRPr="005D5DF7">
        <w:rPr>
          <w:lang w:val="en-GB"/>
        </w:rPr>
        <w:t>Annex 2</w:t>
      </w:r>
      <w:bookmarkStart w:id="33" w:name="_Toc372902620"/>
      <w:bookmarkEnd w:id="31"/>
      <w:r w:rsidR="006E6F79" w:rsidRPr="005D5DF7">
        <w:rPr>
          <w:lang w:val="en-GB"/>
        </w:rPr>
        <w:br/>
      </w:r>
      <w:r w:rsidR="006E6F79" w:rsidRPr="005D5DF7">
        <w:rPr>
          <w:lang w:val="en-GB"/>
        </w:rPr>
        <w:br/>
      </w:r>
      <w:r w:rsidRPr="005D5DF7">
        <w:rPr>
          <w:lang w:val="en-GB"/>
        </w:rPr>
        <w:t>Example of reference network parameters</w:t>
      </w:r>
      <w:bookmarkEnd w:id="32"/>
      <w:bookmarkEnd w:id="33"/>
    </w:p>
    <w:p w:rsidR="00A37B93" w:rsidRPr="005D5DF7" w:rsidRDefault="00A37B93" w:rsidP="00A6567F">
      <w:pPr>
        <w:pStyle w:val="Normalaftertitle"/>
        <w:rPr>
          <w:lang w:val="en-GB"/>
        </w:rPr>
      </w:pPr>
      <w:r w:rsidRPr="005D5DF7">
        <w:rPr>
          <w:lang w:val="en-GB"/>
        </w:rPr>
        <w:t>The following technical parameters are proposed for FSS networks in the 14/11 GHz band</w:t>
      </w:r>
      <w:r w:rsidRPr="005D5DF7">
        <w:rPr>
          <w:lang w:val="en-GB" w:eastAsia="ja-JP"/>
        </w:rPr>
        <w:t xml:space="preserve"> for illustrative purposes</w:t>
      </w:r>
      <w:r w:rsidRPr="005D5DF7">
        <w:rPr>
          <w:lang w:val="en-GB"/>
        </w:rPr>
        <w:t>:</w:t>
      </w:r>
    </w:p>
    <w:p w:rsidR="00A37B93" w:rsidRPr="005D5DF7" w:rsidRDefault="00A37B93" w:rsidP="00A6567F">
      <w:pPr>
        <w:pStyle w:val="enumlev1"/>
        <w:rPr>
          <w:lang w:val="en-GB"/>
        </w:rPr>
      </w:pPr>
      <w:r w:rsidRPr="005D5DF7">
        <w:rPr>
          <w:lang w:val="en-GB"/>
        </w:rPr>
        <w:t>–</w:t>
      </w:r>
      <w:r w:rsidRPr="005D5DF7">
        <w:rPr>
          <w:lang w:val="en-GB"/>
        </w:rPr>
        <w:tab/>
        <w:t>criterion for acceptable single entry interference from any other FSS network Δ</w:t>
      </w:r>
      <w:r w:rsidRPr="005D5DF7">
        <w:rPr>
          <w:i/>
          <w:iCs/>
          <w:lang w:val="en-GB"/>
        </w:rPr>
        <w:t>Т</w:t>
      </w:r>
      <w:r w:rsidRPr="005D5DF7">
        <w:rPr>
          <w:lang w:val="en-GB"/>
        </w:rPr>
        <w:t>/</w:t>
      </w:r>
      <w:r w:rsidRPr="005D5DF7">
        <w:rPr>
          <w:i/>
          <w:iCs/>
          <w:lang w:val="en-GB"/>
        </w:rPr>
        <w:t>Т</w:t>
      </w:r>
      <w:r w:rsidRPr="005D5DF7">
        <w:rPr>
          <w:lang w:val="en-GB"/>
        </w:rPr>
        <w:t xml:space="preserve"> = 6% (</w:t>
      </w:r>
      <w:r w:rsidRPr="005D5DF7">
        <w:rPr>
          <w:lang w:val="en-GB"/>
        </w:rPr>
        <w:sym w:font="Symbol" w:char="F02D"/>
      </w:r>
      <w:r w:rsidRPr="005D5DF7">
        <w:rPr>
          <w:lang w:val="en-GB"/>
        </w:rPr>
        <w:t xml:space="preserve">12.2 dB); </w:t>
      </w:r>
    </w:p>
    <w:p w:rsidR="00A37B93" w:rsidRPr="005D5DF7" w:rsidRDefault="00A37B93" w:rsidP="00A37B93">
      <w:pPr>
        <w:pStyle w:val="enumlev1"/>
        <w:rPr>
          <w:lang w:val="en-GB"/>
        </w:rPr>
      </w:pPr>
      <w:r w:rsidRPr="005D5DF7">
        <w:rPr>
          <w:lang w:val="en-GB"/>
        </w:rPr>
        <w:t>–</w:t>
      </w:r>
      <w:r w:rsidRPr="005D5DF7">
        <w:rPr>
          <w:lang w:val="en-GB"/>
        </w:rPr>
        <w:tab/>
        <w:t>ES noise temperature = 125 K;</w:t>
      </w:r>
    </w:p>
    <w:p w:rsidR="00A37B93" w:rsidRPr="005D5DF7" w:rsidRDefault="00A37B93" w:rsidP="00A37B93">
      <w:pPr>
        <w:pStyle w:val="enumlev1"/>
        <w:rPr>
          <w:lang w:val="en-GB"/>
        </w:rPr>
      </w:pPr>
      <w:r w:rsidRPr="005D5DF7">
        <w:rPr>
          <w:lang w:val="en-GB"/>
        </w:rPr>
        <w:t>–</w:t>
      </w:r>
      <w:r w:rsidRPr="005D5DF7">
        <w:rPr>
          <w:lang w:val="en-GB"/>
        </w:rPr>
        <w:tab/>
        <w:t xml:space="preserve">satellite </w:t>
      </w:r>
      <w:r w:rsidRPr="005D5DF7">
        <w:rPr>
          <w:i/>
          <w:iCs/>
          <w:lang w:val="en-GB"/>
        </w:rPr>
        <w:t>G</w:t>
      </w:r>
      <w:r w:rsidRPr="005D5DF7">
        <w:rPr>
          <w:lang w:val="en-GB"/>
        </w:rPr>
        <w:t>/</w:t>
      </w:r>
      <w:r w:rsidRPr="005D5DF7">
        <w:rPr>
          <w:i/>
          <w:iCs/>
          <w:lang w:val="en-GB"/>
        </w:rPr>
        <w:t>T</w:t>
      </w:r>
      <w:r w:rsidRPr="005D5DF7">
        <w:rPr>
          <w:lang w:val="en-GB"/>
        </w:rPr>
        <w:t xml:space="preserve"> = 8 dB/K; ES antenna diameter </w:t>
      </w:r>
      <w:r w:rsidRPr="005D5DF7">
        <w:rPr>
          <w:i/>
          <w:iCs/>
          <w:lang w:val="en-GB"/>
        </w:rPr>
        <w:t>D</w:t>
      </w:r>
      <w:r w:rsidRPr="005D5DF7">
        <w:rPr>
          <w:i/>
          <w:iCs/>
          <w:vertAlign w:val="subscript"/>
          <w:lang w:val="en-GB"/>
        </w:rPr>
        <w:t>a</w:t>
      </w:r>
      <w:r w:rsidRPr="005D5DF7">
        <w:rPr>
          <w:lang w:val="en-GB"/>
        </w:rPr>
        <w:t xml:space="preserve"> = 0.45 m, 0.6 m, 0.9 m, 1.8 m, 3.5 m</w:t>
      </w:r>
      <w:r w:rsidRPr="005D5DF7">
        <w:rPr>
          <w:vertAlign w:val="subscript"/>
          <w:lang w:val="en-GB"/>
        </w:rPr>
        <w:t>,</w:t>
      </w:r>
      <w:r w:rsidRPr="005D5DF7">
        <w:rPr>
          <w:lang w:val="en-GB"/>
        </w:rPr>
        <w:t xml:space="preserve"> 11 m; downlink frequency is 11 GHz, uplink frequency is 14 GHz;</w:t>
      </w:r>
    </w:p>
    <w:p w:rsidR="00A37B93" w:rsidRPr="005D5DF7" w:rsidRDefault="00A37B93" w:rsidP="00A37B93">
      <w:pPr>
        <w:pStyle w:val="enumlev1"/>
        <w:rPr>
          <w:lang w:val="en-GB"/>
        </w:rPr>
      </w:pPr>
      <w:r w:rsidRPr="005D5DF7">
        <w:rPr>
          <w:lang w:val="en-GB"/>
        </w:rPr>
        <w:t>–</w:t>
      </w:r>
      <w:r w:rsidRPr="005D5DF7">
        <w:rPr>
          <w:lang w:val="en-GB"/>
        </w:rPr>
        <w:tab/>
        <w:t>ES antenna pattern complies with Recommendations ITU-R S.580-6, ITU-R S.465, and BR Antenna Pattern Library (APL);</w:t>
      </w:r>
    </w:p>
    <w:p w:rsidR="00A37B93" w:rsidRPr="005D5DF7" w:rsidRDefault="00A37B93" w:rsidP="00A37B93">
      <w:pPr>
        <w:pStyle w:val="enumlev1"/>
        <w:rPr>
          <w:lang w:val="en-GB"/>
        </w:rPr>
      </w:pPr>
      <w:r w:rsidRPr="005D5DF7">
        <w:rPr>
          <w:lang w:val="en-GB"/>
        </w:rPr>
        <w:t>–</w:t>
      </w:r>
      <w:r w:rsidRPr="005D5DF7">
        <w:rPr>
          <w:lang w:val="en-GB"/>
        </w:rPr>
        <w:tab/>
        <w:t>circular and linear polarization, for both uplink and downlink.</w:t>
      </w:r>
    </w:p>
    <w:p w:rsidR="00A37B93" w:rsidRPr="005D5DF7" w:rsidRDefault="00A37B93" w:rsidP="00A37B93">
      <w:pPr>
        <w:rPr>
          <w:lang w:val="en-GB"/>
        </w:rPr>
      </w:pPr>
      <w:r w:rsidRPr="005D5DF7">
        <w:rPr>
          <w:lang w:val="en-GB"/>
        </w:rPr>
        <w:t>On the basis of these certain technical parameters, generalized parameters can be determined which would simplify the calculations:</w:t>
      </w:r>
    </w:p>
    <w:p w:rsidR="00A37B93" w:rsidRPr="005D5DF7" w:rsidRDefault="00A37B93" w:rsidP="00A37B93">
      <w:pPr>
        <w:pStyle w:val="enumlev1"/>
        <w:rPr>
          <w:lang w:val="en-GB"/>
        </w:rPr>
      </w:pPr>
      <w:r w:rsidRPr="005D5DF7">
        <w:rPr>
          <w:lang w:val="en-GB"/>
        </w:rPr>
        <w:t>–</w:t>
      </w:r>
      <w:r w:rsidRPr="005D5DF7">
        <w:rPr>
          <w:lang w:val="en-GB"/>
        </w:rPr>
        <w:tab/>
      </w:r>
      <w:r w:rsidRPr="005D5DF7">
        <w:rPr>
          <w:i/>
          <w:iCs/>
          <w:lang w:val="en-GB"/>
        </w:rPr>
        <w:t>pfd</w:t>
      </w:r>
      <w:r w:rsidRPr="005D5DF7">
        <w:rPr>
          <w:i/>
          <w:iCs/>
          <w:vertAlign w:val="subscript"/>
          <w:lang w:val="en-GB"/>
        </w:rPr>
        <w:t>riup</w:t>
      </w:r>
      <w:r w:rsidRPr="005D5DF7">
        <w:rPr>
          <w:lang w:val="en-GB"/>
        </w:rPr>
        <w:t xml:space="preserve"> = </w:t>
      </w:r>
      <w:r w:rsidRPr="005D5DF7">
        <w:rPr>
          <w:lang w:val="en-GB"/>
        </w:rPr>
        <w:sym w:font="Symbol" w:char="F02D"/>
      </w:r>
      <w:r w:rsidRPr="005D5DF7">
        <w:rPr>
          <w:lang w:val="en-GB"/>
        </w:rPr>
        <w:t>205 dB (W/m</w:t>
      </w:r>
      <w:r w:rsidRPr="005D5DF7">
        <w:rPr>
          <w:vertAlign w:val="superscript"/>
          <w:lang w:val="en-GB"/>
        </w:rPr>
        <w:t>2</w:t>
      </w:r>
      <w:r w:rsidRPr="005D5DF7">
        <w:rPr>
          <w:lang w:val="en-GB"/>
        </w:rPr>
        <w:t>·Hz);</w:t>
      </w:r>
    </w:p>
    <w:p w:rsidR="00A37B93" w:rsidRPr="005D5DF7" w:rsidRDefault="00A37B93" w:rsidP="00A37B93">
      <w:pPr>
        <w:pStyle w:val="enumlev1"/>
        <w:rPr>
          <w:lang w:val="en-GB"/>
        </w:rPr>
      </w:pPr>
      <w:r w:rsidRPr="005D5DF7">
        <w:rPr>
          <w:lang w:val="en-GB"/>
        </w:rPr>
        <w:t>–</w:t>
      </w:r>
      <w:r w:rsidRPr="005D5DF7">
        <w:rPr>
          <w:lang w:val="en-GB"/>
        </w:rPr>
        <w:tab/>
      </w:r>
      <w:r w:rsidRPr="005D5DF7">
        <w:rPr>
          <w:i/>
          <w:iCs/>
          <w:lang w:val="en-GB"/>
        </w:rPr>
        <w:t>pfd</w:t>
      </w:r>
      <w:r w:rsidRPr="005D5DF7">
        <w:rPr>
          <w:i/>
          <w:iCs/>
          <w:vertAlign w:val="subscript"/>
          <w:lang w:val="en-GB"/>
        </w:rPr>
        <w:t>rid</w:t>
      </w:r>
      <w:r w:rsidRPr="005D5DF7">
        <w:rPr>
          <w:lang w:val="en-GB"/>
        </w:rPr>
        <w:t xml:space="preserve"> </w:t>
      </w:r>
      <w:r w:rsidRPr="005D5DF7">
        <w:rPr>
          <w:lang w:val="en-GB"/>
        </w:rPr>
        <w:sym w:font="Symbol" w:char="F02D"/>
      </w:r>
      <w:r w:rsidRPr="005D5DF7">
        <w:rPr>
          <w:lang w:val="en-GB"/>
        </w:rPr>
        <w:t xml:space="preserve"> shown in Fig.</w:t>
      </w:r>
      <w:r w:rsidR="00A6567F" w:rsidRPr="005D5DF7">
        <w:rPr>
          <w:lang w:val="en-GB"/>
        </w:rPr>
        <w:t xml:space="preserve"> </w:t>
      </w:r>
      <w:r w:rsidRPr="005D5DF7">
        <w:rPr>
          <w:lang w:val="en-GB"/>
        </w:rPr>
        <w:t>2.</w:t>
      </w:r>
    </w:p>
    <w:p w:rsidR="00A37B93" w:rsidRPr="005D5DF7" w:rsidRDefault="00A37B93" w:rsidP="009475AB">
      <w:pPr>
        <w:rPr>
          <w:lang w:val="en-GB"/>
        </w:rPr>
      </w:pPr>
      <w:r w:rsidRPr="005D5DF7">
        <w:rPr>
          <w:lang w:val="en-GB"/>
        </w:rPr>
        <w:t xml:space="preserve">For the assessment of interference towards the assessed network it is necessary to evaluate the pfd of the reference network signals in the uplink and downlink. Thus, assuming that under the clear weather conditions this value is the same for both uplink and downlink and equals to </w:t>
      </w:r>
      <w:r w:rsidRPr="005D5DF7">
        <w:rPr>
          <w:i/>
          <w:iCs/>
          <w:lang w:val="en-GB"/>
        </w:rPr>
        <w:t>C</w:t>
      </w:r>
      <w:r w:rsidRPr="005D5DF7">
        <w:rPr>
          <w:lang w:val="en-GB"/>
        </w:rPr>
        <w:t>/</w:t>
      </w:r>
      <w:r w:rsidRPr="005D5DF7">
        <w:rPr>
          <w:i/>
          <w:iCs/>
          <w:lang w:val="en-GB"/>
        </w:rPr>
        <w:t>N</w:t>
      </w:r>
      <w:r w:rsidRPr="005D5DF7">
        <w:rPr>
          <w:lang w:val="en-GB"/>
        </w:rPr>
        <w:t xml:space="preserve"> = 14 dB, then the </w:t>
      </w:r>
      <w:r w:rsidR="000F12C9" w:rsidRPr="005D5DF7">
        <w:rPr>
          <w:lang w:val="en-GB"/>
        </w:rPr>
        <w:t xml:space="preserve">pfd </w:t>
      </w:r>
      <w:r w:rsidRPr="005D5DF7">
        <w:rPr>
          <w:lang w:val="en-GB"/>
        </w:rPr>
        <w:t xml:space="preserve">on the Earth’s surface is equal to </w:t>
      </w:r>
      <w:r w:rsidRPr="005D5DF7">
        <w:rPr>
          <w:i/>
          <w:iCs/>
          <w:lang w:val="en-GB"/>
        </w:rPr>
        <w:t>pfd</w:t>
      </w:r>
      <w:r w:rsidRPr="005D5DF7">
        <w:rPr>
          <w:i/>
          <w:iCs/>
          <w:vertAlign w:val="subscript"/>
          <w:lang w:val="en-GB"/>
        </w:rPr>
        <w:t>rd</w:t>
      </w:r>
      <w:r w:rsidRPr="005D5DF7">
        <w:rPr>
          <w:lang w:val="en-GB"/>
        </w:rPr>
        <w:t xml:space="preserve"> = </w:t>
      </w:r>
      <w:r w:rsidRPr="005D5DF7">
        <w:rPr>
          <w:lang w:val="en-GB"/>
        </w:rPr>
        <w:sym w:font="Symbol" w:char="F02D"/>
      </w:r>
      <w:r w:rsidRPr="005D5DF7">
        <w:rPr>
          <w:lang w:val="en-GB"/>
        </w:rPr>
        <w:t>184.12 dB (W/m</w:t>
      </w:r>
      <w:r w:rsidRPr="005D5DF7">
        <w:rPr>
          <w:vertAlign w:val="superscript"/>
          <w:lang w:val="en-GB"/>
        </w:rPr>
        <w:t>2</w:t>
      </w:r>
      <w:r w:rsidRPr="005D5DF7">
        <w:rPr>
          <w:lang w:val="en-GB"/>
        </w:rPr>
        <w:t>·Hz) for the minimum value of ES antenna diameter 0.45 m (in this case the e.i.r.p. of a reference network satellite is equal to 56</w:t>
      </w:r>
      <w:r w:rsidR="009475AB">
        <w:rPr>
          <w:lang w:val="en-GB"/>
        </w:rPr>
        <w:t> </w:t>
      </w:r>
      <w:r w:rsidRPr="005D5DF7">
        <w:rPr>
          <w:lang w:val="en-GB"/>
        </w:rPr>
        <w:t>dBW in 36 MHz):</w:t>
      </w:r>
    </w:p>
    <w:p w:rsidR="00A37B93" w:rsidRPr="005D5DF7" w:rsidRDefault="00A37B93" w:rsidP="000F12C9">
      <w:pPr>
        <w:pStyle w:val="enumlev1"/>
        <w:rPr>
          <w:i/>
          <w:lang w:val="en-GB"/>
        </w:rPr>
      </w:pPr>
      <w:r w:rsidRPr="005D5DF7">
        <w:rPr>
          <w:lang w:val="en-GB"/>
        </w:rPr>
        <w:t>–</w:t>
      </w:r>
      <w:r w:rsidRPr="005D5DF7">
        <w:rPr>
          <w:lang w:val="en-GB"/>
        </w:rPr>
        <w:tab/>
        <w:t xml:space="preserve">towards the GSO (to the position of the reference network satellite), </w:t>
      </w:r>
      <w:r w:rsidRPr="005D5DF7">
        <w:rPr>
          <w:i/>
          <w:iCs/>
          <w:lang w:val="en-GB"/>
        </w:rPr>
        <w:t>pfd</w:t>
      </w:r>
      <w:r w:rsidRPr="005D5DF7">
        <w:rPr>
          <w:i/>
          <w:iCs/>
          <w:vertAlign w:val="subscript"/>
          <w:lang w:val="en-GB"/>
        </w:rPr>
        <w:t>rup</w:t>
      </w:r>
      <w:r w:rsidRPr="005D5DF7">
        <w:rPr>
          <w:lang w:val="en-GB"/>
        </w:rPr>
        <w:t xml:space="preserve"> = </w:t>
      </w:r>
      <w:r w:rsidRPr="005D5DF7">
        <w:rPr>
          <w:lang w:val="en-GB"/>
        </w:rPr>
        <w:sym w:font="Symbol" w:char="F02D"/>
      </w:r>
      <w:r w:rsidRPr="005D5DF7">
        <w:rPr>
          <w:lang w:val="en-GB"/>
        </w:rPr>
        <w:t>178.2 dB (W/m</w:t>
      </w:r>
      <w:r w:rsidRPr="005D5DF7">
        <w:rPr>
          <w:vertAlign w:val="superscript"/>
          <w:lang w:val="en-GB"/>
        </w:rPr>
        <w:t>2</w:t>
      </w:r>
      <w:r w:rsidRPr="005D5DF7">
        <w:rPr>
          <w:lang w:val="en-GB"/>
        </w:rPr>
        <w:t>·Hz) from any reference network ES.</w:t>
      </w:r>
    </w:p>
    <w:p w:rsidR="00A37B93" w:rsidRPr="005D5DF7" w:rsidRDefault="00A37B93" w:rsidP="00065328">
      <w:pPr>
        <w:keepNext/>
        <w:keepLines/>
        <w:rPr>
          <w:lang w:val="en-GB"/>
        </w:rPr>
      </w:pPr>
      <w:r w:rsidRPr="005D5DF7">
        <w:rPr>
          <w:lang w:val="en-GB"/>
        </w:rPr>
        <w:t>An example of assessment of the occupied orbital-frequency resource based on these parameters:</w:t>
      </w:r>
    </w:p>
    <w:p w:rsidR="00A37B93" w:rsidRPr="005D5DF7" w:rsidRDefault="00A37B93" w:rsidP="00A6567F">
      <w:pPr>
        <w:rPr>
          <w:lang w:val="en-GB"/>
        </w:rPr>
      </w:pPr>
      <w:r w:rsidRPr="005D5DF7">
        <w:rPr>
          <w:lang w:val="en-GB"/>
        </w:rPr>
        <w:t xml:space="preserve">If the assessed FSS network in the Ku-band has the same generalized parameters as the reference network, global coverage and dual polarization, then the occupied GSO arc will be 6.7° (for ES antenna diameter 45 cm); and if the occupied frequency band is 500 MHz, then </w:t>
      </w:r>
      <w:r w:rsidRPr="005D5DF7">
        <w:rPr>
          <w:i/>
          <w:iCs/>
          <w:lang w:val="en-GB"/>
        </w:rPr>
        <w:t>R</w:t>
      </w:r>
      <w:r w:rsidR="00A6567F" w:rsidRPr="005D5DF7">
        <w:rPr>
          <w:lang w:val="en-GB"/>
        </w:rPr>
        <w:t> </w:t>
      </w:r>
      <w:r w:rsidRPr="005D5DF7">
        <w:rPr>
          <w:lang w:val="en-GB"/>
        </w:rPr>
        <w:t>=</w:t>
      </w:r>
      <w:r w:rsidR="00A6567F" w:rsidRPr="005D5DF7">
        <w:rPr>
          <w:lang w:val="en-GB"/>
        </w:rPr>
        <w:t> </w:t>
      </w:r>
      <w:r w:rsidRPr="005D5DF7">
        <w:rPr>
          <w:lang w:val="en-GB"/>
        </w:rPr>
        <w:t>3</w:t>
      </w:r>
      <w:r w:rsidR="00A6567F" w:rsidRPr="005D5DF7">
        <w:rPr>
          <w:lang w:val="en-GB"/>
        </w:rPr>
        <w:t> </w:t>
      </w:r>
      <w:r w:rsidRPr="005D5DF7">
        <w:rPr>
          <w:lang w:val="en-GB"/>
        </w:rPr>
        <w:t>350</w:t>
      </w:r>
      <w:r w:rsidR="00A6567F" w:rsidRPr="005D5DF7">
        <w:rPr>
          <w:lang w:val="en-GB"/>
        </w:rPr>
        <w:t> </w:t>
      </w:r>
      <w:r w:rsidRPr="005D5DF7">
        <w:rPr>
          <w:lang w:val="en-GB"/>
        </w:rPr>
        <w:t>MHz·degr.</w:t>
      </w:r>
    </w:p>
    <w:p w:rsidR="00A37B93" w:rsidRPr="005D5DF7" w:rsidRDefault="00A37B93" w:rsidP="006E6F79">
      <w:pPr>
        <w:rPr>
          <w:caps/>
          <w:sz w:val="28"/>
          <w:lang w:val="en-GB"/>
        </w:rPr>
      </w:pPr>
    </w:p>
    <w:p w:rsidR="00A6567F" w:rsidRPr="005D5DF7" w:rsidRDefault="00A6567F" w:rsidP="006E6F79">
      <w:pPr>
        <w:rPr>
          <w:caps/>
          <w:sz w:val="28"/>
          <w:lang w:val="en-GB"/>
        </w:rPr>
      </w:pPr>
    </w:p>
    <w:p w:rsidR="00A37B93" w:rsidRPr="005D5DF7" w:rsidRDefault="00A37B93" w:rsidP="006E6F79">
      <w:pPr>
        <w:pStyle w:val="AnnexNoTitle"/>
        <w:rPr>
          <w:lang w:val="en-GB"/>
        </w:rPr>
      </w:pPr>
      <w:bookmarkStart w:id="34" w:name="_Toc372902621"/>
      <w:bookmarkStart w:id="35" w:name="_Toc373753327"/>
      <w:r w:rsidRPr="005D5DF7">
        <w:rPr>
          <w:lang w:val="en-GB"/>
        </w:rPr>
        <w:t>Annex 3</w:t>
      </w:r>
      <w:bookmarkStart w:id="36" w:name="_Toc372902622"/>
      <w:bookmarkEnd w:id="34"/>
      <w:r w:rsidR="006E6F79" w:rsidRPr="005D5DF7">
        <w:rPr>
          <w:lang w:val="en-GB"/>
        </w:rPr>
        <w:br/>
      </w:r>
      <w:r w:rsidR="006E6F79" w:rsidRPr="005D5DF7">
        <w:rPr>
          <w:lang w:val="en-GB"/>
        </w:rPr>
        <w:br/>
      </w:r>
      <w:r w:rsidRPr="005D5DF7">
        <w:rPr>
          <w:lang w:val="en-GB"/>
        </w:rPr>
        <w:t>The effect of network parameters on the occupied orbital-frequency resource</w:t>
      </w:r>
      <w:bookmarkEnd w:id="35"/>
      <w:bookmarkEnd w:id="36"/>
    </w:p>
    <w:p w:rsidR="00A37B93" w:rsidRPr="005D5DF7" w:rsidRDefault="00A37B93" w:rsidP="00A37B93">
      <w:pPr>
        <w:rPr>
          <w:lang w:val="en-GB"/>
        </w:rPr>
      </w:pPr>
    </w:p>
    <w:p w:rsidR="00A37B93" w:rsidRPr="005D5DF7" w:rsidRDefault="00A37B93" w:rsidP="00A37B93">
      <w:pPr>
        <w:pStyle w:val="Headingi"/>
        <w:rPr>
          <w:lang w:val="en-GB"/>
        </w:rPr>
      </w:pPr>
      <w:bookmarkStart w:id="37" w:name="_Toc373753301"/>
      <w:bookmarkStart w:id="38" w:name="_Toc373753328"/>
      <w:r w:rsidRPr="005D5DF7">
        <w:rPr>
          <w:lang w:val="en-GB"/>
        </w:rPr>
        <w:t>ES antenna diameter</w:t>
      </w:r>
      <w:bookmarkEnd w:id="37"/>
      <w:bookmarkEnd w:id="38"/>
    </w:p>
    <w:p w:rsidR="00A37B93" w:rsidRPr="005D5DF7" w:rsidRDefault="00A37B93" w:rsidP="00A37B93">
      <w:pPr>
        <w:rPr>
          <w:lang w:val="en-GB"/>
        </w:rPr>
      </w:pPr>
      <w:r w:rsidRPr="005D5DF7">
        <w:rPr>
          <w:lang w:val="en-GB"/>
        </w:rPr>
        <w:t xml:space="preserve">Annex 2 gives </w:t>
      </w:r>
      <w:r w:rsidRPr="005D5DF7">
        <w:rPr>
          <w:i/>
          <w:iCs/>
          <w:lang w:val="en-GB"/>
        </w:rPr>
        <w:t>pfd</w:t>
      </w:r>
      <w:r w:rsidRPr="005D5DF7">
        <w:rPr>
          <w:i/>
          <w:iCs/>
          <w:vertAlign w:val="subscript"/>
          <w:lang w:val="en-GB"/>
        </w:rPr>
        <w:t>rd</w:t>
      </w:r>
      <w:r w:rsidRPr="005D5DF7">
        <w:rPr>
          <w:lang w:val="en-GB"/>
        </w:rPr>
        <w:t xml:space="preserve"> values for the minimum ES antenna diameter 0.45 m for the reference and assessed networks:</w:t>
      </w:r>
    </w:p>
    <w:p w:rsidR="00A37B93" w:rsidRPr="009475AB" w:rsidRDefault="00065328" w:rsidP="00A97FDC">
      <w:pPr>
        <w:pStyle w:val="Equation"/>
        <w:rPr>
          <w:lang w:val="es-ES_tradnl"/>
        </w:rPr>
      </w:pPr>
      <w:r w:rsidRPr="005D5DF7">
        <w:rPr>
          <w:lang w:val="en-GB"/>
        </w:rPr>
        <w:tab/>
      </w:r>
      <w:r w:rsidRPr="005D5DF7">
        <w:rPr>
          <w:lang w:val="en-GB"/>
        </w:rPr>
        <w:tab/>
      </w:r>
      <w:r w:rsidR="00A37B93" w:rsidRPr="009475AB">
        <w:rPr>
          <w:i/>
          <w:iCs/>
          <w:lang w:val="es-ES_tradnl"/>
        </w:rPr>
        <w:t>D</w:t>
      </w:r>
      <w:r w:rsidR="00A37B93" w:rsidRPr="009475AB">
        <w:rPr>
          <w:i/>
          <w:iCs/>
          <w:vertAlign w:val="subscript"/>
          <w:lang w:val="es-ES_tradnl"/>
        </w:rPr>
        <w:t>a</w:t>
      </w:r>
      <w:r w:rsidR="00A37B93" w:rsidRPr="009475AB">
        <w:rPr>
          <w:lang w:val="es-ES_tradnl"/>
        </w:rPr>
        <w:t xml:space="preserve"> = 0.45 m; </w:t>
      </w:r>
      <w:r w:rsidR="00A37B93" w:rsidRPr="009475AB">
        <w:rPr>
          <w:i/>
          <w:iCs/>
          <w:lang w:val="es-ES_tradnl"/>
        </w:rPr>
        <w:t>pfd</w:t>
      </w:r>
      <w:r w:rsidR="00A37B93" w:rsidRPr="009475AB">
        <w:rPr>
          <w:i/>
          <w:iCs/>
          <w:vertAlign w:val="subscript"/>
          <w:lang w:val="es-ES_tradnl"/>
        </w:rPr>
        <w:t>rd</w:t>
      </w:r>
      <w:r w:rsidR="00A37B93" w:rsidRPr="009475AB">
        <w:rPr>
          <w:lang w:val="es-ES_tradnl"/>
        </w:rPr>
        <w:t xml:space="preserve">= </w:t>
      </w:r>
      <w:r w:rsidR="00A37B93" w:rsidRPr="005D5DF7">
        <w:rPr>
          <w:lang w:val="en-GB"/>
        </w:rPr>
        <w:sym w:font="Symbol" w:char="F02D"/>
      </w:r>
      <w:r w:rsidR="00A37B93" w:rsidRPr="009475AB">
        <w:rPr>
          <w:lang w:val="es-ES_tradnl"/>
        </w:rPr>
        <w:t>184.12 dB(W/m</w:t>
      </w:r>
      <w:r w:rsidR="00A37B93" w:rsidRPr="009475AB">
        <w:rPr>
          <w:vertAlign w:val="superscript"/>
          <w:lang w:val="es-ES_tradnl"/>
        </w:rPr>
        <w:t>2</w:t>
      </w:r>
      <w:r w:rsidR="00A37B93" w:rsidRPr="009475AB">
        <w:rPr>
          <w:lang w:val="es-ES_tradnl"/>
        </w:rPr>
        <w:t>·Hz).</w:t>
      </w:r>
    </w:p>
    <w:p w:rsidR="00A37B93" w:rsidRPr="005D5DF7" w:rsidRDefault="00A37B93" w:rsidP="00065328">
      <w:pPr>
        <w:rPr>
          <w:lang w:val="en-GB"/>
        </w:rPr>
      </w:pPr>
      <w:r w:rsidRPr="005D5DF7">
        <w:rPr>
          <w:lang w:val="en-GB"/>
        </w:rPr>
        <w:t xml:space="preserve">If the minimum antenna diameter for both networks is increased, the relevant </w:t>
      </w:r>
      <w:r w:rsidR="00065328" w:rsidRPr="005D5DF7">
        <w:rPr>
          <w:lang w:val="en-GB"/>
        </w:rPr>
        <w:t>pfd</w:t>
      </w:r>
      <w:r w:rsidRPr="005D5DF7">
        <w:rPr>
          <w:lang w:val="en-GB"/>
        </w:rPr>
        <w:t xml:space="preserve"> will be as follows:</w:t>
      </w:r>
    </w:p>
    <w:p w:rsidR="00A37B93" w:rsidRPr="009475AB" w:rsidRDefault="00065328" w:rsidP="00A97FDC">
      <w:pPr>
        <w:pStyle w:val="Equation"/>
        <w:rPr>
          <w:lang w:val="es-ES_tradnl"/>
        </w:rPr>
      </w:pPr>
      <w:r w:rsidRPr="005D5DF7">
        <w:rPr>
          <w:lang w:val="en-GB"/>
        </w:rPr>
        <w:tab/>
      </w:r>
      <w:r w:rsidRPr="005D5DF7">
        <w:rPr>
          <w:lang w:val="en-GB"/>
        </w:rPr>
        <w:tab/>
      </w:r>
      <w:r w:rsidR="00A37B93" w:rsidRPr="009475AB">
        <w:rPr>
          <w:i/>
          <w:iCs/>
          <w:lang w:val="es-ES_tradnl"/>
        </w:rPr>
        <w:t>D</w:t>
      </w:r>
      <w:r w:rsidR="00A37B93" w:rsidRPr="009475AB">
        <w:rPr>
          <w:i/>
          <w:iCs/>
          <w:vertAlign w:val="subscript"/>
          <w:lang w:val="es-ES_tradnl"/>
        </w:rPr>
        <w:t>a</w:t>
      </w:r>
      <w:r w:rsidR="00A37B93" w:rsidRPr="009475AB">
        <w:rPr>
          <w:lang w:val="es-ES_tradnl"/>
        </w:rPr>
        <w:t xml:space="preserve"> = 0.6 m</w:t>
      </w:r>
      <w:r w:rsidR="005D5DF7" w:rsidRPr="009475AB">
        <w:rPr>
          <w:lang w:val="es-ES_tradnl"/>
        </w:rPr>
        <w:t xml:space="preserve"> </w:t>
      </w:r>
      <w:r w:rsidR="00A37B93" w:rsidRPr="005D5DF7">
        <w:rPr>
          <w:lang w:val="en-GB"/>
        </w:rPr>
        <w:sym w:font="Symbol" w:char="F02D"/>
      </w:r>
      <w:r w:rsidR="00A37B93" w:rsidRPr="009475AB">
        <w:rPr>
          <w:lang w:val="es-ES_tradnl"/>
        </w:rPr>
        <w:t xml:space="preserve"> </w:t>
      </w:r>
      <w:r w:rsidR="00A37B93" w:rsidRPr="009475AB">
        <w:rPr>
          <w:i/>
          <w:iCs/>
          <w:lang w:val="es-ES_tradnl"/>
        </w:rPr>
        <w:t>pfd</w:t>
      </w:r>
      <w:r w:rsidR="00A37B93" w:rsidRPr="009475AB">
        <w:rPr>
          <w:i/>
          <w:iCs/>
          <w:vertAlign w:val="subscript"/>
          <w:lang w:val="es-ES_tradnl"/>
        </w:rPr>
        <w:t>rd</w:t>
      </w:r>
      <w:r w:rsidRPr="009475AB">
        <w:rPr>
          <w:lang w:val="es-ES_tradnl"/>
        </w:rPr>
        <w:t xml:space="preserve"> </w:t>
      </w:r>
      <w:r w:rsidR="00A37B93" w:rsidRPr="009475AB">
        <w:rPr>
          <w:lang w:val="es-ES_tradnl"/>
        </w:rPr>
        <w:t xml:space="preserve">= </w:t>
      </w:r>
      <w:r w:rsidR="00A37B93" w:rsidRPr="009475AB">
        <w:rPr>
          <w:i/>
          <w:iCs/>
          <w:lang w:val="es-ES_tradnl"/>
        </w:rPr>
        <w:t>pfd</w:t>
      </w:r>
      <w:r w:rsidR="00A37B93" w:rsidRPr="009475AB">
        <w:rPr>
          <w:i/>
          <w:iCs/>
          <w:vertAlign w:val="subscript"/>
          <w:lang w:val="es-ES_tradnl"/>
        </w:rPr>
        <w:t>ed</w:t>
      </w:r>
      <w:r w:rsidR="00A37B93" w:rsidRPr="009475AB">
        <w:rPr>
          <w:lang w:val="es-ES_tradnl"/>
        </w:rPr>
        <w:t xml:space="preserve"> =</w:t>
      </w:r>
      <w:r w:rsidRPr="009475AB">
        <w:rPr>
          <w:lang w:val="es-ES_tradnl"/>
        </w:rPr>
        <w:t xml:space="preserve"> </w:t>
      </w:r>
      <w:r w:rsidR="00A37B93" w:rsidRPr="005D5DF7">
        <w:rPr>
          <w:lang w:val="en-GB"/>
        </w:rPr>
        <w:sym w:font="Symbol" w:char="F02D"/>
      </w:r>
      <w:r w:rsidR="00A37B93" w:rsidRPr="009475AB">
        <w:rPr>
          <w:lang w:val="es-ES_tradnl"/>
        </w:rPr>
        <w:t>186.62 dB(W/m</w:t>
      </w:r>
      <w:r w:rsidR="00A37B93" w:rsidRPr="009475AB">
        <w:rPr>
          <w:vertAlign w:val="superscript"/>
          <w:lang w:val="es-ES_tradnl"/>
        </w:rPr>
        <w:t>2</w:t>
      </w:r>
      <w:r w:rsidR="00A37B93" w:rsidRPr="009475AB">
        <w:rPr>
          <w:lang w:val="es-ES_tradnl"/>
        </w:rPr>
        <w:t>·Hz)</w:t>
      </w:r>
    </w:p>
    <w:p w:rsidR="00A37B93" w:rsidRPr="009475AB" w:rsidRDefault="00065328" w:rsidP="00A97FDC">
      <w:pPr>
        <w:pStyle w:val="Equation"/>
        <w:rPr>
          <w:lang w:val="es-ES_tradnl"/>
        </w:rPr>
      </w:pPr>
      <w:r w:rsidRPr="009475AB">
        <w:rPr>
          <w:lang w:val="es-ES_tradnl"/>
        </w:rPr>
        <w:tab/>
      </w:r>
      <w:r w:rsidRPr="009475AB">
        <w:rPr>
          <w:lang w:val="es-ES_tradnl"/>
        </w:rPr>
        <w:tab/>
      </w:r>
      <w:r w:rsidR="00A37B93" w:rsidRPr="009475AB">
        <w:rPr>
          <w:i/>
          <w:iCs/>
          <w:lang w:val="es-ES_tradnl"/>
        </w:rPr>
        <w:t>D</w:t>
      </w:r>
      <w:r w:rsidR="00A37B93" w:rsidRPr="009475AB">
        <w:rPr>
          <w:i/>
          <w:iCs/>
          <w:vertAlign w:val="subscript"/>
          <w:lang w:val="es-ES_tradnl"/>
        </w:rPr>
        <w:t>a</w:t>
      </w:r>
      <w:r w:rsidR="00A37B93" w:rsidRPr="009475AB">
        <w:rPr>
          <w:lang w:val="es-ES_tradnl"/>
        </w:rPr>
        <w:t xml:space="preserve"> = 0.9 m </w:t>
      </w:r>
      <w:r w:rsidR="00A37B93" w:rsidRPr="005D5DF7">
        <w:rPr>
          <w:lang w:val="en-GB"/>
        </w:rPr>
        <w:sym w:font="Symbol" w:char="F02D"/>
      </w:r>
      <w:r w:rsidR="00A37B93" w:rsidRPr="009475AB">
        <w:rPr>
          <w:lang w:val="es-ES_tradnl"/>
        </w:rPr>
        <w:t xml:space="preserve"> </w:t>
      </w:r>
      <w:r w:rsidR="00A37B93" w:rsidRPr="009475AB">
        <w:rPr>
          <w:i/>
          <w:iCs/>
          <w:lang w:val="es-ES_tradnl"/>
        </w:rPr>
        <w:t>pfd</w:t>
      </w:r>
      <w:r w:rsidR="00A37B93" w:rsidRPr="009475AB">
        <w:rPr>
          <w:i/>
          <w:iCs/>
          <w:vertAlign w:val="subscript"/>
          <w:lang w:val="es-ES_tradnl"/>
        </w:rPr>
        <w:t>rd</w:t>
      </w:r>
      <w:r w:rsidRPr="009475AB">
        <w:rPr>
          <w:lang w:val="es-ES_tradnl"/>
        </w:rPr>
        <w:t xml:space="preserve"> </w:t>
      </w:r>
      <w:r w:rsidR="00A37B93" w:rsidRPr="009475AB">
        <w:rPr>
          <w:lang w:val="es-ES_tradnl"/>
        </w:rPr>
        <w:t xml:space="preserve">= </w:t>
      </w:r>
      <w:r w:rsidR="00A37B93" w:rsidRPr="009475AB">
        <w:rPr>
          <w:i/>
          <w:iCs/>
          <w:lang w:val="es-ES_tradnl"/>
        </w:rPr>
        <w:t>pfd</w:t>
      </w:r>
      <w:r w:rsidR="00A37B93" w:rsidRPr="009475AB">
        <w:rPr>
          <w:i/>
          <w:iCs/>
          <w:vertAlign w:val="subscript"/>
          <w:lang w:val="es-ES_tradnl"/>
        </w:rPr>
        <w:t>ed</w:t>
      </w:r>
      <w:r w:rsidR="00A37B93" w:rsidRPr="009475AB">
        <w:rPr>
          <w:lang w:val="es-ES_tradnl"/>
        </w:rPr>
        <w:t xml:space="preserve"> = </w:t>
      </w:r>
      <w:r w:rsidR="00A37B93" w:rsidRPr="005D5DF7">
        <w:rPr>
          <w:lang w:val="en-GB"/>
        </w:rPr>
        <w:sym w:font="Symbol" w:char="F02D"/>
      </w:r>
      <w:r w:rsidR="00A37B93" w:rsidRPr="009475AB">
        <w:rPr>
          <w:lang w:val="es-ES_tradnl"/>
        </w:rPr>
        <w:t>190.12 dB(W/m</w:t>
      </w:r>
      <w:r w:rsidR="00A37B93" w:rsidRPr="009475AB">
        <w:rPr>
          <w:vertAlign w:val="superscript"/>
          <w:lang w:val="es-ES_tradnl"/>
        </w:rPr>
        <w:t>2</w:t>
      </w:r>
      <w:r w:rsidR="00A37B93" w:rsidRPr="009475AB">
        <w:rPr>
          <w:lang w:val="es-ES_tradnl"/>
        </w:rPr>
        <w:t>·Hz)</w:t>
      </w:r>
    </w:p>
    <w:p w:rsidR="00A37B93" w:rsidRPr="009475AB" w:rsidRDefault="00065328" w:rsidP="00A97FDC">
      <w:pPr>
        <w:pStyle w:val="Equation"/>
        <w:rPr>
          <w:lang w:val="es-ES_tradnl"/>
        </w:rPr>
      </w:pPr>
      <w:r w:rsidRPr="009475AB">
        <w:rPr>
          <w:lang w:val="es-ES_tradnl"/>
        </w:rPr>
        <w:tab/>
      </w:r>
      <w:r w:rsidRPr="009475AB">
        <w:rPr>
          <w:lang w:val="es-ES_tradnl"/>
        </w:rPr>
        <w:tab/>
      </w:r>
      <w:r w:rsidR="00A37B93" w:rsidRPr="009475AB">
        <w:rPr>
          <w:i/>
          <w:iCs/>
          <w:lang w:val="es-ES_tradnl"/>
        </w:rPr>
        <w:t>D</w:t>
      </w:r>
      <w:r w:rsidR="00A37B93" w:rsidRPr="009475AB">
        <w:rPr>
          <w:i/>
          <w:iCs/>
          <w:vertAlign w:val="subscript"/>
          <w:lang w:val="es-ES_tradnl"/>
        </w:rPr>
        <w:t>a</w:t>
      </w:r>
      <w:r w:rsidR="00A37B93" w:rsidRPr="009475AB">
        <w:rPr>
          <w:lang w:val="es-ES_tradnl"/>
        </w:rPr>
        <w:t xml:space="preserve"> =1.8 m</w:t>
      </w:r>
      <w:r w:rsidR="005D5DF7" w:rsidRPr="009475AB">
        <w:rPr>
          <w:lang w:val="es-ES_tradnl"/>
        </w:rPr>
        <w:t xml:space="preserve"> </w:t>
      </w:r>
      <w:r w:rsidR="00A37B93" w:rsidRPr="005D5DF7">
        <w:rPr>
          <w:lang w:val="en-GB"/>
        </w:rPr>
        <w:sym w:font="Symbol" w:char="F02D"/>
      </w:r>
      <w:r w:rsidR="00A37B93" w:rsidRPr="009475AB">
        <w:rPr>
          <w:lang w:val="es-ES_tradnl"/>
        </w:rPr>
        <w:t xml:space="preserve"> </w:t>
      </w:r>
      <w:r w:rsidR="00A37B93" w:rsidRPr="009475AB">
        <w:rPr>
          <w:i/>
          <w:iCs/>
          <w:lang w:val="es-ES_tradnl"/>
        </w:rPr>
        <w:t>pfd</w:t>
      </w:r>
      <w:r w:rsidR="00A37B93" w:rsidRPr="009475AB">
        <w:rPr>
          <w:i/>
          <w:iCs/>
          <w:vertAlign w:val="subscript"/>
          <w:lang w:val="es-ES_tradnl"/>
        </w:rPr>
        <w:t>rd</w:t>
      </w:r>
      <w:r w:rsidR="00A37B93" w:rsidRPr="009475AB">
        <w:rPr>
          <w:lang w:val="es-ES_tradnl"/>
        </w:rPr>
        <w:t xml:space="preserve"> = </w:t>
      </w:r>
      <w:r w:rsidR="00A37B93" w:rsidRPr="009475AB">
        <w:rPr>
          <w:i/>
          <w:iCs/>
          <w:lang w:val="es-ES_tradnl"/>
        </w:rPr>
        <w:t>pfd</w:t>
      </w:r>
      <w:r w:rsidR="00A37B93" w:rsidRPr="009475AB">
        <w:rPr>
          <w:i/>
          <w:iCs/>
          <w:vertAlign w:val="subscript"/>
          <w:lang w:val="es-ES_tradnl"/>
        </w:rPr>
        <w:t>ed</w:t>
      </w:r>
      <w:r w:rsidR="00A37B93" w:rsidRPr="009475AB">
        <w:rPr>
          <w:lang w:val="es-ES_tradnl"/>
        </w:rPr>
        <w:t xml:space="preserve"> = </w:t>
      </w:r>
      <w:r w:rsidR="00A37B93" w:rsidRPr="005D5DF7">
        <w:rPr>
          <w:lang w:val="en-GB"/>
        </w:rPr>
        <w:sym w:font="Symbol" w:char="F02D"/>
      </w:r>
      <w:r w:rsidR="00A37B93" w:rsidRPr="009475AB">
        <w:rPr>
          <w:lang w:val="es-ES_tradnl"/>
        </w:rPr>
        <w:t>196.16 dB(W/m</w:t>
      </w:r>
      <w:r w:rsidR="00A37B93" w:rsidRPr="009475AB">
        <w:rPr>
          <w:vertAlign w:val="superscript"/>
          <w:lang w:val="es-ES_tradnl"/>
        </w:rPr>
        <w:t>2</w:t>
      </w:r>
      <w:r w:rsidR="00A37B93" w:rsidRPr="009475AB">
        <w:rPr>
          <w:lang w:val="es-ES_tradnl"/>
        </w:rPr>
        <w:t>·Hz).</w:t>
      </w:r>
    </w:p>
    <w:p w:rsidR="00A37B93" w:rsidRPr="005D5DF7" w:rsidRDefault="00A37B93" w:rsidP="00A6567F">
      <w:pPr>
        <w:rPr>
          <w:szCs w:val="24"/>
          <w:lang w:val="en-GB"/>
        </w:rPr>
      </w:pPr>
      <w:r w:rsidRPr="005D5DF7">
        <w:rPr>
          <w:lang w:val="en-GB"/>
        </w:rPr>
        <w:t>In accordance with these values, the orbital arc occupied in the downlink by the assessed network, having the same parameters as the reference network, can be derived from Fig. 2, and</w:t>
      </w:r>
      <w:r w:rsidR="00A6567F" w:rsidRPr="005D5DF7">
        <w:rPr>
          <w:lang w:val="en-GB"/>
        </w:rPr>
        <w:t xml:space="preserve"> </w:t>
      </w:r>
      <w:r w:rsidRPr="005D5DF7">
        <w:rPr>
          <w:lang w:val="en-GB"/>
        </w:rPr>
        <w:t>for different values of minimum ES antenna diameter is equal to:</w:t>
      </w:r>
    </w:p>
    <w:p w:rsidR="00A37B93" w:rsidRPr="009475AB" w:rsidRDefault="00065328" w:rsidP="00065328">
      <w:pPr>
        <w:pStyle w:val="Equation"/>
        <w:rPr>
          <w:lang w:val="es-ES_tradnl"/>
        </w:rPr>
      </w:pPr>
      <w:r w:rsidRPr="005D5DF7">
        <w:rPr>
          <w:lang w:val="en-GB"/>
        </w:rPr>
        <w:tab/>
      </w:r>
      <w:r w:rsidRPr="005D5DF7">
        <w:rPr>
          <w:lang w:val="en-GB"/>
        </w:rPr>
        <w:tab/>
      </w:r>
      <w:r w:rsidR="00A37B93" w:rsidRPr="009475AB">
        <w:rPr>
          <w:i/>
          <w:iCs/>
          <w:lang w:val="es-ES_tradnl"/>
        </w:rPr>
        <w:t>D</w:t>
      </w:r>
      <w:r w:rsidR="00A37B93" w:rsidRPr="009475AB">
        <w:rPr>
          <w:i/>
          <w:iCs/>
          <w:vertAlign w:val="subscript"/>
          <w:lang w:val="es-ES_tradnl"/>
        </w:rPr>
        <w:t>a</w:t>
      </w:r>
      <w:r w:rsidR="00A37B93" w:rsidRPr="009475AB">
        <w:rPr>
          <w:lang w:val="es-ES_tradnl"/>
        </w:rPr>
        <w:t xml:space="preserve"> = 0.45 m</w:t>
      </w:r>
      <w:r w:rsidR="004627D5">
        <w:rPr>
          <w:lang w:val="es-ES_tradnl"/>
        </w:rPr>
        <w:t xml:space="preserve"> </w:t>
      </w:r>
      <w:r w:rsidR="00A37B93" w:rsidRPr="005D5DF7">
        <w:rPr>
          <w:lang w:val="en-GB"/>
        </w:rPr>
        <w:sym w:font="Symbol" w:char="F02D"/>
      </w:r>
      <w:r w:rsidR="004627D5" w:rsidRPr="004627D5">
        <w:rPr>
          <w:lang w:val="es-ES_tradnl"/>
        </w:rPr>
        <w:t xml:space="preserve"> </w:t>
      </w:r>
      <w:r w:rsidR="00A37B93" w:rsidRPr="005D5DF7">
        <w:rPr>
          <w:lang w:val="en-GB"/>
        </w:rPr>
        <w:t>Δφ</w:t>
      </w:r>
      <w:r w:rsidR="00A37B93" w:rsidRPr="009475AB">
        <w:rPr>
          <w:i/>
          <w:iCs/>
          <w:vertAlign w:val="subscript"/>
          <w:lang w:val="es-ES_tradnl"/>
        </w:rPr>
        <w:t>rd</w:t>
      </w:r>
      <w:r w:rsidR="00A37B93" w:rsidRPr="009475AB">
        <w:rPr>
          <w:lang w:val="es-ES_tradnl"/>
        </w:rPr>
        <w:t xml:space="preserve"> = </w:t>
      </w:r>
      <w:r w:rsidR="00A37B93" w:rsidRPr="005D5DF7">
        <w:rPr>
          <w:lang w:val="en-GB"/>
        </w:rPr>
        <w:t>Δφ</w:t>
      </w:r>
      <w:r w:rsidR="00A37B93" w:rsidRPr="009475AB">
        <w:rPr>
          <w:i/>
          <w:iCs/>
          <w:vertAlign w:val="subscript"/>
          <w:lang w:val="es-ES_tradnl"/>
        </w:rPr>
        <w:t>ed</w:t>
      </w:r>
      <w:r w:rsidR="00A37B93" w:rsidRPr="009475AB">
        <w:rPr>
          <w:lang w:val="es-ES_tradnl"/>
        </w:rPr>
        <w:t xml:space="preserve"> = 6.7°</w:t>
      </w:r>
    </w:p>
    <w:p w:rsidR="00A37B93" w:rsidRPr="009475AB" w:rsidRDefault="00065328" w:rsidP="00065328">
      <w:pPr>
        <w:pStyle w:val="Equation"/>
        <w:rPr>
          <w:lang w:val="es-ES_tradnl"/>
        </w:rPr>
      </w:pPr>
      <w:r w:rsidRPr="009475AB">
        <w:rPr>
          <w:lang w:val="es-ES_tradnl"/>
        </w:rPr>
        <w:tab/>
      </w:r>
      <w:r w:rsidRPr="009475AB">
        <w:rPr>
          <w:lang w:val="es-ES_tradnl"/>
        </w:rPr>
        <w:tab/>
      </w:r>
      <w:r w:rsidR="00A37B93" w:rsidRPr="009475AB">
        <w:rPr>
          <w:i/>
          <w:iCs/>
          <w:lang w:val="es-ES_tradnl"/>
        </w:rPr>
        <w:t>D</w:t>
      </w:r>
      <w:r w:rsidR="00A37B93" w:rsidRPr="009475AB">
        <w:rPr>
          <w:i/>
          <w:iCs/>
          <w:vertAlign w:val="subscript"/>
          <w:lang w:val="es-ES_tradnl"/>
        </w:rPr>
        <w:t>a</w:t>
      </w:r>
      <w:r w:rsidR="00A37B93" w:rsidRPr="009475AB">
        <w:rPr>
          <w:lang w:val="es-ES_tradnl"/>
        </w:rPr>
        <w:t xml:space="preserve"> = 0.6 m</w:t>
      </w:r>
      <w:r w:rsidR="004627D5">
        <w:rPr>
          <w:lang w:val="es-ES_tradnl"/>
        </w:rPr>
        <w:t xml:space="preserve"> </w:t>
      </w:r>
      <w:r w:rsidR="00A37B93" w:rsidRPr="005D5DF7">
        <w:rPr>
          <w:lang w:val="en-GB"/>
        </w:rPr>
        <w:sym w:font="Symbol" w:char="F02D"/>
      </w:r>
      <w:r w:rsidR="004627D5" w:rsidRPr="004627D5">
        <w:rPr>
          <w:lang w:val="es-ES_tradnl"/>
        </w:rPr>
        <w:t xml:space="preserve"> </w:t>
      </w:r>
      <w:r w:rsidR="00A37B93" w:rsidRPr="005D5DF7">
        <w:rPr>
          <w:lang w:val="en-GB"/>
        </w:rPr>
        <w:t>Δφ</w:t>
      </w:r>
      <w:r w:rsidR="00A37B93" w:rsidRPr="009475AB">
        <w:rPr>
          <w:i/>
          <w:iCs/>
          <w:vertAlign w:val="subscript"/>
          <w:lang w:val="es-ES_tradnl"/>
        </w:rPr>
        <w:t>rd</w:t>
      </w:r>
      <w:r w:rsidR="00A37B93" w:rsidRPr="009475AB">
        <w:rPr>
          <w:lang w:val="es-ES_tradnl"/>
        </w:rPr>
        <w:t xml:space="preserve"> = </w:t>
      </w:r>
      <w:r w:rsidR="00A37B93" w:rsidRPr="005D5DF7">
        <w:rPr>
          <w:lang w:val="en-GB"/>
        </w:rPr>
        <w:t>Δφ</w:t>
      </w:r>
      <w:r w:rsidR="00A37B93" w:rsidRPr="009475AB">
        <w:rPr>
          <w:i/>
          <w:iCs/>
          <w:vertAlign w:val="subscript"/>
          <w:lang w:val="es-ES_tradnl"/>
        </w:rPr>
        <w:t>ed</w:t>
      </w:r>
      <w:r w:rsidR="00A37B93" w:rsidRPr="009475AB">
        <w:rPr>
          <w:lang w:val="es-ES_tradnl"/>
        </w:rPr>
        <w:t xml:space="preserve"> = 5.3°</w:t>
      </w:r>
    </w:p>
    <w:p w:rsidR="00A37B93" w:rsidRPr="009475AB" w:rsidRDefault="00065328" w:rsidP="00065328">
      <w:pPr>
        <w:pStyle w:val="Equation"/>
        <w:rPr>
          <w:lang w:val="es-ES_tradnl"/>
        </w:rPr>
      </w:pPr>
      <w:r w:rsidRPr="009475AB">
        <w:rPr>
          <w:lang w:val="es-ES_tradnl"/>
        </w:rPr>
        <w:tab/>
      </w:r>
      <w:r w:rsidRPr="009475AB">
        <w:rPr>
          <w:lang w:val="es-ES_tradnl"/>
        </w:rPr>
        <w:tab/>
      </w:r>
      <w:r w:rsidR="00A37B93" w:rsidRPr="009475AB">
        <w:rPr>
          <w:i/>
          <w:iCs/>
          <w:lang w:val="es-ES_tradnl"/>
        </w:rPr>
        <w:t>D</w:t>
      </w:r>
      <w:r w:rsidR="00A37B93" w:rsidRPr="009475AB">
        <w:rPr>
          <w:i/>
          <w:iCs/>
          <w:vertAlign w:val="subscript"/>
          <w:lang w:val="es-ES_tradnl"/>
        </w:rPr>
        <w:t>a</w:t>
      </w:r>
      <w:r w:rsidR="00A37B93" w:rsidRPr="009475AB">
        <w:rPr>
          <w:lang w:val="es-ES_tradnl"/>
        </w:rPr>
        <w:t xml:space="preserve"> = 0.9 m</w:t>
      </w:r>
      <w:r w:rsidR="004627D5">
        <w:rPr>
          <w:lang w:val="es-ES_tradnl"/>
        </w:rPr>
        <w:t xml:space="preserve"> </w:t>
      </w:r>
      <w:r w:rsidR="00A37B93" w:rsidRPr="005D5DF7">
        <w:rPr>
          <w:lang w:val="en-GB"/>
        </w:rPr>
        <w:sym w:font="Symbol" w:char="F02D"/>
      </w:r>
      <w:r w:rsidR="004627D5" w:rsidRPr="00821F6B">
        <w:rPr>
          <w:lang w:val="es-ES_tradnl"/>
        </w:rPr>
        <w:t xml:space="preserve"> </w:t>
      </w:r>
      <w:r w:rsidR="00A37B93" w:rsidRPr="005D5DF7">
        <w:rPr>
          <w:lang w:val="en-GB"/>
        </w:rPr>
        <w:t>Δφ</w:t>
      </w:r>
      <w:r w:rsidR="00A37B93" w:rsidRPr="009475AB">
        <w:rPr>
          <w:i/>
          <w:iCs/>
          <w:vertAlign w:val="subscript"/>
          <w:lang w:val="es-ES_tradnl"/>
        </w:rPr>
        <w:t>rd</w:t>
      </w:r>
      <w:r w:rsidR="00A37B93" w:rsidRPr="009475AB">
        <w:rPr>
          <w:lang w:val="es-ES_tradnl"/>
        </w:rPr>
        <w:t xml:space="preserve"> = </w:t>
      </w:r>
      <w:r w:rsidR="00A37B93" w:rsidRPr="005D5DF7">
        <w:rPr>
          <w:lang w:val="en-GB"/>
        </w:rPr>
        <w:t>Δφ</w:t>
      </w:r>
      <w:r w:rsidR="00A37B93" w:rsidRPr="009475AB">
        <w:rPr>
          <w:i/>
          <w:iCs/>
          <w:vertAlign w:val="subscript"/>
          <w:lang w:val="es-ES_tradnl"/>
        </w:rPr>
        <w:t>ed</w:t>
      </w:r>
      <w:r w:rsidR="00A37B93" w:rsidRPr="009475AB">
        <w:rPr>
          <w:lang w:val="es-ES_tradnl"/>
        </w:rPr>
        <w:t xml:space="preserve"> = 3.85°</w:t>
      </w:r>
    </w:p>
    <w:p w:rsidR="00A37B93" w:rsidRPr="009475AB" w:rsidRDefault="00065328" w:rsidP="00065328">
      <w:pPr>
        <w:pStyle w:val="Equation"/>
        <w:rPr>
          <w:lang w:val="es-ES_tradnl"/>
        </w:rPr>
      </w:pPr>
      <w:r w:rsidRPr="009475AB">
        <w:rPr>
          <w:lang w:val="es-ES_tradnl"/>
        </w:rPr>
        <w:tab/>
      </w:r>
      <w:r w:rsidRPr="009475AB">
        <w:rPr>
          <w:lang w:val="es-ES_tradnl"/>
        </w:rPr>
        <w:tab/>
      </w:r>
      <w:r w:rsidR="00A37B93" w:rsidRPr="009475AB">
        <w:rPr>
          <w:i/>
          <w:iCs/>
          <w:lang w:val="es-ES_tradnl"/>
        </w:rPr>
        <w:t>D</w:t>
      </w:r>
      <w:r w:rsidR="00A37B93" w:rsidRPr="009475AB">
        <w:rPr>
          <w:i/>
          <w:iCs/>
          <w:vertAlign w:val="subscript"/>
          <w:lang w:val="es-ES_tradnl"/>
        </w:rPr>
        <w:t>a</w:t>
      </w:r>
      <w:r w:rsidR="00A37B93" w:rsidRPr="009475AB">
        <w:rPr>
          <w:lang w:val="es-ES_tradnl"/>
        </w:rPr>
        <w:t xml:space="preserve"> = 1.8 m</w:t>
      </w:r>
      <w:r w:rsidR="004627D5">
        <w:rPr>
          <w:lang w:val="es-ES_tradnl"/>
        </w:rPr>
        <w:t xml:space="preserve"> </w:t>
      </w:r>
      <w:r w:rsidR="00A37B93" w:rsidRPr="005D5DF7">
        <w:rPr>
          <w:lang w:val="en-GB"/>
        </w:rPr>
        <w:sym w:font="Symbol" w:char="F02D"/>
      </w:r>
      <w:r w:rsidR="004627D5" w:rsidRPr="00821F6B">
        <w:rPr>
          <w:lang w:val="es-ES_tradnl"/>
        </w:rPr>
        <w:t xml:space="preserve"> </w:t>
      </w:r>
      <w:r w:rsidR="00A37B93" w:rsidRPr="005D5DF7">
        <w:rPr>
          <w:lang w:val="en-GB"/>
        </w:rPr>
        <w:t>Δφ</w:t>
      </w:r>
      <w:r w:rsidR="00A37B93" w:rsidRPr="009475AB">
        <w:rPr>
          <w:i/>
          <w:iCs/>
          <w:vertAlign w:val="subscript"/>
          <w:lang w:val="es-ES_tradnl"/>
        </w:rPr>
        <w:t>rd</w:t>
      </w:r>
      <w:r w:rsidR="00A37B93" w:rsidRPr="009475AB">
        <w:rPr>
          <w:lang w:val="es-ES_tradnl"/>
        </w:rPr>
        <w:t xml:space="preserve"> = </w:t>
      </w:r>
      <w:r w:rsidR="00A37B93" w:rsidRPr="005D5DF7">
        <w:rPr>
          <w:lang w:val="en-GB"/>
        </w:rPr>
        <w:t>Δφ</w:t>
      </w:r>
      <w:r w:rsidR="00A37B93" w:rsidRPr="009475AB">
        <w:rPr>
          <w:i/>
          <w:iCs/>
          <w:vertAlign w:val="subscript"/>
          <w:lang w:val="es-ES_tradnl"/>
        </w:rPr>
        <w:t>ed</w:t>
      </w:r>
      <w:r w:rsidR="00A37B93" w:rsidRPr="009475AB">
        <w:rPr>
          <w:lang w:val="es-ES_tradnl"/>
        </w:rPr>
        <w:t xml:space="preserve"> = 2.2°.</w:t>
      </w:r>
    </w:p>
    <w:p w:rsidR="00A37B93" w:rsidRPr="005D5DF7" w:rsidRDefault="00A37B93" w:rsidP="00A6567F">
      <w:pPr>
        <w:rPr>
          <w:lang w:val="en-GB"/>
        </w:rPr>
      </w:pPr>
      <w:r w:rsidRPr="005D5DF7">
        <w:rPr>
          <w:lang w:val="en-GB"/>
        </w:rPr>
        <w:t>These results show quantitative assessment of the dramatic effect of small antennas on the orbital</w:t>
      </w:r>
      <w:r w:rsidR="00A6567F" w:rsidRPr="005D5DF7">
        <w:rPr>
          <w:lang w:val="en-GB"/>
        </w:rPr>
        <w:noBreakHyphen/>
      </w:r>
      <w:r w:rsidRPr="005D5DF7">
        <w:rPr>
          <w:lang w:val="en-GB"/>
        </w:rPr>
        <w:t>frequency resource occupied by the network.</w:t>
      </w:r>
    </w:p>
    <w:p w:rsidR="00A37B93" w:rsidRPr="005D5DF7" w:rsidRDefault="00A37B93" w:rsidP="00A37B93">
      <w:pPr>
        <w:rPr>
          <w:lang w:val="en-GB"/>
        </w:rPr>
      </w:pPr>
      <w:r w:rsidRPr="005D5DF7">
        <w:rPr>
          <w:lang w:val="en-GB"/>
        </w:rPr>
        <w:t>In addition, the above data shows the importance to choose minimum ES antenna diameter for the reference network because a small size of the reference network antenna would not encourage use of greater ES antennas in the notified networks, taking into account that for large ES antenna diameter in the assessed network the necessary angular separation and occupied orbital arc would be determined by the worst case interference (see equation (4)) towards the assessed network (i.e. by </w:t>
      </w:r>
      <w:r w:rsidRPr="005D5DF7">
        <w:rPr>
          <w:sz w:val="28"/>
          <w:szCs w:val="28"/>
          <w:lang w:val="en-GB"/>
        </w:rPr>
        <w:t>Δφ</w:t>
      </w:r>
      <w:r w:rsidRPr="005D5DF7">
        <w:rPr>
          <w:i/>
          <w:iCs/>
          <w:sz w:val="28"/>
          <w:szCs w:val="28"/>
          <w:vertAlign w:val="subscript"/>
          <w:lang w:val="en-GB"/>
        </w:rPr>
        <w:t>ed</w:t>
      </w:r>
      <w:r w:rsidRPr="005D5DF7">
        <w:rPr>
          <w:lang w:val="en-GB"/>
        </w:rPr>
        <w:t>).</w:t>
      </w:r>
    </w:p>
    <w:p w:rsidR="00A37B93" w:rsidRPr="005D5DF7" w:rsidRDefault="00A37B93" w:rsidP="00D231C0">
      <w:pPr>
        <w:pStyle w:val="Headingi"/>
        <w:rPr>
          <w:lang w:val="en-GB"/>
        </w:rPr>
      </w:pPr>
      <w:bookmarkStart w:id="39" w:name="_Toc373753302"/>
      <w:bookmarkStart w:id="40" w:name="_Toc373753329"/>
      <w:r w:rsidRPr="005D5DF7">
        <w:rPr>
          <w:lang w:val="en-GB"/>
        </w:rPr>
        <w:t>Effect of instability of ES antenna pointing</w:t>
      </w:r>
      <w:bookmarkEnd w:id="39"/>
      <w:bookmarkEnd w:id="40"/>
    </w:p>
    <w:p w:rsidR="00A37B93" w:rsidRPr="005D5DF7" w:rsidRDefault="00A37B93" w:rsidP="00D231C0">
      <w:pPr>
        <w:keepNext/>
        <w:keepLines/>
        <w:rPr>
          <w:lang w:val="en-GB"/>
        </w:rPr>
      </w:pPr>
      <w:r w:rsidRPr="005D5DF7">
        <w:rPr>
          <w:lang w:val="en-GB"/>
        </w:rPr>
        <w:t>Considerable ES antenna pointing errors towards the satellite of its own network may take place in</w:t>
      </w:r>
      <w:r w:rsidR="00065328" w:rsidRPr="005D5DF7">
        <w:rPr>
          <w:lang w:val="en-GB"/>
        </w:rPr>
        <w:t xml:space="preserve"> </w:t>
      </w:r>
      <w:r w:rsidRPr="005D5DF7">
        <w:rPr>
          <w:lang w:val="en-GB"/>
        </w:rPr>
        <w:t>certain cases. The</w:t>
      </w:r>
      <w:r w:rsidR="00065328" w:rsidRPr="005D5DF7">
        <w:rPr>
          <w:lang w:val="en-GB"/>
        </w:rPr>
        <w:t xml:space="preserve"> </w:t>
      </w:r>
      <w:r w:rsidRPr="005D5DF7">
        <w:rPr>
          <w:lang w:val="en-GB"/>
        </w:rPr>
        <w:t>quantitative assessment of this effect is very simple. With the possible pointing error ±0.2°, the</w:t>
      </w:r>
      <w:r w:rsidR="00065328" w:rsidRPr="005D5DF7">
        <w:rPr>
          <w:lang w:val="en-GB"/>
        </w:rPr>
        <w:t xml:space="preserve"> </w:t>
      </w:r>
      <w:r w:rsidRPr="005D5DF7">
        <w:rPr>
          <w:lang w:val="en-GB"/>
        </w:rPr>
        <w:t>occupied orbital arc values derived above will be higher by 0.2°. The instability of ES antenna pointing should have been assessed taking into account the probability of this event (see</w:t>
      </w:r>
      <w:r w:rsidR="00A6567F" w:rsidRPr="005D5DF7">
        <w:rPr>
          <w:lang w:val="en-GB"/>
        </w:rPr>
        <w:t xml:space="preserve"> </w:t>
      </w:r>
      <w:r w:rsidRPr="005D5DF7">
        <w:rPr>
          <w:lang w:val="en-GB"/>
        </w:rPr>
        <w:t>Rec</w:t>
      </w:r>
      <w:r w:rsidR="00065328" w:rsidRPr="005D5DF7">
        <w:rPr>
          <w:lang w:val="en-GB"/>
        </w:rPr>
        <w:t>ommendation</w:t>
      </w:r>
      <w:r w:rsidR="00A6567F" w:rsidRPr="005D5DF7">
        <w:rPr>
          <w:lang w:val="en-GB"/>
        </w:rPr>
        <w:t> </w:t>
      </w:r>
      <w:r w:rsidRPr="005D5DF7">
        <w:rPr>
          <w:lang w:val="en-GB"/>
        </w:rPr>
        <w:t xml:space="preserve">ITU-R </w:t>
      </w:r>
      <w:r w:rsidRPr="00821F6B">
        <w:rPr>
          <w:lang w:val="en-GB"/>
        </w:rPr>
        <w:t>S.1857</w:t>
      </w:r>
      <w:r w:rsidRPr="005D5DF7">
        <w:rPr>
          <w:lang w:val="en-GB"/>
        </w:rPr>
        <w:t>), however, since the acceptable interference value between GSO FSS networks is defined only for 100% of time, it is sufficient to know the maximum pointing error.</w:t>
      </w:r>
    </w:p>
    <w:p w:rsidR="00A37B93" w:rsidRPr="005D5DF7" w:rsidRDefault="00A37B93" w:rsidP="00A37B93">
      <w:pPr>
        <w:pStyle w:val="Headingi"/>
        <w:rPr>
          <w:lang w:val="en-GB"/>
        </w:rPr>
      </w:pPr>
      <w:bookmarkStart w:id="41" w:name="_Toc373753303"/>
      <w:bookmarkStart w:id="42" w:name="_Toc373753330"/>
      <w:r w:rsidRPr="005D5DF7">
        <w:rPr>
          <w:lang w:val="en-GB"/>
        </w:rPr>
        <w:t>Effect of adaptation of the assessed network parameters</w:t>
      </w:r>
      <w:bookmarkEnd w:id="41"/>
      <w:bookmarkEnd w:id="42"/>
    </w:p>
    <w:p w:rsidR="00A37B93" w:rsidRPr="005D5DF7" w:rsidRDefault="00A37B93" w:rsidP="00A37B93">
      <w:pPr>
        <w:rPr>
          <w:lang w:val="en-GB"/>
        </w:rPr>
      </w:pPr>
      <w:r w:rsidRPr="005D5DF7">
        <w:rPr>
          <w:lang w:val="en-GB"/>
        </w:rPr>
        <w:t xml:space="preserve">It is known that the signal in the Ku-band, and especially in the Ka-band, is subject to high attenuation in precipitation, and during these periods various adaptation methods are applied. </w:t>
      </w:r>
    </w:p>
    <w:p w:rsidR="00A37B93" w:rsidRPr="005D5DF7" w:rsidRDefault="00A37B93" w:rsidP="00880F4E">
      <w:pPr>
        <w:rPr>
          <w:lang w:val="en-GB"/>
        </w:rPr>
      </w:pPr>
      <w:r w:rsidRPr="005D5DF7">
        <w:rPr>
          <w:lang w:val="en-GB"/>
        </w:rPr>
        <w:t>There</w:t>
      </w:r>
      <w:r w:rsidR="00065328" w:rsidRPr="005D5DF7">
        <w:rPr>
          <w:lang w:val="en-GB"/>
        </w:rPr>
        <w:t xml:space="preserve"> </w:t>
      </w:r>
      <w:r w:rsidRPr="005D5DF7">
        <w:rPr>
          <w:lang w:val="en-GB"/>
        </w:rPr>
        <w:t xml:space="preserve">are </w:t>
      </w:r>
      <w:r w:rsidR="00880F4E">
        <w:rPr>
          <w:lang w:val="en-GB"/>
        </w:rPr>
        <w:t>three</w:t>
      </w:r>
      <w:r w:rsidRPr="005D5DF7">
        <w:rPr>
          <w:lang w:val="en-GB"/>
        </w:rPr>
        <w:t xml:space="preserve"> basic adaptation methods:</w:t>
      </w:r>
    </w:p>
    <w:p w:rsidR="00A37B93" w:rsidRPr="005D5DF7" w:rsidRDefault="00A37B93" w:rsidP="00065328">
      <w:pPr>
        <w:pStyle w:val="enumlev1"/>
        <w:rPr>
          <w:lang w:val="en-GB"/>
        </w:rPr>
      </w:pPr>
      <w:r w:rsidRPr="005D5DF7">
        <w:rPr>
          <w:lang w:val="en-GB"/>
        </w:rPr>
        <w:t>1)</w:t>
      </w:r>
      <w:r w:rsidRPr="005D5DF7">
        <w:rPr>
          <w:lang w:val="en-GB"/>
        </w:rPr>
        <w:tab/>
        <w:t xml:space="preserve">to increase the </w:t>
      </w:r>
      <w:r w:rsidR="00065328" w:rsidRPr="005D5DF7">
        <w:rPr>
          <w:lang w:val="en-GB"/>
        </w:rPr>
        <w:t>pfd</w:t>
      </w:r>
      <w:r w:rsidRPr="005D5DF7">
        <w:rPr>
          <w:lang w:val="en-GB"/>
        </w:rPr>
        <w:t xml:space="preserve"> of the wanted signal (without changing the data transmission rate and modulation/coding schemes);</w:t>
      </w:r>
    </w:p>
    <w:p w:rsidR="00A37B93" w:rsidRPr="005D5DF7" w:rsidRDefault="00A37B93" w:rsidP="00A37B93">
      <w:pPr>
        <w:pStyle w:val="enumlev1"/>
        <w:rPr>
          <w:lang w:val="en-GB"/>
        </w:rPr>
      </w:pPr>
      <w:r w:rsidRPr="005D5DF7">
        <w:rPr>
          <w:lang w:val="en-GB"/>
        </w:rPr>
        <w:t>2)</w:t>
      </w:r>
      <w:r w:rsidRPr="005D5DF7">
        <w:rPr>
          <w:lang w:val="en-GB"/>
        </w:rPr>
        <w:tab/>
        <w:t>to decrease the data transmission rate (without changing the pfd and modulation/coding schemes);</w:t>
      </w:r>
    </w:p>
    <w:p w:rsidR="00A37B93" w:rsidRPr="005D5DF7" w:rsidRDefault="00A37B93" w:rsidP="00A37B93">
      <w:pPr>
        <w:pStyle w:val="enumlev1"/>
        <w:rPr>
          <w:lang w:val="en-GB"/>
        </w:rPr>
      </w:pPr>
      <w:r w:rsidRPr="005D5DF7">
        <w:rPr>
          <w:lang w:val="en-GB"/>
        </w:rPr>
        <w:t>3)</w:t>
      </w:r>
      <w:r w:rsidRPr="005D5DF7">
        <w:rPr>
          <w:lang w:val="en-GB"/>
        </w:rPr>
        <w:tab/>
        <w:t>to change the modulation/coding schemes for more noise-immune options.</w:t>
      </w:r>
    </w:p>
    <w:p w:rsidR="00A37B93" w:rsidRPr="005D5DF7" w:rsidRDefault="00A37B93" w:rsidP="00A37B93">
      <w:pPr>
        <w:rPr>
          <w:lang w:val="en-GB"/>
        </w:rPr>
      </w:pPr>
      <w:r w:rsidRPr="005D5DF7">
        <w:rPr>
          <w:lang w:val="en-GB"/>
        </w:rPr>
        <w:t>Those methods may also be combined.</w:t>
      </w:r>
    </w:p>
    <w:p w:rsidR="00A37B93" w:rsidRPr="005D5DF7" w:rsidRDefault="00A37B93" w:rsidP="00A6567F">
      <w:pPr>
        <w:rPr>
          <w:lang w:val="en-GB"/>
        </w:rPr>
      </w:pPr>
      <w:r w:rsidRPr="005D5DF7">
        <w:rPr>
          <w:lang w:val="en-GB"/>
        </w:rPr>
        <w:t>In the first adaptation method, as the probability of signal attenuation is not significant (fractions of 1% of time), the</w:t>
      </w:r>
      <w:r w:rsidR="00A6567F" w:rsidRPr="005D5DF7">
        <w:rPr>
          <w:lang w:val="en-GB"/>
        </w:rPr>
        <w:t xml:space="preserve"> </w:t>
      </w:r>
      <w:r w:rsidRPr="005D5DF7">
        <w:rPr>
          <w:lang w:val="en-GB"/>
        </w:rPr>
        <w:t>probability of simultaneous high attenuation at geographically dispersed stations is rather small, i.e. at the stations of other networks (including the reference network) the signal level will not be reduced by precipitation, so the interference level towards the other network will be higher by the value of the power increase; the occupied orbital arc will correspondingly increase, because additional attenuation of interference will be required using better ES antenna selectivity to meet the permissible value of interference level. The necessary increase in angular separation can be assessed using Fig.</w:t>
      </w:r>
      <w:r w:rsidR="00A6567F" w:rsidRPr="005D5DF7">
        <w:rPr>
          <w:lang w:val="en-GB"/>
        </w:rPr>
        <w:t xml:space="preserve"> </w:t>
      </w:r>
      <w:r w:rsidRPr="005D5DF7">
        <w:rPr>
          <w:lang w:val="en-GB"/>
        </w:rPr>
        <w:t>2 or corresponding Tables. Thus, increased power by 8 dB will significantly increase required angular separation – up to 14° (for 0.45 m), 11.1° (for 0.6 m), 8.15°(for 0.9 m), 4.65° (for 1.8 m). It should be noted that these considerations refer to downlink only, where stations of interacting systems may be separated, while the increased uplink pfd during attenuation usually will not cause troubles due to high correlation of signal attenuations towards neighbouring satellites.</w:t>
      </w:r>
    </w:p>
    <w:p w:rsidR="00A37B93" w:rsidRPr="005D5DF7" w:rsidRDefault="00A37B93" w:rsidP="00A37B93">
      <w:pPr>
        <w:rPr>
          <w:lang w:val="en-GB"/>
        </w:rPr>
      </w:pPr>
      <w:r w:rsidRPr="005D5DF7">
        <w:rPr>
          <w:lang w:val="en-GB"/>
        </w:rPr>
        <w:t xml:space="preserve">The second adaptation method – decrease of the data transmission rate without changing the pfd and modulation/coding schemes </w:t>
      </w:r>
      <w:r w:rsidRPr="005D5DF7">
        <w:rPr>
          <w:lang w:val="en-GB"/>
        </w:rPr>
        <w:sym w:font="Symbol" w:char="F02D"/>
      </w:r>
      <w:r w:rsidRPr="005D5DF7">
        <w:rPr>
          <w:lang w:val="en-GB"/>
        </w:rPr>
        <w:t xml:space="preserve"> will cause reduction of the signal radio frequency bandwidth and corresponding increase of spectral pfd. The effect of increased interference and occupied orbital</w:t>
      </w:r>
      <w:r w:rsidRPr="005D5DF7">
        <w:rPr>
          <w:lang w:val="en-GB"/>
        </w:rPr>
        <w:noBreakHyphen/>
        <w:t>frequency resource will be the same as in the first adaptation method.</w:t>
      </w:r>
    </w:p>
    <w:p w:rsidR="00A37B93" w:rsidRPr="005D5DF7" w:rsidRDefault="00A37B93" w:rsidP="00A37B93">
      <w:pPr>
        <w:rPr>
          <w:lang w:val="en-GB"/>
        </w:rPr>
      </w:pPr>
      <w:r w:rsidRPr="005D5DF7">
        <w:rPr>
          <w:lang w:val="en-GB"/>
        </w:rPr>
        <w:t xml:space="preserve">And only the third adaptation method – change of the modulation/coding schemes without change of the transmitted power and occupied signal bandwidth </w:t>
      </w:r>
      <w:r w:rsidRPr="005D5DF7">
        <w:rPr>
          <w:lang w:val="en-GB"/>
        </w:rPr>
        <w:sym w:font="Symbol" w:char="F02D"/>
      </w:r>
      <w:r w:rsidRPr="005D5DF7">
        <w:rPr>
          <w:lang w:val="en-GB"/>
        </w:rPr>
        <w:t xml:space="preserve"> will not cause increase of interference and occupied orbital-frequency resource, and from this point of view it is preferable.</w:t>
      </w:r>
    </w:p>
    <w:p w:rsidR="00A37B93" w:rsidRPr="005D5DF7" w:rsidRDefault="00A37B93" w:rsidP="00A37B93">
      <w:pPr>
        <w:rPr>
          <w:lang w:val="en-GB"/>
        </w:rPr>
      </w:pPr>
      <w:r w:rsidRPr="005D5DF7">
        <w:rPr>
          <w:lang w:val="en-GB"/>
        </w:rPr>
        <w:t xml:space="preserve">Application of higher protection for certain systems (i.e. lower </w:t>
      </w:r>
      <w:r w:rsidRPr="00A97FDC">
        <w:rPr>
          <w:i/>
          <w:iCs/>
          <w:lang w:val="en-GB"/>
        </w:rPr>
        <w:t>I</w:t>
      </w:r>
      <w:r w:rsidRPr="005D5DF7">
        <w:rPr>
          <w:lang w:val="en-GB"/>
        </w:rPr>
        <w:t>/</w:t>
      </w:r>
      <w:r w:rsidRPr="00A97FDC">
        <w:rPr>
          <w:i/>
          <w:iCs/>
          <w:lang w:val="en-GB"/>
        </w:rPr>
        <w:t>N</w:t>
      </w:r>
      <w:r w:rsidRPr="005D5DF7">
        <w:rPr>
          <w:lang w:val="en-GB"/>
        </w:rPr>
        <w:t xml:space="preserve"> ratio, for example, lower than 6%) will result in the increase in the occupied OFR similarly to the increase in the pfd of the radiated signal.</w:t>
      </w:r>
    </w:p>
    <w:p w:rsidR="006E6F79" w:rsidRPr="005D5DF7" w:rsidRDefault="006E6F79" w:rsidP="00A37B93">
      <w:pPr>
        <w:rPr>
          <w:lang w:val="en-GB"/>
        </w:rPr>
      </w:pPr>
    </w:p>
    <w:p w:rsidR="00A6567F" w:rsidRPr="005D5DF7" w:rsidRDefault="00A6567F" w:rsidP="00A37B93">
      <w:pPr>
        <w:rPr>
          <w:lang w:val="en-GB"/>
        </w:rPr>
      </w:pPr>
    </w:p>
    <w:p w:rsidR="00A37B93" w:rsidRPr="005D5DF7" w:rsidRDefault="00A37B93" w:rsidP="006E6F79">
      <w:pPr>
        <w:pStyle w:val="Line"/>
      </w:pPr>
    </w:p>
    <w:sectPr w:rsidR="00A37B93" w:rsidRPr="005D5DF7" w:rsidSect="00F21254">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B93" w:rsidRDefault="00A37B93">
      <w:r>
        <w:separator/>
      </w:r>
    </w:p>
  </w:endnote>
  <w:endnote w:type="continuationSeparator" w:id="0">
    <w:p w:rsidR="00A37B93" w:rsidRDefault="00A37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B93" w:rsidRDefault="00A37B93">
      <w:r>
        <w:separator/>
      </w:r>
    </w:p>
  </w:footnote>
  <w:footnote w:type="continuationSeparator" w:id="0">
    <w:p w:rsidR="00A37B93" w:rsidRDefault="00A37B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B93" w:rsidRPr="006323E9" w:rsidRDefault="00A37B93" w:rsidP="007166CD">
    <w:pPr>
      <w:pStyle w:val="Header"/>
      <w:jc w:val="both"/>
      <w:rPr>
        <w:lang w:val="en-US"/>
      </w:rPr>
    </w:pPr>
    <w:r w:rsidRPr="007166CD">
      <w:rPr>
        <w:b/>
        <w:bCs/>
      </w:rPr>
      <w:fldChar w:fldCharType="begin"/>
    </w:r>
    <w:r w:rsidRPr="007166CD">
      <w:rPr>
        <w:b/>
        <w:bCs/>
        <w:lang w:val="en-US"/>
      </w:rPr>
      <w:instrText xml:space="preserve"> PAGE </w:instrText>
    </w:r>
    <w:r w:rsidRPr="007166CD">
      <w:rPr>
        <w:b/>
        <w:bCs/>
      </w:rPr>
      <w:fldChar w:fldCharType="separate"/>
    </w:r>
    <w:r w:rsidR="00473A52">
      <w:rPr>
        <w:b/>
        <w:bCs/>
        <w:noProof/>
        <w:lang w:val="en-US"/>
      </w:rPr>
      <w:t>ii</w:t>
    </w:r>
    <w:r w:rsidRPr="007166CD">
      <w:fldChar w:fldCharType="end"/>
    </w:r>
    <w:r w:rsidRPr="007166CD">
      <w:rPr>
        <w:lang w:val="en-US"/>
      </w:rPr>
      <w:tab/>
    </w:r>
    <w:r>
      <w:fldChar w:fldCharType="begin"/>
    </w:r>
    <w:r w:rsidRPr="006323E9">
      <w:rPr>
        <w:lang w:val="en-US"/>
      </w:rPr>
      <w:instrText xml:space="preserve"> DOCPROPERTY "Header 2" \* MERGEFORMAT </w:instrText>
    </w:r>
    <w:r>
      <w:fldChar w:fldCharType="separate"/>
    </w:r>
    <w:r w:rsidR="00BA0D50" w:rsidRPr="00BA0D50">
      <w:rPr>
        <w:b/>
        <w:bCs/>
        <w:lang w:val="en-US"/>
      </w:rPr>
      <w:t xml:space="preserve">Rep. </w:t>
    </w:r>
    <w:r>
      <w:rPr>
        <w:b/>
        <w:bCs/>
        <w:lang w:val="en-US"/>
      </w:rPr>
      <w:fldChar w:fldCharType="end"/>
    </w:r>
    <w:r w:rsidRPr="006323E9">
      <w:rPr>
        <w:b/>
        <w:bCs/>
        <w:lang w:val="en-US"/>
      </w:rPr>
      <w:t xml:space="preserve"> </w:t>
    </w:r>
    <w:r w:rsidRPr="007166CD">
      <w:rPr>
        <w:b/>
        <w:bCs/>
      </w:rPr>
      <w:fldChar w:fldCharType="begin"/>
    </w:r>
    <w:r w:rsidRPr="007166CD">
      <w:rPr>
        <w:b/>
        <w:bCs/>
        <w:lang w:val="en-US"/>
      </w:rPr>
      <w:instrText>styleref href</w:instrText>
    </w:r>
    <w:r w:rsidRPr="007166CD">
      <w:rPr>
        <w:b/>
        <w:bCs/>
      </w:rPr>
      <w:fldChar w:fldCharType="separate"/>
    </w:r>
    <w:r w:rsidR="00473A52">
      <w:rPr>
        <w:b/>
        <w:bCs/>
        <w:noProof/>
      </w:rPr>
      <w:t>ITU-R  S.2280</w:t>
    </w:r>
    <w:r w:rsidRPr="007166CD">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B93" w:rsidRDefault="00A37B93" w:rsidP="00B033C8">
    <w:pPr>
      <w:pStyle w:val="Header"/>
      <w:ind w:right="360" w:firstLine="360"/>
    </w:pPr>
    <w:r>
      <w:rPr>
        <w:noProof/>
        <w:lang w:val="fr-CH" w:eastAsia="zh-CN"/>
      </w:rPr>
      <w:drawing>
        <wp:anchor distT="0" distB="0" distL="114300" distR="114300" simplePos="0" relativeHeight="251659264" behindDoc="1" locked="0" layoutInCell="1" allowOverlap="1" wp14:anchorId="781B8FE0" wp14:editId="546B75F7">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BA0D5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73A52">
      <w:rPr>
        <w:rStyle w:val="PageNumber"/>
        <w:b/>
        <w:bCs/>
        <w:noProof/>
        <w:lang w:val="en-US"/>
      </w:rPr>
      <w:t>10</w:t>
    </w:r>
    <w:r>
      <w:rPr>
        <w:rStyle w:val="PageNumber"/>
        <w:b/>
        <w:bCs/>
      </w:rPr>
      <w:fldChar w:fldCharType="end"/>
    </w:r>
    <w:r>
      <w:rPr>
        <w:lang w:val="en-US"/>
      </w:rPr>
      <w:tab/>
    </w:r>
    <w:r w:rsidR="00BA0D50">
      <w:fldChar w:fldCharType="begin"/>
    </w:r>
    <w:r w:rsidR="00BA0D50" w:rsidRPr="006323E9">
      <w:rPr>
        <w:lang w:val="en-US"/>
      </w:rPr>
      <w:instrText xml:space="preserve"> DOCPROPERTY "Header 2" \* MERGEFORMAT </w:instrText>
    </w:r>
    <w:r w:rsidR="00BA0D50">
      <w:fldChar w:fldCharType="separate"/>
    </w:r>
    <w:r w:rsidR="00BA0D50" w:rsidRPr="00BA0D50">
      <w:rPr>
        <w:b/>
        <w:bCs/>
        <w:lang w:val="en-US"/>
      </w:rPr>
      <w:t xml:space="preserve">Rep. </w:t>
    </w:r>
    <w:r w:rsidR="00BA0D50">
      <w:rPr>
        <w:b/>
        <w:bCs/>
        <w:lang w:val="en-US"/>
      </w:rPr>
      <w:fldChar w:fldCharType="end"/>
    </w:r>
    <w:r w:rsidR="00BA0D50" w:rsidRPr="006323E9">
      <w:rPr>
        <w:b/>
        <w:bCs/>
        <w:lang w:val="en-US"/>
      </w:rPr>
      <w:t xml:space="preserve"> </w:t>
    </w:r>
    <w:r>
      <w:rPr>
        <w:b/>
        <w:bCs/>
      </w:rPr>
      <w:fldChar w:fldCharType="begin"/>
    </w:r>
    <w:r>
      <w:rPr>
        <w:b/>
        <w:bCs/>
        <w:lang w:val="en-US"/>
      </w:rPr>
      <w:instrText>styleref href</w:instrText>
    </w:r>
    <w:r>
      <w:rPr>
        <w:b/>
        <w:bCs/>
      </w:rPr>
      <w:fldChar w:fldCharType="separate"/>
    </w:r>
    <w:r w:rsidR="00473A52">
      <w:rPr>
        <w:b/>
        <w:bCs/>
        <w:noProof/>
      </w:rPr>
      <w:t>ITU-R  S.2280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BA0D50">
    <w:pPr>
      <w:pStyle w:val="Header"/>
    </w:pPr>
    <w:r>
      <w:tab/>
    </w:r>
    <w:r w:rsidR="00BA0D50">
      <w:fldChar w:fldCharType="begin"/>
    </w:r>
    <w:r w:rsidR="00BA0D50" w:rsidRPr="006323E9">
      <w:rPr>
        <w:lang w:val="en-US"/>
      </w:rPr>
      <w:instrText xml:space="preserve"> DOCPROPERTY "Header 2" \* MERGEFORMAT </w:instrText>
    </w:r>
    <w:r w:rsidR="00BA0D50">
      <w:fldChar w:fldCharType="separate"/>
    </w:r>
    <w:r w:rsidR="00BA0D50" w:rsidRPr="00BA0D50">
      <w:rPr>
        <w:b/>
        <w:bCs/>
        <w:lang w:val="en-US"/>
      </w:rPr>
      <w:t xml:space="preserve">Rep. </w:t>
    </w:r>
    <w:r w:rsidR="00BA0D50">
      <w:rPr>
        <w:b/>
        <w:bCs/>
        <w:lang w:val="en-US"/>
      </w:rPr>
      <w:fldChar w:fldCharType="end"/>
    </w:r>
    <w:r w:rsidR="00BA0D50" w:rsidRPr="006323E9">
      <w:rPr>
        <w:b/>
        <w:bCs/>
        <w:lang w:val="en-US"/>
      </w:rPr>
      <w:t xml:space="preserve"> </w:t>
    </w:r>
    <w:r>
      <w:rPr>
        <w:b/>
        <w:bCs/>
      </w:rPr>
      <w:fldChar w:fldCharType="begin"/>
    </w:r>
    <w:r>
      <w:rPr>
        <w:b/>
        <w:bCs/>
      </w:rPr>
      <w:instrText>styleref href</w:instrText>
    </w:r>
    <w:r>
      <w:rPr>
        <w:b/>
        <w:bCs/>
      </w:rPr>
      <w:fldChar w:fldCharType="separate"/>
    </w:r>
    <w:r w:rsidR="00473A52">
      <w:rPr>
        <w:b/>
        <w:bCs/>
        <w:noProof/>
      </w:rPr>
      <w:t>ITU-R  S.2280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73A52">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B93"/>
    <w:rsid w:val="00027665"/>
    <w:rsid w:val="000344CC"/>
    <w:rsid w:val="00065328"/>
    <w:rsid w:val="000F12C9"/>
    <w:rsid w:val="0018670E"/>
    <w:rsid w:val="002111E4"/>
    <w:rsid w:val="00217EBF"/>
    <w:rsid w:val="00242AEE"/>
    <w:rsid w:val="0029048C"/>
    <w:rsid w:val="002D76C4"/>
    <w:rsid w:val="003E305D"/>
    <w:rsid w:val="004627D5"/>
    <w:rsid w:val="00473A52"/>
    <w:rsid w:val="004B2EED"/>
    <w:rsid w:val="0052529D"/>
    <w:rsid w:val="005D5DF7"/>
    <w:rsid w:val="00607D68"/>
    <w:rsid w:val="00620A69"/>
    <w:rsid w:val="006E6F79"/>
    <w:rsid w:val="007468DA"/>
    <w:rsid w:val="00766569"/>
    <w:rsid w:val="00821F6B"/>
    <w:rsid w:val="00880F4E"/>
    <w:rsid w:val="008B6D17"/>
    <w:rsid w:val="009475AB"/>
    <w:rsid w:val="00974FD7"/>
    <w:rsid w:val="009C6D35"/>
    <w:rsid w:val="009E00A8"/>
    <w:rsid w:val="00A37B93"/>
    <w:rsid w:val="00A5523E"/>
    <w:rsid w:val="00A6567F"/>
    <w:rsid w:val="00A6617B"/>
    <w:rsid w:val="00A97FDC"/>
    <w:rsid w:val="00AB0DC8"/>
    <w:rsid w:val="00B371FD"/>
    <w:rsid w:val="00B44E24"/>
    <w:rsid w:val="00BA0D50"/>
    <w:rsid w:val="00D231C0"/>
    <w:rsid w:val="00DF4176"/>
    <w:rsid w:val="00F212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305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E305D"/>
    <w:pPr>
      <w:keepNext/>
      <w:keepLines/>
      <w:spacing w:before="480"/>
      <w:ind w:left="794" w:hanging="794"/>
      <w:outlineLvl w:val="0"/>
    </w:pPr>
    <w:rPr>
      <w:b/>
    </w:rPr>
  </w:style>
  <w:style w:type="paragraph" w:styleId="Heading2">
    <w:name w:val="heading 2"/>
    <w:basedOn w:val="Heading1"/>
    <w:next w:val="Normal"/>
    <w:qFormat/>
    <w:rsid w:val="003E305D"/>
    <w:pPr>
      <w:spacing w:before="320"/>
      <w:outlineLvl w:val="1"/>
    </w:pPr>
  </w:style>
  <w:style w:type="paragraph" w:styleId="Heading3">
    <w:name w:val="heading 3"/>
    <w:basedOn w:val="Heading1"/>
    <w:next w:val="Normal"/>
    <w:qFormat/>
    <w:rsid w:val="003E305D"/>
    <w:pPr>
      <w:spacing w:before="200"/>
      <w:outlineLvl w:val="2"/>
    </w:pPr>
  </w:style>
  <w:style w:type="paragraph" w:styleId="Heading4">
    <w:name w:val="heading 4"/>
    <w:basedOn w:val="Heading3"/>
    <w:next w:val="Normal"/>
    <w:qFormat/>
    <w:rsid w:val="003E305D"/>
    <w:pPr>
      <w:tabs>
        <w:tab w:val="clear" w:pos="794"/>
        <w:tab w:val="left" w:pos="992"/>
      </w:tabs>
      <w:ind w:left="992" w:hanging="992"/>
      <w:outlineLvl w:val="3"/>
    </w:pPr>
  </w:style>
  <w:style w:type="paragraph" w:styleId="Heading5">
    <w:name w:val="heading 5"/>
    <w:basedOn w:val="Heading4"/>
    <w:next w:val="Normal"/>
    <w:qFormat/>
    <w:rsid w:val="003E305D"/>
    <w:pPr>
      <w:outlineLvl w:val="4"/>
    </w:pPr>
  </w:style>
  <w:style w:type="paragraph" w:styleId="Heading6">
    <w:name w:val="heading 6"/>
    <w:basedOn w:val="Heading4"/>
    <w:next w:val="Normal"/>
    <w:qFormat/>
    <w:rsid w:val="003E305D"/>
    <w:pPr>
      <w:tabs>
        <w:tab w:val="clear" w:pos="992"/>
        <w:tab w:val="clear" w:pos="1191"/>
      </w:tabs>
      <w:ind w:left="1588" w:hanging="1588"/>
      <w:outlineLvl w:val="5"/>
    </w:pPr>
  </w:style>
  <w:style w:type="paragraph" w:styleId="Heading7">
    <w:name w:val="heading 7"/>
    <w:basedOn w:val="Heading6"/>
    <w:next w:val="Normal"/>
    <w:qFormat/>
    <w:rsid w:val="003E305D"/>
    <w:pPr>
      <w:outlineLvl w:val="6"/>
    </w:pPr>
  </w:style>
  <w:style w:type="paragraph" w:styleId="Heading8">
    <w:name w:val="heading 8"/>
    <w:basedOn w:val="Heading6"/>
    <w:next w:val="Normal"/>
    <w:qFormat/>
    <w:rsid w:val="003E305D"/>
    <w:pPr>
      <w:outlineLvl w:val="7"/>
    </w:pPr>
  </w:style>
  <w:style w:type="paragraph" w:styleId="Heading9">
    <w:name w:val="heading 9"/>
    <w:basedOn w:val="Heading6"/>
    <w:next w:val="Normal"/>
    <w:qFormat/>
    <w:rsid w:val="003E305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E305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E305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E305D"/>
  </w:style>
  <w:style w:type="paragraph" w:customStyle="1" w:styleId="Headingb">
    <w:name w:val="Heading_b"/>
    <w:basedOn w:val="Heading3"/>
    <w:next w:val="Normal"/>
    <w:link w:val="HeadingbChar"/>
    <w:rsid w:val="003E305D"/>
    <w:pPr>
      <w:spacing w:before="160"/>
      <w:ind w:left="0" w:firstLine="0"/>
      <w:outlineLvl w:val="9"/>
    </w:pPr>
  </w:style>
  <w:style w:type="paragraph" w:customStyle="1" w:styleId="Headingi">
    <w:name w:val="Heading_i"/>
    <w:basedOn w:val="Heading3"/>
    <w:next w:val="Normal"/>
    <w:rsid w:val="003E305D"/>
    <w:pPr>
      <w:spacing w:before="160"/>
      <w:ind w:left="0" w:firstLine="0"/>
    </w:pPr>
    <w:rPr>
      <w:b w:val="0"/>
      <w:i/>
    </w:rPr>
  </w:style>
  <w:style w:type="character" w:customStyle="1" w:styleId="href">
    <w:name w:val="href"/>
    <w:basedOn w:val="DefaultParagraphFont"/>
    <w:rsid w:val="003E305D"/>
  </w:style>
  <w:style w:type="paragraph" w:customStyle="1" w:styleId="enumlev1">
    <w:name w:val="enumlev1"/>
    <w:basedOn w:val="Normal"/>
    <w:link w:val="enumlev1Char"/>
    <w:rsid w:val="003E305D"/>
    <w:pPr>
      <w:spacing w:before="80"/>
      <w:ind w:left="794" w:hanging="794"/>
    </w:pPr>
  </w:style>
  <w:style w:type="paragraph" w:customStyle="1" w:styleId="enumlev2">
    <w:name w:val="enumlev2"/>
    <w:basedOn w:val="enumlev1"/>
    <w:rsid w:val="003E305D"/>
    <w:pPr>
      <w:ind w:left="1191" w:hanging="397"/>
    </w:pPr>
  </w:style>
  <w:style w:type="paragraph" w:customStyle="1" w:styleId="enumlev3">
    <w:name w:val="enumlev3"/>
    <w:basedOn w:val="enumlev2"/>
    <w:rsid w:val="003E305D"/>
    <w:pPr>
      <w:ind w:left="1588"/>
    </w:pPr>
  </w:style>
  <w:style w:type="paragraph" w:customStyle="1" w:styleId="Normalaftertitle">
    <w:name w:val="Normal_after_title"/>
    <w:basedOn w:val="Normal"/>
    <w:next w:val="Normal"/>
    <w:rsid w:val="003E305D"/>
    <w:pPr>
      <w:spacing w:before="320"/>
    </w:pPr>
  </w:style>
  <w:style w:type="paragraph" w:customStyle="1" w:styleId="Note">
    <w:name w:val="Note"/>
    <w:basedOn w:val="Normal"/>
    <w:rsid w:val="003E305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E305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E305D"/>
    <w:pPr>
      <w:spacing w:before="240"/>
    </w:pPr>
    <w:rPr>
      <w:sz w:val="22"/>
      <w:lang w:val="es-ES_tradnl"/>
    </w:rPr>
  </w:style>
  <w:style w:type="paragraph" w:customStyle="1" w:styleId="Recref">
    <w:name w:val="Rec_ref"/>
    <w:basedOn w:val="Normal"/>
    <w:next w:val="Recdate"/>
    <w:rsid w:val="003E305D"/>
    <w:pPr>
      <w:jc w:val="center"/>
    </w:pPr>
  </w:style>
  <w:style w:type="paragraph" w:customStyle="1" w:styleId="Recdate">
    <w:name w:val="Rec_date"/>
    <w:basedOn w:val="Recref"/>
    <w:next w:val="Normalaftertitle"/>
    <w:rsid w:val="003E305D"/>
    <w:pPr>
      <w:jc w:val="right"/>
    </w:pPr>
  </w:style>
  <w:style w:type="paragraph" w:customStyle="1" w:styleId="AnnexNoTitle">
    <w:name w:val="Annex_NoTitle"/>
    <w:basedOn w:val="Normal"/>
    <w:next w:val="Normalaftertitle"/>
    <w:rsid w:val="003E305D"/>
    <w:pPr>
      <w:keepNext/>
      <w:keepLines/>
      <w:spacing w:before="480" w:after="80"/>
      <w:jc w:val="center"/>
    </w:pPr>
    <w:rPr>
      <w:b/>
      <w:sz w:val="28"/>
    </w:rPr>
  </w:style>
  <w:style w:type="paragraph" w:customStyle="1" w:styleId="AppendixNoTitle">
    <w:name w:val="Appendix_NoTitle"/>
    <w:basedOn w:val="AnnexNoTitle"/>
    <w:next w:val="Normal"/>
    <w:rsid w:val="003E305D"/>
  </w:style>
  <w:style w:type="paragraph" w:customStyle="1" w:styleId="Tablefin">
    <w:name w:val="Table_fin"/>
    <w:basedOn w:val="Normal"/>
    <w:next w:val="Normal"/>
    <w:rsid w:val="003E305D"/>
    <w:pPr>
      <w:spacing w:before="0"/>
    </w:pPr>
    <w:rPr>
      <w:sz w:val="20"/>
      <w:lang w:val="en-GB"/>
    </w:rPr>
  </w:style>
  <w:style w:type="paragraph" w:customStyle="1" w:styleId="Tablehead">
    <w:name w:val="Table_head"/>
    <w:basedOn w:val="Normal"/>
    <w:next w:val="Normal"/>
    <w:rsid w:val="003E305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E305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E305D"/>
    <w:pPr>
      <w:keepNext/>
      <w:spacing w:before="360" w:after="120"/>
      <w:jc w:val="center"/>
    </w:pPr>
  </w:style>
  <w:style w:type="paragraph" w:customStyle="1" w:styleId="Tabletext">
    <w:name w:val="Table_text"/>
    <w:basedOn w:val="Normal"/>
    <w:rsid w:val="003E305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3E305D"/>
    <w:pPr>
      <w:tabs>
        <w:tab w:val="clear" w:pos="1191"/>
        <w:tab w:val="clear" w:pos="1588"/>
        <w:tab w:val="clear" w:pos="1985"/>
        <w:tab w:val="center" w:pos="4820"/>
        <w:tab w:val="right" w:pos="9639"/>
      </w:tabs>
    </w:pPr>
  </w:style>
  <w:style w:type="paragraph" w:customStyle="1" w:styleId="Equationlegend">
    <w:name w:val="Equation_legend"/>
    <w:basedOn w:val="NormalIndent"/>
    <w:rsid w:val="003E305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E305D"/>
    <w:pPr>
      <w:ind w:left="794"/>
    </w:pPr>
  </w:style>
  <w:style w:type="paragraph" w:customStyle="1" w:styleId="Figurelegend">
    <w:name w:val="Figure_legend"/>
    <w:basedOn w:val="Normal"/>
    <w:rsid w:val="003E305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E305D"/>
    <w:pPr>
      <w:keepNext/>
      <w:keepLines/>
      <w:spacing w:before="480" w:after="80"/>
      <w:jc w:val="center"/>
    </w:pPr>
    <w:rPr>
      <w:caps/>
      <w:sz w:val="18"/>
    </w:rPr>
  </w:style>
  <w:style w:type="paragraph" w:customStyle="1" w:styleId="tocpart">
    <w:name w:val="tocpart"/>
    <w:basedOn w:val="Normal"/>
    <w:rsid w:val="003E305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E305D"/>
    <w:pPr>
      <w:keepNext/>
      <w:keepLines/>
      <w:spacing w:before="480"/>
      <w:jc w:val="center"/>
    </w:pPr>
    <w:rPr>
      <w:sz w:val="28"/>
    </w:rPr>
  </w:style>
  <w:style w:type="paragraph" w:customStyle="1" w:styleId="Arttitle">
    <w:name w:val="Art_title"/>
    <w:basedOn w:val="Normal"/>
    <w:next w:val="Normalaftertitle"/>
    <w:rsid w:val="003E305D"/>
    <w:pPr>
      <w:keepNext/>
      <w:keepLines/>
      <w:spacing w:before="240"/>
      <w:jc w:val="center"/>
    </w:pPr>
    <w:rPr>
      <w:b/>
      <w:sz w:val="28"/>
    </w:rPr>
  </w:style>
  <w:style w:type="paragraph" w:customStyle="1" w:styleId="Blanc">
    <w:name w:val="Blanc"/>
    <w:basedOn w:val="Normal"/>
    <w:next w:val="Tabletext"/>
    <w:rsid w:val="003E305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E305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E305D"/>
    <w:pPr>
      <w:keepNext/>
      <w:keepLines/>
      <w:spacing w:before="160"/>
      <w:ind w:left="794"/>
    </w:pPr>
    <w:rPr>
      <w:i/>
    </w:rPr>
  </w:style>
  <w:style w:type="paragraph" w:customStyle="1" w:styleId="ChapNo">
    <w:name w:val="Chap_No"/>
    <w:basedOn w:val="ArtNo"/>
    <w:next w:val="Chaptitle"/>
    <w:rsid w:val="003E305D"/>
    <w:rPr>
      <w:b/>
    </w:rPr>
  </w:style>
  <w:style w:type="paragraph" w:customStyle="1" w:styleId="Chaptitle">
    <w:name w:val="Chap_title"/>
    <w:basedOn w:val="Arttitle"/>
    <w:next w:val="Normalaftertitle"/>
    <w:rsid w:val="003E305D"/>
  </w:style>
  <w:style w:type="character" w:styleId="FootnoteReference">
    <w:name w:val="footnote reference"/>
    <w:basedOn w:val="DefaultParagraphFont"/>
    <w:rsid w:val="003E305D"/>
    <w:rPr>
      <w:position w:val="6"/>
      <w:sz w:val="18"/>
    </w:rPr>
  </w:style>
  <w:style w:type="paragraph" w:styleId="FootnoteText">
    <w:name w:val="footnote text"/>
    <w:basedOn w:val="Normal"/>
    <w:rsid w:val="003E305D"/>
    <w:pPr>
      <w:keepLines/>
      <w:tabs>
        <w:tab w:val="left" w:pos="255"/>
      </w:tabs>
      <w:ind w:left="255" w:hanging="255"/>
    </w:pPr>
    <w:rPr>
      <w:sz w:val="22"/>
    </w:rPr>
  </w:style>
  <w:style w:type="paragraph" w:styleId="Index1">
    <w:name w:val="index 1"/>
    <w:basedOn w:val="Normal"/>
    <w:next w:val="Normal"/>
    <w:semiHidden/>
    <w:rsid w:val="003E305D"/>
  </w:style>
  <w:style w:type="paragraph" w:styleId="Index2">
    <w:name w:val="index 2"/>
    <w:basedOn w:val="Normal"/>
    <w:next w:val="Normal"/>
    <w:semiHidden/>
    <w:rsid w:val="003E305D"/>
    <w:pPr>
      <w:ind w:left="283"/>
    </w:pPr>
  </w:style>
  <w:style w:type="paragraph" w:styleId="Index3">
    <w:name w:val="index 3"/>
    <w:basedOn w:val="Normal"/>
    <w:next w:val="Normal"/>
    <w:semiHidden/>
    <w:rsid w:val="003E305D"/>
    <w:pPr>
      <w:ind w:left="566"/>
    </w:pPr>
  </w:style>
  <w:style w:type="paragraph" w:styleId="IndexHeading">
    <w:name w:val="index heading"/>
    <w:basedOn w:val="Normal"/>
    <w:next w:val="Index1"/>
    <w:rsid w:val="003E305D"/>
  </w:style>
  <w:style w:type="paragraph" w:customStyle="1" w:styleId="Line">
    <w:name w:val="Line"/>
    <w:basedOn w:val="Normal"/>
    <w:next w:val="Normal"/>
    <w:rsid w:val="003E305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E305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E305D"/>
  </w:style>
  <w:style w:type="paragraph" w:customStyle="1" w:styleId="Partref">
    <w:name w:val="Part_ref"/>
    <w:basedOn w:val="Normal"/>
    <w:next w:val="Normal"/>
    <w:rsid w:val="003E305D"/>
    <w:pPr>
      <w:keepNext/>
      <w:keepLines/>
      <w:spacing w:after="280"/>
      <w:jc w:val="center"/>
    </w:pPr>
  </w:style>
  <w:style w:type="paragraph" w:customStyle="1" w:styleId="Parttitle">
    <w:name w:val="Part_title"/>
    <w:basedOn w:val="Normal"/>
    <w:next w:val="Normalaftertitle"/>
    <w:rsid w:val="003E305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E305D"/>
  </w:style>
  <w:style w:type="paragraph" w:customStyle="1" w:styleId="QuestionNo">
    <w:name w:val="Question_No"/>
    <w:basedOn w:val="RecNo"/>
    <w:next w:val="Normal"/>
    <w:rsid w:val="003E305D"/>
  </w:style>
  <w:style w:type="paragraph" w:customStyle="1" w:styleId="Questionref">
    <w:name w:val="Question_ref"/>
    <w:basedOn w:val="Recref"/>
    <w:next w:val="Questiondate"/>
    <w:rsid w:val="003E305D"/>
  </w:style>
  <w:style w:type="paragraph" w:customStyle="1" w:styleId="Questiontitle">
    <w:name w:val="Question_title"/>
    <w:basedOn w:val="Normal"/>
    <w:next w:val="Questionref"/>
    <w:rsid w:val="003E305D"/>
  </w:style>
  <w:style w:type="paragraph" w:customStyle="1" w:styleId="Reftext">
    <w:name w:val="Ref_text"/>
    <w:basedOn w:val="Normal"/>
    <w:rsid w:val="003E305D"/>
    <w:pPr>
      <w:ind w:left="794" w:hanging="794"/>
    </w:pPr>
    <w:rPr>
      <w:sz w:val="22"/>
    </w:rPr>
  </w:style>
  <w:style w:type="paragraph" w:customStyle="1" w:styleId="Reftitle">
    <w:name w:val="Ref_title"/>
    <w:basedOn w:val="Normal"/>
    <w:next w:val="Reftext"/>
    <w:rsid w:val="003E305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E305D"/>
  </w:style>
  <w:style w:type="paragraph" w:customStyle="1" w:styleId="RepNo">
    <w:name w:val="Rep_No"/>
    <w:basedOn w:val="RecNo"/>
    <w:next w:val="Reptitle"/>
    <w:rsid w:val="003E305D"/>
  </w:style>
  <w:style w:type="paragraph" w:customStyle="1" w:styleId="Repref">
    <w:name w:val="Rep_ref"/>
    <w:basedOn w:val="Recref"/>
    <w:next w:val="Repdate"/>
    <w:rsid w:val="003E305D"/>
  </w:style>
  <w:style w:type="paragraph" w:customStyle="1" w:styleId="Reptitle">
    <w:name w:val="Rep_title"/>
    <w:basedOn w:val="Rectitle"/>
    <w:next w:val="Repref"/>
    <w:rsid w:val="003E305D"/>
  </w:style>
  <w:style w:type="paragraph" w:customStyle="1" w:styleId="Resdate">
    <w:name w:val="Res_date"/>
    <w:basedOn w:val="Recdate"/>
    <w:next w:val="Normalaftertitle"/>
    <w:rsid w:val="003E305D"/>
  </w:style>
  <w:style w:type="paragraph" w:customStyle="1" w:styleId="ResNo">
    <w:name w:val="Res_No"/>
    <w:basedOn w:val="RecNo"/>
    <w:next w:val="Restitle"/>
    <w:rsid w:val="003E305D"/>
  </w:style>
  <w:style w:type="paragraph" w:customStyle="1" w:styleId="Resref">
    <w:name w:val="Res_ref"/>
    <w:basedOn w:val="Recref"/>
    <w:next w:val="Resdate"/>
    <w:rsid w:val="003E305D"/>
  </w:style>
  <w:style w:type="paragraph" w:customStyle="1" w:styleId="Restitle">
    <w:name w:val="Res_title"/>
    <w:basedOn w:val="Normal"/>
    <w:next w:val="Resref"/>
    <w:rsid w:val="003E305D"/>
    <w:pPr>
      <w:spacing w:before="240"/>
      <w:jc w:val="center"/>
    </w:pPr>
    <w:rPr>
      <w:b/>
      <w:sz w:val="28"/>
    </w:rPr>
  </w:style>
  <w:style w:type="paragraph" w:customStyle="1" w:styleId="SectionNo">
    <w:name w:val="Section_No"/>
    <w:basedOn w:val="Normal"/>
    <w:next w:val="Normal"/>
    <w:rsid w:val="003E305D"/>
  </w:style>
  <w:style w:type="paragraph" w:customStyle="1" w:styleId="Sectiontitle">
    <w:name w:val="Section_title"/>
    <w:basedOn w:val="Normal"/>
    <w:next w:val="Normalaftertitle"/>
    <w:rsid w:val="003E305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E305D"/>
    <w:pPr>
      <w:tabs>
        <w:tab w:val="clear" w:pos="794"/>
        <w:tab w:val="clear" w:pos="1191"/>
        <w:tab w:val="clear" w:pos="1588"/>
        <w:tab w:val="clear" w:pos="1985"/>
        <w:tab w:val="right" w:pos="9611"/>
      </w:tabs>
    </w:pPr>
    <w:rPr>
      <w:i/>
    </w:rPr>
  </w:style>
  <w:style w:type="paragraph" w:styleId="TOC1">
    <w:name w:val="toc 1"/>
    <w:basedOn w:val="Normal"/>
    <w:uiPriority w:val="39"/>
    <w:rsid w:val="003E305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E305D"/>
    <w:pPr>
      <w:tabs>
        <w:tab w:val="clear" w:pos="567"/>
        <w:tab w:val="left" w:pos="1276"/>
      </w:tabs>
      <w:spacing w:before="160"/>
      <w:ind w:left="1276" w:hanging="709"/>
    </w:pPr>
  </w:style>
  <w:style w:type="paragraph" w:styleId="TOC3">
    <w:name w:val="toc 3"/>
    <w:basedOn w:val="TOC2"/>
    <w:uiPriority w:val="39"/>
    <w:rsid w:val="003E305D"/>
    <w:pPr>
      <w:tabs>
        <w:tab w:val="clear" w:pos="1276"/>
        <w:tab w:val="left" w:pos="2155"/>
      </w:tabs>
      <w:ind w:left="2155" w:hanging="879"/>
    </w:pPr>
  </w:style>
  <w:style w:type="paragraph" w:styleId="TOC4">
    <w:name w:val="toc 4"/>
    <w:basedOn w:val="TOC3"/>
    <w:rsid w:val="003E305D"/>
    <w:pPr>
      <w:tabs>
        <w:tab w:val="left" w:pos="3261"/>
      </w:tabs>
      <w:spacing w:before="80"/>
      <w:ind w:left="3261" w:hanging="993"/>
    </w:pPr>
  </w:style>
  <w:style w:type="paragraph" w:styleId="TOC5">
    <w:name w:val="toc 5"/>
    <w:basedOn w:val="TOC4"/>
    <w:rsid w:val="003E305D"/>
  </w:style>
  <w:style w:type="paragraph" w:styleId="TOC6">
    <w:name w:val="toc 6"/>
    <w:basedOn w:val="TOC4"/>
    <w:semiHidden/>
    <w:rsid w:val="003E305D"/>
  </w:style>
  <w:style w:type="paragraph" w:styleId="TOC7">
    <w:name w:val="toc 7"/>
    <w:basedOn w:val="TOC4"/>
    <w:semiHidden/>
    <w:rsid w:val="003E305D"/>
  </w:style>
  <w:style w:type="paragraph" w:styleId="TOC8">
    <w:name w:val="toc 8"/>
    <w:basedOn w:val="TOC4"/>
    <w:semiHidden/>
    <w:rsid w:val="003E305D"/>
  </w:style>
  <w:style w:type="paragraph" w:customStyle="1" w:styleId="Rectitle">
    <w:name w:val="Rec_title"/>
    <w:basedOn w:val="Normal"/>
    <w:next w:val="Recref"/>
    <w:rsid w:val="003E305D"/>
    <w:pPr>
      <w:keepNext/>
      <w:keepLines/>
      <w:spacing w:before="240"/>
      <w:jc w:val="center"/>
    </w:pPr>
    <w:rPr>
      <w:b/>
      <w:sz w:val="28"/>
    </w:rPr>
  </w:style>
  <w:style w:type="paragraph" w:customStyle="1" w:styleId="Annexref">
    <w:name w:val="Annex_ref"/>
    <w:basedOn w:val="Normal"/>
    <w:next w:val="Normalaftertitle"/>
    <w:rsid w:val="003E305D"/>
    <w:pPr>
      <w:keepNext/>
      <w:keepLines/>
      <w:spacing w:after="280"/>
      <w:jc w:val="center"/>
    </w:pPr>
  </w:style>
  <w:style w:type="paragraph" w:customStyle="1" w:styleId="Appendixref">
    <w:name w:val="Appendix_ref"/>
    <w:basedOn w:val="Annexref"/>
    <w:next w:val="Normalaftertitle"/>
    <w:rsid w:val="003E305D"/>
  </w:style>
  <w:style w:type="paragraph" w:customStyle="1" w:styleId="Figuretitle">
    <w:name w:val="Figure_title"/>
    <w:basedOn w:val="Normal"/>
    <w:next w:val="Figure"/>
    <w:link w:val="FiguretitleChar"/>
    <w:rsid w:val="003E305D"/>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E305D"/>
    <w:pPr>
      <w:keepNext/>
      <w:spacing w:before="0" w:after="120"/>
      <w:jc w:val="center"/>
    </w:pPr>
    <w:rPr>
      <w:b/>
    </w:rPr>
  </w:style>
  <w:style w:type="paragraph" w:customStyle="1" w:styleId="Summary">
    <w:name w:val="Summary"/>
    <w:basedOn w:val="Normal"/>
    <w:next w:val="Normalaftertitle"/>
    <w:autoRedefine/>
    <w:rsid w:val="003E305D"/>
    <w:pPr>
      <w:spacing w:after="480"/>
    </w:pPr>
    <w:rPr>
      <w:sz w:val="22"/>
      <w:lang w:val="es-ES_tradnl"/>
    </w:rPr>
  </w:style>
  <w:style w:type="paragraph" w:customStyle="1" w:styleId="TableLegendNote">
    <w:name w:val="Table_Legend_Note"/>
    <w:basedOn w:val="Tablelegend"/>
    <w:next w:val="Tablelegend"/>
    <w:rsid w:val="003E305D"/>
    <w:pPr>
      <w:ind w:left="-85" w:firstLine="0"/>
    </w:pPr>
    <w:rPr>
      <w:lang w:val="en-US"/>
    </w:rPr>
  </w:style>
  <w:style w:type="paragraph" w:customStyle="1" w:styleId="Figure">
    <w:name w:val="Figure"/>
    <w:basedOn w:val="FigureNo"/>
    <w:next w:val="Normal"/>
    <w:rsid w:val="003E305D"/>
    <w:pPr>
      <w:keepNext w:val="0"/>
      <w:spacing w:before="0" w:after="240"/>
    </w:pPr>
  </w:style>
  <w:style w:type="character" w:styleId="Hyperlink">
    <w:name w:val="Hyperlink"/>
    <w:basedOn w:val="DefaultParagraphFont"/>
    <w:uiPriority w:val="99"/>
    <w:rsid w:val="00A37B93"/>
    <w:rPr>
      <w:color w:val="0000FF"/>
      <w:u w:val="single"/>
    </w:rPr>
  </w:style>
  <w:style w:type="character" w:customStyle="1" w:styleId="enumlev1Char">
    <w:name w:val="enumlev1 Char"/>
    <w:basedOn w:val="DefaultParagraphFont"/>
    <w:link w:val="enumlev1"/>
    <w:locked/>
    <w:rsid w:val="00A37B93"/>
    <w:rPr>
      <w:sz w:val="24"/>
      <w:lang w:val="fr-FR" w:eastAsia="en-US"/>
    </w:rPr>
  </w:style>
  <w:style w:type="character" w:customStyle="1" w:styleId="EquationChar">
    <w:name w:val="Equation Char"/>
    <w:basedOn w:val="DefaultParagraphFont"/>
    <w:link w:val="Equation"/>
    <w:locked/>
    <w:rsid w:val="00A37B93"/>
    <w:rPr>
      <w:sz w:val="24"/>
      <w:lang w:val="fr-FR" w:eastAsia="en-US"/>
    </w:rPr>
  </w:style>
  <w:style w:type="character" w:customStyle="1" w:styleId="FiguretitleChar">
    <w:name w:val="Figure_title Char"/>
    <w:basedOn w:val="DefaultParagraphFont"/>
    <w:link w:val="Figuretitle"/>
    <w:locked/>
    <w:rsid w:val="00A37B93"/>
    <w:rPr>
      <w:rFonts w:ascii="Times New Roman Bold" w:hAnsi="Times New Roman Bold"/>
      <w:b/>
      <w:sz w:val="18"/>
      <w:lang w:val="fr-FR" w:eastAsia="en-US"/>
    </w:rPr>
  </w:style>
  <w:style w:type="character" w:customStyle="1" w:styleId="FigureNoChar">
    <w:name w:val="Figure_No Char"/>
    <w:basedOn w:val="DefaultParagraphFont"/>
    <w:link w:val="FigureNo"/>
    <w:locked/>
    <w:rsid w:val="00A37B93"/>
    <w:rPr>
      <w:caps/>
      <w:sz w:val="18"/>
      <w:lang w:val="fr-FR" w:eastAsia="en-US"/>
    </w:rPr>
  </w:style>
  <w:style w:type="character" w:customStyle="1" w:styleId="HeadingbChar">
    <w:name w:val="Heading_b Char"/>
    <w:basedOn w:val="DefaultParagraphFont"/>
    <w:link w:val="Headingb"/>
    <w:locked/>
    <w:rsid w:val="00A37B93"/>
    <w:rPr>
      <w:b/>
      <w:sz w:val="24"/>
      <w:lang w:val="fr-FR" w:eastAsia="en-US"/>
    </w:rPr>
  </w:style>
  <w:style w:type="character" w:customStyle="1" w:styleId="Heading1Char">
    <w:name w:val="Heading 1 Char"/>
    <w:basedOn w:val="DefaultParagraphFont"/>
    <w:link w:val="Heading1"/>
    <w:rsid w:val="00A37B93"/>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305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E305D"/>
    <w:pPr>
      <w:keepNext/>
      <w:keepLines/>
      <w:spacing w:before="480"/>
      <w:ind w:left="794" w:hanging="794"/>
      <w:outlineLvl w:val="0"/>
    </w:pPr>
    <w:rPr>
      <w:b/>
    </w:rPr>
  </w:style>
  <w:style w:type="paragraph" w:styleId="Heading2">
    <w:name w:val="heading 2"/>
    <w:basedOn w:val="Heading1"/>
    <w:next w:val="Normal"/>
    <w:qFormat/>
    <w:rsid w:val="003E305D"/>
    <w:pPr>
      <w:spacing w:before="320"/>
      <w:outlineLvl w:val="1"/>
    </w:pPr>
  </w:style>
  <w:style w:type="paragraph" w:styleId="Heading3">
    <w:name w:val="heading 3"/>
    <w:basedOn w:val="Heading1"/>
    <w:next w:val="Normal"/>
    <w:qFormat/>
    <w:rsid w:val="003E305D"/>
    <w:pPr>
      <w:spacing w:before="200"/>
      <w:outlineLvl w:val="2"/>
    </w:pPr>
  </w:style>
  <w:style w:type="paragraph" w:styleId="Heading4">
    <w:name w:val="heading 4"/>
    <w:basedOn w:val="Heading3"/>
    <w:next w:val="Normal"/>
    <w:qFormat/>
    <w:rsid w:val="003E305D"/>
    <w:pPr>
      <w:tabs>
        <w:tab w:val="clear" w:pos="794"/>
        <w:tab w:val="left" w:pos="992"/>
      </w:tabs>
      <w:ind w:left="992" w:hanging="992"/>
      <w:outlineLvl w:val="3"/>
    </w:pPr>
  </w:style>
  <w:style w:type="paragraph" w:styleId="Heading5">
    <w:name w:val="heading 5"/>
    <w:basedOn w:val="Heading4"/>
    <w:next w:val="Normal"/>
    <w:qFormat/>
    <w:rsid w:val="003E305D"/>
    <w:pPr>
      <w:outlineLvl w:val="4"/>
    </w:pPr>
  </w:style>
  <w:style w:type="paragraph" w:styleId="Heading6">
    <w:name w:val="heading 6"/>
    <w:basedOn w:val="Heading4"/>
    <w:next w:val="Normal"/>
    <w:qFormat/>
    <w:rsid w:val="003E305D"/>
    <w:pPr>
      <w:tabs>
        <w:tab w:val="clear" w:pos="992"/>
        <w:tab w:val="clear" w:pos="1191"/>
      </w:tabs>
      <w:ind w:left="1588" w:hanging="1588"/>
      <w:outlineLvl w:val="5"/>
    </w:pPr>
  </w:style>
  <w:style w:type="paragraph" w:styleId="Heading7">
    <w:name w:val="heading 7"/>
    <w:basedOn w:val="Heading6"/>
    <w:next w:val="Normal"/>
    <w:qFormat/>
    <w:rsid w:val="003E305D"/>
    <w:pPr>
      <w:outlineLvl w:val="6"/>
    </w:pPr>
  </w:style>
  <w:style w:type="paragraph" w:styleId="Heading8">
    <w:name w:val="heading 8"/>
    <w:basedOn w:val="Heading6"/>
    <w:next w:val="Normal"/>
    <w:qFormat/>
    <w:rsid w:val="003E305D"/>
    <w:pPr>
      <w:outlineLvl w:val="7"/>
    </w:pPr>
  </w:style>
  <w:style w:type="paragraph" w:styleId="Heading9">
    <w:name w:val="heading 9"/>
    <w:basedOn w:val="Heading6"/>
    <w:next w:val="Normal"/>
    <w:qFormat/>
    <w:rsid w:val="003E305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E305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E305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E305D"/>
  </w:style>
  <w:style w:type="paragraph" w:customStyle="1" w:styleId="Headingb">
    <w:name w:val="Heading_b"/>
    <w:basedOn w:val="Heading3"/>
    <w:next w:val="Normal"/>
    <w:link w:val="HeadingbChar"/>
    <w:rsid w:val="003E305D"/>
    <w:pPr>
      <w:spacing w:before="160"/>
      <w:ind w:left="0" w:firstLine="0"/>
      <w:outlineLvl w:val="9"/>
    </w:pPr>
  </w:style>
  <w:style w:type="paragraph" w:customStyle="1" w:styleId="Headingi">
    <w:name w:val="Heading_i"/>
    <w:basedOn w:val="Heading3"/>
    <w:next w:val="Normal"/>
    <w:rsid w:val="003E305D"/>
    <w:pPr>
      <w:spacing w:before="160"/>
      <w:ind w:left="0" w:firstLine="0"/>
    </w:pPr>
    <w:rPr>
      <w:b w:val="0"/>
      <w:i/>
    </w:rPr>
  </w:style>
  <w:style w:type="character" w:customStyle="1" w:styleId="href">
    <w:name w:val="href"/>
    <w:basedOn w:val="DefaultParagraphFont"/>
    <w:rsid w:val="003E305D"/>
  </w:style>
  <w:style w:type="paragraph" w:customStyle="1" w:styleId="enumlev1">
    <w:name w:val="enumlev1"/>
    <w:basedOn w:val="Normal"/>
    <w:link w:val="enumlev1Char"/>
    <w:rsid w:val="003E305D"/>
    <w:pPr>
      <w:spacing w:before="80"/>
      <w:ind w:left="794" w:hanging="794"/>
    </w:pPr>
  </w:style>
  <w:style w:type="paragraph" w:customStyle="1" w:styleId="enumlev2">
    <w:name w:val="enumlev2"/>
    <w:basedOn w:val="enumlev1"/>
    <w:rsid w:val="003E305D"/>
    <w:pPr>
      <w:ind w:left="1191" w:hanging="397"/>
    </w:pPr>
  </w:style>
  <w:style w:type="paragraph" w:customStyle="1" w:styleId="enumlev3">
    <w:name w:val="enumlev3"/>
    <w:basedOn w:val="enumlev2"/>
    <w:rsid w:val="003E305D"/>
    <w:pPr>
      <w:ind w:left="1588"/>
    </w:pPr>
  </w:style>
  <w:style w:type="paragraph" w:customStyle="1" w:styleId="Normalaftertitle">
    <w:name w:val="Normal_after_title"/>
    <w:basedOn w:val="Normal"/>
    <w:next w:val="Normal"/>
    <w:rsid w:val="003E305D"/>
    <w:pPr>
      <w:spacing w:before="320"/>
    </w:pPr>
  </w:style>
  <w:style w:type="paragraph" w:customStyle="1" w:styleId="Note">
    <w:name w:val="Note"/>
    <w:basedOn w:val="Normal"/>
    <w:rsid w:val="003E305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E305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E305D"/>
    <w:pPr>
      <w:spacing w:before="240"/>
    </w:pPr>
    <w:rPr>
      <w:sz w:val="22"/>
      <w:lang w:val="es-ES_tradnl"/>
    </w:rPr>
  </w:style>
  <w:style w:type="paragraph" w:customStyle="1" w:styleId="Recref">
    <w:name w:val="Rec_ref"/>
    <w:basedOn w:val="Normal"/>
    <w:next w:val="Recdate"/>
    <w:rsid w:val="003E305D"/>
    <w:pPr>
      <w:jc w:val="center"/>
    </w:pPr>
  </w:style>
  <w:style w:type="paragraph" w:customStyle="1" w:styleId="Recdate">
    <w:name w:val="Rec_date"/>
    <w:basedOn w:val="Recref"/>
    <w:next w:val="Normalaftertitle"/>
    <w:rsid w:val="003E305D"/>
    <w:pPr>
      <w:jc w:val="right"/>
    </w:pPr>
  </w:style>
  <w:style w:type="paragraph" w:customStyle="1" w:styleId="AnnexNoTitle">
    <w:name w:val="Annex_NoTitle"/>
    <w:basedOn w:val="Normal"/>
    <w:next w:val="Normalaftertitle"/>
    <w:rsid w:val="003E305D"/>
    <w:pPr>
      <w:keepNext/>
      <w:keepLines/>
      <w:spacing w:before="480" w:after="80"/>
      <w:jc w:val="center"/>
    </w:pPr>
    <w:rPr>
      <w:b/>
      <w:sz w:val="28"/>
    </w:rPr>
  </w:style>
  <w:style w:type="paragraph" w:customStyle="1" w:styleId="AppendixNoTitle">
    <w:name w:val="Appendix_NoTitle"/>
    <w:basedOn w:val="AnnexNoTitle"/>
    <w:next w:val="Normal"/>
    <w:rsid w:val="003E305D"/>
  </w:style>
  <w:style w:type="paragraph" w:customStyle="1" w:styleId="Tablefin">
    <w:name w:val="Table_fin"/>
    <w:basedOn w:val="Normal"/>
    <w:next w:val="Normal"/>
    <w:rsid w:val="003E305D"/>
    <w:pPr>
      <w:spacing w:before="0"/>
    </w:pPr>
    <w:rPr>
      <w:sz w:val="20"/>
      <w:lang w:val="en-GB"/>
    </w:rPr>
  </w:style>
  <w:style w:type="paragraph" w:customStyle="1" w:styleId="Tablehead">
    <w:name w:val="Table_head"/>
    <w:basedOn w:val="Normal"/>
    <w:next w:val="Normal"/>
    <w:rsid w:val="003E305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E305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E305D"/>
    <w:pPr>
      <w:keepNext/>
      <w:spacing w:before="360" w:after="120"/>
      <w:jc w:val="center"/>
    </w:pPr>
  </w:style>
  <w:style w:type="paragraph" w:customStyle="1" w:styleId="Tabletext">
    <w:name w:val="Table_text"/>
    <w:basedOn w:val="Normal"/>
    <w:rsid w:val="003E305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3E305D"/>
    <w:pPr>
      <w:tabs>
        <w:tab w:val="clear" w:pos="1191"/>
        <w:tab w:val="clear" w:pos="1588"/>
        <w:tab w:val="clear" w:pos="1985"/>
        <w:tab w:val="center" w:pos="4820"/>
        <w:tab w:val="right" w:pos="9639"/>
      </w:tabs>
    </w:pPr>
  </w:style>
  <w:style w:type="paragraph" w:customStyle="1" w:styleId="Equationlegend">
    <w:name w:val="Equation_legend"/>
    <w:basedOn w:val="NormalIndent"/>
    <w:rsid w:val="003E305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E305D"/>
    <w:pPr>
      <w:ind w:left="794"/>
    </w:pPr>
  </w:style>
  <w:style w:type="paragraph" w:customStyle="1" w:styleId="Figurelegend">
    <w:name w:val="Figure_legend"/>
    <w:basedOn w:val="Normal"/>
    <w:rsid w:val="003E305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E305D"/>
    <w:pPr>
      <w:keepNext/>
      <w:keepLines/>
      <w:spacing w:before="480" w:after="80"/>
      <w:jc w:val="center"/>
    </w:pPr>
    <w:rPr>
      <w:caps/>
      <w:sz w:val="18"/>
    </w:rPr>
  </w:style>
  <w:style w:type="paragraph" w:customStyle="1" w:styleId="tocpart">
    <w:name w:val="tocpart"/>
    <w:basedOn w:val="Normal"/>
    <w:rsid w:val="003E305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E305D"/>
    <w:pPr>
      <w:keepNext/>
      <w:keepLines/>
      <w:spacing w:before="480"/>
      <w:jc w:val="center"/>
    </w:pPr>
    <w:rPr>
      <w:sz w:val="28"/>
    </w:rPr>
  </w:style>
  <w:style w:type="paragraph" w:customStyle="1" w:styleId="Arttitle">
    <w:name w:val="Art_title"/>
    <w:basedOn w:val="Normal"/>
    <w:next w:val="Normalaftertitle"/>
    <w:rsid w:val="003E305D"/>
    <w:pPr>
      <w:keepNext/>
      <w:keepLines/>
      <w:spacing w:before="240"/>
      <w:jc w:val="center"/>
    </w:pPr>
    <w:rPr>
      <w:b/>
      <w:sz w:val="28"/>
    </w:rPr>
  </w:style>
  <w:style w:type="paragraph" w:customStyle="1" w:styleId="Blanc">
    <w:name w:val="Blanc"/>
    <w:basedOn w:val="Normal"/>
    <w:next w:val="Tabletext"/>
    <w:rsid w:val="003E305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E305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E305D"/>
    <w:pPr>
      <w:keepNext/>
      <w:keepLines/>
      <w:spacing w:before="160"/>
      <w:ind w:left="794"/>
    </w:pPr>
    <w:rPr>
      <w:i/>
    </w:rPr>
  </w:style>
  <w:style w:type="paragraph" w:customStyle="1" w:styleId="ChapNo">
    <w:name w:val="Chap_No"/>
    <w:basedOn w:val="ArtNo"/>
    <w:next w:val="Chaptitle"/>
    <w:rsid w:val="003E305D"/>
    <w:rPr>
      <w:b/>
    </w:rPr>
  </w:style>
  <w:style w:type="paragraph" w:customStyle="1" w:styleId="Chaptitle">
    <w:name w:val="Chap_title"/>
    <w:basedOn w:val="Arttitle"/>
    <w:next w:val="Normalaftertitle"/>
    <w:rsid w:val="003E305D"/>
  </w:style>
  <w:style w:type="character" w:styleId="FootnoteReference">
    <w:name w:val="footnote reference"/>
    <w:basedOn w:val="DefaultParagraphFont"/>
    <w:rsid w:val="003E305D"/>
    <w:rPr>
      <w:position w:val="6"/>
      <w:sz w:val="18"/>
    </w:rPr>
  </w:style>
  <w:style w:type="paragraph" w:styleId="FootnoteText">
    <w:name w:val="footnote text"/>
    <w:basedOn w:val="Normal"/>
    <w:rsid w:val="003E305D"/>
    <w:pPr>
      <w:keepLines/>
      <w:tabs>
        <w:tab w:val="left" w:pos="255"/>
      </w:tabs>
      <w:ind w:left="255" w:hanging="255"/>
    </w:pPr>
    <w:rPr>
      <w:sz w:val="22"/>
    </w:rPr>
  </w:style>
  <w:style w:type="paragraph" w:styleId="Index1">
    <w:name w:val="index 1"/>
    <w:basedOn w:val="Normal"/>
    <w:next w:val="Normal"/>
    <w:semiHidden/>
    <w:rsid w:val="003E305D"/>
  </w:style>
  <w:style w:type="paragraph" w:styleId="Index2">
    <w:name w:val="index 2"/>
    <w:basedOn w:val="Normal"/>
    <w:next w:val="Normal"/>
    <w:semiHidden/>
    <w:rsid w:val="003E305D"/>
    <w:pPr>
      <w:ind w:left="283"/>
    </w:pPr>
  </w:style>
  <w:style w:type="paragraph" w:styleId="Index3">
    <w:name w:val="index 3"/>
    <w:basedOn w:val="Normal"/>
    <w:next w:val="Normal"/>
    <w:semiHidden/>
    <w:rsid w:val="003E305D"/>
    <w:pPr>
      <w:ind w:left="566"/>
    </w:pPr>
  </w:style>
  <w:style w:type="paragraph" w:styleId="IndexHeading">
    <w:name w:val="index heading"/>
    <w:basedOn w:val="Normal"/>
    <w:next w:val="Index1"/>
    <w:rsid w:val="003E305D"/>
  </w:style>
  <w:style w:type="paragraph" w:customStyle="1" w:styleId="Line">
    <w:name w:val="Line"/>
    <w:basedOn w:val="Normal"/>
    <w:next w:val="Normal"/>
    <w:rsid w:val="003E305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E305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E305D"/>
  </w:style>
  <w:style w:type="paragraph" w:customStyle="1" w:styleId="Partref">
    <w:name w:val="Part_ref"/>
    <w:basedOn w:val="Normal"/>
    <w:next w:val="Normal"/>
    <w:rsid w:val="003E305D"/>
    <w:pPr>
      <w:keepNext/>
      <w:keepLines/>
      <w:spacing w:after="280"/>
      <w:jc w:val="center"/>
    </w:pPr>
  </w:style>
  <w:style w:type="paragraph" w:customStyle="1" w:styleId="Parttitle">
    <w:name w:val="Part_title"/>
    <w:basedOn w:val="Normal"/>
    <w:next w:val="Normalaftertitle"/>
    <w:rsid w:val="003E305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E305D"/>
  </w:style>
  <w:style w:type="paragraph" w:customStyle="1" w:styleId="QuestionNo">
    <w:name w:val="Question_No"/>
    <w:basedOn w:val="RecNo"/>
    <w:next w:val="Normal"/>
    <w:rsid w:val="003E305D"/>
  </w:style>
  <w:style w:type="paragraph" w:customStyle="1" w:styleId="Questionref">
    <w:name w:val="Question_ref"/>
    <w:basedOn w:val="Recref"/>
    <w:next w:val="Questiondate"/>
    <w:rsid w:val="003E305D"/>
  </w:style>
  <w:style w:type="paragraph" w:customStyle="1" w:styleId="Questiontitle">
    <w:name w:val="Question_title"/>
    <w:basedOn w:val="Normal"/>
    <w:next w:val="Questionref"/>
    <w:rsid w:val="003E305D"/>
  </w:style>
  <w:style w:type="paragraph" w:customStyle="1" w:styleId="Reftext">
    <w:name w:val="Ref_text"/>
    <w:basedOn w:val="Normal"/>
    <w:rsid w:val="003E305D"/>
    <w:pPr>
      <w:ind w:left="794" w:hanging="794"/>
    </w:pPr>
    <w:rPr>
      <w:sz w:val="22"/>
    </w:rPr>
  </w:style>
  <w:style w:type="paragraph" w:customStyle="1" w:styleId="Reftitle">
    <w:name w:val="Ref_title"/>
    <w:basedOn w:val="Normal"/>
    <w:next w:val="Reftext"/>
    <w:rsid w:val="003E305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E305D"/>
  </w:style>
  <w:style w:type="paragraph" w:customStyle="1" w:styleId="RepNo">
    <w:name w:val="Rep_No"/>
    <w:basedOn w:val="RecNo"/>
    <w:next w:val="Reptitle"/>
    <w:rsid w:val="003E305D"/>
  </w:style>
  <w:style w:type="paragraph" w:customStyle="1" w:styleId="Repref">
    <w:name w:val="Rep_ref"/>
    <w:basedOn w:val="Recref"/>
    <w:next w:val="Repdate"/>
    <w:rsid w:val="003E305D"/>
  </w:style>
  <w:style w:type="paragraph" w:customStyle="1" w:styleId="Reptitle">
    <w:name w:val="Rep_title"/>
    <w:basedOn w:val="Rectitle"/>
    <w:next w:val="Repref"/>
    <w:rsid w:val="003E305D"/>
  </w:style>
  <w:style w:type="paragraph" w:customStyle="1" w:styleId="Resdate">
    <w:name w:val="Res_date"/>
    <w:basedOn w:val="Recdate"/>
    <w:next w:val="Normalaftertitle"/>
    <w:rsid w:val="003E305D"/>
  </w:style>
  <w:style w:type="paragraph" w:customStyle="1" w:styleId="ResNo">
    <w:name w:val="Res_No"/>
    <w:basedOn w:val="RecNo"/>
    <w:next w:val="Restitle"/>
    <w:rsid w:val="003E305D"/>
  </w:style>
  <w:style w:type="paragraph" w:customStyle="1" w:styleId="Resref">
    <w:name w:val="Res_ref"/>
    <w:basedOn w:val="Recref"/>
    <w:next w:val="Resdate"/>
    <w:rsid w:val="003E305D"/>
  </w:style>
  <w:style w:type="paragraph" w:customStyle="1" w:styleId="Restitle">
    <w:name w:val="Res_title"/>
    <w:basedOn w:val="Normal"/>
    <w:next w:val="Resref"/>
    <w:rsid w:val="003E305D"/>
    <w:pPr>
      <w:spacing w:before="240"/>
      <w:jc w:val="center"/>
    </w:pPr>
    <w:rPr>
      <w:b/>
      <w:sz w:val="28"/>
    </w:rPr>
  </w:style>
  <w:style w:type="paragraph" w:customStyle="1" w:styleId="SectionNo">
    <w:name w:val="Section_No"/>
    <w:basedOn w:val="Normal"/>
    <w:next w:val="Normal"/>
    <w:rsid w:val="003E305D"/>
  </w:style>
  <w:style w:type="paragraph" w:customStyle="1" w:styleId="Sectiontitle">
    <w:name w:val="Section_title"/>
    <w:basedOn w:val="Normal"/>
    <w:next w:val="Normalaftertitle"/>
    <w:rsid w:val="003E305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E305D"/>
    <w:pPr>
      <w:tabs>
        <w:tab w:val="clear" w:pos="794"/>
        <w:tab w:val="clear" w:pos="1191"/>
        <w:tab w:val="clear" w:pos="1588"/>
        <w:tab w:val="clear" w:pos="1985"/>
        <w:tab w:val="right" w:pos="9611"/>
      </w:tabs>
    </w:pPr>
    <w:rPr>
      <w:i/>
    </w:rPr>
  </w:style>
  <w:style w:type="paragraph" w:styleId="TOC1">
    <w:name w:val="toc 1"/>
    <w:basedOn w:val="Normal"/>
    <w:uiPriority w:val="39"/>
    <w:rsid w:val="003E305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E305D"/>
    <w:pPr>
      <w:tabs>
        <w:tab w:val="clear" w:pos="567"/>
        <w:tab w:val="left" w:pos="1276"/>
      </w:tabs>
      <w:spacing w:before="160"/>
      <w:ind w:left="1276" w:hanging="709"/>
    </w:pPr>
  </w:style>
  <w:style w:type="paragraph" w:styleId="TOC3">
    <w:name w:val="toc 3"/>
    <w:basedOn w:val="TOC2"/>
    <w:uiPriority w:val="39"/>
    <w:rsid w:val="003E305D"/>
    <w:pPr>
      <w:tabs>
        <w:tab w:val="clear" w:pos="1276"/>
        <w:tab w:val="left" w:pos="2155"/>
      </w:tabs>
      <w:ind w:left="2155" w:hanging="879"/>
    </w:pPr>
  </w:style>
  <w:style w:type="paragraph" w:styleId="TOC4">
    <w:name w:val="toc 4"/>
    <w:basedOn w:val="TOC3"/>
    <w:rsid w:val="003E305D"/>
    <w:pPr>
      <w:tabs>
        <w:tab w:val="left" w:pos="3261"/>
      </w:tabs>
      <w:spacing w:before="80"/>
      <w:ind w:left="3261" w:hanging="993"/>
    </w:pPr>
  </w:style>
  <w:style w:type="paragraph" w:styleId="TOC5">
    <w:name w:val="toc 5"/>
    <w:basedOn w:val="TOC4"/>
    <w:rsid w:val="003E305D"/>
  </w:style>
  <w:style w:type="paragraph" w:styleId="TOC6">
    <w:name w:val="toc 6"/>
    <w:basedOn w:val="TOC4"/>
    <w:semiHidden/>
    <w:rsid w:val="003E305D"/>
  </w:style>
  <w:style w:type="paragraph" w:styleId="TOC7">
    <w:name w:val="toc 7"/>
    <w:basedOn w:val="TOC4"/>
    <w:semiHidden/>
    <w:rsid w:val="003E305D"/>
  </w:style>
  <w:style w:type="paragraph" w:styleId="TOC8">
    <w:name w:val="toc 8"/>
    <w:basedOn w:val="TOC4"/>
    <w:semiHidden/>
    <w:rsid w:val="003E305D"/>
  </w:style>
  <w:style w:type="paragraph" w:customStyle="1" w:styleId="Rectitle">
    <w:name w:val="Rec_title"/>
    <w:basedOn w:val="Normal"/>
    <w:next w:val="Recref"/>
    <w:rsid w:val="003E305D"/>
    <w:pPr>
      <w:keepNext/>
      <w:keepLines/>
      <w:spacing w:before="240"/>
      <w:jc w:val="center"/>
    </w:pPr>
    <w:rPr>
      <w:b/>
      <w:sz w:val="28"/>
    </w:rPr>
  </w:style>
  <w:style w:type="paragraph" w:customStyle="1" w:styleId="Annexref">
    <w:name w:val="Annex_ref"/>
    <w:basedOn w:val="Normal"/>
    <w:next w:val="Normalaftertitle"/>
    <w:rsid w:val="003E305D"/>
    <w:pPr>
      <w:keepNext/>
      <w:keepLines/>
      <w:spacing w:after="280"/>
      <w:jc w:val="center"/>
    </w:pPr>
  </w:style>
  <w:style w:type="paragraph" w:customStyle="1" w:styleId="Appendixref">
    <w:name w:val="Appendix_ref"/>
    <w:basedOn w:val="Annexref"/>
    <w:next w:val="Normalaftertitle"/>
    <w:rsid w:val="003E305D"/>
  </w:style>
  <w:style w:type="paragraph" w:customStyle="1" w:styleId="Figuretitle">
    <w:name w:val="Figure_title"/>
    <w:basedOn w:val="Normal"/>
    <w:next w:val="Figure"/>
    <w:link w:val="FiguretitleChar"/>
    <w:rsid w:val="003E305D"/>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E305D"/>
    <w:pPr>
      <w:keepNext/>
      <w:spacing w:before="0" w:after="120"/>
      <w:jc w:val="center"/>
    </w:pPr>
    <w:rPr>
      <w:b/>
    </w:rPr>
  </w:style>
  <w:style w:type="paragraph" w:customStyle="1" w:styleId="Summary">
    <w:name w:val="Summary"/>
    <w:basedOn w:val="Normal"/>
    <w:next w:val="Normalaftertitle"/>
    <w:autoRedefine/>
    <w:rsid w:val="003E305D"/>
    <w:pPr>
      <w:spacing w:after="480"/>
    </w:pPr>
    <w:rPr>
      <w:sz w:val="22"/>
      <w:lang w:val="es-ES_tradnl"/>
    </w:rPr>
  </w:style>
  <w:style w:type="paragraph" w:customStyle="1" w:styleId="TableLegendNote">
    <w:name w:val="Table_Legend_Note"/>
    <w:basedOn w:val="Tablelegend"/>
    <w:next w:val="Tablelegend"/>
    <w:rsid w:val="003E305D"/>
    <w:pPr>
      <w:ind w:left="-85" w:firstLine="0"/>
    </w:pPr>
    <w:rPr>
      <w:lang w:val="en-US"/>
    </w:rPr>
  </w:style>
  <w:style w:type="paragraph" w:customStyle="1" w:styleId="Figure">
    <w:name w:val="Figure"/>
    <w:basedOn w:val="FigureNo"/>
    <w:next w:val="Normal"/>
    <w:rsid w:val="003E305D"/>
    <w:pPr>
      <w:keepNext w:val="0"/>
      <w:spacing w:before="0" w:after="240"/>
    </w:pPr>
  </w:style>
  <w:style w:type="character" w:styleId="Hyperlink">
    <w:name w:val="Hyperlink"/>
    <w:basedOn w:val="DefaultParagraphFont"/>
    <w:uiPriority w:val="99"/>
    <w:rsid w:val="00A37B93"/>
    <w:rPr>
      <w:color w:val="0000FF"/>
      <w:u w:val="single"/>
    </w:rPr>
  </w:style>
  <w:style w:type="character" w:customStyle="1" w:styleId="enumlev1Char">
    <w:name w:val="enumlev1 Char"/>
    <w:basedOn w:val="DefaultParagraphFont"/>
    <w:link w:val="enumlev1"/>
    <w:locked/>
    <w:rsid w:val="00A37B93"/>
    <w:rPr>
      <w:sz w:val="24"/>
      <w:lang w:val="fr-FR" w:eastAsia="en-US"/>
    </w:rPr>
  </w:style>
  <w:style w:type="character" w:customStyle="1" w:styleId="EquationChar">
    <w:name w:val="Equation Char"/>
    <w:basedOn w:val="DefaultParagraphFont"/>
    <w:link w:val="Equation"/>
    <w:locked/>
    <w:rsid w:val="00A37B93"/>
    <w:rPr>
      <w:sz w:val="24"/>
      <w:lang w:val="fr-FR" w:eastAsia="en-US"/>
    </w:rPr>
  </w:style>
  <w:style w:type="character" w:customStyle="1" w:styleId="FiguretitleChar">
    <w:name w:val="Figure_title Char"/>
    <w:basedOn w:val="DefaultParagraphFont"/>
    <w:link w:val="Figuretitle"/>
    <w:locked/>
    <w:rsid w:val="00A37B93"/>
    <w:rPr>
      <w:rFonts w:ascii="Times New Roman Bold" w:hAnsi="Times New Roman Bold"/>
      <w:b/>
      <w:sz w:val="18"/>
      <w:lang w:val="fr-FR" w:eastAsia="en-US"/>
    </w:rPr>
  </w:style>
  <w:style w:type="character" w:customStyle="1" w:styleId="FigureNoChar">
    <w:name w:val="Figure_No Char"/>
    <w:basedOn w:val="DefaultParagraphFont"/>
    <w:link w:val="FigureNo"/>
    <w:locked/>
    <w:rsid w:val="00A37B93"/>
    <w:rPr>
      <w:caps/>
      <w:sz w:val="18"/>
      <w:lang w:val="fr-FR" w:eastAsia="en-US"/>
    </w:rPr>
  </w:style>
  <w:style w:type="character" w:customStyle="1" w:styleId="HeadingbChar">
    <w:name w:val="Heading_b Char"/>
    <w:basedOn w:val="DefaultParagraphFont"/>
    <w:link w:val="Headingb"/>
    <w:locked/>
    <w:rsid w:val="00A37B93"/>
    <w:rPr>
      <w:b/>
      <w:sz w:val="24"/>
      <w:lang w:val="fr-FR" w:eastAsia="en-US"/>
    </w:rPr>
  </w:style>
  <w:style w:type="character" w:customStyle="1" w:styleId="Heading1Char">
    <w:name w:val="Heading 1 Char"/>
    <w:basedOn w:val="DefaultParagraphFont"/>
    <w:link w:val="Heading1"/>
    <w:rsid w:val="00A37B93"/>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6D223-52C2-4E80-8F49-360388A38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450</TotalTime>
  <Pages>12</Pages>
  <Words>3904</Words>
  <Characters>20748</Characters>
  <Application>Microsoft Office Word</Application>
  <DocSecurity>0</DocSecurity>
  <Lines>424</Lines>
  <Paragraphs>189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24554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Soby, 11.12.2013, ITU51007790</dc:description>
  <cp:lastModifiedBy>Soby, Michele</cp:lastModifiedBy>
  <cp:revision>27</cp:revision>
  <cp:lastPrinted>2005-02-10T15:54:00Z</cp:lastPrinted>
  <dcterms:created xsi:type="dcterms:W3CDTF">2013-12-02T09:26:00Z</dcterms:created>
  <dcterms:modified xsi:type="dcterms:W3CDTF">2013-12-11T14:50:00Z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mercredi, 11. décembre 2013</vt:lpwstr>
  </property>
</Properties>
</file>