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7F2" w:rsidRDefault="00BB17F2" w:rsidP="00BB17F2"/>
    <w:p w:rsidR="00BB17F2" w:rsidRDefault="00BB17F2" w:rsidP="00BB17F2"/>
    <w:p w:rsidR="00BB17F2" w:rsidRDefault="00BB17F2" w:rsidP="00BB17F2"/>
    <w:p w:rsidR="00BB17F2" w:rsidRDefault="00BB17F2" w:rsidP="00BB17F2"/>
    <w:p w:rsidR="00BB17F2" w:rsidRDefault="00BB17F2" w:rsidP="00BB17F2"/>
    <w:p w:rsidR="00BB17F2" w:rsidRDefault="00BB17F2" w:rsidP="00BB17F2"/>
    <w:p w:rsidR="00BB17F2" w:rsidRDefault="00BB17F2" w:rsidP="00BB17F2"/>
    <w:p w:rsidR="00BB17F2" w:rsidRDefault="00BB17F2" w:rsidP="00BB17F2"/>
    <w:p w:rsidR="00BB17F2" w:rsidRDefault="00BB17F2" w:rsidP="00BB17F2"/>
    <w:p w:rsidR="00BB17F2" w:rsidRDefault="00BB17F2" w:rsidP="00BB17F2"/>
    <w:p w:rsidR="00BB17F2" w:rsidRDefault="00BB17F2" w:rsidP="00BB17F2"/>
    <w:p w:rsidR="00BB17F2" w:rsidRDefault="00BB17F2" w:rsidP="00BB17F2"/>
    <w:tbl>
      <w:tblPr>
        <w:tblW w:w="10089" w:type="dxa"/>
        <w:tblLook w:val="01E0" w:firstRow="1" w:lastRow="1" w:firstColumn="1" w:lastColumn="1" w:noHBand="0" w:noVBand="0"/>
      </w:tblPr>
      <w:tblGrid>
        <w:gridCol w:w="10089"/>
      </w:tblGrid>
      <w:tr w:rsidR="00BB17F2" w:rsidRPr="00506E47" w:rsidTr="00B8675B">
        <w:tc>
          <w:tcPr>
            <w:tcW w:w="10089" w:type="dxa"/>
          </w:tcPr>
          <w:p w:rsidR="00BB17F2" w:rsidRPr="00CA47D8" w:rsidRDefault="00BB17F2" w:rsidP="00B8675B">
            <w:pPr>
              <w:spacing w:before="380" w:line="280" w:lineRule="exact"/>
              <w:jc w:val="right"/>
              <w:rPr>
                <w:rFonts w:ascii="Tahoma" w:hAnsi="Tahoma" w:cs="Tahoma"/>
                <w:b/>
                <w:bCs/>
                <w:iCs/>
                <w:color w:val="509141"/>
                <w:sz w:val="32"/>
                <w:szCs w:val="32"/>
                <w:lang w:val="en-US"/>
              </w:rPr>
            </w:pPr>
            <w:r w:rsidRPr="00CA47D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6.35pt" o:ole="">
                  <v:imagedata r:id="rId6" o:title=""/>
                </v:shape>
                <o:OLEObject Type="Embed" ProgID="Equation.3" ShapeID="_x0000_i1025" DrawAspect="Content" ObjectID="_1525177163" r:id="rId7"/>
              </w:object>
            </w:r>
          </w:p>
          <w:p w:rsidR="00BB17F2" w:rsidRPr="00CA47D8" w:rsidRDefault="00BB17F2" w:rsidP="00506E47">
            <w:pPr>
              <w:spacing w:before="380" w:line="280" w:lineRule="exact"/>
              <w:jc w:val="right"/>
              <w:rPr>
                <w:rFonts w:ascii="Tahoma" w:hAnsi="Tahoma" w:cs="Tahoma"/>
                <w:b/>
                <w:bCs/>
                <w:iCs/>
                <w:color w:val="509141"/>
                <w:sz w:val="36"/>
                <w:szCs w:val="36"/>
                <w:lang w:val="en-US"/>
              </w:rPr>
            </w:pPr>
            <w:r w:rsidRPr="00CA47D8">
              <w:rPr>
                <w:rFonts w:ascii="Tahoma" w:hAnsi="Tahoma" w:cs="Tahoma"/>
                <w:b/>
                <w:bCs/>
                <w:iCs/>
                <w:color w:val="509141"/>
                <w:sz w:val="36"/>
                <w:szCs w:val="36"/>
                <w:lang w:val="en-US"/>
              </w:rPr>
              <w:t>Report  ITU-R  S.</w:t>
            </w:r>
            <w:r w:rsidR="00506E47">
              <w:rPr>
                <w:rFonts w:ascii="Tahoma" w:hAnsi="Tahoma" w:cs="Tahoma"/>
                <w:b/>
                <w:bCs/>
                <w:iCs/>
                <w:color w:val="509141"/>
                <w:sz w:val="36"/>
                <w:szCs w:val="36"/>
                <w:lang w:val="en-US"/>
              </w:rPr>
              <w:t>2363-0</w:t>
            </w:r>
          </w:p>
          <w:p w:rsidR="00BB17F2" w:rsidRPr="00CA47D8" w:rsidRDefault="00BB17F2" w:rsidP="00506E47">
            <w:pPr>
              <w:spacing w:before="80" w:line="280" w:lineRule="exact"/>
              <w:jc w:val="right"/>
              <w:rPr>
                <w:rFonts w:ascii="Tahoma" w:hAnsi="Tahoma" w:cs="Tahoma"/>
                <w:iCs/>
                <w:color w:val="509141"/>
                <w:szCs w:val="24"/>
                <w:lang w:val="en-US"/>
              </w:rPr>
            </w:pPr>
            <w:r w:rsidRPr="00CA47D8">
              <w:rPr>
                <w:rFonts w:ascii="Tahoma" w:hAnsi="Tahoma" w:cs="Tahoma"/>
                <w:b/>
                <w:bCs/>
                <w:iCs/>
                <w:color w:val="509141"/>
                <w:szCs w:val="24"/>
                <w:lang w:val="en-US"/>
              </w:rPr>
              <w:t>(0</w:t>
            </w:r>
            <w:r w:rsidR="00506E47">
              <w:rPr>
                <w:rFonts w:ascii="Tahoma" w:hAnsi="Tahoma" w:cs="Tahoma"/>
                <w:b/>
                <w:bCs/>
                <w:iCs/>
                <w:color w:val="509141"/>
                <w:szCs w:val="24"/>
                <w:lang w:val="en-US"/>
              </w:rPr>
              <w:t>6</w:t>
            </w:r>
            <w:r w:rsidRPr="00CA47D8">
              <w:rPr>
                <w:rFonts w:ascii="Tahoma" w:hAnsi="Tahoma" w:cs="Tahoma"/>
                <w:b/>
                <w:bCs/>
                <w:iCs/>
                <w:color w:val="509141"/>
                <w:szCs w:val="24"/>
                <w:lang w:val="en-US"/>
              </w:rPr>
              <w:t>/</w:t>
            </w:r>
            <w:r w:rsidR="00506E47">
              <w:rPr>
                <w:rFonts w:ascii="Tahoma" w:hAnsi="Tahoma" w:cs="Tahoma"/>
                <w:b/>
                <w:bCs/>
                <w:iCs/>
                <w:color w:val="509141"/>
                <w:szCs w:val="24"/>
                <w:lang w:val="en-US"/>
              </w:rPr>
              <w:t>2015</w:t>
            </w:r>
            <w:r w:rsidRPr="00CA47D8">
              <w:rPr>
                <w:rFonts w:ascii="Tahoma" w:hAnsi="Tahoma" w:cs="Tahoma"/>
                <w:b/>
                <w:bCs/>
                <w:iCs/>
                <w:color w:val="509141"/>
                <w:szCs w:val="24"/>
                <w:lang w:val="en-US"/>
              </w:rPr>
              <w:t>)</w:t>
            </w:r>
          </w:p>
        </w:tc>
      </w:tr>
      <w:tr w:rsidR="00BB17F2" w:rsidRPr="00E42682" w:rsidTr="00B8675B">
        <w:tc>
          <w:tcPr>
            <w:tcW w:w="10089" w:type="dxa"/>
          </w:tcPr>
          <w:p w:rsidR="00BB17F2" w:rsidRPr="00CA47D8" w:rsidRDefault="00BB17F2" w:rsidP="00B8675B">
            <w:pPr>
              <w:spacing w:before="80" w:line="500" w:lineRule="exact"/>
              <w:jc w:val="right"/>
              <w:rPr>
                <w:rFonts w:ascii="Tahoma" w:hAnsi="Tahoma" w:cs="Tahoma"/>
                <w:b/>
                <w:bCs/>
                <w:iCs/>
                <w:color w:val="509141"/>
                <w:sz w:val="44"/>
                <w:szCs w:val="44"/>
                <w:lang w:val="en-US"/>
              </w:rPr>
            </w:pPr>
          </w:p>
          <w:p w:rsidR="00BB17F2" w:rsidRPr="00EE60A0" w:rsidRDefault="00506E47" w:rsidP="00506E47">
            <w:pPr>
              <w:spacing w:before="80" w:line="500" w:lineRule="exact"/>
              <w:jc w:val="right"/>
              <w:rPr>
                <w:rFonts w:ascii="Tahoma" w:hAnsi="Tahoma" w:cs="Tahoma"/>
                <w:b/>
                <w:bCs/>
                <w:iCs/>
                <w:color w:val="509141"/>
                <w:sz w:val="44"/>
                <w:szCs w:val="44"/>
                <w:lang w:val="en-US"/>
              </w:rPr>
            </w:pPr>
            <w:r w:rsidRPr="00EE60A0">
              <w:rPr>
                <w:rFonts w:ascii="Tahoma" w:hAnsi="Tahoma" w:cs="Tahoma"/>
                <w:b/>
                <w:bCs/>
                <w:color w:val="509141"/>
                <w:sz w:val="44"/>
                <w:szCs w:val="44"/>
                <w:lang w:val="en-US"/>
              </w:rPr>
              <w:t>Interference effect of transmissions from earth stations on board vessels operating in fixed-satellite service networks on terrestrial co-frequency stations</w:t>
            </w:r>
          </w:p>
          <w:p w:rsidR="00BB17F2" w:rsidRPr="00CA47D8" w:rsidRDefault="00BB17F2" w:rsidP="00B8675B">
            <w:pPr>
              <w:spacing w:before="80" w:line="500" w:lineRule="exact"/>
              <w:jc w:val="right"/>
              <w:rPr>
                <w:rFonts w:ascii="Tahoma" w:hAnsi="Tahoma" w:cs="Tahoma"/>
                <w:b/>
                <w:bCs/>
                <w:iCs/>
                <w:color w:val="509141"/>
                <w:sz w:val="44"/>
                <w:szCs w:val="44"/>
                <w:lang w:val="en-US"/>
              </w:rPr>
            </w:pPr>
            <w:r w:rsidRPr="00CA47D8">
              <w:rPr>
                <w:rFonts w:ascii="Tahoma" w:hAnsi="Tahoma" w:cs="Tahoma"/>
                <w:b/>
                <w:bCs/>
                <w:iCs/>
                <w:color w:val="509141"/>
                <w:sz w:val="44"/>
                <w:szCs w:val="44"/>
                <w:lang w:val="en-US"/>
              </w:rPr>
              <w:t xml:space="preserve">  </w:t>
            </w:r>
          </w:p>
        </w:tc>
      </w:tr>
      <w:tr w:rsidR="00BB17F2" w:rsidRPr="00E42682" w:rsidTr="00B8675B">
        <w:tc>
          <w:tcPr>
            <w:tcW w:w="10089" w:type="dxa"/>
          </w:tcPr>
          <w:p w:rsidR="00BB17F2" w:rsidRPr="00CA47D8" w:rsidRDefault="00BB17F2" w:rsidP="00B8675B">
            <w:pPr>
              <w:spacing w:before="80" w:line="280" w:lineRule="exact"/>
              <w:ind w:right="640"/>
              <w:rPr>
                <w:rFonts w:ascii="Tahoma" w:hAnsi="Tahoma" w:cs="Tahoma"/>
                <w:b/>
                <w:bCs/>
                <w:iCs/>
                <w:color w:val="243285"/>
                <w:sz w:val="32"/>
                <w:szCs w:val="32"/>
                <w:lang w:val="en-US"/>
              </w:rPr>
            </w:pPr>
          </w:p>
          <w:p w:rsidR="00BB17F2" w:rsidRPr="00CA47D8" w:rsidRDefault="00BB17F2" w:rsidP="00B8675B">
            <w:pPr>
              <w:spacing w:before="80" w:line="280" w:lineRule="exact"/>
              <w:ind w:right="640"/>
              <w:rPr>
                <w:rFonts w:ascii="Tahoma" w:hAnsi="Tahoma" w:cs="Tahoma"/>
                <w:b/>
                <w:bCs/>
                <w:iCs/>
                <w:color w:val="243285"/>
                <w:sz w:val="32"/>
                <w:szCs w:val="32"/>
                <w:lang w:val="en-US"/>
              </w:rPr>
            </w:pPr>
          </w:p>
          <w:p w:rsidR="00BB17F2" w:rsidRPr="00CA47D8" w:rsidRDefault="00BB17F2" w:rsidP="00B8675B">
            <w:pPr>
              <w:spacing w:before="80" w:line="280" w:lineRule="exact"/>
              <w:ind w:right="640"/>
              <w:rPr>
                <w:rFonts w:ascii="Tahoma" w:hAnsi="Tahoma" w:cs="Tahoma"/>
                <w:b/>
                <w:bCs/>
                <w:iCs/>
                <w:color w:val="243285"/>
                <w:sz w:val="32"/>
                <w:szCs w:val="32"/>
                <w:lang w:val="en-US"/>
              </w:rPr>
            </w:pPr>
          </w:p>
          <w:p w:rsidR="00BB17F2" w:rsidRPr="00CA47D8" w:rsidRDefault="00BB17F2" w:rsidP="00B8675B">
            <w:pPr>
              <w:spacing w:before="80" w:after="180" w:line="360" w:lineRule="exact"/>
              <w:jc w:val="right"/>
              <w:rPr>
                <w:rFonts w:ascii="Tahoma" w:hAnsi="Tahoma" w:cs="Tahoma"/>
                <w:b/>
                <w:bCs/>
                <w:iCs/>
                <w:color w:val="243285"/>
                <w:sz w:val="36"/>
                <w:szCs w:val="36"/>
                <w:lang w:val="en-US"/>
              </w:rPr>
            </w:pPr>
          </w:p>
          <w:p w:rsidR="00BB17F2" w:rsidRPr="00CA47D8" w:rsidRDefault="00BB17F2" w:rsidP="00B8675B">
            <w:pPr>
              <w:spacing w:before="80" w:after="180" w:line="360" w:lineRule="exact"/>
              <w:jc w:val="right"/>
              <w:rPr>
                <w:rFonts w:ascii="Tahoma" w:hAnsi="Tahoma" w:cs="Tahoma"/>
                <w:b/>
                <w:bCs/>
                <w:iCs/>
                <w:color w:val="509141"/>
                <w:sz w:val="36"/>
                <w:szCs w:val="36"/>
                <w:lang w:val="en-US"/>
              </w:rPr>
            </w:pPr>
            <w:r w:rsidRPr="00CA47D8">
              <w:rPr>
                <w:rFonts w:ascii="Tahoma" w:hAnsi="Tahoma" w:cs="Tahoma"/>
                <w:b/>
                <w:bCs/>
                <w:iCs/>
                <w:color w:val="509141"/>
                <w:sz w:val="36"/>
                <w:szCs w:val="36"/>
                <w:lang w:val="en-US"/>
              </w:rPr>
              <w:t>S Series</w:t>
            </w:r>
          </w:p>
          <w:p w:rsidR="00BB17F2" w:rsidRPr="00CA47D8" w:rsidRDefault="00BB17F2" w:rsidP="00B8675B">
            <w:pPr>
              <w:spacing w:before="80" w:line="420" w:lineRule="exact"/>
              <w:jc w:val="right"/>
              <w:rPr>
                <w:rFonts w:ascii="Tahoma" w:hAnsi="Tahoma" w:cs="Tahoma"/>
                <w:b/>
                <w:bCs/>
                <w:iCs/>
                <w:color w:val="509141"/>
                <w:sz w:val="36"/>
                <w:szCs w:val="36"/>
                <w:lang w:val="en-US"/>
              </w:rPr>
            </w:pPr>
            <w:r w:rsidRPr="00CA47D8">
              <w:rPr>
                <w:rFonts w:ascii="Tahoma" w:hAnsi="Tahoma" w:cs="Tahoma"/>
                <w:b/>
                <w:bCs/>
                <w:iCs/>
                <w:color w:val="509141"/>
                <w:sz w:val="36"/>
                <w:szCs w:val="36"/>
                <w:lang w:val="en-US"/>
              </w:rPr>
              <w:t>Fixed satellite service</w:t>
            </w:r>
          </w:p>
        </w:tc>
      </w:tr>
    </w:tbl>
    <w:p w:rsidR="00BB17F2" w:rsidRDefault="00BB17F2" w:rsidP="00BB17F2">
      <w:pPr>
        <w:spacing w:before="80"/>
        <w:rPr>
          <w:i/>
          <w:sz w:val="22"/>
          <w:lang w:val="en-US"/>
        </w:rPr>
      </w:pPr>
    </w:p>
    <w:p w:rsidR="00BB17F2" w:rsidRDefault="00BB17F2" w:rsidP="00BB17F2">
      <w:pPr>
        <w:spacing w:before="80"/>
        <w:rPr>
          <w:i/>
          <w:sz w:val="22"/>
          <w:lang w:val="en-US"/>
        </w:rPr>
      </w:pPr>
    </w:p>
    <w:p w:rsidR="00BB17F2" w:rsidRDefault="00BB17F2" w:rsidP="00BB17F2">
      <w:pPr>
        <w:spacing w:before="80"/>
        <w:rPr>
          <w:i/>
          <w:sz w:val="22"/>
          <w:lang w:val="en-US"/>
        </w:rPr>
      </w:pPr>
    </w:p>
    <w:p w:rsidR="00BB17F2" w:rsidRDefault="00BB17F2" w:rsidP="00BB17F2">
      <w:pPr>
        <w:spacing w:before="80"/>
        <w:rPr>
          <w:i/>
          <w:sz w:val="22"/>
          <w:lang w:val="en-US"/>
        </w:rPr>
      </w:pPr>
    </w:p>
    <w:p w:rsidR="00BB17F2" w:rsidRDefault="00BB17F2" w:rsidP="00BB17F2">
      <w:pPr>
        <w:spacing w:before="80"/>
        <w:rPr>
          <w:i/>
          <w:sz w:val="22"/>
          <w:lang w:val="en-US"/>
        </w:rPr>
      </w:pPr>
    </w:p>
    <w:p w:rsidR="00BB17F2" w:rsidRDefault="00BB17F2" w:rsidP="00BB17F2">
      <w:pPr>
        <w:spacing w:before="80"/>
        <w:rPr>
          <w:i/>
          <w:sz w:val="22"/>
          <w:lang w:val="en-US"/>
        </w:rPr>
      </w:pPr>
    </w:p>
    <w:p w:rsidR="00BB17F2" w:rsidRDefault="00BB17F2" w:rsidP="00BB17F2">
      <w:pPr>
        <w:rPr>
          <w:rFonts w:ascii="Palatino Linotype" w:hAnsi="Palatino Linotype"/>
          <w:lang w:val="en-US"/>
        </w:rPr>
        <w:sectPr w:rsidR="00BB17F2" w:rsidSect="00B8675B">
          <w:headerReference w:type="even" r:id="rId8"/>
          <w:headerReference w:type="default" r:id="rId9"/>
          <w:pgSz w:w="11907" w:h="16840" w:code="9"/>
          <w:pgMar w:top="1089" w:right="1089" w:bottom="284" w:left="1089" w:header="567" w:footer="284" w:gutter="0"/>
          <w:pgNumType w:start="1"/>
          <w:cols w:space="720"/>
        </w:sectPr>
      </w:pPr>
    </w:p>
    <w:p w:rsidR="00BB17F2" w:rsidRDefault="00BB17F2" w:rsidP="00BB17F2">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BB17F2" w:rsidRDefault="00BB17F2" w:rsidP="00BB17F2">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BB17F2" w:rsidRDefault="00BB17F2" w:rsidP="00BB17F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B17F2" w:rsidRDefault="00BB17F2" w:rsidP="00BB17F2">
      <w:pPr>
        <w:pStyle w:val="Heading1"/>
        <w:spacing w:before="400"/>
        <w:jc w:val="center"/>
        <w:rPr>
          <w:szCs w:val="24"/>
          <w:lang w:val="en-US"/>
        </w:rPr>
      </w:pPr>
    </w:p>
    <w:p w:rsidR="00BB17F2" w:rsidRDefault="00BB17F2" w:rsidP="00BB17F2">
      <w:pPr>
        <w:pStyle w:val="Heading1"/>
        <w:spacing w:before="540"/>
        <w:jc w:val="center"/>
        <w:rPr>
          <w:szCs w:val="24"/>
          <w:lang w:val="en-US"/>
        </w:rPr>
      </w:pPr>
      <w:r>
        <w:rPr>
          <w:szCs w:val="24"/>
          <w:lang w:val="en-US"/>
        </w:rPr>
        <w:t>Policy on Intellectual Property Right (IPR)</w:t>
      </w:r>
    </w:p>
    <w:p w:rsidR="00BB17F2" w:rsidRDefault="00BB17F2" w:rsidP="00BB17F2">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BB17F2" w:rsidRDefault="00BB17F2" w:rsidP="00BB17F2">
      <w:pPr>
        <w:jc w:val="center"/>
        <w:rPr>
          <w:sz w:val="22"/>
          <w:lang w:val="en-US"/>
        </w:rPr>
      </w:pPr>
    </w:p>
    <w:p w:rsidR="00BB17F2" w:rsidRDefault="00BB17F2" w:rsidP="00BB17F2">
      <w:pPr>
        <w:jc w:val="center"/>
        <w:rPr>
          <w:sz w:val="22"/>
          <w:lang w:val="en-US"/>
        </w:rPr>
      </w:pPr>
    </w:p>
    <w:p w:rsidR="00BB17F2" w:rsidRDefault="00BB17F2" w:rsidP="00BB17F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B17F2" w:rsidRPr="00E42682" w:rsidTr="00B8675B">
        <w:tc>
          <w:tcPr>
            <w:tcW w:w="9360" w:type="dxa"/>
            <w:gridSpan w:val="2"/>
            <w:tcBorders>
              <w:top w:val="single" w:sz="12" w:space="0" w:color="000080"/>
              <w:left w:val="single" w:sz="12" w:space="0" w:color="000080"/>
              <w:bottom w:val="nil"/>
              <w:right w:val="single" w:sz="12" w:space="0" w:color="000080"/>
            </w:tcBorders>
          </w:tcPr>
          <w:p w:rsidR="00BB17F2" w:rsidRPr="00C7761D" w:rsidRDefault="00BB17F2" w:rsidP="00B8675B">
            <w:pPr>
              <w:pStyle w:val="ChapNo"/>
              <w:spacing w:before="240"/>
              <w:rPr>
                <w:sz w:val="22"/>
                <w:szCs w:val="22"/>
                <w:lang w:val="en-US"/>
              </w:rPr>
            </w:pPr>
            <w:r w:rsidRPr="00C7761D">
              <w:rPr>
                <w:sz w:val="22"/>
                <w:szCs w:val="22"/>
                <w:lang w:val="en-US"/>
              </w:rPr>
              <w:t xml:space="preserve">Series of ITU-R Reports </w:t>
            </w:r>
          </w:p>
          <w:p w:rsidR="00BB17F2" w:rsidRDefault="00BB17F2" w:rsidP="00B8675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1"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BB17F2" w:rsidTr="00B8675B">
        <w:tc>
          <w:tcPr>
            <w:tcW w:w="1140" w:type="dxa"/>
            <w:tcBorders>
              <w:top w:val="nil"/>
              <w:left w:val="single" w:sz="12" w:space="0" w:color="000080"/>
              <w:bottom w:val="nil"/>
              <w:right w:val="nil"/>
            </w:tcBorders>
          </w:tcPr>
          <w:p w:rsidR="00BB17F2" w:rsidRDefault="00BB17F2" w:rsidP="00B8675B">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BB17F2" w:rsidRDefault="00BB17F2" w:rsidP="00B8675B">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BB17F2" w:rsidTr="00B8675B">
        <w:tc>
          <w:tcPr>
            <w:tcW w:w="1140" w:type="dxa"/>
            <w:tcBorders>
              <w:top w:val="nil"/>
              <w:left w:val="single" w:sz="12" w:space="0" w:color="000080"/>
              <w:bottom w:val="nil"/>
              <w:right w:val="nil"/>
            </w:tcBorders>
            <w:shd w:val="clear" w:color="auto" w:fill="auto"/>
          </w:tcPr>
          <w:p w:rsidR="00BB17F2" w:rsidRPr="006F2B77" w:rsidRDefault="00BB17F2" w:rsidP="00B8675B">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BB17F2" w:rsidRPr="006F2B77" w:rsidRDefault="00BB17F2" w:rsidP="00B8675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BB17F2" w:rsidRPr="00E42682" w:rsidTr="00B8675B">
        <w:tc>
          <w:tcPr>
            <w:tcW w:w="1140" w:type="dxa"/>
            <w:tcBorders>
              <w:top w:val="nil"/>
              <w:left w:val="single" w:sz="12" w:space="0" w:color="000080"/>
              <w:bottom w:val="nil"/>
              <w:right w:val="nil"/>
            </w:tcBorders>
          </w:tcPr>
          <w:p w:rsidR="00BB17F2" w:rsidRDefault="00BB17F2" w:rsidP="00B8675B">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BB17F2" w:rsidRDefault="00BB17F2" w:rsidP="00B8675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BB17F2" w:rsidRPr="00D55B55" w:rsidTr="00B8675B">
        <w:tc>
          <w:tcPr>
            <w:tcW w:w="1140" w:type="dxa"/>
            <w:tcBorders>
              <w:top w:val="nil"/>
              <w:left w:val="single" w:sz="12" w:space="0" w:color="000080"/>
              <w:bottom w:val="nil"/>
              <w:right w:val="nil"/>
            </w:tcBorders>
            <w:shd w:val="clear" w:color="auto" w:fill="auto"/>
          </w:tcPr>
          <w:p w:rsidR="00BB17F2" w:rsidRPr="00D55B55" w:rsidRDefault="00BB17F2" w:rsidP="00B8675B">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BB17F2" w:rsidRPr="00D55B55" w:rsidRDefault="00BB17F2" w:rsidP="00B8675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BB17F2" w:rsidRPr="00BD3F5C" w:rsidTr="00B8675B">
        <w:tc>
          <w:tcPr>
            <w:tcW w:w="1140" w:type="dxa"/>
            <w:tcBorders>
              <w:top w:val="nil"/>
              <w:left w:val="single" w:sz="12" w:space="0" w:color="000080"/>
              <w:bottom w:val="nil"/>
              <w:right w:val="nil"/>
            </w:tcBorders>
            <w:shd w:val="clear" w:color="auto" w:fill="auto"/>
          </w:tcPr>
          <w:p w:rsidR="00BB17F2" w:rsidRPr="00BD3F5C" w:rsidRDefault="00BB17F2" w:rsidP="00B8675B">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BB17F2" w:rsidRPr="00BD3F5C" w:rsidRDefault="00BB17F2" w:rsidP="00B8675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BB17F2" w:rsidRPr="00D069F2" w:rsidTr="00B8675B">
        <w:tc>
          <w:tcPr>
            <w:tcW w:w="1140" w:type="dxa"/>
            <w:tcBorders>
              <w:top w:val="nil"/>
              <w:left w:val="single" w:sz="12" w:space="0" w:color="000080"/>
              <w:bottom w:val="nil"/>
              <w:right w:val="nil"/>
            </w:tcBorders>
            <w:shd w:val="clear" w:color="auto" w:fill="auto"/>
          </w:tcPr>
          <w:p w:rsidR="00BB17F2" w:rsidRPr="00D069F2" w:rsidRDefault="00BB17F2" w:rsidP="00B8675B">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BB17F2" w:rsidRPr="00D069F2" w:rsidRDefault="00BB17F2" w:rsidP="00B8675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BB17F2" w:rsidRPr="008D3D8D" w:rsidTr="00B8675B">
        <w:tc>
          <w:tcPr>
            <w:tcW w:w="1140" w:type="dxa"/>
            <w:tcBorders>
              <w:top w:val="nil"/>
              <w:left w:val="single" w:sz="12" w:space="0" w:color="000080"/>
              <w:bottom w:val="nil"/>
              <w:right w:val="nil"/>
            </w:tcBorders>
            <w:shd w:val="clear" w:color="auto" w:fill="auto"/>
          </w:tcPr>
          <w:p w:rsidR="00BB17F2" w:rsidRPr="008D3D8D" w:rsidRDefault="00BB17F2" w:rsidP="00B8675B">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BB17F2" w:rsidRPr="008D3D8D" w:rsidRDefault="00BB17F2" w:rsidP="00B8675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BB17F2" w:rsidRPr="002D77AF" w:rsidTr="00B8675B">
        <w:tc>
          <w:tcPr>
            <w:tcW w:w="1140" w:type="dxa"/>
            <w:tcBorders>
              <w:top w:val="nil"/>
              <w:left w:val="single" w:sz="12" w:space="0" w:color="000080"/>
              <w:bottom w:val="nil"/>
              <w:right w:val="nil"/>
            </w:tcBorders>
            <w:shd w:val="clear" w:color="auto" w:fill="auto"/>
          </w:tcPr>
          <w:p w:rsidR="00BB17F2" w:rsidRPr="002D77AF" w:rsidRDefault="00BB17F2" w:rsidP="00B8675B">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BB17F2" w:rsidRPr="002D77AF" w:rsidRDefault="00BB17F2" w:rsidP="00B8675B">
            <w:pPr>
              <w:spacing w:before="30" w:after="30"/>
              <w:jc w:val="left"/>
              <w:rPr>
                <w:sz w:val="20"/>
                <w:lang w:val="fr-CH"/>
              </w:rPr>
            </w:pPr>
            <w:r w:rsidRPr="002D77AF">
              <w:rPr>
                <w:sz w:val="20"/>
                <w:lang w:val="fr-CH"/>
              </w:rPr>
              <w:t>Radiowave propagation</w:t>
            </w:r>
          </w:p>
        </w:tc>
      </w:tr>
      <w:tr w:rsidR="00BB17F2" w:rsidRPr="003B4EE8" w:rsidTr="00B8675B">
        <w:tc>
          <w:tcPr>
            <w:tcW w:w="1140" w:type="dxa"/>
            <w:tcBorders>
              <w:top w:val="nil"/>
              <w:left w:val="single" w:sz="12" w:space="0" w:color="000080"/>
              <w:bottom w:val="nil"/>
              <w:right w:val="nil"/>
            </w:tcBorders>
            <w:shd w:val="clear" w:color="auto" w:fill="auto"/>
          </w:tcPr>
          <w:p w:rsidR="00BB17F2" w:rsidRPr="003B4EE8" w:rsidRDefault="00BB17F2" w:rsidP="00B8675B">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BB17F2" w:rsidRPr="003B4EE8" w:rsidRDefault="00BB17F2" w:rsidP="00B8675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BB17F2" w:rsidRPr="00CB1116" w:rsidTr="00B8675B">
        <w:tc>
          <w:tcPr>
            <w:tcW w:w="1140" w:type="dxa"/>
            <w:tcBorders>
              <w:top w:val="nil"/>
              <w:left w:val="single" w:sz="12" w:space="0" w:color="000080"/>
              <w:bottom w:val="nil"/>
              <w:right w:val="nil"/>
            </w:tcBorders>
            <w:shd w:val="clear" w:color="auto" w:fill="auto"/>
          </w:tcPr>
          <w:p w:rsidR="00BB17F2" w:rsidRPr="00CB1116" w:rsidRDefault="00BB17F2" w:rsidP="00B8675B">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BB17F2" w:rsidRPr="00CB1116" w:rsidRDefault="00BB17F2" w:rsidP="00B8675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BB17F2" w:rsidRPr="00CB1116" w:rsidTr="00B8675B">
        <w:tc>
          <w:tcPr>
            <w:tcW w:w="1140" w:type="dxa"/>
            <w:tcBorders>
              <w:top w:val="nil"/>
              <w:left w:val="single" w:sz="12" w:space="0" w:color="000080"/>
              <w:bottom w:val="nil"/>
              <w:right w:val="nil"/>
            </w:tcBorders>
            <w:shd w:val="clear" w:color="auto" w:fill="F3F3F3"/>
          </w:tcPr>
          <w:p w:rsidR="00BB17F2" w:rsidRPr="00CB1116" w:rsidRDefault="00BB17F2" w:rsidP="00B8675B">
            <w:pPr>
              <w:spacing w:before="30" w:after="30"/>
              <w:ind w:left="57"/>
              <w:jc w:val="left"/>
              <w:rPr>
                <w:b/>
                <w:bCs/>
                <w:color w:val="000080"/>
                <w:sz w:val="20"/>
                <w:lang w:val="en-US"/>
              </w:rPr>
            </w:pPr>
            <w:r w:rsidRPr="00CB1116">
              <w:rPr>
                <w:b/>
                <w:bCs/>
                <w:color w:val="000080"/>
                <w:sz w:val="20"/>
                <w:lang w:val="en-US"/>
              </w:rPr>
              <w:t>S</w:t>
            </w:r>
          </w:p>
        </w:tc>
        <w:tc>
          <w:tcPr>
            <w:tcW w:w="8220" w:type="dxa"/>
            <w:tcBorders>
              <w:top w:val="nil"/>
              <w:left w:val="nil"/>
              <w:bottom w:val="nil"/>
              <w:right w:val="single" w:sz="12" w:space="0" w:color="000080"/>
            </w:tcBorders>
            <w:shd w:val="clear" w:color="auto" w:fill="F3F3F3"/>
          </w:tcPr>
          <w:p w:rsidR="00BB17F2" w:rsidRPr="00CB1116" w:rsidRDefault="00BB17F2" w:rsidP="00B8675B">
            <w:pPr>
              <w:spacing w:before="30" w:after="30"/>
              <w:jc w:val="left"/>
              <w:rPr>
                <w:b/>
                <w:bCs/>
                <w:color w:val="000080"/>
                <w:sz w:val="20"/>
                <w:lang w:val="en-US"/>
              </w:rPr>
            </w:pPr>
            <w:r w:rsidRPr="00CB1116">
              <w:rPr>
                <w:b/>
                <w:bCs/>
                <w:color w:val="000080"/>
                <w:sz w:val="20"/>
                <w:lang w:val="en-US"/>
              </w:rPr>
              <w:t>Fixed</w:t>
            </w:r>
            <w:r>
              <w:rPr>
                <w:b/>
                <w:bCs/>
                <w:color w:val="000080"/>
                <w:sz w:val="20"/>
                <w:lang w:val="en-US"/>
              </w:rPr>
              <w:t>-</w:t>
            </w:r>
            <w:r w:rsidRPr="00CB1116">
              <w:rPr>
                <w:b/>
                <w:bCs/>
                <w:color w:val="000080"/>
                <w:sz w:val="20"/>
                <w:lang w:val="en-US"/>
              </w:rPr>
              <w:t>satellite service</w:t>
            </w:r>
          </w:p>
        </w:tc>
      </w:tr>
      <w:tr w:rsidR="00BB17F2" w:rsidTr="00B8675B">
        <w:tc>
          <w:tcPr>
            <w:tcW w:w="1140" w:type="dxa"/>
            <w:tcBorders>
              <w:top w:val="nil"/>
              <w:left w:val="single" w:sz="12" w:space="0" w:color="000080"/>
              <w:bottom w:val="nil"/>
              <w:right w:val="nil"/>
            </w:tcBorders>
          </w:tcPr>
          <w:p w:rsidR="00BB17F2" w:rsidRDefault="00BB17F2" w:rsidP="00B8675B">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BB17F2" w:rsidRDefault="00BB17F2" w:rsidP="00B8675B">
            <w:pPr>
              <w:spacing w:before="30" w:after="30"/>
              <w:jc w:val="left"/>
              <w:rPr>
                <w:sz w:val="20"/>
                <w:lang w:val="en-US"/>
              </w:rPr>
            </w:pPr>
            <w:r>
              <w:rPr>
                <w:sz w:val="20"/>
                <w:lang w:val="en-US"/>
              </w:rPr>
              <w:t>Space applications and meteorology</w:t>
            </w:r>
          </w:p>
        </w:tc>
      </w:tr>
      <w:tr w:rsidR="00BB17F2" w:rsidRPr="00E42682" w:rsidTr="00B8675B">
        <w:tc>
          <w:tcPr>
            <w:tcW w:w="1140" w:type="dxa"/>
            <w:tcBorders>
              <w:top w:val="nil"/>
              <w:left w:val="single" w:sz="12" w:space="0" w:color="000080"/>
              <w:bottom w:val="nil"/>
              <w:right w:val="nil"/>
            </w:tcBorders>
          </w:tcPr>
          <w:p w:rsidR="00BB17F2" w:rsidRDefault="00BB17F2" w:rsidP="00B8675B">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BB17F2" w:rsidRDefault="00BB17F2" w:rsidP="00B8675B">
            <w:pPr>
              <w:spacing w:before="30" w:after="30"/>
              <w:jc w:val="left"/>
              <w:rPr>
                <w:sz w:val="20"/>
                <w:lang w:val="en-US"/>
              </w:rPr>
            </w:pPr>
            <w:r>
              <w:rPr>
                <w:sz w:val="20"/>
                <w:lang w:val="en-US"/>
              </w:rPr>
              <w:t>Frequency sharing and coordination between fixed-satellite and fixed service systems</w:t>
            </w:r>
          </w:p>
        </w:tc>
      </w:tr>
      <w:tr w:rsidR="00BB17F2" w:rsidTr="00B8675B">
        <w:tc>
          <w:tcPr>
            <w:tcW w:w="1140" w:type="dxa"/>
            <w:tcBorders>
              <w:top w:val="nil"/>
              <w:left w:val="single" w:sz="12" w:space="0" w:color="000080"/>
              <w:bottom w:val="single" w:sz="12" w:space="0" w:color="000080"/>
              <w:right w:val="nil"/>
            </w:tcBorders>
          </w:tcPr>
          <w:p w:rsidR="00BB17F2" w:rsidRDefault="00BB17F2" w:rsidP="00B8675B">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BB17F2" w:rsidRDefault="00BB17F2" w:rsidP="00B8675B">
            <w:pPr>
              <w:spacing w:before="30" w:after="180"/>
              <w:jc w:val="left"/>
              <w:rPr>
                <w:sz w:val="20"/>
                <w:lang w:val="en-US"/>
              </w:rPr>
            </w:pPr>
            <w:r>
              <w:rPr>
                <w:sz w:val="20"/>
                <w:lang w:val="en-US"/>
              </w:rPr>
              <w:t>Spectrum management</w:t>
            </w:r>
          </w:p>
        </w:tc>
      </w:tr>
    </w:tbl>
    <w:p w:rsidR="00BB17F2" w:rsidRDefault="00BB17F2" w:rsidP="00BB17F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B17F2" w:rsidTr="00B8675B">
        <w:tc>
          <w:tcPr>
            <w:tcW w:w="720" w:type="dxa"/>
          </w:tcPr>
          <w:p w:rsidR="00BB17F2" w:rsidRDefault="00BB17F2" w:rsidP="00B8675B">
            <w:pPr>
              <w:jc w:val="center"/>
              <w:rPr>
                <w:sz w:val="22"/>
                <w:lang w:val="en-US"/>
              </w:rPr>
            </w:pPr>
          </w:p>
        </w:tc>
      </w:tr>
    </w:tbl>
    <w:p w:rsidR="00BB17F2" w:rsidRDefault="00BB17F2" w:rsidP="00BB17F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BB17F2" w:rsidRPr="00E42682" w:rsidTr="00B8675B">
        <w:tc>
          <w:tcPr>
            <w:tcW w:w="9360" w:type="dxa"/>
            <w:tcBorders>
              <w:top w:val="single" w:sz="12" w:space="0" w:color="000080"/>
              <w:left w:val="single" w:sz="12" w:space="0" w:color="000080"/>
              <w:bottom w:val="single" w:sz="12" w:space="0" w:color="000080"/>
              <w:right w:val="single" w:sz="12" w:space="0" w:color="000080"/>
            </w:tcBorders>
          </w:tcPr>
          <w:p w:rsidR="00BB17F2" w:rsidRPr="00CA47D8" w:rsidRDefault="00BB17F2" w:rsidP="00B8675B">
            <w:pPr>
              <w:spacing w:after="120"/>
              <w:jc w:val="left"/>
              <w:rPr>
                <w:b/>
                <w:bCs/>
                <w:sz w:val="20"/>
                <w:lang w:val="en-US"/>
              </w:rPr>
            </w:pPr>
            <w:r w:rsidRPr="00CA47D8">
              <w:rPr>
                <w:b/>
                <w:bCs/>
                <w:i/>
                <w:iCs/>
                <w:sz w:val="20"/>
                <w:lang w:val="en-US"/>
              </w:rPr>
              <w:t>Note</w:t>
            </w:r>
            <w:r w:rsidRPr="00CA47D8">
              <w:rPr>
                <w:i/>
                <w:iCs/>
                <w:sz w:val="20"/>
                <w:lang w:val="en-US"/>
              </w:rPr>
              <w:t>: This ITU-R Report was approved in English by the Study Group under the procedure detailed in Resolution</w:t>
            </w:r>
            <w:r>
              <w:rPr>
                <w:i/>
                <w:iCs/>
                <w:sz w:val="20"/>
                <w:lang w:val="en-US"/>
              </w:rPr>
              <w:t> </w:t>
            </w:r>
            <w:r w:rsidRPr="00CA47D8">
              <w:rPr>
                <w:i/>
                <w:iCs/>
                <w:sz w:val="20"/>
                <w:lang w:val="en-US"/>
              </w:rPr>
              <w:t>ITU-R 1.</w:t>
            </w:r>
          </w:p>
        </w:tc>
      </w:tr>
    </w:tbl>
    <w:p w:rsidR="00BB17F2" w:rsidRDefault="00BB17F2" w:rsidP="00BB17F2">
      <w:pPr>
        <w:spacing w:before="0"/>
        <w:jc w:val="center"/>
        <w:rPr>
          <w:sz w:val="22"/>
          <w:lang w:val="en-US"/>
        </w:rPr>
      </w:pPr>
    </w:p>
    <w:p w:rsidR="00BB17F2" w:rsidRDefault="00BB17F2" w:rsidP="00BB17F2">
      <w:pPr>
        <w:spacing w:before="0"/>
        <w:jc w:val="center"/>
        <w:rPr>
          <w:sz w:val="22"/>
          <w:lang w:val="en-US"/>
        </w:rPr>
      </w:pPr>
    </w:p>
    <w:p w:rsidR="00BB17F2" w:rsidRDefault="00BB17F2" w:rsidP="00BB17F2">
      <w:pPr>
        <w:spacing w:before="0"/>
        <w:jc w:val="right"/>
        <w:rPr>
          <w:i/>
          <w:iCs/>
          <w:sz w:val="20"/>
          <w:lang w:val="en-US"/>
        </w:rPr>
      </w:pPr>
      <w:r>
        <w:rPr>
          <w:i/>
          <w:iCs/>
          <w:sz w:val="20"/>
          <w:lang w:val="en-US"/>
        </w:rPr>
        <w:t>Electronic Publication</w:t>
      </w:r>
    </w:p>
    <w:p w:rsidR="00BB17F2" w:rsidRDefault="00BB17F2" w:rsidP="00BB17F2">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2015</w:t>
      </w:r>
    </w:p>
    <w:p w:rsidR="00BB17F2" w:rsidRDefault="00BB17F2" w:rsidP="00BB17F2">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2015</w:t>
      </w:r>
    </w:p>
    <w:p w:rsidR="00BB17F2" w:rsidRDefault="00BB17F2" w:rsidP="00BB17F2">
      <w:pPr>
        <w:rPr>
          <w:sz w:val="18"/>
          <w:szCs w:val="18"/>
          <w:lang w:val="en-US"/>
        </w:rPr>
      </w:pPr>
      <w:r>
        <w:rPr>
          <w:sz w:val="18"/>
          <w:szCs w:val="18"/>
          <w:lang w:val="en-US"/>
        </w:rPr>
        <w:t>All rights reserved. No part of this publication may be reproduced, by any means whatsoever, without written permission of ITU.</w:t>
      </w:r>
    </w:p>
    <w:p w:rsidR="00BB17F2" w:rsidRDefault="00BB17F2" w:rsidP="00BB17F2">
      <w:pPr>
        <w:tabs>
          <w:tab w:val="clear" w:pos="794"/>
          <w:tab w:val="clear" w:pos="1191"/>
          <w:tab w:val="clear" w:pos="1588"/>
          <w:tab w:val="clear" w:pos="1985"/>
        </w:tabs>
        <w:overflowPunct/>
        <w:autoSpaceDE/>
        <w:autoSpaceDN/>
        <w:adjustRightInd/>
        <w:spacing w:before="0"/>
        <w:jc w:val="left"/>
        <w:rPr>
          <w:i/>
          <w:sz w:val="20"/>
          <w:lang w:val="en-US"/>
        </w:rPr>
        <w:sectPr w:rsidR="00BB17F2">
          <w:pgSz w:w="11907" w:h="16834"/>
          <w:pgMar w:top="1418" w:right="1134" w:bottom="1134" w:left="1134" w:header="720" w:footer="482" w:gutter="0"/>
          <w:paperSrc w:first="15" w:other="15"/>
          <w:pgNumType w:fmt="lowerRoman" w:start="2"/>
          <w:cols w:space="720"/>
        </w:sectPr>
      </w:pPr>
    </w:p>
    <w:p w:rsidR="00BB17F2" w:rsidRPr="008D3D8D" w:rsidRDefault="00BB17F2" w:rsidP="00506E47">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S</w:t>
      </w:r>
      <w:r w:rsidRPr="008D3D8D">
        <w:rPr>
          <w:rStyle w:val="href"/>
          <w:lang w:val="en-US"/>
        </w:rPr>
        <w:t>.</w:t>
      </w:r>
      <w:r w:rsidR="00506E47">
        <w:rPr>
          <w:rStyle w:val="href"/>
          <w:lang w:val="en-US"/>
        </w:rPr>
        <w:t>2363-0</w:t>
      </w:r>
    </w:p>
    <w:p w:rsidR="00BB17F2" w:rsidRDefault="00BB17F2" w:rsidP="00BB17F2">
      <w:pPr>
        <w:pStyle w:val="Reptitle"/>
        <w:rPr>
          <w:lang w:val="en-US"/>
        </w:rPr>
      </w:pPr>
      <w:r w:rsidRPr="008C08ED">
        <w:rPr>
          <w:lang w:val="en-US"/>
        </w:rPr>
        <w:t xml:space="preserve">Interference effect of transmissions from earth stations </w:t>
      </w:r>
      <w:r w:rsidR="004A01D6">
        <w:rPr>
          <w:lang w:val="en-US"/>
        </w:rPr>
        <w:br/>
      </w:r>
      <w:r w:rsidRPr="008C08ED">
        <w:rPr>
          <w:lang w:val="en-US"/>
        </w:rPr>
        <w:t xml:space="preserve">on board vessels operating in fixed-satellite service networks </w:t>
      </w:r>
      <w:r w:rsidR="004A01D6">
        <w:rPr>
          <w:lang w:val="en-US"/>
        </w:rPr>
        <w:br/>
      </w:r>
      <w:r w:rsidRPr="008C08ED">
        <w:rPr>
          <w:lang w:val="en-US"/>
        </w:rPr>
        <w:t>on terrestrial co-frequency stations</w:t>
      </w:r>
    </w:p>
    <w:p w:rsidR="00BB17F2" w:rsidRDefault="00BB17F2" w:rsidP="00BB17F2">
      <w:pPr>
        <w:pStyle w:val="Repdate"/>
        <w:rPr>
          <w:lang w:val="en-US"/>
        </w:rPr>
      </w:pPr>
      <w:r>
        <w:rPr>
          <w:lang w:val="en-US"/>
        </w:rPr>
        <w:t>(2015)</w:t>
      </w:r>
    </w:p>
    <w:p w:rsidR="00BB17F2" w:rsidRPr="00E754A3" w:rsidRDefault="00BB17F2" w:rsidP="00BB17F2">
      <w:pPr>
        <w:spacing w:before="480"/>
        <w:jc w:val="center"/>
        <w:rPr>
          <w:lang w:val="en-US" w:eastAsia="ja-JP"/>
        </w:rPr>
      </w:pPr>
      <w:r w:rsidRPr="00E754A3">
        <w:rPr>
          <w:lang w:val="en-US" w:eastAsia="ja-JP"/>
        </w:rPr>
        <w:t>TABLE OF CONTENTS</w:t>
      </w:r>
    </w:p>
    <w:p w:rsidR="00BB17F2" w:rsidRPr="00E754A3" w:rsidRDefault="00BB17F2" w:rsidP="00BB17F2">
      <w:pPr>
        <w:pStyle w:val="toc0"/>
        <w:ind w:right="992"/>
        <w:rPr>
          <w:noProof/>
          <w:lang w:val="en-US"/>
        </w:rPr>
      </w:pPr>
      <w:bookmarkStart w:id="3" w:name="_Toc414354347"/>
      <w:r w:rsidRPr="00E754A3">
        <w:rPr>
          <w:lang w:val="en-US"/>
        </w:rPr>
        <w:tab/>
        <w:t>Page</w:t>
      </w:r>
    </w:p>
    <w:bookmarkEnd w:id="3"/>
    <w:p w:rsidR="00BB17F2" w:rsidRPr="00AC1D6E" w:rsidRDefault="00BB17F2" w:rsidP="00BB17F2">
      <w:pPr>
        <w:pStyle w:val="TOC1"/>
        <w:rPr>
          <w:rFonts w:asciiTheme="minorHAnsi" w:eastAsiaTheme="minorEastAsia" w:hAnsiTheme="minorHAnsi" w:cstheme="minorBidi"/>
          <w:noProof/>
          <w:sz w:val="22"/>
          <w:szCs w:val="22"/>
          <w:lang w:eastAsia="zh-CN"/>
        </w:rPr>
      </w:pPr>
      <w:r w:rsidRPr="00AC1D6E">
        <w:rPr>
          <w:rStyle w:val="Hyperlink"/>
          <w:noProof/>
        </w:rPr>
        <w:fldChar w:fldCharType="begin"/>
      </w:r>
      <w:r w:rsidRPr="00AC1D6E">
        <w:rPr>
          <w:rStyle w:val="Hyperlink"/>
          <w:noProof/>
        </w:rPr>
        <w:instrText xml:space="preserve"> TOC \o "1-2" \h \z \u </w:instrText>
      </w:r>
      <w:r w:rsidRPr="00AC1D6E">
        <w:rPr>
          <w:rStyle w:val="Hyperlink"/>
          <w:noProof/>
        </w:rPr>
        <w:fldChar w:fldCharType="separate"/>
      </w:r>
      <w:hyperlink w:anchor="_Toc426043803" w:history="1">
        <w:r w:rsidRPr="00AC1D6E">
          <w:rPr>
            <w:rStyle w:val="Hyperlink"/>
            <w:noProof/>
          </w:rPr>
          <w:t>1</w:t>
        </w:r>
        <w:r w:rsidRPr="00AC1D6E">
          <w:rPr>
            <w:rFonts w:asciiTheme="minorHAnsi" w:eastAsiaTheme="minorEastAsia" w:hAnsiTheme="minorHAnsi" w:cstheme="minorBidi"/>
            <w:noProof/>
            <w:sz w:val="22"/>
            <w:szCs w:val="22"/>
            <w:lang w:eastAsia="zh-CN"/>
          </w:rPr>
          <w:tab/>
        </w:r>
        <w:r w:rsidRPr="00AC1D6E">
          <w:rPr>
            <w:rStyle w:val="Hyperlink"/>
            <w:noProof/>
          </w:rPr>
          <w:t>Introduction and background</w:t>
        </w:r>
        <w:r w:rsidRPr="00AC1D6E">
          <w:rPr>
            <w:noProof/>
            <w:webHidden/>
          </w:rPr>
          <w:tab/>
        </w:r>
        <w:r w:rsidRPr="00AC1D6E">
          <w:rPr>
            <w:noProof/>
            <w:webHidden/>
          </w:rPr>
          <w:tab/>
        </w:r>
        <w:r w:rsidRPr="00AC1D6E">
          <w:rPr>
            <w:noProof/>
            <w:webHidden/>
          </w:rPr>
          <w:fldChar w:fldCharType="begin"/>
        </w:r>
        <w:r w:rsidRPr="00AC1D6E">
          <w:rPr>
            <w:noProof/>
            <w:webHidden/>
          </w:rPr>
          <w:instrText xml:space="preserve"> PAGEREF _Toc426043803 \h </w:instrText>
        </w:r>
        <w:r w:rsidRPr="00AC1D6E">
          <w:rPr>
            <w:noProof/>
            <w:webHidden/>
          </w:rPr>
        </w:r>
        <w:r w:rsidRPr="00AC1D6E">
          <w:rPr>
            <w:noProof/>
            <w:webHidden/>
          </w:rPr>
          <w:fldChar w:fldCharType="separate"/>
        </w:r>
        <w:r w:rsidR="002E1B01">
          <w:rPr>
            <w:noProof/>
            <w:webHidden/>
          </w:rPr>
          <w:t>3</w:t>
        </w:r>
        <w:r w:rsidRPr="00AC1D6E">
          <w:rPr>
            <w:noProof/>
            <w:webHidden/>
          </w:rPr>
          <w:fldChar w:fldCharType="end"/>
        </w:r>
      </w:hyperlink>
    </w:p>
    <w:p w:rsidR="00BB17F2" w:rsidRPr="00AC1D6E" w:rsidRDefault="002E1B01" w:rsidP="00BB17F2">
      <w:pPr>
        <w:pStyle w:val="TOC1"/>
        <w:rPr>
          <w:rFonts w:asciiTheme="minorHAnsi" w:eastAsiaTheme="minorEastAsia" w:hAnsiTheme="minorHAnsi" w:cstheme="minorBidi"/>
          <w:noProof/>
          <w:sz w:val="22"/>
          <w:szCs w:val="22"/>
          <w:lang w:eastAsia="zh-CN"/>
        </w:rPr>
      </w:pPr>
      <w:hyperlink w:anchor="_Toc426043804" w:history="1">
        <w:r w:rsidR="00BB17F2" w:rsidRPr="00AC1D6E">
          <w:rPr>
            <w:rStyle w:val="Hyperlink"/>
            <w:noProof/>
          </w:rPr>
          <w:t>2</w:t>
        </w:r>
        <w:r w:rsidR="00BB17F2" w:rsidRPr="00AC1D6E">
          <w:rPr>
            <w:rFonts w:asciiTheme="minorHAnsi" w:eastAsiaTheme="minorEastAsia" w:hAnsiTheme="minorHAnsi" w:cstheme="minorBidi"/>
            <w:noProof/>
            <w:sz w:val="22"/>
            <w:szCs w:val="22"/>
            <w:lang w:eastAsia="zh-CN"/>
          </w:rPr>
          <w:tab/>
        </w:r>
        <w:r w:rsidR="00BB17F2" w:rsidRPr="00AC1D6E">
          <w:rPr>
            <w:rStyle w:val="Hyperlink"/>
            <w:noProof/>
          </w:rPr>
          <w:t>Study 1: Study based on increasing the number of passes of ships in the C and</w:t>
        </w:r>
        <w:r w:rsidR="00BB17F2">
          <w:rPr>
            <w:rStyle w:val="Hyperlink"/>
            <w:noProof/>
          </w:rPr>
          <w:br/>
        </w:r>
        <w:r w:rsidR="00BB17F2" w:rsidRPr="00AC1D6E">
          <w:rPr>
            <w:rStyle w:val="Hyperlink"/>
            <w:noProof/>
          </w:rPr>
          <w:t>Ku bands</w:t>
        </w:r>
        <w:r w:rsidR="00BB17F2" w:rsidRPr="00AC1D6E">
          <w:rPr>
            <w:noProof/>
            <w:webHidden/>
          </w:rPr>
          <w:tab/>
        </w:r>
        <w:r w:rsidR="00BB17F2" w:rsidRPr="00AC1D6E">
          <w:rPr>
            <w:noProof/>
            <w:webHidden/>
          </w:rPr>
          <w:tab/>
        </w:r>
        <w:r w:rsidR="00BB17F2" w:rsidRPr="00AC1D6E">
          <w:rPr>
            <w:noProof/>
            <w:webHidden/>
          </w:rPr>
          <w:fldChar w:fldCharType="begin"/>
        </w:r>
        <w:r w:rsidR="00BB17F2" w:rsidRPr="00AC1D6E">
          <w:rPr>
            <w:noProof/>
            <w:webHidden/>
          </w:rPr>
          <w:instrText xml:space="preserve"> PAGEREF _Toc426043804 \h </w:instrText>
        </w:r>
        <w:r w:rsidR="00BB17F2" w:rsidRPr="00AC1D6E">
          <w:rPr>
            <w:noProof/>
            <w:webHidden/>
          </w:rPr>
        </w:r>
        <w:r w:rsidR="00BB17F2" w:rsidRPr="00AC1D6E">
          <w:rPr>
            <w:noProof/>
            <w:webHidden/>
          </w:rPr>
          <w:fldChar w:fldCharType="separate"/>
        </w:r>
        <w:r>
          <w:rPr>
            <w:noProof/>
            <w:webHidden/>
          </w:rPr>
          <w:t>4</w:t>
        </w:r>
        <w:r w:rsidR="00BB17F2" w:rsidRPr="00AC1D6E">
          <w:rPr>
            <w:noProof/>
            <w:webHidden/>
          </w:rPr>
          <w:fldChar w:fldCharType="end"/>
        </w:r>
      </w:hyperlink>
    </w:p>
    <w:p w:rsidR="00BB17F2" w:rsidRPr="00AC1D6E" w:rsidRDefault="002E1B01" w:rsidP="00BB17F2">
      <w:pPr>
        <w:pStyle w:val="TOC2"/>
        <w:rPr>
          <w:rFonts w:asciiTheme="minorHAnsi" w:eastAsiaTheme="minorEastAsia" w:hAnsiTheme="minorHAnsi" w:cstheme="minorBidi"/>
          <w:noProof/>
          <w:sz w:val="22"/>
          <w:szCs w:val="22"/>
          <w:lang w:eastAsia="zh-CN"/>
        </w:rPr>
      </w:pPr>
      <w:hyperlink w:anchor="_Toc426043805" w:history="1">
        <w:r w:rsidR="00BB17F2" w:rsidRPr="00AC1D6E">
          <w:rPr>
            <w:rStyle w:val="Hyperlink"/>
            <w:noProof/>
          </w:rPr>
          <w:t>2.1</w:t>
        </w:r>
        <w:r w:rsidR="00BB17F2" w:rsidRPr="00AC1D6E">
          <w:rPr>
            <w:rFonts w:asciiTheme="minorHAnsi" w:eastAsiaTheme="minorEastAsia" w:hAnsiTheme="minorHAnsi" w:cstheme="minorBidi"/>
            <w:noProof/>
            <w:sz w:val="22"/>
            <w:szCs w:val="22"/>
            <w:lang w:eastAsia="zh-CN"/>
          </w:rPr>
          <w:tab/>
        </w:r>
        <w:r w:rsidR="00BB17F2" w:rsidRPr="00AC1D6E">
          <w:rPr>
            <w:rStyle w:val="Hyperlink"/>
            <w:noProof/>
          </w:rPr>
          <w:t>Resulting distances</w:t>
        </w:r>
        <w:r w:rsidR="00BB17F2" w:rsidRPr="00AC1D6E">
          <w:rPr>
            <w:noProof/>
            <w:webHidden/>
          </w:rPr>
          <w:tab/>
        </w:r>
        <w:r w:rsidR="00BB17F2" w:rsidRPr="00AC1D6E">
          <w:rPr>
            <w:noProof/>
            <w:webHidden/>
          </w:rPr>
          <w:tab/>
        </w:r>
        <w:r w:rsidR="00BB17F2" w:rsidRPr="00AC1D6E">
          <w:rPr>
            <w:noProof/>
            <w:webHidden/>
          </w:rPr>
          <w:fldChar w:fldCharType="begin"/>
        </w:r>
        <w:r w:rsidR="00BB17F2" w:rsidRPr="00AC1D6E">
          <w:rPr>
            <w:noProof/>
            <w:webHidden/>
          </w:rPr>
          <w:instrText xml:space="preserve"> PAGEREF _Toc426043805 \h </w:instrText>
        </w:r>
        <w:r w:rsidR="00BB17F2" w:rsidRPr="00AC1D6E">
          <w:rPr>
            <w:noProof/>
            <w:webHidden/>
          </w:rPr>
        </w:r>
        <w:r w:rsidR="00BB17F2" w:rsidRPr="00AC1D6E">
          <w:rPr>
            <w:noProof/>
            <w:webHidden/>
          </w:rPr>
          <w:fldChar w:fldCharType="separate"/>
        </w:r>
        <w:r>
          <w:rPr>
            <w:noProof/>
            <w:webHidden/>
          </w:rPr>
          <w:t>5</w:t>
        </w:r>
        <w:r w:rsidR="00BB17F2" w:rsidRPr="00AC1D6E">
          <w:rPr>
            <w:noProof/>
            <w:webHidden/>
          </w:rPr>
          <w:fldChar w:fldCharType="end"/>
        </w:r>
      </w:hyperlink>
    </w:p>
    <w:p w:rsidR="00BB17F2" w:rsidRPr="00AC1D6E" w:rsidRDefault="002E1B01" w:rsidP="00BB17F2">
      <w:pPr>
        <w:pStyle w:val="TOC2"/>
        <w:rPr>
          <w:rFonts w:asciiTheme="minorHAnsi" w:eastAsiaTheme="minorEastAsia" w:hAnsiTheme="minorHAnsi" w:cstheme="minorBidi"/>
          <w:noProof/>
          <w:sz w:val="22"/>
          <w:szCs w:val="22"/>
          <w:lang w:eastAsia="zh-CN"/>
        </w:rPr>
      </w:pPr>
      <w:hyperlink w:anchor="_Toc426043806" w:history="1">
        <w:r w:rsidR="00BB17F2" w:rsidRPr="00AC1D6E">
          <w:rPr>
            <w:rStyle w:val="Hyperlink"/>
            <w:noProof/>
          </w:rPr>
          <w:t>2.2</w:t>
        </w:r>
        <w:r w:rsidR="00BB17F2" w:rsidRPr="00AC1D6E">
          <w:rPr>
            <w:rFonts w:asciiTheme="minorHAnsi" w:eastAsiaTheme="minorEastAsia" w:hAnsiTheme="minorHAnsi" w:cstheme="minorBidi"/>
            <w:noProof/>
            <w:sz w:val="22"/>
            <w:szCs w:val="22"/>
            <w:lang w:eastAsia="zh-CN"/>
          </w:rPr>
          <w:tab/>
        </w:r>
        <w:r w:rsidR="00BB17F2" w:rsidRPr="00AC1D6E">
          <w:rPr>
            <w:rStyle w:val="Hyperlink"/>
            <w:noProof/>
          </w:rPr>
          <w:t>Protection distance calculations in the 6 GHz and 14 GHz bands using Recommendation ITU-R P.620-6</w:t>
        </w:r>
        <w:r w:rsidR="00BB17F2" w:rsidRPr="00AC1D6E">
          <w:rPr>
            <w:noProof/>
            <w:webHidden/>
          </w:rPr>
          <w:tab/>
        </w:r>
        <w:r w:rsidR="00BB17F2" w:rsidRPr="00AC1D6E">
          <w:rPr>
            <w:noProof/>
            <w:webHidden/>
          </w:rPr>
          <w:tab/>
        </w:r>
        <w:r w:rsidR="00BB17F2" w:rsidRPr="00AC1D6E">
          <w:rPr>
            <w:noProof/>
            <w:webHidden/>
          </w:rPr>
          <w:fldChar w:fldCharType="begin"/>
        </w:r>
        <w:r w:rsidR="00BB17F2" w:rsidRPr="00AC1D6E">
          <w:rPr>
            <w:noProof/>
            <w:webHidden/>
          </w:rPr>
          <w:instrText xml:space="preserve"> PAGEREF _Toc426043806 \h </w:instrText>
        </w:r>
        <w:r w:rsidR="00BB17F2" w:rsidRPr="00AC1D6E">
          <w:rPr>
            <w:noProof/>
            <w:webHidden/>
          </w:rPr>
        </w:r>
        <w:r w:rsidR="00BB17F2" w:rsidRPr="00AC1D6E">
          <w:rPr>
            <w:noProof/>
            <w:webHidden/>
          </w:rPr>
          <w:fldChar w:fldCharType="separate"/>
        </w:r>
        <w:r>
          <w:rPr>
            <w:noProof/>
            <w:webHidden/>
          </w:rPr>
          <w:t>5</w:t>
        </w:r>
        <w:r w:rsidR="00BB17F2" w:rsidRPr="00AC1D6E">
          <w:rPr>
            <w:noProof/>
            <w:webHidden/>
          </w:rPr>
          <w:fldChar w:fldCharType="end"/>
        </w:r>
      </w:hyperlink>
    </w:p>
    <w:p w:rsidR="00BB17F2" w:rsidRPr="00AC1D6E" w:rsidRDefault="002E1B01" w:rsidP="00BB17F2">
      <w:pPr>
        <w:pStyle w:val="TOC2"/>
        <w:rPr>
          <w:rFonts w:asciiTheme="minorHAnsi" w:eastAsiaTheme="minorEastAsia" w:hAnsiTheme="minorHAnsi" w:cstheme="minorBidi"/>
          <w:noProof/>
          <w:sz w:val="22"/>
          <w:szCs w:val="22"/>
          <w:lang w:eastAsia="zh-CN"/>
        </w:rPr>
      </w:pPr>
      <w:hyperlink w:anchor="_Toc426043807" w:history="1">
        <w:r w:rsidR="00BB17F2" w:rsidRPr="00AC1D6E">
          <w:rPr>
            <w:rStyle w:val="Hyperlink"/>
            <w:noProof/>
          </w:rPr>
          <w:t>2.3</w:t>
        </w:r>
        <w:r w:rsidR="00BB17F2" w:rsidRPr="00AC1D6E">
          <w:rPr>
            <w:rFonts w:asciiTheme="minorHAnsi" w:eastAsiaTheme="minorEastAsia" w:hAnsiTheme="minorHAnsi" w:cstheme="minorBidi"/>
            <w:noProof/>
            <w:sz w:val="22"/>
            <w:szCs w:val="22"/>
            <w:lang w:eastAsia="zh-CN"/>
          </w:rPr>
          <w:tab/>
        </w:r>
        <w:r w:rsidR="00BB17F2" w:rsidRPr="00AC1D6E">
          <w:rPr>
            <w:rStyle w:val="Hyperlink"/>
            <w:noProof/>
          </w:rPr>
          <w:t>Protection distance calculations in the 6 GHz band using the Recommendation ITU-R P.452-14</w:t>
        </w:r>
        <w:r w:rsidR="00BB17F2" w:rsidRPr="00AC1D6E">
          <w:rPr>
            <w:noProof/>
            <w:webHidden/>
          </w:rPr>
          <w:tab/>
        </w:r>
        <w:r w:rsidR="00BB17F2" w:rsidRPr="00AC1D6E">
          <w:rPr>
            <w:noProof/>
            <w:webHidden/>
          </w:rPr>
          <w:tab/>
        </w:r>
        <w:r w:rsidR="00BB17F2" w:rsidRPr="00AC1D6E">
          <w:rPr>
            <w:noProof/>
            <w:webHidden/>
          </w:rPr>
          <w:fldChar w:fldCharType="begin"/>
        </w:r>
        <w:r w:rsidR="00BB17F2" w:rsidRPr="00AC1D6E">
          <w:rPr>
            <w:noProof/>
            <w:webHidden/>
          </w:rPr>
          <w:instrText xml:space="preserve"> PAGEREF _Toc426043807 \h </w:instrText>
        </w:r>
        <w:r w:rsidR="00BB17F2" w:rsidRPr="00AC1D6E">
          <w:rPr>
            <w:noProof/>
            <w:webHidden/>
          </w:rPr>
        </w:r>
        <w:r w:rsidR="00BB17F2" w:rsidRPr="00AC1D6E">
          <w:rPr>
            <w:noProof/>
            <w:webHidden/>
          </w:rPr>
          <w:fldChar w:fldCharType="separate"/>
        </w:r>
        <w:r>
          <w:rPr>
            <w:noProof/>
            <w:webHidden/>
          </w:rPr>
          <w:t>8</w:t>
        </w:r>
        <w:r w:rsidR="00BB17F2" w:rsidRPr="00AC1D6E">
          <w:rPr>
            <w:noProof/>
            <w:webHidden/>
          </w:rPr>
          <w:fldChar w:fldCharType="end"/>
        </w:r>
      </w:hyperlink>
    </w:p>
    <w:p w:rsidR="00BB17F2" w:rsidRPr="00AC1D6E" w:rsidRDefault="002E1B01" w:rsidP="00BB17F2">
      <w:pPr>
        <w:pStyle w:val="TOC1"/>
        <w:rPr>
          <w:rFonts w:asciiTheme="minorHAnsi" w:eastAsiaTheme="minorEastAsia" w:hAnsiTheme="minorHAnsi" w:cstheme="minorBidi"/>
          <w:noProof/>
          <w:sz w:val="22"/>
          <w:szCs w:val="22"/>
          <w:lang w:eastAsia="zh-CN"/>
        </w:rPr>
      </w:pPr>
      <w:hyperlink w:anchor="_Toc426043808" w:history="1">
        <w:r w:rsidR="00BB17F2" w:rsidRPr="00AC1D6E">
          <w:rPr>
            <w:rStyle w:val="Hyperlink"/>
            <w:noProof/>
          </w:rPr>
          <w:t>3</w:t>
        </w:r>
        <w:r w:rsidR="00BB17F2" w:rsidRPr="00AC1D6E">
          <w:rPr>
            <w:rFonts w:asciiTheme="minorHAnsi" w:eastAsiaTheme="minorEastAsia" w:hAnsiTheme="minorHAnsi" w:cstheme="minorBidi"/>
            <w:noProof/>
            <w:sz w:val="22"/>
            <w:szCs w:val="22"/>
            <w:lang w:eastAsia="zh-CN"/>
          </w:rPr>
          <w:tab/>
        </w:r>
        <w:r w:rsidR="00BB17F2" w:rsidRPr="00AC1D6E">
          <w:rPr>
            <w:rStyle w:val="Hyperlink"/>
            <w:noProof/>
          </w:rPr>
          <w:t xml:space="preserve">Study 2: Establishing different protection distances for different maximum e.i.r.p. density levels, which yields shorter protection distances for e.i.r.p. density levels lower than those currently allowed by Resolution </w:t>
        </w:r>
        <w:r w:rsidR="00BB17F2" w:rsidRPr="00AC1D6E">
          <w:rPr>
            <w:rStyle w:val="Hyperlink"/>
            <w:bCs/>
            <w:noProof/>
          </w:rPr>
          <w:t>902 (WRC-03)</w:t>
        </w:r>
        <w:r w:rsidR="00BB17F2" w:rsidRPr="00AC1D6E">
          <w:rPr>
            <w:noProof/>
            <w:webHidden/>
          </w:rPr>
          <w:tab/>
        </w:r>
        <w:r w:rsidR="00BB17F2" w:rsidRPr="00AC1D6E">
          <w:rPr>
            <w:noProof/>
            <w:webHidden/>
          </w:rPr>
          <w:tab/>
        </w:r>
        <w:r w:rsidR="00BB17F2" w:rsidRPr="00AC1D6E">
          <w:rPr>
            <w:noProof/>
            <w:webHidden/>
          </w:rPr>
          <w:fldChar w:fldCharType="begin"/>
        </w:r>
        <w:r w:rsidR="00BB17F2" w:rsidRPr="00AC1D6E">
          <w:rPr>
            <w:noProof/>
            <w:webHidden/>
          </w:rPr>
          <w:instrText xml:space="preserve"> PAGEREF _Toc426043808 \h </w:instrText>
        </w:r>
        <w:r w:rsidR="00BB17F2" w:rsidRPr="00AC1D6E">
          <w:rPr>
            <w:noProof/>
            <w:webHidden/>
          </w:rPr>
        </w:r>
        <w:r w:rsidR="00BB17F2" w:rsidRPr="00AC1D6E">
          <w:rPr>
            <w:noProof/>
            <w:webHidden/>
          </w:rPr>
          <w:fldChar w:fldCharType="separate"/>
        </w:r>
        <w:r>
          <w:rPr>
            <w:noProof/>
            <w:webHidden/>
          </w:rPr>
          <w:t>8</w:t>
        </w:r>
        <w:r w:rsidR="00BB17F2" w:rsidRPr="00AC1D6E">
          <w:rPr>
            <w:noProof/>
            <w:webHidden/>
          </w:rPr>
          <w:fldChar w:fldCharType="end"/>
        </w:r>
      </w:hyperlink>
    </w:p>
    <w:p w:rsidR="00BB17F2" w:rsidRPr="00AC1D6E" w:rsidRDefault="002E1B01" w:rsidP="00BB17F2">
      <w:pPr>
        <w:pStyle w:val="TOC2"/>
        <w:rPr>
          <w:rFonts w:asciiTheme="minorHAnsi" w:eastAsiaTheme="minorEastAsia" w:hAnsiTheme="minorHAnsi" w:cstheme="minorBidi"/>
          <w:noProof/>
          <w:sz w:val="22"/>
          <w:szCs w:val="22"/>
          <w:lang w:eastAsia="zh-CN"/>
        </w:rPr>
      </w:pPr>
      <w:hyperlink w:anchor="_Toc426043809" w:history="1">
        <w:r w:rsidR="00BB17F2" w:rsidRPr="00AC1D6E">
          <w:rPr>
            <w:rStyle w:val="Hyperlink"/>
            <w:noProof/>
          </w:rPr>
          <w:t>3.1</w:t>
        </w:r>
        <w:r w:rsidR="00BB17F2" w:rsidRPr="00AC1D6E">
          <w:rPr>
            <w:rFonts w:asciiTheme="minorHAnsi" w:eastAsiaTheme="minorEastAsia" w:hAnsiTheme="minorHAnsi" w:cstheme="minorBidi"/>
            <w:noProof/>
            <w:sz w:val="22"/>
            <w:szCs w:val="22"/>
            <w:lang w:eastAsia="zh-CN"/>
          </w:rPr>
          <w:tab/>
        </w:r>
        <w:r w:rsidR="00BB17F2" w:rsidRPr="00AC1D6E">
          <w:rPr>
            <w:rStyle w:val="Hyperlink"/>
            <w:noProof/>
            <w:lang w:eastAsia="zh-CN"/>
          </w:rPr>
          <w:t>Initial data</w:t>
        </w:r>
        <w:r w:rsidR="00BB17F2" w:rsidRPr="00AC1D6E">
          <w:rPr>
            <w:noProof/>
            <w:webHidden/>
          </w:rPr>
          <w:tab/>
        </w:r>
        <w:r w:rsidR="00BB17F2" w:rsidRPr="00AC1D6E">
          <w:rPr>
            <w:noProof/>
            <w:webHidden/>
          </w:rPr>
          <w:tab/>
        </w:r>
        <w:r w:rsidR="00BB17F2" w:rsidRPr="00AC1D6E">
          <w:rPr>
            <w:noProof/>
            <w:webHidden/>
          </w:rPr>
          <w:fldChar w:fldCharType="begin"/>
        </w:r>
        <w:r w:rsidR="00BB17F2" w:rsidRPr="00AC1D6E">
          <w:rPr>
            <w:noProof/>
            <w:webHidden/>
          </w:rPr>
          <w:instrText xml:space="preserve"> PAGEREF _Toc426043809 \h </w:instrText>
        </w:r>
        <w:r w:rsidR="00BB17F2" w:rsidRPr="00AC1D6E">
          <w:rPr>
            <w:noProof/>
            <w:webHidden/>
          </w:rPr>
        </w:r>
        <w:r w:rsidR="00BB17F2" w:rsidRPr="00AC1D6E">
          <w:rPr>
            <w:noProof/>
            <w:webHidden/>
          </w:rPr>
          <w:fldChar w:fldCharType="separate"/>
        </w:r>
        <w:r>
          <w:rPr>
            <w:noProof/>
            <w:webHidden/>
          </w:rPr>
          <w:t>8</w:t>
        </w:r>
        <w:r w:rsidR="00BB17F2" w:rsidRPr="00AC1D6E">
          <w:rPr>
            <w:noProof/>
            <w:webHidden/>
          </w:rPr>
          <w:fldChar w:fldCharType="end"/>
        </w:r>
      </w:hyperlink>
    </w:p>
    <w:p w:rsidR="00BB17F2" w:rsidRPr="00AC1D6E" w:rsidRDefault="002E1B01" w:rsidP="00BB17F2">
      <w:pPr>
        <w:pStyle w:val="TOC2"/>
        <w:rPr>
          <w:rFonts w:asciiTheme="minorHAnsi" w:eastAsiaTheme="minorEastAsia" w:hAnsiTheme="minorHAnsi" w:cstheme="minorBidi"/>
          <w:noProof/>
          <w:sz w:val="22"/>
          <w:szCs w:val="22"/>
          <w:lang w:eastAsia="zh-CN"/>
        </w:rPr>
      </w:pPr>
      <w:hyperlink w:anchor="_Toc426043810" w:history="1">
        <w:r w:rsidR="00BB17F2" w:rsidRPr="00AC1D6E">
          <w:rPr>
            <w:rStyle w:val="Hyperlink"/>
            <w:noProof/>
          </w:rPr>
          <w:t>3.2</w:t>
        </w:r>
        <w:r w:rsidR="00BB17F2" w:rsidRPr="00AC1D6E">
          <w:rPr>
            <w:rFonts w:asciiTheme="minorHAnsi" w:eastAsiaTheme="minorEastAsia" w:hAnsiTheme="minorHAnsi" w:cstheme="minorBidi"/>
            <w:noProof/>
            <w:sz w:val="22"/>
            <w:szCs w:val="22"/>
            <w:lang w:eastAsia="zh-CN"/>
          </w:rPr>
          <w:tab/>
        </w:r>
        <w:r w:rsidR="00BB17F2" w:rsidRPr="00AC1D6E">
          <w:rPr>
            <w:rStyle w:val="Hyperlink"/>
            <w:noProof/>
          </w:rPr>
          <w:t>Protection distances based on short-term protection described in Recommendation ITU-R SF.1650-1 in the band 5 925-6 425 MHz</w:t>
        </w:r>
        <w:r w:rsidR="00BB17F2" w:rsidRPr="00AC1D6E">
          <w:rPr>
            <w:noProof/>
            <w:webHidden/>
          </w:rPr>
          <w:tab/>
        </w:r>
        <w:r w:rsidR="00BB17F2" w:rsidRPr="00AC1D6E">
          <w:rPr>
            <w:noProof/>
            <w:webHidden/>
          </w:rPr>
          <w:tab/>
        </w:r>
        <w:r w:rsidR="00BB17F2" w:rsidRPr="00AC1D6E">
          <w:rPr>
            <w:noProof/>
            <w:webHidden/>
          </w:rPr>
          <w:fldChar w:fldCharType="begin"/>
        </w:r>
        <w:r w:rsidR="00BB17F2" w:rsidRPr="00AC1D6E">
          <w:rPr>
            <w:noProof/>
            <w:webHidden/>
          </w:rPr>
          <w:instrText xml:space="preserve"> PAGEREF _Toc426043810 \h </w:instrText>
        </w:r>
        <w:r w:rsidR="00BB17F2" w:rsidRPr="00AC1D6E">
          <w:rPr>
            <w:noProof/>
            <w:webHidden/>
          </w:rPr>
        </w:r>
        <w:r w:rsidR="00BB17F2" w:rsidRPr="00AC1D6E">
          <w:rPr>
            <w:noProof/>
            <w:webHidden/>
          </w:rPr>
          <w:fldChar w:fldCharType="separate"/>
        </w:r>
        <w:r>
          <w:rPr>
            <w:noProof/>
            <w:webHidden/>
          </w:rPr>
          <w:t>10</w:t>
        </w:r>
        <w:r w:rsidR="00BB17F2" w:rsidRPr="00AC1D6E">
          <w:rPr>
            <w:noProof/>
            <w:webHidden/>
          </w:rPr>
          <w:fldChar w:fldCharType="end"/>
        </w:r>
      </w:hyperlink>
    </w:p>
    <w:p w:rsidR="00BB17F2" w:rsidRPr="00AC1D6E" w:rsidRDefault="002E1B01" w:rsidP="00BB17F2">
      <w:pPr>
        <w:pStyle w:val="TOC2"/>
        <w:rPr>
          <w:rFonts w:asciiTheme="minorHAnsi" w:eastAsiaTheme="minorEastAsia" w:hAnsiTheme="minorHAnsi" w:cstheme="minorBidi"/>
          <w:noProof/>
          <w:sz w:val="22"/>
          <w:szCs w:val="22"/>
          <w:lang w:eastAsia="zh-CN"/>
        </w:rPr>
      </w:pPr>
      <w:hyperlink w:anchor="_Toc426043811" w:history="1">
        <w:r w:rsidR="00BB17F2" w:rsidRPr="00AC1D6E">
          <w:rPr>
            <w:rStyle w:val="Hyperlink"/>
            <w:noProof/>
          </w:rPr>
          <w:t>3.3</w:t>
        </w:r>
        <w:r w:rsidR="00BB17F2" w:rsidRPr="00AC1D6E">
          <w:rPr>
            <w:rFonts w:asciiTheme="minorHAnsi" w:eastAsiaTheme="minorEastAsia" w:hAnsiTheme="minorHAnsi" w:cstheme="minorBidi"/>
            <w:noProof/>
            <w:sz w:val="22"/>
            <w:szCs w:val="22"/>
            <w:lang w:eastAsia="zh-CN"/>
          </w:rPr>
          <w:tab/>
        </w:r>
        <w:r w:rsidR="00BB17F2" w:rsidRPr="00AC1D6E">
          <w:rPr>
            <w:rStyle w:val="Hyperlink"/>
            <w:noProof/>
          </w:rPr>
          <w:t>Protection distances based on short-term protection described in Recommendation ITU-R SF.1650-1 in the band 14-14.5 GHz</w:t>
        </w:r>
        <w:r w:rsidR="00BB17F2" w:rsidRPr="00AC1D6E">
          <w:rPr>
            <w:noProof/>
            <w:webHidden/>
          </w:rPr>
          <w:tab/>
        </w:r>
        <w:r w:rsidR="00BB17F2" w:rsidRPr="00AC1D6E">
          <w:rPr>
            <w:noProof/>
            <w:webHidden/>
          </w:rPr>
          <w:tab/>
        </w:r>
        <w:r w:rsidR="00BB17F2" w:rsidRPr="00AC1D6E">
          <w:rPr>
            <w:noProof/>
            <w:webHidden/>
          </w:rPr>
          <w:fldChar w:fldCharType="begin"/>
        </w:r>
        <w:r w:rsidR="00BB17F2" w:rsidRPr="00AC1D6E">
          <w:rPr>
            <w:noProof/>
            <w:webHidden/>
          </w:rPr>
          <w:instrText xml:space="preserve"> PAGEREF _Toc426043811 \h </w:instrText>
        </w:r>
        <w:r w:rsidR="00BB17F2" w:rsidRPr="00AC1D6E">
          <w:rPr>
            <w:noProof/>
            <w:webHidden/>
          </w:rPr>
        </w:r>
        <w:r w:rsidR="00BB17F2" w:rsidRPr="00AC1D6E">
          <w:rPr>
            <w:noProof/>
            <w:webHidden/>
          </w:rPr>
          <w:fldChar w:fldCharType="separate"/>
        </w:r>
        <w:r>
          <w:rPr>
            <w:noProof/>
            <w:webHidden/>
          </w:rPr>
          <w:t>13</w:t>
        </w:r>
        <w:r w:rsidR="00BB17F2" w:rsidRPr="00AC1D6E">
          <w:rPr>
            <w:noProof/>
            <w:webHidden/>
          </w:rPr>
          <w:fldChar w:fldCharType="end"/>
        </w:r>
      </w:hyperlink>
    </w:p>
    <w:p w:rsidR="00BB17F2" w:rsidRPr="00AC1D6E" w:rsidRDefault="002E1B01" w:rsidP="00BB17F2">
      <w:pPr>
        <w:pStyle w:val="TOC2"/>
        <w:rPr>
          <w:rFonts w:asciiTheme="minorHAnsi" w:eastAsiaTheme="minorEastAsia" w:hAnsiTheme="minorHAnsi" w:cstheme="minorBidi"/>
          <w:noProof/>
          <w:sz w:val="22"/>
          <w:szCs w:val="22"/>
          <w:lang w:eastAsia="zh-CN"/>
        </w:rPr>
      </w:pPr>
      <w:hyperlink w:anchor="_Toc426043812" w:history="1">
        <w:r w:rsidR="00BB17F2" w:rsidRPr="00AC1D6E">
          <w:rPr>
            <w:rStyle w:val="Hyperlink"/>
            <w:bCs/>
            <w:noProof/>
          </w:rPr>
          <w:t>3.5</w:t>
        </w:r>
        <w:r w:rsidR="00BB17F2" w:rsidRPr="00AC1D6E">
          <w:rPr>
            <w:rFonts w:asciiTheme="minorHAnsi" w:eastAsiaTheme="minorEastAsia" w:hAnsiTheme="minorHAnsi" w:cstheme="minorBidi"/>
            <w:noProof/>
            <w:sz w:val="22"/>
            <w:szCs w:val="22"/>
            <w:lang w:eastAsia="zh-CN"/>
          </w:rPr>
          <w:tab/>
        </w:r>
        <w:r w:rsidR="00BB17F2" w:rsidRPr="00AC1D6E">
          <w:rPr>
            <w:rStyle w:val="Hyperlink"/>
            <w:noProof/>
          </w:rPr>
          <w:t>Computation of required long-term ESV separation distances for e.i.r.p density levels towards horizon lower that in Annex 2 of Resolution 902 (WRC-03) in the band 14-14.5 GHz</w:t>
        </w:r>
        <w:r w:rsidR="00BB17F2" w:rsidRPr="00AC1D6E">
          <w:rPr>
            <w:noProof/>
            <w:webHidden/>
          </w:rPr>
          <w:tab/>
        </w:r>
        <w:r w:rsidR="00BB17F2" w:rsidRPr="00AC1D6E">
          <w:rPr>
            <w:noProof/>
            <w:webHidden/>
          </w:rPr>
          <w:tab/>
        </w:r>
        <w:r w:rsidR="00BB17F2" w:rsidRPr="00AC1D6E">
          <w:rPr>
            <w:noProof/>
            <w:webHidden/>
          </w:rPr>
          <w:fldChar w:fldCharType="begin"/>
        </w:r>
        <w:r w:rsidR="00BB17F2" w:rsidRPr="00AC1D6E">
          <w:rPr>
            <w:noProof/>
            <w:webHidden/>
          </w:rPr>
          <w:instrText xml:space="preserve"> PAGEREF _Toc426043812 \h </w:instrText>
        </w:r>
        <w:r w:rsidR="00BB17F2" w:rsidRPr="00AC1D6E">
          <w:rPr>
            <w:noProof/>
            <w:webHidden/>
          </w:rPr>
        </w:r>
        <w:r w:rsidR="00BB17F2" w:rsidRPr="00AC1D6E">
          <w:rPr>
            <w:noProof/>
            <w:webHidden/>
          </w:rPr>
          <w:fldChar w:fldCharType="separate"/>
        </w:r>
        <w:r>
          <w:rPr>
            <w:noProof/>
            <w:webHidden/>
          </w:rPr>
          <w:t>17</w:t>
        </w:r>
        <w:r w:rsidR="00BB17F2" w:rsidRPr="00AC1D6E">
          <w:rPr>
            <w:noProof/>
            <w:webHidden/>
          </w:rPr>
          <w:fldChar w:fldCharType="end"/>
        </w:r>
      </w:hyperlink>
    </w:p>
    <w:p w:rsidR="00BB17F2" w:rsidRPr="00AC1D6E" w:rsidRDefault="002E1B01" w:rsidP="00BB17F2">
      <w:pPr>
        <w:pStyle w:val="TOC2"/>
        <w:rPr>
          <w:rFonts w:asciiTheme="minorHAnsi" w:eastAsiaTheme="minorEastAsia" w:hAnsiTheme="minorHAnsi" w:cstheme="minorBidi"/>
          <w:noProof/>
          <w:sz w:val="22"/>
          <w:szCs w:val="22"/>
          <w:lang w:eastAsia="zh-CN"/>
        </w:rPr>
      </w:pPr>
      <w:hyperlink w:anchor="_Toc426043813" w:history="1">
        <w:r w:rsidR="00BB17F2" w:rsidRPr="00AC1D6E">
          <w:rPr>
            <w:rStyle w:val="Hyperlink"/>
            <w:noProof/>
          </w:rPr>
          <w:t>3.6</w:t>
        </w:r>
        <w:r w:rsidR="00BB17F2" w:rsidRPr="00AC1D6E">
          <w:rPr>
            <w:rFonts w:asciiTheme="minorHAnsi" w:eastAsiaTheme="minorEastAsia" w:hAnsiTheme="minorHAnsi" w:cstheme="minorBidi"/>
            <w:noProof/>
            <w:sz w:val="22"/>
            <w:szCs w:val="22"/>
            <w:lang w:eastAsia="zh-CN"/>
          </w:rPr>
          <w:tab/>
        </w:r>
        <w:r w:rsidR="00BB17F2" w:rsidRPr="00AC1D6E">
          <w:rPr>
            <w:rStyle w:val="Hyperlink"/>
            <w:noProof/>
          </w:rPr>
          <w:t>Conclusions</w:t>
        </w:r>
        <w:r w:rsidR="00BB17F2" w:rsidRPr="00AC1D6E">
          <w:rPr>
            <w:noProof/>
            <w:webHidden/>
          </w:rPr>
          <w:tab/>
        </w:r>
        <w:r w:rsidR="00BB17F2" w:rsidRPr="00AC1D6E">
          <w:rPr>
            <w:noProof/>
            <w:webHidden/>
          </w:rPr>
          <w:tab/>
        </w:r>
        <w:r w:rsidR="00BB17F2" w:rsidRPr="00AC1D6E">
          <w:rPr>
            <w:noProof/>
            <w:webHidden/>
          </w:rPr>
          <w:fldChar w:fldCharType="begin"/>
        </w:r>
        <w:r w:rsidR="00BB17F2" w:rsidRPr="00AC1D6E">
          <w:rPr>
            <w:noProof/>
            <w:webHidden/>
          </w:rPr>
          <w:instrText xml:space="preserve"> PAGEREF _Toc426043813 \h </w:instrText>
        </w:r>
        <w:r w:rsidR="00BB17F2" w:rsidRPr="00AC1D6E">
          <w:rPr>
            <w:noProof/>
            <w:webHidden/>
          </w:rPr>
        </w:r>
        <w:r w:rsidR="00BB17F2" w:rsidRPr="00AC1D6E">
          <w:rPr>
            <w:noProof/>
            <w:webHidden/>
          </w:rPr>
          <w:fldChar w:fldCharType="separate"/>
        </w:r>
        <w:r>
          <w:rPr>
            <w:noProof/>
            <w:webHidden/>
          </w:rPr>
          <w:t>19</w:t>
        </w:r>
        <w:r w:rsidR="00BB17F2" w:rsidRPr="00AC1D6E">
          <w:rPr>
            <w:noProof/>
            <w:webHidden/>
          </w:rPr>
          <w:fldChar w:fldCharType="end"/>
        </w:r>
      </w:hyperlink>
    </w:p>
    <w:p w:rsidR="00BB17F2" w:rsidRPr="00AC1D6E" w:rsidRDefault="002E1B01" w:rsidP="00BB17F2">
      <w:pPr>
        <w:pStyle w:val="TOC1"/>
        <w:rPr>
          <w:rFonts w:asciiTheme="minorHAnsi" w:eastAsiaTheme="minorEastAsia" w:hAnsiTheme="minorHAnsi" w:cstheme="minorBidi"/>
          <w:noProof/>
          <w:sz w:val="22"/>
          <w:szCs w:val="22"/>
          <w:lang w:eastAsia="zh-CN"/>
        </w:rPr>
      </w:pPr>
      <w:hyperlink w:anchor="_Toc426043814" w:history="1">
        <w:r w:rsidR="00BB17F2" w:rsidRPr="00AC1D6E">
          <w:rPr>
            <w:rStyle w:val="Hyperlink"/>
            <w:noProof/>
          </w:rPr>
          <w:t>4</w:t>
        </w:r>
        <w:r w:rsidR="00BB17F2" w:rsidRPr="00AC1D6E">
          <w:rPr>
            <w:rFonts w:asciiTheme="minorHAnsi" w:eastAsiaTheme="minorEastAsia" w:hAnsiTheme="minorHAnsi" w:cstheme="minorBidi"/>
            <w:noProof/>
            <w:sz w:val="22"/>
            <w:szCs w:val="22"/>
            <w:lang w:eastAsia="zh-CN"/>
          </w:rPr>
          <w:tab/>
        </w:r>
        <w:r w:rsidR="00BB17F2" w:rsidRPr="00AC1D6E">
          <w:rPr>
            <w:rStyle w:val="Hyperlink"/>
            <w:noProof/>
          </w:rPr>
          <w:t>Study 3: Establishment of different protection distances for different maximum e.i.r.p. density levels accounting for the statistical information on maritime traffic and the probability of frequency overlapping</w:t>
        </w:r>
        <w:r w:rsidR="00BB17F2" w:rsidRPr="00AC1D6E">
          <w:rPr>
            <w:noProof/>
            <w:webHidden/>
          </w:rPr>
          <w:tab/>
        </w:r>
        <w:r w:rsidR="00BB17F2" w:rsidRPr="00AC1D6E">
          <w:rPr>
            <w:noProof/>
            <w:webHidden/>
          </w:rPr>
          <w:tab/>
        </w:r>
        <w:r w:rsidR="00BB17F2" w:rsidRPr="00AC1D6E">
          <w:rPr>
            <w:noProof/>
            <w:webHidden/>
          </w:rPr>
          <w:fldChar w:fldCharType="begin"/>
        </w:r>
        <w:r w:rsidR="00BB17F2" w:rsidRPr="00AC1D6E">
          <w:rPr>
            <w:noProof/>
            <w:webHidden/>
          </w:rPr>
          <w:instrText xml:space="preserve"> PAGEREF _Toc426043814 \h </w:instrText>
        </w:r>
        <w:r w:rsidR="00BB17F2" w:rsidRPr="00AC1D6E">
          <w:rPr>
            <w:noProof/>
            <w:webHidden/>
          </w:rPr>
        </w:r>
        <w:r w:rsidR="00BB17F2" w:rsidRPr="00AC1D6E">
          <w:rPr>
            <w:noProof/>
            <w:webHidden/>
          </w:rPr>
          <w:fldChar w:fldCharType="separate"/>
        </w:r>
        <w:r>
          <w:rPr>
            <w:noProof/>
            <w:webHidden/>
          </w:rPr>
          <w:t>20</w:t>
        </w:r>
        <w:r w:rsidR="00BB17F2" w:rsidRPr="00AC1D6E">
          <w:rPr>
            <w:noProof/>
            <w:webHidden/>
          </w:rPr>
          <w:fldChar w:fldCharType="end"/>
        </w:r>
      </w:hyperlink>
    </w:p>
    <w:p w:rsidR="00BB17F2" w:rsidRPr="00AC1D6E" w:rsidRDefault="002E1B01" w:rsidP="00BB17F2">
      <w:pPr>
        <w:pStyle w:val="TOC2"/>
        <w:rPr>
          <w:rFonts w:asciiTheme="minorHAnsi" w:eastAsiaTheme="minorEastAsia" w:hAnsiTheme="minorHAnsi" w:cstheme="minorBidi"/>
          <w:noProof/>
          <w:sz w:val="22"/>
          <w:szCs w:val="22"/>
          <w:lang w:eastAsia="zh-CN"/>
        </w:rPr>
      </w:pPr>
      <w:hyperlink w:anchor="_Toc426043815" w:history="1">
        <w:r w:rsidR="00BB17F2" w:rsidRPr="00AC1D6E">
          <w:rPr>
            <w:rStyle w:val="Hyperlink"/>
            <w:noProof/>
          </w:rPr>
          <w:t>4.1</w:t>
        </w:r>
        <w:r w:rsidR="00BB17F2" w:rsidRPr="00AC1D6E">
          <w:rPr>
            <w:rFonts w:asciiTheme="minorHAnsi" w:eastAsiaTheme="minorEastAsia" w:hAnsiTheme="minorHAnsi" w:cstheme="minorBidi"/>
            <w:noProof/>
            <w:sz w:val="22"/>
            <w:szCs w:val="22"/>
            <w:lang w:eastAsia="zh-CN"/>
          </w:rPr>
          <w:tab/>
        </w:r>
        <w:r w:rsidR="00BB17F2" w:rsidRPr="00AC1D6E">
          <w:rPr>
            <w:rStyle w:val="Hyperlink"/>
            <w:noProof/>
          </w:rPr>
          <w:t>Introduction</w:t>
        </w:r>
        <w:r w:rsidR="00BB17F2" w:rsidRPr="00AC1D6E">
          <w:rPr>
            <w:noProof/>
            <w:webHidden/>
          </w:rPr>
          <w:tab/>
        </w:r>
        <w:r w:rsidR="00BB17F2" w:rsidRPr="00AC1D6E">
          <w:rPr>
            <w:noProof/>
            <w:webHidden/>
          </w:rPr>
          <w:tab/>
        </w:r>
        <w:r w:rsidR="00BB17F2" w:rsidRPr="00AC1D6E">
          <w:rPr>
            <w:noProof/>
            <w:webHidden/>
          </w:rPr>
          <w:fldChar w:fldCharType="begin"/>
        </w:r>
        <w:r w:rsidR="00BB17F2" w:rsidRPr="00AC1D6E">
          <w:rPr>
            <w:noProof/>
            <w:webHidden/>
          </w:rPr>
          <w:instrText xml:space="preserve"> PAGEREF _Toc426043815 \h </w:instrText>
        </w:r>
        <w:r w:rsidR="00BB17F2" w:rsidRPr="00AC1D6E">
          <w:rPr>
            <w:noProof/>
            <w:webHidden/>
          </w:rPr>
        </w:r>
        <w:r w:rsidR="00BB17F2" w:rsidRPr="00AC1D6E">
          <w:rPr>
            <w:noProof/>
            <w:webHidden/>
          </w:rPr>
          <w:fldChar w:fldCharType="separate"/>
        </w:r>
        <w:r>
          <w:rPr>
            <w:noProof/>
            <w:webHidden/>
          </w:rPr>
          <w:t>20</w:t>
        </w:r>
        <w:r w:rsidR="00BB17F2" w:rsidRPr="00AC1D6E">
          <w:rPr>
            <w:noProof/>
            <w:webHidden/>
          </w:rPr>
          <w:fldChar w:fldCharType="end"/>
        </w:r>
      </w:hyperlink>
    </w:p>
    <w:p w:rsidR="00BB17F2" w:rsidRPr="00AC1D6E" w:rsidRDefault="002E1B01" w:rsidP="00BB17F2">
      <w:pPr>
        <w:pStyle w:val="TOC2"/>
        <w:rPr>
          <w:rFonts w:asciiTheme="minorHAnsi" w:eastAsiaTheme="minorEastAsia" w:hAnsiTheme="minorHAnsi" w:cstheme="minorBidi"/>
          <w:noProof/>
          <w:sz w:val="22"/>
          <w:szCs w:val="22"/>
          <w:lang w:eastAsia="zh-CN"/>
        </w:rPr>
      </w:pPr>
      <w:hyperlink w:anchor="_Toc426043816" w:history="1">
        <w:r w:rsidR="00BB17F2" w:rsidRPr="00AC1D6E">
          <w:rPr>
            <w:rStyle w:val="Hyperlink"/>
            <w:noProof/>
          </w:rPr>
          <w:t>4.2</w:t>
        </w:r>
        <w:r w:rsidR="00BB17F2" w:rsidRPr="00AC1D6E">
          <w:rPr>
            <w:rFonts w:asciiTheme="minorHAnsi" w:eastAsiaTheme="minorEastAsia" w:hAnsiTheme="minorHAnsi" w:cstheme="minorBidi"/>
            <w:noProof/>
            <w:sz w:val="22"/>
            <w:szCs w:val="22"/>
            <w:lang w:eastAsia="zh-CN"/>
          </w:rPr>
          <w:tab/>
        </w:r>
        <w:r w:rsidR="00BB17F2" w:rsidRPr="00AC1D6E">
          <w:rPr>
            <w:rStyle w:val="Hyperlink"/>
            <w:noProof/>
          </w:rPr>
          <w:t>Initial data</w:t>
        </w:r>
        <w:r w:rsidR="00BB17F2" w:rsidRPr="00AC1D6E">
          <w:rPr>
            <w:noProof/>
            <w:webHidden/>
          </w:rPr>
          <w:tab/>
        </w:r>
        <w:r w:rsidR="00BB17F2" w:rsidRPr="00AC1D6E">
          <w:rPr>
            <w:noProof/>
            <w:webHidden/>
          </w:rPr>
          <w:tab/>
        </w:r>
        <w:r w:rsidR="00BB17F2" w:rsidRPr="00AC1D6E">
          <w:rPr>
            <w:noProof/>
            <w:webHidden/>
          </w:rPr>
          <w:fldChar w:fldCharType="begin"/>
        </w:r>
        <w:r w:rsidR="00BB17F2" w:rsidRPr="00AC1D6E">
          <w:rPr>
            <w:noProof/>
            <w:webHidden/>
          </w:rPr>
          <w:instrText xml:space="preserve"> PAGEREF _Toc426043816 \h </w:instrText>
        </w:r>
        <w:r w:rsidR="00BB17F2" w:rsidRPr="00AC1D6E">
          <w:rPr>
            <w:noProof/>
            <w:webHidden/>
          </w:rPr>
        </w:r>
        <w:r w:rsidR="00BB17F2" w:rsidRPr="00AC1D6E">
          <w:rPr>
            <w:noProof/>
            <w:webHidden/>
          </w:rPr>
          <w:fldChar w:fldCharType="separate"/>
        </w:r>
        <w:r>
          <w:rPr>
            <w:noProof/>
            <w:webHidden/>
          </w:rPr>
          <w:t>20</w:t>
        </w:r>
        <w:r w:rsidR="00BB17F2" w:rsidRPr="00AC1D6E">
          <w:rPr>
            <w:noProof/>
            <w:webHidden/>
          </w:rPr>
          <w:fldChar w:fldCharType="end"/>
        </w:r>
      </w:hyperlink>
    </w:p>
    <w:p w:rsidR="00BB17F2" w:rsidRPr="00AC1D6E" w:rsidRDefault="002E1B01" w:rsidP="00BB17F2">
      <w:pPr>
        <w:pStyle w:val="TOC2"/>
        <w:rPr>
          <w:rFonts w:asciiTheme="minorHAnsi" w:eastAsiaTheme="minorEastAsia" w:hAnsiTheme="minorHAnsi" w:cstheme="minorBidi"/>
          <w:noProof/>
          <w:sz w:val="22"/>
          <w:szCs w:val="22"/>
          <w:lang w:eastAsia="zh-CN"/>
        </w:rPr>
      </w:pPr>
      <w:hyperlink w:anchor="_Toc426043818" w:history="1">
        <w:r w:rsidR="00BB17F2" w:rsidRPr="00AC1D6E">
          <w:rPr>
            <w:rStyle w:val="Hyperlink"/>
            <w:noProof/>
          </w:rPr>
          <w:t>4.3</w:t>
        </w:r>
        <w:r w:rsidR="00BB17F2" w:rsidRPr="00AC1D6E">
          <w:rPr>
            <w:rFonts w:asciiTheme="minorHAnsi" w:eastAsiaTheme="minorEastAsia" w:hAnsiTheme="minorHAnsi" w:cstheme="minorBidi"/>
            <w:noProof/>
            <w:sz w:val="22"/>
            <w:szCs w:val="22"/>
            <w:lang w:eastAsia="zh-CN"/>
          </w:rPr>
          <w:tab/>
        </w:r>
        <w:r w:rsidR="00BB17F2" w:rsidRPr="00AC1D6E">
          <w:rPr>
            <w:rStyle w:val="Hyperlink"/>
            <w:noProof/>
          </w:rPr>
          <w:t>Results for C and Ku bands</w:t>
        </w:r>
        <w:r w:rsidR="00BB17F2" w:rsidRPr="00AC1D6E">
          <w:rPr>
            <w:noProof/>
            <w:webHidden/>
          </w:rPr>
          <w:tab/>
        </w:r>
        <w:r w:rsidR="00BB17F2" w:rsidRPr="00AC1D6E">
          <w:rPr>
            <w:noProof/>
            <w:webHidden/>
          </w:rPr>
          <w:tab/>
        </w:r>
        <w:r w:rsidR="00BB17F2" w:rsidRPr="00AC1D6E">
          <w:rPr>
            <w:noProof/>
            <w:webHidden/>
          </w:rPr>
          <w:fldChar w:fldCharType="begin"/>
        </w:r>
        <w:r w:rsidR="00BB17F2" w:rsidRPr="00AC1D6E">
          <w:rPr>
            <w:noProof/>
            <w:webHidden/>
          </w:rPr>
          <w:instrText xml:space="preserve"> PAGEREF _Toc426043818 \h </w:instrText>
        </w:r>
        <w:r w:rsidR="00BB17F2" w:rsidRPr="00AC1D6E">
          <w:rPr>
            <w:noProof/>
            <w:webHidden/>
          </w:rPr>
        </w:r>
        <w:r w:rsidR="00BB17F2" w:rsidRPr="00AC1D6E">
          <w:rPr>
            <w:noProof/>
            <w:webHidden/>
          </w:rPr>
          <w:fldChar w:fldCharType="separate"/>
        </w:r>
        <w:r>
          <w:rPr>
            <w:noProof/>
            <w:webHidden/>
          </w:rPr>
          <w:t>24</w:t>
        </w:r>
        <w:r w:rsidR="00BB17F2" w:rsidRPr="00AC1D6E">
          <w:rPr>
            <w:noProof/>
            <w:webHidden/>
          </w:rPr>
          <w:fldChar w:fldCharType="end"/>
        </w:r>
      </w:hyperlink>
    </w:p>
    <w:p w:rsidR="00BB17F2" w:rsidRPr="004A01D6" w:rsidRDefault="002E1B01" w:rsidP="00D13EDC">
      <w:pPr>
        <w:pStyle w:val="TOC1"/>
        <w:rPr>
          <w:noProof/>
        </w:rPr>
      </w:pPr>
      <w:hyperlink w:anchor="_Toc426043819" w:history="1">
        <w:r w:rsidR="00BB17F2" w:rsidRPr="00AC1D6E">
          <w:rPr>
            <w:rStyle w:val="Hyperlink"/>
            <w:noProof/>
          </w:rPr>
          <w:t>5</w:t>
        </w:r>
        <w:r w:rsidR="00BB17F2" w:rsidRPr="00AC1D6E">
          <w:rPr>
            <w:rFonts w:asciiTheme="minorHAnsi" w:eastAsiaTheme="minorEastAsia" w:hAnsiTheme="minorHAnsi" w:cstheme="minorBidi"/>
            <w:noProof/>
            <w:sz w:val="22"/>
            <w:szCs w:val="22"/>
            <w:lang w:eastAsia="zh-CN"/>
          </w:rPr>
          <w:tab/>
        </w:r>
        <w:r w:rsidR="00BB17F2" w:rsidRPr="00AC1D6E">
          <w:rPr>
            <w:rStyle w:val="Hyperlink"/>
            <w:noProof/>
          </w:rPr>
          <w:t xml:space="preserve">Summary of </w:t>
        </w:r>
        <w:r w:rsidR="00D13EDC">
          <w:rPr>
            <w:rStyle w:val="Hyperlink"/>
            <w:noProof/>
          </w:rPr>
          <w:t>s</w:t>
        </w:r>
        <w:r w:rsidR="00BB17F2" w:rsidRPr="00AC1D6E">
          <w:rPr>
            <w:rStyle w:val="Hyperlink"/>
            <w:noProof/>
          </w:rPr>
          <w:t>tudies</w:t>
        </w:r>
        <w:r w:rsidR="00BB17F2" w:rsidRPr="00AC1D6E">
          <w:rPr>
            <w:noProof/>
            <w:webHidden/>
          </w:rPr>
          <w:tab/>
        </w:r>
        <w:r w:rsidR="00BB17F2" w:rsidRPr="00AC1D6E">
          <w:rPr>
            <w:noProof/>
            <w:webHidden/>
          </w:rPr>
          <w:tab/>
        </w:r>
        <w:r w:rsidR="00BB17F2" w:rsidRPr="00AC1D6E">
          <w:rPr>
            <w:noProof/>
            <w:webHidden/>
          </w:rPr>
          <w:fldChar w:fldCharType="begin"/>
        </w:r>
        <w:r w:rsidR="00BB17F2" w:rsidRPr="00AC1D6E">
          <w:rPr>
            <w:noProof/>
            <w:webHidden/>
          </w:rPr>
          <w:instrText xml:space="preserve"> PAGEREF _Toc426043819 \h </w:instrText>
        </w:r>
        <w:r w:rsidR="00BB17F2" w:rsidRPr="00AC1D6E">
          <w:rPr>
            <w:noProof/>
            <w:webHidden/>
          </w:rPr>
        </w:r>
        <w:r w:rsidR="00BB17F2" w:rsidRPr="00AC1D6E">
          <w:rPr>
            <w:noProof/>
            <w:webHidden/>
          </w:rPr>
          <w:fldChar w:fldCharType="separate"/>
        </w:r>
        <w:r>
          <w:rPr>
            <w:noProof/>
            <w:webHidden/>
          </w:rPr>
          <w:t>25</w:t>
        </w:r>
        <w:r w:rsidR="00BB17F2" w:rsidRPr="00AC1D6E">
          <w:rPr>
            <w:noProof/>
            <w:webHidden/>
          </w:rPr>
          <w:fldChar w:fldCharType="end"/>
        </w:r>
      </w:hyperlink>
    </w:p>
    <w:p w:rsidR="00BB17F2" w:rsidRPr="00AC1D6E" w:rsidRDefault="002E1B01" w:rsidP="00D13EDC">
      <w:pPr>
        <w:pStyle w:val="TOC1"/>
        <w:rPr>
          <w:rFonts w:asciiTheme="minorHAnsi" w:eastAsiaTheme="minorEastAsia" w:hAnsiTheme="minorHAnsi" w:cstheme="minorBidi"/>
          <w:noProof/>
          <w:sz w:val="22"/>
          <w:szCs w:val="22"/>
          <w:lang w:eastAsia="zh-CN"/>
        </w:rPr>
      </w:pPr>
      <w:hyperlink w:anchor="_Toc426043819" w:history="1">
        <w:r w:rsidR="00BB17F2" w:rsidRPr="00AC1D6E">
          <w:rPr>
            <w:rStyle w:val="Hyperlink"/>
            <w:noProof/>
          </w:rPr>
          <w:t>6</w:t>
        </w:r>
        <w:r w:rsidR="00BB17F2" w:rsidRPr="00AC1D6E">
          <w:rPr>
            <w:rFonts w:asciiTheme="minorHAnsi" w:eastAsiaTheme="minorEastAsia" w:hAnsiTheme="minorHAnsi" w:cstheme="minorBidi"/>
            <w:noProof/>
            <w:sz w:val="22"/>
            <w:szCs w:val="22"/>
            <w:lang w:eastAsia="zh-CN"/>
          </w:rPr>
          <w:tab/>
        </w:r>
        <w:r w:rsidR="00BB17F2" w:rsidRPr="00AC1D6E">
          <w:rPr>
            <w:rStyle w:val="Hyperlink"/>
            <w:noProof/>
          </w:rPr>
          <w:t xml:space="preserve">Summary of </w:t>
        </w:r>
        <w:r w:rsidR="00D13EDC">
          <w:rPr>
            <w:rStyle w:val="Hyperlink"/>
            <w:noProof/>
          </w:rPr>
          <w:t>s</w:t>
        </w:r>
        <w:r w:rsidR="00BB17F2" w:rsidRPr="00AC1D6E">
          <w:rPr>
            <w:rStyle w:val="Hyperlink"/>
            <w:noProof/>
          </w:rPr>
          <w:t>tudies</w:t>
        </w:r>
        <w:r w:rsidR="00BB17F2" w:rsidRPr="00AC1D6E">
          <w:rPr>
            <w:noProof/>
            <w:webHidden/>
          </w:rPr>
          <w:tab/>
        </w:r>
        <w:r w:rsidR="00BB17F2" w:rsidRPr="00AC1D6E">
          <w:rPr>
            <w:noProof/>
            <w:webHidden/>
          </w:rPr>
          <w:tab/>
        </w:r>
        <w:r w:rsidR="00BB17F2" w:rsidRPr="00AC1D6E">
          <w:rPr>
            <w:noProof/>
            <w:webHidden/>
          </w:rPr>
          <w:fldChar w:fldCharType="begin"/>
        </w:r>
        <w:r w:rsidR="00BB17F2" w:rsidRPr="00AC1D6E">
          <w:rPr>
            <w:noProof/>
            <w:webHidden/>
          </w:rPr>
          <w:instrText xml:space="preserve"> PAGEREF _Toc426043819 \h </w:instrText>
        </w:r>
        <w:r w:rsidR="00BB17F2" w:rsidRPr="00AC1D6E">
          <w:rPr>
            <w:noProof/>
            <w:webHidden/>
          </w:rPr>
        </w:r>
        <w:r w:rsidR="00BB17F2" w:rsidRPr="00AC1D6E">
          <w:rPr>
            <w:noProof/>
            <w:webHidden/>
          </w:rPr>
          <w:fldChar w:fldCharType="separate"/>
        </w:r>
        <w:r>
          <w:rPr>
            <w:noProof/>
            <w:webHidden/>
          </w:rPr>
          <w:t>25</w:t>
        </w:r>
        <w:r w:rsidR="00BB17F2" w:rsidRPr="00AC1D6E">
          <w:rPr>
            <w:noProof/>
            <w:webHidden/>
          </w:rPr>
          <w:fldChar w:fldCharType="end"/>
        </w:r>
      </w:hyperlink>
    </w:p>
    <w:p w:rsidR="00A817FF" w:rsidRPr="00E754A3" w:rsidRDefault="00A817FF" w:rsidP="00A817FF">
      <w:pPr>
        <w:pStyle w:val="toc0"/>
        <w:ind w:right="992"/>
        <w:jc w:val="right"/>
        <w:rPr>
          <w:noProof/>
          <w:lang w:val="en-US"/>
        </w:rPr>
      </w:pPr>
      <w:r>
        <w:rPr>
          <w:noProof/>
          <w:lang w:val="en-US"/>
        </w:rPr>
        <w:lastRenderedPageBreak/>
        <w:tab/>
      </w:r>
      <w:r w:rsidRPr="00E754A3">
        <w:rPr>
          <w:noProof/>
          <w:lang w:val="en-US"/>
        </w:rPr>
        <w:t>Page</w:t>
      </w:r>
    </w:p>
    <w:p w:rsidR="00BB17F2" w:rsidRPr="00AC1D6E" w:rsidRDefault="002E1B01" w:rsidP="00BB17F2">
      <w:pPr>
        <w:pStyle w:val="TOC1"/>
        <w:rPr>
          <w:rFonts w:asciiTheme="minorHAnsi" w:eastAsiaTheme="minorEastAsia" w:hAnsiTheme="minorHAnsi" w:cstheme="minorBidi"/>
          <w:noProof/>
          <w:sz w:val="22"/>
          <w:szCs w:val="22"/>
          <w:lang w:eastAsia="zh-CN"/>
        </w:rPr>
      </w:pPr>
      <w:hyperlink w:anchor="_Toc426043820" w:history="1">
        <w:r w:rsidR="00BB17F2" w:rsidRPr="00AC1D6E">
          <w:rPr>
            <w:rStyle w:val="Hyperlink"/>
            <w:noProof/>
          </w:rPr>
          <w:t>7</w:t>
        </w:r>
        <w:r w:rsidR="00BB17F2" w:rsidRPr="00AC1D6E">
          <w:rPr>
            <w:rFonts w:asciiTheme="minorHAnsi" w:eastAsiaTheme="minorEastAsia" w:hAnsiTheme="minorHAnsi" w:cstheme="minorBidi"/>
            <w:noProof/>
            <w:sz w:val="22"/>
            <w:szCs w:val="22"/>
            <w:lang w:eastAsia="zh-CN"/>
          </w:rPr>
          <w:tab/>
        </w:r>
        <w:r w:rsidR="00BB17F2" w:rsidRPr="00AC1D6E">
          <w:rPr>
            <w:rStyle w:val="Hyperlink"/>
            <w:noProof/>
          </w:rPr>
          <w:t>Concerns of some administrations</w:t>
        </w:r>
        <w:r w:rsidR="00BB17F2" w:rsidRPr="00AC1D6E">
          <w:rPr>
            <w:noProof/>
            <w:webHidden/>
          </w:rPr>
          <w:tab/>
        </w:r>
        <w:r w:rsidR="00BB17F2" w:rsidRPr="00AC1D6E">
          <w:rPr>
            <w:noProof/>
            <w:webHidden/>
          </w:rPr>
          <w:tab/>
        </w:r>
        <w:r w:rsidR="00BB17F2" w:rsidRPr="00AC1D6E">
          <w:rPr>
            <w:noProof/>
            <w:webHidden/>
          </w:rPr>
          <w:fldChar w:fldCharType="begin"/>
        </w:r>
        <w:r w:rsidR="00BB17F2" w:rsidRPr="00AC1D6E">
          <w:rPr>
            <w:noProof/>
            <w:webHidden/>
          </w:rPr>
          <w:instrText xml:space="preserve"> PAGEREF _Toc426043820 \h </w:instrText>
        </w:r>
        <w:r w:rsidR="00BB17F2" w:rsidRPr="00AC1D6E">
          <w:rPr>
            <w:noProof/>
            <w:webHidden/>
          </w:rPr>
        </w:r>
        <w:r w:rsidR="00BB17F2" w:rsidRPr="00AC1D6E">
          <w:rPr>
            <w:noProof/>
            <w:webHidden/>
          </w:rPr>
          <w:fldChar w:fldCharType="separate"/>
        </w:r>
        <w:r>
          <w:rPr>
            <w:noProof/>
            <w:webHidden/>
          </w:rPr>
          <w:t>26</w:t>
        </w:r>
        <w:r w:rsidR="00BB17F2" w:rsidRPr="00AC1D6E">
          <w:rPr>
            <w:noProof/>
            <w:webHidden/>
          </w:rPr>
          <w:fldChar w:fldCharType="end"/>
        </w:r>
      </w:hyperlink>
    </w:p>
    <w:p w:rsidR="00BB17F2" w:rsidRPr="004A01D6" w:rsidRDefault="00BB17F2" w:rsidP="00BB17F2">
      <w:pPr>
        <w:pStyle w:val="TOC1"/>
        <w:ind w:left="0" w:firstLine="0"/>
      </w:pPr>
      <w:r w:rsidRPr="00AC1D6E">
        <w:rPr>
          <w:rStyle w:val="Hyperlink"/>
          <w:noProof/>
        </w:rPr>
        <w:fldChar w:fldCharType="end"/>
      </w:r>
      <w:hyperlink w:anchor="Annex_1" w:history="1">
        <w:r w:rsidR="00A817FF">
          <w:t xml:space="preserve">Annex 1 – </w:t>
        </w:r>
        <w:r w:rsidRPr="004A01D6">
          <w:rPr>
            <w:rFonts w:eastAsia="Calibri"/>
          </w:rPr>
          <w:t>Path loss calculations</w:t>
        </w:r>
      </w:hyperlink>
      <w:bookmarkStart w:id="4" w:name="_GoBack"/>
      <w:bookmarkEnd w:id="4"/>
      <w:r w:rsidRPr="004A01D6">
        <w:tab/>
      </w:r>
      <w:r w:rsidRPr="004A01D6">
        <w:tab/>
      </w:r>
      <w:r w:rsidRPr="004A01D6">
        <w:rPr>
          <w:webHidden/>
        </w:rPr>
        <w:fldChar w:fldCharType="begin"/>
      </w:r>
      <w:r w:rsidRPr="004A01D6">
        <w:rPr>
          <w:webHidden/>
        </w:rPr>
        <w:instrText xml:space="preserve"> PAGEREF  Annex_1 \h </w:instrText>
      </w:r>
      <w:r w:rsidRPr="004A01D6">
        <w:rPr>
          <w:webHidden/>
        </w:rPr>
      </w:r>
      <w:r w:rsidRPr="004A01D6">
        <w:rPr>
          <w:webHidden/>
        </w:rPr>
        <w:fldChar w:fldCharType="separate"/>
      </w:r>
      <w:r w:rsidR="00303EDF">
        <w:rPr>
          <w:noProof/>
          <w:webHidden/>
        </w:rPr>
        <w:t>30</w:t>
      </w:r>
      <w:r w:rsidRPr="004A01D6">
        <w:rPr>
          <w:webHidden/>
        </w:rPr>
        <w:fldChar w:fldCharType="end"/>
      </w:r>
    </w:p>
    <w:p w:rsidR="00BB17F2" w:rsidRPr="004A01D6" w:rsidRDefault="002E1B01" w:rsidP="00D13EDC">
      <w:pPr>
        <w:pStyle w:val="TOC1"/>
        <w:ind w:left="0" w:firstLine="0"/>
      </w:pPr>
      <w:hyperlink w:anchor="Annex_2" w:history="1">
        <w:r w:rsidR="00A817FF">
          <w:t xml:space="preserve">Annex 2 – </w:t>
        </w:r>
        <w:r w:rsidR="00BB17F2" w:rsidRPr="004A01D6">
          <w:t xml:space="preserve">Port </w:t>
        </w:r>
        <w:r w:rsidR="00D13EDC">
          <w:t>c</w:t>
        </w:r>
        <w:r w:rsidR="00BB17F2" w:rsidRPr="004A01D6">
          <w:t xml:space="preserve">all </w:t>
        </w:r>
        <w:r w:rsidR="00D13EDC">
          <w:t>s</w:t>
        </w:r>
        <w:r w:rsidR="00BB17F2" w:rsidRPr="004A01D6">
          <w:t>tatistics</w:t>
        </w:r>
      </w:hyperlink>
      <w:r w:rsidR="00BB17F2" w:rsidRPr="004A01D6">
        <w:tab/>
      </w:r>
      <w:r w:rsidR="00BB17F2" w:rsidRPr="004A01D6">
        <w:tab/>
      </w:r>
      <w:r w:rsidR="00BB17F2" w:rsidRPr="004A01D6">
        <w:rPr>
          <w:webHidden/>
        </w:rPr>
        <w:fldChar w:fldCharType="begin"/>
      </w:r>
      <w:r w:rsidR="00BB17F2" w:rsidRPr="004A01D6">
        <w:rPr>
          <w:webHidden/>
        </w:rPr>
        <w:instrText xml:space="preserve"> PAGEREF  Annex_2 \h </w:instrText>
      </w:r>
      <w:r w:rsidR="00BB17F2" w:rsidRPr="004A01D6">
        <w:rPr>
          <w:webHidden/>
        </w:rPr>
      </w:r>
      <w:r w:rsidR="00BB17F2" w:rsidRPr="004A01D6">
        <w:rPr>
          <w:webHidden/>
        </w:rPr>
        <w:fldChar w:fldCharType="separate"/>
      </w:r>
      <w:r w:rsidR="00303EDF">
        <w:rPr>
          <w:noProof/>
          <w:webHidden/>
        </w:rPr>
        <w:t>31</w:t>
      </w:r>
      <w:r w:rsidR="00BB17F2" w:rsidRPr="004A01D6">
        <w:rPr>
          <w:webHidden/>
        </w:rPr>
        <w:fldChar w:fldCharType="end"/>
      </w:r>
    </w:p>
    <w:p w:rsidR="00BB17F2" w:rsidRPr="004A01D6" w:rsidRDefault="002E1B01" w:rsidP="00BB17F2">
      <w:pPr>
        <w:pStyle w:val="TOC1"/>
        <w:ind w:left="0" w:firstLine="0"/>
      </w:pPr>
      <w:hyperlink w:anchor="Annex_3" w:history="1">
        <w:r w:rsidR="00A817FF">
          <w:t xml:space="preserve">Annex 3 – </w:t>
        </w:r>
        <w:r w:rsidR="00BB17F2" w:rsidRPr="004A01D6">
          <w:t>Considerations about scenario to be used in the studies</w:t>
        </w:r>
      </w:hyperlink>
      <w:r w:rsidR="00BB17F2" w:rsidRPr="004A01D6">
        <w:tab/>
      </w:r>
      <w:r w:rsidR="00BB17F2" w:rsidRPr="004A01D6">
        <w:tab/>
      </w:r>
      <w:r w:rsidR="00BB17F2" w:rsidRPr="004A01D6">
        <w:rPr>
          <w:webHidden/>
        </w:rPr>
        <w:fldChar w:fldCharType="begin"/>
      </w:r>
      <w:r w:rsidR="00BB17F2" w:rsidRPr="004A01D6">
        <w:rPr>
          <w:webHidden/>
        </w:rPr>
        <w:instrText xml:space="preserve"> PAGEREF  Annex_3 \h </w:instrText>
      </w:r>
      <w:r w:rsidR="00BB17F2" w:rsidRPr="004A01D6">
        <w:rPr>
          <w:webHidden/>
        </w:rPr>
      </w:r>
      <w:r w:rsidR="00BB17F2" w:rsidRPr="004A01D6">
        <w:rPr>
          <w:webHidden/>
        </w:rPr>
        <w:fldChar w:fldCharType="separate"/>
      </w:r>
      <w:r w:rsidR="00303EDF">
        <w:rPr>
          <w:noProof/>
          <w:webHidden/>
        </w:rPr>
        <w:t>37</w:t>
      </w:r>
      <w:r w:rsidR="00BB17F2" w:rsidRPr="004A01D6">
        <w:rPr>
          <w:webHidden/>
        </w:rPr>
        <w:fldChar w:fldCharType="end"/>
      </w:r>
    </w:p>
    <w:p w:rsidR="00BB17F2" w:rsidRPr="00A817FF" w:rsidRDefault="00BB17F2" w:rsidP="00BB17F2">
      <w:pPr>
        <w:overflowPunct/>
        <w:autoSpaceDE/>
        <w:autoSpaceDN/>
        <w:adjustRightInd/>
        <w:spacing w:before="0"/>
        <w:textAlignment w:val="auto"/>
        <w:rPr>
          <w:lang w:val="en-US"/>
        </w:rPr>
      </w:pPr>
      <w:r w:rsidRPr="006C5CDB">
        <w:rPr>
          <w:rStyle w:val="Hyperlink"/>
          <w:noProof/>
          <w:lang w:val="en-US"/>
        </w:rPr>
        <w:br w:type="page"/>
      </w:r>
    </w:p>
    <w:p w:rsidR="00BB17F2" w:rsidRPr="00A3475F" w:rsidRDefault="00BB17F2" w:rsidP="00BB17F2">
      <w:pPr>
        <w:pStyle w:val="Heading1"/>
        <w:spacing w:before="240"/>
        <w:ind w:left="0" w:firstLine="0"/>
        <w:rPr>
          <w:lang w:val="en-US"/>
        </w:rPr>
      </w:pPr>
      <w:bookmarkStart w:id="5" w:name="_Toc426043803"/>
      <w:r w:rsidRPr="00A3475F">
        <w:rPr>
          <w:lang w:val="en-US"/>
        </w:rPr>
        <w:lastRenderedPageBreak/>
        <w:t>1</w:t>
      </w:r>
      <w:r w:rsidRPr="00A3475F">
        <w:rPr>
          <w:lang w:val="en-US"/>
        </w:rPr>
        <w:tab/>
        <w:t>Introduction and background</w:t>
      </w:r>
      <w:bookmarkEnd w:id="5"/>
    </w:p>
    <w:p w:rsidR="00BB17F2" w:rsidRPr="0060790A" w:rsidRDefault="00BB17F2" w:rsidP="00BB17F2">
      <w:pPr>
        <w:rPr>
          <w:lang w:val="en-US"/>
        </w:rPr>
      </w:pPr>
      <w:r w:rsidRPr="0060790A">
        <w:rPr>
          <w:lang w:val="en-US"/>
        </w:rPr>
        <w:t xml:space="preserve">This Report provides the results of studies conducted in response to WRC-15 agenda item 1.8, which calls for a review of the provisions relating to earth stations on board </w:t>
      </w:r>
      <w:r>
        <w:rPr>
          <w:lang w:val="en-US"/>
        </w:rPr>
        <w:t>v</w:t>
      </w:r>
      <w:r w:rsidRPr="0060790A">
        <w:rPr>
          <w:lang w:val="en-US"/>
        </w:rPr>
        <w:t xml:space="preserve">essels (ESVs) in accordance with Resolution </w:t>
      </w:r>
      <w:r w:rsidRPr="0060790A">
        <w:rPr>
          <w:b/>
          <w:bCs/>
          <w:lang w:val="en-US"/>
        </w:rPr>
        <w:t>909 (WRC-12)</w:t>
      </w:r>
      <w:r w:rsidRPr="0060790A">
        <w:rPr>
          <w:lang w:val="en-US"/>
        </w:rPr>
        <w:t xml:space="preserve">. In particular, this agenda item considers the need to review and possibly revise limitations and restrictions contained in Resolution </w:t>
      </w:r>
      <w:r w:rsidRPr="0060790A">
        <w:rPr>
          <w:b/>
          <w:bCs/>
          <w:lang w:val="en-US"/>
        </w:rPr>
        <w:t>902 (WRC-03)</w:t>
      </w:r>
      <w:r w:rsidRPr="0060790A">
        <w:rPr>
          <w:lang w:val="en-US"/>
        </w:rPr>
        <w:t xml:space="preserve"> in light of the current ESV technologies being deployed (e.g. use of spread spectrum modulation), while ensuring the continued protection of other services to which </w:t>
      </w:r>
      <w:r>
        <w:rPr>
          <w:lang w:val="en-US"/>
        </w:rPr>
        <w:t>the frequency bands 5 925</w:t>
      </w:r>
      <w:r>
        <w:rPr>
          <w:lang w:val="en-US"/>
        </w:rPr>
        <w:noBreakHyphen/>
        <w:t>6 425 </w:t>
      </w:r>
      <w:r w:rsidRPr="0060790A">
        <w:rPr>
          <w:lang w:val="en-US"/>
        </w:rPr>
        <w:t>MHz and 14</w:t>
      </w:r>
      <w:r>
        <w:rPr>
          <w:lang w:val="en-US"/>
        </w:rPr>
        <w:noBreakHyphen/>
      </w:r>
      <w:r w:rsidRPr="0060790A">
        <w:rPr>
          <w:lang w:val="en-US"/>
        </w:rPr>
        <w:t>14.5</w:t>
      </w:r>
      <w:r>
        <w:rPr>
          <w:lang w:val="en-US"/>
        </w:rPr>
        <w:t> </w:t>
      </w:r>
      <w:r w:rsidRPr="0060790A">
        <w:rPr>
          <w:lang w:val="en-US"/>
        </w:rPr>
        <w:t>GHz are allocated.</w:t>
      </w:r>
    </w:p>
    <w:p w:rsidR="00BB17F2" w:rsidRPr="0060790A" w:rsidRDefault="00BB17F2" w:rsidP="00BB17F2">
      <w:pPr>
        <w:rPr>
          <w:lang w:val="en-US"/>
        </w:rPr>
      </w:pPr>
      <w:r w:rsidRPr="0060790A">
        <w:rPr>
          <w:lang w:val="en-US"/>
        </w:rPr>
        <w:t xml:space="preserve">Consideration of ESVs in the ITU started in 1997 when WRC-97 placed ESVs on the WRC-2000 agenda (agenda item 1.8) in its Resolution </w:t>
      </w:r>
      <w:r w:rsidRPr="0060790A">
        <w:rPr>
          <w:b/>
          <w:bCs/>
          <w:lang w:val="en-US"/>
        </w:rPr>
        <w:t>721 (WRC-97)</w:t>
      </w:r>
      <w:r w:rsidRPr="0060790A">
        <w:rPr>
          <w:lang w:val="en-US"/>
        </w:rPr>
        <w:t>.</w:t>
      </w:r>
    </w:p>
    <w:p w:rsidR="00BB17F2" w:rsidRPr="0060790A" w:rsidRDefault="00BB17F2" w:rsidP="00BB17F2">
      <w:pPr>
        <w:rPr>
          <w:rFonts w:eastAsia="Malgun Gothic"/>
          <w:szCs w:val="24"/>
          <w:lang w:val="en-US"/>
        </w:rPr>
      </w:pPr>
      <w:r w:rsidRPr="0060790A">
        <w:rPr>
          <w:rFonts w:eastAsia="Malgun Gothic"/>
          <w:lang w:val="en-US"/>
        </w:rPr>
        <w:t xml:space="preserve">At WRC-03 diverging views were expressed on the appropriateness of allowing an earth station on board a vessel, which is a maritime mobile earth station, to operate in the fixed-satellite service, with different classes of stations. The Conference decided to authorize earth stations on board vessels to operate in the fixed-satellite service, adopted Resolution </w:t>
      </w:r>
      <w:r w:rsidRPr="0060790A">
        <w:rPr>
          <w:b/>
          <w:bCs/>
          <w:lang w:val="en-US"/>
        </w:rPr>
        <w:t>902 (WRC-03)</w:t>
      </w:r>
      <w:r w:rsidRPr="0060790A">
        <w:rPr>
          <w:rFonts w:eastAsia="Malgun Gothic"/>
          <w:lang w:val="en-US"/>
        </w:rPr>
        <w:t>, and introduced footnotes RR No</w:t>
      </w:r>
      <w:r w:rsidRPr="0060790A">
        <w:rPr>
          <w:lang w:val="en-US" w:eastAsia="zh-CN"/>
        </w:rPr>
        <w:t>s</w:t>
      </w:r>
      <w:r w:rsidRPr="0060790A">
        <w:rPr>
          <w:rFonts w:eastAsia="Malgun Gothic"/>
          <w:lang w:val="en-US"/>
        </w:rPr>
        <w:t>. </w:t>
      </w:r>
      <w:r w:rsidRPr="0060790A">
        <w:rPr>
          <w:b/>
          <w:bCs/>
          <w:szCs w:val="24"/>
          <w:lang w:val="en-US" w:eastAsia="zh-CN"/>
        </w:rPr>
        <w:t>5.457A</w:t>
      </w:r>
      <w:r w:rsidRPr="0060790A">
        <w:rPr>
          <w:rFonts w:eastAsia="Malgun Gothic"/>
          <w:szCs w:val="24"/>
          <w:lang w:val="en-US"/>
        </w:rPr>
        <w:t xml:space="preserve">, </w:t>
      </w:r>
      <w:r w:rsidRPr="0060790A">
        <w:rPr>
          <w:b/>
          <w:bCs/>
          <w:szCs w:val="24"/>
          <w:lang w:val="en-US" w:eastAsia="zh-CN"/>
        </w:rPr>
        <w:t>5.457B</w:t>
      </w:r>
      <w:r w:rsidRPr="0060790A">
        <w:rPr>
          <w:lang w:val="en-US"/>
        </w:rPr>
        <w:t xml:space="preserve">, </w:t>
      </w:r>
      <w:r w:rsidRPr="0060790A">
        <w:rPr>
          <w:b/>
          <w:bCs/>
          <w:lang w:val="en-US"/>
        </w:rPr>
        <w:t xml:space="preserve">5.506A </w:t>
      </w:r>
      <w:r w:rsidRPr="0060790A">
        <w:rPr>
          <w:szCs w:val="24"/>
          <w:lang w:val="en-US"/>
        </w:rPr>
        <w:t>and</w:t>
      </w:r>
      <w:r w:rsidRPr="0060790A">
        <w:rPr>
          <w:b/>
          <w:bCs/>
          <w:szCs w:val="24"/>
          <w:lang w:val="en-US"/>
        </w:rPr>
        <w:t xml:space="preserve"> 5.506B</w:t>
      </w:r>
      <w:r w:rsidRPr="0060790A">
        <w:rPr>
          <w:bCs/>
          <w:szCs w:val="24"/>
          <w:lang w:val="en-US"/>
        </w:rPr>
        <w:t>.</w:t>
      </w:r>
    </w:p>
    <w:p w:rsidR="00BB17F2" w:rsidRPr="0060790A" w:rsidRDefault="00BB17F2" w:rsidP="00622EED">
      <w:pPr>
        <w:rPr>
          <w:rFonts w:eastAsia="Malgun Gothic"/>
          <w:szCs w:val="24"/>
          <w:lang w:val="en-US"/>
        </w:rPr>
      </w:pPr>
      <w:r w:rsidRPr="0060790A">
        <w:rPr>
          <w:lang w:val="en-US"/>
        </w:rPr>
        <w:t xml:space="preserve">In particular, Resolution </w:t>
      </w:r>
      <w:r w:rsidRPr="0060790A">
        <w:rPr>
          <w:b/>
          <w:bCs/>
          <w:lang w:val="en-US"/>
        </w:rPr>
        <w:t>902 (WRC-03)</w:t>
      </w:r>
      <w:r w:rsidRPr="0060790A">
        <w:rPr>
          <w:lang w:val="en-US"/>
        </w:rPr>
        <w:t xml:space="preserve"> limits the use of ESVs to distances of at least 125 km “from the low-water mark as officially recognized by the coastal State” for Ku band </w:t>
      </w:r>
      <w:r>
        <w:rPr>
          <w:lang w:val="en-US"/>
        </w:rPr>
        <w:t>(</w:t>
      </w:r>
      <w:r w:rsidRPr="005453CB">
        <w:rPr>
          <w:lang w:val="en-US"/>
        </w:rPr>
        <w:t>14-14.5 GHz</w:t>
      </w:r>
      <w:r>
        <w:rPr>
          <w:lang w:val="en-US"/>
        </w:rPr>
        <w:t>)</w:t>
      </w:r>
      <w:r w:rsidRPr="005453CB">
        <w:rPr>
          <w:lang w:val="en-US"/>
        </w:rPr>
        <w:t xml:space="preserve"> </w:t>
      </w:r>
      <w:r w:rsidRPr="0060790A">
        <w:rPr>
          <w:lang w:val="en-US"/>
        </w:rPr>
        <w:t>and 300</w:t>
      </w:r>
      <w:r>
        <w:rPr>
          <w:lang w:val="en-US"/>
        </w:rPr>
        <w:t> </w:t>
      </w:r>
      <w:r w:rsidRPr="0060790A">
        <w:rPr>
          <w:lang w:val="en-US"/>
        </w:rPr>
        <w:t>km for C</w:t>
      </w:r>
      <w:r w:rsidR="00622EED">
        <w:rPr>
          <w:lang w:val="en-US"/>
        </w:rPr>
        <w:t> </w:t>
      </w:r>
      <w:r w:rsidRPr="0060790A">
        <w:rPr>
          <w:lang w:val="en-US"/>
        </w:rPr>
        <w:t xml:space="preserve">band </w:t>
      </w:r>
      <w:r>
        <w:rPr>
          <w:lang w:val="en-US"/>
        </w:rPr>
        <w:t>(</w:t>
      </w:r>
      <w:r w:rsidRPr="005453CB">
        <w:rPr>
          <w:lang w:val="en-US"/>
        </w:rPr>
        <w:t>5 925</w:t>
      </w:r>
      <w:r w:rsidRPr="005453CB">
        <w:rPr>
          <w:lang w:val="en-US"/>
        </w:rPr>
        <w:noBreakHyphen/>
        <w:t>6 425 MHz</w:t>
      </w:r>
      <w:r>
        <w:rPr>
          <w:lang w:val="en-US"/>
        </w:rPr>
        <w:t>)</w:t>
      </w:r>
      <w:r w:rsidRPr="005453CB">
        <w:rPr>
          <w:lang w:val="en-US"/>
        </w:rPr>
        <w:t xml:space="preserve"> </w:t>
      </w:r>
      <w:r w:rsidRPr="0060790A">
        <w:rPr>
          <w:lang w:val="en-US"/>
        </w:rPr>
        <w:t>for operation “without the prior agreement of any administration”.</w:t>
      </w:r>
    </w:p>
    <w:p w:rsidR="00BB17F2" w:rsidRPr="0060790A" w:rsidRDefault="00BB17F2" w:rsidP="00BB17F2">
      <w:pPr>
        <w:rPr>
          <w:lang w:val="en-US"/>
        </w:rPr>
      </w:pPr>
      <w:r w:rsidRPr="0060790A">
        <w:rPr>
          <w:lang w:val="en-US"/>
        </w:rPr>
        <w:t>Since that time, the use of these earth stations on ships has increased but no studies updating the ESV deployment scenario considered in 2003 are available.</w:t>
      </w:r>
    </w:p>
    <w:p w:rsidR="00BB17F2" w:rsidRPr="0060790A" w:rsidRDefault="00BB17F2" w:rsidP="00BB17F2">
      <w:pPr>
        <w:rPr>
          <w:lang w:val="en-US" w:eastAsia="ja-JP"/>
        </w:rPr>
      </w:pPr>
      <w:r w:rsidRPr="0060790A">
        <w:rPr>
          <w:lang w:val="en-US" w:eastAsia="ja-JP"/>
        </w:rPr>
        <w:t xml:space="preserve">However, it should be noted that, for the 14 GHz band, Recommendation ITU-R </w:t>
      </w:r>
      <w:r w:rsidRPr="005C2638">
        <w:rPr>
          <w:lang w:val="en-US" w:eastAsia="ja-JP"/>
        </w:rPr>
        <w:t>SF.1650-1</w:t>
      </w:r>
      <w:r w:rsidRPr="0060790A">
        <w:rPr>
          <w:lang w:val="en-US" w:eastAsia="ja-JP"/>
        </w:rPr>
        <w:t xml:space="preserve"> uses the number of ferry arrivals of the Dover port in 1999.</w:t>
      </w:r>
      <w:r w:rsidR="00E90C26">
        <w:rPr>
          <w:lang w:val="en-US" w:eastAsia="ja-JP"/>
        </w:rPr>
        <w:t xml:space="preserve"> The number is approximately 24 </w:t>
      </w:r>
      <w:r w:rsidRPr="0060790A">
        <w:rPr>
          <w:lang w:val="en-US" w:eastAsia="ja-JP"/>
        </w:rPr>
        <w:t>000 and the Recommendation derives the number of vessel passes per day multiplying it by the probability of the frequency overlap. This means the Recommendation assumes that all the ferries are equipped with ESV terminals operating in the 14 GHz band.</w:t>
      </w:r>
    </w:p>
    <w:p w:rsidR="00BB17F2" w:rsidRPr="0060790A" w:rsidRDefault="00BB17F2" w:rsidP="00BB17F2">
      <w:pPr>
        <w:rPr>
          <w:lang w:val="en-US"/>
        </w:rPr>
      </w:pPr>
      <w:r w:rsidRPr="0060790A">
        <w:rPr>
          <w:lang w:val="en-US" w:eastAsia="ja-JP"/>
        </w:rPr>
        <w:t>Dur</w:t>
      </w:r>
      <w:r w:rsidRPr="0060790A">
        <w:rPr>
          <w:lang w:val="en-US"/>
        </w:rPr>
        <w:t xml:space="preserve">ing the 2007-2012 ITU-R study cycle, an input document called attention to the assumptions used in Recommendations ITU-R </w:t>
      </w:r>
      <w:r w:rsidRPr="005C2638">
        <w:rPr>
          <w:lang w:val="en-US"/>
        </w:rPr>
        <w:t>S.1587-1</w:t>
      </w:r>
      <w:r w:rsidRPr="0060790A">
        <w:rPr>
          <w:lang w:val="en-US"/>
        </w:rPr>
        <w:t xml:space="preserve"> and ITU-R SF.1650-1 to develop Resolution </w:t>
      </w:r>
      <w:r w:rsidRPr="0060790A">
        <w:rPr>
          <w:b/>
          <w:bCs/>
          <w:lang w:val="en-US"/>
        </w:rPr>
        <w:t>902 (WRC-03)</w:t>
      </w:r>
      <w:r w:rsidRPr="0060790A">
        <w:rPr>
          <w:lang w:val="en-US"/>
        </w:rPr>
        <w:t xml:space="preserve"> considering that they are no longer representative of all current ESV technologies. For example, some of the typical ESVs in the frequency band 5 925</w:t>
      </w:r>
      <w:r w:rsidRPr="0060790A">
        <w:rPr>
          <w:lang w:val="en-US"/>
        </w:rPr>
        <w:noBreakHyphen/>
        <w:t>6 425 MHz may operate today with e.i.r.p. density levels that are more than 20 dB lower than those used in Resolution</w:t>
      </w:r>
      <w:r>
        <w:rPr>
          <w:lang w:val="en-US"/>
        </w:rPr>
        <w:t xml:space="preserve"> </w:t>
      </w:r>
      <w:r w:rsidRPr="008C5D14">
        <w:rPr>
          <w:b/>
          <w:bCs/>
          <w:lang w:val="en-US"/>
        </w:rPr>
        <w:t>902 (WRC-03)</w:t>
      </w:r>
      <w:r w:rsidRPr="0060790A">
        <w:rPr>
          <w:lang w:val="en-US"/>
        </w:rPr>
        <w:t>.</w:t>
      </w:r>
      <w:r>
        <w:rPr>
          <w:lang w:val="en-US"/>
        </w:rPr>
        <w:t xml:space="preserve"> </w:t>
      </w:r>
      <w:r w:rsidRPr="0060790A">
        <w:rPr>
          <w:lang w:val="en-US"/>
        </w:rPr>
        <w:t>As a consequence, ESV operations at lower power could coordinate more easily with the terrestrial administration if they operate inside the 300 km and 125 km in C and Ku bands, respectively, or even be allowed to operate at smaller distances without the need to coordinate.</w:t>
      </w:r>
    </w:p>
    <w:p w:rsidR="00BB17F2" w:rsidRPr="007D5553" w:rsidRDefault="00BB17F2" w:rsidP="00BB17F2">
      <w:pPr>
        <w:rPr>
          <w:i/>
          <w:iCs/>
          <w:lang w:val="en-US"/>
        </w:rPr>
      </w:pPr>
      <w:r w:rsidRPr="00CC75E3">
        <w:rPr>
          <w:lang w:val="en-US"/>
        </w:rPr>
        <w:t xml:space="preserve">It should be noted that the 5 925-6 425 MHz and 14-14.5 GHz frequency bands are extensively used by the </w:t>
      </w:r>
      <w:r>
        <w:rPr>
          <w:lang w:val="en-US"/>
        </w:rPr>
        <w:t xml:space="preserve">fixed service (FS) </w:t>
      </w:r>
      <w:r w:rsidRPr="00CC75E3">
        <w:rPr>
          <w:lang w:val="en-US"/>
        </w:rPr>
        <w:t>in many countries, including terrestrial stations that are near to coastlines and that point toward the sea providing basic infrastructure telecommunications of these countries including broadband communications to remote rural communities and communications to offshore oil platforms.</w:t>
      </w:r>
      <w:r>
        <w:rPr>
          <w:lang w:val="en-US"/>
        </w:rPr>
        <w:t xml:space="preserve"> </w:t>
      </w:r>
      <w:r w:rsidRPr="00CC75E3">
        <w:rPr>
          <w:lang w:val="en-US"/>
        </w:rPr>
        <w:t>These terrestrial services in many cases provide the backbone of infrastructure in developing countries.</w:t>
      </w:r>
    </w:p>
    <w:p w:rsidR="00BB17F2" w:rsidRPr="0060790A" w:rsidRDefault="00BB17F2" w:rsidP="00BB17F2">
      <w:pPr>
        <w:rPr>
          <w:lang w:val="en-US"/>
        </w:rPr>
      </w:pPr>
      <w:r w:rsidRPr="0060790A">
        <w:rPr>
          <w:lang w:val="en-US"/>
        </w:rPr>
        <w:t>The operation of ESVs as authorized by WRC-03</w:t>
      </w:r>
      <w:r>
        <w:rPr>
          <w:lang w:val="en-US"/>
        </w:rPr>
        <w:t xml:space="preserve"> </w:t>
      </w:r>
      <w:r w:rsidRPr="0060790A">
        <w:rPr>
          <w:lang w:val="en-US"/>
        </w:rPr>
        <w:t xml:space="preserve">in Resolution </w:t>
      </w:r>
      <w:r w:rsidRPr="0060790A">
        <w:rPr>
          <w:b/>
          <w:bCs/>
          <w:lang w:val="en-US"/>
        </w:rPr>
        <w:t>902 (WRC-03)</w:t>
      </w:r>
      <w:r w:rsidRPr="0060790A">
        <w:rPr>
          <w:lang w:val="en-US"/>
        </w:rPr>
        <w:t>, was the result of extensive discussions and compromises made at WRC-03. Some administrations were of the view that it might not be possible to retain those compromises if the criteria and parameters currently in force were to be changed. Therefore, careful studies were required in particular using the course of action and methodologies used in studies before WRC-03.</w:t>
      </w:r>
    </w:p>
    <w:p w:rsidR="00BB17F2" w:rsidRPr="0060790A" w:rsidRDefault="00BB17F2" w:rsidP="00BB17F2">
      <w:pPr>
        <w:rPr>
          <w:lang w:val="en-US"/>
        </w:rPr>
      </w:pPr>
      <w:r w:rsidRPr="0060790A">
        <w:rPr>
          <w:szCs w:val="24"/>
          <w:lang w:val="en-US"/>
        </w:rPr>
        <w:t xml:space="preserve">This Report contains the results of calculations of distances beyond which the agreement of the terrestrial administration is not required, for different values of maximum e.i.r.p. density of the ESV </w:t>
      </w:r>
      <w:r w:rsidRPr="0060790A">
        <w:rPr>
          <w:szCs w:val="24"/>
          <w:lang w:val="en-US"/>
        </w:rPr>
        <w:lastRenderedPageBreak/>
        <w:t>stations</w:t>
      </w:r>
      <w:r>
        <w:rPr>
          <w:szCs w:val="24"/>
          <w:lang w:val="en-US"/>
        </w:rPr>
        <w:t>,</w:t>
      </w:r>
      <w:r w:rsidRPr="0060790A">
        <w:rPr>
          <w:szCs w:val="24"/>
          <w:lang w:val="en-US"/>
        </w:rPr>
        <w:t xml:space="preserve"> as a possible way to implement the necessary protection of terrestrial co-frequency operations while introducing flexibility in the regulatory framework. The above mentioned values of e.i.r.p. density would be part of the ESV license issued by the licensing administrations. </w:t>
      </w:r>
    </w:p>
    <w:p w:rsidR="00BB17F2" w:rsidRPr="0060790A" w:rsidRDefault="00BB17F2" w:rsidP="00BB17F2">
      <w:pPr>
        <w:rPr>
          <w:b/>
          <w:lang w:val="en-US"/>
        </w:rPr>
      </w:pPr>
      <w:r w:rsidRPr="0060790A">
        <w:rPr>
          <w:lang w:val="en-US"/>
        </w:rPr>
        <w:t xml:space="preserve">It is noted that Recommendation ITU-R S.1587-2 shows 6 GHz ESV transmitting power densities at the input of the ESV antenna as low as –11.3 dB(W/MHz), 24.3 dB lower than the </w:t>
      </w:r>
      <w:r w:rsidRPr="0060790A">
        <w:rPr>
          <w:bCs/>
          <w:lang w:val="en-US"/>
        </w:rPr>
        <w:t xml:space="preserve">value of 13 dB(W/MHz) used in the derivation of the </w:t>
      </w:r>
      <w:r w:rsidRPr="0060790A">
        <w:rPr>
          <w:lang w:val="en-US"/>
        </w:rPr>
        <w:t xml:space="preserve">Resolution </w:t>
      </w:r>
      <w:r w:rsidRPr="0060790A">
        <w:rPr>
          <w:b/>
          <w:bCs/>
          <w:lang w:val="en-US"/>
        </w:rPr>
        <w:t>902 (WRC-03)</w:t>
      </w:r>
      <w:r w:rsidRPr="0060790A">
        <w:rPr>
          <w:bCs/>
          <w:lang w:val="en-US"/>
        </w:rPr>
        <w:t xml:space="preserve"> protection distances. Likewise, for the 14 GHz band, </w:t>
      </w:r>
      <w:r w:rsidRPr="0060790A">
        <w:rPr>
          <w:lang w:val="en-US"/>
        </w:rPr>
        <w:t>Recommendation ITU</w:t>
      </w:r>
      <w:r w:rsidRPr="0060790A">
        <w:rPr>
          <w:lang w:val="en-US"/>
        </w:rPr>
        <w:noBreakHyphen/>
        <w:t xml:space="preserve">R S.1587-2 shows ESV transmitting power densities as low as –13.5 dB(W/MHz), 22 dB lower than the </w:t>
      </w:r>
      <w:r w:rsidRPr="0060790A">
        <w:rPr>
          <w:bCs/>
          <w:lang w:val="en-US"/>
        </w:rPr>
        <w:t xml:space="preserve">value of 8.5 dB(W/MHz) used in the derivation of the </w:t>
      </w:r>
      <w:r w:rsidRPr="0060790A">
        <w:rPr>
          <w:lang w:val="en-US"/>
        </w:rPr>
        <w:t xml:space="preserve">Resolution </w:t>
      </w:r>
      <w:r w:rsidRPr="0060790A">
        <w:rPr>
          <w:b/>
          <w:bCs/>
          <w:lang w:val="en-US"/>
        </w:rPr>
        <w:t>902 (WRC-03)</w:t>
      </w:r>
      <w:r w:rsidRPr="0060790A">
        <w:rPr>
          <w:bCs/>
          <w:lang w:val="en-US"/>
        </w:rPr>
        <w:t xml:space="preserve"> protection distances. These ESV systems are the main incentive for carrying out the studies reflected in th</w:t>
      </w:r>
      <w:r>
        <w:rPr>
          <w:bCs/>
          <w:lang w:val="en-US"/>
        </w:rPr>
        <w:t>is</w:t>
      </w:r>
      <w:r w:rsidRPr="0060790A">
        <w:rPr>
          <w:bCs/>
          <w:lang w:val="en-US"/>
        </w:rPr>
        <w:t xml:space="preserve"> Report.</w:t>
      </w:r>
    </w:p>
    <w:p w:rsidR="00BB17F2" w:rsidRPr="0060790A" w:rsidRDefault="00BB17F2" w:rsidP="00BB17F2">
      <w:pPr>
        <w:rPr>
          <w:lang w:val="en-US"/>
        </w:rPr>
      </w:pPr>
      <w:r w:rsidRPr="0060790A">
        <w:rPr>
          <w:lang w:val="en-US"/>
        </w:rPr>
        <w:t xml:space="preserve">Although it is not expected that all ESV systems will operate with the same low power levels in the future due to the diversity of service requirements, one of the approaches to adapt the regulatory environment to the reality of ESV systems operating with different levels of uplink power density is to allow smaller protection distances for systems with low power density levels, which will effectively make the ESVs appear indistinguishable to the fixed service receivers. Consequently, the spread and distribution of the e.i.r.p. densities will not be a factor to be considered. </w:t>
      </w:r>
    </w:p>
    <w:p w:rsidR="00BB17F2" w:rsidRPr="0060790A" w:rsidRDefault="00BB17F2" w:rsidP="00BB17F2">
      <w:pPr>
        <w:rPr>
          <w:lang w:val="en-US"/>
        </w:rPr>
      </w:pPr>
      <w:r w:rsidRPr="0060790A">
        <w:rPr>
          <w:lang w:val="en-US"/>
        </w:rPr>
        <w:t xml:space="preserve">In addition, if smaller ESV antennas are to be allowed, the number of vessels equipped with such terminals is likely to increase, which will in turn lead to a greater number of likely ESV passes per day as considered in Recommendation ITU-R SF.1650-1. This would require the base assumptions/simulations of Recommendation ITU-R SF.1650-1 to also be revisited. However, there are no 14 GHz ESV systems described in </w:t>
      </w:r>
      <w:r w:rsidRPr="0060790A">
        <w:rPr>
          <w:szCs w:val="24"/>
          <w:lang w:val="en-US"/>
        </w:rPr>
        <w:t>Recommendati</w:t>
      </w:r>
      <w:r>
        <w:rPr>
          <w:szCs w:val="24"/>
          <w:lang w:val="en-US"/>
        </w:rPr>
        <w:t>on ITU-R S.1587-2 with antenna </w:t>
      </w:r>
      <w:r w:rsidRPr="0060790A">
        <w:rPr>
          <w:szCs w:val="24"/>
          <w:lang w:val="en-US"/>
        </w:rPr>
        <w:t>diameters smaller than 60 cm, the minimum diameter taken into account in Resolution</w:t>
      </w:r>
      <w:r>
        <w:rPr>
          <w:szCs w:val="24"/>
          <w:lang w:val="en-US"/>
        </w:rPr>
        <w:t> </w:t>
      </w:r>
      <w:r>
        <w:rPr>
          <w:b/>
          <w:bCs/>
          <w:szCs w:val="24"/>
          <w:lang w:val="en-US"/>
        </w:rPr>
        <w:t>902 </w:t>
      </w:r>
      <w:r w:rsidRPr="0060790A">
        <w:rPr>
          <w:b/>
          <w:bCs/>
          <w:szCs w:val="24"/>
          <w:lang w:val="en-US"/>
        </w:rPr>
        <w:t>(WRC</w:t>
      </w:r>
      <w:r w:rsidRPr="0060790A">
        <w:rPr>
          <w:b/>
          <w:bCs/>
          <w:szCs w:val="24"/>
          <w:lang w:val="en-US"/>
        </w:rPr>
        <w:noBreakHyphen/>
        <w:t>03)</w:t>
      </w:r>
      <w:r w:rsidRPr="0060790A">
        <w:rPr>
          <w:bCs/>
          <w:szCs w:val="24"/>
          <w:lang w:val="en-US"/>
        </w:rPr>
        <w:t xml:space="preserve">. As to 6 GHz ESV systems, the minimum antenna diameter found in </w:t>
      </w:r>
      <w:r w:rsidRPr="0060790A">
        <w:rPr>
          <w:szCs w:val="24"/>
          <w:lang w:val="en-US"/>
        </w:rPr>
        <w:t xml:space="preserve">Recommendation ITU-R S.1587-2, 1.2 m, is smaller than the minimum diameter considered in Resolution </w:t>
      </w:r>
      <w:r w:rsidRPr="0060790A">
        <w:rPr>
          <w:b/>
          <w:bCs/>
          <w:szCs w:val="24"/>
          <w:lang w:val="en-US"/>
        </w:rPr>
        <w:t>902 (WRC-03)</w:t>
      </w:r>
      <w:r w:rsidRPr="0060790A">
        <w:rPr>
          <w:bCs/>
          <w:szCs w:val="24"/>
          <w:lang w:val="en-US"/>
        </w:rPr>
        <w:t>. This fact needs to be taken into consideration and is addressed in detail later in this Report.</w:t>
      </w:r>
    </w:p>
    <w:p w:rsidR="00BB17F2" w:rsidRPr="0060790A" w:rsidRDefault="00BB17F2" w:rsidP="00BB17F2">
      <w:pPr>
        <w:rPr>
          <w:lang w:val="en-US"/>
        </w:rPr>
      </w:pPr>
      <w:r w:rsidRPr="0060790A">
        <w:rPr>
          <w:lang w:val="en-US"/>
        </w:rPr>
        <w:t xml:space="preserve">Since not all vessels will have the new ESVs with e.i.r.p. density levels that are more than 20 dB lower than those used in Recommendation ITU-R SF.1650-1, the maximum e.i.r.p. density </w:t>
      </w:r>
      <w:r w:rsidR="006C12FC">
        <w:rPr>
          <w:lang w:val="en-US"/>
        </w:rPr>
        <w:t>levels towards the horizon, as </w:t>
      </w:r>
      <w:r w:rsidRPr="0060790A">
        <w:rPr>
          <w:lang w:val="en-US"/>
        </w:rPr>
        <w:t xml:space="preserve">currently contained in Annex 2 to Resolution </w:t>
      </w:r>
      <w:r w:rsidRPr="0060790A">
        <w:rPr>
          <w:b/>
          <w:bCs/>
          <w:lang w:val="en-US"/>
        </w:rPr>
        <w:t>902 (WRC-03)</w:t>
      </w:r>
      <w:r w:rsidRPr="0060024F">
        <w:rPr>
          <w:lang w:val="en-US"/>
        </w:rPr>
        <w:t xml:space="preserve">, </w:t>
      </w:r>
      <w:r w:rsidRPr="0060790A">
        <w:rPr>
          <w:lang w:val="en-US"/>
        </w:rPr>
        <w:t>must still be considered as the worst-case for the calculation of protection distances.</w:t>
      </w:r>
    </w:p>
    <w:p w:rsidR="00BB17F2" w:rsidRPr="0060790A" w:rsidRDefault="00BB17F2" w:rsidP="00BB17F2">
      <w:pPr>
        <w:pStyle w:val="Heading1"/>
        <w:rPr>
          <w:lang w:val="en-US"/>
        </w:rPr>
      </w:pPr>
      <w:bookmarkStart w:id="6" w:name="_Toc426043804"/>
      <w:r w:rsidRPr="0060790A">
        <w:rPr>
          <w:lang w:val="en-US"/>
        </w:rPr>
        <w:t>2</w:t>
      </w:r>
      <w:r w:rsidRPr="0060790A">
        <w:rPr>
          <w:lang w:val="en-US"/>
        </w:rPr>
        <w:tab/>
        <w:t>Study 1: Study based on increasing the number of passes of ships in the C and Ku bands</w:t>
      </w:r>
      <w:bookmarkEnd w:id="6"/>
    </w:p>
    <w:p w:rsidR="00BB17F2" w:rsidRPr="0060790A" w:rsidRDefault="00BB17F2" w:rsidP="00BB17F2">
      <w:pPr>
        <w:rPr>
          <w:lang w:val="en-US"/>
        </w:rPr>
      </w:pPr>
      <w:r w:rsidRPr="0060790A">
        <w:rPr>
          <w:lang w:val="en-US"/>
        </w:rPr>
        <w:t>One study presented the results of calculations of the off-shore distances from the baseline for protection of the fixed services in the bands 5 925-6 425 MHz and 14-14.5 GHz, for a new range of co-frequency vessel passes (</w:t>
      </w:r>
      <w:r>
        <w:rPr>
          <w:lang w:val="en-US"/>
        </w:rPr>
        <w:t>s</w:t>
      </w:r>
      <w:r w:rsidRPr="0060790A">
        <w:rPr>
          <w:lang w:val="en-US"/>
        </w:rPr>
        <w:t xml:space="preserve">ee </w:t>
      </w:r>
      <w:r>
        <w:rPr>
          <w:lang w:val="en-US"/>
        </w:rPr>
        <w:t>T</w:t>
      </w:r>
      <w:r w:rsidRPr="0060790A">
        <w:rPr>
          <w:lang w:val="en-US"/>
        </w:rPr>
        <w:t>able</w:t>
      </w:r>
      <w:r>
        <w:rPr>
          <w:lang w:val="en-US"/>
        </w:rPr>
        <w:t xml:space="preserve"> </w:t>
      </w:r>
      <w:r w:rsidRPr="0060790A">
        <w:rPr>
          <w:lang w:val="en-US"/>
        </w:rPr>
        <w:t>1</w:t>
      </w:r>
      <w:r w:rsidRPr="00FD77A3">
        <w:rPr>
          <w:lang w:val="en-US"/>
        </w:rPr>
        <w:t xml:space="preserve"> </w:t>
      </w:r>
      <w:r w:rsidRPr="0060790A">
        <w:rPr>
          <w:lang w:val="en-US"/>
        </w:rPr>
        <w:t xml:space="preserve">below), with 36° discrimination angle and technical ESV </w:t>
      </w:r>
      <w:r>
        <w:rPr>
          <w:lang w:val="en-US"/>
        </w:rPr>
        <w:t>and</w:t>
      </w:r>
      <w:r w:rsidRPr="0060790A">
        <w:rPr>
          <w:lang w:val="en-US"/>
        </w:rPr>
        <w:t xml:space="preserve"> </w:t>
      </w:r>
      <w:r w:rsidRPr="008C08ED">
        <w:rPr>
          <w:lang w:val="en-US"/>
        </w:rPr>
        <w:t>fixed service receiver</w:t>
      </w:r>
      <w:r w:rsidRPr="00D3762A">
        <w:rPr>
          <w:lang w:val="en-US"/>
        </w:rPr>
        <w:t xml:space="preserve"> </w:t>
      </w:r>
      <w:r>
        <w:rPr>
          <w:lang w:val="en-US"/>
        </w:rPr>
        <w:t>(</w:t>
      </w:r>
      <w:r w:rsidRPr="0060790A">
        <w:rPr>
          <w:lang w:val="en-US"/>
        </w:rPr>
        <w:t>FSR</w:t>
      </w:r>
      <w:r>
        <w:rPr>
          <w:lang w:val="en-US"/>
        </w:rPr>
        <w:t>)</w:t>
      </w:r>
      <w:r w:rsidRPr="0060790A">
        <w:rPr>
          <w:lang w:val="en-US"/>
        </w:rPr>
        <w:t xml:space="preserve"> parameters, as mentioned in Recommendation ITU-R SF.1650-1, using the propagation model described in Recommendation ITU-R P.620-6, as the following:</w:t>
      </w:r>
    </w:p>
    <w:p w:rsidR="00BB17F2" w:rsidRPr="00A3475F" w:rsidRDefault="00BB17F2" w:rsidP="00BB17F2">
      <w:pPr>
        <w:pStyle w:val="TableNo"/>
        <w:spacing w:before="480"/>
        <w:rPr>
          <w:lang w:val="en-US"/>
        </w:rPr>
      </w:pPr>
      <w:r w:rsidRPr="00A817FF">
        <w:rPr>
          <w:rStyle w:val="TableNo0"/>
        </w:rPr>
        <w:t>Table</w:t>
      </w:r>
      <w:r w:rsidRPr="0060790A">
        <w:rPr>
          <w:lang w:val="en-US"/>
        </w:rPr>
        <w:t xml:space="preserve"> 1</w:t>
      </w:r>
    </w:p>
    <w:p w:rsidR="00BB17F2" w:rsidRPr="00A3475F" w:rsidRDefault="00BB17F2" w:rsidP="00BB17F2">
      <w:pPr>
        <w:pStyle w:val="Tabletitle"/>
        <w:rPr>
          <w:lang w:val="en-US"/>
        </w:rPr>
      </w:pPr>
      <w:r w:rsidRPr="00A3475F">
        <w:rPr>
          <w:lang w:val="en-US"/>
        </w:rPr>
        <w:t xml:space="preserve">Number of vessel passes across the beam of the </w:t>
      </w:r>
      <w:r w:rsidRPr="008C08ED">
        <w:rPr>
          <w:lang w:val="en-US"/>
        </w:rPr>
        <w:t>fixed service receiver (FSR)</w:t>
      </w:r>
    </w:p>
    <w:tbl>
      <w:tblPr>
        <w:tblpPr w:leftFromText="180" w:rightFromText="180" w:vertAnchor="text" w:horzAnchor="margin"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7307"/>
      </w:tblGrid>
      <w:tr w:rsidR="00BB17F2" w:rsidRPr="00A3475F" w:rsidTr="00B8675B">
        <w:tc>
          <w:tcPr>
            <w:tcW w:w="2358" w:type="dxa"/>
            <w:tcBorders>
              <w:top w:val="single" w:sz="4" w:space="0" w:color="auto"/>
              <w:left w:val="single" w:sz="4" w:space="0" w:color="auto"/>
              <w:bottom w:val="single" w:sz="4" w:space="0" w:color="auto"/>
              <w:right w:val="single" w:sz="4" w:space="0" w:color="auto"/>
            </w:tcBorders>
            <w:hideMark/>
          </w:tcPr>
          <w:p w:rsidR="00BB17F2" w:rsidRPr="00E20356" w:rsidRDefault="00BB17F2" w:rsidP="00B8675B">
            <w:pPr>
              <w:pStyle w:val="Tablehead"/>
              <w:rPr>
                <w:rFonts w:cs="Times New Roman Bold"/>
                <w:lang w:val="en-US"/>
              </w:rPr>
            </w:pPr>
            <w:r w:rsidRPr="00E20356">
              <w:rPr>
                <w:rFonts w:cs="Times New Roman Bold"/>
                <w:lang w:val="en-US"/>
              </w:rPr>
              <w:t>Frequency band</w:t>
            </w:r>
          </w:p>
        </w:tc>
        <w:tc>
          <w:tcPr>
            <w:tcW w:w="7497" w:type="dxa"/>
            <w:tcBorders>
              <w:top w:val="single" w:sz="4" w:space="0" w:color="auto"/>
              <w:left w:val="single" w:sz="4" w:space="0" w:color="auto"/>
              <w:bottom w:val="single" w:sz="4" w:space="0" w:color="auto"/>
              <w:right w:val="single" w:sz="4" w:space="0" w:color="auto"/>
            </w:tcBorders>
            <w:hideMark/>
          </w:tcPr>
          <w:p w:rsidR="00BB17F2" w:rsidRPr="00E20356" w:rsidRDefault="00BB17F2" w:rsidP="00B8675B">
            <w:pPr>
              <w:pStyle w:val="Tablehead"/>
              <w:rPr>
                <w:rFonts w:cs="Times New Roman Bold"/>
                <w:lang w:val="en-US"/>
              </w:rPr>
            </w:pPr>
            <w:r w:rsidRPr="00E20356">
              <w:rPr>
                <w:rFonts w:cs="Times New Roman Bold"/>
                <w:lang w:val="en-US"/>
              </w:rPr>
              <w:t>Number of vessels</w:t>
            </w:r>
          </w:p>
        </w:tc>
      </w:tr>
      <w:tr w:rsidR="00BB17F2" w:rsidRPr="00AB7DE4" w:rsidTr="00B8675B">
        <w:tc>
          <w:tcPr>
            <w:tcW w:w="2358"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6 GHz band</w:t>
            </w:r>
          </w:p>
        </w:tc>
        <w:tc>
          <w:tcPr>
            <w:tcW w:w="74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1 vessel every third day; 1</w:t>
            </w:r>
            <w:r>
              <w:rPr>
                <w:lang w:val="en-US"/>
              </w:rPr>
              <w:t>,</w:t>
            </w:r>
            <w:r w:rsidRPr="00A3475F">
              <w:rPr>
                <w:lang w:val="en-US"/>
              </w:rPr>
              <w:t xml:space="preserve"> 3,</w:t>
            </w:r>
            <w:r>
              <w:rPr>
                <w:lang w:val="en-US"/>
              </w:rPr>
              <w:t xml:space="preserve"> </w:t>
            </w:r>
            <w:r w:rsidRPr="00A3475F">
              <w:rPr>
                <w:b/>
                <w:bCs/>
                <w:lang w:val="en-US"/>
              </w:rPr>
              <w:t>4</w:t>
            </w:r>
            <w:r w:rsidRPr="00F46A28">
              <w:rPr>
                <w:lang w:val="en-US"/>
              </w:rPr>
              <w:t xml:space="preserve"> and </w:t>
            </w:r>
            <w:r w:rsidRPr="00A3475F">
              <w:rPr>
                <w:b/>
                <w:bCs/>
                <w:lang w:val="en-US"/>
              </w:rPr>
              <w:t>6</w:t>
            </w:r>
            <w:r w:rsidRPr="00A3475F">
              <w:rPr>
                <w:lang w:val="en-US"/>
              </w:rPr>
              <w:t xml:space="preserve"> vessels every day</w:t>
            </w:r>
          </w:p>
        </w:tc>
      </w:tr>
      <w:tr w:rsidR="00BB17F2" w:rsidRPr="00A3475F" w:rsidTr="00B8675B">
        <w:tc>
          <w:tcPr>
            <w:tcW w:w="2358"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14 GHz band</w:t>
            </w:r>
          </w:p>
        </w:tc>
        <w:tc>
          <w:tcPr>
            <w:tcW w:w="74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3,</w:t>
            </w:r>
            <w:r>
              <w:rPr>
                <w:lang w:val="en-US"/>
              </w:rPr>
              <w:t xml:space="preserve"> </w:t>
            </w:r>
            <w:r w:rsidRPr="00A3475F">
              <w:rPr>
                <w:lang w:val="en-US"/>
              </w:rPr>
              <w:t xml:space="preserve">6 and </w:t>
            </w:r>
            <w:r w:rsidRPr="00A3475F">
              <w:rPr>
                <w:b/>
                <w:bCs/>
                <w:lang w:val="en-US"/>
              </w:rPr>
              <w:t xml:space="preserve">8 </w:t>
            </w:r>
            <w:r w:rsidRPr="00A3475F">
              <w:rPr>
                <w:lang w:val="en-US"/>
              </w:rPr>
              <w:t>vessels every day</w:t>
            </w:r>
          </w:p>
        </w:tc>
      </w:tr>
    </w:tbl>
    <w:p w:rsidR="00BB17F2" w:rsidRPr="00A3475F" w:rsidRDefault="00BB17F2" w:rsidP="00BB17F2">
      <w:pPr>
        <w:pStyle w:val="Tablefin"/>
        <w:rPr>
          <w:lang w:val="en-US"/>
        </w:rPr>
      </w:pPr>
    </w:p>
    <w:p w:rsidR="00BB17F2" w:rsidRPr="00A3475F" w:rsidRDefault="00BB17F2" w:rsidP="00E90C26">
      <w:pPr>
        <w:rPr>
          <w:lang w:val="en-US"/>
        </w:rPr>
      </w:pPr>
      <w:r w:rsidRPr="00A3475F">
        <w:rPr>
          <w:lang w:val="en-US"/>
        </w:rPr>
        <w:lastRenderedPageBreak/>
        <w:t>The values of the parameters used for the fixed stations have been tabulated in the following Table </w:t>
      </w:r>
      <w:r w:rsidRPr="0060790A">
        <w:rPr>
          <w:lang w:val="en-US"/>
        </w:rPr>
        <w:t>2</w:t>
      </w:r>
      <w:r w:rsidRPr="00A3475F">
        <w:rPr>
          <w:lang w:val="en-US"/>
        </w:rPr>
        <w:t xml:space="preserve"> and the other parameters are those which were used in the Recommendation ITU-R SF.1650-1.</w:t>
      </w:r>
    </w:p>
    <w:p w:rsidR="00BB17F2" w:rsidRPr="00A3475F" w:rsidRDefault="00BB17F2" w:rsidP="00BB17F2">
      <w:pPr>
        <w:pStyle w:val="TableNo"/>
        <w:rPr>
          <w:lang w:val="en-US"/>
        </w:rPr>
      </w:pPr>
      <w:r w:rsidRPr="00A817FF">
        <w:rPr>
          <w:rStyle w:val="TableNo0"/>
        </w:rPr>
        <w:t>Table</w:t>
      </w:r>
      <w:r w:rsidRPr="00A3475F">
        <w:rPr>
          <w:lang w:val="en-US"/>
        </w:rPr>
        <w:t xml:space="preserve"> 2</w:t>
      </w:r>
    </w:p>
    <w:p w:rsidR="00BB17F2" w:rsidRPr="00A3475F" w:rsidRDefault="00BB17F2" w:rsidP="00BB17F2">
      <w:pPr>
        <w:pStyle w:val="Tabletitle"/>
        <w:rPr>
          <w:lang w:val="en-US"/>
        </w:rPr>
      </w:pPr>
      <w:r w:rsidRPr="00A3475F">
        <w:rPr>
          <w:lang w:val="en-US"/>
        </w:rPr>
        <w:t>FSR parameters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3099"/>
        <w:gridCol w:w="1772"/>
        <w:gridCol w:w="2367"/>
      </w:tblGrid>
      <w:tr w:rsidR="00BB17F2" w:rsidRPr="00A3475F" w:rsidTr="00B8675B">
        <w:tc>
          <w:tcPr>
            <w:tcW w:w="2260" w:type="dxa"/>
            <w:tcBorders>
              <w:top w:val="single" w:sz="4" w:space="0" w:color="auto"/>
              <w:left w:val="single" w:sz="4" w:space="0" w:color="auto"/>
              <w:bottom w:val="single" w:sz="4" w:space="0" w:color="auto"/>
              <w:right w:val="single" w:sz="4" w:space="0" w:color="auto"/>
            </w:tcBorders>
            <w:hideMark/>
          </w:tcPr>
          <w:p w:rsidR="00BB17F2" w:rsidRPr="00E20356" w:rsidRDefault="00BB17F2" w:rsidP="00B8675B">
            <w:pPr>
              <w:pStyle w:val="Tablehead"/>
              <w:rPr>
                <w:rFonts w:cs="Times New Roman Bold"/>
                <w:lang w:val="en-US"/>
              </w:rPr>
            </w:pPr>
            <w:r w:rsidRPr="00E20356">
              <w:rPr>
                <w:rFonts w:cs="Times New Roman Bold"/>
                <w:lang w:val="en-US"/>
              </w:rPr>
              <w:t>Frequency band</w:t>
            </w:r>
          </w:p>
        </w:tc>
        <w:tc>
          <w:tcPr>
            <w:tcW w:w="3099" w:type="dxa"/>
            <w:tcBorders>
              <w:top w:val="single" w:sz="4" w:space="0" w:color="auto"/>
              <w:left w:val="single" w:sz="4" w:space="0" w:color="auto"/>
              <w:bottom w:val="single" w:sz="4" w:space="0" w:color="auto"/>
              <w:right w:val="single" w:sz="4" w:space="0" w:color="auto"/>
            </w:tcBorders>
            <w:hideMark/>
          </w:tcPr>
          <w:p w:rsidR="00BB17F2" w:rsidRPr="00E20356" w:rsidRDefault="002E1B01" w:rsidP="00B8675B">
            <w:pPr>
              <w:pStyle w:val="Tablehead"/>
              <w:rPr>
                <w:rFonts w:cs="Times New Roman Bold"/>
                <w:lang w:val="en-US"/>
              </w:rPr>
            </w:pPr>
            <m:oMath>
              <m:sSub>
                <m:sSubPr>
                  <m:ctrlPr>
                    <w:rPr>
                      <w:rFonts w:ascii="Cambria Math" w:hAnsi="Cambria Math" w:cs="Times New Roman Bold"/>
                      <w:i/>
                      <w:lang w:val="en-US"/>
                    </w:rPr>
                  </m:ctrlPr>
                </m:sSubPr>
                <m:e>
                  <m:r>
                    <m:rPr>
                      <m:sty m:val="bi"/>
                    </m:rPr>
                    <w:rPr>
                      <w:rFonts w:ascii="Cambria Math" w:hAnsi="Cambria Math"/>
                      <w:lang w:val="en-US"/>
                    </w:rPr>
                    <m:t>B</m:t>
                  </m:r>
                  <m:ctrlPr>
                    <w:rPr>
                      <w:rFonts w:ascii="Cambria Math" w:hAnsi="Cambria Math"/>
                      <w:i/>
                      <w:lang w:val="en-US"/>
                    </w:rPr>
                  </m:ctrlPr>
                </m:e>
                <m:sub>
                  <m:r>
                    <m:rPr>
                      <m:sty m:val="bi"/>
                    </m:rPr>
                    <w:rPr>
                      <w:rFonts w:ascii="Cambria Math" w:hAnsi="Cambria Math"/>
                      <w:lang w:val="en-US"/>
                    </w:rPr>
                    <m:t>FSR</m:t>
                  </m:r>
                  <m:ctrlPr>
                    <w:rPr>
                      <w:rFonts w:ascii="Cambria Math" w:hAnsi="Cambria Math"/>
                      <w:i/>
                      <w:lang w:val="en-US"/>
                    </w:rPr>
                  </m:ctrlPr>
                </m:sub>
              </m:sSub>
            </m:oMath>
            <w:r w:rsidR="00BB17F2" w:rsidRPr="00E20356">
              <w:rPr>
                <w:rFonts w:cs="Times New Roman Bold"/>
                <w:lang w:val="en-US"/>
              </w:rPr>
              <w:t xml:space="preserve"> Bandwidth (MHz)</w:t>
            </w:r>
          </w:p>
        </w:tc>
        <w:tc>
          <w:tcPr>
            <w:tcW w:w="1772" w:type="dxa"/>
            <w:tcBorders>
              <w:top w:val="single" w:sz="4" w:space="0" w:color="auto"/>
              <w:left w:val="single" w:sz="4" w:space="0" w:color="auto"/>
              <w:bottom w:val="single" w:sz="4" w:space="0" w:color="auto"/>
              <w:right w:val="single" w:sz="4" w:space="0" w:color="auto"/>
            </w:tcBorders>
            <w:hideMark/>
          </w:tcPr>
          <w:p w:rsidR="00BB17F2" w:rsidRPr="00E20356" w:rsidRDefault="00BB17F2" w:rsidP="00B8675B">
            <w:pPr>
              <w:pStyle w:val="Tablehead"/>
              <w:rPr>
                <w:rFonts w:cs="Times New Roman Bold"/>
                <w:lang w:val="en-US"/>
              </w:rPr>
            </w:pPr>
            <w:r w:rsidRPr="00E20356">
              <w:rPr>
                <w:rFonts w:cs="Times New Roman Bold"/>
                <w:lang w:val="en-US"/>
              </w:rPr>
              <w:t>T</w:t>
            </w:r>
            <w:r w:rsidRPr="00E20356">
              <w:rPr>
                <w:rFonts w:cs="Times New Roman Bold"/>
                <w:vertAlign w:val="subscript"/>
                <w:lang w:val="en-US"/>
              </w:rPr>
              <w:t>FSR</w:t>
            </w:r>
            <w:r w:rsidRPr="00E20356">
              <w:rPr>
                <w:rFonts w:cs="Times New Roman Bold"/>
                <w:lang w:val="en-US"/>
              </w:rPr>
              <w:t xml:space="preserve"> (K)</w:t>
            </w:r>
          </w:p>
        </w:tc>
        <w:tc>
          <w:tcPr>
            <w:tcW w:w="2367" w:type="dxa"/>
            <w:tcBorders>
              <w:top w:val="single" w:sz="4" w:space="0" w:color="auto"/>
              <w:left w:val="single" w:sz="4" w:space="0" w:color="auto"/>
              <w:bottom w:val="single" w:sz="4" w:space="0" w:color="auto"/>
              <w:right w:val="single" w:sz="4" w:space="0" w:color="auto"/>
            </w:tcBorders>
            <w:hideMark/>
          </w:tcPr>
          <w:p w:rsidR="00BB17F2" w:rsidRPr="002525AA" w:rsidRDefault="002E1B01" w:rsidP="00B8675B">
            <w:pPr>
              <w:pStyle w:val="Tablehead"/>
              <w:rPr>
                <w:rFonts w:cs="Times New Roman Bold"/>
                <w:lang w:val="en-US"/>
              </w:rPr>
            </w:pPr>
            <m:oMathPara>
              <m:oMath>
                <m:sSub>
                  <m:sSubPr>
                    <m:ctrlPr>
                      <w:rPr>
                        <w:rFonts w:ascii="Cambria Math" w:hAnsi="Cambria Math" w:cs="Times New Roman Bold"/>
                        <w:i/>
                        <w:lang w:val="en-US"/>
                      </w:rPr>
                    </m:ctrlPr>
                  </m:sSubPr>
                  <m:e>
                    <m:r>
                      <m:rPr>
                        <m:sty m:val="bi"/>
                      </m:rPr>
                      <w:rPr>
                        <w:rFonts w:ascii="Cambria Math" w:hAnsi="Cambria Math"/>
                        <w:lang w:val="en-US"/>
                      </w:rPr>
                      <m:t>L</m:t>
                    </m:r>
                    <m:ctrlPr>
                      <w:rPr>
                        <w:rFonts w:ascii="Cambria Math" w:hAnsi="Cambria Math"/>
                        <w:i/>
                        <w:lang w:val="en-US"/>
                      </w:rPr>
                    </m:ctrlPr>
                  </m:e>
                  <m:sub>
                    <m:r>
                      <m:rPr>
                        <m:sty m:val="bi"/>
                      </m:rPr>
                      <w:rPr>
                        <w:rFonts w:ascii="Cambria Math" w:hAnsi="Cambria Math"/>
                        <w:lang w:val="en-US"/>
                      </w:rPr>
                      <m:t>FRX</m:t>
                    </m:r>
                    <m:ctrlPr>
                      <w:rPr>
                        <w:rFonts w:ascii="Cambria Math" w:hAnsi="Cambria Math"/>
                        <w:i/>
                        <w:lang w:val="en-US"/>
                      </w:rPr>
                    </m:ctrlPr>
                  </m:sub>
                </m:sSub>
                <m:r>
                  <m:rPr>
                    <m:sty m:val="bi"/>
                  </m:rPr>
                  <w:rPr>
                    <w:rFonts w:ascii="Cambria Math" w:hAnsi="Cambria Math"/>
                    <w:lang w:val="en-US"/>
                  </w:rPr>
                  <m:t xml:space="preserve"> (dB)</m:t>
                </m:r>
              </m:oMath>
            </m:oMathPara>
          </w:p>
        </w:tc>
      </w:tr>
      <w:tr w:rsidR="00BB17F2" w:rsidRPr="00A3475F" w:rsidTr="00B8675B">
        <w:tc>
          <w:tcPr>
            <w:tcW w:w="2260"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6 GHz band</w:t>
            </w:r>
          </w:p>
        </w:tc>
        <w:tc>
          <w:tcPr>
            <w:tcW w:w="3099"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11.2</w:t>
            </w:r>
          </w:p>
        </w:tc>
        <w:tc>
          <w:tcPr>
            <w:tcW w:w="1772"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750</w:t>
            </w:r>
          </w:p>
        </w:tc>
        <w:tc>
          <w:tcPr>
            <w:tcW w:w="236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3</w:t>
            </w:r>
          </w:p>
        </w:tc>
      </w:tr>
      <w:tr w:rsidR="00BB17F2" w:rsidRPr="00A3475F" w:rsidTr="00B8675B">
        <w:tc>
          <w:tcPr>
            <w:tcW w:w="2260"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14 GHz band</w:t>
            </w:r>
          </w:p>
        </w:tc>
        <w:tc>
          <w:tcPr>
            <w:tcW w:w="3099" w:type="dxa"/>
            <w:tcBorders>
              <w:top w:val="single" w:sz="4" w:space="0" w:color="auto"/>
              <w:left w:val="single" w:sz="4" w:space="0" w:color="auto"/>
              <w:bottom w:val="single" w:sz="4" w:space="0" w:color="auto"/>
              <w:right w:val="single" w:sz="4" w:space="0" w:color="auto"/>
            </w:tcBorders>
            <w:hideMark/>
          </w:tcPr>
          <w:p w:rsidR="00BB17F2" w:rsidRDefault="00BB17F2" w:rsidP="00B8675B">
            <w:pPr>
              <w:pStyle w:val="Tabletext"/>
              <w:jc w:val="center"/>
              <w:rPr>
                <w:lang w:val="en-US"/>
              </w:rPr>
            </w:pPr>
            <w:r w:rsidRPr="00A3475F">
              <w:rPr>
                <w:lang w:val="en-US"/>
              </w:rPr>
              <w:t xml:space="preserve">14 </w:t>
            </w:r>
          </w:p>
        </w:tc>
        <w:tc>
          <w:tcPr>
            <w:tcW w:w="1772"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820</w:t>
            </w:r>
          </w:p>
        </w:tc>
        <w:tc>
          <w:tcPr>
            <w:tcW w:w="236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3</w:t>
            </w:r>
          </w:p>
        </w:tc>
      </w:tr>
    </w:tbl>
    <w:p w:rsidR="00A817FF" w:rsidRDefault="00A817FF" w:rsidP="00A817FF">
      <w:pPr>
        <w:pStyle w:val="Tablefin"/>
      </w:pPr>
    </w:p>
    <w:p w:rsidR="00BB17F2" w:rsidRDefault="00BB17F2" w:rsidP="00BB17F2">
      <w:pPr>
        <w:rPr>
          <w:lang w:val="en-US"/>
        </w:rPr>
      </w:pPr>
      <w:r w:rsidRPr="00A3475F">
        <w:rPr>
          <w:lang w:val="en-US"/>
        </w:rPr>
        <w:t xml:space="preserve">Using the parameter values described above and based on the methodology specified in Recommendation ITU-R SF.1650-1, the off-shore distance can be calculated as shown in the following </w:t>
      </w:r>
      <w:r>
        <w:rPr>
          <w:lang w:val="en-US"/>
        </w:rPr>
        <w:t>T</w:t>
      </w:r>
      <w:r w:rsidRPr="00A3475F">
        <w:rPr>
          <w:lang w:val="en-US"/>
        </w:rPr>
        <w:t>ables</w:t>
      </w:r>
      <w:r>
        <w:rPr>
          <w:lang w:val="en-US"/>
        </w:rPr>
        <w:t xml:space="preserve"> 3, 4, 5 and 6</w:t>
      </w:r>
      <w:r w:rsidRPr="00A3475F">
        <w:rPr>
          <w:lang w:val="en-US"/>
        </w:rPr>
        <w:t xml:space="preserve"> for both 6 GHz and 14 GHz bands.</w:t>
      </w:r>
    </w:p>
    <w:p w:rsidR="00BB17F2" w:rsidRPr="00A3475F" w:rsidRDefault="00BB17F2" w:rsidP="00BB17F2">
      <w:pPr>
        <w:rPr>
          <w:lang w:val="en-US"/>
        </w:rPr>
      </w:pPr>
      <w:r>
        <w:rPr>
          <w:lang w:val="en-US"/>
        </w:rPr>
        <w:t>These T</w:t>
      </w:r>
      <w:r w:rsidRPr="00A3475F">
        <w:rPr>
          <w:lang w:val="en-US"/>
        </w:rPr>
        <w:t>ables show the effect of number of vessels equipped with ESV on the protection distance for C </w:t>
      </w:r>
      <w:r>
        <w:rPr>
          <w:lang w:val="en-US"/>
        </w:rPr>
        <w:t>and</w:t>
      </w:r>
      <w:r w:rsidRPr="00A3475F">
        <w:rPr>
          <w:lang w:val="en-US"/>
        </w:rPr>
        <w:t> Ku bands. Calculations have been performed for three different antenna discrimination angles: 10°, 20° and 36°, maximum ESV transmit power at input to antenna is set to</w:t>
      </w:r>
      <w:r>
        <w:rPr>
          <w:lang w:val="en-US"/>
        </w:rPr>
        <w:t> </w:t>
      </w:r>
      <w:r w:rsidRPr="00A3475F">
        <w:rPr>
          <w:lang w:val="en-US"/>
        </w:rPr>
        <w:t>16.7 dBW for 6</w:t>
      </w:r>
      <w:r>
        <w:rPr>
          <w:lang w:val="en-US"/>
        </w:rPr>
        <w:t> </w:t>
      </w:r>
      <w:r w:rsidRPr="00A3475F">
        <w:rPr>
          <w:lang w:val="en-US"/>
        </w:rPr>
        <w:t>GHz and 12.2 dBW for 14</w:t>
      </w:r>
      <w:r>
        <w:rPr>
          <w:lang w:val="en-US"/>
        </w:rPr>
        <w:t> </w:t>
      </w:r>
      <w:r w:rsidRPr="00A3475F">
        <w:rPr>
          <w:lang w:val="en-US"/>
        </w:rPr>
        <w:t>GHz</w:t>
      </w:r>
      <w:r>
        <w:rPr>
          <w:lang w:val="en-US"/>
        </w:rPr>
        <w:t xml:space="preserve"> </w:t>
      </w:r>
      <w:r w:rsidRPr="00A3475F">
        <w:rPr>
          <w:lang w:val="en-US"/>
        </w:rPr>
        <w:t>and la</w:t>
      </w:r>
      <w:r>
        <w:rPr>
          <w:lang w:val="en-US"/>
        </w:rPr>
        <w:t>titudes are set to 20° and 45°.</w:t>
      </w:r>
    </w:p>
    <w:p w:rsidR="00BB17F2" w:rsidRPr="00A3475F" w:rsidRDefault="00BB17F2" w:rsidP="00BB17F2">
      <w:pPr>
        <w:rPr>
          <w:szCs w:val="24"/>
          <w:lang w:val="en-US"/>
        </w:rPr>
      </w:pPr>
      <w:r w:rsidRPr="00A3475F">
        <w:rPr>
          <w:szCs w:val="24"/>
          <w:lang w:val="en-US"/>
        </w:rPr>
        <w:t xml:space="preserve">To investigate the effect of the distance of the station from shore on the protection distance, </w:t>
      </w:r>
      <w:r>
        <w:rPr>
          <w:szCs w:val="24"/>
          <w:lang w:val="en-US"/>
        </w:rPr>
        <w:t>r</w:t>
      </w:r>
      <w:r w:rsidRPr="00A3475F">
        <w:rPr>
          <w:szCs w:val="24"/>
          <w:lang w:val="en-US"/>
        </w:rPr>
        <w:t>esults are presented for two cases: the FSR located on the coast (0 km inland) and the FSR located some distance inland (25 km inland for the 6 GHz band and 15 km for the 14 GHz band). As it is seen, by increasing the number of vessels the protection distance also increases.</w:t>
      </w:r>
    </w:p>
    <w:p w:rsidR="00BB17F2" w:rsidRPr="00A3475F" w:rsidRDefault="00BB17F2" w:rsidP="00BB17F2">
      <w:pPr>
        <w:pStyle w:val="Heading2"/>
        <w:rPr>
          <w:lang w:val="en-US"/>
        </w:rPr>
      </w:pPr>
      <w:bookmarkStart w:id="7" w:name="_Toc426043805"/>
      <w:r w:rsidRPr="00A3475F">
        <w:rPr>
          <w:lang w:val="en-US"/>
        </w:rPr>
        <w:t>2.1</w:t>
      </w:r>
      <w:r w:rsidRPr="00A3475F">
        <w:rPr>
          <w:lang w:val="en-US"/>
        </w:rPr>
        <w:tab/>
        <w:t>Resulting distances</w:t>
      </w:r>
      <w:bookmarkEnd w:id="7"/>
    </w:p>
    <w:p w:rsidR="00BB17F2" w:rsidRPr="00A3475F" w:rsidRDefault="00BB17F2" w:rsidP="00BB17F2">
      <w:pPr>
        <w:rPr>
          <w:lang w:val="en-US"/>
        </w:rPr>
      </w:pPr>
      <w:r w:rsidRPr="00A3475F">
        <w:rPr>
          <w:lang w:val="en-US"/>
        </w:rPr>
        <w:t xml:space="preserve">As mentioned above, the ESV parameters agreed upon in Recommendation ITU-R SF.1650-1 have been considered for calculation of the minimum distance. However, it is reasonable to assume that the number of ESVs </w:t>
      </w:r>
      <w:r w:rsidRPr="0020745D">
        <w:rPr>
          <w:lang w:val="en-US"/>
        </w:rPr>
        <w:t xml:space="preserve">has increased, and </w:t>
      </w:r>
      <w:r w:rsidRPr="00A3475F">
        <w:rPr>
          <w:lang w:val="en-US"/>
        </w:rPr>
        <w:t>the importance of this parameter was indicated in the above mentioned Recommendation.</w:t>
      </w:r>
    </w:p>
    <w:p w:rsidR="00BB17F2" w:rsidRPr="00A3475F" w:rsidRDefault="00BB17F2" w:rsidP="00BB17F2">
      <w:pPr>
        <w:rPr>
          <w:lang w:val="en-US"/>
        </w:rPr>
      </w:pPr>
      <w:r w:rsidRPr="00A3475F">
        <w:rPr>
          <w:lang w:val="en-US"/>
        </w:rPr>
        <w:t>Furthermore, it is believed that the definition of the adequate distance to protect the FS should be based upon calculations relative to 36° discrimination.</w:t>
      </w:r>
    </w:p>
    <w:p w:rsidR="00BB17F2" w:rsidRPr="00A3475F" w:rsidRDefault="00BB17F2" w:rsidP="00BB17F2">
      <w:pPr>
        <w:rPr>
          <w:lang w:val="en-US"/>
        </w:rPr>
      </w:pPr>
      <w:r w:rsidRPr="00A3475F">
        <w:rPr>
          <w:lang w:val="en-US"/>
        </w:rPr>
        <w:t xml:space="preserve">Therefore, taking into account the new assumptions of the maximum numbers of vessels 4 and 6 for C band and also the maximum numbers of vessels 8 for Ku band with 36° discrimination angle, it is proposed to retain the following administrative protection distances </w:t>
      </w:r>
      <w:r>
        <w:rPr>
          <w:lang w:val="en-US"/>
        </w:rPr>
        <w:t>as</w:t>
      </w:r>
      <w:r w:rsidRPr="00A3475F">
        <w:rPr>
          <w:lang w:val="en-US"/>
        </w:rPr>
        <w:t xml:space="preserve"> the recommended off-shore distances for both the C and Ku bands </w:t>
      </w:r>
      <w:r>
        <w:rPr>
          <w:lang w:val="en-US"/>
        </w:rPr>
        <w:t xml:space="preserve">which </w:t>
      </w:r>
      <w:r w:rsidRPr="00A3475F">
        <w:rPr>
          <w:lang w:val="en-US"/>
        </w:rPr>
        <w:t>would not cause unacceptable interference to the FS services.</w:t>
      </w:r>
    </w:p>
    <w:p w:rsidR="00BB17F2" w:rsidRPr="00A3475F" w:rsidRDefault="00BB17F2" w:rsidP="00BB17F2">
      <w:pPr>
        <w:pStyle w:val="enumlev1"/>
        <w:rPr>
          <w:lang w:val="en-US"/>
        </w:rPr>
      </w:pPr>
      <w:r w:rsidRPr="00A3475F">
        <w:rPr>
          <w:lang w:val="en-US"/>
        </w:rPr>
        <w:t>–</w:t>
      </w:r>
      <w:r w:rsidRPr="00A3475F">
        <w:rPr>
          <w:lang w:val="en-US"/>
        </w:rPr>
        <w:tab/>
      </w:r>
      <w:r w:rsidRPr="00A3475F">
        <w:rPr>
          <w:color w:val="000000"/>
          <w:lang w:val="en-US"/>
        </w:rPr>
        <w:t>345 km in the C band;</w:t>
      </w:r>
    </w:p>
    <w:p w:rsidR="00BB17F2" w:rsidRPr="0020745D" w:rsidRDefault="00BB17F2" w:rsidP="00BB17F2">
      <w:pPr>
        <w:pStyle w:val="enumlev1"/>
        <w:rPr>
          <w:lang w:val="en-US"/>
        </w:rPr>
      </w:pPr>
      <w:r w:rsidRPr="00A3475F">
        <w:rPr>
          <w:lang w:val="en-US"/>
        </w:rPr>
        <w:t>–</w:t>
      </w:r>
      <w:r w:rsidRPr="00A3475F">
        <w:rPr>
          <w:lang w:val="en-US"/>
        </w:rPr>
        <w:tab/>
      </w:r>
      <w:r w:rsidRPr="0020745D">
        <w:rPr>
          <w:lang w:val="en-US"/>
        </w:rPr>
        <w:t>125 km in the Ku band.</w:t>
      </w:r>
      <w:r w:rsidRPr="008C08ED">
        <w:rPr>
          <w:rFonts w:hint="eastAsia"/>
          <w:lang w:val="en-US" w:eastAsia="ja-JP"/>
        </w:rPr>
        <w:t xml:space="preserve"> </w:t>
      </w:r>
    </w:p>
    <w:p w:rsidR="00BB17F2" w:rsidRDefault="00BB17F2" w:rsidP="00BB17F2">
      <w:pPr>
        <w:rPr>
          <w:rFonts w:ascii="TimesNewRoman" w:hAnsi="TimesNewRoman" w:cs="TimesNewRoman"/>
          <w:szCs w:val="24"/>
          <w:lang w:val="en-US" w:bidi="fa-IR"/>
        </w:rPr>
      </w:pPr>
      <w:r w:rsidRPr="0020745D">
        <w:rPr>
          <w:lang w:val="en-US"/>
        </w:rPr>
        <w:t>It means that, with increasing the numbers of the passing vessels, taking into account the operations of ESVs, 300 km for C band could not be reduced but should be increased to the proposed off-shore value, as mentioned above,</w:t>
      </w:r>
      <w:r w:rsidRPr="0020745D">
        <w:rPr>
          <w:rFonts w:ascii="TimesNewRoman" w:hAnsi="TimesNewRoman" w:cs="TimesNewRoman"/>
          <w:szCs w:val="24"/>
          <w:lang w:val="en-US" w:bidi="fa-IR"/>
        </w:rPr>
        <w:t xml:space="preserve"> but the off-shore distance </w:t>
      </w:r>
      <w:r>
        <w:rPr>
          <w:rFonts w:ascii="TimesNewRoman" w:hAnsi="TimesNewRoman" w:cs="TimesNewRoman"/>
          <w:szCs w:val="24"/>
          <w:lang w:val="en-US" w:bidi="fa-IR"/>
        </w:rPr>
        <w:t xml:space="preserve">of </w:t>
      </w:r>
      <w:r w:rsidRPr="0020745D">
        <w:rPr>
          <w:rFonts w:ascii="TimesNewRoman" w:hAnsi="TimesNewRoman" w:cs="TimesNewRoman"/>
          <w:szCs w:val="24"/>
          <w:lang w:val="en-US" w:bidi="fa-IR"/>
        </w:rPr>
        <w:t xml:space="preserve">125 km for the Ku band could be retained as it is in </w:t>
      </w:r>
      <w:r>
        <w:rPr>
          <w:rFonts w:ascii="TimesNewRoman" w:hAnsi="TimesNewRoman" w:cs="TimesNewRoman"/>
          <w:szCs w:val="24"/>
          <w:lang w:val="en-US" w:bidi="fa-IR"/>
        </w:rPr>
        <w:t xml:space="preserve">current </w:t>
      </w:r>
      <w:r w:rsidRPr="0020745D">
        <w:rPr>
          <w:lang w:val="en-US"/>
        </w:rPr>
        <w:t xml:space="preserve">Resolution </w:t>
      </w:r>
      <w:r w:rsidRPr="0020745D">
        <w:rPr>
          <w:b/>
          <w:bCs/>
          <w:lang w:val="en-US"/>
        </w:rPr>
        <w:t>902 (WRC-03)</w:t>
      </w:r>
      <w:r w:rsidRPr="0020745D">
        <w:rPr>
          <w:rFonts w:ascii="TimesNewRoman" w:hAnsi="TimesNewRoman" w:cs="TimesNewRoman"/>
          <w:szCs w:val="24"/>
          <w:lang w:val="en-US" w:bidi="fa-IR"/>
        </w:rPr>
        <w:t>.</w:t>
      </w:r>
    </w:p>
    <w:p w:rsidR="00BB17F2" w:rsidRPr="00A3475F" w:rsidRDefault="00BB17F2" w:rsidP="00BB17F2">
      <w:pPr>
        <w:pStyle w:val="Heading2"/>
        <w:rPr>
          <w:lang w:val="en-US"/>
        </w:rPr>
      </w:pPr>
      <w:bookmarkStart w:id="8" w:name="_Toc426043806"/>
      <w:r w:rsidRPr="00A3475F">
        <w:rPr>
          <w:lang w:val="en-US"/>
        </w:rPr>
        <w:t>2.2</w:t>
      </w:r>
      <w:r w:rsidRPr="00A3475F">
        <w:rPr>
          <w:lang w:val="en-US"/>
        </w:rPr>
        <w:tab/>
        <w:t>Protection distance calculations in the 6 GHz and 14 GHz bands using Recommendation ITU-R P.620-6</w:t>
      </w:r>
      <w:bookmarkEnd w:id="8"/>
    </w:p>
    <w:p w:rsidR="00BB17F2" w:rsidRPr="00DD5E70" w:rsidRDefault="00BB17F2" w:rsidP="00BB17F2">
      <w:pPr>
        <w:pStyle w:val="Headingb"/>
        <w:rPr>
          <w:lang w:val="en-US"/>
        </w:rPr>
      </w:pPr>
      <w:r w:rsidRPr="00DD5E70">
        <w:rPr>
          <w:lang w:val="en-US"/>
        </w:rPr>
        <w:t>Calculation results in the 6 GHz band</w:t>
      </w:r>
    </w:p>
    <w:p w:rsidR="00BB17F2" w:rsidRDefault="00BB17F2" w:rsidP="00BB17F2">
      <w:pPr>
        <w:overflowPunct/>
        <w:autoSpaceDE/>
        <w:autoSpaceDN/>
        <w:adjustRightInd/>
        <w:spacing w:before="0"/>
        <w:textAlignment w:val="auto"/>
        <w:rPr>
          <w:caps/>
          <w:sz w:val="20"/>
          <w:lang w:val="en-US" w:bidi="fa-IR"/>
        </w:rPr>
      </w:pPr>
    </w:p>
    <w:p w:rsidR="00BB17F2" w:rsidRPr="00A3475F" w:rsidRDefault="00A817FF" w:rsidP="00BB17F2">
      <w:pPr>
        <w:pStyle w:val="TableNo"/>
        <w:spacing w:before="480"/>
        <w:rPr>
          <w:lang w:val="en-US"/>
        </w:rPr>
      </w:pPr>
      <w:r w:rsidRPr="00A3475F">
        <w:rPr>
          <w:lang w:val="en-US"/>
        </w:rPr>
        <w:lastRenderedPageBreak/>
        <w:t>TABLE 3</w:t>
      </w:r>
    </w:p>
    <w:p w:rsidR="00BB17F2" w:rsidRPr="00A3475F" w:rsidRDefault="00BB17F2" w:rsidP="00BB17F2">
      <w:pPr>
        <w:pStyle w:val="Tabletitle"/>
        <w:rPr>
          <w:lang w:val="en-US"/>
        </w:rPr>
      </w:pPr>
      <w:r w:rsidRPr="00A3475F">
        <w:rPr>
          <w:lang w:val="en-US"/>
        </w:rPr>
        <w:t xml:space="preserve">Protection distance in the 6 GHz band using Recommendation ITU-R P.620-6, </w:t>
      </w:r>
      <w:r w:rsidRPr="00A3475F">
        <w:rPr>
          <w:lang w:val="en-US"/>
        </w:rPr>
        <w:br/>
        <w:t xml:space="preserve">latitude = 20, </w:t>
      </w:r>
      <w:r w:rsidRPr="00D77B6D">
        <w:rPr>
          <w:i/>
          <w:iCs/>
          <w:lang w:val="en-US"/>
        </w:rPr>
        <w:t>B</w:t>
      </w:r>
      <w:r w:rsidRPr="00D77B6D">
        <w:rPr>
          <w:i/>
          <w:iCs/>
          <w:vertAlign w:val="subscript"/>
          <w:lang w:val="en-US"/>
        </w:rPr>
        <w:t>FSR</w:t>
      </w:r>
      <w:r w:rsidRPr="00A3475F">
        <w:rPr>
          <w:vertAlign w:val="subscript"/>
          <w:lang w:val="en-US"/>
        </w:rPr>
        <w:t> </w:t>
      </w:r>
      <w:r w:rsidRPr="00A3475F">
        <w:rPr>
          <w:lang w:val="en-US"/>
        </w:rPr>
        <w:t xml:space="preserve">= 11.2 MHz, </w:t>
      </w:r>
      <w:r w:rsidRPr="00A3475F">
        <w:rPr>
          <w:i/>
          <w:iCs/>
          <w:lang w:val="en-US"/>
        </w:rPr>
        <w:t>P</w:t>
      </w:r>
      <w:r w:rsidRPr="00A3475F">
        <w:rPr>
          <w:vertAlign w:val="subscript"/>
          <w:lang w:val="en-US"/>
        </w:rPr>
        <w:t>t </w:t>
      </w:r>
      <w:r w:rsidRPr="00A3475F">
        <w:rPr>
          <w:lang w:val="en-US"/>
        </w:rPr>
        <w:t>= 16.7 dBW</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197"/>
        <w:gridCol w:w="1197"/>
        <w:gridCol w:w="1197"/>
        <w:gridCol w:w="1197"/>
        <w:gridCol w:w="1197"/>
        <w:gridCol w:w="1197"/>
        <w:gridCol w:w="1197"/>
      </w:tblGrid>
      <w:tr w:rsidR="00BB17F2" w:rsidRPr="00AB7DE4" w:rsidTr="00B8675B">
        <w:tc>
          <w:tcPr>
            <w:tcW w:w="2394" w:type="dxa"/>
            <w:gridSpan w:val="2"/>
            <w:tcBorders>
              <w:top w:val="nil"/>
              <w:left w:val="nil"/>
              <w:bottom w:val="single" w:sz="4" w:space="0" w:color="auto"/>
              <w:right w:val="single" w:sz="4" w:space="0" w:color="auto"/>
            </w:tcBorders>
          </w:tcPr>
          <w:p w:rsidR="00BB17F2" w:rsidRPr="00A3475F" w:rsidRDefault="00BB17F2" w:rsidP="00E90C26">
            <w:pPr>
              <w:pStyle w:val="Tablehead"/>
              <w:rPr>
                <w:lang w:val="en-US"/>
              </w:rPr>
            </w:pPr>
          </w:p>
        </w:tc>
        <w:tc>
          <w:tcPr>
            <w:tcW w:w="3591" w:type="dxa"/>
            <w:gridSpan w:val="3"/>
            <w:tcBorders>
              <w:top w:val="single" w:sz="4" w:space="0" w:color="auto"/>
              <w:left w:val="single" w:sz="4" w:space="0" w:color="auto"/>
              <w:bottom w:val="single" w:sz="4" w:space="0" w:color="auto"/>
              <w:right w:val="single" w:sz="4" w:space="0" w:color="auto"/>
            </w:tcBorders>
            <w:hideMark/>
          </w:tcPr>
          <w:p w:rsidR="00BB17F2" w:rsidRPr="00E20356" w:rsidRDefault="00BB17F2" w:rsidP="00E90C26">
            <w:pPr>
              <w:pStyle w:val="Tablehead"/>
              <w:rPr>
                <w:rFonts w:cs="Times New Roman Bold"/>
                <w:bCs/>
                <w:lang w:val="en-US"/>
              </w:rPr>
            </w:pPr>
            <w:r w:rsidRPr="00E20356">
              <w:rPr>
                <w:rFonts w:cs="Times New Roman Bold"/>
                <w:bCs/>
                <w:lang w:val="en-US"/>
              </w:rPr>
              <w:t>FSR at 0 km from the coast</w:t>
            </w:r>
          </w:p>
        </w:tc>
        <w:tc>
          <w:tcPr>
            <w:tcW w:w="3591" w:type="dxa"/>
            <w:gridSpan w:val="3"/>
            <w:tcBorders>
              <w:top w:val="single" w:sz="4" w:space="0" w:color="auto"/>
              <w:left w:val="single" w:sz="4" w:space="0" w:color="auto"/>
              <w:bottom w:val="single" w:sz="4" w:space="0" w:color="auto"/>
              <w:right w:val="single" w:sz="4" w:space="0" w:color="auto"/>
            </w:tcBorders>
            <w:hideMark/>
          </w:tcPr>
          <w:p w:rsidR="00BB17F2" w:rsidRPr="00E20356" w:rsidRDefault="00BB17F2" w:rsidP="00E90C26">
            <w:pPr>
              <w:pStyle w:val="Tablehead"/>
              <w:rPr>
                <w:rFonts w:cs="Times New Roman Bold"/>
                <w:bCs/>
                <w:lang w:val="en-US"/>
              </w:rPr>
            </w:pPr>
            <w:r w:rsidRPr="00E20356">
              <w:rPr>
                <w:rFonts w:cs="Times New Roman Bold"/>
                <w:bCs/>
                <w:lang w:val="en-US"/>
              </w:rPr>
              <w:t>FSR at 25 km from the coast</w:t>
            </w:r>
          </w:p>
        </w:tc>
      </w:tr>
      <w:tr w:rsidR="00BB17F2" w:rsidRPr="00A3475F" w:rsidTr="00B8675B">
        <w:tc>
          <w:tcPr>
            <w:tcW w:w="2394" w:type="dxa"/>
            <w:gridSpan w:val="2"/>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Antenna discrimination angle (</w:t>
            </w:r>
            <w:r w:rsidRPr="0020745D">
              <w:rPr>
                <w:lang w:val="en-US"/>
              </w:rPr>
              <w:t>degrees)</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10</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20</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36</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10</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20</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36</w:t>
            </w:r>
          </w:p>
        </w:tc>
      </w:tr>
      <w:tr w:rsidR="00BB17F2" w:rsidRPr="00A3475F" w:rsidTr="00B8675B">
        <w:tc>
          <w:tcPr>
            <w:tcW w:w="2394" w:type="dxa"/>
            <w:gridSpan w:val="2"/>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i/>
                <w:iCs/>
                <w:lang w:val="en-US"/>
              </w:rPr>
              <w:t>L</w:t>
            </w:r>
            <w:r w:rsidRPr="00A3475F">
              <w:rPr>
                <w:vertAlign w:val="subscript"/>
                <w:lang w:val="en-US"/>
              </w:rPr>
              <w:t>b</w:t>
            </w:r>
            <w:r w:rsidR="00E90C26">
              <w:rPr>
                <w:vertAlign w:val="subscript"/>
                <w:lang w:val="en-US"/>
              </w:rPr>
              <w:t xml:space="preserve"> </w:t>
            </w:r>
            <w:r w:rsidRPr="00A3475F">
              <w:rPr>
                <w:lang w:val="en-US"/>
              </w:rPr>
              <w:t>(dB)</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170.7</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163.7</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156.7</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170.7</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163.7</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156.7</w:t>
            </w:r>
          </w:p>
        </w:tc>
      </w:tr>
      <w:tr w:rsidR="00BB17F2" w:rsidRPr="00A3475F" w:rsidTr="00B8675B">
        <w:tc>
          <w:tcPr>
            <w:tcW w:w="1197" w:type="dxa"/>
            <w:vMerge w:val="restart"/>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lang w:val="en-US"/>
              </w:rPr>
              <w:t>1 vessel every third day</w:t>
            </w:r>
          </w:p>
        </w:tc>
        <w:tc>
          <w:tcPr>
            <w:tcW w:w="1197"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lang w:val="en-US"/>
              </w:rPr>
              <w:t>Distance (</w:t>
            </w:r>
            <w:r w:rsidRPr="003B66B2">
              <w:rPr>
                <w:lang w:val="en-US"/>
              </w:rPr>
              <w:t>km</w:t>
            </w:r>
            <w:r w:rsidRPr="00A3475F">
              <w:rPr>
                <w:lang w:val="en-US"/>
              </w:rPr>
              <w:t>)</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452</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379</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307</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377</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333</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282</w:t>
            </w:r>
          </w:p>
        </w:tc>
      </w:tr>
      <w:tr w:rsidR="00BB17F2" w:rsidRPr="00A3475F" w:rsidTr="00B8675B">
        <w:tc>
          <w:tcPr>
            <w:tcW w:w="0" w:type="auto"/>
            <w:vMerge/>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overflowPunct/>
              <w:autoSpaceDE/>
              <w:autoSpaceDN/>
              <w:adjustRightInd/>
              <w:spacing w:before="40" w:after="40"/>
              <w:jc w:val="center"/>
              <w:rPr>
                <w:sz w:val="20"/>
                <w:lang w:val="en-US"/>
              </w:rPr>
            </w:pPr>
          </w:p>
        </w:tc>
        <w:tc>
          <w:tcPr>
            <w:tcW w:w="1197"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i/>
                <w:iCs/>
                <w:lang w:val="en-US"/>
              </w:rPr>
              <w:t>P</w:t>
            </w:r>
            <w:r w:rsidRPr="00A3475F">
              <w:rPr>
                <w:lang w:val="en-US"/>
              </w:rPr>
              <w:t xml:space="preserve"> (%)</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0.0439</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0.0523</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0.0646</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0.0526</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0.0596</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0.0703</w:t>
            </w:r>
          </w:p>
        </w:tc>
      </w:tr>
      <w:tr w:rsidR="00BB17F2" w:rsidRPr="00A3475F" w:rsidTr="00B8675B">
        <w:tc>
          <w:tcPr>
            <w:tcW w:w="1197" w:type="dxa"/>
            <w:vMerge w:val="restart"/>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lang w:val="en-US"/>
              </w:rPr>
              <w:t>1 vessel every day</w:t>
            </w:r>
          </w:p>
        </w:tc>
        <w:tc>
          <w:tcPr>
            <w:tcW w:w="1197"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lang w:val="en-US"/>
              </w:rPr>
              <w:t>Distance (km)</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472</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397</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322</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397</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352</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299</w:t>
            </w:r>
          </w:p>
        </w:tc>
      </w:tr>
      <w:tr w:rsidR="00BB17F2" w:rsidRPr="00A3475F" w:rsidTr="00B8675B">
        <w:tc>
          <w:tcPr>
            <w:tcW w:w="0" w:type="auto"/>
            <w:vMerge/>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overflowPunct/>
              <w:autoSpaceDE/>
              <w:autoSpaceDN/>
              <w:adjustRightInd/>
              <w:spacing w:before="40" w:after="40"/>
              <w:jc w:val="center"/>
              <w:rPr>
                <w:sz w:val="20"/>
                <w:lang w:val="en-US"/>
              </w:rPr>
            </w:pPr>
          </w:p>
        </w:tc>
        <w:tc>
          <w:tcPr>
            <w:tcW w:w="1197"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i/>
                <w:iCs/>
                <w:lang w:val="en-US"/>
              </w:rPr>
              <w:t>P</w:t>
            </w:r>
            <w:r w:rsidRPr="00A3475F">
              <w:rPr>
                <w:lang w:val="en-US"/>
              </w:rPr>
              <w:t xml:space="preserve"> (%)</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0.0139</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0.0166</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0.0204</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0.0166</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0.0187</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0.0220</w:t>
            </w:r>
          </w:p>
        </w:tc>
      </w:tr>
      <w:tr w:rsidR="00BB17F2" w:rsidRPr="00A3475F" w:rsidTr="00B8675B">
        <w:tc>
          <w:tcPr>
            <w:tcW w:w="1197" w:type="dxa"/>
            <w:vMerge w:val="restart"/>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lang w:val="en-US"/>
              </w:rPr>
              <w:t>3 vessels every day</w:t>
            </w:r>
          </w:p>
        </w:tc>
        <w:tc>
          <w:tcPr>
            <w:tcW w:w="1197"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lang w:val="en-US"/>
              </w:rPr>
              <w:t>Distance (km)</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490</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413</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336</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414</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369</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313</w:t>
            </w:r>
          </w:p>
        </w:tc>
      </w:tr>
      <w:tr w:rsidR="00BB17F2" w:rsidRPr="00A3475F" w:rsidTr="00B8675B">
        <w:tc>
          <w:tcPr>
            <w:tcW w:w="0" w:type="auto"/>
            <w:vMerge/>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overflowPunct/>
              <w:autoSpaceDE/>
              <w:autoSpaceDN/>
              <w:adjustRightInd/>
              <w:spacing w:before="40" w:after="40"/>
              <w:jc w:val="center"/>
              <w:rPr>
                <w:sz w:val="20"/>
                <w:lang w:val="en-US"/>
              </w:rPr>
            </w:pPr>
          </w:p>
        </w:tc>
        <w:tc>
          <w:tcPr>
            <w:tcW w:w="1197"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i/>
                <w:iCs/>
                <w:lang w:val="en-US"/>
              </w:rPr>
              <w:t>P</w:t>
            </w:r>
            <w:r w:rsidRPr="00A3475F">
              <w:rPr>
                <w:lang w:val="en-US"/>
              </w:rPr>
              <w:t xml:space="preserve"> (%)</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0.0045</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0.0053</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0.0065</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0.0053</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0.0059</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0.0070</w:t>
            </w:r>
          </w:p>
        </w:tc>
      </w:tr>
      <w:tr w:rsidR="00BB17F2" w:rsidRPr="00A3475F" w:rsidTr="00B8675B">
        <w:tc>
          <w:tcPr>
            <w:tcW w:w="1197" w:type="dxa"/>
            <w:vMerge w:val="restart"/>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lang w:val="en-US"/>
              </w:rPr>
              <w:t>4 vessels every day</w:t>
            </w:r>
          </w:p>
        </w:tc>
        <w:tc>
          <w:tcPr>
            <w:tcW w:w="1197"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lang w:val="en-US"/>
              </w:rPr>
              <w:t>Distance (km)</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494</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417</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340</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418</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373</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317</w:t>
            </w:r>
          </w:p>
        </w:tc>
      </w:tr>
      <w:tr w:rsidR="00BB17F2" w:rsidRPr="00A3475F" w:rsidTr="00B8675B">
        <w:tc>
          <w:tcPr>
            <w:tcW w:w="0" w:type="auto"/>
            <w:vMerge/>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overflowPunct/>
              <w:autoSpaceDE/>
              <w:autoSpaceDN/>
              <w:adjustRightInd/>
              <w:spacing w:before="40" w:after="40"/>
              <w:jc w:val="center"/>
              <w:rPr>
                <w:sz w:val="20"/>
                <w:lang w:val="en-US"/>
              </w:rPr>
            </w:pPr>
          </w:p>
        </w:tc>
        <w:tc>
          <w:tcPr>
            <w:tcW w:w="1197"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i/>
                <w:iCs/>
                <w:lang w:val="en-US"/>
              </w:rPr>
              <w:t>P</w:t>
            </w:r>
            <w:r w:rsidRPr="00A3475F">
              <w:rPr>
                <w:lang w:val="en-US"/>
              </w:rPr>
              <w:t xml:space="preserve"> (%)</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0.0033</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0.0039</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0.0048</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0.0039</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0.0044</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0.0052</w:t>
            </w:r>
          </w:p>
        </w:tc>
      </w:tr>
      <w:tr w:rsidR="00BB17F2" w:rsidRPr="00A3475F" w:rsidTr="00B8675B">
        <w:tc>
          <w:tcPr>
            <w:tcW w:w="1197" w:type="dxa"/>
            <w:vMerge w:val="restart"/>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lang w:val="en-US"/>
              </w:rPr>
              <w:t>6 vessels every day</w:t>
            </w:r>
          </w:p>
        </w:tc>
        <w:tc>
          <w:tcPr>
            <w:tcW w:w="1197"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lang w:val="en-US"/>
              </w:rPr>
              <w:t>Distance (km)</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501</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423</w:t>
            </w:r>
          </w:p>
        </w:tc>
        <w:tc>
          <w:tcPr>
            <w:tcW w:w="1197" w:type="dxa"/>
            <w:tcBorders>
              <w:top w:val="single" w:sz="4" w:space="0" w:color="auto"/>
              <w:left w:val="single" w:sz="4" w:space="0" w:color="auto"/>
              <w:bottom w:val="single" w:sz="4" w:space="0" w:color="auto"/>
              <w:right w:val="single" w:sz="4" w:space="0" w:color="auto"/>
            </w:tcBorders>
            <w:shd w:val="pct12" w:color="auto" w:fill="auto"/>
            <w:hideMark/>
          </w:tcPr>
          <w:p w:rsidR="00BB17F2" w:rsidRPr="00A3475F" w:rsidRDefault="00BB17F2" w:rsidP="00B8675B">
            <w:pPr>
              <w:pStyle w:val="Tabletext"/>
              <w:jc w:val="center"/>
              <w:rPr>
                <w:b/>
                <w:bCs/>
                <w:lang w:val="en-US"/>
              </w:rPr>
            </w:pPr>
            <w:r w:rsidRPr="00A3475F">
              <w:rPr>
                <w:b/>
                <w:bCs/>
                <w:lang w:val="en-US"/>
              </w:rPr>
              <w:t>345</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424</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378</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322</w:t>
            </w:r>
          </w:p>
        </w:tc>
      </w:tr>
      <w:tr w:rsidR="00BB17F2" w:rsidRPr="00A3475F" w:rsidTr="00B8675B">
        <w:tc>
          <w:tcPr>
            <w:tcW w:w="0" w:type="auto"/>
            <w:vMerge/>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overflowPunct/>
              <w:autoSpaceDE/>
              <w:autoSpaceDN/>
              <w:adjustRightInd/>
              <w:spacing w:before="40" w:after="40"/>
              <w:jc w:val="center"/>
              <w:rPr>
                <w:sz w:val="20"/>
                <w:lang w:val="en-US"/>
              </w:rPr>
            </w:pPr>
          </w:p>
        </w:tc>
        <w:tc>
          <w:tcPr>
            <w:tcW w:w="1197"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i/>
                <w:iCs/>
                <w:lang w:val="en-US"/>
              </w:rPr>
              <w:t>P</w:t>
            </w:r>
            <w:r w:rsidRPr="00A3475F">
              <w:rPr>
                <w:lang w:val="en-US"/>
              </w:rPr>
              <w:t xml:space="preserve"> (%)</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0.0022</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423</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0.0032</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0.0026</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0.0029</w:t>
            </w:r>
          </w:p>
        </w:tc>
        <w:tc>
          <w:tcPr>
            <w:tcW w:w="1197" w:type="dxa"/>
            <w:tcBorders>
              <w:top w:val="single" w:sz="4" w:space="0" w:color="auto"/>
              <w:left w:val="single" w:sz="4" w:space="0" w:color="auto"/>
              <w:bottom w:val="single" w:sz="4" w:space="0" w:color="auto"/>
              <w:right w:val="single" w:sz="4" w:space="0" w:color="auto"/>
            </w:tcBorders>
            <w:hideMark/>
          </w:tcPr>
          <w:p w:rsidR="00BB17F2" w:rsidRPr="00A3475F" w:rsidRDefault="00BB17F2" w:rsidP="00B8675B">
            <w:pPr>
              <w:pStyle w:val="Tabletext"/>
              <w:jc w:val="center"/>
              <w:rPr>
                <w:lang w:val="en-US"/>
              </w:rPr>
            </w:pPr>
            <w:r w:rsidRPr="00A3475F">
              <w:rPr>
                <w:lang w:val="en-US"/>
              </w:rPr>
              <w:t>0.0034</w:t>
            </w:r>
          </w:p>
        </w:tc>
      </w:tr>
    </w:tbl>
    <w:p w:rsidR="00A817FF" w:rsidRDefault="00A817FF" w:rsidP="00A817FF">
      <w:pPr>
        <w:pStyle w:val="Tablefin"/>
      </w:pPr>
    </w:p>
    <w:p w:rsidR="00BB17F2" w:rsidRPr="00A3475F" w:rsidRDefault="00BB17F2" w:rsidP="00BB17F2">
      <w:pPr>
        <w:pStyle w:val="TableNo"/>
        <w:rPr>
          <w:lang w:val="en-US"/>
        </w:rPr>
      </w:pPr>
      <w:r w:rsidRPr="00A3475F">
        <w:rPr>
          <w:lang w:val="en-US"/>
        </w:rPr>
        <w:t>TABLE 4</w:t>
      </w:r>
    </w:p>
    <w:p w:rsidR="00BB17F2" w:rsidRPr="00A3475F" w:rsidRDefault="00BB17F2" w:rsidP="00BB17F2">
      <w:pPr>
        <w:pStyle w:val="Tabletitle"/>
        <w:rPr>
          <w:lang w:val="en-US"/>
        </w:rPr>
      </w:pPr>
      <w:r w:rsidRPr="00A3475F">
        <w:rPr>
          <w:lang w:val="en-US"/>
        </w:rPr>
        <w:t xml:space="preserve">Protection distance in the 6 GHz band using Recommendation ITU-R P.620-6, </w:t>
      </w:r>
      <w:r w:rsidRPr="00A3475F">
        <w:rPr>
          <w:lang w:val="en-US"/>
        </w:rPr>
        <w:br/>
        <w:t>latitude = 45, B</w:t>
      </w:r>
      <w:r w:rsidRPr="00CC75E3">
        <w:rPr>
          <w:vertAlign w:val="subscript"/>
          <w:lang w:val="en-US"/>
        </w:rPr>
        <w:t>FSR</w:t>
      </w:r>
      <w:r w:rsidRPr="00A3475F">
        <w:rPr>
          <w:lang w:val="en-US"/>
        </w:rPr>
        <w:t xml:space="preserve"> = 11.2 MHz, </w:t>
      </w:r>
      <w:r w:rsidRPr="00A3475F">
        <w:rPr>
          <w:i/>
          <w:iCs/>
          <w:lang w:val="en-US"/>
        </w:rPr>
        <w:t>P</w:t>
      </w:r>
      <w:r w:rsidRPr="00A3475F">
        <w:rPr>
          <w:vertAlign w:val="subscript"/>
          <w:lang w:val="en-US"/>
        </w:rPr>
        <w:t>t</w:t>
      </w:r>
      <w:r w:rsidRPr="00A3475F">
        <w:rPr>
          <w:lang w:val="en-US"/>
        </w:rPr>
        <w:t> = 16.7 dBW</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518"/>
        <w:gridCol w:w="1112"/>
        <w:gridCol w:w="1112"/>
        <w:gridCol w:w="1112"/>
        <w:gridCol w:w="1112"/>
        <w:gridCol w:w="1112"/>
        <w:gridCol w:w="1080"/>
      </w:tblGrid>
      <w:tr w:rsidR="00BB17F2" w:rsidRPr="00AB7DE4" w:rsidTr="00B8675B">
        <w:tc>
          <w:tcPr>
            <w:tcW w:w="3085" w:type="dxa"/>
            <w:gridSpan w:val="2"/>
            <w:tcBorders>
              <w:top w:val="nil"/>
              <w:left w:val="nil"/>
              <w:bottom w:val="single" w:sz="4" w:space="0" w:color="auto"/>
              <w:right w:val="single" w:sz="4" w:space="0" w:color="auto"/>
            </w:tcBorders>
            <w:vAlign w:val="center"/>
          </w:tcPr>
          <w:p w:rsidR="00BB17F2" w:rsidRPr="00A3475F" w:rsidRDefault="00BB17F2" w:rsidP="00B8675B">
            <w:pPr>
              <w:spacing w:before="40" w:after="40"/>
              <w:jc w:val="center"/>
              <w:rPr>
                <w:lang w:val="en-US"/>
              </w:rPr>
            </w:pP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rsidR="00BB17F2" w:rsidRPr="00E90C26" w:rsidRDefault="00BB17F2" w:rsidP="00E90C26">
            <w:pPr>
              <w:pStyle w:val="Tablehead"/>
              <w:rPr>
                <w:rFonts w:cs="Times New Roman Bold"/>
                <w:bCs/>
                <w:lang w:val="en-US"/>
              </w:rPr>
            </w:pPr>
            <w:r w:rsidRPr="00E90C26">
              <w:rPr>
                <w:rFonts w:cs="Times New Roman Bold"/>
                <w:bCs/>
                <w:lang w:val="en-US"/>
              </w:rPr>
              <w:t>FSR at 0 km from the coast</w:t>
            </w:r>
          </w:p>
        </w:tc>
        <w:tc>
          <w:tcPr>
            <w:tcW w:w="3368" w:type="dxa"/>
            <w:gridSpan w:val="3"/>
            <w:tcBorders>
              <w:top w:val="single" w:sz="4" w:space="0" w:color="auto"/>
              <w:left w:val="single" w:sz="4" w:space="0" w:color="auto"/>
              <w:bottom w:val="single" w:sz="4" w:space="0" w:color="auto"/>
              <w:right w:val="single" w:sz="4" w:space="0" w:color="auto"/>
            </w:tcBorders>
            <w:vAlign w:val="center"/>
            <w:hideMark/>
          </w:tcPr>
          <w:p w:rsidR="00BB17F2" w:rsidRPr="00E90C26" w:rsidRDefault="00BB17F2" w:rsidP="00E90C26">
            <w:pPr>
              <w:pStyle w:val="Tablehead"/>
              <w:rPr>
                <w:rFonts w:cs="Times New Roman Bold"/>
                <w:bCs/>
                <w:lang w:val="en-US"/>
              </w:rPr>
            </w:pPr>
            <w:r w:rsidRPr="00E90C26">
              <w:rPr>
                <w:rFonts w:cs="Times New Roman Bold"/>
                <w:bCs/>
                <w:lang w:val="en-US"/>
              </w:rPr>
              <w:t>FSR at 25 km from the coast</w:t>
            </w:r>
          </w:p>
        </w:tc>
      </w:tr>
      <w:tr w:rsidR="00BB17F2" w:rsidRPr="00A3475F" w:rsidTr="00B8675B">
        <w:tc>
          <w:tcPr>
            <w:tcW w:w="3085" w:type="dxa"/>
            <w:gridSpan w:val="2"/>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lang w:val="en-US"/>
              </w:rPr>
              <w:t>Antenna discrimination angle (degree</w:t>
            </w:r>
            <w:r w:rsidRPr="0020745D">
              <w:rPr>
                <w:lang w:val="en-US"/>
              </w:rPr>
              <w:t>s</w:t>
            </w:r>
            <w:r w:rsidRPr="00A3475F">
              <w:rPr>
                <w:lang w:val="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lang w:val="en-US"/>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lang w:val="en-US"/>
              </w:rPr>
              <w:t>20</w:t>
            </w:r>
          </w:p>
        </w:tc>
        <w:tc>
          <w:tcPr>
            <w:tcW w:w="1100"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lang w:val="en-US"/>
              </w:rPr>
              <w:t>36</w:t>
            </w:r>
          </w:p>
        </w:tc>
      </w:tr>
      <w:tr w:rsidR="00BB17F2" w:rsidRPr="00A3475F" w:rsidTr="00B8675B">
        <w:tc>
          <w:tcPr>
            <w:tcW w:w="3085" w:type="dxa"/>
            <w:gridSpan w:val="2"/>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i/>
                <w:iCs/>
                <w:lang w:val="en-US"/>
              </w:rPr>
              <w:t>L</w:t>
            </w:r>
            <w:r w:rsidRPr="00A3475F">
              <w:rPr>
                <w:vertAlign w:val="subscript"/>
                <w:lang w:val="en-US"/>
              </w:rPr>
              <w:t>b</w:t>
            </w:r>
            <w:r w:rsidR="00E90C26">
              <w:rPr>
                <w:vertAlign w:val="subscript"/>
                <w:lang w:val="en-US"/>
              </w:rPr>
              <w:t xml:space="preserve"> </w:t>
            </w:r>
            <w:r w:rsidRPr="00A3475F">
              <w:rPr>
                <w:lang w:val="en-US"/>
              </w:rPr>
              <w:t>(dB)</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170.7</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163.7</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156.7</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170.7</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163.7</w:t>
            </w:r>
          </w:p>
        </w:tc>
        <w:tc>
          <w:tcPr>
            <w:tcW w:w="1100"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156.7</w:t>
            </w:r>
          </w:p>
        </w:tc>
      </w:tr>
      <w:tr w:rsidR="00BB17F2" w:rsidRPr="00A3475F" w:rsidTr="00B8675B">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lang w:val="en-US"/>
              </w:rPr>
              <w:t>1 vessel every third day</w:t>
            </w:r>
          </w:p>
        </w:tc>
        <w:tc>
          <w:tcPr>
            <w:tcW w:w="1559"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lang w:val="en-US"/>
              </w:rPr>
              <w:t>Distance (km)</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427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356</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286</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344</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299</w:t>
            </w:r>
          </w:p>
        </w:tc>
        <w:tc>
          <w:tcPr>
            <w:tcW w:w="1100"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247</w:t>
            </w:r>
          </w:p>
        </w:tc>
      </w:tr>
      <w:tr w:rsidR="00BB17F2" w:rsidRPr="00A3475F" w:rsidTr="00B8675B">
        <w:tc>
          <w:tcPr>
            <w:tcW w:w="1526" w:type="dxa"/>
            <w:vMerge/>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i/>
                <w:iCs/>
                <w:lang w:val="en-US"/>
              </w:rPr>
              <w:t>P</w:t>
            </w:r>
            <w:r w:rsidRPr="00A3475F">
              <w:rPr>
                <w:lang w:val="en-US"/>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0.0465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0.0557</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0.0694</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sz w:val="24"/>
                <w:lang w:val="en-US"/>
              </w:rPr>
            </w:pPr>
            <w:r w:rsidRPr="00A3475F">
              <w:rPr>
                <w:lang w:val="en-US"/>
              </w:rPr>
              <w:t>0.0577</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sz w:val="24"/>
                <w:lang w:val="en-US"/>
              </w:rPr>
            </w:pPr>
            <w:r w:rsidRPr="00A3475F">
              <w:rPr>
                <w:lang w:val="en-US"/>
              </w:rPr>
              <w:t>0.0664</w:t>
            </w:r>
          </w:p>
        </w:tc>
        <w:tc>
          <w:tcPr>
            <w:tcW w:w="1100"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sz w:val="24"/>
                <w:lang w:val="en-US"/>
              </w:rPr>
            </w:pPr>
            <w:r w:rsidRPr="00A3475F">
              <w:rPr>
                <w:lang w:val="en-US"/>
              </w:rPr>
              <w:t>0.0803</w:t>
            </w:r>
          </w:p>
        </w:tc>
      </w:tr>
      <w:tr w:rsidR="00BB17F2" w:rsidRPr="00A3475F" w:rsidTr="00B8675B">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lang w:val="en-US"/>
              </w:rPr>
              <w:t>1 vessel every day</w:t>
            </w:r>
          </w:p>
        </w:tc>
        <w:tc>
          <w:tcPr>
            <w:tcW w:w="1559"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lang w:val="en-US"/>
              </w:rPr>
              <w:t>Distance (km)</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sz w:val="24"/>
                <w:lang w:val="en-US"/>
              </w:rPr>
            </w:pPr>
            <w:r w:rsidRPr="00A3475F">
              <w:rPr>
                <w:lang w:val="en-US"/>
              </w:rPr>
              <w:t>451</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sz w:val="24"/>
                <w:lang w:val="en-US"/>
              </w:rPr>
            </w:pPr>
            <w:r w:rsidRPr="00A3475F">
              <w:rPr>
                <w:lang w:val="en-US"/>
              </w:rPr>
              <w:t>378</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sz w:val="24"/>
                <w:lang w:val="en-US"/>
              </w:rPr>
            </w:pPr>
            <w:r w:rsidRPr="00A3475F">
              <w:rPr>
                <w:lang w:val="en-US"/>
              </w:rPr>
              <w:t>305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sz w:val="24"/>
                <w:lang w:val="en-US"/>
              </w:rPr>
            </w:pPr>
            <w:r w:rsidRPr="00A3475F">
              <w:rPr>
                <w:lang w:val="en-US"/>
              </w:rPr>
              <w:t>368</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sz w:val="24"/>
                <w:lang w:val="en-US"/>
              </w:rPr>
            </w:pPr>
            <w:r w:rsidRPr="00A3475F">
              <w:rPr>
                <w:lang w:val="en-US"/>
              </w:rPr>
              <w:t>323</w:t>
            </w:r>
          </w:p>
        </w:tc>
        <w:tc>
          <w:tcPr>
            <w:tcW w:w="1100"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sz w:val="24"/>
                <w:lang w:val="en-US"/>
              </w:rPr>
            </w:pPr>
            <w:r w:rsidRPr="00A3475F">
              <w:rPr>
                <w:lang w:val="en-US"/>
              </w:rPr>
              <w:t>270</w:t>
            </w:r>
          </w:p>
        </w:tc>
      </w:tr>
      <w:tr w:rsidR="00BB17F2" w:rsidRPr="00A3475F" w:rsidTr="00B8675B">
        <w:tc>
          <w:tcPr>
            <w:tcW w:w="1526" w:type="dxa"/>
            <w:vMerge/>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i/>
                <w:iCs/>
                <w:lang w:val="en-US"/>
              </w:rPr>
              <w:t>P</w:t>
            </w:r>
            <w:r w:rsidRPr="00A3475F">
              <w:rPr>
                <w:lang w:val="en-US"/>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0.0146</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0.0174</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0.0216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0.0179</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0.0204</w:t>
            </w:r>
          </w:p>
        </w:tc>
        <w:tc>
          <w:tcPr>
            <w:tcW w:w="1100"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0.0244</w:t>
            </w:r>
          </w:p>
        </w:tc>
      </w:tr>
      <w:tr w:rsidR="00BB17F2" w:rsidRPr="00A3475F" w:rsidTr="00B8675B">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lang w:val="en-US"/>
              </w:rPr>
              <w:t>3 vessels every day</w:t>
            </w:r>
          </w:p>
        </w:tc>
        <w:tc>
          <w:tcPr>
            <w:tcW w:w="1559"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lang w:val="en-US"/>
              </w:rPr>
              <w:t>Distance (km)</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472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397</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322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389</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343</w:t>
            </w:r>
          </w:p>
        </w:tc>
        <w:tc>
          <w:tcPr>
            <w:tcW w:w="1100"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289</w:t>
            </w:r>
          </w:p>
        </w:tc>
      </w:tr>
      <w:tr w:rsidR="00BB17F2" w:rsidRPr="00A3475F" w:rsidTr="00B8675B">
        <w:tc>
          <w:tcPr>
            <w:tcW w:w="1526" w:type="dxa"/>
            <w:vMerge/>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i/>
                <w:iCs/>
                <w:lang w:val="en-US"/>
              </w:rPr>
              <w:t>P</w:t>
            </w:r>
            <w:r w:rsidRPr="00A3475F">
              <w:rPr>
                <w:lang w:val="en-US"/>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0.0046</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0.0055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0.0068</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0.0056</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0.0064</w:t>
            </w:r>
          </w:p>
        </w:tc>
        <w:tc>
          <w:tcPr>
            <w:tcW w:w="1100"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0.0076</w:t>
            </w:r>
          </w:p>
        </w:tc>
      </w:tr>
      <w:tr w:rsidR="00BB17F2" w:rsidRPr="00A3475F" w:rsidTr="00B8675B">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lang w:val="en-US"/>
              </w:rPr>
              <w:t>4 vessels every day</w:t>
            </w:r>
          </w:p>
        </w:tc>
        <w:tc>
          <w:tcPr>
            <w:tcW w:w="1559"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lang w:val="en-US"/>
              </w:rPr>
              <w:t>Distance (km)</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477</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402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326</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394</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348</w:t>
            </w:r>
          </w:p>
        </w:tc>
        <w:tc>
          <w:tcPr>
            <w:tcW w:w="1100"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293</w:t>
            </w:r>
          </w:p>
        </w:tc>
      </w:tr>
      <w:tr w:rsidR="00BB17F2" w:rsidRPr="00A3475F" w:rsidTr="00B8675B">
        <w:tc>
          <w:tcPr>
            <w:tcW w:w="1526" w:type="dxa"/>
            <w:vMerge/>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i/>
                <w:iCs/>
                <w:lang w:val="en-US"/>
              </w:rPr>
              <w:t>P</w:t>
            </w:r>
            <w:r w:rsidRPr="00A3475F">
              <w:rPr>
                <w:lang w:val="en-US"/>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0.0034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0.0041</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0.0050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0.0042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0.0047</w:t>
            </w:r>
          </w:p>
        </w:tc>
        <w:tc>
          <w:tcPr>
            <w:tcW w:w="1100"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0.0056</w:t>
            </w:r>
          </w:p>
        </w:tc>
      </w:tr>
      <w:tr w:rsidR="00BB17F2" w:rsidRPr="00A3475F" w:rsidTr="00B8675B">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lang w:val="en-US"/>
              </w:rPr>
              <w:t>6 vessels every day</w:t>
            </w:r>
          </w:p>
        </w:tc>
        <w:tc>
          <w:tcPr>
            <w:tcW w:w="1559"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lang w:val="en-US"/>
              </w:rPr>
              <w:t>Distance (km)</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484</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408</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332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400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354</w:t>
            </w:r>
          </w:p>
        </w:tc>
        <w:tc>
          <w:tcPr>
            <w:tcW w:w="1100"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300</w:t>
            </w:r>
          </w:p>
        </w:tc>
      </w:tr>
      <w:tr w:rsidR="00BB17F2" w:rsidRPr="00A3475F" w:rsidTr="00B8675B">
        <w:tc>
          <w:tcPr>
            <w:tcW w:w="1526" w:type="dxa"/>
            <w:vMerge/>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jc w:val="center"/>
              <w:rPr>
                <w:lang w:val="en-US"/>
              </w:rPr>
            </w:pPr>
            <w:r w:rsidRPr="00A3475F">
              <w:rPr>
                <w:i/>
                <w:iCs/>
                <w:lang w:val="en-US"/>
              </w:rPr>
              <w:t xml:space="preserve">P </w:t>
            </w:r>
            <w:r w:rsidRPr="00A3475F">
              <w:rPr>
                <w:lang w:val="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0.0023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0.0027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0.0033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0.0027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0.0031</w:t>
            </w:r>
          </w:p>
        </w:tc>
        <w:tc>
          <w:tcPr>
            <w:tcW w:w="1100" w:type="dxa"/>
            <w:tcBorders>
              <w:top w:val="single" w:sz="4" w:space="0" w:color="auto"/>
              <w:left w:val="single" w:sz="4" w:space="0" w:color="auto"/>
              <w:bottom w:val="single" w:sz="4" w:space="0" w:color="auto"/>
              <w:right w:val="single" w:sz="4" w:space="0" w:color="auto"/>
            </w:tcBorders>
            <w:vAlign w:val="center"/>
            <w:hideMark/>
          </w:tcPr>
          <w:p w:rsidR="00BB17F2" w:rsidRPr="00A3475F" w:rsidRDefault="00BB17F2" w:rsidP="00B8675B">
            <w:pPr>
              <w:pStyle w:val="Tabletext"/>
              <w:keepLines/>
              <w:tabs>
                <w:tab w:val="left" w:leader="dot" w:pos="7938"/>
                <w:tab w:val="center" w:pos="9526"/>
              </w:tabs>
              <w:ind w:left="567" w:hanging="567"/>
              <w:jc w:val="center"/>
              <w:rPr>
                <w:lang w:val="en-US"/>
              </w:rPr>
            </w:pPr>
            <w:r w:rsidRPr="00A3475F">
              <w:rPr>
                <w:lang w:val="en-US"/>
              </w:rPr>
              <w:t>0.0037</w:t>
            </w:r>
          </w:p>
        </w:tc>
      </w:tr>
    </w:tbl>
    <w:p w:rsidR="00BB17F2" w:rsidRPr="00A3475F" w:rsidRDefault="00BB17F2" w:rsidP="00A817FF">
      <w:pPr>
        <w:pStyle w:val="Headingb"/>
        <w:rPr>
          <w:lang w:val="en-US"/>
        </w:rPr>
      </w:pPr>
      <w:r w:rsidRPr="00A3475F">
        <w:rPr>
          <w:lang w:val="en-US"/>
        </w:rPr>
        <w:lastRenderedPageBreak/>
        <w:t>Calcula</w:t>
      </w:r>
      <w:r>
        <w:rPr>
          <w:lang w:val="en-US"/>
        </w:rPr>
        <w:t>tion results in the 14 GHz band</w:t>
      </w:r>
    </w:p>
    <w:p w:rsidR="00BB17F2" w:rsidRPr="00A3475F" w:rsidRDefault="00A817FF" w:rsidP="00BB17F2">
      <w:pPr>
        <w:pStyle w:val="TableNo"/>
        <w:rPr>
          <w:lang w:val="en-US"/>
        </w:rPr>
      </w:pPr>
      <w:r w:rsidRPr="00A3475F">
        <w:rPr>
          <w:lang w:val="en-US"/>
        </w:rPr>
        <w:t>TABLE 5</w:t>
      </w:r>
    </w:p>
    <w:p w:rsidR="00BB17F2" w:rsidRPr="00A3475F" w:rsidRDefault="00BB17F2" w:rsidP="00BB17F2">
      <w:pPr>
        <w:pStyle w:val="Tabletitle"/>
        <w:rPr>
          <w:lang w:val="en-US"/>
        </w:rPr>
      </w:pPr>
      <w:r w:rsidRPr="00A3475F">
        <w:rPr>
          <w:lang w:val="en-US"/>
        </w:rPr>
        <w:t>Protection distance in the 14 GHz band using Recommendation ITU</w:t>
      </w:r>
      <w:r w:rsidRPr="00A3475F">
        <w:rPr>
          <w:lang w:val="en-US"/>
        </w:rPr>
        <w:noBreakHyphen/>
        <w:t xml:space="preserve">R P.620-6, </w:t>
      </w:r>
      <w:r w:rsidRPr="00A3475F">
        <w:rPr>
          <w:lang w:val="en-US"/>
        </w:rPr>
        <w:br/>
        <w:t xml:space="preserve">latitude = 20, </w:t>
      </w:r>
      <w:r w:rsidRPr="00D77B6D">
        <w:rPr>
          <w:i/>
          <w:iCs/>
          <w:lang w:val="en-US"/>
        </w:rPr>
        <w:t>B</w:t>
      </w:r>
      <w:r w:rsidRPr="00D77B6D">
        <w:rPr>
          <w:i/>
          <w:iCs/>
          <w:vertAlign w:val="subscript"/>
          <w:lang w:val="en-US"/>
        </w:rPr>
        <w:t>FSR</w:t>
      </w:r>
      <w:r w:rsidRPr="00A3475F">
        <w:rPr>
          <w:lang w:val="en-US"/>
        </w:rPr>
        <w:t xml:space="preserve"> = 14 MHz and </w:t>
      </w:r>
      <w:r w:rsidRPr="00A3475F">
        <w:rPr>
          <w:i/>
          <w:iCs/>
          <w:lang w:val="en-US"/>
        </w:rPr>
        <w:t>P</w:t>
      </w:r>
      <w:r w:rsidRPr="00A3475F">
        <w:rPr>
          <w:vertAlign w:val="subscript"/>
          <w:lang w:val="en-US"/>
        </w:rPr>
        <w:t>t</w:t>
      </w:r>
      <w:r w:rsidRPr="00A3475F">
        <w:rPr>
          <w:lang w:val="en-US"/>
        </w:rPr>
        <w:t> = 12.2 dBW</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197"/>
        <w:gridCol w:w="1197"/>
        <w:gridCol w:w="1197"/>
        <w:gridCol w:w="1197"/>
        <w:gridCol w:w="1197"/>
        <w:gridCol w:w="1197"/>
        <w:gridCol w:w="1197"/>
      </w:tblGrid>
      <w:tr w:rsidR="00BB17F2" w:rsidRPr="00AB7DE4" w:rsidTr="00B8675B">
        <w:tc>
          <w:tcPr>
            <w:tcW w:w="2394" w:type="dxa"/>
            <w:gridSpan w:val="2"/>
            <w:tcBorders>
              <w:top w:val="nil"/>
              <w:left w:val="nil"/>
            </w:tcBorders>
          </w:tcPr>
          <w:p w:rsidR="00BB17F2" w:rsidRPr="00A3475F" w:rsidRDefault="00BB17F2" w:rsidP="00B8675B">
            <w:pPr>
              <w:spacing w:before="40" w:after="40"/>
              <w:jc w:val="center"/>
              <w:rPr>
                <w:sz w:val="20"/>
                <w:lang w:val="en-US"/>
              </w:rPr>
            </w:pPr>
          </w:p>
        </w:tc>
        <w:tc>
          <w:tcPr>
            <w:tcW w:w="3591" w:type="dxa"/>
            <w:gridSpan w:val="3"/>
          </w:tcPr>
          <w:p w:rsidR="00BB17F2" w:rsidRPr="00E20356" w:rsidRDefault="00BB17F2" w:rsidP="00B8675B">
            <w:pPr>
              <w:pStyle w:val="Tablehead"/>
              <w:rPr>
                <w:rFonts w:cs="Times New Roman Bold"/>
                <w:lang w:val="en-US"/>
              </w:rPr>
            </w:pPr>
            <w:r w:rsidRPr="00E20356">
              <w:rPr>
                <w:rFonts w:cs="Times New Roman Bold"/>
                <w:lang w:val="en-US"/>
              </w:rPr>
              <w:t>FSR at 0 km from the coast</w:t>
            </w:r>
          </w:p>
        </w:tc>
        <w:tc>
          <w:tcPr>
            <w:tcW w:w="3591" w:type="dxa"/>
            <w:gridSpan w:val="3"/>
          </w:tcPr>
          <w:p w:rsidR="00BB17F2" w:rsidRPr="00E20356" w:rsidRDefault="00BB17F2" w:rsidP="00B8675B">
            <w:pPr>
              <w:pStyle w:val="Tablehead"/>
              <w:rPr>
                <w:rFonts w:cs="Times New Roman Bold"/>
                <w:lang w:val="en-US"/>
              </w:rPr>
            </w:pPr>
            <w:r w:rsidRPr="00E20356">
              <w:rPr>
                <w:rFonts w:cs="Times New Roman Bold"/>
                <w:lang w:val="en-US"/>
              </w:rPr>
              <w:t>FSR at 15 km from the coast</w:t>
            </w:r>
          </w:p>
        </w:tc>
      </w:tr>
      <w:tr w:rsidR="00BB17F2" w:rsidRPr="00A3475F" w:rsidTr="00B8675B">
        <w:tc>
          <w:tcPr>
            <w:tcW w:w="2394" w:type="dxa"/>
            <w:gridSpan w:val="2"/>
          </w:tcPr>
          <w:p w:rsidR="00BB17F2" w:rsidRPr="00A3475F" w:rsidRDefault="00BB17F2" w:rsidP="00B8675B">
            <w:pPr>
              <w:pStyle w:val="Tabletext"/>
              <w:jc w:val="center"/>
              <w:rPr>
                <w:lang w:val="en-US"/>
              </w:rPr>
            </w:pPr>
            <w:r w:rsidRPr="00A3475F">
              <w:rPr>
                <w:lang w:val="en-US"/>
              </w:rPr>
              <w:t>Antenna discrimination angle (degree</w:t>
            </w:r>
            <w:r w:rsidRPr="0020745D">
              <w:rPr>
                <w:lang w:val="en-US"/>
              </w:rPr>
              <w:t>s</w:t>
            </w:r>
            <w:r w:rsidRPr="00A3475F">
              <w:rPr>
                <w:lang w:val="en-US"/>
              </w:rPr>
              <w:t>)</w:t>
            </w:r>
          </w:p>
        </w:tc>
        <w:tc>
          <w:tcPr>
            <w:tcW w:w="1197" w:type="dxa"/>
          </w:tcPr>
          <w:p w:rsidR="00BB17F2" w:rsidRPr="00A3475F" w:rsidRDefault="00BB17F2" w:rsidP="00B8675B">
            <w:pPr>
              <w:pStyle w:val="Tabletext"/>
              <w:jc w:val="center"/>
              <w:rPr>
                <w:lang w:val="en-US"/>
              </w:rPr>
            </w:pPr>
            <w:r w:rsidRPr="00A3475F">
              <w:rPr>
                <w:lang w:val="en-US"/>
              </w:rPr>
              <w:t>10</w:t>
            </w:r>
          </w:p>
        </w:tc>
        <w:tc>
          <w:tcPr>
            <w:tcW w:w="1197" w:type="dxa"/>
          </w:tcPr>
          <w:p w:rsidR="00BB17F2" w:rsidRPr="00A3475F" w:rsidRDefault="00BB17F2" w:rsidP="00B8675B">
            <w:pPr>
              <w:pStyle w:val="Tabletext"/>
              <w:jc w:val="center"/>
              <w:rPr>
                <w:lang w:val="en-US"/>
              </w:rPr>
            </w:pPr>
            <w:r w:rsidRPr="00A3475F">
              <w:rPr>
                <w:lang w:val="en-US"/>
              </w:rPr>
              <w:t>20</w:t>
            </w:r>
          </w:p>
        </w:tc>
        <w:tc>
          <w:tcPr>
            <w:tcW w:w="1197" w:type="dxa"/>
          </w:tcPr>
          <w:p w:rsidR="00BB17F2" w:rsidRPr="00A3475F" w:rsidRDefault="00BB17F2" w:rsidP="00B8675B">
            <w:pPr>
              <w:pStyle w:val="Tabletext"/>
              <w:jc w:val="center"/>
              <w:rPr>
                <w:lang w:val="en-US"/>
              </w:rPr>
            </w:pPr>
            <w:r w:rsidRPr="00A3475F">
              <w:rPr>
                <w:lang w:val="en-US"/>
              </w:rPr>
              <w:t>36</w:t>
            </w:r>
          </w:p>
        </w:tc>
        <w:tc>
          <w:tcPr>
            <w:tcW w:w="1197" w:type="dxa"/>
          </w:tcPr>
          <w:p w:rsidR="00BB17F2" w:rsidRPr="00A3475F" w:rsidRDefault="00BB17F2" w:rsidP="00B8675B">
            <w:pPr>
              <w:pStyle w:val="Tabletext"/>
              <w:jc w:val="center"/>
              <w:rPr>
                <w:lang w:val="en-US"/>
              </w:rPr>
            </w:pPr>
            <w:r w:rsidRPr="00A3475F">
              <w:rPr>
                <w:lang w:val="en-US"/>
              </w:rPr>
              <w:t>10</w:t>
            </w:r>
          </w:p>
        </w:tc>
        <w:tc>
          <w:tcPr>
            <w:tcW w:w="1197" w:type="dxa"/>
          </w:tcPr>
          <w:p w:rsidR="00BB17F2" w:rsidRPr="00A3475F" w:rsidRDefault="00BB17F2" w:rsidP="00B8675B">
            <w:pPr>
              <w:pStyle w:val="Tabletext"/>
              <w:jc w:val="center"/>
              <w:rPr>
                <w:lang w:val="en-US"/>
              </w:rPr>
            </w:pPr>
            <w:r w:rsidRPr="00A3475F">
              <w:rPr>
                <w:lang w:val="en-US"/>
              </w:rPr>
              <w:t>20</w:t>
            </w:r>
          </w:p>
        </w:tc>
        <w:tc>
          <w:tcPr>
            <w:tcW w:w="1197" w:type="dxa"/>
          </w:tcPr>
          <w:p w:rsidR="00BB17F2" w:rsidRPr="00A3475F" w:rsidRDefault="00BB17F2" w:rsidP="00B8675B">
            <w:pPr>
              <w:pStyle w:val="Tabletext"/>
              <w:jc w:val="center"/>
              <w:rPr>
                <w:lang w:val="en-US"/>
              </w:rPr>
            </w:pPr>
            <w:r w:rsidRPr="00A3475F">
              <w:rPr>
                <w:lang w:val="en-US"/>
              </w:rPr>
              <w:t>36</w:t>
            </w:r>
          </w:p>
        </w:tc>
      </w:tr>
      <w:tr w:rsidR="00BB17F2" w:rsidRPr="00A3475F" w:rsidTr="00B8675B">
        <w:tc>
          <w:tcPr>
            <w:tcW w:w="2394" w:type="dxa"/>
            <w:gridSpan w:val="2"/>
          </w:tcPr>
          <w:p w:rsidR="00BB17F2" w:rsidRPr="00A3475F" w:rsidRDefault="00BB17F2" w:rsidP="00B8675B">
            <w:pPr>
              <w:pStyle w:val="Tabletext"/>
              <w:jc w:val="center"/>
              <w:rPr>
                <w:lang w:val="en-US"/>
              </w:rPr>
            </w:pPr>
            <w:r w:rsidRPr="00A3475F">
              <w:rPr>
                <w:i/>
                <w:iCs/>
                <w:lang w:val="en-US"/>
              </w:rPr>
              <w:t>L</w:t>
            </w:r>
            <w:r w:rsidRPr="00A3475F">
              <w:rPr>
                <w:vertAlign w:val="subscript"/>
                <w:lang w:val="en-US"/>
              </w:rPr>
              <w:t xml:space="preserve">b </w:t>
            </w:r>
            <w:r w:rsidRPr="00A3475F">
              <w:rPr>
                <w:lang w:val="en-US"/>
              </w:rPr>
              <w:t>(dB)</w:t>
            </w:r>
          </w:p>
        </w:tc>
        <w:tc>
          <w:tcPr>
            <w:tcW w:w="1197" w:type="dxa"/>
          </w:tcPr>
          <w:p w:rsidR="00BB17F2" w:rsidRPr="00A3475F" w:rsidRDefault="00BB17F2" w:rsidP="00B8675B">
            <w:pPr>
              <w:pStyle w:val="Tabletext"/>
              <w:jc w:val="center"/>
              <w:rPr>
                <w:lang w:val="en-US"/>
              </w:rPr>
            </w:pPr>
            <w:r w:rsidRPr="00A3475F">
              <w:rPr>
                <w:lang w:val="en-US"/>
              </w:rPr>
              <w:t>162.8</w:t>
            </w:r>
          </w:p>
        </w:tc>
        <w:tc>
          <w:tcPr>
            <w:tcW w:w="1197" w:type="dxa"/>
          </w:tcPr>
          <w:p w:rsidR="00BB17F2" w:rsidRPr="00A3475F" w:rsidRDefault="00BB17F2" w:rsidP="00B8675B">
            <w:pPr>
              <w:pStyle w:val="Tabletext"/>
              <w:jc w:val="center"/>
              <w:rPr>
                <w:lang w:val="en-US"/>
              </w:rPr>
            </w:pPr>
            <w:r w:rsidRPr="00A3475F">
              <w:rPr>
                <w:lang w:val="en-US"/>
              </w:rPr>
              <w:t>155.8</w:t>
            </w:r>
          </w:p>
        </w:tc>
        <w:tc>
          <w:tcPr>
            <w:tcW w:w="1197" w:type="dxa"/>
          </w:tcPr>
          <w:p w:rsidR="00BB17F2" w:rsidRPr="00A3475F" w:rsidRDefault="00BB17F2" w:rsidP="00B8675B">
            <w:pPr>
              <w:pStyle w:val="Tabletext"/>
              <w:jc w:val="center"/>
              <w:rPr>
                <w:lang w:val="en-US"/>
              </w:rPr>
            </w:pPr>
            <w:r w:rsidRPr="00A3475F">
              <w:rPr>
                <w:lang w:val="en-US"/>
              </w:rPr>
              <w:t>148.8</w:t>
            </w:r>
          </w:p>
        </w:tc>
        <w:tc>
          <w:tcPr>
            <w:tcW w:w="1197" w:type="dxa"/>
          </w:tcPr>
          <w:p w:rsidR="00BB17F2" w:rsidRPr="00A3475F" w:rsidRDefault="00BB17F2" w:rsidP="00B8675B">
            <w:pPr>
              <w:pStyle w:val="Tabletext"/>
              <w:jc w:val="center"/>
              <w:rPr>
                <w:lang w:val="en-US"/>
              </w:rPr>
            </w:pPr>
            <w:r w:rsidRPr="00A3475F">
              <w:rPr>
                <w:lang w:val="en-US"/>
              </w:rPr>
              <w:t>162.8</w:t>
            </w:r>
          </w:p>
        </w:tc>
        <w:tc>
          <w:tcPr>
            <w:tcW w:w="1197" w:type="dxa"/>
          </w:tcPr>
          <w:p w:rsidR="00BB17F2" w:rsidRPr="00A3475F" w:rsidRDefault="00BB17F2" w:rsidP="00B8675B">
            <w:pPr>
              <w:pStyle w:val="Tabletext"/>
              <w:jc w:val="center"/>
              <w:rPr>
                <w:lang w:val="en-US"/>
              </w:rPr>
            </w:pPr>
            <w:r w:rsidRPr="00A3475F">
              <w:rPr>
                <w:lang w:val="en-US"/>
              </w:rPr>
              <w:t>165</w:t>
            </w:r>
          </w:p>
        </w:tc>
        <w:tc>
          <w:tcPr>
            <w:tcW w:w="1197" w:type="dxa"/>
          </w:tcPr>
          <w:p w:rsidR="00BB17F2" w:rsidRPr="00A3475F" w:rsidRDefault="00BB17F2" w:rsidP="00B8675B">
            <w:pPr>
              <w:pStyle w:val="Tabletext"/>
              <w:jc w:val="center"/>
              <w:rPr>
                <w:lang w:val="en-US"/>
              </w:rPr>
            </w:pPr>
            <w:r w:rsidRPr="00A3475F">
              <w:rPr>
                <w:lang w:val="en-US"/>
              </w:rPr>
              <w:t>148.8</w:t>
            </w:r>
          </w:p>
        </w:tc>
      </w:tr>
      <w:tr w:rsidR="00BB17F2" w:rsidRPr="00A3475F" w:rsidTr="00B8675B">
        <w:tc>
          <w:tcPr>
            <w:tcW w:w="1197" w:type="dxa"/>
            <w:vMerge w:val="restart"/>
            <w:vAlign w:val="center"/>
          </w:tcPr>
          <w:p w:rsidR="00BB17F2" w:rsidRPr="00A3475F" w:rsidRDefault="00BB17F2" w:rsidP="00B8675B">
            <w:pPr>
              <w:pStyle w:val="Tabletext"/>
              <w:jc w:val="center"/>
              <w:rPr>
                <w:lang w:val="en-US"/>
              </w:rPr>
            </w:pPr>
            <w:r w:rsidRPr="00A3475F">
              <w:rPr>
                <w:lang w:val="en-US"/>
              </w:rPr>
              <w:t>3 vessels every day</w:t>
            </w:r>
          </w:p>
        </w:tc>
        <w:tc>
          <w:tcPr>
            <w:tcW w:w="1197" w:type="dxa"/>
            <w:vAlign w:val="center"/>
          </w:tcPr>
          <w:p w:rsidR="00BB17F2" w:rsidRPr="00A3475F" w:rsidRDefault="00BB17F2" w:rsidP="00B8675B">
            <w:pPr>
              <w:pStyle w:val="Tabletext"/>
              <w:jc w:val="center"/>
              <w:rPr>
                <w:lang w:val="en-US"/>
              </w:rPr>
            </w:pPr>
            <w:r w:rsidRPr="00A3475F">
              <w:rPr>
                <w:lang w:val="en-US"/>
              </w:rPr>
              <w:t>Distance (km)</w:t>
            </w:r>
          </w:p>
        </w:tc>
        <w:tc>
          <w:tcPr>
            <w:tcW w:w="1197" w:type="dxa"/>
          </w:tcPr>
          <w:p w:rsidR="00BB17F2" w:rsidRPr="00A3475F" w:rsidRDefault="00BB17F2" w:rsidP="00B8675B">
            <w:pPr>
              <w:pStyle w:val="Tabletext"/>
              <w:jc w:val="center"/>
              <w:rPr>
                <w:lang w:val="en-US"/>
              </w:rPr>
            </w:pPr>
            <w:r w:rsidRPr="00A3475F">
              <w:rPr>
                <w:lang w:val="en-US"/>
              </w:rPr>
              <w:t>215</w:t>
            </w:r>
          </w:p>
        </w:tc>
        <w:tc>
          <w:tcPr>
            <w:tcW w:w="1197" w:type="dxa"/>
          </w:tcPr>
          <w:p w:rsidR="00BB17F2" w:rsidRPr="00A3475F" w:rsidRDefault="00BB17F2" w:rsidP="00B8675B">
            <w:pPr>
              <w:pStyle w:val="Tabletext"/>
              <w:jc w:val="center"/>
              <w:rPr>
                <w:lang w:val="en-US"/>
              </w:rPr>
            </w:pPr>
            <w:r w:rsidRPr="00A3475F">
              <w:rPr>
                <w:lang w:val="en-US"/>
              </w:rPr>
              <w:t>165</w:t>
            </w:r>
          </w:p>
        </w:tc>
        <w:tc>
          <w:tcPr>
            <w:tcW w:w="1197" w:type="dxa"/>
          </w:tcPr>
          <w:p w:rsidR="00BB17F2" w:rsidRPr="00A3475F" w:rsidRDefault="00BB17F2" w:rsidP="00B8675B">
            <w:pPr>
              <w:pStyle w:val="Tabletext"/>
              <w:jc w:val="center"/>
              <w:rPr>
                <w:lang w:val="en-US"/>
              </w:rPr>
            </w:pPr>
            <w:r w:rsidRPr="00A3475F">
              <w:rPr>
                <w:lang w:val="en-US"/>
              </w:rPr>
              <w:t>116</w:t>
            </w:r>
          </w:p>
        </w:tc>
        <w:tc>
          <w:tcPr>
            <w:tcW w:w="1197" w:type="dxa"/>
          </w:tcPr>
          <w:p w:rsidR="00BB17F2" w:rsidRPr="00A3475F" w:rsidRDefault="00BB17F2" w:rsidP="00B8675B">
            <w:pPr>
              <w:pStyle w:val="Tabletext"/>
              <w:jc w:val="center"/>
              <w:rPr>
                <w:lang w:val="en-US"/>
              </w:rPr>
            </w:pPr>
            <w:r w:rsidRPr="00A3475F">
              <w:rPr>
                <w:lang w:val="en-US"/>
              </w:rPr>
              <w:t>213</w:t>
            </w:r>
          </w:p>
        </w:tc>
        <w:tc>
          <w:tcPr>
            <w:tcW w:w="1197" w:type="dxa"/>
          </w:tcPr>
          <w:p w:rsidR="00BB17F2" w:rsidRPr="00A3475F" w:rsidRDefault="00BB17F2" w:rsidP="00B8675B">
            <w:pPr>
              <w:pStyle w:val="Tabletext"/>
              <w:jc w:val="center"/>
              <w:rPr>
                <w:lang w:val="en-US"/>
              </w:rPr>
            </w:pPr>
            <w:r w:rsidRPr="00A3475F">
              <w:rPr>
                <w:lang w:val="en-US"/>
              </w:rPr>
              <w:t>160</w:t>
            </w:r>
          </w:p>
        </w:tc>
        <w:tc>
          <w:tcPr>
            <w:tcW w:w="1197" w:type="dxa"/>
          </w:tcPr>
          <w:p w:rsidR="00BB17F2" w:rsidRPr="00A3475F" w:rsidRDefault="00BB17F2" w:rsidP="00B8675B">
            <w:pPr>
              <w:pStyle w:val="Tabletext"/>
              <w:jc w:val="center"/>
              <w:rPr>
                <w:lang w:val="en-US"/>
              </w:rPr>
            </w:pPr>
            <w:r w:rsidRPr="00A3475F">
              <w:rPr>
                <w:lang w:val="en-US"/>
              </w:rPr>
              <w:t>115</w:t>
            </w:r>
          </w:p>
        </w:tc>
      </w:tr>
      <w:tr w:rsidR="00BB17F2" w:rsidRPr="00A3475F" w:rsidTr="00B8675B">
        <w:tc>
          <w:tcPr>
            <w:tcW w:w="1197" w:type="dxa"/>
            <w:vMerge/>
            <w:vAlign w:val="center"/>
          </w:tcPr>
          <w:p w:rsidR="00BB17F2" w:rsidRPr="00A3475F" w:rsidRDefault="00BB17F2" w:rsidP="00B8675B">
            <w:pPr>
              <w:pStyle w:val="Tabletext"/>
              <w:jc w:val="center"/>
              <w:rPr>
                <w:lang w:val="en-US"/>
              </w:rPr>
            </w:pPr>
          </w:p>
        </w:tc>
        <w:tc>
          <w:tcPr>
            <w:tcW w:w="1197" w:type="dxa"/>
            <w:vAlign w:val="center"/>
          </w:tcPr>
          <w:p w:rsidR="00BB17F2" w:rsidRPr="00A3475F" w:rsidRDefault="00BB17F2" w:rsidP="00B8675B">
            <w:pPr>
              <w:pStyle w:val="Tabletext"/>
              <w:jc w:val="center"/>
              <w:rPr>
                <w:lang w:val="en-US"/>
              </w:rPr>
            </w:pPr>
            <w:r w:rsidRPr="00A3475F">
              <w:rPr>
                <w:i/>
                <w:iCs/>
                <w:lang w:val="en-US"/>
              </w:rPr>
              <w:t>P</w:t>
            </w:r>
            <w:r w:rsidRPr="00A3475F">
              <w:rPr>
                <w:lang w:val="en-US"/>
              </w:rPr>
              <w:t xml:space="preserve"> (%)</w:t>
            </w:r>
          </w:p>
        </w:tc>
        <w:tc>
          <w:tcPr>
            <w:tcW w:w="1197" w:type="dxa"/>
          </w:tcPr>
          <w:p w:rsidR="00BB17F2" w:rsidRPr="00A3475F" w:rsidRDefault="00BB17F2" w:rsidP="00B8675B">
            <w:pPr>
              <w:pStyle w:val="Tabletext"/>
              <w:jc w:val="center"/>
              <w:rPr>
                <w:lang w:val="en-US"/>
              </w:rPr>
            </w:pPr>
            <w:r w:rsidRPr="00A3475F">
              <w:rPr>
                <w:lang w:val="en-US"/>
              </w:rPr>
              <w:t>0.0080</w:t>
            </w:r>
          </w:p>
        </w:tc>
        <w:tc>
          <w:tcPr>
            <w:tcW w:w="1197" w:type="dxa"/>
          </w:tcPr>
          <w:p w:rsidR="00BB17F2" w:rsidRPr="00A3475F" w:rsidRDefault="00BB17F2" w:rsidP="00B8675B">
            <w:pPr>
              <w:pStyle w:val="Tabletext"/>
              <w:jc w:val="center"/>
              <w:rPr>
                <w:lang w:val="en-US"/>
              </w:rPr>
            </w:pPr>
            <w:r w:rsidRPr="00A3475F">
              <w:rPr>
                <w:lang w:val="en-US"/>
              </w:rPr>
              <w:t>0.0104</w:t>
            </w:r>
          </w:p>
        </w:tc>
        <w:tc>
          <w:tcPr>
            <w:tcW w:w="1197" w:type="dxa"/>
          </w:tcPr>
          <w:p w:rsidR="00BB17F2" w:rsidRPr="00A3475F" w:rsidRDefault="00BB17F2" w:rsidP="00B8675B">
            <w:pPr>
              <w:pStyle w:val="Tabletext"/>
              <w:jc w:val="center"/>
              <w:rPr>
                <w:lang w:val="en-US"/>
              </w:rPr>
            </w:pPr>
            <w:r w:rsidRPr="00A3475F">
              <w:rPr>
                <w:lang w:val="en-US"/>
              </w:rPr>
              <w:t>0.0147</w:t>
            </w:r>
          </w:p>
        </w:tc>
        <w:tc>
          <w:tcPr>
            <w:tcW w:w="1197" w:type="dxa"/>
          </w:tcPr>
          <w:p w:rsidR="00BB17F2" w:rsidRPr="00A3475F" w:rsidRDefault="00BB17F2" w:rsidP="00B8675B">
            <w:pPr>
              <w:pStyle w:val="Tabletext"/>
              <w:jc w:val="center"/>
              <w:rPr>
                <w:lang w:val="en-US"/>
              </w:rPr>
            </w:pPr>
            <w:r w:rsidRPr="00A3475F">
              <w:rPr>
                <w:lang w:val="en-US"/>
              </w:rPr>
              <w:t>0.0080</w:t>
            </w:r>
          </w:p>
        </w:tc>
        <w:tc>
          <w:tcPr>
            <w:tcW w:w="1197" w:type="dxa"/>
          </w:tcPr>
          <w:p w:rsidR="00BB17F2" w:rsidRPr="00A3475F" w:rsidRDefault="00BB17F2" w:rsidP="00B8675B">
            <w:pPr>
              <w:pStyle w:val="Tabletext"/>
              <w:jc w:val="center"/>
              <w:rPr>
                <w:lang w:val="en-US"/>
              </w:rPr>
            </w:pPr>
            <w:r w:rsidRPr="00A3475F">
              <w:rPr>
                <w:lang w:val="en-US"/>
              </w:rPr>
              <w:t>0.0107</w:t>
            </w:r>
          </w:p>
        </w:tc>
        <w:tc>
          <w:tcPr>
            <w:tcW w:w="1197" w:type="dxa"/>
          </w:tcPr>
          <w:p w:rsidR="00BB17F2" w:rsidRPr="00A3475F" w:rsidRDefault="00BB17F2" w:rsidP="00B8675B">
            <w:pPr>
              <w:pStyle w:val="Tabletext"/>
              <w:jc w:val="center"/>
              <w:rPr>
                <w:lang w:val="en-US"/>
              </w:rPr>
            </w:pPr>
            <w:r w:rsidRPr="00A3475F">
              <w:rPr>
                <w:lang w:val="en-US"/>
              </w:rPr>
              <w:t>0.0149</w:t>
            </w:r>
          </w:p>
        </w:tc>
      </w:tr>
      <w:tr w:rsidR="00BB17F2" w:rsidRPr="00A3475F" w:rsidTr="00B8675B">
        <w:tc>
          <w:tcPr>
            <w:tcW w:w="1197" w:type="dxa"/>
            <w:vMerge w:val="restart"/>
            <w:vAlign w:val="center"/>
          </w:tcPr>
          <w:p w:rsidR="00BB17F2" w:rsidRPr="00A3475F" w:rsidRDefault="00BB17F2" w:rsidP="00B8675B">
            <w:pPr>
              <w:pStyle w:val="Tabletext"/>
              <w:jc w:val="center"/>
              <w:rPr>
                <w:lang w:val="en-US"/>
              </w:rPr>
            </w:pPr>
            <w:r w:rsidRPr="00A3475F">
              <w:rPr>
                <w:lang w:val="en-US"/>
              </w:rPr>
              <w:t>6 vessels every day</w:t>
            </w:r>
          </w:p>
        </w:tc>
        <w:tc>
          <w:tcPr>
            <w:tcW w:w="1197" w:type="dxa"/>
            <w:vAlign w:val="center"/>
          </w:tcPr>
          <w:p w:rsidR="00BB17F2" w:rsidRPr="00A3475F" w:rsidRDefault="00BB17F2" w:rsidP="00B8675B">
            <w:pPr>
              <w:pStyle w:val="Tabletext"/>
              <w:jc w:val="center"/>
              <w:rPr>
                <w:lang w:val="en-US"/>
              </w:rPr>
            </w:pPr>
            <w:r w:rsidRPr="00A3475F">
              <w:rPr>
                <w:lang w:val="en-US"/>
              </w:rPr>
              <w:t>Distance (km)</w:t>
            </w:r>
          </w:p>
        </w:tc>
        <w:tc>
          <w:tcPr>
            <w:tcW w:w="1197" w:type="dxa"/>
          </w:tcPr>
          <w:p w:rsidR="00BB17F2" w:rsidRPr="00A3475F" w:rsidRDefault="00BB17F2" w:rsidP="00B8675B">
            <w:pPr>
              <w:pStyle w:val="Tabletext"/>
              <w:jc w:val="center"/>
              <w:rPr>
                <w:lang w:val="en-US"/>
              </w:rPr>
            </w:pPr>
            <w:r w:rsidRPr="00A3475F">
              <w:rPr>
                <w:lang w:val="en-US"/>
              </w:rPr>
              <w:t>219</w:t>
            </w:r>
          </w:p>
        </w:tc>
        <w:tc>
          <w:tcPr>
            <w:tcW w:w="1197" w:type="dxa"/>
          </w:tcPr>
          <w:p w:rsidR="00BB17F2" w:rsidRPr="00A3475F" w:rsidRDefault="00BB17F2" w:rsidP="00B8675B">
            <w:pPr>
              <w:pStyle w:val="Tabletext"/>
              <w:jc w:val="center"/>
              <w:rPr>
                <w:lang w:val="en-US"/>
              </w:rPr>
            </w:pPr>
            <w:r w:rsidRPr="00A3475F">
              <w:rPr>
                <w:lang w:val="en-US"/>
              </w:rPr>
              <w:t>169</w:t>
            </w:r>
          </w:p>
        </w:tc>
        <w:tc>
          <w:tcPr>
            <w:tcW w:w="1197" w:type="dxa"/>
          </w:tcPr>
          <w:p w:rsidR="00BB17F2" w:rsidRPr="00A3475F" w:rsidRDefault="00BB17F2" w:rsidP="00B8675B">
            <w:pPr>
              <w:pStyle w:val="Tabletext"/>
              <w:jc w:val="center"/>
              <w:rPr>
                <w:lang w:val="en-US"/>
              </w:rPr>
            </w:pPr>
            <w:r w:rsidRPr="00A3475F">
              <w:rPr>
                <w:lang w:val="en-US"/>
              </w:rPr>
              <w:t>119</w:t>
            </w:r>
          </w:p>
        </w:tc>
        <w:tc>
          <w:tcPr>
            <w:tcW w:w="1197" w:type="dxa"/>
          </w:tcPr>
          <w:p w:rsidR="00BB17F2" w:rsidRPr="00A3475F" w:rsidRDefault="00BB17F2" w:rsidP="00B8675B">
            <w:pPr>
              <w:pStyle w:val="Tabletext"/>
              <w:jc w:val="center"/>
              <w:rPr>
                <w:lang w:val="en-US"/>
              </w:rPr>
            </w:pPr>
            <w:r w:rsidRPr="00A3475F">
              <w:rPr>
                <w:lang w:val="en-US"/>
              </w:rPr>
              <w:t>218</w:t>
            </w:r>
          </w:p>
        </w:tc>
        <w:tc>
          <w:tcPr>
            <w:tcW w:w="1197" w:type="dxa"/>
          </w:tcPr>
          <w:p w:rsidR="00BB17F2" w:rsidRPr="00A3475F" w:rsidRDefault="00BB17F2" w:rsidP="00B8675B">
            <w:pPr>
              <w:pStyle w:val="Tabletext"/>
              <w:jc w:val="center"/>
              <w:rPr>
                <w:lang w:val="en-US"/>
              </w:rPr>
            </w:pPr>
            <w:r w:rsidRPr="00A3475F">
              <w:rPr>
                <w:lang w:val="en-US"/>
              </w:rPr>
              <w:t>164</w:t>
            </w:r>
          </w:p>
        </w:tc>
        <w:tc>
          <w:tcPr>
            <w:tcW w:w="1197" w:type="dxa"/>
          </w:tcPr>
          <w:p w:rsidR="00BB17F2" w:rsidRPr="00A3475F" w:rsidRDefault="00BB17F2" w:rsidP="00B8675B">
            <w:pPr>
              <w:pStyle w:val="Tabletext"/>
              <w:jc w:val="center"/>
              <w:rPr>
                <w:lang w:val="en-US"/>
              </w:rPr>
            </w:pPr>
            <w:r w:rsidRPr="00A3475F">
              <w:rPr>
                <w:lang w:val="en-US"/>
              </w:rPr>
              <w:t>118</w:t>
            </w:r>
          </w:p>
        </w:tc>
      </w:tr>
      <w:tr w:rsidR="00BB17F2" w:rsidRPr="00A3475F" w:rsidTr="00B8675B">
        <w:tc>
          <w:tcPr>
            <w:tcW w:w="1197" w:type="dxa"/>
            <w:vMerge/>
            <w:vAlign w:val="center"/>
          </w:tcPr>
          <w:p w:rsidR="00BB17F2" w:rsidRPr="00A3475F" w:rsidRDefault="00BB17F2" w:rsidP="00B8675B">
            <w:pPr>
              <w:pStyle w:val="Tabletext"/>
              <w:jc w:val="center"/>
              <w:rPr>
                <w:lang w:val="en-US"/>
              </w:rPr>
            </w:pPr>
          </w:p>
        </w:tc>
        <w:tc>
          <w:tcPr>
            <w:tcW w:w="1197" w:type="dxa"/>
            <w:vAlign w:val="center"/>
          </w:tcPr>
          <w:p w:rsidR="00BB17F2" w:rsidRPr="00A3475F" w:rsidRDefault="00BB17F2" w:rsidP="00B8675B">
            <w:pPr>
              <w:pStyle w:val="Tabletext"/>
              <w:jc w:val="center"/>
              <w:rPr>
                <w:lang w:val="en-US"/>
              </w:rPr>
            </w:pPr>
            <w:r w:rsidRPr="00A3475F">
              <w:rPr>
                <w:i/>
                <w:iCs/>
                <w:lang w:val="en-US"/>
              </w:rPr>
              <w:t>P</w:t>
            </w:r>
            <w:r w:rsidRPr="00A3475F">
              <w:rPr>
                <w:lang w:val="en-US"/>
              </w:rPr>
              <w:t xml:space="preserve"> (%)</w:t>
            </w:r>
          </w:p>
        </w:tc>
        <w:tc>
          <w:tcPr>
            <w:tcW w:w="1197" w:type="dxa"/>
          </w:tcPr>
          <w:p w:rsidR="00BB17F2" w:rsidRPr="00A3475F" w:rsidRDefault="00BB17F2" w:rsidP="00B8675B">
            <w:pPr>
              <w:pStyle w:val="Tabletext"/>
              <w:jc w:val="center"/>
              <w:rPr>
                <w:lang w:val="en-US"/>
              </w:rPr>
            </w:pPr>
            <w:r w:rsidRPr="00A3475F">
              <w:rPr>
                <w:lang w:val="en-US"/>
              </w:rPr>
              <w:t>0.0039</w:t>
            </w:r>
          </w:p>
        </w:tc>
        <w:tc>
          <w:tcPr>
            <w:tcW w:w="1197" w:type="dxa"/>
          </w:tcPr>
          <w:p w:rsidR="00BB17F2" w:rsidRPr="00A3475F" w:rsidRDefault="00BB17F2" w:rsidP="00B8675B">
            <w:pPr>
              <w:pStyle w:val="Tabletext"/>
              <w:jc w:val="center"/>
              <w:rPr>
                <w:lang w:val="en-US"/>
              </w:rPr>
            </w:pPr>
            <w:r w:rsidRPr="00A3475F">
              <w:rPr>
                <w:lang w:val="en-US"/>
              </w:rPr>
              <w:t>0.0051</w:t>
            </w:r>
          </w:p>
        </w:tc>
        <w:tc>
          <w:tcPr>
            <w:tcW w:w="1197" w:type="dxa"/>
            <w:tcBorders>
              <w:bottom w:val="single" w:sz="4" w:space="0" w:color="auto"/>
            </w:tcBorders>
          </w:tcPr>
          <w:p w:rsidR="00BB17F2" w:rsidRPr="00A3475F" w:rsidRDefault="00BB17F2" w:rsidP="00B8675B">
            <w:pPr>
              <w:pStyle w:val="Tabletext"/>
              <w:jc w:val="center"/>
              <w:rPr>
                <w:lang w:val="en-US"/>
              </w:rPr>
            </w:pPr>
            <w:r w:rsidRPr="00A3475F">
              <w:rPr>
                <w:lang w:val="en-US"/>
              </w:rPr>
              <w:t>0.0072</w:t>
            </w:r>
          </w:p>
        </w:tc>
        <w:tc>
          <w:tcPr>
            <w:tcW w:w="1197" w:type="dxa"/>
          </w:tcPr>
          <w:p w:rsidR="00BB17F2" w:rsidRPr="00A3475F" w:rsidRDefault="00BB17F2" w:rsidP="00B8675B">
            <w:pPr>
              <w:pStyle w:val="Tabletext"/>
              <w:jc w:val="center"/>
              <w:rPr>
                <w:lang w:val="en-US"/>
              </w:rPr>
            </w:pPr>
            <w:r w:rsidRPr="00A3475F">
              <w:rPr>
                <w:lang w:val="en-US"/>
              </w:rPr>
              <w:t>0.0039</w:t>
            </w:r>
          </w:p>
        </w:tc>
        <w:tc>
          <w:tcPr>
            <w:tcW w:w="1197" w:type="dxa"/>
          </w:tcPr>
          <w:p w:rsidR="00BB17F2" w:rsidRPr="00A3475F" w:rsidRDefault="00BB17F2" w:rsidP="00B8675B">
            <w:pPr>
              <w:pStyle w:val="Tabletext"/>
              <w:jc w:val="center"/>
              <w:rPr>
                <w:lang w:val="en-US"/>
              </w:rPr>
            </w:pPr>
            <w:r w:rsidRPr="00A3475F">
              <w:rPr>
                <w:lang w:val="en-US"/>
              </w:rPr>
              <w:t>0.0052</w:t>
            </w:r>
          </w:p>
        </w:tc>
        <w:tc>
          <w:tcPr>
            <w:tcW w:w="1197" w:type="dxa"/>
          </w:tcPr>
          <w:p w:rsidR="00BB17F2" w:rsidRPr="00A3475F" w:rsidRDefault="00BB17F2" w:rsidP="00B8675B">
            <w:pPr>
              <w:pStyle w:val="Tabletext"/>
              <w:jc w:val="center"/>
              <w:rPr>
                <w:lang w:val="en-US"/>
              </w:rPr>
            </w:pPr>
            <w:r w:rsidRPr="00A3475F">
              <w:rPr>
                <w:lang w:val="en-US"/>
              </w:rPr>
              <w:t>0.0072</w:t>
            </w:r>
          </w:p>
        </w:tc>
      </w:tr>
      <w:tr w:rsidR="00BB17F2" w:rsidRPr="00A3475F" w:rsidTr="00B8675B">
        <w:tc>
          <w:tcPr>
            <w:tcW w:w="1197" w:type="dxa"/>
            <w:vMerge w:val="restart"/>
            <w:vAlign w:val="center"/>
          </w:tcPr>
          <w:p w:rsidR="00BB17F2" w:rsidRPr="00A3475F" w:rsidRDefault="00BB17F2" w:rsidP="00B8675B">
            <w:pPr>
              <w:pStyle w:val="Tabletext"/>
              <w:jc w:val="center"/>
              <w:rPr>
                <w:lang w:val="en-US"/>
              </w:rPr>
            </w:pPr>
            <w:r w:rsidRPr="00A3475F">
              <w:rPr>
                <w:lang w:val="en-US"/>
              </w:rPr>
              <w:t>8 vessels every day</w:t>
            </w:r>
          </w:p>
        </w:tc>
        <w:tc>
          <w:tcPr>
            <w:tcW w:w="1197" w:type="dxa"/>
            <w:vAlign w:val="center"/>
          </w:tcPr>
          <w:p w:rsidR="00BB17F2" w:rsidRPr="00A3475F" w:rsidRDefault="00BB17F2" w:rsidP="00B8675B">
            <w:pPr>
              <w:pStyle w:val="Tabletext"/>
              <w:jc w:val="center"/>
              <w:rPr>
                <w:lang w:val="en-US"/>
              </w:rPr>
            </w:pPr>
            <w:r w:rsidRPr="00A3475F">
              <w:rPr>
                <w:lang w:val="en-US"/>
              </w:rPr>
              <w:t>Distance (km)</w:t>
            </w:r>
          </w:p>
        </w:tc>
        <w:tc>
          <w:tcPr>
            <w:tcW w:w="1197" w:type="dxa"/>
          </w:tcPr>
          <w:p w:rsidR="00BB17F2" w:rsidRPr="00A3475F" w:rsidRDefault="00BB17F2" w:rsidP="00B8675B">
            <w:pPr>
              <w:pStyle w:val="Tabletext"/>
              <w:jc w:val="center"/>
              <w:rPr>
                <w:lang w:val="en-US"/>
              </w:rPr>
            </w:pPr>
            <w:r w:rsidRPr="00A3475F">
              <w:rPr>
                <w:lang w:val="en-US"/>
              </w:rPr>
              <w:t>221</w:t>
            </w:r>
          </w:p>
        </w:tc>
        <w:tc>
          <w:tcPr>
            <w:tcW w:w="1197" w:type="dxa"/>
          </w:tcPr>
          <w:p w:rsidR="00BB17F2" w:rsidRPr="00A3475F" w:rsidRDefault="00BB17F2" w:rsidP="00B8675B">
            <w:pPr>
              <w:pStyle w:val="Tabletext"/>
              <w:jc w:val="center"/>
              <w:rPr>
                <w:lang w:val="en-US"/>
              </w:rPr>
            </w:pPr>
            <w:r w:rsidRPr="00A3475F">
              <w:rPr>
                <w:lang w:val="en-US"/>
              </w:rPr>
              <w:t>171</w:t>
            </w:r>
          </w:p>
        </w:tc>
        <w:tc>
          <w:tcPr>
            <w:tcW w:w="1197" w:type="dxa"/>
            <w:shd w:val="pct10" w:color="auto" w:fill="auto"/>
          </w:tcPr>
          <w:p w:rsidR="00BB17F2" w:rsidRPr="00A3475F" w:rsidRDefault="00BB17F2" w:rsidP="00B8675B">
            <w:pPr>
              <w:pStyle w:val="Tabletext"/>
              <w:jc w:val="center"/>
              <w:rPr>
                <w:b/>
                <w:bCs/>
                <w:lang w:val="en-US"/>
              </w:rPr>
            </w:pPr>
            <w:r w:rsidRPr="00A3475F">
              <w:rPr>
                <w:b/>
                <w:bCs/>
                <w:lang w:val="en-US"/>
              </w:rPr>
              <w:t>121</w:t>
            </w:r>
          </w:p>
        </w:tc>
        <w:tc>
          <w:tcPr>
            <w:tcW w:w="1197" w:type="dxa"/>
          </w:tcPr>
          <w:p w:rsidR="00BB17F2" w:rsidRPr="00A3475F" w:rsidRDefault="00BB17F2" w:rsidP="00B8675B">
            <w:pPr>
              <w:pStyle w:val="Tabletext"/>
              <w:jc w:val="center"/>
              <w:rPr>
                <w:lang w:val="en-US"/>
              </w:rPr>
            </w:pPr>
            <w:r w:rsidRPr="00A3475F">
              <w:rPr>
                <w:lang w:val="en-US"/>
              </w:rPr>
              <w:t>219</w:t>
            </w:r>
          </w:p>
        </w:tc>
        <w:tc>
          <w:tcPr>
            <w:tcW w:w="1197" w:type="dxa"/>
          </w:tcPr>
          <w:p w:rsidR="00BB17F2" w:rsidRPr="00A3475F" w:rsidRDefault="00BB17F2" w:rsidP="00B8675B">
            <w:pPr>
              <w:pStyle w:val="Tabletext"/>
              <w:jc w:val="center"/>
              <w:rPr>
                <w:lang w:val="en-US"/>
              </w:rPr>
            </w:pPr>
            <w:r w:rsidRPr="00A3475F">
              <w:rPr>
                <w:lang w:val="en-US"/>
              </w:rPr>
              <w:t>165</w:t>
            </w:r>
          </w:p>
        </w:tc>
        <w:tc>
          <w:tcPr>
            <w:tcW w:w="1197" w:type="dxa"/>
          </w:tcPr>
          <w:p w:rsidR="00BB17F2" w:rsidRPr="00A3475F" w:rsidRDefault="00BB17F2" w:rsidP="00B8675B">
            <w:pPr>
              <w:pStyle w:val="Tabletext"/>
              <w:jc w:val="center"/>
              <w:rPr>
                <w:lang w:val="en-US"/>
              </w:rPr>
            </w:pPr>
            <w:r w:rsidRPr="00A3475F">
              <w:rPr>
                <w:lang w:val="en-US"/>
              </w:rPr>
              <w:t>120</w:t>
            </w:r>
          </w:p>
        </w:tc>
      </w:tr>
      <w:tr w:rsidR="00BB17F2" w:rsidRPr="00A3475F" w:rsidTr="00B8675B">
        <w:tc>
          <w:tcPr>
            <w:tcW w:w="1197" w:type="dxa"/>
            <w:vMerge/>
            <w:vAlign w:val="center"/>
          </w:tcPr>
          <w:p w:rsidR="00BB17F2" w:rsidRPr="00A3475F" w:rsidRDefault="00BB17F2" w:rsidP="00B8675B">
            <w:pPr>
              <w:pStyle w:val="Tabletext"/>
              <w:jc w:val="center"/>
              <w:rPr>
                <w:lang w:val="en-US"/>
              </w:rPr>
            </w:pPr>
          </w:p>
        </w:tc>
        <w:tc>
          <w:tcPr>
            <w:tcW w:w="1197" w:type="dxa"/>
            <w:vAlign w:val="center"/>
          </w:tcPr>
          <w:p w:rsidR="00BB17F2" w:rsidRPr="00A3475F" w:rsidRDefault="00BB17F2" w:rsidP="00B8675B">
            <w:pPr>
              <w:pStyle w:val="Tabletext"/>
              <w:jc w:val="center"/>
              <w:rPr>
                <w:lang w:val="en-US"/>
              </w:rPr>
            </w:pPr>
            <w:r w:rsidRPr="00A3475F">
              <w:rPr>
                <w:i/>
                <w:iCs/>
                <w:lang w:val="en-US"/>
              </w:rPr>
              <w:t>P</w:t>
            </w:r>
            <w:r w:rsidRPr="00A3475F">
              <w:rPr>
                <w:lang w:val="en-US"/>
              </w:rPr>
              <w:t xml:space="preserve"> (%)</w:t>
            </w:r>
          </w:p>
        </w:tc>
        <w:tc>
          <w:tcPr>
            <w:tcW w:w="1197" w:type="dxa"/>
          </w:tcPr>
          <w:p w:rsidR="00BB17F2" w:rsidRPr="00A3475F" w:rsidRDefault="00BB17F2" w:rsidP="00B8675B">
            <w:pPr>
              <w:pStyle w:val="Tabletext"/>
              <w:jc w:val="center"/>
              <w:rPr>
                <w:lang w:val="en-US"/>
              </w:rPr>
            </w:pPr>
            <w:r w:rsidRPr="00A3475F">
              <w:rPr>
                <w:lang w:val="en-US"/>
              </w:rPr>
              <w:t>0.0029</w:t>
            </w:r>
          </w:p>
        </w:tc>
        <w:tc>
          <w:tcPr>
            <w:tcW w:w="1197" w:type="dxa"/>
          </w:tcPr>
          <w:p w:rsidR="00BB17F2" w:rsidRPr="00A3475F" w:rsidRDefault="00BB17F2" w:rsidP="00B8675B">
            <w:pPr>
              <w:pStyle w:val="Tabletext"/>
              <w:jc w:val="center"/>
              <w:rPr>
                <w:lang w:val="en-US"/>
              </w:rPr>
            </w:pPr>
            <w:r w:rsidRPr="00A3475F">
              <w:rPr>
                <w:lang w:val="en-US"/>
              </w:rPr>
              <w:t>0.0038</w:t>
            </w:r>
          </w:p>
        </w:tc>
        <w:tc>
          <w:tcPr>
            <w:tcW w:w="1197" w:type="dxa"/>
          </w:tcPr>
          <w:p w:rsidR="00BB17F2" w:rsidRPr="00A3475F" w:rsidRDefault="00BB17F2" w:rsidP="00B8675B">
            <w:pPr>
              <w:pStyle w:val="Tabletext"/>
              <w:jc w:val="center"/>
              <w:rPr>
                <w:lang w:val="en-US"/>
              </w:rPr>
            </w:pPr>
            <w:r w:rsidRPr="00A3475F">
              <w:rPr>
                <w:lang w:val="en-US"/>
              </w:rPr>
              <w:t>0.0053</w:t>
            </w:r>
          </w:p>
        </w:tc>
        <w:tc>
          <w:tcPr>
            <w:tcW w:w="1197" w:type="dxa"/>
          </w:tcPr>
          <w:p w:rsidR="00BB17F2" w:rsidRPr="00A3475F" w:rsidRDefault="00BB17F2" w:rsidP="00B8675B">
            <w:pPr>
              <w:pStyle w:val="Tabletext"/>
              <w:jc w:val="center"/>
              <w:rPr>
                <w:lang w:val="en-US"/>
              </w:rPr>
            </w:pPr>
            <w:r w:rsidRPr="00A3475F">
              <w:rPr>
                <w:lang w:val="en-US"/>
              </w:rPr>
              <w:t>0.0029</w:t>
            </w:r>
          </w:p>
        </w:tc>
        <w:tc>
          <w:tcPr>
            <w:tcW w:w="1197" w:type="dxa"/>
          </w:tcPr>
          <w:p w:rsidR="00BB17F2" w:rsidRPr="00A3475F" w:rsidRDefault="00BB17F2" w:rsidP="00B8675B">
            <w:pPr>
              <w:pStyle w:val="Tabletext"/>
              <w:jc w:val="center"/>
              <w:rPr>
                <w:lang w:val="en-US"/>
              </w:rPr>
            </w:pPr>
            <w:r w:rsidRPr="00A3475F">
              <w:rPr>
                <w:lang w:val="en-US"/>
              </w:rPr>
              <w:t>0.0039</w:t>
            </w:r>
          </w:p>
        </w:tc>
        <w:tc>
          <w:tcPr>
            <w:tcW w:w="1197" w:type="dxa"/>
          </w:tcPr>
          <w:p w:rsidR="00BB17F2" w:rsidRPr="00A3475F" w:rsidRDefault="00BB17F2" w:rsidP="00B8675B">
            <w:pPr>
              <w:pStyle w:val="Tabletext"/>
              <w:jc w:val="center"/>
              <w:rPr>
                <w:lang w:val="en-US"/>
              </w:rPr>
            </w:pPr>
            <w:r w:rsidRPr="00A3475F">
              <w:rPr>
                <w:lang w:val="en-US"/>
              </w:rPr>
              <w:t>0.0053</w:t>
            </w:r>
          </w:p>
        </w:tc>
      </w:tr>
    </w:tbl>
    <w:p w:rsidR="00A817FF" w:rsidRDefault="00A817FF" w:rsidP="00A817FF">
      <w:pPr>
        <w:pStyle w:val="Tablefin"/>
      </w:pPr>
    </w:p>
    <w:p w:rsidR="00BB17F2" w:rsidRPr="00A3475F" w:rsidRDefault="00E90C26" w:rsidP="00BB17F2">
      <w:pPr>
        <w:pStyle w:val="TableNo"/>
        <w:rPr>
          <w:lang w:val="en-US"/>
        </w:rPr>
      </w:pPr>
      <w:r w:rsidRPr="00A3475F">
        <w:rPr>
          <w:lang w:val="en-US"/>
        </w:rPr>
        <w:t xml:space="preserve">TABLE </w:t>
      </w:r>
      <w:r w:rsidR="00BB17F2" w:rsidRPr="00A3475F">
        <w:rPr>
          <w:lang w:val="en-US"/>
        </w:rPr>
        <w:t>6</w:t>
      </w:r>
    </w:p>
    <w:p w:rsidR="00BB17F2" w:rsidRPr="00A3475F" w:rsidRDefault="00BB17F2" w:rsidP="00BB17F2">
      <w:pPr>
        <w:pStyle w:val="Tabletitle"/>
        <w:rPr>
          <w:lang w:val="en-US"/>
        </w:rPr>
      </w:pPr>
      <w:r w:rsidRPr="00A3475F">
        <w:rPr>
          <w:lang w:val="en-US"/>
        </w:rPr>
        <w:t>Protection distance in the 14 GHz band using Recommendation ITU</w:t>
      </w:r>
      <w:r w:rsidRPr="00A3475F">
        <w:rPr>
          <w:lang w:val="en-US"/>
        </w:rPr>
        <w:noBreakHyphen/>
        <w:t xml:space="preserve">R P.620-6, </w:t>
      </w:r>
      <w:r w:rsidRPr="00A3475F">
        <w:rPr>
          <w:lang w:val="en-US"/>
        </w:rPr>
        <w:br/>
        <w:t>latitude</w:t>
      </w:r>
      <w:r>
        <w:rPr>
          <w:rFonts w:hint="eastAsia"/>
          <w:lang w:val="en-US"/>
        </w:rPr>
        <w:t> </w:t>
      </w:r>
      <w:r w:rsidRPr="00A3475F">
        <w:rPr>
          <w:lang w:val="en-US"/>
        </w:rPr>
        <w:t>=</w:t>
      </w:r>
      <w:r>
        <w:rPr>
          <w:rFonts w:hint="eastAsia"/>
          <w:lang w:val="en-US"/>
        </w:rPr>
        <w:t> </w:t>
      </w:r>
      <w:r w:rsidRPr="00A3475F">
        <w:rPr>
          <w:lang w:val="en-US"/>
        </w:rPr>
        <w:t xml:space="preserve">45, </w:t>
      </w:r>
      <w:r w:rsidRPr="00D77B6D">
        <w:rPr>
          <w:i/>
          <w:iCs/>
          <w:lang w:val="en-US"/>
        </w:rPr>
        <w:t>B</w:t>
      </w:r>
      <w:r w:rsidRPr="00D77B6D">
        <w:rPr>
          <w:i/>
          <w:iCs/>
          <w:vertAlign w:val="subscript"/>
          <w:lang w:val="en-US"/>
        </w:rPr>
        <w:t>FSR</w:t>
      </w:r>
      <w:r>
        <w:rPr>
          <w:rFonts w:hint="eastAsia"/>
          <w:lang w:val="en-US"/>
        </w:rPr>
        <w:t> </w:t>
      </w:r>
      <w:r w:rsidRPr="00A3475F">
        <w:rPr>
          <w:lang w:val="en-US"/>
        </w:rPr>
        <w:t>=</w:t>
      </w:r>
      <w:r>
        <w:rPr>
          <w:rFonts w:hint="eastAsia"/>
          <w:lang w:val="en-US"/>
        </w:rPr>
        <w:t> </w:t>
      </w:r>
      <w:r w:rsidRPr="00A3475F">
        <w:rPr>
          <w:lang w:val="en-US"/>
        </w:rPr>
        <w:t xml:space="preserve">14 MHz and </w:t>
      </w:r>
      <w:r w:rsidRPr="00D77B6D">
        <w:rPr>
          <w:i/>
          <w:iCs/>
          <w:lang w:val="en-US"/>
        </w:rPr>
        <w:t>P</w:t>
      </w:r>
      <w:r w:rsidRPr="00D77B6D">
        <w:rPr>
          <w:i/>
          <w:iCs/>
          <w:vertAlign w:val="subscript"/>
          <w:lang w:val="en-US"/>
        </w:rPr>
        <w:t>t</w:t>
      </w:r>
      <w:r>
        <w:rPr>
          <w:rFonts w:hint="eastAsia"/>
          <w:vertAlign w:val="subscript"/>
          <w:lang w:val="en-US"/>
        </w:rPr>
        <w:t> </w:t>
      </w:r>
      <w:r w:rsidRPr="00A3475F">
        <w:rPr>
          <w:lang w:val="en-US"/>
        </w:rPr>
        <w:t>=</w:t>
      </w:r>
      <w:r>
        <w:rPr>
          <w:rFonts w:hint="eastAsia"/>
          <w:lang w:val="en-US"/>
        </w:rPr>
        <w:t> </w:t>
      </w:r>
      <w:r w:rsidRPr="00A3475F">
        <w:rPr>
          <w:lang w:val="en-US"/>
        </w:rPr>
        <w:t>12.2 dBW</w:t>
      </w:r>
    </w:p>
    <w:tbl>
      <w:tblPr>
        <w:tblpPr w:leftFromText="180" w:rightFromText="180"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205"/>
        <w:gridCol w:w="1205"/>
        <w:gridCol w:w="1205"/>
        <w:gridCol w:w="1205"/>
        <w:gridCol w:w="1205"/>
        <w:gridCol w:w="1205"/>
        <w:gridCol w:w="1205"/>
      </w:tblGrid>
      <w:tr w:rsidR="00BB17F2" w:rsidRPr="00AB7DE4" w:rsidTr="00712596">
        <w:tc>
          <w:tcPr>
            <w:tcW w:w="2394" w:type="dxa"/>
            <w:gridSpan w:val="2"/>
            <w:tcBorders>
              <w:top w:val="nil"/>
              <w:left w:val="nil"/>
            </w:tcBorders>
          </w:tcPr>
          <w:p w:rsidR="00BB17F2" w:rsidRPr="00A3475F" w:rsidRDefault="00BB17F2" w:rsidP="00B8675B">
            <w:pPr>
              <w:spacing w:before="20" w:after="20"/>
              <w:jc w:val="center"/>
              <w:rPr>
                <w:sz w:val="20"/>
                <w:lang w:val="en-US"/>
              </w:rPr>
            </w:pPr>
          </w:p>
        </w:tc>
        <w:tc>
          <w:tcPr>
            <w:tcW w:w="3591" w:type="dxa"/>
            <w:gridSpan w:val="3"/>
          </w:tcPr>
          <w:p w:rsidR="00BB17F2" w:rsidRPr="00E20356" w:rsidRDefault="00BB17F2" w:rsidP="00B8675B">
            <w:pPr>
              <w:pStyle w:val="Tablehead"/>
              <w:spacing w:before="20" w:after="20"/>
              <w:rPr>
                <w:rFonts w:cs="Times New Roman Bold"/>
                <w:lang w:val="en-US"/>
              </w:rPr>
            </w:pPr>
            <w:r w:rsidRPr="00E20356">
              <w:rPr>
                <w:rFonts w:cs="Times New Roman Bold"/>
                <w:lang w:val="en-US"/>
              </w:rPr>
              <w:t>FSR at 0 km from the coast</w:t>
            </w:r>
          </w:p>
        </w:tc>
        <w:tc>
          <w:tcPr>
            <w:tcW w:w="3591" w:type="dxa"/>
            <w:gridSpan w:val="3"/>
          </w:tcPr>
          <w:p w:rsidR="00BB17F2" w:rsidRPr="00E20356" w:rsidRDefault="00BB17F2" w:rsidP="00B8675B">
            <w:pPr>
              <w:pStyle w:val="Tablehead"/>
              <w:spacing w:before="20" w:after="20"/>
              <w:rPr>
                <w:rFonts w:cs="Times New Roman Bold"/>
                <w:lang w:val="en-US"/>
              </w:rPr>
            </w:pPr>
            <w:r w:rsidRPr="00E20356">
              <w:rPr>
                <w:rFonts w:cs="Times New Roman Bold"/>
                <w:lang w:val="en-US"/>
              </w:rPr>
              <w:t>FSR at 15 km from the coast</w:t>
            </w:r>
          </w:p>
        </w:tc>
      </w:tr>
      <w:tr w:rsidR="00BB17F2" w:rsidRPr="00A3475F" w:rsidTr="00712596">
        <w:tc>
          <w:tcPr>
            <w:tcW w:w="2394" w:type="dxa"/>
            <w:gridSpan w:val="2"/>
          </w:tcPr>
          <w:p w:rsidR="00BB17F2" w:rsidRPr="00A3475F" w:rsidRDefault="00BB17F2" w:rsidP="00B8675B">
            <w:pPr>
              <w:pStyle w:val="Tabletext"/>
              <w:spacing w:before="20" w:after="20"/>
              <w:jc w:val="center"/>
              <w:rPr>
                <w:lang w:val="en-US"/>
              </w:rPr>
            </w:pPr>
            <w:r w:rsidRPr="00A3475F">
              <w:rPr>
                <w:lang w:val="en-US"/>
              </w:rPr>
              <w:t>Antenna discrimination angle (degree</w:t>
            </w:r>
            <w:r w:rsidRPr="0020745D">
              <w:rPr>
                <w:lang w:val="en-US"/>
              </w:rPr>
              <w:t>s</w:t>
            </w:r>
            <w:r w:rsidRPr="00A3475F">
              <w:rPr>
                <w:lang w:val="en-US"/>
              </w:rPr>
              <w:t>)</w:t>
            </w:r>
          </w:p>
        </w:tc>
        <w:tc>
          <w:tcPr>
            <w:tcW w:w="1197" w:type="dxa"/>
          </w:tcPr>
          <w:p w:rsidR="00BB17F2" w:rsidRPr="00A3475F" w:rsidRDefault="00BB17F2" w:rsidP="00B8675B">
            <w:pPr>
              <w:pStyle w:val="Tabletext"/>
              <w:spacing w:before="20" w:after="20"/>
              <w:jc w:val="center"/>
              <w:rPr>
                <w:lang w:val="en-US"/>
              </w:rPr>
            </w:pPr>
            <w:r w:rsidRPr="00A3475F">
              <w:rPr>
                <w:lang w:val="en-US"/>
              </w:rPr>
              <w:t>10</w:t>
            </w:r>
          </w:p>
        </w:tc>
        <w:tc>
          <w:tcPr>
            <w:tcW w:w="1197" w:type="dxa"/>
          </w:tcPr>
          <w:p w:rsidR="00BB17F2" w:rsidRPr="00A3475F" w:rsidRDefault="00BB17F2" w:rsidP="00B8675B">
            <w:pPr>
              <w:pStyle w:val="Tabletext"/>
              <w:spacing w:before="20" w:after="20"/>
              <w:jc w:val="center"/>
              <w:rPr>
                <w:lang w:val="en-US"/>
              </w:rPr>
            </w:pPr>
            <w:r w:rsidRPr="00A3475F">
              <w:rPr>
                <w:lang w:val="en-US"/>
              </w:rPr>
              <w:t>20</w:t>
            </w:r>
          </w:p>
        </w:tc>
        <w:tc>
          <w:tcPr>
            <w:tcW w:w="1197" w:type="dxa"/>
          </w:tcPr>
          <w:p w:rsidR="00BB17F2" w:rsidRPr="00A3475F" w:rsidRDefault="00BB17F2" w:rsidP="00B8675B">
            <w:pPr>
              <w:pStyle w:val="Tabletext"/>
              <w:spacing w:before="20" w:after="20"/>
              <w:jc w:val="center"/>
              <w:rPr>
                <w:lang w:val="en-US"/>
              </w:rPr>
            </w:pPr>
            <w:r w:rsidRPr="00A3475F">
              <w:rPr>
                <w:lang w:val="en-US"/>
              </w:rPr>
              <w:t>36</w:t>
            </w:r>
          </w:p>
        </w:tc>
        <w:tc>
          <w:tcPr>
            <w:tcW w:w="1197" w:type="dxa"/>
          </w:tcPr>
          <w:p w:rsidR="00BB17F2" w:rsidRPr="00A3475F" w:rsidRDefault="00BB17F2" w:rsidP="00B8675B">
            <w:pPr>
              <w:pStyle w:val="Tabletext"/>
              <w:spacing w:before="20" w:after="20"/>
              <w:jc w:val="center"/>
              <w:rPr>
                <w:lang w:val="en-US"/>
              </w:rPr>
            </w:pPr>
            <w:r w:rsidRPr="00A3475F">
              <w:rPr>
                <w:lang w:val="en-US"/>
              </w:rPr>
              <w:t>10</w:t>
            </w:r>
          </w:p>
        </w:tc>
        <w:tc>
          <w:tcPr>
            <w:tcW w:w="1197" w:type="dxa"/>
          </w:tcPr>
          <w:p w:rsidR="00BB17F2" w:rsidRPr="00A3475F" w:rsidRDefault="00BB17F2" w:rsidP="00B8675B">
            <w:pPr>
              <w:pStyle w:val="Tabletext"/>
              <w:spacing w:before="20" w:after="20"/>
              <w:jc w:val="center"/>
              <w:rPr>
                <w:lang w:val="en-US"/>
              </w:rPr>
            </w:pPr>
            <w:r w:rsidRPr="00A3475F">
              <w:rPr>
                <w:lang w:val="en-US"/>
              </w:rPr>
              <w:t>20</w:t>
            </w:r>
          </w:p>
        </w:tc>
        <w:tc>
          <w:tcPr>
            <w:tcW w:w="1197" w:type="dxa"/>
          </w:tcPr>
          <w:p w:rsidR="00BB17F2" w:rsidRPr="00A3475F" w:rsidRDefault="00BB17F2" w:rsidP="00B8675B">
            <w:pPr>
              <w:pStyle w:val="Tabletext"/>
              <w:spacing w:before="20" w:after="20"/>
              <w:jc w:val="center"/>
              <w:rPr>
                <w:lang w:val="en-US"/>
              </w:rPr>
            </w:pPr>
            <w:r w:rsidRPr="00A3475F">
              <w:rPr>
                <w:lang w:val="en-US"/>
              </w:rPr>
              <w:t>36</w:t>
            </w:r>
          </w:p>
        </w:tc>
      </w:tr>
      <w:tr w:rsidR="00BB17F2" w:rsidRPr="00A3475F" w:rsidTr="00712596">
        <w:tc>
          <w:tcPr>
            <w:tcW w:w="2394" w:type="dxa"/>
            <w:gridSpan w:val="2"/>
          </w:tcPr>
          <w:p w:rsidR="00BB17F2" w:rsidRPr="00A3475F" w:rsidRDefault="00BB17F2" w:rsidP="00B8675B">
            <w:pPr>
              <w:pStyle w:val="Tabletext"/>
              <w:spacing w:before="20" w:after="20"/>
              <w:jc w:val="center"/>
              <w:rPr>
                <w:lang w:val="en-US"/>
              </w:rPr>
            </w:pPr>
            <w:r w:rsidRPr="00A3475F">
              <w:rPr>
                <w:i/>
                <w:iCs/>
                <w:lang w:val="en-US"/>
              </w:rPr>
              <w:t>L</w:t>
            </w:r>
            <w:r w:rsidRPr="00A3475F">
              <w:rPr>
                <w:vertAlign w:val="subscript"/>
                <w:lang w:val="en-US"/>
              </w:rPr>
              <w:t xml:space="preserve">b </w:t>
            </w:r>
            <w:r w:rsidRPr="00A3475F">
              <w:rPr>
                <w:lang w:val="en-US"/>
              </w:rPr>
              <w:t>(dB)</w:t>
            </w:r>
          </w:p>
        </w:tc>
        <w:tc>
          <w:tcPr>
            <w:tcW w:w="1197" w:type="dxa"/>
          </w:tcPr>
          <w:p w:rsidR="00BB17F2" w:rsidRPr="00A3475F" w:rsidRDefault="00BB17F2" w:rsidP="00B8675B">
            <w:pPr>
              <w:pStyle w:val="Tabletext"/>
              <w:spacing w:before="20" w:after="20"/>
              <w:jc w:val="center"/>
              <w:rPr>
                <w:lang w:val="en-US"/>
              </w:rPr>
            </w:pPr>
            <w:r w:rsidRPr="00A3475F">
              <w:rPr>
                <w:lang w:val="en-US"/>
              </w:rPr>
              <w:t>162.8</w:t>
            </w:r>
          </w:p>
        </w:tc>
        <w:tc>
          <w:tcPr>
            <w:tcW w:w="1197" w:type="dxa"/>
          </w:tcPr>
          <w:p w:rsidR="00BB17F2" w:rsidRPr="00A3475F" w:rsidRDefault="00BB17F2" w:rsidP="00B8675B">
            <w:pPr>
              <w:pStyle w:val="Tabletext"/>
              <w:spacing w:before="20" w:after="20"/>
              <w:jc w:val="center"/>
              <w:rPr>
                <w:lang w:val="en-US"/>
              </w:rPr>
            </w:pPr>
            <w:r w:rsidRPr="00A3475F">
              <w:rPr>
                <w:lang w:val="en-US"/>
              </w:rPr>
              <w:t>155.8</w:t>
            </w:r>
          </w:p>
        </w:tc>
        <w:tc>
          <w:tcPr>
            <w:tcW w:w="1197" w:type="dxa"/>
          </w:tcPr>
          <w:p w:rsidR="00BB17F2" w:rsidRPr="00A3475F" w:rsidRDefault="00BB17F2" w:rsidP="00B8675B">
            <w:pPr>
              <w:pStyle w:val="Tabletext"/>
              <w:spacing w:before="20" w:after="20"/>
              <w:jc w:val="center"/>
              <w:rPr>
                <w:lang w:val="en-US"/>
              </w:rPr>
            </w:pPr>
            <w:r w:rsidRPr="00A3475F">
              <w:rPr>
                <w:lang w:val="en-US"/>
              </w:rPr>
              <w:t>148.8</w:t>
            </w:r>
          </w:p>
        </w:tc>
        <w:tc>
          <w:tcPr>
            <w:tcW w:w="1197" w:type="dxa"/>
          </w:tcPr>
          <w:p w:rsidR="00BB17F2" w:rsidRPr="00A3475F" w:rsidRDefault="00BB17F2" w:rsidP="00B8675B">
            <w:pPr>
              <w:pStyle w:val="Tabletext"/>
              <w:spacing w:before="20" w:after="20"/>
              <w:jc w:val="center"/>
              <w:rPr>
                <w:lang w:val="en-US"/>
              </w:rPr>
            </w:pPr>
            <w:r w:rsidRPr="00A3475F">
              <w:rPr>
                <w:lang w:val="en-US"/>
              </w:rPr>
              <w:t>162.8</w:t>
            </w:r>
          </w:p>
        </w:tc>
        <w:tc>
          <w:tcPr>
            <w:tcW w:w="1197" w:type="dxa"/>
          </w:tcPr>
          <w:p w:rsidR="00BB17F2" w:rsidRPr="00A3475F" w:rsidRDefault="00BB17F2" w:rsidP="00B8675B">
            <w:pPr>
              <w:pStyle w:val="Tabletext"/>
              <w:spacing w:before="20" w:after="20"/>
              <w:jc w:val="center"/>
              <w:rPr>
                <w:lang w:val="en-US"/>
              </w:rPr>
            </w:pPr>
            <w:r w:rsidRPr="00A3475F">
              <w:rPr>
                <w:lang w:val="en-US"/>
              </w:rPr>
              <w:t>165</w:t>
            </w:r>
          </w:p>
        </w:tc>
        <w:tc>
          <w:tcPr>
            <w:tcW w:w="1197" w:type="dxa"/>
          </w:tcPr>
          <w:p w:rsidR="00BB17F2" w:rsidRPr="00A3475F" w:rsidRDefault="00BB17F2" w:rsidP="00B8675B">
            <w:pPr>
              <w:pStyle w:val="Tabletext"/>
              <w:spacing w:before="20" w:after="20"/>
              <w:jc w:val="center"/>
              <w:rPr>
                <w:lang w:val="en-US"/>
              </w:rPr>
            </w:pPr>
            <w:r w:rsidRPr="00A3475F">
              <w:rPr>
                <w:lang w:val="en-US"/>
              </w:rPr>
              <w:t>148.8</w:t>
            </w:r>
          </w:p>
        </w:tc>
      </w:tr>
      <w:tr w:rsidR="00BB17F2" w:rsidRPr="00A3475F" w:rsidTr="00712596">
        <w:tc>
          <w:tcPr>
            <w:tcW w:w="1197" w:type="dxa"/>
            <w:vMerge w:val="restart"/>
            <w:vAlign w:val="center"/>
          </w:tcPr>
          <w:p w:rsidR="00BB17F2" w:rsidRPr="00A3475F" w:rsidRDefault="00BB17F2" w:rsidP="00B8675B">
            <w:pPr>
              <w:pStyle w:val="Tabletext"/>
              <w:spacing w:before="20" w:after="20"/>
              <w:jc w:val="center"/>
              <w:rPr>
                <w:lang w:val="en-US"/>
              </w:rPr>
            </w:pPr>
            <w:r w:rsidRPr="00A3475F">
              <w:rPr>
                <w:lang w:val="en-US"/>
              </w:rPr>
              <w:t>3 vessels every day</w:t>
            </w:r>
          </w:p>
        </w:tc>
        <w:tc>
          <w:tcPr>
            <w:tcW w:w="1197" w:type="dxa"/>
            <w:vAlign w:val="center"/>
          </w:tcPr>
          <w:p w:rsidR="00BB17F2" w:rsidRPr="00A3475F" w:rsidRDefault="00BB17F2" w:rsidP="00B8675B">
            <w:pPr>
              <w:pStyle w:val="Tabletext"/>
              <w:spacing w:before="20" w:after="20"/>
              <w:jc w:val="center"/>
              <w:rPr>
                <w:lang w:val="en-US"/>
              </w:rPr>
            </w:pPr>
            <w:r w:rsidRPr="00A3475F">
              <w:rPr>
                <w:lang w:val="en-US"/>
              </w:rPr>
              <w:t>Distance (km)</w:t>
            </w:r>
          </w:p>
        </w:tc>
        <w:tc>
          <w:tcPr>
            <w:tcW w:w="1197" w:type="dxa"/>
          </w:tcPr>
          <w:p w:rsidR="00BB17F2" w:rsidRPr="00A3475F" w:rsidRDefault="00BB17F2" w:rsidP="00B8675B">
            <w:pPr>
              <w:pStyle w:val="Tabletext"/>
              <w:spacing w:before="20" w:after="20"/>
              <w:jc w:val="center"/>
              <w:rPr>
                <w:lang w:val="en-US"/>
              </w:rPr>
            </w:pPr>
            <w:r w:rsidRPr="00A3475F">
              <w:rPr>
                <w:lang w:val="en-US"/>
              </w:rPr>
              <w:t>208</w:t>
            </w:r>
          </w:p>
        </w:tc>
        <w:tc>
          <w:tcPr>
            <w:tcW w:w="1197" w:type="dxa"/>
          </w:tcPr>
          <w:p w:rsidR="00BB17F2" w:rsidRPr="00A3475F" w:rsidRDefault="00BB17F2" w:rsidP="00B8675B">
            <w:pPr>
              <w:pStyle w:val="Tabletext"/>
              <w:spacing w:before="20" w:after="20"/>
              <w:jc w:val="center"/>
              <w:rPr>
                <w:lang w:val="en-US"/>
              </w:rPr>
            </w:pPr>
            <w:r w:rsidRPr="00A3475F">
              <w:rPr>
                <w:lang w:val="en-US"/>
              </w:rPr>
              <w:t>159</w:t>
            </w:r>
          </w:p>
        </w:tc>
        <w:tc>
          <w:tcPr>
            <w:tcW w:w="1197" w:type="dxa"/>
          </w:tcPr>
          <w:p w:rsidR="00BB17F2" w:rsidRPr="00A3475F" w:rsidRDefault="00BB17F2" w:rsidP="00B8675B">
            <w:pPr>
              <w:pStyle w:val="Tabletext"/>
              <w:spacing w:before="20" w:after="20"/>
              <w:jc w:val="center"/>
              <w:rPr>
                <w:lang w:val="en-US"/>
              </w:rPr>
            </w:pPr>
            <w:r w:rsidRPr="00A3475F">
              <w:rPr>
                <w:lang w:val="en-US"/>
              </w:rPr>
              <w:t>110</w:t>
            </w:r>
          </w:p>
        </w:tc>
        <w:tc>
          <w:tcPr>
            <w:tcW w:w="1197" w:type="dxa"/>
          </w:tcPr>
          <w:p w:rsidR="00BB17F2" w:rsidRPr="00A3475F" w:rsidRDefault="00BB17F2" w:rsidP="00B8675B">
            <w:pPr>
              <w:pStyle w:val="Tabletext"/>
              <w:spacing w:before="20" w:after="20"/>
              <w:jc w:val="center"/>
              <w:rPr>
                <w:lang w:val="en-US"/>
              </w:rPr>
            </w:pPr>
            <w:r w:rsidRPr="00A3475F">
              <w:rPr>
                <w:lang w:val="en-US"/>
              </w:rPr>
              <w:t>203</w:t>
            </w:r>
          </w:p>
        </w:tc>
        <w:tc>
          <w:tcPr>
            <w:tcW w:w="1197" w:type="dxa"/>
          </w:tcPr>
          <w:p w:rsidR="00BB17F2" w:rsidRPr="00A3475F" w:rsidRDefault="00BB17F2" w:rsidP="00B8675B">
            <w:pPr>
              <w:pStyle w:val="Tabletext"/>
              <w:spacing w:before="20" w:after="20"/>
              <w:jc w:val="center"/>
              <w:rPr>
                <w:lang w:val="en-US"/>
              </w:rPr>
            </w:pPr>
            <w:r w:rsidRPr="00A3475F">
              <w:rPr>
                <w:lang w:val="en-US"/>
              </w:rPr>
              <w:t>155</w:t>
            </w:r>
          </w:p>
        </w:tc>
        <w:tc>
          <w:tcPr>
            <w:tcW w:w="1197" w:type="dxa"/>
          </w:tcPr>
          <w:p w:rsidR="00BB17F2" w:rsidRPr="00A3475F" w:rsidRDefault="00BB17F2" w:rsidP="00B8675B">
            <w:pPr>
              <w:pStyle w:val="Tabletext"/>
              <w:spacing w:before="20" w:after="20"/>
              <w:jc w:val="center"/>
              <w:rPr>
                <w:lang w:val="en-US"/>
              </w:rPr>
            </w:pPr>
            <w:r w:rsidRPr="00A3475F">
              <w:rPr>
                <w:lang w:val="en-US"/>
              </w:rPr>
              <w:t>108</w:t>
            </w:r>
          </w:p>
        </w:tc>
      </w:tr>
      <w:tr w:rsidR="00BB17F2" w:rsidRPr="00A3475F" w:rsidTr="00712596">
        <w:tc>
          <w:tcPr>
            <w:tcW w:w="1197" w:type="dxa"/>
            <w:vMerge/>
            <w:vAlign w:val="center"/>
          </w:tcPr>
          <w:p w:rsidR="00BB17F2" w:rsidRPr="00A3475F" w:rsidRDefault="00BB17F2" w:rsidP="00B8675B">
            <w:pPr>
              <w:pStyle w:val="Tabletext"/>
              <w:spacing w:before="20" w:after="20"/>
              <w:jc w:val="center"/>
              <w:rPr>
                <w:lang w:val="en-US"/>
              </w:rPr>
            </w:pPr>
          </w:p>
        </w:tc>
        <w:tc>
          <w:tcPr>
            <w:tcW w:w="1197" w:type="dxa"/>
            <w:vAlign w:val="center"/>
          </w:tcPr>
          <w:p w:rsidR="00BB17F2" w:rsidRPr="00A3475F" w:rsidRDefault="00BB17F2" w:rsidP="00B8675B">
            <w:pPr>
              <w:pStyle w:val="Tabletext"/>
              <w:spacing w:before="20" w:after="20"/>
              <w:jc w:val="center"/>
              <w:rPr>
                <w:lang w:val="en-US"/>
              </w:rPr>
            </w:pPr>
            <w:r w:rsidRPr="00A3475F">
              <w:rPr>
                <w:i/>
                <w:iCs/>
                <w:lang w:val="en-US"/>
              </w:rPr>
              <w:t>P</w:t>
            </w:r>
            <w:r w:rsidRPr="00A3475F">
              <w:rPr>
                <w:lang w:val="en-US"/>
              </w:rPr>
              <w:t xml:space="preserve"> (%)</w:t>
            </w:r>
          </w:p>
        </w:tc>
        <w:tc>
          <w:tcPr>
            <w:tcW w:w="1197" w:type="dxa"/>
          </w:tcPr>
          <w:p w:rsidR="00BB17F2" w:rsidRPr="00A3475F" w:rsidRDefault="00BB17F2" w:rsidP="00B8675B">
            <w:pPr>
              <w:pStyle w:val="Tabletext"/>
              <w:spacing w:before="20" w:after="20"/>
              <w:jc w:val="center"/>
              <w:rPr>
                <w:lang w:val="en-US"/>
              </w:rPr>
            </w:pPr>
            <w:r w:rsidRPr="00A3475F">
              <w:rPr>
                <w:lang w:val="en-US"/>
              </w:rPr>
              <w:t>0.0082</w:t>
            </w:r>
          </w:p>
        </w:tc>
        <w:tc>
          <w:tcPr>
            <w:tcW w:w="1197" w:type="dxa"/>
          </w:tcPr>
          <w:p w:rsidR="00BB17F2" w:rsidRPr="00A3475F" w:rsidRDefault="00BB17F2" w:rsidP="00B8675B">
            <w:pPr>
              <w:pStyle w:val="Tabletext"/>
              <w:spacing w:before="20" w:after="20"/>
              <w:jc w:val="center"/>
              <w:rPr>
                <w:lang w:val="en-US"/>
              </w:rPr>
            </w:pPr>
            <w:r w:rsidRPr="00A3475F">
              <w:rPr>
                <w:lang w:val="en-US"/>
              </w:rPr>
              <w:t>0.0108</w:t>
            </w:r>
          </w:p>
        </w:tc>
        <w:tc>
          <w:tcPr>
            <w:tcW w:w="1197" w:type="dxa"/>
          </w:tcPr>
          <w:p w:rsidR="00BB17F2" w:rsidRPr="00A3475F" w:rsidRDefault="00BB17F2" w:rsidP="00B8675B">
            <w:pPr>
              <w:pStyle w:val="Tabletext"/>
              <w:spacing w:before="20" w:after="20"/>
              <w:jc w:val="center"/>
              <w:rPr>
                <w:lang w:val="en-US"/>
              </w:rPr>
            </w:pPr>
            <w:r w:rsidRPr="00A3475F">
              <w:rPr>
                <w:lang w:val="en-US"/>
              </w:rPr>
              <w:t>0.0156</w:t>
            </w:r>
          </w:p>
        </w:tc>
        <w:tc>
          <w:tcPr>
            <w:tcW w:w="1197" w:type="dxa"/>
          </w:tcPr>
          <w:p w:rsidR="00BB17F2" w:rsidRPr="00A3475F" w:rsidRDefault="00BB17F2" w:rsidP="00B8675B">
            <w:pPr>
              <w:pStyle w:val="Tabletext"/>
              <w:spacing w:before="20" w:after="20"/>
              <w:jc w:val="center"/>
              <w:rPr>
                <w:lang w:val="en-US"/>
              </w:rPr>
            </w:pPr>
            <w:r w:rsidRPr="00A3475F">
              <w:rPr>
                <w:lang w:val="en-US"/>
              </w:rPr>
              <w:t>0.0084</w:t>
            </w:r>
          </w:p>
        </w:tc>
        <w:tc>
          <w:tcPr>
            <w:tcW w:w="1197" w:type="dxa"/>
          </w:tcPr>
          <w:p w:rsidR="00BB17F2" w:rsidRPr="00A3475F" w:rsidRDefault="00BB17F2" w:rsidP="00B8675B">
            <w:pPr>
              <w:pStyle w:val="Tabletext"/>
              <w:spacing w:before="20" w:after="20"/>
              <w:jc w:val="center"/>
              <w:rPr>
                <w:lang w:val="en-US"/>
              </w:rPr>
            </w:pPr>
            <w:r w:rsidRPr="00A3475F">
              <w:rPr>
                <w:lang w:val="en-US"/>
              </w:rPr>
              <w:t>0.0111</w:t>
            </w:r>
          </w:p>
        </w:tc>
        <w:tc>
          <w:tcPr>
            <w:tcW w:w="1197" w:type="dxa"/>
          </w:tcPr>
          <w:p w:rsidR="00BB17F2" w:rsidRPr="00A3475F" w:rsidRDefault="00BB17F2" w:rsidP="00B8675B">
            <w:pPr>
              <w:pStyle w:val="Tabletext"/>
              <w:spacing w:before="20" w:after="20"/>
              <w:jc w:val="center"/>
              <w:rPr>
                <w:lang w:val="en-US"/>
              </w:rPr>
            </w:pPr>
            <w:r w:rsidRPr="00A3475F">
              <w:rPr>
                <w:lang w:val="en-US"/>
              </w:rPr>
              <w:t>0.0159</w:t>
            </w:r>
          </w:p>
        </w:tc>
      </w:tr>
      <w:tr w:rsidR="00BB17F2" w:rsidRPr="00A3475F" w:rsidTr="00712596">
        <w:tc>
          <w:tcPr>
            <w:tcW w:w="1197" w:type="dxa"/>
            <w:vMerge w:val="restart"/>
            <w:vAlign w:val="center"/>
          </w:tcPr>
          <w:p w:rsidR="00BB17F2" w:rsidRPr="00A3475F" w:rsidRDefault="00BB17F2" w:rsidP="00B8675B">
            <w:pPr>
              <w:pStyle w:val="Tabletext"/>
              <w:spacing w:before="20" w:after="20"/>
              <w:jc w:val="center"/>
              <w:rPr>
                <w:lang w:val="en-US"/>
              </w:rPr>
            </w:pPr>
            <w:r w:rsidRPr="00A3475F">
              <w:rPr>
                <w:lang w:val="en-US"/>
              </w:rPr>
              <w:t>6 vessels every day</w:t>
            </w:r>
          </w:p>
        </w:tc>
        <w:tc>
          <w:tcPr>
            <w:tcW w:w="1197" w:type="dxa"/>
            <w:vAlign w:val="center"/>
          </w:tcPr>
          <w:p w:rsidR="00BB17F2" w:rsidRPr="00A3475F" w:rsidRDefault="00BB17F2" w:rsidP="00B8675B">
            <w:pPr>
              <w:pStyle w:val="Tabletext"/>
              <w:spacing w:before="20" w:after="20"/>
              <w:jc w:val="center"/>
              <w:rPr>
                <w:lang w:val="en-US"/>
              </w:rPr>
            </w:pPr>
            <w:r w:rsidRPr="00A3475F">
              <w:rPr>
                <w:lang w:val="en-US"/>
              </w:rPr>
              <w:t>Distance (km)</w:t>
            </w:r>
          </w:p>
        </w:tc>
        <w:tc>
          <w:tcPr>
            <w:tcW w:w="1197" w:type="dxa"/>
          </w:tcPr>
          <w:p w:rsidR="00BB17F2" w:rsidRPr="00A3475F" w:rsidRDefault="00BB17F2" w:rsidP="00B8675B">
            <w:pPr>
              <w:pStyle w:val="Tabletext"/>
              <w:spacing w:before="20" w:after="20"/>
              <w:jc w:val="center"/>
              <w:rPr>
                <w:lang w:val="en-US"/>
              </w:rPr>
            </w:pPr>
            <w:r w:rsidRPr="00A3475F">
              <w:rPr>
                <w:lang w:val="en-US"/>
              </w:rPr>
              <w:t>213</w:t>
            </w:r>
          </w:p>
        </w:tc>
        <w:tc>
          <w:tcPr>
            <w:tcW w:w="1197" w:type="dxa"/>
          </w:tcPr>
          <w:p w:rsidR="00BB17F2" w:rsidRPr="00A3475F" w:rsidRDefault="00BB17F2" w:rsidP="00B8675B">
            <w:pPr>
              <w:pStyle w:val="Tabletext"/>
              <w:spacing w:before="20" w:after="20"/>
              <w:jc w:val="center"/>
              <w:rPr>
                <w:lang w:val="en-US"/>
              </w:rPr>
            </w:pPr>
            <w:r w:rsidRPr="00A3475F">
              <w:rPr>
                <w:lang w:val="en-US"/>
              </w:rPr>
              <w:t>163</w:t>
            </w:r>
          </w:p>
        </w:tc>
        <w:tc>
          <w:tcPr>
            <w:tcW w:w="1197" w:type="dxa"/>
          </w:tcPr>
          <w:p w:rsidR="00BB17F2" w:rsidRPr="00A3475F" w:rsidRDefault="00BB17F2" w:rsidP="00B8675B">
            <w:pPr>
              <w:pStyle w:val="Tabletext"/>
              <w:spacing w:before="20" w:after="20"/>
              <w:jc w:val="center"/>
              <w:rPr>
                <w:lang w:val="en-US"/>
              </w:rPr>
            </w:pPr>
            <w:r w:rsidRPr="00A3475F">
              <w:rPr>
                <w:lang w:val="en-US"/>
              </w:rPr>
              <w:t>114</w:t>
            </w:r>
          </w:p>
        </w:tc>
        <w:tc>
          <w:tcPr>
            <w:tcW w:w="1197" w:type="dxa"/>
          </w:tcPr>
          <w:p w:rsidR="00BB17F2" w:rsidRPr="00A3475F" w:rsidRDefault="00BB17F2" w:rsidP="00B8675B">
            <w:pPr>
              <w:pStyle w:val="Tabletext"/>
              <w:spacing w:before="20" w:after="20"/>
              <w:jc w:val="center"/>
              <w:rPr>
                <w:lang w:val="en-US"/>
              </w:rPr>
            </w:pPr>
            <w:r w:rsidRPr="00A3475F">
              <w:rPr>
                <w:lang w:val="en-US"/>
              </w:rPr>
              <w:t>208</w:t>
            </w:r>
          </w:p>
        </w:tc>
        <w:tc>
          <w:tcPr>
            <w:tcW w:w="1197" w:type="dxa"/>
          </w:tcPr>
          <w:p w:rsidR="00BB17F2" w:rsidRPr="00A3475F" w:rsidRDefault="00BB17F2" w:rsidP="00B8675B">
            <w:pPr>
              <w:pStyle w:val="Tabletext"/>
              <w:spacing w:before="20" w:after="20"/>
              <w:jc w:val="center"/>
              <w:rPr>
                <w:lang w:val="en-US"/>
              </w:rPr>
            </w:pPr>
            <w:r w:rsidRPr="00A3475F">
              <w:rPr>
                <w:lang w:val="en-US"/>
              </w:rPr>
              <w:t>160</w:t>
            </w:r>
          </w:p>
        </w:tc>
        <w:tc>
          <w:tcPr>
            <w:tcW w:w="1197" w:type="dxa"/>
          </w:tcPr>
          <w:p w:rsidR="00BB17F2" w:rsidRPr="00A3475F" w:rsidRDefault="00BB17F2" w:rsidP="00B8675B">
            <w:pPr>
              <w:pStyle w:val="Tabletext"/>
              <w:spacing w:before="20" w:after="20"/>
              <w:jc w:val="center"/>
              <w:rPr>
                <w:lang w:val="en-US"/>
              </w:rPr>
            </w:pPr>
            <w:r w:rsidRPr="00A3475F">
              <w:rPr>
                <w:lang w:val="en-US"/>
              </w:rPr>
              <w:t>112</w:t>
            </w:r>
          </w:p>
        </w:tc>
      </w:tr>
      <w:tr w:rsidR="00BB17F2" w:rsidRPr="00A3475F" w:rsidTr="00712596">
        <w:tc>
          <w:tcPr>
            <w:tcW w:w="1197" w:type="dxa"/>
            <w:vMerge/>
            <w:vAlign w:val="center"/>
          </w:tcPr>
          <w:p w:rsidR="00BB17F2" w:rsidRPr="00A3475F" w:rsidRDefault="00BB17F2" w:rsidP="00B8675B">
            <w:pPr>
              <w:pStyle w:val="Tabletext"/>
              <w:spacing w:before="20" w:after="20"/>
              <w:jc w:val="center"/>
              <w:rPr>
                <w:lang w:val="en-US"/>
              </w:rPr>
            </w:pPr>
          </w:p>
        </w:tc>
        <w:tc>
          <w:tcPr>
            <w:tcW w:w="1197" w:type="dxa"/>
            <w:vAlign w:val="center"/>
          </w:tcPr>
          <w:p w:rsidR="00BB17F2" w:rsidRPr="00A3475F" w:rsidRDefault="00BB17F2" w:rsidP="00B8675B">
            <w:pPr>
              <w:pStyle w:val="Tabletext"/>
              <w:spacing w:before="20" w:after="20"/>
              <w:jc w:val="center"/>
              <w:rPr>
                <w:lang w:val="en-US"/>
              </w:rPr>
            </w:pPr>
            <w:r w:rsidRPr="00A3475F">
              <w:rPr>
                <w:i/>
                <w:iCs/>
                <w:lang w:val="en-US"/>
              </w:rPr>
              <w:t>P</w:t>
            </w:r>
            <w:r w:rsidRPr="00A3475F">
              <w:rPr>
                <w:lang w:val="en-US"/>
              </w:rPr>
              <w:t xml:space="preserve"> (%)</w:t>
            </w:r>
          </w:p>
        </w:tc>
        <w:tc>
          <w:tcPr>
            <w:tcW w:w="1197" w:type="dxa"/>
          </w:tcPr>
          <w:p w:rsidR="00BB17F2" w:rsidRPr="00A3475F" w:rsidRDefault="00BB17F2" w:rsidP="00B8675B">
            <w:pPr>
              <w:pStyle w:val="Tabletext"/>
              <w:spacing w:before="20" w:after="20"/>
              <w:jc w:val="center"/>
              <w:rPr>
                <w:lang w:val="en-US"/>
              </w:rPr>
            </w:pPr>
            <w:r w:rsidRPr="00A3475F">
              <w:rPr>
                <w:lang w:val="en-US"/>
              </w:rPr>
              <w:t>0.0040</w:t>
            </w:r>
          </w:p>
        </w:tc>
        <w:tc>
          <w:tcPr>
            <w:tcW w:w="1197" w:type="dxa"/>
          </w:tcPr>
          <w:p w:rsidR="00BB17F2" w:rsidRPr="00A3475F" w:rsidRDefault="00BB17F2" w:rsidP="00B8675B">
            <w:pPr>
              <w:pStyle w:val="Tabletext"/>
              <w:spacing w:before="20" w:after="20"/>
              <w:jc w:val="center"/>
              <w:rPr>
                <w:lang w:val="en-US"/>
              </w:rPr>
            </w:pPr>
            <w:r w:rsidRPr="00A3475F">
              <w:rPr>
                <w:lang w:val="en-US"/>
              </w:rPr>
              <w:t>0.0053</w:t>
            </w:r>
          </w:p>
        </w:tc>
        <w:tc>
          <w:tcPr>
            <w:tcW w:w="1197" w:type="dxa"/>
          </w:tcPr>
          <w:p w:rsidR="00BB17F2" w:rsidRPr="00A3475F" w:rsidRDefault="00BB17F2" w:rsidP="00B8675B">
            <w:pPr>
              <w:pStyle w:val="Tabletext"/>
              <w:spacing w:before="20" w:after="20"/>
              <w:jc w:val="center"/>
              <w:rPr>
                <w:lang w:val="en-US"/>
              </w:rPr>
            </w:pPr>
            <w:r w:rsidRPr="00A3475F">
              <w:rPr>
                <w:lang w:val="en-US"/>
              </w:rPr>
              <w:t>0.0075</w:t>
            </w:r>
          </w:p>
        </w:tc>
        <w:tc>
          <w:tcPr>
            <w:tcW w:w="1197" w:type="dxa"/>
          </w:tcPr>
          <w:p w:rsidR="00BB17F2" w:rsidRPr="00A3475F" w:rsidRDefault="00BB17F2" w:rsidP="00B8675B">
            <w:pPr>
              <w:pStyle w:val="Tabletext"/>
              <w:spacing w:before="20" w:after="20"/>
              <w:jc w:val="center"/>
              <w:rPr>
                <w:lang w:val="en-US"/>
              </w:rPr>
            </w:pPr>
            <w:r w:rsidRPr="00A3475F">
              <w:rPr>
                <w:lang w:val="en-US"/>
              </w:rPr>
              <w:t>0.0041</w:t>
            </w:r>
          </w:p>
        </w:tc>
        <w:tc>
          <w:tcPr>
            <w:tcW w:w="1197" w:type="dxa"/>
          </w:tcPr>
          <w:p w:rsidR="00BB17F2" w:rsidRPr="00A3475F" w:rsidRDefault="00BB17F2" w:rsidP="00B8675B">
            <w:pPr>
              <w:pStyle w:val="Tabletext"/>
              <w:spacing w:before="20" w:after="20"/>
              <w:jc w:val="center"/>
              <w:rPr>
                <w:lang w:val="en-US"/>
              </w:rPr>
            </w:pPr>
            <w:r w:rsidRPr="00A3475F">
              <w:rPr>
                <w:lang w:val="en-US"/>
              </w:rPr>
              <w:t>0.0054</w:t>
            </w:r>
          </w:p>
        </w:tc>
        <w:tc>
          <w:tcPr>
            <w:tcW w:w="1197" w:type="dxa"/>
          </w:tcPr>
          <w:p w:rsidR="00BB17F2" w:rsidRPr="00A3475F" w:rsidRDefault="00BB17F2" w:rsidP="00B8675B">
            <w:pPr>
              <w:pStyle w:val="Tabletext"/>
              <w:spacing w:before="20" w:after="20"/>
              <w:jc w:val="center"/>
              <w:rPr>
                <w:lang w:val="en-US"/>
              </w:rPr>
            </w:pPr>
            <w:r w:rsidRPr="00A3475F">
              <w:rPr>
                <w:lang w:val="en-US"/>
              </w:rPr>
              <w:t>0.0076</w:t>
            </w:r>
          </w:p>
        </w:tc>
      </w:tr>
      <w:tr w:rsidR="00BB17F2" w:rsidRPr="00A3475F" w:rsidTr="00712596">
        <w:tc>
          <w:tcPr>
            <w:tcW w:w="1197" w:type="dxa"/>
            <w:vMerge w:val="restart"/>
            <w:vAlign w:val="center"/>
          </w:tcPr>
          <w:p w:rsidR="00BB17F2" w:rsidRPr="00A3475F" w:rsidRDefault="00BB17F2" w:rsidP="00B8675B">
            <w:pPr>
              <w:pStyle w:val="Tabletext"/>
              <w:spacing w:before="20" w:after="20"/>
              <w:jc w:val="center"/>
              <w:rPr>
                <w:lang w:val="en-US"/>
              </w:rPr>
            </w:pPr>
            <w:r w:rsidRPr="00A3475F">
              <w:rPr>
                <w:lang w:val="en-US"/>
              </w:rPr>
              <w:t>8 vessels every day</w:t>
            </w:r>
          </w:p>
        </w:tc>
        <w:tc>
          <w:tcPr>
            <w:tcW w:w="1197" w:type="dxa"/>
            <w:vAlign w:val="center"/>
          </w:tcPr>
          <w:p w:rsidR="00BB17F2" w:rsidRPr="00A3475F" w:rsidRDefault="00BB17F2" w:rsidP="00B8675B">
            <w:pPr>
              <w:pStyle w:val="Tabletext"/>
              <w:spacing w:before="20" w:after="20"/>
              <w:jc w:val="center"/>
              <w:rPr>
                <w:lang w:val="en-US"/>
              </w:rPr>
            </w:pPr>
            <w:r w:rsidRPr="00A3475F">
              <w:rPr>
                <w:lang w:val="en-US"/>
              </w:rPr>
              <w:t>Distance (km)</w:t>
            </w:r>
          </w:p>
        </w:tc>
        <w:tc>
          <w:tcPr>
            <w:tcW w:w="1197" w:type="dxa"/>
          </w:tcPr>
          <w:p w:rsidR="00BB17F2" w:rsidRPr="00A3475F" w:rsidRDefault="00BB17F2" w:rsidP="00B8675B">
            <w:pPr>
              <w:pStyle w:val="Tabletext"/>
              <w:spacing w:before="20" w:after="20"/>
              <w:jc w:val="center"/>
              <w:rPr>
                <w:lang w:val="en-US"/>
              </w:rPr>
            </w:pPr>
            <w:r w:rsidRPr="00A3475F">
              <w:rPr>
                <w:lang w:val="en-US"/>
              </w:rPr>
              <w:t>214</w:t>
            </w:r>
          </w:p>
        </w:tc>
        <w:tc>
          <w:tcPr>
            <w:tcW w:w="1197" w:type="dxa"/>
          </w:tcPr>
          <w:p w:rsidR="00BB17F2" w:rsidRPr="00A3475F" w:rsidRDefault="00BB17F2" w:rsidP="00B8675B">
            <w:pPr>
              <w:pStyle w:val="Tabletext"/>
              <w:spacing w:before="20" w:after="20"/>
              <w:jc w:val="center"/>
              <w:rPr>
                <w:lang w:val="en-US"/>
              </w:rPr>
            </w:pPr>
            <w:r w:rsidRPr="00A3475F">
              <w:rPr>
                <w:lang w:val="en-US"/>
              </w:rPr>
              <w:t>165</w:t>
            </w:r>
          </w:p>
        </w:tc>
        <w:tc>
          <w:tcPr>
            <w:tcW w:w="1197" w:type="dxa"/>
          </w:tcPr>
          <w:p w:rsidR="00BB17F2" w:rsidRPr="00A3475F" w:rsidRDefault="00BB17F2" w:rsidP="00B8675B">
            <w:pPr>
              <w:pStyle w:val="Tabletext"/>
              <w:spacing w:before="20" w:after="20"/>
              <w:jc w:val="center"/>
              <w:rPr>
                <w:lang w:val="en-US"/>
              </w:rPr>
            </w:pPr>
            <w:r w:rsidRPr="00A3475F">
              <w:rPr>
                <w:lang w:val="en-US"/>
              </w:rPr>
              <w:t>116</w:t>
            </w:r>
          </w:p>
        </w:tc>
        <w:tc>
          <w:tcPr>
            <w:tcW w:w="1197" w:type="dxa"/>
          </w:tcPr>
          <w:p w:rsidR="00BB17F2" w:rsidRPr="00A3475F" w:rsidRDefault="00BB17F2" w:rsidP="00B8675B">
            <w:pPr>
              <w:pStyle w:val="Tabletext"/>
              <w:spacing w:before="20" w:after="20"/>
              <w:jc w:val="center"/>
              <w:rPr>
                <w:lang w:val="en-US"/>
              </w:rPr>
            </w:pPr>
            <w:r w:rsidRPr="00A3475F">
              <w:rPr>
                <w:lang w:val="en-US"/>
              </w:rPr>
              <w:t>210</w:t>
            </w:r>
          </w:p>
        </w:tc>
        <w:tc>
          <w:tcPr>
            <w:tcW w:w="1197" w:type="dxa"/>
          </w:tcPr>
          <w:p w:rsidR="00BB17F2" w:rsidRPr="00A3475F" w:rsidRDefault="00BB17F2" w:rsidP="00B8675B">
            <w:pPr>
              <w:pStyle w:val="Tabletext"/>
              <w:spacing w:before="20" w:after="20"/>
              <w:jc w:val="center"/>
              <w:rPr>
                <w:lang w:val="en-US"/>
              </w:rPr>
            </w:pPr>
            <w:r w:rsidRPr="00A3475F">
              <w:rPr>
                <w:lang w:val="en-US"/>
              </w:rPr>
              <w:t>162</w:t>
            </w:r>
          </w:p>
        </w:tc>
        <w:tc>
          <w:tcPr>
            <w:tcW w:w="1197" w:type="dxa"/>
          </w:tcPr>
          <w:p w:rsidR="00BB17F2" w:rsidRPr="00A3475F" w:rsidRDefault="00BB17F2" w:rsidP="00B8675B">
            <w:pPr>
              <w:pStyle w:val="Tabletext"/>
              <w:spacing w:before="20" w:after="20"/>
              <w:jc w:val="center"/>
              <w:rPr>
                <w:lang w:val="en-US"/>
              </w:rPr>
            </w:pPr>
            <w:r w:rsidRPr="00A3475F">
              <w:rPr>
                <w:lang w:val="en-US"/>
              </w:rPr>
              <w:t>113</w:t>
            </w:r>
          </w:p>
        </w:tc>
      </w:tr>
      <w:tr w:rsidR="00BB17F2" w:rsidRPr="00A3475F" w:rsidTr="00712596">
        <w:tc>
          <w:tcPr>
            <w:tcW w:w="1197" w:type="dxa"/>
            <w:vMerge/>
            <w:vAlign w:val="center"/>
          </w:tcPr>
          <w:p w:rsidR="00BB17F2" w:rsidRPr="00A3475F" w:rsidRDefault="00BB17F2" w:rsidP="00B8675B">
            <w:pPr>
              <w:pStyle w:val="Tabletext"/>
              <w:spacing w:before="20" w:after="20"/>
              <w:jc w:val="center"/>
              <w:rPr>
                <w:lang w:val="en-US"/>
              </w:rPr>
            </w:pPr>
          </w:p>
        </w:tc>
        <w:tc>
          <w:tcPr>
            <w:tcW w:w="1197" w:type="dxa"/>
            <w:vAlign w:val="center"/>
          </w:tcPr>
          <w:p w:rsidR="00BB17F2" w:rsidRPr="00A3475F" w:rsidRDefault="00BB17F2" w:rsidP="00B8675B">
            <w:pPr>
              <w:pStyle w:val="Tabletext"/>
              <w:spacing w:before="20" w:after="20"/>
              <w:jc w:val="center"/>
              <w:rPr>
                <w:lang w:val="en-US"/>
              </w:rPr>
            </w:pPr>
            <w:r w:rsidRPr="00A3475F">
              <w:rPr>
                <w:i/>
                <w:iCs/>
                <w:lang w:val="en-US"/>
              </w:rPr>
              <w:t>P</w:t>
            </w:r>
            <w:r w:rsidRPr="00A3475F">
              <w:rPr>
                <w:lang w:val="en-US"/>
              </w:rPr>
              <w:t xml:space="preserve"> (%)</w:t>
            </w:r>
          </w:p>
        </w:tc>
        <w:tc>
          <w:tcPr>
            <w:tcW w:w="1197" w:type="dxa"/>
          </w:tcPr>
          <w:p w:rsidR="00BB17F2" w:rsidRPr="00A3475F" w:rsidRDefault="00BB17F2" w:rsidP="00B8675B">
            <w:pPr>
              <w:pStyle w:val="Tabletext"/>
              <w:spacing w:before="20" w:after="20"/>
              <w:jc w:val="center"/>
              <w:rPr>
                <w:lang w:val="en-US"/>
              </w:rPr>
            </w:pPr>
            <w:r w:rsidRPr="00A3475F">
              <w:rPr>
                <w:lang w:val="en-US"/>
              </w:rPr>
              <w:t>0.0030</w:t>
            </w:r>
          </w:p>
        </w:tc>
        <w:tc>
          <w:tcPr>
            <w:tcW w:w="1197" w:type="dxa"/>
          </w:tcPr>
          <w:p w:rsidR="00BB17F2" w:rsidRPr="00A3475F" w:rsidRDefault="00BB17F2" w:rsidP="00B8675B">
            <w:pPr>
              <w:pStyle w:val="Tabletext"/>
              <w:spacing w:before="20" w:after="20"/>
              <w:jc w:val="center"/>
              <w:rPr>
                <w:lang w:val="en-US"/>
              </w:rPr>
            </w:pPr>
            <w:r w:rsidRPr="00A3475F">
              <w:rPr>
                <w:lang w:val="en-US"/>
              </w:rPr>
              <w:t>0.0039</w:t>
            </w:r>
          </w:p>
        </w:tc>
        <w:tc>
          <w:tcPr>
            <w:tcW w:w="1197" w:type="dxa"/>
          </w:tcPr>
          <w:p w:rsidR="00BB17F2" w:rsidRPr="00A3475F" w:rsidRDefault="00BB17F2" w:rsidP="00B8675B">
            <w:pPr>
              <w:pStyle w:val="Tabletext"/>
              <w:spacing w:before="20" w:after="20"/>
              <w:jc w:val="center"/>
              <w:rPr>
                <w:lang w:val="en-US"/>
              </w:rPr>
            </w:pPr>
            <w:r w:rsidRPr="00A3475F">
              <w:rPr>
                <w:lang w:val="en-US"/>
              </w:rPr>
              <w:t>0.0055</w:t>
            </w:r>
          </w:p>
        </w:tc>
        <w:tc>
          <w:tcPr>
            <w:tcW w:w="1197" w:type="dxa"/>
          </w:tcPr>
          <w:p w:rsidR="00BB17F2" w:rsidRPr="00A3475F" w:rsidRDefault="00BB17F2" w:rsidP="00B8675B">
            <w:pPr>
              <w:pStyle w:val="Tabletext"/>
              <w:spacing w:before="20" w:after="20"/>
              <w:jc w:val="center"/>
              <w:rPr>
                <w:lang w:val="en-US"/>
              </w:rPr>
            </w:pPr>
            <w:r w:rsidRPr="00A3475F">
              <w:rPr>
                <w:lang w:val="en-US"/>
              </w:rPr>
              <w:t>0.0031</w:t>
            </w:r>
          </w:p>
        </w:tc>
        <w:tc>
          <w:tcPr>
            <w:tcW w:w="1197" w:type="dxa"/>
          </w:tcPr>
          <w:p w:rsidR="00BB17F2" w:rsidRPr="00A3475F" w:rsidRDefault="00BB17F2" w:rsidP="00B8675B">
            <w:pPr>
              <w:pStyle w:val="Tabletext"/>
              <w:spacing w:before="20" w:after="20"/>
              <w:jc w:val="center"/>
              <w:rPr>
                <w:lang w:val="en-US"/>
              </w:rPr>
            </w:pPr>
            <w:r w:rsidRPr="00A3475F">
              <w:rPr>
                <w:lang w:val="en-US"/>
              </w:rPr>
              <w:t>0.0040</w:t>
            </w:r>
          </w:p>
        </w:tc>
        <w:tc>
          <w:tcPr>
            <w:tcW w:w="1197" w:type="dxa"/>
          </w:tcPr>
          <w:p w:rsidR="00BB17F2" w:rsidRPr="00A3475F" w:rsidRDefault="00BB17F2" w:rsidP="00B8675B">
            <w:pPr>
              <w:pStyle w:val="Tabletext"/>
              <w:spacing w:before="20" w:after="20"/>
              <w:jc w:val="center"/>
              <w:rPr>
                <w:lang w:val="en-US"/>
              </w:rPr>
            </w:pPr>
            <w:r w:rsidRPr="00A3475F">
              <w:rPr>
                <w:lang w:val="en-US"/>
              </w:rPr>
              <w:t>0.0057</w:t>
            </w:r>
          </w:p>
        </w:tc>
      </w:tr>
    </w:tbl>
    <w:p w:rsidR="00BB17F2" w:rsidRPr="00A3475F" w:rsidRDefault="00BB17F2" w:rsidP="00BB17F2">
      <w:pPr>
        <w:pStyle w:val="Tablefin"/>
        <w:rPr>
          <w:lang w:val="en-US"/>
        </w:rPr>
      </w:pPr>
    </w:p>
    <w:p w:rsidR="00BB17F2" w:rsidRDefault="00BB17F2" w:rsidP="00BB17F2">
      <w:pPr>
        <w:rPr>
          <w:lang w:val="en-US"/>
        </w:rPr>
      </w:pPr>
      <w:r w:rsidRPr="00A3475F">
        <w:rPr>
          <w:lang w:val="en-US"/>
        </w:rPr>
        <w:t xml:space="preserve">In the </w:t>
      </w:r>
      <w:r>
        <w:rPr>
          <w:lang w:val="en-US"/>
        </w:rPr>
        <w:t>m</w:t>
      </w:r>
      <w:r w:rsidRPr="00A3475F">
        <w:rPr>
          <w:lang w:val="en-US"/>
        </w:rPr>
        <w:t>eantime, for the calculations in the 6 GHz band, the FSR antenna height is taken as 120 m above mean sea level. Although this is representative of most cases, in some countries fixed links are located on mountains with an altitude of about 1</w:t>
      </w:r>
      <w:r w:rsidRPr="00A3475F">
        <w:rPr>
          <w:rFonts w:ascii="Tms Rmn" w:hAnsi="Tms Rmn"/>
          <w:sz w:val="12"/>
          <w:lang w:val="en-US"/>
        </w:rPr>
        <w:t> </w:t>
      </w:r>
      <w:r w:rsidRPr="00A3475F">
        <w:rPr>
          <w:lang w:val="en-US"/>
        </w:rPr>
        <w:t xml:space="preserve">000 m which </w:t>
      </w:r>
      <w:r>
        <w:rPr>
          <w:lang w:val="en-US"/>
        </w:rPr>
        <w:t>should be considered in the ITU</w:t>
      </w:r>
      <w:r>
        <w:rPr>
          <w:lang w:val="en-US"/>
        </w:rPr>
        <w:noBreakHyphen/>
      </w:r>
      <w:r w:rsidRPr="00A3475F">
        <w:rPr>
          <w:lang w:val="en-US"/>
        </w:rPr>
        <w:t>R studies, as appropriate</w:t>
      </w:r>
      <w:r w:rsidRPr="002D167A">
        <w:rPr>
          <w:lang w:val="en-US"/>
        </w:rPr>
        <w:t>.</w:t>
      </w:r>
    </w:p>
    <w:p w:rsidR="00BB17F2" w:rsidRPr="00A3475F" w:rsidRDefault="00BB17F2" w:rsidP="00BB17F2">
      <w:pPr>
        <w:pStyle w:val="Heading2"/>
        <w:rPr>
          <w:lang w:val="en-US"/>
        </w:rPr>
      </w:pPr>
      <w:bookmarkStart w:id="9" w:name="_Toc426043807"/>
      <w:r w:rsidRPr="00A3475F">
        <w:rPr>
          <w:lang w:val="en-US"/>
        </w:rPr>
        <w:lastRenderedPageBreak/>
        <w:t>2.3</w:t>
      </w:r>
      <w:r w:rsidRPr="00A3475F">
        <w:rPr>
          <w:lang w:val="en-US"/>
        </w:rPr>
        <w:tab/>
        <w:t>Protection distance calculations in the 6 GHz band using the Recommendation ITU-R P.452-14</w:t>
      </w:r>
      <w:bookmarkEnd w:id="9"/>
    </w:p>
    <w:p w:rsidR="00BB17F2" w:rsidRPr="00CC75E3" w:rsidRDefault="00BB17F2" w:rsidP="00BB17F2">
      <w:pPr>
        <w:rPr>
          <w:szCs w:val="24"/>
          <w:lang w:val="en-US"/>
        </w:rPr>
      </w:pPr>
      <w:r w:rsidRPr="00A3475F">
        <w:rPr>
          <w:lang w:val="en-US"/>
        </w:rPr>
        <w:t>The calculations have been made for the fixed stations with the altitudes of 120 m and 1</w:t>
      </w:r>
      <w:r>
        <w:rPr>
          <w:lang w:val="en-US"/>
        </w:rPr>
        <w:t> </w:t>
      </w:r>
      <w:r w:rsidRPr="00A3475F">
        <w:rPr>
          <w:lang w:val="en-US"/>
        </w:rPr>
        <w:t xml:space="preserve">035 m above the sea level. In the first case, the fixed station with the altitude of 120 m above the sea level and distance of zero from the shore </w:t>
      </w:r>
      <w:r w:rsidRPr="00E7237C">
        <w:rPr>
          <w:lang w:val="en-US"/>
        </w:rPr>
        <w:t>have been considered</w:t>
      </w:r>
      <w:r>
        <w:rPr>
          <w:lang w:val="en-US"/>
        </w:rPr>
        <w:t>.</w:t>
      </w:r>
      <w:r w:rsidRPr="00E7237C">
        <w:rPr>
          <w:lang w:val="en-US"/>
        </w:rPr>
        <w:t xml:space="preserve"> </w:t>
      </w:r>
      <w:r w:rsidRPr="00CC75E3">
        <w:rPr>
          <w:szCs w:val="24"/>
          <w:lang w:val="en-US"/>
        </w:rPr>
        <w:t>In the second case, the fixed station with the altitude of 1</w:t>
      </w:r>
      <w:r>
        <w:rPr>
          <w:szCs w:val="24"/>
          <w:lang w:val="en-US"/>
        </w:rPr>
        <w:t> </w:t>
      </w:r>
      <w:r w:rsidRPr="00CC75E3">
        <w:rPr>
          <w:szCs w:val="24"/>
          <w:lang w:val="en-US"/>
        </w:rPr>
        <w:t xml:space="preserve">035 m above the sea level and distance of 25 km from the shore have been </w:t>
      </w:r>
      <w:r>
        <w:rPr>
          <w:szCs w:val="24"/>
          <w:lang w:val="en-US"/>
        </w:rPr>
        <w:t>considered</w:t>
      </w:r>
      <w:r w:rsidRPr="00CC75E3">
        <w:rPr>
          <w:szCs w:val="24"/>
          <w:lang w:val="en-US"/>
        </w:rPr>
        <w:t>.</w:t>
      </w:r>
    </w:p>
    <w:p w:rsidR="00BB17F2" w:rsidRDefault="00BB17F2" w:rsidP="00742D4D">
      <w:pPr>
        <w:rPr>
          <w:szCs w:val="24"/>
          <w:lang w:val="en-US"/>
        </w:rPr>
      </w:pPr>
      <w:r w:rsidRPr="00CC75E3">
        <w:rPr>
          <w:szCs w:val="24"/>
          <w:lang w:val="en-US"/>
        </w:rPr>
        <w:t xml:space="preserve">Using the parameter values described above and based on the methodology specified in Recommendation ITU-R SF.1650-1 and using the propagation model described in Recommendation ITU-R </w:t>
      </w:r>
      <w:r w:rsidRPr="0049557D">
        <w:rPr>
          <w:szCs w:val="24"/>
          <w:lang w:val="en-US"/>
        </w:rPr>
        <w:t>P.452-14</w:t>
      </w:r>
      <w:r w:rsidRPr="00CC75E3">
        <w:rPr>
          <w:szCs w:val="24"/>
          <w:lang w:val="en-US"/>
        </w:rPr>
        <w:t>, the results show that almost the same conclusion is reached for C band (</w:t>
      </w:r>
      <w:r w:rsidRPr="00CC75E3">
        <w:rPr>
          <w:bCs/>
          <w:szCs w:val="24"/>
          <w:lang w:val="en-US"/>
        </w:rPr>
        <w:t>~ 345 km</w:t>
      </w:r>
      <w:r w:rsidRPr="00CC75E3">
        <w:rPr>
          <w:szCs w:val="24"/>
          <w:lang w:val="en-US"/>
        </w:rPr>
        <w:t>) using the propagation model described in Recommendation ITU</w:t>
      </w:r>
      <w:r w:rsidRPr="00CC75E3">
        <w:rPr>
          <w:szCs w:val="24"/>
          <w:lang w:val="en-US"/>
        </w:rPr>
        <w:noBreakHyphen/>
        <w:t>R </w:t>
      </w:r>
      <w:r w:rsidRPr="0049557D">
        <w:rPr>
          <w:szCs w:val="24"/>
          <w:lang w:val="en-US"/>
        </w:rPr>
        <w:t>P.620</w:t>
      </w:r>
      <w:r w:rsidRPr="0049557D">
        <w:rPr>
          <w:szCs w:val="24"/>
          <w:lang w:val="en-US"/>
        </w:rPr>
        <w:noBreakHyphen/>
      </w:r>
      <w:r w:rsidRPr="00CC75E3">
        <w:rPr>
          <w:szCs w:val="24"/>
          <w:lang w:val="en-US"/>
        </w:rPr>
        <w:t xml:space="preserve">6. Therefore, it is confirmed that the off-shore distance </w:t>
      </w:r>
      <w:r>
        <w:rPr>
          <w:szCs w:val="24"/>
          <w:lang w:val="en-US"/>
        </w:rPr>
        <w:t xml:space="preserve">of </w:t>
      </w:r>
      <w:r w:rsidRPr="00CC75E3">
        <w:rPr>
          <w:szCs w:val="24"/>
          <w:lang w:val="en-US"/>
        </w:rPr>
        <w:t xml:space="preserve">300 km for C band in uplink directions should be increased. To this effect, it is necessary to examine </w:t>
      </w:r>
      <w:r>
        <w:rPr>
          <w:szCs w:val="24"/>
          <w:lang w:val="en-US"/>
        </w:rPr>
        <w:t>and</w:t>
      </w:r>
      <w:r w:rsidRPr="00CC75E3">
        <w:rPr>
          <w:szCs w:val="24"/>
          <w:lang w:val="en-US"/>
        </w:rPr>
        <w:t xml:space="preserve"> remedy the assumptions again in Recommendation ITU</w:t>
      </w:r>
      <w:r w:rsidR="00742D4D">
        <w:rPr>
          <w:szCs w:val="24"/>
          <w:lang w:val="en-US"/>
        </w:rPr>
        <w:noBreakHyphen/>
      </w:r>
      <w:r w:rsidRPr="00CC75E3">
        <w:rPr>
          <w:szCs w:val="24"/>
          <w:lang w:val="en-US"/>
        </w:rPr>
        <w:t>R SF.1650-1.</w:t>
      </w:r>
    </w:p>
    <w:p w:rsidR="00BB17F2" w:rsidRPr="00A038D6" w:rsidRDefault="00BB17F2" w:rsidP="00BB17F2">
      <w:pPr>
        <w:pStyle w:val="Heading1"/>
        <w:rPr>
          <w:lang w:val="en-US"/>
        </w:rPr>
      </w:pPr>
      <w:bookmarkStart w:id="10" w:name="_Toc426043808"/>
      <w:r>
        <w:rPr>
          <w:lang w:val="en-US"/>
        </w:rPr>
        <w:t>3</w:t>
      </w:r>
      <w:r>
        <w:rPr>
          <w:lang w:val="en-US"/>
        </w:rPr>
        <w:tab/>
      </w:r>
      <w:r w:rsidRPr="00CC75E3">
        <w:rPr>
          <w:lang w:val="en-US"/>
        </w:rPr>
        <w:t xml:space="preserve">Study 2: Establishing different protection distances for different maximum e.i.r.p. </w:t>
      </w:r>
      <w:r w:rsidRPr="001D38C3">
        <w:rPr>
          <w:lang w:val="en-US"/>
        </w:rPr>
        <w:t>density</w:t>
      </w:r>
      <w:r w:rsidRPr="00CC75E3">
        <w:rPr>
          <w:lang w:val="en-US"/>
        </w:rPr>
        <w:t xml:space="preserve"> levels, which yields shorter protection distances for e.i.r.p. density levels lower than those currently allowed by Resolution </w:t>
      </w:r>
      <w:r w:rsidRPr="00857F66">
        <w:rPr>
          <w:bCs/>
          <w:lang w:val="en-US"/>
        </w:rPr>
        <w:t>902 (WRC-03)</w:t>
      </w:r>
      <w:bookmarkEnd w:id="10"/>
    </w:p>
    <w:p w:rsidR="00BB17F2" w:rsidRPr="00047782" w:rsidRDefault="00BB17F2" w:rsidP="00BB17F2">
      <w:pPr>
        <w:rPr>
          <w:lang w:val="en-US"/>
        </w:rPr>
      </w:pPr>
      <w:r w:rsidRPr="00CC75E3">
        <w:rPr>
          <w:szCs w:val="24"/>
          <w:lang w:val="en-US"/>
        </w:rPr>
        <w:t>This study follows the same methodology described in Recommendation ITU-R SF.1650-1 and the</w:t>
      </w:r>
      <w:r w:rsidRPr="00047782">
        <w:rPr>
          <w:lang w:val="en-US"/>
        </w:rPr>
        <w:t xml:space="preserve"> propagation model described in Recommendation ITU-R P.452-14, and </w:t>
      </w:r>
      <w:r w:rsidRPr="00047782">
        <w:rPr>
          <w:lang w:val="en-US" w:eastAsia="zh-CN"/>
        </w:rPr>
        <w:t xml:space="preserve">also </w:t>
      </w:r>
      <w:r w:rsidRPr="00047782">
        <w:rPr>
          <w:lang w:val="en-US"/>
        </w:rPr>
        <w:t>tak</w:t>
      </w:r>
      <w:r w:rsidRPr="00047782">
        <w:rPr>
          <w:lang w:val="en-US" w:eastAsia="zh-CN"/>
        </w:rPr>
        <w:t>es</w:t>
      </w:r>
      <w:r w:rsidRPr="00047782">
        <w:rPr>
          <w:lang w:val="en-US"/>
        </w:rPr>
        <w:t xml:space="preserve"> into account different values of uplink transmitted power density for ESVs employing state of the art technologies and technical characteristics and, for the 6 GHz band, a doubling in the number of passes of ships when compared with the number assumed by WRC-03. The latter assumption results from the proposed reduction of the 6 GHz ESV minimum antenna diameter from 2.4 to 1.2 m, with the consequent potential increase in aggregate interference into terrestrial services.</w:t>
      </w:r>
    </w:p>
    <w:p w:rsidR="00BB17F2" w:rsidRDefault="00BB17F2" w:rsidP="00BB17F2">
      <w:pPr>
        <w:rPr>
          <w:lang w:val="en-US"/>
        </w:rPr>
      </w:pPr>
      <w:r w:rsidRPr="00047782">
        <w:rPr>
          <w:lang w:val="en-US"/>
        </w:rPr>
        <w:t>This study also considers, for the 14 GHz band, different values of uplink ESV transmitted power density and the deployment scenario of ESVs implicitly assumed by WRC-03 when establishing the protection environment for the FS, including the number of passing vessels used during the studies carried out before WRC-03</w:t>
      </w:r>
      <w:r w:rsidRPr="00CC75E3">
        <w:rPr>
          <w:lang w:val="en-US"/>
        </w:rPr>
        <w:t>.</w:t>
      </w:r>
    </w:p>
    <w:p w:rsidR="00BB17F2" w:rsidRPr="008C08ED" w:rsidRDefault="00BB17F2" w:rsidP="00A817FF">
      <w:pPr>
        <w:rPr>
          <w:lang w:val="en-US"/>
        </w:rPr>
      </w:pPr>
      <w:r w:rsidRPr="00047782">
        <w:rPr>
          <w:lang w:val="en-US"/>
        </w:rPr>
        <w:t>The assumption that the number of passing vessels used during the</w:t>
      </w:r>
      <w:r>
        <w:rPr>
          <w:lang w:val="en-US"/>
        </w:rPr>
        <w:t xml:space="preserve"> studies carried out before WRC</w:t>
      </w:r>
      <w:r>
        <w:rPr>
          <w:lang w:val="en-US"/>
        </w:rPr>
        <w:noBreakHyphen/>
      </w:r>
      <w:r w:rsidRPr="00047782">
        <w:rPr>
          <w:lang w:val="en-US"/>
        </w:rPr>
        <w:t>03 is still valid today is based on updated maritime traffic statistics</w:t>
      </w:r>
      <w:r>
        <w:rPr>
          <w:lang w:val="en-US"/>
        </w:rPr>
        <w:t xml:space="preserve"> in certain regions</w:t>
      </w:r>
      <w:r w:rsidRPr="00047782">
        <w:rPr>
          <w:lang w:val="en-US"/>
        </w:rPr>
        <w:t>, shown in A</w:t>
      </w:r>
      <w:r>
        <w:rPr>
          <w:lang w:val="en-US"/>
        </w:rPr>
        <w:t>nnexes</w:t>
      </w:r>
      <w:r w:rsidR="00A817FF">
        <w:rPr>
          <w:lang w:val="en-US"/>
        </w:rPr>
        <w:t> </w:t>
      </w:r>
      <w:r w:rsidRPr="00047782">
        <w:rPr>
          <w:lang w:val="en-US"/>
        </w:rPr>
        <w:t xml:space="preserve">2 </w:t>
      </w:r>
      <w:r>
        <w:rPr>
          <w:lang w:val="en-US"/>
        </w:rPr>
        <w:t xml:space="preserve">and 3 </w:t>
      </w:r>
      <w:r w:rsidRPr="00047782">
        <w:rPr>
          <w:lang w:val="en-US"/>
        </w:rPr>
        <w:t>of this Report.</w:t>
      </w:r>
    </w:p>
    <w:p w:rsidR="00BB17F2" w:rsidRPr="00A3475F" w:rsidRDefault="00BB17F2" w:rsidP="00BB17F2">
      <w:pPr>
        <w:pStyle w:val="Heading2"/>
        <w:rPr>
          <w:lang w:val="en-US" w:eastAsia="zh-CN"/>
        </w:rPr>
      </w:pPr>
      <w:bookmarkStart w:id="11" w:name="_Toc426043809"/>
      <w:r w:rsidRPr="00A3475F">
        <w:rPr>
          <w:lang w:val="en-US"/>
        </w:rPr>
        <w:t>3.1</w:t>
      </w:r>
      <w:r w:rsidRPr="00A3475F">
        <w:rPr>
          <w:lang w:val="en-US"/>
        </w:rPr>
        <w:tab/>
      </w:r>
      <w:r w:rsidRPr="00A3475F">
        <w:rPr>
          <w:lang w:val="en-US" w:eastAsia="zh-CN"/>
        </w:rPr>
        <w:t>Initial data</w:t>
      </w:r>
      <w:bookmarkEnd w:id="11"/>
    </w:p>
    <w:p w:rsidR="00BB17F2" w:rsidRPr="00047782" w:rsidRDefault="00BB17F2" w:rsidP="00BB17F2">
      <w:pPr>
        <w:rPr>
          <w:lang w:val="en-US" w:eastAsia="zh-CN"/>
        </w:rPr>
      </w:pPr>
      <w:r w:rsidRPr="00306045">
        <w:rPr>
          <w:lang w:val="en-US" w:eastAsia="zh-CN"/>
        </w:rPr>
        <w:t>For the original</w:t>
      </w:r>
      <w:r w:rsidRPr="00047782">
        <w:rPr>
          <w:lang w:val="en-US" w:eastAsia="zh-CN"/>
        </w:rPr>
        <w:t xml:space="preserve"> assessment of </w:t>
      </w:r>
      <w:r w:rsidRPr="00306045">
        <w:rPr>
          <w:lang w:val="en-US" w:eastAsia="zh-CN"/>
        </w:rPr>
        <w:t xml:space="preserve">the protection distances found </w:t>
      </w:r>
      <w:r>
        <w:rPr>
          <w:lang w:val="en-US" w:eastAsia="zh-CN"/>
        </w:rPr>
        <w:t>in Recommendation ITU-R SF.1650</w:t>
      </w:r>
      <w:r>
        <w:rPr>
          <w:lang w:val="en-US" w:eastAsia="zh-CN"/>
        </w:rPr>
        <w:noBreakHyphen/>
      </w:r>
      <w:r w:rsidRPr="00306045">
        <w:rPr>
          <w:lang w:val="en-US" w:eastAsia="zh-CN"/>
        </w:rPr>
        <w:t>1, the technical characteristics of ESVs contained in Recommendation</w:t>
      </w:r>
      <w:r>
        <w:rPr>
          <w:lang w:val="en-US" w:eastAsia="zh-CN"/>
        </w:rPr>
        <w:t xml:space="preserve"> </w:t>
      </w:r>
      <w:r w:rsidRPr="00306045">
        <w:rPr>
          <w:lang w:val="en-US" w:eastAsia="zh-CN"/>
        </w:rPr>
        <w:t>ITU-R S.1587-1 were used.</w:t>
      </w:r>
      <w:r>
        <w:rPr>
          <w:lang w:val="en-US" w:eastAsia="zh-CN"/>
        </w:rPr>
        <w:t xml:space="preserve"> </w:t>
      </w:r>
      <w:r w:rsidRPr="00306045">
        <w:rPr>
          <w:lang w:val="en-US" w:eastAsia="zh-CN"/>
        </w:rPr>
        <w:t>However, Recommendation ITU-R S.1587-2 presents technical characteristics of two new types of ESVs which were absent in Recommendation ITU</w:t>
      </w:r>
      <w:r w:rsidRPr="00306045">
        <w:rPr>
          <w:lang w:val="en-US" w:eastAsia="zh-CN"/>
        </w:rPr>
        <w:noBreakHyphen/>
        <w:t>R S.1587-1, namely System 5 and System 4 in the C and Ku frequency bands, respectively.</w:t>
      </w:r>
    </w:p>
    <w:p w:rsidR="00BB17F2" w:rsidRDefault="00BB17F2" w:rsidP="00BB17F2">
      <w:pPr>
        <w:rPr>
          <w:lang w:val="en-US" w:eastAsia="zh-CN"/>
        </w:rPr>
      </w:pPr>
      <w:r w:rsidRPr="00047782">
        <w:rPr>
          <w:lang w:val="en-US" w:eastAsia="zh-CN"/>
        </w:rPr>
        <w:t xml:space="preserve">Tables </w:t>
      </w:r>
      <w:r>
        <w:rPr>
          <w:lang w:val="en-US" w:eastAsia="zh-CN"/>
        </w:rPr>
        <w:t>7</w:t>
      </w:r>
      <w:r w:rsidRPr="00047782">
        <w:rPr>
          <w:lang w:val="en-US" w:eastAsia="zh-CN"/>
        </w:rPr>
        <w:t xml:space="preserve"> and </w:t>
      </w:r>
      <w:r>
        <w:rPr>
          <w:lang w:val="en-US" w:eastAsia="zh-CN"/>
        </w:rPr>
        <w:t>8</w:t>
      </w:r>
      <w:r w:rsidRPr="00047782">
        <w:rPr>
          <w:lang w:val="en-US" w:eastAsia="zh-CN"/>
        </w:rPr>
        <w:t xml:space="preserve"> </w:t>
      </w:r>
      <w:r w:rsidRPr="00306045">
        <w:rPr>
          <w:lang w:val="en-US" w:eastAsia="zh-CN"/>
        </w:rPr>
        <w:t>compare, for the C and Ku frequency bands, the ESV parameters used for the derivation of the protection distances found in Recommendation ITU-R SF.1650-1 and the ESV parameters of the new systems added in Recommendation ITU-R S.1587-2.</w:t>
      </w:r>
    </w:p>
    <w:p w:rsidR="00BB17F2" w:rsidRPr="00A3475F" w:rsidRDefault="00BB17F2" w:rsidP="00BB17F2">
      <w:pPr>
        <w:pStyle w:val="TableNo"/>
        <w:rPr>
          <w:lang w:val="en-US"/>
        </w:rPr>
      </w:pPr>
      <w:r w:rsidRPr="008C08ED">
        <w:rPr>
          <w:rStyle w:val="Tabletitle0"/>
          <w:b w:val="0"/>
          <w:lang w:val="en-US"/>
        </w:rPr>
        <w:lastRenderedPageBreak/>
        <w:t>TABLE</w:t>
      </w:r>
      <w:r w:rsidRPr="00A3475F">
        <w:rPr>
          <w:lang w:val="en-US"/>
        </w:rPr>
        <w:t xml:space="preserve"> </w:t>
      </w:r>
      <w:r>
        <w:rPr>
          <w:lang w:val="en-US"/>
        </w:rPr>
        <w:t>7</w:t>
      </w:r>
    </w:p>
    <w:p w:rsidR="00BB17F2" w:rsidRPr="00A3475F" w:rsidRDefault="00BB17F2" w:rsidP="00BB17F2">
      <w:pPr>
        <w:pStyle w:val="Tabletitle"/>
        <w:rPr>
          <w:szCs w:val="24"/>
          <w:lang w:val="en-US"/>
        </w:rPr>
      </w:pPr>
      <w:r w:rsidRPr="00A3475F">
        <w:rPr>
          <w:lang w:val="en-US"/>
        </w:rPr>
        <w:t xml:space="preserve">ESVs parameters in the frequency band 5 925-6 425 MHz </w:t>
      </w:r>
      <w:r w:rsidRPr="00A3475F">
        <w:rPr>
          <w:lang w:val="en-US"/>
        </w:rPr>
        <w:br/>
        <w:t>(frequency of operation – 6</w:t>
      </w:r>
      <w:r>
        <w:rPr>
          <w:rFonts w:hint="eastAsia"/>
          <w:lang w:val="en-US"/>
        </w:rPr>
        <w:t> </w:t>
      </w:r>
      <w:r w:rsidRPr="00A3475F">
        <w:rPr>
          <w:lang w:val="en-US"/>
        </w:rPr>
        <w:t>000 MHz, antenna height above sea level – 40 m)</w:t>
      </w:r>
    </w:p>
    <w:tbl>
      <w:tblPr>
        <w:tblpPr w:leftFromText="180" w:rightFromText="180" w:vertAnchor="text" w:tblpY="1"/>
        <w:tblOverlap w:val="never"/>
        <w:tblW w:w="9639" w:type="dxa"/>
        <w:tblLayout w:type="fixed"/>
        <w:tblLook w:val="0000" w:firstRow="0" w:lastRow="0" w:firstColumn="0" w:lastColumn="0" w:noHBand="0" w:noVBand="0"/>
      </w:tblPr>
      <w:tblGrid>
        <w:gridCol w:w="3257"/>
        <w:gridCol w:w="1626"/>
        <w:gridCol w:w="1634"/>
        <w:gridCol w:w="3122"/>
      </w:tblGrid>
      <w:tr w:rsidR="00BB17F2" w:rsidRPr="00A3475F" w:rsidTr="00712596">
        <w:trPr>
          <w:cantSplit/>
          <w:trHeight w:val="278"/>
        </w:trPr>
        <w:tc>
          <w:tcPr>
            <w:tcW w:w="3402" w:type="dxa"/>
            <w:tcBorders>
              <w:top w:val="single" w:sz="6" w:space="0" w:color="auto"/>
              <w:left w:val="single" w:sz="6" w:space="0" w:color="auto"/>
              <w:bottom w:val="single" w:sz="6" w:space="0" w:color="auto"/>
              <w:right w:val="single" w:sz="6" w:space="0" w:color="auto"/>
            </w:tcBorders>
            <w:vAlign w:val="center"/>
          </w:tcPr>
          <w:p w:rsidR="00BB17F2" w:rsidRPr="00E20356" w:rsidRDefault="00BB17F2" w:rsidP="00B8675B">
            <w:pPr>
              <w:pStyle w:val="Tablehead"/>
              <w:spacing w:before="20" w:after="20"/>
              <w:rPr>
                <w:rFonts w:cs="Times New Roman Bold"/>
                <w:lang w:val="en-US"/>
              </w:rPr>
            </w:pPr>
            <w:r w:rsidRPr="00E20356">
              <w:rPr>
                <w:rFonts w:cs="Times New Roman Bold"/>
                <w:lang w:val="en-US"/>
              </w:rPr>
              <w:t>Parameter</w:t>
            </w:r>
          </w:p>
        </w:tc>
        <w:tc>
          <w:tcPr>
            <w:tcW w:w="1693" w:type="dxa"/>
            <w:tcBorders>
              <w:top w:val="single" w:sz="6" w:space="0" w:color="auto"/>
              <w:left w:val="single" w:sz="6" w:space="0" w:color="auto"/>
              <w:bottom w:val="single" w:sz="6" w:space="0" w:color="auto"/>
              <w:right w:val="single" w:sz="6" w:space="0" w:color="auto"/>
            </w:tcBorders>
            <w:vAlign w:val="center"/>
          </w:tcPr>
          <w:p w:rsidR="00BB17F2" w:rsidRPr="00E20356" w:rsidRDefault="00BB17F2" w:rsidP="00B8675B">
            <w:pPr>
              <w:pStyle w:val="Tablehead"/>
              <w:spacing w:before="20" w:after="20"/>
              <w:rPr>
                <w:rFonts w:cs="Times New Roman Bold"/>
                <w:lang w:val="en-US"/>
              </w:rPr>
            </w:pPr>
            <w:r w:rsidRPr="00E20356">
              <w:rPr>
                <w:rFonts w:cs="Times New Roman Bold"/>
                <w:lang w:val="en-US"/>
              </w:rPr>
              <w:t>Value accord</w:t>
            </w:r>
            <w:r>
              <w:rPr>
                <w:rFonts w:cs="Times New Roman Bold"/>
                <w:lang w:val="en-US"/>
              </w:rPr>
              <w:t>ing</w:t>
            </w:r>
            <w:r w:rsidRPr="00E20356">
              <w:rPr>
                <w:rFonts w:cs="Times New Roman Bold"/>
                <w:lang w:val="en-US"/>
              </w:rPr>
              <w:t xml:space="preserve"> to Rec. ITU-R SF.1650-1</w:t>
            </w:r>
          </w:p>
        </w:tc>
        <w:tc>
          <w:tcPr>
            <w:tcW w:w="1701" w:type="dxa"/>
            <w:tcBorders>
              <w:top w:val="single" w:sz="6" w:space="0" w:color="auto"/>
              <w:left w:val="single" w:sz="6" w:space="0" w:color="auto"/>
              <w:bottom w:val="single" w:sz="6" w:space="0" w:color="auto"/>
              <w:right w:val="single" w:sz="6" w:space="0" w:color="auto"/>
            </w:tcBorders>
            <w:vAlign w:val="center"/>
          </w:tcPr>
          <w:p w:rsidR="00BB17F2" w:rsidRPr="00E20356" w:rsidRDefault="00BB17F2" w:rsidP="00B8675B">
            <w:pPr>
              <w:pStyle w:val="Tablehead"/>
              <w:spacing w:before="20" w:after="20"/>
              <w:rPr>
                <w:rFonts w:cs="Times New Roman Bold"/>
                <w:lang w:val="en-US"/>
              </w:rPr>
            </w:pPr>
            <w:r w:rsidRPr="00E20356">
              <w:rPr>
                <w:rFonts w:cs="Times New Roman Bold"/>
                <w:lang w:val="en-US"/>
              </w:rPr>
              <w:t>Value accord</w:t>
            </w:r>
            <w:r>
              <w:rPr>
                <w:rFonts w:cs="Times New Roman Bold"/>
                <w:lang w:val="en-US"/>
              </w:rPr>
              <w:t>ing</w:t>
            </w:r>
            <w:r w:rsidRPr="00E20356">
              <w:rPr>
                <w:rFonts w:cs="Times New Roman Bold"/>
                <w:lang w:val="en-US"/>
              </w:rPr>
              <w:t xml:space="preserve"> to Rec. ITU-R S.1587-2</w:t>
            </w:r>
            <w:r w:rsidRPr="00E20356">
              <w:rPr>
                <w:rFonts w:cs="Times New Roman Bold"/>
                <w:lang w:val="en-US"/>
              </w:rPr>
              <w:br/>
              <w:t>System 5</w:t>
            </w:r>
          </w:p>
        </w:tc>
        <w:tc>
          <w:tcPr>
            <w:tcW w:w="3261" w:type="dxa"/>
            <w:tcBorders>
              <w:top w:val="single" w:sz="6" w:space="0" w:color="auto"/>
              <w:left w:val="single" w:sz="6" w:space="0" w:color="auto"/>
              <w:bottom w:val="single" w:sz="6" w:space="0" w:color="auto"/>
              <w:right w:val="single" w:sz="6" w:space="0" w:color="auto"/>
            </w:tcBorders>
            <w:vAlign w:val="center"/>
          </w:tcPr>
          <w:p w:rsidR="00BB17F2" w:rsidRPr="00E20356" w:rsidRDefault="00BB17F2" w:rsidP="00B8675B">
            <w:pPr>
              <w:pStyle w:val="Tablehead"/>
              <w:spacing w:before="20" w:after="20"/>
              <w:rPr>
                <w:rFonts w:cs="Times New Roman Bold"/>
                <w:lang w:val="en-US"/>
              </w:rPr>
            </w:pPr>
            <w:r w:rsidRPr="00E20356">
              <w:rPr>
                <w:rFonts w:cs="Times New Roman Bold"/>
                <w:lang w:val="en-US"/>
              </w:rPr>
              <w:t>Comment</w:t>
            </w:r>
          </w:p>
        </w:tc>
      </w:tr>
      <w:tr w:rsidR="00BB17F2" w:rsidRPr="00AB7DE4" w:rsidTr="00712596">
        <w:trPr>
          <w:cantSplit/>
          <w:trHeight w:val="139"/>
        </w:trPr>
        <w:tc>
          <w:tcPr>
            <w:tcW w:w="3402"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spacing w:before="20" w:after="20"/>
              <w:jc w:val="left"/>
              <w:rPr>
                <w:lang w:val="en-US"/>
              </w:rPr>
            </w:pPr>
            <w:r w:rsidRPr="00A3475F">
              <w:rPr>
                <w:lang w:val="en-US"/>
              </w:rPr>
              <w:t>Elevation angle to satellite, degrees</w:t>
            </w:r>
          </w:p>
        </w:tc>
        <w:tc>
          <w:tcPr>
            <w:tcW w:w="1693"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spacing w:before="20" w:after="20"/>
              <w:jc w:val="center"/>
              <w:rPr>
                <w:lang w:val="en-US"/>
              </w:rPr>
            </w:pPr>
            <w:r w:rsidRPr="00A3475F">
              <w:rPr>
                <w:rFonts w:ascii="Symbol" w:hAnsi="Symbol"/>
                <w:lang w:val="en-US"/>
              </w:rPr>
              <w:t></w:t>
            </w:r>
            <w:r w:rsidRPr="00A3475F">
              <w:rPr>
                <w:lang w:val="en-US"/>
              </w:rPr>
              <w:t>10</w:t>
            </w: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spacing w:before="20" w:after="20"/>
              <w:jc w:val="center"/>
              <w:rPr>
                <w:lang w:val="en-US"/>
              </w:rPr>
            </w:pPr>
          </w:p>
        </w:tc>
        <w:tc>
          <w:tcPr>
            <w:tcW w:w="3261"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spacing w:before="20" w:after="20"/>
              <w:jc w:val="left"/>
              <w:rPr>
                <w:lang w:val="en-US"/>
              </w:rPr>
            </w:pPr>
            <w:r w:rsidRPr="00A3475F">
              <w:rPr>
                <w:lang w:val="en-US"/>
              </w:rPr>
              <w:t>Lower elevation angles may be used provided that the e.i.r.p. towards the horizon is consistent with the 10</w:t>
            </w:r>
            <w:r w:rsidRPr="00A3475F">
              <w:rPr>
                <w:rFonts w:ascii="Symbol" w:hAnsi="Symbol"/>
                <w:lang w:val="en-US"/>
              </w:rPr>
              <w:t></w:t>
            </w:r>
            <w:r w:rsidRPr="00A3475F">
              <w:rPr>
                <w:lang w:val="en-US"/>
              </w:rPr>
              <w:t xml:space="preserve"> elevation angle operational limitation</w:t>
            </w:r>
          </w:p>
        </w:tc>
      </w:tr>
      <w:tr w:rsidR="00BB17F2" w:rsidRPr="00A3475F" w:rsidTr="00712596">
        <w:trPr>
          <w:cantSplit/>
          <w:trHeight w:val="139"/>
        </w:trPr>
        <w:tc>
          <w:tcPr>
            <w:tcW w:w="3402"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spacing w:before="20" w:after="20"/>
              <w:jc w:val="left"/>
              <w:rPr>
                <w:lang w:val="en-US"/>
              </w:rPr>
            </w:pPr>
            <w:r w:rsidRPr="00A3475F">
              <w:rPr>
                <w:lang w:val="en-US"/>
              </w:rPr>
              <w:t>Emission type (modulation)</w:t>
            </w:r>
          </w:p>
        </w:tc>
        <w:tc>
          <w:tcPr>
            <w:tcW w:w="1693"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spacing w:before="20" w:after="20"/>
              <w:jc w:val="center"/>
              <w:rPr>
                <w:rFonts w:ascii="Symbol" w:hAnsi="Symbol"/>
                <w:lang w:val="en-US"/>
              </w:rPr>
            </w:pP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spacing w:before="20" w:after="20"/>
              <w:jc w:val="center"/>
              <w:rPr>
                <w:lang w:val="en-US"/>
              </w:rPr>
            </w:pPr>
            <w:r w:rsidRPr="00A3475F">
              <w:rPr>
                <w:lang w:val="en-US"/>
              </w:rPr>
              <w:t>QPSK/CDMA</w:t>
            </w:r>
          </w:p>
        </w:tc>
        <w:tc>
          <w:tcPr>
            <w:tcW w:w="3261"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spacing w:before="20" w:after="20"/>
              <w:jc w:val="left"/>
              <w:rPr>
                <w:lang w:val="en-US"/>
              </w:rPr>
            </w:pPr>
          </w:p>
        </w:tc>
      </w:tr>
      <w:tr w:rsidR="00BB17F2" w:rsidRPr="00AB7DE4" w:rsidTr="00712596">
        <w:trPr>
          <w:cantSplit/>
          <w:trHeight w:val="969"/>
        </w:trPr>
        <w:tc>
          <w:tcPr>
            <w:tcW w:w="3402"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spacing w:before="20" w:after="20"/>
              <w:jc w:val="left"/>
              <w:rPr>
                <w:lang w:val="en-US"/>
              </w:rPr>
            </w:pPr>
            <w:r w:rsidRPr="00A3475F">
              <w:rPr>
                <w:lang w:val="en-US"/>
              </w:rPr>
              <w:t>Horizon gain angle, degrees</w:t>
            </w:r>
          </w:p>
        </w:tc>
        <w:tc>
          <w:tcPr>
            <w:tcW w:w="1693"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spacing w:before="20" w:after="20"/>
              <w:jc w:val="center"/>
              <w:rPr>
                <w:lang w:val="en-US"/>
              </w:rPr>
            </w:pPr>
            <w:r w:rsidRPr="00A3475F">
              <w:rPr>
                <w:lang w:val="en-US"/>
              </w:rPr>
              <w:t>0</w:t>
            </w: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spacing w:before="20" w:after="20"/>
              <w:jc w:val="center"/>
              <w:rPr>
                <w:lang w:val="en-US"/>
              </w:rPr>
            </w:pPr>
          </w:p>
        </w:tc>
        <w:tc>
          <w:tcPr>
            <w:tcW w:w="3261"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spacing w:before="20" w:after="20"/>
              <w:jc w:val="left"/>
              <w:rPr>
                <w:lang w:val="en-US"/>
              </w:rPr>
            </w:pPr>
            <w:r w:rsidRPr="00A3475F">
              <w:rPr>
                <w:lang w:val="en-US"/>
              </w:rPr>
              <w:t xml:space="preserve">According to Recommendation </w:t>
            </w:r>
            <w:r w:rsidRPr="00A3475F">
              <w:rPr>
                <w:lang w:val="en-US"/>
              </w:rPr>
              <w:br/>
              <w:t>ITU</w:t>
            </w:r>
            <w:r w:rsidRPr="00A3475F">
              <w:rPr>
                <w:lang w:val="en-US"/>
              </w:rPr>
              <w:noBreakHyphen/>
              <w:t>R SM.1448 in the worst case</w:t>
            </w:r>
          </w:p>
        </w:tc>
      </w:tr>
      <w:tr w:rsidR="00BB17F2" w:rsidRPr="00A3475F" w:rsidTr="00712596">
        <w:trPr>
          <w:cantSplit/>
          <w:trHeight w:val="139"/>
        </w:trPr>
        <w:tc>
          <w:tcPr>
            <w:tcW w:w="3402"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spacing w:before="20" w:after="20"/>
              <w:jc w:val="left"/>
              <w:rPr>
                <w:lang w:val="en-US"/>
              </w:rPr>
            </w:pPr>
            <w:r>
              <w:rPr>
                <w:lang w:val="en-US"/>
              </w:rPr>
              <w:t xml:space="preserve">Data rate, </w:t>
            </w:r>
            <w:r w:rsidRPr="00A3475F">
              <w:rPr>
                <w:lang w:val="en-US"/>
              </w:rPr>
              <w:t>kb</w:t>
            </w:r>
            <w:r>
              <w:rPr>
                <w:lang w:val="en-US"/>
              </w:rPr>
              <w:t>it/</w:t>
            </w:r>
            <w:r w:rsidRPr="00A3475F">
              <w:rPr>
                <w:lang w:val="en-US"/>
              </w:rPr>
              <w:t>s</w:t>
            </w:r>
          </w:p>
        </w:tc>
        <w:tc>
          <w:tcPr>
            <w:tcW w:w="1693"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spacing w:before="20" w:after="20"/>
              <w:jc w:val="center"/>
              <w:rPr>
                <w:lang w:val="en-US"/>
              </w:rPr>
            </w:pPr>
            <w:r w:rsidRPr="00A3475F">
              <w:rPr>
                <w:lang w:val="en-US"/>
              </w:rPr>
              <w:t>1544</w:t>
            </w: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spacing w:before="20" w:after="20"/>
              <w:jc w:val="center"/>
              <w:rPr>
                <w:lang w:val="en-US"/>
              </w:rPr>
            </w:pPr>
            <w:r w:rsidRPr="00A3475F">
              <w:rPr>
                <w:lang w:val="en-US"/>
              </w:rPr>
              <w:t>38.4/76.8/128</w:t>
            </w:r>
          </w:p>
        </w:tc>
        <w:tc>
          <w:tcPr>
            <w:tcW w:w="3261"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spacing w:before="20" w:after="20"/>
              <w:jc w:val="left"/>
              <w:rPr>
                <w:lang w:val="en-US"/>
              </w:rPr>
            </w:pPr>
          </w:p>
        </w:tc>
      </w:tr>
      <w:tr w:rsidR="00BB17F2" w:rsidRPr="00712596" w:rsidTr="00712596">
        <w:trPr>
          <w:cantSplit/>
          <w:trHeight w:val="139"/>
        </w:trPr>
        <w:tc>
          <w:tcPr>
            <w:tcW w:w="3402"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spacing w:before="20" w:after="20"/>
              <w:jc w:val="left"/>
              <w:rPr>
                <w:lang w:val="en-US"/>
              </w:rPr>
            </w:pPr>
            <w:r w:rsidRPr="00A3475F">
              <w:rPr>
                <w:lang w:val="en-US"/>
              </w:rPr>
              <w:t>Maximum occupied bandwidth, MHz</w:t>
            </w:r>
          </w:p>
        </w:tc>
        <w:tc>
          <w:tcPr>
            <w:tcW w:w="1693"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spacing w:before="20" w:after="20"/>
              <w:jc w:val="center"/>
              <w:rPr>
                <w:lang w:val="en-US"/>
              </w:rPr>
            </w:pPr>
            <w:r w:rsidRPr="00A3475F">
              <w:rPr>
                <w:lang w:val="en-US"/>
              </w:rPr>
              <w:t>2.346</w:t>
            </w: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spacing w:before="20" w:after="20"/>
              <w:jc w:val="center"/>
              <w:rPr>
                <w:lang w:val="en-US"/>
              </w:rPr>
            </w:pPr>
            <w:r w:rsidRPr="00A3475F">
              <w:rPr>
                <w:lang w:val="en-US"/>
              </w:rPr>
              <w:t>9.14/18.29/</w:t>
            </w:r>
            <w:r w:rsidR="00712596">
              <w:rPr>
                <w:lang w:val="en-US"/>
              </w:rPr>
              <w:br/>
            </w:r>
            <w:r w:rsidRPr="00A3475F">
              <w:rPr>
                <w:lang w:val="en-US"/>
              </w:rPr>
              <w:t>30.48</w:t>
            </w:r>
          </w:p>
        </w:tc>
        <w:tc>
          <w:tcPr>
            <w:tcW w:w="3261"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spacing w:before="20" w:after="20"/>
              <w:jc w:val="left"/>
              <w:rPr>
                <w:lang w:val="en-US"/>
              </w:rPr>
            </w:pPr>
          </w:p>
        </w:tc>
      </w:tr>
      <w:tr w:rsidR="00BB17F2" w:rsidRPr="00712596" w:rsidTr="00712596">
        <w:trPr>
          <w:cantSplit/>
          <w:trHeight w:val="139"/>
        </w:trPr>
        <w:tc>
          <w:tcPr>
            <w:tcW w:w="3402" w:type="dxa"/>
            <w:tcBorders>
              <w:top w:val="single" w:sz="6" w:space="0" w:color="auto"/>
              <w:left w:val="single" w:sz="6" w:space="0" w:color="auto"/>
              <w:bottom w:val="single" w:sz="6" w:space="0" w:color="auto"/>
              <w:right w:val="single" w:sz="6" w:space="0" w:color="auto"/>
            </w:tcBorders>
          </w:tcPr>
          <w:p w:rsidR="00BB17F2" w:rsidRPr="00A3475F" w:rsidDel="00EC037E" w:rsidRDefault="00BB17F2" w:rsidP="00E90C26">
            <w:pPr>
              <w:pStyle w:val="Tabletext"/>
              <w:spacing w:before="20" w:after="20"/>
              <w:jc w:val="left"/>
              <w:rPr>
                <w:lang w:val="en-US"/>
              </w:rPr>
            </w:pPr>
            <w:r w:rsidRPr="00A3475F">
              <w:rPr>
                <w:lang w:val="en-US"/>
              </w:rPr>
              <w:t>Transmit power, dBW</w:t>
            </w:r>
          </w:p>
        </w:tc>
        <w:tc>
          <w:tcPr>
            <w:tcW w:w="1693"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spacing w:before="20" w:after="20"/>
              <w:jc w:val="center"/>
              <w:rPr>
                <w:b/>
                <w:lang w:val="en-US"/>
              </w:rPr>
            </w:pP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spacing w:before="20" w:after="20"/>
              <w:jc w:val="center"/>
              <w:rPr>
                <w:lang w:val="en-US"/>
              </w:rPr>
            </w:pPr>
            <w:r>
              <w:rPr>
                <w:lang w:val="en-US"/>
              </w:rPr>
              <w:t>–</w:t>
            </w:r>
            <w:r w:rsidRPr="00A3475F">
              <w:rPr>
                <w:lang w:val="en-US"/>
              </w:rPr>
              <w:t>1.2/3.3/4.8</w:t>
            </w:r>
          </w:p>
        </w:tc>
        <w:tc>
          <w:tcPr>
            <w:tcW w:w="3261"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spacing w:before="20" w:after="20"/>
              <w:jc w:val="left"/>
              <w:rPr>
                <w:lang w:val="en-US"/>
              </w:rPr>
            </w:pPr>
          </w:p>
        </w:tc>
      </w:tr>
      <w:tr w:rsidR="00BB17F2" w:rsidRPr="00A3475F" w:rsidTr="00712596">
        <w:trPr>
          <w:cantSplit/>
          <w:trHeight w:val="139"/>
        </w:trPr>
        <w:tc>
          <w:tcPr>
            <w:tcW w:w="3402"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spacing w:before="20" w:after="20"/>
              <w:jc w:val="left"/>
              <w:rPr>
                <w:lang w:val="en-US"/>
              </w:rPr>
            </w:pPr>
            <w:r w:rsidRPr="00A3475F">
              <w:rPr>
                <w:lang w:val="en-US"/>
              </w:rPr>
              <w:t>Maximum transmit power at input to antenna, dBW</w:t>
            </w:r>
          </w:p>
        </w:tc>
        <w:tc>
          <w:tcPr>
            <w:tcW w:w="1693"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spacing w:before="20" w:after="20"/>
              <w:jc w:val="center"/>
              <w:rPr>
                <w:lang w:val="en-US"/>
              </w:rPr>
            </w:pPr>
            <w:r w:rsidRPr="00A3475F">
              <w:rPr>
                <w:lang w:val="en-US"/>
              </w:rPr>
              <w:t>16.7</w:t>
            </w: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spacing w:before="20" w:after="20"/>
              <w:jc w:val="center"/>
              <w:rPr>
                <w:lang w:val="en-US"/>
              </w:rPr>
            </w:pPr>
            <w:r>
              <w:rPr>
                <w:lang w:val="en-US"/>
              </w:rPr>
              <w:t>–1.7</w:t>
            </w:r>
            <w:r w:rsidRPr="00A3475F">
              <w:rPr>
                <w:lang w:val="en-US"/>
              </w:rPr>
              <w:t>/2.</w:t>
            </w:r>
            <w:r>
              <w:rPr>
                <w:lang w:val="en-US"/>
              </w:rPr>
              <w:t>8</w:t>
            </w:r>
            <w:r w:rsidRPr="00A3475F">
              <w:rPr>
                <w:lang w:val="en-US"/>
              </w:rPr>
              <w:t>/</w:t>
            </w:r>
            <w:r>
              <w:rPr>
                <w:lang w:val="en-US"/>
              </w:rPr>
              <w:t>4.</w:t>
            </w:r>
            <w:r w:rsidRPr="00A3475F">
              <w:rPr>
                <w:lang w:val="en-US"/>
              </w:rPr>
              <w:t>3</w:t>
            </w:r>
            <w:r>
              <w:rPr>
                <w:lang w:val="en-US"/>
              </w:rPr>
              <w:br/>
            </w:r>
            <w:r w:rsidRPr="00A3475F">
              <w:rPr>
                <w:lang w:val="en-US"/>
              </w:rPr>
              <w:t>(calcul</w:t>
            </w:r>
            <w:r>
              <w:rPr>
                <w:lang w:val="en-US"/>
              </w:rPr>
              <w:t>ated</w:t>
            </w:r>
            <w:r w:rsidRPr="00A3475F">
              <w:rPr>
                <w:lang w:val="en-US"/>
              </w:rPr>
              <w:t>)</w:t>
            </w:r>
          </w:p>
        </w:tc>
        <w:tc>
          <w:tcPr>
            <w:tcW w:w="3261"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spacing w:before="20" w:after="20"/>
              <w:jc w:val="left"/>
              <w:rPr>
                <w:lang w:val="en-US"/>
              </w:rPr>
            </w:pPr>
            <w:r w:rsidRPr="00A3475F">
              <w:rPr>
                <w:lang w:val="en-US"/>
              </w:rPr>
              <w:t>Considering feeder loss</w:t>
            </w:r>
          </w:p>
        </w:tc>
      </w:tr>
      <w:tr w:rsidR="00BB17F2" w:rsidRPr="00712596" w:rsidTr="00712596">
        <w:trPr>
          <w:cantSplit/>
          <w:trHeight w:val="170"/>
        </w:trPr>
        <w:tc>
          <w:tcPr>
            <w:tcW w:w="3402"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spacing w:before="20" w:after="20"/>
              <w:jc w:val="left"/>
              <w:rPr>
                <w:b/>
                <w:lang w:val="en-US"/>
              </w:rPr>
            </w:pPr>
            <w:r w:rsidRPr="00A3475F">
              <w:rPr>
                <w:lang w:val="en-US"/>
              </w:rPr>
              <w:t xml:space="preserve">Transmit e.i.r.p. </w:t>
            </w:r>
            <w:r>
              <w:rPr>
                <w:lang w:val="en-US"/>
              </w:rPr>
              <w:t xml:space="preserve">the </w:t>
            </w:r>
            <w:r w:rsidRPr="00A3475F">
              <w:rPr>
                <w:lang w:val="en-US"/>
              </w:rPr>
              <w:t>density at input to antenna, dB(W/1 MHz)</w:t>
            </w:r>
          </w:p>
        </w:tc>
        <w:tc>
          <w:tcPr>
            <w:tcW w:w="1693"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spacing w:before="20" w:after="20"/>
              <w:jc w:val="center"/>
              <w:rPr>
                <w:lang w:val="en-US"/>
              </w:rPr>
            </w:pPr>
            <w:r w:rsidRPr="00A3475F">
              <w:rPr>
                <w:lang w:val="en-US"/>
              </w:rPr>
              <w:t>13.</w:t>
            </w:r>
            <w:r>
              <w:rPr>
                <w:lang w:val="en-US"/>
              </w:rPr>
              <w:t>0</w:t>
            </w:r>
            <w:r>
              <w:rPr>
                <w:lang w:val="en-US"/>
              </w:rPr>
              <w:br/>
            </w:r>
            <w:r w:rsidRPr="00A3475F">
              <w:rPr>
                <w:lang w:val="en-US"/>
              </w:rPr>
              <w:t>(calcul</w:t>
            </w:r>
            <w:r>
              <w:rPr>
                <w:lang w:val="en-US"/>
              </w:rPr>
              <w:t>ated</w:t>
            </w:r>
            <w:r w:rsidRPr="00A3475F">
              <w:rPr>
                <w:lang w:val="en-US"/>
              </w:rPr>
              <w:t>)</w:t>
            </w: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spacing w:before="20" w:after="20"/>
              <w:jc w:val="center"/>
              <w:rPr>
                <w:lang w:val="en-US"/>
              </w:rPr>
            </w:pPr>
            <w:r>
              <w:rPr>
                <w:lang w:val="en-US"/>
              </w:rPr>
              <w:t>–</w:t>
            </w:r>
            <w:r w:rsidRPr="00A3475F">
              <w:rPr>
                <w:lang w:val="en-US"/>
              </w:rPr>
              <w:t>11.3/</w:t>
            </w:r>
            <w:r>
              <w:rPr>
                <w:lang w:val="en-US"/>
              </w:rPr>
              <w:t>–</w:t>
            </w:r>
            <w:r w:rsidRPr="00A3475F">
              <w:rPr>
                <w:lang w:val="en-US"/>
              </w:rPr>
              <w:t>9.8/</w:t>
            </w:r>
            <w:r w:rsidR="00712596">
              <w:rPr>
                <w:lang w:val="en-US"/>
              </w:rPr>
              <w:br/>
            </w:r>
            <w:r>
              <w:rPr>
                <w:lang w:val="en-US"/>
              </w:rPr>
              <w:t>–</w:t>
            </w:r>
            <w:r w:rsidRPr="00A3475F">
              <w:rPr>
                <w:lang w:val="en-US"/>
              </w:rPr>
              <w:t>10.5</w:t>
            </w:r>
          </w:p>
        </w:tc>
        <w:tc>
          <w:tcPr>
            <w:tcW w:w="3261"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spacing w:before="20" w:after="20"/>
              <w:jc w:val="left"/>
              <w:rPr>
                <w:lang w:val="en-US"/>
              </w:rPr>
            </w:pPr>
          </w:p>
        </w:tc>
      </w:tr>
      <w:tr w:rsidR="00BB17F2" w:rsidRPr="00712596" w:rsidTr="00712596">
        <w:trPr>
          <w:cantSplit/>
          <w:trHeight w:val="170"/>
        </w:trPr>
        <w:tc>
          <w:tcPr>
            <w:tcW w:w="3402"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spacing w:before="20" w:after="20"/>
              <w:jc w:val="left"/>
              <w:rPr>
                <w:lang w:val="en-US"/>
              </w:rPr>
            </w:pPr>
            <w:r w:rsidRPr="00A3475F">
              <w:rPr>
                <w:lang w:val="en-US"/>
              </w:rPr>
              <w:t>Minimum antenna diameter, m</w:t>
            </w:r>
          </w:p>
        </w:tc>
        <w:tc>
          <w:tcPr>
            <w:tcW w:w="1693"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spacing w:before="20" w:after="20"/>
              <w:jc w:val="center"/>
              <w:rPr>
                <w:lang w:val="en-US"/>
              </w:rPr>
            </w:pPr>
            <w:r w:rsidRPr="00A3475F">
              <w:rPr>
                <w:lang w:val="en-US"/>
              </w:rPr>
              <w:t>2.4</w:t>
            </w: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spacing w:before="20" w:after="20"/>
              <w:jc w:val="center"/>
              <w:rPr>
                <w:lang w:val="en-US"/>
              </w:rPr>
            </w:pPr>
            <w:r w:rsidRPr="00A3475F">
              <w:rPr>
                <w:lang w:val="en-US"/>
              </w:rPr>
              <w:t>1.2</w:t>
            </w:r>
          </w:p>
        </w:tc>
        <w:tc>
          <w:tcPr>
            <w:tcW w:w="3261"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spacing w:before="20" w:after="20"/>
              <w:jc w:val="left"/>
              <w:rPr>
                <w:lang w:val="en-US"/>
              </w:rPr>
            </w:pPr>
          </w:p>
        </w:tc>
      </w:tr>
      <w:tr w:rsidR="00BB17F2" w:rsidRPr="00AB7DE4" w:rsidTr="00712596">
        <w:trPr>
          <w:cantSplit/>
          <w:trHeight w:val="170"/>
        </w:trPr>
        <w:tc>
          <w:tcPr>
            <w:tcW w:w="3402"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spacing w:before="20" w:after="20"/>
              <w:jc w:val="left"/>
              <w:rPr>
                <w:lang w:val="en-US"/>
              </w:rPr>
            </w:pPr>
            <w:r w:rsidRPr="00A3475F">
              <w:rPr>
                <w:lang w:val="en-US"/>
              </w:rPr>
              <w:t>Antenna gain in direction of the fixed service receiver, dBi</w:t>
            </w:r>
          </w:p>
        </w:tc>
        <w:tc>
          <w:tcPr>
            <w:tcW w:w="1693"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spacing w:before="20" w:after="20"/>
              <w:jc w:val="center"/>
              <w:rPr>
                <w:lang w:val="en-US"/>
              </w:rPr>
            </w:pPr>
            <w:r w:rsidRPr="00A3475F">
              <w:rPr>
                <w:rFonts w:ascii="Symbol" w:hAnsi="Symbol"/>
                <w:lang w:val="en-US"/>
              </w:rPr>
              <w:t></w:t>
            </w:r>
            <w:r w:rsidRPr="00A3475F">
              <w:rPr>
                <w:lang w:val="en-US"/>
              </w:rPr>
              <w:t xml:space="preserve">4 </w:t>
            </w:r>
            <w:r>
              <w:rPr>
                <w:lang w:val="en-US"/>
              </w:rPr>
              <w:t>to</w:t>
            </w:r>
            <w:r w:rsidRPr="00A3475F">
              <w:rPr>
                <w:lang w:val="en-US"/>
              </w:rPr>
              <w:t xml:space="preserve"> </w:t>
            </w:r>
            <w:r w:rsidRPr="00A3475F">
              <w:rPr>
                <w:lang w:val="en-US"/>
              </w:rPr>
              <w:sym w:font="Symbol" w:char="F02D"/>
            </w:r>
            <w:r w:rsidRPr="00A3475F">
              <w:rPr>
                <w:lang w:val="en-US"/>
              </w:rPr>
              <w:t>10</w:t>
            </w: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spacing w:before="20" w:after="20"/>
              <w:jc w:val="center"/>
              <w:rPr>
                <w:lang w:val="en-US"/>
              </w:rPr>
            </w:pPr>
          </w:p>
        </w:tc>
        <w:tc>
          <w:tcPr>
            <w:tcW w:w="3261"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spacing w:before="20" w:after="20"/>
              <w:jc w:val="left"/>
              <w:rPr>
                <w:lang w:val="en-US"/>
              </w:rPr>
            </w:pPr>
            <w:r w:rsidRPr="00A3475F">
              <w:rPr>
                <w:lang w:val="en-US"/>
              </w:rPr>
              <w:t xml:space="preserve">According to Recommendation </w:t>
            </w:r>
            <w:r w:rsidRPr="00A3475F">
              <w:rPr>
                <w:lang w:val="en-US"/>
              </w:rPr>
              <w:br/>
              <w:t>ITU</w:t>
            </w:r>
            <w:r w:rsidRPr="00A3475F">
              <w:rPr>
                <w:lang w:val="en-US"/>
              </w:rPr>
              <w:noBreakHyphen/>
              <w:t>R SM.1448</w:t>
            </w:r>
          </w:p>
        </w:tc>
      </w:tr>
      <w:tr w:rsidR="00BB17F2" w:rsidRPr="00A3475F" w:rsidTr="00712596">
        <w:trPr>
          <w:cantSplit/>
          <w:trHeight w:val="170"/>
        </w:trPr>
        <w:tc>
          <w:tcPr>
            <w:tcW w:w="3402"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spacing w:before="20" w:after="20"/>
              <w:jc w:val="left"/>
              <w:rPr>
                <w:lang w:val="en-US"/>
              </w:rPr>
            </w:pPr>
            <w:r w:rsidRPr="00A3475F">
              <w:rPr>
                <w:lang w:val="en-US"/>
              </w:rPr>
              <w:t>Antenna main beam gain, dBi</w:t>
            </w:r>
          </w:p>
        </w:tc>
        <w:tc>
          <w:tcPr>
            <w:tcW w:w="1693"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spacing w:before="20" w:after="20"/>
              <w:jc w:val="center"/>
              <w:rPr>
                <w:lang w:val="en-US"/>
              </w:rPr>
            </w:pPr>
            <w:r w:rsidRPr="00A3475F">
              <w:rPr>
                <w:lang w:val="en-US"/>
              </w:rPr>
              <w:t>41.7</w:t>
            </w: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spacing w:before="20" w:after="20"/>
              <w:jc w:val="center"/>
              <w:rPr>
                <w:lang w:val="en-US"/>
              </w:rPr>
            </w:pPr>
            <w:r w:rsidRPr="00A3475F">
              <w:rPr>
                <w:lang w:val="en-US"/>
              </w:rPr>
              <w:t>35.7</w:t>
            </w:r>
          </w:p>
        </w:tc>
        <w:tc>
          <w:tcPr>
            <w:tcW w:w="3261"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spacing w:before="20" w:after="20"/>
              <w:jc w:val="left"/>
              <w:rPr>
                <w:lang w:val="en-US"/>
              </w:rPr>
            </w:pPr>
          </w:p>
        </w:tc>
      </w:tr>
      <w:tr w:rsidR="00BB17F2" w:rsidRPr="00A3475F" w:rsidTr="00712596">
        <w:trPr>
          <w:cantSplit/>
          <w:trHeight w:val="170"/>
        </w:trPr>
        <w:tc>
          <w:tcPr>
            <w:tcW w:w="3402"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spacing w:before="20" w:after="20"/>
              <w:jc w:val="left"/>
              <w:rPr>
                <w:lang w:val="en-US"/>
              </w:rPr>
            </w:pPr>
            <w:r w:rsidRPr="00A3475F">
              <w:rPr>
                <w:lang w:val="en-US"/>
              </w:rPr>
              <w:t>Transmit e.i.r.p. density, dB(W/1 MHz)</w:t>
            </w:r>
          </w:p>
        </w:tc>
        <w:tc>
          <w:tcPr>
            <w:tcW w:w="1693"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spacing w:before="20" w:after="20"/>
              <w:jc w:val="center"/>
              <w:rPr>
                <w:lang w:val="en-US"/>
              </w:rPr>
            </w:pPr>
            <w:r w:rsidRPr="00A3475F">
              <w:rPr>
                <w:lang w:val="en-US"/>
              </w:rPr>
              <w:t>54.8</w:t>
            </w:r>
            <w:r>
              <w:rPr>
                <w:lang w:val="en-US"/>
              </w:rPr>
              <w:br/>
            </w:r>
            <w:r w:rsidRPr="00A3475F">
              <w:rPr>
                <w:lang w:val="en-US"/>
              </w:rPr>
              <w:t>(calcul</w:t>
            </w:r>
            <w:r>
              <w:rPr>
                <w:lang w:val="en-US"/>
              </w:rPr>
              <w:t>ated</w:t>
            </w:r>
            <w:r w:rsidRPr="00A3475F">
              <w:rPr>
                <w:lang w:val="en-US"/>
              </w:rPr>
              <w:t>)</w:t>
            </w: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spacing w:before="20" w:after="20"/>
              <w:jc w:val="center"/>
              <w:rPr>
                <w:lang w:val="en-US"/>
              </w:rPr>
            </w:pPr>
            <w:r w:rsidRPr="00A3475F">
              <w:rPr>
                <w:lang w:val="en-US"/>
              </w:rPr>
              <w:t>24.4/25.9/25.2</w:t>
            </w:r>
          </w:p>
        </w:tc>
        <w:tc>
          <w:tcPr>
            <w:tcW w:w="326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spacing w:before="20" w:after="20"/>
              <w:rPr>
                <w:lang w:val="en-US"/>
              </w:rPr>
            </w:pPr>
          </w:p>
        </w:tc>
      </w:tr>
    </w:tbl>
    <w:p w:rsidR="00BB17F2" w:rsidRDefault="00BB17F2" w:rsidP="00A817FF">
      <w:pPr>
        <w:pStyle w:val="Tablefin"/>
        <w:rPr>
          <w:rStyle w:val="Tabletitle0"/>
          <w:b w:val="0"/>
          <w:lang w:val="en-US"/>
        </w:rPr>
      </w:pPr>
    </w:p>
    <w:p w:rsidR="00BB17F2" w:rsidRDefault="00BB17F2" w:rsidP="00BB17F2">
      <w:pPr>
        <w:tabs>
          <w:tab w:val="clear" w:pos="794"/>
          <w:tab w:val="clear" w:pos="1191"/>
          <w:tab w:val="clear" w:pos="1588"/>
          <w:tab w:val="clear" w:pos="1985"/>
        </w:tabs>
        <w:overflowPunct/>
        <w:autoSpaceDE/>
        <w:autoSpaceDN/>
        <w:adjustRightInd/>
        <w:spacing w:before="0"/>
        <w:jc w:val="left"/>
        <w:textAlignment w:val="auto"/>
        <w:rPr>
          <w:rStyle w:val="Tabletitle0"/>
          <w:b w:val="0"/>
          <w:lang w:val="en-US"/>
        </w:rPr>
      </w:pPr>
      <w:r>
        <w:rPr>
          <w:rStyle w:val="Tabletitle0"/>
          <w:b w:val="0"/>
          <w:lang w:val="en-US"/>
        </w:rPr>
        <w:br w:type="page"/>
      </w:r>
    </w:p>
    <w:p w:rsidR="00BB17F2" w:rsidRPr="00A3475F" w:rsidRDefault="00BB17F2" w:rsidP="00BB17F2">
      <w:pPr>
        <w:pStyle w:val="TableNo"/>
        <w:rPr>
          <w:lang w:val="en-US"/>
        </w:rPr>
      </w:pPr>
      <w:r w:rsidRPr="008C08ED">
        <w:rPr>
          <w:rStyle w:val="Tabletitle0"/>
          <w:b w:val="0"/>
          <w:lang w:val="en-US"/>
        </w:rPr>
        <w:lastRenderedPageBreak/>
        <w:t>TABLE</w:t>
      </w:r>
      <w:r w:rsidRPr="00A3475F">
        <w:rPr>
          <w:lang w:val="en-US"/>
        </w:rPr>
        <w:t xml:space="preserve"> </w:t>
      </w:r>
      <w:r>
        <w:rPr>
          <w:lang w:val="en-US"/>
        </w:rPr>
        <w:t>8</w:t>
      </w:r>
    </w:p>
    <w:p w:rsidR="00BB17F2" w:rsidRPr="00A3475F" w:rsidRDefault="00BB17F2" w:rsidP="00BB17F2">
      <w:pPr>
        <w:pStyle w:val="Tabletitle"/>
        <w:rPr>
          <w:b w:val="0"/>
          <w:lang w:val="en-US"/>
        </w:rPr>
      </w:pPr>
      <w:r w:rsidRPr="00A3475F">
        <w:rPr>
          <w:lang w:val="en-US"/>
        </w:rPr>
        <w:t>ESVs parameters in the frequency band 14-14.5 GHz</w:t>
      </w:r>
      <w:r w:rsidRPr="00A3475F">
        <w:rPr>
          <w:lang w:val="en-US"/>
        </w:rPr>
        <w:br/>
        <w:t>(frequency of operation – 14.25 GHz, antenna height above sea level – 40 m)</w:t>
      </w:r>
    </w:p>
    <w:tbl>
      <w:tblPr>
        <w:tblpPr w:leftFromText="180" w:rightFromText="180" w:vertAnchor="text" w:tblpY="1"/>
        <w:tblOverlap w:val="never"/>
        <w:tblW w:w="9639" w:type="dxa"/>
        <w:tblLayout w:type="fixed"/>
        <w:tblLook w:val="0000" w:firstRow="0" w:lastRow="0" w:firstColumn="0" w:lastColumn="0" w:noHBand="0" w:noVBand="0"/>
      </w:tblPr>
      <w:tblGrid>
        <w:gridCol w:w="3249"/>
        <w:gridCol w:w="1634"/>
        <w:gridCol w:w="1634"/>
        <w:gridCol w:w="3122"/>
      </w:tblGrid>
      <w:tr w:rsidR="00BB17F2" w:rsidRPr="00A3475F" w:rsidTr="00712596">
        <w:trPr>
          <w:cantSplit/>
          <w:trHeight w:val="278"/>
        </w:trPr>
        <w:tc>
          <w:tcPr>
            <w:tcW w:w="3394" w:type="dxa"/>
            <w:tcBorders>
              <w:top w:val="single" w:sz="6" w:space="0" w:color="auto"/>
              <w:left w:val="single" w:sz="6" w:space="0" w:color="auto"/>
              <w:bottom w:val="single" w:sz="6" w:space="0" w:color="auto"/>
              <w:right w:val="single" w:sz="6" w:space="0" w:color="auto"/>
            </w:tcBorders>
            <w:vAlign w:val="center"/>
          </w:tcPr>
          <w:p w:rsidR="00BB17F2" w:rsidRPr="00E20356" w:rsidRDefault="00BB17F2" w:rsidP="00B8675B">
            <w:pPr>
              <w:pStyle w:val="Tablehead"/>
              <w:rPr>
                <w:rFonts w:cs="Times New Roman Bold"/>
              </w:rPr>
            </w:pPr>
            <w:r w:rsidRPr="00E20356">
              <w:rPr>
                <w:rFonts w:cs="Times New Roman Bold"/>
              </w:rPr>
              <w:t>Parameter</w:t>
            </w:r>
          </w:p>
        </w:tc>
        <w:tc>
          <w:tcPr>
            <w:tcW w:w="1701" w:type="dxa"/>
            <w:tcBorders>
              <w:top w:val="single" w:sz="6" w:space="0" w:color="auto"/>
              <w:left w:val="single" w:sz="6" w:space="0" w:color="auto"/>
              <w:bottom w:val="single" w:sz="6" w:space="0" w:color="auto"/>
              <w:right w:val="single" w:sz="6" w:space="0" w:color="auto"/>
            </w:tcBorders>
            <w:vAlign w:val="center"/>
          </w:tcPr>
          <w:p w:rsidR="00BB17F2" w:rsidRPr="008C08ED" w:rsidRDefault="00BB17F2" w:rsidP="00B8675B">
            <w:pPr>
              <w:pStyle w:val="Tablehead"/>
              <w:rPr>
                <w:rFonts w:cs="Times New Roman Bold"/>
                <w:lang w:val="en-US"/>
              </w:rPr>
            </w:pPr>
            <w:r w:rsidRPr="008C08ED">
              <w:rPr>
                <w:rFonts w:cs="Times New Roman Bold"/>
                <w:lang w:val="en-US"/>
              </w:rPr>
              <w:t>Value according to Rec. ITU</w:t>
            </w:r>
            <w:r w:rsidRPr="008C08ED">
              <w:rPr>
                <w:rFonts w:cs="Times New Roman Bold"/>
                <w:lang w:val="en-US"/>
              </w:rPr>
              <w:noBreakHyphen/>
              <w:t>R</w:t>
            </w:r>
            <w:r w:rsidRPr="008C08ED">
              <w:rPr>
                <w:rFonts w:cs="Times New Roman Bold"/>
                <w:lang w:val="en-US"/>
              </w:rPr>
              <w:br/>
              <w:t>SF.1650-1</w:t>
            </w:r>
          </w:p>
        </w:tc>
        <w:tc>
          <w:tcPr>
            <w:tcW w:w="1701" w:type="dxa"/>
            <w:tcBorders>
              <w:top w:val="single" w:sz="6" w:space="0" w:color="auto"/>
              <w:left w:val="single" w:sz="6" w:space="0" w:color="auto"/>
              <w:bottom w:val="single" w:sz="6" w:space="0" w:color="auto"/>
              <w:right w:val="single" w:sz="6" w:space="0" w:color="auto"/>
            </w:tcBorders>
            <w:vAlign w:val="center"/>
          </w:tcPr>
          <w:p w:rsidR="00BB17F2" w:rsidRPr="008C08ED" w:rsidRDefault="00BB17F2" w:rsidP="00B8675B">
            <w:pPr>
              <w:pStyle w:val="Tablehead"/>
              <w:rPr>
                <w:rFonts w:cs="Times New Roman Bold"/>
                <w:lang w:val="en-US"/>
              </w:rPr>
            </w:pPr>
            <w:r w:rsidRPr="008C08ED">
              <w:rPr>
                <w:rFonts w:cs="Times New Roman Bold"/>
                <w:lang w:val="en-US"/>
              </w:rPr>
              <w:t>Value according to Rec. ITU-R S.1587-2</w:t>
            </w:r>
            <w:r w:rsidRPr="008C08ED">
              <w:rPr>
                <w:rFonts w:cs="Times New Roman Bold"/>
                <w:lang w:val="en-US"/>
              </w:rPr>
              <w:br/>
              <w:t xml:space="preserve">System 4 </w:t>
            </w:r>
          </w:p>
        </w:tc>
        <w:tc>
          <w:tcPr>
            <w:tcW w:w="3261" w:type="dxa"/>
            <w:tcBorders>
              <w:top w:val="single" w:sz="6" w:space="0" w:color="auto"/>
              <w:left w:val="single" w:sz="6" w:space="0" w:color="auto"/>
              <w:bottom w:val="single" w:sz="6" w:space="0" w:color="auto"/>
              <w:right w:val="single" w:sz="6" w:space="0" w:color="auto"/>
            </w:tcBorders>
            <w:vAlign w:val="center"/>
          </w:tcPr>
          <w:p w:rsidR="00BB17F2" w:rsidRPr="00E20356" w:rsidRDefault="00BB17F2" w:rsidP="00B8675B">
            <w:pPr>
              <w:pStyle w:val="Tablehead"/>
              <w:rPr>
                <w:rFonts w:cs="Times New Roman Bold"/>
              </w:rPr>
            </w:pPr>
            <w:r w:rsidRPr="00E20356">
              <w:rPr>
                <w:rFonts w:cs="Times New Roman Bold"/>
              </w:rPr>
              <w:t>Comment</w:t>
            </w:r>
          </w:p>
        </w:tc>
      </w:tr>
      <w:tr w:rsidR="00BB17F2" w:rsidRPr="00AB7DE4" w:rsidTr="00712596">
        <w:trPr>
          <w:cantSplit/>
          <w:trHeight w:val="139"/>
        </w:trPr>
        <w:tc>
          <w:tcPr>
            <w:tcW w:w="3394"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jc w:val="left"/>
              <w:rPr>
                <w:lang w:val="en-US"/>
              </w:rPr>
            </w:pPr>
            <w:r w:rsidRPr="00A3475F">
              <w:rPr>
                <w:lang w:val="en-US"/>
              </w:rPr>
              <w:t>Elevation angle to satellite, degrees</w:t>
            </w: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jc w:val="center"/>
              <w:rPr>
                <w:lang w:val="en-US"/>
              </w:rPr>
            </w:pPr>
            <w:r w:rsidRPr="00A3475F">
              <w:rPr>
                <w:rFonts w:ascii="Symbol" w:hAnsi="Symbol"/>
                <w:lang w:val="en-US"/>
              </w:rPr>
              <w:t></w:t>
            </w:r>
            <w:r w:rsidRPr="00A3475F">
              <w:rPr>
                <w:lang w:val="en-US"/>
              </w:rPr>
              <w:t>10</w:t>
            </w: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jc w:val="center"/>
              <w:rPr>
                <w:lang w:val="en-US"/>
              </w:rPr>
            </w:pPr>
          </w:p>
        </w:tc>
        <w:tc>
          <w:tcPr>
            <w:tcW w:w="3261"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jc w:val="left"/>
              <w:rPr>
                <w:rFonts w:ascii="Symbol" w:hAnsi="Symbol"/>
                <w:lang w:val="en-US"/>
              </w:rPr>
            </w:pPr>
            <w:r w:rsidRPr="00A3475F">
              <w:rPr>
                <w:lang w:val="en-US"/>
              </w:rPr>
              <w:t>Lower elevation angles may be used provided that the e.i.r.p. towards the horizon is consistent with the 10</w:t>
            </w:r>
            <w:r w:rsidRPr="00A3475F">
              <w:rPr>
                <w:rFonts w:ascii="Symbol" w:hAnsi="Symbol"/>
                <w:lang w:val="en-US"/>
              </w:rPr>
              <w:t></w:t>
            </w:r>
            <w:r w:rsidRPr="00A3475F">
              <w:rPr>
                <w:lang w:val="en-US"/>
              </w:rPr>
              <w:t xml:space="preserve"> elevation angle operational limitation</w:t>
            </w:r>
          </w:p>
        </w:tc>
      </w:tr>
      <w:tr w:rsidR="00BB17F2" w:rsidRPr="00797892" w:rsidTr="00712596">
        <w:trPr>
          <w:cantSplit/>
          <w:trHeight w:val="139"/>
        </w:trPr>
        <w:tc>
          <w:tcPr>
            <w:tcW w:w="3394"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jc w:val="left"/>
              <w:rPr>
                <w:lang w:val="en-US"/>
              </w:rPr>
            </w:pPr>
            <w:r w:rsidRPr="00A3475F">
              <w:rPr>
                <w:lang w:val="en-US"/>
              </w:rPr>
              <w:t>Emission type (modulation)</w:t>
            </w: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jc w:val="center"/>
              <w:rPr>
                <w:rFonts w:ascii="Symbol" w:hAnsi="Symbol"/>
                <w:lang w:val="en-US"/>
              </w:rPr>
            </w:pP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jc w:val="center"/>
              <w:rPr>
                <w:lang w:val="en-US"/>
              </w:rPr>
            </w:pPr>
            <w:r w:rsidRPr="00A3475F">
              <w:rPr>
                <w:lang w:val="en-US"/>
              </w:rPr>
              <w:t>O-QPSK/ CRMA</w:t>
            </w:r>
          </w:p>
        </w:tc>
        <w:tc>
          <w:tcPr>
            <w:tcW w:w="3261" w:type="dxa"/>
            <w:tcBorders>
              <w:top w:val="single" w:sz="6" w:space="0" w:color="auto"/>
              <w:left w:val="single" w:sz="6" w:space="0" w:color="auto"/>
              <w:bottom w:val="single" w:sz="6" w:space="0" w:color="auto"/>
              <w:right w:val="single" w:sz="6" w:space="0" w:color="auto"/>
            </w:tcBorders>
          </w:tcPr>
          <w:p w:rsidR="00BB17F2" w:rsidRPr="00DD5E70" w:rsidRDefault="00BB17F2" w:rsidP="00E90C26">
            <w:pPr>
              <w:pStyle w:val="Tabletext"/>
              <w:jc w:val="left"/>
              <w:rPr>
                <w:lang w:val="fr-CH"/>
              </w:rPr>
            </w:pPr>
            <w:r w:rsidRPr="00DD5E70">
              <w:rPr>
                <w:lang w:val="fr-CH"/>
              </w:rPr>
              <w:t xml:space="preserve">CRMA – Code Reuse Multiple Access </w:t>
            </w:r>
          </w:p>
        </w:tc>
      </w:tr>
      <w:tr w:rsidR="00BB17F2" w:rsidRPr="00AB7DE4" w:rsidTr="00712596">
        <w:trPr>
          <w:cantSplit/>
          <w:trHeight w:val="139"/>
        </w:trPr>
        <w:tc>
          <w:tcPr>
            <w:tcW w:w="3394"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jc w:val="left"/>
              <w:rPr>
                <w:lang w:val="en-US"/>
              </w:rPr>
            </w:pPr>
            <w:r w:rsidRPr="00A3475F">
              <w:rPr>
                <w:lang w:val="en-US"/>
              </w:rPr>
              <w:t>Horizon gain angle, degrees</w:t>
            </w: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jc w:val="center"/>
              <w:rPr>
                <w:lang w:val="en-US"/>
              </w:rPr>
            </w:pPr>
            <w:r w:rsidRPr="00A3475F">
              <w:rPr>
                <w:lang w:val="en-US"/>
              </w:rPr>
              <w:t>0</w:t>
            </w: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jc w:val="center"/>
              <w:rPr>
                <w:lang w:val="en-US"/>
              </w:rPr>
            </w:pPr>
          </w:p>
        </w:tc>
        <w:tc>
          <w:tcPr>
            <w:tcW w:w="3261"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jc w:val="left"/>
              <w:rPr>
                <w:lang w:val="en-US"/>
              </w:rPr>
            </w:pPr>
            <w:r w:rsidRPr="00A3475F">
              <w:rPr>
                <w:lang w:val="en-US"/>
              </w:rPr>
              <w:t>According to Recommendation ITU</w:t>
            </w:r>
            <w:r w:rsidRPr="00A3475F">
              <w:rPr>
                <w:lang w:val="en-US"/>
              </w:rPr>
              <w:noBreakHyphen/>
              <w:t>R</w:t>
            </w:r>
            <w:r>
              <w:rPr>
                <w:lang w:val="en-US"/>
              </w:rPr>
              <w:t xml:space="preserve"> </w:t>
            </w:r>
            <w:r w:rsidRPr="00A3475F">
              <w:rPr>
                <w:lang w:val="en-US"/>
              </w:rPr>
              <w:t>SM.1448 in the worst case</w:t>
            </w:r>
          </w:p>
        </w:tc>
      </w:tr>
      <w:tr w:rsidR="00BB17F2" w:rsidRPr="00A3475F" w:rsidTr="00712596">
        <w:trPr>
          <w:cantSplit/>
          <w:trHeight w:val="139"/>
        </w:trPr>
        <w:tc>
          <w:tcPr>
            <w:tcW w:w="3394"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jc w:val="left"/>
              <w:rPr>
                <w:lang w:val="en-US"/>
              </w:rPr>
            </w:pPr>
            <w:r w:rsidRPr="00A3475F">
              <w:rPr>
                <w:lang w:val="en-US"/>
              </w:rPr>
              <w:t>Data rate, kb</w:t>
            </w:r>
            <w:r>
              <w:rPr>
                <w:lang w:val="en-US"/>
              </w:rPr>
              <w:t>it/</w:t>
            </w:r>
            <w:r w:rsidRPr="00A3475F">
              <w:rPr>
                <w:lang w:val="en-US"/>
              </w:rPr>
              <w:t>s</w:t>
            </w: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jc w:val="center"/>
              <w:rPr>
                <w:lang w:val="en-US"/>
              </w:rPr>
            </w:pPr>
            <w:r w:rsidRPr="00A3475F">
              <w:rPr>
                <w:lang w:val="en-US"/>
              </w:rPr>
              <w:t>1544</w:t>
            </w: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jc w:val="center"/>
              <w:rPr>
                <w:lang w:val="en-US"/>
              </w:rPr>
            </w:pPr>
            <w:r w:rsidRPr="00A3475F">
              <w:rPr>
                <w:lang w:val="en-US"/>
              </w:rPr>
              <w:t>16-1024</w:t>
            </w:r>
          </w:p>
        </w:tc>
        <w:tc>
          <w:tcPr>
            <w:tcW w:w="3261"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jc w:val="left"/>
              <w:rPr>
                <w:lang w:val="en-US"/>
              </w:rPr>
            </w:pPr>
          </w:p>
        </w:tc>
      </w:tr>
      <w:tr w:rsidR="00BB17F2" w:rsidRPr="00AB7DE4" w:rsidTr="00712596">
        <w:trPr>
          <w:cantSplit/>
          <w:trHeight w:val="139"/>
        </w:trPr>
        <w:tc>
          <w:tcPr>
            <w:tcW w:w="3394"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jc w:val="left"/>
              <w:rPr>
                <w:lang w:val="en-US"/>
              </w:rPr>
            </w:pPr>
            <w:r w:rsidRPr="00A3475F">
              <w:rPr>
                <w:lang w:val="en-US"/>
              </w:rPr>
              <w:t>Maximum occupied bandwidth, MHz</w:t>
            </w: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jc w:val="center"/>
              <w:rPr>
                <w:lang w:val="en-US"/>
              </w:rPr>
            </w:pPr>
            <w:r w:rsidRPr="00A3475F">
              <w:rPr>
                <w:lang w:val="en-US"/>
              </w:rPr>
              <w:t>2.346</w:t>
            </w: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jc w:val="center"/>
              <w:rPr>
                <w:lang w:val="en-US"/>
              </w:rPr>
            </w:pPr>
            <w:r w:rsidRPr="00A3475F">
              <w:rPr>
                <w:lang w:val="en-US"/>
              </w:rPr>
              <w:t>6.75</w:t>
            </w:r>
            <w:r w:rsidRPr="00A3475F">
              <w:rPr>
                <w:lang w:val="en-US"/>
              </w:rPr>
              <w:sym w:font="Symbol" w:char="F02D"/>
            </w:r>
            <w:r w:rsidRPr="00A3475F">
              <w:rPr>
                <w:lang w:val="en-US"/>
              </w:rPr>
              <w:t>36</w:t>
            </w:r>
          </w:p>
        </w:tc>
        <w:tc>
          <w:tcPr>
            <w:tcW w:w="3261"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jc w:val="left"/>
              <w:rPr>
                <w:lang w:val="en-US"/>
              </w:rPr>
            </w:pPr>
            <w:r w:rsidRPr="00A3475F">
              <w:rPr>
                <w:lang w:val="en-US"/>
              </w:rPr>
              <w:t>For System 4 maximum occupied bandwidth</w:t>
            </w:r>
            <w:r>
              <w:rPr>
                <w:lang w:val="en-US"/>
              </w:rPr>
              <w:t xml:space="preserve"> </w:t>
            </w:r>
            <w:r w:rsidRPr="00A3475F">
              <w:rPr>
                <w:lang w:val="en-US"/>
              </w:rPr>
              <w:t>is given according to bandwidth of the transponder</w:t>
            </w:r>
          </w:p>
        </w:tc>
      </w:tr>
      <w:tr w:rsidR="00BB17F2" w:rsidRPr="00A3475F" w:rsidTr="00712596">
        <w:trPr>
          <w:cantSplit/>
          <w:trHeight w:val="170"/>
        </w:trPr>
        <w:tc>
          <w:tcPr>
            <w:tcW w:w="3394"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jc w:val="left"/>
              <w:rPr>
                <w:lang w:val="en-US"/>
              </w:rPr>
            </w:pPr>
            <w:r w:rsidRPr="00A3475F">
              <w:rPr>
                <w:lang w:val="en-US"/>
              </w:rPr>
              <w:t>Transmit power at input to antenna, dBW</w:t>
            </w: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jc w:val="center"/>
              <w:rPr>
                <w:lang w:val="en-US"/>
              </w:rPr>
            </w:pPr>
            <w:r w:rsidRPr="00A3475F">
              <w:rPr>
                <w:lang w:val="en-US"/>
              </w:rPr>
              <w:t>12</w:t>
            </w:r>
            <w:r>
              <w:rPr>
                <w:lang w:val="en-US"/>
              </w:rPr>
              <w:t>.</w:t>
            </w:r>
            <w:r w:rsidRPr="00A3475F">
              <w:rPr>
                <w:lang w:val="en-US"/>
              </w:rPr>
              <w:t>2</w:t>
            </w: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jc w:val="center"/>
              <w:rPr>
                <w:lang w:val="en-US"/>
              </w:rPr>
            </w:pPr>
            <w:r w:rsidRPr="00A3475F">
              <w:rPr>
                <w:lang w:val="en-US"/>
              </w:rPr>
              <w:t>12</w:t>
            </w:r>
            <w:r>
              <w:rPr>
                <w:lang w:val="en-US"/>
              </w:rPr>
              <w:t>.</w:t>
            </w:r>
            <w:r w:rsidRPr="00A3475F">
              <w:rPr>
                <w:lang w:val="en-US"/>
              </w:rPr>
              <w:t>0/9</w:t>
            </w:r>
            <w:r>
              <w:rPr>
                <w:lang w:val="en-US"/>
              </w:rPr>
              <w:t>.</w:t>
            </w:r>
            <w:r w:rsidRPr="00A3475F">
              <w:rPr>
                <w:lang w:val="en-US"/>
              </w:rPr>
              <w:t>0</w:t>
            </w:r>
          </w:p>
        </w:tc>
        <w:tc>
          <w:tcPr>
            <w:tcW w:w="3261"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jc w:val="left"/>
              <w:rPr>
                <w:lang w:val="en-US"/>
              </w:rPr>
            </w:pPr>
          </w:p>
        </w:tc>
      </w:tr>
      <w:tr w:rsidR="00BB17F2" w:rsidRPr="00AB7DE4" w:rsidTr="00712596">
        <w:trPr>
          <w:cantSplit/>
          <w:trHeight w:val="170"/>
        </w:trPr>
        <w:tc>
          <w:tcPr>
            <w:tcW w:w="3394"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jc w:val="left"/>
              <w:rPr>
                <w:b/>
                <w:lang w:val="en-US"/>
              </w:rPr>
            </w:pPr>
            <w:r w:rsidRPr="00A3475F">
              <w:rPr>
                <w:lang w:val="en-US"/>
              </w:rPr>
              <w:t>Transmit e.i.r.p. density at input to antenna, dB(W/1 MHz)</w:t>
            </w: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jc w:val="center"/>
              <w:rPr>
                <w:lang w:val="en-US"/>
              </w:rPr>
            </w:pPr>
            <w:r w:rsidRPr="00A3475F">
              <w:rPr>
                <w:lang w:val="en-US"/>
              </w:rPr>
              <w:t>8.</w:t>
            </w:r>
            <w:r>
              <w:rPr>
                <w:lang w:val="en-US"/>
              </w:rPr>
              <w:t>5</w:t>
            </w:r>
            <w:r>
              <w:rPr>
                <w:lang w:val="en-US"/>
              </w:rPr>
              <w:br/>
            </w:r>
            <w:r w:rsidRPr="00A3475F">
              <w:rPr>
                <w:lang w:val="en-US"/>
              </w:rPr>
              <w:t>(calcul</w:t>
            </w:r>
            <w:r>
              <w:rPr>
                <w:lang w:val="en-US"/>
              </w:rPr>
              <w:t>ated</w:t>
            </w:r>
            <w:r w:rsidRPr="00A3475F">
              <w:rPr>
                <w:lang w:val="en-US"/>
              </w:rPr>
              <w:t>)</w:t>
            </w: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jc w:val="center"/>
              <w:rPr>
                <w:lang w:val="en-US"/>
              </w:rPr>
            </w:pPr>
            <w:r w:rsidRPr="00A3475F">
              <w:rPr>
                <w:lang w:val="en-US"/>
              </w:rPr>
              <w:t>–3.6/</w:t>
            </w:r>
            <w:r>
              <w:rPr>
                <w:lang w:val="en-US"/>
              </w:rPr>
              <w:t>–</w:t>
            </w:r>
            <w:r w:rsidRPr="00A3475F">
              <w:rPr>
                <w:lang w:val="en-US"/>
              </w:rPr>
              <w:t>6.6</w:t>
            </w:r>
          </w:p>
        </w:tc>
        <w:tc>
          <w:tcPr>
            <w:tcW w:w="3261"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jc w:val="left"/>
              <w:rPr>
                <w:lang w:val="en-US"/>
              </w:rPr>
            </w:pPr>
            <w:r w:rsidRPr="00A3475F">
              <w:rPr>
                <w:lang w:val="en-US"/>
              </w:rPr>
              <w:t>For System 4 transmit e.i.r.p. density is given according to bandwidth of the transponder 36 MHz</w:t>
            </w:r>
          </w:p>
        </w:tc>
      </w:tr>
      <w:tr w:rsidR="00BB17F2" w:rsidRPr="00A3475F" w:rsidTr="00712596">
        <w:trPr>
          <w:cantSplit/>
          <w:trHeight w:val="170"/>
        </w:trPr>
        <w:tc>
          <w:tcPr>
            <w:tcW w:w="3394"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jc w:val="left"/>
              <w:rPr>
                <w:lang w:val="en-US"/>
              </w:rPr>
            </w:pPr>
            <w:r w:rsidRPr="00A3475F">
              <w:rPr>
                <w:lang w:val="en-US"/>
              </w:rPr>
              <w:t>Minimum antenna diameter, m</w:t>
            </w: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jc w:val="center"/>
              <w:rPr>
                <w:lang w:val="en-US"/>
              </w:rPr>
            </w:pPr>
            <w:r w:rsidRPr="00A3475F">
              <w:rPr>
                <w:lang w:val="en-US"/>
              </w:rPr>
              <w:t>1.2</w:t>
            </w: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jc w:val="center"/>
              <w:rPr>
                <w:lang w:val="en-US"/>
              </w:rPr>
            </w:pPr>
            <w:r w:rsidRPr="00A3475F">
              <w:rPr>
                <w:lang w:val="en-US"/>
              </w:rPr>
              <w:t>0.6/1.2</w:t>
            </w:r>
          </w:p>
        </w:tc>
        <w:tc>
          <w:tcPr>
            <w:tcW w:w="3261"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jc w:val="left"/>
              <w:rPr>
                <w:lang w:val="en-US"/>
              </w:rPr>
            </w:pPr>
          </w:p>
        </w:tc>
      </w:tr>
      <w:tr w:rsidR="00BB17F2" w:rsidRPr="00AB7DE4" w:rsidTr="00712596">
        <w:trPr>
          <w:cantSplit/>
          <w:trHeight w:val="170"/>
        </w:trPr>
        <w:tc>
          <w:tcPr>
            <w:tcW w:w="3394"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jc w:val="left"/>
              <w:rPr>
                <w:lang w:val="en-US"/>
              </w:rPr>
            </w:pPr>
            <w:r w:rsidRPr="00A3475F">
              <w:rPr>
                <w:lang w:val="en-US"/>
              </w:rPr>
              <w:t>Antenna gain in direction of the fixed service receiver, dBi</w:t>
            </w: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jc w:val="center"/>
              <w:rPr>
                <w:lang w:val="en-US"/>
              </w:rPr>
            </w:pPr>
            <w:r w:rsidRPr="00A3475F">
              <w:rPr>
                <w:rFonts w:ascii="Symbol" w:hAnsi="Symbol"/>
                <w:lang w:val="en-US"/>
              </w:rPr>
              <w:t></w:t>
            </w:r>
            <w:r w:rsidRPr="00A3475F">
              <w:rPr>
                <w:lang w:val="en-US"/>
              </w:rPr>
              <w:t xml:space="preserve">4 </w:t>
            </w:r>
            <w:r>
              <w:rPr>
                <w:lang w:val="en-US"/>
              </w:rPr>
              <w:t>to</w:t>
            </w:r>
            <w:r w:rsidRPr="00A3475F">
              <w:rPr>
                <w:lang w:val="en-US"/>
              </w:rPr>
              <w:t xml:space="preserve"> </w:t>
            </w:r>
            <w:r w:rsidRPr="00A3475F">
              <w:rPr>
                <w:lang w:val="en-US"/>
              </w:rPr>
              <w:sym w:font="Symbol" w:char="F02D"/>
            </w:r>
            <w:r w:rsidRPr="00A3475F">
              <w:rPr>
                <w:lang w:val="en-US"/>
              </w:rPr>
              <w:t>10</w:t>
            </w: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jc w:val="center"/>
              <w:rPr>
                <w:lang w:val="en-US"/>
              </w:rPr>
            </w:pPr>
          </w:p>
        </w:tc>
        <w:tc>
          <w:tcPr>
            <w:tcW w:w="3261"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jc w:val="left"/>
              <w:rPr>
                <w:lang w:val="en-US"/>
              </w:rPr>
            </w:pPr>
            <w:r w:rsidRPr="00A3475F">
              <w:rPr>
                <w:lang w:val="en-US"/>
              </w:rPr>
              <w:t>According to Recommendation ITU</w:t>
            </w:r>
            <w:r w:rsidRPr="00A3475F">
              <w:rPr>
                <w:lang w:val="en-US"/>
              </w:rPr>
              <w:noBreakHyphen/>
              <w:t>R</w:t>
            </w:r>
            <w:r>
              <w:rPr>
                <w:lang w:val="en-US"/>
              </w:rPr>
              <w:t xml:space="preserve"> </w:t>
            </w:r>
            <w:r w:rsidRPr="00A3475F">
              <w:rPr>
                <w:lang w:val="en-US"/>
              </w:rPr>
              <w:t>SM.1448</w:t>
            </w:r>
          </w:p>
        </w:tc>
      </w:tr>
      <w:tr w:rsidR="00BB17F2" w:rsidRPr="00A3475F" w:rsidTr="00712596">
        <w:trPr>
          <w:cantSplit/>
          <w:trHeight w:val="170"/>
        </w:trPr>
        <w:tc>
          <w:tcPr>
            <w:tcW w:w="3394"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rPr>
                <w:lang w:val="en-US"/>
              </w:rPr>
            </w:pPr>
            <w:r w:rsidRPr="00A3475F">
              <w:rPr>
                <w:lang w:val="en-US"/>
              </w:rPr>
              <w:t>Antenna main beam gain, dBi</w:t>
            </w: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jc w:val="center"/>
              <w:rPr>
                <w:lang w:val="en-US"/>
              </w:rPr>
            </w:pPr>
            <w:r w:rsidRPr="00A3475F">
              <w:rPr>
                <w:lang w:val="en-US"/>
              </w:rPr>
              <w:t>43</w:t>
            </w: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jc w:val="center"/>
              <w:rPr>
                <w:lang w:val="en-US"/>
              </w:rPr>
            </w:pPr>
            <w:r w:rsidRPr="00A3475F">
              <w:rPr>
                <w:lang w:val="en-US"/>
              </w:rPr>
              <w:t>37/43</w:t>
            </w:r>
          </w:p>
        </w:tc>
        <w:tc>
          <w:tcPr>
            <w:tcW w:w="326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rPr>
                <w:lang w:val="en-US"/>
              </w:rPr>
            </w:pPr>
          </w:p>
        </w:tc>
      </w:tr>
      <w:tr w:rsidR="00BB17F2" w:rsidRPr="00AB7DE4" w:rsidTr="00712596">
        <w:trPr>
          <w:cantSplit/>
          <w:trHeight w:val="170"/>
        </w:trPr>
        <w:tc>
          <w:tcPr>
            <w:tcW w:w="3394"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rPr>
                <w:lang w:val="en-US"/>
              </w:rPr>
            </w:pPr>
            <w:r w:rsidRPr="00A3475F">
              <w:rPr>
                <w:lang w:val="en-US"/>
              </w:rPr>
              <w:t>Transmit e.i.r.p. density, dB(W/1 MHz)</w:t>
            </w: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jc w:val="center"/>
              <w:rPr>
                <w:lang w:val="en-US"/>
              </w:rPr>
            </w:pPr>
            <w:r w:rsidRPr="00A3475F">
              <w:rPr>
                <w:lang w:val="en-US"/>
              </w:rPr>
              <w:t>51.6</w:t>
            </w:r>
          </w:p>
        </w:tc>
        <w:tc>
          <w:tcPr>
            <w:tcW w:w="1701" w:type="dxa"/>
            <w:tcBorders>
              <w:top w:val="single" w:sz="6" w:space="0" w:color="auto"/>
              <w:left w:val="single" w:sz="6" w:space="0" w:color="auto"/>
              <w:bottom w:val="single" w:sz="6" w:space="0" w:color="auto"/>
              <w:right w:val="single" w:sz="6" w:space="0" w:color="auto"/>
            </w:tcBorders>
          </w:tcPr>
          <w:p w:rsidR="00BB17F2" w:rsidRPr="00A3475F" w:rsidRDefault="00BB17F2" w:rsidP="00B8675B">
            <w:pPr>
              <w:pStyle w:val="Tabletext"/>
              <w:jc w:val="center"/>
              <w:rPr>
                <w:lang w:val="en-US"/>
              </w:rPr>
            </w:pPr>
            <w:r>
              <w:rPr>
                <w:lang w:val="en-US"/>
              </w:rPr>
              <w:t>39.4</w:t>
            </w:r>
          </w:p>
        </w:tc>
        <w:tc>
          <w:tcPr>
            <w:tcW w:w="3261" w:type="dxa"/>
            <w:tcBorders>
              <w:top w:val="single" w:sz="6" w:space="0" w:color="auto"/>
              <w:left w:val="single" w:sz="6" w:space="0" w:color="auto"/>
              <w:bottom w:val="single" w:sz="6" w:space="0" w:color="auto"/>
              <w:right w:val="single" w:sz="6" w:space="0" w:color="auto"/>
            </w:tcBorders>
          </w:tcPr>
          <w:p w:rsidR="00BB17F2" w:rsidRPr="00A3475F" w:rsidRDefault="00BB17F2" w:rsidP="00E90C26">
            <w:pPr>
              <w:pStyle w:val="Tabletext"/>
              <w:jc w:val="left"/>
              <w:rPr>
                <w:lang w:val="en-US"/>
              </w:rPr>
            </w:pPr>
            <w:r w:rsidRPr="00A3475F">
              <w:rPr>
                <w:lang w:val="en-US"/>
              </w:rPr>
              <w:t xml:space="preserve">For System 4 transmit e.i.r.p. density is given according to bandwidth of the transponder </w:t>
            </w:r>
            <w:r w:rsidRPr="00A3475F">
              <w:rPr>
                <w:lang w:val="en-US"/>
              </w:rPr>
              <w:br/>
              <w:t>36 MHz</w:t>
            </w:r>
          </w:p>
        </w:tc>
      </w:tr>
    </w:tbl>
    <w:p w:rsidR="00BB17F2" w:rsidRDefault="00BB17F2" w:rsidP="00BB17F2">
      <w:pPr>
        <w:pStyle w:val="Tablefin"/>
        <w:rPr>
          <w:lang w:val="en-US" w:eastAsia="zh-CN"/>
        </w:rPr>
      </w:pPr>
    </w:p>
    <w:p w:rsidR="00BB17F2" w:rsidRPr="00047782" w:rsidRDefault="00BB17F2" w:rsidP="00BB17F2">
      <w:pPr>
        <w:spacing w:before="240"/>
        <w:rPr>
          <w:szCs w:val="24"/>
          <w:lang w:val="en-US" w:eastAsia="ja-JP"/>
        </w:rPr>
      </w:pPr>
      <w:r w:rsidRPr="00306045">
        <w:rPr>
          <w:szCs w:val="24"/>
          <w:lang w:val="en-US" w:eastAsia="zh-CN"/>
        </w:rPr>
        <w:t>Recommendation ITU</w:t>
      </w:r>
      <w:r w:rsidRPr="00306045">
        <w:rPr>
          <w:rFonts w:ascii="Times New Roman CYR" w:hAnsi="Times New Roman CYR" w:cs="Times New Roman CYR"/>
          <w:szCs w:val="24"/>
          <w:lang w:val="en-US" w:eastAsia="zh-CN"/>
        </w:rPr>
        <w:t xml:space="preserve">-R </w:t>
      </w:r>
      <w:r w:rsidRPr="00306045">
        <w:rPr>
          <w:szCs w:val="24"/>
          <w:lang w:val="en-US" w:eastAsia="zh-CN"/>
        </w:rPr>
        <w:t xml:space="preserve">SF.1650-1 also contains the parameters of the </w:t>
      </w:r>
      <w:r w:rsidRPr="00306045">
        <w:rPr>
          <w:lang w:val="en-US" w:eastAsia="nl-NL"/>
        </w:rPr>
        <w:t>terrestrial co-frequency</w:t>
      </w:r>
      <w:r w:rsidRPr="00306045">
        <w:rPr>
          <w:szCs w:val="24"/>
          <w:lang w:val="en-US" w:eastAsia="zh-CN"/>
        </w:rPr>
        <w:t xml:space="preserve"> FS stations assumed in the analyses of </w:t>
      </w:r>
      <w:r w:rsidRPr="00306045">
        <w:rPr>
          <w:lang w:val="en-US" w:eastAsia="nl-NL"/>
        </w:rPr>
        <w:t>interference</w:t>
      </w:r>
      <w:r w:rsidRPr="00047782">
        <w:rPr>
          <w:lang w:val="en-US" w:eastAsia="nl-NL"/>
        </w:rPr>
        <w:t xml:space="preserve"> from </w:t>
      </w:r>
      <w:r w:rsidRPr="00047782">
        <w:rPr>
          <w:szCs w:val="24"/>
          <w:lang w:val="en-US" w:eastAsia="zh-CN"/>
        </w:rPr>
        <w:t>ESVs.</w:t>
      </w:r>
    </w:p>
    <w:p w:rsidR="00BB17F2" w:rsidRPr="00A3475F" w:rsidRDefault="00BB17F2" w:rsidP="00BB17F2">
      <w:pPr>
        <w:pStyle w:val="Heading2"/>
        <w:rPr>
          <w:lang w:val="en-US"/>
        </w:rPr>
      </w:pPr>
      <w:bookmarkStart w:id="12" w:name="_Toc426043810"/>
      <w:r w:rsidRPr="00A3475F">
        <w:rPr>
          <w:lang w:val="en-US"/>
        </w:rPr>
        <w:t>3.2</w:t>
      </w:r>
      <w:r w:rsidRPr="00A3475F">
        <w:rPr>
          <w:lang w:val="en-US"/>
        </w:rPr>
        <w:tab/>
        <w:t>Protection distances based on short-term protection described in Recommendation ITU-R SF.1650-1 in the band 5 925-6 425 MHz</w:t>
      </w:r>
      <w:bookmarkEnd w:id="12"/>
    </w:p>
    <w:p w:rsidR="00BB17F2" w:rsidRDefault="00BB17F2" w:rsidP="00E90C26">
      <w:pPr>
        <w:rPr>
          <w:lang w:val="en-US"/>
        </w:rPr>
      </w:pPr>
      <w:r w:rsidRPr="00A3475F">
        <w:rPr>
          <w:color w:val="000000"/>
          <w:szCs w:val="24"/>
          <w:lang w:val="en-US"/>
        </w:rPr>
        <w:t xml:space="preserve">In Table 1 of Recommendation ITU-R SF.1650-1, the short-term protection requirement in the band 5 925-6 425 MHz is that an interference power level of –110.4 dBW at the input </w:t>
      </w:r>
      <w:r>
        <w:rPr>
          <w:color w:val="000000"/>
          <w:szCs w:val="24"/>
          <w:lang w:val="en-US"/>
        </w:rPr>
        <w:t xml:space="preserve">of a </w:t>
      </w:r>
      <w:r w:rsidRPr="00A3475F">
        <w:rPr>
          <w:color w:val="000000"/>
          <w:szCs w:val="24"/>
          <w:lang w:val="en-US"/>
        </w:rPr>
        <w:t xml:space="preserve">FSR facing out to sea and with a feeder-loss of 3 dB should not be exceeded for more than 4.5 </w:t>
      </w:r>
      <w:r>
        <w:rPr>
          <w:color w:val="000000"/>
          <w:szCs w:val="24"/>
          <w:lang w:val="en-US"/>
        </w:rPr>
        <w:t>×</w:t>
      </w:r>
      <w:r w:rsidRPr="00A3475F">
        <w:rPr>
          <w:color w:val="000000"/>
          <w:szCs w:val="24"/>
          <w:lang w:val="en-US"/>
        </w:rPr>
        <w:t xml:space="preserve"> 10</w:t>
      </w:r>
      <w:r w:rsidR="00E90C26">
        <w:rPr>
          <w:color w:val="000000"/>
          <w:szCs w:val="24"/>
          <w:vertAlign w:val="superscript"/>
          <w:lang w:val="en-US"/>
        </w:rPr>
        <w:t>−</w:t>
      </w:r>
      <w:r w:rsidRPr="00A3475F">
        <w:rPr>
          <w:color w:val="000000"/>
          <w:szCs w:val="24"/>
          <w:vertAlign w:val="superscript"/>
          <w:lang w:val="en-US"/>
        </w:rPr>
        <w:t>4</w:t>
      </w:r>
      <w:r w:rsidRPr="00A3475F">
        <w:rPr>
          <w:color w:val="000000"/>
          <w:szCs w:val="24"/>
          <w:lang w:val="en-US"/>
        </w:rPr>
        <w:t>% of the time (</w:t>
      </w:r>
      <w:r w:rsidRPr="00A3475F">
        <w:rPr>
          <w:i/>
          <w:color w:val="000000"/>
          <w:szCs w:val="24"/>
          <w:lang w:val="en-US"/>
        </w:rPr>
        <w:t>p</w:t>
      </w:r>
      <w:r w:rsidRPr="00A3475F">
        <w:rPr>
          <w:i/>
          <w:color w:val="000000"/>
          <w:szCs w:val="24"/>
          <w:vertAlign w:val="subscript"/>
          <w:lang w:val="en-US"/>
        </w:rPr>
        <w:t>S</w:t>
      </w:r>
      <w:r w:rsidRPr="00A3475F">
        <w:rPr>
          <w:color w:val="000000"/>
          <w:szCs w:val="24"/>
          <w:lang w:val="en-US"/>
        </w:rPr>
        <w:t xml:space="preserve"> expressed in %). The FSR antenna gain (G</w:t>
      </w:r>
      <w:r w:rsidRPr="00A3475F">
        <w:rPr>
          <w:color w:val="000000"/>
          <w:szCs w:val="24"/>
          <w:vertAlign w:val="subscript"/>
          <w:lang w:val="en-US"/>
        </w:rPr>
        <w:t>av</w:t>
      </w:r>
      <w:r w:rsidRPr="00A3475F">
        <w:rPr>
          <w:color w:val="000000"/>
          <w:szCs w:val="24"/>
          <w:lang w:val="en-US"/>
        </w:rPr>
        <w:t>) is given as an average of 42.5 dBi within its –10</w:t>
      </w:r>
      <w:r>
        <w:rPr>
          <w:color w:val="000000"/>
          <w:szCs w:val="24"/>
          <w:lang w:val="en-US"/>
        </w:rPr>
        <w:t> </w:t>
      </w:r>
      <w:r w:rsidRPr="00A3475F">
        <w:rPr>
          <w:color w:val="000000"/>
          <w:szCs w:val="24"/>
          <w:lang w:val="en-US"/>
        </w:rPr>
        <w:t xml:space="preserve">dB </w:t>
      </w:r>
      <w:r w:rsidRPr="00A3475F">
        <w:rPr>
          <w:color w:val="000000"/>
          <w:szCs w:val="24"/>
          <w:lang w:val="en-US"/>
        </w:rPr>
        <w:lastRenderedPageBreak/>
        <w:t>beamwidth of 1.72°. Recognizing that there is likely to be an ESV within that beamwidth for only a relatively small proportion of the time, and that this proportion depends on such parameters as the speed of the ESV (</w:t>
      </w:r>
      <w:r w:rsidRPr="00A3475F">
        <w:rPr>
          <w:i/>
          <w:color w:val="000000"/>
          <w:szCs w:val="24"/>
          <w:lang w:val="en-US"/>
        </w:rPr>
        <w:t>v</w:t>
      </w:r>
      <w:r w:rsidRPr="00A3475F">
        <w:rPr>
          <w:i/>
          <w:color w:val="000000"/>
          <w:szCs w:val="24"/>
          <w:vertAlign w:val="subscript"/>
          <w:lang w:val="en-US"/>
        </w:rPr>
        <w:t>ESV</w:t>
      </w:r>
      <w:r w:rsidRPr="00A3475F">
        <w:rPr>
          <w:color w:val="000000"/>
          <w:szCs w:val="24"/>
          <w:lang w:val="en-US"/>
        </w:rPr>
        <w:t>) and its distance (</w:t>
      </w:r>
      <w:r w:rsidRPr="00A3475F">
        <w:rPr>
          <w:i/>
          <w:color w:val="000000"/>
          <w:szCs w:val="24"/>
          <w:lang w:val="en-US"/>
        </w:rPr>
        <w:t>d</w:t>
      </w:r>
      <w:r w:rsidRPr="00A3475F">
        <w:rPr>
          <w:color w:val="000000"/>
          <w:szCs w:val="24"/>
          <w:lang w:val="en-US"/>
        </w:rPr>
        <w:t>) from shore when it sails across the beam, Recommendation ITU-R SF.1650-1 describes an iterative process to determine the “</w:t>
      </w:r>
      <w:r w:rsidRPr="00A3475F">
        <w:rPr>
          <w:rFonts w:eastAsia="Calibri"/>
          <w:i/>
          <w:color w:val="000000"/>
          <w:szCs w:val="24"/>
          <w:lang w:val="en-US"/>
        </w:rPr>
        <w:t xml:space="preserve">propagation model input parameter, </w:t>
      </w:r>
      <w:r w:rsidRPr="00A3475F">
        <w:rPr>
          <w:rFonts w:eastAsia="Calibri"/>
          <w:i/>
          <w:iCs/>
          <w:color w:val="000000"/>
          <w:szCs w:val="24"/>
          <w:lang w:val="en-US"/>
        </w:rPr>
        <w:t>p</w:t>
      </w:r>
      <w:r w:rsidRPr="00A3475F">
        <w:rPr>
          <w:rFonts w:eastAsia="Calibri"/>
          <w:i/>
          <w:color w:val="000000"/>
          <w:szCs w:val="24"/>
          <w:lang w:val="en-US"/>
        </w:rPr>
        <w:t>, which is the time percentage for</w:t>
      </w:r>
      <w:r>
        <w:rPr>
          <w:rFonts w:eastAsia="Calibri"/>
          <w:i/>
          <w:color w:val="000000"/>
          <w:szCs w:val="24"/>
          <w:lang w:val="en-US"/>
        </w:rPr>
        <w:t> </w:t>
      </w:r>
      <w:r w:rsidRPr="00A3475F">
        <w:rPr>
          <w:rFonts w:eastAsia="Calibri"/>
          <w:i/>
          <w:color w:val="000000"/>
          <w:szCs w:val="24"/>
          <w:lang w:val="en-US"/>
        </w:rPr>
        <w:t>which the required minimum transmission loss is not exceeded (e.g. in Recommendation ITU</w:t>
      </w:r>
      <w:r>
        <w:rPr>
          <w:rFonts w:eastAsia="Calibri"/>
          <w:i/>
          <w:color w:val="000000"/>
          <w:szCs w:val="24"/>
          <w:lang w:val="en-US"/>
        </w:rPr>
        <w:noBreakHyphen/>
      </w:r>
      <w:r w:rsidRPr="00A3475F">
        <w:rPr>
          <w:rFonts w:eastAsia="Calibri"/>
          <w:i/>
          <w:color w:val="000000"/>
          <w:szCs w:val="24"/>
          <w:lang w:val="en-US"/>
        </w:rPr>
        <w:t>R P.452</w:t>
      </w:r>
      <w:r w:rsidRPr="00A3475F">
        <w:rPr>
          <w:color w:val="000000"/>
          <w:szCs w:val="24"/>
          <w:lang w:val="en-US"/>
        </w:rPr>
        <w:t xml:space="preserve">)”. The value of </w:t>
      </w:r>
      <w:r w:rsidRPr="00A3475F">
        <w:rPr>
          <w:i/>
          <w:color w:val="000000"/>
          <w:szCs w:val="24"/>
          <w:lang w:val="en-US"/>
        </w:rPr>
        <w:t>p</w:t>
      </w:r>
      <w:r w:rsidRPr="00A3475F">
        <w:rPr>
          <w:color w:val="000000"/>
          <w:szCs w:val="24"/>
          <w:lang w:val="en-US"/>
        </w:rPr>
        <w:t> depends on the input parameters to the iterative process and thus varies from case to case, but it will be considerably greater than 4.5</w:t>
      </w:r>
      <w:r>
        <w:rPr>
          <w:color w:val="000000"/>
          <w:szCs w:val="24"/>
          <w:lang w:val="en-US"/>
        </w:rPr>
        <w:t xml:space="preserve"> × </w:t>
      </w:r>
      <w:r w:rsidRPr="00A3475F">
        <w:rPr>
          <w:color w:val="000000"/>
          <w:szCs w:val="24"/>
          <w:lang w:val="en-US"/>
        </w:rPr>
        <w:t>10</w:t>
      </w:r>
      <w:r w:rsidR="00E90C26">
        <w:rPr>
          <w:color w:val="000000"/>
          <w:szCs w:val="24"/>
          <w:vertAlign w:val="superscript"/>
          <w:lang w:val="en-US"/>
        </w:rPr>
        <w:t>−</w:t>
      </w:r>
      <w:r w:rsidRPr="00A3475F">
        <w:rPr>
          <w:color w:val="000000"/>
          <w:szCs w:val="24"/>
          <w:vertAlign w:val="superscript"/>
          <w:lang w:val="en-US"/>
        </w:rPr>
        <w:t>4</w:t>
      </w:r>
      <w:r w:rsidRPr="00A3475F">
        <w:rPr>
          <w:color w:val="000000"/>
          <w:szCs w:val="24"/>
          <w:lang w:val="en-US"/>
        </w:rPr>
        <w:t>%.</w:t>
      </w:r>
    </w:p>
    <w:p w:rsidR="00BB17F2" w:rsidRPr="00A3475F" w:rsidRDefault="00BB17F2" w:rsidP="00BB17F2">
      <w:pPr>
        <w:rPr>
          <w:lang w:val="en-US"/>
        </w:rPr>
      </w:pPr>
      <w:r w:rsidRPr="00047782">
        <w:rPr>
          <w:lang w:val="en-US"/>
        </w:rPr>
        <w:t xml:space="preserve">Recommendation ITU-R </w:t>
      </w:r>
      <w:r w:rsidRPr="00047782">
        <w:rPr>
          <w:color w:val="000000"/>
          <w:szCs w:val="24"/>
          <w:lang w:val="en-US"/>
        </w:rPr>
        <w:t>SF.1650-1 also considers, for the 6 GHz frequency band, values of ESV antenna o</w:t>
      </w:r>
      <w:r w:rsidRPr="00047782">
        <w:rPr>
          <w:lang w:val="en-US"/>
        </w:rPr>
        <w:t xml:space="preserve">ff-axis angle towards the horizon varying form 10° to 36°. </w:t>
      </w:r>
    </w:p>
    <w:p w:rsidR="00BB17F2" w:rsidRPr="00047782" w:rsidRDefault="00BB17F2" w:rsidP="00BB17F2">
      <w:pPr>
        <w:rPr>
          <w:lang w:val="en-US"/>
        </w:rPr>
      </w:pPr>
      <w:r w:rsidRPr="00A3475F">
        <w:rPr>
          <w:lang w:val="en-US"/>
        </w:rPr>
        <w:t xml:space="preserve">For the purposes of the present analysis, the time percentage was estimated for which an ESV (6 175 MHz) operating near 45° North latitude 300 km from an FSR on the shore, and transmitting the maximum permissible power level of 16.7 dBW with </w:t>
      </w:r>
      <w:r w:rsidRPr="00306045">
        <w:rPr>
          <w:lang w:val="en-US"/>
        </w:rPr>
        <w:t>different</w:t>
      </w:r>
      <w:r>
        <w:rPr>
          <w:lang w:val="en-US"/>
        </w:rPr>
        <w:t xml:space="preserve"> discrimination</w:t>
      </w:r>
      <w:r w:rsidRPr="00A3475F">
        <w:rPr>
          <w:lang w:val="en-US"/>
        </w:rPr>
        <w:t xml:space="preserve"> </w:t>
      </w:r>
      <w:r w:rsidRPr="00306045">
        <w:rPr>
          <w:lang w:val="en-US"/>
        </w:rPr>
        <w:t>angles in the azimuth direction of the FSR, would not exceed</w:t>
      </w:r>
      <w:r>
        <w:rPr>
          <w:lang w:val="en-US"/>
        </w:rPr>
        <w:t xml:space="preserve"> </w:t>
      </w:r>
      <w:r w:rsidRPr="00306045">
        <w:rPr>
          <w:lang w:val="en-US"/>
        </w:rPr>
        <w:t>–110.4 dBW at the FSR receiver input.</w:t>
      </w:r>
      <w:r w:rsidRPr="00A3475F">
        <w:rPr>
          <w:lang w:val="en-US"/>
        </w:rPr>
        <w:t xml:space="preserve"> The estimate was made by an iterative method, using the implementation of the propagation model of Recommendation ITU-R P.452-14 available at the ITU website</w:t>
      </w:r>
      <w:r w:rsidRPr="00A3475F">
        <w:rPr>
          <w:rStyle w:val="FootnoteReference"/>
          <w:lang w:val="en-US"/>
        </w:rPr>
        <w:footnoteReference w:id="1"/>
      </w:r>
      <w:r w:rsidRPr="00A3475F">
        <w:rPr>
          <w:lang w:val="en-US"/>
        </w:rPr>
        <w:t xml:space="preserve"> and trying various time percentages to find the value corresponding to the required path loss (L) calculated as follows</w:t>
      </w:r>
      <w:r>
        <w:rPr>
          <w:lang w:val="en-US"/>
        </w:rPr>
        <w:t xml:space="preserve"> </w:t>
      </w:r>
      <w:r w:rsidRPr="00306045">
        <w:rPr>
          <w:lang w:val="en-US"/>
        </w:rPr>
        <w:t>for</w:t>
      </w:r>
      <w:r w:rsidRPr="0065054F">
        <w:rPr>
          <w:lang w:val="en-US"/>
        </w:rPr>
        <w:t xml:space="preserve"> </w:t>
      </w:r>
      <w:r w:rsidRPr="00306045">
        <w:rPr>
          <w:lang w:val="en-US"/>
        </w:rPr>
        <w:t>10° discrimination angle:</w:t>
      </w:r>
    </w:p>
    <w:p w:rsidR="00BB17F2" w:rsidRPr="00A3475F" w:rsidRDefault="00BB17F2" w:rsidP="00BB17F2">
      <w:pPr>
        <w:pStyle w:val="Equation"/>
        <w:rPr>
          <w:lang w:val="en-US"/>
        </w:rPr>
      </w:pPr>
      <w:r>
        <w:rPr>
          <w:lang w:val="en-US"/>
        </w:rPr>
        <w:tab/>
      </w:r>
      <w:r>
        <w:rPr>
          <w:lang w:val="en-US"/>
        </w:rPr>
        <w:tab/>
      </w:r>
      <w:r w:rsidRPr="006E2174">
        <w:rPr>
          <w:i/>
          <w:iCs/>
          <w:lang w:val="en-US"/>
        </w:rPr>
        <w:t>L</w:t>
      </w:r>
      <w:r w:rsidRPr="00A3475F">
        <w:rPr>
          <w:lang w:val="en-US"/>
        </w:rPr>
        <w:t xml:space="preserve"> = 16.7 +29 – 25 log (10) + 42.5 + 110.4 </w:t>
      </w:r>
      <w:r>
        <w:rPr>
          <w:lang w:val="en-US"/>
        </w:rPr>
        <w:t>– 3 = 170.6 dB</w:t>
      </w:r>
    </w:p>
    <w:p w:rsidR="00BB17F2" w:rsidRDefault="00BB17F2" w:rsidP="00BB17F2">
      <w:pPr>
        <w:rPr>
          <w:lang w:val="en-US"/>
        </w:rPr>
      </w:pPr>
      <w:r w:rsidRPr="00306045">
        <w:rPr>
          <w:lang w:val="en-US"/>
        </w:rPr>
        <w:t>For an off-axis angle towards the FSR of 10°,</w:t>
      </w:r>
      <w:r w:rsidRPr="00A3475F">
        <w:rPr>
          <w:lang w:val="en-US"/>
        </w:rPr>
        <w:t xml:space="preserve"> the e.i.r.p. density in that direction is 17 dBW/MHz. This is an example of a worst-case scenario in which the Resolution </w:t>
      </w:r>
      <w:r w:rsidRPr="00A3475F">
        <w:rPr>
          <w:b/>
          <w:lang w:val="en-US"/>
        </w:rPr>
        <w:t>902 (WRC</w:t>
      </w:r>
      <w:r>
        <w:rPr>
          <w:b/>
          <w:lang w:val="en-US"/>
        </w:rPr>
        <w:noBreakHyphen/>
      </w:r>
      <w:r w:rsidRPr="00A3475F">
        <w:rPr>
          <w:b/>
          <w:lang w:val="en-US"/>
        </w:rPr>
        <w:t xml:space="preserve">03) </w:t>
      </w:r>
      <w:r w:rsidRPr="00A3475F">
        <w:rPr>
          <w:lang w:val="en-US"/>
        </w:rPr>
        <w:t>requirements for minimum off</w:t>
      </w:r>
      <w:r w:rsidRPr="00A3475F">
        <w:rPr>
          <w:lang w:val="en-US"/>
        </w:rPr>
        <w:noBreakHyphen/>
        <w:t xml:space="preserve">shore distance and maximum e.i.r.p. density toward the horizon are just met. By using the Recommendation ITU-R P.452-14 methodology to calculate values of L for different time percentages, it was found that the time percentage </w:t>
      </w:r>
      <w:r w:rsidRPr="00A3475F">
        <w:rPr>
          <w:i/>
          <w:lang w:val="en-US"/>
        </w:rPr>
        <w:t>p</w:t>
      </w:r>
      <w:r>
        <w:rPr>
          <w:i/>
          <w:lang w:val="en-US"/>
        </w:rPr>
        <w:t xml:space="preserve"> </w:t>
      </w:r>
      <w:r w:rsidRPr="00A3475F">
        <w:rPr>
          <w:lang w:val="en-US"/>
        </w:rPr>
        <w:t xml:space="preserve">for which </w:t>
      </w:r>
      <w:r w:rsidRPr="006E2174">
        <w:rPr>
          <w:i/>
          <w:iCs/>
          <w:lang w:val="en-US"/>
        </w:rPr>
        <w:t>L</w:t>
      </w:r>
      <w:r>
        <w:rPr>
          <w:lang w:val="en-US"/>
        </w:rPr>
        <w:t> </w:t>
      </w:r>
      <w:r w:rsidRPr="00A3475F">
        <w:rPr>
          <w:lang w:val="en-US"/>
        </w:rPr>
        <w:t>=</w:t>
      </w:r>
      <w:r>
        <w:rPr>
          <w:lang w:val="en-US"/>
        </w:rPr>
        <w:t> </w:t>
      </w:r>
      <w:r w:rsidRPr="00A3475F">
        <w:rPr>
          <w:lang w:val="en-US"/>
        </w:rPr>
        <w:t>170.6 dB on the interference path is 0.415%.</w:t>
      </w:r>
    </w:p>
    <w:p w:rsidR="00BB17F2" w:rsidRPr="00A3475F" w:rsidRDefault="00BB17F2" w:rsidP="00BB17F2">
      <w:pPr>
        <w:rPr>
          <w:color w:val="000000"/>
          <w:szCs w:val="24"/>
          <w:lang w:val="en-US"/>
        </w:rPr>
      </w:pPr>
      <w:r w:rsidRPr="00A3475F">
        <w:rPr>
          <w:lang w:val="en-US"/>
        </w:rPr>
        <w:t xml:space="preserve">According to Recommendation ITU-R </w:t>
      </w:r>
      <w:r w:rsidRPr="00A3475F">
        <w:rPr>
          <w:color w:val="000000"/>
          <w:szCs w:val="24"/>
          <w:lang w:val="en-US"/>
        </w:rPr>
        <w:t>SF.1650-1, the yearly number of passes of the ESVs transmitting within the FSR receiver channel bandwidth</w:t>
      </w:r>
      <w:r w:rsidRPr="00A3475F">
        <w:rPr>
          <w:rStyle w:val="FootnoteReference"/>
          <w:color w:val="000000"/>
          <w:szCs w:val="24"/>
          <w:lang w:val="en-US"/>
        </w:rPr>
        <w:footnoteReference w:id="2"/>
      </w:r>
      <w:r w:rsidRPr="00A3475F">
        <w:rPr>
          <w:color w:val="000000"/>
          <w:szCs w:val="24"/>
          <w:lang w:val="en-US"/>
        </w:rPr>
        <w:t xml:space="preserve"> (</w:t>
      </w:r>
      <w:r w:rsidRPr="00A3475F">
        <w:rPr>
          <w:i/>
          <w:color w:val="000000"/>
          <w:szCs w:val="24"/>
          <w:lang w:val="en-US"/>
        </w:rPr>
        <w:t>f</w:t>
      </w:r>
      <w:r w:rsidRPr="00A3475F">
        <w:rPr>
          <w:i/>
          <w:color w:val="000000"/>
          <w:szCs w:val="24"/>
          <w:vertAlign w:val="subscript"/>
          <w:lang w:val="en-US"/>
        </w:rPr>
        <w:t>ESV</w:t>
      </w:r>
      <w:r w:rsidRPr="00A3475F">
        <w:rPr>
          <w:color w:val="000000"/>
          <w:szCs w:val="24"/>
          <w:lang w:val="en-US"/>
        </w:rPr>
        <w:t>) is inversely proportional to the product of the required separation distance (</w:t>
      </w:r>
      <w:r w:rsidRPr="00A3475F">
        <w:rPr>
          <w:i/>
          <w:color w:val="000000"/>
          <w:szCs w:val="24"/>
          <w:lang w:val="en-US"/>
        </w:rPr>
        <w:t>d</w:t>
      </w:r>
      <w:r w:rsidRPr="00A3475F">
        <w:rPr>
          <w:color w:val="000000"/>
          <w:szCs w:val="24"/>
          <w:lang w:val="en-US"/>
        </w:rPr>
        <w:t>) and the time percentage (</w:t>
      </w:r>
      <w:r w:rsidRPr="00A3475F">
        <w:rPr>
          <w:i/>
          <w:color w:val="000000"/>
          <w:szCs w:val="24"/>
          <w:lang w:val="en-US"/>
        </w:rPr>
        <w:t>p</w:t>
      </w:r>
      <w:r w:rsidRPr="00A3475F">
        <w:rPr>
          <w:color w:val="000000"/>
          <w:szCs w:val="24"/>
          <w:lang w:val="en-US"/>
        </w:rPr>
        <w:t>) associated with the propagation loss.</w:t>
      </w:r>
    </w:p>
    <w:p w:rsidR="00BB17F2" w:rsidRPr="00A3475F" w:rsidRDefault="00BB17F2" w:rsidP="00BB17F2">
      <w:pPr>
        <w:rPr>
          <w:color w:val="000000"/>
          <w:szCs w:val="24"/>
          <w:lang w:val="en-US"/>
        </w:rPr>
      </w:pPr>
      <w:r w:rsidRPr="00A3475F">
        <w:rPr>
          <w:color w:val="000000"/>
          <w:szCs w:val="24"/>
          <w:lang w:val="en-US"/>
        </w:rPr>
        <w:t>This relationship can be derived from Fig</w:t>
      </w:r>
      <w:r>
        <w:rPr>
          <w:color w:val="000000"/>
          <w:szCs w:val="24"/>
          <w:lang w:val="en-US"/>
        </w:rPr>
        <w:t>.</w:t>
      </w:r>
      <w:r w:rsidRPr="00A3475F">
        <w:rPr>
          <w:color w:val="000000"/>
          <w:szCs w:val="24"/>
          <w:lang w:val="en-US"/>
        </w:rPr>
        <w:t xml:space="preserve"> 1 and the definitions of these parameters in Tables 1 and 2 of </w:t>
      </w:r>
      <w:r w:rsidRPr="00A3475F">
        <w:rPr>
          <w:lang w:val="en-US"/>
        </w:rPr>
        <w:t xml:space="preserve">Recommendation ITU-R </w:t>
      </w:r>
      <w:r w:rsidRPr="00A3475F">
        <w:rPr>
          <w:color w:val="000000"/>
          <w:szCs w:val="24"/>
          <w:lang w:val="en-US"/>
        </w:rPr>
        <w:t xml:space="preserve">SF.1650-1 as follows: </w:t>
      </w:r>
    </w:p>
    <w:p w:rsidR="00BB17F2" w:rsidRPr="00E90C26" w:rsidRDefault="00BB17F2" w:rsidP="00BB17F2">
      <w:pPr>
        <w:pStyle w:val="Equation"/>
        <w:rPr>
          <w:lang w:val="de-CH"/>
        </w:rPr>
      </w:pPr>
      <w:r w:rsidRPr="00A3475F">
        <w:rPr>
          <w:i/>
          <w:lang w:val="en-US"/>
        </w:rPr>
        <w:tab/>
      </w:r>
      <w:r w:rsidRPr="00A3475F">
        <w:rPr>
          <w:i/>
          <w:lang w:val="en-US"/>
        </w:rPr>
        <w:tab/>
      </w:r>
      <w:r w:rsidRPr="00E90C26">
        <w:rPr>
          <w:i/>
          <w:lang w:val="de-CH"/>
        </w:rPr>
        <w:t>p</w:t>
      </w:r>
      <w:r w:rsidRPr="00E90C26">
        <w:rPr>
          <w:lang w:val="de-CH"/>
        </w:rPr>
        <w:t xml:space="preserve"> = (</w:t>
      </w:r>
      <w:r w:rsidRPr="00E90C26">
        <w:rPr>
          <w:i/>
          <w:lang w:val="de-CH"/>
        </w:rPr>
        <w:t>p</w:t>
      </w:r>
      <w:r w:rsidRPr="00E90C26">
        <w:rPr>
          <w:i/>
          <w:vertAlign w:val="subscript"/>
          <w:lang w:val="de-CH"/>
        </w:rPr>
        <w:t>S</w:t>
      </w:r>
      <w:r w:rsidRPr="00E90C26">
        <w:rPr>
          <w:lang w:val="de-CH"/>
        </w:rPr>
        <w:t>/</w:t>
      </w:r>
      <w:r w:rsidRPr="00E90C26">
        <w:rPr>
          <w:i/>
          <w:lang w:val="de-CH"/>
        </w:rPr>
        <w:t>p</w:t>
      </w:r>
      <w:r w:rsidRPr="00E90C26">
        <w:rPr>
          <w:i/>
          <w:vertAlign w:val="subscript"/>
          <w:lang w:val="de-CH"/>
        </w:rPr>
        <w:t>ESV</w:t>
      </w:r>
      <w:r w:rsidRPr="00E90C26">
        <w:rPr>
          <w:lang w:val="de-CH"/>
        </w:rPr>
        <w:t>)*100%</w:t>
      </w:r>
    </w:p>
    <w:p w:rsidR="00BB17F2" w:rsidRPr="00E90C26" w:rsidRDefault="00BB17F2" w:rsidP="00BB17F2">
      <w:pPr>
        <w:pStyle w:val="Equation"/>
        <w:rPr>
          <w:lang w:val="de-CH"/>
        </w:rPr>
      </w:pPr>
      <w:r w:rsidRPr="00E90C26">
        <w:rPr>
          <w:i/>
          <w:lang w:val="de-CH"/>
        </w:rPr>
        <w:tab/>
      </w:r>
      <w:r w:rsidRPr="00E90C26">
        <w:rPr>
          <w:i/>
          <w:lang w:val="de-CH"/>
        </w:rPr>
        <w:tab/>
        <w:t>p</w:t>
      </w:r>
      <w:r w:rsidRPr="00E90C26">
        <w:rPr>
          <w:i/>
          <w:vertAlign w:val="subscript"/>
          <w:lang w:val="de-CH"/>
        </w:rPr>
        <w:t>ESV</w:t>
      </w:r>
      <w:r w:rsidR="00E90C26">
        <w:rPr>
          <w:lang w:val="de-CH"/>
        </w:rPr>
        <w:t xml:space="preserve"> </w:t>
      </w:r>
      <w:r w:rsidRPr="00E90C26">
        <w:rPr>
          <w:lang w:val="de-CH"/>
        </w:rPr>
        <w:t>= (</w:t>
      </w:r>
      <w:r w:rsidRPr="00E90C26">
        <w:rPr>
          <w:i/>
          <w:lang w:val="de-CH"/>
        </w:rPr>
        <w:t>f</w:t>
      </w:r>
      <w:r w:rsidRPr="00E90C26">
        <w:rPr>
          <w:i/>
          <w:vertAlign w:val="subscript"/>
          <w:lang w:val="de-CH"/>
        </w:rPr>
        <w:t>ESV</w:t>
      </w:r>
      <w:r w:rsidRPr="00E90C26">
        <w:rPr>
          <w:lang w:val="de-CH"/>
        </w:rPr>
        <w:t>*</w:t>
      </w:r>
      <w:r w:rsidRPr="00E90C26">
        <w:rPr>
          <w:i/>
          <w:lang w:val="de-CH"/>
        </w:rPr>
        <w:t>t</w:t>
      </w:r>
      <w:r w:rsidRPr="00E90C26">
        <w:rPr>
          <w:i/>
          <w:vertAlign w:val="subscript"/>
          <w:lang w:val="de-CH"/>
        </w:rPr>
        <w:t xml:space="preserve">ESV in beam </w:t>
      </w:r>
      <w:r w:rsidRPr="00E90C26">
        <w:rPr>
          <w:lang w:val="de-CH"/>
        </w:rPr>
        <w:t>/8 760)*100%</w:t>
      </w:r>
    </w:p>
    <w:p w:rsidR="00BB17F2" w:rsidRPr="00E90C26" w:rsidRDefault="00BB17F2" w:rsidP="00BB17F2">
      <w:pPr>
        <w:pStyle w:val="Equation"/>
        <w:rPr>
          <w:lang w:val="de-CH"/>
        </w:rPr>
      </w:pPr>
      <w:r w:rsidRPr="00E90C26">
        <w:rPr>
          <w:i/>
          <w:lang w:val="de-CH"/>
        </w:rPr>
        <w:tab/>
      </w:r>
      <w:r w:rsidRPr="00E90C26">
        <w:rPr>
          <w:i/>
          <w:lang w:val="de-CH"/>
        </w:rPr>
        <w:tab/>
        <w:t>t</w:t>
      </w:r>
      <w:r w:rsidRPr="00E90C26">
        <w:rPr>
          <w:i/>
          <w:vertAlign w:val="subscript"/>
          <w:lang w:val="de-CH"/>
        </w:rPr>
        <w:t>ESV in beam</w:t>
      </w:r>
      <w:r w:rsidRPr="00E90C26">
        <w:rPr>
          <w:lang w:val="de-CH"/>
        </w:rPr>
        <w:t xml:space="preserve"> = </w:t>
      </w:r>
      <w:r w:rsidRPr="00E90C26">
        <w:rPr>
          <w:i/>
          <w:lang w:val="de-CH"/>
        </w:rPr>
        <w:t>d</w:t>
      </w:r>
      <w:r w:rsidRPr="00E90C26">
        <w:rPr>
          <w:i/>
          <w:vertAlign w:val="subscript"/>
          <w:lang w:val="de-CH"/>
        </w:rPr>
        <w:t>ESV in beam</w:t>
      </w:r>
      <w:r w:rsidRPr="00E90C26">
        <w:rPr>
          <w:lang w:val="de-CH"/>
        </w:rPr>
        <w:t>/</w:t>
      </w:r>
      <w:r w:rsidRPr="00E90C26">
        <w:rPr>
          <w:i/>
          <w:lang w:val="de-CH"/>
        </w:rPr>
        <w:t>v</w:t>
      </w:r>
      <w:r w:rsidRPr="00E90C26">
        <w:rPr>
          <w:i/>
          <w:vertAlign w:val="subscript"/>
          <w:lang w:val="de-CH"/>
        </w:rPr>
        <w:t>ESV</w:t>
      </w:r>
    </w:p>
    <w:p w:rsidR="00BB17F2" w:rsidRPr="00E90C26" w:rsidRDefault="00BB17F2" w:rsidP="00BB17F2">
      <w:pPr>
        <w:pStyle w:val="Equation"/>
        <w:rPr>
          <w:lang w:val="de-CH"/>
        </w:rPr>
      </w:pPr>
      <w:r w:rsidRPr="00E90C26">
        <w:rPr>
          <w:i/>
          <w:lang w:val="de-CH"/>
        </w:rPr>
        <w:tab/>
      </w:r>
      <w:r w:rsidRPr="00E90C26">
        <w:rPr>
          <w:i/>
          <w:lang w:val="de-CH"/>
        </w:rPr>
        <w:tab/>
        <w:t>v</w:t>
      </w:r>
      <w:r w:rsidRPr="00E90C26">
        <w:rPr>
          <w:i/>
          <w:vertAlign w:val="subscript"/>
          <w:lang w:val="de-CH"/>
        </w:rPr>
        <w:t>ESV</w:t>
      </w:r>
      <w:r w:rsidRPr="00E90C26">
        <w:rPr>
          <w:lang w:val="de-CH"/>
        </w:rPr>
        <w:t xml:space="preserve"> = 18.3 km/h</w:t>
      </w:r>
    </w:p>
    <w:p w:rsidR="00BB17F2" w:rsidRPr="00E90C26" w:rsidRDefault="00BB17F2" w:rsidP="00E90C26">
      <w:pPr>
        <w:pStyle w:val="Equation"/>
        <w:rPr>
          <w:lang w:val="de-CH"/>
        </w:rPr>
      </w:pPr>
      <w:r w:rsidRPr="00E90C26">
        <w:rPr>
          <w:i/>
          <w:lang w:val="de-CH"/>
        </w:rPr>
        <w:tab/>
      </w:r>
      <w:r w:rsidRPr="00E90C26">
        <w:rPr>
          <w:i/>
          <w:lang w:val="de-CH"/>
        </w:rPr>
        <w:tab/>
        <w:t>d</w:t>
      </w:r>
      <w:r w:rsidRPr="00E90C26">
        <w:rPr>
          <w:i/>
          <w:vertAlign w:val="subscript"/>
          <w:lang w:val="de-CH"/>
        </w:rPr>
        <w:t>ESV in beam</w:t>
      </w:r>
      <w:r w:rsidRPr="00E90C26">
        <w:rPr>
          <w:lang w:val="de-CH"/>
        </w:rPr>
        <w:t xml:space="preserve"> = 2*</w:t>
      </w:r>
      <w:r w:rsidRPr="00E90C26">
        <w:rPr>
          <w:i/>
          <w:lang w:val="de-CH"/>
        </w:rPr>
        <w:t>d</w:t>
      </w:r>
      <w:r w:rsidRPr="00E90C26">
        <w:rPr>
          <w:lang w:val="de-CH"/>
        </w:rPr>
        <w:t>*tan(</w:t>
      </w:r>
      <w:r w:rsidRPr="00A3475F">
        <w:rPr>
          <w:lang w:val="en-US"/>
        </w:rPr>
        <w:t>θ</w:t>
      </w:r>
      <w:r w:rsidRPr="00E90C26">
        <w:rPr>
          <w:i/>
          <w:vertAlign w:val="subscript"/>
          <w:lang w:val="de-CH"/>
        </w:rPr>
        <w:t xml:space="preserve">FSR, </w:t>
      </w:r>
      <w:r w:rsidR="00E90C26">
        <w:rPr>
          <w:i/>
          <w:vertAlign w:val="subscript"/>
          <w:lang w:val="de-CH"/>
        </w:rPr>
        <w:t>−</w:t>
      </w:r>
      <w:r w:rsidRPr="00E90C26">
        <w:rPr>
          <w:iCs/>
          <w:vertAlign w:val="subscript"/>
          <w:lang w:val="de-CH"/>
        </w:rPr>
        <w:t>10</w:t>
      </w:r>
      <w:r w:rsidRPr="00E90C26">
        <w:rPr>
          <w:i/>
          <w:vertAlign w:val="subscript"/>
          <w:lang w:val="de-CH"/>
        </w:rPr>
        <w:t>dB</w:t>
      </w:r>
      <w:r w:rsidRPr="00E90C26">
        <w:rPr>
          <w:lang w:val="de-CH"/>
        </w:rPr>
        <w:t>/2)</w:t>
      </w:r>
    </w:p>
    <w:p w:rsidR="00BB17F2" w:rsidRPr="00A3475F" w:rsidRDefault="00BB17F2" w:rsidP="00E90C26">
      <w:pPr>
        <w:rPr>
          <w:color w:val="000000"/>
          <w:szCs w:val="24"/>
          <w:lang w:val="en-US"/>
        </w:rPr>
      </w:pPr>
      <w:r w:rsidRPr="00A3475F">
        <w:rPr>
          <w:color w:val="000000"/>
          <w:szCs w:val="24"/>
          <w:lang w:val="en-US"/>
        </w:rPr>
        <w:t xml:space="preserve">In particular, for the 6 GHz frequency band, </w:t>
      </w:r>
      <w:r w:rsidRPr="00A3475F">
        <w:rPr>
          <w:i/>
          <w:color w:val="000000"/>
          <w:szCs w:val="24"/>
          <w:lang w:val="en-US"/>
        </w:rPr>
        <w:t>p</w:t>
      </w:r>
      <w:r w:rsidRPr="00A3475F">
        <w:rPr>
          <w:i/>
          <w:color w:val="000000"/>
          <w:szCs w:val="24"/>
          <w:vertAlign w:val="subscript"/>
          <w:lang w:val="en-US"/>
        </w:rPr>
        <w:t>S</w:t>
      </w:r>
      <w:r w:rsidRPr="00A3475F">
        <w:rPr>
          <w:color w:val="000000"/>
          <w:szCs w:val="24"/>
          <w:lang w:val="en-US"/>
        </w:rPr>
        <w:t xml:space="preserve"> = 4.5*10^ (–4) and θ</w:t>
      </w:r>
      <w:r w:rsidRPr="00A3475F">
        <w:rPr>
          <w:i/>
          <w:color w:val="000000"/>
          <w:szCs w:val="24"/>
          <w:vertAlign w:val="subscript"/>
          <w:lang w:val="en-US"/>
        </w:rPr>
        <w:t xml:space="preserve">FSR, </w:t>
      </w:r>
      <w:r w:rsidR="00E90C26">
        <w:rPr>
          <w:i/>
          <w:color w:val="000000"/>
          <w:szCs w:val="24"/>
          <w:vertAlign w:val="subscript"/>
          <w:lang w:val="en-US"/>
        </w:rPr>
        <w:t>−</w:t>
      </w:r>
      <w:r w:rsidRPr="00E90C26">
        <w:rPr>
          <w:iCs/>
          <w:color w:val="000000"/>
          <w:szCs w:val="24"/>
          <w:vertAlign w:val="subscript"/>
          <w:lang w:val="en-US"/>
        </w:rPr>
        <w:t>10</w:t>
      </w:r>
      <w:r w:rsidRPr="00A3475F">
        <w:rPr>
          <w:i/>
          <w:color w:val="000000"/>
          <w:szCs w:val="24"/>
          <w:vertAlign w:val="subscript"/>
          <w:lang w:val="en-US"/>
        </w:rPr>
        <w:t>dB</w:t>
      </w:r>
      <w:r w:rsidRPr="00A3475F">
        <w:rPr>
          <w:color w:val="000000"/>
          <w:szCs w:val="24"/>
          <w:lang w:val="en-US"/>
        </w:rPr>
        <w:t xml:space="preserve"> = 1.72°, and therefore the combination of the above definitions yields the following relationship:</w:t>
      </w:r>
    </w:p>
    <w:p w:rsidR="00BB17F2" w:rsidRPr="00A3475F" w:rsidRDefault="00BB17F2" w:rsidP="00BB17F2">
      <w:pPr>
        <w:pStyle w:val="Equation"/>
        <w:rPr>
          <w:lang w:val="en-US"/>
        </w:rPr>
      </w:pPr>
      <w:r>
        <w:rPr>
          <w:i/>
          <w:lang w:val="en-US"/>
        </w:rPr>
        <w:tab/>
      </w:r>
      <w:r>
        <w:rPr>
          <w:i/>
          <w:lang w:val="en-US"/>
        </w:rPr>
        <w:tab/>
      </w:r>
      <w:r w:rsidRPr="00A3475F">
        <w:rPr>
          <w:i/>
          <w:lang w:val="en-US"/>
        </w:rPr>
        <w:t>f</w:t>
      </w:r>
      <w:r w:rsidRPr="00A3475F">
        <w:rPr>
          <w:i/>
          <w:vertAlign w:val="subscript"/>
          <w:lang w:val="en-US"/>
        </w:rPr>
        <w:t>ESV</w:t>
      </w:r>
      <w:r w:rsidRPr="00A3475F">
        <w:rPr>
          <w:lang w:val="en-US"/>
        </w:rPr>
        <w:t xml:space="preserve"> = </w:t>
      </w:r>
      <m:oMath>
        <m:f>
          <m:fPr>
            <m:ctrlPr>
              <w:rPr>
                <w:rFonts w:ascii="Cambria Math" w:hAnsi="Cambria Math"/>
                <w:i/>
                <w:lang w:val="en-US"/>
              </w:rPr>
            </m:ctrlPr>
          </m:fPr>
          <m:num>
            <m:r>
              <m:rPr>
                <m:sty m:val="p"/>
              </m:rPr>
              <w:rPr>
                <w:rFonts w:ascii="Cambria Math" w:hAnsi="Cambria Math"/>
                <w:lang w:val="en-US"/>
              </w:rPr>
              <m:t>4.5*10^(-4)*8760*18.3</m:t>
            </m:r>
          </m:num>
          <m:den>
            <m:r>
              <w:rPr>
                <w:rFonts w:ascii="Cambria Math" w:hAnsi="Cambria Math"/>
                <w:lang w:val="en-US"/>
              </w:rPr>
              <m:t>2</m:t>
            </m:r>
            <m:func>
              <m:funcPr>
                <m:ctrlPr>
                  <w:rPr>
                    <w:rFonts w:ascii="Cambria Math" w:hAnsi="Cambria Math"/>
                    <w:lang w:val="en-US"/>
                  </w:rPr>
                </m:ctrlPr>
              </m:funcPr>
              <m:fName>
                <m:r>
                  <m:rPr>
                    <m:sty m:val="p"/>
                  </m:rPr>
                  <w:rPr>
                    <w:rFonts w:ascii="Cambria Math" w:hAnsi="Cambria Math"/>
                    <w:lang w:val="en-US"/>
                  </w:rPr>
                  <m:t>tan</m:t>
                </m:r>
              </m:fName>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1.72</m:t>
                        </m:r>
                      </m:num>
                      <m:den>
                        <m:r>
                          <w:rPr>
                            <w:rFonts w:ascii="Cambria Math" w:hAnsi="Cambria Math"/>
                            <w:lang w:val="en-US"/>
                          </w:rPr>
                          <m:t>2</m:t>
                        </m:r>
                      </m:den>
                    </m:f>
                  </m:e>
                </m:d>
              </m:e>
            </m:func>
            <m:r>
              <w:rPr>
                <w:rFonts w:ascii="Cambria Math" w:hAnsi="Cambria Math"/>
                <w:lang w:val="en-US"/>
              </w:rPr>
              <m:t>*p*d</m:t>
            </m:r>
          </m:den>
        </m:f>
      </m:oMath>
    </w:p>
    <w:p w:rsidR="00BB17F2" w:rsidRPr="00A3475F" w:rsidRDefault="00BB17F2" w:rsidP="00BB17F2">
      <w:pPr>
        <w:rPr>
          <w:color w:val="000000"/>
          <w:szCs w:val="24"/>
          <w:lang w:val="en-US"/>
        </w:rPr>
      </w:pPr>
      <w:r w:rsidRPr="00A3475F">
        <w:rPr>
          <w:color w:val="000000"/>
          <w:szCs w:val="24"/>
          <w:lang w:val="en-US"/>
        </w:rPr>
        <w:lastRenderedPageBreak/>
        <w:t xml:space="preserve">In other words, once the product </w:t>
      </w:r>
      <w:r w:rsidRPr="00A3475F">
        <w:rPr>
          <w:i/>
          <w:color w:val="000000"/>
          <w:szCs w:val="24"/>
          <w:lang w:val="en-US"/>
        </w:rPr>
        <w:t>p*d</w:t>
      </w:r>
      <w:r w:rsidRPr="00A3475F">
        <w:rPr>
          <w:color w:val="000000"/>
          <w:szCs w:val="24"/>
          <w:lang w:val="en-US"/>
        </w:rPr>
        <w:t xml:space="preserve"> is defined, the yearly number of passes of ESVs transmitting within the FSR receiver channel bandwidth</w:t>
      </w:r>
      <w:r>
        <w:rPr>
          <w:color w:val="000000"/>
          <w:szCs w:val="24"/>
          <w:lang w:val="en-US"/>
        </w:rPr>
        <w:t xml:space="preserve"> </w:t>
      </w:r>
      <w:r w:rsidRPr="00306045">
        <w:rPr>
          <w:color w:val="000000"/>
          <w:szCs w:val="24"/>
          <w:lang w:val="en-US"/>
        </w:rPr>
        <w:t>is also defined.</w:t>
      </w:r>
    </w:p>
    <w:p w:rsidR="00BB17F2" w:rsidRDefault="00BB17F2" w:rsidP="00712596">
      <w:pPr>
        <w:rPr>
          <w:lang w:val="en-US"/>
        </w:rPr>
      </w:pPr>
      <w:r w:rsidRPr="00A3475F">
        <w:rPr>
          <w:lang w:val="en-US"/>
        </w:rPr>
        <w:t xml:space="preserve">Because Resolution </w:t>
      </w:r>
      <w:r w:rsidRPr="00A3475F">
        <w:rPr>
          <w:b/>
          <w:lang w:val="en-US"/>
        </w:rPr>
        <w:t>902 (WRC-03)</w:t>
      </w:r>
      <w:r w:rsidRPr="00A3475F">
        <w:rPr>
          <w:lang w:val="en-US"/>
        </w:rPr>
        <w:t xml:space="preserve"> defined 300 km as the distance required to protect the FSR from ESVs transmitting a maximum e.i.r.p. density of 17 dB (W/MHz) toward the horizon (</w:t>
      </w:r>
      <w:r w:rsidRPr="00306045">
        <w:rPr>
          <w:lang w:val="en-US"/>
        </w:rPr>
        <w:t xml:space="preserve">resulting in a path loss of 170.6 dB, which is met for the latitudes considered in the present analysis for 0.415% of the time), the product </w:t>
      </w:r>
      <w:r w:rsidRPr="00306045">
        <w:rPr>
          <w:i/>
          <w:lang w:val="en-US"/>
        </w:rPr>
        <w:t>p*d</w:t>
      </w:r>
      <w:r w:rsidRPr="00306045">
        <w:rPr>
          <w:lang w:val="en-US"/>
        </w:rPr>
        <w:t>is 124.5 for these latitudes. Hence the aggregate interference from ESVs transmitting 16.7 dBW carrier power with various transmit antenna off-axis angles toward the FSR assumed at WRC-03 would</w:t>
      </w:r>
      <w:r w:rsidRPr="00A3475F">
        <w:rPr>
          <w:lang w:val="en-US"/>
        </w:rPr>
        <w:t xml:space="preserve"> be equivalent to that of about 19.3</w:t>
      </w:r>
      <w:r>
        <w:rPr>
          <w:lang w:val="en-US"/>
        </w:rPr>
        <w:t> </w:t>
      </w:r>
      <w:r w:rsidRPr="00A3475F">
        <w:rPr>
          <w:lang w:val="en-US"/>
        </w:rPr>
        <w:t xml:space="preserve">passes per year </w:t>
      </w:r>
      <w:r w:rsidRPr="00A3475F">
        <w:rPr>
          <w:color w:val="000000"/>
          <w:szCs w:val="24"/>
          <w:lang w:val="en-US"/>
        </w:rPr>
        <w:t>of ESVs transmitting within the FSR receiver channel bandwidth</w:t>
      </w:r>
      <w:r w:rsidRPr="00A3475F">
        <w:rPr>
          <w:lang w:val="en-US"/>
        </w:rPr>
        <w:t xml:space="preserve"> with the ESV antenna pointing to the FSR with a 10° off</w:t>
      </w:r>
      <w:r w:rsidR="00712596">
        <w:rPr>
          <w:lang w:val="en-US"/>
        </w:rPr>
        <w:noBreakHyphen/>
      </w:r>
      <w:r w:rsidRPr="00A3475F">
        <w:rPr>
          <w:lang w:val="en-US"/>
        </w:rPr>
        <w:t>axis angle.</w:t>
      </w:r>
    </w:p>
    <w:p w:rsidR="00BB17F2" w:rsidRPr="00A3475F" w:rsidRDefault="00BB17F2" w:rsidP="00BB17F2">
      <w:pPr>
        <w:rPr>
          <w:i/>
          <w:lang w:val="en-US"/>
        </w:rPr>
      </w:pPr>
      <w:r w:rsidRPr="00A3475F">
        <w:rPr>
          <w:lang w:val="en-US"/>
        </w:rPr>
        <w:t xml:space="preserve">The 6 GHz protection distance established in Resolution </w:t>
      </w:r>
      <w:r w:rsidRPr="00A3475F">
        <w:rPr>
          <w:b/>
          <w:lang w:val="en-US"/>
        </w:rPr>
        <w:t xml:space="preserve">902 (WRC-03) </w:t>
      </w:r>
      <w:r w:rsidRPr="00A3475F">
        <w:rPr>
          <w:lang w:val="en-US"/>
        </w:rPr>
        <w:t xml:space="preserve">is associated not only with the path loss required to protect FSRs from ESVs radiating 16.7 dBW of power, but also with a minimum ESV transmit antenna diameter of 2.4 m imposed to limit the number of passes per year. </w:t>
      </w:r>
    </w:p>
    <w:p w:rsidR="00BB17F2" w:rsidRPr="00A3475F" w:rsidRDefault="00BB17F2" w:rsidP="00712596">
      <w:pPr>
        <w:rPr>
          <w:lang w:val="en-US"/>
        </w:rPr>
      </w:pPr>
      <w:r w:rsidRPr="00A3475F">
        <w:rPr>
          <w:lang w:val="en-US"/>
        </w:rPr>
        <w:t xml:space="preserve">However, Recommendation ITU-R S.1587-2 </w:t>
      </w:r>
      <w:r w:rsidR="00712596">
        <w:rPr>
          <w:lang w:val="en-US"/>
        </w:rPr>
        <w:t xml:space="preserve">– </w:t>
      </w:r>
      <w:r>
        <w:rPr>
          <w:lang w:val="en-US"/>
        </w:rPr>
        <w:t>T</w:t>
      </w:r>
      <w:r w:rsidRPr="00A3475F">
        <w:rPr>
          <w:lang w:val="en-US"/>
        </w:rPr>
        <w:t>echnical characteristics of earth stations on board vessels communicating with FSS satellites in the frequency bands 5 925-6 425 MHz and 14</w:t>
      </w:r>
      <w:r w:rsidRPr="00A3475F">
        <w:rPr>
          <w:lang w:val="en-US"/>
        </w:rPr>
        <w:noBreakHyphen/>
        <w:t>14.5 GHz which are allocated to the fixed-satellite service</w:t>
      </w:r>
      <w:r w:rsidR="00712596">
        <w:rPr>
          <w:lang w:val="en-US"/>
        </w:rPr>
        <w:t>,</w:t>
      </w:r>
      <w:r w:rsidRPr="00A3475F">
        <w:rPr>
          <w:lang w:val="en-US"/>
        </w:rPr>
        <w:t xml:space="preserve"> contains parameters of a system in the 6</w:t>
      </w:r>
      <w:r w:rsidR="00712596">
        <w:rPr>
          <w:lang w:val="en-US"/>
        </w:rPr>
        <w:t> </w:t>
      </w:r>
      <w:r w:rsidRPr="00A3475F">
        <w:rPr>
          <w:lang w:val="en-US"/>
        </w:rPr>
        <w:t>GHz frequency band with ESV antennas of 1.2 m diameter (System 5).</w:t>
      </w:r>
    </w:p>
    <w:p w:rsidR="00BB17F2" w:rsidRPr="00A3475F" w:rsidRDefault="00BB17F2" w:rsidP="00BB17F2">
      <w:pPr>
        <w:rPr>
          <w:lang w:val="en-US"/>
        </w:rPr>
      </w:pPr>
      <w:r w:rsidRPr="00A3475F">
        <w:rPr>
          <w:lang w:val="en-US"/>
        </w:rPr>
        <w:t>Consequently, the impact of a possible increase in frequency of passage (</w:t>
      </w:r>
      <w:r w:rsidRPr="00A3475F">
        <w:rPr>
          <w:i/>
          <w:lang w:val="en-US"/>
        </w:rPr>
        <w:t>f</w:t>
      </w:r>
      <w:r w:rsidRPr="00A3475F">
        <w:rPr>
          <w:i/>
          <w:vertAlign w:val="subscript"/>
          <w:lang w:val="en-US"/>
        </w:rPr>
        <w:t>ESV</w:t>
      </w:r>
      <w:r w:rsidRPr="00A3475F">
        <w:rPr>
          <w:lang w:val="en-US"/>
        </w:rPr>
        <w:t xml:space="preserve">) due to the use of ESV antennas with diameters smaller than that established in Resolution </w:t>
      </w:r>
      <w:r w:rsidRPr="00A3475F">
        <w:rPr>
          <w:b/>
          <w:lang w:val="en-US"/>
        </w:rPr>
        <w:t>902 (WRC-03)</w:t>
      </w:r>
      <w:r w:rsidRPr="00A3475F">
        <w:rPr>
          <w:lang w:val="en-US"/>
        </w:rPr>
        <w:t xml:space="preserve"> may need to be considered, in addition to that of reduced maximum power density levels found in several current and planned ESV systems.</w:t>
      </w:r>
    </w:p>
    <w:p w:rsidR="00BB17F2" w:rsidRPr="00A3475F" w:rsidRDefault="00BB17F2" w:rsidP="00BB17F2">
      <w:pPr>
        <w:rPr>
          <w:lang w:val="en-US"/>
        </w:rPr>
      </w:pPr>
      <w:r w:rsidRPr="00A3475F">
        <w:rPr>
          <w:lang w:val="en-US"/>
        </w:rPr>
        <w:t xml:space="preserve">If it is assumed that the yearly number of ESV passes will double if the minimum allowed 6 GHz ESV antenna diameter is reduced from 2.4 m to 1.2 m, the product </w:t>
      </w:r>
      <w:r w:rsidRPr="00A3475F">
        <w:rPr>
          <w:i/>
          <w:lang w:val="en-US"/>
        </w:rPr>
        <w:t>p*d</w:t>
      </w:r>
      <w:r w:rsidRPr="00A3475F">
        <w:rPr>
          <w:lang w:val="en-US"/>
        </w:rPr>
        <w:t xml:space="preserve"> for the latitudes considered in the present analysis will become 62.25, corresponding to 38.6 passes per year of ESVs </w:t>
      </w:r>
      <w:r w:rsidRPr="00A3475F">
        <w:rPr>
          <w:color w:val="000000"/>
          <w:szCs w:val="24"/>
          <w:lang w:val="en-US"/>
        </w:rPr>
        <w:t>transmitting within the FSR receiver channel bandwidth</w:t>
      </w:r>
      <w:r w:rsidRPr="00A3475F">
        <w:rPr>
          <w:lang w:val="en-US"/>
        </w:rPr>
        <w:t xml:space="preserve"> with antennas pointing to the FSR with a 10° off-axis angle.</w:t>
      </w:r>
    </w:p>
    <w:p w:rsidR="00BB17F2" w:rsidRPr="00A3475F" w:rsidRDefault="00BB17F2" w:rsidP="00BB17F2">
      <w:pPr>
        <w:rPr>
          <w:lang w:val="en-US"/>
        </w:rPr>
      </w:pPr>
      <w:r w:rsidRPr="00A3475F">
        <w:rPr>
          <w:lang w:val="en-US"/>
        </w:rPr>
        <w:t xml:space="preserve">Distances </w:t>
      </w:r>
      <w:r w:rsidRPr="00A3475F">
        <w:rPr>
          <w:i/>
          <w:lang w:val="en-US"/>
        </w:rPr>
        <w:t>d</w:t>
      </w:r>
      <w:r w:rsidRPr="00A3475F">
        <w:rPr>
          <w:lang w:val="en-US"/>
        </w:rPr>
        <w:t xml:space="preserve"> </w:t>
      </w:r>
      <w:r w:rsidR="00712596">
        <w:rPr>
          <w:lang w:val="en-US"/>
        </w:rPr>
        <w:t xml:space="preserve">were </w:t>
      </w:r>
      <w:r w:rsidRPr="00306045">
        <w:rPr>
          <w:lang w:val="en-US"/>
        </w:rPr>
        <w:t>derived based on the</w:t>
      </w:r>
      <w:r w:rsidRPr="00A3475F">
        <w:rPr>
          <w:lang w:val="en-US"/>
        </w:rPr>
        <w:t xml:space="preserve"> methodology of Recommendation ITU-R SF.1650-1 for each of the following maximum levels of power radiated by the ESVs, so that the associated required path losses are exceeded for no more than </w:t>
      </w:r>
      <w:r w:rsidRPr="00A3475F">
        <w:rPr>
          <w:i/>
          <w:lang w:val="en-US"/>
        </w:rPr>
        <w:t>p</w:t>
      </w:r>
      <w:r w:rsidRPr="00A3475F">
        <w:rPr>
          <w:lang w:val="en-US"/>
        </w:rPr>
        <w:t xml:space="preserve">% of the time and subject to the constraint </w:t>
      </w:r>
      <w:r w:rsidRPr="00A3475F">
        <w:rPr>
          <w:i/>
          <w:lang w:val="en-US"/>
        </w:rPr>
        <w:t>p*d</w:t>
      </w:r>
      <w:r>
        <w:rPr>
          <w:lang w:val="en-US"/>
        </w:rPr>
        <w:t> </w:t>
      </w:r>
      <w:r w:rsidRPr="00A3475F">
        <w:rPr>
          <w:lang w:val="en-US"/>
        </w:rPr>
        <w:t>= 62.25:</w:t>
      </w:r>
    </w:p>
    <w:p w:rsidR="00BB17F2" w:rsidRPr="007B4CB3" w:rsidRDefault="00BB17F2" w:rsidP="007B4CB3">
      <w:pPr>
        <w:pStyle w:val="enumlev1"/>
        <w:rPr>
          <w:lang w:val="en-US"/>
        </w:rPr>
      </w:pPr>
      <w:r w:rsidRPr="00B8675B">
        <w:rPr>
          <w:lang w:val="en-US"/>
        </w:rPr>
        <w:tab/>
      </w:r>
      <w:r w:rsidRPr="007B4CB3">
        <w:rPr>
          <w:lang w:val="en-US"/>
        </w:rPr>
        <w:t>for 16.7 dBW:</w:t>
      </w:r>
      <w:r w:rsidR="007B4CB3">
        <w:rPr>
          <w:lang w:val="en-US"/>
        </w:rPr>
        <w:t xml:space="preserve"> </w:t>
      </w:r>
      <w:r w:rsidRPr="007B4CB3">
        <w:rPr>
          <w:lang w:val="en-US"/>
        </w:rPr>
        <w:t>170.6 dB of path loss</w:t>
      </w:r>
      <w:r w:rsidR="007B4CB3">
        <w:rPr>
          <w:lang w:val="en-US"/>
        </w:rPr>
        <w:t>;</w:t>
      </w:r>
    </w:p>
    <w:p w:rsidR="00BB17F2" w:rsidRPr="007B4CB3" w:rsidRDefault="00BB17F2" w:rsidP="007B4CB3">
      <w:pPr>
        <w:pStyle w:val="enumlev1"/>
        <w:rPr>
          <w:lang w:val="en-US"/>
        </w:rPr>
      </w:pPr>
      <w:r w:rsidRPr="007B4CB3">
        <w:rPr>
          <w:lang w:val="en-US"/>
        </w:rPr>
        <w:tab/>
        <w:t xml:space="preserve">for </w:t>
      </w:r>
      <w:r w:rsidR="007B4CB3">
        <w:rPr>
          <w:lang w:val="en-US"/>
        </w:rPr>
        <w:t xml:space="preserve">6.7 dBW: </w:t>
      </w:r>
      <w:r w:rsidRPr="007B4CB3">
        <w:rPr>
          <w:lang w:val="en-US"/>
        </w:rPr>
        <w:t>160.6 dB of path loss</w:t>
      </w:r>
      <w:r w:rsidR="007B4CB3">
        <w:rPr>
          <w:lang w:val="en-US"/>
        </w:rPr>
        <w:t>;</w:t>
      </w:r>
    </w:p>
    <w:p w:rsidR="00BB17F2" w:rsidRPr="007B4CB3" w:rsidRDefault="00BB17F2" w:rsidP="007B4CB3">
      <w:pPr>
        <w:pStyle w:val="enumlev1"/>
        <w:rPr>
          <w:lang w:val="en-US"/>
        </w:rPr>
      </w:pPr>
      <w:r w:rsidRPr="007B4CB3">
        <w:rPr>
          <w:lang w:val="en-US"/>
        </w:rPr>
        <w:tab/>
        <w:t xml:space="preserve">for </w:t>
      </w:r>
      <w:r w:rsidRPr="007B4CB3">
        <w:rPr>
          <w:szCs w:val="24"/>
          <w:lang w:val="en-US"/>
        </w:rPr>
        <w:t>–</w:t>
      </w:r>
      <w:r w:rsidRPr="007B4CB3">
        <w:rPr>
          <w:lang w:val="en-US"/>
        </w:rPr>
        <w:t>3.3 dBW: 150.6 dB of path loss</w:t>
      </w:r>
      <w:r w:rsidR="007B4CB3">
        <w:rPr>
          <w:lang w:val="en-US"/>
        </w:rPr>
        <w:t>;</w:t>
      </w:r>
    </w:p>
    <w:p w:rsidR="00BB17F2" w:rsidRPr="007B4CB3" w:rsidRDefault="00BB17F2" w:rsidP="007B4CB3">
      <w:pPr>
        <w:pStyle w:val="enumlev1"/>
        <w:rPr>
          <w:lang w:val="en-US"/>
        </w:rPr>
      </w:pPr>
      <w:r w:rsidRPr="007B4CB3">
        <w:rPr>
          <w:lang w:val="en-US"/>
        </w:rPr>
        <w:tab/>
        <w:t xml:space="preserve">for </w:t>
      </w:r>
      <w:r w:rsidRPr="007B4CB3">
        <w:rPr>
          <w:szCs w:val="24"/>
          <w:lang w:val="en-US"/>
        </w:rPr>
        <w:t>–</w:t>
      </w:r>
      <w:r w:rsidRPr="007B4CB3">
        <w:rPr>
          <w:lang w:val="en-US"/>
        </w:rPr>
        <w:t>13.3 dBW:</w:t>
      </w:r>
      <w:r w:rsidR="007B4CB3">
        <w:rPr>
          <w:lang w:val="en-US"/>
        </w:rPr>
        <w:t xml:space="preserve"> </w:t>
      </w:r>
      <w:r w:rsidRPr="007B4CB3">
        <w:rPr>
          <w:lang w:val="en-US"/>
        </w:rPr>
        <w:t>140.6 dB of path loss.</w:t>
      </w:r>
    </w:p>
    <w:p w:rsidR="00BB17F2" w:rsidRPr="00A3475F" w:rsidRDefault="00BB17F2" w:rsidP="00BB17F2">
      <w:pPr>
        <w:rPr>
          <w:szCs w:val="24"/>
          <w:lang w:val="en-US"/>
        </w:rPr>
      </w:pPr>
      <w:r w:rsidRPr="00A3475F">
        <w:rPr>
          <w:lang w:val="en-US"/>
        </w:rPr>
        <w:t>Using the implementation of the propagation model of Recommendation ITU-R P.452-</w:t>
      </w:r>
      <w:r w:rsidRPr="00306045">
        <w:rPr>
          <w:lang w:val="en-US"/>
        </w:rPr>
        <w:t>14 as implemented on the ITU website, the following minimum protection distances were determined</w:t>
      </w:r>
      <w:r w:rsidRPr="00A3475F">
        <w:rPr>
          <w:lang w:val="en-US"/>
        </w:rPr>
        <w:t>:</w:t>
      </w:r>
    </w:p>
    <w:p w:rsidR="00BB17F2" w:rsidRPr="00A3475F" w:rsidRDefault="00BB17F2" w:rsidP="00BB17F2">
      <w:pPr>
        <w:pStyle w:val="enumlev1"/>
        <w:rPr>
          <w:szCs w:val="24"/>
          <w:lang w:val="en-US"/>
        </w:rPr>
      </w:pPr>
      <w:r w:rsidRPr="00A3475F">
        <w:rPr>
          <w:szCs w:val="24"/>
          <w:lang w:val="en-US"/>
        </w:rPr>
        <w:t>–</w:t>
      </w:r>
      <w:r w:rsidRPr="00A3475F">
        <w:rPr>
          <w:szCs w:val="24"/>
          <w:lang w:val="en-US"/>
        </w:rPr>
        <w:tab/>
        <w:t>minimum distance of 323 km from shore for ESVs with a maximum transmit power of 16.7</w:t>
      </w:r>
      <w:r>
        <w:rPr>
          <w:szCs w:val="24"/>
          <w:lang w:val="en-US"/>
        </w:rPr>
        <w:t> </w:t>
      </w:r>
      <w:r w:rsidRPr="00A3475F">
        <w:rPr>
          <w:szCs w:val="24"/>
          <w:lang w:val="en-US"/>
        </w:rPr>
        <w:t>dBW;</w:t>
      </w:r>
    </w:p>
    <w:p w:rsidR="00BB17F2" w:rsidRPr="00A3475F" w:rsidRDefault="00BB17F2" w:rsidP="00BB17F2">
      <w:pPr>
        <w:pStyle w:val="enumlev1"/>
        <w:rPr>
          <w:szCs w:val="24"/>
          <w:lang w:val="en-US"/>
        </w:rPr>
      </w:pPr>
      <w:r w:rsidRPr="00A3475F">
        <w:rPr>
          <w:szCs w:val="24"/>
          <w:lang w:val="en-US"/>
        </w:rPr>
        <w:t>–</w:t>
      </w:r>
      <w:r w:rsidRPr="00A3475F">
        <w:rPr>
          <w:szCs w:val="24"/>
          <w:lang w:val="en-US"/>
        </w:rPr>
        <w:tab/>
        <w:t>minimum distance of 227 km from shore for ESVs with a maximum transmit power of 6.7</w:t>
      </w:r>
      <w:r>
        <w:rPr>
          <w:szCs w:val="24"/>
          <w:lang w:val="en-US"/>
        </w:rPr>
        <w:t> </w:t>
      </w:r>
      <w:r w:rsidRPr="00A3475F">
        <w:rPr>
          <w:szCs w:val="24"/>
          <w:lang w:val="en-US"/>
        </w:rPr>
        <w:t>dBW;</w:t>
      </w:r>
    </w:p>
    <w:p w:rsidR="00BB17F2" w:rsidRPr="00A3475F" w:rsidRDefault="00BB17F2" w:rsidP="00BB17F2">
      <w:pPr>
        <w:pStyle w:val="enumlev1"/>
        <w:rPr>
          <w:szCs w:val="24"/>
          <w:lang w:val="en-US"/>
        </w:rPr>
      </w:pPr>
      <w:r w:rsidRPr="00A3475F">
        <w:rPr>
          <w:szCs w:val="24"/>
          <w:lang w:val="en-US"/>
        </w:rPr>
        <w:t>–</w:t>
      </w:r>
      <w:r w:rsidRPr="00A3475F">
        <w:rPr>
          <w:szCs w:val="24"/>
          <w:lang w:val="en-US"/>
        </w:rPr>
        <w:tab/>
        <w:t>minimum distance of 130 km from shore for ESVs with a maximum transmit power of</w:t>
      </w:r>
      <w:r w:rsidR="007B4CB3">
        <w:rPr>
          <w:szCs w:val="24"/>
          <w:lang w:val="en-US"/>
        </w:rPr>
        <w:t xml:space="preserve"> </w:t>
      </w:r>
      <w:r>
        <w:rPr>
          <w:szCs w:val="24"/>
          <w:lang w:val="en-US"/>
        </w:rPr>
        <w:br/>
        <w:t>–</w:t>
      </w:r>
      <w:r w:rsidRPr="00A3475F">
        <w:rPr>
          <w:szCs w:val="24"/>
          <w:lang w:val="en-US"/>
        </w:rPr>
        <w:t>3.3</w:t>
      </w:r>
      <w:r>
        <w:rPr>
          <w:szCs w:val="24"/>
          <w:lang w:val="en-US"/>
        </w:rPr>
        <w:t> </w:t>
      </w:r>
      <w:r w:rsidRPr="00A3475F">
        <w:rPr>
          <w:szCs w:val="24"/>
          <w:lang w:val="en-US"/>
        </w:rPr>
        <w:t>dBW;</w:t>
      </w:r>
    </w:p>
    <w:p w:rsidR="00BB17F2" w:rsidRDefault="00BB17F2" w:rsidP="00BB17F2">
      <w:pPr>
        <w:pStyle w:val="enumlev1"/>
        <w:rPr>
          <w:szCs w:val="24"/>
          <w:lang w:val="en-US"/>
        </w:rPr>
      </w:pPr>
      <w:r w:rsidRPr="00A3475F">
        <w:rPr>
          <w:szCs w:val="24"/>
          <w:lang w:val="en-US"/>
        </w:rPr>
        <w:t>–</w:t>
      </w:r>
      <w:r w:rsidRPr="00A3475F">
        <w:rPr>
          <w:szCs w:val="24"/>
          <w:lang w:val="en-US"/>
        </w:rPr>
        <w:tab/>
        <w:t>minimum distance of 64 km from shore for ESVs with a maximum transmit power of</w:t>
      </w:r>
      <w:r>
        <w:rPr>
          <w:szCs w:val="24"/>
          <w:lang w:val="en-US"/>
        </w:rPr>
        <w:br/>
      </w:r>
      <w:r w:rsidRPr="00A3475F">
        <w:rPr>
          <w:szCs w:val="24"/>
          <w:lang w:val="en-US"/>
        </w:rPr>
        <w:t>–13.3</w:t>
      </w:r>
      <w:r>
        <w:rPr>
          <w:szCs w:val="24"/>
          <w:lang w:val="en-US"/>
        </w:rPr>
        <w:t> </w:t>
      </w:r>
      <w:r w:rsidRPr="00A3475F">
        <w:rPr>
          <w:szCs w:val="24"/>
          <w:lang w:val="en-US"/>
        </w:rPr>
        <w:t>dBW.</w:t>
      </w:r>
    </w:p>
    <w:p w:rsidR="00BB17F2" w:rsidRPr="00047782" w:rsidRDefault="00BB17F2" w:rsidP="007B4CB3">
      <w:pPr>
        <w:widowControl w:val="0"/>
        <w:overflowPunct/>
        <w:autoSpaceDE/>
        <w:autoSpaceDN/>
        <w:adjustRightInd/>
        <w:spacing w:before="0"/>
        <w:textAlignment w:val="auto"/>
        <w:rPr>
          <w:lang w:val="en-US"/>
        </w:rPr>
      </w:pPr>
      <w:r w:rsidRPr="007843B6">
        <w:rPr>
          <w:lang w:val="en-US"/>
        </w:rPr>
        <w:t xml:space="preserve">If the above analysis </w:t>
      </w:r>
      <w:r w:rsidRPr="00047782">
        <w:rPr>
          <w:lang w:val="en-US"/>
        </w:rPr>
        <w:t>is</w:t>
      </w:r>
      <w:r w:rsidRPr="007843B6">
        <w:rPr>
          <w:lang w:val="en-US"/>
        </w:rPr>
        <w:t xml:space="preserve"> carried out assuming</w:t>
      </w:r>
      <w:r w:rsidRPr="00047782">
        <w:rPr>
          <w:b/>
          <w:lang w:val="en-US"/>
        </w:rPr>
        <w:t xml:space="preserve"> </w:t>
      </w:r>
      <w:r w:rsidRPr="00047782">
        <w:rPr>
          <w:lang w:val="en-US"/>
        </w:rPr>
        <w:t xml:space="preserve">the 300 km is associated with a 20° ESV antenna </w:t>
      </w:r>
      <w:r>
        <w:rPr>
          <w:lang w:val="en-US"/>
        </w:rPr>
        <w:t>discrimination</w:t>
      </w:r>
      <w:r w:rsidRPr="00047782">
        <w:rPr>
          <w:lang w:val="en-US"/>
        </w:rPr>
        <w:t xml:space="preserve"> angle, the yearly number of passes derived according to the methodology in</w:t>
      </w:r>
      <w:r w:rsidRPr="005179A3">
        <w:rPr>
          <w:lang w:val="en-US"/>
        </w:rPr>
        <w:t xml:space="preserve"> </w:t>
      </w:r>
      <w:r w:rsidRPr="00047782">
        <w:rPr>
          <w:lang w:val="en-US"/>
        </w:rPr>
        <w:t xml:space="preserve">Recommendation ITU-R SF.1650-1 becomes 560. Assuming a doubling of the number of passes if </w:t>
      </w:r>
      <w:r w:rsidRPr="00047782">
        <w:rPr>
          <w:lang w:val="en-US"/>
        </w:rPr>
        <w:lastRenderedPageBreak/>
        <w:t>the minimum allowed ESV antenna diameter is reduced from 2.4 m to 1.2 m, this number increases to 1</w:t>
      </w:r>
      <w:r>
        <w:rPr>
          <w:lang w:val="en-US"/>
        </w:rPr>
        <w:t> </w:t>
      </w:r>
      <w:r w:rsidRPr="00047782">
        <w:rPr>
          <w:lang w:val="en-US"/>
        </w:rPr>
        <w:t xml:space="preserve">120. On the other hand, as the </w:t>
      </w:r>
      <w:r>
        <w:rPr>
          <w:lang w:val="en-US"/>
        </w:rPr>
        <w:t>T</w:t>
      </w:r>
      <w:r w:rsidRPr="00047782">
        <w:rPr>
          <w:lang w:val="en-US"/>
        </w:rPr>
        <w:t xml:space="preserve">able </w:t>
      </w:r>
      <w:r>
        <w:rPr>
          <w:lang w:val="en-US"/>
        </w:rPr>
        <w:t xml:space="preserve">9 </w:t>
      </w:r>
      <w:r w:rsidRPr="00047782">
        <w:rPr>
          <w:lang w:val="en-US"/>
        </w:rPr>
        <w:t>below shows</w:t>
      </w:r>
      <w:r>
        <w:rPr>
          <w:lang w:val="en-US"/>
        </w:rPr>
        <w:t>,</w:t>
      </w:r>
      <w:r w:rsidRPr="00047782">
        <w:rPr>
          <w:lang w:val="en-US"/>
        </w:rPr>
        <w:t xml:space="preserve"> the protection distances derived assuming a </w:t>
      </w:r>
      <w:r>
        <w:rPr>
          <w:lang w:val="en-US"/>
        </w:rPr>
        <w:t>2</w:t>
      </w:r>
      <w:r w:rsidRPr="00047782">
        <w:rPr>
          <w:lang w:val="en-US"/>
        </w:rPr>
        <w:t xml:space="preserve">0° ESV antenna </w:t>
      </w:r>
      <w:r>
        <w:rPr>
          <w:lang w:val="en-US"/>
        </w:rPr>
        <w:t xml:space="preserve">discrimination </w:t>
      </w:r>
      <w:r w:rsidRPr="00047782">
        <w:rPr>
          <w:lang w:val="en-US"/>
        </w:rPr>
        <w:t xml:space="preserve">angle are reduced with respect to the numbers derived </w:t>
      </w:r>
      <w:r>
        <w:rPr>
          <w:lang w:val="en-US"/>
        </w:rPr>
        <w:t>above for</w:t>
      </w:r>
      <w:r w:rsidRPr="00047782">
        <w:rPr>
          <w:lang w:val="en-US"/>
        </w:rPr>
        <w:t xml:space="preserve"> </w:t>
      </w:r>
      <w:r>
        <w:rPr>
          <w:lang w:val="en-US"/>
        </w:rPr>
        <w:t>a</w:t>
      </w:r>
      <w:r w:rsidR="007B4CB3">
        <w:rPr>
          <w:lang w:val="en-US"/>
        </w:rPr>
        <w:t> </w:t>
      </w:r>
      <w:r w:rsidRPr="00047782">
        <w:rPr>
          <w:lang w:val="en-US"/>
        </w:rPr>
        <w:t xml:space="preserve">10° ESV antenna </w:t>
      </w:r>
      <w:r>
        <w:rPr>
          <w:lang w:val="en-US"/>
        </w:rPr>
        <w:t xml:space="preserve">discrimination </w:t>
      </w:r>
      <w:r w:rsidRPr="00047782">
        <w:rPr>
          <w:lang w:val="en-US"/>
        </w:rPr>
        <w:t>angle.</w:t>
      </w:r>
    </w:p>
    <w:p w:rsidR="00BB17F2" w:rsidRDefault="00BB17F2" w:rsidP="00BB17F2">
      <w:pPr>
        <w:pStyle w:val="TableNo"/>
        <w:rPr>
          <w:lang w:val="en-US"/>
        </w:rPr>
      </w:pPr>
      <w:r>
        <w:rPr>
          <w:lang w:val="en-US"/>
        </w:rPr>
        <w:t>TABLE</w:t>
      </w:r>
      <w:r w:rsidRPr="00047782">
        <w:rPr>
          <w:lang w:val="en-US"/>
        </w:rPr>
        <w:t xml:space="preserve"> </w:t>
      </w:r>
      <w:r>
        <w:rPr>
          <w:lang w:val="en-US"/>
        </w:rPr>
        <w:t>9</w:t>
      </w:r>
    </w:p>
    <w:p w:rsidR="00BB17F2" w:rsidRDefault="00BB17F2" w:rsidP="00BB17F2">
      <w:pPr>
        <w:pStyle w:val="Tabletitle"/>
        <w:rPr>
          <w:lang w:val="en-US"/>
        </w:rPr>
      </w:pPr>
      <w:r w:rsidRPr="00047782">
        <w:rPr>
          <w:lang w:val="en-US"/>
        </w:rPr>
        <w:t xml:space="preserve">6 GHz protection distances for 20° </w:t>
      </w:r>
      <w:r>
        <w:rPr>
          <w:lang w:val="en-US"/>
        </w:rPr>
        <w:t>discrimination a</w:t>
      </w:r>
      <w:r w:rsidRPr="00A3475F">
        <w:rPr>
          <w:lang w:val="en-US"/>
        </w:rPr>
        <w:t>ngle</w:t>
      </w:r>
    </w:p>
    <w:tbl>
      <w:tblPr>
        <w:tblpPr w:leftFromText="180" w:rightFromText="180"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932"/>
        <w:gridCol w:w="1939"/>
        <w:gridCol w:w="2190"/>
        <w:gridCol w:w="1926"/>
      </w:tblGrid>
      <w:tr w:rsidR="00BB17F2" w:rsidRPr="00AB7DE4" w:rsidTr="00712596">
        <w:tc>
          <w:tcPr>
            <w:tcW w:w="1702" w:type="dxa"/>
            <w:shd w:val="clear" w:color="auto" w:fill="auto"/>
          </w:tcPr>
          <w:p w:rsidR="00BB17F2" w:rsidRPr="002A2360" w:rsidRDefault="00BB17F2" w:rsidP="00B8675B">
            <w:pPr>
              <w:pStyle w:val="Tablehead"/>
              <w:rPr>
                <w:rFonts w:cs="Times New Roman Bold"/>
                <w:lang w:val="en-US"/>
              </w:rPr>
            </w:pPr>
            <w:r w:rsidRPr="002A2360">
              <w:rPr>
                <w:rFonts w:cs="Times New Roman Bold"/>
                <w:lang w:val="en-US"/>
              </w:rPr>
              <w:t>ESV TX Power</w:t>
            </w:r>
            <w:r w:rsidRPr="002A2360">
              <w:rPr>
                <w:rFonts w:cs="Times New Roman Bold"/>
                <w:lang w:val="en-US"/>
              </w:rPr>
              <w:br/>
              <w:t>(dBW)</w:t>
            </w:r>
          </w:p>
        </w:tc>
        <w:tc>
          <w:tcPr>
            <w:tcW w:w="1984" w:type="dxa"/>
            <w:shd w:val="clear" w:color="auto" w:fill="auto"/>
          </w:tcPr>
          <w:p w:rsidR="00BB17F2" w:rsidRPr="002A2360" w:rsidRDefault="00BB17F2" w:rsidP="00B8675B">
            <w:pPr>
              <w:pStyle w:val="Tablehead"/>
              <w:rPr>
                <w:rFonts w:cs="Times New Roman Bold"/>
                <w:lang w:val="en-US"/>
              </w:rPr>
            </w:pPr>
            <w:r w:rsidRPr="002A2360">
              <w:rPr>
                <w:rFonts w:cs="Times New Roman Bold"/>
                <w:lang w:val="en-US"/>
              </w:rPr>
              <w:t>Path Loss Required (dB)</w:t>
            </w:r>
          </w:p>
        </w:tc>
        <w:tc>
          <w:tcPr>
            <w:tcW w:w="1985" w:type="dxa"/>
            <w:shd w:val="clear" w:color="auto" w:fill="auto"/>
          </w:tcPr>
          <w:p w:rsidR="00BB17F2" w:rsidRPr="002A2360" w:rsidRDefault="00BB17F2" w:rsidP="00B8675B">
            <w:pPr>
              <w:pStyle w:val="Tablehead"/>
              <w:rPr>
                <w:rFonts w:cs="Times New Roman Bold"/>
                <w:lang w:val="en-US"/>
              </w:rPr>
            </w:pPr>
            <w:r w:rsidRPr="002A2360">
              <w:rPr>
                <w:rFonts w:cs="Times New Roman Bold"/>
                <w:lang w:val="en-US"/>
              </w:rPr>
              <w:t>Protection Distance (km)</w:t>
            </w:r>
          </w:p>
        </w:tc>
        <w:tc>
          <w:tcPr>
            <w:tcW w:w="2268" w:type="dxa"/>
            <w:shd w:val="clear" w:color="auto" w:fill="auto"/>
          </w:tcPr>
          <w:p w:rsidR="00BB17F2" w:rsidRPr="002A2360" w:rsidRDefault="00BB17F2" w:rsidP="00B8675B">
            <w:pPr>
              <w:pStyle w:val="Tablehead"/>
              <w:rPr>
                <w:rFonts w:cs="Times New Roman Bold"/>
                <w:lang w:val="en-US"/>
              </w:rPr>
            </w:pPr>
            <w:r w:rsidRPr="002A2360">
              <w:rPr>
                <w:rFonts w:cs="Times New Roman Bold"/>
                <w:i/>
                <w:iCs/>
                <w:lang w:val="en-US"/>
              </w:rPr>
              <w:t>p</w:t>
            </w:r>
            <w:r w:rsidRPr="002A2360">
              <w:rPr>
                <w:rFonts w:cs="Times New Roman Bold"/>
                <w:lang w:val="en-US"/>
              </w:rPr>
              <w:t xml:space="preserve"> for Rec. </w:t>
            </w:r>
            <w:r>
              <w:rPr>
                <w:rFonts w:cs="Times New Roman Bold"/>
                <w:lang w:val="en-US"/>
              </w:rPr>
              <w:t xml:space="preserve">ITU-R </w:t>
            </w:r>
            <w:r w:rsidRPr="002A2360">
              <w:rPr>
                <w:rFonts w:cs="Times New Roman Bold"/>
                <w:lang w:val="en-US"/>
              </w:rPr>
              <w:t>P.452 (%)</w:t>
            </w:r>
          </w:p>
        </w:tc>
        <w:tc>
          <w:tcPr>
            <w:tcW w:w="1984" w:type="dxa"/>
            <w:shd w:val="clear" w:color="auto" w:fill="auto"/>
          </w:tcPr>
          <w:p w:rsidR="00BB17F2" w:rsidRPr="002A2360" w:rsidRDefault="00BB17F2" w:rsidP="00B8675B">
            <w:pPr>
              <w:pStyle w:val="Tablehead"/>
              <w:rPr>
                <w:rFonts w:cs="Times New Roman Bold"/>
                <w:lang w:val="en-US"/>
              </w:rPr>
            </w:pPr>
            <w:r w:rsidRPr="002A2360">
              <w:rPr>
                <w:rFonts w:cs="Times New Roman Bold"/>
                <w:lang w:val="en-US"/>
              </w:rPr>
              <w:t>Yearly Number of ESV Passes</w:t>
            </w:r>
          </w:p>
        </w:tc>
      </w:tr>
      <w:tr w:rsidR="00BB17F2" w:rsidRPr="00047782" w:rsidTr="00712596">
        <w:tc>
          <w:tcPr>
            <w:tcW w:w="1702" w:type="dxa"/>
            <w:shd w:val="clear" w:color="auto" w:fill="auto"/>
          </w:tcPr>
          <w:p w:rsidR="00BB17F2" w:rsidRPr="002A2360" w:rsidRDefault="00BB17F2" w:rsidP="00B8675B">
            <w:pPr>
              <w:pStyle w:val="Tabletext"/>
              <w:jc w:val="center"/>
              <w:rPr>
                <w:lang w:val="en-US"/>
              </w:rPr>
            </w:pPr>
            <w:r w:rsidRPr="002A2360">
              <w:rPr>
                <w:lang w:val="en-US"/>
              </w:rPr>
              <w:t>16.7</w:t>
            </w:r>
          </w:p>
        </w:tc>
        <w:tc>
          <w:tcPr>
            <w:tcW w:w="1984" w:type="dxa"/>
            <w:shd w:val="clear" w:color="auto" w:fill="auto"/>
          </w:tcPr>
          <w:p w:rsidR="00BB17F2" w:rsidRPr="002A2360" w:rsidRDefault="00BB17F2" w:rsidP="00B8675B">
            <w:pPr>
              <w:pStyle w:val="Tabletext"/>
              <w:jc w:val="center"/>
              <w:rPr>
                <w:lang w:val="en-US"/>
              </w:rPr>
            </w:pPr>
            <w:r w:rsidRPr="002A2360">
              <w:rPr>
                <w:lang w:val="en-US"/>
              </w:rPr>
              <w:t>163.07</w:t>
            </w:r>
          </w:p>
        </w:tc>
        <w:tc>
          <w:tcPr>
            <w:tcW w:w="1985" w:type="dxa"/>
            <w:shd w:val="clear" w:color="auto" w:fill="auto"/>
          </w:tcPr>
          <w:p w:rsidR="00BB17F2" w:rsidRPr="002A2360" w:rsidRDefault="00BB17F2" w:rsidP="00B8675B">
            <w:pPr>
              <w:pStyle w:val="Tabletext"/>
              <w:jc w:val="center"/>
              <w:rPr>
                <w:lang w:val="en-US"/>
              </w:rPr>
            </w:pPr>
            <w:r w:rsidRPr="002A2360">
              <w:rPr>
                <w:lang w:val="en-US"/>
              </w:rPr>
              <w:t>300</w:t>
            </w:r>
          </w:p>
        </w:tc>
        <w:tc>
          <w:tcPr>
            <w:tcW w:w="2268" w:type="dxa"/>
            <w:shd w:val="clear" w:color="auto" w:fill="auto"/>
          </w:tcPr>
          <w:p w:rsidR="00BB17F2" w:rsidRPr="002A2360" w:rsidRDefault="00BB17F2" w:rsidP="00B8675B">
            <w:pPr>
              <w:pStyle w:val="Tabletext"/>
              <w:jc w:val="center"/>
              <w:rPr>
                <w:lang w:val="en-US"/>
              </w:rPr>
            </w:pPr>
            <w:r w:rsidRPr="002A2360">
              <w:rPr>
                <w:lang w:val="en-US"/>
              </w:rPr>
              <w:t>0.0143</w:t>
            </w:r>
          </w:p>
        </w:tc>
        <w:tc>
          <w:tcPr>
            <w:tcW w:w="1984" w:type="dxa"/>
            <w:shd w:val="clear" w:color="auto" w:fill="auto"/>
          </w:tcPr>
          <w:p w:rsidR="00BB17F2" w:rsidRPr="002A2360" w:rsidRDefault="00BB17F2" w:rsidP="00B8675B">
            <w:pPr>
              <w:pStyle w:val="Tabletext"/>
              <w:jc w:val="center"/>
              <w:rPr>
                <w:lang w:val="en-US"/>
              </w:rPr>
            </w:pPr>
            <w:r w:rsidRPr="002A2360">
              <w:rPr>
                <w:lang w:val="en-US"/>
              </w:rPr>
              <w:t>560 (for 2.4 m)</w:t>
            </w:r>
          </w:p>
        </w:tc>
      </w:tr>
      <w:tr w:rsidR="00BB17F2" w:rsidRPr="00047782" w:rsidTr="00712596">
        <w:tc>
          <w:tcPr>
            <w:tcW w:w="1702" w:type="dxa"/>
            <w:shd w:val="clear" w:color="auto" w:fill="auto"/>
          </w:tcPr>
          <w:p w:rsidR="00BB17F2" w:rsidRPr="002A2360" w:rsidRDefault="00BB17F2" w:rsidP="00B8675B">
            <w:pPr>
              <w:pStyle w:val="Tabletext"/>
              <w:jc w:val="center"/>
              <w:rPr>
                <w:lang w:val="en-US"/>
              </w:rPr>
            </w:pPr>
            <w:r w:rsidRPr="002A2360">
              <w:rPr>
                <w:lang w:val="en-US"/>
              </w:rPr>
              <w:t>16.7</w:t>
            </w:r>
          </w:p>
        </w:tc>
        <w:tc>
          <w:tcPr>
            <w:tcW w:w="1984" w:type="dxa"/>
            <w:shd w:val="clear" w:color="auto" w:fill="auto"/>
          </w:tcPr>
          <w:p w:rsidR="00BB17F2" w:rsidRPr="002A2360" w:rsidRDefault="00BB17F2" w:rsidP="00B8675B">
            <w:pPr>
              <w:pStyle w:val="Tabletext"/>
              <w:jc w:val="center"/>
              <w:rPr>
                <w:lang w:val="en-US"/>
              </w:rPr>
            </w:pPr>
            <w:r w:rsidRPr="002A2360">
              <w:rPr>
                <w:lang w:val="en-US"/>
              </w:rPr>
              <w:t>163.07</w:t>
            </w:r>
          </w:p>
        </w:tc>
        <w:tc>
          <w:tcPr>
            <w:tcW w:w="1985" w:type="dxa"/>
            <w:shd w:val="clear" w:color="auto" w:fill="auto"/>
          </w:tcPr>
          <w:p w:rsidR="00BB17F2" w:rsidRPr="002A2360" w:rsidRDefault="00BB17F2" w:rsidP="00B8675B">
            <w:pPr>
              <w:pStyle w:val="Tabletext"/>
              <w:jc w:val="center"/>
              <w:rPr>
                <w:lang w:val="en-US"/>
              </w:rPr>
            </w:pPr>
            <w:r w:rsidRPr="002A2360">
              <w:rPr>
                <w:lang w:val="en-US"/>
              </w:rPr>
              <w:t>310</w:t>
            </w:r>
          </w:p>
        </w:tc>
        <w:tc>
          <w:tcPr>
            <w:tcW w:w="2268" w:type="dxa"/>
            <w:shd w:val="clear" w:color="auto" w:fill="auto"/>
          </w:tcPr>
          <w:p w:rsidR="00BB17F2" w:rsidRPr="002A2360" w:rsidRDefault="00BB17F2" w:rsidP="00B8675B">
            <w:pPr>
              <w:pStyle w:val="Tabletext"/>
              <w:jc w:val="center"/>
              <w:rPr>
                <w:lang w:val="en-US"/>
              </w:rPr>
            </w:pPr>
            <w:r w:rsidRPr="002A2360">
              <w:rPr>
                <w:lang w:val="en-US"/>
              </w:rPr>
              <w:t>0.00692</w:t>
            </w:r>
          </w:p>
        </w:tc>
        <w:tc>
          <w:tcPr>
            <w:tcW w:w="1984" w:type="dxa"/>
            <w:shd w:val="clear" w:color="auto" w:fill="auto"/>
          </w:tcPr>
          <w:p w:rsidR="00BB17F2" w:rsidRPr="002A2360" w:rsidRDefault="00BB17F2" w:rsidP="00B8675B">
            <w:pPr>
              <w:pStyle w:val="Tabletext"/>
              <w:jc w:val="center"/>
              <w:rPr>
                <w:lang w:val="en-US"/>
              </w:rPr>
            </w:pPr>
            <w:r w:rsidRPr="002A2360">
              <w:rPr>
                <w:lang w:val="en-US"/>
              </w:rPr>
              <w:t>1 120 (for 1.2 m)</w:t>
            </w:r>
          </w:p>
        </w:tc>
      </w:tr>
      <w:tr w:rsidR="00BB17F2" w:rsidRPr="00047782" w:rsidTr="00712596">
        <w:tc>
          <w:tcPr>
            <w:tcW w:w="1702" w:type="dxa"/>
            <w:shd w:val="clear" w:color="auto" w:fill="auto"/>
          </w:tcPr>
          <w:p w:rsidR="00BB17F2" w:rsidRPr="002A2360" w:rsidRDefault="00BB17F2" w:rsidP="00B8675B">
            <w:pPr>
              <w:pStyle w:val="Tabletext"/>
              <w:jc w:val="center"/>
              <w:rPr>
                <w:lang w:val="en-US"/>
              </w:rPr>
            </w:pPr>
            <w:r w:rsidRPr="002A2360">
              <w:rPr>
                <w:lang w:val="en-US"/>
              </w:rPr>
              <w:t>6.7</w:t>
            </w:r>
          </w:p>
        </w:tc>
        <w:tc>
          <w:tcPr>
            <w:tcW w:w="1984" w:type="dxa"/>
            <w:shd w:val="clear" w:color="auto" w:fill="auto"/>
          </w:tcPr>
          <w:p w:rsidR="00BB17F2" w:rsidRPr="002A2360" w:rsidRDefault="00BB17F2" w:rsidP="00B8675B">
            <w:pPr>
              <w:pStyle w:val="Tabletext"/>
              <w:jc w:val="center"/>
              <w:rPr>
                <w:lang w:val="en-US"/>
              </w:rPr>
            </w:pPr>
            <w:r w:rsidRPr="002A2360">
              <w:rPr>
                <w:lang w:val="en-US"/>
              </w:rPr>
              <w:t>153.07</w:t>
            </w:r>
          </w:p>
        </w:tc>
        <w:tc>
          <w:tcPr>
            <w:tcW w:w="1985" w:type="dxa"/>
            <w:shd w:val="clear" w:color="auto" w:fill="auto"/>
          </w:tcPr>
          <w:p w:rsidR="00BB17F2" w:rsidRPr="002A2360" w:rsidRDefault="00BB17F2" w:rsidP="00B8675B">
            <w:pPr>
              <w:pStyle w:val="Tabletext"/>
              <w:jc w:val="center"/>
              <w:rPr>
                <w:lang w:val="en-US"/>
              </w:rPr>
            </w:pPr>
            <w:r w:rsidRPr="002A2360">
              <w:rPr>
                <w:lang w:val="en-US"/>
              </w:rPr>
              <w:t>203</w:t>
            </w:r>
          </w:p>
        </w:tc>
        <w:tc>
          <w:tcPr>
            <w:tcW w:w="2268" w:type="dxa"/>
            <w:shd w:val="clear" w:color="auto" w:fill="auto"/>
          </w:tcPr>
          <w:p w:rsidR="00BB17F2" w:rsidRPr="002A2360" w:rsidRDefault="00BB17F2" w:rsidP="00B8675B">
            <w:pPr>
              <w:pStyle w:val="Tabletext"/>
              <w:jc w:val="center"/>
              <w:rPr>
                <w:lang w:val="en-US"/>
              </w:rPr>
            </w:pPr>
            <w:r w:rsidRPr="002A2360">
              <w:rPr>
                <w:lang w:val="en-US"/>
              </w:rPr>
              <w:t>0.01057</w:t>
            </w:r>
          </w:p>
        </w:tc>
        <w:tc>
          <w:tcPr>
            <w:tcW w:w="1984" w:type="dxa"/>
            <w:shd w:val="clear" w:color="auto" w:fill="auto"/>
          </w:tcPr>
          <w:p w:rsidR="00BB17F2" w:rsidRPr="002A2360" w:rsidRDefault="00BB17F2" w:rsidP="00B8675B">
            <w:pPr>
              <w:pStyle w:val="Tabletext"/>
              <w:jc w:val="center"/>
              <w:rPr>
                <w:lang w:val="en-US"/>
              </w:rPr>
            </w:pPr>
            <w:r w:rsidRPr="002A2360">
              <w:rPr>
                <w:lang w:val="en-US"/>
              </w:rPr>
              <w:t>1 120 (for 1.2 m)</w:t>
            </w:r>
          </w:p>
        </w:tc>
      </w:tr>
      <w:tr w:rsidR="00BB17F2" w:rsidRPr="00047782" w:rsidTr="00712596">
        <w:tc>
          <w:tcPr>
            <w:tcW w:w="1702" w:type="dxa"/>
            <w:shd w:val="clear" w:color="auto" w:fill="auto"/>
          </w:tcPr>
          <w:p w:rsidR="00BB17F2" w:rsidRPr="002A2360" w:rsidRDefault="00BB17F2" w:rsidP="00B8675B">
            <w:pPr>
              <w:pStyle w:val="Tabletext"/>
              <w:jc w:val="center"/>
              <w:rPr>
                <w:lang w:val="en-US"/>
              </w:rPr>
            </w:pPr>
            <w:r w:rsidRPr="002A2360">
              <w:rPr>
                <w:lang w:val="en-US"/>
              </w:rPr>
              <w:t>–3.3</w:t>
            </w:r>
          </w:p>
        </w:tc>
        <w:tc>
          <w:tcPr>
            <w:tcW w:w="1984" w:type="dxa"/>
            <w:shd w:val="clear" w:color="auto" w:fill="auto"/>
          </w:tcPr>
          <w:p w:rsidR="00BB17F2" w:rsidRPr="002A2360" w:rsidRDefault="00BB17F2" w:rsidP="00B8675B">
            <w:pPr>
              <w:pStyle w:val="Tabletext"/>
              <w:jc w:val="center"/>
              <w:rPr>
                <w:lang w:val="en-US"/>
              </w:rPr>
            </w:pPr>
            <w:r w:rsidRPr="002A2360">
              <w:rPr>
                <w:lang w:val="en-US"/>
              </w:rPr>
              <w:t>143.07</w:t>
            </w:r>
          </w:p>
        </w:tc>
        <w:tc>
          <w:tcPr>
            <w:tcW w:w="1985" w:type="dxa"/>
            <w:shd w:val="clear" w:color="auto" w:fill="auto"/>
          </w:tcPr>
          <w:p w:rsidR="00BB17F2" w:rsidRPr="002A2360" w:rsidRDefault="00BB17F2" w:rsidP="00B8675B">
            <w:pPr>
              <w:pStyle w:val="Tabletext"/>
              <w:jc w:val="center"/>
              <w:rPr>
                <w:lang w:val="en-US"/>
              </w:rPr>
            </w:pPr>
            <w:r w:rsidRPr="002A2360">
              <w:rPr>
                <w:lang w:val="en-US"/>
              </w:rPr>
              <w:t>95</w:t>
            </w:r>
          </w:p>
        </w:tc>
        <w:tc>
          <w:tcPr>
            <w:tcW w:w="2268" w:type="dxa"/>
            <w:shd w:val="clear" w:color="auto" w:fill="auto"/>
          </w:tcPr>
          <w:p w:rsidR="00BB17F2" w:rsidRPr="002A2360" w:rsidRDefault="00BB17F2" w:rsidP="00B8675B">
            <w:pPr>
              <w:pStyle w:val="Tabletext"/>
              <w:jc w:val="center"/>
              <w:rPr>
                <w:lang w:val="en-US"/>
              </w:rPr>
            </w:pPr>
            <w:r w:rsidRPr="002A2360">
              <w:rPr>
                <w:lang w:val="en-US"/>
              </w:rPr>
              <w:t>0.02258</w:t>
            </w:r>
          </w:p>
        </w:tc>
        <w:tc>
          <w:tcPr>
            <w:tcW w:w="1984" w:type="dxa"/>
            <w:shd w:val="clear" w:color="auto" w:fill="auto"/>
          </w:tcPr>
          <w:p w:rsidR="00BB17F2" w:rsidRPr="002A2360" w:rsidRDefault="00BB17F2" w:rsidP="00B8675B">
            <w:pPr>
              <w:pStyle w:val="Tabletext"/>
              <w:jc w:val="center"/>
              <w:rPr>
                <w:lang w:val="en-US"/>
              </w:rPr>
            </w:pPr>
            <w:r w:rsidRPr="002A2360">
              <w:rPr>
                <w:lang w:val="en-US"/>
              </w:rPr>
              <w:t>1 120 (for 1.2 m)</w:t>
            </w:r>
          </w:p>
        </w:tc>
      </w:tr>
      <w:tr w:rsidR="00BB17F2" w:rsidRPr="00047782" w:rsidTr="00712596">
        <w:tc>
          <w:tcPr>
            <w:tcW w:w="1702" w:type="dxa"/>
            <w:shd w:val="clear" w:color="auto" w:fill="auto"/>
          </w:tcPr>
          <w:p w:rsidR="00BB17F2" w:rsidRPr="002A2360" w:rsidRDefault="00BB17F2" w:rsidP="00B8675B">
            <w:pPr>
              <w:pStyle w:val="Tabletext"/>
              <w:jc w:val="center"/>
              <w:rPr>
                <w:lang w:val="en-US"/>
              </w:rPr>
            </w:pPr>
            <w:r w:rsidRPr="002A2360">
              <w:rPr>
                <w:lang w:val="en-US"/>
              </w:rPr>
              <w:t>–13.3</w:t>
            </w:r>
          </w:p>
        </w:tc>
        <w:tc>
          <w:tcPr>
            <w:tcW w:w="1984" w:type="dxa"/>
            <w:shd w:val="clear" w:color="auto" w:fill="auto"/>
          </w:tcPr>
          <w:p w:rsidR="00BB17F2" w:rsidRPr="002A2360" w:rsidRDefault="00BB17F2" w:rsidP="00B8675B">
            <w:pPr>
              <w:pStyle w:val="Tabletext"/>
              <w:jc w:val="center"/>
              <w:rPr>
                <w:lang w:val="en-US"/>
              </w:rPr>
            </w:pPr>
            <w:r w:rsidRPr="002A2360">
              <w:rPr>
                <w:lang w:val="en-US"/>
              </w:rPr>
              <w:t>133.07</w:t>
            </w:r>
          </w:p>
        </w:tc>
        <w:tc>
          <w:tcPr>
            <w:tcW w:w="1985" w:type="dxa"/>
            <w:shd w:val="clear" w:color="auto" w:fill="auto"/>
          </w:tcPr>
          <w:p w:rsidR="00BB17F2" w:rsidRPr="002A2360" w:rsidRDefault="00BB17F2" w:rsidP="00B8675B">
            <w:pPr>
              <w:pStyle w:val="Tabletext"/>
              <w:jc w:val="center"/>
              <w:rPr>
                <w:lang w:val="en-US"/>
              </w:rPr>
            </w:pPr>
            <w:r w:rsidRPr="002A2360">
              <w:rPr>
                <w:lang w:val="en-US"/>
              </w:rPr>
              <w:t>40</w:t>
            </w:r>
          </w:p>
        </w:tc>
        <w:tc>
          <w:tcPr>
            <w:tcW w:w="2268" w:type="dxa"/>
            <w:shd w:val="clear" w:color="auto" w:fill="auto"/>
          </w:tcPr>
          <w:p w:rsidR="00BB17F2" w:rsidRPr="002A2360" w:rsidRDefault="00BB17F2" w:rsidP="00B8675B">
            <w:pPr>
              <w:pStyle w:val="Tabletext"/>
              <w:jc w:val="center"/>
              <w:rPr>
                <w:lang w:val="en-US"/>
              </w:rPr>
            </w:pPr>
            <w:r w:rsidRPr="002A2360">
              <w:rPr>
                <w:lang w:val="en-US"/>
              </w:rPr>
              <w:t>0.05363</w:t>
            </w:r>
          </w:p>
        </w:tc>
        <w:tc>
          <w:tcPr>
            <w:tcW w:w="1984" w:type="dxa"/>
            <w:shd w:val="clear" w:color="auto" w:fill="auto"/>
          </w:tcPr>
          <w:p w:rsidR="00BB17F2" w:rsidRPr="002A2360" w:rsidRDefault="00BB17F2" w:rsidP="00B8675B">
            <w:pPr>
              <w:pStyle w:val="Tabletext"/>
              <w:jc w:val="center"/>
              <w:rPr>
                <w:lang w:val="en-US"/>
              </w:rPr>
            </w:pPr>
            <w:r w:rsidRPr="002A2360">
              <w:rPr>
                <w:lang w:val="en-US"/>
              </w:rPr>
              <w:t>1 120 (for 1.2 m)</w:t>
            </w:r>
          </w:p>
        </w:tc>
      </w:tr>
    </w:tbl>
    <w:p w:rsidR="00BB17F2" w:rsidRPr="00047782" w:rsidRDefault="00BB17F2" w:rsidP="00BB17F2">
      <w:pPr>
        <w:pStyle w:val="Tablefin"/>
      </w:pPr>
    </w:p>
    <w:p w:rsidR="00BB17F2" w:rsidRPr="00047782" w:rsidRDefault="00BB17F2" w:rsidP="00BB17F2">
      <w:pPr>
        <w:rPr>
          <w:lang w:val="en-US"/>
        </w:rPr>
      </w:pPr>
      <w:r w:rsidRPr="00047782">
        <w:rPr>
          <w:lang w:val="en-US"/>
        </w:rPr>
        <w:t>If the same analysis is carried out assuming</w:t>
      </w:r>
      <w:r w:rsidRPr="00047782">
        <w:rPr>
          <w:b/>
          <w:lang w:val="en-US"/>
        </w:rPr>
        <w:t xml:space="preserve"> </w:t>
      </w:r>
      <w:r w:rsidRPr="00047782">
        <w:rPr>
          <w:lang w:val="en-US"/>
        </w:rPr>
        <w:t xml:space="preserve">the 300 km is associated with a 25° ESV antenna </w:t>
      </w:r>
      <w:r>
        <w:rPr>
          <w:lang w:val="en-US"/>
        </w:rPr>
        <w:t>discrimination</w:t>
      </w:r>
      <w:r w:rsidRPr="00047782">
        <w:rPr>
          <w:lang w:val="en-US"/>
        </w:rPr>
        <w:t xml:space="preserve"> angle, the yearly number of passes derived according to the methodology in Recommendation ITU-R SF.1650-1 becomes 4,086.5. Assuming a doubling of the number of passes if the minimum allowed ESV antenna diameter is reduced from 2.4 m to 1.2 m, this number increases to 8,173. On the other hand, as the </w:t>
      </w:r>
      <w:r>
        <w:rPr>
          <w:lang w:val="en-US"/>
        </w:rPr>
        <w:t>T</w:t>
      </w:r>
      <w:r w:rsidRPr="00047782">
        <w:rPr>
          <w:lang w:val="en-US"/>
        </w:rPr>
        <w:t xml:space="preserve">able </w:t>
      </w:r>
      <w:r>
        <w:rPr>
          <w:lang w:val="en-US"/>
        </w:rPr>
        <w:t xml:space="preserve">10 </w:t>
      </w:r>
      <w:r w:rsidRPr="00047782">
        <w:rPr>
          <w:lang w:val="en-US"/>
        </w:rPr>
        <w:t>below shows</w:t>
      </w:r>
      <w:r>
        <w:rPr>
          <w:lang w:val="en-US"/>
        </w:rPr>
        <w:t>,</w:t>
      </w:r>
      <w:r w:rsidRPr="00047782">
        <w:rPr>
          <w:lang w:val="en-US"/>
        </w:rPr>
        <w:t xml:space="preserve"> the protection distances derived assuming a </w:t>
      </w:r>
      <w:r>
        <w:rPr>
          <w:lang w:val="en-US"/>
        </w:rPr>
        <w:t>25</w:t>
      </w:r>
      <w:r w:rsidRPr="00047782">
        <w:rPr>
          <w:lang w:val="en-US"/>
        </w:rPr>
        <w:t xml:space="preserve">° ESV antenna </w:t>
      </w:r>
      <w:r>
        <w:rPr>
          <w:lang w:val="en-US"/>
        </w:rPr>
        <w:t>discrimination</w:t>
      </w:r>
      <w:r w:rsidRPr="00047782">
        <w:rPr>
          <w:lang w:val="en-US"/>
        </w:rPr>
        <w:t xml:space="preserve"> angle are reduced with respect to the numbers derived </w:t>
      </w:r>
      <w:r>
        <w:rPr>
          <w:lang w:val="en-US"/>
        </w:rPr>
        <w:t>above for</w:t>
      </w:r>
      <w:r w:rsidRPr="00047782">
        <w:rPr>
          <w:lang w:val="en-US"/>
        </w:rPr>
        <w:t xml:space="preserve"> </w:t>
      </w:r>
      <w:r>
        <w:rPr>
          <w:lang w:val="en-US"/>
        </w:rPr>
        <w:t xml:space="preserve">a </w:t>
      </w:r>
      <w:r w:rsidRPr="00047782">
        <w:rPr>
          <w:lang w:val="en-US"/>
        </w:rPr>
        <w:t xml:space="preserve">20° ESV antenna </w:t>
      </w:r>
      <w:r>
        <w:rPr>
          <w:lang w:val="en-US"/>
        </w:rPr>
        <w:t>discrimination</w:t>
      </w:r>
      <w:r w:rsidRPr="00047782">
        <w:rPr>
          <w:lang w:val="en-US"/>
        </w:rPr>
        <w:t xml:space="preserve"> angle.</w:t>
      </w:r>
    </w:p>
    <w:p w:rsidR="00BB17F2" w:rsidRPr="00047782" w:rsidRDefault="00BB17F2" w:rsidP="00BB17F2">
      <w:pPr>
        <w:pStyle w:val="TableNo"/>
        <w:rPr>
          <w:lang w:val="en-US"/>
        </w:rPr>
      </w:pPr>
      <w:r>
        <w:rPr>
          <w:lang w:val="en-US"/>
        </w:rPr>
        <w:t>TABLE</w:t>
      </w:r>
      <w:r w:rsidRPr="00047782">
        <w:rPr>
          <w:lang w:val="en-US"/>
        </w:rPr>
        <w:t xml:space="preserve"> </w:t>
      </w:r>
      <w:r>
        <w:rPr>
          <w:lang w:val="en-US"/>
        </w:rPr>
        <w:t>10</w:t>
      </w:r>
    </w:p>
    <w:p w:rsidR="00BB17F2" w:rsidRPr="00047782" w:rsidRDefault="00BB17F2" w:rsidP="00BB17F2">
      <w:pPr>
        <w:pStyle w:val="Tabletitle"/>
        <w:rPr>
          <w:lang w:val="en-US"/>
        </w:rPr>
      </w:pPr>
      <w:r w:rsidRPr="00047782">
        <w:rPr>
          <w:lang w:val="en-US"/>
        </w:rPr>
        <w:t xml:space="preserve">6 GHz protection distances for 25° </w:t>
      </w:r>
      <w:r>
        <w:rPr>
          <w:lang w:val="en-US"/>
        </w:rPr>
        <w:t>discrimination</w:t>
      </w:r>
      <w:r w:rsidRPr="00047782">
        <w:rPr>
          <w:lang w:val="en-US"/>
        </w:rPr>
        <w:t xml:space="preserve"> angle</w:t>
      </w:r>
    </w:p>
    <w:tbl>
      <w:tblPr>
        <w:tblpPr w:leftFromText="180" w:rightFromText="180"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930"/>
        <w:gridCol w:w="1940"/>
        <w:gridCol w:w="2191"/>
        <w:gridCol w:w="1925"/>
      </w:tblGrid>
      <w:tr w:rsidR="00BB17F2" w:rsidRPr="00AB7DE4" w:rsidTr="00712596">
        <w:tc>
          <w:tcPr>
            <w:tcW w:w="1702" w:type="dxa"/>
          </w:tcPr>
          <w:p w:rsidR="00BB17F2" w:rsidRPr="002A2360" w:rsidRDefault="00BB17F2" w:rsidP="00B8675B">
            <w:pPr>
              <w:pStyle w:val="Tablehead"/>
              <w:rPr>
                <w:rFonts w:cs="Times New Roman Bold"/>
                <w:lang w:val="en-US"/>
              </w:rPr>
            </w:pPr>
            <w:r w:rsidRPr="002A2360">
              <w:rPr>
                <w:rFonts w:cs="Times New Roman Bold"/>
                <w:lang w:val="en-US"/>
              </w:rPr>
              <w:t>ESV TX power</w:t>
            </w:r>
            <w:r w:rsidRPr="002A2360">
              <w:rPr>
                <w:rFonts w:cs="Times New Roman Bold"/>
                <w:lang w:val="en-US"/>
              </w:rPr>
              <w:br/>
              <w:t>(dBW)</w:t>
            </w:r>
          </w:p>
        </w:tc>
        <w:tc>
          <w:tcPr>
            <w:tcW w:w="1984" w:type="dxa"/>
          </w:tcPr>
          <w:p w:rsidR="00BB17F2" w:rsidRPr="002A2360" w:rsidRDefault="00BB17F2" w:rsidP="00B8675B">
            <w:pPr>
              <w:pStyle w:val="Tablehead"/>
              <w:rPr>
                <w:rFonts w:cs="Times New Roman Bold"/>
                <w:lang w:val="en-US"/>
              </w:rPr>
            </w:pPr>
            <w:r w:rsidRPr="002A2360">
              <w:rPr>
                <w:rFonts w:cs="Times New Roman Bold"/>
                <w:lang w:val="en-US"/>
              </w:rPr>
              <w:t>Path loss required (dB)</w:t>
            </w:r>
          </w:p>
        </w:tc>
        <w:tc>
          <w:tcPr>
            <w:tcW w:w="1985" w:type="dxa"/>
          </w:tcPr>
          <w:p w:rsidR="00BB17F2" w:rsidRPr="002A2360" w:rsidRDefault="00BB17F2" w:rsidP="00B8675B">
            <w:pPr>
              <w:pStyle w:val="Tablehead"/>
              <w:rPr>
                <w:rFonts w:cs="Times New Roman Bold"/>
                <w:lang w:val="en-US"/>
              </w:rPr>
            </w:pPr>
            <w:r w:rsidRPr="002A2360">
              <w:rPr>
                <w:rFonts w:cs="Times New Roman Bold"/>
                <w:lang w:val="en-US"/>
              </w:rPr>
              <w:t>Protection distance (km)</w:t>
            </w:r>
          </w:p>
        </w:tc>
        <w:tc>
          <w:tcPr>
            <w:tcW w:w="2268" w:type="dxa"/>
          </w:tcPr>
          <w:p w:rsidR="00BB17F2" w:rsidRPr="002A2360" w:rsidRDefault="00BB17F2" w:rsidP="00B8675B">
            <w:pPr>
              <w:pStyle w:val="Tablehead"/>
              <w:rPr>
                <w:rFonts w:cs="Times New Roman Bold"/>
                <w:lang w:val="en-US"/>
              </w:rPr>
            </w:pPr>
            <w:r w:rsidRPr="002A2360">
              <w:rPr>
                <w:rFonts w:cs="Times New Roman Bold"/>
                <w:i/>
                <w:iCs/>
                <w:lang w:val="en-US"/>
              </w:rPr>
              <w:t>p</w:t>
            </w:r>
            <w:r w:rsidRPr="002A2360">
              <w:rPr>
                <w:rFonts w:cs="Times New Roman Bold"/>
                <w:lang w:val="en-US"/>
              </w:rPr>
              <w:t xml:space="preserve"> for Rec. </w:t>
            </w:r>
            <w:r>
              <w:rPr>
                <w:rFonts w:cs="Times New Roman Bold"/>
                <w:lang w:val="en-US"/>
              </w:rPr>
              <w:t xml:space="preserve">ITU-R </w:t>
            </w:r>
            <w:r w:rsidRPr="002A2360">
              <w:rPr>
                <w:rFonts w:cs="Times New Roman Bold"/>
                <w:lang w:val="en-US"/>
              </w:rPr>
              <w:t>P.452 (%)</w:t>
            </w:r>
          </w:p>
        </w:tc>
        <w:tc>
          <w:tcPr>
            <w:tcW w:w="1984" w:type="dxa"/>
          </w:tcPr>
          <w:p w:rsidR="00BB17F2" w:rsidRPr="002A2360" w:rsidRDefault="00BB17F2" w:rsidP="00B8675B">
            <w:pPr>
              <w:pStyle w:val="Tablehead"/>
              <w:rPr>
                <w:rFonts w:cs="Times New Roman Bold"/>
                <w:lang w:val="en-US"/>
              </w:rPr>
            </w:pPr>
            <w:r w:rsidRPr="002A2360">
              <w:rPr>
                <w:rFonts w:cs="Times New Roman Bold"/>
                <w:lang w:val="en-US"/>
              </w:rPr>
              <w:t>Yearly number of ESV passes</w:t>
            </w:r>
          </w:p>
        </w:tc>
      </w:tr>
      <w:tr w:rsidR="00BB17F2" w:rsidRPr="00047782" w:rsidTr="00712596">
        <w:tc>
          <w:tcPr>
            <w:tcW w:w="1702" w:type="dxa"/>
          </w:tcPr>
          <w:p w:rsidR="00BB17F2" w:rsidRPr="002A2360" w:rsidRDefault="00BB17F2" w:rsidP="00B8675B">
            <w:pPr>
              <w:pStyle w:val="Tabletext"/>
              <w:jc w:val="center"/>
              <w:rPr>
                <w:lang w:val="en-US"/>
              </w:rPr>
            </w:pPr>
            <w:r w:rsidRPr="002A2360">
              <w:rPr>
                <w:lang w:val="en-US"/>
              </w:rPr>
              <w:t>16.7</w:t>
            </w:r>
          </w:p>
        </w:tc>
        <w:tc>
          <w:tcPr>
            <w:tcW w:w="1984" w:type="dxa"/>
          </w:tcPr>
          <w:p w:rsidR="00BB17F2" w:rsidRPr="002A2360" w:rsidRDefault="00BB17F2" w:rsidP="00B8675B">
            <w:pPr>
              <w:pStyle w:val="Tabletext"/>
              <w:jc w:val="center"/>
              <w:rPr>
                <w:lang w:val="en-US"/>
              </w:rPr>
            </w:pPr>
            <w:r w:rsidRPr="002A2360">
              <w:rPr>
                <w:lang w:val="en-US"/>
              </w:rPr>
              <w:t>160.65</w:t>
            </w:r>
          </w:p>
        </w:tc>
        <w:tc>
          <w:tcPr>
            <w:tcW w:w="1985" w:type="dxa"/>
          </w:tcPr>
          <w:p w:rsidR="00BB17F2" w:rsidRPr="002A2360" w:rsidRDefault="00BB17F2" w:rsidP="00B8675B">
            <w:pPr>
              <w:pStyle w:val="Tabletext"/>
              <w:jc w:val="center"/>
              <w:rPr>
                <w:lang w:val="en-US"/>
              </w:rPr>
            </w:pPr>
            <w:r w:rsidRPr="002A2360">
              <w:rPr>
                <w:lang w:val="en-US"/>
              </w:rPr>
              <w:t>300</w:t>
            </w:r>
          </w:p>
        </w:tc>
        <w:tc>
          <w:tcPr>
            <w:tcW w:w="2268" w:type="dxa"/>
          </w:tcPr>
          <w:p w:rsidR="00BB17F2" w:rsidRPr="002A2360" w:rsidRDefault="00BB17F2" w:rsidP="00B8675B">
            <w:pPr>
              <w:pStyle w:val="Tabletext"/>
              <w:jc w:val="center"/>
              <w:rPr>
                <w:lang w:val="en-US"/>
              </w:rPr>
            </w:pPr>
            <w:r w:rsidRPr="002A2360">
              <w:rPr>
                <w:lang w:val="en-US"/>
              </w:rPr>
              <w:t>0.00196</w:t>
            </w:r>
          </w:p>
        </w:tc>
        <w:tc>
          <w:tcPr>
            <w:tcW w:w="1984" w:type="dxa"/>
          </w:tcPr>
          <w:p w:rsidR="00BB17F2" w:rsidRPr="002A2360" w:rsidRDefault="00BB17F2" w:rsidP="00B8675B">
            <w:pPr>
              <w:pStyle w:val="Tabletext"/>
              <w:jc w:val="center"/>
              <w:rPr>
                <w:lang w:val="en-US"/>
              </w:rPr>
            </w:pPr>
            <w:r w:rsidRPr="002A2360">
              <w:rPr>
                <w:lang w:val="en-US"/>
              </w:rPr>
              <w:t>4086.5 (for 2.4 m)</w:t>
            </w:r>
          </w:p>
        </w:tc>
      </w:tr>
      <w:tr w:rsidR="00BB17F2" w:rsidRPr="00047782" w:rsidTr="00712596">
        <w:tc>
          <w:tcPr>
            <w:tcW w:w="1702" w:type="dxa"/>
          </w:tcPr>
          <w:p w:rsidR="00BB17F2" w:rsidRPr="002A2360" w:rsidRDefault="00BB17F2" w:rsidP="00B8675B">
            <w:pPr>
              <w:pStyle w:val="Tabletext"/>
              <w:jc w:val="center"/>
              <w:rPr>
                <w:lang w:val="en-US"/>
              </w:rPr>
            </w:pPr>
            <w:r w:rsidRPr="002A2360">
              <w:rPr>
                <w:lang w:val="en-US"/>
              </w:rPr>
              <w:t>16.7</w:t>
            </w:r>
          </w:p>
        </w:tc>
        <w:tc>
          <w:tcPr>
            <w:tcW w:w="1984" w:type="dxa"/>
          </w:tcPr>
          <w:p w:rsidR="00BB17F2" w:rsidRPr="002A2360" w:rsidRDefault="00BB17F2" w:rsidP="00B8675B">
            <w:pPr>
              <w:pStyle w:val="Tabletext"/>
              <w:jc w:val="center"/>
              <w:rPr>
                <w:lang w:val="en-US"/>
              </w:rPr>
            </w:pPr>
            <w:r w:rsidRPr="002A2360">
              <w:rPr>
                <w:lang w:val="en-US"/>
              </w:rPr>
              <w:t>160.65</w:t>
            </w:r>
          </w:p>
        </w:tc>
        <w:tc>
          <w:tcPr>
            <w:tcW w:w="1985" w:type="dxa"/>
          </w:tcPr>
          <w:p w:rsidR="00BB17F2" w:rsidRPr="002A2360" w:rsidRDefault="00BB17F2" w:rsidP="00B8675B">
            <w:pPr>
              <w:pStyle w:val="Tabletext"/>
              <w:jc w:val="center"/>
              <w:rPr>
                <w:lang w:val="en-US"/>
              </w:rPr>
            </w:pPr>
            <w:r w:rsidRPr="002A2360">
              <w:rPr>
                <w:lang w:val="en-US"/>
              </w:rPr>
              <w:t>308</w:t>
            </w:r>
          </w:p>
        </w:tc>
        <w:tc>
          <w:tcPr>
            <w:tcW w:w="2268" w:type="dxa"/>
          </w:tcPr>
          <w:p w:rsidR="00BB17F2" w:rsidRPr="002A2360" w:rsidRDefault="00BB17F2" w:rsidP="00B8675B">
            <w:pPr>
              <w:pStyle w:val="Tabletext"/>
              <w:jc w:val="center"/>
              <w:rPr>
                <w:lang w:val="en-US"/>
              </w:rPr>
            </w:pPr>
            <w:r w:rsidRPr="002A2360">
              <w:rPr>
                <w:lang w:val="en-US"/>
              </w:rPr>
              <w:t>0.00096</w:t>
            </w:r>
          </w:p>
        </w:tc>
        <w:tc>
          <w:tcPr>
            <w:tcW w:w="1984" w:type="dxa"/>
          </w:tcPr>
          <w:p w:rsidR="00BB17F2" w:rsidRPr="002A2360" w:rsidRDefault="00BB17F2" w:rsidP="00B8675B">
            <w:pPr>
              <w:pStyle w:val="Tabletext"/>
              <w:jc w:val="center"/>
              <w:rPr>
                <w:lang w:val="en-US"/>
              </w:rPr>
            </w:pPr>
            <w:r w:rsidRPr="002A2360">
              <w:rPr>
                <w:lang w:val="en-US"/>
              </w:rPr>
              <w:t>8173 (for 1.2 m)</w:t>
            </w:r>
          </w:p>
        </w:tc>
      </w:tr>
      <w:tr w:rsidR="00BB17F2" w:rsidRPr="00047782" w:rsidTr="00712596">
        <w:tc>
          <w:tcPr>
            <w:tcW w:w="1702" w:type="dxa"/>
          </w:tcPr>
          <w:p w:rsidR="00BB17F2" w:rsidRPr="002A2360" w:rsidRDefault="00BB17F2" w:rsidP="00B8675B">
            <w:pPr>
              <w:pStyle w:val="Tabletext"/>
              <w:jc w:val="center"/>
              <w:rPr>
                <w:lang w:val="en-US"/>
              </w:rPr>
            </w:pPr>
            <w:r w:rsidRPr="002A2360">
              <w:rPr>
                <w:lang w:val="en-US"/>
              </w:rPr>
              <w:t>6.7</w:t>
            </w:r>
          </w:p>
        </w:tc>
        <w:tc>
          <w:tcPr>
            <w:tcW w:w="1984" w:type="dxa"/>
          </w:tcPr>
          <w:p w:rsidR="00BB17F2" w:rsidRPr="002A2360" w:rsidRDefault="00BB17F2" w:rsidP="00B8675B">
            <w:pPr>
              <w:pStyle w:val="Tabletext"/>
              <w:jc w:val="center"/>
              <w:rPr>
                <w:lang w:val="en-US"/>
              </w:rPr>
            </w:pPr>
            <w:r w:rsidRPr="002A2360">
              <w:rPr>
                <w:lang w:val="en-US"/>
              </w:rPr>
              <w:t>150.65</w:t>
            </w:r>
          </w:p>
        </w:tc>
        <w:tc>
          <w:tcPr>
            <w:tcW w:w="1985" w:type="dxa"/>
          </w:tcPr>
          <w:p w:rsidR="00BB17F2" w:rsidRPr="002A2360" w:rsidRDefault="00BB17F2" w:rsidP="00B8675B">
            <w:pPr>
              <w:pStyle w:val="Tabletext"/>
              <w:jc w:val="center"/>
              <w:rPr>
                <w:lang w:val="en-US"/>
              </w:rPr>
            </w:pPr>
            <w:r w:rsidRPr="002A2360">
              <w:rPr>
                <w:lang w:val="en-US"/>
              </w:rPr>
              <w:t>196</w:t>
            </w:r>
          </w:p>
        </w:tc>
        <w:tc>
          <w:tcPr>
            <w:tcW w:w="2268" w:type="dxa"/>
          </w:tcPr>
          <w:p w:rsidR="00BB17F2" w:rsidRPr="002A2360" w:rsidRDefault="00BB17F2" w:rsidP="00B8675B">
            <w:pPr>
              <w:pStyle w:val="Tabletext"/>
              <w:jc w:val="center"/>
              <w:rPr>
                <w:lang w:val="en-US"/>
              </w:rPr>
            </w:pPr>
            <w:r w:rsidRPr="002A2360">
              <w:rPr>
                <w:lang w:val="en-US"/>
              </w:rPr>
              <w:t>0.0015</w:t>
            </w:r>
          </w:p>
        </w:tc>
        <w:tc>
          <w:tcPr>
            <w:tcW w:w="1984" w:type="dxa"/>
          </w:tcPr>
          <w:p w:rsidR="00BB17F2" w:rsidRPr="002A2360" w:rsidRDefault="00BB17F2" w:rsidP="00B8675B">
            <w:pPr>
              <w:pStyle w:val="Tabletext"/>
              <w:jc w:val="center"/>
              <w:rPr>
                <w:lang w:val="en-US"/>
              </w:rPr>
            </w:pPr>
            <w:r w:rsidRPr="002A2360">
              <w:rPr>
                <w:lang w:val="en-US"/>
              </w:rPr>
              <w:t>8173 (for 1.2 m)</w:t>
            </w:r>
          </w:p>
        </w:tc>
      </w:tr>
      <w:tr w:rsidR="00BB17F2" w:rsidRPr="00047782" w:rsidTr="00712596">
        <w:tc>
          <w:tcPr>
            <w:tcW w:w="1702" w:type="dxa"/>
          </w:tcPr>
          <w:p w:rsidR="00BB17F2" w:rsidRPr="002A2360" w:rsidRDefault="00BB17F2" w:rsidP="00B8675B">
            <w:pPr>
              <w:pStyle w:val="Tabletext"/>
              <w:jc w:val="center"/>
              <w:rPr>
                <w:lang w:val="en-US"/>
              </w:rPr>
            </w:pPr>
            <w:r w:rsidRPr="002A2360">
              <w:rPr>
                <w:lang w:val="en-US"/>
              </w:rPr>
              <w:t>–3.3</w:t>
            </w:r>
          </w:p>
        </w:tc>
        <w:tc>
          <w:tcPr>
            <w:tcW w:w="1984" w:type="dxa"/>
          </w:tcPr>
          <w:p w:rsidR="00BB17F2" w:rsidRPr="002A2360" w:rsidRDefault="00BB17F2" w:rsidP="00B8675B">
            <w:pPr>
              <w:pStyle w:val="Tabletext"/>
              <w:jc w:val="center"/>
              <w:rPr>
                <w:lang w:val="en-US"/>
              </w:rPr>
            </w:pPr>
            <w:r w:rsidRPr="002A2360">
              <w:rPr>
                <w:lang w:val="en-US"/>
              </w:rPr>
              <w:t>140.65</w:t>
            </w:r>
          </w:p>
        </w:tc>
        <w:tc>
          <w:tcPr>
            <w:tcW w:w="1985" w:type="dxa"/>
          </w:tcPr>
          <w:p w:rsidR="00BB17F2" w:rsidRPr="002A2360" w:rsidRDefault="00BB17F2" w:rsidP="00B8675B">
            <w:pPr>
              <w:pStyle w:val="Tabletext"/>
              <w:jc w:val="center"/>
              <w:rPr>
                <w:lang w:val="en-US"/>
              </w:rPr>
            </w:pPr>
            <w:r w:rsidRPr="002A2360">
              <w:rPr>
                <w:lang w:val="en-US"/>
              </w:rPr>
              <w:t>94</w:t>
            </w:r>
          </w:p>
        </w:tc>
        <w:tc>
          <w:tcPr>
            <w:tcW w:w="2268" w:type="dxa"/>
          </w:tcPr>
          <w:p w:rsidR="00BB17F2" w:rsidRPr="002A2360" w:rsidRDefault="00BB17F2" w:rsidP="00B8675B">
            <w:pPr>
              <w:pStyle w:val="Tabletext"/>
              <w:jc w:val="center"/>
              <w:rPr>
                <w:lang w:val="en-US"/>
              </w:rPr>
            </w:pPr>
            <w:r w:rsidRPr="002A2360">
              <w:rPr>
                <w:lang w:val="en-US"/>
              </w:rPr>
              <w:t>0.00313</w:t>
            </w:r>
          </w:p>
        </w:tc>
        <w:tc>
          <w:tcPr>
            <w:tcW w:w="1984" w:type="dxa"/>
          </w:tcPr>
          <w:p w:rsidR="00BB17F2" w:rsidRPr="002A2360" w:rsidRDefault="00BB17F2" w:rsidP="00B8675B">
            <w:pPr>
              <w:pStyle w:val="Tabletext"/>
              <w:jc w:val="center"/>
              <w:rPr>
                <w:lang w:val="en-US"/>
              </w:rPr>
            </w:pPr>
            <w:r w:rsidRPr="002A2360">
              <w:rPr>
                <w:lang w:val="en-US"/>
              </w:rPr>
              <w:t>8173 (for 1.2 m)</w:t>
            </w:r>
          </w:p>
        </w:tc>
      </w:tr>
      <w:tr w:rsidR="00BB17F2" w:rsidRPr="00047782" w:rsidTr="00712596">
        <w:tc>
          <w:tcPr>
            <w:tcW w:w="1702" w:type="dxa"/>
          </w:tcPr>
          <w:p w:rsidR="00BB17F2" w:rsidRPr="002A2360" w:rsidRDefault="00BB17F2" w:rsidP="00B8675B">
            <w:pPr>
              <w:pStyle w:val="Tabletext"/>
              <w:jc w:val="center"/>
              <w:rPr>
                <w:lang w:val="en-US"/>
              </w:rPr>
            </w:pPr>
            <w:r w:rsidRPr="002A2360">
              <w:rPr>
                <w:lang w:val="en-US"/>
              </w:rPr>
              <w:t>–13.3</w:t>
            </w:r>
          </w:p>
        </w:tc>
        <w:tc>
          <w:tcPr>
            <w:tcW w:w="1984" w:type="dxa"/>
          </w:tcPr>
          <w:p w:rsidR="00BB17F2" w:rsidRPr="002A2360" w:rsidRDefault="00BB17F2" w:rsidP="00B8675B">
            <w:pPr>
              <w:pStyle w:val="Tabletext"/>
              <w:jc w:val="center"/>
              <w:rPr>
                <w:lang w:val="en-US"/>
              </w:rPr>
            </w:pPr>
            <w:r w:rsidRPr="002A2360">
              <w:rPr>
                <w:lang w:val="en-US"/>
              </w:rPr>
              <w:t>130.65</w:t>
            </w:r>
          </w:p>
        </w:tc>
        <w:tc>
          <w:tcPr>
            <w:tcW w:w="1985" w:type="dxa"/>
          </w:tcPr>
          <w:p w:rsidR="00BB17F2" w:rsidRPr="002A2360" w:rsidRDefault="00BB17F2" w:rsidP="00B8675B">
            <w:pPr>
              <w:pStyle w:val="Tabletext"/>
              <w:jc w:val="center"/>
              <w:rPr>
                <w:lang w:val="en-US"/>
              </w:rPr>
            </w:pPr>
            <w:r w:rsidRPr="002A2360">
              <w:rPr>
                <w:lang w:val="en-US"/>
              </w:rPr>
              <w:t>39</w:t>
            </w:r>
          </w:p>
        </w:tc>
        <w:tc>
          <w:tcPr>
            <w:tcW w:w="2268" w:type="dxa"/>
          </w:tcPr>
          <w:p w:rsidR="00BB17F2" w:rsidRPr="002A2360" w:rsidRDefault="00BB17F2" w:rsidP="00B8675B">
            <w:pPr>
              <w:pStyle w:val="Tabletext"/>
              <w:jc w:val="center"/>
              <w:rPr>
                <w:lang w:val="en-US"/>
              </w:rPr>
            </w:pPr>
            <w:r w:rsidRPr="002A2360">
              <w:rPr>
                <w:lang w:val="en-US"/>
              </w:rPr>
              <w:t>0.00754</w:t>
            </w:r>
          </w:p>
        </w:tc>
        <w:tc>
          <w:tcPr>
            <w:tcW w:w="1984" w:type="dxa"/>
          </w:tcPr>
          <w:p w:rsidR="00BB17F2" w:rsidRPr="002A2360" w:rsidRDefault="00BB17F2" w:rsidP="00B8675B">
            <w:pPr>
              <w:pStyle w:val="Tabletext"/>
              <w:jc w:val="center"/>
              <w:rPr>
                <w:lang w:val="en-US"/>
              </w:rPr>
            </w:pPr>
            <w:r w:rsidRPr="002A2360">
              <w:rPr>
                <w:lang w:val="en-US"/>
              </w:rPr>
              <w:t>8173 (for 1.2 m)</w:t>
            </w:r>
          </w:p>
        </w:tc>
      </w:tr>
    </w:tbl>
    <w:p w:rsidR="00BB17F2" w:rsidRDefault="00BB17F2" w:rsidP="007B4CB3">
      <w:pPr>
        <w:pStyle w:val="Tablefin"/>
      </w:pPr>
    </w:p>
    <w:p w:rsidR="00BB17F2" w:rsidRDefault="00BB17F2" w:rsidP="00BB17F2">
      <w:pPr>
        <w:rPr>
          <w:lang w:val="en-US"/>
        </w:rPr>
      </w:pPr>
      <w:r w:rsidRPr="00047782">
        <w:rPr>
          <w:lang w:val="en-US"/>
        </w:rPr>
        <w:t xml:space="preserve">From the above analysis, it is concluded that the most conservative set of protection distances is that associated with the 10° ESV antenna </w:t>
      </w:r>
      <w:r>
        <w:rPr>
          <w:lang w:val="en-US"/>
        </w:rPr>
        <w:t>discrimination</w:t>
      </w:r>
      <w:r w:rsidRPr="00047782">
        <w:rPr>
          <w:lang w:val="en-US"/>
        </w:rPr>
        <w:t xml:space="preserve"> angle.</w:t>
      </w:r>
    </w:p>
    <w:p w:rsidR="00BB17F2" w:rsidRPr="00A3475F" w:rsidRDefault="00BB17F2" w:rsidP="00BB17F2">
      <w:pPr>
        <w:pStyle w:val="Heading2"/>
        <w:rPr>
          <w:lang w:val="en-US"/>
        </w:rPr>
      </w:pPr>
      <w:bookmarkStart w:id="13" w:name="_Toc426043811"/>
      <w:r w:rsidRPr="00A3475F">
        <w:rPr>
          <w:lang w:val="en-US"/>
        </w:rPr>
        <w:t>3.3</w:t>
      </w:r>
      <w:r w:rsidRPr="00A3475F">
        <w:rPr>
          <w:lang w:val="en-US"/>
        </w:rPr>
        <w:tab/>
        <w:t xml:space="preserve">Protection distances based on short-term protection described in Recommendation ITU-R SF.1650-1 in the band </w:t>
      </w:r>
      <w:r>
        <w:rPr>
          <w:lang w:val="en-US"/>
        </w:rPr>
        <w:t>14</w:t>
      </w:r>
      <w:r w:rsidRPr="00A3475F">
        <w:rPr>
          <w:lang w:val="en-US"/>
        </w:rPr>
        <w:t>-14.5 GHz</w:t>
      </w:r>
      <w:bookmarkEnd w:id="13"/>
    </w:p>
    <w:p w:rsidR="00BB17F2" w:rsidRDefault="00BB17F2" w:rsidP="00712596">
      <w:pPr>
        <w:rPr>
          <w:lang w:val="en-US"/>
        </w:rPr>
      </w:pPr>
      <w:r w:rsidRPr="00A3475F">
        <w:rPr>
          <w:lang w:val="en-US"/>
        </w:rPr>
        <w:t xml:space="preserve">In Table 2 of Recommendation ITU-R SF.1650-1, the short-term protection requirement in the band </w:t>
      </w:r>
      <w:r>
        <w:rPr>
          <w:lang w:val="en-US"/>
        </w:rPr>
        <w:t>14</w:t>
      </w:r>
      <w:r w:rsidRPr="00A3475F">
        <w:rPr>
          <w:lang w:val="en-US"/>
        </w:rPr>
        <w:t>-14.5 GHz is that an interference power level of –109 dBW at the i</w:t>
      </w:r>
      <w:r>
        <w:rPr>
          <w:lang w:val="en-US"/>
        </w:rPr>
        <w:t xml:space="preserve">nput to the receiver of a </w:t>
      </w:r>
      <w:r w:rsidRPr="00A3475F">
        <w:rPr>
          <w:lang w:val="en-US"/>
        </w:rPr>
        <w:t xml:space="preserve">FSR facing out to sea and with a 3 dB feeder loss should not be exceeded for more than 2.7 </w:t>
      </w:r>
      <w:r>
        <w:rPr>
          <w:lang w:val="en-US"/>
        </w:rPr>
        <w:t>×</w:t>
      </w:r>
      <w:r w:rsidRPr="00A3475F">
        <w:rPr>
          <w:lang w:val="en-US"/>
        </w:rPr>
        <w:t xml:space="preserve"> 10</w:t>
      </w:r>
      <w:r w:rsidR="00712596">
        <w:rPr>
          <w:vertAlign w:val="superscript"/>
          <w:lang w:val="en-US"/>
        </w:rPr>
        <w:t>−</w:t>
      </w:r>
      <w:r w:rsidRPr="00A3475F">
        <w:rPr>
          <w:vertAlign w:val="superscript"/>
          <w:lang w:val="en-US"/>
        </w:rPr>
        <w:t>4</w:t>
      </w:r>
      <w:r w:rsidRPr="00A3475F">
        <w:rPr>
          <w:lang w:val="en-US"/>
        </w:rPr>
        <w:t xml:space="preserve">% of the time </w:t>
      </w:r>
      <w:r w:rsidRPr="00A3475F">
        <w:rPr>
          <w:color w:val="000000"/>
          <w:szCs w:val="24"/>
          <w:lang w:val="en-US"/>
        </w:rPr>
        <w:t>(</w:t>
      </w:r>
      <w:r w:rsidRPr="00A3475F">
        <w:rPr>
          <w:i/>
          <w:color w:val="000000"/>
          <w:szCs w:val="24"/>
          <w:lang w:val="en-US"/>
        </w:rPr>
        <w:t>p</w:t>
      </w:r>
      <w:r w:rsidRPr="00A3475F">
        <w:rPr>
          <w:i/>
          <w:color w:val="000000"/>
          <w:szCs w:val="24"/>
          <w:vertAlign w:val="subscript"/>
          <w:lang w:val="en-US"/>
        </w:rPr>
        <w:t>S</w:t>
      </w:r>
      <w:r w:rsidRPr="00A3475F">
        <w:rPr>
          <w:color w:val="000000"/>
          <w:szCs w:val="24"/>
          <w:lang w:val="en-US"/>
        </w:rPr>
        <w:t xml:space="preserve"> expressed in %)</w:t>
      </w:r>
      <w:r w:rsidRPr="00A3475F">
        <w:rPr>
          <w:lang w:val="en-US"/>
        </w:rPr>
        <w:t>. The FSR antenna gain (G</w:t>
      </w:r>
      <w:r w:rsidRPr="00A3475F">
        <w:rPr>
          <w:vertAlign w:val="subscript"/>
          <w:lang w:val="en-US"/>
        </w:rPr>
        <w:t>av</w:t>
      </w:r>
      <w:r w:rsidRPr="00A3475F">
        <w:rPr>
          <w:lang w:val="en-US"/>
        </w:rPr>
        <w:t xml:space="preserve">) is given as an average of 40.5 dBi within its –10 dB beamwidth of 2.2°. Recognizing that there is likely to be an ESV within that beamwidth </w:t>
      </w:r>
      <w:r w:rsidRPr="00A3475F">
        <w:rPr>
          <w:lang w:val="en-US"/>
        </w:rPr>
        <w:lastRenderedPageBreak/>
        <w:t>for only a relatively small proportion of the time, and that this proportion depends on such parameters as the speed of the ESV (</w:t>
      </w:r>
      <w:r w:rsidRPr="00A3475F">
        <w:rPr>
          <w:i/>
          <w:lang w:val="en-US"/>
        </w:rPr>
        <w:t>v</w:t>
      </w:r>
      <w:r w:rsidRPr="00A3475F">
        <w:rPr>
          <w:i/>
          <w:vertAlign w:val="subscript"/>
          <w:lang w:val="en-US"/>
        </w:rPr>
        <w:t>ESV</w:t>
      </w:r>
      <w:r w:rsidRPr="00A3475F">
        <w:rPr>
          <w:lang w:val="en-US"/>
        </w:rPr>
        <w:t>) and its distance (</w:t>
      </w:r>
      <w:r w:rsidRPr="00A3475F">
        <w:rPr>
          <w:i/>
          <w:lang w:val="en-US"/>
        </w:rPr>
        <w:t>d</w:t>
      </w:r>
      <w:r w:rsidRPr="00A3475F">
        <w:rPr>
          <w:lang w:val="en-US"/>
        </w:rPr>
        <w:t>) from shore when it sails across the beam, Recommendation ITU-R SF.1650-1 describes an iterative process to determine the “</w:t>
      </w:r>
      <w:r w:rsidRPr="00A3475F">
        <w:rPr>
          <w:rFonts w:eastAsia="Calibri"/>
          <w:i/>
          <w:lang w:val="en-US"/>
        </w:rPr>
        <w:t xml:space="preserve">propagation model input parameter, </w:t>
      </w:r>
      <w:r w:rsidRPr="00A3475F">
        <w:rPr>
          <w:rFonts w:eastAsia="Calibri"/>
          <w:i/>
          <w:iCs/>
          <w:lang w:val="en-US"/>
        </w:rPr>
        <w:t>p</w:t>
      </w:r>
      <w:r w:rsidRPr="00A3475F">
        <w:rPr>
          <w:rFonts w:eastAsia="Calibri"/>
          <w:i/>
          <w:lang w:val="en-US"/>
        </w:rPr>
        <w:t>, which is the time percentage for which the required minimum transmission loss is not exceeded (e.g. in Recommendation ITU</w:t>
      </w:r>
      <w:r>
        <w:rPr>
          <w:rFonts w:eastAsia="Calibri"/>
          <w:i/>
          <w:lang w:val="en-US"/>
        </w:rPr>
        <w:noBreakHyphen/>
      </w:r>
      <w:r w:rsidRPr="00A3475F">
        <w:rPr>
          <w:rFonts w:eastAsia="Calibri"/>
          <w:i/>
          <w:lang w:val="en-US"/>
        </w:rPr>
        <w:t>R P.452</w:t>
      </w:r>
      <w:r w:rsidRPr="00A3475F">
        <w:rPr>
          <w:lang w:val="en-US"/>
        </w:rPr>
        <w:t xml:space="preserve">)”. The value of </w:t>
      </w:r>
      <w:r w:rsidRPr="00A3475F">
        <w:rPr>
          <w:i/>
          <w:lang w:val="en-US"/>
        </w:rPr>
        <w:t>p</w:t>
      </w:r>
      <w:r w:rsidRPr="00A3475F">
        <w:rPr>
          <w:lang w:val="en-US"/>
        </w:rPr>
        <w:t xml:space="preserve"> depends on the input parameters to the iterative process and thus varies from case to case, but it will be considerably greater than 2.7 </w:t>
      </w:r>
      <w:r>
        <w:rPr>
          <w:lang w:val="en-US"/>
        </w:rPr>
        <w:t>×</w:t>
      </w:r>
      <w:r w:rsidRPr="00A3475F">
        <w:rPr>
          <w:lang w:val="en-US"/>
        </w:rPr>
        <w:t xml:space="preserve"> 10</w:t>
      </w:r>
      <w:r w:rsidR="00712596">
        <w:rPr>
          <w:vertAlign w:val="superscript"/>
          <w:lang w:val="en-US"/>
        </w:rPr>
        <w:t>−</w:t>
      </w:r>
      <w:r w:rsidRPr="00A3475F">
        <w:rPr>
          <w:vertAlign w:val="superscript"/>
          <w:lang w:val="en-US"/>
        </w:rPr>
        <w:t>4</w:t>
      </w:r>
      <w:r w:rsidRPr="00A3475F">
        <w:rPr>
          <w:lang w:val="en-US"/>
        </w:rPr>
        <w:t>%.</w:t>
      </w:r>
    </w:p>
    <w:p w:rsidR="00BB17F2" w:rsidRPr="00047782" w:rsidRDefault="00BB17F2" w:rsidP="00BB17F2">
      <w:pPr>
        <w:rPr>
          <w:lang w:val="en-US"/>
        </w:rPr>
      </w:pPr>
      <w:r w:rsidRPr="00047782">
        <w:rPr>
          <w:lang w:val="en-US"/>
        </w:rPr>
        <w:t xml:space="preserve">Recommendation ITU-R </w:t>
      </w:r>
      <w:r w:rsidRPr="00047782">
        <w:rPr>
          <w:color w:val="000000"/>
          <w:szCs w:val="24"/>
          <w:lang w:val="en-US"/>
        </w:rPr>
        <w:t>SF.1650-1 also considers, for the 6 GHz frequency band, values of ESV antenna o</w:t>
      </w:r>
      <w:r w:rsidRPr="00047782">
        <w:rPr>
          <w:lang w:val="en-US"/>
        </w:rPr>
        <w:t xml:space="preserve">ff-axis angle towards the horizon varying from 20° to 36°. </w:t>
      </w:r>
    </w:p>
    <w:p w:rsidR="00BB17F2" w:rsidRPr="00A3475F" w:rsidRDefault="00BB17F2" w:rsidP="00BB17F2">
      <w:pPr>
        <w:rPr>
          <w:sz w:val="22"/>
          <w:szCs w:val="22"/>
          <w:lang w:val="en-US"/>
        </w:rPr>
      </w:pPr>
      <w:r w:rsidRPr="00A3475F">
        <w:rPr>
          <w:lang w:val="en-US"/>
        </w:rPr>
        <w:t>For the purposes of the present analysis, the time percentage was estimated for which an ESV (14.25 GHz) operating at a latitude near 45° North</w:t>
      </w:r>
      <w:r>
        <w:rPr>
          <w:lang w:val="en-US"/>
        </w:rPr>
        <w:t xml:space="preserve"> </w:t>
      </w:r>
      <w:r w:rsidRPr="00A3475F">
        <w:rPr>
          <w:lang w:val="en-US"/>
        </w:rPr>
        <w:t xml:space="preserve">125 km from shore, and transmitting the maximum permissible power of 12.2 dBW with </w:t>
      </w:r>
      <w:r w:rsidRPr="00306045">
        <w:rPr>
          <w:lang w:val="en-US"/>
        </w:rPr>
        <w:t>different</w:t>
      </w:r>
      <w:r w:rsidRPr="00A3475F">
        <w:rPr>
          <w:lang w:val="en-US"/>
        </w:rPr>
        <w:t xml:space="preserve"> </w:t>
      </w:r>
      <w:r>
        <w:rPr>
          <w:lang w:val="en-US"/>
        </w:rPr>
        <w:t>discrimination</w:t>
      </w:r>
      <w:r w:rsidRPr="00A3475F">
        <w:rPr>
          <w:lang w:val="en-US"/>
        </w:rPr>
        <w:t xml:space="preserve"> angle</w:t>
      </w:r>
      <w:r>
        <w:rPr>
          <w:lang w:val="en-US"/>
        </w:rPr>
        <w:t>s</w:t>
      </w:r>
      <w:r w:rsidRPr="00A3475F">
        <w:rPr>
          <w:lang w:val="en-US"/>
        </w:rPr>
        <w:t xml:space="preserve"> toward the horizon in the</w:t>
      </w:r>
      <w:r>
        <w:rPr>
          <w:lang w:val="en-US"/>
        </w:rPr>
        <w:t> </w:t>
      </w:r>
      <w:r w:rsidRPr="00A3475F">
        <w:rPr>
          <w:lang w:val="en-US"/>
        </w:rPr>
        <w:t>azimuth direction of the FSR, would not exceed</w:t>
      </w:r>
      <w:r>
        <w:rPr>
          <w:lang w:val="en-US"/>
        </w:rPr>
        <w:t xml:space="preserve"> </w:t>
      </w:r>
      <w:r w:rsidRPr="00A3475F">
        <w:rPr>
          <w:lang w:val="en-US"/>
        </w:rPr>
        <w:t>–109 dBW at the FSR receiver input. The</w:t>
      </w:r>
      <w:r>
        <w:rPr>
          <w:lang w:val="en-US"/>
        </w:rPr>
        <w:t> </w:t>
      </w:r>
      <w:r w:rsidRPr="00A3475F">
        <w:rPr>
          <w:lang w:val="en-US"/>
        </w:rPr>
        <w:t>estimate was made by an iterative method, using the propagation model of Recommendation ITU</w:t>
      </w:r>
      <w:r>
        <w:rPr>
          <w:lang w:val="en-US"/>
        </w:rPr>
        <w:noBreakHyphen/>
      </w:r>
      <w:r w:rsidRPr="00A3475F">
        <w:rPr>
          <w:lang w:val="en-US"/>
        </w:rPr>
        <w:t>R P.452</w:t>
      </w:r>
      <w:r>
        <w:rPr>
          <w:lang w:val="en-US"/>
        </w:rPr>
        <w:noBreakHyphen/>
      </w:r>
      <w:r w:rsidRPr="00A3475F">
        <w:rPr>
          <w:lang w:val="en-US"/>
        </w:rPr>
        <w:t>14 and trying various time percentages to find the value corresponding to the required path loss (</w:t>
      </w:r>
      <w:r w:rsidRPr="006E2174">
        <w:rPr>
          <w:i/>
          <w:iCs/>
          <w:lang w:val="en-US"/>
        </w:rPr>
        <w:t>L</w:t>
      </w:r>
      <w:r w:rsidRPr="00A3475F">
        <w:rPr>
          <w:lang w:val="en-US"/>
        </w:rPr>
        <w:t>) calculated as follows</w:t>
      </w:r>
      <w:r>
        <w:rPr>
          <w:lang w:val="en-US"/>
        </w:rPr>
        <w:t xml:space="preserve"> </w:t>
      </w:r>
      <w:r w:rsidRPr="00306045">
        <w:rPr>
          <w:lang w:val="en-US"/>
        </w:rPr>
        <w:t>for 10° discrimination angle:</w:t>
      </w:r>
    </w:p>
    <w:p w:rsidR="00BB17F2" w:rsidRPr="00A3475F" w:rsidRDefault="00BB17F2" w:rsidP="00BB17F2">
      <w:pPr>
        <w:pStyle w:val="Equation"/>
        <w:rPr>
          <w:sz w:val="22"/>
          <w:szCs w:val="22"/>
          <w:lang w:val="en-US"/>
        </w:rPr>
      </w:pPr>
      <w:r>
        <w:rPr>
          <w:lang w:val="en-US"/>
        </w:rPr>
        <w:tab/>
      </w:r>
      <w:r>
        <w:rPr>
          <w:lang w:val="en-US"/>
        </w:rPr>
        <w:tab/>
      </w:r>
      <w:r w:rsidRPr="006E2174">
        <w:rPr>
          <w:i/>
          <w:iCs/>
          <w:lang w:val="en-US"/>
        </w:rPr>
        <w:t>L</w:t>
      </w:r>
      <w:r w:rsidRPr="00A3475F">
        <w:rPr>
          <w:lang w:val="en-US"/>
        </w:rPr>
        <w:t xml:space="preserve"> = 12.2+ 29 – 25 log (10) + 40.5 + 109 </w:t>
      </w:r>
      <w:r>
        <w:rPr>
          <w:lang w:val="en-US"/>
        </w:rPr>
        <w:t>–</w:t>
      </w:r>
      <w:r w:rsidRPr="00A3475F">
        <w:rPr>
          <w:lang w:val="en-US"/>
        </w:rPr>
        <w:t xml:space="preserve"> 3 = 162.7 dB</w:t>
      </w:r>
    </w:p>
    <w:p w:rsidR="00BB17F2" w:rsidRPr="00A3475F" w:rsidRDefault="00BB17F2" w:rsidP="00BB17F2">
      <w:pPr>
        <w:rPr>
          <w:sz w:val="22"/>
          <w:szCs w:val="22"/>
          <w:lang w:val="en-US"/>
        </w:rPr>
      </w:pPr>
      <w:r w:rsidRPr="00852035">
        <w:rPr>
          <w:lang w:val="en-US"/>
        </w:rPr>
        <w:t>For an</w:t>
      </w:r>
      <w:r w:rsidRPr="00A3475F">
        <w:rPr>
          <w:lang w:val="en-US"/>
        </w:rPr>
        <w:t xml:space="preserve"> off-axis angle towards the </w:t>
      </w:r>
      <w:r w:rsidRPr="00852035">
        <w:rPr>
          <w:lang w:val="en-US"/>
        </w:rPr>
        <w:t>FSR of 10°,</w:t>
      </w:r>
      <w:r w:rsidRPr="00A3475F">
        <w:rPr>
          <w:lang w:val="en-US"/>
        </w:rPr>
        <w:t xml:space="preserve"> the e.i.r.p. density in that direction is 12.5 dBW/MHz. This is an example of the worst-case scenario in which the Resolution </w:t>
      </w:r>
      <w:r w:rsidRPr="00A3475F">
        <w:rPr>
          <w:b/>
          <w:bCs/>
          <w:lang w:val="en-US"/>
        </w:rPr>
        <w:t xml:space="preserve">902 (WRC-03) </w:t>
      </w:r>
      <w:r w:rsidRPr="00A3475F">
        <w:rPr>
          <w:lang w:val="en-US"/>
        </w:rPr>
        <w:t xml:space="preserve">requirements for minimum off-shore distance and maximum e.i.r.p. density toward the horizon are just met. By using the Recommendation ITU-R P.452-14 methodology to calculate values of L for different time percentages it was found that the time percentage for which </w:t>
      </w:r>
      <w:r w:rsidRPr="006E2174">
        <w:rPr>
          <w:i/>
          <w:iCs/>
          <w:lang w:val="en-US"/>
        </w:rPr>
        <w:t>L</w:t>
      </w:r>
      <w:r>
        <w:rPr>
          <w:lang w:val="en-US"/>
        </w:rPr>
        <w:t> </w:t>
      </w:r>
      <w:r w:rsidRPr="00A3475F">
        <w:rPr>
          <w:lang w:val="en-US"/>
        </w:rPr>
        <w:t>=</w:t>
      </w:r>
      <w:r>
        <w:rPr>
          <w:lang w:val="en-US"/>
        </w:rPr>
        <w:t> </w:t>
      </w:r>
      <w:r w:rsidRPr="00A3475F">
        <w:rPr>
          <w:lang w:val="en-US"/>
        </w:rPr>
        <w:t>162.7 dB on the interference path is 0.804%.</w:t>
      </w:r>
    </w:p>
    <w:p w:rsidR="00BB17F2" w:rsidRPr="00A3475F" w:rsidRDefault="00BB17F2" w:rsidP="00BB17F2">
      <w:pPr>
        <w:spacing w:after="360"/>
        <w:rPr>
          <w:color w:val="000000"/>
          <w:szCs w:val="24"/>
          <w:lang w:val="en-US"/>
        </w:rPr>
      </w:pPr>
      <w:r w:rsidRPr="00A3475F">
        <w:rPr>
          <w:lang w:val="en-US"/>
        </w:rPr>
        <w:t xml:space="preserve">The </w:t>
      </w:r>
      <w:r w:rsidRPr="00A3475F">
        <w:rPr>
          <w:color w:val="000000"/>
          <w:szCs w:val="24"/>
          <w:lang w:val="en-US"/>
        </w:rPr>
        <w:t xml:space="preserve">relationship </w:t>
      </w:r>
      <w:r w:rsidRPr="00A3475F">
        <w:rPr>
          <w:lang w:val="en-US"/>
        </w:rPr>
        <w:t xml:space="preserve">found in Recommendation ITU-R </w:t>
      </w:r>
      <w:r w:rsidRPr="00A3475F">
        <w:rPr>
          <w:color w:val="000000"/>
          <w:szCs w:val="24"/>
          <w:lang w:val="en-US"/>
        </w:rPr>
        <w:t>SF.1650-1 between the yearly number of passes of the ESVs transmitting within the FSR receiver channel bandwidth (</w:t>
      </w:r>
      <w:r w:rsidRPr="00A3475F">
        <w:rPr>
          <w:i/>
          <w:color w:val="000000"/>
          <w:szCs w:val="24"/>
          <w:lang w:val="en-US"/>
        </w:rPr>
        <w:t>f</w:t>
      </w:r>
      <w:r w:rsidRPr="00A3475F">
        <w:rPr>
          <w:i/>
          <w:color w:val="000000"/>
          <w:szCs w:val="24"/>
          <w:vertAlign w:val="subscript"/>
          <w:lang w:val="en-US"/>
        </w:rPr>
        <w:t>ESV</w:t>
      </w:r>
      <w:r w:rsidRPr="00A3475F">
        <w:rPr>
          <w:color w:val="000000"/>
          <w:szCs w:val="24"/>
          <w:lang w:val="en-US"/>
        </w:rPr>
        <w:t>) and the product of the required separation distance (</w:t>
      </w:r>
      <w:r w:rsidRPr="00A3475F">
        <w:rPr>
          <w:i/>
          <w:color w:val="000000"/>
          <w:szCs w:val="24"/>
          <w:lang w:val="en-US"/>
        </w:rPr>
        <w:t>d</w:t>
      </w:r>
      <w:r w:rsidRPr="00A3475F">
        <w:rPr>
          <w:color w:val="000000"/>
          <w:szCs w:val="24"/>
          <w:lang w:val="en-US"/>
        </w:rPr>
        <w:t>) and the time percentage (</w:t>
      </w:r>
      <w:r w:rsidRPr="00A3475F">
        <w:rPr>
          <w:i/>
          <w:color w:val="000000"/>
          <w:szCs w:val="24"/>
          <w:lang w:val="en-US"/>
        </w:rPr>
        <w:t>p</w:t>
      </w:r>
      <w:r w:rsidRPr="00A3475F">
        <w:rPr>
          <w:color w:val="000000"/>
          <w:szCs w:val="24"/>
          <w:lang w:val="en-US"/>
        </w:rPr>
        <w:t>) associated with the propagation loss for the 14 GHz frequency band is the following:</w:t>
      </w:r>
    </w:p>
    <w:p w:rsidR="00BB17F2" w:rsidRPr="00A3475F" w:rsidRDefault="00BB17F2" w:rsidP="00BB17F2">
      <w:pPr>
        <w:pStyle w:val="Equation"/>
        <w:rPr>
          <w:lang w:val="en-US"/>
        </w:rPr>
      </w:pPr>
      <w:r>
        <w:rPr>
          <w:i/>
          <w:lang w:val="en-US"/>
        </w:rPr>
        <w:tab/>
      </w:r>
      <w:r>
        <w:rPr>
          <w:i/>
          <w:lang w:val="en-US"/>
        </w:rPr>
        <w:tab/>
      </w:r>
      <w:r w:rsidRPr="00A3475F">
        <w:rPr>
          <w:i/>
          <w:lang w:val="en-US"/>
        </w:rPr>
        <w:t>f</w:t>
      </w:r>
      <w:r w:rsidRPr="00A3475F">
        <w:rPr>
          <w:i/>
          <w:vertAlign w:val="subscript"/>
          <w:lang w:val="en-US"/>
        </w:rPr>
        <w:t>ESV</w:t>
      </w:r>
      <w:r w:rsidRPr="00A3475F">
        <w:rPr>
          <w:lang w:val="en-US"/>
        </w:rPr>
        <w:t xml:space="preserve"> = </w:t>
      </w:r>
      <m:oMath>
        <m:f>
          <m:fPr>
            <m:ctrlPr>
              <w:rPr>
                <w:rFonts w:ascii="Cambria Math" w:hAnsi="Cambria Math"/>
                <w:i/>
                <w:lang w:val="en-US"/>
              </w:rPr>
            </m:ctrlPr>
          </m:fPr>
          <m:num>
            <m:r>
              <m:rPr>
                <m:sty m:val="p"/>
              </m:rPr>
              <w:rPr>
                <w:rFonts w:ascii="Cambria Math" w:hAnsi="Cambria Math"/>
                <w:lang w:val="en-US"/>
              </w:rPr>
              <m:t>2.7*10^(-4)*8760*18.3</m:t>
            </m:r>
          </m:num>
          <m:den>
            <m:r>
              <w:rPr>
                <w:rFonts w:ascii="Cambria Math" w:hAnsi="Cambria Math"/>
                <w:lang w:val="en-US"/>
              </w:rPr>
              <m:t>2</m:t>
            </m:r>
            <m:func>
              <m:funcPr>
                <m:ctrlPr>
                  <w:rPr>
                    <w:rFonts w:ascii="Cambria Math" w:hAnsi="Cambria Math"/>
                    <w:lang w:val="en-US"/>
                  </w:rPr>
                </m:ctrlPr>
              </m:funcPr>
              <m:fName>
                <m:r>
                  <m:rPr>
                    <m:sty m:val="p"/>
                  </m:rPr>
                  <w:rPr>
                    <w:rFonts w:ascii="Cambria Math" w:hAnsi="Cambria Math"/>
                    <w:lang w:val="en-US"/>
                  </w:rPr>
                  <m:t>tan</m:t>
                </m:r>
              </m:fName>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2.2</m:t>
                        </m:r>
                      </m:num>
                      <m:den>
                        <m:r>
                          <w:rPr>
                            <w:rFonts w:ascii="Cambria Math" w:hAnsi="Cambria Math"/>
                            <w:lang w:val="en-US"/>
                          </w:rPr>
                          <m:t>2</m:t>
                        </m:r>
                      </m:den>
                    </m:f>
                  </m:e>
                </m:d>
              </m:e>
            </m:func>
            <m:r>
              <w:rPr>
                <w:rFonts w:ascii="Cambria Math" w:hAnsi="Cambria Math"/>
                <w:lang w:val="en-US"/>
              </w:rPr>
              <m:t>*p*d</m:t>
            </m:r>
          </m:den>
        </m:f>
      </m:oMath>
    </w:p>
    <w:p w:rsidR="00BB17F2" w:rsidRDefault="00BB17F2" w:rsidP="00BB17F2">
      <w:pPr>
        <w:rPr>
          <w:lang w:val="en-US"/>
        </w:rPr>
      </w:pPr>
      <w:r w:rsidRPr="00A3475F">
        <w:rPr>
          <w:color w:val="000000"/>
          <w:szCs w:val="24"/>
          <w:lang w:val="en-US"/>
        </w:rPr>
        <w:t>T</w:t>
      </w:r>
      <w:r w:rsidRPr="00A3475F">
        <w:rPr>
          <w:lang w:val="en-US"/>
        </w:rPr>
        <w:t xml:space="preserve">he product </w:t>
      </w:r>
      <w:r w:rsidRPr="00A3475F">
        <w:rPr>
          <w:i/>
          <w:lang w:val="en-US"/>
        </w:rPr>
        <w:t xml:space="preserve">p*d </w:t>
      </w:r>
      <w:r w:rsidRPr="00A3475F">
        <w:rPr>
          <w:lang w:val="en-US"/>
        </w:rPr>
        <w:t xml:space="preserve">for the latitudes considered in the present analysis is 100.5. Hence, the aggregate interference from ESVs transmitting 12.2 dBW carrier power with various transmit antenna off-axis angles toward the FSR assumed at WRC-03 </w:t>
      </w:r>
      <w:r w:rsidRPr="00661DE9">
        <w:rPr>
          <w:lang w:val="en-US"/>
        </w:rPr>
        <w:t>would</w:t>
      </w:r>
      <w:r w:rsidRPr="00A3475F">
        <w:rPr>
          <w:lang w:val="en-US"/>
        </w:rPr>
        <w:t xml:space="preserve"> be equivalent to that of about 11.2</w:t>
      </w:r>
      <w:r>
        <w:rPr>
          <w:lang w:val="en-US"/>
        </w:rPr>
        <w:t> </w:t>
      </w:r>
      <w:r w:rsidRPr="00A3475F">
        <w:rPr>
          <w:lang w:val="en-US"/>
        </w:rPr>
        <w:t xml:space="preserve">passes per year </w:t>
      </w:r>
      <w:r w:rsidRPr="00A3475F">
        <w:rPr>
          <w:color w:val="000000"/>
          <w:szCs w:val="24"/>
          <w:lang w:val="en-US"/>
        </w:rPr>
        <w:t>of ESVs transmitting within the FSR receiver channel bandwidth</w:t>
      </w:r>
      <w:r w:rsidRPr="00A3475F">
        <w:rPr>
          <w:lang w:val="en-US"/>
        </w:rPr>
        <w:t xml:space="preserve"> with the ESV antenna pointing to the FSR with a 10° off-axis angle.</w:t>
      </w:r>
    </w:p>
    <w:p w:rsidR="00BB17F2" w:rsidRPr="00A3475F" w:rsidRDefault="00BB17F2" w:rsidP="00BB17F2">
      <w:pPr>
        <w:rPr>
          <w:i/>
          <w:lang w:val="en-US"/>
        </w:rPr>
      </w:pPr>
      <w:r w:rsidRPr="00A3475F">
        <w:rPr>
          <w:lang w:val="en-US"/>
        </w:rPr>
        <w:t xml:space="preserve">Moreover, the minimum antenna diameter of 60 cm for the 14 GHz frequency band contained in Recommendation ITU-R S.1587-2 is already considered in a footnote in Resolution </w:t>
      </w:r>
      <w:r w:rsidRPr="00A3475F">
        <w:rPr>
          <w:b/>
          <w:lang w:val="en-US"/>
        </w:rPr>
        <w:t>902 (WRC-03)</w:t>
      </w:r>
      <w:r w:rsidRPr="00A3475F">
        <w:rPr>
          <w:lang w:val="en-US"/>
        </w:rPr>
        <w:t>, and so there is no reason to consider a different assumed number of ESV passes.</w:t>
      </w:r>
    </w:p>
    <w:p w:rsidR="00BB17F2" w:rsidRPr="00A3475F" w:rsidRDefault="00BB17F2" w:rsidP="00BB17F2">
      <w:pPr>
        <w:rPr>
          <w:lang w:val="en-US"/>
        </w:rPr>
      </w:pPr>
      <w:r w:rsidRPr="00A3475F">
        <w:rPr>
          <w:lang w:val="en-US"/>
        </w:rPr>
        <w:t xml:space="preserve">Distances </w:t>
      </w:r>
      <w:r w:rsidRPr="00661DE9">
        <w:rPr>
          <w:i/>
          <w:lang w:val="en-US"/>
        </w:rPr>
        <w:t>d</w:t>
      </w:r>
      <w:r w:rsidRPr="00661DE9">
        <w:rPr>
          <w:lang w:val="en-US"/>
        </w:rPr>
        <w:t xml:space="preserve"> were derived based on the</w:t>
      </w:r>
      <w:r w:rsidRPr="00A3475F">
        <w:rPr>
          <w:lang w:val="en-US"/>
        </w:rPr>
        <w:t xml:space="preserve"> methodology of Recommendation ITU-R SF.1650-1 for each of the following maximum levels of power radiated by the ESVs, so that the associated required path losses are exceeded for no more than </w:t>
      </w:r>
      <w:r w:rsidRPr="00A3475F">
        <w:rPr>
          <w:i/>
          <w:lang w:val="en-US"/>
        </w:rPr>
        <w:t>p</w:t>
      </w:r>
      <w:r w:rsidRPr="00A3475F">
        <w:rPr>
          <w:lang w:val="en-US"/>
        </w:rPr>
        <w:t xml:space="preserve">% of the time and subject to the constraint </w:t>
      </w:r>
      <w:r w:rsidRPr="00A3475F">
        <w:rPr>
          <w:i/>
          <w:lang w:val="en-US"/>
        </w:rPr>
        <w:t>p*d</w:t>
      </w:r>
      <w:r w:rsidRPr="00A3475F">
        <w:rPr>
          <w:lang w:val="en-US"/>
        </w:rPr>
        <w:t xml:space="preserve"> = 100.5:</w:t>
      </w:r>
    </w:p>
    <w:p w:rsidR="00BB17F2" w:rsidRPr="007B4CB3" w:rsidRDefault="00BB17F2" w:rsidP="007B4CB3">
      <w:pPr>
        <w:pStyle w:val="enumlev1"/>
        <w:rPr>
          <w:lang w:val="en-US"/>
        </w:rPr>
      </w:pPr>
      <w:r w:rsidRPr="00B8675B">
        <w:rPr>
          <w:lang w:val="en-US"/>
        </w:rPr>
        <w:tab/>
      </w:r>
      <w:r w:rsidRPr="007B4CB3">
        <w:rPr>
          <w:lang w:val="en-US"/>
        </w:rPr>
        <w:t>For 12.2 dBW: 162.7 dB of path loss</w:t>
      </w:r>
      <w:r w:rsidR="007B4CB3">
        <w:rPr>
          <w:lang w:val="en-US"/>
        </w:rPr>
        <w:t>;</w:t>
      </w:r>
    </w:p>
    <w:p w:rsidR="00BB17F2" w:rsidRPr="007B4CB3" w:rsidRDefault="00BB17F2" w:rsidP="007B4CB3">
      <w:pPr>
        <w:pStyle w:val="enumlev1"/>
        <w:rPr>
          <w:lang w:val="en-US"/>
        </w:rPr>
      </w:pPr>
      <w:r w:rsidRPr="007B4CB3">
        <w:rPr>
          <w:lang w:val="en-US"/>
        </w:rPr>
        <w:tab/>
        <w:t>For 2.2 dBW: 152.7 dB of path loss</w:t>
      </w:r>
      <w:r w:rsidR="007B4CB3">
        <w:rPr>
          <w:lang w:val="en-US"/>
        </w:rPr>
        <w:t>;</w:t>
      </w:r>
    </w:p>
    <w:p w:rsidR="00BB17F2" w:rsidRPr="007B4CB3" w:rsidRDefault="00BB17F2" w:rsidP="007B4CB3">
      <w:pPr>
        <w:pStyle w:val="enumlev1"/>
        <w:rPr>
          <w:lang w:val="en-US"/>
        </w:rPr>
      </w:pPr>
      <w:r w:rsidRPr="007B4CB3">
        <w:rPr>
          <w:lang w:val="en-US"/>
        </w:rPr>
        <w:tab/>
        <w:t>For –7.8 dBW: 142.7 dB of path loss.</w:t>
      </w:r>
    </w:p>
    <w:p w:rsidR="00BB17F2" w:rsidRPr="00A3475F" w:rsidRDefault="00BB17F2" w:rsidP="00BB17F2">
      <w:pPr>
        <w:rPr>
          <w:lang w:val="en-US"/>
        </w:rPr>
      </w:pPr>
      <w:r w:rsidRPr="00A3475F">
        <w:rPr>
          <w:lang w:val="en-US"/>
        </w:rPr>
        <w:t xml:space="preserve">Using the implementation of the propagation model of Recommendation ITU-R P.452-14 </w:t>
      </w:r>
      <w:r w:rsidRPr="00661DE9">
        <w:rPr>
          <w:lang w:val="en-US"/>
        </w:rPr>
        <w:t>as implemented on the ITU website, the following minimum protection distances can be deter</w:t>
      </w:r>
      <w:r w:rsidRPr="00A3475F">
        <w:rPr>
          <w:lang w:val="en-US"/>
        </w:rPr>
        <w:t>mined:</w:t>
      </w:r>
    </w:p>
    <w:p w:rsidR="00BB17F2" w:rsidRPr="00A3475F" w:rsidRDefault="00BB17F2" w:rsidP="00BB17F2">
      <w:pPr>
        <w:pStyle w:val="enumlev1"/>
        <w:rPr>
          <w:lang w:val="en-US"/>
        </w:rPr>
      </w:pPr>
      <w:r w:rsidRPr="00A3475F">
        <w:rPr>
          <w:lang w:val="en-US"/>
        </w:rPr>
        <w:lastRenderedPageBreak/>
        <w:t>–</w:t>
      </w:r>
      <w:r w:rsidRPr="00A3475F">
        <w:rPr>
          <w:lang w:val="en-US"/>
        </w:rPr>
        <w:tab/>
        <w:t>Minimum distance of 125 km from shore for ESVs with maximum transmit power of 12.2</w:t>
      </w:r>
      <w:r>
        <w:rPr>
          <w:lang w:val="en-US"/>
        </w:rPr>
        <w:t> </w:t>
      </w:r>
      <w:r w:rsidRPr="00A3475F">
        <w:rPr>
          <w:lang w:val="en-US"/>
        </w:rPr>
        <w:t>dBW;</w:t>
      </w:r>
    </w:p>
    <w:p w:rsidR="00BB17F2" w:rsidRPr="00A3475F" w:rsidRDefault="00BB17F2" w:rsidP="00BB17F2">
      <w:pPr>
        <w:pStyle w:val="enumlev1"/>
        <w:rPr>
          <w:szCs w:val="24"/>
          <w:lang w:val="en-US"/>
        </w:rPr>
      </w:pPr>
      <w:r w:rsidRPr="00A3475F">
        <w:rPr>
          <w:szCs w:val="24"/>
          <w:lang w:val="en-US"/>
        </w:rPr>
        <w:t>–</w:t>
      </w:r>
      <w:r w:rsidRPr="00A3475F">
        <w:rPr>
          <w:szCs w:val="24"/>
          <w:lang w:val="en-US"/>
        </w:rPr>
        <w:tab/>
      </w:r>
      <w:r w:rsidRPr="001E345A">
        <w:rPr>
          <w:lang w:val="en-US"/>
        </w:rPr>
        <w:t>Minimum</w:t>
      </w:r>
      <w:r w:rsidRPr="00A3475F">
        <w:rPr>
          <w:szCs w:val="24"/>
          <w:lang w:val="en-US"/>
        </w:rPr>
        <w:t xml:space="preserve"> distance of 85 km from shore for ESVs with a maximum transmit power of 2.2</w:t>
      </w:r>
      <w:r>
        <w:rPr>
          <w:szCs w:val="24"/>
          <w:lang w:val="en-US"/>
        </w:rPr>
        <w:t> </w:t>
      </w:r>
      <w:r w:rsidRPr="00A3475F">
        <w:rPr>
          <w:szCs w:val="24"/>
          <w:lang w:val="en-US"/>
        </w:rPr>
        <w:t>dBW;</w:t>
      </w:r>
    </w:p>
    <w:p w:rsidR="00BB17F2" w:rsidRPr="00975ACC" w:rsidRDefault="00BB17F2" w:rsidP="00BB17F2">
      <w:pPr>
        <w:pStyle w:val="enumlev1"/>
        <w:rPr>
          <w:lang w:val="en-US" w:bidi="fa-IR"/>
        </w:rPr>
      </w:pPr>
      <w:r w:rsidRPr="00975ACC">
        <w:rPr>
          <w:lang w:val="en-US" w:bidi="fa-IR"/>
        </w:rPr>
        <w:t>–</w:t>
      </w:r>
      <w:r w:rsidRPr="00975ACC">
        <w:rPr>
          <w:lang w:val="en-US" w:bidi="fa-IR"/>
        </w:rPr>
        <w:tab/>
      </w:r>
      <w:r w:rsidRPr="00975ACC">
        <w:rPr>
          <w:lang w:val="en-US"/>
        </w:rPr>
        <w:t>Minimum</w:t>
      </w:r>
      <w:r w:rsidRPr="00975ACC">
        <w:rPr>
          <w:lang w:val="en-US" w:bidi="fa-IR"/>
        </w:rPr>
        <w:t xml:space="preserve"> distance of 29 km from shore for ESVs with a maximum transmit power of </w:t>
      </w:r>
      <w:r>
        <w:rPr>
          <w:lang w:val="en-US" w:bidi="fa-IR"/>
        </w:rPr>
        <w:br/>
      </w:r>
      <w:r w:rsidRPr="00975ACC">
        <w:rPr>
          <w:lang w:val="en-US" w:bidi="fa-IR"/>
        </w:rPr>
        <w:t>–7.8 dBW.</w:t>
      </w:r>
    </w:p>
    <w:p w:rsidR="00BB17F2" w:rsidRDefault="00BB17F2" w:rsidP="00BB17F2">
      <w:pPr>
        <w:rPr>
          <w:lang w:val="en-US"/>
        </w:rPr>
      </w:pPr>
      <w:r w:rsidRPr="00047782">
        <w:rPr>
          <w:lang w:val="en-US"/>
        </w:rPr>
        <w:t>If the same analysis is carried out assuming</w:t>
      </w:r>
      <w:r w:rsidRPr="00047782">
        <w:rPr>
          <w:b/>
          <w:lang w:val="en-US"/>
        </w:rPr>
        <w:t xml:space="preserve"> </w:t>
      </w:r>
      <w:r w:rsidRPr="00047782">
        <w:rPr>
          <w:lang w:val="en-US"/>
        </w:rPr>
        <w:t xml:space="preserve">the 125 km is associated with a 20° ESV antenna </w:t>
      </w:r>
      <w:r>
        <w:rPr>
          <w:lang w:val="en-US"/>
        </w:rPr>
        <w:t>discrimination</w:t>
      </w:r>
      <w:r w:rsidRPr="00047782">
        <w:rPr>
          <w:lang w:val="en-US"/>
        </w:rPr>
        <w:t xml:space="preserve"> angle, the yearly number of passes derived according to the methodology in Recommendation ITU-R SF.1650-1 becomes 6</w:t>
      </w:r>
      <w:r>
        <w:rPr>
          <w:lang w:val="en-US"/>
        </w:rPr>
        <w:t> </w:t>
      </w:r>
      <w:r w:rsidRPr="00047782">
        <w:rPr>
          <w:lang w:val="en-US"/>
        </w:rPr>
        <w:t xml:space="preserve">440. On the other hand, as the </w:t>
      </w:r>
      <w:r>
        <w:rPr>
          <w:lang w:val="en-US"/>
        </w:rPr>
        <w:t>T</w:t>
      </w:r>
      <w:r w:rsidRPr="00047782">
        <w:rPr>
          <w:lang w:val="en-US"/>
        </w:rPr>
        <w:t xml:space="preserve">able </w:t>
      </w:r>
      <w:r>
        <w:rPr>
          <w:lang w:val="en-US"/>
        </w:rPr>
        <w:t xml:space="preserve">11 </w:t>
      </w:r>
      <w:r w:rsidRPr="00047782">
        <w:rPr>
          <w:lang w:val="en-US"/>
        </w:rPr>
        <w:t>below shows</w:t>
      </w:r>
      <w:r>
        <w:rPr>
          <w:lang w:val="en-US"/>
        </w:rPr>
        <w:t>,</w:t>
      </w:r>
      <w:r w:rsidRPr="00047782">
        <w:rPr>
          <w:lang w:val="en-US"/>
        </w:rPr>
        <w:t xml:space="preserve"> the protection distances derived assuming a </w:t>
      </w:r>
      <w:r>
        <w:rPr>
          <w:lang w:val="en-US"/>
        </w:rPr>
        <w:t>2</w:t>
      </w:r>
      <w:r w:rsidRPr="00047782">
        <w:rPr>
          <w:lang w:val="en-US"/>
        </w:rPr>
        <w:t xml:space="preserve">0° ESV antenna </w:t>
      </w:r>
      <w:r>
        <w:rPr>
          <w:lang w:val="en-US"/>
        </w:rPr>
        <w:t>discrimination</w:t>
      </w:r>
      <w:r w:rsidRPr="00047782">
        <w:rPr>
          <w:lang w:val="en-US"/>
        </w:rPr>
        <w:t xml:space="preserve"> angle are reduced with respect to the numbers derived </w:t>
      </w:r>
      <w:r>
        <w:rPr>
          <w:lang w:val="en-US"/>
        </w:rPr>
        <w:t>above for a</w:t>
      </w:r>
      <w:r w:rsidRPr="00047782">
        <w:rPr>
          <w:lang w:val="en-US"/>
        </w:rPr>
        <w:t xml:space="preserve"> 10° ESV antenna </w:t>
      </w:r>
      <w:r>
        <w:rPr>
          <w:lang w:val="en-US"/>
        </w:rPr>
        <w:t>discrimination</w:t>
      </w:r>
      <w:r w:rsidRPr="00047782">
        <w:rPr>
          <w:lang w:val="en-US"/>
        </w:rPr>
        <w:t xml:space="preserve"> angle.</w:t>
      </w:r>
    </w:p>
    <w:p w:rsidR="00BB17F2" w:rsidRPr="00047782" w:rsidRDefault="00BB17F2" w:rsidP="00BB17F2">
      <w:pPr>
        <w:pStyle w:val="TableNo"/>
        <w:rPr>
          <w:lang w:val="en-US"/>
        </w:rPr>
      </w:pPr>
      <w:r>
        <w:rPr>
          <w:lang w:val="en-US"/>
        </w:rPr>
        <w:t>TABLE</w:t>
      </w:r>
      <w:r w:rsidRPr="00047782">
        <w:rPr>
          <w:lang w:val="en-US"/>
        </w:rPr>
        <w:t xml:space="preserve"> </w:t>
      </w:r>
      <w:r>
        <w:rPr>
          <w:lang w:val="en-US"/>
        </w:rPr>
        <w:t>11</w:t>
      </w:r>
    </w:p>
    <w:p w:rsidR="00BB17F2" w:rsidRPr="00047782" w:rsidRDefault="00BB17F2" w:rsidP="00BB17F2">
      <w:pPr>
        <w:pStyle w:val="Tabletitle"/>
        <w:rPr>
          <w:lang w:val="en-US"/>
        </w:rPr>
      </w:pPr>
      <w:r w:rsidRPr="00047782">
        <w:rPr>
          <w:lang w:val="en-US"/>
        </w:rPr>
        <w:t xml:space="preserve">14 GHz </w:t>
      </w:r>
      <w:r w:rsidR="00712596" w:rsidRPr="00047782">
        <w:rPr>
          <w:lang w:val="en-US"/>
        </w:rPr>
        <w:t xml:space="preserve">protection distances </w:t>
      </w:r>
      <w:r w:rsidRPr="00047782">
        <w:rPr>
          <w:lang w:val="en-US"/>
        </w:rPr>
        <w:t xml:space="preserve">for 20° </w:t>
      </w:r>
      <w:r w:rsidR="00712596">
        <w:rPr>
          <w:lang w:val="en-US"/>
        </w:rPr>
        <w:t>discrimination</w:t>
      </w:r>
      <w:r w:rsidR="00712596" w:rsidRPr="00047782">
        <w:rPr>
          <w:lang w:val="en-US"/>
        </w:rPr>
        <w:t xml:space="preserve"> angle</w:t>
      </w:r>
    </w:p>
    <w:tbl>
      <w:tblPr>
        <w:tblpPr w:leftFromText="180" w:rightFromText="180"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930"/>
        <w:gridCol w:w="1940"/>
        <w:gridCol w:w="2191"/>
        <w:gridCol w:w="1925"/>
      </w:tblGrid>
      <w:tr w:rsidR="00BB17F2" w:rsidRPr="00AB7DE4" w:rsidTr="00712596">
        <w:tc>
          <w:tcPr>
            <w:tcW w:w="1702" w:type="dxa"/>
          </w:tcPr>
          <w:p w:rsidR="00BB17F2" w:rsidRPr="002A2360" w:rsidRDefault="00BB17F2" w:rsidP="00B8675B">
            <w:pPr>
              <w:pStyle w:val="Tablehead"/>
              <w:rPr>
                <w:rFonts w:cs="Times New Roman Bold"/>
                <w:lang w:val="en-US"/>
              </w:rPr>
            </w:pPr>
            <w:r w:rsidRPr="002A2360">
              <w:rPr>
                <w:rFonts w:cs="Times New Roman Bold"/>
                <w:lang w:val="en-US"/>
              </w:rPr>
              <w:t>ESV TX power</w:t>
            </w:r>
            <w:r w:rsidRPr="002A2360">
              <w:rPr>
                <w:rFonts w:cs="Times New Roman Bold"/>
                <w:lang w:val="en-US"/>
              </w:rPr>
              <w:br/>
              <w:t>(dBW)</w:t>
            </w:r>
          </w:p>
        </w:tc>
        <w:tc>
          <w:tcPr>
            <w:tcW w:w="1984" w:type="dxa"/>
          </w:tcPr>
          <w:p w:rsidR="00BB17F2" w:rsidRPr="002A2360" w:rsidRDefault="00BB17F2" w:rsidP="00B8675B">
            <w:pPr>
              <w:pStyle w:val="Tablehead"/>
              <w:rPr>
                <w:rFonts w:cs="Times New Roman Bold"/>
                <w:lang w:val="en-US"/>
              </w:rPr>
            </w:pPr>
            <w:r w:rsidRPr="002A2360">
              <w:rPr>
                <w:rFonts w:cs="Times New Roman Bold"/>
                <w:lang w:val="en-US"/>
              </w:rPr>
              <w:t>Path loss required (dB)</w:t>
            </w:r>
          </w:p>
        </w:tc>
        <w:tc>
          <w:tcPr>
            <w:tcW w:w="1985" w:type="dxa"/>
          </w:tcPr>
          <w:p w:rsidR="00BB17F2" w:rsidRPr="002A2360" w:rsidRDefault="00BB17F2" w:rsidP="00B8675B">
            <w:pPr>
              <w:pStyle w:val="Tablehead"/>
              <w:rPr>
                <w:rFonts w:cs="Times New Roman Bold"/>
                <w:lang w:val="en-US"/>
              </w:rPr>
            </w:pPr>
            <w:r w:rsidRPr="002A2360">
              <w:rPr>
                <w:rFonts w:cs="Times New Roman Bold"/>
                <w:lang w:val="en-US"/>
              </w:rPr>
              <w:t>Protection distance (km)</w:t>
            </w:r>
          </w:p>
        </w:tc>
        <w:tc>
          <w:tcPr>
            <w:tcW w:w="2268" w:type="dxa"/>
          </w:tcPr>
          <w:p w:rsidR="00BB17F2" w:rsidRPr="002A2360" w:rsidRDefault="00BB17F2" w:rsidP="00B8675B">
            <w:pPr>
              <w:pStyle w:val="Tablehead"/>
              <w:rPr>
                <w:rFonts w:cs="Times New Roman Bold"/>
                <w:lang w:val="en-US"/>
              </w:rPr>
            </w:pPr>
            <w:r w:rsidRPr="002A2360">
              <w:rPr>
                <w:rFonts w:cs="Times New Roman Bold"/>
                <w:i/>
                <w:iCs/>
                <w:lang w:val="en-US"/>
              </w:rPr>
              <w:t>p</w:t>
            </w:r>
            <w:r w:rsidRPr="002A2360">
              <w:rPr>
                <w:rFonts w:cs="Times New Roman Bold"/>
                <w:lang w:val="en-US"/>
              </w:rPr>
              <w:t xml:space="preserve"> for Rec. </w:t>
            </w:r>
            <w:r>
              <w:rPr>
                <w:rFonts w:cs="Times New Roman Bold"/>
                <w:lang w:val="en-US"/>
              </w:rPr>
              <w:t xml:space="preserve">ITU-R </w:t>
            </w:r>
            <w:r w:rsidRPr="002A2360">
              <w:rPr>
                <w:rFonts w:cs="Times New Roman Bold"/>
                <w:lang w:val="en-US"/>
              </w:rPr>
              <w:t>P.452 (%)</w:t>
            </w:r>
          </w:p>
        </w:tc>
        <w:tc>
          <w:tcPr>
            <w:tcW w:w="1984" w:type="dxa"/>
          </w:tcPr>
          <w:p w:rsidR="00BB17F2" w:rsidRPr="002A2360" w:rsidRDefault="00BB17F2" w:rsidP="00B8675B">
            <w:pPr>
              <w:pStyle w:val="Tablehead"/>
              <w:rPr>
                <w:rFonts w:cs="Times New Roman Bold"/>
                <w:lang w:val="en-US"/>
              </w:rPr>
            </w:pPr>
            <w:r w:rsidRPr="002A2360">
              <w:rPr>
                <w:rFonts w:cs="Times New Roman Bold"/>
                <w:lang w:val="en-US"/>
              </w:rPr>
              <w:t>Yearly number of ESV passes</w:t>
            </w:r>
          </w:p>
        </w:tc>
      </w:tr>
      <w:tr w:rsidR="00BB17F2" w:rsidRPr="00047782" w:rsidTr="00712596">
        <w:tc>
          <w:tcPr>
            <w:tcW w:w="1702" w:type="dxa"/>
          </w:tcPr>
          <w:p w:rsidR="00BB17F2" w:rsidRPr="002A2360" w:rsidRDefault="00BB17F2" w:rsidP="00B8675B">
            <w:pPr>
              <w:pStyle w:val="Tabletext"/>
              <w:jc w:val="center"/>
              <w:rPr>
                <w:lang w:val="en-US"/>
              </w:rPr>
            </w:pPr>
            <w:r w:rsidRPr="002A2360">
              <w:rPr>
                <w:lang w:val="en-US"/>
              </w:rPr>
              <w:t>12.2</w:t>
            </w:r>
          </w:p>
        </w:tc>
        <w:tc>
          <w:tcPr>
            <w:tcW w:w="1984" w:type="dxa"/>
          </w:tcPr>
          <w:p w:rsidR="00BB17F2" w:rsidRPr="002A2360" w:rsidRDefault="00BB17F2" w:rsidP="00B8675B">
            <w:pPr>
              <w:pStyle w:val="Tabletext"/>
              <w:jc w:val="center"/>
              <w:rPr>
                <w:lang w:val="en-US"/>
              </w:rPr>
            </w:pPr>
            <w:r w:rsidRPr="002A2360">
              <w:rPr>
                <w:lang w:val="en-US"/>
              </w:rPr>
              <w:t>162.7</w:t>
            </w:r>
          </w:p>
        </w:tc>
        <w:tc>
          <w:tcPr>
            <w:tcW w:w="1985" w:type="dxa"/>
          </w:tcPr>
          <w:p w:rsidR="00BB17F2" w:rsidRPr="002A2360" w:rsidRDefault="00BB17F2" w:rsidP="00B8675B">
            <w:pPr>
              <w:pStyle w:val="Tabletext"/>
              <w:jc w:val="center"/>
              <w:rPr>
                <w:lang w:val="en-US"/>
              </w:rPr>
            </w:pPr>
            <w:r w:rsidRPr="002A2360">
              <w:rPr>
                <w:lang w:val="en-US"/>
              </w:rPr>
              <w:t>125</w:t>
            </w:r>
          </w:p>
        </w:tc>
        <w:tc>
          <w:tcPr>
            <w:tcW w:w="2268" w:type="dxa"/>
          </w:tcPr>
          <w:p w:rsidR="00BB17F2" w:rsidRPr="002A2360" w:rsidRDefault="00BB17F2" w:rsidP="00B8675B">
            <w:pPr>
              <w:pStyle w:val="Tabletext"/>
              <w:jc w:val="center"/>
              <w:rPr>
                <w:lang w:val="en-US"/>
              </w:rPr>
            </w:pPr>
            <w:r w:rsidRPr="002A2360">
              <w:rPr>
                <w:lang w:val="en-US"/>
              </w:rPr>
              <w:t>0.0014</w:t>
            </w:r>
          </w:p>
        </w:tc>
        <w:tc>
          <w:tcPr>
            <w:tcW w:w="1984" w:type="dxa"/>
          </w:tcPr>
          <w:p w:rsidR="00BB17F2" w:rsidRPr="002A2360" w:rsidRDefault="00BB17F2" w:rsidP="00B8675B">
            <w:pPr>
              <w:pStyle w:val="Tabletext"/>
              <w:jc w:val="center"/>
              <w:rPr>
                <w:lang w:val="en-US"/>
              </w:rPr>
            </w:pPr>
            <w:r w:rsidRPr="002A2360">
              <w:rPr>
                <w:lang w:val="en-US"/>
              </w:rPr>
              <w:t>6</w:t>
            </w:r>
            <w:r>
              <w:rPr>
                <w:lang w:val="en-US"/>
              </w:rPr>
              <w:t> </w:t>
            </w:r>
            <w:r w:rsidRPr="002A2360">
              <w:rPr>
                <w:lang w:val="en-US"/>
              </w:rPr>
              <w:t>440</w:t>
            </w:r>
          </w:p>
        </w:tc>
      </w:tr>
      <w:tr w:rsidR="00BB17F2" w:rsidRPr="00047782" w:rsidTr="00712596">
        <w:tc>
          <w:tcPr>
            <w:tcW w:w="1702" w:type="dxa"/>
          </w:tcPr>
          <w:p w:rsidR="00BB17F2" w:rsidRPr="002A2360" w:rsidRDefault="00BB17F2" w:rsidP="00B8675B">
            <w:pPr>
              <w:pStyle w:val="Tabletext"/>
              <w:jc w:val="center"/>
              <w:rPr>
                <w:lang w:val="en-US"/>
              </w:rPr>
            </w:pPr>
            <w:r w:rsidRPr="002A2360">
              <w:rPr>
                <w:lang w:val="en-US"/>
              </w:rPr>
              <w:t>2.2</w:t>
            </w:r>
          </w:p>
        </w:tc>
        <w:tc>
          <w:tcPr>
            <w:tcW w:w="1984" w:type="dxa"/>
          </w:tcPr>
          <w:p w:rsidR="00BB17F2" w:rsidRPr="002A2360" w:rsidRDefault="00BB17F2" w:rsidP="00B8675B">
            <w:pPr>
              <w:pStyle w:val="Tabletext"/>
              <w:jc w:val="center"/>
              <w:rPr>
                <w:lang w:val="en-US"/>
              </w:rPr>
            </w:pPr>
            <w:r w:rsidRPr="002A2360">
              <w:rPr>
                <w:lang w:val="en-US"/>
              </w:rPr>
              <w:t>152.7</w:t>
            </w:r>
          </w:p>
        </w:tc>
        <w:tc>
          <w:tcPr>
            <w:tcW w:w="1985" w:type="dxa"/>
          </w:tcPr>
          <w:p w:rsidR="00BB17F2" w:rsidRPr="002A2360" w:rsidRDefault="00BB17F2" w:rsidP="00B8675B">
            <w:pPr>
              <w:pStyle w:val="Tabletext"/>
              <w:jc w:val="center"/>
              <w:rPr>
                <w:lang w:val="en-US"/>
              </w:rPr>
            </w:pPr>
            <w:r w:rsidRPr="002A2360">
              <w:rPr>
                <w:lang w:val="en-US"/>
              </w:rPr>
              <w:t>83</w:t>
            </w:r>
          </w:p>
        </w:tc>
        <w:tc>
          <w:tcPr>
            <w:tcW w:w="2268" w:type="dxa"/>
          </w:tcPr>
          <w:p w:rsidR="00BB17F2" w:rsidRPr="002A2360" w:rsidRDefault="00BB17F2" w:rsidP="00B8675B">
            <w:pPr>
              <w:pStyle w:val="Tabletext"/>
              <w:jc w:val="center"/>
              <w:rPr>
                <w:lang w:val="en-US"/>
              </w:rPr>
            </w:pPr>
            <w:r w:rsidRPr="002A2360">
              <w:rPr>
                <w:lang w:val="en-US"/>
              </w:rPr>
              <w:t>0.00211</w:t>
            </w:r>
          </w:p>
        </w:tc>
        <w:tc>
          <w:tcPr>
            <w:tcW w:w="1984" w:type="dxa"/>
          </w:tcPr>
          <w:p w:rsidR="00BB17F2" w:rsidRPr="002A2360" w:rsidRDefault="00BB17F2" w:rsidP="00B8675B">
            <w:pPr>
              <w:pStyle w:val="Tabletext"/>
              <w:jc w:val="center"/>
              <w:rPr>
                <w:lang w:val="en-US"/>
              </w:rPr>
            </w:pPr>
            <w:r w:rsidRPr="002A2360">
              <w:rPr>
                <w:lang w:val="en-US"/>
              </w:rPr>
              <w:t>6</w:t>
            </w:r>
            <w:r>
              <w:rPr>
                <w:lang w:val="en-US"/>
              </w:rPr>
              <w:t> </w:t>
            </w:r>
            <w:r w:rsidRPr="002A2360">
              <w:rPr>
                <w:lang w:val="en-US"/>
              </w:rPr>
              <w:t>440</w:t>
            </w:r>
          </w:p>
        </w:tc>
      </w:tr>
      <w:tr w:rsidR="00BB17F2" w:rsidRPr="00047782" w:rsidTr="00712596">
        <w:tc>
          <w:tcPr>
            <w:tcW w:w="1702" w:type="dxa"/>
          </w:tcPr>
          <w:p w:rsidR="00BB17F2" w:rsidRPr="002A2360" w:rsidRDefault="00BB17F2" w:rsidP="00B8675B">
            <w:pPr>
              <w:pStyle w:val="Tabletext"/>
              <w:jc w:val="center"/>
              <w:rPr>
                <w:lang w:val="en-US"/>
              </w:rPr>
            </w:pPr>
            <w:r w:rsidRPr="002A2360">
              <w:rPr>
                <w:lang w:val="en-US"/>
              </w:rPr>
              <w:t>-7.8</w:t>
            </w:r>
          </w:p>
        </w:tc>
        <w:tc>
          <w:tcPr>
            <w:tcW w:w="1984" w:type="dxa"/>
          </w:tcPr>
          <w:p w:rsidR="00BB17F2" w:rsidRPr="002A2360" w:rsidRDefault="00BB17F2" w:rsidP="00B8675B">
            <w:pPr>
              <w:pStyle w:val="Tabletext"/>
              <w:jc w:val="center"/>
              <w:rPr>
                <w:lang w:val="en-US"/>
              </w:rPr>
            </w:pPr>
            <w:r w:rsidRPr="002A2360">
              <w:rPr>
                <w:lang w:val="en-US"/>
              </w:rPr>
              <w:t>142.7</w:t>
            </w:r>
          </w:p>
        </w:tc>
        <w:tc>
          <w:tcPr>
            <w:tcW w:w="1985" w:type="dxa"/>
          </w:tcPr>
          <w:p w:rsidR="00BB17F2" w:rsidRPr="002A2360" w:rsidRDefault="00BB17F2" w:rsidP="00B8675B">
            <w:pPr>
              <w:pStyle w:val="Tabletext"/>
              <w:jc w:val="center"/>
              <w:rPr>
                <w:lang w:val="en-US"/>
              </w:rPr>
            </w:pPr>
            <w:r w:rsidRPr="002A2360">
              <w:rPr>
                <w:lang w:val="en-US"/>
              </w:rPr>
              <w:t>25</w:t>
            </w:r>
          </w:p>
        </w:tc>
        <w:tc>
          <w:tcPr>
            <w:tcW w:w="2268" w:type="dxa"/>
          </w:tcPr>
          <w:p w:rsidR="00BB17F2" w:rsidRPr="002A2360" w:rsidRDefault="00BB17F2" w:rsidP="00B8675B">
            <w:pPr>
              <w:pStyle w:val="Tabletext"/>
              <w:jc w:val="center"/>
              <w:rPr>
                <w:lang w:val="en-US"/>
              </w:rPr>
            </w:pPr>
            <w:r w:rsidRPr="002A2360">
              <w:rPr>
                <w:lang w:val="en-US"/>
              </w:rPr>
              <w:t>0.007</w:t>
            </w:r>
          </w:p>
        </w:tc>
        <w:tc>
          <w:tcPr>
            <w:tcW w:w="1984" w:type="dxa"/>
          </w:tcPr>
          <w:p w:rsidR="00BB17F2" w:rsidRPr="002A2360" w:rsidRDefault="00BB17F2" w:rsidP="00B8675B">
            <w:pPr>
              <w:pStyle w:val="Tabletext"/>
              <w:jc w:val="center"/>
              <w:rPr>
                <w:lang w:val="en-US"/>
              </w:rPr>
            </w:pPr>
            <w:r w:rsidRPr="002A2360">
              <w:rPr>
                <w:lang w:val="en-US"/>
              </w:rPr>
              <w:t>6</w:t>
            </w:r>
            <w:r>
              <w:rPr>
                <w:lang w:val="en-US"/>
              </w:rPr>
              <w:t> </w:t>
            </w:r>
            <w:r w:rsidRPr="002A2360">
              <w:rPr>
                <w:lang w:val="en-US"/>
              </w:rPr>
              <w:t>440</w:t>
            </w:r>
          </w:p>
        </w:tc>
      </w:tr>
    </w:tbl>
    <w:p w:rsidR="00BB17F2" w:rsidRPr="00047782" w:rsidRDefault="00BB17F2" w:rsidP="00BB17F2">
      <w:pPr>
        <w:pStyle w:val="Tablefin"/>
      </w:pPr>
    </w:p>
    <w:p w:rsidR="00BB17F2" w:rsidRPr="00047782" w:rsidRDefault="00BB17F2" w:rsidP="00BB17F2">
      <w:pPr>
        <w:rPr>
          <w:lang w:val="en-US"/>
        </w:rPr>
      </w:pPr>
      <w:r w:rsidRPr="00047782">
        <w:rPr>
          <w:lang w:val="en-US"/>
        </w:rPr>
        <w:t xml:space="preserve">From the above analysis, it is concluded that the most conservative set of protection distances is that associated with the 10° ESV antenna </w:t>
      </w:r>
      <w:r>
        <w:rPr>
          <w:lang w:val="en-US"/>
        </w:rPr>
        <w:t>discrimination</w:t>
      </w:r>
      <w:r w:rsidRPr="00047782">
        <w:rPr>
          <w:lang w:val="en-US"/>
        </w:rPr>
        <w:t xml:space="preserve"> angle.</w:t>
      </w:r>
    </w:p>
    <w:p w:rsidR="00BB17F2" w:rsidRPr="00CC75E3" w:rsidRDefault="00BB17F2" w:rsidP="00003E98">
      <w:pPr>
        <w:pStyle w:val="Heading2"/>
        <w:rPr>
          <w:lang w:val="en-US"/>
        </w:rPr>
      </w:pPr>
      <w:r w:rsidRPr="00CC75E3">
        <w:rPr>
          <w:lang w:val="en-US"/>
        </w:rPr>
        <w:t>3.4</w:t>
      </w:r>
      <w:r w:rsidRPr="00CC75E3">
        <w:rPr>
          <w:lang w:val="en-US"/>
        </w:rPr>
        <w:tab/>
        <w:t xml:space="preserve">Computation of required ESV long-term separation </w:t>
      </w:r>
      <w:r w:rsidRPr="007843B6">
        <w:rPr>
          <w:lang w:val="en-US"/>
        </w:rPr>
        <w:t xml:space="preserve">distances for e.i.r.p. density levels towards horizon lower than that in Annex 2 of Resolution 902 </w:t>
      </w:r>
      <w:r w:rsidRPr="00CC75E3">
        <w:rPr>
          <w:lang w:val="en-US"/>
        </w:rPr>
        <w:t>(WRC-03) in the band 5</w:t>
      </w:r>
      <w:r w:rsidR="00003E98">
        <w:rPr>
          <w:lang w:val="en-US"/>
        </w:rPr>
        <w:t> </w:t>
      </w:r>
      <w:r w:rsidRPr="00CC75E3">
        <w:rPr>
          <w:lang w:val="en-US"/>
        </w:rPr>
        <w:t>925-6 425 MHz</w:t>
      </w:r>
    </w:p>
    <w:p w:rsidR="00BB17F2" w:rsidRPr="00A3475F" w:rsidRDefault="00BB17F2" w:rsidP="00003E98">
      <w:pPr>
        <w:rPr>
          <w:lang w:val="en-US"/>
        </w:rPr>
      </w:pPr>
      <w:r w:rsidRPr="00A3475F">
        <w:rPr>
          <w:lang w:val="en-US"/>
        </w:rPr>
        <w:t xml:space="preserve">For the 6 GHz frequency band, multipath fading is the primary cause of performance degradations and, consequently, the “fractional degradation in performance” (FDP) as developed in Recommendation ITU-R F.1108 </w:t>
      </w:r>
      <w:r w:rsidR="00003E98">
        <w:rPr>
          <w:lang w:val="en-US"/>
        </w:rPr>
        <w:t>–</w:t>
      </w:r>
      <w:r>
        <w:rPr>
          <w:lang w:val="en-US"/>
        </w:rPr>
        <w:t xml:space="preserve"> D</w:t>
      </w:r>
      <w:r w:rsidRPr="00A3475F">
        <w:rPr>
          <w:lang w:val="en-US"/>
        </w:rPr>
        <w:t>etermination of the criteria to protect fixed service receivers from the emissions of space stations operating in non-geostationary orbits in shared frequency bands</w:t>
      </w:r>
      <w:r>
        <w:rPr>
          <w:lang w:val="en-US"/>
        </w:rPr>
        <w:t>,</w:t>
      </w:r>
      <w:r w:rsidRPr="00A3475F">
        <w:rPr>
          <w:lang w:val="en-US"/>
        </w:rPr>
        <w:t xml:space="preserve"> for a similar type of intermittent interference provides a simple means of determining acceptable levels of interference. </w:t>
      </w:r>
    </w:p>
    <w:p w:rsidR="00BB17F2" w:rsidRPr="00A3475F" w:rsidRDefault="00BB17F2" w:rsidP="00BB17F2">
      <w:pPr>
        <w:rPr>
          <w:lang w:val="en-US"/>
        </w:rPr>
      </w:pPr>
      <w:r w:rsidRPr="00A3475F">
        <w:rPr>
          <w:lang w:val="en-US"/>
        </w:rPr>
        <w:t xml:space="preserve">FDP is the ratio of the time-average value of the interference power (W/MHz) under nominal propagation conditions on the ESV to FSR path to the receiving system noise power </w:t>
      </w:r>
      <w:r w:rsidRPr="00874CC8">
        <w:rPr>
          <w:i/>
          <w:iCs/>
          <w:lang w:val="en-US"/>
        </w:rPr>
        <w:t>N</w:t>
      </w:r>
      <w:r w:rsidRPr="00874CC8">
        <w:rPr>
          <w:i/>
          <w:iCs/>
          <w:vertAlign w:val="subscript"/>
          <w:lang w:val="en-US"/>
        </w:rPr>
        <w:t>FSR</w:t>
      </w:r>
      <w:r w:rsidRPr="00A3475F">
        <w:rPr>
          <w:lang w:val="en-US"/>
        </w:rPr>
        <w:t xml:space="preserve"> (W/MHz) where both are measured at the receiver input.</w:t>
      </w:r>
    </w:p>
    <w:p w:rsidR="00BB17F2" w:rsidRPr="00A3475F" w:rsidRDefault="00BB17F2" w:rsidP="00BB17F2">
      <w:pPr>
        <w:rPr>
          <w:lang w:val="en-US"/>
        </w:rPr>
      </w:pPr>
      <w:r w:rsidRPr="00A3475F">
        <w:rPr>
          <w:lang w:val="en-US"/>
        </w:rPr>
        <w:t xml:space="preserve">From Recommendation ITU-R SF.1650-1, the FS system noise temperature, </w:t>
      </w:r>
      <w:r w:rsidRPr="00874CC8">
        <w:rPr>
          <w:i/>
          <w:iCs/>
          <w:lang w:val="en-US"/>
        </w:rPr>
        <w:t>T</w:t>
      </w:r>
      <w:r w:rsidRPr="00874CC8">
        <w:rPr>
          <w:i/>
          <w:iCs/>
          <w:vertAlign w:val="subscript"/>
          <w:lang w:val="en-US"/>
        </w:rPr>
        <w:t>FSR</w:t>
      </w:r>
      <w:r w:rsidRPr="00A3475F">
        <w:rPr>
          <w:lang w:val="en-US"/>
        </w:rPr>
        <w:t>, is 750 K and the 6</w:t>
      </w:r>
      <w:r>
        <w:rPr>
          <w:lang w:val="en-US"/>
        </w:rPr>
        <w:t> </w:t>
      </w:r>
      <w:r w:rsidRPr="00A3475F">
        <w:rPr>
          <w:lang w:val="en-US"/>
        </w:rPr>
        <w:t>GHz receiver bandwidth is 11.2 MHz. Hence,</w:t>
      </w:r>
    </w:p>
    <w:p w:rsidR="00BB17F2" w:rsidRPr="00A3475F" w:rsidRDefault="00BB17F2" w:rsidP="00BB17F2">
      <w:pPr>
        <w:pStyle w:val="Equation"/>
        <w:rPr>
          <w:lang w:val="en-US"/>
        </w:rPr>
      </w:pPr>
      <w:r w:rsidRPr="00A3475F">
        <w:rPr>
          <w:lang w:val="en-US"/>
        </w:rPr>
        <w:tab/>
      </w:r>
      <w:r w:rsidRPr="00A3475F">
        <w:rPr>
          <w:lang w:val="en-US"/>
        </w:rPr>
        <w:tab/>
      </w:r>
      <m:oMath>
        <m:sSub>
          <m:sSubPr>
            <m:ctrlPr>
              <w:rPr>
                <w:rFonts w:ascii="Cambria Math" w:hAnsi="Cambria Math"/>
                <w:lang w:val="en-US"/>
              </w:rPr>
            </m:ctrlPr>
          </m:sSubPr>
          <m:e>
            <m:r>
              <w:rPr>
                <w:rFonts w:ascii="Cambria Math" w:hAnsi="Cambria Math"/>
                <w:sz w:val="22"/>
                <w:lang w:val="en-US"/>
              </w:rPr>
              <m:t>N</m:t>
            </m:r>
          </m:e>
          <m:sub>
            <m:r>
              <w:rPr>
                <w:rFonts w:ascii="Cambria Math" w:hAnsi="Cambria Math"/>
                <w:sz w:val="22"/>
                <w:lang w:val="en-US"/>
              </w:rPr>
              <m:t>FSR</m:t>
            </m:r>
          </m:sub>
        </m:sSub>
        <m:r>
          <m:rPr>
            <m:sty m:val="p"/>
          </m:rPr>
          <w:rPr>
            <w:rFonts w:ascii="Cambria Math" w:hAnsi="Cambria Math"/>
            <w:sz w:val="22"/>
            <w:lang w:val="en-US"/>
          </w:rPr>
          <m:t>=10</m:t>
        </m:r>
        <m:func>
          <m:funcPr>
            <m:ctrlPr>
              <w:rPr>
                <w:rFonts w:ascii="Cambria Math" w:hAnsi="Cambria Math"/>
                <w:lang w:val="en-US"/>
              </w:rPr>
            </m:ctrlPr>
          </m:funcPr>
          <m:fName>
            <m:r>
              <m:rPr>
                <m:sty m:val="p"/>
              </m:rPr>
              <w:rPr>
                <w:rFonts w:ascii="Cambria Math" w:hAnsi="Cambria Math"/>
                <w:sz w:val="22"/>
                <w:lang w:val="en-US"/>
              </w:rPr>
              <m:t>log</m:t>
            </m:r>
          </m:fName>
          <m:e>
            <m:r>
              <m:rPr>
                <m:sty m:val="p"/>
              </m:rPr>
              <w:rPr>
                <w:rFonts w:ascii="Cambria Math" w:hAnsi="Cambria Math"/>
                <w:sz w:val="22"/>
                <w:lang w:val="en-US"/>
              </w:rPr>
              <m:t xml:space="preserve"> (</m:t>
            </m:r>
          </m:e>
        </m:func>
        <m:r>
          <w:rPr>
            <w:rFonts w:ascii="Cambria Math" w:hAnsi="Cambria Math"/>
            <w:sz w:val="22"/>
            <w:lang w:val="en-US"/>
          </w:rPr>
          <m:t>k</m:t>
        </m:r>
        <m:r>
          <m:rPr>
            <m:sty m:val="p"/>
          </m:rPr>
          <w:rPr>
            <w:rFonts w:ascii="Cambria Math" w:hAnsi="Cambria Math"/>
            <w:sz w:val="22"/>
            <w:lang w:val="en-US"/>
          </w:rPr>
          <m:t>*750*11.2*</m:t>
        </m:r>
        <m:sSup>
          <m:sSupPr>
            <m:ctrlPr>
              <w:rPr>
                <w:rFonts w:ascii="Cambria Math" w:hAnsi="Cambria Math"/>
                <w:lang w:val="en-US"/>
              </w:rPr>
            </m:ctrlPr>
          </m:sSupPr>
          <m:e>
            <m:r>
              <m:rPr>
                <m:sty m:val="p"/>
              </m:rPr>
              <w:rPr>
                <w:rFonts w:ascii="Cambria Math" w:hAnsi="Cambria Math"/>
                <w:sz w:val="22"/>
                <w:lang w:val="en-US"/>
              </w:rPr>
              <m:t>10</m:t>
            </m:r>
          </m:e>
          <m:sup>
            <m:r>
              <m:rPr>
                <m:sty m:val="p"/>
              </m:rPr>
              <w:rPr>
                <w:rFonts w:ascii="Cambria Math" w:hAnsi="Cambria Math"/>
                <w:sz w:val="22"/>
                <w:lang w:val="en-US"/>
              </w:rPr>
              <m:t>6</m:t>
            </m:r>
          </m:sup>
        </m:sSup>
        <m:r>
          <m:rPr>
            <m:sty m:val="p"/>
          </m:rPr>
          <w:rPr>
            <w:rFonts w:ascii="Cambria Math" w:hAnsi="Cambria Math"/>
            <w:sz w:val="22"/>
            <w:lang w:val="en-US"/>
          </w:rPr>
          <m:t>)=-129.4</m:t>
        </m:r>
      </m:oMath>
      <w:r w:rsidRPr="00A3475F">
        <w:rPr>
          <w:lang w:val="en-US"/>
        </w:rPr>
        <w:t xml:space="preserve"> dBW </w:t>
      </w:r>
    </w:p>
    <w:p w:rsidR="00BB17F2" w:rsidRPr="00A3475F" w:rsidRDefault="00BB17F2" w:rsidP="00003E98">
      <w:pPr>
        <w:rPr>
          <w:lang w:val="en-US"/>
        </w:rPr>
      </w:pPr>
      <w:r w:rsidRPr="00A3475F">
        <w:rPr>
          <w:lang w:val="en-US"/>
        </w:rPr>
        <w:t>Long</w:t>
      </w:r>
      <w:r w:rsidR="00003E98">
        <w:rPr>
          <w:lang w:val="en-US"/>
        </w:rPr>
        <w:t>-</w:t>
      </w:r>
      <w:r w:rsidRPr="00A3475F">
        <w:rPr>
          <w:lang w:val="en-US"/>
        </w:rPr>
        <w:t>term interference is considered acceptable if:</w:t>
      </w:r>
    </w:p>
    <w:p w:rsidR="00BB17F2" w:rsidRPr="00047782" w:rsidRDefault="00BB17F2" w:rsidP="00BB17F2">
      <w:pPr>
        <w:pStyle w:val="enumlev1"/>
        <w:spacing w:before="240" w:after="240"/>
        <w:rPr>
          <w:lang w:val="en-US"/>
        </w:rPr>
      </w:pPr>
      <w:r w:rsidRPr="00661DE9">
        <w:rPr>
          <w:lang w:val="en-US"/>
        </w:rPr>
        <w:t>a)</w:t>
      </w:r>
      <w:r>
        <w:rPr>
          <w:lang w:val="en-US"/>
        </w:rPr>
        <w:tab/>
      </w:r>
      <m:oMath>
        <m:r>
          <w:rPr>
            <w:rFonts w:ascii="Cambria Math" w:hAnsi="Cambria Math"/>
            <w:sz w:val="22"/>
            <w:lang w:val="en-US"/>
          </w:rPr>
          <m:t>FDP=</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sz w:val="22"/>
                    <w:lang w:val="en-US"/>
                  </w:rPr>
                  <m:t>I</m:t>
                </m:r>
              </m:e>
              <m:sub>
                <m:r>
                  <w:rPr>
                    <w:rFonts w:ascii="Cambria Math" w:hAnsi="Cambria Math"/>
                    <w:sz w:val="22"/>
                    <w:lang w:val="en-US"/>
                  </w:rPr>
                  <m:t>AV</m:t>
                </m:r>
              </m:sub>
            </m:sSub>
          </m:num>
          <m:den>
            <m:sSub>
              <m:sSubPr>
                <m:ctrlPr>
                  <w:rPr>
                    <w:rFonts w:ascii="Cambria Math" w:hAnsi="Cambria Math"/>
                    <w:i/>
                    <w:lang w:val="en-US"/>
                  </w:rPr>
                </m:ctrlPr>
              </m:sSubPr>
              <m:e>
                <m:r>
                  <w:rPr>
                    <w:rFonts w:ascii="Cambria Math" w:hAnsi="Cambria Math"/>
                    <w:sz w:val="22"/>
                    <w:lang w:val="en-US"/>
                  </w:rPr>
                  <m:t>N</m:t>
                </m:r>
              </m:e>
              <m:sub>
                <m:r>
                  <w:rPr>
                    <w:rFonts w:ascii="Cambria Math" w:hAnsi="Cambria Math"/>
                    <w:sz w:val="22"/>
                    <w:lang w:val="en-US"/>
                  </w:rPr>
                  <m:t>FSR</m:t>
                </m:r>
              </m:sub>
            </m:sSub>
          </m:den>
        </m:f>
        <m:r>
          <w:rPr>
            <w:rFonts w:ascii="Cambria Math" w:hAnsi="Cambria Math"/>
            <w:sz w:val="22"/>
            <w:lang w:val="en-US"/>
          </w:rPr>
          <m:t xml:space="preserve">≤0.1 </m:t>
        </m:r>
      </m:oMath>
      <w:r w:rsidRPr="00047782">
        <w:rPr>
          <w:lang w:val="en-US"/>
        </w:rPr>
        <w:t xml:space="preserve"> or 10 % for at least 80% of the time </w:t>
      </w:r>
      <w:r w:rsidRPr="00661DE9">
        <w:rPr>
          <w:lang w:val="en-US"/>
        </w:rPr>
        <w:t>(see Recommendation</w:t>
      </w:r>
      <w:r w:rsidR="00003E98">
        <w:rPr>
          <w:lang w:val="en-US"/>
        </w:rPr>
        <w:t xml:space="preserve"> </w:t>
      </w:r>
      <w:r w:rsidRPr="00661DE9">
        <w:rPr>
          <w:lang w:val="en-US"/>
        </w:rPr>
        <w:t>ITU-R</w:t>
      </w:r>
      <w:r>
        <w:rPr>
          <w:lang w:val="en-US"/>
        </w:rPr>
        <w:t xml:space="preserve"> </w:t>
      </w:r>
      <w:r w:rsidRPr="006B3F62">
        <w:rPr>
          <w:lang w:val="en-US"/>
        </w:rPr>
        <w:t>F.758</w:t>
      </w:r>
      <w:r w:rsidRPr="00661DE9">
        <w:rPr>
          <w:lang w:val="en-US"/>
        </w:rPr>
        <w:t>);</w:t>
      </w:r>
      <w:r>
        <w:rPr>
          <w:lang w:val="en-US"/>
        </w:rPr>
        <w:t xml:space="preserve"> </w:t>
      </w:r>
      <w:r w:rsidRPr="00661DE9">
        <w:rPr>
          <w:lang w:val="en-US"/>
        </w:rPr>
        <w:t>and</w:t>
      </w:r>
    </w:p>
    <w:p w:rsidR="00BB17F2" w:rsidRDefault="00BB17F2" w:rsidP="00BB17F2">
      <w:pPr>
        <w:pStyle w:val="enumlev1"/>
        <w:rPr>
          <w:lang w:val="en-US"/>
        </w:rPr>
      </w:pPr>
      <w:r w:rsidRPr="00047782">
        <w:rPr>
          <w:lang w:val="en-US"/>
        </w:rPr>
        <w:lastRenderedPageBreak/>
        <w:t>b)</w:t>
      </w:r>
      <w:r>
        <w:rPr>
          <w:lang w:val="en-US"/>
        </w:rPr>
        <w:tab/>
      </w:r>
      <w:r w:rsidRPr="00740750">
        <w:rPr>
          <w:i/>
          <w:iCs/>
          <w:lang w:val="en-US"/>
        </w:rPr>
        <w:t>I/N</w:t>
      </w:r>
      <w:r w:rsidRPr="00047782">
        <w:rPr>
          <w:lang w:val="en-US"/>
        </w:rPr>
        <w:t xml:space="preserve"> is at most 20 dB (see Recommendation ITU-R </w:t>
      </w:r>
      <w:r w:rsidRPr="006B3F62">
        <w:rPr>
          <w:lang w:val="en-US"/>
        </w:rPr>
        <w:t>F.1494</w:t>
      </w:r>
      <w:r w:rsidRPr="00047782">
        <w:rPr>
          <w:lang w:val="en-US"/>
        </w:rPr>
        <w:t xml:space="preserve"> for interference criteria to protect the fixed service from time varying interference from other services sharing the 10.7</w:t>
      </w:r>
      <w:r w:rsidRPr="00047782">
        <w:rPr>
          <w:lang w:val="en-US"/>
        </w:rPr>
        <w:noBreakHyphen/>
        <w:t>12.75 GHz frequency band on a co-primary basis).</w:t>
      </w:r>
    </w:p>
    <w:p w:rsidR="00BB17F2" w:rsidRPr="00047782" w:rsidRDefault="00BB17F2" w:rsidP="007B4CB3">
      <w:pPr>
        <w:keepNext/>
        <w:keepLines/>
        <w:rPr>
          <w:lang w:val="en-US"/>
        </w:rPr>
      </w:pPr>
      <w:r w:rsidRPr="00661DE9">
        <w:rPr>
          <w:lang w:val="en-US"/>
        </w:rPr>
        <w:t>The first condition is</w:t>
      </w:r>
      <w:r w:rsidRPr="00047782">
        <w:rPr>
          <w:lang w:val="en-US"/>
        </w:rPr>
        <w:t xml:space="preserve"> equivalent in dB to:</w:t>
      </w:r>
    </w:p>
    <w:p w:rsidR="00BB17F2" w:rsidRPr="00A3475F" w:rsidRDefault="00BB17F2" w:rsidP="007B4CB3">
      <w:pPr>
        <w:pStyle w:val="Equation"/>
        <w:keepNext/>
        <w:keepLines/>
        <w:jc w:val="center"/>
        <w:rPr>
          <w:lang w:val="en-US"/>
        </w:rPr>
      </w:pPr>
      <m:oMath>
        <m:r>
          <w:rPr>
            <w:rFonts w:ascii="Cambria Math" w:hAnsi="Cambria Math"/>
            <w:sz w:val="22"/>
            <w:lang w:val="en-US"/>
          </w:rPr>
          <m:t>FDP=</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sz w:val="22"/>
                    <w:lang w:val="en-US"/>
                  </w:rPr>
                  <m:t>I</m:t>
                </m:r>
              </m:e>
              <m:sub>
                <m:r>
                  <w:rPr>
                    <w:rFonts w:ascii="Cambria Math" w:hAnsi="Cambria Math"/>
                    <w:sz w:val="22"/>
                    <w:lang w:val="en-US"/>
                  </w:rPr>
                  <m:t>AV</m:t>
                </m:r>
              </m:sub>
            </m:sSub>
          </m:num>
          <m:den>
            <m:sSub>
              <m:sSubPr>
                <m:ctrlPr>
                  <w:rPr>
                    <w:rFonts w:ascii="Cambria Math" w:hAnsi="Cambria Math"/>
                    <w:i/>
                    <w:lang w:val="en-US"/>
                  </w:rPr>
                </m:ctrlPr>
              </m:sSubPr>
              <m:e>
                <m:r>
                  <w:rPr>
                    <w:rFonts w:ascii="Cambria Math" w:hAnsi="Cambria Math"/>
                    <w:sz w:val="22"/>
                    <w:lang w:val="en-US"/>
                  </w:rPr>
                  <m:t>N</m:t>
                </m:r>
              </m:e>
              <m:sub>
                <m:r>
                  <w:rPr>
                    <w:rFonts w:ascii="Cambria Math" w:hAnsi="Cambria Math"/>
                    <w:sz w:val="22"/>
                    <w:lang w:val="en-US"/>
                  </w:rPr>
                  <m:t>FSR</m:t>
                </m:r>
              </m:sub>
            </m:sSub>
          </m:den>
        </m:f>
        <m:r>
          <w:rPr>
            <w:rFonts w:ascii="Cambria Math" w:hAnsi="Cambria Math"/>
            <w:sz w:val="22"/>
            <w:lang w:val="en-US"/>
          </w:rPr>
          <m:t xml:space="preserve">≤0.1 </m:t>
        </m:r>
      </m:oMath>
      <w:r w:rsidR="00003E98">
        <w:rPr>
          <w:lang w:val="en-US"/>
        </w:rPr>
        <w:t xml:space="preserve"> or 10</w:t>
      </w:r>
      <w:r w:rsidRPr="00A3475F">
        <w:rPr>
          <w:lang w:val="en-US"/>
        </w:rPr>
        <w:t>% for at least 80% of the time.</w:t>
      </w:r>
    </w:p>
    <w:p w:rsidR="00BB17F2" w:rsidRPr="00A3475F" w:rsidRDefault="00BB17F2" w:rsidP="00003E98">
      <w:pPr>
        <w:rPr>
          <w:lang w:val="en-US"/>
        </w:rPr>
      </w:pPr>
      <w:r w:rsidRPr="00A3475F">
        <w:rPr>
          <w:lang w:val="en-US"/>
        </w:rPr>
        <w:t>Using equation (2) of Recommendation ITU-R SF.1650-1, the interference power at the FSR due to an ESV under long</w:t>
      </w:r>
      <w:r w:rsidR="00003E98">
        <w:rPr>
          <w:lang w:val="en-US"/>
        </w:rPr>
        <w:t>-</w:t>
      </w:r>
      <w:r w:rsidRPr="00A3475F">
        <w:rPr>
          <w:lang w:val="en-US"/>
        </w:rPr>
        <w:t>term propagation conditions during a pass through the FSR antenna is:</w:t>
      </w:r>
    </w:p>
    <w:p w:rsidR="00BB17F2" w:rsidRPr="00E90C26" w:rsidRDefault="00BB17F2" w:rsidP="00BB17F2">
      <w:pPr>
        <w:pStyle w:val="Equation"/>
        <w:rPr>
          <w:lang w:val="de-CH"/>
        </w:rPr>
      </w:pPr>
      <w:r w:rsidRPr="00A3475F">
        <w:rPr>
          <w:lang w:val="en-US"/>
        </w:rPr>
        <w:tab/>
      </w:r>
      <w:r w:rsidRPr="00A3475F">
        <w:rPr>
          <w:lang w:val="en-US"/>
        </w:rPr>
        <w:tab/>
      </w:r>
      <m:oMath>
        <m:sSub>
          <m:sSubPr>
            <m:ctrlPr>
              <w:rPr>
                <w:rFonts w:ascii="Cambria Math" w:hAnsi="Cambria Math"/>
                <w:lang w:val="en-US"/>
              </w:rPr>
            </m:ctrlPr>
          </m:sSubPr>
          <m:e>
            <m:r>
              <w:rPr>
                <w:rFonts w:ascii="Cambria Math" w:hAnsi="Cambria Math"/>
                <w:sz w:val="22"/>
                <w:lang w:val="en-US"/>
              </w:rPr>
              <m:t>I</m:t>
            </m:r>
          </m:e>
          <m:sub>
            <m:r>
              <w:rPr>
                <w:rFonts w:ascii="Cambria Math" w:hAnsi="Cambria Math"/>
                <w:sz w:val="22"/>
                <w:lang w:val="en-US"/>
              </w:rPr>
              <m:t>FSR</m:t>
            </m:r>
          </m:sub>
        </m:sSub>
        <m:r>
          <m:rPr>
            <m:sty m:val="p"/>
          </m:rPr>
          <w:rPr>
            <w:rFonts w:ascii="Cambria Math" w:hAnsi="Cambria Math"/>
            <w:sz w:val="22"/>
            <w:lang w:val="de-CH"/>
          </w:rPr>
          <m:t>=</m:t>
        </m:r>
        <m:sSub>
          <m:sSubPr>
            <m:ctrlPr>
              <w:rPr>
                <w:rFonts w:ascii="Cambria Math" w:hAnsi="Cambria Math"/>
                <w:lang w:val="en-US"/>
              </w:rPr>
            </m:ctrlPr>
          </m:sSubPr>
          <m:e>
            <m:r>
              <w:rPr>
                <w:rFonts w:ascii="Cambria Math" w:hAnsi="Cambria Math"/>
                <w:sz w:val="22"/>
                <w:lang w:val="en-US"/>
              </w:rPr>
              <m:t>P</m:t>
            </m:r>
          </m:e>
          <m:sub>
            <m:r>
              <w:rPr>
                <w:rFonts w:ascii="Cambria Math" w:hAnsi="Cambria Math"/>
                <w:sz w:val="22"/>
                <w:lang w:val="en-US"/>
              </w:rPr>
              <m:t>t</m:t>
            </m:r>
          </m:sub>
        </m:sSub>
        <m:r>
          <m:rPr>
            <m:sty m:val="p"/>
          </m:rPr>
          <w:rPr>
            <w:rFonts w:ascii="Cambria Math" w:hAnsi="Cambria Math"/>
            <w:sz w:val="22"/>
            <w:lang w:val="de-CH"/>
          </w:rPr>
          <m:t>+</m:t>
        </m:r>
        <m:sSub>
          <m:sSubPr>
            <m:ctrlPr>
              <w:rPr>
                <w:rFonts w:ascii="Cambria Math" w:hAnsi="Cambria Math"/>
                <w:lang w:val="en-US"/>
              </w:rPr>
            </m:ctrlPr>
          </m:sSubPr>
          <m:e>
            <m:r>
              <w:rPr>
                <w:rFonts w:ascii="Cambria Math" w:hAnsi="Cambria Math"/>
                <w:sz w:val="22"/>
                <w:lang w:val="en-US"/>
              </w:rPr>
              <m:t>G</m:t>
            </m:r>
          </m:e>
          <m:sub>
            <m:r>
              <w:rPr>
                <w:rFonts w:ascii="Cambria Math" w:hAnsi="Cambria Math"/>
                <w:sz w:val="22"/>
                <w:lang w:val="en-US"/>
              </w:rPr>
              <m:t>t</m:t>
            </m:r>
          </m:sub>
        </m:sSub>
        <m:r>
          <m:rPr>
            <m:sty m:val="p"/>
          </m:rPr>
          <w:rPr>
            <w:rFonts w:ascii="Cambria Math" w:hAnsi="Cambria Math"/>
            <w:sz w:val="22"/>
            <w:lang w:val="de-CH"/>
          </w:rPr>
          <m:t>+</m:t>
        </m:r>
        <m:sSub>
          <m:sSubPr>
            <m:ctrlPr>
              <w:rPr>
                <w:rFonts w:ascii="Cambria Math" w:hAnsi="Cambria Math"/>
                <w:lang w:val="en-US"/>
              </w:rPr>
            </m:ctrlPr>
          </m:sSubPr>
          <m:e>
            <m:r>
              <w:rPr>
                <w:rFonts w:ascii="Cambria Math" w:hAnsi="Cambria Math"/>
                <w:sz w:val="22"/>
                <w:lang w:val="en-US"/>
              </w:rPr>
              <m:t>G</m:t>
            </m:r>
          </m:e>
          <m:sub>
            <m:r>
              <w:rPr>
                <w:rFonts w:ascii="Cambria Math" w:hAnsi="Cambria Math"/>
                <w:sz w:val="22"/>
                <w:lang w:val="en-US"/>
              </w:rPr>
              <m:t>r</m:t>
            </m:r>
            <m:r>
              <m:rPr>
                <m:sty m:val="p"/>
              </m:rPr>
              <w:rPr>
                <w:rFonts w:ascii="Cambria Math" w:hAnsi="Cambria Math"/>
                <w:sz w:val="22"/>
                <w:lang w:val="de-CH"/>
              </w:rPr>
              <m:t>,</m:t>
            </m:r>
            <m:r>
              <w:rPr>
                <w:rFonts w:ascii="Cambria Math" w:hAnsi="Cambria Math"/>
                <w:sz w:val="22"/>
                <w:lang w:val="en-US"/>
              </w:rPr>
              <m:t>AVE</m:t>
            </m:r>
          </m:sub>
        </m:sSub>
        <m:r>
          <m:rPr>
            <m:sty m:val="p"/>
          </m:rPr>
          <w:rPr>
            <w:rFonts w:ascii="Cambria Math" w:hAnsi="Cambria Math"/>
            <w:sz w:val="22"/>
            <w:lang w:val="de-CH"/>
          </w:rPr>
          <m:t>-</m:t>
        </m:r>
        <m:r>
          <w:rPr>
            <w:rFonts w:ascii="Cambria Math" w:hAnsi="Cambria Math"/>
            <w:sz w:val="22"/>
            <w:lang w:val="en-US"/>
          </w:rPr>
          <m:t>F</m:t>
        </m:r>
        <m:r>
          <m:rPr>
            <m:sty m:val="p"/>
          </m:rPr>
          <w:rPr>
            <w:rFonts w:ascii="Cambria Math" w:hAnsi="Cambria Math"/>
            <w:sz w:val="22"/>
            <w:lang w:val="de-CH"/>
          </w:rPr>
          <m:t>-</m:t>
        </m:r>
        <m:sSub>
          <m:sSubPr>
            <m:ctrlPr>
              <w:rPr>
                <w:rFonts w:ascii="Cambria Math" w:hAnsi="Cambria Math"/>
                <w:lang w:val="en-US"/>
              </w:rPr>
            </m:ctrlPr>
          </m:sSubPr>
          <m:e>
            <m:r>
              <w:rPr>
                <w:rFonts w:ascii="Cambria Math" w:hAnsi="Cambria Math"/>
                <w:sz w:val="22"/>
                <w:lang w:val="en-US"/>
              </w:rPr>
              <m:t>L</m:t>
            </m:r>
          </m:e>
          <m:sub>
            <m:r>
              <w:rPr>
                <w:rFonts w:ascii="Cambria Math" w:hAnsi="Cambria Math"/>
                <w:sz w:val="22"/>
                <w:lang w:val="en-US"/>
              </w:rPr>
              <m:t>P</m:t>
            </m:r>
            <m:r>
              <m:rPr>
                <m:sty m:val="p"/>
              </m:rPr>
              <w:rPr>
                <w:rFonts w:ascii="Cambria Math" w:hAnsi="Cambria Math"/>
                <w:sz w:val="22"/>
                <w:lang w:val="de-CH"/>
              </w:rPr>
              <m:t>452</m:t>
            </m:r>
          </m:sub>
        </m:sSub>
        <m:d>
          <m:dPr>
            <m:ctrlPr>
              <w:rPr>
                <w:rFonts w:ascii="Cambria Math" w:hAnsi="Cambria Math"/>
                <w:lang w:val="en-US"/>
              </w:rPr>
            </m:ctrlPr>
          </m:dPr>
          <m:e>
            <m:r>
              <m:rPr>
                <m:sty m:val="p"/>
              </m:rPr>
              <w:rPr>
                <w:rFonts w:ascii="Cambria Math" w:hAnsi="Cambria Math"/>
                <w:sz w:val="22"/>
                <w:lang w:val="de-CH"/>
              </w:rPr>
              <m:t>20%</m:t>
            </m:r>
          </m:e>
        </m:d>
      </m:oMath>
      <w:r w:rsidRPr="00E90C26">
        <w:rPr>
          <w:lang w:val="de-CH"/>
        </w:rPr>
        <w:t xml:space="preserve"> dBW</w:t>
      </w:r>
    </w:p>
    <w:p w:rsidR="00BB17F2" w:rsidRPr="00A3475F" w:rsidRDefault="00BB17F2" w:rsidP="00BB17F2">
      <w:pPr>
        <w:rPr>
          <w:lang w:val="en-US"/>
        </w:rPr>
      </w:pPr>
      <w:r w:rsidRPr="00A3475F">
        <w:rPr>
          <w:lang w:val="en-US"/>
        </w:rPr>
        <w:t>where:</w:t>
      </w:r>
    </w:p>
    <w:p w:rsidR="00BB17F2" w:rsidRPr="00A3475F" w:rsidRDefault="00BB17F2" w:rsidP="00BB17F2">
      <w:pPr>
        <w:pStyle w:val="Equationlegend"/>
      </w:pPr>
      <w:r w:rsidRPr="00A3475F">
        <w:tab/>
      </w:r>
      <m:oMath>
        <m:sSub>
          <m:sSubPr>
            <m:ctrlPr>
              <w:rPr>
                <w:rFonts w:ascii="Cambria Math" w:hAnsi="Cambria Math"/>
                <w:i/>
              </w:rPr>
            </m:ctrlPr>
          </m:sSubPr>
          <m:e>
            <m:r>
              <w:rPr>
                <w:rFonts w:ascii="Cambria Math" w:hAnsi="Cambria Math"/>
                <w:sz w:val="22"/>
              </w:rPr>
              <m:t>P</m:t>
            </m:r>
          </m:e>
          <m:sub>
            <m:r>
              <w:rPr>
                <w:rFonts w:ascii="Cambria Math" w:hAnsi="Cambria Math"/>
                <w:sz w:val="22"/>
              </w:rPr>
              <m:t>t</m:t>
            </m:r>
          </m:sub>
        </m:sSub>
      </m:oMath>
      <w:r>
        <w:t>:</w:t>
      </w:r>
      <w:r w:rsidRPr="00A3475F">
        <w:tab/>
      </w:r>
      <w:r>
        <w:t>t</w:t>
      </w:r>
      <w:r w:rsidRPr="00A3475F">
        <w:t>ransmit power a</w:t>
      </w:r>
      <w:r>
        <w:t>t the ESV antenna flange in dBW</w:t>
      </w:r>
    </w:p>
    <w:p w:rsidR="00BB17F2" w:rsidRPr="00A3475F" w:rsidRDefault="00BB17F2" w:rsidP="00BB17F2">
      <w:pPr>
        <w:pStyle w:val="Equationlegend"/>
      </w:pPr>
      <w:r w:rsidRPr="00A3475F">
        <w:tab/>
      </w:r>
      <m:oMath>
        <m:sSub>
          <m:sSubPr>
            <m:ctrlPr>
              <w:rPr>
                <w:rFonts w:ascii="Cambria Math" w:hAnsi="Cambria Math"/>
                <w:i/>
              </w:rPr>
            </m:ctrlPr>
          </m:sSubPr>
          <m:e>
            <m:r>
              <w:rPr>
                <w:rFonts w:ascii="Cambria Math" w:hAnsi="Cambria Math"/>
                <w:sz w:val="22"/>
              </w:rPr>
              <m:t>G</m:t>
            </m:r>
          </m:e>
          <m:sub>
            <m:r>
              <w:rPr>
                <w:rFonts w:ascii="Cambria Math" w:hAnsi="Cambria Math"/>
                <w:sz w:val="22"/>
              </w:rPr>
              <m:t>t</m:t>
            </m:r>
          </m:sub>
        </m:sSub>
      </m:oMath>
      <w:r>
        <w:t>:</w:t>
      </w:r>
      <w:r w:rsidRPr="00A3475F">
        <w:tab/>
        <w:t>ESV antenna gain in</w:t>
      </w:r>
      <w:r>
        <w:t xml:space="preserve"> the direction of the FSR (dBi)</w:t>
      </w:r>
    </w:p>
    <w:p w:rsidR="00BB17F2" w:rsidRPr="00A3475F" w:rsidRDefault="00BB17F2" w:rsidP="00BB17F2">
      <w:pPr>
        <w:pStyle w:val="Equationlegend"/>
      </w:pPr>
      <w:r w:rsidRPr="00A3475F">
        <w:tab/>
      </w:r>
      <m:oMath>
        <m:sSub>
          <m:sSubPr>
            <m:ctrlPr>
              <w:rPr>
                <w:rFonts w:ascii="Cambria Math" w:hAnsi="Cambria Math"/>
                <w:i/>
              </w:rPr>
            </m:ctrlPr>
          </m:sSubPr>
          <m:e>
            <m:r>
              <w:rPr>
                <w:rFonts w:ascii="Cambria Math" w:hAnsi="Cambria Math"/>
                <w:sz w:val="22"/>
              </w:rPr>
              <m:t>G</m:t>
            </m:r>
          </m:e>
          <m:sub>
            <m:r>
              <w:rPr>
                <w:rFonts w:ascii="Cambria Math" w:hAnsi="Cambria Math"/>
                <w:sz w:val="22"/>
              </w:rPr>
              <m:t>r,AVE</m:t>
            </m:r>
          </m:sub>
        </m:sSub>
      </m:oMath>
      <w:r>
        <w:t>:</w:t>
      </w:r>
      <w:r w:rsidRPr="00A3475F">
        <w:tab/>
        <w:t>average an</w:t>
      </w:r>
      <w:r>
        <w:t>tenna gain in a 10 dB beamwidth</w:t>
      </w:r>
    </w:p>
    <w:p w:rsidR="00BB17F2" w:rsidRPr="00A3475F" w:rsidRDefault="00BB17F2" w:rsidP="00BB17F2">
      <w:pPr>
        <w:pStyle w:val="Equationlegend"/>
      </w:pPr>
      <w:r w:rsidRPr="00A3475F">
        <w:tab/>
      </w:r>
      <m:oMath>
        <m:r>
          <w:rPr>
            <w:rFonts w:ascii="Cambria Math" w:hAnsi="Cambria Math"/>
            <w:sz w:val="22"/>
          </w:rPr>
          <m:t xml:space="preserve">F </m:t>
        </m:r>
      </m:oMath>
      <w:r>
        <w:rPr>
          <w:sz w:val="22"/>
        </w:rPr>
        <w:t>:</w:t>
      </w:r>
      <w:r w:rsidRPr="00A3475F">
        <w:tab/>
        <w:t>loss in the feed from the FSR antenna t</w:t>
      </w:r>
      <w:r>
        <w:t>o the low-noise amplifier (dBi),</w:t>
      </w:r>
      <w:r w:rsidRPr="00A3475F">
        <w:t xml:space="preserve"> and</w:t>
      </w:r>
    </w:p>
    <w:p w:rsidR="00BB17F2" w:rsidRPr="00A3475F" w:rsidRDefault="00BB17F2" w:rsidP="00BB17F2">
      <w:pPr>
        <w:pStyle w:val="Equationlegend"/>
      </w:pPr>
      <w:r w:rsidRPr="00A3475F">
        <w:tab/>
      </w:r>
      <m:oMath>
        <m:sSub>
          <m:sSubPr>
            <m:ctrlPr>
              <w:rPr>
                <w:rFonts w:ascii="Cambria Math" w:hAnsi="Cambria Math"/>
                <w:i/>
              </w:rPr>
            </m:ctrlPr>
          </m:sSubPr>
          <m:e>
            <m:r>
              <w:rPr>
                <w:rFonts w:ascii="Cambria Math" w:hAnsi="Cambria Math"/>
                <w:sz w:val="22"/>
              </w:rPr>
              <m:t>L</m:t>
            </m:r>
          </m:e>
          <m:sub>
            <m:r>
              <w:rPr>
                <w:rFonts w:ascii="Cambria Math" w:hAnsi="Cambria Math"/>
                <w:sz w:val="22"/>
              </w:rPr>
              <m:t>P452</m:t>
            </m:r>
          </m:sub>
        </m:sSub>
        <m:d>
          <m:dPr>
            <m:ctrlPr>
              <w:rPr>
                <w:rFonts w:ascii="Cambria Math" w:hAnsi="Cambria Math"/>
                <w:i/>
              </w:rPr>
            </m:ctrlPr>
          </m:dPr>
          <m:e>
            <m:r>
              <w:rPr>
                <w:rFonts w:ascii="Cambria Math" w:hAnsi="Cambria Math"/>
                <w:sz w:val="22"/>
              </w:rPr>
              <m:t>20%</m:t>
            </m:r>
          </m:e>
        </m:d>
      </m:oMath>
      <w:r>
        <w:t>:</w:t>
      </w:r>
      <w:r w:rsidRPr="00A3475F">
        <w:tab/>
        <w:t>propagation loss on the ESV to FS path that is exceeded for all but 20% of the time as calculated with Recommendation ITU-R P.452.</w:t>
      </w:r>
    </w:p>
    <w:p w:rsidR="00BB17F2" w:rsidRPr="00A3475F" w:rsidRDefault="00BB17F2" w:rsidP="00BB17F2">
      <w:pPr>
        <w:rPr>
          <w:lang w:val="en-US"/>
        </w:rPr>
      </w:pPr>
      <w:r w:rsidRPr="00A3475F">
        <w:rPr>
          <w:lang w:val="en-US"/>
        </w:rPr>
        <w:t>Hence, the average interference power in W over a year is given by:</w:t>
      </w:r>
    </w:p>
    <w:p w:rsidR="00BB17F2" w:rsidRPr="00A3475F" w:rsidRDefault="00BB17F2" w:rsidP="00BB17F2">
      <w:pPr>
        <w:pStyle w:val="Equation"/>
        <w:rPr>
          <w:lang w:val="en-US"/>
        </w:rPr>
      </w:pPr>
      <w:r w:rsidRPr="00A3475F">
        <w:rPr>
          <w:lang w:val="en-US"/>
        </w:rPr>
        <w:tab/>
      </w:r>
      <w:r w:rsidRPr="00A3475F">
        <w:rPr>
          <w:lang w:val="en-US"/>
        </w:rPr>
        <w:tab/>
      </w:r>
      <m:oMath>
        <m:sSub>
          <m:sSubPr>
            <m:ctrlPr>
              <w:rPr>
                <w:rFonts w:ascii="Cambria Math" w:hAnsi="Cambria Math"/>
                <w:lang w:val="en-US"/>
              </w:rPr>
            </m:ctrlPr>
          </m:sSubPr>
          <m:e>
            <m:r>
              <w:rPr>
                <w:rFonts w:ascii="Cambria Math" w:hAnsi="Cambria Math"/>
                <w:sz w:val="22"/>
                <w:lang w:val="en-US"/>
              </w:rPr>
              <m:t>I</m:t>
            </m:r>
          </m:e>
          <m:sub>
            <m:r>
              <w:rPr>
                <w:rFonts w:ascii="Cambria Math" w:hAnsi="Cambria Math"/>
                <w:sz w:val="22"/>
                <w:lang w:val="en-US"/>
              </w:rPr>
              <m:t>AV</m:t>
            </m:r>
          </m:sub>
        </m:sSub>
        <m:sSup>
          <m:sSupPr>
            <m:ctrlPr>
              <w:rPr>
                <w:rFonts w:ascii="Cambria Math" w:hAnsi="Cambria Math"/>
                <w:lang w:val="en-US"/>
              </w:rPr>
            </m:ctrlPr>
          </m:sSupPr>
          <m:e>
            <m:r>
              <m:rPr>
                <m:sty m:val="p"/>
              </m:rPr>
              <w:rPr>
                <w:rFonts w:ascii="Cambria Math" w:hAnsi="Cambria Math"/>
                <w:sz w:val="22"/>
                <w:lang w:val="en-US"/>
              </w:rPr>
              <m:t>=</m:t>
            </m:r>
            <m:sSup>
              <m:sSupPr>
                <m:ctrlPr>
                  <w:rPr>
                    <w:rFonts w:ascii="Cambria Math" w:hAnsi="Cambria Math"/>
                    <w:lang w:val="en-US"/>
                  </w:rPr>
                </m:ctrlPr>
              </m:sSupPr>
              <m:e>
                <m:r>
                  <m:rPr>
                    <m:sty m:val="p"/>
                  </m:rPr>
                  <w:rPr>
                    <w:rFonts w:ascii="Cambria Math" w:hAnsi="Cambria Math"/>
                    <w:sz w:val="22"/>
                    <w:lang w:val="en-US"/>
                  </w:rPr>
                  <m:t>10</m:t>
                </m:r>
              </m:e>
              <m:sup>
                <m:r>
                  <m:rPr>
                    <m:sty m:val="p"/>
                  </m:rPr>
                  <w:rPr>
                    <w:rFonts w:ascii="Cambria Math" w:hAnsi="Cambria Math"/>
                    <w:sz w:val="22"/>
                    <w:lang w:val="en-US"/>
                  </w:rPr>
                  <m:t>(</m:t>
                </m:r>
                <m:f>
                  <m:fPr>
                    <m:type m:val="lin"/>
                    <m:ctrlPr>
                      <w:rPr>
                        <w:rFonts w:ascii="Cambria Math" w:hAnsi="Cambria Math"/>
                        <w:lang w:val="en-US"/>
                      </w:rPr>
                    </m:ctrlPr>
                  </m:fPr>
                  <m:num>
                    <m:sSub>
                      <m:sSubPr>
                        <m:ctrlPr>
                          <w:rPr>
                            <w:rFonts w:ascii="Cambria Math" w:hAnsi="Cambria Math"/>
                            <w:lang w:val="en-US"/>
                          </w:rPr>
                        </m:ctrlPr>
                      </m:sSubPr>
                      <m:e>
                        <m:r>
                          <w:rPr>
                            <w:rFonts w:ascii="Cambria Math" w:hAnsi="Cambria Math"/>
                            <w:sz w:val="22"/>
                            <w:lang w:val="en-US"/>
                          </w:rPr>
                          <m:t>I</m:t>
                        </m:r>
                      </m:e>
                      <m:sub>
                        <m:r>
                          <w:rPr>
                            <w:rFonts w:ascii="Cambria Math" w:hAnsi="Cambria Math"/>
                            <w:sz w:val="22"/>
                            <w:lang w:val="en-US"/>
                          </w:rPr>
                          <m:t>FSR</m:t>
                        </m:r>
                      </m:sub>
                    </m:sSub>
                  </m:num>
                  <m:den>
                    <m:r>
                      <m:rPr>
                        <m:sty m:val="p"/>
                      </m:rPr>
                      <w:rPr>
                        <w:rFonts w:ascii="Cambria Math" w:hAnsi="Cambria Math"/>
                        <w:sz w:val="22"/>
                        <w:lang w:val="en-US"/>
                      </w:rPr>
                      <m:t>10</m:t>
                    </m:r>
                  </m:den>
                </m:f>
                <m:r>
                  <m:rPr>
                    <m:sty m:val="p"/>
                  </m:rPr>
                  <w:rPr>
                    <w:rFonts w:ascii="Cambria Math" w:hAnsi="Cambria Math"/>
                    <w:sz w:val="22"/>
                    <w:lang w:val="en-US"/>
                  </w:rPr>
                  <m:t>)</m:t>
                </m:r>
              </m:sup>
            </m:sSup>
          </m:e>
          <m:sup/>
        </m:sSup>
        <m:sSub>
          <m:sSubPr>
            <m:ctrlPr>
              <w:rPr>
                <w:rFonts w:ascii="Cambria Math" w:hAnsi="Cambria Math"/>
                <w:lang w:val="en-US"/>
              </w:rPr>
            </m:ctrlPr>
          </m:sSubPr>
          <m:e>
            <m:r>
              <w:rPr>
                <w:rFonts w:ascii="Cambria Math" w:hAnsi="Cambria Math"/>
                <w:sz w:val="22"/>
                <w:lang w:val="en-US"/>
              </w:rPr>
              <m:t>p</m:t>
            </m:r>
          </m:e>
          <m:sub>
            <m:r>
              <w:rPr>
                <w:rFonts w:ascii="Cambria Math" w:hAnsi="Cambria Math"/>
                <w:sz w:val="22"/>
                <w:lang w:val="en-US"/>
              </w:rPr>
              <m:t>ESVR</m:t>
            </m:r>
          </m:sub>
        </m:sSub>
      </m:oMath>
    </w:p>
    <w:p w:rsidR="00BB17F2" w:rsidRPr="00A3475F" w:rsidRDefault="00BB17F2" w:rsidP="00BB17F2">
      <w:pPr>
        <w:rPr>
          <w:lang w:val="en-US"/>
        </w:rPr>
      </w:pPr>
      <w:r w:rsidRPr="00A3475F">
        <w:rPr>
          <w:lang w:val="en-US"/>
        </w:rPr>
        <w:t xml:space="preserve">In terms of </w:t>
      </w:r>
      <m:oMath>
        <m:sSub>
          <m:sSubPr>
            <m:ctrlPr>
              <w:rPr>
                <w:rFonts w:ascii="Cambria Math" w:hAnsi="Cambria Math"/>
                <w:i/>
                <w:lang w:val="en-US"/>
              </w:rPr>
            </m:ctrlPr>
          </m:sSubPr>
          <m:e>
            <m:r>
              <w:rPr>
                <w:rFonts w:ascii="Cambria Math" w:hAnsi="Cambria Math"/>
                <w:sz w:val="22"/>
                <w:lang w:val="en-US"/>
              </w:rPr>
              <m:t>p</m:t>
            </m:r>
          </m:e>
          <m:sub>
            <m:r>
              <w:rPr>
                <w:rFonts w:ascii="Cambria Math" w:hAnsi="Cambria Math"/>
                <w:sz w:val="22"/>
                <w:lang w:val="en-US"/>
              </w:rPr>
              <m:t>ESV</m:t>
            </m:r>
          </m:sub>
        </m:sSub>
      </m:oMath>
      <w:r w:rsidRPr="00A3475F">
        <w:rPr>
          <w:lang w:val="en-US"/>
        </w:rPr>
        <w:t>(%), which is defined Table 1 of Recommendation ITU-R SF.1650-1:</w:t>
      </w:r>
    </w:p>
    <w:p w:rsidR="00BB17F2" w:rsidRPr="00A3475F" w:rsidRDefault="00BB17F2" w:rsidP="00BB17F2">
      <w:pPr>
        <w:pStyle w:val="Equation"/>
        <w:rPr>
          <w:lang w:val="en-US"/>
        </w:rPr>
      </w:pPr>
      <w:r w:rsidRPr="00A3475F">
        <w:rPr>
          <w:lang w:val="en-US"/>
        </w:rPr>
        <w:tab/>
      </w:r>
      <w:r w:rsidRPr="00A3475F">
        <w:rPr>
          <w:lang w:val="en-US"/>
        </w:rPr>
        <w:tab/>
      </w:r>
      <m:oMath>
        <m:sSub>
          <m:sSubPr>
            <m:ctrlPr>
              <w:rPr>
                <w:rFonts w:ascii="Cambria Math" w:hAnsi="Cambria Math"/>
                <w:lang w:val="en-US"/>
              </w:rPr>
            </m:ctrlPr>
          </m:sSubPr>
          <m:e>
            <m:r>
              <w:rPr>
                <w:rFonts w:ascii="Cambria Math" w:hAnsi="Cambria Math"/>
                <w:sz w:val="22"/>
                <w:lang w:val="en-US"/>
              </w:rPr>
              <m:t>p</m:t>
            </m:r>
          </m:e>
          <m:sub>
            <m:r>
              <w:rPr>
                <w:rFonts w:ascii="Cambria Math" w:hAnsi="Cambria Math"/>
                <w:sz w:val="22"/>
                <w:lang w:val="en-US"/>
              </w:rPr>
              <m:t>ESVR</m:t>
            </m:r>
          </m:sub>
        </m:sSub>
        <m:r>
          <m:rPr>
            <m:sty m:val="p"/>
          </m:rPr>
          <w:rPr>
            <w:rFonts w:ascii="Cambria Math" w:hAnsi="Cambria Math"/>
            <w:sz w:val="22"/>
            <w:lang w:val="en-US"/>
          </w:rPr>
          <m:t>=</m:t>
        </m:r>
        <m:f>
          <m:fPr>
            <m:type m:val="lin"/>
            <m:ctrlPr>
              <w:rPr>
                <w:rFonts w:ascii="Cambria Math" w:hAnsi="Cambria Math"/>
                <w:lang w:val="en-US"/>
              </w:rPr>
            </m:ctrlPr>
          </m:fPr>
          <m:num>
            <m:sSub>
              <m:sSubPr>
                <m:ctrlPr>
                  <w:rPr>
                    <w:rFonts w:ascii="Cambria Math" w:hAnsi="Cambria Math"/>
                    <w:lang w:val="en-US"/>
                  </w:rPr>
                </m:ctrlPr>
              </m:sSubPr>
              <m:e>
                <m:r>
                  <w:rPr>
                    <w:rFonts w:ascii="Cambria Math" w:hAnsi="Cambria Math"/>
                    <w:sz w:val="22"/>
                    <w:lang w:val="en-US"/>
                  </w:rPr>
                  <m:t>p</m:t>
                </m:r>
              </m:e>
              <m:sub>
                <m:r>
                  <w:rPr>
                    <w:rFonts w:ascii="Cambria Math" w:hAnsi="Cambria Math"/>
                    <w:sz w:val="22"/>
                    <w:lang w:val="en-US"/>
                  </w:rPr>
                  <m:t>ESV</m:t>
                </m:r>
              </m:sub>
            </m:sSub>
            <m:r>
              <m:rPr>
                <m:sty m:val="p"/>
              </m:rPr>
              <w:rPr>
                <w:rFonts w:ascii="Cambria Math" w:hAnsi="Cambria Math"/>
                <w:sz w:val="22"/>
                <w:lang w:val="en-US"/>
              </w:rPr>
              <m:t>(%)</m:t>
            </m:r>
          </m:num>
          <m:den>
            <m:r>
              <m:rPr>
                <m:sty m:val="p"/>
              </m:rPr>
              <w:rPr>
                <w:rFonts w:ascii="Cambria Math" w:hAnsi="Cambria Math"/>
                <w:sz w:val="22"/>
                <w:lang w:val="en-US"/>
              </w:rPr>
              <m:t>100(%)</m:t>
            </m:r>
          </m:den>
        </m:f>
      </m:oMath>
    </w:p>
    <w:p w:rsidR="00BB17F2" w:rsidRPr="00A3475F" w:rsidRDefault="002E1B01" w:rsidP="00BB17F2">
      <w:pPr>
        <w:rPr>
          <w:lang w:val="en-US"/>
        </w:rPr>
      </w:pPr>
      <m:oMath>
        <m:sSub>
          <m:sSubPr>
            <m:ctrlPr>
              <w:rPr>
                <w:rFonts w:ascii="Cambria Math" w:hAnsi="Cambria Math"/>
                <w:i/>
                <w:lang w:val="en-US"/>
              </w:rPr>
            </m:ctrlPr>
          </m:sSubPr>
          <m:e>
            <m:r>
              <w:rPr>
                <w:rFonts w:ascii="Cambria Math" w:hAnsi="Cambria Math"/>
                <w:sz w:val="22"/>
                <w:lang w:val="en-US"/>
              </w:rPr>
              <m:t>I</m:t>
            </m:r>
          </m:e>
          <m:sub>
            <m:r>
              <w:rPr>
                <w:rFonts w:ascii="Cambria Math" w:hAnsi="Cambria Math"/>
                <w:sz w:val="22"/>
                <w:lang w:val="en-US"/>
              </w:rPr>
              <m:t>AV</m:t>
            </m:r>
          </m:sub>
        </m:sSub>
      </m:oMath>
      <w:r w:rsidR="00BB17F2" w:rsidRPr="00A3475F">
        <w:rPr>
          <w:lang w:val="en-US"/>
        </w:rPr>
        <w:t xml:space="preserve"> Can also be expressed in dBW as follows:</w:t>
      </w:r>
    </w:p>
    <w:p w:rsidR="00BB17F2" w:rsidRPr="00E90C26" w:rsidRDefault="00BB17F2" w:rsidP="00BB17F2">
      <w:pPr>
        <w:pStyle w:val="Equation"/>
        <w:rPr>
          <w:lang w:val="de-CH"/>
        </w:rPr>
      </w:pPr>
      <w:r w:rsidRPr="00A3475F">
        <w:rPr>
          <w:lang w:val="en-US"/>
        </w:rPr>
        <w:tab/>
      </w:r>
      <w:r w:rsidRPr="00A3475F">
        <w:rPr>
          <w:lang w:val="en-US"/>
        </w:rPr>
        <w:tab/>
      </w:r>
      <m:oMath>
        <m:sSub>
          <m:sSubPr>
            <m:ctrlPr>
              <w:rPr>
                <w:rFonts w:ascii="Cambria Math" w:hAnsi="Cambria Math"/>
                <w:lang w:val="en-US"/>
              </w:rPr>
            </m:ctrlPr>
          </m:sSubPr>
          <m:e>
            <m:r>
              <w:rPr>
                <w:rFonts w:ascii="Cambria Math" w:hAnsi="Cambria Math"/>
                <w:sz w:val="22"/>
                <w:lang w:val="en-US"/>
              </w:rPr>
              <m:t>I</m:t>
            </m:r>
          </m:e>
          <m:sub>
            <m:r>
              <w:rPr>
                <w:rFonts w:ascii="Cambria Math" w:hAnsi="Cambria Math"/>
                <w:sz w:val="22"/>
                <w:lang w:val="en-US"/>
              </w:rPr>
              <m:t>AV</m:t>
            </m:r>
          </m:sub>
        </m:sSub>
        <m:r>
          <m:rPr>
            <m:sty m:val="p"/>
          </m:rPr>
          <w:rPr>
            <w:rFonts w:ascii="Cambria Math" w:hAnsi="Cambria Math"/>
            <w:sz w:val="22"/>
            <w:lang w:val="de-CH"/>
          </w:rPr>
          <m:t>=</m:t>
        </m:r>
        <m:sSub>
          <m:sSubPr>
            <m:ctrlPr>
              <w:rPr>
                <w:rFonts w:ascii="Cambria Math" w:hAnsi="Cambria Math"/>
                <w:lang w:val="en-US"/>
              </w:rPr>
            </m:ctrlPr>
          </m:sSubPr>
          <m:e>
            <m:sSub>
              <m:sSubPr>
                <m:ctrlPr>
                  <w:rPr>
                    <w:rFonts w:ascii="Cambria Math" w:hAnsi="Cambria Math"/>
                    <w:lang w:val="en-US"/>
                  </w:rPr>
                </m:ctrlPr>
              </m:sSubPr>
              <m:e>
                <m:r>
                  <w:rPr>
                    <w:rFonts w:ascii="Cambria Math" w:hAnsi="Cambria Math"/>
                    <w:sz w:val="22"/>
                    <w:lang w:val="en-US"/>
                  </w:rPr>
                  <m:t>I</m:t>
                </m:r>
              </m:e>
              <m:sub>
                <m:r>
                  <w:rPr>
                    <w:rFonts w:ascii="Cambria Math" w:hAnsi="Cambria Math"/>
                    <w:sz w:val="22"/>
                    <w:lang w:val="en-US"/>
                  </w:rPr>
                  <m:t>FSR</m:t>
                </m:r>
              </m:sub>
            </m:sSub>
          </m:e>
          <m:sub/>
        </m:sSub>
        <m:r>
          <m:rPr>
            <m:sty m:val="p"/>
          </m:rPr>
          <w:rPr>
            <w:rFonts w:ascii="Cambria Math" w:hAnsi="Cambria Math"/>
            <w:sz w:val="22"/>
            <w:lang w:val="de-CH"/>
          </w:rPr>
          <m:t>+10</m:t>
        </m:r>
        <m:func>
          <m:funcPr>
            <m:ctrlPr>
              <w:rPr>
                <w:rFonts w:ascii="Cambria Math" w:hAnsi="Cambria Math"/>
                <w:lang w:val="en-US"/>
              </w:rPr>
            </m:ctrlPr>
          </m:funcPr>
          <m:fName>
            <m:r>
              <m:rPr>
                <m:sty m:val="p"/>
              </m:rPr>
              <w:rPr>
                <w:rFonts w:ascii="Cambria Math" w:hAnsi="Cambria Math"/>
                <w:sz w:val="22"/>
                <w:lang w:val="de-CH"/>
              </w:rPr>
              <m:t>log</m:t>
            </m:r>
          </m:fName>
          <m:e>
            <m:sSub>
              <m:sSubPr>
                <m:ctrlPr>
                  <w:rPr>
                    <w:rFonts w:ascii="Cambria Math" w:hAnsi="Cambria Math"/>
                    <w:lang w:val="en-US"/>
                  </w:rPr>
                </m:ctrlPr>
              </m:sSubPr>
              <m:e>
                <m:r>
                  <w:rPr>
                    <w:rFonts w:ascii="Cambria Math" w:hAnsi="Cambria Math"/>
                    <w:sz w:val="22"/>
                    <w:lang w:val="en-US"/>
                  </w:rPr>
                  <m:t>p</m:t>
                </m:r>
              </m:e>
              <m:sub>
                <m:r>
                  <w:rPr>
                    <w:rFonts w:ascii="Cambria Math" w:hAnsi="Cambria Math"/>
                    <w:sz w:val="22"/>
                    <w:lang w:val="en-US"/>
                  </w:rPr>
                  <m:t>ESVR</m:t>
                </m:r>
              </m:sub>
            </m:sSub>
          </m:e>
        </m:func>
      </m:oMath>
      <w:r w:rsidRPr="00E90C26">
        <w:rPr>
          <w:lang w:val="de-CH"/>
        </w:rPr>
        <w:t xml:space="preserve">  dBW</w:t>
      </w:r>
    </w:p>
    <w:p w:rsidR="00BB17F2" w:rsidRPr="00A3475F" w:rsidRDefault="00BB17F2" w:rsidP="00BB17F2">
      <w:pPr>
        <w:rPr>
          <w:lang w:val="en-US"/>
        </w:rPr>
      </w:pPr>
      <w:r w:rsidRPr="00A3475F">
        <w:rPr>
          <w:lang w:val="en-US"/>
        </w:rPr>
        <w:t xml:space="preserve">According to Table 1 of Recommendation ITU-R SF.1650-1, </w:t>
      </w:r>
      <m:oMath>
        <m:sSub>
          <m:sSubPr>
            <m:ctrlPr>
              <w:rPr>
                <w:rFonts w:ascii="Cambria Math" w:hAnsi="Cambria Math"/>
                <w:i/>
                <w:lang w:val="en-US"/>
              </w:rPr>
            </m:ctrlPr>
          </m:sSubPr>
          <m:e>
            <m:r>
              <w:rPr>
                <w:rFonts w:ascii="Cambria Math" w:hAnsi="Cambria Math"/>
                <w:sz w:val="22"/>
                <w:lang w:val="en-US"/>
              </w:rPr>
              <m:t>p</m:t>
            </m:r>
          </m:e>
          <m:sub>
            <m:r>
              <w:rPr>
                <w:rFonts w:ascii="Cambria Math" w:hAnsi="Cambria Math"/>
                <w:sz w:val="22"/>
                <w:lang w:val="en-US"/>
              </w:rPr>
              <m:t>ESVR</m:t>
            </m:r>
          </m:sub>
        </m:sSub>
      </m:oMath>
      <w:r w:rsidRPr="00A3475F">
        <w:rPr>
          <w:lang w:val="en-US"/>
        </w:rPr>
        <w:t xml:space="preserve"> in number can be expressed as a function of the distance between the ESV and the FSR and of the frequency of passes as follows: </w:t>
      </w:r>
    </w:p>
    <w:p w:rsidR="00BB17F2" w:rsidRDefault="00BB17F2" w:rsidP="00BB17F2">
      <w:pPr>
        <w:pStyle w:val="Equation"/>
        <w:rPr>
          <w:lang w:val="en-US"/>
        </w:rPr>
      </w:pPr>
      <w:r w:rsidRPr="00A3475F">
        <w:rPr>
          <w:lang w:val="en-US"/>
        </w:rPr>
        <w:tab/>
      </w:r>
      <w:r w:rsidRPr="00A3475F">
        <w:rPr>
          <w:lang w:val="en-US"/>
        </w:rPr>
        <w:tab/>
      </w:r>
      <m:oMath>
        <m:sSub>
          <m:sSubPr>
            <m:ctrlPr>
              <w:rPr>
                <w:rFonts w:ascii="Cambria Math" w:hAnsi="Cambria Math"/>
                <w:lang w:val="en-US"/>
              </w:rPr>
            </m:ctrlPr>
          </m:sSubPr>
          <m:e>
            <m:r>
              <w:rPr>
                <w:rFonts w:ascii="Cambria Math" w:hAnsi="Cambria Math"/>
                <w:sz w:val="22"/>
                <w:lang w:val="en-US"/>
              </w:rPr>
              <m:t>p</m:t>
            </m:r>
          </m:e>
          <m:sub>
            <m:r>
              <w:rPr>
                <w:rFonts w:ascii="Cambria Math" w:hAnsi="Cambria Math"/>
                <w:sz w:val="22"/>
                <w:lang w:val="en-US"/>
              </w:rPr>
              <m:t>ESVR</m:t>
            </m:r>
          </m:sub>
        </m:sSub>
        <m:r>
          <m:rPr>
            <m:sty m:val="p"/>
          </m:rPr>
          <w:rPr>
            <w:rFonts w:ascii="Cambria Math" w:hAnsi="Cambria Math"/>
            <w:sz w:val="22"/>
            <w:lang w:val="en-US"/>
          </w:rPr>
          <m:t>=</m:t>
        </m:r>
        <m:f>
          <m:fPr>
            <m:ctrlPr>
              <w:rPr>
                <w:rFonts w:ascii="Cambria Math" w:hAnsi="Cambria Math"/>
                <w:lang w:val="en-US"/>
              </w:rPr>
            </m:ctrlPr>
          </m:fPr>
          <m:num>
            <m:r>
              <m:rPr>
                <m:sty m:val="p"/>
              </m:rPr>
              <w:rPr>
                <w:rFonts w:ascii="Cambria Math" w:hAnsi="Cambria Math"/>
                <w:sz w:val="22"/>
                <w:lang w:val="en-US"/>
              </w:rPr>
              <m:t>2</m:t>
            </m:r>
            <m:r>
              <w:rPr>
                <w:rFonts w:ascii="Cambria Math" w:hAnsi="Cambria Math"/>
                <w:sz w:val="22"/>
                <w:lang w:val="en-US"/>
              </w:rPr>
              <m:t>d</m:t>
            </m:r>
            <m:func>
              <m:funcPr>
                <m:ctrlPr>
                  <w:rPr>
                    <w:rFonts w:ascii="Cambria Math" w:hAnsi="Cambria Math"/>
                    <w:lang w:val="en-US"/>
                  </w:rPr>
                </m:ctrlPr>
              </m:funcPr>
              <m:fName>
                <m:r>
                  <m:rPr>
                    <m:sty m:val="p"/>
                  </m:rPr>
                  <w:rPr>
                    <w:rFonts w:ascii="Cambria Math" w:hAnsi="Cambria Math"/>
                    <w:sz w:val="22"/>
                    <w:lang w:val="en-US"/>
                  </w:rPr>
                  <m:t>tan</m:t>
                </m:r>
              </m:fName>
              <m:e>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sz w:val="22"/>
                            <w:lang w:val="en-US"/>
                          </w:rPr>
                          <m:t>1.72</m:t>
                        </m:r>
                      </m:num>
                      <m:den>
                        <m:r>
                          <m:rPr>
                            <m:sty m:val="p"/>
                          </m:rPr>
                          <w:rPr>
                            <w:rFonts w:ascii="Cambria Math" w:hAnsi="Cambria Math"/>
                            <w:sz w:val="22"/>
                            <w:lang w:val="en-US"/>
                          </w:rPr>
                          <m:t>2</m:t>
                        </m:r>
                      </m:den>
                    </m:f>
                  </m:e>
                </m:d>
              </m:e>
            </m:func>
            <m:r>
              <w:rPr>
                <w:rFonts w:ascii="Cambria Math" w:hAnsi="Cambria Math"/>
                <w:sz w:val="22"/>
                <w:lang w:val="en-US"/>
              </w:rPr>
              <m:t>fESV</m:t>
            </m:r>
          </m:num>
          <m:den>
            <m:r>
              <m:rPr>
                <m:sty m:val="p"/>
              </m:rPr>
              <w:rPr>
                <w:rFonts w:ascii="Cambria Math" w:hAnsi="Cambria Math"/>
                <w:sz w:val="22"/>
                <w:lang w:val="en-US"/>
              </w:rPr>
              <m:t>8760*18.3</m:t>
            </m:r>
          </m:den>
        </m:f>
      </m:oMath>
      <w:r w:rsidRPr="00A3475F">
        <w:rPr>
          <w:lang w:val="en-US"/>
        </w:rPr>
        <w:t xml:space="preserve">  </w:t>
      </w:r>
    </w:p>
    <w:p w:rsidR="00BB17F2" w:rsidRPr="00A3475F" w:rsidRDefault="00BB17F2" w:rsidP="00BB17F2">
      <w:pPr>
        <w:pStyle w:val="Equation"/>
        <w:rPr>
          <w:lang w:val="en-US"/>
        </w:rPr>
      </w:pPr>
      <w:r>
        <w:rPr>
          <w:lang w:val="en-US"/>
        </w:rPr>
        <w:t>w</w:t>
      </w:r>
      <w:r w:rsidRPr="00A3475F">
        <w:rPr>
          <w:lang w:val="en-US"/>
        </w:rPr>
        <w:t>here</w:t>
      </w:r>
      <w:r>
        <w:rPr>
          <w:lang w:val="en-US"/>
        </w:rPr>
        <w:t>:</w:t>
      </w:r>
    </w:p>
    <w:p w:rsidR="00BB17F2" w:rsidRPr="00A3475F" w:rsidRDefault="00BB17F2" w:rsidP="00BB17F2">
      <w:pPr>
        <w:pStyle w:val="Equationlegend"/>
      </w:pPr>
      <w:r w:rsidRPr="00A3475F">
        <w:rPr>
          <w:i/>
        </w:rPr>
        <w:tab/>
        <w:t>d</w:t>
      </w:r>
      <w:r>
        <w:rPr>
          <w:iCs/>
        </w:rPr>
        <w:t>:</w:t>
      </w:r>
      <w:r w:rsidRPr="00A3475F">
        <w:tab/>
        <w:t>distance between the ESV and the FSR in km</w:t>
      </w:r>
      <w:r>
        <w:t>,</w:t>
      </w:r>
      <w:r w:rsidRPr="00A3475F">
        <w:t xml:space="preserve"> and</w:t>
      </w:r>
    </w:p>
    <w:p w:rsidR="00BB17F2" w:rsidRPr="00A3475F" w:rsidRDefault="00BB17F2" w:rsidP="00BB17F2">
      <w:pPr>
        <w:pStyle w:val="Equationlegend"/>
      </w:pPr>
      <w:r w:rsidRPr="00A3475F">
        <w:rPr>
          <w:i/>
        </w:rPr>
        <w:tab/>
        <w:t>f</w:t>
      </w:r>
      <w:r w:rsidRPr="00A3475F">
        <w:rPr>
          <w:i/>
          <w:vertAlign w:val="subscript"/>
        </w:rPr>
        <w:t>ESV</w:t>
      </w:r>
      <w:r>
        <w:t>:</w:t>
      </w:r>
      <w:r>
        <w:tab/>
      </w:r>
      <w:r w:rsidRPr="00A3475F">
        <w:t xml:space="preserve">number of passes per year of the ESV through the receive beam of the FSR receive antenna and </w:t>
      </w:r>
      <w:r w:rsidRPr="00A3475F">
        <w:rPr>
          <w:color w:val="000000"/>
          <w:szCs w:val="24"/>
        </w:rPr>
        <w:t>transmitting within the FSR receiver channel bandwidth</w:t>
      </w:r>
      <w:r w:rsidRPr="00A3475F">
        <w:t>.</w:t>
      </w:r>
    </w:p>
    <w:p w:rsidR="00BB17F2" w:rsidRPr="00A3475F" w:rsidRDefault="00BB17F2" w:rsidP="00BB17F2">
      <w:pPr>
        <w:rPr>
          <w:lang w:val="en-US"/>
        </w:rPr>
      </w:pPr>
      <w:r w:rsidRPr="00A3475F">
        <w:rPr>
          <w:lang w:val="en-US"/>
        </w:rPr>
        <w:t xml:space="preserve">Consequently, for each value of </w:t>
      </w:r>
      <w:r w:rsidRPr="00A3475F">
        <w:rPr>
          <w:i/>
          <w:lang w:val="en-US"/>
        </w:rPr>
        <w:t>f</w:t>
      </w:r>
      <w:r w:rsidRPr="00A3475F">
        <w:rPr>
          <w:i/>
          <w:vertAlign w:val="subscript"/>
          <w:lang w:val="en-US"/>
        </w:rPr>
        <w:t>ESV</w:t>
      </w:r>
      <w:r w:rsidRPr="00A3475F">
        <w:rPr>
          <w:lang w:val="en-US"/>
        </w:rPr>
        <w:t xml:space="preserve">, the following relationship can be established between </w:t>
      </w:r>
      <w:r w:rsidRPr="00A3475F">
        <w:rPr>
          <w:i/>
          <w:lang w:val="en-US"/>
        </w:rPr>
        <w:t>d</w:t>
      </w:r>
      <w:r w:rsidRPr="00A3475F">
        <w:rPr>
          <w:lang w:val="en-US"/>
        </w:rPr>
        <w:t xml:space="preserve"> and the required value of</w:t>
      </w:r>
      <w:r>
        <w:rPr>
          <w:lang w:val="en-US"/>
        </w:rPr>
        <w:t xml:space="preserve"> </w:t>
      </w:r>
      <m:oMath>
        <m:sSub>
          <m:sSubPr>
            <m:ctrlPr>
              <w:rPr>
                <w:rFonts w:ascii="Cambria Math" w:hAnsi="Cambria Math"/>
                <w:i/>
                <w:lang w:val="en-US"/>
              </w:rPr>
            </m:ctrlPr>
          </m:sSubPr>
          <m:e>
            <m:r>
              <w:rPr>
                <w:rFonts w:ascii="Cambria Math" w:hAnsi="Cambria Math"/>
                <w:sz w:val="22"/>
                <w:lang w:val="en-US"/>
              </w:rPr>
              <m:t>L</m:t>
            </m:r>
          </m:e>
          <m:sub>
            <m:r>
              <w:rPr>
                <w:rFonts w:ascii="Cambria Math" w:hAnsi="Cambria Math"/>
                <w:sz w:val="22"/>
                <w:lang w:val="en-US"/>
              </w:rPr>
              <m:t>P452</m:t>
            </m:r>
          </m:sub>
        </m:sSub>
        <m:d>
          <m:dPr>
            <m:ctrlPr>
              <w:rPr>
                <w:rFonts w:ascii="Cambria Math" w:hAnsi="Cambria Math"/>
                <w:i/>
                <w:lang w:val="en-US"/>
              </w:rPr>
            </m:ctrlPr>
          </m:dPr>
          <m:e>
            <m:r>
              <w:rPr>
                <w:rFonts w:ascii="Cambria Math" w:hAnsi="Cambria Math"/>
                <w:sz w:val="22"/>
                <w:lang w:val="en-US"/>
              </w:rPr>
              <m:t>20%</m:t>
            </m:r>
          </m:e>
        </m:d>
      </m:oMath>
      <w:r w:rsidRPr="00A3475F">
        <w:rPr>
          <w:lang w:val="en-US"/>
        </w:rPr>
        <w:t>:</w:t>
      </w:r>
    </w:p>
    <w:p w:rsidR="00BB17F2" w:rsidRPr="002525AA" w:rsidRDefault="002E1B01" w:rsidP="00BB17F2">
      <w:pPr>
        <w:rPr>
          <w:sz w:val="20"/>
          <w:lang w:val="en-US"/>
        </w:rPr>
      </w:pPr>
      <m:oMathPara>
        <m:oMath>
          <m:sSub>
            <m:sSubPr>
              <m:ctrlPr>
                <w:rPr>
                  <w:rFonts w:ascii="Cambria Math" w:hAnsi="Cambria Math"/>
                  <w:i/>
                  <w:sz w:val="20"/>
                  <w:lang w:val="en-US"/>
                </w:rPr>
              </m:ctrlPr>
            </m:sSubPr>
            <m:e>
              <m:r>
                <w:rPr>
                  <w:rFonts w:ascii="Cambria Math" w:hAnsi="Cambria Math"/>
                  <w:sz w:val="20"/>
                  <w:lang w:val="en-US"/>
                </w:rPr>
                <m:t>L</m:t>
              </m:r>
            </m:e>
            <m:sub>
              <m:r>
                <w:rPr>
                  <w:rFonts w:ascii="Cambria Math" w:hAnsi="Cambria Math"/>
                  <w:sz w:val="20"/>
                  <w:lang w:val="en-US"/>
                </w:rPr>
                <m:t>P452</m:t>
              </m:r>
            </m:sub>
          </m:sSub>
          <m:d>
            <m:dPr>
              <m:ctrlPr>
                <w:rPr>
                  <w:rFonts w:ascii="Cambria Math" w:hAnsi="Cambria Math"/>
                  <w:i/>
                  <w:sz w:val="20"/>
                  <w:lang w:val="en-US"/>
                </w:rPr>
              </m:ctrlPr>
            </m:dPr>
            <m:e>
              <m:r>
                <w:rPr>
                  <w:rFonts w:ascii="Cambria Math" w:hAnsi="Cambria Math"/>
                  <w:sz w:val="20"/>
                  <w:lang w:val="en-US"/>
                </w:rPr>
                <m:t>20%</m:t>
              </m:r>
            </m:e>
          </m:d>
          <m:r>
            <w:rPr>
              <w:rFonts w:ascii="Cambria Math" w:hAnsi="Cambria Math"/>
              <w:sz w:val="20"/>
              <w:lang w:val="en-US"/>
            </w:rPr>
            <m:t>=</m:t>
          </m:r>
          <m:sSub>
            <m:sSubPr>
              <m:ctrlPr>
                <w:rPr>
                  <w:rFonts w:ascii="Cambria Math" w:hAnsi="Cambria Math"/>
                  <w:i/>
                  <w:sz w:val="20"/>
                  <w:lang w:val="en-US"/>
                </w:rPr>
              </m:ctrlPr>
            </m:sSubPr>
            <m:e>
              <m:r>
                <w:rPr>
                  <w:rFonts w:ascii="Cambria Math" w:hAnsi="Cambria Math"/>
                  <w:sz w:val="20"/>
                  <w:lang w:val="en-US"/>
                </w:rPr>
                <m:t>P</m:t>
              </m:r>
            </m:e>
            <m:sub>
              <m:r>
                <w:rPr>
                  <w:rFonts w:ascii="Cambria Math" w:hAnsi="Cambria Math"/>
                  <w:sz w:val="20"/>
                  <w:lang w:val="en-US"/>
                </w:rPr>
                <m:t>t</m:t>
              </m:r>
            </m:sub>
          </m:sSub>
          <m:r>
            <w:rPr>
              <w:rFonts w:ascii="Cambria Math" w:hAnsi="Cambria Math"/>
              <w:sz w:val="20"/>
              <w:lang w:val="en-US"/>
            </w:rPr>
            <m:t>+</m:t>
          </m:r>
          <m:sSub>
            <m:sSubPr>
              <m:ctrlPr>
                <w:rPr>
                  <w:rFonts w:ascii="Cambria Math" w:hAnsi="Cambria Math"/>
                  <w:i/>
                  <w:sz w:val="20"/>
                  <w:lang w:val="en-US"/>
                </w:rPr>
              </m:ctrlPr>
            </m:sSubPr>
            <m:e>
              <m:r>
                <w:rPr>
                  <w:rFonts w:ascii="Cambria Math" w:hAnsi="Cambria Math"/>
                  <w:sz w:val="20"/>
                  <w:lang w:val="en-US"/>
                </w:rPr>
                <m:t>G</m:t>
              </m:r>
            </m:e>
            <m:sub>
              <m:r>
                <w:rPr>
                  <w:rFonts w:ascii="Cambria Math" w:hAnsi="Cambria Math"/>
                  <w:sz w:val="20"/>
                  <w:lang w:val="en-US"/>
                </w:rPr>
                <m:t>t</m:t>
              </m:r>
            </m:sub>
          </m:sSub>
          <m:r>
            <w:rPr>
              <w:rFonts w:ascii="Cambria Math" w:hAnsi="Cambria Math"/>
              <w:sz w:val="20"/>
              <w:lang w:val="en-US"/>
            </w:rPr>
            <m:t>+</m:t>
          </m:r>
          <m:sSub>
            <m:sSubPr>
              <m:ctrlPr>
                <w:rPr>
                  <w:rFonts w:ascii="Cambria Math" w:hAnsi="Cambria Math"/>
                  <w:i/>
                  <w:sz w:val="20"/>
                  <w:lang w:val="en-US"/>
                </w:rPr>
              </m:ctrlPr>
            </m:sSubPr>
            <m:e>
              <m:r>
                <w:rPr>
                  <w:rFonts w:ascii="Cambria Math" w:hAnsi="Cambria Math"/>
                  <w:sz w:val="20"/>
                  <w:lang w:val="en-US"/>
                </w:rPr>
                <m:t>G</m:t>
              </m:r>
            </m:e>
            <m:sub>
              <m:r>
                <w:rPr>
                  <w:rFonts w:ascii="Cambria Math" w:hAnsi="Cambria Math"/>
                  <w:sz w:val="20"/>
                  <w:lang w:val="en-US"/>
                </w:rPr>
                <m:t>r,AVE</m:t>
              </m:r>
            </m:sub>
          </m:sSub>
          <m:r>
            <w:rPr>
              <w:rFonts w:ascii="Cambria Math" w:hAnsi="Cambria Math"/>
              <w:sz w:val="20"/>
              <w:lang w:val="en-US"/>
            </w:rPr>
            <m:t>-F-</m:t>
          </m:r>
          <m:sSub>
            <m:sSubPr>
              <m:ctrlPr>
                <w:rPr>
                  <w:rFonts w:ascii="Cambria Math" w:hAnsi="Cambria Math"/>
                  <w:i/>
                  <w:sz w:val="20"/>
                  <w:lang w:val="en-US"/>
                </w:rPr>
              </m:ctrlPr>
            </m:sSubPr>
            <m:e>
              <m:r>
                <w:rPr>
                  <w:rFonts w:ascii="Cambria Math" w:hAnsi="Cambria Math"/>
                  <w:sz w:val="20"/>
                  <w:lang w:val="en-US"/>
                </w:rPr>
                <m:t>N</m:t>
              </m:r>
            </m:e>
            <m:sub>
              <m:r>
                <w:rPr>
                  <w:rFonts w:ascii="Cambria Math" w:hAnsi="Cambria Math"/>
                  <w:sz w:val="20"/>
                  <w:lang w:val="en-US"/>
                </w:rPr>
                <m:t>FSR</m:t>
              </m:r>
            </m:sub>
          </m:sSub>
          <m:r>
            <w:rPr>
              <w:rFonts w:ascii="Cambria Math" w:hAnsi="Cambria Math"/>
              <w:sz w:val="20"/>
              <w:lang w:val="en-US"/>
            </w:rPr>
            <m:t>+10+10</m:t>
          </m:r>
          <m:func>
            <m:funcPr>
              <m:ctrlPr>
                <w:rPr>
                  <w:rFonts w:ascii="Cambria Math" w:hAnsi="Cambria Math"/>
                  <w:i/>
                  <w:sz w:val="20"/>
                  <w:lang w:val="en-US"/>
                </w:rPr>
              </m:ctrlPr>
            </m:funcPr>
            <m:fName>
              <m:r>
                <m:rPr>
                  <m:sty m:val="p"/>
                </m:rPr>
                <w:rPr>
                  <w:rFonts w:ascii="Cambria Math" w:hAnsi="Cambria Math"/>
                  <w:sz w:val="20"/>
                  <w:lang w:val="en-US"/>
                </w:rPr>
                <m:t>log</m:t>
              </m:r>
            </m:fName>
            <m:e>
              <m:d>
                <m:dPr>
                  <m:ctrlPr>
                    <w:rPr>
                      <w:rFonts w:ascii="Cambria Math" w:hAnsi="Cambria Math"/>
                      <w:i/>
                      <w:sz w:val="20"/>
                      <w:lang w:val="en-US"/>
                    </w:rPr>
                  </m:ctrlPr>
                </m:dPr>
                <m:e>
                  <m:r>
                    <w:rPr>
                      <w:rFonts w:ascii="Cambria Math" w:hAnsi="Cambria Math"/>
                      <w:sz w:val="20"/>
                      <w:lang w:val="en-US"/>
                    </w:rPr>
                    <m:t>d</m:t>
                  </m:r>
                </m:e>
              </m:d>
            </m:e>
          </m:func>
          <m:r>
            <w:rPr>
              <w:rFonts w:ascii="Cambria Math" w:hAnsi="Cambria Math"/>
              <w:sz w:val="20"/>
              <w:lang w:val="en-US"/>
            </w:rPr>
            <m:t>+</m:t>
          </m:r>
          <m:r>
            <w:rPr>
              <w:rFonts w:ascii="Cambria Math" w:hAnsi="Cambria Math"/>
              <w:vanish/>
              <w:sz w:val="20"/>
              <w:lang w:val="en-US"/>
            </w:rPr>
            <m:t>g(onshipar type of intermittent interference es are exceeded for no more than p% of the time:</m:t>
          </m:r>
          <m:r>
            <m:rPr>
              <m:sty m:val="p"/>
            </m:rPr>
            <w:rPr>
              <w:rFonts w:ascii="Cambria Math" w:hAnsi="Cambria Math"/>
              <w:vanish/>
              <w:sz w:val="20"/>
              <w:lang w:val="en-US"/>
            </w:rPr>
            <w:cr/>
          </m:r>
          <m:r>
            <w:rPr>
              <w:rFonts w:ascii="Cambria Math" w:hAnsi="Cambria Math"/>
              <w:vanish/>
              <w:sz w:val="20"/>
              <w:lang w:val="en-US"/>
            </w:rPr>
            <m:t>is reduced from 2.4 m to 1.2 m,</m:t>
          </m:r>
          <m:r>
            <w:rPr>
              <w:rFonts w:ascii="Cambria Math" w:hAnsi="Cambria Math"/>
              <w:sz w:val="20"/>
              <w:lang w:val="en-US"/>
            </w:rPr>
            <m:t>10</m:t>
          </m:r>
          <m:r>
            <m:rPr>
              <m:sty m:val="p"/>
            </m:rPr>
            <w:rPr>
              <w:rFonts w:ascii="Cambria Math" w:hAnsi="Cambria Math"/>
              <w:sz w:val="20"/>
              <w:lang w:val="en-US"/>
            </w:rPr>
            <m:t>log⁡</m:t>
          </m:r>
          <m:r>
            <w:rPr>
              <w:rFonts w:ascii="Cambria Math" w:hAnsi="Cambria Math"/>
              <w:sz w:val="20"/>
              <w:lang w:val="en-US"/>
            </w:rPr>
            <m:t>(</m:t>
          </m:r>
          <m:f>
            <m:fPr>
              <m:ctrlPr>
                <w:rPr>
                  <w:rFonts w:ascii="Cambria Math" w:hAnsi="Cambria Math"/>
                  <w:i/>
                  <w:sz w:val="20"/>
                  <w:lang w:val="en-US"/>
                </w:rPr>
              </m:ctrlPr>
            </m:fPr>
            <m:num>
              <m:r>
                <w:rPr>
                  <w:rFonts w:ascii="Cambria Math" w:hAnsi="Cambria Math"/>
                  <w:sz w:val="20"/>
                  <w:lang w:val="en-US"/>
                </w:rPr>
                <m:t>2</m:t>
              </m:r>
              <m:func>
                <m:funcPr>
                  <m:ctrlPr>
                    <w:rPr>
                      <w:rFonts w:ascii="Cambria Math" w:hAnsi="Cambria Math"/>
                      <w:sz w:val="20"/>
                      <w:lang w:val="en-US"/>
                    </w:rPr>
                  </m:ctrlPr>
                </m:funcPr>
                <m:fName>
                  <m:r>
                    <m:rPr>
                      <m:sty m:val="p"/>
                    </m:rPr>
                    <w:rPr>
                      <w:rFonts w:ascii="Cambria Math" w:hAnsi="Cambria Math"/>
                      <w:sz w:val="20"/>
                      <w:lang w:val="en-US"/>
                    </w:rPr>
                    <m:t>tan</m:t>
                  </m:r>
                  <m:ctrlPr>
                    <w:rPr>
                      <w:rFonts w:ascii="Cambria Math" w:hAnsi="Cambria Math"/>
                      <w:i/>
                      <w:sz w:val="20"/>
                      <w:lang w:val="en-US"/>
                    </w:rPr>
                  </m:ctrlPr>
                </m:fName>
                <m:e>
                  <m:d>
                    <m:dPr>
                      <m:ctrlPr>
                        <w:rPr>
                          <w:rFonts w:ascii="Cambria Math" w:hAnsi="Cambria Math"/>
                          <w:i/>
                          <w:sz w:val="20"/>
                          <w:lang w:val="en-US"/>
                        </w:rPr>
                      </m:ctrlPr>
                    </m:dPr>
                    <m:e>
                      <m:f>
                        <m:fPr>
                          <m:ctrlPr>
                            <w:rPr>
                              <w:rFonts w:ascii="Cambria Math" w:hAnsi="Cambria Math"/>
                              <w:i/>
                              <w:sz w:val="20"/>
                              <w:lang w:val="en-US"/>
                            </w:rPr>
                          </m:ctrlPr>
                        </m:fPr>
                        <m:num>
                          <m:r>
                            <w:rPr>
                              <w:rFonts w:ascii="Cambria Math" w:hAnsi="Cambria Math"/>
                              <w:sz w:val="20"/>
                              <w:lang w:val="en-US"/>
                            </w:rPr>
                            <m:t>1.72</m:t>
                          </m:r>
                        </m:num>
                        <m:den>
                          <m:r>
                            <w:rPr>
                              <w:rFonts w:ascii="Cambria Math" w:hAnsi="Cambria Math"/>
                              <w:sz w:val="20"/>
                              <w:lang w:val="en-US"/>
                            </w:rPr>
                            <m:t>2</m:t>
                          </m:r>
                        </m:den>
                      </m:f>
                    </m:e>
                  </m:d>
                </m:e>
              </m:func>
              <m:r>
                <w:rPr>
                  <w:rFonts w:ascii="Cambria Math" w:hAnsi="Cambria Math"/>
                  <w:sz w:val="20"/>
                  <w:lang w:val="en-US"/>
                </w:rPr>
                <m:t>fESV</m:t>
              </m:r>
            </m:num>
            <m:den>
              <m:r>
                <w:rPr>
                  <w:rFonts w:ascii="Cambria Math" w:hAnsi="Cambria Math"/>
                  <w:sz w:val="20"/>
                  <w:lang w:val="en-US"/>
                </w:rPr>
                <m:t>8760*18.3</m:t>
              </m:r>
            </m:den>
          </m:f>
          <m:r>
            <w:rPr>
              <w:rFonts w:ascii="Cambria Math" w:hAnsi="Cambria Math"/>
              <w:sz w:val="20"/>
              <w:lang w:val="en-US"/>
            </w:rPr>
            <m:t>)</m:t>
          </m:r>
        </m:oMath>
      </m:oMathPara>
    </w:p>
    <w:p w:rsidR="00BB17F2" w:rsidRPr="00A3475F" w:rsidRDefault="00BB17F2" w:rsidP="00BB17F2">
      <w:pPr>
        <w:rPr>
          <w:color w:val="000000"/>
          <w:szCs w:val="24"/>
          <w:lang w:val="en-US"/>
        </w:rPr>
      </w:pPr>
      <w:r w:rsidRPr="00A3475F">
        <w:rPr>
          <w:lang w:val="en-US"/>
        </w:rPr>
        <w:t xml:space="preserve">Assuming that the yearly number of ESV passes is the same as that used for the derivation of the short term protection distances, for the latitudes assumed in the current analysis the last term of the above expression </w:t>
      </w:r>
      <w:r w:rsidRPr="00A3475F">
        <w:rPr>
          <w:color w:val="000000"/>
          <w:szCs w:val="24"/>
          <w:lang w:val="en-US"/>
        </w:rPr>
        <w:t xml:space="preserve">can be calculated based on the data described in </w:t>
      </w:r>
      <w:r>
        <w:rPr>
          <w:color w:val="000000"/>
          <w:szCs w:val="24"/>
          <w:lang w:val="en-US"/>
        </w:rPr>
        <w:t xml:space="preserve">§ </w:t>
      </w:r>
      <w:r w:rsidRPr="00A3475F">
        <w:rPr>
          <w:color w:val="000000"/>
          <w:szCs w:val="24"/>
          <w:lang w:val="en-US"/>
        </w:rPr>
        <w:t>3</w:t>
      </w:r>
      <w:r>
        <w:rPr>
          <w:color w:val="000000"/>
          <w:szCs w:val="24"/>
          <w:lang w:val="en-US"/>
        </w:rPr>
        <w:t>.</w:t>
      </w:r>
      <w:r w:rsidRPr="00E25985">
        <w:rPr>
          <w:color w:val="000000"/>
          <w:szCs w:val="24"/>
          <w:lang w:val="en-US"/>
        </w:rPr>
        <w:t>1</w:t>
      </w:r>
      <w:r w:rsidRPr="00A3475F">
        <w:rPr>
          <w:color w:val="000000"/>
          <w:szCs w:val="24"/>
          <w:lang w:val="en-US"/>
        </w:rPr>
        <w:t xml:space="preserve"> above to be equal to</w:t>
      </w:r>
      <w:r>
        <w:rPr>
          <w:color w:val="000000"/>
          <w:szCs w:val="24"/>
          <w:lang w:val="en-US"/>
        </w:rPr>
        <w:t xml:space="preserve"> </w:t>
      </w:r>
      <w:r>
        <w:rPr>
          <w:color w:val="000000"/>
          <w:szCs w:val="24"/>
          <w:lang w:val="en-US"/>
        </w:rPr>
        <w:br/>
        <w:t>–</w:t>
      </w:r>
      <w:r w:rsidRPr="00A3475F">
        <w:rPr>
          <w:color w:val="000000"/>
          <w:szCs w:val="24"/>
          <w:lang w:val="en-US"/>
        </w:rPr>
        <w:t>51.41</w:t>
      </w:r>
      <w:r>
        <w:rPr>
          <w:color w:val="000000"/>
          <w:szCs w:val="24"/>
          <w:lang w:val="en-US"/>
        </w:rPr>
        <w:t> </w:t>
      </w:r>
      <w:r w:rsidRPr="00A3475F">
        <w:rPr>
          <w:color w:val="000000"/>
          <w:szCs w:val="24"/>
          <w:lang w:val="en-US"/>
        </w:rPr>
        <w:t>dB.</w:t>
      </w:r>
    </w:p>
    <w:p w:rsidR="00BB17F2" w:rsidRPr="00A3475F" w:rsidRDefault="00BB17F2" w:rsidP="00BB17F2">
      <w:pPr>
        <w:rPr>
          <w:lang w:val="en-US"/>
        </w:rPr>
      </w:pPr>
      <w:r w:rsidRPr="00A3475F">
        <w:rPr>
          <w:lang w:val="en-US"/>
        </w:rPr>
        <w:t>Therefore, by making:</w:t>
      </w:r>
    </w:p>
    <w:p w:rsidR="00BB17F2" w:rsidRPr="00A3475F" w:rsidRDefault="00BB17F2" w:rsidP="00BB17F2">
      <w:pPr>
        <w:pStyle w:val="Equation"/>
        <w:rPr>
          <w:lang w:val="en-US"/>
        </w:rPr>
      </w:pPr>
      <w:r>
        <w:rPr>
          <w:lang w:val="en-US"/>
        </w:rPr>
        <w:tab/>
      </w:r>
      <w:r>
        <w:rPr>
          <w:lang w:val="en-US"/>
        </w:rPr>
        <w:tab/>
      </w:r>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b</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t</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G</m:t>
            </m:r>
          </m:e>
          <m:sub>
            <m:r>
              <w:rPr>
                <w:rFonts w:ascii="Cambria Math" w:hAnsi="Cambria Math"/>
                <w:lang w:val="en-US"/>
              </w:rPr>
              <m:t>t</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G</m:t>
            </m:r>
          </m:e>
          <m:sub>
            <m:r>
              <w:rPr>
                <w:rFonts w:ascii="Cambria Math" w:hAnsi="Cambria Math"/>
                <w:lang w:val="en-US"/>
              </w:rPr>
              <m:t>r</m:t>
            </m:r>
            <m:r>
              <m:rPr>
                <m:sty m:val="p"/>
              </m:rPr>
              <w:rPr>
                <w:rFonts w:ascii="Cambria Math" w:hAnsi="Cambria Math"/>
                <w:lang w:val="en-US"/>
              </w:rPr>
              <m:t>,</m:t>
            </m:r>
            <m:r>
              <w:rPr>
                <w:rFonts w:ascii="Cambria Math" w:hAnsi="Cambria Math"/>
                <w:lang w:val="en-US"/>
              </w:rPr>
              <m:t>AVE</m:t>
            </m:r>
          </m:sub>
        </m:sSub>
        <m:r>
          <m:rPr>
            <m:sty m:val="p"/>
          </m:rPr>
          <w:rPr>
            <w:rFonts w:ascii="Cambria Math" w:hAnsi="Cambria Math"/>
            <w:lang w:val="en-US"/>
          </w:rPr>
          <m:t>-</m:t>
        </m:r>
        <m:r>
          <w:rPr>
            <w:rFonts w:ascii="Cambria Math" w:hAnsi="Cambria Math"/>
            <w:lang w:val="en-US"/>
          </w:rPr>
          <m:t>F</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N</m:t>
            </m:r>
          </m:e>
          <m:sub>
            <m:r>
              <w:rPr>
                <w:rFonts w:ascii="Cambria Math" w:hAnsi="Cambria Math"/>
                <w:lang w:val="en-US"/>
              </w:rPr>
              <m:t>FSR</m:t>
            </m:r>
          </m:sub>
        </m:sSub>
        <m:r>
          <m:rPr>
            <m:sty m:val="p"/>
          </m:rPr>
          <w:rPr>
            <w:rFonts w:ascii="Cambria Math" w:hAnsi="Cambria Math"/>
            <w:lang w:val="en-US"/>
          </w:rPr>
          <m:t>+10</m:t>
        </m:r>
      </m:oMath>
    </w:p>
    <w:p w:rsidR="00BB17F2" w:rsidRPr="00A3475F" w:rsidRDefault="002E1B01" w:rsidP="00BB17F2">
      <w:pPr>
        <w:rPr>
          <w:lang w:val="en-US"/>
        </w:rPr>
      </w:pPr>
      <m:oMath>
        <m:sSub>
          <m:sSubPr>
            <m:ctrlPr>
              <w:rPr>
                <w:rFonts w:ascii="Cambria Math" w:hAnsi="Cambria Math"/>
                <w:i/>
                <w:lang w:val="en-US"/>
              </w:rPr>
            </m:ctrlPr>
          </m:sSubPr>
          <m:e>
            <m:r>
              <w:rPr>
                <w:rFonts w:ascii="Cambria Math" w:hAnsi="Cambria Math"/>
                <w:sz w:val="22"/>
                <w:lang w:val="en-US"/>
              </w:rPr>
              <m:t>L</m:t>
            </m:r>
          </m:e>
          <m:sub>
            <m:r>
              <w:rPr>
                <w:rFonts w:ascii="Cambria Math" w:hAnsi="Cambria Math"/>
                <w:sz w:val="22"/>
                <w:lang w:val="en-US"/>
              </w:rPr>
              <m:t>P452</m:t>
            </m:r>
          </m:sub>
        </m:sSub>
        <m:d>
          <m:dPr>
            <m:ctrlPr>
              <w:rPr>
                <w:rFonts w:ascii="Cambria Math" w:hAnsi="Cambria Math"/>
                <w:i/>
                <w:lang w:val="en-US"/>
              </w:rPr>
            </m:ctrlPr>
          </m:dPr>
          <m:e>
            <m:r>
              <w:rPr>
                <w:rFonts w:ascii="Cambria Math" w:hAnsi="Cambria Math"/>
                <w:sz w:val="22"/>
                <w:lang w:val="en-US"/>
              </w:rPr>
              <m:t>20%</m:t>
            </m:r>
          </m:e>
        </m:d>
      </m:oMath>
      <w:r w:rsidR="00BB17F2" w:rsidRPr="00A3475F">
        <w:rPr>
          <w:lang w:val="en-US"/>
        </w:rPr>
        <w:t xml:space="preserve"> </w:t>
      </w:r>
      <w:r w:rsidR="00BB17F2">
        <w:rPr>
          <w:lang w:val="en-US"/>
        </w:rPr>
        <w:t>c</w:t>
      </w:r>
      <w:r w:rsidR="00BB17F2" w:rsidRPr="00A3475F">
        <w:rPr>
          <w:lang w:val="en-US"/>
        </w:rPr>
        <w:t>an be re-written as</w:t>
      </w:r>
      <w:r w:rsidR="00BB17F2">
        <w:rPr>
          <w:lang w:val="en-US"/>
        </w:rPr>
        <w:t>:</w:t>
      </w:r>
    </w:p>
    <w:p w:rsidR="00BB17F2" w:rsidRPr="00A3475F" w:rsidRDefault="00BB17F2" w:rsidP="00BB17F2">
      <w:pPr>
        <w:pStyle w:val="Equation"/>
        <w:rPr>
          <w:lang w:val="en-US"/>
        </w:rPr>
      </w:pPr>
      <w:r>
        <w:rPr>
          <w:lang w:val="en-US"/>
        </w:rPr>
        <w:tab/>
      </w:r>
      <w:r>
        <w:rPr>
          <w:lang w:val="en-US"/>
        </w:rPr>
        <w:tab/>
      </w:r>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P</m:t>
            </m:r>
            <m:r>
              <m:rPr>
                <m:sty m:val="p"/>
              </m:rPr>
              <w:rPr>
                <w:rFonts w:ascii="Cambria Math" w:hAnsi="Cambria Math"/>
                <w:lang w:val="en-US"/>
              </w:rPr>
              <m:t>452</m:t>
            </m:r>
          </m:sub>
        </m:sSub>
        <m:d>
          <m:dPr>
            <m:ctrlPr>
              <w:rPr>
                <w:rFonts w:ascii="Cambria Math" w:hAnsi="Cambria Math"/>
                <w:lang w:val="en-US"/>
              </w:rPr>
            </m:ctrlPr>
          </m:dPr>
          <m:e>
            <m:r>
              <m:rPr>
                <m:sty m:val="p"/>
              </m:rPr>
              <w:rPr>
                <w:rFonts w:ascii="Cambria Math" w:hAnsi="Cambria Math"/>
                <w:lang w:val="en-US"/>
              </w:rPr>
              <m:t>20%</m:t>
            </m:r>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b</m:t>
            </m:r>
          </m:sub>
        </m:sSub>
        <m:r>
          <m:rPr>
            <m:sty m:val="p"/>
          </m:rPr>
          <w:rPr>
            <w:rFonts w:ascii="Cambria Math" w:hAnsi="Cambria Math"/>
            <w:lang w:val="en-US"/>
          </w:rPr>
          <m:t>+10</m:t>
        </m:r>
        <m:func>
          <m:funcPr>
            <m:ctrlPr>
              <w:rPr>
                <w:rFonts w:ascii="Cambria Math" w:hAnsi="Cambria Math"/>
                <w:lang w:val="en-US"/>
              </w:rPr>
            </m:ctrlPr>
          </m:funcPr>
          <m:fName>
            <m:r>
              <m:rPr>
                <m:sty m:val="p"/>
              </m:rPr>
              <w:rPr>
                <w:rFonts w:ascii="Cambria Math" w:hAnsi="Cambria Math"/>
                <w:lang w:val="en-US"/>
              </w:rPr>
              <m:t>log</m:t>
            </m:r>
          </m:fName>
          <m:e>
            <m:d>
              <m:dPr>
                <m:ctrlPr>
                  <w:rPr>
                    <w:rFonts w:ascii="Cambria Math" w:hAnsi="Cambria Math"/>
                    <w:lang w:val="en-US"/>
                  </w:rPr>
                </m:ctrlPr>
              </m:dPr>
              <m:e>
                <m:r>
                  <w:rPr>
                    <w:rFonts w:ascii="Cambria Math" w:hAnsi="Cambria Math"/>
                    <w:lang w:val="en-US"/>
                  </w:rPr>
                  <m:t>d</m:t>
                </m:r>
              </m:e>
            </m:d>
          </m:e>
        </m:func>
        <m:r>
          <m:rPr>
            <m:sty m:val="p"/>
          </m:rPr>
          <w:rPr>
            <w:rFonts w:ascii="Cambria Math" w:hAnsi="Cambria Math"/>
            <w:lang w:val="en-US"/>
          </w:rPr>
          <m:t xml:space="preserve">-51.41 </m:t>
        </m:r>
      </m:oMath>
      <w:r w:rsidRPr="00A3475F">
        <w:rPr>
          <w:lang w:val="en-US"/>
        </w:rPr>
        <w:t>dB</w:t>
      </w:r>
    </w:p>
    <w:p w:rsidR="00BB17F2" w:rsidRPr="00A3475F" w:rsidRDefault="00BB17F2" w:rsidP="00BB17F2">
      <w:pPr>
        <w:rPr>
          <w:lang w:val="en-US"/>
        </w:rPr>
      </w:pPr>
      <w:r w:rsidRPr="00A3475F">
        <w:rPr>
          <w:lang w:val="en-US"/>
        </w:rPr>
        <w:t xml:space="preserve">Distances </w:t>
      </w:r>
      <w:r w:rsidRPr="00A3475F">
        <w:rPr>
          <w:i/>
          <w:lang w:val="en-US"/>
        </w:rPr>
        <w:t>d</w:t>
      </w:r>
      <w:r w:rsidRPr="00A3475F">
        <w:rPr>
          <w:lang w:val="en-US"/>
        </w:rPr>
        <w:t xml:space="preserve"> may be determined for each of the following maximum levels of power radiated by the ESVs, so that the associated required path losses are exceeded for no more than 20% of the time and subject to the constraint </w:t>
      </w:r>
      <m:oMath>
        <m:sSub>
          <m:sSubPr>
            <m:ctrlPr>
              <w:rPr>
                <w:rFonts w:ascii="Cambria Math" w:hAnsi="Cambria Math"/>
                <w:i/>
                <w:lang w:val="en-US"/>
              </w:rPr>
            </m:ctrlPr>
          </m:sSubPr>
          <m:e>
            <m:r>
              <w:rPr>
                <w:rFonts w:ascii="Cambria Math" w:hAnsi="Cambria Math"/>
                <w:sz w:val="22"/>
                <w:lang w:val="en-US"/>
              </w:rPr>
              <m:t>L</m:t>
            </m:r>
          </m:e>
          <m:sub>
            <m:r>
              <w:rPr>
                <w:rFonts w:ascii="Cambria Math" w:hAnsi="Cambria Math"/>
                <w:sz w:val="22"/>
                <w:lang w:val="en-US"/>
              </w:rPr>
              <m:t>P452</m:t>
            </m:r>
          </m:sub>
        </m:sSub>
        <m:d>
          <m:dPr>
            <m:ctrlPr>
              <w:rPr>
                <w:rFonts w:ascii="Cambria Math" w:hAnsi="Cambria Math"/>
                <w:i/>
                <w:lang w:val="en-US"/>
              </w:rPr>
            </m:ctrlPr>
          </m:dPr>
          <m:e>
            <m:r>
              <w:rPr>
                <w:rFonts w:ascii="Cambria Math" w:hAnsi="Cambria Math"/>
                <w:sz w:val="22"/>
                <w:lang w:val="en-US"/>
              </w:rPr>
              <m:t>20%</m:t>
            </m:r>
          </m:e>
        </m:d>
        <m:r>
          <w:rPr>
            <w:rFonts w:ascii="Cambria Math" w:hAnsi="Cambria Math"/>
            <w:sz w:val="22"/>
            <w:lang w:val="en-US"/>
          </w:rPr>
          <m:t>=</m:t>
        </m:r>
        <m:sSub>
          <m:sSubPr>
            <m:ctrlPr>
              <w:rPr>
                <w:rFonts w:ascii="Cambria Math" w:hAnsi="Cambria Math"/>
                <w:i/>
                <w:lang w:val="en-US"/>
              </w:rPr>
            </m:ctrlPr>
          </m:sSubPr>
          <m:e>
            <m:r>
              <w:rPr>
                <w:rFonts w:ascii="Cambria Math" w:hAnsi="Cambria Math"/>
                <w:sz w:val="22"/>
                <w:lang w:val="en-US"/>
              </w:rPr>
              <m:t>L</m:t>
            </m:r>
          </m:e>
          <m:sub>
            <m:r>
              <w:rPr>
                <w:rFonts w:ascii="Cambria Math" w:hAnsi="Cambria Math"/>
                <w:sz w:val="22"/>
                <w:lang w:val="en-US"/>
              </w:rPr>
              <m:t>b</m:t>
            </m:r>
          </m:sub>
        </m:sSub>
        <m:r>
          <w:rPr>
            <w:rFonts w:ascii="Cambria Math" w:hAnsi="Cambria Math"/>
            <w:sz w:val="22"/>
            <w:lang w:val="en-US"/>
          </w:rPr>
          <m:t>+10</m:t>
        </m:r>
        <m:func>
          <m:funcPr>
            <m:ctrlPr>
              <w:rPr>
                <w:rFonts w:ascii="Cambria Math" w:hAnsi="Cambria Math"/>
                <w:lang w:val="en-US"/>
              </w:rPr>
            </m:ctrlPr>
          </m:funcPr>
          <m:fName>
            <m:r>
              <m:rPr>
                <m:sty m:val="p"/>
              </m:rPr>
              <w:rPr>
                <w:rFonts w:ascii="Cambria Math" w:hAnsi="Cambria Math"/>
                <w:sz w:val="22"/>
                <w:lang w:val="en-US"/>
              </w:rPr>
              <m:t>log</m:t>
            </m:r>
          </m:fName>
          <m:e>
            <m:d>
              <m:dPr>
                <m:ctrlPr>
                  <w:rPr>
                    <w:rFonts w:ascii="Cambria Math" w:hAnsi="Cambria Math"/>
                    <w:i/>
                    <w:lang w:val="en-US"/>
                  </w:rPr>
                </m:ctrlPr>
              </m:dPr>
              <m:e>
                <m:r>
                  <w:rPr>
                    <w:rFonts w:ascii="Cambria Math" w:hAnsi="Cambria Math"/>
                    <w:sz w:val="22"/>
                    <w:lang w:val="en-US"/>
                  </w:rPr>
                  <m:t>d</m:t>
                </m:r>
              </m:e>
            </m:d>
          </m:e>
        </m:func>
        <m:r>
          <w:rPr>
            <w:rFonts w:ascii="Cambria Math" w:hAnsi="Cambria Math"/>
            <w:sz w:val="22"/>
            <w:lang w:val="en-US"/>
          </w:rPr>
          <m:t xml:space="preserve">-51.41 </m:t>
        </m:r>
      </m:oMath>
      <w:r w:rsidRPr="00A3475F">
        <w:rPr>
          <w:lang w:val="en-US"/>
        </w:rPr>
        <w:t>dB:</w:t>
      </w:r>
    </w:p>
    <w:p w:rsidR="00BB17F2" w:rsidRPr="007B4CB3" w:rsidRDefault="00BB17F2" w:rsidP="007B4CB3">
      <w:pPr>
        <w:pStyle w:val="enumlev1"/>
        <w:rPr>
          <w:lang w:val="en-US"/>
        </w:rPr>
      </w:pPr>
      <w:r w:rsidRPr="00B8675B">
        <w:rPr>
          <w:lang w:val="en-US"/>
        </w:rPr>
        <w:tab/>
      </w:r>
      <w:r w:rsidRPr="007B4CB3">
        <w:rPr>
          <w:lang w:val="en-US"/>
        </w:rPr>
        <w:t xml:space="preserve">for 16.7 dBW: </w:t>
      </w:r>
      <w:r w:rsidRPr="007B4CB3">
        <w:rPr>
          <w:i/>
          <w:lang w:val="en-US"/>
        </w:rPr>
        <w:t>L</w:t>
      </w:r>
      <w:r w:rsidRPr="007B4CB3">
        <w:rPr>
          <w:i/>
          <w:vertAlign w:val="subscript"/>
          <w:lang w:val="en-US"/>
        </w:rPr>
        <w:t>b</w:t>
      </w:r>
      <w:r w:rsidRPr="007B4CB3">
        <w:rPr>
          <w:lang w:val="en-US"/>
        </w:rPr>
        <w:t xml:space="preserve"> = 199.6 dB of path loss</w:t>
      </w:r>
    </w:p>
    <w:p w:rsidR="00BB17F2" w:rsidRPr="007B4CB3" w:rsidRDefault="00BB17F2" w:rsidP="007B4CB3">
      <w:pPr>
        <w:pStyle w:val="enumlev1"/>
        <w:rPr>
          <w:lang w:val="en-US"/>
        </w:rPr>
      </w:pPr>
      <w:r w:rsidRPr="007B4CB3">
        <w:rPr>
          <w:lang w:val="en-US"/>
        </w:rPr>
        <w:tab/>
        <w:t xml:space="preserve">for </w:t>
      </w:r>
      <w:r w:rsidR="007B4CB3">
        <w:rPr>
          <w:lang w:val="en-US"/>
        </w:rPr>
        <w:t xml:space="preserve">6.7 dBW: </w:t>
      </w:r>
      <w:r w:rsidRPr="007B4CB3">
        <w:rPr>
          <w:i/>
          <w:lang w:val="en-US"/>
        </w:rPr>
        <w:t>L</w:t>
      </w:r>
      <w:r w:rsidRPr="007B4CB3">
        <w:rPr>
          <w:i/>
          <w:vertAlign w:val="subscript"/>
          <w:lang w:val="en-US"/>
        </w:rPr>
        <w:t>b</w:t>
      </w:r>
      <w:r w:rsidRPr="007B4CB3">
        <w:rPr>
          <w:lang w:val="en-US"/>
        </w:rPr>
        <w:t xml:space="preserve"> = 189.6 dB of path loss</w:t>
      </w:r>
    </w:p>
    <w:p w:rsidR="00BB17F2" w:rsidRPr="007B4CB3" w:rsidRDefault="00BB17F2" w:rsidP="00003E98">
      <w:pPr>
        <w:pStyle w:val="enumlev1"/>
        <w:rPr>
          <w:lang w:val="en-US"/>
        </w:rPr>
      </w:pPr>
      <w:r w:rsidRPr="007B4CB3">
        <w:rPr>
          <w:lang w:val="en-US"/>
        </w:rPr>
        <w:tab/>
        <w:t xml:space="preserve">for </w:t>
      </w:r>
      <w:r w:rsidR="00003E98">
        <w:rPr>
          <w:lang w:val="en-US"/>
        </w:rPr>
        <w:t>−</w:t>
      </w:r>
      <w:r w:rsidRPr="007B4CB3">
        <w:rPr>
          <w:lang w:val="en-US"/>
        </w:rPr>
        <w:t xml:space="preserve">3.3 dBW: </w:t>
      </w:r>
      <w:r w:rsidRPr="007B4CB3">
        <w:rPr>
          <w:i/>
          <w:lang w:val="en-US"/>
        </w:rPr>
        <w:t>L</w:t>
      </w:r>
      <w:r w:rsidRPr="007B4CB3">
        <w:rPr>
          <w:i/>
          <w:vertAlign w:val="subscript"/>
          <w:lang w:val="en-US"/>
        </w:rPr>
        <w:t>b</w:t>
      </w:r>
      <w:r w:rsidRPr="007B4CB3">
        <w:rPr>
          <w:lang w:val="en-US"/>
        </w:rPr>
        <w:t xml:space="preserve"> = 179.6 dB of path loss</w:t>
      </w:r>
    </w:p>
    <w:p w:rsidR="00BB17F2" w:rsidRPr="007B4CB3" w:rsidRDefault="00BB17F2" w:rsidP="00003E98">
      <w:pPr>
        <w:pStyle w:val="enumlev1"/>
        <w:rPr>
          <w:lang w:val="en-US"/>
        </w:rPr>
      </w:pPr>
      <w:r w:rsidRPr="007B4CB3">
        <w:rPr>
          <w:lang w:val="en-US"/>
        </w:rPr>
        <w:tab/>
        <w:t xml:space="preserve">for </w:t>
      </w:r>
      <w:r w:rsidR="00003E98">
        <w:rPr>
          <w:lang w:val="en-US"/>
        </w:rPr>
        <w:t>−</w:t>
      </w:r>
      <w:r w:rsidRPr="007B4CB3">
        <w:rPr>
          <w:lang w:val="en-US"/>
        </w:rPr>
        <w:t xml:space="preserve">13.3 dBW: </w:t>
      </w:r>
      <w:r w:rsidRPr="007B4CB3">
        <w:rPr>
          <w:i/>
          <w:lang w:val="en-US"/>
        </w:rPr>
        <w:t>L</w:t>
      </w:r>
      <w:r w:rsidRPr="007B4CB3">
        <w:rPr>
          <w:i/>
          <w:vertAlign w:val="subscript"/>
          <w:lang w:val="en-US"/>
        </w:rPr>
        <w:t>b</w:t>
      </w:r>
      <w:r w:rsidRPr="007B4CB3">
        <w:rPr>
          <w:lang w:val="en-US"/>
        </w:rPr>
        <w:t xml:space="preserve"> = 169.6 dB of path loss.</w:t>
      </w:r>
    </w:p>
    <w:p w:rsidR="00BB17F2" w:rsidRPr="00A3475F" w:rsidRDefault="00BB17F2" w:rsidP="00BB17F2">
      <w:pPr>
        <w:rPr>
          <w:lang w:val="en-US"/>
        </w:rPr>
      </w:pPr>
      <w:r w:rsidRPr="00A3475F">
        <w:rPr>
          <w:lang w:val="en-US"/>
        </w:rPr>
        <w:t xml:space="preserve">Using the implementation of the propagation model of Recommendation ITU-R P.452-14 available at the ITU website, the following protection distances </w:t>
      </w:r>
      <w:r w:rsidRPr="00661DE9">
        <w:rPr>
          <w:lang w:val="en-US"/>
        </w:rPr>
        <w:t xml:space="preserve">were </w:t>
      </w:r>
      <w:r w:rsidRPr="00A3475F">
        <w:rPr>
          <w:lang w:val="en-US"/>
        </w:rPr>
        <w:t>determined:</w:t>
      </w:r>
    </w:p>
    <w:p w:rsidR="00BB17F2" w:rsidRPr="00A3475F" w:rsidRDefault="00BB17F2" w:rsidP="00BB17F2">
      <w:pPr>
        <w:pStyle w:val="enumlev1"/>
        <w:rPr>
          <w:lang w:val="en-US"/>
        </w:rPr>
      </w:pPr>
      <w:r w:rsidRPr="00A3475F">
        <w:rPr>
          <w:lang w:val="en-US"/>
        </w:rPr>
        <w:t>–</w:t>
      </w:r>
      <w:r w:rsidRPr="00A3475F">
        <w:rPr>
          <w:lang w:val="en-US"/>
        </w:rPr>
        <w:tab/>
        <w:t>Minimum distance of 96 km from shore for ESVs with a maximum transmit power of 16.7</w:t>
      </w:r>
      <w:r>
        <w:rPr>
          <w:lang w:val="en-US"/>
        </w:rPr>
        <w:t> </w:t>
      </w:r>
      <w:r w:rsidRPr="00A3475F">
        <w:rPr>
          <w:lang w:val="en-US"/>
        </w:rPr>
        <w:t>dBW</w:t>
      </w:r>
      <w:r w:rsidRPr="00774B07">
        <w:rPr>
          <w:lang w:val="en-US"/>
        </w:rPr>
        <w:t xml:space="preserve"> </w:t>
      </w:r>
      <w:r w:rsidRPr="00661DE9">
        <w:rPr>
          <w:lang w:val="en-US"/>
        </w:rPr>
        <w:t xml:space="preserve">with a resulting </w:t>
      </w:r>
      <w:r w:rsidRPr="00661DE9">
        <w:rPr>
          <w:i/>
          <w:lang w:val="en-US"/>
        </w:rPr>
        <w:t>L</w:t>
      </w:r>
      <w:r w:rsidRPr="00661DE9">
        <w:rPr>
          <w:i/>
          <w:vertAlign w:val="subscript"/>
          <w:lang w:val="en-US"/>
        </w:rPr>
        <w:t>P</w:t>
      </w:r>
      <w:r w:rsidRPr="00661DE9">
        <w:rPr>
          <w:vertAlign w:val="subscript"/>
          <w:lang w:val="en-US"/>
        </w:rPr>
        <w:t>452</w:t>
      </w:r>
      <w:r w:rsidRPr="00661DE9">
        <w:rPr>
          <w:lang w:val="en-US"/>
        </w:rPr>
        <w:t xml:space="preserve"> (20%) of 168 dB and a resulting </w:t>
      </w:r>
      <w:r w:rsidRPr="00661DE9">
        <w:rPr>
          <w:i/>
          <w:iCs/>
          <w:lang w:val="en-US"/>
        </w:rPr>
        <w:t>I/N</w:t>
      </w:r>
      <w:r w:rsidRPr="00661DE9">
        <w:rPr>
          <w:lang w:val="en-US"/>
        </w:rPr>
        <w:t xml:space="preserve"> value of 21.6 dB;</w:t>
      </w:r>
    </w:p>
    <w:p w:rsidR="00BB17F2" w:rsidRPr="00A3475F" w:rsidRDefault="00BB17F2" w:rsidP="00BB17F2">
      <w:pPr>
        <w:pStyle w:val="enumlev1"/>
        <w:rPr>
          <w:szCs w:val="24"/>
          <w:lang w:val="en-US"/>
        </w:rPr>
      </w:pPr>
      <w:r w:rsidRPr="00A3475F">
        <w:rPr>
          <w:szCs w:val="24"/>
          <w:lang w:val="en-US"/>
        </w:rPr>
        <w:t>–</w:t>
      </w:r>
      <w:r w:rsidRPr="00A3475F">
        <w:rPr>
          <w:szCs w:val="24"/>
          <w:lang w:val="en-US"/>
        </w:rPr>
        <w:tab/>
      </w:r>
      <w:r w:rsidRPr="00084DD9">
        <w:rPr>
          <w:lang w:val="en-US"/>
        </w:rPr>
        <w:t>Minimum</w:t>
      </w:r>
      <w:r w:rsidRPr="00A3475F">
        <w:rPr>
          <w:szCs w:val="24"/>
          <w:lang w:val="en-US"/>
        </w:rPr>
        <w:t xml:space="preserve"> distance of 81 km from shore for ESVs with a maximum transmit power of 6.7</w:t>
      </w:r>
      <w:r>
        <w:rPr>
          <w:szCs w:val="24"/>
          <w:lang w:val="en-US"/>
        </w:rPr>
        <w:t> </w:t>
      </w:r>
      <w:r w:rsidRPr="00A3475F">
        <w:rPr>
          <w:szCs w:val="24"/>
          <w:lang w:val="en-US"/>
        </w:rPr>
        <w:t>dBW</w:t>
      </w:r>
      <w:r w:rsidRPr="00774B07">
        <w:rPr>
          <w:lang w:val="en-US"/>
        </w:rPr>
        <w:t xml:space="preserve"> </w:t>
      </w:r>
      <w:r w:rsidRPr="00661DE9">
        <w:rPr>
          <w:lang w:val="en-US"/>
        </w:rPr>
        <w:t xml:space="preserve">with a resulting </w:t>
      </w:r>
      <w:r w:rsidRPr="00661DE9">
        <w:rPr>
          <w:i/>
          <w:lang w:val="en-US"/>
        </w:rPr>
        <w:t>L</w:t>
      </w:r>
      <w:r w:rsidRPr="00661DE9">
        <w:rPr>
          <w:i/>
          <w:vertAlign w:val="subscript"/>
          <w:lang w:val="en-US"/>
        </w:rPr>
        <w:t>P</w:t>
      </w:r>
      <w:r w:rsidRPr="00661DE9">
        <w:rPr>
          <w:vertAlign w:val="subscript"/>
          <w:lang w:val="en-US"/>
        </w:rPr>
        <w:t>452</w:t>
      </w:r>
      <w:r w:rsidRPr="00661DE9">
        <w:rPr>
          <w:lang w:val="en-US"/>
        </w:rPr>
        <w:t xml:space="preserve"> (20%) of 157.3 dB and a resulting </w:t>
      </w:r>
      <w:r w:rsidRPr="00661DE9">
        <w:rPr>
          <w:i/>
          <w:iCs/>
          <w:lang w:val="en-US"/>
        </w:rPr>
        <w:t>I/N</w:t>
      </w:r>
      <w:r w:rsidRPr="00661DE9">
        <w:rPr>
          <w:lang w:val="en-US"/>
        </w:rPr>
        <w:t xml:space="preserve"> value of 22.3 dB;</w:t>
      </w:r>
    </w:p>
    <w:p w:rsidR="00BB17F2" w:rsidRPr="00A3475F" w:rsidRDefault="00BB17F2" w:rsidP="00BB17F2">
      <w:pPr>
        <w:pStyle w:val="enumlev1"/>
        <w:rPr>
          <w:szCs w:val="24"/>
          <w:lang w:val="en-US"/>
        </w:rPr>
      </w:pPr>
      <w:r w:rsidRPr="00A3475F">
        <w:rPr>
          <w:szCs w:val="24"/>
          <w:lang w:val="en-US"/>
        </w:rPr>
        <w:t>–</w:t>
      </w:r>
      <w:r w:rsidRPr="00A3475F">
        <w:rPr>
          <w:szCs w:val="24"/>
          <w:lang w:val="en-US"/>
        </w:rPr>
        <w:tab/>
      </w:r>
      <w:r w:rsidRPr="00084DD9">
        <w:rPr>
          <w:lang w:val="en-US"/>
        </w:rPr>
        <w:t>Minimum</w:t>
      </w:r>
      <w:r w:rsidRPr="00A3475F">
        <w:rPr>
          <w:szCs w:val="24"/>
          <w:lang w:val="en-US"/>
        </w:rPr>
        <w:t xml:space="preserve"> distance of 68 km from shore for ESVs</w:t>
      </w:r>
      <w:r>
        <w:rPr>
          <w:szCs w:val="24"/>
          <w:lang w:val="en-US"/>
        </w:rPr>
        <w:t xml:space="preserve"> with a maximum transmit power </w:t>
      </w:r>
      <w:r w:rsidRPr="00A3475F">
        <w:rPr>
          <w:szCs w:val="24"/>
          <w:lang w:val="en-US"/>
        </w:rPr>
        <w:t xml:space="preserve">of </w:t>
      </w:r>
      <w:r>
        <w:rPr>
          <w:szCs w:val="24"/>
          <w:lang w:val="en-US"/>
        </w:rPr>
        <w:br/>
        <w:t>–</w:t>
      </w:r>
      <w:r w:rsidRPr="00A3475F">
        <w:rPr>
          <w:szCs w:val="24"/>
          <w:lang w:val="en-US"/>
        </w:rPr>
        <w:t>3.3 dBW</w:t>
      </w:r>
      <w:r w:rsidRPr="00774B07">
        <w:rPr>
          <w:lang w:val="en-US"/>
        </w:rPr>
        <w:t xml:space="preserve"> </w:t>
      </w:r>
      <w:r w:rsidRPr="00661DE9">
        <w:rPr>
          <w:lang w:val="en-US"/>
        </w:rPr>
        <w:t xml:space="preserve">with a resulting </w:t>
      </w:r>
      <w:r w:rsidRPr="00661DE9">
        <w:rPr>
          <w:i/>
          <w:lang w:val="en-US"/>
        </w:rPr>
        <w:t>L</w:t>
      </w:r>
      <w:r w:rsidRPr="00661DE9">
        <w:rPr>
          <w:i/>
          <w:vertAlign w:val="subscript"/>
          <w:lang w:val="en-US"/>
        </w:rPr>
        <w:t>P</w:t>
      </w:r>
      <w:r w:rsidRPr="00661DE9">
        <w:rPr>
          <w:vertAlign w:val="subscript"/>
          <w:lang w:val="en-US"/>
        </w:rPr>
        <w:t>452</w:t>
      </w:r>
      <w:r w:rsidRPr="00661DE9">
        <w:rPr>
          <w:lang w:val="en-US"/>
        </w:rPr>
        <w:t xml:space="preserve"> (20%) of 146.5 dB and a resulting </w:t>
      </w:r>
      <w:r w:rsidRPr="00661DE9">
        <w:rPr>
          <w:i/>
          <w:iCs/>
          <w:lang w:val="en-US"/>
        </w:rPr>
        <w:t>I/N</w:t>
      </w:r>
      <w:r w:rsidRPr="00661DE9">
        <w:rPr>
          <w:lang w:val="en-US"/>
        </w:rPr>
        <w:t xml:space="preserve"> value of 23.1 dB;</w:t>
      </w:r>
    </w:p>
    <w:p w:rsidR="00BB17F2" w:rsidRDefault="00BB17F2" w:rsidP="00BB17F2">
      <w:pPr>
        <w:pStyle w:val="enumlev1"/>
        <w:rPr>
          <w:szCs w:val="24"/>
          <w:lang w:val="en-US"/>
        </w:rPr>
      </w:pPr>
      <w:r w:rsidRPr="00A3475F">
        <w:rPr>
          <w:szCs w:val="24"/>
          <w:lang w:val="en-US"/>
        </w:rPr>
        <w:t>–</w:t>
      </w:r>
      <w:r w:rsidRPr="00A3475F">
        <w:rPr>
          <w:szCs w:val="24"/>
          <w:lang w:val="en-US"/>
        </w:rPr>
        <w:tab/>
      </w:r>
      <w:r w:rsidRPr="00084DD9">
        <w:rPr>
          <w:lang w:val="en-US"/>
        </w:rPr>
        <w:t>Minimum</w:t>
      </w:r>
      <w:r w:rsidRPr="00A3475F">
        <w:rPr>
          <w:szCs w:val="24"/>
          <w:lang w:val="en-US"/>
        </w:rPr>
        <w:t xml:space="preserve"> distance of 13 km from shore for ESVs with a maximum transmit power of </w:t>
      </w:r>
      <w:r>
        <w:rPr>
          <w:szCs w:val="24"/>
          <w:lang w:val="en-US"/>
        </w:rPr>
        <w:br/>
      </w:r>
      <w:r w:rsidRPr="00A3475F">
        <w:rPr>
          <w:szCs w:val="24"/>
          <w:lang w:val="en-US"/>
        </w:rPr>
        <w:t>–13.3 dBW</w:t>
      </w:r>
      <w:r w:rsidRPr="00774B07">
        <w:rPr>
          <w:lang w:val="en-US"/>
        </w:rPr>
        <w:t xml:space="preserve"> </w:t>
      </w:r>
      <w:r w:rsidRPr="00661DE9">
        <w:rPr>
          <w:lang w:val="en-US"/>
        </w:rPr>
        <w:t xml:space="preserve">with a resulting </w:t>
      </w:r>
      <w:r w:rsidRPr="00661DE9">
        <w:rPr>
          <w:i/>
          <w:lang w:val="en-US"/>
        </w:rPr>
        <w:t>L</w:t>
      </w:r>
      <w:r w:rsidRPr="00661DE9">
        <w:rPr>
          <w:i/>
          <w:vertAlign w:val="subscript"/>
          <w:lang w:val="en-US"/>
        </w:rPr>
        <w:t>P</w:t>
      </w:r>
      <w:r w:rsidRPr="00661DE9">
        <w:rPr>
          <w:vertAlign w:val="subscript"/>
          <w:lang w:val="en-US"/>
        </w:rPr>
        <w:t>452</w:t>
      </w:r>
      <w:r w:rsidRPr="00661DE9">
        <w:rPr>
          <w:lang w:val="en-US"/>
        </w:rPr>
        <w:t xml:space="preserve"> (20%) of 129.3 dB and a resulting </w:t>
      </w:r>
      <w:r w:rsidRPr="00661DE9">
        <w:rPr>
          <w:i/>
          <w:iCs/>
          <w:lang w:val="en-US"/>
        </w:rPr>
        <w:t>I/N</w:t>
      </w:r>
      <w:r>
        <w:rPr>
          <w:lang w:val="en-US"/>
        </w:rPr>
        <w:t xml:space="preserve"> value of 30.0 </w:t>
      </w:r>
      <w:r w:rsidRPr="00661DE9">
        <w:rPr>
          <w:lang w:val="en-US"/>
        </w:rPr>
        <w:t>dB;</w:t>
      </w:r>
    </w:p>
    <w:p w:rsidR="00BB17F2" w:rsidRPr="00047782" w:rsidRDefault="00BB17F2" w:rsidP="00BB17F2">
      <w:pPr>
        <w:spacing w:after="120"/>
        <w:rPr>
          <w:lang w:val="en-US"/>
        </w:rPr>
      </w:pPr>
      <w:r w:rsidRPr="00047782">
        <w:rPr>
          <w:lang w:val="en-US"/>
        </w:rPr>
        <w:t xml:space="preserve">In order to ensure that </w:t>
      </w:r>
      <w:r w:rsidRPr="00740750">
        <w:rPr>
          <w:i/>
          <w:iCs/>
          <w:lang w:val="en-US"/>
        </w:rPr>
        <w:t>I/N</w:t>
      </w:r>
      <w:r w:rsidRPr="00047782">
        <w:rPr>
          <w:lang w:val="en-US"/>
        </w:rPr>
        <w:t xml:space="preserve"> ratio at the FS terminal never exceeds a value of 20 dB, the long-term protection distances need to be adjusted as follows, which shows that the controlling distances are those associated with the short-term protection criterion:</w:t>
      </w:r>
    </w:p>
    <w:p w:rsidR="00BB17F2" w:rsidRPr="00047782" w:rsidRDefault="00BB17F2" w:rsidP="00BB17F2">
      <w:pPr>
        <w:pStyle w:val="TableNo"/>
        <w:rPr>
          <w:lang w:val="en-US"/>
        </w:rPr>
      </w:pPr>
      <w:r>
        <w:rPr>
          <w:lang w:val="en-US"/>
        </w:rPr>
        <w:t>TABLE</w:t>
      </w:r>
      <w:r w:rsidRPr="00047782">
        <w:rPr>
          <w:lang w:val="en-US"/>
        </w:rPr>
        <w:t xml:space="preserve"> </w:t>
      </w:r>
      <w:r>
        <w:rPr>
          <w:lang w:val="en-US"/>
        </w:rPr>
        <w:t>12</w:t>
      </w:r>
    </w:p>
    <w:p w:rsidR="00BB17F2" w:rsidRPr="00047782" w:rsidRDefault="00BB17F2" w:rsidP="00BB17F2">
      <w:pPr>
        <w:pStyle w:val="Tabletitle"/>
        <w:rPr>
          <w:lang w:val="en-US"/>
        </w:rPr>
      </w:pPr>
      <w:r w:rsidRPr="00047782">
        <w:rPr>
          <w:lang w:val="en-US"/>
        </w:rPr>
        <w:t>Protection distances for the 6 GHz frequency band</w:t>
      </w:r>
    </w:p>
    <w:tbl>
      <w:tblPr>
        <w:tblpPr w:leftFromText="180" w:rightFromText="180"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7"/>
        <w:gridCol w:w="1928"/>
        <w:gridCol w:w="1928"/>
        <w:gridCol w:w="1929"/>
      </w:tblGrid>
      <w:tr w:rsidR="00BB17F2" w:rsidRPr="00047782" w:rsidTr="00003E98">
        <w:tc>
          <w:tcPr>
            <w:tcW w:w="1915" w:type="dxa"/>
          </w:tcPr>
          <w:p w:rsidR="00BB17F2" w:rsidRPr="002A2360" w:rsidRDefault="00BB17F2" w:rsidP="00B8675B">
            <w:pPr>
              <w:pStyle w:val="Tablehead"/>
              <w:tabs>
                <w:tab w:val="left" w:pos="794"/>
                <w:tab w:val="left" w:pos="1191"/>
                <w:tab w:val="left" w:pos="1588"/>
              </w:tabs>
              <w:spacing w:before="20" w:after="20"/>
              <w:rPr>
                <w:rFonts w:cs="Times New Roman Bold"/>
                <w:lang w:val="en-US"/>
              </w:rPr>
            </w:pPr>
            <w:r w:rsidRPr="002A2360">
              <w:rPr>
                <w:rFonts w:cs="Times New Roman Bold"/>
                <w:lang w:val="en-US"/>
              </w:rPr>
              <w:t>ESV TX power</w:t>
            </w:r>
            <w:r w:rsidRPr="002A2360">
              <w:rPr>
                <w:rFonts w:cs="Times New Roman Bold"/>
                <w:lang w:val="en-US"/>
              </w:rPr>
              <w:br/>
              <w:t>(dBW)</w:t>
            </w:r>
          </w:p>
        </w:tc>
        <w:tc>
          <w:tcPr>
            <w:tcW w:w="1915" w:type="dxa"/>
          </w:tcPr>
          <w:p w:rsidR="00BB17F2" w:rsidRPr="002A2360" w:rsidRDefault="00003E98" w:rsidP="00B8675B">
            <w:pPr>
              <w:pStyle w:val="Tablehead"/>
              <w:tabs>
                <w:tab w:val="left" w:pos="794"/>
                <w:tab w:val="left" w:pos="1191"/>
                <w:tab w:val="left" w:pos="1588"/>
              </w:tabs>
              <w:spacing w:before="20" w:after="20"/>
              <w:rPr>
                <w:rFonts w:cs="Times New Roman Bold"/>
                <w:lang w:val="en-US"/>
              </w:rPr>
            </w:pPr>
            <w:r>
              <w:rPr>
                <w:rFonts w:cs="Times New Roman Bold"/>
                <w:lang w:val="en-US"/>
              </w:rPr>
              <w:t>Initial long-</w:t>
            </w:r>
            <w:r w:rsidR="00BB17F2" w:rsidRPr="002A2360">
              <w:rPr>
                <w:rFonts w:cs="Times New Roman Bold"/>
                <w:lang w:val="en-US"/>
              </w:rPr>
              <w:t>term protection distance (km)</w:t>
            </w:r>
          </w:p>
        </w:tc>
        <w:tc>
          <w:tcPr>
            <w:tcW w:w="1915" w:type="dxa"/>
          </w:tcPr>
          <w:p w:rsidR="00BB17F2" w:rsidRPr="002A2360" w:rsidRDefault="00003E98" w:rsidP="00B8675B">
            <w:pPr>
              <w:pStyle w:val="Tablehead"/>
              <w:tabs>
                <w:tab w:val="left" w:pos="794"/>
                <w:tab w:val="left" w:pos="1191"/>
                <w:tab w:val="left" w:pos="1588"/>
              </w:tabs>
              <w:spacing w:before="20" w:after="20"/>
              <w:rPr>
                <w:rFonts w:cs="Times New Roman Bold"/>
                <w:lang w:val="en-US"/>
              </w:rPr>
            </w:pPr>
            <w:r>
              <w:rPr>
                <w:rFonts w:cs="Times New Roman Bold"/>
                <w:lang w:val="en-US"/>
              </w:rPr>
              <w:t>Revised long-</w:t>
            </w:r>
            <w:r w:rsidR="00BB17F2" w:rsidRPr="002A2360">
              <w:rPr>
                <w:rFonts w:cs="Times New Roman Bold"/>
                <w:lang w:val="en-US"/>
              </w:rPr>
              <w:t>term protection distance (km)</w:t>
            </w:r>
          </w:p>
        </w:tc>
        <w:tc>
          <w:tcPr>
            <w:tcW w:w="1915" w:type="dxa"/>
          </w:tcPr>
          <w:p w:rsidR="00BB17F2" w:rsidRPr="002A2360" w:rsidRDefault="00003E98" w:rsidP="00B8675B">
            <w:pPr>
              <w:pStyle w:val="Tablehead"/>
              <w:tabs>
                <w:tab w:val="left" w:pos="794"/>
                <w:tab w:val="left" w:pos="1191"/>
                <w:tab w:val="left" w:pos="1588"/>
              </w:tabs>
              <w:spacing w:before="20" w:after="20"/>
              <w:rPr>
                <w:rFonts w:cs="Times New Roman Bold"/>
                <w:lang w:val="en-US"/>
              </w:rPr>
            </w:pPr>
            <w:r>
              <w:rPr>
                <w:rFonts w:cs="Times New Roman Bold"/>
                <w:lang w:val="en-US"/>
              </w:rPr>
              <w:t>Short-</w:t>
            </w:r>
            <w:r w:rsidR="00BB17F2" w:rsidRPr="002A2360">
              <w:rPr>
                <w:rFonts w:cs="Times New Roman Bold"/>
                <w:lang w:val="en-US"/>
              </w:rPr>
              <w:t>term protection distance (km)</w:t>
            </w:r>
          </w:p>
        </w:tc>
        <w:tc>
          <w:tcPr>
            <w:tcW w:w="1916" w:type="dxa"/>
          </w:tcPr>
          <w:p w:rsidR="00BB17F2" w:rsidRPr="002A2360" w:rsidRDefault="00BB17F2" w:rsidP="00B8675B">
            <w:pPr>
              <w:pStyle w:val="Tablehead"/>
              <w:tabs>
                <w:tab w:val="left" w:pos="794"/>
                <w:tab w:val="left" w:pos="1191"/>
                <w:tab w:val="left" w:pos="1588"/>
              </w:tabs>
              <w:spacing w:before="20" w:after="20"/>
              <w:rPr>
                <w:rFonts w:cs="Times New Roman Bold"/>
                <w:lang w:val="en-US"/>
              </w:rPr>
            </w:pPr>
            <w:r w:rsidRPr="002A2360">
              <w:rPr>
                <w:rFonts w:cs="Times New Roman Bold"/>
                <w:lang w:val="en-US"/>
              </w:rPr>
              <w:t>Proposed protection distance (km)</w:t>
            </w:r>
          </w:p>
        </w:tc>
      </w:tr>
      <w:tr w:rsidR="00BB17F2" w:rsidRPr="00047782" w:rsidTr="00003E98">
        <w:tc>
          <w:tcPr>
            <w:tcW w:w="1915" w:type="dxa"/>
          </w:tcPr>
          <w:p w:rsidR="00BB17F2" w:rsidRPr="002A2360" w:rsidRDefault="00BB17F2" w:rsidP="00B8675B">
            <w:pPr>
              <w:pStyle w:val="Tabletext"/>
              <w:tabs>
                <w:tab w:val="left" w:pos="794"/>
                <w:tab w:val="left" w:pos="1191"/>
                <w:tab w:val="left" w:pos="1588"/>
              </w:tabs>
              <w:spacing w:before="20" w:after="20"/>
              <w:jc w:val="center"/>
              <w:rPr>
                <w:lang w:val="en-US"/>
              </w:rPr>
            </w:pPr>
            <w:r w:rsidRPr="002A2360">
              <w:rPr>
                <w:lang w:val="en-US"/>
              </w:rPr>
              <w:t>16.7</w:t>
            </w:r>
          </w:p>
        </w:tc>
        <w:tc>
          <w:tcPr>
            <w:tcW w:w="1915" w:type="dxa"/>
          </w:tcPr>
          <w:p w:rsidR="00BB17F2" w:rsidRPr="002A2360" w:rsidRDefault="00BB17F2" w:rsidP="00B8675B">
            <w:pPr>
              <w:pStyle w:val="Tabletext"/>
              <w:tabs>
                <w:tab w:val="left" w:pos="794"/>
                <w:tab w:val="left" w:pos="1191"/>
                <w:tab w:val="left" w:pos="1588"/>
              </w:tabs>
              <w:spacing w:before="20" w:after="20"/>
              <w:jc w:val="center"/>
              <w:rPr>
                <w:lang w:val="en-US"/>
              </w:rPr>
            </w:pPr>
            <w:r w:rsidRPr="002A2360">
              <w:rPr>
                <w:lang w:val="en-US"/>
              </w:rPr>
              <w:t>96</w:t>
            </w:r>
          </w:p>
        </w:tc>
        <w:tc>
          <w:tcPr>
            <w:tcW w:w="1915" w:type="dxa"/>
          </w:tcPr>
          <w:p w:rsidR="00BB17F2" w:rsidRPr="002A2360" w:rsidRDefault="00BB17F2" w:rsidP="00B8675B">
            <w:pPr>
              <w:pStyle w:val="Tabletext"/>
              <w:tabs>
                <w:tab w:val="left" w:pos="794"/>
                <w:tab w:val="left" w:pos="1191"/>
                <w:tab w:val="left" w:pos="1588"/>
              </w:tabs>
              <w:spacing w:before="20" w:after="20"/>
              <w:jc w:val="center"/>
              <w:rPr>
                <w:lang w:val="en-US"/>
              </w:rPr>
            </w:pPr>
            <w:r w:rsidRPr="002A2360">
              <w:rPr>
                <w:lang w:val="en-US"/>
              </w:rPr>
              <w:t>97</w:t>
            </w:r>
          </w:p>
        </w:tc>
        <w:tc>
          <w:tcPr>
            <w:tcW w:w="1915" w:type="dxa"/>
          </w:tcPr>
          <w:p w:rsidR="00BB17F2" w:rsidRPr="002A2360" w:rsidRDefault="00BB17F2" w:rsidP="00B8675B">
            <w:pPr>
              <w:pStyle w:val="Tabletext"/>
              <w:tabs>
                <w:tab w:val="left" w:pos="794"/>
                <w:tab w:val="left" w:pos="1191"/>
                <w:tab w:val="left" w:pos="1588"/>
              </w:tabs>
              <w:spacing w:before="20" w:after="20"/>
              <w:jc w:val="center"/>
              <w:rPr>
                <w:lang w:val="en-US"/>
              </w:rPr>
            </w:pPr>
            <w:r w:rsidRPr="002A2360">
              <w:rPr>
                <w:lang w:val="en-US"/>
              </w:rPr>
              <w:t>323</w:t>
            </w:r>
          </w:p>
        </w:tc>
        <w:tc>
          <w:tcPr>
            <w:tcW w:w="1916" w:type="dxa"/>
          </w:tcPr>
          <w:p w:rsidR="00BB17F2" w:rsidRPr="002A2360" w:rsidRDefault="00BB17F2" w:rsidP="00B8675B">
            <w:pPr>
              <w:pStyle w:val="Tabletext"/>
              <w:tabs>
                <w:tab w:val="left" w:pos="794"/>
                <w:tab w:val="left" w:pos="1191"/>
                <w:tab w:val="left" w:pos="1588"/>
              </w:tabs>
              <w:spacing w:before="20" w:after="20"/>
              <w:jc w:val="center"/>
              <w:rPr>
                <w:lang w:val="en-US"/>
              </w:rPr>
            </w:pPr>
            <w:r w:rsidRPr="002A2360">
              <w:rPr>
                <w:lang w:val="en-US"/>
              </w:rPr>
              <w:t>323</w:t>
            </w:r>
          </w:p>
        </w:tc>
      </w:tr>
      <w:tr w:rsidR="00BB17F2" w:rsidRPr="00047782" w:rsidTr="00003E98">
        <w:tc>
          <w:tcPr>
            <w:tcW w:w="1915" w:type="dxa"/>
          </w:tcPr>
          <w:p w:rsidR="00BB17F2" w:rsidRPr="002A2360" w:rsidRDefault="00BB17F2" w:rsidP="00B8675B">
            <w:pPr>
              <w:pStyle w:val="Tabletext"/>
              <w:tabs>
                <w:tab w:val="left" w:pos="794"/>
                <w:tab w:val="left" w:pos="1191"/>
                <w:tab w:val="left" w:pos="1588"/>
              </w:tabs>
              <w:spacing w:before="20" w:after="20"/>
              <w:jc w:val="center"/>
              <w:rPr>
                <w:lang w:val="en-US"/>
              </w:rPr>
            </w:pPr>
            <w:r w:rsidRPr="002A2360">
              <w:rPr>
                <w:lang w:val="en-US"/>
              </w:rPr>
              <w:t>6.7</w:t>
            </w:r>
          </w:p>
        </w:tc>
        <w:tc>
          <w:tcPr>
            <w:tcW w:w="1915" w:type="dxa"/>
          </w:tcPr>
          <w:p w:rsidR="00BB17F2" w:rsidRPr="002A2360" w:rsidRDefault="00BB17F2" w:rsidP="00B8675B">
            <w:pPr>
              <w:pStyle w:val="Tabletext"/>
              <w:tabs>
                <w:tab w:val="left" w:pos="794"/>
                <w:tab w:val="left" w:pos="1191"/>
                <w:tab w:val="left" w:pos="1588"/>
              </w:tabs>
              <w:spacing w:before="20" w:after="20"/>
              <w:jc w:val="center"/>
              <w:rPr>
                <w:lang w:val="en-US"/>
              </w:rPr>
            </w:pPr>
            <w:r w:rsidRPr="002A2360">
              <w:rPr>
                <w:lang w:val="en-US"/>
              </w:rPr>
              <w:t>81</w:t>
            </w:r>
          </w:p>
        </w:tc>
        <w:tc>
          <w:tcPr>
            <w:tcW w:w="1915" w:type="dxa"/>
          </w:tcPr>
          <w:p w:rsidR="00BB17F2" w:rsidRPr="002A2360" w:rsidRDefault="00BB17F2" w:rsidP="00B8675B">
            <w:pPr>
              <w:pStyle w:val="Tabletext"/>
              <w:tabs>
                <w:tab w:val="left" w:pos="794"/>
                <w:tab w:val="left" w:pos="1191"/>
                <w:tab w:val="left" w:pos="1588"/>
              </w:tabs>
              <w:spacing w:before="20" w:after="20"/>
              <w:jc w:val="center"/>
              <w:rPr>
                <w:lang w:val="en-US"/>
              </w:rPr>
            </w:pPr>
            <w:r w:rsidRPr="002A2360">
              <w:rPr>
                <w:lang w:val="en-US"/>
              </w:rPr>
              <w:t>84</w:t>
            </w:r>
          </w:p>
        </w:tc>
        <w:tc>
          <w:tcPr>
            <w:tcW w:w="1915" w:type="dxa"/>
          </w:tcPr>
          <w:p w:rsidR="00BB17F2" w:rsidRPr="002A2360" w:rsidRDefault="00BB17F2" w:rsidP="00B8675B">
            <w:pPr>
              <w:pStyle w:val="Tabletext"/>
              <w:tabs>
                <w:tab w:val="left" w:pos="794"/>
                <w:tab w:val="left" w:pos="1191"/>
                <w:tab w:val="left" w:pos="1588"/>
              </w:tabs>
              <w:spacing w:before="20" w:after="20"/>
              <w:jc w:val="center"/>
              <w:rPr>
                <w:lang w:val="en-US"/>
              </w:rPr>
            </w:pPr>
            <w:r w:rsidRPr="002A2360">
              <w:rPr>
                <w:lang w:val="en-US"/>
              </w:rPr>
              <w:t>227</w:t>
            </w:r>
          </w:p>
        </w:tc>
        <w:tc>
          <w:tcPr>
            <w:tcW w:w="1916" w:type="dxa"/>
          </w:tcPr>
          <w:p w:rsidR="00BB17F2" w:rsidRPr="002A2360" w:rsidRDefault="00BB17F2" w:rsidP="00B8675B">
            <w:pPr>
              <w:pStyle w:val="Tabletext"/>
              <w:tabs>
                <w:tab w:val="left" w:pos="794"/>
                <w:tab w:val="left" w:pos="1191"/>
                <w:tab w:val="left" w:pos="1588"/>
              </w:tabs>
              <w:spacing w:before="20" w:after="20"/>
              <w:jc w:val="center"/>
              <w:rPr>
                <w:lang w:val="en-US"/>
              </w:rPr>
            </w:pPr>
            <w:r w:rsidRPr="002A2360">
              <w:rPr>
                <w:lang w:val="en-US"/>
              </w:rPr>
              <w:t>227</w:t>
            </w:r>
          </w:p>
        </w:tc>
      </w:tr>
      <w:tr w:rsidR="00BB17F2" w:rsidRPr="00047782" w:rsidTr="00003E98">
        <w:tc>
          <w:tcPr>
            <w:tcW w:w="1915" w:type="dxa"/>
          </w:tcPr>
          <w:p w:rsidR="00BB17F2" w:rsidRPr="002A2360" w:rsidRDefault="00BB17F2" w:rsidP="00B8675B">
            <w:pPr>
              <w:pStyle w:val="Tabletext"/>
              <w:tabs>
                <w:tab w:val="left" w:pos="794"/>
                <w:tab w:val="left" w:pos="1191"/>
                <w:tab w:val="left" w:pos="1588"/>
              </w:tabs>
              <w:spacing w:before="20" w:after="20"/>
              <w:jc w:val="center"/>
              <w:rPr>
                <w:lang w:val="en-US"/>
              </w:rPr>
            </w:pPr>
            <w:r w:rsidRPr="002A2360">
              <w:rPr>
                <w:lang w:val="en-US"/>
              </w:rPr>
              <w:t>–3.3</w:t>
            </w:r>
          </w:p>
        </w:tc>
        <w:tc>
          <w:tcPr>
            <w:tcW w:w="1915" w:type="dxa"/>
          </w:tcPr>
          <w:p w:rsidR="00BB17F2" w:rsidRPr="002A2360" w:rsidRDefault="00BB17F2" w:rsidP="00B8675B">
            <w:pPr>
              <w:pStyle w:val="Tabletext"/>
              <w:tabs>
                <w:tab w:val="left" w:pos="794"/>
                <w:tab w:val="left" w:pos="1191"/>
                <w:tab w:val="left" w:pos="1588"/>
              </w:tabs>
              <w:spacing w:before="20" w:after="20"/>
              <w:jc w:val="center"/>
              <w:rPr>
                <w:lang w:val="en-US"/>
              </w:rPr>
            </w:pPr>
            <w:r w:rsidRPr="002A2360">
              <w:rPr>
                <w:lang w:val="en-US"/>
              </w:rPr>
              <w:t>68</w:t>
            </w:r>
          </w:p>
        </w:tc>
        <w:tc>
          <w:tcPr>
            <w:tcW w:w="1915" w:type="dxa"/>
          </w:tcPr>
          <w:p w:rsidR="00BB17F2" w:rsidRPr="002A2360" w:rsidRDefault="00BB17F2" w:rsidP="00B8675B">
            <w:pPr>
              <w:pStyle w:val="Tabletext"/>
              <w:tabs>
                <w:tab w:val="left" w:pos="794"/>
                <w:tab w:val="left" w:pos="1191"/>
                <w:tab w:val="left" w:pos="1588"/>
              </w:tabs>
              <w:spacing w:before="20" w:after="20"/>
              <w:jc w:val="center"/>
              <w:rPr>
                <w:lang w:val="en-US"/>
              </w:rPr>
            </w:pPr>
            <w:r w:rsidRPr="002A2360">
              <w:rPr>
                <w:lang w:val="en-US"/>
              </w:rPr>
              <w:t>70</w:t>
            </w:r>
          </w:p>
        </w:tc>
        <w:tc>
          <w:tcPr>
            <w:tcW w:w="1915" w:type="dxa"/>
          </w:tcPr>
          <w:p w:rsidR="00BB17F2" w:rsidRPr="002A2360" w:rsidRDefault="00BB17F2" w:rsidP="00B8675B">
            <w:pPr>
              <w:pStyle w:val="Tabletext"/>
              <w:tabs>
                <w:tab w:val="left" w:pos="794"/>
                <w:tab w:val="left" w:pos="1191"/>
                <w:tab w:val="left" w:pos="1588"/>
              </w:tabs>
              <w:spacing w:before="20" w:after="20"/>
              <w:jc w:val="center"/>
              <w:rPr>
                <w:lang w:val="en-US"/>
              </w:rPr>
            </w:pPr>
            <w:r w:rsidRPr="002A2360">
              <w:rPr>
                <w:lang w:val="en-US"/>
              </w:rPr>
              <w:t>130</w:t>
            </w:r>
          </w:p>
        </w:tc>
        <w:tc>
          <w:tcPr>
            <w:tcW w:w="1916" w:type="dxa"/>
          </w:tcPr>
          <w:p w:rsidR="00BB17F2" w:rsidRPr="002A2360" w:rsidRDefault="00BB17F2" w:rsidP="00B8675B">
            <w:pPr>
              <w:pStyle w:val="Tabletext"/>
              <w:tabs>
                <w:tab w:val="left" w:pos="794"/>
                <w:tab w:val="left" w:pos="1191"/>
                <w:tab w:val="left" w:pos="1588"/>
              </w:tabs>
              <w:spacing w:before="20" w:after="20"/>
              <w:jc w:val="center"/>
              <w:rPr>
                <w:lang w:val="en-US"/>
              </w:rPr>
            </w:pPr>
            <w:r w:rsidRPr="002A2360">
              <w:rPr>
                <w:lang w:val="en-US"/>
              </w:rPr>
              <w:t>130</w:t>
            </w:r>
          </w:p>
        </w:tc>
      </w:tr>
      <w:tr w:rsidR="00BB17F2" w:rsidRPr="00047782" w:rsidTr="00003E98">
        <w:tc>
          <w:tcPr>
            <w:tcW w:w="1915" w:type="dxa"/>
          </w:tcPr>
          <w:p w:rsidR="00BB17F2" w:rsidRPr="002A2360" w:rsidRDefault="00BB17F2" w:rsidP="00B8675B">
            <w:pPr>
              <w:pStyle w:val="Tabletext"/>
              <w:tabs>
                <w:tab w:val="left" w:pos="794"/>
                <w:tab w:val="left" w:pos="1191"/>
                <w:tab w:val="left" w:pos="1588"/>
              </w:tabs>
              <w:spacing w:before="20" w:after="20"/>
              <w:jc w:val="center"/>
              <w:rPr>
                <w:lang w:val="en-US"/>
              </w:rPr>
            </w:pPr>
            <w:r w:rsidRPr="002A2360">
              <w:rPr>
                <w:lang w:val="en-US"/>
              </w:rPr>
              <w:t>–13.3</w:t>
            </w:r>
          </w:p>
        </w:tc>
        <w:tc>
          <w:tcPr>
            <w:tcW w:w="1915" w:type="dxa"/>
          </w:tcPr>
          <w:p w:rsidR="00BB17F2" w:rsidRPr="002A2360" w:rsidRDefault="00BB17F2" w:rsidP="00B8675B">
            <w:pPr>
              <w:pStyle w:val="Tabletext"/>
              <w:tabs>
                <w:tab w:val="left" w:pos="794"/>
                <w:tab w:val="left" w:pos="1191"/>
                <w:tab w:val="left" w:pos="1588"/>
              </w:tabs>
              <w:spacing w:before="20" w:after="20"/>
              <w:jc w:val="center"/>
              <w:rPr>
                <w:lang w:val="en-US"/>
              </w:rPr>
            </w:pPr>
            <w:r w:rsidRPr="002A2360">
              <w:rPr>
                <w:lang w:val="en-US"/>
              </w:rPr>
              <w:t>13</w:t>
            </w:r>
          </w:p>
        </w:tc>
        <w:tc>
          <w:tcPr>
            <w:tcW w:w="1915" w:type="dxa"/>
          </w:tcPr>
          <w:p w:rsidR="00BB17F2" w:rsidRPr="002A2360" w:rsidRDefault="00BB17F2" w:rsidP="00B8675B">
            <w:pPr>
              <w:pStyle w:val="Tabletext"/>
              <w:tabs>
                <w:tab w:val="left" w:pos="794"/>
                <w:tab w:val="left" w:pos="1191"/>
                <w:tab w:val="left" w:pos="1588"/>
              </w:tabs>
              <w:spacing w:before="20" w:after="20"/>
              <w:jc w:val="center"/>
              <w:rPr>
                <w:lang w:val="en-US"/>
              </w:rPr>
            </w:pPr>
            <w:r w:rsidRPr="002A2360">
              <w:rPr>
                <w:lang w:val="en-US"/>
              </w:rPr>
              <w:t>40</w:t>
            </w:r>
          </w:p>
        </w:tc>
        <w:tc>
          <w:tcPr>
            <w:tcW w:w="1915" w:type="dxa"/>
          </w:tcPr>
          <w:p w:rsidR="00BB17F2" w:rsidRPr="002A2360" w:rsidRDefault="00BB17F2" w:rsidP="00B8675B">
            <w:pPr>
              <w:pStyle w:val="Tabletext"/>
              <w:tabs>
                <w:tab w:val="left" w:pos="794"/>
                <w:tab w:val="left" w:pos="1191"/>
                <w:tab w:val="left" w:pos="1588"/>
              </w:tabs>
              <w:spacing w:before="20" w:after="20"/>
              <w:jc w:val="center"/>
              <w:rPr>
                <w:lang w:val="en-US"/>
              </w:rPr>
            </w:pPr>
            <w:r w:rsidRPr="002A2360">
              <w:rPr>
                <w:lang w:val="en-US"/>
              </w:rPr>
              <w:t>64</w:t>
            </w:r>
          </w:p>
        </w:tc>
        <w:tc>
          <w:tcPr>
            <w:tcW w:w="1916" w:type="dxa"/>
          </w:tcPr>
          <w:p w:rsidR="00BB17F2" w:rsidRPr="002A2360" w:rsidRDefault="00BB17F2" w:rsidP="00B8675B">
            <w:pPr>
              <w:pStyle w:val="Tabletext"/>
              <w:tabs>
                <w:tab w:val="left" w:pos="794"/>
                <w:tab w:val="left" w:pos="1191"/>
                <w:tab w:val="left" w:pos="1588"/>
              </w:tabs>
              <w:spacing w:before="20" w:after="20"/>
              <w:jc w:val="center"/>
              <w:rPr>
                <w:lang w:val="en-US"/>
              </w:rPr>
            </w:pPr>
            <w:r w:rsidRPr="002A2360">
              <w:rPr>
                <w:lang w:val="en-US"/>
              </w:rPr>
              <w:t>64</w:t>
            </w:r>
          </w:p>
        </w:tc>
      </w:tr>
    </w:tbl>
    <w:p w:rsidR="007B4CB3" w:rsidRDefault="007B4CB3" w:rsidP="007B4CB3">
      <w:pPr>
        <w:pStyle w:val="Tablefin"/>
      </w:pPr>
      <w:bookmarkStart w:id="14" w:name="_Toc426043812"/>
    </w:p>
    <w:p w:rsidR="00BB17F2" w:rsidRPr="00A3475F" w:rsidRDefault="00BB17F2" w:rsidP="00BB17F2">
      <w:pPr>
        <w:pStyle w:val="Heading2"/>
        <w:rPr>
          <w:lang w:val="en-US"/>
        </w:rPr>
      </w:pPr>
      <w:r w:rsidRPr="00A3475F">
        <w:rPr>
          <w:bCs/>
          <w:color w:val="000000"/>
          <w:szCs w:val="24"/>
          <w:lang w:val="en-US"/>
        </w:rPr>
        <w:t>3.5</w:t>
      </w:r>
      <w:r w:rsidRPr="00A3475F">
        <w:rPr>
          <w:lang w:val="en-US"/>
        </w:rPr>
        <w:tab/>
        <w:t xml:space="preserve">Computation of required long-term ESV separation distances for e.i.r.p density levels towards horizon lower that in Annex 2 of Resolution 902 (WRC-03) in the band </w:t>
      </w:r>
      <w:r>
        <w:rPr>
          <w:lang w:val="en-US"/>
        </w:rPr>
        <w:t>14</w:t>
      </w:r>
      <w:r>
        <w:rPr>
          <w:lang w:val="en-US"/>
        </w:rPr>
        <w:noBreakHyphen/>
      </w:r>
      <w:r w:rsidRPr="00A3475F">
        <w:rPr>
          <w:lang w:val="en-US"/>
        </w:rPr>
        <w:t>14.5</w:t>
      </w:r>
      <w:r>
        <w:rPr>
          <w:lang w:val="en-US"/>
        </w:rPr>
        <w:t> </w:t>
      </w:r>
      <w:r w:rsidRPr="00A3475F">
        <w:rPr>
          <w:lang w:val="en-US"/>
        </w:rPr>
        <w:t>GHz</w:t>
      </w:r>
      <w:bookmarkEnd w:id="14"/>
    </w:p>
    <w:p w:rsidR="00BB17F2" w:rsidRPr="00A3475F" w:rsidRDefault="00BB17F2" w:rsidP="00BB17F2">
      <w:pPr>
        <w:rPr>
          <w:lang w:val="en-US"/>
        </w:rPr>
      </w:pPr>
      <w:r w:rsidRPr="00A3475F">
        <w:rPr>
          <w:lang w:val="en-US"/>
        </w:rPr>
        <w:t>For the 14 GHz frequency band, multipath fading is also the primary cause of performance degradations and, consequently, the methodology described in item 4 above can also be used in this case.</w:t>
      </w:r>
    </w:p>
    <w:p w:rsidR="00BB17F2" w:rsidRPr="00A3475F" w:rsidRDefault="00BB17F2" w:rsidP="00BB17F2">
      <w:pPr>
        <w:rPr>
          <w:lang w:val="en-US"/>
        </w:rPr>
      </w:pPr>
      <w:r w:rsidRPr="00A3475F">
        <w:rPr>
          <w:lang w:val="en-US"/>
        </w:rPr>
        <w:t xml:space="preserve">From Recommendation ITU-R SF.1650-1, the FSR receiver noise figure, </w:t>
      </w:r>
      <w:r w:rsidRPr="00A3475F">
        <w:rPr>
          <w:i/>
          <w:lang w:val="en-US"/>
        </w:rPr>
        <w:t>NF</w:t>
      </w:r>
      <w:r w:rsidRPr="00A3475F">
        <w:rPr>
          <w:lang w:val="en-US"/>
        </w:rPr>
        <w:t>, is 4.5 dB, and the 14 GHz receiver bandwidth is 14 MHz Hence,</w:t>
      </w:r>
    </w:p>
    <w:p w:rsidR="00BB17F2" w:rsidRPr="00A3475F" w:rsidRDefault="00BB17F2" w:rsidP="00BB17F2">
      <w:pPr>
        <w:pStyle w:val="Equation"/>
        <w:rPr>
          <w:lang w:val="en-US"/>
        </w:rPr>
      </w:pPr>
      <w:r w:rsidRPr="00A3475F">
        <w:rPr>
          <w:lang w:val="en-US"/>
        </w:rPr>
        <w:tab/>
      </w:r>
      <w:r w:rsidRPr="00A3475F">
        <w:rPr>
          <w:lang w:val="en-US"/>
        </w:rPr>
        <w:tab/>
      </w:r>
      <m:oMath>
        <m:sSub>
          <m:sSubPr>
            <m:ctrlPr>
              <w:rPr>
                <w:rFonts w:ascii="Cambria Math" w:hAnsi="Cambria Math"/>
                <w:lang w:val="en-US"/>
              </w:rPr>
            </m:ctrlPr>
          </m:sSubPr>
          <m:e>
            <m:r>
              <w:rPr>
                <w:rFonts w:ascii="Cambria Math" w:hAnsi="Cambria Math"/>
                <w:sz w:val="22"/>
                <w:lang w:val="en-US"/>
              </w:rPr>
              <m:t>N</m:t>
            </m:r>
          </m:e>
          <m:sub>
            <m:r>
              <w:rPr>
                <w:rFonts w:ascii="Cambria Math" w:hAnsi="Cambria Math"/>
                <w:sz w:val="22"/>
                <w:lang w:val="en-US"/>
              </w:rPr>
              <m:t>FSR</m:t>
            </m:r>
          </m:sub>
        </m:sSub>
        <m:r>
          <m:rPr>
            <m:sty m:val="p"/>
          </m:rPr>
          <w:rPr>
            <w:rFonts w:ascii="Cambria Math" w:hAnsi="Cambria Math"/>
            <w:sz w:val="22"/>
            <w:lang w:val="en-US"/>
          </w:rPr>
          <m:t>=10</m:t>
        </m:r>
        <m:func>
          <m:funcPr>
            <m:ctrlPr>
              <w:rPr>
                <w:rFonts w:ascii="Cambria Math" w:hAnsi="Cambria Math"/>
                <w:lang w:val="en-US"/>
              </w:rPr>
            </m:ctrlPr>
          </m:funcPr>
          <m:fName>
            <m:r>
              <m:rPr>
                <m:sty m:val="p"/>
              </m:rPr>
              <w:rPr>
                <w:rFonts w:ascii="Cambria Math" w:hAnsi="Cambria Math"/>
                <w:sz w:val="22"/>
                <w:lang w:val="en-US"/>
              </w:rPr>
              <m:t>log</m:t>
            </m:r>
          </m:fName>
          <m:e>
            <m:r>
              <m:rPr>
                <m:sty m:val="p"/>
              </m:rPr>
              <w:rPr>
                <w:rFonts w:ascii="Cambria Math" w:hAnsi="Cambria Math"/>
                <w:sz w:val="22"/>
                <w:lang w:val="en-US"/>
              </w:rPr>
              <m:t xml:space="preserve"> (</m:t>
            </m:r>
          </m:e>
        </m:func>
        <m:r>
          <w:rPr>
            <w:rFonts w:ascii="Cambria Math" w:hAnsi="Cambria Math"/>
            <w:sz w:val="22"/>
            <w:lang w:val="en-US"/>
          </w:rPr>
          <m:t>k</m:t>
        </m:r>
        <m:r>
          <m:rPr>
            <m:sty m:val="p"/>
          </m:rPr>
          <w:rPr>
            <w:rFonts w:ascii="Cambria Math" w:hAnsi="Cambria Math"/>
            <w:sz w:val="22"/>
            <w:lang w:val="en-US"/>
          </w:rPr>
          <m:t>*290*14*</m:t>
        </m:r>
        <m:sSup>
          <m:sSupPr>
            <m:ctrlPr>
              <w:rPr>
                <w:rFonts w:ascii="Cambria Math" w:hAnsi="Cambria Math"/>
                <w:lang w:val="en-US"/>
              </w:rPr>
            </m:ctrlPr>
          </m:sSupPr>
          <m:e>
            <m:r>
              <m:rPr>
                <m:sty m:val="p"/>
              </m:rPr>
              <w:rPr>
                <w:rFonts w:ascii="Cambria Math" w:hAnsi="Cambria Math"/>
                <w:sz w:val="22"/>
                <w:lang w:val="en-US"/>
              </w:rPr>
              <m:t>10</m:t>
            </m:r>
          </m:e>
          <m:sup>
            <m:r>
              <m:rPr>
                <m:sty m:val="p"/>
              </m:rPr>
              <w:rPr>
                <w:rFonts w:ascii="Cambria Math" w:hAnsi="Cambria Math"/>
                <w:sz w:val="22"/>
                <w:lang w:val="en-US"/>
              </w:rPr>
              <m:t>6</m:t>
            </m:r>
          </m:sup>
        </m:sSup>
        <m:r>
          <m:rPr>
            <m:sty m:val="p"/>
          </m:rPr>
          <w:rPr>
            <w:rFonts w:ascii="Cambria Math" w:hAnsi="Cambria Math"/>
            <w:sz w:val="22"/>
            <w:lang w:val="en-US"/>
          </w:rPr>
          <m:t>)+4.5=-128</m:t>
        </m:r>
      </m:oMath>
      <w:r w:rsidRPr="00A3475F">
        <w:rPr>
          <w:lang w:val="en-US"/>
        </w:rPr>
        <w:t xml:space="preserve"> dBW </w:t>
      </w:r>
    </w:p>
    <w:p w:rsidR="00BB17F2" w:rsidRPr="00A3475F" w:rsidRDefault="00BB17F2" w:rsidP="00BB17F2">
      <w:pPr>
        <w:rPr>
          <w:lang w:val="en-US"/>
        </w:rPr>
      </w:pPr>
      <w:r w:rsidRPr="00A3475F">
        <w:rPr>
          <w:lang w:val="en-US"/>
        </w:rPr>
        <w:t xml:space="preserve">For the 14 GHz frequency band, </w:t>
      </w:r>
      <m:oMath>
        <m:sSub>
          <m:sSubPr>
            <m:ctrlPr>
              <w:rPr>
                <w:rFonts w:ascii="Cambria Math" w:hAnsi="Cambria Math"/>
                <w:i/>
                <w:lang w:val="en-US"/>
              </w:rPr>
            </m:ctrlPr>
          </m:sSubPr>
          <m:e>
            <m:r>
              <w:rPr>
                <w:rFonts w:ascii="Cambria Math" w:hAnsi="Cambria Math"/>
                <w:sz w:val="22"/>
                <w:lang w:val="en-US"/>
              </w:rPr>
              <m:t>p</m:t>
            </m:r>
          </m:e>
          <m:sub>
            <m:r>
              <w:rPr>
                <w:rFonts w:ascii="Cambria Math" w:hAnsi="Cambria Math"/>
                <w:sz w:val="22"/>
                <w:lang w:val="en-US"/>
              </w:rPr>
              <m:t>ESVR</m:t>
            </m:r>
          </m:sub>
        </m:sSub>
      </m:oMath>
      <w:r w:rsidRPr="00A3475F">
        <w:rPr>
          <w:lang w:val="en-US"/>
        </w:rPr>
        <w:t xml:space="preserve"> in number can be expressed as follows:</w:t>
      </w:r>
    </w:p>
    <w:p w:rsidR="00BB17F2" w:rsidRDefault="00BB17F2" w:rsidP="00BB17F2">
      <w:pPr>
        <w:pStyle w:val="Equation"/>
        <w:rPr>
          <w:lang w:val="en-US"/>
        </w:rPr>
      </w:pPr>
      <w:r w:rsidRPr="00A3475F">
        <w:rPr>
          <w:lang w:val="en-US"/>
        </w:rPr>
        <w:lastRenderedPageBreak/>
        <w:tab/>
      </w:r>
      <w:r w:rsidRPr="00A3475F">
        <w:rPr>
          <w:lang w:val="en-US"/>
        </w:rPr>
        <w:tab/>
      </w:r>
      <m:oMath>
        <m:sSub>
          <m:sSubPr>
            <m:ctrlPr>
              <w:rPr>
                <w:rFonts w:ascii="Cambria Math" w:hAnsi="Cambria Math"/>
                <w:lang w:val="en-US"/>
              </w:rPr>
            </m:ctrlPr>
          </m:sSubPr>
          <m:e>
            <m:r>
              <w:rPr>
                <w:rFonts w:ascii="Cambria Math" w:hAnsi="Cambria Math"/>
                <w:sz w:val="22"/>
                <w:lang w:val="en-US"/>
              </w:rPr>
              <m:t>p</m:t>
            </m:r>
          </m:e>
          <m:sub>
            <m:r>
              <w:rPr>
                <w:rFonts w:ascii="Cambria Math" w:hAnsi="Cambria Math"/>
                <w:sz w:val="22"/>
                <w:lang w:val="en-US"/>
              </w:rPr>
              <m:t>ESVR</m:t>
            </m:r>
          </m:sub>
        </m:sSub>
        <m:r>
          <m:rPr>
            <m:sty m:val="p"/>
          </m:rPr>
          <w:rPr>
            <w:rFonts w:ascii="Cambria Math" w:hAnsi="Cambria Math"/>
            <w:sz w:val="22"/>
            <w:lang w:val="en-US"/>
          </w:rPr>
          <m:t>=</m:t>
        </m:r>
        <m:f>
          <m:fPr>
            <m:ctrlPr>
              <w:rPr>
                <w:rFonts w:ascii="Cambria Math" w:hAnsi="Cambria Math"/>
                <w:lang w:val="en-US"/>
              </w:rPr>
            </m:ctrlPr>
          </m:fPr>
          <m:num>
            <m:r>
              <m:rPr>
                <m:sty m:val="p"/>
              </m:rPr>
              <w:rPr>
                <w:rFonts w:ascii="Cambria Math" w:hAnsi="Cambria Math"/>
                <w:sz w:val="22"/>
                <w:lang w:val="en-US"/>
              </w:rPr>
              <m:t>2</m:t>
            </m:r>
            <m:r>
              <w:rPr>
                <w:rFonts w:ascii="Cambria Math" w:hAnsi="Cambria Math"/>
                <w:sz w:val="22"/>
                <w:lang w:val="en-US"/>
              </w:rPr>
              <m:t>d</m:t>
            </m:r>
            <m:func>
              <m:funcPr>
                <m:ctrlPr>
                  <w:rPr>
                    <w:rFonts w:ascii="Cambria Math" w:hAnsi="Cambria Math"/>
                    <w:lang w:val="en-US"/>
                  </w:rPr>
                </m:ctrlPr>
              </m:funcPr>
              <m:fName>
                <m:r>
                  <m:rPr>
                    <m:sty m:val="p"/>
                  </m:rPr>
                  <w:rPr>
                    <w:rFonts w:ascii="Cambria Math" w:hAnsi="Cambria Math"/>
                    <w:sz w:val="22"/>
                    <w:lang w:val="en-US"/>
                  </w:rPr>
                  <m:t>tan</m:t>
                </m:r>
              </m:fName>
              <m:e>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sz w:val="22"/>
                            <w:lang w:val="en-US"/>
                          </w:rPr>
                          <m:t>2.2</m:t>
                        </m:r>
                      </m:num>
                      <m:den>
                        <m:r>
                          <m:rPr>
                            <m:sty m:val="p"/>
                          </m:rPr>
                          <w:rPr>
                            <w:rFonts w:ascii="Cambria Math" w:hAnsi="Cambria Math"/>
                            <w:sz w:val="22"/>
                            <w:lang w:val="en-US"/>
                          </w:rPr>
                          <m:t>2</m:t>
                        </m:r>
                      </m:den>
                    </m:f>
                  </m:e>
                </m:d>
              </m:e>
            </m:func>
            <m:r>
              <w:rPr>
                <w:rFonts w:ascii="Cambria Math" w:hAnsi="Cambria Math"/>
                <w:sz w:val="22"/>
                <w:lang w:val="en-US"/>
              </w:rPr>
              <m:t>fESV</m:t>
            </m:r>
          </m:num>
          <m:den>
            <m:r>
              <m:rPr>
                <m:sty m:val="p"/>
              </m:rPr>
              <w:rPr>
                <w:rFonts w:ascii="Cambria Math" w:hAnsi="Cambria Math"/>
                <w:sz w:val="22"/>
                <w:lang w:val="en-US"/>
              </w:rPr>
              <m:t>8760*18.3</m:t>
            </m:r>
          </m:den>
        </m:f>
      </m:oMath>
      <w:r w:rsidRPr="00A3475F">
        <w:rPr>
          <w:lang w:val="en-US"/>
        </w:rPr>
        <w:t xml:space="preserve">  </w:t>
      </w:r>
    </w:p>
    <w:p w:rsidR="00BB17F2" w:rsidRPr="00A3475F" w:rsidRDefault="00BB17F2" w:rsidP="00BB17F2">
      <w:pPr>
        <w:pStyle w:val="Equation"/>
        <w:rPr>
          <w:lang w:val="en-US"/>
        </w:rPr>
      </w:pPr>
      <w:r w:rsidRPr="00A3475F">
        <w:rPr>
          <w:lang w:val="en-US"/>
        </w:rPr>
        <w:t>where</w:t>
      </w:r>
      <w:r>
        <w:rPr>
          <w:lang w:val="en-US"/>
        </w:rPr>
        <w:t>:</w:t>
      </w:r>
    </w:p>
    <w:p w:rsidR="00BB17F2" w:rsidRPr="00A3475F" w:rsidRDefault="00BB17F2" w:rsidP="00BB17F2">
      <w:pPr>
        <w:pStyle w:val="Equationlegend"/>
      </w:pPr>
      <w:r>
        <w:rPr>
          <w:i/>
        </w:rPr>
        <w:tab/>
      </w:r>
      <w:r w:rsidRPr="00A3475F">
        <w:rPr>
          <w:i/>
        </w:rPr>
        <w:t>d</w:t>
      </w:r>
      <w:r w:rsidRPr="00A3475F">
        <w:t xml:space="preserve"> </w:t>
      </w:r>
      <w:r>
        <w:t>:</w:t>
      </w:r>
      <w:r>
        <w:tab/>
      </w:r>
      <w:r w:rsidRPr="00A3475F">
        <w:t>distance between the ESV and the FSR in km, and</w:t>
      </w:r>
    </w:p>
    <w:p w:rsidR="00BB17F2" w:rsidRPr="00A3475F" w:rsidRDefault="00BB17F2" w:rsidP="00BB17F2">
      <w:pPr>
        <w:pStyle w:val="Equationlegend"/>
      </w:pPr>
      <w:r>
        <w:rPr>
          <w:i/>
        </w:rPr>
        <w:tab/>
      </w:r>
      <w:r w:rsidRPr="00A3475F">
        <w:rPr>
          <w:i/>
        </w:rPr>
        <w:t>f</w:t>
      </w:r>
      <w:r w:rsidRPr="00A3475F">
        <w:rPr>
          <w:i/>
          <w:vertAlign w:val="subscript"/>
        </w:rPr>
        <w:t>ESV</w:t>
      </w:r>
      <w:r w:rsidRPr="00A3475F">
        <w:t xml:space="preserve"> </w:t>
      </w:r>
      <w:r>
        <w:t>:</w:t>
      </w:r>
      <w:r>
        <w:tab/>
      </w:r>
      <w:r w:rsidRPr="00A3475F">
        <w:t>number of passes per year of the ESV through the receive beam of the</w:t>
      </w:r>
      <w:r>
        <w:t> </w:t>
      </w:r>
      <w:r w:rsidRPr="00A3475F">
        <w:t xml:space="preserve">FSR receive antenna and </w:t>
      </w:r>
      <w:r w:rsidRPr="00A3475F">
        <w:rPr>
          <w:color w:val="000000"/>
          <w:szCs w:val="24"/>
        </w:rPr>
        <w:t>transmitting within the FSR receiver channel bandwidth</w:t>
      </w:r>
      <w:r w:rsidRPr="00A3475F">
        <w:t>.</w:t>
      </w:r>
    </w:p>
    <w:p w:rsidR="00BB17F2" w:rsidRPr="00A3475F" w:rsidRDefault="00BB17F2" w:rsidP="00BB17F2">
      <w:pPr>
        <w:rPr>
          <w:lang w:val="en-US"/>
        </w:rPr>
      </w:pPr>
      <w:r w:rsidRPr="00A3475F">
        <w:rPr>
          <w:lang w:val="en-US"/>
        </w:rPr>
        <w:t xml:space="preserve">Consequently, for each value of </w:t>
      </w:r>
      <w:r w:rsidRPr="00A3475F">
        <w:rPr>
          <w:i/>
          <w:lang w:val="en-US"/>
        </w:rPr>
        <w:t>f</w:t>
      </w:r>
      <w:r w:rsidRPr="00A3475F">
        <w:rPr>
          <w:i/>
          <w:vertAlign w:val="subscript"/>
          <w:lang w:val="en-US"/>
        </w:rPr>
        <w:t>ESV</w:t>
      </w:r>
      <w:r w:rsidRPr="00A3475F">
        <w:rPr>
          <w:lang w:val="en-US"/>
        </w:rPr>
        <w:t xml:space="preserve">, the following relationship can be established between </w:t>
      </w:r>
      <w:r w:rsidRPr="00A3475F">
        <w:rPr>
          <w:i/>
          <w:lang w:val="en-US"/>
        </w:rPr>
        <w:t>d</w:t>
      </w:r>
      <w:r w:rsidRPr="00A3475F">
        <w:rPr>
          <w:lang w:val="en-US"/>
        </w:rPr>
        <w:t xml:space="preserve"> and the required value of </w:t>
      </w:r>
      <m:oMath>
        <m:sSub>
          <m:sSubPr>
            <m:ctrlPr>
              <w:rPr>
                <w:rFonts w:ascii="Cambria Math" w:hAnsi="Cambria Math"/>
                <w:i/>
                <w:lang w:val="en-US"/>
              </w:rPr>
            </m:ctrlPr>
          </m:sSubPr>
          <m:e>
            <m:r>
              <w:rPr>
                <w:rFonts w:ascii="Cambria Math" w:hAnsi="Cambria Math"/>
                <w:sz w:val="22"/>
                <w:lang w:val="en-US"/>
              </w:rPr>
              <m:t>L</m:t>
            </m:r>
          </m:e>
          <m:sub>
            <m:r>
              <w:rPr>
                <w:rFonts w:ascii="Cambria Math" w:hAnsi="Cambria Math"/>
                <w:sz w:val="22"/>
                <w:lang w:val="en-US"/>
              </w:rPr>
              <m:t>P452</m:t>
            </m:r>
          </m:sub>
        </m:sSub>
        <m:d>
          <m:dPr>
            <m:ctrlPr>
              <w:rPr>
                <w:rFonts w:ascii="Cambria Math" w:hAnsi="Cambria Math"/>
                <w:i/>
                <w:lang w:val="en-US"/>
              </w:rPr>
            </m:ctrlPr>
          </m:dPr>
          <m:e>
            <m:r>
              <w:rPr>
                <w:rFonts w:ascii="Cambria Math" w:hAnsi="Cambria Math"/>
                <w:sz w:val="22"/>
                <w:lang w:val="en-US"/>
              </w:rPr>
              <m:t>20%</m:t>
            </m:r>
          </m:e>
        </m:d>
      </m:oMath>
      <w:r w:rsidRPr="00A3475F">
        <w:rPr>
          <w:lang w:val="en-US"/>
        </w:rPr>
        <w:t>:</w:t>
      </w:r>
    </w:p>
    <w:p w:rsidR="00BB17F2" w:rsidRPr="002525AA" w:rsidRDefault="002E1B01" w:rsidP="00BB17F2">
      <w:pPr>
        <w:rPr>
          <w:sz w:val="20"/>
          <w:lang w:val="en-US"/>
        </w:rPr>
      </w:pPr>
      <m:oMathPara>
        <m:oMath>
          <m:sSub>
            <m:sSubPr>
              <m:ctrlPr>
                <w:rPr>
                  <w:rFonts w:ascii="Cambria Math" w:hAnsi="Cambria Math"/>
                  <w:i/>
                  <w:sz w:val="20"/>
                  <w:lang w:val="en-US"/>
                </w:rPr>
              </m:ctrlPr>
            </m:sSubPr>
            <m:e>
              <m:r>
                <w:rPr>
                  <w:rFonts w:ascii="Cambria Math" w:hAnsi="Cambria Math"/>
                  <w:sz w:val="20"/>
                  <w:lang w:val="en-US"/>
                </w:rPr>
                <m:t>L</m:t>
              </m:r>
            </m:e>
            <m:sub>
              <m:r>
                <w:rPr>
                  <w:rFonts w:ascii="Cambria Math" w:hAnsi="Cambria Math"/>
                  <w:sz w:val="20"/>
                  <w:lang w:val="en-US"/>
                </w:rPr>
                <m:t>P452</m:t>
              </m:r>
            </m:sub>
          </m:sSub>
          <m:d>
            <m:dPr>
              <m:ctrlPr>
                <w:rPr>
                  <w:rFonts w:ascii="Cambria Math" w:hAnsi="Cambria Math"/>
                  <w:i/>
                  <w:sz w:val="20"/>
                  <w:lang w:val="en-US"/>
                </w:rPr>
              </m:ctrlPr>
            </m:dPr>
            <m:e>
              <m:r>
                <w:rPr>
                  <w:rFonts w:ascii="Cambria Math" w:hAnsi="Cambria Math"/>
                  <w:sz w:val="20"/>
                  <w:lang w:val="en-US"/>
                </w:rPr>
                <m:t>20%</m:t>
              </m:r>
            </m:e>
          </m:d>
          <m:r>
            <w:rPr>
              <w:rFonts w:ascii="Cambria Math" w:hAnsi="Cambria Math"/>
              <w:sz w:val="20"/>
              <w:lang w:val="en-US"/>
            </w:rPr>
            <m:t>=</m:t>
          </m:r>
          <m:sSub>
            <m:sSubPr>
              <m:ctrlPr>
                <w:rPr>
                  <w:rFonts w:ascii="Cambria Math" w:hAnsi="Cambria Math"/>
                  <w:i/>
                  <w:sz w:val="20"/>
                  <w:lang w:val="en-US"/>
                </w:rPr>
              </m:ctrlPr>
            </m:sSubPr>
            <m:e>
              <m:r>
                <w:rPr>
                  <w:rFonts w:ascii="Cambria Math" w:hAnsi="Cambria Math"/>
                  <w:sz w:val="20"/>
                  <w:lang w:val="en-US"/>
                </w:rPr>
                <m:t>P</m:t>
              </m:r>
            </m:e>
            <m:sub>
              <m:r>
                <w:rPr>
                  <w:rFonts w:ascii="Cambria Math" w:hAnsi="Cambria Math"/>
                  <w:sz w:val="20"/>
                  <w:lang w:val="en-US"/>
                </w:rPr>
                <m:t>t</m:t>
              </m:r>
            </m:sub>
          </m:sSub>
          <m:r>
            <w:rPr>
              <w:rFonts w:ascii="Cambria Math" w:hAnsi="Cambria Math"/>
              <w:sz w:val="20"/>
              <w:lang w:val="en-US"/>
            </w:rPr>
            <m:t>+</m:t>
          </m:r>
          <m:sSub>
            <m:sSubPr>
              <m:ctrlPr>
                <w:rPr>
                  <w:rFonts w:ascii="Cambria Math" w:hAnsi="Cambria Math"/>
                  <w:i/>
                  <w:sz w:val="20"/>
                  <w:lang w:val="en-US"/>
                </w:rPr>
              </m:ctrlPr>
            </m:sSubPr>
            <m:e>
              <m:r>
                <w:rPr>
                  <w:rFonts w:ascii="Cambria Math" w:hAnsi="Cambria Math"/>
                  <w:sz w:val="20"/>
                  <w:lang w:val="en-US"/>
                </w:rPr>
                <m:t>G</m:t>
              </m:r>
            </m:e>
            <m:sub>
              <m:r>
                <w:rPr>
                  <w:rFonts w:ascii="Cambria Math" w:hAnsi="Cambria Math"/>
                  <w:sz w:val="20"/>
                  <w:lang w:val="en-US"/>
                </w:rPr>
                <m:t>t</m:t>
              </m:r>
            </m:sub>
          </m:sSub>
          <m:r>
            <w:rPr>
              <w:rFonts w:ascii="Cambria Math" w:hAnsi="Cambria Math"/>
              <w:sz w:val="20"/>
              <w:lang w:val="en-US"/>
            </w:rPr>
            <m:t>+</m:t>
          </m:r>
          <m:sSub>
            <m:sSubPr>
              <m:ctrlPr>
                <w:rPr>
                  <w:rFonts w:ascii="Cambria Math" w:hAnsi="Cambria Math"/>
                  <w:i/>
                  <w:sz w:val="20"/>
                  <w:lang w:val="en-US"/>
                </w:rPr>
              </m:ctrlPr>
            </m:sSubPr>
            <m:e>
              <m:r>
                <w:rPr>
                  <w:rFonts w:ascii="Cambria Math" w:hAnsi="Cambria Math"/>
                  <w:sz w:val="20"/>
                  <w:lang w:val="en-US"/>
                </w:rPr>
                <m:t>G</m:t>
              </m:r>
            </m:e>
            <m:sub>
              <m:r>
                <w:rPr>
                  <w:rFonts w:ascii="Cambria Math" w:hAnsi="Cambria Math"/>
                  <w:sz w:val="20"/>
                  <w:lang w:val="en-US"/>
                </w:rPr>
                <m:t>r,AVE</m:t>
              </m:r>
            </m:sub>
          </m:sSub>
          <m:r>
            <w:rPr>
              <w:rFonts w:ascii="Cambria Math" w:hAnsi="Cambria Math"/>
              <w:sz w:val="20"/>
              <w:lang w:val="en-US"/>
            </w:rPr>
            <m:t>-F-</m:t>
          </m:r>
          <m:sSub>
            <m:sSubPr>
              <m:ctrlPr>
                <w:rPr>
                  <w:rFonts w:ascii="Cambria Math" w:hAnsi="Cambria Math"/>
                  <w:i/>
                  <w:sz w:val="20"/>
                  <w:lang w:val="en-US"/>
                </w:rPr>
              </m:ctrlPr>
            </m:sSubPr>
            <m:e>
              <m:r>
                <w:rPr>
                  <w:rFonts w:ascii="Cambria Math" w:hAnsi="Cambria Math"/>
                  <w:sz w:val="20"/>
                  <w:lang w:val="en-US"/>
                </w:rPr>
                <m:t>N</m:t>
              </m:r>
            </m:e>
            <m:sub>
              <m:r>
                <w:rPr>
                  <w:rFonts w:ascii="Cambria Math" w:hAnsi="Cambria Math"/>
                  <w:sz w:val="20"/>
                  <w:lang w:val="en-US"/>
                </w:rPr>
                <m:t>FSR</m:t>
              </m:r>
            </m:sub>
          </m:sSub>
          <m:r>
            <w:rPr>
              <w:rFonts w:ascii="Cambria Math" w:hAnsi="Cambria Math"/>
              <w:sz w:val="20"/>
              <w:lang w:val="en-US"/>
            </w:rPr>
            <m:t>+10+10</m:t>
          </m:r>
          <m:func>
            <m:funcPr>
              <m:ctrlPr>
                <w:rPr>
                  <w:rFonts w:ascii="Cambria Math" w:hAnsi="Cambria Math"/>
                  <w:i/>
                  <w:sz w:val="20"/>
                  <w:lang w:val="en-US"/>
                </w:rPr>
              </m:ctrlPr>
            </m:funcPr>
            <m:fName>
              <m:r>
                <m:rPr>
                  <m:sty m:val="p"/>
                </m:rPr>
                <w:rPr>
                  <w:rFonts w:ascii="Cambria Math" w:hAnsi="Cambria Math"/>
                  <w:sz w:val="20"/>
                  <w:lang w:val="en-US"/>
                </w:rPr>
                <m:t>log</m:t>
              </m:r>
            </m:fName>
            <m:e>
              <m:d>
                <m:dPr>
                  <m:ctrlPr>
                    <w:rPr>
                      <w:rFonts w:ascii="Cambria Math" w:hAnsi="Cambria Math"/>
                      <w:i/>
                      <w:sz w:val="20"/>
                      <w:lang w:val="en-US"/>
                    </w:rPr>
                  </m:ctrlPr>
                </m:dPr>
                <m:e>
                  <m:r>
                    <w:rPr>
                      <w:rFonts w:ascii="Cambria Math" w:hAnsi="Cambria Math"/>
                      <w:sz w:val="20"/>
                      <w:lang w:val="en-US"/>
                    </w:rPr>
                    <m:t>d</m:t>
                  </m:r>
                </m:e>
              </m:d>
            </m:e>
          </m:func>
          <m:r>
            <w:rPr>
              <w:rFonts w:ascii="Cambria Math" w:hAnsi="Cambria Math"/>
              <w:sz w:val="20"/>
              <w:lang w:val="en-US"/>
            </w:rPr>
            <m:t>+</m:t>
          </m:r>
          <m:r>
            <w:rPr>
              <w:rFonts w:ascii="Cambria Math" w:hAnsi="Cambria Math"/>
              <w:vanish/>
              <w:sz w:val="20"/>
              <w:lang w:val="en-US"/>
            </w:rPr>
            <m:t>g(onshipar type of intermittent interference es are exceeded for no more than p% of the time:</m:t>
          </m:r>
          <m:r>
            <m:rPr>
              <m:sty m:val="p"/>
            </m:rPr>
            <w:rPr>
              <w:rFonts w:ascii="Cambria Math" w:hAnsi="Cambria Math"/>
              <w:vanish/>
              <w:sz w:val="20"/>
              <w:lang w:val="en-US"/>
            </w:rPr>
            <w:cr/>
          </m:r>
          <m:r>
            <w:rPr>
              <w:rFonts w:ascii="Cambria Math" w:hAnsi="Cambria Math"/>
              <w:vanish/>
              <w:sz w:val="20"/>
              <w:lang w:val="en-US"/>
            </w:rPr>
            <m:t>is reduced from 2.4 m to 1.2 m,</m:t>
          </m:r>
          <m:r>
            <w:rPr>
              <w:rFonts w:ascii="Cambria Math" w:hAnsi="Cambria Math"/>
              <w:sz w:val="20"/>
              <w:lang w:val="en-US"/>
            </w:rPr>
            <m:t>10</m:t>
          </m:r>
          <m:r>
            <m:rPr>
              <m:sty m:val="p"/>
            </m:rPr>
            <w:rPr>
              <w:rFonts w:ascii="Cambria Math" w:hAnsi="Cambria Math"/>
              <w:sz w:val="20"/>
              <w:lang w:val="en-US"/>
            </w:rPr>
            <m:t>log⁡</m:t>
          </m:r>
          <m:r>
            <w:rPr>
              <w:rFonts w:ascii="Cambria Math" w:hAnsi="Cambria Math"/>
              <w:sz w:val="20"/>
              <w:lang w:val="en-US"/>
            </w:rPr>
            <m:t>(</m:t>
          </m:r>
          <m:f>
            <m:fPr>
              <m:ctrlPr>
                <w:rPr>
                  <w:rFonts w:ascii="Cambria Math" w:hAnsi="Cambria Math"/>
                  <w:i/>
                  <w:sz w:val="20"/>
                  <w:lang w:val="en-US"/>
                </w:rPr>
              </m:ctrlPr>
            </m:fPr>
            <m:num>
              <m:r>
                <w:rPr>
                  <w:rFonts w:ascii="Cambria Math" w:hAnsi="Cambria Math"/>
                  <w:sz w:val="20"/>
                  <w:lang w:val="en-US"/>
                </w:rPr>
                <m:t>2</m:t>
              </m:r>
              <m:func>
                <m:funcPr>
                  <m:ctrlPr>
                    <w:rPr>
                      <w:rFonts w:ascii="Cambria Math" w:hAnsi="Cambria Math"/>
                      <w:sz w:val="20"/>
                      <w:lang w:val="en-US"/>
                    </w:rPr>
                  </m:ctrlPr>
                </m:funcPr>
                <m:fName>
                  <m:r>
                    <m:rPr>
                      <m:sty m:val="p"/>
                    </m:rPr>
                    <w:rPr>
                      <w:rFonts w:ascii="Cambria Math" w:hAnsi="Cambria Math"/>
                      <w:sz w:val="20"/>
                      <w:lang w:val="en-US"/>
                    </w:rPr>
                    <m:t>tan</m:t>
                  </m:r>
                  <m:ctrlPr>
                    <w:rPr>
                      <w:rFonts w:ascii="Cambria Math" w:hAnsi="Cambria Math"/>
                      <w:i/>
                      <w:sz w:val="20"/>
                      <w:lang w:val="en-US"/>
                    </w:rPr>
                  </m:ctrlPr>
                </m:fName>
                <m:e>
                  <m:d>
                    <m:dPr>
                      <m:ctrlPr>
                        <w:rPr>
                          <w:rFonts w:ascii="Cambria Math" w:hAnsi="Cambria Math"/>
                          <w:i/>
                          <w:sz w:val="20"/>
                          <w:lang w:val="en-US"/>
                        </w:rPr>
                      </m:ctrlPr>
                    </m:dPr>
                    <m:e>
                      <m:f>
                        <m:fPr>
                          <m:ctrlPr>
                            <w:rPr>
                              <w:rFonts w:ascii="Cambria Math" w:hAnsi="Cambria Math"/>
                              <w:i/>
                              <w:sz w:val="20"/>
                              <w:lang w:val="en-US"/>
                            </w:rPr>
                          </m:ctrlPr>
                        </m:fPr>
                        <m:num>
                          <m:r>
                            <w:rPr>
                              <w:rFonts w:ascii="Cambria Math" w:hAnsi="Cambria Math"/>
                              <w:sz w:val="20"/>
                              <w:lang w:val="en-US"/>
                            </w:rPr>
                            <m:t>2.2</m:t>
                          </m:r>
                        </m:num>
                        <m:den>
                          <m:r>
                            <w:rPr>
                              <w:rFonts w:ascii="Cambria Math" w:hAnsi="Cambria Math"/>
                              <w:sz w:val="20"/>
                              <w:lang w:val="en-US"/>
                            </w:rPr>
                            <m:t>2</m:t>
                          </m:r>
                        </m:den>
                      </m:f>
                    </m:e>
                  </m:d>
                </m:e>
              </m:func>
              <m:r>
                <w:rPr>
                  <w:rFonts w:ascii="Cambria Math" w:hAnsi="Cambria Math"/>
                  <w:sz w:val="20"/>
                  <w:lang w:val="en-US"/>
                </w:rPr>
                <m:t>fESV</m:t>
              </m:r>
            </m:num>
            <m:den>
              <m:r>
                <w:rPr>
                  <w:rFonts w:ascii="Cambria Math" w:hAnsi="Cambria Math"/>
                  <w:sz w:val="20"/>
                  <w:lang w:val="en-US"/>
                </w:rPr>
                <m:t>8760*18.3</m:t>
              </m:r>
            </m:den>
          </m:f>
          <m:r>
            <w:rPr>
              <w:rFonts w:ascii="Cambria Math" w:hAnsi="Cambria Math"/>
              <w:sz w:val="20"/>
              <w:lang w:val="en-US"/>
            </w:rPr>
            <m:t>)</m:t>
          </m:r>
        </m:oMath>
      </m:oMathPara>
    </w:p>
    <w:p w:rsidR="00BB17F2" w:rsidRPr="00A3475F" w:rsidRDefault="00BB17F2" w:rsidP="00BB17F2">
      <w:pPr>
        <w:rPr>
          <w:color w:val="000000"/>
          <w:szCs w:val="24"/>
          <w:lang w:val="en-US"/>
        </w:rPr>
      </w:pPr>
      <w:r w:rsidRPr="00A3475F">
        <w:rPr>
          <w:lang w:val="en-US"/>
        </w:rPr>
        <w:t xml:space="preserve">Assuming that the yearly number of ESV passes is the same as that used for the derivation of the short term protection distances, for the latitudes assumed in the current analysis the last term of the above expression </w:t>
      </w:r>
      <w:r w:rsidRPr="00A3475F">
        <w:rPr>
          <w:color w:val="000000"/>
          <w:szCs w:val="24"/>
          <w:lang w:val="en-US"/>
        </w:rPr>
        <w:t xml:space="preserve">can be calculated based on the data described in section 4 above to be equal to </w:t>
      </w:r>
      <w:r w:rsidRPr="00A3475F">
        <w:rPr>
          <w:color w:val="000000"/>
          <w:szCs w:val="24"/>
          <w:lang w:val="en-US"/>
        </w:rPr>
        <w:br/>
        <w:t>–55.71 dB.</w:t>
      </w:r>
    </w:p>
    <w:p w:rsidR="00BB17F2" w:rsidRPr="00A3475F" w:rsidRDefault="00BB17F2" w:rsidP="00BB17F2">
      <w:pPr>
        <w:rPr>
          <w:lang w:val="en-US"/>
        </w:rPr>
      </w:pPr>
      <w:r w:rsidRPr="00A3475F">
        <w:rPr>
          <w:lang w:val="en-US"/>
        </w:rPr>
        <w:t>By making:</w:t>
      </w:r>
    </w:p>
    <w:p w:rsidR="00BB17F2" w:rsidRPr="00A3475F" w:rsidRDefault="00BB17F2" w:rsidP="00BB17F2">
      <w:pPr>
        <w:pStyle w:val="Equation"/>
        <w:rPr>
          <w:lang w:val="en-US"/>
        </w:rPr>
      </w:pPr>
      <w:r>
        <w:rPr>
          <w:lang w:val="en-US"/>
        </w:rPr>
        <w:tab/>
      </w:r>
      <w:r>
        <w:rPr>
          <w:lang w:val="en-US"/>
        </w:rPr>
        <w:tab/>
      </w:r>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b</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t</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G</m:t>
            </m:r>
          </m:e>
          <m:sub>
            <m:r>
              <w:rPr>
                <w:rFonts w:ascii="Cambria Math" w:hAnsi="Cambria Math"/>
                <w:lang w:val="en-US"/>
              </w:rPr>
              <m:t>t</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G</m:t>
            </m:r>
          </m:e>
          <m:sub>
            <m:r>
              <w:rPr>
                <w:rFonts w:ascii="Cambria Math" w:hAnsi="Cambria Math"/>
                <w:lang w:val="en-US"/>
              </w:rPr>
              <m:t>r</m:t>
            </m:r>
            <m:r>
              <m:rPr>
                <m:sty m:val="p"/>
              </m:rPr>
              <w:rPr>
                <w:rFonts w:ascii="Cambria Math" w:hAnsi="Cambria Math"/>
                <w:lang w:val="en-US"/>
              </w:rPr>
              <m:t>,</m:t>
            </m:r>
            <m:r>
              <w:rPr>
                <w:rFonts w:ascii="Cambria Math" w:hAnsi="Cambria Math"/>
                <w:lang w:val="en-US"/>
              </w:rPr>
              <m:t>AVE</m:t>
            </m:r>
          </m:sub>
        </m:sSub>
        <m:r>
          <m:rPr>
            <m:sty m:val="p"/>
          </m:rPr>
          <w:rPr>
            <w:rFonts w:ascii="Cambria Math" w:hAnsi="Cambria Math"/>
            <w:lang w:val="en-US"/>
          </w:rPr>
          <m:t>-</m:t>
        </m:r>
        <m:r>
          <w:rPr>
            <w:rFonts w:ascii="Cambria Math" w:hAnsi="Cambria Math"/>
            <w:lang w:val="en-US"/>
          </w:rPr>
          <m:t>F</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N</m:t>
            </m:r>
          </m:e>
          <m:sub>
            <m:r>
              <w:rPr>
                <w:rFonts w:ascii="Cambria Math" w:hAnsi="Cambria Math"/>
                <w:lang w:val="en-US"/>
              </w:rPr>
              <m:t>FSR</m:t>
            </m:r>
          </m:sub>
        </m:sSub>
        <m:r>
          <m:rPr>
            <m:sty m:val="p"/>
          </m:rPr>
          <w:rPr>
            <w:rFonts w:ascii="Cambria Math" w:hAnsi="Cambria Math"/>
            <w:lang w:val="en-US"/>
          </w:rPr>
          <m:t>+10</m:t>
        </m:r>
      </m:oMath>
    </w:p>
    <w:p w:rsidR="00BB17F2" w:rsidRPr="00A3475F" w:rsidRDefault="002E1B01" w:rsidP="00BB17F2">
      <w:pPr>
        <w:rPr>
          <w:lang w:val="en-US"/>
        </w:rPr>
      </w:pPr>
      <m:oMath>
        <m:sSub>
          <m:sSubPr>
            <m:ctrlPr>
              <w:rPr>
                <w:rFonts w:ascii="Cambria Math" w:hAnsi="Cambria Math"/>
                <w:i/>
                <w:lang w:val="en-US"/>
              </w:rPr>
            </m:ctrlPr>
          </m:sSubPr>
          <m:e>
            <m:r>
              <w:rPr>
                <w:rFonts w:ascii="Cambria Math" w:hAnsi="Cambria Math"/>
                <w:sz w:val="22"/>
                <w:lang w:val="en-US"/>
              </w:rPr>
              <m:t>L</m:t>
            </m:r>
          </m:e>
          <m:sub>
            <m:r>
              <w:rPr>
                <w:rFonts w:ascii="Cambria Math" w:hAnsi="Cambria Math"/>
                <w:sz w:val="22"/>
                <w:lang w:val="en-US"/>
              </w:rPr>
              <m:t>P452</m:t>
            </m:r>
          </m:sub>
        </m:sSub>
        <m:d>
          <m:dPr>
            <m:ctrlPr>
              <w:rPr>
                <w:rFonts w:ascii="Cambria Math" w:hAnsi="Cambria Math"/>
                <w:i/>
                <w:lang w:val="en-US"/>
              </w:rPr>
            </m:ctrlPr>
          </m:dPr>
          <m:e>
            <m:r>
              <w:rPr>
                <w:rFonts w:ascii="Cambria Math" w:hAnsi="Cambria Math"/>
                <w:sz w:val="22"/>
                <w:lang w:val="en-US"/>
              </w:rPr>
              <m:t>20%</m:t>
            </m:r>
          </m:e>
        </m:d>
      </m:oMath>
      <w:r w:rsidR="00BB17F2" w:rsidRPr="00A3475F">
        <w:rPr>
          <w:lang w:val="en-US"/>
        </w:rPr>
        <w:t xml:space="preserve"> </w:t>
      </w:r>
      <w:r w:rsidR="00BB17F2">
        <w:rPr>
          <w:lang w:val="en-US"/>
        </w:rPr>
        <w:t>c</w:t>
      </w:r>
      <w:r w:rsidR="00BB17F2" w:rsidRPr="00A3475F">
        <w:rPr>
          <w:lang w:val="en-US"/>
        </w:rPr>
        <w:t>an be re-written as:</w:t>
      </w:r>
    </w:p>
    <w:p w:rsidR="00BB17F2" w:rsidRPr="00A3475F" w:rsidRDefault="00BB17F2" w:rsidP="00BB17F2">
      <w:pPr>
        <w:pStyle w:val="Equation"/>
        <w:rPr>
          <w:lang w:val="en-US"/>
        </w:rPr>
      </w:pPr>
      <w:r w:rsidRPr="00A3475F">
        <w:rPr>
          <w:lang w:val="en-US"/>
        </w:rPr>
        <w:tab/>
      </w:r>
      <w:r w:rsidRPr="00A3475F">
        <w:rPr>
          <w:lang w:val="en-US"/>
        </w:rPr>
        <w:tab/>
      </w:r>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P</m:t>
            </m:r>
            <m:r>
              <m:rPr>
                <m:sty m:val="p"/>
              </m:rPr>
              <w:rPr>
                <w:rFonts w:ascii="Cambria Math" w:hAnsi="Cambria Math"/>
                <w:lang w:val="en-US"/>
              </w:rPr>
              <m:t>452</m:t>
            </m:r>
          </m:sub>
        </m:sSub>
        <m:d>
          <m:dPr>
            <m:ctrlPr>
              <w:rPr>
                <w:rFonts w:ascii="Cambria Math" w:hAnsi="Cambria Math"/>
                <w:lang w:val="en-US"/>
              </w:rPr>
            </m:ctrlPr>
          </m:dPr>
          <m:e>
            <m:r>
              <m:rPr>
                <m:sty m:val="p"/>
              </m:rPr>
              <w:rPr>
                <w:rFonts w:ascii="Cambria Math" w:hAnsi="Cambria Math"/>
                <w:lang w:val="en-US"/>
              </w:rPr>
              <m:t>20%</m:t>
            </m:r>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b</m:t>
            </m:r>
          </m:sub>
        </m:sSub>
        <m:r>
          <m:rPr>
            <m:sty m:val="p"/>
          </m:rPr>
          <w:rPr>
            <w:rFonts w:ascii="Cambria Math" w:hAnsi="Cambria Math"/>
            <w:lang w:val="en-US"/>
          </w:rPr>
          <m:t>+10</m:t>
        </m:r>
        <m:func>
          <m:funcPr>
            <m:ctrlPr>
              <w:rPr>
                <w:rFonts w:ascii="Cambria Math" w:hAnsi="Cambria Math"/>
                <w:lang w:val="en-US"/>
              </w:rPr>
            </m:ctrlPr>
          </m:funcPr>
          <m:fName>
            <m:r>
              <m:rPr>
                <m:sty m:val="p"/>
              </m:rPr>
              <w:rPr>
                <w:rFonts w:ascii="Cambria Math" w:hAnsi="Cambria Math"/>
                <w:lang w:val="en-US"/>
              </w:rPr>
              <m:t>log</m:t>
            </m:r>
          </m:fName>
          <m:e>
            <m:d>
              <m:dPr>
                <m:ctrlPr>
                  <w:rPr>
                    <w:rFonts w:ascii="Cambria Math" w:hAnsi="Cambria Math"/>
                    <w:lang w:val="en-US"/>
                  </w:rPr>
                </m:ctrlPr>
              </m:dPr>
              <m:e>
                <m:r>
                  <w:rPr>
                    <w:rFonts w:ascii="Cambria Math" w:hAnsi="Cambria Math"/>
                    <w:lang w:val="en-US"/>
                  </w:rPr>
                  <m:t>d</m:t>
                </m:r>
              </m:e>
            </m:d>
          </m:e>
        </m:func>
        <m:r>
          <m:rPr>
            <m:sty m:val="p"/>
          </m:rPr>
          <w:rPr>
            <w:rFonts w:ascii="Cambria Math" w:hAnsi="Cambria Math"/>
            <w:lang w:val="en-US"/>
          </w:rPr>
          <m:t xml:space="preserve">-55.71 </m:t>
        </m:r>
      </m:oMath>
      <w:r w:rsidRPr="00A3475F">
        <w:rPr>
          <w:lang w:val="en-US"/>
        </w:rPr>
        <w:t>dB</w:t>
      </w:r>
    </w:p>
    <w:p w:rsidR="00BB17F2" w:rsidRPr="00A3475F" w:rsidRDefault="00BB17F2" w:rsidP="00BB17F2">
      <w:pPr>
        <w:rPr>
          <w:lang w:val="en-US"/>
        </w:rPr>
      </w:pPr>
      <w:r w:rsidRPr="00A3475F">
        <w:rPr>
          <w:lang w:val="en-US"/>
        </w:rPr>
        <w:t xml:space="preserve">Distances </w:t>
      </w:r>
      <w:r w:rsidRPr="00A3475F">
        <w:rPr>
          <w:i/>
          <w:lang w:val="en-US"/>
        </w:rPr>
        <w:t>d</w:t>
      </w:r>
      <w:r w:rsidRPr="00A3475F">
        <w:rPr>
          <w:lang w:val="en-US"/>
        </w:rPr>
        <w:t xml:space="preserve"> must be determined for each of the following maximum levels of power radiated by the ESVs, so that the associated required path losses are exceeded for no more than 20% of the time and subject to the constraint </w:t>
      </w:r>
      <m:oMath>
        <m:sSub>
          <m:sSubPr>
            <m:ctrlPr>
              <w:rPr>
                <w:rFonts w:ascii="Cambria Math" w:hAnsi="Cambria Math"/>
                <w:i/>
                <w:lang w:val="en-US"/>
              </w:rPr>
            </m:ctrlPr>
          </m:sSubPr>
          <m:e>
            <m:r>
              <w:rPr>
                <w:rFonts w:ascii="Cambria Math" w:hAnsi="Cambria Math"/>
                <w:sz w:val="22"/>
                <w:lang w:val="en-US"/>
              </w:rPr>
              <m:t>L</m:t>
            </m:r>
          </m:e>
          <m:sub>
            <m:r>
              <w:rPr>
                <w:rFonts w:ascii="Cambria Math" w:hAnsi="Cambria Math"/>
                <w:sz w:val="22"/>
                <w:lang w:val="en-US"/>
              </w:rPr>
              <m:t>P452</m:t>
            </m:r>
          </m:sub>
        </m:sSub>
        <m:d>
          <m:dPr>
            <m:ctrlPr>
              <w:rPr>
                <w:rFonts w:ascii="Cambria Math" w:hAnsi="Cambria Math"/>
                <w:i/>
                <w:lang w:val="en-US"/>
              </w:rPr>
            </m:ctrlPr>
          </m:dPr>
          <m:e>
            <m:r>
              <w:rPr>
                <w:rFonts w:ascii="Cambria Math" w:hAnsi="Cambria Math"/>
                <w:sz w:val="22"/>
                <w:lang w:val="en-US"/>
              </w:rPr>
              <m:t>20%</m:t>
            </m:r>
          </m:e>
        </m:d>
        <m:r>
          <w:rPr>
            <w:rFonts w:ascii="Cambria Math" w:hAnsi="Cambria Math"/>
            <w:sz w:val="22"/>
            <w:lang w:val="en-US"/>
          </w:rPr>
          <m:t>=</m:t>
        </m:r>
        <m:sSub>
          <m:sSubPr>
            <m:ctrlPr>
              <w:rPr>
                <w:rFonts w:ascii="Cambria Math" w:hAnsi="Cambria Math"/>
                <w:i/>
                <w:lang w:val="en-US"/>
              </w:rPr>
            </m:ctrlPr>
          </m:sSubPr>
          <m:e>
            <m:r>
              <w:rPr>
                <w:rFonts w:ascii="Cambria Math" w:hAnsi="Cambria Math"/>
                <w:sz w:val="22"/>
                <w:lang w:val="en-US"/>
              </w:rPr>
              <m:t>L</m:t>
            </m:r>
          </m:e>
          <m:sub>
            <m:r>
              <w:rPr>
                <w:rFonts w:ascii="Cambria Math" w:hAnsi="Cambria Math"/>
                <w:sz w:val="22"/>
                <w:lang w:val="en-US"/>
              </w:rPr>
              <m:t>b</m:t>
            </m:r>
          </m:sub>
        </m:sSub>
        <m:r>
          <w:rPr>
            <w:rFonts w:ascii="Cambria Math" w:hAnsi="Cambria Math"/>
            <w:sz w:val="22"/>
            <w:lang w:val="en-US"/>
          </w:rPr>
          <m:t>+10</m:t>
        </m:r>
        <m:func>
          <m:funcPr>
            <m:ctrlPr>
              <w:rPr>
                <w:rFonts w:ascii="Cambria Math" w:hAnsi="Cambria Math"/>
                <w:lang w:val="en-US"/>
              </w:rPr>
            </m:ctrlPr>
          </m:funcPr>
          <m:fName>
            <m:r>
              <m:rPr>
                <m:sty m:val="p"/>
              </m:rPr>
              <w:rPr>
                <w:rFonts w:ascii="Cambria Math" w:hAnsi="Cambria Math"/>
                <w:sz w:val="22"/>
                <w:lang w:val="en-US"/>
              </w:rPr>
              <m:t>log</m:t>
            </m:r>
          </m:fName>
          <m:e>
            <m:d>
              <m:dPr>
                <m:ctrlPr>
                  <w:rPr>
                    <w:rFonts w:ascii="Cambria Math" w:hAnsi="Cambria Math"/>
                    <w:i/>
                    <w:lang w:val="en-US"/>
                  </w:rPr>
                </m:ctrlPr>
              </m:dPr>
              <m:e>
                <m:r>
                  <w:rPr>
                    <w:rFonts w:ascii="Cambria Math" w:hAnsi="Cambria Math"/>
                    <w:sz w:val="22"/>
                    <w:lang w:val="en-US"/>
                  </w:rPr>
                  <m:t>d</m:t>
                </m:r>
              </m:e>
            </m:d>
          </m:e>
        </m:func>
        <m:r>
          <w:rPr>
            <w:rFonts w:ascii="Cambria Math" w:hAnsi="Cambria Math"/>
            <w:sz w:val="22"/>
            <w:lang w:val="en-US"/>
          </w:rPr>
          <m:t xml:space="preserve">-55.71 </m:t>
        </m:r>
      </m:oMath>
      <w:r w:rsidRPr="00A3475F">
        <w:rPr>
          <w:lang w:val="en-US"/>
        </w:rPr>
        <w:t>dB:</w:t>
      </w:r>
    </w:p>
    <w:p w:rsidR="00BB17F2" w:rsidRPr="00003E98" w:rsidRDefault="00BB17F2" w:rsidP="00003E98">
      <w:pPr>
        <w:pStyle w:val="enumlev1"/>
        <w:rPr>
          <w:lang w:val="en-US"/>
        </w:rPr>
      </w:pPr>
      <w:r w:rsidRPr="00EE60A0">
        <w:rPr>
          <w:lang w:val="en-US"/>
        </w:rPr>
        <w:tab/>
      </w:r>
      <w:r w:rsidRPr="00003E98">
        <w:rPr>
          <w:lang w:val="en-US"/>
        </w:rPr>
        <w:t xml:space="preserve">for 12.2 dBW: </w:t>
      </w:r>
      <w:r w:rsidRPr="00003E98">
        <w:rPr>
          <w:i/>
          <w:lang w:val="en-US"/>
        </w:rPr>
        <w:t>L</w:t>
      </w:r>
      <w:r w:rsidRPr="00003E98">
        <w:rPr>
          <w:i/>
          <w:vertAlign w:val="subscript"/>
          <w:lang w:val="en-US"/>
        </w:rPr>
        <w:t>b</w:t>
      </w:r>
      <w:r w:rsidRPr="00003E98">
        <w:rPr>
          <w:lang w:val="en-US"/>
        </w:rPr>
        <w:t xml:space="preserve"> = 191.7 dB of path loss</w:t>
      </w:r>
    </w:p>
    <w:p w:rsidR="00BB17F2" w:rsidRPr="00003E98" w:rsidRDefault="00BB17F2" w:rsidP="00003E98">
      <w:pPr>
        <w:pStyle w:val="enumlev1"/>
        <w:rPr>
          <w:lang w:val="en-US"/>
        </w:rPr>
      </w:pPr>
      <w:r w:rsidRPr="00003E98">
        <w:rPr>
          <w:lang w:val="en-US"/>
        </w:rPr>
        <w:tab/>
        <w:t xml:space="preserve">for 2.2 dBW: </w:t>
      </w:r>
      <w:r w:rsidRPr="00003E98">
        <w:rPr>
          <w:lang w:val="en-US"/>
        </w:rPr>
        <w:tab/>
      </w:r>
      <w:r w:rsidRPr="00003E98">
        <w:rPr>
          <w:i/>
          <w:lang w:val="en-US"/>
        </w:rPr>
        <w:t>L</w:t>
      </w:r>
      <w:r w:rsidRPr="00003E98">
        <w:rPr>
          <w:i/>
          <w:vertAlign w:val="subscript"/>
          <w:lang w:val="en-US"/>
        </w:rPr>
        <w:t>b</w:t>
      </w:r>
      <w:r w:rsidRPr="00003E98">
        <w:rPr>
          <w:lang w:val="en-US"/>
        </w:rPr>
        <w:t xml:space="preserve"> = 181.7 dB of path loss</w:t>
      </w:r>
    </w:p>
    <w:p w:rsidR="00BB17F2" w:rsidRPr="00003E98" w:rsidRDefault="00BB17F2" w:rsidP="00003E98">
      <w:pPr>
        <w:pStyle w:val="enumlev1"/>
        <w:rPr>
          <w:lang w:val="en-US"/>
        </w:rPr>
      </w:pPr>
      <w:r w:rsidRPr="00003E98">
        <w:rPr>
          <w:lang w:val="en-US"/>
        </w:rPr>
        <w:tab/>
        <w:t xml:space="preserve">for </w:t>
      </w:r>
      <w:r w:rsidR="00003E98">
        <w:rPr>
          <w:lang w:val="en-US"/>
        </w:rPr>
        <w:t>−</w:t>
      </w:r>
      <w:r w:rsidRPr="00003E98">
        <w:rPr>
          <w:lang w:val="en-US"/>
        </w:rPr>
        <w:t xml:space="preserve">7.8 dBW: </w:t>
      </w:r>
      <w:r w:rsidRPr="00003E98">
        <w:rPr>
          <w:i/>
          <w:lang w:val="en-US"/>
        </w:rPr>
        <w:t>L</w:t>
      </w:r>
      <w:r w:rsidRPr="00003E98">
        <w:rPr>
          <w:i/>
          <w:vertAlign w:val="subscript"/>
          <w:lang w:val="en-US"/>
        </w:rPr>
        <w:t>b</w:t>
      </w:r>
      <w:r w:rsidRPr="00003E98">
        <w:rPr>
          <w:lang w:val="en-US"/>
        </w:rPr>
        <w:t xml:space="preserve"> = 171.7 dB of path loss.</w:t>
      </w:r>
    </w:p>
    <w:p w:rsidR="00BB17F2" w:rsidRPr="00A3475F" w:rsidRDefault="00BB17F2" w:rsidP="00BB17F2">
      <w:pPr>
        <w:rPr>
          <w:lang w:val="en-US"/>
        </w:rPr>
      </w:pPr>
      <w:r w:rsidRPr="00A3475F">
        <w:rPr>
          <w:lang w:val="en-US"/>
        </w:rPr>
        <w:t xml:space="preserve">Using the implementation of the propagation model of Recommendation ITU-R P.452-14 available at the ITU website, the following protection distances </w:t>
      </w:r>
      <w:r w:rsidRPr="00661DE9">
        <w:rPr>
          <w:lang w:val="en-US"/>
        </w:rPr>
        <w:t>were</w:t>
      </w:r>
      <w:r w:rsidRPr="00A3475F">
        <w:rPr>
          <w:lang w:val="en-US"/>
        </w:rPr>
        <w:t xml:space="preserve"> determined:</w:t>
      </w:r>
    </w:p>
    <w:p w:rsidR="00BB17F2" w:rsidRPr="00A3475F" w:rsidRDefault="00BB17F2" w:rsidP="00BB17F2">
      <w:pPr>
        <w:pStyle w:val="enumlev1"/>
        <w:rPr>
          <w:color w:val="000000"/>
          <w:szCs w:val="24"/>
          <w:lang w:val="en-US"/>
        </w:rPr>
      </w:pPr>
      <w:r w:rsidRPr="00A3475F">
        <w:rPr>
          <w:color w:val="000000"/>
          <w:szCs w:val="24"/>
          <w:lang w:val="en-US"/>
        </w:rPr>
        <w:t>–</w:t>
      </w:r>
      <w:r w:rsidRPr="00A3475F">
        <w:rPr>
          <w:color w:val="000000"/>
          <w:szCs w:val="24"/>
          <w:lang w:val="en-US"/>
        </w:rPr>
        <w:tab/>
        <w:t>Minimum distance of 61 km from shore for ESVs with a maximum transmit power of 12.2</w:t>
      </w:r>
      <w:r>
        <w:rPr>
          <w:color w:val="000000"/>
          <w:szCs w:val="24"/>
          <w:lang w:val="en-US"/>
        </w:rPr>
        <w:t> </w:t>
      </w:r>
      <w:r w:rsidRPr="00A3475F">
        <w:rPr>
          <w:color w:val="000000"/>
          <w:szCs w:val="24"/>
          <w:lang w:val="en-US"/>
        </w:rPr>
        <w:t>dBW</w:t>
      </w:r>
      <w:r w:rsidRPr="0088644A">
        <w:rPr>
          <w:lang w:val="en-US"/>
        </w:rPr>
        <w:t xml:space="preserve"> </w:t>
      </w:r>
      <w:r w:rsidRPr="00661DE9">
        <w:rPr>
          <w:lang w:val="en-US"/>
        </w:rPr>
        <w:t xml:space="preserve">with a resulting </w:t>
      </w:r>
      <w:r w:rsidRPr="00661DE9">
        <w:rPr>
          <w:i/>
          <w:lang w:val="en-US"/>
        </w:rPr>
        <w:t>L</w:t>
      </w:r>
      <w:r w:rsidRPr="00661DE9">
        <w:rPr>
          <w:i/>
          <w:vertAlign w:val="subscript"/>
          <w:lang w:val="en-US"/>
        </w:rPr>
        <w:t>P</w:t>
      </w:r>
      <w:r w:rsidRPr="00661DE9">
        <w:rPr>
          <w:vertAlign w:val="subscript"/>
          <w:lang w:val="en-US"/>
        </w:rPr>
        <w:t>452</w:t>
      </w:r>
      <w:r w:rsidRPr="00661DE9">
        <w:rPr>
          <w:lang w:val="en-US"/>
        </w:rPr>
        <w:t xml:space="preserve"> (20%) of 153.8 dB and a resulting </w:t>
      </w:r>
      <w:r w:rsidRPr="00661DE9">
        <w:rPr>
          <w:i/>
          <w:iCs/>
          <w:lang w:val="en-US"/>
        </w:rPr>
        <w:t>I/N</w:t>
      </w:r>
      <w:r w:rsidRPr="00661DE9">
        <w:rPr>
          <w:lang w:val="en-US"/>
        </w:rPr>
        <w:t xml:space="preserve"> value of 27.9 dB</w:t>
      </w:r>
      <w:r w:rsidRPr="00661DE9">
        <w:rPr>
          <w:color w:val="000000"/>
          <w:szCs w:val="24"/>
          <w:lang w:val="en-US"/>
        </w:rPr>
        <w:t>;</w:t>
      </w:r>
    </w:p>
    <w:p w:rsidR="00BB17F2" w:rsidRPr="00A3475F" w:rsidRDefault="00BB17F2" w:rsidP="00BB17F2">
      <w:pPr>
        <w:pStyle w:val="enumlev1"/>
        <w:rPr>
          <w:color w:val="000000"/>
          <w:szCs w:val="24"/>
          <w:lang w:val="en-US"/>
        </w:rPr>
      </w:pPr>
      <w:r w:rsidRPr="00A3475F">
        <w:rPr>
          <w:color w:val="000000"/>
          <w:szCs w:val="24"/>
          <w:lang w:val="en-US"/>
        </w:rPr>
        <w:t>–</w:t>
      </w:r>
      <w:r w:rsidRPr="00A3475F">
        <w:rPr>
          <w:color w:val="000000"/>
          <w:szCs w:val="24"/>
          <w:lang w:val="en-US"/>
        </w:rPr>
        <w:tab/>
        <w:t>Minimum distance of 12 km from shore for ESVs with a maximum transmit power of 2.2</w:t>
      </w:r>
      <w:r>
        <w:rPr>
          <w:color w:val="000000"/>
          <w:szCs w:val="24"/>
          <w:lang w:val="en-US"/>
        </w:rPr>
        <w:t> </w:t>
      </w:r>
      <w:r w:rsidRPr="00A3475F">
        <w:rPr>
          <w:color w:val="000000"/>
          <w:szCs w:val="24"/>
          <w:lang w:val="en-US"/>
        </w:rPr>
        <w:t>dBW</w:t>
      </w:r>
      <w:r w:rsidRPr="0088644A">
        <w:rPr>
          <w:lang w:val="en-US"/>
        </w:rPr>
        <w:t xml:space="preserve"> </w:t>
      </w:r>
      <w:r w:rsidRPr="00661DE9">
        <w:rPr>
          <w:lang w:val="en-US"/>
        </w:rPr>
        <w:t xml:space="preserve">with a resulting </w:t>
      </w:r>
      <w:r w:rsidRPr="00661DE9">
        <w:rPr>
          <w:i/>
          <w:lang w:val="en-US"/>
        </w:rPr>
        <w:t>L</w:t>
      </w:r>
      <w:r w:rsidRPr="00661DE9">
        <w:rPr>
          <w:i/>
          <w:vertAlign w:val="subscript"/>
          <w:lang w:val="en-US"/>
        </w:rPr>
        <w:t>P</w:t>
      </w:r>
      <w:r w:rsidRPr="00661DE9">
        <w:rPr>
          <w:vertAlign w:val="subscript"/>
          <w:lang w:val="en-US"/>
        </w:rPr>
        <w:t>452</w:t>
      </w:r>
      <w:r w:rsidRPr="00661DE9">
        <w:rPr>
          <w:lang w:val="en-US"/>
        </w:rPr>
        <w:t xml:space="preserve"> (20%) of 136.8 dB and a resulting </w:t>
      </w:r>
      <w:r w:rsidRPr="00661DE9">
        <w:rPr>
          <w:i/>
          <w:iCs/>
          <w:lang w:val="en-US"/>
        </w:rPr>
        <w:t>I/N</w:t>
      </w:r>
      <w:r w:rsidRPr="00661DE9">
        <w:rPr>
          <w:lang w:val="en-US"/>
        </w:rPr>
        <w:t xml:space="preserve"> value of 34.9 dB</w:t>
      </w:r>
      <w:r w:rsidRPr="00661DE9">
        <w:rPr>
          <w:color w:val="000000"/>
          <w:szCs w:val="24"/>
          <w:lang w:val="en-US"/>
        </w:rPr>
        <w:t>;</w:t>
      </w:r>
    </w:p>
    <w:p w:rsidR="00BB17F2" w:rsidRDefault="00BB17F2" w:rsidP="00BB17F2">
      <w:pPr>
        <w:pStyle w:val="enumlev1"/>
        <w:rPr>
          <w:color w:val="000000"/>
          <w:szCs w:val="24"/>
          <w:lang w:val="en-US"/>
        </w:rPr>
      </w:pPr>
      <w:r w:rsidRPr="00A3475F">
        <w:rPr>
          <w:color w:val="000000"/>
          <w:szCs w:val="24"/>
          <w:lang w:val="en-US"/>
        </w:rPr>
        <w:t>–</w:t>
      </w:r>
      <w:r w:rsidRPr="00A3475F">
        <w:rPr>
          <w:color w:val="000000"/>
          <w:szCs w:val="24"/>
          <w:lang w:val="en-US"/>
        </w:rPr>
        <w:tab/>
        <w:t xml:space="preserve">Minimum distance of 2 km from shore for ESVs with a maximum transmit power of </w:t>
      </w:r>
      <w:r>
        <w:rPr>
          <w:color w:val="000000"/>
          <w:szCs w:val="24"/>
          <w:lang w:val="en-US"/>
        </w:rPr>
        <w:br/>
        <w:t>–</w:t>
      </w:r>
      <w:r w:rsidRPr="00A3475F">
        <w:rPr>
          <w:color w:val="000000"/>
          <w:szCs w:val="24"/>
          <w:lang w:val="en-US"/>
        </w:rPr>
        <w:t>7.8 dBW</w:t>
      </w:r>
      <w:r w:rsidRPr="0088644A">
        <w:rPr>
          <w:lang w:val="en-US"/>
        </w:rPr>
        <w:t xml:space="preserve"> </w:t>
      </w:r>
      <w:r w:rsidRPr="00661DE9">
        <w:rPr>
          <w:lang w:val="en-US"/>
        </w:rPr>
        <w:t xml:space="preserve">with a resulting </w:t>
      </w:r>
      <w:r w:rsidRPr="00661DE9">
        <w:rPr>
          <w:i/>
          <w:lang w:val="en-US"/>
        </w:rPr>
        <w:t>L</w:t>
      </w:r>
      <w:r w:rsidRPr="00661DE9">
        <w:rPr>
          <w:i/>
          <w:vertAlign w:val="subscript"/>
          <w:lang w:val="en-US"/>
        </w:rPr>
        <w:t>P</w:t>
      </w:r>
      <w:r w:rsidRPr="00661DE9">
        <w:rPr>
          <w:vertAlign w:val="subscript"/>
          <w:lang w:val="en-US"/>
        </w:rPr>
        <w:t>452</w:t>
      </w:r>
      <w:r w:rsidRPr="00661DE9">
        <w:rPr>
          <w:lang w:val="en-US"/>
        </w:rPr>
        <w:t xml:space="preserve"> (20%) of 119 dB and a resulting </w:t>
      </w:r>
      <w:r w:rsidRPr="00661DE9">
        <w:rPr>
          <w:i/>
          <w:iCs/>
          <w:lang w:val="en-US"/>
        </w:rPr>
        <w:t>I/N</w:t>
      </w:r>
      <w:r w:rsidRPr="00661DE9">
        <w:rPr>
          <w:lang w:val="en-US"/>
        </w:rPr>
        <w:t xml:space="preserve"> value of 42.7 dB</w:t>
      </w:r>
      <w:r w:rsidRPr="00A3475F">
        <w:rPr>
          <w:color w:val="000000"/>
          <w:szCs w:val="24"/>
          <w:lang w:val="en-US"/>
        </w:rPr>
        <w:t>.</w:t>
      </w:r>
    </w:p>
    <w:p w:rsidR="00BB17F2" w:rsidRDefault="00BB17F2" w:rsidP="00BB17F2">
      <w:pPr>
        <w:spacing w:after="120"/>
        <w:rPr>
          <w:lang w:val="en-US"/>
        </w:rPr>
      </w:pPr>
      <w:r w:rsidRPr="00047782">
        <w:rPr>
          <w:lang w:val="en-US"/>
        </w:rPr>
        <w:t xml:space="preserve">In order to ensure that </w:t>
      </w:r>
      <w:r w:rsidRPr="00740750">
        <w:rPr>
          <w:i/>
          <w:iCs/>
          <w:lang w:val="en-US"/>
        </w:rPr>
        <w:t>I/N</w:t>
      </w:r>
      <w:r w:rsidRPr="00047782">
        <w:rPr>
          <w:lang w:val="en-US"/>
        </w:rPr>
        <w:t xml:space="preserve"> ratio at the FS terminal never exceeds a value of 20 dB, the long-term protection distances need to be adjusted as follows, which shows that the controlling distances are those associated with the short-term protection criterion:</w:t>
      </w:r>
    </w:p>
    <w:p w:rsidR="00061D0D" w:rsidRDefault="00061D0D" w:rsidP="00BB17F2">
      <w:pPr>
        <w:spacing w:after="120"/>
        <w:rPr>
          <w:lang w:val="en-US"/>
        </w:rPr>
      </w:pPr>
    </w:p>
    <w:p w:rsidR="00061D0D" w:rsidRDefault="00061D0D" w:rsidP="00BB17F2">
      <w:pPr>
        <w:spacing w:after="120"/>
        <w:rPr>
          <w:lang w:val="en-US"/>
        </w:rPr>
      </w:pPr>
    </w:p>
    <w:p w:rsidR="00061D0D" w:rsidRPr="00047782" w:rsidRDefault="00061D0D" w:rsidP="00BB17F2">
      <w:pPr>
        <w:spacing w:after="120"/>
        <w:rPr>
          <w:lang w:val="en-US"/>
        </w:rPr>
      </w:pPr>
    </w:p>
    <w:p w:rsidR="00BB17F2" w:rsidRDefault="00BB17F2" w:rsidP="00BB17F2">
      <w:pPr>
        <w:pStyle w:val="TableNo"/>
        <w:rPr>
          <w:lang w:val="en-US"/>
        </w:rPr>
      </w:pPr>
      <w:r w:rsidRPr="008C08ED">
        <w:rPr>
          <w:rStyle w:val="Tabletitle0"/>
          <w:b w:val="0"/>
          <w:lang w:val="en-US"/>
        </w:rPr>
        <w:lastRenderedPageBreak/>
        <w:t>TABLE</w:t>
      </w:r>
      <w:r w:rsidRPr="00047782">
        <w:rPr>
          <w:lang w:val="en-US"/>
        </w:rPr>
        <w:t xml:space="preserve"> </w:t>
      </w:r>
      <w:r>
        <w:rPr>
          <w:lang w:val="en-US"/>
        </w:rPr>
        <w:t>13</w:t>
      </w:r>
    </w:p>
    <w:p w:rsidR="00BB17F2" w:rsidRPr="00047782" w:rsidRDefault="00BB17F2" w:rsidP="00BB17F2">
      <w:pPr>
        <w:pStyle w:val="Tabletitle"/>
        <w:rPr>
          <w:lang w:val="en-US"/>
        </w:rPr>
      </w:pPr>
      <w:r w:rsidRPr="00047782">
        <w:rPr>
          <w:lang w:val="en-US"/>
        </w:rPr>
        <w:t>Protection Distances for the 14 GHz Frequency Band</w:t>
      </w:r>
    </w:p>
    <w:tbl>
      <w:tblPr>
        <w:tblpPr w:leftFromText="180" w:rightFromText="180"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1925"/>
        <w:gridCol w:w="1925"/>
        <w:gridCol w:w="1925"/>
        <w:gridCol w:w="1926"/>
      </w:tblGrid>
      <w:tr w:rsidR="00BB17F2" w:rsidRPr="00047782" w:rsidTr="00003E98">
        <w:tc>
          <w:tcPr>
            <w:tcW w:w="1881" w:type="dxa"/>
          </w:tcPr>
          <w:p w:rsidR="00BB17F2" w:rsidRPr="002A2360" w:rsidRDefault="00BB17F2" w:rsidP="00B8675B">
            <w:pPr>
              <w:pStyle w:val="Tablehead"/>
              <w:tabs>
                <w:tab w:val="left" w:pos="794"/>
                <w:tab w:val="left" w:pos="1191"/>
                <w:tab w:val="left" w:pos="1588"/>
              </w:tabs>
              <w:rPr>
                <w:rFonts w:cs="Times New Roman Bold"/>
                <w:lang w:val="en-US"/>
              </w:rPr>
            </w:pPr>
            <w:r w:rsidRPr="002A2360">
              <w:rPr>
                <w:rFonts w:cs="Times New Roman Bold"/>
                <w:lang w:val="en-US"/>
              </w:rPr>
              <w:t>ESV TX power</w:t>
            </w:r>
            <w:r w:rsidRPr="002A2360">
              <w:rPr>
                <w:rFonts w:cs="Times New Roman Bold"/>
                <w:lang w:val="en-US"/>
              </w:rPr>
              <w:br/>
              <w:t>(dBW)</w:t>
            </w:r>
          </w:p>
        </w:tc>
        <w:tc>
          <w:tcPr>
            <w:tcW w:w="1867" w:type="dxa"/>
          </w:tcPr>
          <w:p w:rsidR="00BB17F2" w:rsidRPr="002A2360" w:rsidRDefault="00BB17F2" w:rsidP="00B8675B">
            <w:pPr>
              <w:pStyle w:val="Tablehead"/>
              <w:tabs>
                <w:tab w:val="left" w:pos="794"/>
                <w:tab w:val="left" w:pos="1191"/>
                <w:tab w:val="left" w:pos="1588"/>
              </w:tabs>
              <w:rPr>
                <w:rFonts w:cs="Times New Roman Bold"/>
                <w:lang w:val="en-US"/>
              </w:rPr>
            </w:pPr>
            <w:r w:rsidRPr="002A2360">
              <w:rPr>
                <w:rFonts w:cs="Times New Roman Bold"/>
                <w:lang w:val="en-US"/>
              </w:rPr>
              <w:t>Initial</w:t>
            </w:r>
            <w:r w:rsidR="00003E98">
              <w:rPr>
                <w:rFonts w:cs="Times New Roman Bold"/>
                <w:lang w:val="en-US"/>
              </w:rPr>
              <w:t xml:space="preserve"> long-</w:t>
            </w:r>
            <w:r w:rsidRPr="002A2360">
              <w:rPr>
                <w:rFonts w:cs="Times New Roman Bold"/>
                <w:lang w:val="en-US"/>
              </w:rPr>
              <w:t>term protection distance (km)</w:t>
            </w:r>
          </w:p>
        </w:tc>
        <w:tc>
          <w:tcPr>
            <w:tcW w:w="1867" w:type="dxa"/>
          </w:tcPr>
          <w:p w:rsidR="00BB17F2" w:rsidRPr="002A2360" w:rsidRDefault="00003E98" w:rsidP="00B8675B">
            <w:pPr>
              <w:pStyle w:val="Tablehead"/>
              <w:tabs>
                <w:tab w:val="left" w:pos="794"/>
                <w:tab w:val="left" w:pos="1191"/>
                <w:tab w:val="left" w:pos="1588"/>
              </w:tabs>
              <w:rPr>
                <w:rFonts w:cs="Times New Roman Bold"/>
                <w:lang w:val="en-US"/>
              </w:rPr>
            </w:pPr>
            <w:r>
              <w:rPr>
                <w:rFonts w:cs="Times New Roman Bold"/>
                <w:lang w:val="en-US"/>
              </w:rPr>
              <w:t>Revised long-</w:t>
            </w:r>
            <w:r w:rsidR="00BB17F2" w:rsidRPr="002A2360">
              <w:rPr>
                <w:rFonts w:cs="Times New Roman Bold"/>
                <w:lang w:val="en-US"/>
              </w:rPr>
              <w:t>term protection distance (km)</w:t>
            </w:r>
          </w:p>
        </w:tc>
        <w:tc>
          <w:tcPr>
            <w:tcW w:w="1867" w:type="dxa"/>
          </w:tcPr>
          <w:p w:rsidR="00BB17F2" w:rsidRPr="002A2360" w:rsidRDefault="00003E98" w:rsidP="00B8675B">
            <w:pPr>
              <w:pStyle w:val="Tablehead"/>
              <w:tabs>
                <w:tab w:val="left" w:pos="794"/>
                <w:tab w:val="left" w:pos="1191"/>
                <w:tab w:val="left" w:pos="1588"/>
              </w:tabs>
              <w:rPr>
                <w:rFonts w:cs="Times New Roman Bold"/>
                <w:lang w:val="en-US"/>
              </w:rPr>
            </w:pPr>
            <w:r>
              <w:rPr>
                <w:rFonts w:cs="Times New Roman Bold"/>
                <w:lang w:val="en-US"/>
              </w:rPr>
              <w:t>Short-</w:t>
            </w:r>
            <w:r w:rsidR="00BB17F2" w:rsidRPr="002A2360">
              <w:rPr>
                <w:rFonts w:cs="Times New Roman Bold"/>
                <w:lang w:val="en-US"/>
              </w:rPr>
              <w:t>term protection distance (km)</w:t>
            </w:r>
          </w:p>
        </w:tc>
        <w:tc>
          <w:tcPr>
            <w:tcW w:w="1868" w:type="dxa"/>
          </w:tcPr>
          <w:p w:rsidR="00BB17F2" w:rsidRPr="002A2360" w:rsidRDefault="00BB17F2" w:rsidP="00B8675B">
            <w:pPr>
              <w:pStyle w:val="Tablehead"/>
              <w:tabs>
                <w:tab w:val="left" w:pos="794"/>
                <w:tab w:val="left" w:pos="1191"/>
                <w:tab w:val="left" w:pos="1588"/>
              </w:tabs>
              <w:rPr>
                <w:rFonts w:cs="Times New Roman Bold"/>
                <w:lang w:val="en-US"/>
              </w:rPr>
            </w:pPr>
            <w:r w:rsidRPr="002A2360">
              <w:rPr>
                <w:rFonts w:cs="Times New Roman Bold"/>
                <w:lang w:val="en-US"/>
              </w:rPr>
              <w:t>Proposed protection distance (km)</w:t>
            </w:r>
          </w:p>
        </w:tc>
      </w:tr>
      <w:tr w:rsidR="00BB17F2" w:rsidRPr="00047782" w:rsidTr="00003E98">
        <w:tc>
          <w:tcPr>
            <w:tcW w:w="1881" w:type="dxa"/>
          </w:tcPr>
          <w:p w:rsidR="00BB17F2" w:rsidRPr="002A2360" w:rsidRDefault="00BB17F2" w:rsidP="00B8675B">
            <w:pPr>
              <w:pStyle w:val="Tabletext"/>
              <w:tabs>
                <w:tab w:val="left" w:pos="794"/>
                <w:tab w:val="left" w:pos="1191"/>
                <w:tab w:val="left" w:pos="1588"/>
              </w:tabs>
              <w:jc w:val="center"/>
              <w:rPr>
                <w:lang w:val="en-US"/>
              </w:rPr>
            </w:pPr>
            <w:r w:rsidRPr="002A2360">
              <w:rPr>
                <w:lang w:val="en-US"/>
              </w:rPr>
              <w:t>12.2</w:t>
            </w:r>
          </w:p>
        </w:tc>
        <w:tc>
          <w:tcPr>
            <w:tcW w:w="1867" w:type="dxa"/>
          </w:tcPr>
          <w:p w:rsidR="00BB17F2" w:rsidRPr="002A2360" w:rsidRDefault="00BB17F2" w:rsidP="00B8675B">
            <w:pPr>
              <w:pStyle w:val="Tabletext"/>
              <w:tabs>
                <w:tab w:val="left" w:pos="794"/>
                <w:tab w:val="left" w:pos="1191"/>
                <w:tab w:val="left" w:pos="1588"/>
              </w:tabs>
              <w:jc w:val="center"/>
              <w:rPr>
                <w:lang w:val="en-US"/>
              </w:rPr>
            </w:pPr>
            <w:r w:rsidRPr="002A2360">
              <w:rPr>
                <w:lang w:val="en-US"/>
              </w:rPr>
              <w:t>61</w:t>
            </w:r>
          </w:p>
        </w:tc>
        <w:tc>
          <w:tcPr>
            <w:tcW w:w="1867" w:type="dxa"/>
          </w:tcPr>
          <w:p w:rsidR="00BB17F2" w:rsidRPr="002A2360" w:rsidRDefault="00BB17F2" w:rsidP="00B8675B">
            <w:pPr>
              <w:pStyle w:val="Tabletext"/>
              <w:tabs>
                <w:tab w:val="left" w:pos="794"/>
                <w:tab w:val="left" w:pos="1191"/>
                <w:tab w:val="left" w:pos="1588"/>
              </w:tabs>
              <w:jc w:val="center"/>
              <w:rPr>
                <w:lang w:val="en-US"/>
              </w:rPr>
            </w:pPr>
            <w:r w:rsidRPr="002A2360">
              <w:rPr>
                <w:lang w:val="en-US"/>
              </w:rPr>
              <w:t>65</w:t>
            </w:r>
          </w:p>
        </w:tc>
        <w:tc>
          <w:tcPr>
            <w:tcW w:w="1867" w:type="dxa"/>
          </w:tcPr>
          <w:p w:rsidR="00BB17F2" w:rsidRPr="002A2360" w:rsidRDefault="00BB17F2" w:rsidP="00B8675B">
            <w:pPr>
              <w:pStyle w:val="Tabletext"/>
              <w:tabs>
                <w:tab w:val="left" w:pos="794"/>
                <w:tab w:val="left" w:pos="1191"/>
                <w:tab w:val="left" w:pos="1588"/>
              </w:tabs>
              <w:jc w:val="center"/>
              <w:rPr>
                <w:lang w:val="en-US"/>
              </w:rPr>
            </w:pPr>
            <w:r w:rsidRPr="002A2360">
              <w:rPr>
                <w:lang w:val="en-US"/>
              </w:rPr>
              <w:t>125</w:t>
            </w:r>
          </w:p>
        </w:tc>
        <w:tc>
          <w:tcPr>
            <w:tcW w:w="1868" w:type="dxa"/>
          </w:tcPr>
          <w:p w:rsidR="00BB17F2" w:rsidRPr="002A2360" w:rsidRDefault="00BB17F2" w:rsidP="00B8675B">
            <w:pPr>
              <w:pStyle w:val="Tabletext"/>
              <w:tabs>
                <w:tab w:val="left" w:pos="794"/>
                <w:tab w:val="left" w:pos="1191"/>
                <w:tab w:val="left" w:pos="1588"/>
              </w:tabs>
              <w:jc w:val="center"/>
              <w:rPr>
                <w:lang w:val="en-US"/>
              </w:rPr>
            </w:pPr>
            <w:r w:rsidRPr="002A2360">
              <w:rPr>
                <w:lang w:val="en-US"/>
              </w:rPr>
              <w:t>125</w:t>
            </w:r>
          </w:p>
        </w:tc>
      </w:tr>
      <w:tr w:rsidR="00BB17F2" w:rsidRPr="00047782" w:rsidTr="00003E98">
        <w:tc>
          <w:tcPr>
            <w:tcW w:w="1881" w:type="dxa"/>
          </w:tcPr>
          <w:p w:rsidR="00BB17F2" w:rsidRPr="002A2360" w:rsidRDefault="00BB17F2" w:rsidP="00B8675B">
            <w:pPr>
              <w:pStyle w:val="Tabletext"/>
              <w:tabs>
                <w:tab w:val="left" w:pos="794"/>
                <w:tab w:val="left" w:pos="1191"/>
                <w:tab w:val="left" w:pos="1588"/>
              </w:tabs>
              <w:jc w:val="center"/>
              <w:rPr>
                <w:lang w:val="en-US"/>
              </w:rPr>
            </w:pPr>
            <w:r w:rsidRPr="002A2360">
              <w:rPr>
                <w:lang w:val="en-US"/>
              </w:rPr>
              <w:t>2.2</w:t>
            </w:r>
          </w:p>
        </w:tc>
        <w:tc>
          <w:tcPr>
            <w:tcW w:w="1867" w:type="dxa"/>
          </w:tcPr>
          <w:p w:rsidR="00BB17F2" w:rsidRPr="002A2360" w:rsidRDefault="00BB17F2" w:rsidP="00B8675B">
            <w:pPr>
              <w:pStyle w:val="Tabletext"/>
              <w:tabs>
                <w:tab w:val="left" w:pos="794"/>
                <w:tab w:val="left" w:pos="1191"/>
                <w:tab w:val="left" w:pos="1588"/>
              </w:tabs>
              <w:jc w:val="center"/>
              <w:rPr>
                <w:lang w:val="en-US"/>
              </w:rPr>
            </w:pPr>
            <w:r w:rsidRPr="002A2360">
              <w:rPr>
                <w:lang w:val="en-US"/>
              </w:rPr>
              <w:t>12</w:t>
            </w:r>
          </w:p>
        </w:tc>
        <w:tc>
          <w:tcPr>
            <w:tcW w:w="1867" w:type="dxa"/>
          </w:tcPr>
          <w:p w:rsidR="00BB17F2" w:rsidRPr="002A2360" w:rsidRDefault="00BB17F2" w:rsidP="00B8675B">
            <w:pPr>
              <w:pStyle w:val="Tabletext"/>
              <w:tabs>
                <w:tab w:val="left" w:pos="794"/>
                <w:tab w:val="left" w:pos="1191"/>
                <w:tab w:val="left" w:pos="1588"/>
              </w:tabs>
              <w:jc w:val="center"/>
              <w:rPr>
                <w:lang w:val="en-US"/>
              </w:rPr>
            </w:pPr>
            <w:r w:rsidRPr="002A2360">
              <w:rPr>
                <w:lang w:val="en-US"/>
              </w:rPr>
              <w:t>60</w:t>
            </w:r>
          </w:p>
        </w:tc>
        <w:tc>
          <w:tcPr>
            <w:tcW w:w="1867" w:type="dxa"/>
          </w:tcPr>
          <w:p w:rsidR="00BB17F2" w:rsidRPr="002A2360" w:rsidRDefault="00BB17F2" w:rsidP="00B8675B">
            <w:pPr>
              <w:pStyle w:val="Tabletext"/>
              <w:tabs>
                <w:tab w:val="left" w:pos="794"/>
                <w:tab w:val="left" w:pos="1191"/>
                <w:tab w:val="left" w:pos="1588"/>
              </w:tabs>
              <w:jc w:val="center"/>
              <w:rPr>
                <w:lang w:val="en-US"/>
              </w:rPr>
            </w:pPr>
            <w:r w:rsidRPr="002A2360">
              <w:rPr>
                <w:lang w:val="en-US"/>
              </w:rPr>
              <w:t>85</w:t>
            </w:r>
          </w:p>
        </w:tc>
        <w:tc>
          <w:tcPr>
            <w:tcW w:w="1868" w:type="dxa"/>
          </w:tcPr>
          <w:p w:rsidR="00BB17F2" w:rsidRPr="002A2360" w:rsidRDefault="00BB17F2" w:rsidP="00B8675B">
            <w:pPr>
              <w:pStyle w:val="Tabletext"/>
              <w:tabs>
                <w:tab w:val="left" w:pos="794"/>
                <w:tab w:val="left" w:pos="1191"/>
                <w:tab w:val="left" w:pos="1588"/>
              </w:tabs>
              <w:jc w:val="center"/>
              <w:rPr>
                <w:lang w:val="en-US"/>
              </w:rPr>
            </w:pPr>
            <w:r w:rsidRPr="002A2360">
              <w:rPr>
                <w:lang w:val="en-US"/>
              </w:rPr>
              <w:t>85</w:t>
            </w:r>
          </w:p>
        </w:tc>
      </w:tr>
      <w:tr w:rsidR="00BB17F2" w:rsidRPr="00047782" w:rsidTr="00003E98">
        <w:tc>
          <w:tcPr>
            <w:tcW w:w="1881" w:type="dxa"/>
          </w:tcPr>
          <w:p w:rsidR="00BB17F2" w:rsidRPr="002A2360" w:rsidRDefault="00BB17F2" w:rsidP="00B8675B">
            <w:pPr>
              <w:pStyle w:val="Tabletext"/>
              <w:tabs>
                <w:tab w:val="left" w:pos="794"/>
                <w:tab w:val="left" w:pos="1191"/>
                <w:tab w:val="left" w:pos="1588"/>
              </w:tabs>
              <w:jc w:val="center"/>
              <w:rPr>
                <w:lang w:val="en-US"/>
              </w:rPr>
            </w:pPr>
            <w:r w:rsidRPr="002A2360">
              <w:rPr>
                <w:lang w:val="en-US"/>
              </w:rPr>
              <w:t>–7.8</w:t>
            </w:r>
          </w:p>
        </w:tc>
        <w:tc>
          <w:tcPr>
            <w:tcW w:w="1867" w:type="dxa"/>
          </w:tcPr>
          <w:p w:rsidR="00BB17F2" w:rsidRPr="002A2360" w:rsidRDefault="00BB17F2" w:rsidP="00B8675B">
            <w:pPr>
              <w:pStyle w:val="Tabletext"/>
              <w:tabs>
                <w:tab w:val="left" w:pos="794"/>
                <w:tab w:val="left" w:pos="1191"/>
                <w:tab w:val="left" w:pos="1588"/>
              </w:tabs>
              <w:jc w:val="center"/>
              <w:rPr>
                <w:lang w:val="en-US"/>
              </w:rPr>
            </w:pPr>
            <w:r w:rsidRPr="002A2360">
              <w:rPr>
                <w:lang w:val="en-US"/>
              </w:rPr>
              <w:t>2</w:t>
            </w:r>
          </w:p>
        </w:tc>
        <w:tc>
          <w:tcPr>
            <w:tcW w:w="1867" w:type="dxa"/>
          </w:tcPr>
          <w:p w:rsidR="00BB17F2" w:rsidRPr="002A2360" w:rsidRDefault="00BB17F2" w:rsidP="00B8675B">
            <w:pPr>
              <w:pStyle w:val="Tabletext"/>
              <w:tabs>
                <w:tab w:val="left" w:pos="794"/>
                <w:tab w:val="left" w:pos="1191"/>
                <w:tab w:val="left" w:pos="1588"/>
              </w:tabs>
              <w:jc w:val="center"/>
              <w:rPr>
                <w:lang w:val="en-US"/>
              </w:rPr>
            </w:pPr>
            <w:r w:rsidRPr="002A2360">
              <w:rPr>
                <w:lang w:val="en-US"/>
              </w:rPr>
              <w:t>22</w:t>
            </w:r>
          </w:p>
        </w:tc>
        <w:tc>
          <w:tcPr>
            <w:tcW w:w="1867" w:type="dxa"/>
          </w:tcPr>
          <w:p w:rsidR="00BB17F2" w:rsidRPr="002A2360" w:rsidRDefault="00BB17F2" w:rsidP="00B8675B">
            <w:pPr>
              <w:pStyle w:val="Tabletext"/>
              <w:tabs>
                <w:tab w:val="left" w:pos="794"/>
                <w:tab w:val="left" w:pos="1191"/>
                <w:tab w:val="left" w:pos="1588"/>
              </w:tabs>
              <w:jc w:val="center"/>
              <w:rPr>
                <w:lang w:val="en-US"/>
              </w:rPr>
            </w:pPr>
            <w:r w:rsidRPr="002A2360">
              <w:rPr>
                <w:lang w:val="en-US"/>
              </w:rPr>
              <w:t>29</w:t>
            </w:r>
          </w:p>
        </w:tc>
        <w:tc>
          <w:tcPr>
            <w:tcW w:w="1868" w:type="dxa"/>
          </w:tcPr>
          <w:p w:rsidR="00BB17F2" w:rsidRPr="002A2360" w:rsidRDefault="00BB17F2" w:rsidP="00B8675B">
            <w:pPr>
              <w:pStyle w:val="Tabletext"/>
              <w:tabs>
                <w:tab w:val="left" w:pos="794"/>
                <w:tab w:val="left" w:pos="1191"/>
                <w:tab w:val="left" w:pos="1588"/>
              </w:tabs>
              <w:jc w:val="center"/>
              <w:rPr>
                <w:lang w:val="en-US"/>
              </w:rPr>
            </w:pPr>
            <w:r w:rsidRPr="002A2360">
              <w:rPr>
                <w:lang w:val="en-US"/>
              </w:rPr>
              <w:t>29</w:t>
            </w:r>
          </w:p>
        </w:tc>
      </w:tr>
    </w:tbl>
    <w:p w:rsidR="00BB17F2" w:rsidRDefault="00BB17F2" w:rsidP="00BB17F2">
      <w:pPr>
        <w:pStyle w:val="Heading2"/>
        <w:rPr>
          <w:lang w:val="en-US"/>
        </w:rPr>
      </w:pPr>
      <w:bookmarkStart w:id="15" w:name="_Toc426043813"/>
      <w:r w:rsidRPr="00A3475F">
        <w:rPr>
          <w:lang w:val="en-US"/>
        </w:rPr>
        <w:t>3.6</w:t>
      </w:r>
      <w:r w:rsidRPr="00A3475F">
        <w:rPr>
          <w:lang w:val="en-US"/>
        </w:rPr>
        <w:tab/>
        <w:t>Conclusions</w:t>
      </w:r>
      <w:bookmarkEnd w:id="15"/>
    </w:p>
    <w:p w:rsidR="00BB17F2" w:rsidRPr="007843B6" w:rsidRDefault="00BB17F2" w:rsidP="00BB17F2">
      <w:pPr>
        <w:rPr>
          <w:lang w:val="en-US" w:bidi="fa-IR"/>
        </w:rPr>
      </w:pPr>
      <w:r>
        <w:rPr>
          <w:lang w:val="en-US" w:bidi="fa-IR"/>
        </w:rPr>
        <w:t>Based on the results of this study, the following protection distances should be used.</w:t>
      </w:r>
    </w:p>
    <w:p w:rsidR="00BB17F2" w:rsidRPr="008C08ED" w:rsidRDefault="00BB17F2" w:rsidP="00BB17F2">
      <w:pPr>
        <w:pStyle w:val="TableNo"/>
        <w:rPr>
          <w:rStyle w:val="Tabletitle0"/>
          <w:b w:val="0"/>
          <w:lang w:val="en-US"/>
        </w:rPr>
      </w:pPr>
      <w:r w:rsidRPr="008C08ED">
        <w:rPr>
          <w:rStyle w:val="Tabletitle0"/>
          <w:b w:val="0"/>
          <w:lang w:val="en-US"/>
        </w:rPr>
        <w:t>TABLE 14</w:t>
      </w:r>
    </w:p>
    <w:p w:rsidR="00BB17F2" w:rsidRPr="001A1BBC" w:rsidRDefault="00BB17F2" w:rsidP="00BB17F2">
      <w:pPr>
        <w:pStyle w:val="Tabletitle"/>
        <w:rPr>
          <w:rStyle w:val="Tabletitle0"/>
          <w:b/>
          <w:bCs/>
          <w:lang w:val="en-US"/>
        </w:rPr>
      </w:pPr>
      <w:r w:rsidRPr="001A1BBC">
        <w:rPr>
          <w:rStyle w:val="Tabletitle0"/>
          <w:b/>
          <w:bCs/>
          <w:lang w:val="en-US"/>
        </w:rPr>
        <w:t xml:space="preserve">Minimum distances versus maximum e.i.r.p. transmitted toward the horizon </w:t>
      </w:r>
      <w:r w:rsidRPr="001A1BBC">
        <w:rPr>
          <w:rStyle w:val="Tabletitle0"/>
          <w:rFonts w:hint="eastAsia"/>
          <w:b/>
          <w:bCs/>
          <w:lang w:val="en-US"/>
        </w:rPr>
        <w:t>–</w:t>
      </w:r>
      <w:r w:rsidRPr="001A1BBC">
        <w:rPr>
          <w:rStyle w:val="Tabletitle0"/>
          <w:b/>
          <w:bCs/>
          <w:lang w:val="en-US"/>
        </w:rPr>
        <w:t xml:space="preserve"> </w:t>
      </w:r>
      <w:r w:rsidR="000C3EF8">
        <w:rPr>
          <w:rStyle w:val="Tabletitle0"/>
          <w:b/>
          <w:bCs/>
          <w:lang w:val="en-US"/>
        </w:rPr>
        <w:br/>
      </w:r>
      <w:r w:rsidRPr="001A1BBC">
        <w:rPr>
          <w:rStyle w:val="Tabletitle0"/>
          <w:b/>
          <w:bCs/>
          <w:lang w:val="en-US"/>
        </w:rPr>
        <w:t>C Band</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3201"/>
      </w:tblGrid>
      <w:tr w:rsidR="00BB17F2" w:rsidRPr="00AB7DE4" w:rsidTr="000C3EF8">
        <w:trPr>
          <w:trHeight w:val="227"/>
        </w:trPr>
        <w:tc>
          <w:tcPr>
            <w:tcW w:w="4135" w:type="dxa"/>
            <w:tcBorders>
              <w:bottom w:val="single" w:sz="4" w:space="0" w:color="auto"/>
            </w:tcBorders>
            <w:shd w:val="clear" w:color="auto" w:fill="auto"/>
            <w:vAlign w:val="center"/>
          </w:tcPr>
          <w:p w:rsidR="00BB17F2" w:rsidRPr="00857F66" w:rsidRDefault="00BB17F2" w:rsidP="000C3EF8">
            <w:pPr>
              <w:pStyle w:val="Tablehead"/>
              <w:rPr>
                <w:rFonts w:cs="Times New Roman Bold"/>
                <w:lang w:val="en-US"/>
              </w:rPr>
            </w:pPr>
            <w:r w:rsidRPr="00857F66">
              <w:rPr>
                <w:rFonts w:cs="Times New Roman Bold"/>
                <w:lang w:val="en-US"/>
              </w:rPr>
              <w:t>Maximum e.i.r.p. transmitted</w:t>
            </w:r>
            <w:r w:rsidRPr="00857F66">
              <w:rPr>
                <w:rFonts w:cs="Times New Roman Bold"/>
                <w:lang w:val="en-US"/>
              </w:rPr>
              <w:br/>
              <w:t>toward the horizon (dBW in 11.2 MHz)</w:t>
            </w:r>
          </w:p>
        </w:tc>
        <w:tc>
          <w:tcPr>
            <w:tcW w:w="3201" w:type="dxa"/>
            <w:tcBorders>
              <w:bottom w:val="single" w:sz="4" w:space="0" w:color="auto"/>
            </w:tcBorders>
            <w:shd w:val="clear" w:color="auto" w:fill="auto"/>
            <w:vAlign w:val="center"/>
          </w:tcPr>
          <w:p w:rsidR="00BB17F2" w:rsidRPr="00857F66" w:rsidRDefault="00BB17F2" w:rsidP="000C3EF8">
            <w:pPr>
              <w:pStyle w:val="Tablehead"/>
              <w:rPr>
                <w:rFonts w:cs="Times New Roman Bold"/>
                <w:lang w:val="en-US"/>
              </w:rPr>
            </w:pPr>
            <w:r w:rsidRPr="00857F66">
              <w:rPr>
                <w:rFonts w:cs="Times New Roman Bold"/>
                <w:lang w:val="en-US"/>
              </w:rPr>
              <w:t xml:space="preserve">Minimum distance from </w:t>
            </w:r>
            <w:r w:rsidRPr="00857F66">
              <w:rPr>
                <w:rFonts w:cs="Times New Roman Bold"/>
                <w:lang w:val="en-US"/>
              </w:rPr>
              <w:br/>
              <w:t>low</w:t>
            </w:r>
            <w:r w:rsidRPr="00857F66">
              <w:rPr>
                <w:rFonts w:cs="Times New Roman Bold"/>
                <w:lang w:val="en-US"/>
              </w:rPr>
              <w:noBreakHyphen/>
              <w:t>water mark* (km)</w:t>
            </w:r>
          </w:p>
        </w:tc>
      </w:tr>
      <w:tr w:rsidR="00BB17F2" w:rsidRPr="00857F66" w:rsidTr="000C3EF8">
        <w:trPr>
          <w:trHeight w:val="227"/>
        </w:trPr>
        <w:tc>
          <w:tcPr>
            <w:tcW w:w="4135" w:type="dxa"/>
            <w:tcBorders>
              <w:top w:val="single" w:sz="4" w:space="0" w:color="auto"/>
            </w:tcBorders>
            <w:shd w:val="clear" w:color="auto" w:fill="auto"/>
          </w:tcPr>
          <w:p w:rsidR="00BB17F2" w:rsidRPr="00857F66" w:rsidRDefault="00BB17F2" w:rsidP="000C3EF8">
            <w:pPr>
              <w:pStyle w:val="Tabletext"/>
              <w:jc w:val="center"/>
              <w:rPr>
                <w:lang w:val="en-US"/>
              </w:rPr>
            </w:pPr>
            <w:r w:rsidRPr="00857F66">
              <w:rPr>
                <w:lang w:val="en-US"/>
              </w:rPr>
              <w:t>20.8</w:t>
            </w:r>
          </w:p>
        </w:tc>
        <w:tc>
          <w:tcPr>
            <w:tcW w:w="3201" w:type="dxa"/>
            <w:tcBorders>
              <w:top w:val="single" w:sz="4" w:space="0" w:color="auto"/>
            </w:tcBorders>
            <w:shd w:val="clear" w:color="auto" w:fill="auto"/>
          </w:tcPr>
          <w:p w:rsidR="00BB17F2" w:rsidRPr="00857F66" w:rsidRDefault="00BB17F2" w:rsidP="000C3EF8">
            <w:pPr>
              <w:pStyle w:val="Tabletext"/>
              <w:jc w:val="center"/>
              <w:rPr>
                <w:lang w:val="en-US"/>
              </w:rPr>
            </w:pPr>
            <w:r w:rsidRPr="00857F66">
              <w:rPr>
                <w:lang w:val="en-US"/>
              </w:rPr>
              <w:t>323</w:t>
            </w:r>
          </w:p>
        </w:tc>
      </w:tr>
      <w:tr w:rsidR="00BB17F2" w:rsidRPr="00857F66" w:rsidTr="000C3EF8">
        <w:trPr>
          <w:trHeight w:val="227"/>
        </w:trPr>
        <w:tc>
          <w:tcPr>
            <w:tcW w:w="4135" w:type="dxa"/>
            <w:shd w:val="clear" w:color="auto" w:fill="auto"/>
          </w:tcPr>
          <w:p w:rsidR="00BB17F2" w:rsidRPr="00857F66" w:rsidRDefault="00BB17F2" w:rsidP="000C3EF8">
            <w:pPr>
              <w:pStyle w:val="Tabletext"/>
              <w:jc w:val="center"/>
              <w:rPr>
                <w:lang w:val="en-US"/>
              </w:rPr>
            </w:pPr>
            <w:r w:rsidRPr="00857F66">
              <w:rPr>
                <w:lang w:val="en-US"/>
              </w:rPr>
              <w:t>10.8</w:t>
            </w:r>
          </w:p>
        </w:tc>
        <w:tc>
          <w:tcPr>
            <w:tcW w:w="3201" w:type="dxa"/>
            <w:shd w:val="clear" w:color="auto" w:fill="auto"/>
          </w:tcPr>
          <w:p w:rsidR="00BB17F2" w:rsidRPr="00857F66" w:rsidRDefault="00BB17F2" w:rsidP="000C3EF8">
            <w:pPr>
              <w:pStyle w:val="Tabletext"/>
              <w:jc w:val="center"/>
              <w:rPr>
                <w:lang w:val="en-US"/>
              </w:rPr>
            </w:pPr>
            <w:r w:rsidRPr="00857F66">
              <w:rPr>
                <w:lang w:val="en-US"/>
              </w:rPr>
              <w:t>227</w:t>
            </w:r>
          </w:p>
        </w:tc>
      </w:tr>
      <w:tr w:rsidR="00BB17F2" w:rsidRPr="00857F66" w:rsidTr="000C3EF8">
        <w:trPr>
          <w:trHeight w:val="227"/>
        </w:trPr>
        <w:tc>
          <w:tcPr>
            <w:tcW w:w="4135" w:type="dxa"/>
            <w:shd w:val="clear" w:color="auto" w:fill="auto"/>
          </w:tcPr>
          <w:p w:rsidR="00BB17F2" w:rsidRPr="00857F66" w:rsidRDefault="00BB17F2" w:rsidP="000C3EF8">
            <w:pPr>
              <w:pStyle w:val="Tabletext"/>
              <w:jc w:val="center"/>
              <w:rPr>
                <w:lang w:val="en-US"/>
              </w:rPr>
            </w:pPr>
            <w:r w:rsidRPr="00857F66">
              <w:rPr>
                <w:lang w:val="en-US"/>
              </w:rPr>
              <w:t>0.8</w:t>
            </w:r>
          </w:p>
        </w:tc>
        <w:tc>
          <w:tcPr>
            <w:tcW w:w="3201" w:type="dxa"/>
            <w:shd w:val="clear" w:color="auto" w:fill="auto"/>
          </w:tcPr>
          <w:p w:rsidR="00BB17F2" w:rsidRPr="00857F66" w:rsidRDefault="00BB17F2" w:rsidP="000C3EF8">
            <w:pPr>
              <w:pStyle w:val="Tabletext"/>
              <w:jc w:val="center"/>
              <w:rPr>
                <w:lang w:val="en-US"/>
              </w:rPr>
            </w:pPr>
            <w:r w:rsidRPr="00857F66">
              <w:rPr>
                <w:lang w:val="en-US"/>
              </w:rPr>
              <w:t>130</w:t>
            </w:r>
          </w:p>
        </w:tc>
      </w:tr>
      <w:tr w:rsidR="00BB17F2" w:rsidRPr="00857F66" w:rsidTr="000C3EF8">
        <w:trPr>
          <w:trHeight w:val="227"/>
        </w:trPr>
        <w:tc>
          <w:tcPr>
            <w:tcW w:w="4135" w:type="dxa"/>
            <w:tcBorders>
              <w:bottom w:val="single" w:sz="4" w:space="0" w:color="auto"/>
            </w:tcBorders>
            <w:shd w:val="clear" w:color="auto" w:fill="auto"/>
          </w:tcPr>
          <w:p w:rsidR="00BB17F2" w:rsidRPr="00857F66" w:rsidRDefault="00BB17F2" w:rsidP="000C3EF8">
            <w:pPr>
              <w:pStyle w:val="Tabletext"/>
              <w:jc w:val="center"/>
              <w:rPr>
                <w:lang w:val="en-US"/>
              </w:rPr>
            </w:pPr>
            <w:r w:rsidRPr="00857F66">
              <w:rPr>
                <w:lang w:val="en-US"/>
              </w:rPr>
              <w:t>–9.2</w:t>
            </w:r>
          </w:p>
        </w:tc>
        <w:tc>
          <w:tcPr>
            <w:tcW w:w="3201" w:type="dxa"/>
            <w:tcBorders>
              <w:bottom w:val="single" w:sz="4" w:space="0" w:color="auto"/>
            </w:tcBorders>
            <w:shd w:val="clear" w:color="auto" w:fill="auto"/>
          </w:tcPr>
          <w:p w:rsidR="00BB17F2" w:rsidRPr="00857F66" w:rsidRDefault="00BB17F2" w:rsidP="000C3EF8">
            <w:pPr>
              <w:pStyle w:val="Tabletext"/>
              <w:jc w:val="center"/>
              <w:rPr>
                <w:lang w:val="en-US"/>
              </w:rPr>
            </w:pPr>
            <w:r w:rsidRPr="00857F66">
              <w:rPr>
                <w:lang w:val="en-US"/>
              </w:rPr>
              <w:t>64</w:t>
            </w:r>
          </w:p>
        </w:tc>
      </w:tr>
      <w:tr w:rsidR="00BB17F2" w:rsidRPr="00AB7DE4" w:rsidTr="000C3EF8">
        <w:trPr>
          <w:trHeight w:val="227"/>
        </w:trPr>
        <w:tc>
          <w:tcPr>
            <w:tcW w:w="7336" w:type="dxa"/>
            <w:gridSpan w:val="2"/>
            <w:tcBorders>
              <w:top w:val="single" w:sz="4" w:space="0" w:color="auto"/>
              <w:left w:val="nil"/>
              <w:bottom w:val="nil"/>
              <w:right w:val="nil"/>
            </w:tcBorders>
            <w:shd w:val="clear" w:color="auto" w:fill="auto"/>
          </w:tcPr>
          <w:p w:rsidR="00BB17F2" w:rsidRPr="00857F66" w:rsidRDefault="00BB17F2" w:rsidP="00003E98">
            <w:pPr>
              <w:pStyle w:val="Tablelegend"/>
              <w:jc w:val="left"/>
              <w:rPr>
                <w:sz w:val="20"/>
                <w:lang w:val="en-US"/>
              </w:rPr>
            </w:pPr>
            <w:r w:rsidRPr="00857F66">
              <w:rPr>
                <w:sz w:val="20"/>
                <w:lang w:val="en-US"/>
              </w:rPr>
              <w:t xml:space="preserve">* </w:t>
            </w:r>
            <w:r w:rsidRPr="00857F66">
              <w:rPr>
                <w:sz w:val="20"/>
                <w:lang w:val="en-US"/>
              </w:rPr>
              <w:tab/>
              <w:t>Low-water mark as officially recognized by the coastal State.</w:t>
            </w:r>
          </w:p>
        </w:tc>
      </w:tr>
    </w:tbl>
    <w:p w:rsidR="00BB17F2" w:rsidRPr="00FF5300" w:rsidRDefault="00BB17F2" w:rsidP="000C3EF8">
      <w:pPr>
        <w:pStyle w:val="Tablefin"/>
        <w:jc w:val="center"/>
        <w:rPr>
          <w:lang w:val="en-US"/>
        </w:rPr>
      </w:pPr>
    </w:p>
    <w:p w:rsidR="000C3EF8" w:rsidRDefault="000C3EF8" w:rsidP="000C3EF8">
      <w:pPr>
        <w:pStyle w:val="TableNo"/>
        <w:rPr>
          <w:lang w:val="en-US"/>
        </w:rPr>
      </w:pPr>
    </w:p>
    <w:p w:rsidR="000C3EF8" w:rsidRDefault="000C3EF8" w:rsidP="000C3EF8">
      <w:pPr>
        <w:pStyle w:val="TableNo"/>
        <w:rPr>
          <w:lang w:val="en-US"/>
        </w:rPr>
      </w:pPr>
    </w:p>
    <w:p w:rsidR="000C3EF8" w:rsidRDefault="000C3EF8" w:rsidP="000C3EF8">
      <w:pPr>
        <w:pStyle w:val="TableNo"/>
        <w:rPr>
          <w:lang w:val="en-US"/>
        </w:rPr>
      </w:pPr>
    </w:p>
    <w:p w:rsidR="000C3EF8" w:rsidRDefault="000C3EF8" w:rsidP="000C3EF8">
      <w:pPr>
        <w:pStyle w:val="TableNo"/>
        <w:rPr>
          <w:lang w:val="en-US"/>
        </w:rPr>
      </w:pPr>
    </w:p>
    <w:p w:rsidR="00BB17F2" w:rsidRDefault="00BB17F2" w:rsidP="00BB17F2">
      <w:pPr>
        <w:pStyle w:val="TableNo"/>
        <w:rPr>
          <w:lang w:val="en-US"/>
        </w:rPr>
      </w:pPr>
      <w:r>
        <w:rPr>
          <w:lang w:val="en-US"/>
        </w:rPr>
        <w:t>TABLE 15</w:t>
      </w:r>
    </w:p>
    <w:p w:rsidR="00BB17F2" w:rsidRPr="00FF5300" w:rsidRDefault="00BB17F2" w:rsidP="00BB17F2">
      <w:pPr>
        <w:pStyle w:val="Tabletitle"/>
        <w:rPr>
          <w:lang w:val="en-US"/>
        </w:rPr>
      </w:pPr>
      <w:r w:rsidRPr="00FF5300">
        <w:rPr>
          <w:lang w:val="en-US"/>
        </w:rPr>
        <w:t xml:space="preserve">Minimum distances versus maximum e.i.r.p. transmitted toward the horizon </w:t>
      </w:r>
      <w:r w:rsidRPr="00FF5300">
        <w:rPr>
          <w:rFonts w:hint="eastAsia"/>
          <w:lang w:val="en-US"/>
        </w:rPr>
        <w:t>–</w:t>
      </w:r>
      <w:r w:rsidRPr="00FF5300">
        <w:rPr>
          <w:lang w:val="en-US"/>
        </w:rPr>
        <w:t xml:space="preserve"> </w:t>
      </w:r>
      <w:r w:rsidR="000C3EF8">
        <w:rPr>
          <w:lang w:val="en-US"/>
        </w:rPr>
        <w:br/>
      </w:r>
      <w:r w:rsidRPr="00FF5300">
        <w:rPr>
          <w:lang w:val="en-US"/>
        </w:rPr>
        <w:t>Ku band</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2"/>
        <w:gridCol w:w="3240"/>
      </w:tblGrid>
      <w:tr w:rsidR="00BB17F2" w:rsidRPr="00AB7DE4" w:rsidTr="000C3EF8">
        <w:tc>
          <w:tcPr>
            <w:tcW w:w="4092" w:type="dxa"/>
            <w:tcBorders>
              <w:bottom w:val="single" w:sz="4" w:space="0" w:color="auto"/>
            </w:tcBorders>
            <w:shd w:val="clear" w:color="auto" w:fill="auto"/>
            <w:vAlign w:val="center"/>
          </w:tcPr>
          <w:p w:rsidR="00BB17F2" w:rsidRPr="00857F66" w:rsidRDefault="00BB17F2" w:rsidP="00B8675B">
            <w:pPr>
              <w:keepNext/>
              <w:spacing w:before="80" w:after="80"/>
              <w:jc w:val="center"/>
              <w:rPr>
                <w:rFonts w:ascii="Times New Roman Bold" w:hAnsi="Times New Roman Bold" w:cs="Times New Roman Bold"/>
                <w:b/>
                <w:sz w:val="20"/>
                <w:lang w:val="en-US"/>
              </w:rPr>
            </w:pPr>
            <w:r w:rsidRPr="00857F66">
              <w:rPr>
                <w:rFonts w:ascii="Times New Roman Bold" w:hAnsi="Times New Roman Bold" w:cs="Times New Roman Bold"/>
                <w:b/>
                <w:sz w:val="20"/>
                <w:lang w:val="en-US"/>
              </w:rPr>
              <w:t>Maximum e.i.r.p. transmitted</w:t>
            </w:r>
            <w:r w:rsidRPr="00857F66">
              <w:rPr>
                <w:rFonts w:ascii="Times New Roman Bold" w:hAnsi="Times New Roman Bold" w:cs="Times New Roman Bold"/>
                <w:b/>
                <w:sz w:val="20"/>
                <w:lang w:val="en-US"/>
              </w:rPr>
              <w:br/>
              <w:t>toward the horizon (dBW in 14 MHz)</w:t>
            </w:r>
          </w:p>
        </w:tc>
        <w:tc>
          <w:tcPr>
            <w:tcW w:w="3240" w:type="dxa"/>
            <w:tcBorders>
              <w:bottom w:val="single" w:sz="4" w:space="0" w:color="auto"/>
            </w:tcBorders>
            <w:shd w:val="clear" w:color="auto" w:fill="auto"/>
            <w:vAlign w:val="center"/>
          </w:tcPr>
          <w:p w:rsidR="00BB17F2" w:rsidRPr="00857F66" w:rsidRDefault="00BB17F2" w:rsidP="00B8675B">
            <w:pPr>
              <w:keepNext/>
              <w:spacing w:before="80" w:after="80"/>
              <w:jc w:val="center"/>
              <w:rPr>
                <w:rFonts w:ascii="Times New Roman Bold" w:hAnsi="Times New Roman Bold" w:cs="Times New Roman Bold"/>
                <w:b/>
                <w:sz w:val="20"/>
                <w:lang w:val="en-US"/>
              </w:rPr>
            </w:pPr>
            <w:r w:rsidRPr="00857F66">
              <w:rPr>
                <w:rFonts w:ascii="Times New Roman Bold" w:hAnsi="Times New Roman Bold" w:cs="Times New Roman Bold"/>
                <w:b/>
                <w:sz w:val="20"/>
                <w:lang w:val="en-US"/>
              </w:rPr>
              <w:t xml:space="preserve">Minimum distance from </w:t>
            </w:r>
            <w:r w:rsidRPr="00857F66">
              <w:rPr>
                <w:rFonts w:ascii="Times New Roman Bold" w:hAnsi="Times New Roman Bold" w:cs="Times New Roman Bold"/>
                <w:b/>
                <w:sz w:val="20"/>
                <w:lang w:val="en-US"/>
              </w:rPr>
              <w:br/>
              <w:t>low-water mark*(km)</w:t>
            </w:r>
          </w:p>
        </w:tc>
      </w:tr>
      <w:tr w:rsidR="00BB17F2" w:rsidRPr="000C3EF8" w:rsidTr="000C3EF8">
        <w:tc>
          <w:tcPr>
            <w:tcW w:w="4092" w:type="dxa"/>
            <w:tcBorders>
              <w:top w:val="single" w:sz="4" w:space="0" w:color="auto"/>
            </w:tcBorders>
            <w:shd w:val="clear" w:color="auto" w:fill="auto"/>
          </w:tcPr>
          <w:p w:rsidR="00BB17F2" w:rsidRPr="00857F66" w:rsidRDefault="00BB17F2" w:rsidP="00B8675B">
            <w:pPr>
              <w:pStyle w:val="Tabletext"/>
              <w:jc w:val="center"/>
              <w:rPr>
                <w:lang w:val="en-US"/>
              </w:rPr>
            </w:pPr>
            <w:r w:rsidRPr="00857F66">
              <w:rPr>
                <w:lang w:val="en-US"/>
              </w:rPr>
              <w:t>16.3</w:t>
            </w:r>
          </w:p>
        </w:tc>
        <w:tc>
          <w:tcPr>
            <w:tcW w:w="3240" w:type="dxa"/>
            <w:tcBorders>
              <w:top w:val="single" w:sz="4" w:space="0" w:color="auto"/>
            </w:tcBorders>
            <w:shd w:val="clear" w:color="auto" w:fill="auto"/>
          </w:tcPr>
          <w:p w:rsidR="00BB17F2" w:rsidRPr="00857F66" w:rsidRDefault="00BB17F2" w:rsidP="00B8675B">
            <w:pPr>
              <w:pStyle w:val="Tabletext"/>
              <w:jc w:val="center"/>
              <w:rPr>
                <w:lang w:val="en-US"/>
              </w:rPr>
            </w:pPr>
            <w:r w:rsidRPr="00857F66">
              <w:rPr>
                <w:lang w:val="en-US"/>
              </w:rPr>
              <w:t>125</w:t>
            </w:r>
          </w:p>
        </w:tc>
      </w:tr>
      <w:tr w:rsidR="000C3EF8" w:rsidRPr="000C3EF8" w:rsidTr="000C3EF8">
        <w:tc>
          <w:tcPr>
            <w:tcW w:w="4092" w:type="dxa"/>
            <w:tcBorders>
              <w:top w:val="single" w:sz="4" w:space="0" w:color="auto"/>
            </w:tcBorders>
            <w:shd w:val="clear" w:color="auto" w:fill="auto"/>
          </w:tcPr>
          <w:p w:rsidR="000C3EF8" w:rsidRPr="00857F66" w:rsidRDefault="000C3EF8" w:rsidP="00B8675B">
            <w:pPr>
              <w:pStyle w:val="Tabletext"/>
              <w:jc w:val="center"/>
              <w:rPr>
                <w:lang w:val="en-US"/>
              </w:rPr>
            </w:pPr>
          </w:p>
        </w:tc>
        <w:tc>
          <w:tcPr>
            <w:tcW w:w="3240" w:type="dxa"/>
            <w:tcBorders>
              <w:top w:val="single" w:sz="4" w:space="0" w:color="auto"/>
            </w:tcBorders>
            <w:shd w:val="clear" w:color="auto" w:fill="auto"/>
          </w:tcPr>
          <w:p w:rsidR="000C3EF8" w:rsidRPr="00857F66" w:rsidRDefault="000C3EF8" w:rsidP="00B8675B">
            <w:pPr>
              <w:pStyle w:val="Tabletext"/>
              <w:jc w:val="center"/>
              <w:rPr>
                <w:lang w:val="en-US"/>
              </w:rPr>
            </w:pPr>
          </w:p>
        </w:tc>
      </w:tr>
      <w:tr w:rsidR="00BB17F2" w:rsidRPr="000C3EF8" w:rsidTr="000C3EF8">
        <w:tc>
          <w:tcPr>
            <w:tcW w:w="4092" w:type="dxa"/>
            <w:shd w:val="clear" w:color="auto" w:fill="auto"/>
          </w:tcPr>
          <w:p w:rsidR="00BB17F2" w:rsidRPr="00857F66" w:rsidRDefault="00BB17F2" w:rsidP="00B8675B">
            <w:pPr>
              <w:pStyle w:val="Tabletext"/>
              <w:jc w:val="center"/>
              <w:rPr>
                <w:lang w:val="en-US"/>
              </w:rPr>
            </w:pPr>
            <w:r w:rsidRPr="00857F66">
              <w:rPr>
                <w:lang w:val="en-US"/>
              </w:rPr>
              <w:t>6.3</w:t>
            </w:r>
          </w:p>
        </w:tc>
        <w:tc>
          <w:tcPr>
            <w:tcW w:w="3240" w:type="dxa"/>
            <w:shd w:val="clear" w:color="auto" w:fill="auto"/>
          </w:tcPr>
          <w:p w:rsidR="00BB17F2" w:rsidRPr="00857F66" w:rsidRDefault="00BB17F2" w:rsidP="00B8675B">
            <w:pPr>
              <w:pStyle w:val="Tabletext"/>
              <w:jc w:val="center"/>
              <w:rPr>
                <w:lang w:val="en-US"/>
              </w:rPr>
            </w:pPr>
            <w:r w:rsidRPr="00857F66">
              <w:rPr>
                <w:lang w:val="en-US"/>
              </w:rPr>
              <w:t>85</w:t>
            </w:r>
          </w:p>
        </w:tc>
      </w:tr>
      <w:tr w:rsidR="00BB17F2" w:rsidRPr="00857F66" w:rsidTr="000C3EF8">
        <w:tc>
          <w:tcPr>
            <w:tcW w:w="4092" w:type="dxa"/>
            <w:tcBorders>
              <w:bottom w:val="single" w:sz="4" w:space="0" w:color="auto"/>
            </w:tcBorders>
            <w:shd w:val="clear" w:color="auto" w:fill="auto"/>
          </w:tcPr>
          <w:p w:rsidR="00BB17F2" w:rsidRPr="00857F66" w:rsidRDefault="00BB17F2" w:rsidP="00B8675B">
            <w:pPr>
              <w:pStyle w:val="Tabletext"/>
              <w:jc w:val="center"/>
              <w:rPr>
                <w:lang w:val="en-US"/>
              </w:rPr>
            </w:pPr>
            <w:r w:rsidRPr="00857F66">
              <w:rPr>
                <w:lang w:val="en-US"/>
              </w:rPr>
              <w:t>–3.7</w:t>
            </w:r>
          </w:p>
        </w:tc>
        <w:tc>
          <w:tcPr>
            <w:tcW w:w="3240" w:type="dxa"/>
            <w:tcBorders>
              <w:bottom w:val="single" w:sz="4" w:space="0" w:color="auto"/>
            </w:tcBorders>
            <w:shd w:val="clear" w:color="auto" w:fill="auto"/>
          </w:tcPr>
          <w:p w:rsidR="00BB17F2" w:rsidRPr="00857F66" w:rsidRDefault="00BB17F2" w:rsidP="00B8675B">
            <w:pPr>
              <w:pStyle w:val="Tabletext"/>
              <w:jc w:val="center"/>
              <w:rPr>
                <w:lang w:val="en-US"/>
              </w:rPr>
            </w:pPr>
            <w:r w:rsidRPr="00857F66">
              <w:rPr>
                <w:lang w:val="en-US"/>
              </w:rPr>
              <w:t>29</w:t>
            </w:r>
          </w:p>
        </w:tc>
      </w:tr>
      <w:tr w:rsidR="00BB17F2" w:rsidRPr="00AB7DE4" w:rsidTr="000C3EF8">
        <w:tc>
          <w:tcPr>
            <w:tcW w:w="7332" w:type="dxa"/>
            <w:gridSpan w:val="2"/>
            <w:tcBorders>
              <w:top w:val="single" w:sz="4" w:space="0" w:color="auto"/>
              <w:left w:val="nil"/>
              <w:bottom w:val="nil"/>
              <w:right w:val="nil"/>
            </w:tcBorders>
            <w:shd w:val="clear" w:color="auto" w:fill="auto"/>
          </w:tcPr>
          <w:p w:rsidR="00BB17F2" w:rsidRPr="00857F66" w:rsidRDefault="00BB17F2" w:rsidP="00B8675B">
            <w:pPr>
              <w:pStyle w:val="Tablelegend"/>
              <w:rPr>
                <w:sz w:val="20"/>
                <w:lang w:val="en-US"/>
              </w:rPr>
            </w:pPr>
            <w:r w:rsidRPr="00857F66">
              <w:rPr>
                <w:sz w:val="20"/>
                <w:lang w:val="en-US"/>
              </w:rPr>
              <w:t xml:space="preserve">* </w:t>
            </w:r>
            <w:r w:rsidRPr="00857F66">
              <w:rPr>
                <w:sz w:val="20"/>
                <w:lang w:val="en-US"/>
              </w:rPr>
              <w:tab/>
              <w:t>Low-water mark as officially recognized by the coastal State.</w:t>
            </w:r>
          </w:p>
        </w:tc>
      </w:tr>
    </w:tbl>
    <w:p w:rsidR="00BB17F2" w:rsidRDefault="00BB17F2" w:rsidP="00BB17F2">
      <w:pPr>
        <w:rPr>
          <w:rFonts w:eastAsia="MS PGothic"/>
          <w:lang w:val="en-US" w:eastAsia="ja-JP"/>
        </w:rPr>
      </w:pPr>
    </w:p>
    <w:p w:rsidR="000C3EF8" w:rsidRDefault="000C3EF8" w:rsidP="00BB17F2">
      <w:pPr>
        <w:rPr>
          <w:rFonts w:eastAsia="MS PGothic"/>
          <w:lang w:val="en-US" w:eastAsia="ja-JP"/>
        </w:rPr>
      </w:pPr>
    </w:p>
    <w:p w:rsidR="000C3EF8" w:rsidRDefault="000C3EF8" w:rsidP="00BB17F2">
      <w:pPr>
        <w:rPr>
          <w:rFonts w:eastAsia="MS PGothic"/>
          <w:lang w:val="en-US" w:eastAsia="ja-JP"/>
        </w:rPr>
      </w:pPr>
    </w:p>
    <w:p w:rsidR="000C3EF8" w:rsidRDefault="000C3EF8" w:rsidP="00BB17F2">
      <w:pPr>
        <w:rPr>
          <w:rFonts w:eastAsia="MS PGothic"/>
          <w:lang w:val="en-US" w:eastAsia="ja-JP"/>
        </w:rPr>
      </w:pPr>
    </w:p>
    <w:p w:rsidR="000C3EF8" w:rsidRDefault="000C3EF8" w:rsidP="00BB17F2">
      <w:pPr>
        <w:rPr>
          <w:rFonts w:eastAsia="MS PGothic"/>
          <w:lang w:val="en-US" w:eastAsia="ja-JP"/>
        </w:rPr>
      </w:pPr>
    </w:p>
    <w:p w:rsidR="000C3EF8" w:rsidRDefault="000C3EF8" w:rsidP="00BB17F2">
      <w:pPr>
        <w:rPr>
          <w:rFonts w:eastAsia="MS PGothic"/>
          <w:lang w:val="en-US" w:eastAsia="ja-JP"/>
        </w:rPr>
      </w:pPr>
    </w:p>
    <w:p w:rsidR="00BB17F2" w:rsidRPr="00FF5300" w:rsidRDefault="00BB17F2" w:rsidP="00BB17F2">
      <w:pPr>
        <w:rPr>
          <w:rFonts w:ascii="MS PGothic" w:eastAsia="MS PGothic" w:hAnsi="MS PGothic"/>
          <w:lang w:val="en-US" w:eastAsia="ja-JP"/>
        </w:rPr>
      </w:pPr>
      <w:r w:rsidRPr="008C08ED">
        <w:rPr>
          <w:rFonts w:eastAsia="MS PGothic"/>
          <w:lang w:val="en-US" w:eastAsia="ja-JP"/>
        </w:rPr>
        <w:t xml:space="preserve">Lower e.i.r.p. density levels than limits stipulated in Resolution </w:t>
      </w:r>
      <w:r w:rsidRPr="008C08ED">
        <w:rPr>
          <w:rFonts w:eastAsia="MS PGothic"/>
          <w:b/>
          <w:bCs/>
          <w:lang w:val="en-US" w:eastAsia="ja-JP"/>
        </w:rPr>
        <w:t>902 (WRC-03)</w:t>
      </w:r>
      <w:r w:rsidRPr="008C08ED">
        <w:rPr>
          <w:rFonts w:eastAsia="MS PGothic"/>
          <w:lang w:val="en-US" w:eastAsia="ja-JP"/>
        </w:rPr>
        <w:t xml:space="preserve"> may be achieved through spreading of the ESV transmitted carrier in bandwidths larger than 11.2 MHz for the C band and 14 MHz for the Ku band, in which case the probability of frequency overlap between the ESV transmission and the FSR will increase, with a corresponding effect on the protection distances. Quantification of that effect requires knowledge of the extent to which these cases will occur.</w:t>
      </w:r>
    </w:p>
    <w:p w:rsidR="00BB17F2" w:rsidRPr="003B3ADA" w:rsidRDefault="00BB17F2" w:rsidP="00BB17F2">
      <w:pPr>
        <w:pStyle w:val="Heading1"/>
        <w:rPr>
          <w:lang w:val="en-US"/>
        </w:rPr>
      </w:pPr>
      <w:bookmarkStart w:id="16" w:name="_Toc426043814"/>
      <w:r w:rsidRPr="003B3ADA">
        <w:rPr>
          <w:lang w:val="en-US"/>
        </w:rPr>
        <w:lastRenderedPageBreak/>
        <w:t>4</w:t>
      </w:r>
      <w:r w:rsidRPr="003B3ADA">
        <w:rPr>
          <w:lang w:val="en-US"/>
        </w:rPr>
        <w:tab/>
        <w:t>Study 3: Establishment of different protection distances for different maximum e.i.r.p. density levels accounting for the statistical information on maritime traffic and the probability of frequency overlapping</w:t>
      </w:r>
      <w:bookmarkEnd w:id="16"/>
      <w:r w:rsidRPr="003B3ADA">
        <w:rPr>
          <w:lang w:val="en-US"/>
        </w:rPr>
        <w:t xml:space="preserve"> </w:t>
      </w:r>
    </w:p>
    <w:p w:rsidR="00BB17F2" w:rsidRPr="00A3475F" w:rsidRDefault="00BB17F2" w:rsidP="00BB17F2">
      <w:pPr>
        <w:pStyle w:val="Heading2"/>
        <w:rPr>
          <w:lang w:val="en-US"/>
        </w:rPr>
      </w:pPr>
      <w:bookmarkStart w:id="17" w:name="_Toc426043815"/>
      <w:r w:rsidRPr="00A3475F">
        <w:rPr>
          <w:lang w:val="en-US"/>
        </w:rPr>
        <w:t>4.1</w:t>
      </w:r>
      <w:r w:rsidRPr="00A3475F">
        <w:rPr>
          <w:lang w:val="en-US"/>
        </w:rPr>
        <w:tab/>
        <w:t>Introduction</w:t>
      </w:r>
      <w:bookmarkEnd w:id="17"/>
    </w:p>
    <w:p w:rsidR="00BB17F2" w:rsidRPr="00E80284" w:rsidRDefault="00BB17F2" w:rsidP="00BB17F2">
      <w:pPr>
        <w:rPr>
          <w:szCs w:val="24"/>
          <w:lang w:val="en-US"/>
        </w:rPr>
      </w:pPr>
      <w:r w:rsidRPr="00A3475F">
        <w:rPr>
          <w:lang w:val="en-US"/>
        </w:rPr>
        <w:t>The represented Study 3</w:t>
      </w:r>
      <w:r>
        <w:rPr>
          <w:lang w:val="en-US"/>
        </w:rPr>
        <w:t xml:space="preserve"> </w:t>
      </w:r>
      <w:r w:rsidRPr="00A3475F">
        <w:rPr>
          <w:lang w:val="en-US" w:eastAsia="zh-CN"/>
        </w:rPr>
        <w:t>has the purpose to</w:t>
      </w:r>
      <w:r w:rsidRPr="00A3475F">
        <w:rPr>
          <w:lang w:val="en-US"/>
        </w:rPr>
        <w:t xml:space="preserve"> calculate combinations </w:t>
      </w:r>
      <w:r>
        <w:rPr>
          <w:lang w:val="en-US"/>
        </w:rPr>
        <w:t xml:space="preserve">of </w:t>
      </w:r>
      <w:r w:rsidRPr="00A3475F">
        <w:rPr>
          <w:lang w:val="en-US"/>
        </w:rPr>
        <w:t>minimum distance from ESVs/maximum e.i.r.p</w:t>
      </w:r>
      <w:r>
        <w:rPr>
          <w:lang w:val="en-US"/>
        </w:rPr>
        <w:t>.</w:t>
      </w:r>
      <w:r w:rsidRPr="00A3475F">
        <w:rPr>
          <w:lang w:val="en-US"/>
        </w:rPr>
        <w:t xml:space="preserve"> spectral density toward horizon</w:t>
      </w:r>
      <w:r>
        <w:rPr>
          <w:lang w:val="en-US"/>
        </w:rPr>
        <w:t>,</w:t>
      </w:r>
      <w:r w:rsidRPr="00A3475F">
        <w:rPr>
          <w:lang w:val="en-US"/>
        </w:rPr>
        <w:t xml:space="preserve"> taking into account the </w:t>
      </w:r>
      <w:r w:rsidRPr="00C27493">
        <w:rPr>
          <w:szCs w:val="24"/>
          <w:lang w:val="en-US"/>
        </w:rPr>
        <w:t>statistical</w:t>
      </w:r>
      <w:r w:rsidRPr="00E80284">
        <w:rPr>
          <w:szCs w:val="24"/>
          <w:lang w:val="en-US"/>
        </w:rPr>
        <w:t xml:space="preserve"> information on maritime traffic </w:t>
      </w:r>
      <w:r>
        <w:rPr>
          <w:szCs w:val="24"/>
          <w:lang w:val="en-US"/>
        </w:rPr>
        <w:t xml:space="preserve">in the Channel and Dover port, </w:t>
      </w:r>
      <w:r w:rsidRPr="00E80284">
        <w:rPr>
          <w:szCs w:val="24"/>
          <w:lang w:val="en-US"/>
        </w:rPr>
        <w:t>and the probability of frequency overlapping for two scenarios:</w:t>
      </w:r>
    </w:p>
    <w:p w:rsidR="00BB17F2" w:rsidRPr="00B07917" w:rsidRDefault="00BB17F2" w:rsidP="00BB17F2">
      <w:pPr>
        <w:pStyle w:val="enumlev1"/>
        <w:rPr>
          <w:lang w:val="en-US"/>
        </w:rPr>
      </w:pPr>
      <w:r>
        <w:rPr>
          <w:lang w:val="en-US"/>
        </w:rPr>
        <w:t>–</w:t>
      </w:r>
      <w:r>
        <w:rPr>
          <w:lang w:val="en-US"/>
        </w:rPr>
        <w:tab/>
      </w:r>
      <w:r w:rsidRPr="00B07917">
        <w:rPr>
          <w:lang w:val="en-US"/>
        </w:rPr>
        <w:t xml:space="preserve">ESVs operation </w:t>
      </w:r>
      <w:r w:rsidRPr="00E80284">
        <w:rPr>
          <w:rFonts w:eastAsia="Batang"/>
          <w:lang w:val="en-US" w:eastAsia="ru-RU"/>
        </w:rPr>
        <w:t xml:space="preserve">in any place </w:t>
      </w:r>
      <w:r w:rsidRPr="00B07917">
        <w:rPr>
          <w:lang w:val="en-US"/>
        </w:rPr>
        <w:t>within the entire 500 MHz frequency band in the C and Ku bands;</w:t>
      </w:r>
    </w:p>
    <w:p w:rsidR="00BB17F2" w:rsidRDefault="00BB17F2" w:rsidP="00BB17F2">
      <w:pPr>
        <w:pStyle w:val="enumlev1"/>
        <w:rPr>
          <w:lang w:val="en-US"/>
        </w:rPr>
      </w:pPr>
      <w:r>
        <w:rPr>
          <w:lang w:val="en-US"/>
        </w:rPr>
        <w:t>–</w:t>
      </w:r>
      <w:r>
        <w:rPr>
          <w:lang w:val="en-US"/>
        </w:rPr>
        <w:tab/>
      </w:r>
      <w:r w:rsidRPr="00B07917">
        <w:rPr>
          <w:lang w:val="en-US"/>
        </w:rPr>
        <w:t>ESVs operation only in one satellite 36 MHz transponder</w:t>
      </w:r>
      <w:r w:rsidRPr="00E80284">
        <w:rPr>
          <w:lang w:val="en-US"/>
        </w:rPr>
        <w:t>.</w:t>
      </w:r>
    </w:p>
    <w:p w:rsidR="00BB17F2" w:rsidRPr="00A3475F" w:rsidRDefault="00BB17F2" w:rsidP="00BB17F2">
      <w:pPr>
        <w:pStyle w:val="Heading2"/>
        <w:rPr>
          <w:lang w:val="en-US"/>
        </w:rPr>
      </w:pPr>
      <w:bookmarkStart w:id="18" w:name="_Toc426043816"/>
      <w:r w:rsidRPr="00A3475F">
        <w:rPr>
          <w:lang w:val="en-US"/>
        </w:rPr>
        <w:t>4.2</w:t>
      </w:r>
      <w:r w:rsidRPr="00A3475F">
        <w:rPr>
          <w:lang w:val="en-US"/>
        </w:rPr>
        <w:tab/>
      </w:r>
      <w:r w:rsidRPr="00FF5300">
        <w:rPr>
          <w:lang w:val="en-US"/>
        </w:rPr>
        <w:t>I</w:t>
      </w:r>
      <w:r w:rsidRPr="00A3475F">
        <w:rPr>
          <w:lang w:val="en-US"/>
        </w:rPr>
        <w:t>nitial data</w:t>
      </w:r>
      <w:bookmarkEnd w:id="18"/>
    </w:p>
    <w:p w:rsidR="00BB17F2" w:rsidRPr="00E80284" w:rsidRDefault="00BB17F2" w:rsidP="00BB17F2">
      <w:pPr>
        <w:pStyle w:val="Heading3"/>
        <w:rPr>
          <w:lang w:val="en-US" w:eastAsia="zh-CN"/>
        </w:rPr>
      </w:pPr>
      <w:r w:rsidRPr="00E80284">
        <w:rPr>
          <w:lang w:val="en-US" w:eastAsia="zh-CN"/>
        </w:rPr>
        <w:t>4.2.1</w:t>
      </w:r>
      <w:r>
        <w:rPr>
          <w:lang w:val="en-US" w:eastAsia="zh-CN"/>
        </w:rPr>
        <w:tab/>
      </w:r>
      <w:r w:rsidRPr="00E80284">
        <w:rPr>
          <w:caps/>
          <w:lang w:val="en-US"/>
        </w:rPr>
        <w:t>ESV</w:t>
      </w:r>
      <w:r w:rsidRPr="00E80284">
        <w:rPr>
          <w:lang w:val="en-US"/>
        </w:rPr>
        <w:t>s</w:t>
      </w:r>
      <w:r w:rsidRPr="00E80284">
        <w:rPr>
          <w:caps/>
          <w:lang w:val="en-US"/>
        </w:rPr>
        <w:t xml:space="preserve"> </w:t>
      </w:r>
      <w:r w:rsidRPr="00E80284">
        <w:rPr>
          <w:lang w:val="en-US"/>
        </w:rPr>
        <w:t>and</w:t>
      </w:r>
      <w:r w:rsidRPr="00E80284">
        <w:rPr>
          <w:caps/>
          <w:lang w:val="en-US"/>
        </w:rPr>
        <w:t xml:space="preserve"> FSR </w:t>
      </w:r>
      <w:r w:rsidRPr="00E80284">
        <w:rPr>
          <w:lang w:val="en-US"/>
        </w:rPr>
        <w:t>parameters</w:t>
      </w:r>
    </w:p>
    <w:p w:rsidR="00BB17F2" w:rsidRPr="00E80284" w:rsidRDefault="00BB17F2" w:rsidP="00BB17F2">
      <w:pPr>
        <w:spacing w:after="120"/>
        <w:rPr>
          <w:szCs w:val="24"/>
          <w:lang w:val="en-US" w:eastAsia="zh-CN"/>
        </w:rPr>
      </w:pPr>
      <w:r w:rsidRPr="00E80284">
        <w:rPr>
          <w:szCs w:val="24"/>
          <w:lang w:val="en-US" w:eastAsia="zh-CN"/>
        </w:rPr>
        <w:t xml:space="preserve">To assess </w:t>
      </w:r>
      <w:r w:rsidRPr="00E80284">
        <w:rPr>
          <w:szCs w:val="24"/>
          <w:lang w:val="en-US"/>
        </w:rPr>
        <w:t>new protection distances for FSRs</w:t>
      </w:r>
      <w:r>
        <w:rPr>
          <w:szCs w:val="24"/>
          <w:lang w:val="en-US"/>
        </w:rPr>
        <w:t>,</w:t>
      </w:r>
      <w:r w:rsidRPr="00E80284">
        <w:rPr>
          <w:szCs w:val="24"/>
          <w:lang w:val="en-US"/>
        </w:rPr>
        <w:t xml:space="preserve"> </w:t>
      </w:r>
      <w:r w:rsidRPr="00E80284">
        <w:rPr>
          <w:szCs w:val="24"/>
          <w:lang w:val="en-US" w:eastAsia="zh-CN"/>
        </w:rPr>
        <w:t>technical characteristics of ESVs which are presented in Recommendation ITU-R SF.1650-1 and Recommendation ITU-R S.1587-2 (2007) are used. Recommendation ITU-R S.1587-2 presents technical characteristics of two new types of ESVs, which are absent in Recommendation ITU-R S.1587-1 (2003), namely, System 5 and System 4 in the C and Ku frequency bands accordingly.</w:t>
      </w:r>
    </w:p>
    <w:p w:rsidR="00BB17F2" w:rsidRDefault="00BB17F2" w:rsidP="00BB17F2">
      <w:pPr>
        <w:spacing w:after="120"/>
        <w:rPr>
          <w:szCs w:val="24"/>
          <w:lang w:val="en-US" w:eastAsia="zh-CN"/>
        </w:rPr>
      </w:pPr>
      <w:r w:rsidRPr="00E80284">
        <w:rPr>
          <w:szCs w:val="24"/>
          <w:lang w:val="en-US" w:eastAsia="zh-CN"/>
        </w:rPr>
        <w:t>Some of these data, related to the assessments of the protection</w:t>
      </w:r>
      <w:r w:rsidRPr="00E80284">
        <w:rPr>
          <w:szCs w:val="24"/>
          <w:lang w:val="en-US"/>
        </w:rPr>
        <w:t xml:space="preserve"> distances for FSRs,</w:t>
      </w:r>
      <w:r w:rsidRPr="00E80284">
        <w:rPr>
          <w:szCs w:val="24"/>
          <w:lang w:val="en-US" w:eastAsia="zh-CN"/>
        </w:rPr>
        <w:t xml:space="preserve"> are summarized in Tables 1</w:t>
      </w:r>
      <w:r>
        <w:rPr>
          <w:szCs w:val="24"/>
          <w:lang w:val="en-US" w:eastAsia="zh-CN"/>
        </w:rPr>
        <w:t>6 to 18</w:t>
      </w:r>
      <w:r w:rsidRPr="00E80284">
        <w:rPr>
          <w:szCs w:val="24"/>
          <w:lang w:val="en-US" w:eastAsia="zh-CN"/>
        </w:rPr>
        <w:t>.</w:t>
      </w:r>
    </w:p>
    <w:p w:rsidR="00BB17F2" w:rsidRPr="00B07917" w:rsidRDefault="00BB17F2" w:rsidP="00BB17F2">
      <w:pPr>
        <w:pStyle w:val="TableNo"/>
        <w:rPr>
          <w:lang w:val="en-US"/>
        </w:rPr>
      </w:pPr>
      <w:r w:rsidRPr="008C08ED">
        <w:rPr>
          <w:rStyle w:val="Tabletitle0"/>
          <w:b w:val="0"/>
          <w:lang w:val="en-US"/>
        </w:rPr>
        <w:t>TABLE</w:t>
      </w:r>
      <w:r w:rsidRPr="00B07917">
        <w:rPr>
          <w:lang w:val="en-US"/>
        </w:rPr>
        <w:t xml:space="preserve"> </w:t>
      </w:r>
      <w:r>
        <w:rPr>
          <w:lang w:val="en-US"/>
        </w:rPr>
        <w:t>16</w:t>
      </w:r>
    </w:p>
    <w:p w:rsidR="00BB17F2" w:rsidRDefault="00BB17F2" w:rsidP="00095134">
      <w:pPr>
        <w:pStyle w:val="Tabletitle"/>
        <w:rPr>
          <w:lang w:val="en-US"/>
        </w:rPr>
      </w:pPr>
      <w:r w:rsidRPr="00B07917">
        <w:rPr>
          <w:lang w:val="en-US"/>
        </w:rPr>
        <w:t>ESVs parameters in the C frequency band.</w:t>
      </w:r>
      <w:r>
        <w:rPr>
          <w:lang w:val="en-US"/>
        </w:rPr>
        <w:br/>
      </w:r>
      <w:r w:rsidRPr="00B07917">
        <w:rPr>
          <w:lang w:val="en-US"/>
        </w:rPr>
        <w:t>Systems 1-5 from Rec</w:t>
      </w:r>
      <w:r w:rsidR="00095134">
        <w:rPr>
          <w:lang w:val="en-US"/>
        </w:rPr>
        <w:t>ommendation</w:t>
      </w:r>
      <w:r w:rsidRPr="00B07917">
        <w:rPr>
          <w:lang w:val="en-US"/>
        </w:rPr>
        <w:t xml:space="preserve"> ITU-R S.1587-2</w:t>
      </w:r>
    </w:p>
    <w:tbl>
      <w:tblPr>
        <w:tblpPr w:leftFromText="180" w:rightFromText="180"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4"/>
        <w:gridCol w:w="1452"/>
        <w:gridCol w:w="2005"/>
        <w:gridCol w:w="1889"/>
        <w:gridCol w:w="1889"/>
      </w:tblGrid>
      <w:tr w:rsidR="00BB17F2" w:rsidRPr="00AB7DE4" w:rsidTr="00095134">
        <w:trPr>
          <w:trHeight w:val="1302"/>
          <w:tblHeader/>
        </w:trPr>
        <w:tc>
          <w:tcPr>
            <w:tcW w:w="2404" w:type="dxa"/>
            <w:vAlign w:val="center"/>
          </w:tcPr>
          <w:p w:rsidR="00BB17F2" w:rsidRPr="00857F66" w:rsidRDefault="00BB17F2" w:rsidP="00B8675B">
            <w:pPr>
              <w:pStyle w:val="Tablehead"/>
              <w:rPr>
                <w:rFonts w:eastAsia="Batang" w:cs="Times New Roman Bold"/>
                <w:color w:val="000000"/>
                <w:lang w:val="en-US" w:eastAsia="zh-CN"/>
              </w:rPr>
            </w:pPr>
            <w:r w:rsidRPr="00857F66">
              <w:rPr>
                <w:rFonts w:eastAsia="Batang" w:cs="Times New Roman Bold"/>
                <w:lang w:val="en-US"/>
              </w:rPr>
              <w:t xml:space="preserve">Systems from </w:t>
            </w:r>
            <w:r>
              <w:rPr>
                <w:rFonts w:eastAsia="Batang" w:cs="Times New Roman Bold" w:hint="eastAsia"/>
                <w:lang w:val="en-US"/>
              </w:rPr>
              <w:t>Rec.</w:t>
            </w:r>
            <w:r>
              <w:rPr>
                <w:rFonts w:eastAsia="Batang" w:cs="Times New Roman Bold"/>
                <w:lang w:val="en-US"/>
              </w:rPr>
              <w:t> </w:t>
            </w:r>
            <w:r w:rsidRPr="00857F66">
              <w:rPr>
                <w:rFonts w:eastAsia="Batang" w:cs="Times New Roman Bold" w:hint="eastAsia"/>
                <w:lang w:val="en-US"/>
              </w:rPr>
              <w:t xml:space="preserve">ITU-R S.1587-2. Systems </w:t>
            </w:r>
            <w:r w:rsidRPr="00857F66">
              <w:rPr>
                <w:rFonts w:eastAsia="Batang" w:cs="Times New Roman Bold"/>
                <w:lang w:val="en-US"/>
              </w:rPr>
              <w:t>1</w:t>
            </w:r>
            <w:r>
              <w:rPr>
                <w:rFonts w:eastAsia="Batang" w:cs="Times New Roman Bold"/>
                <w:lang w:val="en-US"/>
              </w:rPr>
              <w:t xml:space="preserve"> to </w:t>
            </w:r>
            <w:r w:rsidRPr="00857F66">
              <w:rPr>
                <w:rFonts w:eastAsia="Batang" w:cs="Times New Roman Bold"/>
                <w:lang w:val="en-US"/>
              </w:rPr>
              <w:t>5</w:t>
            </w:r>
          </w:p>
        </w:tc>
        <w:tc>
          <w:tcPr>
            <w:tcW w:w="1452" w:type="dxa"/>
            <w:vAlign w:val="center"/>
          </w:tcPr>
          <w:p w:rsidR="00BB17F2" w:rsidRPr="00857F66" w:rsidRDefault="00BB17F2" w:rsidP="00B8675B">
            <w:pPr>
              <w:pStyle w:val="Tablehead"/>
              <w:rPr>
                <w:rFonts w:eastAsia="Batang" w:cs="Times New Roman Bold"/>
                <w:color w:val="000000"/>
                <w:lang w:val="en-US"/>
              </w:rPr>
            </w:pPr>
            <w:r w:rsidRPr="00857F66">
              <w:rPr>
                <w:rFonts w:eastAsia="Batang" w:cs="Times New Roman Bold" w:hint="eastAsia"/>
                <w:lang w:val="en-US"/>
              </w:rPr>
              <w:t>Min</w:t>
            </w:r>
            <w:r>
              <w:rPr>
                <w:rFonts w:eastAsia="Batang" w:cs="Times New Roman Bold"/>
                <w:lang w:val="en-US"/>
              </w:rPr>
              <w:t>imum</w:t>
            </w:r>
            <w:r w:rsidRPr="00857F66">
              <w:rPr>
                <w:rFonts w:eastAsia="Batang" w:cs="Times New Roman Bold" w:hint="eastAsia"/>
                <w:lang w:val="en-US"/>
              </w:rPr>
              <w:t xml:space="preserve"> antenna diameter </w:t>
            </w:r>
            <w:r>
              <w:rPr>
                <w:rFonts w:eastAsia="Batang" w:cs="Times New Roman Bold"/>
                <w:lang w:val="en-US"/>
              </w:rPr>
              <w:t>(</w:t>
            </w:r>
            <w:r w:rsidRPr="00857F66">
              <w:rPr>
                <w:rFonts w:eastAsia="Batang" w:cs="Times New Roman Bold" w:hint="eastAsia"/>
                <w:lang w:val="en-US"/>
              </w:rPr>
              <w:t>m</w:t>
            </w:r>
            <w:r>
              <w:rPr>
                <w:rFonts w:eastAsia="Batang" w:cs="Times New Roman Bold"/>
                <w:lang w:val="en-US"/>
              </w:rPr>
              <w:t>)</w:t>
            </w:r>
          </w:p>
        </w:tc>
        <w:tc>
          <w:tcPr>
            <w:tcW w:w="2005" w:type="dxa"/>
            <w:vAlign w:val="center"/>
          </w:tcPr>
          <w:p w:rsidR="00BB17F2" w:rsidRPr="00857F66" w:rsidRDefault="00BB17F2" w:rsidP="00B8675B">
            <w:pPr>
              <w:pStyle w:val="Tablehead"/>
              <w:rPr>
                <w:rFonts w:eastAsia="Batang" w:cs="Times New Roman Bold"/>
                <w:color w:val="000000"/>
                <w:lang w:val="en-US" w:eastAsia="zh-CN"/>
              </w:rPr>
            </w:pPr>
            <w:r w:rsidRPr="00857F66">
              <w:rPr>
                <w:rFonts w:eastAsia="Batang" w:cs="Times New Roman Bold" w:hint="eastAsia"/>
                <w:lang w:val="en-US"/>
              </w:rPr>
              <w:t xml:space="preserve">Maximum occupied bandwidth, </w:t>
            </w:r>
            <w:r w:rsidRPr="00857F66">
              <w:rPr>
                <w:rFonts w:eastAsia="Batang" w:cs="Times New Roman Bold"/>
                <w:lang w:val="en-US"/>
              </w:rPr>
              <w:br/>
            </w:r>
            <w:r>
              <w:rPr>
                <w:rFonts w:eastAsia="Batang" w:cs="Times New Roman Bold"/>
                <w:lang w:val="en-US"/>
              </w:rPr>
              <w:t>(</w:t>
            </w:r>
            <w:r w:rsidRPr="00857F66">
              <w:rPr>
                <w:rFonts w:eastAsia="Batang" w:cs="Times New Roman Bold"/>
                <w:lang w:val="en-US"/>
              </w:rPr>
              <w:t>k</w:t>
            </w:r>
            <w:r w:rsidRPr="00857F66">
              <w:rPr>
                <w:rFonts w:eastAsia="Batang" w:cs="Times New Roman Bold" w:hint="eastAsia"/>
                <w:lang w:val="en-US"/>
              </w:rPr>
              <w:t>Hz</w:t>
            </w:r>
            <w:r>
              <w:rPr>
                <w:rFonts w:eastAsia="Batang" w:cs="Times New Roman Bold"/>
                <w:lang w:val="en-US"/>
              </w:rPr>
              <w:t>)</w:t>
            </w:r>
          </w:p>
        </w:tc>
        <w:tc>
          <w:tcPr>
            <w:tcW w:w="1889" w:type="dxa"/>
            <w:vAlign w:val="center"/>
          </w:tcPr>
          <w:p w:rsidR="00BB17F2" w:rsidRPr="00857F66" w:rsidRDefault="00BB17F2" w:rsidP="00B8675B">
            <w:pPr>
              <w:pStyle w:val="Tablehead"/>
              <w:rPr>
                <w:rFonts w:eastAsia="Batang" w:cs="Times New Roman Bold"/>
                <w:lang w:val="en-US"/>
              </w:rPr>
            </w:pPr>
            <w:r w:rsidRPr="00857F66">
              <w:rPr>
                <w:rFonts w:eastAsia="Batang" w:cs="Times New Roman Bold" w:hint="eastAsia"/>
                <w:lang w:val="en-US"/>
              </w:rPr>
              <w:t>Maximum transmit power at input to antenna, dBW</w:t>
            </w:r>
            <w:r w:rsidRPr="00857F66">
              <w:rPr>
                <w:rFonts w:eastAsia="Batang" w:cs="Times New Roman Bold"/>
                <w:lang w:val="en-US"/>
              </w:rPr>
              <w:t>/11.2 MHz</w:t>
            </w:r>
            <w:r w:rsidRPr="00857F66">
              <w:rPr>
                <w:rFonts w:eastAsia="Batang" w:cs="Times New Roman Bold"/>
                <w:lang w:val="en-US"/>
              </w:rPr>
              <w:br/>
            </w:r>
            <w:r w:rsidRPr="00857F66">
              <w:rPr>
                <w:rFonts w:eastAsia="Batang" w:cs="Times New Roman Bold" w:hint="eastAsia"/>
                <w:i/>
                <w:color w:val="000000"/>
                <w:lang w:val="en-US"/>
              </w:rPr>
              <w:t>P</w:t>
            </w:r>
            <w:r w:rsidRPr="00857F66">
              <w:rPr>
                <w:rFonts w:eastAsia="Batang" w:cs="Times New Roman Bold" w:hint="eastAsia"/>
                <w:i/>
                <w:color w:val="000000"/>
                <w:vertAlign w:val="subscript"/>
                <w:lang w:val="en-US"/>
              </w:rPr>
              <w:t>t, max</w:t>
            </w:r>
            <w:r w:rsidRPr="00857F66">
              <w:rPr>
                <w:rFonts w:eastAsia="Batang" w:cs="Times New Roman Bold" w:hint="eastAsia"/>
                <w:color w:val="000000"/>
                <w:lang w:val="en-US"/>
              </w:rPr>
              <w:t>-</w:t>
            </w:r>
            <w:r w:rsidRPr="00857F66">
              <w:rPr>
                <w:rFonts w:eastAsia="Batang" w:cs="Times New Roman Bold" w:hint="eastAsia"/>
                <w:i/>
                <w:color w:val="000000"/>
                <w:lang w:val="en-US"/>
              </w:rPr>
              <w:t>F</w:t>
            </w:r>
          </w:p>
        </w:tc>
        <w:tc>
          <w:tcPr>
            <w:tcW w:w="1889" w:type="dxa"/>
            <w:vAlign w:val="center"/>
          </w:tcPr>
          <w:p w:rsidR="00BB17F2" w:rsidRPr="00857F66" w:rsidRDefault="00BB17F2" w:rsidP="00B8675B">
            <w:pPr>
              <w:pStyle w:val="Tablehead"/>
              <w:rPr>
                <w:rFonts w:eastAsia="Batang" w:cs="Times New Roman Bold"/>
                <w:color w:val="000000"/>
                <w:lang w:val="en-US" w:eastAsia="zh-CN"/>
              </w:rPr>
            </w:pPr>
            <w:r w:rsidRPr="00857F66">
              <w:rPr>
                <w:rFonts w:eastAsia="Batang" w:cs="Times New Roman Bold" w:hint="eastAsia"/>
                <w:lang w:val="en-US"/>
              </w:rPr>
              <w:t>Maximum e.i.r.p. spectral density towards horizon,</w:t>
            </w:r>
            <w:r w:rsidRPr="00857F66">
              <w:rPr>
                <w:rFonts w:eastAsia="Batang" w:cs="Times New Roman Bold"/>
                <w:lang w:val="en-US"/>
              </w:rPr>
              <w:br/>
            </w:r>
            <w:r w:rsidRPr="00857F66">
              <w:rPr>
                <w:rFonts w:eastAsia="Batang" w:cs="Times New Roman Bold" w:hint="eastAsia"/>
                <w:lang w:val="en-US"/>
              </w:rPr>
              <w:t>dBW/11.2 MHz</w:t>
            </w:r>
          </w:p>
        </w:tc>
      </w:tr>
      <w:tr w:rsidR="00BB17F2" w:rsidRPr="00857F66" w:rsidTr="00095134">
        <w:tc>
          <w:tcPr>
            <w:tcW w:w="2404"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System 1</w:t>
            </w:r>
          </w:p>
          <w:p w:rsidR="00BB17F2" w:rsidRPr="00857F66" w:rsidRDefault="00BB17F2" w:rsidP="00B8675B">
            <w:pPr>
              <w:pStyle w:val="Tabletext"/>
              <w:jc w:val="center"/>
              <w:rPr>
                <w:rFonts w:eastAsia="Batang"/>
                <w:lang w:val="en-US" w:eastAsia="zh-CN"/>
              </w:rPr>
            </w:pPr>
            <w:r w:rsidRPr="00857F66">
              <w:rPr>
                <w:rFonts w:eastAsia="Batang"/>
                <w:lang w:val="en-US" w:eastAsia="zh-CN"/>
              </w:rPr>
              <w:t>Type 1</w:t>
            </w:r>
          </w:p>
        </w:tc>
        <w:tc>
          <w:tcPr>
            <w:tcW w:w="1452"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2.4</w:t>
            </w:r>
          </w:p>
        </w:tc>
        <w:tc>
          <w:tcPr>
            <w:tcW w:w="2005"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23</w:t>
            </w:r>
          </w:p>
        </w:tc>
        <w:tc>
          <w:tcPr>
            <w:tcW w:w="1889" w:type="dxa"/>
            <w:vAlign w:val="center"/>
          </w:tcPr>
          <w:p w:rsidR="00BB17F2" w:rsidRPr="00857F66" w:rsidRDefault="00BB17F2" w:rsidP="00B8675B">
            <w:pPr>
              <w:pStyle w:val="Tabletext"/>
              <w:jc w:val="center"/>
              <w:rPr>
                <w:rFonts w:eastAsia="Batang"/>
                <w:highlight w:val="yellow"/>
                <w:lang w:val="en-US" w:eastAsia="zh-CN"/>
              </w:rPr>
            </w:pPr>
            <w:r w:rsidRPr="00857F66">
              <w:rPr>
                <w:rFonts w:eastAsia="Batang"/>
                <w:lang w:val="en-US" w:eastAsia="zh-CN"/>
              </w:rPr>
              <w:t>0</w:t>
            </w:r>
          </w:p>
        </w:tc>
        <w:tc>
          <w:tcPr>
            <w:tcW w:w="1889"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4.0</w:t>
            </w:r>
          </w:p>
        </w:tc>
      </w:tr>
      <w:tr w:rsidR="00BB17F2" w:rsidRPr="00857F66" w:rsidTr="00095134">
        <w:tc>
          <w:tcPr>
            <w:tcW w:w="2404"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System 1</w:t>
            </w:r>
          </w:p>
          <w:p w:rsidR="00BB17F2" w:rsidRPr="00857F66" w:rsidRDefault="00BB17F2" w:rsidP="00B8675B">
            <w:pPr>
              <w:pStyle w:val="Tabletext"/>
              <w:jc w:val="center"/>
              <w:rPr>
                <w:rFonts w:eastAsia="Batang"/>
                <w:lang w:val="en-US" w:eastAsia="zh-CN"/>
              </w:rPr>
            </w:pPr>
            <w:r w:rsidRPr="00857F66">
              <w:rPr>
                <w:rFonts w:eastAsia="Batang"/>
                <w:lang w:val="en-US" w:eastAsia="zh-CN"/>
              </w:rPr>
              <w:t>Type 2</w:t>
            </w:r>
          </w:p>
        </w:tc>
        <w:tc>
          <w:tcPr>
            <w:tcW w:w="1452"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2.4</w:t>
            </w:r>
          </w:p>
        </w:tc>
        <w:tc>
          <w:tcPr>
            <w:tcW w:w="2005"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153.6</w:t>
            </w:r>
          </w:p>
        </w:tc>
        <w:tc>
          <w:tcPr>
            <w:tcW w:w="1889" w:type="dxa"/>
            <w:vAlign w:val="center"/>
          </w:tcPr>
          <w:p w:rsidR="00BB17F2" w:rsidRPr="00857F66" w:rsidRDefault="00BB17F2" w:rsidP="00B8675B">
            <w:pPr>
              <w:pStyle w:val="Tabletext"/>
              <w:jc w:val="center"/>
              <w:rPr>
                <w:rFonts w:eastAsia="Batang"/>
                <w:highlight w:val="yellow"/>
                <w:lang w:val="en-US" w:eastAsia="zh-CN"/>
              </w:rPr>
            </w:pPr>
            <w:r w:rsidRPr="00857F66">
              <w:rPr>
                <w:rFonts w:eastAsia="Batang"/>
                <w:lang w:val="en-US" w:eastAsia="zh-CN"/>
              </w:rPr>
              <w:t>8.5</w:t>
            </w:r>
          </w:p>
        </w:tc>
        <w:tc>
          <w:tcPr>
            <w:tcW w:w="1889"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12.5</w:t>
            </w:r>
          </w:p>
        </w:tc>
      </w:tr>
      <w:tr w:rsidR="00BB17F2" w:rsidRPr="00857F66" w:rsidTr="00095134">
        <w:tc>
          <w:tcPr>
            <w:tcW w:w="2404"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System 2</w:t>
            </w:r>
          </w:p>
        </w:tc>
        <w:tc>
          <w:tcPr>
            <w:tcW w:w="1452"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2.74</w:t>
            </w:r>
          </w:p>
        </w:tc>
        <w:tc>
          <w:tcPr>
            <w:tcW w:w="2005"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2 346</w:t>
            </w:r>
          </w:p>
        </w:tc>
        <w:tc>
          <w:tcPr>
            <w:tcW w:w="1889"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21</w:t>
            </w:r>
          </w:p>
        </w:tc>
        <w:tc>
          <w:tcPr>
            <w:tcW w:w="1889"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25.0*</w:t>
            </w:r>
          </w:p>
        </w:tc>
      </w:tr>
      <w:tr w:rsidR="00BB17F2" w:rsidRPr="00857F66" w:rsidTr="00095134">
        <w:tc>
          <w:tcPr>
            <w:tcW w:w="2404"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System 3</w:t>
            </w:r>
          </w:p>
          <w:p w:rsidR="00BB17F2" w:rsidRPr="00857F66" w:rsidRDefault="00BB17F2" w:rsidP="00B8675B">
            <w:pPr>
              <w:pStyle w:val="Tabletext"/>
              <w:jc w:val="center"/>
              <w:rPr>
                <w:rFonts w:eastAsia="Batang"/>
                <w:lang w:val="en-US" w:eastAsia="zh-CN"/>
              </w:rPr>
            </w:pPr>
            <w:r w:rsidRPr="00857F66">
              <w:rPr>
                <w:rFonts w:eastAsia="Batang"/>
                <w:lang w:val="en-US" w:eastAsia="zh-CN"/>
              </w:rPr>
              <w:t>Type 1</w:t>
            </w:r>
          </w:p>
        </w:tc>
        <w:tc>
          <w:tcPr>
            <w:tcW w:w="1452"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2.4</w:t>
            </w:r>
          </w:p>
        </w:tc>
        <w:tc>
          <w:tcPr>
            <w:tcW w:w="2005"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33</w:t>
            </w:r>
          </w:p>
        </w:tc>
        <w:tc>
          <w:tcPr>
            <w:tcW w:w="1889" w:type="dxa"/>
            <w:vAlign w:val="center"/>
          </w:tcPr>
          <w:p w:rsidR="00BB17F2" w:rsidRPr="00857F66" w:rsidRDefault="00BB17F2" w:rsidP="00B8675B">
            <w:pPr>
              <w:pStyle w:val="Tabletext"/>
              <w:jc w:val="center"/>
              <w:rPr>
                <w:rFonts w:eastAsia="Batang"/>
                <w:highlight w:val="yellow"/>
                <w:lang w:val="en-US" w:eastAsia="zh-CN"/>
              </w:rPr>
            </w:pPr>
            <w:r w:rsidRPr="00857F66">
              <w:rPr>
                <w:rFonts w:eastAsia="Batang"/>
                <w:lang w:val="en-US" w:eastAsia="zh-CN"/>
              </w:rPr>
              <w:t>0.8</w:t>
            </w:r>
          </w:p>
        </w:tc>
        <w:tc>
          <w:tcPr>
            <w:tcW w:w="1889"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4.8</w:t>
            </w:r>
          </w:p>
        </w:tc>
      </w:tr>
      <w:tr w:rsidR="00BB17F2" w:rsidRPr="00857F66" w:rsidTr="00095134">
        <w:tc>
          <w:tcPr>
            <w:tcW w:w="2404"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System 3</w:t>
            </w:r>
          </w:p>
          <w:p w:rsidR="00BB17F2" w:rsidRPr="00857F66" w:rsidRDefault="00BB17F2" w:rsidP="00B8675B">
            <w:pPr>
              <w:pStyle w:val="Tabletext"/>
              <w:jc w:val="center"/>
              <w:rPr>
                <w:rFonts w:eastAsia="Batang"/>
                <w:lang w:val="en-US" w:eastAsia="zh-CN"/>
              </w:rPr>
            </w:pPr>
            <w:r w:rsidRPr="00857F66">
              <w:rPr>
                <w:rFonts w:eastAsia="Batang"/>
                <w:lang w:val="en-US" w:eastAsia="zh-CN"/>
              </w:rPr>
              <w:t>Type 2</w:t>
            </w:r>
          </w:p>
        </w:tc>
        <w:tc>
          <w:tcPr>
            <w:tcW w:w="1452"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2.4</w:t>
            </w:r>
          </w:p>
        </w:tc>
        <w:tc>
          <w:tcPr>
            <w:tcW w:w="2005"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2</w:t>
            </w:r>
            <w:r>
              <w:rPr>
                <w:rFonts w:eastAsia="Batang"/>
                <w:lang w:val="en-US" w:eastAsia="zh-CN"/>
              </w:rPr>
              <w:t> </w:t>
            </w:r>
            <w:r w:rsidRPr="00857F66">
              <w:rPr>
                <w:rFonts w:eastAsia="Batang"/>
                <w:lang w:val="en-US" w:eastAsia="zh-CN"/>
              </w:rPr>
              <w:t>300</w:t>
            </w:r>
          </w:p>
        </w:tc>
        <w:tc>
          <w:tcPr>
            <w:tcW w:w="1889" w:type="dxa"/>
            <w:vAlign w:val="center"/>
          </w:tcPr>
          <w:p w:rsidR="00BB17F2" w:rsidRPr="00857F66" w:rsidRDefault="00BB17F2" w:rsidP="00B8675B">
            <w:pPr>
              <w:pStyle w:val="Tabletext"/>
              <w:jc w:val="center"/>
              <w:rPr>
                <w:rFonts w:eastAsia="Batang"/>
                <w:highlight w:val="yellow"/>
                <w:lang w:val="en-US" w:eastAsia="zh-CN"/>
              </w:rPr>
            </w:pPr>
            <w:r w:rsidRPr="00857F66">
              <w:rPr>
                <w:rFonts w:eastAsia="Batang"/>
                <w:lang w:val="en-US" w:eastAsia="zh-CN"/>
              </w:rPr>
              <w:t>18.6</w:t>
            </w:r>
          </w:p>
        </w:tc>
        <w:tc>
          <w:tcPr>
            <w:tcW w:w="1889"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22.6*</w:t>
            </w:r>
          </w:p>
        </w:tc>
      </w:tr>
      <w:tr w:rsidR="00BB17F2" w:rsidRPr="00857F66" w:rsidTr="00095134">
        <w:tc>
          <w:tcPr>
            <w:tcW w:w="2404"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System 4</w:t>
            </w:r>
          </w:p>
          <w:p w:rsidR="00BB17F2" w:rsidRPr="00857F66" w:rsidRDefault="00BB17F2" w:rsidP="00B8675B">
            <w:pPr>
              <w:pStyle w:val="Tabletext"/>
              <w:jc w:val="center"/>
              <w:rPr>
                <w:rFonts w:eastAsia="Batang"/>
                <w:lang w:val="en-US" w:eastAsia="zh-CN"/>
              </w:rPr>
            </w:pPr>
            <w:r w:rsidRPr="00857F66">
              <w:rPr>
                <w:rFonts w:eastAsia="Batang"/>
                <w:lang w:val="en-US" w:eastAsia="zh-CN"/>
              </w:rPr>
              <w:t>Type 1</w:t>
            </w:r>
          </w:p>
        </w:tc>
        <w:tc>
          <w:tcPr>
            <w:tcW w:w="1452"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2.4</w:t>
            </w:r>
          </w:p>
        </w:tc>
        <w:tc>
          <w:tcPr>
            <w:tcW w:w="2005"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107.5</w:t>
            </w:r>
          </w:p>
        </w:tc>
        <w:tc>
          <w:tcPr>
            <w:tcW w:w="1889"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5.6</w:t>
            </w:r>
          </w:p>
        </w:tc>
        <w:tc>
          <w:tcPr>
            <w:tcW w:w="1889"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9.6</w:t>
            </w:r>
          </w:p>
        </w:tc>
      </w:tr>
    </w:tbl>
    <w:p w:rsidR="00095134" w:rsidRDefault="00095134">
      <w:r>
        <w:br w:type="page"/>
      </w:r>
    </w:p>
    <w:p w:rsidR="00095134" w:rsidRDefault="00095134" w:rsidP="00095134">
      <w:pPr>
        <w:pStyle w:val="TableNo"/>
        <w:rPr>
          <w:lang w:val="en-US"/>
        </w:rPr>
      </w:pPr>
      <w:r w:rsidRPr="008C08ED">
        <w:rPr>
          <w:rStyle w:val="Tabletitle0"/>
          <w:b w:val="0"/>
          <w:lang w:val="en-US"/>
        </w:rPr>
        <w:lastRenderedPageBreak/>
        <w:t>TABLE</w:t>
      </w:r>
      <w:r w:rsidRPr="00B07917">
        <w:rPr>
          <w:lang w:val="en-US"/>
        </w:rPr>
        <w:t xml:space="preserve"> </w:t>
      </w:r>
      <w:r>
        <w:rPr>
          <w:lang w:val="en-US"/>
        </w:rPr>
        <w:t>16 (</w:t>
      </w:r>
      <w:r w:rsidRPr="00095134">
        <w:rPr>
          <w:i/>
          <w:iCs/>
          <w:lang w:val="en-US"/>
        </w:rPr>
        <w:t>end</w:t>
      </w:r>
      <w:r>
        <w:rPr>
          <w:lang w:val="en-US"/>
        </w:rPr>
        <w:t>)</w:t>
      </w:r>
    </w:p>
    <w:tbl>
      <w:tblPr>
        <w:tblpPr w:leftFromText="180" w:rightFromText="180"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4"/>
        <w:gridCol w:w="1452"/>
        <w:gridCol w:w="2005"/>
        <w:gridCol w:w="1889"/>
        <w:gridCol w:w="1889"/>
      </w:tblGrid>
      <w:tr w:rsidR="00095134" w:rsidRPr="00AB7DE4" w:rsidTr="00095134">
        <w:trPr>
          <w:trHeight w:val="1302"/>
          <w:tblHeader/>
        </w:trPr>
        <w:tc>
          <w:tcPr>
            <w:tcW w:w="2404" w:type="dxa"/>
            <w:vAlign w:val="center"/>
          </w:tcPr>
          <w:p w:rsidR="00095134" w:rsidRPr="00857F66" w:rsidRDefault="00095134" w:rsidP="00E42682">
            <w:pPr>
              <w:pStyle w:val="Tablehead"/>
              <w:rPr>
                <w:rFonts w:eastAsia="Batang" w:cs="Times New Roman Bold"/>
                <w:color w:val="000000"/>
                <w:lang w:val="en-US" w:eastAsia="zh-CN"/>
              </w:rPr>
            </w:pPr>
            <w:r w:rsidRPr="00857F66">
              <w:rPr>
                <w:rFonts w:eastAsia="Batang" w:cs="Times New Roman Bold"/>
                <w:lang w:val="en-US"/>
              </w:rPr>
              <w:t xml:space="preserve">Systems from </w:t>
            </w:r>
            <w:r>
              <w:rPr>
                <w:rFonts w:eastAsia="Batang" w:cs="Times New Roman Bold" w:hint="eastAsia"/>
                <w:lang w:val="en-US"/>
              </w:rPr>
              <w:t>Rec.</w:t>
            </w:r>
            <w:r>
              <w:rPr>
                <w:rFonts w:eastAsia="Batang" w:cs="Times New Roman Bold"/>
                <w:lang w:val="en-US"/>
              </w:rPr>
              <w:t> </w:t>
            </w:r>
            <w:r w:rsidRPr="00857F66">
              <w:rPr>
                <w:rFonts w:eastAsia="Batang" w:cs="Times New Roman Bold" w:hint="eastAsia"/>
                <w:lang w:val="en-US"/>
              </w:rPr>
              <w:t xml:space="preserve">ITU-R S.1587-2. Systems </w:t>
            </w:r>
            <w:r w:rsidRPr="00857F66">
              <w:rPr>
                <w:rFonts w:eastAsia="Batang" w:cs="Times New Roman Bold"/>
                <w:lang w:val="en-US"/>
              </w:rPr>
              <w:t>1</w:t>
            </w:r>
            <w:r>
              <w:rPr>
                <w:rFonts w:eastAsia="Batang" w:cs="Times New Roman Bold"/>
                <w:lang w:val="en-US"/>
              </w:rPr>
              <w:t xml:space="preserve"> to </w:t>
            </w:r>
            <w:r w:rsidRPr="00857F66">
              <w:rPr>
                <w:rFonts w:eastAsia="Batang" w:cs="Times New Roman Bold"/>
                <w:lang w:val="en-US"/>
              </w:rPr>
              <w:t>5</w:t>
            </w:r>
          </w:p>
        </w:tc>
        <w:tc>
          <w:tcPr>
            <w:tcW w:w="1452" w:type="dxa"/>
            <w:vAlign w:val="center"/>
          </w:tcPr>
          <w:p w:rsidR="00095134" w:rsidRPr="00857F66" w:rsidRDefault="00095134" w:rsidP="00E42682">
            <w:pPr>
              <w:pStyle w:val="Tablehead"/>
              <w:rPr>
                <w:rFonts w:eastAsia="Batang" w:cs="Times New Roman Bold"/>
                <w:color w:val="000000"/>
                <w:lang w:val="en-US"/>
              </w:rPr>
            </w:pPr>
            <w:r w:rsidRPr="00857F66">
              <w:rPr>
                <w:rFonts w:eastAsia="Batang" w:cs="Times New Roman Bold" w:hint="eastAsia"/>
                <w:lang w:val="en-US"/>
              </w:rPr>
              <w:t>Min</w:t>
            </w:r>
            <w:r>
              <w:rPr>
                <w:rFonts w:eastAsia="Batang" w:cs="Times New Roman Bold"/>
                <w:lang w:val="en-US"/>
              </w:rPr>
              <w:t>imum</w:t>
            </w:r>
            <w:r w:rsidRPr="00857F66">
              <w:rPr>
                <w:rFonts w:eastAsia="Batang" w:cs="Times New Roman Bold" w:hint="eastAsia"/>
                <w:lang w:val="en-US"/>
              </w:rPr>
              <w:t xml:space="preserve"> antenna diameter </w:t>
            </w:r>
            <w:r>
              <w:rPr>
                <w:rFonts w:eastAsia="Batang" w:cs="Times New Roman Bold"/>
                <w:lang w:val="en-US"/>
              </w:rPr>
              <w:t>(</w:t>
            </w:r>
            <w:r w:rsidRPr="00857F66">
              <w:rPr>
                <w:rFonts w:eastAsia="Batang" w:cs="Times New Roman Bold" w:hint="eastAsia"/>
                <w:lang w:val="en-US"/>
              </w:rPr>
              <w:t>m</w:t>
            </w:r>
            <w:r>
              <w:rPr>
                <w:rFonts w:eastAsia="Batang" w:cs="Times New Roman Bold"/>
                <w:lang w:val="en-US"/>
              </w:rPr>
              <w:t>)</w:t>
            </w:r>
          </w:p>
        </w:tc>
        <w:tc>
          <w:tcPr>
            <w:tcW w:w="2005" w:type="dxa"/>
            <w:vAlign w:val="center"/>
          </w:tcPr>
          <w:p w:rsidR="00095134" w:rsidRPr="00857F66" w:rsidRDefault="00095134" w:rsidP="00E42682">
            <w:pPr>
              <w:pStyle w:val="Tablehead"/>
              <w:rPr>
                <w:rFonts w:eastAsia="Batang" w:cs="Times New Roman Bold"/>
                <w:color w:val="000000"/>
                <w:lang w:val="en-US" w:eastAsia="zh-CN"/>
              </w:rPr>
            </w:pPr>
            <w:r w:rsidRPr="00857F66">
              <w:rPr>
                <w:rFonts w:eastAsia="Batang" w:cs="Times New Roman Bold" w:hint="eastAsia"/>
                <w:lang w:val="en-US"/>
              </w:rPr>
              <w:t xml:space="preserve">Maximum occupied bandwidth, </w:t>
            </w:r>
            <w:r w:rsidRPr="00857F66">
              <w:rPr>
                <w:rFonts w:eastAsia="Batang" w:cs="Times New Roman Bold"/>
                <w:lang w:val="en-US"/>
              </w:rPr>
              <w:br/>
            </w:r>
            <w:r>
              <w:rPr>
                <w:rFonts w:eastAsia="Batang" w:cs="Times New Roman Bold"/>
                <w:lang w:val="en-US"/>
              </w:rPr>
              <w:t>(</w:t>
            </w:r>
            <w:r w:rsidRPr="00857F66">
              <w:rPr>
                <w:rFonts w:eastAsia="Batang" w:cs="Times New Roman Bold"/>
                <w:lang w:val="en-US"/>
              </w:rPr>
              <w:t>k</w:t>
            </w:r>
            <w:r w:rsidRPr="00857F66">
              <w:rPr>
                <w:rFonts w:eastAsia="Batang" w:cs="Times New Roman Bold" w:hint="eastAsia"/>
                <w:lang w:val="en-US"/>
              </w:rPr>
              <w:t>Hz</w:t>
            </w:r>
            <w:r>
              <w:rPr>
                <w:rFonts w:eastAsia="Batang" w:cs="Times New Roman Bold"/>
                <w:lang w:val="en-US"/>
              </w:rPr>
              <w:t>)</w:t>
            </w:r>
          </w:p>
        </w:tc>
        <w:tc>
          <w:tcPr>
            <w:tcW w:w="1889" w:type="dxa"/>
            <w:vAlign w:val="center"/>
          </w:tcPr>
          <w:p w:rsidR="00095134" w:rsidRPr="00857F66" w:rsidRDefault="00095134" w:rsidP="00E42682">
            <w:pPr>
              <w:pStyle w:val="Tablehead"/>
              <w:rPr>
                <w:rFonts w:eastAsia="Batang" w:cs="Times New Roman Bold"/>
                <w:lang w:val="en-US"/>
              </w:rPr>
            </w:pPr>
            <w:r w:rsidRPr="00857F66">
              <w:rPr>
                <w:rFonts w:eastAsia="Batang" w:cs="Times New Roman Bold" w:hint="eastAsia"/>
                <w:lang w:val="en-US"/>
              </w:rPr>
              <w:t>Maximum transmit power at input to antenna, dBW</w:t>
            </w:r>
            <w:r w:rsidRPr="00857F66">
              <w:rPr>
                <w:rFonts w:eastAsia="Batang" w:cs="Times New Roman Bold"/>
                <w:lang w:val="en-US"/>
              </w:rPr>
              <w:t>/11.2 MHz</w:t>
            </w:r>
            <w:r w:rsidRPr="00857F66">
              <w:rPr>
                <w:rFonts w:eastAsia="Batang" w:cs="Times New Roman Bold"/>
                <w:lang w:val="en-US"/>
              </w:rPr>
              <w:br/>
            </w:r>
            <w:r w:rsidRPr="00857F66">
              <w:rPr>
                <w:rFonts w:eastAsia="Batang" w:cs="Times New Roman Bold" w:hint="eastAsia"/>
                <w:i/>
                <w:color w:val="000000"/>
                <w:lang w:val="en-US"/>
              </w:rPr>
              <w:t>P</w:t>
            </w:r>
            <w:r w:rsidRPr="00857F66">
              <w:rPr>
                <w:rFonts w:eastAsia="Batang" w:cs="Times New Roman Bold" w:hint="eastAsia"/>
                <w:i/>
                <w:color w:val="000000"/>
                <w:vertAlign w:val="subscript"/>
                <w:lang w:val="en-US"/>
              </w:rPr>
              <w:t>t, max</w:t>
            </w:r>
            <w:r w:rsidRPr="00857F66">
              <w:rPr>
                <w:rFonts w:eastAsia="Batang" w:cs="Times New Roman Bold" w:hint="eastAsia"/>
                <w:color w:val="000000"/>
                <w:lang w:val="en-US"/>
              </w:rPr>
              <w:t>-</w:t>
            </w:r>
            <w:r w:rsidRPr="00857F66">
              <w:rPr>
                <w:rFonts w:eastAsia="Batang" w:cs="Times New Roman Bold" w:hint="eastAsia"/>
                <w:i/>
                <w:color w:val="000000"/>
                <w:lang w:val="en-US"/>
              </w:rPr>
              <w:t>F</w:t>
            </w:r>
          </w:p>
        </w:tc>
        <w:tc>
          <w:tcPr>
            <w:tcW w:w="1889" w:type="dxa"/>
            <w:vAlign w:val="center"/>
          </w:tcPr>
          <w:p w:rsidR="00095134" w:rsidRPr="00857F66" w:rsidRDefault="00095134" w:rsidP="00E42682">
            <w:pPr>
              <w:pStyle w:val="Tablehead"/>
              <w:rPr>
                <w:rFonts w:eastAsia="Batang" w:cs="Times New Roman Bold"/>
                <w:color w:val="000000"/>
                <w:lang w:val="en-US" w:eastAsia="zh-CN"/>
              </w:rPr>
            </w:pPr>
            <w:r w:rsidRPr="00857F66">
              <w:rPr>
                <w:rFonts w:eastAsia="Batang" w:cs="Times New Roman Bold" w:hint="eastAsia"/>
                <w:lang w:val="en-US"/>
              </w:rPr>
              <w:t>Maximum e.i.r.p. spectral density towards horizon,</w:t>
            </w:r>
            <w:r w:rsidRPr="00857F66">
              <w:rPr>
                <w:rFonts w:eastAsia="Batang" w:cs="Times New Roman Bold"/>
                <w:lang w:val="en-US"/>
              </w:rPr>
              <w:br/>
            </w:r>
            <w:r w:rsidRPr="00857F66">
              <w:rPr>
                <w:rFonts w:eastAsia="Batang" w:cs="Times New Roman Bold" w:hint="eastAsia"/>
                <w:lang w:val="en-US"/>
              </w:rPr>
              <w:t>dBW/11.2 MHz</w:t>
            </w:r>
          </w:p>
        </w:tc>
      </w:tr>
      <w:tr w:rsidR="00BB17F2" w:rsidRPr="00857F66" w:rsidTr="00095134">
        <w:tc>
          <w:tcPr>
            <w:tcW w:w="2404"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System 4</w:t>
            </w:r>
          </w:p>
          <w:p w:rsidR="00BB17F2" w:rsidRPr="00857F66" w:rsidRDefault="00BB17F2" w:rsidP="00B8675B">
            <w:pPr>
              <w:pStyle w:val="Tabletext"/>
              <w:jc w:val="center"/>
              <w:rPr>
                <w:rFonts w:eastAsia="Batang"/>
                <w:lang w:val="en-US" w:eastAsia="zh-CN"/>
              </w:rPr>
            </w:pPr>
            <w:r w:rsidRPr="00857F66">
              <w:rPr>
                <w:rFonts w:eastAsia="Batang"/>
                <w:lang w:val="en-US" w:eastAsia="zh-CN"/>
              </w:rPr>
              <w:t>Type 2</w:t>
            </w:r>
          </w:p>
        </w:tc>
        <w:tc>
          <w:tcPr>
            <w:tcW w:w="1452"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2.4</w:t>
            </w:r>
          </w:p>
        </w:tc>
        <w:tc>
          <w:tcPr>
            <w:tcW w:w="2005"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1 720.3</w:t>
            </w:r>
          </w:p>
        </w:tc>
        <w:tc>
          <w:tcPr>
            <w:tcW w:w="1889"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17.2</w:t>
            </w:r>
          </w:p>
        </w:tc>
        <w:tc>
          <w:tcPr>
            <w:tcW w:w="1889"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21.2*</w:t>
            </w:r>
          </w:p>
        </w:tc>
      </w:tr>
      <w:tr w:rsidR="00BB17F2" w:rsidRPr="00857F66" w:rsidTr="00095134">
        <w:tc>
          <w:tcPr>
            <w:tcW w:w="2404"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System 5</w:t>
            </w:r>
          </w:p>
          <w:p w:rsidR="00BB17F2" w:rsidRPr="00857F66" w:rsidRDefault="00BB17F2" w:rsidP="00B8675B">
            <w:pPr>
              <w:pStyle w:val="Tabletext"/>
              <w:jc w:val="center"/>
              <w:rPr>
                <w:rFonts w:eastAsia="Batang"/>
                <w:lang w:val="en-US" w:eastAsia="zh-CN"/>
              </w:rPr>
            </w:pPr>
            <w:r w:rsidRPr="00857F66">
              <w:rPr>
                <w:rFonts w:eastAsia="Batang"/>
                <w:lang w:val="en-US" w:eastAsia="zh-CN"/>
              </w:rPr>
              <w:t>Type 1</w:t>
            </w:r>
          </w:p>
        </w:tc>
        <w:tc>
          <w:tcPr>
            <w:tcW w:w="1452"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1.2</w:t>
            </w:r>
          </w:p>
        </w:tc>
        <w:tc>
          <w:tcPr>
            <w:tcW w:w="2005"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9 140</w:t>
            </w:r>
          </w:p>
        </w:tc>
        <w:tc>
          <w:tcPr>
            <w:tcW w:w="1889"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–1.7</w:t>
            </w:r>
          </w:p>
        </w:tc>
        <w:tc>
          <w:tcPr>
            <w:tcW w:w="1889"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2.3</w:t>
            </w:r>
          </w:p>
        </w:tc>
      </w:tr>
      <w:tr w:rsidR="00BB17F2" w:rsidRPr="00857F66" w:rsidTr="00095134">
        <w:tc>
          <w:tcPr>
            <w:tcW w:w="2404"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System 5</w:t>
            </w:r>
          </w:p>
          <w:p w:rsidR="00BB17F2" w:rsidRPr="00857F66" w:rsidRDefault="00BB17F2" w:rsidP="00B8675B">
            <w:pPr>
              <w:pStyle w:val="Tabletext"/>
              <w:jc w:val="center"/>
              <w:rPr>
                <w:rFonts w:eastAsia="Batang"/>
                <w:lang w:val="en-US" w:eastAsia="zh-CN"/>
              </w:rPr>
            </w:pPr>
            <w:r w:rsidRPr="00857F66">
              <w:rPr>
                <w:rFonts w:eastAsia="Batang"/>
                <w:lang w:val="en-US" w:eastAsia="zh-CN"/>
              </w:rPr>
              <w:t>Type 2</w:t>
            </w:r>
          </w:p>
        </w:tc>
        <w:tc>
          <w:tcPr>
            <w:tcW w:w="1452"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1.2</w:t>
            </w:r>
          </w:p>
        </w:tc>
        <w:tc>
          <w:tcPr>
            <w:tcW w:w="2005"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18 290</w:t>
            </w:r>
          </w:p>
        </w:tc>
        <w:tc>
          <w:tcPr>
            <w:tcW w:w="1889"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2.8</w:t>
            </w:r>
          </w:p>
        </w:tc>
        <w:tc>
          <w:tcPr>
            <w:tcW w:w="1889"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4.7</w:t>
            </w:r>
          </w:p>
        </w:tc>
      </w:tr>
      <w:tr w:rsidR="00BB17F2" w:rsidRPr="00857F66" w:rsidTr="00095134">
        <w:tc>
          <w:tcPr>
            <w:tcW w:w="2404"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System 5</w:t>
            </w:r>
          </w:p>
          <w:p w:rsidR="00BB17F2" w:rsidRPr="00857F66" w:rsidRDefault="00BB17F2" w:rsidP="00B8675B">
            <w:pPr>
              <w:pStyle w:val="Tabletext"/>
              <w:jc w:val="center"/>
              <w:rPr>
                <w:rFonts w:eastAsia="Batang"/>
                <w:lang w:val="en-US" w:eastAsia="zh-CN"/>
              </w:rPr>
            </w:pPr>
            <w:r w:rsidRPr="00857F66">
              <w:rPr>
                <w:rFonts w:eastAsia="Batang"/>
                <w:lang w:val="en-US" w:eastAsia="zh-CN"/>
              </w:rPr>
              <w:t>Type 3</w:t>
            </w:r>
          </w:p>
        </w:tc>
        <w:tc>
          <w:tcPr>
            <w:tcW w:w="1452"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1.2</w:t>
            </w:r>
          </w:p>
        </w:tc>
        <w:tc>
          <w:tcPr>
            <w:tcW w:w="2005"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30 480</w:t>
            </w:r>
          </w:p>
        </w:tc>
        <w:tc>
          <w:tcPr>
            <w:tcW w:w="1889"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4.3</w:t>
            </w:r>
          </w:p>
        </w:tc>
        <w:tc>
          <w:tcPr>
            <w:tcW w:w="1889"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4.0</w:t>
            </w:r>
          </w:p>
        </w:tc>
      </w:tr>
      <w:tr w:rsidR="00BB17F2" w:rsidRPr="00857F66" w:rsidTr="00095134">
        <w:tc>
          <w:tcPr>
            <w:tcW w:w="2404" w:type="dxa"/>
            <w:tcBorders>
              <w:bottom w:val="single" w:sz="4" w:space="0" w:color="auto"/>
            </w:tcBorders>
            <w:vAlign w:val="center"/>
          </w:tcPr>
          <w:p w:rsidR="00BB17F2" w:rsidRPr="00857F66" w:rsidRDefault="00BB17F2" w:rsidP="00B8675B">
            <w:pPr>
              <w:pStyle w:val="Tabletext"/>
              <w:jc w:val="center"/>
              <w:rPr>
                <w:lang w:val="en-US" w:eastAsia="zh-CN"/>
              </w:rPr>
            </w:pPr>
            <w:r w:rsidRPr="00857F66">
              <w:rPr>
                <w:rFonts w:eastAsia="Batang"/>
                <w:lang w:val="en-US" w:eastAsia="zh-CN"/>
              </w:rPr>
              <w:t xml:space="preserve">System from </w:t>
            </w:r>
            <w:r>
              <w:rPr>
                <w:rFonts w:eastAsia="Batang"/>
                <w:lang w:val="en-US" w:eastAsia="zh-CN"/>
              </w:rPr>
              <w:br/>
            </w:r>
            <w:r>
              <w:rPr>
                <w:rFonts w:eastAsia="Batang"/>
                <w:lang w:val="en-US"/>
              </w:rPr>
              <w:t>Rec. ITU</w:t>
            </w:r>
            <w:r>
              <w:rPr>
                <w:rFonts w:eastAsia="Batang"/>
                <w:lang w:val="en-US"/>
              </w:rPr>
              <w:noBreakHyphen/>
            </w:r>
            <w:r w:rsidRPr="00857F66">
              <w:rPr>
                <w:rFonts w:eastAsia="Batang"/>
                <w:lang w:val="en-US"/>
              </w:rPr>
              <w:t>R SF.1650-1.</w:t>
            </w:r>
          </w:p>
        </w:tc>
        <w:tc>
          <w:tcPr>
            <w:tcW w:w="1452" w:type="dxa"/>
            <w:tcBorders>
              <w:bottom w:val="single" w:sz="4" w:space="0" w:color="auto"/>
            </w:tcBorders>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2.4</w:t>
            </w:r>
          </w:p>
        </w:tc>
        <w:tc>
          <w:tcPr>
            <w:tcW w:w="2005" w:type="dxa"/>
            <w:tcBorders>
              <w:bottom w:val="single" w:sz="4" w:space="0" w:color="auto"/>
            </w:tcBorders>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2 346</w:t>
            </w:r>
          </w:p>
        </w:tc>
        <w:tc>
          <w:tcPr>
            <w:tcW w:w="1889" w:type="dxa"/>
            <w:tcBorders>
              <w:bottom w:val="single" w:sz="4" w:space="0" w:color="auto"/>
            </w:tcBorders>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16.7</w:t>
            </w:r>
          </w:p>
        </w:tc>
        <w:tc>
          <w:tcPr>
            <w:tcW w:w="1889" w:type="dxa"/>
            <w:tcBorders>
              <w:bottom w:val="single" w:sz="4" w:space="0" w:color="auto"/>
            </w:tcBorders>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20.8</w:t>
            </w:r>
          </w:p>
        </w:tc>
      </w:tr>
      <w:tr w:rsidR="00BB17F2" w:rsidRPr="00AB7DE4" w:rsidTr="00095134">
        <w:tc>
          <w:tcPr>
            <w:tcW w:w="9639" w:type="dxa"/>
            <w:gridSpan w:val="5"/>
            <w:tcBorders>
              <w:left w:val="nil"/>
              <w:bottom w:val="nil"/>
              <w:right w:val="nil"/>
            </w:tcBorders>
            <w:vAlign w:val="center"/>
          </w:tcPr>
          <w:p w:rsidR="00BB17F2" w:rsidRPr="00857F66" w:rsidRDefault="00BB17F2" w:rsidP="00B8675B">
            <w:pPr>
              <w:pStyle w:val="Tablelegend"/>
              <w:rPr>
                <w:sz w:val="20"/>
                <w:lang w:val="en-US"/>
              </w:rPr>
            </w:pPr>
            <w:r w:rsidRPr="00857F66">
              <w:rPr>
                <w:sz w:val="20"/>
                <w:lang w:val="en-US"/>
              </w:rPr>
              <w:t>*</w:t>
            </w:r>
            <w:r w:rsidRPr="00857F66">
              <w:rPr>
                <w:sz w:val="20"/>
                <w:lang w:val="en-US"/>
              </w:rPr>
              <w:tab/>
              <w:t xml:space="preserve">According to Resolution </w:t>
            </w:r>
            <w:r w:rsidRPr="00857F66">
              <w:rPr>
                <w:b/>
                <w:bCs/>
                <w:sz w:val="20"/>
                <w:lang w:val="en-US"/>
              </w:rPr>
              <w:t>902 (WRC-03)</w:t>
            </w:r>
            <w:r w:rsidRPr="00857F66">
              <w:rPr>
                <w:sz w:val="20"/>
                <w:lang w:val="en-US"/>
              </w:rPr>
              <w:t xml:space="preserve"> m</w:t>
            </w:r>
            <w:r w:rsidRPr="00857F66">
              <w:rPr>
                <w:color w:val="000000"/>
                <w:sz w:val="20"/>
                <w:lang w:val="en-US"/>
              </w:rPr>
              <w:t>aximum ESV e.i.r.p. towards the horizon</w:t>
            </w:r>
            <w:r w:rsidRPr="00857F66">
              <w:rPr>
                <w:sz w:val="20"/>
                <w:lang w:val="en-US"/>
              </w:rPr>
              <w:t xml:space="preserve"> is 20.8 dBW.</w:t>
            </w:r>
          </w:p>
        </w:tc>
      </w:tr>
    </w:tbl>
    <w:p w:rsidR="00BB17F2" w:rsidRPr="008C08ED" w:rsidRDefault="00BB17F2" w:rsidP="00BB17F2">
      <w:pPr>
        <w:overflowPunct/>
        <w:autoSpaceDE/>
        <w:autoSpaceDN/>
        <w:adjustRightInd/>
        <w:spacing w:before="0"/>
        <w:textAlignment w:val="auto"/>
        <w:rPr>
          <w:caps/>
          <w:sz w:val="20"/>
          <w:lang w:val="en-US" w:bidi="fa-IR"/>
        </w:rPr>
      </w:pPr>
    </w:p>
    <w:p w:rsidR="00BB17F2" w:rsidRPr="008C08ED" w:rsidRDefault="00BB17F2" w:rsidP="00BB17F2">
      <w:pPr>
        <w:pStyle w:val="TableNo"/>
        <w:rPr>
          <w:lang w:val="en-US"/>
        </w:rPr>
      </w:pPr>
      <w:r w:rsidRPr="008C08ED">
        <w:rPr>
          <w:rStyle w:val="Tabletitle0"/>
          <w:b w:val="0"/>
          <w:lang w:val="en-US"/>
        </w:rPr>
        <w:t>TABLE</w:t>
      </w:r>
      <w:r w:rsidRPr="008C08ED">
        <w:rPr>
          <w:lang w:val="en-US"/>
        </w:rPr>
        <w:t xml:space="preserve"> 17</w:t>
      </w:r>
    </w:p>
    <w:p w:rsidR="00BB17F2" w:rsidRPr="008C08ED" w:rsidRDefault="00BB17F2" w:rsidP="00095134">
      <w:pPr>
        <w:pStyle w:val="Tabletitle"/>
        <w:rPr>
          <w:lang w:val="en-US"/>
        </w:rPr>
      </w:pPr>
      <w:r w:rsidRPr="008C08ED">
        <w:rPr>
          <w:lang w:val="en-US"/>
        </w:rPr>
        <w:t xml:space="preserve">ESVs parameters in the Ku frequency band. </w:t>
      </w:r>
      <w:r w:rsidRPr="008C08ED">
        <w:rPr>
          <w:lang w:val="en-US"/>
        </w:rPr>
        <w:br/>
        <w:t>Systems 1-4 from Rec</w:t>
      </w:r>
      <w:r w:rsidR="00095134">
        <w:rPr>
          <w:lang w:val="en-US"/>
        </w:rPr>
        <w:t>ommendation</w:t>
      </w:r>
      <w:r w:rsidRPr="008C08ED">
        <w:rPr>
          <w:lang w:val="en-US"/>
        </w:rPr>
        <w:t xml:space="preserve"> ITU-R S.1587-2 </w:t>
      </w:r>
    </w:p>
    <w:tbl>
      <w:tblPr>
        <w:tblpPr w:leftFromText="180" w:rightFromText="180"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9"/>
        <w:gridCol w:w="1498"/>
        <w:gridCol w:w="1498"/>
        <w:gridCol w:w="2097"/>
        <w:gridCol w:w="2067"/>
      </w:tblGrid>
      <w:tr w:rsidR="00BB17F2" w:rsidRPr="00AB7DE4" w:rsidTr="00095134">
        <w:trPr>
          <w:trHeight w:val="1544"/>
          <w:tblHeader/>
        </w:trPr>
        <w:tc>
          <w:tcPr>
            <w:tcW w:w="2479" w:type="dxa"/>
            <w:vAlign w:val="center"/>
          </w:tcPr>
          <w:p w:rsidR="00BB17F2" w:rsidRPr="00857F66" w:rsidRDefault="00BB17F2" w:rsidP="00B8675B">
            <w:pPr>
              <w:pStyle w:val="Tablehead"/>
              <w:rPr>
                <w:rFonts w:eastAsia="Batang" w:cs="Times New Roman Bold"/>
                <w:color w:val="000000"/>
                <w:lang w:val="en-US" w:eastAsia="zh-CN"/>
              </w:rPr>
            </w:pPr>
            <w:r w:rsidRPr="00857F66">
              <w:rPr>
                <w:rFonts w:eastAsia="Batang" w:cs="Times New Roman Bold"/>
                <w:lang w:val="en-US"/>
              </w:rPr>
              <w:t xml:space="preserve">Systems from </w:t>
            </w:r>
            <w:r>
              <w:rPr>
                <w:rFonts w:eastAsia="Batang" w:cs="Times New Roman Bold"/>
                <w:lang w:val="en-US"/>
              </w:rPr>
              <w:br/>
            </w:r>
            <w:r w:rsidRPr="00857F66">
              <w:rPr>
                <w:rFonts w:eastAsia="Batang" w:cs="Times New Roman Bold"/>
                <w:lang w:val="en-US"/>
              </w:rPr>
              <w:t>Rec. ITU-R S.1587-2. Systems 1</w:t>
            </w:r>
            <w:r>
              <w:rPr>
                <w:rFonts w:eastAsia="Batang" w:cs="Times New Roman Bold"/>
                <w:lang w:val="en-US"/>
              </w:rPr>
              <w:t xml:space="preserve"> to </w:t>
            </w:r>
            <w:r w:rsidRPr="00857F66">
              <w:rPr>
                <w:rFonts w:eastAsia="Batang" w:cs="Times New Roman Bold" w:hint="eastAsia"/>
                <w:lang w:val="en-US"/>
              </w:rPr>
              <w:t>4</w:t>
            </w:r>
          </w:p>
        </w:tc>
        <w:tc>
          <w:tcPr>
            <w:tcW w:w="1498" w:type="dxa"/>
            <w:vAlign w:val="center"/>
          </w:tcPr>
          <w:p w:rsidR="00BB17F2" w:rsidRPr="00857F66" w:rsidRDefault="00BB17F2" w:rsidP="00B8675B">
            <w:pPr>
              <w:pStyle w:val="Tablehead"/>
              <w:rPr>
                <w:rFonts w:eastAsia="Batang" w:cs="Times New Roman Bold"/>
                <w:color w:val="000000"/>
                <w:lang w:val="en-US"/>
              </w:rPr>
            </w:pPr>
            <w:r w:rsidRPr="00857F66">
              <w:rPr>
                <w:rFonts w:eastAsia="Batang" w:cs="Times New Roman Bold"/>
                <w:lang w:val="en-US"/>
              </w:rPr>
              <w:t>M</w:t>
            </w:r>
            <w:r>
              <w:rPr>
                <w:rFonts w:eastAsia="Batang" w:cs="Times New Roman Bold"/>
                <w:lang w:val="en-US"/>
              </w:rPr>
              <w:t>inimum</w:t>
            </w:r>
            <w:r w:rsidRPr="00857F66">
              <w:rPr>
                <w:rFonts w:eastAsia="Batang" w:cs="Times New Roman Bold"/>
                <w:lang w:val="en-US"/>
              </w:rPr>
              <w:t xml:space="preserve"> antenna diameter </w:t>
            </w:r>
            <w:r>
              <w:rPr>
                <w:rFonts w:eastAsia="Batang" w:cs="Times New Roman Bold"/>
                <w:lang w:val="en-US"/>
              </w:rPr>
              <w:t>(</w:t>
            </w:r>
            <w:r w:rsidRPr="00857F66">
              <w:rPr>
                <w:rFonts w:eastAsia="Batang" w:cs="Times New Roman Bold"/>
                <w:lang w:val="en-US"/>
              </w:rPr>
              <w:t>m</w:t>
            </w:r>
            <w:r>
              <w:rPr>
                <w:rFonts w:eastAsia="Batang" w:cs="Times New Roman Bold"/>
                <w:lang w:val="en-US"/>
              </w:rPr>
              <w:t>)</w:t>
            </w:r>
          </w:p>
        </w:tc>
        <w:tc>
          <w:tcPr>
            <w:tcW w:w="1498" w:type="dxa"/>
            <w:vAlign w:val="center"/>
          </w:tcPr>
          <w:p w:rsidR="00BB17F2" w:rsidRPr="00857F66" w:rsidRDefault="00BB17F2" w:rsidP="00B8675B">
            <w:pPr>
              <w:pStyle w:val="Tablehead"/>
              <w:rPr>
                <w:rFonts w:eastAsia="Batang" w:cs="Times New Roman Bold"/>
                <w:color w:val="000000"/>
                <w:lang w:val="en-US" w:eastAsia="zh-CN"/>
              </w:rPr>
            </w:pPr>
            <w:r w:rsidRPr="00857F66">
              <w:rPr>
                <w:rFonts w:eastAsia="Batang" w:cs="Times New Roman Bold"/>
                <w:lang w:val="en-US"/>
              </w:rPr>
              <w:t xml:space="preserve">Maximum occupied bandwidth, </w:t>
            </w:r>
            <w:r w:rsidRPr="00857F66">
              <w:rPr>
                <w:rFonts w:eastAsia="Batang" w:cs="Times New Roman Bold"/>
                <w:lang w:val="en-US"/>
              </w:rPr>
              <w:br/>
            </w:r>
            <w:r>
              <w:rPr>
                <w:rFonts w:eastAsia="Batang" w:cs="Times New Roman Bold"/>
                <w:lang w:val="en-US"/>
              </w:rPr>
              <w:t>(</w:t>
            </w:r>
            <w:r w:rsidRPr="00857F66">
              <w:rPr>
                <w:rFonts w:eastAsia="Batang" w:cs="Times New Roman Bold"/>
                <w:lang w:val="en-US"/>
              </w:rPr>
              <w:t>kHz</w:t>
            </w:r>
            <w:r>
              <w:rPr>
                <w:rFonts w:eastAsia="Batang" w:cs="Times New Roman Bold"/>
                <w:lang w:val="en-US"/>
              </w:rPr>
              <w:t>)</w:t>
            </w:r>
          </w:p>
        </w:tc>
        <w:tc>
          <w:tcPr>
            <w:tcW w:w="2097" w:type="dxa"/>
            <w:vAlign w:val="center"/>
          </w:tcPr>
          <w:p w:rsidR="00BB17F2" w:rsidRPr="00857F66" w:rsidRDefault="00BB17F2" w:rsidP="00B8675B">
            <w:pPr>
              <w:pStyle w:val="Tablehead"/>
              <w:rPr>
                <w:rFonts w:eastAsia="Batang" w:cs="Times New Roman Bold"/>
                <w:lang w:val="en-US"/>
              </w:rPr>
            </w:pPr>
            <w:r w:rsidRPr="00857F66">
              <w:rPr>
                <w:rFonts w:eastAsia="Batang" w:cs="Times New Roman Bold"/>
                <w:lang w:val="en-US"/>
              </w:rPr>
              <w:t>Maximum transmit power at input to antenna, dBW/14</w:t>
            </w:r>
            <w:r>
              <w:rPr>
                <w:rFonts w:eastAsia="Batang" w:cs="Times New Roman Bold"/>
                <w:lang w:val="en-US"/>
              </w:rPr>
              <w:t xml:space="preserve"> </w:t>
            </w:r>
            <w:r w:rsidRPr="00857F66">
              <w:rPr>
                <w:rFonts w:eastAsia="Batang" w:cs="Times New Roman Bold"/>
                <w:lang w:val="en-US"/>
              </w:rPr>
              <w:t>MHz</w:t>
            </w:r>
            <w:r w:rsidRPr="00857F66">
              <w:rPr>
                <w:rFonts w:eastAsia="Batang" w:cs="Times New Roman Bold"/>
                <w:lang w:val="en-US"/>
              </w:rPr>
              <w:br/>
            </w:r>
            <w:r w:rsidRPr="00857F66">
              <w:rPr>
                <w:rFonts w:eastAsia="Batang" w:cs="Times New Roman Bold"/>
                <w:i/>
                <w:color w:val="000000"/>
                <w:lang w:val="en-US"/>
              </w:rPr>
              <w:t>P</w:t>
            </w:r>
            <w:r w:rsidRPr="00857F66">
              <w:rPr>
                <w:rFonts w:eastAsia="Batang" w:cs="Times New Roman Bold"/>
                <w:i/>
                <w:color w:val="000000"/>
                <w:vertAlign w:val="subscript"/>
                <w:lang w:val="en-US"/>
              </w:rPr>
              <w:t>t, max</w:t>
            </w:r>
            <w:r w:rsidRPr="00857F66">
              <w:rPr>
                <w:rFonts w:eastAsia="Batang" w:cs="Times New Roman Bold"/>
                <w:color w:val="000000"/>
                <w:lang w:val="en-US"/>
              </w:rPr>
              <w:t>-</w:t>
            </w:r>
            <w:r w:rsidRPr="00857F66">
              <w:rPr>
                <w:rFonts w:eastAsia="Batang" w:cs="Times New Roman Bold"/>
                <w:i/>
                <w:color w:val="000000"/>
                <w:lang w:val="en-US"/>
              </w:rPr>
              <w:t>F</w:t>
            </w:r>
          </w:p>
        </w:tc>
        <w:tc>
          <w:tcPr>
            <w:tcW w:w="2067" w:type="dxa"/>
            <w:vAlign w:val="center"/>
          </w:tcPr>
          <w:p w:rsidR="00BB17F2" w:rsidRPr="00857F66" w:rsidRDefault="00BB17F2" w:rsidP="00B8675B">
            <w:pPr>
              <w:pStyle w:val="Tablehead"/>
              <w:rPr>
                <w:rFonts w:eastAsia="Batang" w:cs="Times New Roman Bold"/>
                <w:color w:val="000000"/>
                <w:lang w:val="en-US" w:eastAsia="zh-CN"/>
              </w:rPr>
            </w:pPr>
            <w:r w:rsidRPr="00857F66">
              <w:rPr>
                <w:rFonts w:eastAsia="Batang" w:cs="Times New Roman Bold"/>
                <w:lang w:val="en-US"/>
              </w:rPr>
              <w:t xml:space="preserve">Maximum e.i.r.p. spectral density towards horizon, </w:t>
            </w:r>
            <w:r w:rsidRPr="00857F66">
              <w:rPr>
                <w:rFonts w:eastAsia="Batang" w:cs="Times New Roman Bold"/>
                <w:lang w:val="en-US"/>
              </w:rPr>
              <w:br/>
              <w:t>dBW/14 MHz</w:t>
            </w:r>
          </w:p>
        </w:tc>
      </w:tr>
      <w:tr w:rsidR="00BB17F2" w:rsidRPr="00857F66" w:rsidTr="00095134">
        <w:tc>
          <w:tcPr>
            <w:tcW w:w="2479"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System 1</w:t>
            </w:r>
          </w:p>
          <w:p w:rsidR="00BB17F2" w:rsidRPr="00857F66" w:rsidRDefault="00BB17F2" w:rsidP="00B8675B">
            <w:pPr>
              <w:pStyle w:val="Tabletext"/>
              <w:jc w:val="center"/>
              <w:rPr>
                <w:rFonts w:eastAsia="Batang"/>
                <w:lang w:val="en-US" w:eastAsia="zh-CN"/>
              </w:rPr>
            </w:pPr>
            <w:r w:rsidRPr="00857F66">
              <w:rPr>
                <w:rFonts w:eastAsia="Batang"/>
                <w:lang w:val="en-US" w:eastAsia="zh-CN"/>
              </w:rPr>
              <w:t>Type 1</w:t>
            </w:r>
          </w:p>
        </w:tc>
        <w:tc>
          <w:tcPr>
            <w:tcW w:w="1498"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1.2</w:t>
            </w:r>
          </w:p>
        </w:tc>
        <w:tc>
          <w:tcPr>
            <w:tcW w:w="1498"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16.4</w:t>
            </w:r>
          </w:p>
        </w:tc>
        <w:tc>
          <w:tcPr>
            <w:tcW w:w="2097"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–13.5</w:t>
            </w:r>
          </w:p>
        </w:tc>
        <w:tc>
          <w:tcPr>
            <w:tcW w:w="2067"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–9.5</w:t>
            </w:r>
          </w:p>
        </w:tc>
      </w:tr>
      <w:tr w:rsidR="00BB17F2" w:rsidRPr="00857F66" w:rsidTr="00095134">
        <w:tc>
          <w:tcPr>
            <w:tcW w:w="2479"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System 1</w:t>
            </w:r>
          </w:p>
          <w:p w:rsidR="00BB17F2" w:rsidRPr="00857F66" w:rsidRDefault="00BB17F2" w:rsidP="00B8675B">
            <w:pPr>
              <w:pStyle w:val="Tabletext"/>
              <w:jc w:val="center"/>
              <w:rPr>
                <w:rFonts w:eastAsia="Batang"/>
                <w:lang w:val="en-US" w:eastAsia="zh-CN"/>
              </w:rPr>
            </w:pPr>
            <w:r w:rsidRPr="00857F66">
              <w:rPr>
                <w:rFonts w:eastAsia="Batang"/>
                <w:lang w:val="en-US" w:eastAsia="zh-CN"/>
              </w:rPr>
              <w:t>Type 2</w:t>
            </w:r>
          </w:p>
        </w:tc>
        <w:tc>
          <w:tcPr>
            <w:tcW w:w="1498"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1.2</w:t>
            </w:r>
          </w:p>
        </w:tc>
        <w:tc>
          <w:tcPr>
            <w:tcW w:w="1498"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163.8</w:t>
            </w:r>
          </w:p>
        </w:tc>
        <w:tc>
          <w:tcPr>
            <w:tcW w:w="2097" w:type="dxa"/>
            <w:vAlign w:val="center"/>
          </w:tcPr>
          <w:p w:rsidR="00BB17F2" w:rsidRPr="00857F66" w:rsidRDefault="00BB17F2" w:rsidP="00B8675B">
            <w:pPr>
              <w:pStyle w:val="Tabletext"/>
              <w:jc w:val="center"/>
              <w:rPr>
                <w:rFonts w:eastAsia="Batang"/>
                <w:highlight w:val="yellow"/>
                <w:lang w:val="en-US" w:eastAsia="zh-CN"/>
              </w:rPr>
            </w:pPr>
            <w:r w:rsidRPr="00857F66">
              <w:rPr>
                <w:rFonts w:eastAsia="Batang"/>
                <w:lang w:val="en-US" w:eastAsia="zh-CN"/>
              </w:rPr>
              <w:t>–1.6</w:t>
            </w:r>
          </w:p>
        </w:tc>
        <w:tc>
          <w:tcPr>
            <w:tcW w:w="2067"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2.4</w:t>
            </w:r>
          </w:p>
        </w:tc>
      </w:tr>
      <w:tr w:rsidR="00BB17F2" w:rsidRPr="00857F66" w:rsidTr="00095134">
        <w:tc>
          <w:tcPr>
            <w:tcW w:w="2479"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System 2</w:t>
            </w:r>
          </w:p>
          <w:p w:rsidR="00BB17F2" w:rsidRPr="00857F66" w:rsidRDefault="00BB17F2" w:rsidP="00B8675B">
            <w:pPr>
              <w:pStyle w:val="Tabletext"/>
              <w:jc w:val="center"/>
              <w:rPr>
                <w:rFonts w:eastAsia="Batang"/>
                <w:lang w:val="en-US" w:eastAsia="zh-CN"/>
              </w:rPr>
            </w:pPr>
            <w:r w:rsidRPr="00857F66">
              <w:rPr>
                <w:rFonts w:eastAsia="Batang"/>
                <w:lang w:val="en-US" w:eastAsia="zh-CN"/>
              </w:rPr>
              <w:t>Type 1</w:t>
            </w:r>
          </w:p>
        </w:tc>
        <w:tc>
          <w:tcPr>
            <w:tcW w:w="1498"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1.2</w:t>
            </w:r>
          </w:p>
        </w:tc>
        <w:tc>
          <w:tcPr>
            <w:tcW w:w="1498"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107.5</w:t>
            </w:r>
          </w:p>
        </w:tc>
        <w:tc>
          <w:tcPr>
            <w:tcW w:w="2097" w:type="dxa"/>
            <w:vAlign w:val="center"/>
          </w:tcPr>
          <w:p w:rsidR="00BB17F2" w:rsidRPr="00857F66" w:rsidRDefault="00BB17F2" w:rsidP="00B8675B">
            <w:pPr>
              <w:pStyle w:val="Tabletext"/>
              <w:jc w:val="center"/>
              <w:rPr>
                <w:rFonts w:eastAsia="Batang"/>
                <w:highlight w:val="yellow"/>
                <w:lang w:val="en-US" w:eastAsia="zh-CN"/>
              </w:rPr>
            </w:pPr>
            <w:r w:rsidRPr="00857F66">
              <w:rPr>
                <w:rFonts w:eastAsia="Batang"/>
                <w:lang w:val="en-US" w:eastAsia="zh-CN"/>
              </w:rPr>
              <w:t>0.5</w:t>
            </w:r>
          </w:p>
        </w:tc>
        <w:tc>
          <w:tcPr>
            <w:tcW w:w="2067"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4.5</w:t>
            </w:r>
          </w:p>
        </w:tc>
      </w:tr>
      <w:tr w:rsidR="00BB17F2" w:rsidRPr="00857F66" w:rsidTr="00095134">
        <w:tc>
          <w:tcPr>
            <w:tcW w:w="2479"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System 2</w:t>
            </w:r>
          </w:p>
          <w:p w:rsidR="00BB17F2" w:rsidRPr="00857F66" w:rsidRDefault="00BB17F2" w:rsidP="00B8675B">
            <w:pPr>
              <w:pStyle w:val="Tabletext"/>
              <w:jc w:val="center"/>
              <w:rPr>
                <w:rFonts w:eastAsia="Batang"/>
                <w:lang w:val="en-US" w:eastAsia="zh-CN"/>
              </w:rPr>
            </w:pPr>
            <w:r w:rsidRPr="00857F66">
              <w:rPr>
                <w:rFonts w:eastAsia="Batang"/>
                <w:lang w:val="en-US" w:eastAsia="zh-CN"/>
              </w:rPr>
              <w:t>Type 2</w:t>
            </w:r>
          </w:p>
        </w:tc>
        <w:tc>
          <w:tcPr>
            <w:tcW w:w="1498"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1.2</w:t>
            </w:r>
          </w:p>
        </w:tc>
        <w:tc>
          <w:tcPr>
            <w:tcW w:w="1498"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860.2</w:t>
            </w:r>
          </w:p>
        </w:tc>
        <w:tc>
          <w:tcPr>
            <w:tcW w:w="2097" w:type="dxa"/>
            <w:vAlign w:val="center"/>
          </w:tcPr>
          <w:p w:rsidR="00BB17F2" w:rsidRPr="00857F66" w:rsidRDefault="00BB17F2" w:rsidP="00B8675B">
            <w:pPr>
              <w:pStyle w:val="Tabletext"/>
              <w:jc w:val="center"/>
              <w:rPr>
                <w:rFonts w:eastAsia="Batang"/>
                <w:highlight w:val="yellow"/>
                <w:lang w:val="en-US" w:eastAsia="zh-CN"/>
              </w:rPr>
            </w:pPr>
            <w:r w:rsidRPr="00857F66">
              <w:rPr>
                <w:rFonts w:eastAsia="Batang"/>
                <w:lang w:val="en-US" w:eastAsia="zh-CN"/>
              </w:rPr>
              <w:t>11.5</w:t>
            </w:r>
          </w:p>
        </w:tc>
        <w:tc>
          <w:tcPr>
            <w:tcW w:w="2067"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15.5</w:t>
            </w:r>
          </w:p>
        </w:tc>
      </w:tr>
      <w:tr w:rsidR="00BB17F2" w:rsidRPr="00857F66" w:rsidTr="00095134">
        <w:tc>
          <w:tcPr>
            <w:tcW w:w="2479"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System 3</w:t>
            </w:r>
          </w:p>
          <w:p w:rsidR="00BB17F2" w:rsidRPr="00857F66" w:rsidRDefault="00BB17F2" w:rsidP="00B8675B">
            <w:pPr>
              <w:pStyle w:val="Tabletext"/>
              <w:jc w:val="center"/>
              <w:rPr>
                <w:rFonts w:eastAsia="Batang"/>
                <w:lang w:val="en-US" w:eastAsia="zh-CN"/>
              </w:rPr>
            </w:pPr>
            <w:r w:rsidRPr="00857F66">
              <w:rPr>
                <w:rFonts w:eastAsia="Batang"/>
                <w:lang w:val="en-US" w:eastAsia="zh-CN"/>
              </w:rPr>
              <w:t>Type 1</w:t>
            </w:r>
          </w:p>
        </w:tc>
        <w:tc>
          <w:tcPr>
            <w:tcW w:w="1498"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0.75</w:t>
            </w:r>
          </w:p>
        </w:tc>
        <w:tc>
          <w:tcPr>
            <w:tcW w:w="1498"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7 372.8</w:t>
            </w:r>
          </w:p>
        </w:tc>
        <w:tc>
          <w:tcPr>
            <w:tcW w:w="2097" w:type="dxa"/>
            <w:vAlign w:val="center"/>
          </w:tcPr>
          <w:p w:rsidR="00BB17F2" w:rsidRPr="00857F66" w:rsidRDefault="00BB17F2" w:rsidP="00B8675B">
            <w:pPr>
              <w:pStyle w:val="Tabletext"/>
              <w:jc w:val="center"/>
              <w:rPr>
                <w:rFonts w:eastAsia="Batang"/>
                <w:highlight w:val="yellow"/>
                <w:lang w:val="en-US" w:eastAsia="zh-CN"/>
              </w:rPr>
            </w:pPr>
            <w:r w:rsidRPr="00857F66">
              <w:rPr>
                <w:rFonts w:eastAsia="Batang"/>
                <w:lang w:val="en-US" w:eastAsia="zh-CN"/>
              </w:rPr>
              <w:t>17.8</w:t>
            </w:r>
          </w:p>
        </w:tc>
        <w:tc>
          <w:tcPr>
            <w:tcW w:w="2067"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21.8*</w:t>
            </w:r>
          </w:p>
        </w:tc>
      </w:tr>
      <w:tr w:rsidR="00BB17F2" w:rsidRPr="00857F66" w:rsidTr="00095134">
        <w:tc>
          <w:tcPr>
            <w:tcW w:w="2479"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System 3</w:t>
            </w:r>
          </w:p>
          <w:p w:rsidR="00BB17F2" w:rsidRPr="00857F66" w:rsidRDefault="00BB17F2" w:rsidP="00B8675B">
            <w:pPr>
              <w:pStyle w:val="Tabletext"/>
              <w:jc w:val="center"/>
              <w:rPr>
                <w:rFonts w:eastAsia="Batang"/>
                <w:lang w:val="en-US" w:eastAsia="zh-CN"/>
              </w:rPr>
            </w:pPr>
            <w:r w:rsidRPr="00857F66">
              <w:rPr>
                <w:rFonts w:eastAsia="Batang"/>
                <w:lang w:val="en-US" w:eastAsia="zh-CN"/>
              </w:rPr>
              <w:t>Type 2</w:t>
            </w:r>
          </w:p>
        </w:tc>
        <w:tc>
          <w:tcPr>
            <w:tcW w:w="1498"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0.75</w:t>
            </w:r>
          </w:p>
        </w:tc>
        <w:tc>
          <w:tcPr>
            <w:tcW w:w="1498"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6 660</w:t>
            </w:r>
          </w:p>
        </w:tc>
        <w:tc>
          <w:tcPr>
            <w:tcW w:w="2097" w:type="dxa"/>
            <w:vAlign w:val="center"/>
          </w:tcPr>
          <w:p w:rsidR="00BB17F2" w:rsidRPr="00857F66" w:rsidRDefault="00BB17F2" w:rsidP="00B8675B">
            <w:pPr>
              <w:pStyle w:val="Tabletext"/>
              <w:jc w:val="center"/>
              <w:rPr>
                <w:rFonts w:eastAsia="Batang"/>
                <w:highlight w:val="yellow"/>
                <w:lang w:val="en-US" w:eastAsia="zh-CN"/>
              </w:rPr>
            </w:pPr>
            <w:r w:rsidRPr="00857F66">
              <w:rPr>
                <w:rFonts w:eastAsia="Batang"/>
                <w:lang w:val="en-US" w:eastAsia="zh-CN"/>
              </w:rPr>
              <w:t>24.2</w:t>
            </w:r>
          </w:p>
        </w:tc>
        <w:tc>
          <w:tcPr>
            <w:tcW w:w="2067"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28.2*</w:t>
            </w:r>
          </w:p>
        </w:tc>
      </w:tr>
      <w:tr w:rsidR="00BB17F2" w:rsidRPr="00857F66" w:rsidTr="00095134">
        <w:tc>
          <w:tcPr>
            <w:tcW w:w="2479"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System 3</w:t>
            </w:r>
          </w:p>
          <w:p w:rsidR="00BB17F2" w:rsidRPr="00857F66" w:rsidRDefault="00BB17F2" w:rsidP="00B8675B">
            <w:pPr>
              <w:pStyle w:val="Tabletext"/>
              <w:jc w:val="center"/>
              <w:rPr>
                <w:rFonts w:eastAsia="Batang"/>
                <w:lang w:val="en-US" w:eastAsia="zh-CN"/>
              </w:rPr>
            </w:pPr>
            <w:r w:rsidRPr="00857F66">
              <w:rPr>
                <w:rFonts w:eastAsia="Batang"/>
                <w:lang w:val="en-US" w:eastAsia="zh-CN"/>
              </w:rPr>
              <w:t>Type 3</w:t>
            </w:r>
          </w:p>
        </w:tc>
        <w:tc>
          <w:tcPr>
            <w:tcW w:w="1498"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0.75</w:t>
            </w:r>
          </w:p>
        </w:tc>
        <w:tc>
          <w:tcPr>
            <w:tcW w:w="1498"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44.1</w:t>
            </w:r>
          </w:p>
        </w:tc>
        <w:tc>
          <w:tcPr>
            <w:tcW w:w="2097" w:type="dxa"/>
            <w:vAlign w:val="center"/>
          </w:tcPr>
          <w:p w:rsidR="00BB17F2" w:rsidRPr="00857F66" w:rsidRDefault="00BB17F2" w:rsidP="00B8675B">
            <w:pPr>
              <w:pStyle w:val="Tabletext"/>
              <w:jc w:val="center"/>
              <w:rPr>
                <w:rFonts w:eastAsia="Batang"/>
                <w:highlight w:val="yellow"/>
                <w:lang w:val="en-US" w:eastAsia="zh-CN"/>
              </w:rPr>
            </w:pPr>
            <w:r w:rsidRPr="00857F66">
              <w:rPr>
                <w:rFonts w:eastAsia="Batang"/>
                <w:lang w:val="en-US" w:eastAsia="zh-CN"/>
              </w:rPr>
              <w:t>4.3</w:t>
            </w:r>
          </w:p>
        </w:tc>
        <w:tc>
          <w:tcPr>
            <w:tcW w:w="2067"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8.3</w:t>
            </w:r>
          </w:p>
        </w:tc>
      </w:tr>
    </w:tbl>
    <w:p w:rsidR="00095134" w:rsidRDefault="00095134">
      <w:r>
        <w:br w:type="page"/>
      </w:r>
    </w:p>
    <w:p w:rsidR="00095134" w:rsidRPr="008C08ED" w:rsidRDefault="00095134" w:rsidP="00095134">
      <w:pPr>
        <w:pStyle w:val="TableNo"/>
        <w:rPr>
          <w:lang w:val="en-US"/>
        </w:rPr>
      </w:pPr>
      <w:r w:rsidRPr="008C08ED">
        <w:rPr>
          <w:rStyle w:val="Tabletitle0"/>
          <w:b w:val="0"/>
          <w:lang w:val="en-US"/>
        </w:rPr>
        <w:lastRenderedPageBreak/>
        <w:t>TABLE</w:t>
      </w:r>
      <w:r w:rsidRPr="008C08ED">
        <w:rPr>
          <w:lang w:val="en-US"/>
        </w:rPr>
        <w:t xml:space="preserve"> 17</w:t>
      </w:r>
      <w:r>
        <w:rPr>
          <w:lang w:val="en-US"/>
        </w:rPr>
        <w:t xml:space="preserve"> (</w:t>
      </w:r>
      <w:r w:rsidRPr="00095134">
        <w:rPr>
          <w:i/>
          <w:iCs/>
          <w:lang w:val="en-US"/>
        </w:rPr>
        <w:t>end</w:t>
      </w:r>
      <w:r>
        <w:rPr>
          <w:lang w:val="en-US"/>
        </w:rPr>
        <w:t>)</w:t>
      </w:r>
    </w:p>
    <w:tbl>
      <w:tblPr>
        <w:tblpPr w:leftFromText="180" w:rightFromText="180"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9"/>
        <w:gridCol w:w="1498"/>
        <w:gridCol w:w="1498"/>
        <w:gridCol w:w="2097"/>
        <w:gridCol w:w="2067"/>
      </w:tblGrid>
      <w:tr w:rsidR="00095134" w:rsidRPr="00AB7DE4" w:rsidTr="00095134">
        <w:trPr>
          <w:trHeight w:val="1544"/>
          <w:tblHeader/>
        </w:trPr>
        <w:tc>
          <w:tcPr>
            <w:tcW w:w="2479" w:type="dxa"/>
            <w:vAlign w:val="center"/>
          </w:tcPr>
          <w:p w:rsidR="00095134" w:rsidRPr="00857F66" w:rsidRDefault="00095134" w:rsidP="00E42682">
            <w:pPr>
              <w:pStyle w:val="Tablehead"/>
              <w:rPr>
                <w:rFonts w:eastAsia="Batang" w:cs="Times New Roman Bold"/>
                <w:color w:val="000000"/>
                <w:lang w:val="en-US" w:eastAsia="zh-CN"/>
              </w:rPr>
            </w:pPr>
            <w:r w:rsidRPr="00857F66">
              <w:rPr>
                <w:rFonts w:eastAsia="Batang" w:cs="Times New Roman Bold"/>
                <w:lang w:val="en-US"/>
              </w:rPr>
              <w:t xml:space="preserve">Systems from </w:t>
            </w:r>
            <w:r>
              <w:rPr>
                <w:rFonts w:eastAsia="Batang" w:cs="Times New Roman Bold"/>
                <w:lang w:val="en-US"/>
              </w:rPr>
              <w:br/>
            </w:r>
            <w:r w:rsidRPr="00857F66">
              <w:rPr>
                <w:rFonts w:eastAsia="Batang" w:cs="Times New Roman Bold"/>
                <w:lang w:val="en-US"/>
              </w:rPr>
              <w:t>Rec. ITU-R S.1587-2. Systems 1</w:t>
            </w:r>
            <w:r>
              <w:rPr>
                <w:rFonts w:eastAsia="Batang" w:cs="Times New Roman Bold"/>
                <w:lang w:val="en-US"/>
              </w:rPr>
              <w:t xml:space="preserve"> to </w:t>
            </w:r>
            <w:r w:rsidRPr="00857F66">
              <w:rPr>
                <w:rFonts w:eastAsia="Batang" w:cs="Times New Roman Bold" w:hint="eastAsia"/>
                <w:lang w:val="en-US"/>
              </w:rPr>
              <w:t>4</w:t>
            </w:r>
          </w:p>
        </w:tc>
        <w:tc>
          <w:tcPr>
            <w:tcW w:w="1498" w:type="dxa"/>
            <w:vAlign w:val="center"/>
          </w:tcPr>
          <w:p w:rsidR="00095134" w:rsidRPr="00857F66" w:rsidRDefault="00095134" w:rsidP="00E42682">
            <w:pPr>
              <w:pStyle w:val="Tablehead"/>
              <w:rPr>
                <w:rFonts w:eastAsia="Batang" w:cs="Times New Roman Bold"/>
                <w:color w:val="000000"/>
                <w:lang w:val="en-US"/>
              </w:rPr>
            </w:pPr>
            <w:r w:rsidRPr="00857F66">
              <w:rPr>
                <w:rFonts w:eastAsia="Batang" w:cs="Times New Roman Bold"/>
                <w:lang w:val="en-US"/>
              </w:rPr>
              <w:t>M</w:t>
            </w:r>
            <w:r>
              <w:rPr>
                <w:rFonts w:eastAsia="Batang" w:cs="Times New Roman Bold"/>
                <w:lang w:val="en-US"/>
              </w:rPr>
              <w:t>inimum</w:t>
            </w:r>
            <w:r w:rsidRPr="00857F66">
              <w:rPr>
                <w:rFonts w:eastAsia="Batang" w:cs="Times New Roman Bold"/>
                <w:lang w:val="en-US"/>
              </w:rPr>
              <w:t xml:space="preserve"> antenna diameter </w:t>
            </w:r>
            <w:r>
              <w:rPr>
                <w:rFonts w:eastAsia="Batang" w:cs="Times New Roman Bold"/>
                <w:lang w:val="en-US"/>
              </w:rPr>
              <w:t>(</w:t>
            </w:r>
            <w:r w:rsidRPr="00857F66">
              <w:rPr>
                <w:rFonts w:eastAsia="Batang" w:cs="Times New Roman Bold"/>
                <w:lang w:val="en-US"/>
              </w:rPr>
              <w:t>m</w:t>
            </w:r>
            <w:r>
              <w:rPr>
                <w:rFonts w:eastAsia="Batang" w:cs="Times New Roman Bold"/>
                <w:lang w:val="en-US"/>
              </w:rPr>
              <w:t>)</w:t>
            </w:r>
          </w:p>
        </w:tc>
        <w:tc>
          <w:tcPr>
            <w:tcW w:w="1498" w:type="dxa"/>
            <w:vAlign w:val="center"/>
          </w:tcPr>
          <w:p w:rsidR="00095134" w:rsidRPr="00857F66" w:rsidRDefault="00095134" w:rsidP="00E42682">
            <w:pPr>
              <w:pStyle w:val="Tablehead"/>
              <w:rPr>
                <w:rFonts w:eastAsia="Batang" w:cs="Times New Roman Bold"/>
                <w:color w:val="000000"/>
                <w:lang w:val="en-US" w:eastAsia="zh-CN"/>
              </w:rPr>
            </w:pPr>
            <w:r w:rsidRPr="00857F66">
              <w:rPr>
                <w:rFonts w:eastAsia="Batang" w:cs="Times New Roman Bold"/>
                <w:lang w:val="en-US"/>
              </w:rPr>
              <w:t xml:space="preserve">Maximum occupied bandwidth, </w:t>
            </w:r>
            <w:r w:rsidRPr="00857F66">
              <w:rPr>
                <w:rFonts w:eastAsia="Batang" w:cs="Times New Roman Bold"/>
                <w:lang w:val="en-US"/>
              </w:rPr>
              <w:br/>
            </w:r>
            <w:r>
              <w:rPr>
                <w:rFonts w:eastAsia="Batang" w:cs="Times New Roman Bold"/>
                <w:lang w:val="en-US"/>
              </w:rPr>
              <w:t>(</w:t>
            </w:r>
            <w:r w:rsidRPr="00857F66">
              <w:rPr>
                <w:rFonts w:eastAsia="Batang" w:cs="Times New Roman Bold"/>
                <w:lang w:val="en-US"/>
              </w:rPr>
              <w:t>kHz</w:t>
            </w:r>
            <w:r>
              <w:rPr>
                <w:rFonts w:eastAsia="Batang" w:cs="Times New Roman Bold"/>
                <w:lang w:val="en-US"/>
              </w:rPr>
              <w:t>)</w:t>
            </w:r>
          </w:p>
        </w:tc>
        <w:tc>
          <w:tcPr>
            <w:tcW w:w="2097" w:type="dxa"/>
            <w:vAlign w:val="center"/>
          </w:tcPr>
          <w:p w:rsidR="00095134" w:rsidRPr="00857F66" w:rsidRDefault="00095134" w:rsidP="00E42682">
            <w:pPr>
              <w:pStyle w:val="Tablehead"/>
              <w:rPr>
                <w:rFonts w:eastAsia="Batang" w:cs="Times New Roman Bold"/>
                <w:lang w:val="en-US"/>
              </w:rPr>
            </w:pPr>
            <w:r w:rsidRPr="00857F66">
              <w:rPr>
                <w:rFonts w:eastAsia="Batang" w:cs="Times New Roman Bold"/>
                <w:lang w:val="en-US"/>
              </w:rPr>
              <w:t>Maximum transmit power at input to antenna, dBW/14</w:t>
            </w:r>
            <w:r>
              <w:rPr>
                <w:rFonts w:eastAsia="Batang" w:cs="Times New Roman Bold"/>
                <w:lang w:val="en-US"/>
              </w:rPr>
              <w:t xml:space="preserve"> </w:t>
            </w:r>
            <w:r w:rsidRPr="00857F66">
              <w:rPr>
                <w:rFonts w:eastAsia="Batang" w:cs="Times New Roman Bold"/>
                <w:lang w:val="en-US"/>
              </w:rPr>
              <w:t>MHz</w:t>
            </w:r>
            <w:r w:rsidRPr="00857F66">
              <w:rPr>
                <w:rFonts w:eastAsia="Batang" w:cs="Times New Roman Bold"/>
                <w:lang w:val="en-US"/>
              </w:rPr>
              <w:br/>
            </w:r>
            <w:r w:rsidRPr="00857F66">
              <w:rPr>
                <w:rFonts w:eastAsia="Batang" w:cs="Times New Roman Bold"/>
                <w:i/>
                <w:color w:val="000000"/>
                <w:lang w:val="en-US"/>
              </w:rPr>
              <w:t>P</w:t>
            </w:r>
            <w:r w:rsidRPr="00857F66">
              <w:rPr>
                <w:rFonts w:eastAsia="Batang" w:cs="Times New Roman Bold"/>
                <w:i/>
                <w:color w:val="000000"/>
                <w:vertAlign w:val="subscript"/>
                <w:lang w:val="en-US"/>
              </w:rPr>
              <w:t>t, max</w:t>
            </w:r>
            <w:r w:rsidRPr="00857F66">
              <w:rPr>
                <w:rFonts w:eastAsia="Batang" w:cs="Times New Roman Bold"/>
                <w:color w:val="000000"/>
                <w:lang w:val="en-US"/>
              </w:rPr>
              <w:t>-</w:t>
            </w:r>
            <w:r w:rsidRPr="00857F66">
              <w:rPr>
                <w:rFonts w:eastAsia="Batang" w:cs="Times New Roman Bold"/>
                <w:i/>
                <w:color w:val="000000"/>
                <w:lang w:val="en-US"/>
              </w:rPr>
              <w:t>F</w:t>
            </w:r>
          </w:p>
        </w:tc>
        <w:tc>
          <w:tcPr>
            <w:tcW w:w="2067" w:type="dxa"/>
            <w:vAlign w:val="center"/>
          </w:tcPr>
          <w:p w:rsidR="00095134" w:rsidRPr="00857F66" w:rsidRDefault="00095134" w:rsidP="00E42682">
            <w:pPr>
              <w:pStyle w:val="Tablehead"/>
              <w:rPr>
                <w:rFonts w:eastAsia="Batang" w:cs="Times New Roman Bold"/>
                <w:color w:val="000000"/>
                <w:lang w:val="en-US" w:eastAsia="zh-CN"/>
              </w:rPr>
            </w:pPr>
            <w:r w:rsidRPr="00857F66">
              <w:rPr>
                <w:rFonts w:eastAsia="Batang" w:cs="Times New Roman Bold"/>
                <w:lang w:val="en-US"/>
              </w:rPr>
              <w:t xml:space="preserve">Maximum e.i.r.p. spectral density towards horizon, </w:t>
            </w:r>
            <w:r w:rsidRPr="00857F66">
              <w:rPr>
                <w:rFonts w:eastAsia="Batang" w:cs="Times New Roman Bold"/>
                <w:lang w:val="en-US"/>
              </w:rPr>
              <w:br/>
              <w:t>dBW/14 MHz</w:t>
            </w:r>
          </w:p>
        </w:tc>
      </w:tr>
      <w:tr w:rsidR="00BB17F2" w:rsidRPr="00857F66" w:rsidTr="00095134">
        <w:tc>
          <w:tcPr>
            <w:tcW w:w="2479"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System 4</w:t>
            </w:r>
          </w:p>
          <w:p w:rsidR="00BB17F2" w:rsidRPr="00857F66" w:rsidRDefault="00BB17F2" w:rsidP="00B8675B">
            <w:pPr>
              <w:pStyle w:val="Tabletext"/>
              <w:jc w:val="center"/>
              <w:rPr>
                <w:rFonts w:eastAsia="Batang"/>
                <w:lang w:val="en-US" w:eastAsia="zh-CN"/>
              </w:rPr>
            </w:pPr>
            <w:r w:rsidRPr="00857F66">
              <w:rPr>
                <w:rFonts w:eastAsia="Batang"/>
                <w:lang w:val="en-US" w:eastAsia="zh-CN"/>
              </w:rPr>
              <w:t>Type 1</w:t>
            </w:r>
          </w:p>
        </w:tc>
        <w:tc>
          <w:tcPr>
            <w:tcW w:w="1498"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1.2</w:t>
            </w:r>
          </w:p>
        </w:tc>
        <w:tc>
          <w:tcPr>
            <w:tcW w:w="1498"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36 000</w:t>
            </w:r>
          </w:p>
        </w:tc>
        <w:tc>
          <w:tcPr>
            <w:tcW w:w="2097"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11.5</w:t>
            </w:r>
          </w:p>
        </w:tc>
        <w:tc>
          <w:tcPr>
            <w:tcW w:w="2067"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11.4</w:t>
            </w:r>
          </w:p>
        </w:tc>
      </w:tr>
      <w:tr w:rsidR="00BB17F2" w:rsidRPr="00857F66" w:rsidTr="00095134">
        <w:tc>
          <w:tcPr>
            <w:tcW w:w="2479"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System 4</w:t>
            </w:r>
          </w:p>
          <w:p w:rsidR="00BB17F2" w:rsidRPr="00857F66" w:rsidRDefault="00BB17F2" w:rsidP="00B8675B">
            <w:pPr>
              <w:pStyle w:val="Tabletext"/>
              <w:jc w:val="center"/>
              <w:rPr>
                <w:rFonts w:eastAsia="Batang"/>
                <w:lang w:val="en-US" w:eastAsia="zh-CN"/>
              </w:rPr>
            </w:pPr>
            <w:r w:rsidRPr="00857F66">
              <w:rPr>
                <w:rFonts w:eastAsia="Batang"/>
                <w:lang w:val="en-US" w:eastAsia="zh-CN"/>
              </w:rPr>
              <w:t>Type 2</w:t>
            </w:r>
          </w:p>
        </w:tc>
        <w:tc>
          <w:tcPr>
            <w:tcW w:w="1498"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0.6</w:t>
            </w:r>
          </w:p>
        </w:tc>
        <w:tc>
          <w:tcPr>
            <w:tcW w:w="1498"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6 750</w:t>
            </w:r>
          </w:p>
        </w:tc>
        <w:tc>
          <w:tcPr>
            <w:tcW w:w="2097"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8.5</w:t>
            </w:r>
          </w:p>
        </w:tc>
        <w:tc>
          <w:tcPr>
            <w:tcW w:w="2067" w:type="dxa"/>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12.5</w:t>
            </w:r>
          </w:p>
        </w:tc>
      </w:tr>
      <w:tr w:rsidR="00BB17F2" w:rsidRPr="00857F66" w:rsidTr="00095134">
        <w:tc>
          <w:tcPr>
            <w:tcW w:w="2479" w:type="dxa"/>
            <w:tcBorders>
              <w:bottom w:val="single" w:sz="4" w:space="0" w:color="auto"/>
            </w:tcBorders>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 xml:space="preserve">System from </w:t>
            </w:r>
            <w:r>
              <w:rPr>
                <w:rFonts w:eastAsia="Batang"/>
                <w:lang w:val="en-US"/>
              </w:rPr>
              <w:t>Rec. ITU</w:t>
            </w:r>
            <w:r>
              <w:rPr>
                <w:rFonts w:eastAsia="Batang"/>
                <w:lang w:val="en-US"/>
              </w:rPr>
              <w:noBreakHyphen/>
            </w:r>
            <w:r w:rsidRPr="00857F66">
              <w:rPr>
                <w:rFonts w:eastAsia="Batang"/>
                <w:lang w:val="en-US"/>
              </w:rPr>
              <w:t>R SF.1650-1.</w:t>
            </w:r>
          </w:p>
        </w:tc>
        <w:tc>
          <w:tcPr>
            <w:tcW w:w="1498" w:type="dxa"/>
            <w:tcBorders>
              <w:bottom w:val="single" w:sz="4" w:space="0" w:color="auto"/>
            </w:tcBorders>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1.2</w:t>
            </w:r>
          </w:p>
        </w:tc>
        <w:tc>
          <w:tcPr>
            <w:tcW w:w="1498" w:type="dxa"/>
            <w:tcBorders>
              <w:bottom w:val="single" w:sz="4" w:space="0" w:color="auto"/>
            </w:tcBorders>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2 346</w:t>
            </w:r>
          </w:p>
        </w:tc>
        <w:tc>
          <w:tcPr>
            <w:tcW w:w="2097" w:type="dxa"/>
            <w:tcBorders>
              <w:bottom w:val="single" w:sz="4" w:space="0" w:color="auto"/>
            </w:tcBorders>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12.2</w:t>
            </w:r>
          </w:p>
        </w:tc>
        <w:tc>
          <w:tcPr>
            <w:tcW w:w="2067" w:type="dxa"/>
            <w:tcBorders>
              <w:bottom w:val="single" w:sz="4" w:space="0" w:color="auto"/>
            </w:tcBorders>
            <w:vAlign w:val="center"/>
          </w:tcPr>
          <w:p w:rsidR="00BB17F2" w:rsidRPr="00857F66" w:rsidRDefault="00BB17F2" w:rsidP="00B8675B">
            <w:pPr>
              <w:pStyle w:val="Tabletext"/>
              <w:jc w:val="center"/>
              <w:rPr>
                <w:rFonts w:eastAsia="Batang"/>
                <w:lang w:val="en-US" w:eastAsia="zh-CN"/>
              </w:rPr>
            </w:pPr>
            <w:r w:rsidRPr="00857F66">
              <w:rPr>
                <w:rFonts w:eastAsia="Batang"/>
                <w:lang w:val="en-US" w:eastAsia="zh-CN"/>
              </w:rPr>
              <w:t>16.3</w:t>
            </w:r>
          </w:p>
        </w:tc>
      </w:tr>
      <w:tr w:rsidR="00BB17F2" w:rsidRPr="00AB7DE4" w:rsidTr="00095134">
        <w:tc>
          <w:tcPr>
            <w:tcW w:w="9639" w:type="dxa"/>
            <w:gridSpan w:val="5"/>
            <w:tcBorders>
              <w:left w:val="nil"/>
              <w:bottom w:val="nil"/>
              <w:right w:val="nil"/>
            </w:tcBorders>
            <w:vAlign w:val="center"/>
          </w:tcPr>
          <w:p w:rsidR="00BB17F2" w:rsidRPr="00857F66" w:rsidRDefault="00BB17F2" w:rsidP="00B8675B">
            <w:pPr>
              <w:pStyle w:val="Tablelegend"/>
              <w:rPr>
                <w:rFonts w:eastAsia="Batang"/>
                <w:color w:val="000000"/>
                <w:sz w:val="20"/>
                <w:lang w:val="en-US" w:eastAsia="zh-CN"/>
              </w:rPr>
            </w:pPr>
            <w:r w:rsidRPr="00857F66">
              <w:rPr>
                <w:sz w:val="20"/>
                <w:lang w:val="en-US"/>
              </w:rPr>
              <w:t>*</w:t>
            </w:r>
            <w:r w:rsidRPr="00857F66">
              <w:rPr>
                <w:sz w:val="20"/>
                <w:lang w:val="en-US"/>
              </w:rPr>
              <w:tab/>
              <w:t xml:space="preserve">According to Resolution </w:t>
            </w:r>
            <w:r w:rsidRPr="00857F66">
              <w:rPr>
                <w:b/>
                <w:bCs/>
                <w:sz w:val="20"/>
                <w:lang w:val="en-US"/>
              </w:rPr>
              <w:t>902 (WRC-03)</w:t>
            </w:r>
            <w:r w:rsidRPr="00857F66">
              <w:rPr>
                <w:sz w:val="20"/>
                <w:lang w:val="en-US"/>
              </w:rPr>
              <w:t xml:space="preserve"> m</w:t>
            </w:r>
            <w:r w:rsidRPr="00857F66">
              <w:rPr>
                <w:color w:val="000000"/>
                <w:sz w:val="20"/>
                <w:lang w:val="en-US"/>
              </w:rPr>
              <w:t>aximum ESV e.i.r.p. towards the horizon</w:t>
            </w:r>
            <w:r w:rsidRPr="00857F66">
              <w:rPr>
                <w:sz w:val="20"/>
                <w:lang w:val="en-US"/>
              </w:rPr>
              <w:t xml:space="preserve"> is 16.3 dBW. </w:t>
            </w:r>
          </w:p>
        </w:tc>
      </w:tr>
    </w:tbl>
    <w:p w:rsidR="00BB17F2" w:rsidRDefault="00BB17F2" w:rsidP="00BB17F2">
      <w:pPr>
        <w:pStyle w:val="TableNo"/>
      </w:pPr>
      <w:r w:rsidRPr="008C08ED">
        <w:rPr>
          <w:rStyle w:val="Tabletitle0"/>
          <w:b w:val="0"/>
          <w:lang w:val="en-US"/>
        </w:rPr>
        <w:t>TABLE</w:t>
      </w:r>
      <w:r w:rsidRPr="00E80284">
        <w:t xml:space="preserve"> </w:t>
      </w:r>
      <w:r>
        <w:t>18</w:t>
      </w:r>
    </w:p>
    <w:p w:rsidR="00BB17F2" w:rsidRPr="00B07917" w:rsidRDefault="00BB17F2" w:rsidP="00BB17F2">
      <w:pPr>
        <w:pStyle w:val="Tabletitle"/>
      </w:pPr>
      <w:r w:rsidRPr="00B07917">
        <w:t>FSR parameters</w:t>
      </w:r>
    </w:p>
    <w:tbl>
      <w:tblPr>
        <w:tblpPr w:leftFromText="180" w:rightFromText="180"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2"/>
        <w:gridCol w:w="1984"/>
        <w:gridCol w:w="2273"/>
      </w:tblGrid>
      <w:tr w:rsidR="00BB17F2" w:rsidRPr="00E80284" w:rsidTr="00B8675B">
        <w:trPr>
          <w:trHeight w:val="170"/>
          <w:tblHeader/>
        </w:trPr>
        <w:tc>
          <w:tcPr>
            <w:tcW w:w="5382" w:type="dxa"/>
          </w:tcPr>
          <w:p w:rsidR="00BB17F2" w:rsidRPr="00B07917" w:rsidRDefault="00BB17F2" w:rsidP="00B8675B">
            <w:pPr>
              <w:pStyle w:val="Tablehead"/>
              <w:rPr>
                <w:rFonts w:cs="Times New Roman Bold"/>
                <w:b w:val="0"/>
                <w:lang w:val="en-US"/>
              </w:rPr>
            </w:pPr>
          </w:p>
        </w:tc>
        <w:tc>
          <w:tcPr>
            <w:tcW w:w="1984" w:type="dxa"/>
            <w:vAlign w:val="center"/>
          </w:tcPr>
          <w:p w:rsidR="00BB17F2" w:rsidRPr="00B07917" w:rsidRDefault="00BB17F2" w:rsidP="00B8675B">
            <w:pPr>
              <w:pStyle w:val="Tablehead"/>
              <w:rPr>
                <w:rFonts w:cs="Times New Roman Bold"/>
                <w:lang w:val="en-US"/>
              </w:rPr>
            </w:pPr>
            <w:r w:rsidRPr="00B07917">
              <w:rPr>
                <w:rFonts w:cs="Times New Roman Bold"/>
                <w:lang w:val="en-US"/>
              </w:rPr>
              <w:t>C-band</w:t>
            </w:r>
          </w:p>
        </w:tc>
        <w:tc>
          <w:tcPr>
            <w:tcW w:w="2273" w:type="dxa"/>
            <w:vAlign w:val="center"/>
          </w:tcPr>
          <w:p w:rsidR="00BB17F2" w:rsidRPr="00B07917" w:rsidRDefault="00BB17F2" w:rsidP="00B8675B">
            <w:pPr>
              <w:pStyle w:val="Tablehead"/>
              <w:rPr>
                <w:rFonts w:cs="Times New Roman Bold"/>
                <w:lang w:val="en-US"/>
              </w:rPr>
            </w:pPr>
            <w:r w:rsidRPr="00B07917">
              <w:rPr>
                <w:rFonts w:cs="Times New Roman Bold"/>
                <w:lang w:val="en-US"/>
              </w:rPr>
              <w:t>Ku-band</w:t>
            </w:r>
          </w:p>
        </w:tc>
      </w:tr>
      <w:tr w:rsidR="00BB17F2" w:rsidRPr="00E80284" w:rsidTr="00B8675B">
        <w:trPr>
          <w:trHeight w:val="170"/>
        </w:trPr>
        <w:tc>
          <w:tcPr>
            <w:tcW w:w="5382" w:type="dxa"/>
          </w:tcPr>
          <w:p w:rsidR="00BB17F2" w:rsidRPr="008C08ED" w:rsidRDefault="00BB17F2" w:rsidP="00B8675B">
            <w:pPr>
              <w:pStyle w:val="Tabletext"/>
              <w:jc w:val="left"/>
              <w:rPr>
                <w:lang w:val="en-US"/>
              </w:rPr>
            </w:pPr>
            <w:r w:rsidRPr="008C08ED">
              <w:rPr>
                <w:lang w:val="en-US"/>
              </w:rPr>
              <w:t xml:space="preserve">Frequency of operation, </w:t>
            </w:r>
            <w:r w:rsidRPr="008C08ED">
              <w:rPr>
                <w:i/>
                <w:iCs/>
                <w:lang w:val="en-US"/>
              </w:rPr>
              <w:t>f</w:t>
            </w:r>
            <w:r w:rsidRPr="008C08ED">
              <w:rPr>
                <w:lang w:val="en-US"/>
              </w:rPr>
              <w:t xml:space="preserve"> (MHz)</w:t>
            </w:r>
          </w:p>
        </w:tc>
        <w:tc>
          <w:tcPr>
            <w:tcW w:w="1984" w:type="dxa"/>
            <w:vAlign w:val="center"/>
          </w:tcPr>
          <w:p w:rsidR="00BB17F2" w:rsidRPr="00B07917" w:rsidRDefault="00BB17F2" w:rsidP="00B8675B">
            <w:pPr>
              <w:pStyle w:val="Tabletext"/>
              <w:jc w:val="center"/>
            </w:pPr>
            <w:r w:rsidRPr="00B07917">
              <w:t>6 000</w:t>
            </w:r>
          </w:p>
        </w:tc>
        <w:tc>
          <w:tcPr>
            <w:tcW w:w="2273" w:type="dxa"/>
            <w:vAlign w:val="center"/>
          </w:tcPr>
          <w:p w:rsidR="00BB17F2" w:rsidRPr="00B07917" w:rsidRDefault="00BB17F2" w:rsidP="00B8675B">
            <w:pPr>
              <w:pStyle w:val="Tabletext"/>
              <w:jc w:val="center"/>
            </w:pPr>
            <w:r w:rsidRPr="00B07917">
              <w:t>14</w:t>
            </w:r>
            <w:r>
              <w:t> </w:t>
            </w:r>
            <w:r w:rsidRPr="00B07917">
              <w:t>250</w:t>
            </w:r>
          </w:p>
        </w:tc>
      </w:tr>
      <w:tr w:rsidR="00BB17F2" w:rsidRPr="00E80284" w:rsidTr="00B8675B">
        <w:trPr>
          <w:trHeight w:val="170"/>
        </w:trPr>
        <w:tc>
          <w:tcPr>
            <w:tcW w:w="5382" w:type="dxa"/>
          </w:tcPr>
          <w:p w:rsidR="00BB17F2" w:rsidRPr="008C08ED" w:rsidRDefault="00BB17F2" w:rsidP="00B8675B">
            <w:pPr>
              <w:pStyle w:val="Tabletext"/>
              <w:jc w:val="left"/>
              <w:rPr>
                <w:lang w:val="en-US"/>
              </w:rPr>
            </w:pPr>
            <w:r w:rsidRPr="008C08ED">
              <w:rPr>
                <w:lang w:val="en-US"/>
              </w:rPr>
              <w:t>Antenna height above mean sea level,</w:t>
            </w:r>
            <w:r w:rsidRPr="008C08ED">
              <w:rPr>
                <w:lang w:val="en-US"/>
              </w:rPr>
              <w:br/>
            </w:r>
            <w:r w:rsidRPr="008C08ED">
              <w:rPr>
                <w:i/>
                <w:iCs/>
                <w:lang w:val="en-US"/>
              </w:rPr>
              <w:t>h</w:t>
            </w:r>
            <w:r w:rsidRPr="008C08ED">
              <w:rPr>
                <w:i/>
                <w:iCs/>
                <w:vertAlign w:val="subscript"/>
                <w:lang w:val="en-US"/>
              </w:rPr>
              <w:t>rs</w:t>
            </w:r>
            <w:r w:rsidRPr="008C08ED">
              <w:rPr>
                <w:lang w:val="en-US"/>
              </w:rPr>
              <w:t> = </w:t>
            </w:r>
            <w:r w:rsidRPr="008C08ED">
              <w:rPr>
                <w:i/>
                <w:iCs/>
                <w:lang w:val="en-US"/>
              </w:rPr>
              <w:t>h</w:t>
            </w:r>
            <w:r w:rsidRPr="008C08ED">
              <w:rPr>
                <w:i/>
                <w:iCs/>
                <w:vertAlign w:val="subscript"/>
                <w:lang w:val="en-US"/>
              </w:rPr>
              <w:t>g</w:t>
            </w:r>
            <w:r w:rsidRPr="008C08ED">
              <w:rPr>
                <w:lang w:val="en-US"/>
              </w:rPr>
              <w:t> + </w:t>
            </w:r>
            <w:r w:rsidRPr="008C08ED">
              <w:rPr>
                <w:i/>
                <w:iCs/>
                <w:lang w:val="en-US"/>
              </w:rPr>
              <w:t>h</w:t>
            </w:r>
            <w:r w:rsidRPr="008C08ED">
              <w:rPr>
                <w:i/>
                <w:iCs/>
                <w:vertAlign w:val="subscript"/>
                <w:lang w:val="en-US"/>
              </w:rPr>
              <w:t>rg</w:t>
            </w:r>
            <w:r w:rsidRPr="008C08ED">
              <w:rPr>
                <w:lang w:val="en-US"/>
              </w:rPr>
              <w:t xml:space="preserve"> (m)</w:t>
            </w:r>
          </w:p>
        </w:tc>
        <w:tc>
          <w:tcPr>
            <w:tcW w:w="1984" w:type="dxa"/>
            <w:vAlign w:val="center"/>
          </w:tcPr>
          <w:p w:rsidR="00BB17F2" w:rsidRPr="00B07917" w:rsidRDefault="00BB17F2" w:rsidP="00B8675B">
            <w:pPr>
              <w:pStyle w:val="Tabletext"/>
              <w:jc w:val="center"/>
            </w:pPr>
            <w:r w:rsidRPr="00B07917">
              <w:t>120</w:t>
            </w:r>
          </w:p>
        </w:tc>
        <w:tc>
          <w:tcPr>
            <w:tcW w:w="2273" w:type="dxa"/>
            <w:vAlign w:val="center"/>
          </w:tcPr>
          <w:p w:rsidR="00BB17F2" w:rsidRPr="00B07917" w:rsidRDefault="00BB17F2" w:rsidP="00B8675B">
            <w:pPr>
              <w:pStyle w:val="Tabletext"/>
              <w:jc w:val="center"/>
            </w:pPr>
            <w:r w:rsidRPr="00B07917">
              <w:t>80</w:t>
            </w:r>
          </w:p>
        </w:tc>
      </w:tr>
      <w:tr w:rsidR="00BB17F2" w:rsidRPr="00E80284" w:rsidTr="00B8675B">
        <w:trPr>
          <w:trHeight w:val="170"/>
        </w:trPr>
        <w:tc>
          <w:tcPr>
            <w:tcW w:w="5382" w:type="dxa"/>
          </w:tcPr>
          <w:p w:rsidR="00BB17F2" w:rsidRPr="008C08ED" w:rsidRDefault="00BB17F2" w:rsidP="00B8675B">
            <w:pPr>
              <w:pStyle w:val="Tabletext"/>
              <w:jc w:val="left"/>
              <w:rPr>
                <w:lang w:val="en-US"/>
              </w:rPr>
            </w:pPr>
            <w:r w:rsidRPr="008C08ED">
              <w:rPr>
                <w:lang w:val="en-US"/>
              </w:rPr>
              <w:t xml:space="preserve">Maximum boresight antenna gain, </w:t>
            </w:r>
            <w:r w:rsidRPr="008C08ED">
              <w:rPr>
                <w:lang w:val="en-US"/>
              </w:rPr>
              <w:br/>
            </w:r>
            <w:r w:rsidRPr="008C08ED">
              <w:rPr>
                <w:i/>
                <w:iCs/>
                <w:lang w:val="en-US"/>
              </w:rPr>
              <w:t>G</w:t>
            </w:r>
            <w:r w:rsidRPr="008C08ED">
              <w:rPr>
                <w:i/>
                <w:iCs/>
                <w:vertAlign w:val="subscript"/>
                <w:lang w:val="en-US"/>
              </w:rPr>
              <w:t>r</w:t>
            </w:r>
            <w:r w:rsidRPr="008C08ED">
              <w:rPr>
                <w:lang w:val="en-US"/>
              </w:rPr>
              <w:t xml:space="preserve"> = </w:t>
            </w:r>
            <w:r w:rsidRPr="008C08ED">
              <w:rPr>
                <w:i/>
                <w:iCs/>
                <w:lang w:val="en-US"/>
              </w:rPr>
              <w:t>G</w:t>
            </w:r>
            <w:r w:rsidRPr="008C08ED">
              <w:rPr>
                <w:i/>
                <w:iCs/>
                <w:vertAlign w:val="subscript"/>
                <w:lang w:val="en-US"/>
              </w:rPr>
              <w:t>FSR</w:t>
            </w:r>
            <w:r w:rsidRPr="008C08ED">
              <w:rPr>
                <w:lang w:val="en-US"/>
              </w:rPr>
              <w:t>(0) (dBi)</w:t>
            </w:r>
          </w:p>
        </w:tc>
        <w:tc>
          <w:tcPr>
            <w:tcW w:w="1984" w:type="dxa"/>
            <w:vAlign w:val="center"/>
          </w:tcPr>
          <w:p w:rsidR="00BB17F2" w:rsidRPr="00B07917" w:rsidRDefault="00BB17F2" w:rsidP="00B8675B">
            <w:pPr>
              <w:pStyle w:val="Tabletext"/>
              <w:jc w:val="center"/>
            </w:pPr>
            <w:r w:rsidRPr="00B07917">
              <w:t>45</w:t>
            </w:r>
          </w:p>
        </w:tc>
        <w:tc>
          <w:tcPr>
            <w:tcW w:w="2273" w:type="dxa"/>
            <w:vAlign w:val="center"/>
          </w:tcPr>
          <w:p w:rsidR="00BB17F2" w:rsidRPr="00B07917" w:rsidRDefault="00BB17F2" w:rsidP="00B8675B">
            <w:pPr>
              <w:pStyle w:val="Tabletext"/>
              <w:jc w:val="center"/>
            </w:pPr>
            <w:r w:rsidRPr="00B07917">
              <w:t>43 - for antenna 1.2 m</w:t>
            </w:r>
          </w:p>
        </w:tc>
      </w:tr>
      <w:tr w:rsidR="00BB17F2" w:rsidRPr="00E80284" w:rsidTr="00B8675B">
        <w:trPr>
          <w:trHeight w:val="170"/>
        </w:trPr>
        <w:tc>
          <w:tcPr>
            <w:tcW w:w="5382" w:type="dxa"/>
          </w:tcPr>
          <w:p w:rsidR="00BB17F2" w:rsidRPr="008C08ED" w:rsidRDefault="00BB17F2" w:rsidP="00B8675B">
            <w:pPr>
              <w:pStyle w:val="Tabletext"/>
              <w:jc w:val="left"/>
              <w:rPr>
                <w:lang w:val="en-US"/>
              </w:rPr>
            </w:pPr>
            <w:r w:rsidRPr="00E80284">
              <w:sym w:font="Symbol" w:char="F02D"/>
            </w:r>
            <w:r w:rsidRPr="008C08ED">
              <w:rPr>
                <w:lang w:val="en-US"/>
              </w:rPr>
              <w:t xml:space="preserve">10 dB beamwidth, </w:t>
            </w:r>
            <w:r w:rsidRPr="00E80284">
              <w:sym w:font="Symbol" w:char="F071"/>
            </w:r>
            <w:r w:rsidRPr="008C08ED">
              <w:rPr>
                <w:i/>
                <w:iCs/>
                <w:vertAlign w:val="subscript"/>
                <w:lang w:val="en-US"/>
              </w:rPr>
              <w:t>FSR</w:t>
            </w:r>
            <w:r w:rsidRPr="008C08ED">
              <w:rPr>
                <w:lang w:val="en-US"/>
              </w:rPr>
              <w:t xml:space="preserve">, </w:t>
            </w:r>
            <w:r w:rsidRPr="00B07917">
              <w:sym w:font="Symbol" w:char="F02D"/>
            </w:r>
            <w:r w:rsidRPr="008C08ED">
              <w:rPr>
                <w:lang w:val="en-US"/>
              </w:rPr>
              <w:t>10 dB (degrees)</w:t>
            </w:r>
          </w:p>
        </w:tc>
        <w:tc>
          <w:tcPr>
            <w:tcW w:w="1984" w:type="dxa"/>
            <w:vAlign w:val="center"/>
          </w:tcPr>
          <w:p w:rsidR="00BB17F2" w:rsidRPr="00B07917" w:rsidRDefault="00BB17F2" w:rsidP="00B8675B">
            <w:pPr>
              <w:pStyle w:val="Tabletext"/>
              <w:jc w:val="center"/>
            </w:pPr>
            <w:r w:rsidRPr="00E80284">
              <w:t>1.72</w:t>
            </w:r>
          </w:p>
        </w:tc>
        <w:tc>
          <w:tcPr>
            <w:tcW w:w="2273" w:type="dxa"/>
            <w:vAlign w:val="center"/>
          </w:tcPr>
          <w:p w:rsidR="00BB17F2" w:rsidRPr="00B07917" w:rsidRDefault="00BB17F2" w:rsidP="00B8675B">
            <w:pPr>
              <w:pStyle w:val="Tabletext"/>
              <w:jc w:val="center"/>
            </w:pPr>
            <w:r w:rsidRPr="00B07917">
              <w:t>2.2</w:t>
            </w:r>
          </w:p>
        </w:tc>
      </w:tr>
      <w:tr w:rsidR="00BB17F2" w:rsidRPr="00E80284" w:rsidTr="00B8675B">
        <w:trPr>
          <w:trHeight w:val="170"/>
        </w:trPr>
        <w:tc>
          <w:tcPr>
            <w:tcW w:w="5382" w:type="dxa"/>
          </w:tcPr>
          <w:p w:rsidR="00BB17F2" w:rsidRPr="008C08ED" w:rsidRDefault="00BB17F2" w:rsidP="00B8675B">
            <w:pPr>
              <w:pStyle w:val="Tabletext"/>
              <w:jc w:val="left"/>
              <w:rPr>
                <w:lang w:val="en-US"/>
              </w:rPr>
            </w:pPr>
            <w:r w:rsidRPr="008C08ED">
              <w:rPr>
                <w:lang w:val="en-US"/>
              </w:rPr>
              <w:t xml:space="preserve">Average antenna gain in </w:t>
            </w:r>
            <w:r w:rsidRPr="00E80284">
              <w:sym w:font="Symbol" w:char="F02D"/>
            </w:r>
            <w:r w:rsidRPr="008C08ED">
              <w:rPr>
                <w:lang w:val="en-US"/>
              </w:rPr>
              <w:t xml:space="preserve">10 dB beamwidth, Gr, </w:t>
            </w:r>
            <w:r w:rsidRPr="008C08ED">
              <w:rPr>
                <w:i/>
                <w:iCs/>
                <w:vertAlign w:val="subscript"/>
                <w:lang w:val="en-US"/>
              </w:rPr>
              <w:t>AVE</w:t>
            </w:r>
            <w:r w:rsidRPr="008C08ED">
              <w:rPr>
                <w:lang w:val="en-US"/>
              </w:rPr>
              <w:t xml:space="preserve"> (dBi)</w:t>
            </w:r>
          </w:p>
        </w:tc>
        <w:tc>
          <w:tcPr>
            <w:tcW w:w="1984" w:type="dxa"/>
            <w:vAlign w:val="center"/>
          </w:tcPr>
          <w:p w:rsidR="00BB17F2" w:rsidRPr="00B07917" w:rsidRDefault="00BB17F2" w:rsidP="00B8675B">
            <w:pPr>
              <w:pStyle w:val="Tabletext"/>
              <w:jc w:val="center"/>
            </w:pPr>
            <w:r w:rsidRPr="00E80284">
              <w:t>42.5</w:t>
            </w:r>
          </w:p>
        </w:tc>
        <w:tc>
          <w:tcPr>
            <w:tcW w:w="2273" w:type="dxa"/>
            <w:vAlign w:val="center"/>
          </w:tcPr>
          <w:p w:rsidR="00BB17F2" w:rsidRPr="00B07917" w:rsidRDefault="00BB17F2" w:rsidP="00B8675B">
            <w:pPr>
              <w:pStyle w:val="Tabletext"/>
              <w:jc w:val="center"/>
            </w:pPr>
            <w:r w:rsidRPr="00B07917">
              <w:t>40.5</w:t>
            </w:r>
          </w:p>
        </w:tc>
      </w:tr>
      <w:tr w:rsidR="00BB17F2" w:rsidRPr="00E80284" w:rsidTr="00B8675B">
        <w:trPr>
          <w:trHeight w:val="170"/>
        </w:trPr>
        <w:tc>
          <w:tcPr>
            <w:tcW w:w="5382" w:type="dxa"/>
          </w:tcPr>
          <w:p w:rsidR="00BB17F2" w:rsidRPr="00B07917" w:rsidRDefault="00BB17F2" w:rsidP="00B8675B">
            <w:pPr>
              <w:pStyle w:val="Tabletext"/>
              <w:jc w:val="left"/>
            </w:pPr>
            <w:r w:rsidRPr="00E80284">
              <w:t xml:space="preserve">Receiver bandwidth, </w:t>
            </w:r>
            <w:r w:rsidRPr="00B07917">
              <w:rPr>
                <w:i/>
                <w:iCs/>
              </w:rPr>
              <w:t>B</w:t>
            </w:r>
            <w:r w:rsidRPr="00B07917">
              <w:rPr>
                <w:i/>
                <w:iCs/>
                <w:vertAlign w:val="subscript"/>
              </w:rPr>
              <w:t>FSR</w:t>
            </w:r>
            <w:r w:rsidRPr="00E80284">
              <w:t xml:space="preserve"> (MHz)</w:t>
            </w:r>
          </w:p>
        </w:tc>
        <w:tc>
          <w:tcPr>
            <w:tcW w:w="1984" w:type="dxa"/>
            <w:vAlign w:val="center"/>
          </w:tcPr>
          <w:p w:rsidR="00BB17F2" w:rsidRPr="00B07917" w:rsidRDefault="00BB17F2" w:rsidP="00B8675B">
            <w:pPr>
              <w:pStyle w:val="Tabletext"/>
              <w:jc w:val="center"/>
            </w:pPr>
            <w:r w:rsidRPr="00E80284">
              <w:t>11.2</w:t>
            </w:r>
          </w:p>
        </w:tc>
        <w:tc>
          <w:tcPr>
            <w:tcW w:w="2273" w:type="dxa"/>
            <w:vAlign w:val="center"/>
          </w:tcPr>
          <w:p w:rsidR="00BB17F2" w:rsidRPr="00B07917" w:rsidRDefault="00BB17F2" w:rsidP="00B8675B">
            <w:pPr>
              <w:pStyle w:val="Tabletext"/>
              <w:jc w:val="center"/>
            </w:pPr>
            <w:r>
              <w:t>14</w:t>
            </w:r>
          </w:p>
        </w:tc>
      </w:tr>
    </w:tbl>
    <w:p w:rsidR="00BB17F2" w:rsidRDefault="00BB17F2" w:rsidP="00BB17F2">
      <w:pPr>
        <w:pStyle w:val="Tablefin"/>
      </w:pPr>
    </w:p>
    <w:p w:rsidR="00BB17F2" w:rsidRPr="00CC75E3" w:rsidRDefault="00BB17F2" w:rsidP="00BB17F2">
      <w:pPr>
        <w:pStyle w:val="Heading3"/>
        <w:rPr>
          <w:lang w:val="en-US"/>
        </w:rPr>
      </w:pPr>
      <w:r w:rsidRPr="00E80284">
        <w:rPr>
          <w:lang w:val="en-US" w:eastAsia="zh-CN"/>
        </w:rPr>
        <w:t>4.2.2</w:t>
      </w:r>
      <w:r>
        <w:rPr>
          <w:lang w:val="en-US" w:eastAsia="zh-CN"/>
        </w:rPr>
        <w:tab/>
      </w:r>
      <w:r w:rsidRPr="00CC75E3">
        <w:rPr>
          <w:lang w:val="en-US"/>
        </w:rPr>
        <w:t>S</w:t>
      </w:r>
      <w:r w:rsidRPr="00E80284">
        <w:rPr>
          <w:lang w:val="en-US"/>
        </w:rPr>
        <w:t>tatistical information</w:t>
      </w:r>
      <w:r w:rsidRPr="00CC75E3">
        <w:rPr>
          <w:lang w:val="en-US"/>
        </w:rPr>
        <w:t xml:space="preserve"> on </w:t>
      </w:r>
      <w:r w:rsidRPr="00E80284">
        <w:rPr>
          <w:lang w:val="en-US"/>
        </w:rPr>
        <w:t>maritime traffic</w:t>
      </w:r>
    </w:p>
    <w:p w:rsidR="00BB17F2" w:rsidRDefault="00BB17F2" w:rsidP="00BB17F2">
      <w:pPr>
        <w:rPr>
          <w:lang w:val="en-US"/>
        </w:rPr>
      </w:pPr>
      <w:r w:rsidRPr="00E80284">
        <w:rPr>
          <w:lang w:val="en-US"/>
        </w:rPr>
        <w:t xml:space="preserve">Table </w:t>
      </w:r>
      <w:r>
        <w:rPr>
          <w:lang w:val="en-US"/>
        </w:rPr>
        <w:t>19</w:t>
      </w:r>
      <w:r w:rsidRPr="00E80284">
        <w:rPr>
          <w:lang w:val="en-US"/>
        </w:rPr>
        <w:t xml:space="preserve"> presents the total number of ship movements (arrival + departure) in French 2 major ports and in Dover port. It</w:t>
      </w:r>
      <w:r>
        <w:rPr>
          <w:lang w:val="en-US"/>
        </w:rPr>
        <w:t xml:space="preserve"> i</w:t>
      </w:r>
      <w:r w:rsidRPr="00E80284">
        <w:rPr>
          <w:lang w:val="en-US"/>
        </w:rPr>
        <w:t xml:space="preserve">s necessary to note that the previous data for Dover port were as the reference in </w:t>
      </w:r>
      <w:r w:rsidRPr="00E80284">
        <w:rPr>
          <w:lang w:val="en-US" w:eastAsia="zh-CN"/>
        </w:rPr>
        <w:t>Recommendation</w:t>
      </w:r>
      <w:r w:rsidRPr="00E80284">
        <w:rPr>
          <w:lang w:val="en-US"/>
        </w:rPr>
        <w:t xml:space="preserve"> ITU-R SF.1650-1 for determining the minimum protection distances. </w:t>
      </w:r>
    </w:p>
    <w:p w:rsidR="00BB17F2" w:rsidRPr="00E80284" w:rsidRDefault="00BB17F2" w:rsidP="00BB17F2">
      <w:pPr>
        <w:pStyle w:val="TableNo"/>
        <w:rPr>
          <w:lang w:val="en-US"/>
        </w:rPr>
      </w:pPr>
      <w:r w:rsidRPr="008C08ED">
        <w:rPr>
          <w:rStyle w:val="Tabletitle0"/>
          <w:b w:val="0"/>
          <w:lang w:val="en-US"/>
        </w:rPr>
        <w:t>TABLE</w:t>
      </w:r>
      <w:r w:rsidRPr="008C08ED">
        <w:rPr>
          <w:lang w:val="en-US"/>
        </w:rPr>
        <w:t xml:space="preserve"> 19</w:t>
      </w:r>
    </w:p>
    <w:p w:rsidR="00BB17F2" w:rsidRPr="00CC75E3" w:rsidRDefault="00BB17F2" w:rsidP="00BB17F2">
      <w:pPr>
        <w:pStyle w:val="Tabletitle"/>
        <w:rPr>
          <w:lang w:val="en-US"/>
        </w:rPr>
      </w:pPr>
      <w:r w:rsidRPr="00CC75E3">
        <w:rPr>
          <w:lang w:val="en-US"/>
        </w:rPr>
        <w:t>Total number of ship movements (arrival + departure)</w:t>
      </w:r>
      <w:r>
        <w:rPr>
          <w:lang w:val="en-US"/>
        </w:rPr>
        <w:t xml:space="preserve"> </w:t>
      </w:r>
      <w:r w:rsidRPr="00CC75E3">
        <w:rPr>
          <w:lang w:val="en-US"/>
        </w:rPr>
        <w:t>in</w:t>
      </w:r>
      <w:r>
        <w:rPr>
          <w:lang w:val="en-US"/>
        </w:rPr>
        <w:br/>
      </w:r>
      <w:r w:rsidRPr="00CC75E3">
        <w:rPr>
          <w:lang w:val="en-US"/>
        </w:rPr>
        <w:t xml:space="preserve"> French 2 major ports, and England Dover port</w:t>
      </w:r>
    </w:p>
    <w:tbl>
      <w:tblPr>
        <w:tblpPr w:leftFromText="180" w:rightFromText="180" w:vertAnchor="text" w:tblpXSpec="center" w:tblpY="1"/>
        <w:tblOverlap w:val="never"/>
        <w:tblW w:w="8400"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BB17F2" w:rsidRPr="00E80284" w:rsidTr="00B8675B">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17F2" w:rsidRPr="00CC75E3" w:rsidRDefault="00BB17F2" w:rsidP="00B8675B">
            <w:pPr>
              <w:pStyle w:val="Tablehead"/>
              <w:keepLines/>
              <w:rPr>
                <w:rFonts w:cs="Times New Roman Bold"/>
                <w:lang w:val="en-US" w:eastAsia="fr-FR"/>
              </w:rPr>
            </w:pP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BB17F2" w:rsidRPr="00CC75E3" w:rsidRDefault="00BB17F2" w:rsidP="00B8675B">
            <w:pPr>
              <w:pStyle w:val="Tablehead"/>
              <w:rPr>
                <w:rFonts w:cs="Times New Roman Bold"/>
                <w:bCs/>
                <w:lang w:val="en-US" w:eastAsia="fr-FR"/>
              </w:rPr>
            </w:pPr>
            <w:r w:rsidRPr="00CC75E3">
              <w:rPr>
                <w:rFonts w:cs="Times New Roman Bold"/>
                <w:bCs/>
                <w:lang w:val="en-US" w:eastAsia="fr-FR"/>
              </w:rPr>
              <w:t>2012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BB17F2" w:rsidRPr="00CC75E3" w:rsidRDefault="00BB17F2" w:rsidP="00B8675B">
            <w:pPr>
              <w:pStyle w:val="Tablehead"/>
              <w:rPr>
                <w:rFonts w:cs="Times New Roman Bold"/>
                <w:bCs/>
                <w:lang w:val="en-US" w:eastAsia="fr-FR"/>
              </w:rPr>
            </w:pPr>
            <w:r w:rsidRPr="00CC75E3">
              <w:rPr>
                <w:rFonts w:cs="Times New Roman Bold"/>
                <w:bCs/>
                <w:lang w:val="en-US" w:eastAsia="fr-FR"/>
              </w:rPr>
              <w:t>2011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BB17F2" w:rsidRPr="00CC75E3" w:rsidRDefault="00BB17F2" w:rsidP="00B8675B">
            <w:pPr>
              <w:pStyle w:val="Tablehead"/>
              <w:rPr>
                <w:rFonts w:cs="Times New Roman Bold"/>
                <w:bCs/>
                <w:lang w:val="en-US" w:eastAsia="fr-FR"/>
              </w:rPr>
            </w:pPr>
            <w:r w:rsidRPr="00CC75E3">
              <w:rPr>
                <w:rFonts w:cs="Times New Roman Bold"/>
                <w:bCs/>
                <w:lang w:val="en-US" w:eastAsia="fr-FR"/>
              </w:rPr>
              <w:t>2010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BB17F2" w:rsidRPr="00CC75E3" w:rsidRDefault="00BB17F2" w:rsidP="00B8675B">
            <w:pPr>
              <w:pStyle w:val="Tablehead"/>
              <w:rPr>
                <w:rFonts w:cs="Times New Roman Bold"/>
                <w:bCs/>
                <w:lang w:val="en-US" w:eastAsia="fr-FR"/>
              </w:rPr>
            </w:pPr>
            <w:r w:rsidRPr="00CC75E3">
              <w:rPr>
                <w:rFonts w:cs="Times New Roman Bold"/>
                <w:bCs/>
                <w:lang w:val="en-US" w:eastAsia="fr-FR"/>
              </w:rPr>
              <w:t>2009</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BB17F2" w:rsidRPr="00CC75E3" w:rsidRDefault="00BB17F2" w:rsidP="00B8675B">
            <w:pPr>
              <w:pStyle w:val="Tablehead"/>
              <w:rPr>
                <w:rFonts w:cs="Times New Roman Bold"/>
                <w:bCs/>
                <w:lang w:val="en-US" w:eastAsia="fr-FR"/>
              </w:rPr>
            </w:pPr>
            <w:r w:rsidRPr="00CC75E3">
              <w:rPr>
                <w:rFonts w:cs="Times New Roman Bold"/>
                <w:bCs/>
                <w:lang w:val="en-US" w:eastAsia="fr-FR"/>
              </w:rPr>
              <w:t>2008</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BB17F2" w:rsidRPr="00CC75E3" w:rsidRDefault="00BB17F2" w:rsidP="00B8675B">
            <w:pPr>
              <w:pStyle w:val="Tablehead"/>
              <w:rPr>
                <w:rFonts w:cs="Times New Roman Bold"/>
                <w:bCs/>
                <w:lang w:val="en-US" w:eastAsia="fr-FR"/>
              </w:rPr>
            </w:pPr>
            <w:r w:rsidRPr="00CC75E3">
              <w:rPr>
                <w:rFonts w:cs="Times New Roman Bold"/>
                <w:bCs/>
                <w:lang w:val="en-US" w:eastAsia="fr-FR"/>
              </w:rPr>
              <w:t>2003</w:t>
            </w:r>
          </w:p>
        </w:tc>
      </w:tr>
      <w:tr w:rsidR="00BB17F2" w:rsidRPr="00E80284" w:rsidTr="00B8675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BB17F2" w:rsidRPr="00CC75E3" w:rsidRDefault="00BB17F2" w:rsidP="00B8675B">
            <w:pPr>
              <w:pStyle w:val="Tabletext"/>
              <w:rPr>
                <w:lang w:val="en-US" w:eastAsia="fr-FR"/>
              </w:rPr>
            </w:pPr>
            <w:r w:rsidRPr="00CC75E3">
              <w:rPr>
                <w:lang w:val="en-US" w:eastAsia="fr-FR"/>
              </w:rPr>
              <w:t>Calais</w:t>
            </w:r>
          </w:p>
        </w:tc>
        <w:tc>
          <w:tcPr>
            <w:tcW w:w="1200" w:type="dxa"/>
            <w:tcBorders>
              <w:top w:val="nil"/>
              <w:left w:val="nil"/>
              <w:bottom w:val="single" w:sz="4" w:space="0" w:color="auto"/>
              <w:right w:val="single" w:sz="4" w:space="0" w:color="auto"/>
            </w:tcBorders>
            <w:shd w:val="clear" w:color="auto" w:fill="auto"/>
            <w:noWrap/>
            <w:vAlign w:val="center"/>
            <w:hideMark/>
          </w:tcPr>
          <w:p w:rsidR="00BB17F2" w:rsidRPr="00CC75E3" w:rsidRDefault="00BB17F2" w:rsidP="00B8675B">
            <w:pPr>
              <w:pStyle w:val="Tabletext"/>
              <w:jc w:val="center"/>
              <w:rPr>
                <w:lang w:val="en-US" w:eastAsia="fr-FR"/>
              </w:rPr>
            </w:pPr>
            <w:r w:rsidRPr="00CC75E3">
              <w:rPr>
                <w:lang w:val="en-US" w:eastAsia="fr-FR"/>
              </w:rPr>
              <w:t>26 521</w:t>
            </w:r>
          </w:p>
        </w:tc>
        <w:tc>
          <w:tcPr>
            <w:tcW w:w="1200" w:type="dxa"/>
            <w:tcBorders>
              <w:top w:val="nil"/>
              <w:left w:val="nil"/>
              <w:bottom w:val="single" w:sz="4" w:space="0" w:color="auto"/>
              <w:right w:val="single" w:sz="4" w:space="0" w:color="auto"/>
            </w:tcBorders>
            <w:shd w:val="clear" w:color="auto" w:fill="auto"/>
            <w:noWrap/>
            <w:vAlign w:val="center"/>
            <w:hideMark/>
          </w:tcPr>
          <w:p w:rsidR="00BB17F2" w:rsidRPr="00CC75E3" w:rsidRDefault="00BB17F2" w:rsidP="00B8675B">
            <w:pPr>
              <w:pStyle w:val="Tabletext"/>
              <w:jc w:val="center"/>
              <w:rPr>
                <w:lang w:val="en-US" w:eastAsia="fr-FR"/>
              </w:rPr>
            </w:pPr>
            <w:r w:rsidRPr="00CC75E3">
              <w:rPr>
                <w:lang w:val="en-US" w:eastAsia="fr-FR"/>
              </w:rPr>
              <w:t>27 661</w:t>
            </w:r>
          </w:p>
        </w:tc>
        <w:tc>
          <w:tcPr>
            <w:tcW w:w="1200" w:type="dxa"/>
            <w:tcBorders>
              <w:top w:val="nil"/>
              <w:left w:val="nil"/>
              <w:bottom w:val="single" w:sz="4" w:space="0" w:color="auto"/>
              <w:right w:val="single" w:sz="4" w:space="0" w:color="auto"/>
            </w:tcBorders>
            <w:shd w:val="clear" w:color="auto" w:fill="auto"/>
            <w:noWrap/>
            <w:vAlign w:val="center"/>
            <w:hideMark/>
          </w:tcPr>
          <w:p w:rsidR="00BB17F2" w:rsidRPr="00CC75E3" w:rsidRDefault="00BB17F2" w:rsidP="00B8675B">
            <w:pPr>
              <w:pStyle w:val="Tabletext"/>
              <w:jc w:val="center"/>
              <w:rPr>
                <w:lang w:val="en-US" w:eastAsia="fr-FR"/>
              </w:rPr>
            </w:pPr>
            <w:r w:rsidRPr="00CC75E3">
              <w:rPr>
                <w:lang w:val="en-US" w:eastAsia="fr-FR"/>
              </w:rPr>
              <w:t>30 370</w:t>
            </w:r>
          </w:p>
        </w:tc>
        <w:tc>
          <w:tcPr>
            <w:tcW w:w="1200" w:type="dxa"/>
            <w:tcBorders>
              <w:top w:val="nil"/>
              <w:left w:val="nil"/>
              <w:bottom w:val="single" w:sz="4" w:space="0" w:color="auto"/>
              <w:right w:val="single" w:sz="4" w:space="0" w:color="auto"/>
            </w:tcBorders>
            <w:shd w:val="clear" w:color="auto" w:fill="auto"/>
            <w:noWrap/>
            <w:vAlign w:val="center"/>
            <w:hideMark/>
          </w:tcPr>
          <w:p w:rsidR="00BB17F2" w:rsidRPr="00CC75E3" w:rsidRDefault="00BB17F2" w:rsidP="00B8675B">
            <w:pPr>
              <w:pStyle w:val="Tabletext"/>
              <w:jc w:val="center"/>
              <w:rPr>
                <w:lang w:val="en-US" w:eastAsia="fr-FR"/>
              </w:rPr>
            </w:pPr>
            <w:r w:rsidRPr="00CC75E3">
              <w:rPr>
                <w:lang w:val="en-US" w:eastAsia="fr-FR"/>
              </w:rPr>
              <w:t>33 236</w:t>
            </w:r>
          </w:p>
        </w:tc>
        <w:tc>
          <w:tcPr>
            <w:tcW w:w="1200" w:type="dxa"/>
            <w:tcBorders>
              <w:top w:val="nil"/>
              <w:left w:val="nil"/>
              <w:bottom w:val="single" w:sz="4" w:space="0" w:color="auto"/>
              <w:right w:val="single" w:sz="4" w:space="0" w:color="auto"/>
            </w:tcBorders>
            <w:shd w:val="clear" w:color="auto" w:fill="auto"/>
            <w:noWrap/>
            <w:vAlign w:val="center"/>
            <w:hideMark/>
          </w:tcPr>
          <w:p w:rsidR="00BB17F2" w:rsidRPr="00CC75E3" w:rsidRDefault="00BB17F2" w:rsidP="00B8675B">
            <w:pPr>
              <w:pStyle w:val="Tabletext"/>
              <w:jc w:val="center"/>
              <w:rPr>
                <w:lang w:val="en-US" w:eastAsia="fr-FR"/>
              </w:rPr>
            </w:pPr>
            <w:r w:rsidRPr="00CC75E3">
              <w:rPr>
                <w:lang w:val="en-US" w:eastAsia="fr-FR"/>
              </w:rPr>
              <w:t>34 210</w:t>
            </w:r>
          </w:p>
        </w:tc>
        <w:tc>
          <w:tcPr>
            <w:tcW w:w="1200" w:type="dxa"/>
            <w:tcBorders>
              <w:top w:val="nil"/>
              <w:left w:val="nil"/>
              <w:bottom w:val="single" w:sz="4" w:space="0" w:color="auto"/>
              <w:right w:val="single" w:sz="4" w:space="0" w:color="auto"/>
            </w:tcBorders>
            <w:shd w:val="clear" w:color="auto" w:fill="auto"/>
            <w:noWrap/>
            <w:vAlign w:val="center"/>
            <w:hideMark/>
          </w:tcPr>
          <w:p w:rsidR="00BB17F2" w:rsidRPr="00CC75E3" w:rsidRDefault="00BB17F2" w:rsidP="00B8675B">
            <w:pPr>
              <w:pStyle w:val="Tabletext"/>
              <w:jc w:val="center"/>
              <w:rPr>
                <w:lang w:val="en-US" w:eastAsia="fr-FR"/>
              </w:rPr>
            </w:pPr>
            <w:r w:rsidRPr="00CC75E3">
              <w:rPr>
                <w:lang w:val="en-US" w:eastAsia="fr-FR"/>
              </w:rPr>
              <w:t>49 260</w:t>
            </w:r>
          </w:p>
        </w:tc>
      </w:tr>
      <w:tr w:rsidR="00BB17F2" w:rsidRPr="00E80284" w:rsidTr="00B8675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BB17F2" w:rsidRPr="00CC75E3" w:rsidRDefault="00BB17F2" w:rsidP="00B8675B">
            <w:pPr>
              <w:pStyle w:val="Tabletext"/>
              <w:rPr>
                <w:lang w:val="en-US" w:eastAsia="fr-FR"/>
              </w:rPr>
            </w:pPr>
            <w:r w:rsidRPr="00CC75E3">
              <w:rPr>
                <w:lang w:val="en-US" w:eastAsia="fr-FR"/>
              </w:rPr>
              <w:t>Marseille</w:t>
            </w:r>
          </w:p>
        </w:tc>
        <w:tc>
          <w:tcPr>
            <w:tcW w:w="1200" w:type="dxa"/>
            <w:tcBorders>
              <w:top w:val="nil"/>
              <w:left w:val="nil"/>
              <w:bottom w:val="single" w:sz="4" w:space="0" w:color="auto"/>
              <w:right w:val="single" w:sz="4" w:space="0" w:color="auto"/>
            </w:tcBorders>
            <w:shd w:val="clear" w:color="auto" w:fill="auto"/>
            <w:noWrap/>
            <w:vAlign w:val="center"/>
            <w:hideMark/>
          </w:tcPr>
          <w:p w:rsidR="00BB17F2" w:rsidRPr="00CC75E3" w:rsidRDefault="00BB17F2" w:rsidP="00B8675B">
            <w:pPr>
              <w:pStyle w:val="Tabletext"/>
              <w:jc w:val="center"/>
              <w:rPr>
                <w:lang w:val="en-US" w:eastAsia="fr-FR"/>
              </w:rPr>
            </w:pPr>
            <w:r w:rsidRPr="00CC75E3">
              <w:rPr>
                <w:lang w:val="en-US" w:eastAsia="fr-FR"/>
              </w:rPr>
              <w:t>15 669</w:t>
            </w:r>
          </w:p>
        </w:tc>
        <w:tc>
          <w:tcPr>
            <w:tcW w:w="1200" w:type="dxa"/>
            <w:tcBorders>
              <w:top w:val="nil"/>
              <w:left w:val="nil"/>
              <w:bottom w:val="single" w:sz="4" w:space="0" w:color="auto"/>
              <w:right w:val="single" w:sz="4" w:space="0" w:color="auto"/>
            </w:tcBorders>
            <w:shd w:val="clear" w:color="auto" w:fill="auto"/>
            <w:noWrap/>
            <w:vAlign w:val="center"/>
            <w:hideMark/>
          </w:tcPr>
          <w:p w:rsidR="00BB17F2" w:rsidRPr="00CC75E3" w:rsidRDefault="00BB17F2" w:rsidP="00B8675B">
            <w:pPr>
              <w:pStyle w:val="Tabletext"/>
              <w:jc w:val="center"/>
              <w:rPr>
                <w:lang w:val="en-US" w:eastAsia="fr-FR"/>
              </w:rPr>
            </w:pPr>
            <w:r w:rsidRPr="00CC75E3">
              <w:rPr>
                <w:lang w:val="en-US" w:eastAsia="fr-FR"/>
              </w:rPr>
              <w:t>15 957</w:t>
            </w:r>
          </w:p>
        </w:tc>
        <w:tc>
          <w:tcPr>
            <w:tcW w:w="1200" w:type="dxa"/>
            <w:tcBorders>
              <w:top w:val="nil"/>
              <w:left w:val="nil"/>
              <w:bottom w:val="single" w:sz="4" w:space="0" w:color="auto"/>
              <w:right w:val="single" w:sz="4" w:space="0" w:color="auto"/>
            </w:tcBorders>
            <w:shd w:val="clear" w:color="auto" w:fill="auto"/>
            <w:noWrap/>
            <w:vAlign w:val="center"/>
            <w:hideMark/>
          </w:tcPr>
          <w:p w:rsidR="00BB17F2" w:rsidRPr="00CC75E3" w:rsidRDefault="00BB17F2" w:rsidP="00B8675B">
            <w:pPr>
              <w:pStyle w:val="Tabletext"/>
              <w:jc w:val="center"/>
              <w:rPr>
                <w:lang w:val="en-US" w:eastAsia="fr-FR"/>
              </w:rPr>
            </w:pPr>
            <w:r w:rsidRPr="00CC75E3">
              <w:rPr>
                <w:lang w:val="en-US" w:eastAsia="fr-FR"/>
              </w:rPr>
              <w:t>16 308</w:t>
            </w:r>
          </w:p>
        </w:tc>
        <w:tc>
          <w:tcPr>
            <w:tcW w:w="1200" w:type="dxa"/>
            <w:tcBorders>
              <w:top w:val="nil"/>
              <w:left w:val="nil"/>
              <w:bottom w:val="single" w:sz="4" w:space="0" w:color="auto"/>
              <w:right w:val="single" w:sz="4" w:space="0" w:color="auto"/>
            </w:tcBorders>
            <w:shd w:val="clear" w:color="auto" w:fill="auto"/>
            <w:noWrap/>
            <w:vAlign w:val="center"/>
            <w:hideMark/>
          </w:tcPr>
          <w:p w:rsidR="00BB17F2" w:rsidRPr="00CC75E3" w:rsidRDefault="00BB17F2" w:rsidP="00B8675B">
            <w:pPr>
              <w:pStyle w:val="Tabletext"/>
              <w:jc w:val="center"/>
              <w:rPr>
                <w:lang w:val="en-US" w:eastAsia="fr-FR"/>
              </w:rPr>
            </w:pPr>
            <w:r w:rsidRPr="00CC75E3">
              <w:rPr>
                <w:lang w:val="en-US" w:eastAsia="fr-FR"/>
              </w:rPr>
              <w:t>16 909</w:t>
            </w:r>
          </w:p>
        </w:tc>
        <w:tc>
          <w:tcPr>
            <w:tcW w:w="1200" w:type="dxa"/>
            <w:tcBorders>
              <w:top w:val="nil"/>
              <w:left w:val="nil"/>
              <w:bottom w:val="single" w:sz="4" w:space="0" w:color="auto"/>
              <w:right w:val="single" w:sz="4" w:space="0" w:color="auto"/>
            </w:tcBorders>
            <w:shd w:val="clear" w:color="auto" w:fill="auto"/>
            <w:noWrap/>
            <w:vAlign w:val="center"/>
            <w:hideMark/>
          </w:tcPr>
          <w:p w:rsidR="00BB17F2" w:rsidRPr="00CC75E3" w:rsidRDefault="00BB17F2" w:rsidP="00B8675B">
            <w:pPr>
              <w:pStyle w:val="Tabletext"/>
              <w:jc w:val="center"/>
              <w:rPr>
                <w:lang w:val="en-US" w:eastAsia="fr-FR"/>
              </w:rPr>
            </w:pPr>
            <w:r w:rsidRPr="00CC75E3">
              <w:rPr>
                <w:lang w:val="en-US" w:eastAsia="fr-FR"/>
              </w:rPr>
              <w:t>17 379</w:t>
            </w:r>
          </w:p>
        </w:tc>
        <w:tc>
          <w:tcPr>
            <w:tcW w:w="1200" w:type="dxa"/>
            <w:tcBorders>
              <w:top w:val="nil"/>
              <w:left w:val="nil"/>
              <w:bottom w:val="single" w:sz="4" w:space="0" w:color="auto"/>
              <w:right w:val="single" w:sz="4" w:space="0" w:color="auto"/>
            </w:tcBorders>
            <w:shd w:val="clear" w:color="auto" w:fill="auto"/>
            <w:noWrap/>
            <w:vAlign w:val="center"/>
            <w:hideMark/>
          </w:tcPr>
          <w:p w:rsidR="00BB17F2" w:rsidRPr="00CC75E3" w:rsidRDefault="00BB17F2" w:rsidP="00B8675B">
            <w:pPr>
              <w:pStyle w:val="Tabletext"/>
              <w:jc w:val="center"/>
              <w:rPr>
                <w:lang w:val="en-US" w:eastAsia="fr-FR"/>
              </w:rPr>
            </w:pPr>
            <w:r w:rsidRPr="00CC75E3">
              <w:rPr>
                <w:lang w:val="en-US" w:eastAsia="fr-FR"/>
              </w:rPr>
              <w:t>19 282</w:t>
            </w:r>
          </w:p>
        </w:tc>
      </w:tr>
      <w:tr w:rsidR="00BB17F2" w:rsidRPr="00E80284" w:rsidTr="00B8675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BB17F2" w:rsidRPr="00CC75E3" w:rsidRDefault="00BB17F2" w:rsidP="00B8675B">
            <w:pPr>
              <w:pStyle w:val="Tabletext"/>
              <w:rPr>
                <w:lang w:val="en-US" w:eastAsia="fr-FR"/>
              </w:rPr>
            </w:pPr>
            <w:r w:rsidRPr="00CC75E3">
              <w:rPr>
                <w:lang w:val="en-US" w:eastAsia="fr-FR"/>
              </w:rPr>
              <w:t>Dover</w:t>
            </w:r>
          </w:p>
        </w:tc>
        <w:tc>
          <w:tcPr>
            <w:tcW w:w="1200" w:type="dxa"/>
            <w:tcBorders>
              <w:top w:val="nil"/>
              <w:left w:val="nil"/>
              <w:bottom w:val="single" w:sz="4" w:space="0" w:color="auto"/>
              <w:right w:val="single" w:sz="4" w:space="0" w:color="auto"/>
            </w:tcBorders>
            <w:shd w:val="clear" w:color="auto" w:fill="auto"/>
            <w:noWrap/>
            <w:vAlign w:val="center"/>
            <w:hideMark/>
          </w:tcPr>
          <w:p w:rsidR="00BB17F2" w:rsidRPr="00CC75E3" w:rsidRDefault="00BB17F2" w:rsidP="00B8675B">
            <w:pPr>
              <w:pStyle w:val="Tabletext"/>
              <w:jc w:val="center"/>
              <w:rPr>
                <w:lang w:val="en-US" w:eastAsia="fr-FR"/>
              </w:rPr>
            </w:pPr>
            <w:r w:rsidRPr="00CC75E3">
              <w:rPr>
                <w:lang w:val="en-US" w:eastAsia="fr-FR"/>
              </w:rPr>
              <w:t>17 202</w:t>
            </w:r>
          </w:p>
        </w:tc>
        <w:tc>
          <w:tcPr>
            <w:tcW w:w="1200" w:type="dxa"/>
            <w:tcBorders>
              <w:top w:val="nil"/>
              <w:left w:val="nil"/>
              <w:bottom w:val="single" w:sz="4" w:space="0" w:color="auto"/>
              <w:right w:val="single" w:sz="4" w:space="0" w:color="auto"/>
            </w:tcBorders>
            <w:shd w:val="clear" w:color="auto" w:fill="auto"/>
            <w:noWrap/>
            <w:vAlign w:val="center"/>
            <w:hideMark/>
          </w:tcPr>
          <w:p w:rsidR="00BB17F2" w:rsidRPr="00CC75E3" w:rsidRDefault="00BB17F2" w:rsidP="00B8675B">
            <w:pPr>
              <w:pStyle w:val="Tabletext"/>
              <w:jc w:val="center"/>
              <w:rPr>
                <w:lang w:val="en-US" w:eastAsia="fr-FR"/>
              </w:rPr>
            </w:pPr>
            <w:r w:rsidRPr="00CC75E3">
              <w:rPr>
                <w:lang w:val="en-US" w:eastAsia="fr-FR"/>
              </w:rPr>
              <w:t>17 772</w:t>
            </w:r>
          </w:p>
        </w:tc>
        <w:tc>
          <w:tcPr>
            <w:tcW w:w="1200" w:type="dxa"/>
            <w:tcBorders>
              <w:top w:val="nil"/>
              <w:left w:val="nil"/>
              <w:bottom w:val="single" w:sz="4" w:space="0" w:color="auto"/>
              <w:right w:val="single" w:sz="4" w:space="0" w:color="auto"/>
            </w:tcBorders>
            <w:shd w:val="clear" w:color="auto" w:fill="auto"/>
            <w:noWrap/>
            <w:vAlign w:val="center"/>
            <w:hideMark/>
          </w:tcPr>
          <w:p w:rsidR="00BB17F2" w:rsidRPr="00CC75E3" w:rsidRDefault="00BB17F2" w:rsidP="00B8675B">
            <w:pPr>
              <w:pStyle w:val="Tabletext"/>
              <w:jc w:val="center"/>
              <w:rPr>
                <w:lang w:val="en-US" w:eastAsia="fr-FR"/>
              </w:rPr>
            </w:pPr>
            <w:r w:rsidRPr="00CC75E3">
              <w:rPr>
                <w:lang w:val="en-US" w:eastAsia="fr-FR"/>
              </w:rPr>
              <w:t>20 198</w:t>
            </w:r>
          </w:p>
        </w:tc>
        <w:tc>
          <w:tcPr>
            <w:tcW w:w="1200" w:type="dxa"/>
            <w:tcBorders>
              <w:top w:val="nil"/>
              <w:left w:val="nil"/>
              <w:bottom w:val="single" w:sz="4" w:space="0" w:color="auto"/>
              <w:right w:val="single" w:sz="4" w:space="0" w:color="auto"/>
            </w:tcBorders>
            <w:shd w:val="clear" w:color="auto" w:fill="auto"/>
            <w:noWrap/>
            <w:vAlign w:val="center"/>
            <w:hideMark/>
          </w:tcPr>
          <w:p w:rsidR="00BB17F2" w:rsidRPr="00CC75E3" w:rsidRDefault="00BB17F2" w:rsidP="00B8675B">
            <w:pPr>
              <w:pStyle w:val="Tabletext"/>
              <w:jc w:val="center"/>
              <w:rPr>
                <w:lang w:val="en-US" w:eastAsia="fr-FR"/>
              </w:rPr>
            </w:pPr>
            <w:r w:rsidRPr="00CC75E3">
              <w:rPr>
                <w:lang w:val="en-US" w:eastAsia="fr-FR"/>
              </w:rPr>
              <w:t>21 649</w:t>
            </w:r>
          </w:p>
        </w:tc>
        <w:tc>
          <w:tcPr>
            <w:tcW w:w="1200" w:type="dxa"/>
            <w:tcBorders>
              <w:top w:val="nil"/>
              <w:left w:val="nil"/>
              <w:bottom w:val="single" w:sz="4" w:space="0" w:color="auto"/>
              <w:right w:val="single" w:sz="4" w:space="0" w:color="auto"/>
            </w:tcBorders>
            <w:shd w:val="clear" w:color="auto" w:fill="auto"/>
            <w:noWrap/>
            <w:vAlign w:val="center"/>
            <w:hideMark/>
          </w:tcPr>
          <w:p w:rsidR="00BB17F2" w:rsidRPr="00CC75E3" w:rsidRDefault="00BB17F2" w:rsidP="00B8675B">
            <w:pPr>
              <w:pStyle w:val="Tabletext"/>
              <w:jc w:val="center"/>
              <w:rPr>
                <w:lang w:val="en-US" w:eastAsia="fr-FR"/>
              </w:rPr>
            </w:pPr>
            <w:r w:rsidRPr="00CC75E3">
              <w:rPr>
                <w:lang w:val="en-US" w:eastAsia="fr-FR"/>
              </w:rPr>
              <w:t>22 118</w:t>
            </w:r>
          </w:p>
        </w:tc>
        <w:tc>
          <w:tcPr>
            <w:tcW w:w="1200" w:type="dxa"/>
            <w:tcBorders>
              <w:top w:val="nil"/>
              <w:left w:val="nil"/>
              <w:bottom w:val="single" w:sz="4" w:space="0" w:color="auto"/>
              <w:right w:val="single" w:sz="4" w:space="0" w:color="auto"/>
            </w:tcBorders>
            <w:shd w:val="clear" w:color="auto" w:fill="auto"/>
            <w:noWrap/>
            <w:vAlign w:val="center"/>
            <w:hideMark/>
          </w:tcPr>
          <w:p w:rsidR="00BB17F2" w:rsidRPr="00CC75E3" w:rsidRDefault="00BB17F2" w:rsidP="00B8675B">
            <w:pPr>
              <w:pStyle w:val="Tabletext"/>
              <w:jc w:val="center"/>
              <w:rPr>
                <w:lang w:val="en-US" w:eastAsia="fr-FR"/>
              </w:rPr>
            </w:pPr>
            <w:r w:rsidRPr="00CC75E3">
              <w:rPr>
                <w:lang w:val="en-US" w:eastAsia="fr-FR"/>
              </w:rPr>
              <w:t>27 471</w:t>
            </w:r>
          </w:p>
        </w:tc>
      </w:tr>
    </w:tbl>
    <w:p w:rsidR="00BB17F2" w:rsidRDefault="00BB17F2" w:rsidP="00BB17F2">
      <w:pPr>
        <w:pStyle w:val="Tablefin"/>
      </w:pPr>
    </w:p>
    <w:p w:rsidR="00B8675B" w:rsidRDefault="00B8675B" w:rsidP="00BB17F2">
      <w:pPr>
        <w:rPr>
          <w:lang w:val="en-US"/>
        </w:rPr>
      </w:pPr>
    </w:p>
    <w:p w:rsidR="00B8675B" w:rsidRDefault="00B8675B" w:rsidP="00BB17F2">
      <w:pPr>
        <w:rPr>
          <w:lang w:val="en-US"/>
        </w:rPr>
      </w:pPr>
    </w:p>
    <w:p w:rsidR="00B8675B" w:rsidRDefault="00B8675B" w:rsidP="00BB17F2">
      <w:pPr>
        <w:rPr>
          <w:lang w:val="en-US"/>
        </w:rPr>
      </w:pPr>
    </w:p>
    <w:p w:rsidR="00B8675B" w:rsidRDefault="00B8675B" w:rsidP="00BB17F2">
      <w:pPr>
        <w:rPr>
          <w:lang w:val="en-US"/>
        </w:rPr>
      </w:pPr>
    </w:p>
    <w:p w:rsidR="00BB17F2" w:rsidRPr="00E80284" w:rsidRDefault="003A44C7" w:rsidP="00BB17F2">
      <w:pPr>
        <w:rPr>
          <w:lang w:val="en-US"/>
        </w:rPr>
      </w:pPr>
      <w:r>
        <w:rPr>
          <w:lang w:val="en-US"/>
        </w:rPr>
        <w:t>The above-</w:t>
      </w:r>
      <w:r w:rsidR="00BB17F2">
        <w:rPr>
          <w:lang w:val="en-US"/>
        </w:rPr>
        <w:t xml:space="preserve">mentioned statistical information in certain regions is also contained in Annex 3 of this Report. </w:t>
      </w:r>
      <w:r w:rsidR="00BB17F2" w:rsidRPr="00E80284">
        <w:rPr>
          <w:lang w:val="en-US"/>
        </w:rPr>
        <w:t xml:space="preserve">These figures show that the total number of vessel passes in the shown ports decreased </w:t>
      </w:r>
      <w:r w:rsidR="00BB17F2">
        <w:rPr>
          <w:lang w:val="en-US"/>
        </w:rPr>
        <w:t>by</w:t>
      </w:r>
      <w:r w:rsidR="00BB17F2" w:rsidRPr="00E80284">
        <w:rPr>
          <w:lang w:val="en-US"/>
        </w:rPr>
        <w:t xml:space="preserve"> 20-46%. </w:t>
      </w:r>
    </w:p>
    <w:p w:rsidR="00BB17F2" w:rsidRPr="00420E14" w:rsidRDefault="00BB17F2" w:rsidP="00BB17F2">
      <w:pPr>
        <w:rPr>
          <w:lang w:val="en-US"/>
        </w:rPr>
      </w:pPr>
      <w:r w:rsidRPr="00E80284">
        <w:rPr>
          <w:lang w:val="en-US"/>
        </w:rPr>
        <w:lastRenderedPageBreak/>
        <w:t xml:space="preserve">Figure 1 shows the graphical representation of the evolution of </w:t>
      </w:r>
      <w:r>
        <w:rPr>
          <w:lang w:val="en-US"/>
        </w:rPr>
        <w:t>maritime traffic in the Channel.</w:t>
      </w:r>
    </w:p>
    <w:p w:rsidR="00BB17F2" w:rsidRDefault="00BB17F2" w:rsidP="00BB17F2">
      <w:pPr>
        <w:pStyle w:val="FigureNo"/>
        <w:rPr>
          <w:lang w:val="en-US"/>
        </w:rPr>
      </w:pPr>
      <w:r w:rsidRPr="00E80284">
        <w:rPr>
          <w:lang w:val="en-US"/>
        </w:rPr>
        <w:t>Figure 1</w:t>
      </w:r>
    </w:p>
    <w:p w:rsidR="00BB17F2" w:rsidRPr="00CC75E3" w:rsidRDefault="00BB17F2" w:rsidP="00BB17F2">
      <w:pPr>
        <w:pStyle w:val="Figuretitle"/>
        <w:rPr>
          <w:lang w:val="en-US"/>
        </w:rPr>
      </w:pPr>
      <w:r w:rsidRPr="00CC75E3">
        <w:rPr>
          <w:lang w:val="en-US"/>
        </w:rPr>
        <w:t>Evolution of maritime traffic in the Channel</w:t>
      </w:r>
    </w:p>
    <w:p w:rsidR="00BB17F2" w:rsidRPr="00E42682" w:rsidRDefault="00E42682" w:rsidP="00E42682">
      <w:pPr>
        <w:pStyle w:val="Figure"/>
      </w:pPr>
      <w:r>
        <w:object w:dxaOrig="3464" w:dyaOrig="1949">
          <v:shape id="_x0000_i1026" type="#_x0000_t75" style="width:229.7pt;height:129.4pt;mso-position-vertical:absolute" o:ole="">
            <v:imagedata r:id="rId12" o:title=""/>
          </v:shape>
          <o:OLEObject Type="Embed" ProgID="CorelDraw.Graphic.16" ShapeID="_x0000_i1026" DrawAspect="Content" ObjectID="_1525177164" r:id="rId13"/>
        </w:object>
      </w:r>
    </w:p>
    <w:p w:rsidR="00BB17F2" w:rsidRDefault="00BB17F2" w:rsidP="00BB17F2">
      <w:pPr>
        <w:rPr>
          <w:lang w:val="en-US"/>
        </w:rPr>
      </w:pPr>
    </w:p>
    <w:p w:rsidR="00BB17F2" w:rsidRPr="00E80284" w:rsidRDefault="00BB17F2" w:rsidP="00BB17F2">
      <w:pPr>
        <w:rPr>
          <w:lang w:val="en-US"/>
        </w:rPr>
      </w:pPr>
      <w:r w:rsidRPr="00E80284">
        <w:rPr>
          <w:lang w:val="en-US"/>
        </w:rPr>
        <w:t xml:space="preserve">Table </w:t>
      </w:r>
      <w:r>
        <w:rPr>
          <w:lang w:val="en-US"/>
        </w:rPr>
        <w:t>20</w:t>
      </w:r>
      <w:r w:rsidRPr="00E80284">
        <w:rPr>
          <w:lang w:val="en-US"/>
        </w:rPr>
        <w:t xml:space="preserve"> presents the number of ship movements per day taking into account the statistics on the shown ports, and the Channel for two scenarios:</w:t>
      </w:r>
    </w:p>
    <w:p w:rsidR="00BB17F2" w:rsidRPr="00E80284" w:rsidRDefault="00BB17F2" w:rsidP="00BB17F2">
      <w:pPr>
        <w:pStyle w:val="enumlev1"/>
        <w:rPr>
          <w:lang w:val="en-US"/>
        </w:rPr>
      </w:pPr>
      <w:r>
        <w:rPr>
          <w:lang w:val="en-US"/>
        </w:rPr>
        <w:t>–</w:t>
      </w:r>
      <w:r>
        <w:rPr>
          <w:lang w:val="en-US"/>
        </w:rPr>
        <w:tab/>
      </w:r>
      <w:r w:rsidRPr="00E80284">
        <w:rPr>
          <w:lang w:val="en-US"/>
        </w:rPr>
        <w:t>ESVs operation in any place within the entire 500 MHz frequency band;</w:t>
      </w:r>
    </w:p>
    <w:p w:rsidR="00BB17F2" w:rsidRPr="00E80284" w:rsidRDefault="00BB17F2" w:rsidP="00BB17F2">
      <w:pPr>
        <w:pStyle w:val="enumlev1"/>
        <w:rPr>
          <w:lang w:val="en-US"/>
        </w:rPr>
      </w:pPr>
      <w:r>
        <w:rPr>
          <w:lang w:val="en-US"/>
        </w:rPr>
        <w:t>–</w:t>
      </w:r>
      <w:r>
        <w:rPr>
          <w:lang w:val="en-US"/>
        </w:rPr>
        <w:tab/>
      </w:r>
      <w:r w:rsidRPr="00E80284">
        <w:rPr>
          <w:lang w:val="en-US"/>
        </w:rPr>
        <w:t xml:space="preserve">ESVs operation only in one satellite 36 MHz transponder. </w:t>
      </w:r>
    </w:p>
    <w:p w:rsidR="00BB17F2" w:rsidRPr="00E80284" w:rsidRDefault="00BB17F2" w:rsidP="00BB17F2">
      <w:pPr>
        <w:spacing w:before="60" w:after="60"/>
        <w:rPr>
          <w:szCs w:val="24"/>
          <w:lang w:val="en-US" w:eastAsia="ru-RU"/>
        </w:rPr>
      </w:pPr>
      <w:r w:rsidRPr="00E80284">
        <w:rPr>
          <w:szCs w:val="24"/>
          <w:lang w:val="en-US"/>
        </w:rPr>
        <w:t xml:space="preserve">Total number of vessel passes should be divided on two frequency bands (C and Ku). </w:t>
      </w:r>
      <w:r w:rsidRPr="00E80284">
        <w:rPr>
          <w:szCs w:val="24"/>
          <w:lang w:val="en-US" w:eastAsia="ru-RU"/>
        </w:rPr>
        <w:t xml:space="preserve">Because of the absence of such data it is </w:t>
      </w:r>
      <w:r>
        <w:rPr>
          <w:szCs w:val="24"/>
          <w:lang w:val="en-US" w:eastAsia="ru-RU"/>
        </w:rPr>
        <w:t>assumed an</w:t>
      </w:r>
      <w:r w:rsidRPr="00E80284">
        <w:rPr>
          <w:szCs w:val="24"/>
          <w:lang w:val="en-US" w:eastAsia="ru-RU"/>
        </w:rPr>
        <w:t xml:space="preserve"> equal division. </w:t>
      </w:r>
    </w:p>
    <w:p w:rsidR="00BB17F2" w:rsidRPr="00420E14" w:rsidRDefault="00BB17F2" w:rsidP="00BB17F2">
      <w:pPr>
        <w:pStyle w:val="TableNo"/>
        <w:rPr>
          <w:lang w:val="en-US"/>
        </w:rPr>
      </w:pPr>
      <w:r w:rsidRPr="008C08ED">
        <w:rPr>
          <w:lang w:val="en-US"/>
        </w:rPr>
        <w:t>TABLE</w:t>
      </w:r>
      <w:r w:rsidRPr="00420E14">
        <w:rPr>
          <w:lang w:val="en-US"/>
        </w:rPr>
        <w:t xml:space="preserve"> </w:t>
      </w:r>
      <w:r>
        <w:rPr>
          <w:lang w:val="en-US"/>
        </w:rPr>
        <w:t>20</w:t>
      </w:r>
    </w:p>
    <w:p w:rsidR="00BB17F2" w:rsidRDefault="00BB17F2" w:rsidP="00BB17F2">
      <w:pPr>
        <w:pStyle w:val="Tabletitle"/>
        <w:rPr>
          <w:lang w:val="en-US"/>
        </w:rPr>
      </w:pPr>
      <w:r w:rsidRPr="00420E14">
        <w:rPr>
          <w:lang w:val="en-US"/>
        </w:rPr>
        <w:t>Number of ship movements per day in the co-frequency conditions for the ESVs and FSR</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315"/>
        <w:gridCol w:w="1170"/>
        <w:gridCol w:w="1170"/>
        <w:gridCol w:w="1170"/>
      </w:tblGrid>
      <w:tr w:rsidR="00BB17F2" w:rsidRPr="00AE6E1C" w:rsidTr="00B8675B">
        <w:tc>
          <w:tcPr>
            <w:tcW w:w="3681" w:type="dxa"/>
          </w:tcPr>
          <w:p w:rsidR="00BB17F2" w:rsidRPr="00AE6E1C" w:rsidRDefault="00BB17F2" w:rsidP="00B8675B">
            <w:pPr>
              <w:spacing w:before="40" w:after="40"/>
              <w:rPr>
                <w:rFonts w:eastAsia="Batang"/>
                <w:sz w:val="22"/>
                <w:szCs w:val="22"/>
                <w:lang w:val="en-US"/>
              </w:rPr>
            </w:pPr>
          </w:p>
        </w:tc>
        <w:tc>
          <w:tcPr>
            <w:tcW w:w="1315" w:type="dxa"/>
          </w:tcPr>
          <w:p w:rsidR="00BB17F2" w:rsidRPr="00AE6E1C" w:rsidRDefault="00BB17F2" w:rsidP="00B8675B">
            <w:pPr>
              <w:spacing w:before="40" w:after="40"/>
              <w:jc w:val="center"/>
              <w:rPr>
                <w:rFonts w:eastAsia="Batang"/>
                <w:b/>
                <w:bCs/>
                <w:sz w:val="22"/>
                <w:szCs w:val="22"/>
              </w:rPr>
            </w:pPr>
            <w:r w:rsidRPr="00AE6E1C">
              <w:rPr>
                <w:rFonts w:eastAsia="Batang"/>
                <w:b/>
                <w:bCs/>
                <w:sz w:val="22"/>
                <w:szCs w:val="22"/>
              </w:rPr>
              <w:t xml:space="preserve">Calais </w:t>
            </w:r>
            <w:r w:rsidRPr="00AE6E1C">
              <w:rPr>
                <w:b/>
                <w:bCs/>
                <w:sz w:val="22"/>
                <w:szCs w:val="22"/>
              </w:rPr>
              <w:t>(2012)</w:t>
            </w:r>
          </w:p>
        </w:tc>
        <w:tc>
          <w:tcPr>
            <w:tcW w:w="1170" w:type="dxa"/>
          </w:tcPr>
          <w:p w:rsidR="00BB17F2" w:rsidRPr="00AE6E1C" w:rsidRDefault="00BB17F2" w:rsidP="00B8675B">
            <w:pPr>
              <w:spacing w:before="40" w:after="40"/>
              <w:jc w:val="center"/>
              <w:rPr>
                <w:rFonts w:eastAsia="Batang"/>
                <w:b/>
                <w:bCs/>
                <w:sz w:val="22"/>
                <w:szCs w:val="22"/>
              </w:rPr>
            </w:pPr>
            <w:r w:rsidRPr="00AE6E1C">
              <w:rPr>
                <w:rFonts w:eastAsia="Batang"/>
                <w:b/>
                <w:bCs/>
                <w:sz w:val="22"/>
                <w:szCs w:val="22"/>
              </w:rPr>
              <w:t xml:space="preserve">Marseille </w:t>
            </w:r>
            <w:r w:rsidRPr="00AE6E1C">
              <w:rPr>
                <w:b/>
                <w:bCs/>
                <w:sz w:val="22"/>
                <w:szCs w:val="22"/>
              </w:rPr>
              <w:t>(2012)</w:t>
            </w:r>
          </w:p>
        </w:tc>
        <w:tc>
          <w:tcPr>
            <w:tcW w:w="1170" w:type="dxa"/>
          </w:tcPr>
          <w:p w:rsidR="00BB17F2" w:rsidRPr="00AE6E1C" w:rsidRDefault="00BB17F2" w:rsidP="00B8675B">
            <w:pPr>
              <w:spacing w:before="40" w:after="40"/>
              <w:jc w:val="center"/>
              <w:rPr>
                <w:rFonts w:eastAsia="Batang"/>
                <w:b/>
                <w:bCs/>
                <w:sz w:val="22"/>
                <w:szCs w:val="22"/>
              </w:rPr>
            </w:pPr>
            <w:r w:rsidRPr="00AE6E1C">
              <w:rPr>
                <w:rFonts w:eastAsia="Batang"/>
                <w:b/>
                <w:bCs/>
                <w:sz w:val="22"/>
                <w:szCs w:val="22"/>
              </w:rPr>
              <w:t xml:space="preserve">Dover </w:t>
            </w:r>
            <w:r w:rsidRPr="00AE6E1C">
              <w:rPr>
                <w:b/>
                <w:bCs/>
                <w:sz w:val="22"/>
                <w:szCs w:val="22"/>
              </w:rPr>
              <w:t>(2012)</w:t>
            </w:r>
          </w:p>
        </w:tc>
        <w:tc>
          <w:tcPr>
            <w:tcW w:w="1170" w:type="dxa"/>
          </w:tcPr>
          <w:p w:rsidR="00BB17F2" w:rsidRPr="00AE6E1C" w:rsidRDefault="00BB17F2" w:rsidP="00B8675B">
            <w:pPr>
              <w:spacing w:before="40" w:after="40"/>
              <w:jc w:val="center"/>
              <w:rPr>
                <w:rFonts w:eastAsia="Batang"/>
                <w:b/>
                <w:bCs/>
                <w:sz w:val="22"/>
                <w:szCs w:val="22"/>
              </w:rPr>
            </w:pPr>
            <w:r w:rsidRPr="00AE6E1C">
              <w:rPr>
                <w:rFonts w:eastAsia="Batang"/>
                <w:b/>
                <w:bCs/>
                <w:sz w:val="22"/>
                <w:szCs w:val="22"/>
              </w:rPr>
              <w:t xml:space="preserve">Channel </w:t>
            </w:r>
            <w:r w:rsidRPr="00AE6E1C">
              <w:rPr>
                <w:b/>
                <w:bCs/>
                <w:sz w:val="22"/>
                <w:szCs w:val="22"/>
              </w:rPr>
              <w:t>(2013)</w:t>
            </w:r>
          </w:p>
        </w:tc>
      </w:tr>
      <w:tr w:rsidR="00BB17F2" w:rsidRPr="00AE6E1C" w:rsidTr="00B8675B">
        <w:tc>
          <w:tcPr>
            <w:tcW w:w="3681" w:type="dxa"/>
            <w:vAlign w:val="center"/>
          </w:tcPr>
          <w:p w:rsidR="00BB17F2" w:rsidRPr="00AE6E1C" w:rsidRDefault="00BB17F2" w:rsidP="00B8675B">
            <w:pPr>
              <w:spacing w:before="40" w:after="40"/>
              <w:rPr>
                <w:rFonts w:eastAsia="Batang"/>
                <w:sz w:val="22"/>
                <w:szCs w:val="22"/>
                <w:lang w:val="en-US"/>
              </w:rPr>
            </w:pPr>
            <w:r w:rsidRPr="00AE6E1C">
              <w:rPr>
                <w:rFonts w:eastAsia="Batang"/>
                <w:sz w:val="22"/>
                <w:szCs w:val="22"/>
                <w:lang w:val="en-US"/>
              </w:rPr>
              <w:t>ESVs operation in any place within the entire 500 MHz frequency band</w:t>
            </w:r>
          </w:p>
        </w:tc>
        <w:tc>
          <w:tcPr>
            <w:tcW w:w="1315" w:type="dxa"/>
            <w:vAlign w:val="center"/>
          </w:tcPr>
          <w:p w:rsidR="00BB17F2" w:rsidRPr="00AE6E1C" w:rsidRDefault="00BB17F2" w:rsidP="00B8675B">
            <w:pPr>
              <w:spacing w:before="40" w:after="40"/>
              <w:jc w:val="center"/>
              <w:rPr>
                <w:rFonts w:eastAsia="Batang"/>
                <w:sz w:val="22"/>
                <w:szCs w:val="22"/>
              </w:rPr>
            </w:pPr>
            <w:r w:rsidRPr="00AE6E1C">
              <w:rPr>
                <w:rFonts w:eastAsia="Batang"/>
                <w:sz w:val="22"/>
                <w:szCs w:val="22"/>
              </w:rPr>
              <w:t>1.6</w:t>
            </w:r>
          </w:p>
        </w:tc>
        <w:tc>
          <w:tcPr>
            <w:tcW w:w="1170" w:type="dxa"/>
            <w:vAlign w:val="center"/>
          </w:tcPr>
          <w:p w:rsidR="00BB17F2" w:rsidRPr="00AE6E1C" w:rsidRDefault="00BB17F2" w:rsidP="00B8675B">
            <w:pPr>
              <w:spacing w:before="40" w:after="40"/>
              <w:jc w:val="center"/>
              <w:rPr>
                <w:rFonts w:eastAsia="Batang"/>
                <w:sz w:val="22"/>
                <w:szCs w:val="22"/>
              </w:rPr>
            </w:pPr>
            <w:r w:rsidRPr="00AE6E1C">
              <w:rPr>
                <w:rFonts w:eastAsia="Batang"/>
                <w:sz w:val="22"/>
                <w:szCs w:val="22"/>
              </w:rPr>
              <w:t>1.0</w:t>
            </w:r>
          </w:p>
        </w:tc>
        <w:tc>
          <w:tcPr>
            <w:tcW w:w="1170" w:type="dxa"/>
            <w:vAlign w:val="center"/>
          </w:tcPr>
          <w:p w:rsidR="00BB17F2" w:rsidRPr="00AE6E1C" w:rsidRDefault="00BB17F2" w:rsidP="00B8675B">
            <w:pPr>
              <w:spacing w:before="40" w:after="40"/>
              <w:jc w:val="center"/>
              <w:rPr>
                <w:rFonts w:eastAsia="Batang"/>
                <w:sz w:val="22"/>
                <w:szCs w:val="22"/>
              </w:rPr>
            </w:pPr>
            <w:r w:rsidRPr="00AE6E1C">
              <w:rPr>
                <w:rFonts w:eastAsia="Batang"/>
                <w:sz w:val="22"/>
                <w:szCs w:val="22"/>
              </w:rPr>
              <w:t>1.2</w:t>
            </w:r>
          </w:p>
        </w:tc>
        <w:tc>
          <w:tcPr>
            <w:tcW w:w="1170" w:type="dxa"/>
            <w:vAlign w:val="center"/>
          </w:tcPr>
          <w:p w:rsidR="00BB17F2" w:rsidRPr="00AE6E1C" w:rsidRDefault="00BB17F2" w:rsidP="00B8675B">
            <w:pPr>
              <w:spacing w:before="40" w:after="40"/>
              <w:jc w:val="center"/>
              <w:rPr>
                <w:rFonts w:eastAsia="Batang"/>
                <w:sz w:val="22"/>
                <w:szCs w:val="22"/>
              </w:rPr>
            </w:pPr>
            <w:r w:rsidRPr="00AE6E1C">
              <w:rPr>
                <w:rFonts w:eastAsia="Batang"/>
                <w:sz w:val="22"/>
                <w:szCs w:val="22"/>
              </w:rPr>
              <w:t>2.6</w:t>
            </w:r>
          </w:p>
        </w:tc>
      </w:tr>
      <w:tr w:rsidR="00BB17F2" w:rsidRPr="00AE6E1C" w:rsidTr="00B8675B">
        <w:tc>
          <w:tcPr>
            <w:tcW w:w="3681" w:type="dxa"/>
            <w:vAlign w:val="center"/>
          </w:tcPr>
          <w:p w:rsidR="00BB17F2" w:rsidRPr="00AE6E1C" w:rsidRDefault="00BB17F2" w:rsidP="00B8675B">
            <w:pPr>
              <w:spacing w:before="40" w:after="40"/>
              <w:rPr>
                <w:rFonts w:eastAsia="Batang"/>
                <w:sz w:val="22"/>
                <w:szCs w:val="22"/>
                <w:lang w:val="en-US"/>
              </w:rPr>
            </w:pPr>
            <w:r w:rsidRPr="00AE6E1C">
              <w:rPr>
                <w:rFonts w:eastAsia="Batang"/>
                <w:sz w:val="22"/>
                <w:szCs w:val="22"/>
                <w:lang w:val="en-US"/>
              </w:rPr>
              <w:t>ESVs operation only in one satellite 36</w:t>
            </w:r>
            <w:r>
              <w:rPr>
                <w:rFonts w:eastAsia="Batang"/>
                <w:sz w:val="22"/>
                <w:szCs w:val="22"/>
                <w:lang w:val="en-US"/>
              </w:rPr>
              <w:t> </w:t>
            </w:r>
            <w:r w:rsidRPr="00AE6E1C">
              <w:rPr>
                <w:rFonts w:eastAsia="Batang"/>
                <w:sz w:val="22"/>
                <w:szCs w:val="22"/>
                <w:lang w:val="en-US"/>
              </w:rPr>
              <w:t>MHz transponder</w:t>
            </w:r>
          </w:p>
        </w:tc>
        <w:tc>
          <w:tcPr>
            <w:tcW w:w="1315" w:type="dxa"/>
            <w:vAlign w:val="center"/>
          </w:tcPr>
          <w:p w:rsidR="00BB17F2" w:rsidRPr="00AE6E1C" w:rsidRDefault="00BB17F2" w:rsidP="00B8675B">
            <w:pPr>
              <w:spacing w:before="40" w:after="40"/>
              <w:jc w:val="center"/>
              <w:rPr>
                <w:rFonts w:eastAsia="Batang"/>
                <w:sz w:val="22"/>
                <w:szCs w:val="22"/>
              </w:rPr>
            </w:pPr>
            <w:r w:rsidRPr="00AE6E1C">
              <w:rPr>
                <w:rFonts w:eastAsia="Batang"/>
                <w:sz w:val="22"/>
                <w:szCs w:val="22"/>
              </w:rPr>
              <w:t>22.8</w:t>
            </w:r>
          </w:p>
        </w:tc>
        <w:tc>
          <w:tcPr>
            <w:tcW w:w="1170" w:type="dxa"/>
            <w:vAlign w:val="center"/>
          </w:tcPr>
          <w:p w:rsidR="00BB17F2" w:rsidRPr="00AE6E1C" w:rsidRDefault="00BB17F2" w:rsidP="00B8675B">
            <w:pPr>
              <w:spacing w:before="40" w:after="40"/>
              <w:jc w:val="center"/>
              <w:rPr>
                <w:rFonts w:eastAsia="Batang"/>
                <w:sz w:val="22"/>
                <w:szCs w:val="22"/>
              </w:rPr>
            </w:pPr>
            <w:r w:rsidRPr="00AE6E1C">
              <w:rPr>
                <w:rFonts w:eastAsia="Batang"/>
                <w:sz w:val="22"/>
                <w:szCs w:val="22"/>
              </w:rPr>
              <w:t>13.4</w:t>
            </w:r>
          </w:p>
        </w:tc>
        <w:tc>
          <w:tcPr>
            <w:tcW w:w="1170" w:type="dxa"/>
            <w:vAlign w:val="center"/>
          </w:tcPr>
          <w:p w:rsidR="00BB17F2" w:rsidRPr="00AE6E1C" w:rsidRDefault="00BB17F2" w:rsidP="00B8675B">
            <w:pPr>
              <w:spacing w:before="40" w:after="40"/>
              <w:jc w:val="center"/>
              <w:rPr>
                <w:rFonts w:eastAsia="Batang"/>
                <w:sz w:val="22"/>
                <w:szCs w:val="22"/>
              </w:rPr>
            </w:pPr>
            <w:r w:rsidRPr="00AE6E1C">
              <w:rPr>
                <w:rFonts w:eastAsia="Batang"/>
                <w:sz w:val="22"/>
                <w:szCs w:val="22"/>
              </w:rPr>
              <w:t>14.8</w:t>
            </w:r>
          </w:p>
        </w:tc>
        <w:tc>
          <w:tcPr>
            <w:tcW w:w="1170" w:type="dxa"/>
            <w:vAlign w:val="center"/>
          </w:tcPr>
          <w:p w:rsidR="00BB17F2" w:rsidRPr="00AE6E1C" w:rsidRDefault="00BB17F2" w:rsidP="00B8675B">
            <w:pPr>
              <w:spacing w:before="40" w:after="40"/>
              <w:jc w:val="center"/>
              <w:rPr>
                <w:rFonts w:eastAsia="Batang"/>
                <w:sz w:val="22"/>
                <w:szCs w:val="22"/>
              </w:rPr>
            </w:pPr>
            <w:r w:rsidRPr="00AE6E1C">
              <w:rPr>
                <w:rFonts w:eastAsia="Batang"/>
                <w:sz w:val="22"/>
                <w:szCs w:val="22"/>
              </w:rPr>
              <w:t>36.8</w:t>
            </w:r>
          </w:p>
        </w:tc>
      </w:tr>
    </w:tbl>
    <w:p w:rsidR="00B8675B" w:rsidRDefault="00B8675B" w:rsidP="00BB17F2">
      <w:pPr>
        <w:spacing w:before="240" w:after="120"/>
        <w:rPr>
          <w:szCs w:val="24"/>
          <w:lang w:val="en-US"/>
        </w:rPr>
      </w:pPr>
    </w:p>
    <w:p w:rsidR="00B8675B" w:rsidRDefault="00B8675B" w:rsidP="00BB17F2">
      <w:pPr>
        <w:spacing w:before="240" w:after="120"/>
        <w:rPr>
          <w:szCs w:val="24"/>
          <w:lang w:val="en-US"/>
        </w:rPr>
      </w:pPr>
    </w:p>
    <w:p w:rsidR="00B8675B" w:rsidRDefault="00B8675B" w:rsidP="00BB17F2">
      <w:pPr>
        <w:spacing w:before="240" w:after="120"/>
        <w:rPr>
          <w:szCs w:val="24"/>
          <w:lang w:val="en-US"/>
        </w:rPr>
      </w:pPr>
    </w:p>
    <w:p w:rsidR="00B8675B" w:rsidRDefault="00B8675B" w:rsidP="00BB17F2">
      <w:pPr>
        <w:spacing w:before="240" w:after="120"/>
        <w:rPr>
          <w:szCs w:val="24"/>
          <w:lang w:val="en-US"/>
        </w:rPr>
      </w:pPr>
    </w:p>
    <w:p w:rsidR="00BB17F2" w:rsidRPr="00E80284" w:rsidRDefault="00BB17F2" w:rsidP="00BB17F2">
      <w:pPr>
        <w:spacing w:before="240" w:after="120"/>
        <w:rPr>
          <w:szCs w:val="24"/>
          <w:lang w:val="en-US"/>
        </w:rPr>
      </w:pPr>
      <w:r w:rsidRPr="00E80284">
        <w:rPr>
          <w:szCs w:val="24"/>
          <w:lang w:val="en-US"/>
        </w:rPr>
        <w:t xml:space="preserve">For </w:t>
      </w:r>
      <w:r>
        <w:rPr>
          <w:szCs w:val="24"/>
          <w:lang w:val="en-US"/>
        </w:rPr>
        <w:t>example in the C band (5 925-</w:t>
      </w:r>
      <w:r w:rsidRPr="00E80284">
        <w:rPr>
          <w:szCs w:val="24"/>
          <w:lang w:val="en-US"/>
        </w:rPr>
        <w:t>6 425 MHz)</w:t>
      </w:r>
      <w:r>
        <w:rPr>
          <w:szCs w:val="24"/>
          <w:lang w:val="en-US"/>
        </w:rPr>
        <w:t>,</w:t>
      </w:r>
      <w:r w:rsidRPr="00E80284">
        <w:rPr>
          <w:szCs w:val="24"/>
          <w:lang w:val="en-US"/>
        </w:rPr>
        <w:t xml:space="preserve"> Recommendation ITU-R SF.1650</w:t>
      </w:r>
      <w:r>
        <w:rPr>
          <w:szCs w:val="24"/>
          <w:lang w:val="en-US"/>
        </w:rPr>
        <w:t>-1</w:t>
      </w:r>
      <w:r w:rsidRPr="00E80284">
        <w:rPr>
          <w:szCs w:val="24"/>
          <w:lang w:val="en-US"/>
        </w:rPr>
        <w:t xml:space="preserve"> sets 3 vessel passes per day as a maximum in co-frequency sharing conditions (related to the </w:t>
      </w:r>
      <w:r>
        <w:rPr>
          <w:szCs w:val="24"/>
          <w:lang w:val="en-US"/>
        </w:rPr>
        <w:t>f</w:t>
      </w:r>
      <w:r w:rsidRPr="00E80284">
        <w:rPr>
          <w:szCs w:val="24"/>
          <w:lang w:val="en-US"/>
        </w:rPr>
        <w:t xml:space="preserve">ixed </w:t>
      </w:r>
      <w:r>
        <w:rPr>
          <w:szCs w:val="24"/>
          <w:lang w:val="en-US"/>
        </w:rPr>
        <w:t>s</w:t>
      </w:r>
      <w:r w:rsidRPr="00E80284">
        <w:rPr>
          <w:szCs w:val="24"/>
          <w:lang w:val="en-US"/>
        </w:rPr>
        <w:t xml:space="preserve">ervice receiver bandwidth </w:t>
      </w:r>
      <w:r>
        <w:rPr>
          <w:szCs w:val="24"/>
          <w:lang w:val="en-US"/>
        </w:rPr>
        <w:t xml:space="preserve">of </w:t>
      </w:r>
      <w:r w:rsidRPr="00E80284">
        <w:rPr>
          <w:szCs w:val="24"/>
          <w:lang w:val="en-US"/>
        </w:rPr>
        <w:t>11.2 MHz). In this case 3 vessel passes per day correspond to:</w:t>
      </w:r>
    </w:p>
    <w:p w:rsidR="00BB17F2" w:rsidRPr="00E80284" w:rsidRDefault="00BB17F2" w:rsidP="00BB17F2">
      <w:pPr>
        <w:pStyle w:val="enumlev1"/>
        <w:rPr>
          <w:lang w:val="en-US"/>
        </w:rPr>
      </w:pPr>
      <w:r>
        <w:rPr>
          <w:lang w:val="en-US"/>
        </w:rPr>
        <w:t>–</w:t>
      </w:r>
      <w:r>
        <w:rPr>
          <w:lang w:val="en-US"/>
        </w:rPr>
        <w:tab/>
      </w:r>
      <w:r w:rsidRPr="00E80284">
        <w:rPr>
          <w:lang w:val="en-US"/>
        </w:rPr>
        <w:t xml:space="preserve">134 </w:t>
      </w:r>
      <w:r w:rsidRPr="00B07917">
        <w:rPr>
          <w:lang w:val="en-US"/>
        </w:rPr>
        <w:t xml:space="preserve">vessel passes per day working </w:t>
      </w:r>
      <w:r w:rsidRPr="00E80284">
        <w:rPr>
          <w:rFonts w:eastAsia="Batang"/>
          <w:lang w:val="en-US" w:eastAsia="ru-RU"/>
        </w:rPr>
        <w:t xml:space="preserve">in any place </w:t>
      </w:r>
      <w:r w:rsidRPr="00B07917">
        <w:rPr>
          <w:lang w:val="en-US"/>
        </w:rPr>
        <w:t>within the entire 500 MHz frequency band; or</w:t>
      </w:r>
    </w:p>
    <w:p w:rsidR="00BB17F2" w:rsidRPr="00E80284" w:rsidRDefault="00BB17F2" w:rsidP="00BB17F2">
      <w:pPr>
        <w:pStyle w:val="enumlev1"/>
        <w:rPr>
          <w:lang w:val="en-US"/>
        </w:rPr>
      </w:pPr>
      <w:r>
        <w:rPr>
          <w:lang w:val="en-US"/>
        </w:rPr>
        <w:t>–</w:t>
      </w:r>
      <w:r>
        <w:rPr>
          <w:lang w:val="en-US"/>
        </w:rPr>
        <w:tab/>
      </w:r>
      <w:r w:rsidRPr="00E80284">
        <w:rPr>
          <w:lang w:val="en-US"/>
        </w:rPr>
        <w:t xml:space="preserve">10 </w:t>
      </w:r>
      <w:r w:rsidRPr="00B07917">
        <w:rPr>
          <w:lang w:val="en-US"/>
        </w:rPr>
        <w:t>vessel passes per day working only in one satellite 36 MHz transponder of the C</w:t>
      </w:r>
      <w:r>
        <w:rPr>
          <w:lang w:val="en-US"/>
        </w:rPr>
        <w:t> </w:t>
      </w:r>
      <w:r w:rsidRPr="00B07917">
        <w:rPr>
          <w:lang w:val="en-US"/>
        </w:rPr>
        <w:t xml:space="preserve">band. </w:t>
      </w:r>
    </w:p>
    <w:p w:rsidR="00BB17F2" w:rsidRPr="00E80284" w:rsidRDefault="00BB17F2" w:rsidP="00BB17F2">
      <w:pPr>
        <w:spacing w:after="120"/>
        <w:rPr>
          <w:szCs w:val="24"/>
          <w:lang w:val="en-US"/>
        </w:rPr>
      </w:pPr>
      <w:r w:rsidRPr="00E80284">
        <w:rPr>
          <w:szCs w:val="24"/>
          <w:lang w:val="en-US"/>
        </w:rPr>
        <w:t>For the Ku band (</w:t>
      </w:r>
      <w:r>
        <w:rPr>
          <w:szCs w:val="24"/>
          <w:lang w:val="en-US"/>
        </w:rPr>
        <w:t>14</w:t>
      </w:r>
      <w:r w:rsidRPr="00E80284">
        <w:rPr>
          <w:szCs w:val="24"/>
          <w:lang w:val="en-US"/>
        </w:rPr>
        <w:t>-14.5 GHz) 3 vessel passes per day correspond to:</w:t>
      </w:r>
    </w:p>
    <w:p w:rsidR="00BB17F2" w:rsidRDefault="00BB17F2" w:rsidP="00BB17F2">
      <w:pPr>
        <w:pStyle w:val="enumlev1"/>
        <w:rPr>
          <w:lang w:val="en-US"/>
        </w:rPr>
      </w:pPr>
      <w:r>
        <w:rPr>
          <w:lang w:val="en-US"/>
        </w:rPr>
        <w:t>–</w:t>
      </w:r>
      <w:r>
        <w:rPr>
          <w:lang w:val="en-US"/>
        </w:rPr>
        <w:tab/>
      </w:r>
      <w:r w:rsidRPr="00E80284">
        <w:rPr>
          <w:lang w:val="en-US"/>
        </w:rPr>
        <w:t xml:space="preserve">107 </w:t>
      </w:r>
      <w:r w:rsidRPr="00B07917">
        <w:rPr>
          <w:lang w:val="en-US"/>
        </w:rPr>
        <w:t xml:space="preserve">vessel passes per day working </w:t>
      </w:r>
      <w:r w:rsidRPr="00E80284">
        <w:rPr>
          <w:rFonts w:eastAsia="Batang"/>
          <w:lang w:val="en-US" w:eastAsia="ru-RU"/>
        </w:rPr>
        <w:t xml:space="preserve">in any place </w:t>
      </w:r>
      <w:r w:rsidRPr="00B07917">
        <w:rPr>
          <w:lang w:val="en-US"/>
        </w:rPr>
        <w:t>within the entire 500 MHz frequency band; or</w:t>
      </w:r>
    </w:p>
    <w:p w:rsidR="00BB17F2" w:rsidRPr="00426E0B" w:rsidRDefault="00BB17F2" w:rsidP="00BB17F2">
      <w:pPr>
        <w:pStyle w:val="enumlev1"/>
        <w:rPr>
          <w:bCs/>
          <w:lang w:val="en-US"/>
        </w:rPr>
      </w:pPr>
      <w:bookmarkStart w:id="19" w:name="_Toc426043817"/>
      <w:r w:rsidRPr="00426E0B">
        <w:rPr>
          <w:bCs/>
          <w:lang w:val="en-US"/>
        </w:rPr>
        <w:t>–</w:t>
      </w:r>
      <w:r w:rsidRPr="00426E0B">
        <w:rPr>
          <w:bCs/>
          <w:lang w:val="en-US"/>
        </w:rPr>
        <w:tab/>
        <w:t>8 vessel passes per day working only in one satellite 36 MHz transponder of the Ku band (related to the fixed service receiver bandwidth of 14 MHz).</w:t>
      </w:r>
      <w:bookmarkEnd w:id="19"/>
    </w:p>
    <w:p w:rsidR="00BB17F2" w:rsidRDefault="00BB17F2" w:rsidP="00BB17F2">
      <w:pPr>
        <w:pStyle w:val="Heading2"/>
        <w:rPr>
          <w:lang w:val="en-US"/>
        </w:rPr>
      </w:pPr>
      <w:bookmarkStart w:id="20" w:name="_Toc426043818"/>
      <w:r w:rsidRPr="00A3475F">
        <w:rPr>
          <w:lang w:val="en-US"/>
        </w:rPr>
        <w:lastRenderedPageBreak/>
        <w:t>4.3</w:t>
      </w:r>
      <w:r w:rsidRPr="00A3475F">
        <w:rPr>
          <w:lang w:val="en-US"/>
        </w:rPr>
        <w:tab/>
      </w:r>
      <w:r>
        <w:rPr>
          <w:lang w:val="en-US"/>
        </w:rPr>
        <w:t>R</w:t>
      </w:r>
      <w:r w:rsidRPr="00A3475F">
        <w:rPr>
          <w:lang w:val="en-US"/>
        </w:rPr>
        <w:t>esults for C and Ku bands</w:t>
      </w:r>
      <w:bookmarkEnd w:id="20"/>
    </w:p>
    <w:p w:rsidR="00BB17F2" w:rsidRDefault="00BB17F2" w:rsidP="00BB17F2">
      <w:pPr>
        <w:rPr>
          <w:lang w:val="en-US"/>
        </w:rPr>
      </w:pPr>
      <w:r w:rsidRPr="00E80284">
        <w:rPr>
          <w:lang w:val="en-US"/>
        </w:rPr>
        <w:t>The calculations are based on the methodology, using the propagation model described in Recommendation ITU-R P.452-14, and the iterative method for determining the minimum distance presented in Recommendation ITU-R SF.1650-1.</w:t>
      </w:r>
    </w:p>
    <w:p w:rsidR="00BB17F2" w:rsidRDefault="00BB17F2" w:rsidP="00BB17F2">
      <w:pPr>
        <w:rPr>
          <w:lang w:val="en-US"/>
        </w:rPr>
      </w:pPr>
      <w:r w:rsidRPr="00B07917">
        <w:rPr>
          <w:lang w:val="en-US" w:eastAsia="ja-JP"/>
        </w:rPr>
        <w:t>Parameters</w:t>
      </w:r>
      <w:r w:rsidRPr="00E80284">
        <w:rPr>
          <w:caps/>
          <w:lang w:val="en-US" w:eastAsia="ja-JP"/>
        </w:rPr>
        <w:t xml:space="preserve">, </w:t>
      </w:r>
      <w:r w:rsidRPr="00E80284">
        <w:rPr>
          <w:lang w:val="en-US" w:eastAsia="ja-JP"/>
        </w:rPr>
        <w:t xml:space="preserve">presented in </w:t>
      </w:r>
      <w:r w:rsidRPr="00E80284">
        <w:rPr>
          <w:lang w:val="en-US"/>
        </w:rPr>
        <w:t>A</w:t>
      </w:r>
      <w:r>
        <w:rPr>
          <w:lang w:val="en-US"/>
        </w:rPr>
        <w:t>nnex</w:t>
      </w:r>
      <w:r w:rsidRPr="00E80284">
        <w:rPr>
          <w:lang w:val="en-US"/>
        </w:rPr>
        <w:t xml:space="preserve"> </w:t>
      </w:r>
      <w:r w:rsidRPr="00E80284">
        <w:rPr>
          <w:caps/>
          <w:lang w:val="en-US"/>
        </w:rPr>
        <w:t>1 (</w:t>
      </w:r>
      <w:r w:rsidRPr="00E80284">
        <w:rPr>
          <w:lang w:val="en-US" w:eastAsia="ja-JP"/>
        </w:rPr>
        <w:t xml:space="preserve">Table </w:t>
      </w:r>
      <w:r w:rsidRPr="00E80284">
        <w:rPr>
          <w:caps/>
          <w:lang w:val="en-US" w:eastAsia="ja-JP"/>
        </w:rPr>
        <w:t>А</w:t>
      </w:r>
      <w:r>
        <w:rPr>
          <w:caps/>
          <w:lang w:val="en-US" w:eastAsia="ja-JP"/>
        </w:rPr>
        <w:t>1</w:t>
      </w:r>
      <w:r w:rsidRPr="00E80284">
        <w:rPr>
          <w:caps/>
          <w:lang w:val="en-US"/>
        </w:rPr>
        <w:t xml:space="preserve">) </w:t>
      </w:r>
      <w:r w:rsidRPr="00E80284">
        <w:rPr>
          <w:lang w:val="en-US"/>
        </w:rPr>
        <w:t>of this Report</w:t>
      </w:r>
      <w:r w:rsidRPr="00B07917">
        <w:rPr>
          <w:lang w:val="en-US" w:eastAsia="ja-JP"/>
        </w:rPr>
        <w:t xml:space="preserve">, </w:t>
      </w:r>
      <w:r>
        <w:rPr>
          <w:lang w:val="en-US" w:eastAsia="ja-JP"/>
        </w:rPr>
        <w:t xml:space="preserve">are </w:t>
      </w:r>
      <w:r w:rsidRPr="00B07917">
        <w:rPr>
          <w:lang w:val="en-US" w:eastAsia="ja-JP"/>
        </w:rPr>
        <w:t>used for the calculation of the protection distances</w:t>
      </w:r>
      <w:r w:rsidRPr="00B07917">
        <w:rPr>
          <w:lang w:val="en-US"/>
        </w:rPr>
        <w:t>.</w:t>
      </w:r>
    </w:p>
    <w:p w:rsidR="00BB17F2" w:rsidRDefault="00BB17F2" w:rsidP="00BB17F2">
      <w:pPr>
        <w:rPr>
          <w:lang w:val="en-US"/>
        </w:rPr>
      </w:pPr>
      <w:r>
        <w:rPr>
          <w:lang w:val="en-US"/>
        </w:rPr>
        <w:t>The calculations showed that the second scenario leads to greater protection distances and therefore protection distances presented in §§ 4.3.1 and 4.3.2 are based on the second scenario.</w:t>
      </w:r>
    </w:p>
    <w:p w:rsidR="00BB17F2" w:rsidRDefault="00BB17F2" w:rsidP="00BB17F2">
      <w:pPr>
        <w:pStyle w:val="Heading3"/>
        <w:rPr>
          <w:rFonts w:eastAsia="MS Mincho"/>
          <w:lang w:val="en-US"/>
        </w:rPr>
      </w:pPr>
      <w:r>
        <w:rPr>
          <w:rFonts w:eastAsia="MS Mincho"/>
          <w:lang w:val="en-US"/>
        </w:rPr>
        <w:t>4.3.1</w:t>
      </w:r>
      <w:r>
        <w:rPr>
          <w:rFonts w:eastAsia="MS Mincho"/>
          <w:lang w:val="en-US"/>
        </w:rPr>
        <w:tab/>
        <w:t>Results for the С-band</w:t>
      </w:r>
    </w:p>
    <w:p w:rsidR="00BB17F2" w:rsidRDefault="00BB17F2" w:rsidP="00BB17F2">
      <w:pPr>
        <w:rPr>
          <w:rFonts w:eastAsia="MS Mincho"/>
          <w:lang w:val="en-US"/>
        </w:rPr>
      </w:pPr>
      <w:r>
        <w:rPr>
          <w:lang w:val="en-US"/>
        </w:rPr>
        <w:t xml:space="preserve">The results of calculation of protection distances for the FSR, shown below, are based on the statistics on maritime traffic for the Channel and for the Dover port (which is referred to in </w:t>
      </w:r>
      <w:r>
        <w:rPr>
          <w:lang w:val="en-US" w:eastAsia="zh-CN"/>
        </w:rPr>
        <w:t>Recommendation ITU-R SF.1650-1).</w:t>
      </w:r>
    </w:p>
    <w:p w:rsidR="00BB17F2" w:rsidRDefault="00BB17F2" w:rsidP="003A44C7">
      <w:pPr>
        <w:rPr>
          <w:lang w:val="en-US" w:eastAsia="ru-RU"/>
        </w:rPr>
      </w:pPr>
      <w:r>
        <w:rPr>
          <w:lang w:val="en-US"/>
        </w:rPr>
        <w:t xml:space="preserve">For the discrimination angle 20 deg. of the ESV antenna (according to </w:t>
      </w:r>
      <w:r>
        <w:rPr>
          <w:lang w:val="en-US" w:eastAsia="zh-CN"/>
        </w:rPr>
        <w:t xml:space="preserve">Recommendation ITU-R </w:t>
      </w:r>
      <w:r>
        <w:rPr>
          <w:lang w:val="en-US"/>
        </w:rPr>
        <w:t xml:space="preserve">SF.1650-1) results for the protection distances </w:t>
      </w:r>
      <w:r w:rsidRPr="003A44C7">
        <w:rPr>
          <w:rFonts w:eastAsia="Batang"/>
          <w:i/>
          <w:iCs/>
          <w:lang w:val="en-US"/>
        </w:rPr>
        <w:t>D</w:t>
      </w:r>
      <w:r w:rsidRPr="003A44C7">
        <w:rPr>
          <w:rFonts w:eastAsia="Batang"/>
          <w:i/>
          <w:iCs/>
          <w:vertAlign w:val="subscript"/>
          <w:lang w:val="en-US"/>
        </w:rPr>
        <w:t>min</w:t>
      </w:r>
      <w:r>
        <w:rPr>
          <w:rFonts w:eastAsia="Batang"/>
          <w:lang w:val="en-US"/>
        </w:rPr>
        <w:t xml:space="preserve"> for FSR from ESVs radiation are presented in Table 21 for the C-band. </w:t>
      </w:r>
      <w:r>
        <w:rPr>
          <w:lang w:val="en-US" w:eastAsia="ru-RU"/>
        </w:rPr>
        <w:t xml:space="preserve">Here the gradation on </w:t>
      </w:r>
      <w:r w:rsidRPr="00CE6FEF">
        <w:rPr>
          <w:szCs w:val="24"/>
          <w:lang w:val="en-US" w:eastAsia="ru-RU"/>
        </w:rPr>
        <w:t xml:space="preserve">e.i.r.p. </w:t>
      </w:r>
      <w:r w:rsidRPr="00CE6FEF">
        <w:rPr>
          <w:rFonts w:eastAsia="Batang"/>
          <w:szCs w:val="24"/>
          <w:lang w:val="en-US"/>
        </w:rPr>
        <w:t>spectral density towards horizon</w:t>
      </w:r>
      <w:r w:rsidRPr="00CE6FEF">
        <w:rPr>
          <w:szCs w:val="24"/>
          <w:lang w:val="en-US" w:eastAsia="ru-RU"/>
        </w:rPr>
        <w:t xml:space="preserve"> is accepted as it is used in </w:t>
      </w:r>
      <w:r>
        <w:rPr>
          <w:szCs w:val="24"/>
          <w:lang w:val="en-US" w:eastAsia="ru-RU"/>
        </w:rPr>
        <w:t>§</w:t>
      </w:r>
      <w:r w:rsidRPr="00CE6FEF">
        <w:rPr>
          <w:szCs w:val="24"/>
          <w:lang w:val="en-US" w:eastAsia="ru-RU"/>
        </w:rPr>
        <w:t>3 of this Rep</w:t>
      </w:r>
      <w:r>
        <w:rPr>
          <w:lang w:val="en-US" w:eastAsia="ru-RU"/>
        </w:rPr>
        <w:t>ort.</w:t>
      </w:r>
    </w:p>
    <w:p w:rsidR="00BB17F2" w:rsidRDefault="00061D0D" w:rsidP="00BB17F2">
      <w:pPr>
        <w:pStyle w:val="TableNo"/>
        <w:rPr>
          <w:lang w:val="en-US"/>
        </w:rPr>
      </w:pPr>
      <w:r>
        <w:rPr>
          <w:lang w:val="en-US"/>
        </w:rPr>
        <w:t>TABLE 21</w:t>
      </w:r>
      <w:bookmarkStart w:id="21" w:name="_Ref422450037"/>
      <w:r w:rsidR="00BB17F2">
        <w:rPr>
          <w:rStyle w:val="FootnoteReference"/>
          <w:lang w:val="en-US"/>
        </w:rPr>
        <w:footnoteReference w:id="3"/>
      </w:r>
      <w:bookmarkEnd w:id="21"/>
    </w:p>
    <w:p w:rsidR="00BB17F2" w:rsidRDefault="00BB17F2" w:rsidP="00BB17F2">
      <w:pPr>
        <w:pStyle w:val="Tabletitle"/>
        <w:rPr>
          <w:lang w:val="en-US"/>
        </w:rPr>
      </w:pPr>
      <w:r>
        <w:rPr>
          <w:lang w:val="en-US"/>
        </w:rPr>
        <w:t>Minimum protection distances from low-water mark for the FSRs (km) in</w:t>
      </w:r>
      <w:r>
        <w:rPr>
          <w:lang w:val="en-US"/>
        </w:rPr>
        <w:br/>
        <w:t xml:space="preserve"> co-frequency conditions of the ESVs and FSR. ESVs antenna height above sea level 40 m, for FSR 120 m. C-band</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3"/>
        <w:gridCol w:w="4580"/>
      </w:tblGrid>
      <w:tr w:rsidR="00BB17F2" w:rsidRPr="00AB7DE4" w:rsidTr="00B8675B">
        <w:tc>
          <w:tcPr>
            <w:tcW w:w="4723" w:type="dxa"/>
            <w:tcBorders>
              <w:top w:val="single" w:sz="4" w:space="0" w:color="auto"/>
              <w:left w:val="single" w:sz="4" w:space="0" w:color="auto"/>
              <w:bottom w:val="single" w:sz="4" w:space="0" w:color="auto"/>
              <w:right w:val="single" w:sz="4" w:space="0" w:color="auto"/>
            </w:tcBorders>
            <w:vAlign w:val="center"/>
            <w:hideMark/>
          </w:tcPr>
          <w:p w:rsidR="00BB17F2" w:rsidRPr="008C08ED" w:rsidRDefault="00BB17F2" w:rsidP="006C12FC">
            <w:pPr>
              <w:pStyle w:val="Tablehead"/>
              <w:rPr>
                <w:rFonts w:cs="Times New Roman Bold"/>
                <w:lang w:val="en-US"/>
              </w:rPr>
            </w:pPr>
            <w:r w:rsidRPr="008C08ED">
              <w:rPr>
                <w:rFonts w:cs="Times New Roman Bold"/>
                <w:lang w:val="en-US"/>
              </w:rPr>
              <w:t>Maximum e.i.r.p. transmitted by ESVs towards the horizon (dBW/11.2 MHz)</w:t>
            </w:r>
          </w:p>
        </w:tc>
        <w:tc>
          <w:tcPr>
            <w:tcW w:w="4580" w:type="dxa"/>
            <w:tcBorders>
              <w:top w:val="single" w:sz="4" w:space="0" w:color="auto"/>
              <w:left w:val="single" w:sz="4" w:space="0" w:color="auto"/>
              <w:bottom w:val="single" w:sz="4" w:space="0" w:color="auto"/>
              <w:right w:val="single" w:sz="4" w:space="0" w:color="auto"/>
            </w:tcBorders>
            <w:vAlign w:val="center"/>
            <w:hideMark/>
          </w:tcPr>
          <w:p w:rsidR="00BB17F2" w:rsidRPr="008C08ED" w:rsidRDefault="00BB17F2" w:rsidP="00B8675B">
            <w:pPr>
              <w:pStyle w:val="Tablehead"/>
              <w:rPr>
                <w:rFonts w:cs="Times New Roman Bold"/>
                <w:lang w:val="en-US"/>
              </w:rPr>
            </w:pPr>
            <w:r w:rsidRPr="008C08ED">
              <w:rPr>
                <w:rFonts w:cs="Times New Roman Bold"/>
                <w:lang w:val="en-US"/>
              </w:rPr>
              <w:t>Minimum distance Dmin from low-water mark, (km)</w:t>
            </w:r>
          </w:p>
        </w:tc>
      </w:tr>
      <w:tr w:rsidR="00BB17F2" w:rsidTr="00B8675B">
        <w:tc>
          <w:tcPr>
            <w:tcW w:w="4723" w:type="dxa"/>
            <w:tcBorders>
              <w:top w:val="single" w:sz="4" w:space="0" w:color="auto"/>
              <w:left w:val="single" w:sz="4" w:space="0" w:color="auto"/>
              <w:bottom w:val="single" w:sz="4" w:space="0" w:color="auto"/>
              <w:right w:val="single" w:sz="4" w:space="0" w:color="auto"/>
            </w:tcBorders>
            <w:vAlign w:val="center"/>
            <w:hideMark/>
          </w:tcPr>
          <w:p w:rsidR="00BB17F2" w:rsidRPr="00CC5D71" w:rsidRDefault="00BB17F2" w:rsidP="00B8675B">
            <w:pPr>
              <w:pStyle w:val="Tabletext"/>
              <w:jc w:val="center"/>
              <w:rPr>
                <w:lang w:val="en-US"/>
              </w:rPr>
            </w:pPr>
            <w:r w:rsidRPr="00CC5D71">
              <w:rPr>
                <w:lang w:val="en-US"/>
              </w:rPr>
              <w:t>20</w:t>
            </w:r>
            <w:r>
              <w:rPr>
                <w:lang w:val="en-US" w:eastAsia="ru-RU"/>
              </w:rPr>
              <w:t>.</w:t>
            </w:r>
            <w:r w:rsidRPr="00CC5D71">
              <w:rPr>
                <w:lang w:val="en-US"/>
              </w:rPr>
              <w:t>8</w:t>
            </w:r>
          </w:p>
        </w:tc>
        <w:tc>
          <w:tcPr>
            <w:tcW w:w="4580" w:type="dxa"/>
            <w:tcBorders>
              <w:top w:val="single" w:sz="4" w:space="0" w:color="auto"/>
              <w:left w:val="single" w:sz="4" w:space="0" w:color="auto"/>
              <w:bottom w:val="single" w:sz="4" w:space="0" w:color="auto"/>
              <w:right w:val="single" w:sz="4" w:space="0" w:color="auto"/>
            </w:tcBorders>
            <w:vAlign w:val="center"/>
            <w:hideMark/>
          </w:tcPr>
          <w:p w:rsidR="00BB17F2" w:rsidRDefault="00BB17F2" w:rsidP="00B8675B">
            <w:pPr>
              <w:pStyle w:val="Tabletext"/>
              <w:jc w:val="center"/>
            </w:pPr>
            <w:r>
              <w:t>328</w:t>
            </w:r>
          </w:p>
        </w:tc>
      </w:tr>
      <w:tr w:rsidR="00BB17F2" w:rsidTr="00B8675B">
        <w:tc>
          <w:tcPr>
            <w:tcW w:w="4723" w:type="dxa"/>
            <w:tcBorders>
              <w:top w:val="single" w:sz="4" w:space="0" w:color="auto"/>
              <w:left w:val="single" w:sz="4" w:space="0" w:color="auto"/>
              <w:bottom w:val="single" w:sz="4" w:space="0" w:color="auto"/>
              <w:right w:val="single" w:sz="4" w:space="0" w:color="auto"/>
            </w:tcBorders>
            <w:vAlign w:val="center"/>
            <w:hideMark/>
          </w:tcPr>
          <w:p w:rsidR="00BB17F2" w:rsidRDefault="00BB17F2" w:rsidP="00B8675B">
            <w:pPr>
              <w:pStyle w:val="Tabletext"/>
              <w:jc w:val="center"/>
            </w:pPr>
            <w:r>
              <w:t>10</w:t>
            </w:r>
            <w:r>
              <w:rPr>
                <w:lang w:val="en-US" w:eastAsia="ru-RU"/>
              </w:rPr>
              <w:t>.</w:t>
            </w:r>
            <w:r>
              <w:t>8</w:t>
            </w:r>
          </w:p>
        </w:tc>
        <w:tc>
          <w:tcPr>
            <w:tcW w:w="4580" w:type="dxa"/>
            <w:tcBorders>
              <w:top w:val="single" w:sz="4" w:space="0" w:color="auto"/>
              <w:left w:val="single" w:sz="4" w:space="0" w:color="auto"/>
              <w:bottom w:val="single" w:sz="4" w:space="0" w:color="auto"/>
              <w:right w:val="single" w:sz="4" w:space="0" w:color="auto"/>
            </w:tcBorders>
            <w:vAlign w:val="center"/>
            <w:hideMark/>
          </w:tcPr>
          <w:p w:rsidR="00BB17F2" w:rsidRDefault="00BB17F2" w:rsidP="00B8675B">
            <w:pPr>
              <w:pStyle w:val="Tabletext"/>
              <w:jc w:val="center"/>
            </w:pPr>
            <w:r>
              <w:t>233</w:t>
            </w:r>
          </w:p>
        </w:tc>
      </w:tr>
      <w:tr w:rsidR="00BB17F2" w:rsidTr="00B8675B">
        <w:tc>
          <w:tcPr>
            <w:tcW w:w="4723" w:type="dxa"/>
            <w:tcBorders>
              <w:top w:val="single" w:sz="4" w:space="0" w:color="auto"/>
              <w:left w:val="single" w:sz="4" w:space="0" w:color="auto"/>
              <w:bottom w:val="single" w:sz="4" w:space="0" w:color="auto"/>
              <w:right w:val="single" w:sz="4" w:space="0" w:color="auto"/>
            </w:tcBorders>
            <w:vAlign w:val="center"/>
            <w:hideMark/>
          </w:tcPr>
          <w:p w:rsidR="00BB17F2" w:rsidRDefault="00BB17F2" w:rsidP="00B8675B">
            <w:pPr>
              <w:pStyle w:val="Tabletext"/>
              <w:jc w:val="center"/>
            </w:pPr>
            <w:r>
              <w:t>0</w:t>
            </w:r>
            <w:r>
              <w:rPr>
                <w:lang w:val="en-US" w:eastAsia="ru-RU"/>
              </w:rPr>
              <w:t>.</w:t>
            </w:r>
            <w:r>
              <w:t>8</w:t>
            </w:r>
          </w:p>
        </w:tc>
        <w:tc>
          <w:tcPr>
            <w:tcW w:w="4580" w:type="dxa"/>
            <w:tcBorders>
              <w:top w:val="single" w:sz="4" w:space="0" w:color="auto"/>
              <w:left w:val="single" w:sz="4" w:space="0" w:color="auto"/>
              <w:bottom w:val="single" w:sz="4" w:space="0" w:color="auto"/>
              <w:right w:val="single" w:sz="4" w:space="0" w:color="auto"/>
            </w:tcBorders>
            <w:vAlign w:val="center"/>
            <w:hideMark/>
          </w:tcPr>
          <w:p w:rsidR="00BB17F2" w:rsidRDefault="00BB17F2" w:rsidP="00B8675B">
            <w:pPr>
              <w:pStyle w:val="Tabletext"/>
              <w:jc w:val="center"/>
            </w:pPr>
            <w:r>
              <w:t>134</w:t>
            </w:r>
          </w:p>
        </w:tc>
      </w:tr>
      <w:tr w:rsidR="00BB17F2" w:rsidTr="00B8675B">
        <w:tc>
          <w:tcPr>
            <w:tcW w:w="4723" w:type="dxa"/>
            <w:tcBorders>
              <w:top w:val="single" w:sz="4" w:space="0" w:color="auto"/>
              <w:left w:val="single" w:sz="4" w:space="0" w:color="auto"/>
              <w:bottom w:val="single" w:sz="4" w:space="0" w:color="auto"/>
              <w:right w:val="single" w:sz="4" w:space="0" w:color="auto"/>
            </w:tcBorders>
            <w:vAlign w:val="center"/>
            <w:hideMark/>
          </w:tcPr>
          <w:p w:rsidR="00BB17F2" w:rsidRDefault="00BB17F2" w:rsidP="00B8675B">
            <w:pPr>
              <w:pStyle w:val="Tabletext"/>
              <w:jc w:val="center"/>
            </w:pPr>
            <w:r>
              <w:t>−9</w:t>
            </w:r>
            <w:r>
              <w:rPr>
                <w:lang w:val="en-US" w:eastAsia="ru-RU"/>
              </w:rPr>
              <w:t>.</w:t>
            </w:r>
            <w:r>
              <w:t>2</w:t>
            </w:r>
          </w:p>
        </w:tc>
        <w:tc>
          <w:tcPr>
            <w:tcW w:w="4580" w:type="dxa"/>
            <w:tcBorders>
              <w:top w:val="single" w:sz="4" w:space="0" w:color="auto"/>
              <w:left w:val="single" w:sz="4" w:space="0" w:color="auto"/>
              <w:bottom w:val="single" w:sz="4" w:space="0" w:color="auto"/>
              <w:right w:val="single" w:sz="4" w:space="0" w:color="auto"/>
            </w:tcBorders>
            <w:vAlign w:val="center"/>
            <w:hideMark/>
          </w:tcPr>
          <w:p w:rsidR="00BB17F2" w:rsidRDefault="00BB17F2" w:rsidP="00B8675B">
            <w:pPr>
              <w:pStyle w:val="Tabletext"/>
              <w:jc w:val="center"/>
            </w:pPr>
            <w:r>
              <w:t>57</w:t>
            </w:r>
          </w:p>
        </w:tc>
      </w:tr>
    </w:tbl>
    <w:p w:rsidR="00BB17F2" w:rsidRDefault="00BB17F2" w:rsidP="003A44C7">
      <w:pPr>
        <w:pStyle w:val="Tablefin"/>
        <w:rPr>
          <w:lang w:bidi="fa-IR"/>
        </w:rPr>
      </w:pPr>
    </w:p>
    <w:p w:rsidR="00BB17F2" w:rsidRDefault="00BB17F2" w:rsidP="00BB17F2">
      <w:pPr>
        <w:pStyle w:val="Heading3"/>
        <w:rPr>
          <w:rFonts w:eastAsia="MS Mincho"/>
          <w:lang w:val="en-US"/>
        </w:rPr>
      </w:pPr>
      <w:r>
        <w:rPr>
          <w:rFonts w:eastAsia="MS Mincho"/>
          <w:lang w:val="en-US"/>
        </w:rPr>
        <w:t>4.3.2</w:t>
      </w:r>
      <w:r>
        <w:rPr>
          <w:rFonts w:eastAsia="MS Mincho"/>
          <w:lang w:val="en-US"/>
        </w:rPr>
        <w:tab/>
        <w:t>Results for the Ku-band</w:t>
      </w:r>
    </w:p>
    <w:p w:rsidR="00BB17F2" w:rsidRDefault="00BB17F2" w:rsidP="00BB17F2">
      <w:pPr>
        <w:spacing w:before="60" w:after="60"/>
        <w:rPr>
          <w:rFonts w:eastAsia="MS Mincho"/>
          <w:szCs w:val="24"/>
          <w:lang w:val="en-US"/>
        </w:rPr>
      </w:pPr>
      <w:r>
        <w:rPr>
          <w:szCs w:val="24"/>
          <w:lang w:val="en-US"/>
        </w:rPr>
        <w:t xml:space="preserve">Using the </w:t>
      </w:r>
      <w:r>
        <w:rPr>
          <w:szCs w:val="24"/>
          <w:lang w:val="en-US" w:eastAsia="ru-RU"/>
        </w:rPr>
        <w:t xml:space="preserve">values of parameters of the </w:t>
      </w:r>
      <w:r>
        <w:rPr>
          <w:szCs w:val="24"/>
          <w:lang w:val="en-US"/>
        </w:rPr>
        <w:t>ESVs, FSR, and the methodology described above, the minimum protection distances D</w:t>
      </w:r>
      <w:r>
        <w:rPr>
          <w:szCs w:val="24"/>
          <w:vertAlign w:val="subscript"/>
          <w:lang w:val="en-US"/>
        </w:rPr>
        <w:t>min</w:t>
      </w:r>
      <w:r>
        <w:rPr>
          <w:szCs w:val="24"/>
          <w:lang w:val="en-US"/>
        </w:rPr>
        <w:t xml:space="preserve"> for the FSRs are summarized in Table 22. </w:t>
      </w:r>
    </w:p>
    <w:p w:rsidR="00BB17F2" w:rsidRDefault="00061D0D" w:rsidP="00BB17F2">
      <w:pPr>
        <w:pStyle w:val="TableNo"/>
        <w:rPr>
          <w:lang w:val="en-US" w:eastAsia="ja-JP"/>
        </w:rPr>
      </w:pPr>
      <w:r>
        <w:rPr>
          <w:lang w:val="en-US"/>
        </w:rPr>
        <w:lastRenderedPageBreak/>
        <w:t>TABLE 22</w:t>
      </w:r>
      <w:r>
        <w:rPr>
          <w:vertAlign w:val="superscript"/>
          <w:lang w:val="en-US"/>
        </w:rPr>
        <w:t>3</w:t>
      </w:r>
    </w:p>
    <w:p w:rsidR="00BB17F2" w:rsidRDefault="00BB17F2" w:rsidP="00BB17F2">
      <w:pPr>
        <w:pStyle w:val="Tabletitle"/>
        <w:rPr>
          <w:lang w:val="en-US"/>
        </w:rPr>
      </w:pPr>
      <w:r>
        <w:rPr>
          <w:lang w:val="en-US"/>
        </w:rPr>
        <w:t>Minimum protection distances from low-water mark for the FSRs (km) in</w:t>
      </w:r>
      <w:r>
        <w:rPr>
          <w:lang w:val="en-US"/>
        </w:rPr>
        <w:br/>
        <w:t xml:space="preserve"> co-frequency conditions of the ESVs and FSR. ESVs antenna height above sea level 40 m, for FSR 80 m. Ku-band</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8"/>
        <w:gridCol w:w="4544"/>
      </w:tblGrid>
      <w:tr w:rsidR="00BB17F2" w:rsidRPr="00AB7DE4" w:rsidTr="00B8675B">
        <w:tc>
          <w:tcPr>
            <w:tcW w:w="4688" w:type="dxa"/>
            <w:tcBorders>
              <w:top w:val="single" w:sz="4" w:space="0" w:color="auto"/>
              <w:left w:val="single" w:sz="4" w:space="0" w:color="auto"/>
              <w:bottom w:val="single" w:sz="4" w:space="0" w:color="auto"/>
              <w:right w:val="single" w:sz="4" w:space="0" w:color="auto"/>
            </w:tcBorders>
            <w:vAlign w:val="center"/>
            <w:hideMark/>
          </w:tcPr>
          <w:p w:rsidR="00BB17F2" w:rsidRPr="008C08ED" w:rsidRDefault="00BB17F2" w:rsidP="00B8675B">
            <w:pPr>
              <w:pStyle w:val="Tablehead"/>
              <w:rPr>
                <w:rFonts w:cs="Times New Roman Bold"/>
                <w:lang w:val="en-US"/>
              </w:rPr>
            </w:pPr>
            <w:r w:rsidRPr="008C08ED">
              <w:rPr>
                <w:rFonts w:cs="Times New Roman Bold"/>
                <w:lang w:val="en-US"/>
              </w:rPr>
              <w:t xml:space="preserve">Maximum e.i.r.p. transmitted by ESVs towards </w:t>
            </w:r>
            <w:r w:rsidRPr="008C08ED">
              <w:rPr>
                <w:rFonts w:cs="Times New Roman Bold"/>
                <w:lang w:val="en-US"/>
              </w:rPr>
              <w:br/>
              <w:t>the horizon (dBW/14MHz)</w:t>
            </w:r>
          </w:p>
        </w:tc>
        <w:tc>
          <w:tcPr>
            <w:tcW w:w="4544" w:type="dxa"/>
            <w:tcBorders>
              <w:top w:val="single" w:sz="4" w:space="0" w:color="auto"/>
              <w:left w:val="single" w:sz="4" w:space="0" w:color="auto"/>
              <w:bottom w:val="single" w:sz="4" w:space="0" w:color="auto"/>
              <w:right w:val="single" w:sz="4" w:space="0" w:color="auto"/>
            </w:tcBorders>
            <w:vAlign w:val="center"/>
            <w:hideMark/>
          </w:tcPr>
          <w:p w:rsidR="00BB17F2" w:rsidRPr="008C08ED" w:rsidRDefault="00BB17F2" w:rsidP="00B8675B">
            <w:pPr>
              <w:pStyle w:val="Tablehead"/>
              <w:rPr>
                <w:rFonts w:cs="Times New Roman Bold"/>
                <w:lang w:val="en-US"/>
              </w:rPr>
            </w:pPr>
            <w:r w:rsidRPr="008C08ED">
              <w:rPr>
                <w:rFonts w:cs="Times New Roman Bold"/>
                <w:lang w:val="en-US"/>
              </w:rPr>
              <w:t xml:space="preserve">Minimum distance </w:t>
            </w:r>
            <w:r w:rsidRPr="008C08ED">
              <w:rPr>
                <w:rFonts w:cs="Times New Roman Bold"/>
                <w:i/>
                <w:iCs/>
                <w:lang w:val="en-US"/>
              </w:rPr>
              <w:t>D</w:t>
            </w:r>
            <w:r w:rsidRPr="008C08ED">
              <w:rPr>
                <w:rFonts w:cs="Times New Roman Bold"/>
                <w:i/>
                <w:iCs/>
                <w:vertAlign w:val="subscript"/>
                <w:lang w:val="en-US"/>
              </w:rPr>
              <w:t>min</w:t>
            </w:r>
            <w:r w:rsidRPr="008C08ED">
              <w:rPr>
                <w:rFonts w:cs="Times New Roman Bold"/>
                <w:lang w:val="en-US"/>
              </w:rPr>
              <w:t xml:space="preserve"> from low-water mark, (km)</w:t>
            </w:r>
          </w:p>
        </w:tc>
      </w:tr>
      <w:tr w:rsidR="00BB17F2" w:rsidTr="00B8675B">
        <w:tc>
          <w:tcPr>
            <w:tcW w:w="4688" w:type="dxa"/>
            <w:tcBorders>
              <w:top w:val="single" w:sz="4" w:space="0" w:color="auto"/>
              <w:left w:val="single" w:sz="4" w:space="0" w:color="auto"/>
              <w:bottom w:val="single" w:sz="4" w:space="0" w:color="auto"/>
              <w:right w:val="single" w:sz="4" w:space="0" w:color="auto"/>
            </w:tcBorders>
            <w:vAlign w:val="center"/>
            <w:hideMark/>
          </w:tcPr>
          <w:p w:rsidR="00BB17F2" w:rsidRDefault="00BB17F2" w:rsidP="00B8675B">
            <w:pPr>
              <w:pStyle w:val="Tabletext"/>
              <w:keepNext/>
              <w:keepLines/>
              <w:tabs>
                <w:tab w:val="clear" w:pos="284"/>
                <w:tab w:val="clear" w:pos="567"/>
                <w:tab w:val="clear" w:pos="851"/>
                <w:tab w:val="clear" w:pos="1134"/>
                <w:tab w:val="clear" w:pos="1418"/>
                <w:tab w:val="clear" w:pos="1701"/>
                <w:tab w:val="clear" w:pos="1985"/>
                <w:tab w:val="decimal" w:pos="2155"/>
              </w:tabs>
              <w:spacing w:before="60" w:after="60"/>
              <w:jc w:val="center"/>
              <w:outlineLvl w:val="2"/>
              <w:rPr>
                <w:szCs w:val="22"/>
                <w:lang w:val="en-US"/>
              </w:rPr>
            </w:pPr>
            <w:r>
              <w:rPr>
                <w:szCs w:val="22"/>
                <w:lang w:val="en-US"/>
              </w:rPr>
              <w:t>16.3</w:t>
            </w:r>
          </w:p>
        </w:tc>
        <w:tc>
          <w:tcPr>
            <w:tcW w:w="4544" w:type="dxa"/>
            <w:tcBorders>
              <w:top w:val="single" w:sz="4" w:space="0" w:color="auto"/>
              <w:left w:val="single" w:sz="4" w:space="0" w:color="auto"/>
              <w:bottom w:val="single" w:sz="4" w:space="0" w:color="auto"/>
              <w:right w:val="single" w:sz="4" w:space="0" w:color="auto"/>
            </w:tcBorders>
            <w:vAlign w:val="center"/>
            <w:hideMark/>
          </w:tcPr>
          <w:p w:rsidR="00BB17F2" w:rsidRDefault="00BB17F2" w:rsidP="00B8675B">
            <w:pPr>
              <w:pStyle w:val="Tabletext"/>
              <w:jc w:val="center"/>
              <w:rPr>
                <w:lang w:val="en-US"/>
              </w:rPr>
            </w:pPr>
            <w:r>
              <w:rPr>
                <w:lang w:val="en-US"/>
              </w:rPr>
              <w:t>125</w:t>
            </w:r>
          </w:p>
        </w:tc>
      </w:tr>
      <w:tr w:rsidR="00BB17F2" w:rsidTr="00B8675B">
        <w:tc>
          <w:tcPr>
            <w:tcW w:w="4688" w:type="dxa"/>
            <w:tcBorders>
              <w:top w:val="single" w:sz="4" w:space="0" w:color="auto"/>
              <w:left w:val="single" w:sz="4" w:space="0" w:color="auto"/>
              <w:bottom w:val="single" w:sz="4" w:space="0" w:color="auto"/>
              <w:right w:val="single" w:sz="4" w:space="0" w:color="auto"/>
            </w:tcBorders>
            <w:vAlign w:val="center"/>
            <w:hideMark/>
          </w:tcPr>
          <w:p w:rsidR="00BB17F2" w:rsidRDefault="00BB17F2" w:rsidP="00B8675B">
            <w:pPr>
              <w:pStyle w:val="Tabletext"/>
              <w:keepNext/>
              <w:keepLines/>
              <w:tabs>
                <w:tab w:val="clear" w:pos="284"/>
                <w:tab w:val="clear" w:pos="567"/>
                <w:tab w:val="clear" w:pos="851"/>
                <w:tab w:val="clear" w:pos="1134"/>
                <w:tab w:val="clear" w:pos="1418"/>
                <w:tab w:val="clear" w:pos="1701"/>
                <w:tab w:val="clear" w:pos="1985"/>
                <w:tab w:val="decimal" w:pos="2155"/>
              </w:tabs>
              <w:spacing w:before="60" w:after="60"/>
              <w:jc w:val="center"/>
              <w:outlineLvl w:val="2"/>
              <w:rPr>
                <w:szCs w:val="22"/>
                <w:lang w:val="en-US"/>
              </w:rPr>
            </w:pPr>
            <w:r>
              <w:rPr>
                <w:szCs w:val="22"/>
                <w:lang w:val="en-US"/>
              </w:rPr>
              <w:t>6.3</w:t>
            </w:r>
          </w:p>
        </w:tc>
        <w:tc>
          <w:tcPr>
            <w:tcW w:w="4544" w:type="dxa"/>
            <w:tcBorders>
              <w:top w:val="single" w:sz="4" w:space="0" w:color="auto"/>
              <w:left w:val="single" w:sz="4" w:space="0" w:color="auto"/>
              <w:bottom w:val="single" w:sz="4" w:space="0" w:color="auto"/>
              <w:right w:val="single" w:sz="4" w:space="0" w:color="auto"/>
            </w:tcBorders>
            <w:vAlign w:val="center"/>
            <w:hideMark/>
          </w:tcPr>
          <w:p w:rsidR="00BB17F2" w:rsidRDefault="00BB17F2" w:rsidP="00B8675B">
            <w:pPr>
              <w:pStyle w:val="Tabletext"/>
              <w:spacing w:before="60" w:after="60"/>
              <w:jc w:val="center"/>
              <w:rPr>
                <w:szCs w:val="22"/>
                <w:lang w:val="en-US"/>
              </w:rPr>
            </w:pPr>
            <w:r>
              <w:rPr>
                <w:szCs w:val="22"/>
                <w:lang w:val="en-US"/>
              </w:rPr>
              <w:t>97</w:t>
            </w:r>
          </w:p>
        </w:tc>
      </w:tr>
      <w:tr w:rsidR="00BB17F2" w:rsidTr="00B8675B">
        <w:tc>
          <w:tcPr>
            <w:tcW w:w="4688" w:type="dxa"/>
            <w:tcBorders>
              <w:top w:val="single" w:sz="4" w:space="0" w:color="auto"/>
              <w:left w:val="single" w:sz="4" w:space="0" w:color="auto"/>
              <w:bottom w:val="single" w:sz="4" w:space="0" w:color="auto"/>
              <w:right w:val="single" w:sz="4" w:space="0" w:color="auto"/>
            </w:tcBorders>
            <w:vAlign w:val="center"/>
            <w:hideMark/>
          </w:tcPr>
          <w:p w:rsidR="00BB17F2" w:rsidRDefault="00BB17F2" w:rsidP="00B8675B">
            <w:pPr>
              <w:pStyle w:val="Tabletext"/>
              <w:keepNext/>
              <w:keepLines/>
              <w:tabs>
                <w:tab w:val="clear" w:pos="284"/>
                <w:tab w:val="clear" w:pos="567"/>
                <w:tab w:val="clear" w:pos="851"/>
                <w:tab w:val="clear" w:pos="1134"/>
                <w:tab w:val="clear" w:pos="1418"/>
                <w:tab w:val="clear" w:pos="1701"/>
                <w:tab w:val="clear" w:pos="1985"/>
                <w:tab w:val="decimal" w:pos="2155"/>
              </w:tabs>
              <w:spacing w:before="60" w:after="60"/>
              <w:jc w:val="center"/>
              <w:outlineLvl w:val="2"/>
              <w:rPr>
                <w:szCs w:val="22"/>
                <w:lang w:val="en-US"/>
              </w:rPr>
            </w:pPr>
            <w:r>
              <w:rPr>
                <w:szCs w:val="22"/>
                <w:lang w:val="en-US"/>
              </w:rPr>
              <w:t>−3.7</w:t>
            </w:r>
          </w:p>
        </w:tc>
        <w:tc>
          <w:tcPr>
            <w:tcW w:w="4544" w:type="dxa"/>
            <w:tcBorders>
              <w:top w:val="single" w:sz="4" w:space="0" w:color="auto"/>
              <w:left w:val="single" w:sz="4" w:space="0" w:color="auto"/>
              <w:bottom w:val="single" w:sz="4" w:space="0" w:color="auto"/>
              <w:right w:val="single" w:sz="4" w:space="0" w:color="auto"/>
            </w:tcBorders>
            <w:vAlign w:val="center"/>
            <w:hideMark/>
          </w:tcPr>
          <w:p w:rsidR="00BB17F2" w:rsidRDefault="00BB17F2" w:rsidP="00B8675B">
            <w:pPr>
              <w:pStyle w:val="Tabletext"/>
              <w:spacing w:before="60" w:after="60"/>
              <w:jc w:val="center"/>
              <w:rPr>
                <w:szCs w:val="22"/>
                <w:lang w:val="en-US"/>
              </w:rPr>
            </w:pPr>
            <w:r>
              <w:rPr>
                <w:szCs w:val="22"/>
                <w:lang w:val="en-US"/>
              </w:rPr>
              <w:t>43</w:t>
            </w:r>
          </w:p>
        </w:tc>
      </w:tr>
    </w:tbl>
    <w:p w:rsidR="00BB17F2" w:rsidRPr="00426E0B" w:rsidRDefault="003A44C7" w:rsidP="00BB17F2">
      <w:pPr>
        <w:pStyle w:val="Heading1"/>
      </w:pPr>
      <w:bookmarkStart w:id="22" w:name="_Toc426043819"/>
      <w:r>
        <w:t>5</w:t>
      </w:r>
      <w:r>
        <w:tab/>
        <w:t>Summary of s</w:t>
      </w:r>
      <w:r w:rsidR="00BB17F2" w:rsidRPr="00426E0B">
        <w:t>tudies</w:t>
      </w:r>
      <w:bookmarkEnd w:id="22"/>
    </w:p>
    <w:p w:rsidR="00BB17F2" w:rsidRPr="00A3475F" w:rsidRDefault="00BB17F2" w:rsidP="00BB17F2">
      <w:pPr>
        <w:rPr>
          <w:lang w:val="en-US"/>
        </w:rPr>
      </w:pPr>
      <w:r w:rsidRPr="00A3475F">
        <w:rPr>
          <w:lang w:val="en-US"/>
        </w:rPr>
        <w:t>This section presents the results of three studies conducted in response to WRC-15 agenda item 1.8.</w:t>
      </w:r>
    </w:p>
    <w:p w:rsidR="00BB17F2" w:rsidRPr="00A3475F" w:rsidRDefault="00BB17F2" w:rsidP="003A44C7">
      <w:pPr>
        <w:rPr>
          <w:lang w:val="en-US"/>
        </w:rPr>
      </w:pPr>
      <w:r w:rsidRPr="00A3475F">
        <w:rPr>
          <w:lang w:val="en-US"/>
        </w:rPr>
        <w:t xml:space="preserve">Study 1 presents the results of calculations of the off-shore distances from the baseline for protection of the fixed services in the bands 5 925-6 425 MHz and </w:t>
      </w:r>
      <w:r>
        <w:rPr>
          <w:lang w:val="en-US"/>
        </w:rPr>
        <w:t>14</w:t>
      </w:r>
      <w:r w:rsidRPr="00A3475F">
        <w:rPr>
          <w:lang w:val="en-US"/>
        </w:rPr>
        <w:t xml:space="preserve">-14.5 GHz for a new range of co-frequency vessel passes with 36° discrimination angle toward the horizon and technical ESV </w:t>
      </w:r>
      <w:r>
        <w:rPr>
          <w:lang w:val="en-US"/>
        </w:rPr>
        <w:t>and</w:t>
      </w:r>
      <w:r w:rsidRPr="00A3475F">
        <w:rPr>
          <w:lang w:val="en-US"/>
        </w:rPr>
        <w:t xml:space="preserve"> FSR parameters as mentioned in Recommendation ITU-R SF.1650-1 and using the propagation models described in Recommendation</w:t>
      </w:r>
      <w:r>
        <w:rPr>
          <w:lang w:val="en-US"/>
        </w:rPr>
        <w:t>s</w:t>
      </w:r>
      <w:r w:rsidRPr="00A3475F">
        <w:rPr>
          <w:lang w:val="en-US"/>
        </w:rPr>
        <w:t xml:space="preserve"> ITU-R P.620-6 and ITU-R P.452-14, unless specified. The</w:t>
      </w:r>
      <w:r>
        <w:rPr>
          <w:lang w:val="en-US"/>
        </w:rPr>
        <w:t> </w:t>
      </w:r>
      <w:r w:rsidRPr="00A3475F">
        <w:rPr>
          <w:lang w:val="en-US"/>
        </w:rPr>
        <w:t xml:space="preserve">results of this study are detailed in </w:t>
      </w:r>
      <w:r w:rsidR="003A44C7">
        <w:rPr>
          <w:lang w:val="en-US"/>
        </w:rPr>
        <w:t>§</w:t>
      </w:r>
      <w:r w:rsidRPr="00A3475F">
        <w:rPr>
          <w:lang w:val="en-US"/>
        </w:rPr>
        <w:t xml:space="preserve"> 2. Namely, the off</w:t>
      </w:r>
      <w:r>
        <w:rPr>
          <w:lang w:val="en-US"/>
        </w:rPr>
        <w:t>shore distance for 6 GHz of 300 </w:t>
      </w:r>
      <w:r w:rsidRPr="00A3475F">
        <w:rPr>
          <w:lang w:val="en-US"/>
        </w:rPr>
        <w:t>km to be increased to 345</w:t>
      </w:r>
      <w:r w:rsidR="003A44C7">
        <w:rPr>
          <w:lang w:val="en-US"/>
        </w:rPr>
        <w:t> </w:t>
      </w:r>
      <w:r w:rsidRPr="00A3475F">
        <w:rPr>
          <w:lang w:val="en-US"/>
        </w:rPr>
        <w:t xml:space="preserve">km </w:t>
      </w:r>
      <w:r w:rsidRPr="005A098C">
        <w:rPr>
          <w:lang w:val="en-US"/>
        </w:rPr>
        <w:t>and the offshore distance for 14 GHz of 125 km should be retained</w:t>
      </w:r>
      <w:r w:rsidRPr="005A098C">
        <w:rPr>
          <w:rFonts w:ascii="TimesNewRoman" w:hAnsi="TimesNewRoman" w:cs="TimesNewRoman"/>
          <w:szCs w:val="24"/>
          <w:lang w:val="en-US" w:bidi="fa-IR"/>
        </w:rPr>
        <w:t xml:space="preserve"> as it is in </w:t>
      </w:r>
      <w:r w:rsidRPr="005A098C">
        <w:rPr>
          <w:lang w:val="en-US"/>
        </w:rPr>
        <w:t xml:space="preserve">current Resolution </w:t>
      </w:r>
      <w:r w:rsidRPr="005A098C">
        <w:rPr>
          <w:b/>
          <w:bCs/>
          <w:lang w:val="en-US"/>
        </w:rPr>
        <w:t>902 (WRC-03)</w:t>
      </w:r>
      <w:r w:rsidRPr="005A098C">
        <w:rPr>
          <w:rFonts w:ascii="TimesNewRoman" w:hAnsi="TimesNewRoman" w:cs="TimesNewRoman"/>
          <w:szCs w:val="24"/>
          <w:lang w:val="en-US" w:bidi="fa-IR"/>
        </w:rPr>
        <w:t>.</w:t>
      </w:r>
      <w:r w:rsidRPr="005A098C">
        <w:rPr>
          <w:lang w:val="en-US"/>
        </w:rPr>
        <w:t xml:space="preserve"> </w:t>
      </w:r>
    </w:p>
    <w:p w:rsidR="00BB17F2" w:rsidRPr="00A3475F" w:rsidRDefault="00BB17F2" w:rsidP="003A44C7">
      <w:pPr>
        <w:rPr>
          <w:lang w:val="en-US"/>
        </w:rPr>
      </w:pPr>
      <w:r w:rsidRPr="00A3475F">
        <w:rPr>
          <w:lang w:val="en-US"/>
        </w:rPr>
        <w:t xml:space="preserve">Study 2 calculates revised off-shore distances from the baseline for protection of the fixed services using 4 different values of maximum ESV e.i.r.p. density transmitted toward the horizon in the frequency band 5 925-6 425 MHz, assuming the number of vessel passes twice as large as that implicitly assumed by WRC-03 and these e.i.r.p. density values cover the range used in ESV. The study also calculates revised off-shore distances from the baseline for protection of the fixed services assuming </w:t>
      </w:r>
      <w:r w:rsidR="003A44C7">
        <w:rPr>
          <w:lang w:val="en-US"/>
        </w:rPr>
        <w:t>three</w:t>
      </w:r>
      <w:r w:rsidRPr="00A3475F">
        <w:rPr>
          <w:lang w:val="en-US"/>
        </w:rPr>
        <w:t xml:space="preserve"> different values of maximum ESV e.i.r.p. density transmitted toward the horizon in the frequency band </w:t>
      </w:r>
      <w:r>
        <w:rPr>
          <w:lang w:val="en-US"/>
        </w:rPr>
        <w:t>14</w:t>
      </w:r>
      <w:r w:rsidRPr="00A3475F">
        <w:rPr>
          <w:lang w:val="en-US"/>
        </w:rPr>
        <w:t>-14.5 GHz and the same frequency of vessel passes as that implicitly assumed by WRC-03. In both cases the technical FSR parameters as mentioned in Recommendation ITU</w:t>
      </w:r>
      <w:r>
        <w:rPr>
          <w:lang w:val="en-US"/>
        </w:rPr>
        <w:noBreakHyphen/>
      </w:r>
      <w:r w:rsidRPr="00A3475F">
        <w:rPr>
          <w:lang w:val="en-US"/>
        </w:rPr>
        <w:t>R</w:t>
      </w:r>
      <w:r>
        <w:rPr>
          <w:lang w:val="en-US"/>
        </w:rPr>
        <w:t> </w:t>
      </w:r>
      <w:r w:rsidRPr="00A3475F">
        <w:rPr>
          <w:lang w:val="en-US"/>
        </w:rPr>
        <w:t>SF.1650-1 and the propagation model described in Recommendation ITU</w:t>
      </w:r>
      <w:r>
        <w:rPr>
          <w:lang w:val="en-US"/>
        </w:rPr>
        <w:noBreakHyphen/>
        <w:t xml:space="preserve">R </w:t>
      </w:r>
      <w:r w:rsidRPr="00A3475F">
        <w:rPr>
          <w:lang w:val="en-US"/>
        </w:rPr>
        <w:t>P.452-14 were used. The results of this study are detailed in section 3.</w:t>
      </w:r>
    </w:p>
    <w:p w:rsidR="00BB17F2" w:rsidRPr="00E80284" w:rsidRDefault="00BB17F2" w:rsidP="00BB17F2">
      <w:pPr>
        <w:rPr>
          <w:szCs w:val="24"/>
          <w:lang w:val="en-US"/>
        </w:rPr>
      </w:pPr>
      <w:r w:rsidRPr="00A3475F">
        <w:rPr>
          <w:lang w:val="en-US"/>
        </w:rPr>
        <w:t xml:space="preserve">Study 3 calculates combinations of </w:t>
      </w:r>
      <w:r>
        <w:rPr>
          <w:lang w:val="en-US"/>
        </w:rPr>
        <w:t>"</w:t>
      </w:r>
      <w:r w:rsidRPr="00A3475F">
        <w:rPr>
          <w:lang w:val="en-US"/>
        </w:rPr>
        <w:t>minimum distance from ESVs/maximum e.i.r.p density toward the horizon</w:t>
      </w:r>
      <w:r>
        <w:rPr>
          <w:lang w:val="en-US"/>
        </w:rPr>
        <w:t>"</w:t>
      </w:r>
      <w:r w:rsidRPr="00A3475F">
        <w:rPr>
          <w:lang w:val="en-US"/>
        </w:rPr>
        <w:t xml:space="preserve"> taking into account the</w:t>
      </w:r>
      <w:r w:rsidRPr="00E80284">
        <w:rPr>
          <w:lang w:val="en-US"/>
        </w:rPr>
        <w:t xml:space="preserve"> </w:t>
      </w:r>
      <w:r w:rsidRPr="00E80284">
        <w:rPr>
          <w:szCs w:val="24"/>
          <w:lang w:val="en-US"/>
        </w:rPr>
        <w:t xml:space="preserve">statistical information on maritime traffic and the probability of frequency overlapping between ESV and FSR. </w:t>
      </w:r>
      <w:r w:rsidRPr="000C64DC">
        <w:rPr>
          <w:rFonts w:ascii="TimesNewRoman" w:hAnsi="TimesNewRoman" w:cs="TimesNewRoman"/>
          <w:szCs w:val="24"/>
          <w:lang w:val="en-US" w:eastAsia="ru-RU"/>
        </w:rPr>
        <w:t xml:space="preserve">In this study separation distances for FSRs are </w:t>
      </w:r>
      <w:r w:rsidRPr="00E80284">
        <w:rPr>
          <w:rFonts w:ascii="TimesNewRoman" w:hAnsi="TimesNewRoman" w:cs="TimesNewRoman"/>
          <w:szCs w:val="24"/>
          <w:lang w:val="en-US" w:eastAsia="ru-RU"/>
        </w:rPr>
        <w:t xml:space="preserve">defined taking into account the </w:t>
      </w:r>
      <w:r w:rsidRPr="000C64DC">
        <w:rPr>
          <w:rFonts w:ascii="TimesNewRoman" w:hAnsi="TimesNewRoman" w:cs="TimesNewRoman"/>
          <w:szCs w:val="24"/>
          <w:lang w:val="en-US" w:eastAsia="ru-RU"/>
        </w:rPr>
        <w:t>probability of frequency overlapping for two scenarios:</w:t>
      </w:r>
      <w:r w:rsidRPr="00E80284">
        <w:rPr>
          <w:szCs w:val="24"/>
          <w:lang w:val="en-US"/>
        </w:rPr>
        <w:t xml:space="preserve"> </w:t>
      </w:r>
    </w:p>
    <w:p w:rsidR="00BB17F2" w:rsidRPr="000C64DC" w:rsidRDefault="00BB17F2" w:rsidP="00BB17F2">
      <w:pPr>
        <w:pStyle w:val="enumlev1"/>
        <w:rPr>
          <w:lang w:val="en-US" w:eastAsia="ru-RU"/>
        </w:rPr>
      </w:pPr>
      <w:r w:rsidRPr="000C64DC">
        <w:rPr>
          <w:lang w:val="en-US" w:eastAsia="ru-RU"/>
        </w:rPr>
        <w:t>1</w:t>
      </w:r>
      <w:r w:rsidRPr="00E80284">
        <w:rPr>
          <w:lang w:val="en-US" w:eastAsia="ru-RU"/>
        </w:rPr>
        <w:t>)</w:t>
      </w:r>
      <w:r w:rsidRPr="000C64DC">
        <w:rPr>
          <w:lang w:val="en-US" w:eastAsia="ru-RU"/>
        </w:rPr>
        <w:t xml:space="preserve"> </w:t>
      </w:r>
      <w:r>
        <w:rPr>
          <w:lang w:val="en-US" w:eastAsia="ru-RU"/>
        </w:rPr>
        <w:tab/>
      </w:r>
      <w:r w:rsidRPr="000C64DC">
        <w:rPr>
          <w:lang w:val="en-US" w:eastAsia="ru-RU"/>
        </w:rPr>
        <w:t>ESV operation in any place within the entire 500 MHz frequency band in the C and Ku</w:t>
      </w:r>
      <w:r>
        <w:rPr>
          <w:lang w:val="en-US" w:eastAsia="ru-RU"/>
        </w:rPr>
        <w:t> </w:t>
      </w:r>
      <w:r w:rsidRPr="000C64DC">
        <w:rPr>
          <w:lang w:val="en-US" w:eastAsia="ru-RU"/>
        </w:rPr>
        <w:t>bands</w:t>
      </w:r>
      <w:r w:rsidRPr="00E80284">
        <w:rPr>
          <w:lang w:val="en-US" w:eastAsia="ru-RU"/>
        </w:rPr>
        <w:t>;</w:t>
      </w:r>
    </w:p>
    <w:p w:rsidR="00BB17F2" w:rsidRPr="00E80284" w:rsidRDefault="00BB17F2" w:rsidP="00BB17F2">
      <w:pPr>
        <w:pStyle w:val="enumlev1"/>
        <w:rPr>
          <w:lang w:val="en-US"/>
        </w:rPr>
      </w:pPr>
      <w:r w:rsidRPr="000C64DC">
        <w:rPr>
          <w:lang w:val="en-US" w:eastAsia="ru-RU"/>
        </w:rPr>
        <w:t>2</w:t>
      </w:r>
      <w:r w:rsidRPr="00E80284">
        <w:rPr>
          <w:lang w:val="en-US" w:eastAsia="ru-RU"/>
        </w:rPr>
        <w:t>)</w:t>
      </w:r>
      <w:r w:rsidRPr="000C64DC">
        <w:rPr>
          <w:lang w:val="en-US" w:eastAsia="ru-RU"/>
        </w:rPr>
        <w:t xml:space="preserve"> </w:t>
      </w:r>
      <w:r>
        <w:rPr>
          <w:lang w:val="en-US" w:eastAsia="ru-RU"/>
        </w:rPr>
        <w:tab/>
      </w:r>
      <w:r w:rsidRPr="000C64DC">
        <w:rPr>
          <w:lang w:val="en-US" w:eastAsia="ru-RU"/>
        </w:rPr>
        <w:t>ESV operation only in one satellite 36 MHz transponder. In that case the probability of</w:t>
      </w:r>
      <w:r w:rsidRPr="00E80284">
        <w:rPr>
          <w:lang w:val="en-US" w:eastAsia="ru-RU"/>
        </w:rPr>
        <w:t xml:space="preserve"> </w:t>
      </w:r>
      <w:r w:rsidRPr="000C64DC">
        <w:rPr>
          <w:lang w:val="en-US" w:eastAsia="ru-RU"/>
        </w:rPr>
        <w:t>frequency overlapping between ESVs and FSRs is much higher.</w:t>
      </w:r>
      <w:r w:rsidRPr="00E80284">
        <w:rPr>
          <w:lang w:val="en-US"/>
        </w:rPr>
        <w:t xml:space="preserve"> </w:t>
      </w:r>
    </w:p>
    <w:p w:rsidR="00BB17F2" w:rsidRDefault="00BB17F2" w:rsidP="003A44C7">
      <w:pPr>
        <w:rPr>
          <w:lang w:val="en-US"/>
        </w:rPr>
      </w:pPr>
      <w:r w:rsidRPr="005A098C">
        <w:rPr>
          <w:lang w:val="en-US" w:eastAsia="ru-RU"/>
        </w:rPr>
        <w:t>The study showed that the second scenario led to greater protection distances and therefore resulted protection distances are based on the second scenario.</w:t>
      </w:r>
      <w:r w:rsidR="003A44C7">
        <w:rPr>
          <w:lang w:val="en-US"/>
        </w:rPr>
        <w:t xml:space="preserve"> </w:t>
      </w:r>
      <w:r w:rsidRPr="005A098C">
        <w:rPr>
          <w:lang w:val="en-US"/>
        </w:rPr>
        <w:t xml:space="preserve">The results </w:t>
      </w:r>
      <w:r w:rsidRPr="00A3475F">
        <w:rPr>
          <w:lang w:val="en-US"/>
        </w:rPr>
        <w:t xml:space="preserve">of this study are detailed in </w:t>
      </w:r>
      <w:r w:rsidR="003A44C7">
        <w:rPr>
          <w:lang w:val="en-US"/>
        </w:rPr>
        <w:t>§</w:t>
      </w:r>
      <w:r>
        <w:rPr>
          <w:lang w:val="en-US"/>
        </w:rPr>
        <w:t> </w:t>
      </w:r>
      <w:r w:rsidRPr="00A3475F">
        <w:rPr>
          <w:lang w:val="en-US"/>
        </w:rPr>
        <w:t>4.</w:t>
      </w:r>
    </w:p>
    <w:p w:rsidR="00BB17F2" w:rsidRPr="001D38C3" w:rsidRDefault="00BB17F2" w:rsidP="00BB17F2">
      <w:pPr>
        <w:pStyle w:val="Heading1"/>
        <w:rPr>
          <w:lang w:val="en-US"/>
        </w:rPr>
      </w:pPr>
      <w:r w:rsidRPr="001D38C3">
        <w:rPr>
          <w:lang w:val="en-US"/>
        </w:rPr>
        <w:t>6</w:t>
      </w:r>
      <w:r w:rsidRPr="001D38C3">
        <w:rPr>
          <w:lang w:val="en-US"/>
        </w:rPr>
        <w:tab/>
        <w:t>Issues that were not addressed in this Report</w:t>
      </w:r>
    </w:p>
    <w:p w:rsidR="00BB17F2" w:rsidRPr="008C08ED" w:rsidRDefault="00BB17F2" w:rsidP="00BB17F2">
      <w:pPr>
        <w:rPr>
          <w:lang w:val="en-US" w:eastAsia="zh-CN"/>
        </w:rPr>
      </w:pPr>
      <w:r w:rsidRPr="008C08ED">
        <w:rPr>
          <w:lang w:val="en-US" w:eastAsia="zh-CN"/>
        </w:rPr>
        <w:t xml:space="preserve">The band 5 925-6 425 MHz is extensively used by the fixed service in many countries for a variety of applications including the communication, control and operation of off-shore oil platforms at sea. </w:t>
      </w:r>
    </w:p>
    <w:p w:rsidR="00BB17F2" w:rsidRPr="008C08ED" w:rsidRDefault="00BB17F2" w:rsidP="003A44C7">
      <w:pPr>
        <w:rPr>
          <w:lang w:val="en-US" w:eastAsia="zh-CN"/>
        </w:rPr>
      </w:pPr>
      <w:r w:rsidRPr="008C08ED">
        <w:rPr>
          <w:lang w:val="en-US" w:eastAsia="zh-CN"/>
        </w:rPr>
        <w:lastRenderedPageBreak/>
        <w:t xml:space="preserve">The results of the studies contained in this </w:t>
      </w:r>
      <w:r w:rsidR="003A44C7">
        <w:rPr>
          <w:lang w:val="en-US" w:eastAsia="zh-CN"/>
        </w:rPr>
        <w:t>R</w:t>
      </w:r>
      <w:r w:rsidRPr="008C08ED">
        <w:rPr>
          <w:lang w:val="en-US" w:eastAsia="zh-CN"/>
        </w:rPr>
        <w:t>eport propose possible reduced protection distances applicable to low e.i.r.p. density ESVs referenced to the low-water mark of a country and hence do not take into account fixed service stations on off-shore platforms. It is noted that such stations can be hundreds of km out at sea from the low-water mark of the responsible country.</w:t>
      </w:r>
    </w:p>
    <w:p w:rsidR="00BB17F2" w:rsidRPr="008C08ED" w:rsidRDefault="00BB17F2" w:rsidP="00BB17F2">
      <w:pPr>
        <w:rPr>
          <w:lang w:val="en-US" w:eastAsia="zh-CN"/>
        </w:rPr>
      </w:pPr>
      <w:r w:rsidRPr="008C08ED">
        <w:rPr>
          <w:lang w:val="en-US" w:eastAsia="zh-CN"/>
        </w:rPr>
        <w:t xml:space="preserve">Some Administrations highlighted that the current distances established by Resolution </w:t>
      </w:r>
      <w:r w:rsidRPr="008C08ED">
        <w:rPr>
          <w:b/>
          <w:bCs/>
          <w:lang w:val="en-US" w:eastAsia="zh-CN"/>
        </w:rPr>
        <w:t>902</w:t>
      </w:r>
      <w:r>
        <w:rPr>
          <w:b/>
          <w:bCs/>
          <w:lang w:val="en-US" w:eastAsia="zh-CN"/>
        </w:rPr>
        <w:t> </w:t>
      </w:r>
      <w:r w:rsidRPr="008C08ED">
        <w:rPr>
          <w:b/>
          <w:bCs/>
          <w:lang w:val="en-US" w:eastAsia="zh-CN"/>
        </w:rPr>
        <w:t>(WRC</w:t>
      </w:r>
      <w:r w:rsidRPr="008C08ED">
        <w:rPr>
          <w:b/>
          <w:bCs/>
          <w:lang w:val="en-US" w:eastAsia="zh-CN"/>
        </w:rPr>
        <w:noBreakHyphen/>
        <w:t>03)</w:t>
      </w:r>
      <w:r w:rsidRPr="008C08ED">
        <w:rPr>
          <w:lang w:val="en-US" w:eastAsia="zh-CN"/>
        </w:rPr>
        <w:t xml:space="preserve"> may allow the protection of the fixed service stations on off-shore platforms operating in the band mentioned above; this is true in particular in the North Sea.</w:t>
      </w:r>
    </w:p>
    <w:p w:rsidR="00BB17F2" w:rsidRPr="008C08ED" w:rsidRDefault="00BB17F2" w:rsidP="00BB17F2">
      <w:pPr>
        <w:rPr>
          <w:i/>
          <w:iCs/>
          <w:u w:val="single"/>
          <w:lang w:val="en-US" w:eastAsia="zh-CN"/>
        </w:rPr>
      </w:pPr>
      <w:r w:rsidRPr="008C08ED">
        <w:rPr>
          <w:lang w:val="en-US" w:eastAsia="zh-CN"/>
        </w:rPr>
        <w:t xml:space="preserve">Discussion was held with the aim of finding measures that would preserve the protection currently enjoyed by such stations. The Bureau clarified that the notification of an assignment to a terrestrial station situated in international waters on the oil platform is receivable by the BR. RR No. </w:t>
      </w:r>
      <w:r w:rsidRPr="008C08ED">
        <w:rPr>
          <w:b/>
          <w:bCs/>
          <w:lang w:val="en-US" w:eastAsia="zh-CN"/>
        </w:rPr>
        <w:t>8.3</w:t>
      </w:r>
      <w:r w:rsidRPr="008C08ED">
        <w:rPr>
          <w:lang w:val="en-US" w:eastAsia="zh-CN"/>
        </w:rPr>
        <w:t xml:space="preserve"> stipulates that: </w:t>
      </w:r>
    </w:p>
    <w:p w:rsidR="00BB17F2" w:rsidRPr="008C08ED" w:rsidRDefault="00BB17F2" w:rsidP="00BB17F2">
      <w:pPr>
        <w:rPr>
          <w:sz w:val="22"/>
          <w:lang w:val="en-US"/>
        </w:rPr>
      </w:pPr>
      <w:r w:rsidRPr="008C08ED">
        <w:rPr>
          <w:lang w:val="en-US"/>
        </w:rPr>
        <w:t>“</w:t>
      </w:r>
      <w:r w:rsidRPr="008C08ED">
        <w:rPr>
          <w:i/>
          <w:iCs/>
          <w:lang w:val="en-US"/>
        </w:rPr>
        <w:t>Any frequency assignment recorded in the Master Register with a favourable finding under No. </w:t>
      </w:r>
      <w:r w:rsidRPr="008C08ED">
        <w:rPr>
          <w:b/>
          <w:bCs/>
          <w:i/>
          <w:iCs/>
          <w:lang w:val="en-US"/>
        </w:rPr>
        <w:t>11.31</w:t>
      </w:r>
      <w:r w:rsidRPr="008C08ED">
        <w:rPr>
          <w:i/>
          <w:iCs/>
          <w:lang w:val="en-US"/>
        </w:rPr>
        <w:t xml:space="preserve"> shall have the right to international recognition. For such an assignment, this right means that other administrations shall take it into account when making their own assignments, in order to avoid harmful interference. In addition, frequency assignments in frequency bands subject to coordination or to a plan shall have a status derived from the application of the procedures relating to the coordination or associated with the plan.</w:t>
      </w:r>
      <w:r w:rsidRPr="008C08ED">
        <w:rPr>
          <w:lang w:val="en-US"/>
        </w:rPr>
        <w:t>”</w:t>
      </w:r>
    </w:p>
    <w:p w:rsidR="00BB17F2" w:rsidRPr="008C08ED" w:rsidRDefault="00BB17F2" w:rsidP="006C12FC">
      <w:pPr>
        <w:rPr>
          <w:lang w:val="en-US" w:eastAsia="zh-CN"/>
        </w:rPr>
      </w:pPr>
      <w:r w:rsidRPr="008C08ED">
        <w:rPr>
          <w:lang w:val="en-US" w:eastAsia="zh-CN"/>
        </w:rPr>
        <w:t xml:space="preserve">Some administrations highlighted that any regulatory action that a conference may take to amend the provisions contained in Resolution </w:t>
      </w:r>
      <w:r w:rsidRPr="008C08ED">
        <w:rPr>
          <w:b/>
          <w:bCs/>
          <w:lang w:val="en-US" w:eastAsia="zh-CN"/>
        </w:rPr>
        <w:t>902 (WRC-03)</w:t>
      </w:r>
      <w:r w:rsidRPr="008C08ED">
        <w:rPr>
          <w:lang w:val="en-US" w:eastAsia="zh-CN"/>
        </w:rPr>
        <w:t xml:space="preserve"> should be subject to ensuring adequate measures are in place to protect fixed-service stations installed on off-shore platforms operating in the</w:t>
      </w:r>
      <w:r w:rsidR="003A44C7">
        <w:rPr>
          <w:lang w:val="en-US" w:eastAsia="zh-CN"/>
        </w:rPr>
        <w:t xml:space="preserve"> 5 </w:t>
      </w:r>
      <w:r w:rsidRPr="008C08ED">
        <w:rPr>
          <w:lang w:val="en-US" w:eastAsia="zh-CN"/>
        </w:rPr>
        <w:t>925</w:t>
      </w:r>
      <w:r w:rsidR="003A44C7">
        <w:rPr>
          <w:lang w:val="en-US" w:eastAsia="zh-CN"/>
        </w:rPr>
        <w:noBreakHyphen/>
      </w:r>
      <w:r w:rsidRPr="008C08ED">
        <w:rPr>
          <w:lang w:val="en-US" w:eastAsia="zh-CN"/>
        </w:rPr>
        <w:t>6</w:t>
      </w:r>
      <w:r w:rsidR="003A44C7">
        <w:rPr>
          <w:lang w:val="en-US" w:eastAsia="zh-CN"/>
        </w:rPr>
        <w:t> </w:t>
      </w:r>
      <w:r w:rsidRPr="008C08ED">
        <w:rPr>
          <w:lang w:val="en-US" w:eastAsia="zh-CN"/>
        </w:rPr>
        <w:t>425 MHz band.</w:t>
      </w:r>
    </w:p>
    <w:p w:rsidR="00BB17F2" w:rsidRPr="000A3B02" w:rsidRDefault="00BB17F2" w:rsidP="00BB17F2">
      <w:pPr>
        <w:pStyle w:val="Heading1"/>
        <w:rPr>
          <w:lang w:val="en-US"/>
        </w:rPr>
      </w:pPr>
      <w:bookmarkStart w:id="23" w:name="_Toc426043820"/>
      <w:r>
        <w:rPr>
          <w:lang w:val="en-US"/>
        </w:rPr>
        <w:t>7</w:t>
      </w:r>
      <w:r w:rsidRPr="000A3B02">
        <w:rPr>
          <w:lang w:val="en-US"/>
        </w:rPr>
        <w:tab/>
        <w:t>Concerns of some administrations</w:t>
      </w:r>
      <w:bookmarkEnd w:id="23"/>
      <w:r w:rsidRPr="000A3B02">
        <w:rPr>
          <w:lang w:val="en-US"/>
        </w:rPr>
        <w:t xml:space="preserve"> </w:t>
      </w:r>
    </w:p>
    <w:p w:rsidR="00BB17F2" w:rsidRPr="005A098C" w:rsidRDefault="00BB17F2" w:rsidP="003A44C7">
      <w:pPr>
        <w:pStyle w:val="enumlev1"/>
        <w:rPr>
          <w:lang w:val="en-US"/>
        </w:rPr>
      </w:pPr>
      <w:r w:rsidRPr="003A44C7">
        <w:rPr>
          <w:lang w:val="en-US"/>
        </w:rPr>
        <w:t>1)</w:t>
      </w:r>
      <w:r>
        <w:rPr>
          <w:b/>
          <w:bCs/>
          <w:lang w:val="en-US"/>
        </w:rPr>
        <w:tab/>
      </w:r>
      <w:r w:rsidRPr="005A098C">
        <w:rPr>
          <w:lang w:val="en-US"/>
        </w:rPr>
        <w:t xml:space="preserve">During the preparation of this Report some views were expressed that if the harmful interference in the worst-case between the ESVs and the FS stations could be completely removed in all possible situations, it could be concluded that there would not be any interference on the other FS stations, but in this case all possible situations and the required conditions would have to be carefully analyzed to completely eliminate the harmful interference. Therefore, those holding these views concluded that in reply to WRC-15 agenda item 1.8 and Resolution </w:t>
      </w:r>
      <w:r w:rsidRPr="005A098C">
        <w:rPr>
          <w:b/>
          <w:bCs/>
          <w:lang w:val="en-US"/>
        </w:rPr>
        <w:t>909 (WRC-12)</w:t>
      </w:r>
      <w:r w:rsidRPr="005A098C">
        <w:rPr>
          <w:lang w:val="en-US"/>
        </w:rPr>
        <w:t>, it is required to define/establish worst-case conditions between the ESVs and FS stations which correspond more closely with the real operation of the stations.</w:t>
      </w:r>
    </w:p>
    <w:p w:rsidR="00BB17F2" w:rsidRPr="003E3E72" w:rsidRDefault="00BB17F2" w:rsidP="003A44C7">
      <w:pPr>
        <w:pStyle w:val="enumlev1"/>
        <w:rPr>
          <w:bCs/>
          <w:szCs w:val="24"/>
          <w:lang w:val="en-US"/>
        </w:rPr>
      </w:pPr>
      <w:r w:rsidRPr="003A44C7">
        <w:rPr>
          <w:lang w:val="en-US"/>
        </w:rPr>
        <w:t>2)</w:t>
      </w:r>
      <w:r w:rsidRPr="003A44C7">
        <w:rPr>
          <w:rFonts w:hint="cs"/>
          <w:rtl/>
          <w:lang w:val="en-US"/>
        </w:rPr>
        <w:t xml:space="preserve"> </w:t>
      </w:r>
      <w:r>
        <w:rPr>
          <w:b/>
          <w:bCs/>
          <w:lang w:val="en-US"/>
        </w:rPr>
        <w:tab/>
      </w:r>
      <w:r w:rsidRPr="005A098C">
        <w:rPr>
          <w:lang w:val="en-US"/>
        </w:rPr>
        <w:t xml:space="preserve">Other views were expressed that the same methodology followed by WRC-03 leading to </w:t>
      </w:r>
      <w:r w:rsidRPr="005A098C">
        <w:rPr>
          <w:szCs w:val="24"/>
          <w:lang w:val="en-US"/>
        </w:rPr>
        <w:t>Resolution </w:t>
      </w:r>
      <w:r w:rsidRPr="005A098C">
        <w:rPr>
          <w:b/>
          <w:bCs/>
          <w:szCs w:val="24"/>
          <w:lang w:val="en-US"/>
        </w:rPr>
        <w:t>902 (WRC-03)</w:t>
      </w:r>
      <w:r w:rsidRPr="005A098C">
        <w:rPr>
          <w:bCs/>
          <w:szCs w:val="24"/>
          <w:lang w:val="en-US"/>
        </w:rPr>
        <w:t xml:space="preserve">, i.e. a review of possible interference based on acceptable rather than harmful interference, should be pursued in response to WRC-15 agenda item 1.8. Those holding these views developed their technical studies based on that premise. </w:t>
      </w:r>
    </w:p>
    <w:p w:rsidR="00BB17F2" w:rsidRPr="00047782" w:rsidRDefault="00BB17F2" w:rsidP="003A44C7">
      <w:pPr>
        <w:pStyle w:val="enumlev1"/>
        <w:rPr>
          <w:lang w:val="en-US" w:eastAsia="zh-CN"/>
        </w:rPr>
      </w:pPr>
      <w:r w:rsidRPr="003A44C7">
        <w:rPr>
          <w:lang w:val="en-US"/>
        </w:rPr>
        <w:t xml:space="preserve">3) </w:t>
      </w:r>
      <w:r>
        <w:rPr>
          <w:lang w:val="en-US"/>
        </w:rPr>
        <w:tab/>
      </w:r>
      <w:r w:rsidRPr="00CF71BE">
        <w:rPr>
          <w:lang w:val="en-US"/>
        </w:rPr>
        <w:t xml:space="preserve">It is worth mentioning that, in discussions dealing with ESV use of advance technologies such as spread spectrum technology, some administrations raised the following questions which they believe are still required to be clarified </w:t>
      </w:r>
      <w:r w:rsidRPr="006A3005">
        <w:rPr>
          <w:szCs w:val="24"/>
          <w:lang w:val="en-US"/>
        </w:rPr>
        <w:t>as appropriate before proceeding further or making any conclusions: How many</w:t>
      </w:r>
      <w:r w:rsidRPr="00CF71BE">
        <w:rPr>
          <w:lang w:val="en-US"/>
        </w:rPr>
        <w:t xml:space="preserve"> ESVs operating with parameters in line with Recommendation</w:t>
      </w:r>
      <w:r w:rsidR="003A44C7">
        <w:rPr>
          <w:lang w:val="en-US"/>
        </w:rPr>
        <w:t xml:space="preserve">s </w:t>
      </w:r>
      <w:r w:rsidRPr="00CF71BE">
        <w:rPr>
          <w:lang w:val="en-US"/>
        </w:rPr>
        <w:t>ITU-R SF.1650-1 and ITU-R S.1587-2 are deployed today and how many are foreseen to be deployed in the future</w:t>
      </w:r>
      <w:r w:rsidRPr="00CF71BE">
        <w:rPr>
          <w:lang w:val="en-US" w:eastAsia="zh-CN"/>
        </w:rPr>
        <w:t>;</w:t>
      </w:r>
      <w:r w:rsidRPr="00CF71BE">
        <w:rPr>
          <w:lang w:val="en-US"/>
        </w:rPr>
        <w:t xml:space="preserve"> how many ESVs with significantly reduced e.i.r.p. </w:t>
      </w:r>
      <w:r>
        <w:rPr>
          <w:lang w:val="en-US"/>
        </w:rPr>
        <w:t xml:space="preserve">density </w:t>
      </w:r>
      <w:r w:rsidRPr="00CF71BE">
        <w:rPr>
          <w:lang w:val="en-US"/>
        </w:rPr>
        <w:t>(up to 20 dB) are operating today and how many are foreseen to be deployed in the future</w:t>
      </w:r>
      <w:r w:rsidRPr="00CF71BE">
        <w:rPr>
          <w:lang w:val="en-US" w:eastAsia="zh-CN"/>
        </w:rPr>
        <w:t>;</w:t>
      </w:r>
      <w:r w:rsidRPr="00CF71BE">
        <w:rPr>
          <w:lang w:val="en-US"/>
        </w:rPr>
        <w:t xml:space="preserve"> what are the technical characteristics of the corresponding satellite networks with which these low e.i.r.p. </w:t>
      </w:r>
      <w:r>
        <w:rPr>
          <w:lang w:val="en-US"/>
        </w:rPr>
        <w:t>density</w:t>
      </w:r>
      <w:r w:rsidRPr="00CF71BE">
        <w:rPr>
          <w:lang w:val="en-US"/>
        </w:rPr>
        <w:t xml:space="preserve"> </w:t>
      </w:r>
      <w:r>
        <w:rPr>
          <w:lang w:val="en-US"/>
        </w:rPr>
        <w:t xml:space="preserve">of </w:t>
      </w:r>
      <w:r w:rsidRPr="00CF71BE">
        <w:rPr>
          <w:lang w:val="en-US"/>
        </w:rPr>
        <w:t>ESVs are communicating</w:t>
      </w:r>
      <w:r w:rsidRPr="00CF71BE">
        <w:rPr>
          <w:lang w:val="en-US" w:eastAsia="zh-CN"/>
        </w:rPr>
        <w:t>;</w:t>
      </w:r>
      <w:r w:rsidRPr="00CF71BE">
        <w:rPr>
          <w:lang w:val="en-US"/>
        </w:rPr>
        <w:t xml:space="preserve"> and what is the overall link performance and what is the service availability of such links</w:t>
      </w:r>
      <w:r w:rsidRPr="00CF71BE">
        <w:rPr>
          <w:lang w:val="en-US" w:eastAsia="zh-CN"/>
        </w:rPr>
        <w:t>;</w:t>
      </w:r>
      <w:r w:rsidRPr="00CF71BE">
        <w:rPr>
          <w:lang w:val="en-US"/>
        </w:rPr>
        <w:t xml:space="preserve"> has any of these low e.i.r.p. </w:t>
      </w:r>
      <w:r>
        <w:rPr>
          <w:lang w:val="en-US"/>
        </w:rPr>
        <w:t>density</w:t>
      </w:r>
      <w:r w:rsidRPr="00CF71BE">
        <w:rPr>
          <w:lang w:val="en-US"/>
        </w:rPr>
        <w:t xml:space="preserve"> </w:t>
      </w:r>
      <w:r>
        <w:rPr>
          <w:lang w:val="en-US"/>
        </w:rPr>
        <w:t xml:space="preserve">of </w:t>
      </w:r>
      <w:r w:rsidRPr="00CF71BE">
        <w:rPr>
          <w:lang w:val="en-US"/>
        </w:rPr>
        <w:t>ESVs been notified to the BR reflected in the BR publication</w:t>
      </w:r>
      <w:r w:rsidRPr="00CF71BE">
        <w:rPr>
          <w:lang w:val="en-US" w:eastAsia="zh-CN"/>
        </w:rPr>
        <w:t xml:space="preserve">; </w:t>
      </w:r>
      <w:r w:rsidRPr="00CF71BE">
        <w:rPr>
          <w:lang w:val="en-US"/>
        </w:rPr>
        <w:t>what were the conclusions of the BR</w:t>
      </w:r>
      <w:r w:rsidRPr="00CF71BE">
        <w:rPr>
          <w:lang w:val="en-US" w:eastAsia="zh-CN"/>
        </w:rPr>
        <w:t>;</w:t>
      </w:r>
      <w:r w:rsidRPr="00CF71BE">
        <w:rPr>
          <w:lang w:val="en-US"/>
        </w:rPr>
        <w:t xml:space="preserve"> can statistics on the ESVs and their status be formally provided with </w:t>
      </w:r>
      <w:r w:rsidRPr="00CF71BE">
        <w:rPr>
          <w:lang w:val="en-US"/>
        </w:rPr>
        <w:lastRenderedPageBreak/>
        <w:t>sufficient evidence</w:t>
      </w:r>
      <w:r w:rsidRPr="00CF71BE">
        <w:rPr>
          <w:lang w:val="en-US" w:eastAsia="zh-CN"/>
        </w:rPr>
        <w:t>;</w:t>
      </w:r>
      <w:r w:rsidRPr="00CF71BE">
        <w:rPr>
          <w:lang w:val="en-US"/>
        </w:rPr>
        <w:t xml:space="preserve"> </w:t>
      </w:r>
      <w:r w:rsidRPr="00CF71BE">
        <w:rPr>
          <w:lang w:val="en-US" w:eastAsia="zh-CN"/>
        </w:rPr>
        <w:t xml:space="preserve">are </w:t>
      </w:r>
      <w:r w:rsidRPr="00CF71BE">
        <w:rPr>
          <w:lang w:val="en-US"/>
        </w:rPr>
        <w:t xml:space="preserve">these low e.i.r.p. </w:t>
      </w:r>
      <w:r>
        <w:rPr>
          <w:lang w:val="en-US"/>
        </w:rPr>
        <w:t>density</w:t>
      </w:r>
      <w:r w:rsidRPr="00CF71BE">
        <w:rPr>
          <w:lang w:val="en-US"/>
        </w:rPr>
        <w:t xml:space="preserve"> </w:t>
      </w:r>
      <w:r>
        <w:rPr>
          <w:lang w:val="en-US"/>
        </w:rPr>
        <w:t xml:space="preserve">of </w:t>
      </w:r>
      <w:r w:rsidRPr="00CF71BE">
        <w:rPr>
          <w:lang w:val="en-US"/>
        </w:rPr>
        <w:t>ESVs understood to communicate with the corresponding space station within the typical characteristics contained in the coordinated satellite networks as recorded with the ITU-R</w:t>
      </w:r>
      <w:r w:rsidRPr="00CF71BE">
        <w:rPr>
          <w:lang w:val="en-US" w:eastAsia="zh-CN"/>
        </w:rPr>
        <w:t>;</w:t>
      </w:r>
      <w:r w:rsidRPr="00CF71BE">
        <w:rPr>
          <w:lang w:val="en-US"/>
        </w:rPr>
        <w:t xml:space="preserve"> what is the status of an ESV operating under characteristics of a typical earth station (E/S) pertaining to a given satellite network if the E/S drastically reduces the e.i.r.p. </w:t>
      </w:r>
      <w:r>
        <w:rPr>
          <w:lang w:val="en-US"/>
        </w:rPr>
        <w:t xml:space="preserve">density </w:t>
      </w:r>
      <w:r w:rsidRPr="00CF71BE">
        <w:rPr>
          <w:lang w:val="en-US"/>
        </w:rPr>
        <w:t>up to 20 dB compared to that of the typical E/S associated with the satellite network</w:t>
      </w:r>
      <w:r w:rsidRPr="00CF71BE">
        <w:rPr>
          <w:lang w:val="en-US" w:eastAsia="zh-CN"/>
        </w:rPr>
        <w:t>;</w:t>
      </w:r>
      <w:r w:rsidRPr="00CF71BE">
        <w:rPr>
          <w:lang w:val="en-US"/>
        </w:rPr>
        <w:t xml:space="preserve"> could such a drastic e.i.r.p. </w:t>
      </w:r>
      <w:r>
        <w:rPr>
          <w:lang w:val="en-US"/>
        </w:rPr>
        <w:t xml:space="preserve">density </w:t>
      </w:r>
      <w:r w:rsidRPr="00CF71BE">
        <w:rPr>
          <w:lang w:val="en-US"/>
        </w:rPr>
        <w:t>reduction make the ESV more sensitive to interference from other satellites than what was agreed during the coordination</w:t>
      </w:r>
      <w:r w:rsidRPr="00CF71BE">
        <w:rPr>
          <w:lang w:val="en-US" w:eastAsia="zh-CN"/>
        </w:rPr>
        <w:t>;</w:t>
      </w:r>
      <w:r w:rsidRPr="00CF71BE">
        <w:rPr>
          <w:lang w:val="en-US"/>
        </w:rPr>
        <w:t xml:space="preserve"> </w:t>
      </w:r>
      <w:r w:rsidRPr="00CF71BE">
        <w:rPr>
          <w:lang w:val="en-US" w:eastAsia="zh-CN"/>
        </w:rPr>
        <w:t xml:space="preserve">and </w:t>
      </w:r>
      <w:r w:rsidRPr="00CF71BE">
        <w:rPr>
          <w:lang w:val="en-US"/>
        </w:rPr>
        <w:t>would this imply that such an ESV would accept the increased interference</w:t>
      </w:r>
      <w:r w:rsidRPr="00CF71BE">
        <w:rPr>
          <w:lang w:val="en-US" w:eastAsia="zh-CN"/>
        </w:rPr>
        <w:t>?</w:t>
      </w:r>
    </w:p>
    <w:p w:rsidR="00BB17F2" w:rsidRPr="00047782" w:rsidRDefault="00BB17F2" w:rsidP="003A44C7">
      <w:pPr>
        <w:pStyle w:val="enumlev1"/>
        <w:rPr>
          <w:lang w:val="en-US"/>
        </w:rPr>
      </w:pPr>
      <w:r w:rsidRPr="003A44C7">
        <w:rPr>
          <w:lang w:val="en-US"/>
        </w:rPr>
        <w:t>4)</w:t>
      </w:r>
      <w:r>
        <w:rPr>
          <w:lang w:val="en-US"/>
        </w:rPr>
        <w:t xml:space="preserve"> </w:t>
      </w:r>
      <w:r>
        <w:rPr>
          <w:lang w:val="en-US"/>
        </w:rPr>
        <w:tab/>
      </w:r>
      <w:r w:rsidRPr="00047782">
        <w:rPr>
          <w:lang w:val="en-US"/>
        </w:rPr>
        <w:t xml:space="preserve">Some </w:t>
      </w:r>
      <w:r w:rsidRPr="00CF71BE">
        <w:rPr>
          <w:lang w:val="en-US"/>
        </w:rPr>
        <w:t>other</w:t>
      </w:r>
      <w:r w:rsidRPr="00047782">
        <w:rPr>
          <w:lang w:val="en-US"/>
        </w:rPr>
        <w:t xml:space="preserve"> administrations have the following views concerning the above questions:</w:t>
      </w:r>
    </w:p>
    <w:p w:rsidR="00BB17F2" w:rsidRDefault="003A44C7" w:rsidP="003A44C7">
      <w:pPr>
        <w:pStyle w:val="enumlev1"/>
        <w:rPr>
          <w:lang w:val="en-US"/>
        </w:rPr>
      </w:pPr>
      <w:r>
        <w:rPr>
          <w:lang w:val="en-US"/>
        </w:rPr>
        <w:tab/>
      </w:r>
      <w:r w:rsidR="00BB17F2" w:rsidRPr="00047782">
        <w:rPr>
          <w:lang w:val="en-US"/>
        </w:rPr>
        <w:t xml:space="preserve">As ESVs are not required to be notified and are not entitled to </w:t>
      </w:r>
      <w:r w:rsidR="00BB17F2" w:rsidRPr="00CF71BE">
        <w:rPr>
          <w:lang w:val="en-US"/>
        </w:rPr>
        <w:t>claim</w:t>
      </w:r>
      <w:r w:rsidR="00BB17F2" w:rsidRPr="00047782">
        <w:rPr>
          <w:lang w:val="en-US"/>
        </w:rPr>
        <w:t xml:space="preserve"> protection against interference, BR databases do not provide meaningful information about their numbers</w:t>
      </w:r>
      <w:r w:rsidR="00BB17F2">
        <w:rPr>
          <w:lang w:val="en-US"/>
        </w:rPr>
        <w:t>.</w:t>
      </w:r>
    </w:p>
    <w:p w:rsidR="00BB17F2" w:rsidRPr="008C08ED" w:rsidRDefault="003A44C7" w:rsidP="003A44C7">
      <w:pPr>
        <w:pStyle w:val="enumlev1"/>
        <w:rPr>
          <w:lang w:val="en-US"/>
        </w:rPr>
      </w:pPr>
      <w:r>
        <w:rPr>
          <w:lang w:val="en-US"/>
        </w:rPr>
        <w:tab/>
      </w:r>
      <w:r w:rsidR="00BB17F2" w:rsidRPr="008C08ED">
        <w:rPr>
          <w:lang w:val="en-US"/>
        </w:rPr>
        <w:t xml:space="preserve">The level of protection received by ESV terminals is that level afforded indirectly by the coordination of the typical FSS earth stations filed for the respective satellite network. Lower RF </w:t>
      </w:r>
      <w:r w:rsidR="00BB17F2" w:rsidRPr="003A44C7">
        <w:rPr>
          <w:i/>
          <w:iCs/>
          <w:lang w:val="en-US"/>
        </w:rPr>
        <w:t>C</w:t>
      </w:r>
      <w:r w:rsidR="00BB17F2" w:rsidRPr="008C08ED">
        <w:rPr>
          <w:lang w:val="en-US"/>
        </w:rPr>
        <w:t>/</w:t>
      </w:r>
      <w:r w:rsidR="00BB17F2" w:rsidRPr="003A44C7">
        <w:rPr>
          <w:i/>
          <w:iCs/>
          <w:lang w:val="en-US"/>
        </w:rPr>
        <w:t>N</w:t>
      </w:r>
      <w:r w:rsidR="00BB17F2" w:rsidRPr="008C08ED">
        <w:rPr>
          <w:lang w:val="en-US"/>
        </w:rPr>
        <w:t xml:space="preserve"> levels associated with reduced levels of e.i.r.p. density are associated with appropriate types of modulation and coding in order to ensure the required quality of service. Additionally, it is not unusual to find in satellite filings differences between maximum and minimum power levels as high as 30 dB for the same frequency assignment.</w:t>
      </w:r>
    </w:p>
    <w:p w:rsidR="00BB17F2" w:rsidRPr="00047782" w:rsidRDefault="003A44C7" w:rsidP="003A44C7">
      <w:pPr>
        <w:pStyle w:val="enumlev1"/>
        <w:rPr>
          <w:lang w:val="en-US"/>
        </w:rPr>
      </w:pPr>
      <w:r>
        <w:rPr>
          <w:lang w:val="en-US"/>
        </w:rPr>
        <w:tab/>
      </w:r>
      <w:r w:rsidR="00BB17F2" w:rsidRPr="00047782">
        <w:rPr>
          <w:lang w:val="en-US"/>
        </w:rPr>
        <w:t xml:space="preserve">In several </w:t>
      </w:r>
      <w:r w:rsidR="00BB17F2" w:rsidRPr="00CF71BE">
        <w:rPr>
          <w:lang w:val="en-US"/>
        </w:rPr>
        <w:t>parts</w:t>
      </w:r>
      <w:r w:rsidR="00BB17F2" w:rsidRPr="00047782">
        <w:rPr>
          <w:lang w:val="en-US"/>
        </w:rPr>
        <w:t xml:space="preserve"> in the studies in the above sections, references are made to technical characteristics of ESVs communicating with FSS satellites in the C and Ku bands. In this connection, it is worth mention</w:t>
      </w:r>
      <w:r>
        <w:rPr>
          <w:lang w:val="en-US"/>
        </w:rPr>
        <w:t>ing</w:t>
      </w:r>
      <w:r w:rsidR="00BB17F2" w:rsidRPr="00047782">
        <w:rPr>
          <w:lang w:val="en-US"/>
        </w:rPr>
        <w:t xml:space="preserve"> that most of these references are related to ESV </w:t>
      </w:r>
      <w:r w:rsidR="00BB17F2">
        <w:rPr>
          <w:lang w:val="en-US"/>
        </w:rPr>
        <w:t>S</w:t>
      </w:r>
      <w:r w:rsidR="00BB17F2" w:rsidRPr="00047782">
        <w:rPr>
          <w:lang w:val="en-US"/>
        </w:rPr>
        <w:t>ystems</w:t>
      </w:r>
      <w:r>
        <w:rPr>
          <w:lang w:val="en-US"/>
        </w:rPr>
        <w:t> </w:t>
      </w:r>
      <w:r w:rsidR="00BB17F2" w:rsidRPr="00047782">
        <w:rPr>
          <w:lang w:val="en-US"/>
        </w:rPr>
        <w:t>4 and 5 (for Ku and C band, respectively) of Recommendation ITU-R S.1587-2 in which the antenna diameters are 60</w:t>
      </w:r>
      <w:r w:rsidR="00BB17F2">
        <w:rPr>
          <w:lang w:val="en-US"/>
        </w:rPr>
        <w:t> </w:t>
      </w:r>
      <w:r w:rsidR="00BB17F2" w:rsidRPr="00047782">
        <w:rPr>
          <w:lang w:val="en-US"/>
        </w:rPr>
        <w:t>cm and</w:t>
      </w:r>
      <w:r w:rsidR="00BB17F2">
        <w:rPr>
          <w:lang w:val="en-US"/>
        </w:rPr>
        <w:t xml:space="preserve"> </w:t>
      </w:r>
      <w:r w:rsidR="00BB17F2" w:rsidRPr="00047782">
        <w:rPr>
          <w:lang w:val="en-US"/>
        </w:rPr>
        <w:t>1.2</w:t>
      </w:r>
      <w:r w:rsidR="00BB17F2">
        <w:rPr>
          <w:lang w:val="en-US"/>
        </w:rPr>
        <w:t> </w:t>
      </w:r>
      <w:r w:rsidR="00BB17F2" w:rsidRPr="00047782">
        <w:rPr>
          <w:lang w:val="en-US"/>
        </w:rPr>
        <w:t>m, respectively, whereas other ESV systems contained in the above mentioned Recommendation use antenna diameters of 2.4 m and 1.2 m for C and Ku bands, respectively.</w:t>
      </w:r>
    </w:p>
    <w:p w:rsidR="00BB17F2" w:rsidRPr="00047782" w:rsidRDefault="003A44C7" w:rsidP="003A44C7">
      <w:pPr>
        <w:pStyle w:val="enumlev1"/>
        <w:rPr>
          <w:lang w:val="en-US" w:eastAsia="ja-JP"/>
        </w:rPr>
      </w:pPr>
      <w:r>
        <w:rPr>
          <w:lang w:val="en-US"/>
        </w:rPr>
        <w:tab/>
      </w:r>
      <w:r w:rsidR="00BB17F2" w:rsidRPr="00047782">
        <w:rPr>
          <w:lang w:val="en-US"/>
        </w:rPr>
        <w:t xml:space="preserve">In view of the above, ESV </w:t>
      </w:r>
      <w:r w:rsidR="00BB17F2">
        <w:rPr>
          <w:lang w:val="en-US"/>
        </w:rPr>
        <w:t>S</w:t>
      </w:r>
      <w:r w:rsidR="00BB17F2" w:rsidRPr="00047782">
        <w:rPr>
          <w:lang w:val="en-US"/>
        </w:rPr>
        <w:t xml:space="preserve">ystems 4 and 5 in Recommendation ITU-R S.1587-2 are not representative of all ESV systems used in the current studies. </w:t>
      </w:r>
      <w:r w:rsidR="00BB17F2" w:rsidRPr="00047782">
        <w:rPr>
          <w:lang w:val="en-US" w:eastAsia="ja-JP"/>
        </w:rPr>
        <w:t xml:space="preserve">However, some administrations are of the view that, </w:t>
      </w:r>
      <w:r w:rsidR="00BB17F2" w:rsidRPr="00047782">
        <w:rPr>
          <w:szCs w:val="24"/>
          <w:lang w:val="en-US"/>
        </w:rPr>
        <w:t xml:space="preserve">although it is recognized that </w:t>
      </w:r>
      <w:r w:rsidR="00BB17F2" w:rsidRPr="00047782">
        <w:rPr>
          <w:lang w:val="en-US"/>
        </w:rPr>
        <w:t xml:space="preserve">ESV </w:t>
      </w:r>
      <w:r w:rsidR="00BB17F2">
        <w:rPr>
          <w:lang w:val="en-US"/>
        </w:rPr>
        <w:t>S</w:t>
      </w:r>
      <w:r w:rsidR="00BB17F2" w:rsidRPr="00047782">
        <w:rPr>
          <w:lang w:val="en-US"/>
        </w:rPr>
        <w:t>ystems 4 and 5 in Recommendation ITU</w:t>
      </w:r>
      <w:r w:rsidR="00BB17F2" w:rsidRPr="00047782">
        <w:rPr>
          <w:lang w:val="en-US"/>
        </w:rPr>
        <w:noBreakHyphen/>
        <w:t>R S.1587</w:t>
      </w:r>
      <w:r w:rsidR="00BB17F2">
        <w:rPr>
          <w:lang w:val="en-US"/>
        </w:rPr>
        <w:noBreakHyphen/>
      </w:r>
      <w:r w:rsidR="00BB17F2" w:rsidRPr="00047782">
        <w:rPr>
          <w:lang w:val="en-US"/>
        </w:rPr>
        <w:t xml:space="preserve">2 are not representative of all ESV systems used in the studies undertaken in response to this agenda item, the regulatory solutions proposed in </w:t>
      </w:r>
      <w:r w:rsidR="00BB17F2" w:rsidRPr="00CF71BE">
        <w:rPr>
          <w:lang w:val="en-US"/>
        </w:rPr>
        <w:t>response to this agenda item</w:t>
      </w:r>
      <w:r w:rsidR="00BB17F2" w:rsidRPr="00047782">
        <w:rPr>
          <w:lang w:val="en-US"/>
        </w:rPr>
        <w:t xml:space="preserve"> are not exclusive to these systems, but cover all types of EVS systems described in that Recommendation.</w:t>
      </w:r>
    </w:p>
    <w:p w:rsidR="00BB17F2" w:rsidRPr="00047782" w:rsidRDefault="00BB17F2" w:rsidP="006E2B9A">
      <w:pPr>
        <w:pStyle w:val="enumlev1"/>
        <w:rPr>
          <w:lang w:val="en-US"/>
        </w:rPr>
      </w:pPr>
      <w:r w:rsidRPr="006E2B9A">
        <w:rPr>
          <w:lang w:val="en-US"/>
        </w:rPr>
        <w:t>5)</w:t>
      </w:r>
      <w:r>
        <w:rPr>
          <w:lang w:val="en-US"/>
        </w:rPr>
        <w:tab/>
      </w:r>
      <w:r w:rsidRPr="00047782">
        <w:rPr>
          <w:lang w:val="en-US"/>
        </w:rPr>
        <w:t xml:space="preserve">Some administrations, in discussing studies dealing with reduction of protection distances as result of use of advance technologies such as spread spectrum technology and use of dynamic power density control of the ESV, raised the following questions: </w:t>
      </w:r>
    </w:p>
    <w:p w:rsidR="00BB17F2" w:rsidRPr="00047782" w:rsidRDefault="00BB17F2" w:rsidP="006E2B9A">
      <w:pPr>
        <w:pStyle w:val="enumlev2"/>
        <w:rPr>
          <w:lang w:val="en-US" w:eastAsia="zh-CN"/>
        </w:rPr>
      </w:pPr>
      <w:r w:rsidRPr="00047782">
        <w:rPr>
          <w:lang w:val="en-US" w:eastAsia="zh-CN"/>
        </w:rPr>
        <w:t>1</w:t>
      </w:r>
      <w:r w:rsidRPr="00047782">
        <w:rPr>
          <w:lang w:val="en-US" w:eastAsia="zh-CN"/>
        </w:rPr>
        <w:tab/>
        <w:t>How the terrestrial administrations should react on the need for coordination without precise knowledge that which ESV operates on what e.i.r.p. density and what antenna elevation angle?</w:t>
      </w:r>
    </w:p>
    <w:p w:rsidR="00BB17F2" w:rsidRPr="00047782" w:rsidRDefault="00BB17F2" w:rsidP="006E2B9A">
      <w:pPr>
        <w:pStyle w:val="enumlev2"/>
        <w:rPr>
          <w:lang w:val="en-US" w:eastAsia="zh-CN"/>
        </w:rPr>
      </w:pPr>
      <w:r w:rsidRPr="00047782">
        <w:rPr>
          <w:lang w:val="en-US" w:eastAsia="zh-CN"/>
        </w:rPr>
        <w:t>2</w:t>
      </w:r>
      <w:r w:rsidRPr="00047782">
        <w:rPr>
          <w:lang w:val="en-US" w:eastAsia="zh-CN"/>
        </w:rPr>
        <w:tab/>
        <w:t xml:space="preserve">Moreover, even if that administration </w:t>
      </w:r>
      <w:r>
        <w:rPr>
          <w:lang w:val="en-US" w:eastAsia="zh-CN"/>
        </w:rPr>
        <w:t>has</w:t>
      </w:r>
      <w:r w:rsidRPr="00047782">
        <w:rPr>
          <w:lang w:val="en-US" w:eastAsia="zh-CN"/>
        </w:rPr>
        <w:t xml:space="preserve"> received information on the exact e.i.r.p. density and exact antenna elevation angle, how that administration should be ensured that such announced e.i.r.p. density and antenna elevation angle would be respected during the actual operation of the ESV? </w:t>
      </w:r>
    </w:p>
    <w:p w:rsidR="00BB17F2" w:rsidRPr="00047782" w:rsidRDefault="00BB17F2" w:rsidP="006E2B9A">
      <w:pPr>
        <w:pStyle w:val="enumlev2"/>
        <w:rPr>
          <w:lang w:val="en-US" w:eastAsia="zh-CN"/>
        </w:rPr>
      </w:pPr>
      <w:r w:rsidRPr="00047782">
        <w:rPr>
          <w:lang w:val="en-US" w:eastAsia="zh-CN"/>
        </w:rPr>
        <w:t>3</w:t>
      </w:r>
      <w:r w:rsidRPr="00047782">
        <w:rPr>
          <w:lang w:val="en-US" w:eastAsia="zh-CN"/>
        </w:rPr>
        <w:tab/>
        <w:t xml:space="preserve">How the terrestrial administrations should react in regard with the coordination requirement of the ESV with respect to its terrestrial services of numerous ESV each with different e.i.r.p. density and eventually different antenna elevation angles? </w:t>
      </w:r>
    </w:p>
    <w:p w:rsidR="00BB17F2" w:rsidRPr="00047782" w:rsidRDefault="00BB17F2" w:rsidP="006E2B9A">
      <w:pPr>
        <w:pStyle w:val="enumlev2"/>
        <w:rPr>
          <w:lang w:val="en-US" w:eastAsia="zh-CN"/>
        </w:rPr>
      </w:pPr>
      <w:r w:rsidRPr="00047782">
        <w:rPr>
          <w:lang w:val="en-US" w:eastAsia="zh-CN"/>
        </w:rPr>
        <w:t>4</w:t>
      </w:r>
      <w:r w:rsidRPr="00047782">
        <w:rPr>
          <w:lang w:val="en-US" w:eastAsia="zh-CN"/>
        </w:rPr>
        <w:tab/>
        <w:t xml:space="preserve">How the terrestrial administrations should react in regard with the required off-shore distance arising from the cumulative effects of a) different earth stations mounted on a </w:t>
      </w:r>
      <w:r w:rsidRPr="00047782">
        <w:rPr>
          <w:lang w:val="en-US" w:eastAsia="zh-CN"/>
        </w:rPr>
        <w:lastRenderedPageBreak/>
        <w:t xml:space="preserve">given board vessels and b) the cumulative effects of different earth stations mounted on a given board vessels and different earth stations mounted on other board vessels? </w:t>
      </w:r>
    </w:p>
    <w:p w:rsidR="00BB17F2" w:rsidRPr="00047782" w:rsidRDefault="00BB17F2" w:rsidP="006E2B9A">
      <w:pPr>
        <w:pStyle w:val="enumlev2"/>
        <w:rPr>
          <w:lang w:val="en-US" w:eastAsia="zh-CN"/>
        </w:rPr>
      </w:pPr>
      <w:r w:rsidRPr="00047782">
        <w:rPr>
          <w:lang w:val="en-US" w:eastAsia="zh-CN"/>
        </w:rPr>
        <w:t>5</w:t>
      </w:r>
      <w:r w:rsidRPr="00047782">
        <w:rPr>
          <w:lang w:val="en-US" w:eastAsia="zh-CN"/>
        </w:rPr>
        <w:tab/>
        <w:t xml:space="preserve">How the terrestrial administrations should react on the required off-shore distance arising from the pass of different ESVs consisting of a) a ship having either one or several earth stations on its board with different e.i.r.p. </w:t>
      </w:r>
      <w:r>
        <w:rPr>
          <w:lang w:val="en-US" w:eastAsia="zh-CN"/>
        </w:rPr>
        <w:t xml:space="preserve">density </w:t>
      </w:r>
      <w:r w:rsidRPr="00047782">
        <w:rPr>
          <w:lang w:val="en-US" w:eastAsia="zh-CN"/>
        </w:rPr>
        <w:t xml:space="preserve">and different eventual antenna elevation angles and b) various ships each </w:t>
      </w:r>
      <w:r w:rsidRPr="00D228BB">
        <w:rPr>
          <w:lang w:val="en-US" w:eastAsia="zh-CN"/>
        </w:rPr>
        <w:t xml:space="preserve">having </w:t>
      </w:r>
      <w:r w:rsidRPr="00047782">
        <w:rPr>
          <w:lang w:val="en-US" w:eastAsia="zh-CN"/>
        </w:rPr>
        <w:t>either one or several earth stations with different e.i.r.p. density and different angles on each day</w:t>
      </w:r>
      <w:r>
        <w:rPr>
          <w:lang w:val="en-US" w:eastAsia="zh-CN"/>
        </w:rPr>
        <w:t>?</w:t>
      </w:r>
      <w:r w:rsidRPr="00047782">
        <w:rPr>
          <w:lang w:val="en-US" w:eastAsia="zh-CN"/>
        </w:rPr>
        <w:t xml:space="preserve"> </w:t>
      </w:r>
    </w:p>
    <w:p w:rsidR="00BB17F2" w:rsidRPr="00047782" w:rsidRDefault="00BB17F2" w:rsidP="006E2B9A">
      <w:pPr>
        <w:pStyle w:val="enumlev2"/>
        <w:rPr>
          <w:lang w:val="en-US" w:eastAsia="zh-CN"/>
        </w:rPr>
      </w:pPr>
      <w:r w:rsidRPr="00047782">
        <w:rPr>
          <w:lang w:val="en-US" w:eastAsia="zh-CN"/>
        </w:rPr>
        <w:t>6</w:t>
      </w:r>
      <w:r w:rsidRPr="00047782">
        <w:rPr>
          <w:lang w:val="en-US" w:eastAsia="zh-CN"/>
        </w:rPr>
        <w:tab/>
        <w:t>How the terrestrial administrations should react on circumstances in which some ESVs continue to operate under the current environment as prescribed in Resolution</w:t>
      </w:r>
      <w:r>
        <w:rPr>
          <w:lang w:val="en-US" w:eastAsia="zh-CN"/>
        </w:rPr>
        <w:t> </w:t>
      </w:r>
      <w:r w:rsidRPr="00047782">
        <w:rPr>
          <w:b/>
          <w:bCs/>
          <w:lang w:val="en-US" w:eastAsia="zh-CN"/>
        </w:rPr>
        <w:t>902</w:t>
      </w:r>
      <w:r>
        <w:rPr>
          <w:b/>
          <w:bCs/>
          <w:lang w:val="en-US" w:eastAsia="zh-CN"/>
        </w:rPr>
        <w:t> </w:t>
      </w:r>
      <w:r w:rsidRPr="00047782">
        <w:rPr>
          <w:b/>
          <w:bCs/>
          <w:lang w:val="en-US" w:eastAsia="zh-CN"/>
        </w:rPr>
        <w:t>(WRC</w:t>
      </w:r>
      <w:r>
        <w:rPr>
          <w:b/>
          <w:bCs/>
          <w:lang w:val="en-US" w:eastAsia="zh-CN"/>
        </w:rPr>
        <w:noBreakHyphen/>
      </w:r>
      <w:r w:rsidRPr="00047782">
        <w:rPr>
          <w:b/>
          <w:bCs/>
          <w:lang w:val="en-US" w:eastAsia="zh-CN"/>
        </w:rPr>
        <w:t>03)</w:t>
      </w:r>
      <w:r w:rsidRPr="00047782">
        <w:rPr>
          <w:lang w:val="en-US" w:eastAsia="zh-CN"/>
        </w:rPr>
        <w:t xml:space="preserve"> and some other ESVs operate under the new operational environment (different e.i.r.p. density and different eventual antenna elevation angle as outlined above)?</w:t>
      </w:r>
    </w:p>
    <w:p w:rsidR="00BB17F2" w:rsidRPr="00047782" w:rsidRDefault="00BB17F2" w:rsidP="006E2B9A">
      <w:pPr>
        <w:pStyle w:val="enumlev2"/>
        <w:rPr>
          <w:lang w:val="en-US" w:eastAsia="zh-CN"/>
        </w:rPr>
      </w:pPr>
      <w:r w:rsidRPr="00047782">
        <w:rPr>
          <w:lang w:val="en-US" w:eastAsia="zh-CN"/>
        </w:rPr>
        <w:t>7</w:t>
      </w:r>
      <w:r w:rsidRPr="00047782">
        <w:rPr>
          <w:lang w:val="en-US" w:eastAsia="zh-CN"/>
        </w:rPr>
        <w:tab/>
        <w:t>The burden, compared to the current single distance requirement, on that terrestrial administration, in particular those of developing and least developed countries, to take into account the variety of cases mentioned above to ensure that its terrestrial services are duly protected.</w:t>
      </w:r>
    </w:p>
    <w:p w:rsidR="00BB17F2" w:rsidRPr="00047782" w:rsidRDefault="00BB17F2" w:rsidP="006E2B9A">
      <w:pPr>
        <w:pStyle w:val="enumlev2"/>
        <w:rPr>
          <w:rtl/>
          <w:lang w:val="en-US" w:eastAsia="zh-CN"/>
        </w:rPr>
      </w:pPr>
      <w:r w:rsidRPr="00047782">
        <w:rPr>
          <w:lang w:val="en-US" w:eastAsia="zh-CN"/>
        </w:rPr>
        <w:t>8</w:t>
      </w:r>
      <w:r w:rsidRPr="00047782">
        <w:rPr>
          <w:lang w:val="en-US" w:eastAsia="zh-CN"/>
        </w:rPr>
        <w:tab/>
        <w:t>The issue of reduction of e.i.r.p. density of the ESV resulting from advances in technology, is an interesting issue which should not be limited and deployed for ESV only. On the contrary, it should be deployed and/or used for all FSS earth stations. In fact, if such advance in technology is available and used in all type of FSS earth stations, this could contribute to the efficient rational economical use of the orbital spectrum resources as highlighted in Article 44 of the Constitution</w:t>
      </w:r>
      <w:r w:rsidRPr="00047782">
        <w:rPr>
          <w:rtl/>
          <w:lang w:val="en-US" w:eastAsia="zh-CN"/>
        </w:rPr>
        <w:t>.</w:t>
      </w:r>
    </w:p>
    <w:p w:rsidR="00BB17F2" w:rsidRPr="00047782" w:rsidRDefault="00BB17F2" w:rsidP="006E2B9A">
      <w:pPr>
        <w:pStyle w:val="enumlev2"/>
        <w:rPr>
          <w:lang w:val="en-US" w:eastAsia="zh-CN"/>
        </w:rPr>
      </w:pPr>
      <w:r w:rsidRPr="00047782">
        <w:rPr>
          <w:lang w:val="en-US" w:eastAsia="zh-CN"/>
        </w:rPr>
        <w:tab/>
      </w:r>
      <w:r w:rsidRPr="00047782" w:rsidDel="00941DFC">
        <w:rPr>
          <w:lang w:val="en-US" w:eastAsia="zh-CN"/>
        </w:rPr>
        <w:t xml:space="preserve">In view of the above, </w:t>
      </w:r>
      <w:r w:rsidRPr="00047782">
        <w:rPr>
          <w:lang w:val="en-US" w:eastAsia="zh-CN"/>
        </w:rPr>
        <w:t>ITU-R</w:t>
      </w:r>
      <w:r w:rsidRPr="00047782" w:rsidDel="00941DFC">
        <w:rPr>
          <w:lang w:val="en-US" w:eastAsia="zh-CN"/>
        </w:rPr>
        <w:t xml:space="preserve"> needs first to examine the applicability</w:t>
      </w:r>
      <w:r w:rsidRPr="00047782">
        <w:rPr>
          <w:lang w:val="en-US" w:eastAsia="zh-CN"/>
        </w:rPr>
        <w:t xml:space="preserve"> and implementation</w:t>
      </w:r>
      <w:r w:rsidRPr="00047782" w:rsidDel="00941DFC">
        <w:rPr>
          <w:lang w:val="en-US" w:eastAsia="zh-CN"/>
        </w:rPr>
        <w:t xml:space="preserve"> of </w:t>
      </w:r>
      <w:r w:rsidRPr="00047782">
        <w:rPr>
          <w:lang w:val="en-US" w:eastAsia="zh-CN"/>
        </w:rPr>
        <w:t xml:space="preserve">advance </w:t>
      </w:r>
      <w:r w:rsidRPr="00047782" w:rsidDel="00941DFC">
        <w:rPr>
          <w:lang w:val="en-US" w:eastAsia="zh-CN"/>
        </w:rPr>
        <w:t>technology</w:t>
      </w:r>
      <w:r w:rsidRPr="00047782">
        <w:rPr>
          <w:lang w:val="en-US" w:eastAsia="zh-CN"/>
        </w:rPr>
        <w:t>, such as use of spread spectrum and use of lower e.i.r.p. density mentioned in some studies under WRC-15 agenda item 1.8</w:t>
      </w:r>
      <w:r>
        <w:rPr>
          <w:lang w:val="en-US" w:eastAsia="zh-CN"/>
        </w:rPr>
        <w:t>,</w:t>
      </w:r>
      <w:r w:rsidRPr="00047782">
        <w:rPr>
          <w:lang w:val="en-US" w:eastAsia="zh-CN"/>
        </w:rPr>
        <w:t xml:space="preserve"> in the orbit spectrum utilization in other space service</w:t>
      </w:r>
      <w:r>
        <w:rPr>
          <w:lang w:val="en-US" w:eastAsia="zh-CN"/>
        </w:rPr>
        <w:t>s</w:t>
      </w:r>
      <w:r w:rsidRPr="00047782">
        <w:rPr>
          <w:lang w:val="en-US" w:eastAsia="zh-CN"/>
        </w:rPr>
        <w:t>, if such technique is practical, valid and implementable in these other services. No information is yet officially available on such use. Consequently, any claim that this technique is only available for ESV seems to undermine the fact and reality in saying that such technique in only available to ESV and not to other services.</w:t>
      </w:r>
    </w:p>
    <w:p w:rsidR="00BB17F2" w:rsidRDefault="00BB17F2" w:rsidP="006E2B9A">
      <w:pPr>
        <w:pStyle w:val="enumlev2"/>
        <w:rPr>
          <w:lang w:val="en-US" w:eastAsia="zh-CN"/>
        </w:rPr>
      </w:pPr>
      <w:r w:rsidRPr="00047782">
        <w:rPr>
          <w:lang w:val="en-US" w:eastAsia="zh-CN"/>
        </w:rPr>
        <w:t>9</w:t>
      </w:r>
      <w:r w:rsidRPr="00047782">
        <w:rPr>
          <w:lang w:val="en-US" w:eastAsia="zh-CN"/>
        </w:rPr>
        <w:tab/>
        <w:t xml:space="preserve">Based on the studies for different off-shore distances using </w:t>
      </w:r>
      <w:r>
        <w:rPr>
          <w:lang w:val="en-US" w:eastAsia="zh-CN"/>
        </w:rPr>
        <w:t xml:space="preserve">different </w:t>
      </w:r>
      <w:r w:rsidRPr="00047782">
        <w:rPr>
          <w:lang w:val="en-US" w:eastAsia="zh-CN"/>
        </w:rPr>
        <w:t>maximum e.i.r.p.</w:t>
      </w:r>
      <w:r>
        <w:rPr>
          <w:lang w:val="en-US" w:eastAsia="zh-CN"/>
        </w:rPr>
        <w:t xml:space="preserve"> densities,</w:t>
      </w:r>
      <w:r w:rsidRPr="00047782">
        <w:rPr>
          <w:lang w:val="en-US" w:eastAsia="zh-CN"/>
        </w:rPr>
        <w:t xml:space="preserve"> </w:t>
      </w:r>
      <w:r>
        <w:rPr>
          <w:lang w:val="en-US" w:eastAsia="zh-CN"/>
        </w:rPr>
        <w:t xml:space="preserve">the </w:t>
      </w:r>
      <w:r w:rsidRPr="00047782">
        <w:rPr>
          <w:lang w:val="en-US" w:eastAsia="zh-CN"/>
        </w:rPr>
        <w:t>question is</w:t>
      </w:r>
      <w:r>
        <w:rPr>
          <w:lang w:val="en-US" w:eastAsia="zh-CN"/>
        </w:rPr>
        <w:t xml:space="preserve"> </w:t>
      </w:r>
      <w:r w:rsidRPr="00047782">
        <w:rPr>
          <w:lang w:val="en-US" w:eastAsia="zh-CN"/>
        </w:rPr>
        <w:t xml:space="preserve">how the terrestrial administration measures </w:t>
      </w:r>
      <w:r>
        <w:rPr>
          <w:lang w:val="en-US" w:eastAsia="zh-CN"/>
        </w:rPr>
        <w:t xml:space="preserve">or monitors </w:t>
      </w:r>
      <w:r w:rsidRPr="00047782">
        <w:rPr>
          <w:lang w:val="en-US" w:eastAsia="zh-CN"/>
        </w:rPr>
        <w:t xml:space="preserve">the e.i.r.p. density </w:t>
      </w:r>
      <w:r>
        <w:rPr>
          <w:lang w:val="en-US" w:eastAsia="zh-CN"/>
        </w:rPr>
        <w:t>of each ESV terminal?</w:t>
      </w:r>
    </w:p>
    <w:p w:rsidR="00BB17F2" w:rsidRPr="00047782" w:rsidRDefault="00BB17F2" w:rsidP="006E2B9A">
      <w:pPr>
        <w:pStyle w:val="enumlev2"/>
        <w:rPr>
          <w:lang w:val="en-US" w:eastAsia="zh-CN"/>
        </w:rPr>
      </w:pPr>
      <w:r>
        <w:rPr>
          <w:lang w:val="en-US" w:eastAsia="zh-CN"/>
        </w:rPr>
        <w:t>10</w:t>
      </w:r>
      <w:r>
        <w:rPr>
          <w:lang w:val="en-US" w:eastAsia="zh-CN"/>
        </w:rPr>
        <w:tab/>
      </w:r>
      <w:r w:rsidRPr="00B641E2">
        <w:rPr>
          <w:lang w:val="en-US" w:eastAsia="zh-CN"/>
        </w:rPr>
        <w:t xml:space="preserve">As mentioned in </w:t>
      </w:r>
      <w:r w:rsidR="006E2B9A">
        <w:rPr>
          <w:lang w:val="en-US" w:eastAsia="zh-CN"/>
        </w:rPr>
        <w:t>§</w:t>
      </w:r>
      <w:r w:rsidRPr="00B641E2">
        <w:rPr>
          <w:lang w:val="en-US" w:eastAsia="zh-CN"/>
        </w:rPr>
        <w:t xml:space="preserve"> 6, the studies in this </w:t>
      </w:r>
      <w:r>
        <w:rPr>
          <w:lang w:val="en-US" w:eastAsia="zh-CN"/>
        </w:rPr>
        <w:t>R</w:t>
      </w:r>
      <w:r w:rsidRPr="00B641E2">
        <w:rPr>
          <w:lang w:val="en-US" w:eastAsia="zh-CN"/>
        </w:rPr>
        <w:t>eport are based on establishing reduced protection distances applicable to ESVs when referenced to the low water mark of a country and hence do not take into account fixed service stations on off</w:t>
      </w:r>
      <w:r>
        <w:rPr>
          <w:lang w:val="en-US" w:eastAsia="zh-CN"/>
        </w:rPr>
        <w:t>-</w:t>
      </w:r>
      <w:r w:rsidRPr="00B641E2">
        <w:rPr>
          <w:lang w:val="en-US" w:eastAsia="zh-CN"/>
        </w:rPr>
        <w:t>shore platforms. These stations on off</w:t>
      </w:r>
      <w:r>
        <w:rPr>
          <w:lang w:val="en-US" w:eastAsia="zh-CN"/>
        </w:rPr>
        <w:t>-</w:t>
      </w:r>
      <w:r w:rsidRPr="00B641E2">
        <w:rPr>
          <w:lang w:val="en-US" w:eastAsia="zh-CN"/>
        </w:rPr>
        <w:t>shore platforms can be 100s km out in the sea from the low water mark of the concerned country.</w:t>
      </w:r>
    </w:p>
    <w:p w:rsidR="00BB17F2" w:rsidRPr="00047782" w:rsidRDefault="00BB17F2" w:rsidP="00BB17F2">
      <w:pPr>
        <w:pStyle w:val="enumlev1"/>
        <w:rPr>
          <w:lang w:val="en-US" w:eastAsia="zh-CN"/>
        </w:rPr>
      </w:pPr>
      <w:r w:rsidRPr="006E2B9A">
        <w:rPr>
          <w:lang w:val="en-US" w:eastAsia="zh-CN"/>
        </w:rPr>
        <w:t>6)</w:t>
      </w:r>
      <w:r>
        <w:rPr>
          <w:lang w:val="en-US" w:eastAsia="zh-CN"/>
        </w:rPr>
        <w:tab/>
      </w:r>
      <w:r w:rsidRPr="00047782">
        <w:rPr>
          <w:lang w:val="en-US" w:eastAsia="zh-CN"/>
        </w:rPr>
        <w:t>However, some other administrations are of the view that:</w:t>
      </w:r>
    </w:p>
    <w:p w:rsidR="00BB17F2" w:rsidRDefault="00BB17F2" w:rsidP="00BB17F2">
      <w:pPr>
        <w:pStyle w:val="enumlev1"/>
        <w:rPr>
          <w:lang w:val="en-US"/>
        </w:rPr>
      </w:pPr>
      <w:r>
        <w:rPr>
          <w:lang w:val="en-US"/>
        </w:rPr>
        <w:tab/>
      </w:r>
      <w:r w:rsidRPr="00CF71BE">
        <w:rPr>
          <w:lang w:val="en-US"/>
        </w:rPr>
        <w:t>The answer</w:t>
      </w:r>
      <w:r w:rsidRPr="00047782">
        <w:rPr>
          <w:lang w:val="en-US"/>
        </w:rPr>
        <w:t xml:space="preserve"> to question 1 above lies on the fact that Resolution </w:t>
      </w:r>
      <w:r w:rsidRPr="00047782">
        <w:rPr>
          <w:b/>
          <w:lang w:val="en-US"/>
        </w:rPr>
        <w:t>902 (WRC-03)</w:t>
      </w:r>
      <w:r w:rsidRPr="00047782">
        <w:rPr>
          <w:lang w:val="en-US"/>
        </w:rPr>
        <w:t xml:space="preserve"> already requires the ESV licensing administration and service providers to ensure that the operational provisions and technical limitations of the Resolution are met. If coordination is needed, the information required to conduct the coordination process, such as precise e.i.r.p. density and elevation angle, will be provided by the administration licensing the ESV, in accordance with </w:t>
      </w:r>
      <w:r w:rsidRPr="003300A8">
        <w:rPr>
          <w:i/>
          <w:iCs/>
          <w:lang w:val="en-US"/>
        </w:rPr>
        <w:t>encourages concerned administrations</w:t>
      </w:r>
      <w:r w:rsidRPr="00047782">
        <w:rPr>
          <w:lang w:val="en-US"/>
        </w:rPr>
        <w:t xml:space="preserve"> in Resolution </w:t>
      </w:r>
      <w:r w:rsidRPr="00047782">
        <w:rPr>
          <w:b/>
          <w:lang w:val="en-US"/>
        </w:rPr>
        <w:t>902 (WRC-03)</w:t>
      </w:r>
      <w:r w:rsidRPr="00047782">
        <w:rPr>
          <w:lang w:val="en-US"/>
        </w:rPr>
        <w:t>;</w:t>
      </w:r>
    </w:p>
    <w:p w:rsidR="00BB17F2" w:rsidRDefault="00BB17F2" w:rsidP="00BB17F2">
      <w:pPr>
        <w:pStyle w:val="enumlev1"/>
        <w:rPr>
          <w:lang w:val="en-US"/>
        </w:rPr>
      </w:pPr>
      <w:r>
        <w:rPr>
          <w:lang w:val="en-US"/>
        </w:rPr>
        <w:tab/>
      </w:r>
      <w:r w:rsidRPr="00CF71BE">
        <w:rPr>
          <w:lang w:val="en-US"/>
        </w:rPr>
        <w:t>The answer</w:t>
      </w:r>
      <w:r w:rsidRPr="00047782">
        <w:rPr>
          <w:lang w:val="en-US"/>
        </w:rPr>
        <w:t xml:space="preserve"> to question 2 above lies on the fact that</w:t>
      </w:r>
      <w:r w:rsidRPr="00CF71BE">
        <w:rPr>
          <w:lang w:val="en-US"/>
        </w:rPr>
        <w:t>,</w:t>
      </w:r>
      <w:r w:rsidRPr="00047782">
        <w:rPr>
          <w:lang w:val="en-US"/>
        </w:rPr>
        <w:t xml:space="preserve"> in accordance with items 1 and 2 of Annex 1 of Resolution </w:t>
      </w:r>
      <w:r w:rsidRPr="00047782">
        <w:rPr>
          <w:b/>
          <w:lang w:val="en-US"/>
        </w:rPr>
        <w:t>902 (WRC-03)</w:t>
      </w:r>
      <w:r w:rsidRPr="00047782">
        <w:rPr>
          <w:lang w:val="en-US"/>
        </w:rPr>
        <w:t xml:space="preserve">, enforcement of the provisions and technical </w:t>
      </w:r>
      <w:r w:rsidRPr="00047782">
        <w:rPr>
          <w:lang w:val="en-US"/>
        </w:rPr>
        <w:lastRenderedPageBreak/>
        <w:t>limitations, including conditions agreed during coordination, are to be ensured by the ESV licensing administration and ESV service providers;</w:t>
      </w:r>
    </w:p>
    <w:p w:rsidR="00BB17F2" w:rsidRDefault="00BB17F2" w:rsidP="00BB17F2">
      <w:pPr>
        <w:pStyle w:val="enumlev1"/>
        <w:rPr>
          <w:lang w:val="en-US"/>
        </w:rPr>
      </w:pPr>
      <w:r>
        <w:rPr>
          <w:lang w:val="en-US"/>
        </w:rPr>
        <w:tab/>
      </w:r>
      <w:r w:rsidRPr="00CF71BE">
        <w:rPr>
          <w:lang w:val="en-US"/>
        </w:rPr>
        <w:t>The answer</w:t>
      </w:r>
      <w:r w:rsidRPr="00047782">
        <w:rPr>
          <w:lang w:val="en-US"/>
        </w:rPr>
        <w:t xml:space="preserve"> to question 3 above lies on the fact that the methodology used in the derivation of the protection distances takes into account multiple passes of ESVs transmitting the maximum allowed e.i.r.p. density toward the horizon, and therefore the derived protection for terrestrial services cater for the aggregate effect of multiple worst-case transmitting ESVs. ESVs operating with power levels and elevation angles such that the e.i.r.p. density toward the coast is smaller than the maximum value assumed in the derivation of protection distances can only improve the interference scenario;</w:t>
      </w:r>
    </w:p>
    <w:p w:rsidR="00BB17F2" w:rsidRDefault="00BB17F2" w:rsidP="00BB17F2">
      <w:pPr>
        <w:pStyle w:val="enumlev1"/>
        <w:rPr>
          <w:lang w:val="en-US"/>
        </w:rPr>
      </w:pPr>
      <w:r>
        <w:rPr>
          <w:lang w:val="en-US"/>
        </w:rPr>
        <w:tab/>
      </w:r>
      <w:r w:rsidRPr="00CF71BE">
        <w:rPr>
          <w:lang w:val="en-US"/>
        </w:rPr>
        <w:t>The answer</w:t>
      </w:r>
      <w:r w:rsidRPr="00047782">
        <w:rPr>
          <w:lang w:val="en-US"/>
        </w:rPr>
        <w:t xml:space="preserve"> to question 4 above lies on the fact that the derivation of protection distances was made for the 6 and 14 GHz independently, which does not prevent the same vessel from being equipped with terminals operating in both frequency bands. As to multiple ESVs operating on the same vessel in the same frequency band, this situation would only arise if the service provider used several different satellite networks for service to the same vessel, which is highly unlikely for this type of service. The issue of aggregation of interference from multiple ESVs was addressed in the paragraph above;</w:t>
      </w:r>
    </w:p>
    <w:p w:rsidR="00BB17F2" w:rsidRDefault="00BB17F2" w:rsidP="00BB17F2">
      <w:pPr>
        <w:pStyle w:val="enumlev1"/>
        <w:rPr>
          <w:lang w:val="en-US"/>
        </w:rPr>
      </w:pPr>
      <w:r>
        <w:rPr>
          <w:lang w:val="en-US"/>
        </w:rPr>
        <w:tab/>
      </w:r>
      <w:r w:rsidRPr="00CF71BE">
        <w:rPr>
          <w:lang w:val="en-US"/>
        </w:rPr>
        <w:t>The answer</w:t>
      </w:r>
      <w:r w:rsidRPr="00047782">
        <w:rPr>
          <w:lang w:val="en-US"/>
        </w:rPr>
        <w:t xml:space="preserve"> to question 5 above lies on the fact that the regulatory regime applies to the operation of individual ESVs and not to the vessels. Consequently, each ESV is or is not allowed to operate in accordance with the terms of Resolution </w:t>
      </w:r>
      <w:r w:rsidRPr="00047782">
        <w:rPr>
          <w:b/>
          <w:lang w:val="en-US"/>
        </w:rPr>
        <w:t>902 (WRC-03)</w:t>
      </w:r>
      <w:r w:rsidRPr="00047782">
        <w:rPr>
          <w:lang w:val="en-US"/>
        </w:rPr>
        <w:t xml:space="preserve"> and with the terms of agreements reached between the ESV licensing administration/service providers and the potentially affected administrations;</w:t>
      </w:r>
    </w:p>
    <w:p w:rsidR="00BB17F2" w:rsidRDefault="00BB17F2" w:rsidP="00BB17F2">
      <w:pPr>
        <w:pStyle w:val="enumlev1"/>
        <w:rPr>
          <w:lang w:val="en-US"/>
        </w:rPr>
      </w:pPr>
      <w:r>
        <w:rPr>
          <w:lang w:val="en-US"/>
        </w:rPr>
        <w:tab/>
      </w:r>
      <w:r w:rsidRPr="00CF71BE">
        <w:rPr>
          <w:lang w:val="en-US"/>
        </w:rPr>
        <w:t>Q</w:t>
      </w:r>
      <w:r w:rsidRPr="00047782">
        <w:rPr>
          <w:lang w:val="en-US"/>
        </w:rPr>
        <w:t xml:space="preserve">uestion 6 above can be addressed in a new version of Resolution </w:t>
      </w:r>
      <w:r w:rsidRPr="00047782">
        <w:rPr>
          <w:b/>
          <w:lang w:val="en-US"/>
        </w:rPr>
        <w:t>90</w:t>
      </w:r>
      <w:r w:rsidRPr="00CF71BE">
        <w:rPr>
          <w:b/>
          <w:lang w:val="en-US"/>
        </w:rPr>
        <w:t>2</w:t>
      </w:r>
      <w:r w:rsidRPr="00047782">
        <w:rPr>
          <w:lang w:val="en-US"/>
        </w:rPr>
        <w:t>;</w:t>
      </w:r>
    </w:p>
    <w:p w:rsidR="00BB17F2" w:rsidRDefault="00BB17F2" w:rsidP="00BB17F2">
      <w:pPr>
        <w:pStyle w:val="enumlev1"/>
        <w:rPr>
          <w:lang w:val="en-US"/>
        </w:rPr>
      </w:pPr>
      <w:r>
        <w:rPr>
          <w:lang w:val="en-US"/>
        </w:rPr>
        <w:tab/>
      </w:r>
      <w:r w:rsidRPr="00CF71BE">
        <w:rPr>
          <w:lang w:val="en-US"/>
        </w:rPr>
        <w:t>The answer</w:t>
      </w:r>
      <w:r w:rsidRPr="00047782">
        <w:rPr>
          <w:lang w:val="en-US"/>
        </w:rPr>
        <w:t xml:space="preserve"> to question 7 above lies on the fact that, once ESVs operating with e.i.r.p. density levels lower than the maximum levels currently prescribed by Resolution </w:t>
      </w:r>
      <w:r w:rsidRPr="00047782">
        <w:rPr>
          <w:b/>
          <w:lang w:val="en-US"/>
        </w:rPr>
        <w:t>902 (WRC-03)</w:t>
      </w:r>
      <w:r w:rsidRPr="00047782">
        <w:rPr>
          <w:lang w:val="en-US"/>
        </w:rPr>
        <w:t xml:space="preserve"> are allowed to come closer to the coast before they need to coordinate, the total number of requests to coordinate will necessarily be smaller than it would be the case if all ESVs, regardless of their potential to cause interference, were required to coordinate if they were to operate within the current protection distances. Consequently, the proposed new regulatory regime can only decrease the administrative burden of administrations;</w:t>
      </w:r>
      <w:r w:rsidRPr="00CF71BE">
        <w:rPr>
          <w:lang w:val="en-US"/>
        </w:rPr>
        <w:t xml:space="preserve"> </w:t>
      </w:r>
      <w:r w:rsidRPr="00047782">
        <w:rPr>
          <w:lang w:val="en-US"/>
        </w:rPr>
        <w:t>and</w:t>
      </w:r>
    </w:p>
    <w:p w:rsidR="00BB17F2" w:rsidRDefault="00BB17F2" w:rsidP="00BB17F2">
      <w:pPr>
        <w:pStyle w:val="enumlev1"/>
        <w:rPr>
          <w:lang w:val="en-US"/>
        </w:rPr>
      </w:pPr>
      <w:r>
        <w:rPr>
          <w:lang w:val="en-US"/>
        </w:rPr>
        <w:tab/>
      </w:r>
      <w:r w:rsidRPr="00CF71BE">
        <w:rPr>
          <w:lang w:val="en-US"/>
        </w:rPr>
        <w:t>The answer</w:t>
      </w:r>
      <w:r w:rsidRPr="00047782">
        <w:rPr>
          <w:lang w:val="en-US"/>
        </w:rPr>
        <w:t xml:space="preserve"> to question 9 above lies on the fact that it should be up to the licensing administration to ensure that the ESVs under its responsibility conform to the international regulations and implement mechanisms to avoid their infringement. Monitoring of ESV transmitted power levels should not be required of administrations in whose territory terrestrial facilities are deployed just as no requirement exists for potentially affected administrations to monitor the transmit power levels filed for earth stations or agreed as a result of intersystem coordination of potentially affecting satellite networks.</w:t>
      </w:r>
    </w:p>
    <w:p w:rsidR="00BB17F2" w:rsidRPr="008C08ED" w:rsidRDefault="00BB17F2" w:rsidP="006E2B9A">
      <w:pPr>
        <w:pStyle w:val="enumlev1"/>
        <w:rPr>
          <w:iCs/>
          <w:lang w:val="en-US"/>
        </w:rPr>
      </w:pPr>
      <w:r w:rsidRPr="006E2B9A">
        <w:rPr>
          <w:iCs/>
          <w:lang w:val="en-US"/>
        </w:rPr>
        <w:t>7)</w:t>
      </w:r>
      <w:r w:rsidRPr="008C08ED">
        <w:rPr>
          <w:iCs/>
          <w:lang w:val="en-US"/>
        </w:rPr>
        <w:tab/>
        <w:t>Some administrations note that Study 1 assumes an increase in the number of vessel passes, but no data supporting this assumption have been submitted to ITU-R. Annexes 2 and 3 of this Report show that for certain regions, this assumption does not objectively reflect the current situation.</w:t>
      </w:r>
    </w:p>
    <w:p w:rsidR="00BB17F2" w:rsidRPr="00A3475F" w:rsidRDefault="00BB17F2" w:rsidP="00131FC5">
      <w:pPr>
        <w:pStyle w:val="AnnexNoTitle"/>
        <w:rPr>
          <w:rFonts w:eastAsia="Calibri"/>
          <w:lang w:val="en-US"/>
        </w:rPr>
      </w:pPr>
      <w:bookmarkStart w:id="24" w:name="Annex_1"/>
      <w:r w:rsidRPr="00E90C26">
        <w:rPr>
          <w:lang w:val="en-US"/>
        </w:rPr>
        <w:lastRenderedPageBreak/>
        <w:t>A</w:t>
      </w:r>
      <w:r w:rsidR="006E2B9A" w:rsidRPr="00E90C26">
        <w:rPr>
          <w:lang w:val="en-US"/>
        </w:rPr>
        <w:t xml:space="preserve">nnex </w:t>
      </w:r>
      <w:r w:rsidRPr="00E90C26">
        <w:rPr>
          <w:lang w:val="en-US"/>
        </w:rPr>
        <w:t>1</w:t>
      </w:r>
      <w:bookmarkEnd w:id="24"/>
      <w:r w:rsidR="00131FC5" w:rsidRPr="00E90C26">
        <w:rPr>
          <w:lang w:val="en-US"/>
        </w:rPr>
        <w:br/>
      </w:r>
      <w:r w:rsidR="00131FC5" w:rsidRPr="00E90C26">
        <w:rPr>
          <w:lang w:val="en-US"/>
        </w:rPr>
        <w:br/>
      </w:r>
      <w:r w:rsidRPr="00A3475F">
        <w:rPr>
          <w:rFonts w:eastAsia="Calibri"/>
          <w:lang w:val="en-US"/>
        </w:rPr>
        <w:t>Path loss calculations</w:t>
      </w:r>
    </w:p>
    <w:p w:rsidR="00BB17F2" w:rsidRPr="00DD5E70" w:rsidRDefault="00BB17F2" w:rsidP="00BB17F2">
      <w:pPr>
        <w:pStyle w:val="Headingb"/>
        <w:spacing w:before="480"/>
        <w:rPr>
          <w:rFonts w:eastAsia="Calibri"/>
          <w:lang w:val="en-US"/>
        </w:rPr>
      </w:pPr>
      <w:r w:rsidRPr="00DD5E70">
        <w:rPr>
          <w:rFonts w:eastAsia="Calibri"/>
          <w:lang w:val="en-US"/>
        </w:rPr>
        <w:t>Parameters for path loss calculations based on Recommendation ITU-R P.452-14</w:t>
      </w:r>
    </w:p>
    <w:p w:rsidR="00BB17F2" w:rsidRPr="00A3475F" w:rsidRDefault="00BB17F2" w:rsidP="00BB17F2">
      <w:pPr>
        <w:rPr>
          <w:lang w:val="en-US" w:eastAsia="ja-JP"/>
        </w:rPr>
      </w:pPr>
      <w:r w:rsidRPr="00A3475F">
        <w:rPr>
          <w:szCs w:val="24"/>
          <w:lang w:val="en-US" w:eastAsia="ja-JP"/>
        </w:rPr>
        <w:t xml:space="preserve">The path loss calculation results </w:t>
      </w:r>
      <w:r w:rsidRPr="00A3475F">
        <w:rPr>
          <w:lang w:val="en-US" w:eastAsia="ja-JP"/>
        </w:rPr>
        <w:t>based on Recommendation ITU-R P.452-14 for 6</w:t>
      </w:r>
      <w:r>
        <w:rPr>
          <w:lang w:val="en-US" w:eastAsia="ja-JP"/>
        </w:rPr>
        <w:t> </w:t>
      </w:r>
      <w:r w:rsidRPr="00A3475F">
        <w:rPr>
          <w:lang w:val="en-US" w:eastAsia="ja-JP"/>
        </w:rPr>
        <w:t>GHz and 14</w:t>
      </w:r>
      <w:r>
        <w:rPr>
          <w:lang w:val="en-US" w:eastAsia="ja-JP"/>
        </w:rPr>
        <w:t> </w:t>
      </w:r>
      <w:r w:rsidRPr="00A3475F">
        <w:rPr>
          <w:lang w:val="en-US" w:eastAsia="ja-JP"/>
        </w:rPr>
        <w:t>GHz band</w:t>
      </w:r>
      <w:r>
        <w:rPr>
          <w:lang w:val="en-US" w:eastAsia="ja-JP"/>
        </w:rPr>
        <w:t>s</w:t>
      </w:r>
      <w:r w:rsidRPr="00A3475F">
        <w:rPr>
          <w:lang w:val="en-US" w:eastAsia="ja-JP"/>
        </w:rPr>
        <w:t xml:space="preserve"> are shown in order to provide the overview of relationship between the distances from shore and the propagation losses for various time percentages.</w:t>
      </w:r>
    </w:p>
    <w:p w:rsidR="00BB17F2" w:rsidRPr="00A3475F" w:rsidRDefault="00BB17F2" w:rsidP="006E2B9A">
      <w:pPr>
        <w:rPr>
          <w:b/>
          <w:lang w:val="en-US" w:eastAsia="ja-JP"/>
        </w:rPr>
      </w:pPr>
      <w:r w:rsidRPr="00A3475F">
        <w:rPr>
          <w:lang w:val="en-US" w:eastAsia="ja-JP"/>
        </w:rPr>
        <w:t>Table A</w:t>
      </w:r>
      <w:r>
        <w:rPr>
          <w:lang w:val="en-US" w:eastAsia="ja-JP"/>
        </w:rPr>
        <w:t>1</w:t>
      </w:r>
      <w:r w:rsidRPr="00A3475F">
        <w:rPr>
          <w:lang w:val="en-US" w:eastAsia="ja-JP"/>
        </w:rPr>
        <w:t xml:space="preserve"> shows the parameters for the calculation. Fig</w:t>
      </w:r>
      <w:r w:rsidR="006E2B9A">
        <w:rPr>
          <w:lang w:val="en-US" w:eastAsia="ja-JP"/>
        </w:rPr>
        <w:t>ures</w:t>
      </w:r>
      <w:r w:rsidRPr="00A3475F">
        <w:rPr>
          <w:lang w:val="en-US" w:eastAsia="ja-JP"/>
        </w:rPr>
        <w:t xml:space="preserve"> A1</w:t>
      </w:r>
      <w:r>
        <w:rPr>
          <w:lang w:val="en-US" w:eastAsia="ja-JP"/>
        </w:rPr>
        <w:t xml:space="preserve"> </w:t>
      </w:r>
      <w:r w:rsidRPr="00A3475F">
        <w:rPr>
          <w:lang w:val="en-US" w:eastAsia="ja-JP"/>
        </w:rPr>
        <w:t>and A2</w:t>
      </w:r>
      <w:r>
        <w:rPr>
          <w:lang w:val="en-US" w:eastAsia="ja-JP"/>
        </w:rPr>
        <w:t xml:space="preserve"> </w:t>
      </w:r>
      <w:r w:rsidRPr="00A3475F">
        <w:rPr>
          <w:lang w:val="en-US" w:eastAsia="ja-JP"/>
        </w:rPr>
        <w:t>show the calculation results for 6</w:t>
      </w:r>
      <w:r>
        <w:rPr>
          <w:lang w:val="en-US" w:eastAsia="ja-JP"/>
        </w:rPr>
        <w:t> </w:t>
      </w:r>
      <w:r w:rsidRPr="00A3475F">
        <w:rPr>
          <w:lang w:val="en-US" w:eastAsia="ja-JP"/>
        </w:rPr>
        <w:t>GHz and 14</w:t>
      </w:r>
      <w:r>
        <w:rPr>
          <w:lang w:val="en-US" w:eastAsia="ja-JP"/>
        </w:rPr>
        <w:t> </w:t>
      </w:r>
      <w:r w:rsidRPr="00A3475F">
        <w:rPr>
          <w:lang w:val="en-US" w:eastAsia="ja-JP"/>
        </w:rPr>
        <w:t xml:space="preserve">GHz band respectively. The parameter </w:t>
      </w:r>
      <w:r w:rsidRPr="006C2F0E">
        <w:rPr>
          <w:i/>
          <w:iCs/>
          <w:lang w:val="en-US" w:eastAsia="ja-JP"/>
        </w:rPr>
        <w:t>p</w:t>
      </w:r>
      <w:r w:rsidRPr="00A3475F">
        <w:rPr>
          <w:lang w:val="en-US" w:eastAsia="ja-JP"/>
        </w:rPr>
        <w:t xml:space="preserve"> in these </w:t>
      </w:r>
      <w:r w:rsidR="006E2B9A">
        <w:rPr>
          <w:lang w:val="en-US" w:eastAsia="ja-JP"/>
        </w:rPr>
        <w:t>F</w:t>
      </w:r>
      <w:r w:rsidRPr="00A3475F">
        <w:rPr>
          <w:lang w:val="en-US" w:eastAsia="ja-JP"/>
        </w:rPr>
        <w:t>igures indicates the time percentage on which the given propagation loss is not exceeded by the calculation based on Recommendation ITU-R P.452-14.</w:t>
      </w:r>
    </w:p>
    <w:p w:rsidR="00BB17F2" w:rsidRPr="00A3475F" w:rsidRDefault="00BB17F2" w:rsidP="00BB17F2">
      <w:pPr>
        <w:pStyle w:val="TableNo"/>
        <w:rPr>
          <w:lang w:val="en-US" w:eastAsia="ja-JP"/>
        </w:rPr>
      </w:pPr>
      <w:r w:rsidRPr="00A3475F">
        <w:rPr>
          <w:lang w:val="en-US"/>
        </w:rPr>
        <w:t xml:space="preserve">TABLE </w:t>
      </w:r>
      <w:r w:rsidRPr="00A3475F">
        <w:rPr>
          <w:lang w:val="en-US" w:eastAsia="ja-JP"/>
        </w:rPr>
        <w:t>A</w:t>
      </w:r>
      <w:r>
        <w:rPr>
          <w:lang w:val="en-US" w:eastAsia="ja-JP"/>
        </w:rPr>
        <w:t>1</w:t>
      </w:r>
    </w:p>
    <w:p w:rsidR="00BB17F2" w:rsidRPr="00A3475F" w:rsidRDefault="00BB17F2" w:rsidP="00BB17F2">
      <w:pPr>
        <w:pStyle w:val="Tabletitle"/>
        <w:rPr>
          <w:lang w:val="en-US" w:eastAsia="ja-JP"/>
        </w:rPr>
      </w:pPr>
      <w:r w:rsidRPr="00A3475F">
        <w:rPr>
          <w:lang w:val="en-US" w:eastAsia="ja-JP"/>
        </w:rPr>
        <w:t xml:space="preserve">Parameters used for </w:t>
      </w:r>
      <w:r w:rsidRPr="00A3475F">
        <w:rPr>
          <w:lang w:val="en-US"/>
        </w:rPr>
        <w:t>the</w:t>
      </w:r>
      <w:r w:rsidRPr="00A3475F">
        <w:rPr>
          <w:lang w:val="en-US" w:eastAsia="ja-JP"/>
        </w:rPr>
        <w:t xml:space="preserve"> calculations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122"/>
        <w:gridCol w:w="2126"/>
        <w:gridCol w:w="2556"/>
      </w:tblGrid>
      <w:tr w:rsidR="00BB17F2" w:rsidRPr="00A3475F" w:rsidTr="00B8675B">
        <w:tc>
          <w:tcPr>
            <w:tcW w:w="2693" w:type="dxa"/>
            <w:tcBorders>
              <w:bottom w:val="single" w:sz="4" w:space="0" w:color="auto"/>
            </w:tcBorders>
          </w:tcPr>
          <w:p w:rsidR="00BB17F2" w:rsidRPr="00E20356" w:rsidRDefault="00BB17F2" w:rsidP="00B8675B">
            <w:pPr>
              <w:pStyle w:val="Tablehead"/>
              <w:rPr>
                <w:rFonts w:cs="Times New Roman Bold"/>
                <w:lang w:val="en-US"/>
              </w:rPr>
            </w:pPr>
            <w:r w:rsidRPr="00E20356">
              <w:rPr>
                <w:rFonts w:cs="Times New Roman Bold"/>
                <w:lang w:val="en-US"/>
              </w:rPr>
              <w:t>Parameter</w:t>
            </w:r>
          </w:p>
        </w:tc>
        <w:tc>
          <w:tcPr>
            <w:tcW w:w="2122" w:type="dxa"/>
            <w:tcBorders>
              <w:bottom w:val="single" w:sz="4" w:space="0" w:color="auto"/>
            </w:tcBorders>
          </w:tcPr>
          <w:p w:rsidR="00BB17F2" w:rsidRPr="00E20356" w:rsidRDefault="00BB17F2" w:rsidP="00B8675B">
            <w:pPr>
              <w:pStyle w:val="Tablehead"/>
              <w:rPr>
                <w:rFonts w:cs="Times New Roman Bold"/>
                <w:lang w:val="en-US"/>
              </w:rPr>
            </w:pPr>
            <w:r w:rsidRPr="00E20356">
              <w:rPr>
                <w:rFonts w:cs="Times New Roman Bold"/>
                <w:lang w:val="en-US"/>
              </w:rPr>
              <w:t>6 GHz band</w:t>
            </w:r>
          </w:p>
        </w:tc>
        <w:tc>
          <w:tcPr>
            <w:tcW w:w="2126" w:type="dxa"/>
            <w:tcBorders>
              <w:bottom w:val="single" w:sz="4" w:space="0" w:color="auto"/>
            </w:tcBorders>
          </w:tcPr>
          <w:p w:rsidR="00BB17F2" w:rsidRPr="00E20356" w:rsidRDefault="00BB17F2" w:rsidP="00B8675B">
            <w:pPr>
              <w:pStyle w:val="Tablehead"/>
              <w:rPr>
                <w:rFonts w:cs="Times New Roman Bold"/>
                <w:lang w:val="en-US"/>
              </w:rPr>
            </w:pPr>
            <w:r w:rsidRPr="00E20356">
              <w:rPr>
                <w:rFonts w:cs="Times New Roman Bold"/>
                <w:lang w:val="en-US"/>
              </w:rPr>
              <w:t>14 GHz band</w:t>
            </w:r>
          </w:p>
        </w:tc>
        <w:tc>
          <w:tcPr>
            <w:tcW w:w="2556" w:type="dxa"/>
            <w:tcBorders>
              <w:bottom w:val="single" w:sz="4" w:space="0" w:color="auto"/>
            </w:tcBorders>
          </w:tcPr>
          <w:p w:rsidR="00BB17F2" w:rsidRPr="00E20356" w:rsidRDefault="00BB17F2" w:rsidP="00B8675B">
            <w:pPr>
              <w:pStyle w:val="Tablehead"/>
              <w:rPr>
                <w:rFonts w:cs="Times New Roman Bold"/>
                <w:lang w:val="en-US"/>
              </w:rPr>
            </w:pPr>
            <w:r w:rsidRPr="00E20356">
              <w:rPr>
                <w:rFonts w:cs="Times New Roman Bold"/>
                <w:lang w:val="en-US"/>
              </w:rPr>
              <w:t>Note</w:t>
            </w:r>
          </w:p>
        </w:tc>
      </w:tr>
      <w:tr w:rsidR="00BB17F2" w:rsidRPr="00A3475F" w:rsidTr="00B8675B">
        <w:tc>
          <w:tcPr>
            <w:tcW w:w="2693" w:type="dxa"/>
            <w:tcBorders>
              <w:top w:val="single" w:sz="4" w:space="0" w:color="auto"/>
            </w:tcBorders>
          </w:tcPr>
          <w:p w:rsidR="00BB17F2" w:rsidRPr="006C2F0E" w:rsidRDefault="00BB17F2" w:rsidP="00B8675B">
            <w:pPr>
              <w:pStyle w:val="Tabletext"/>
              <w:jc w:val="center"/>
            </w:pPr>
            <w:r w:rsidRPr="006C2F0E">
              <w:t>Frequency</w:t>
            </w:r>
          </w:p>
        </w:tc>
        <w:tc>
          <w:tcPr>
            <w:tcW w:w="2122" w:type="dxa"/>
            <w:tcBorders>
              <w:top w:val="single" w:sz="4" w:space="0" w:color="auto"/>
            </w:tcBorders>
          </w:tcPr>
          <w:p w:rsidR="00BB17F2" w:rsidRPr="006C2F0E" w:rsidRDefault="00BB17F2" w:rsidP="00B8675B">
            <w:pPr>
              <w:pStyle w:val="Tabletext"/>
              <w:jc w:val="center"/>
            </w:pPr>
            <w:r w:rsidRPr="006C2F0E">
              <w:t>6.00 GHz</w:t>
            </w:r>
          </w:p>
        </w:tc>
        <w:tc>
          <w:tcPr>
            <w:tcW w:w="2126" w:type="dxa"/>
            <w:tcBorders>
              <w:top w:val="single" w:sz="4" w:space="0" w:color="auto"/>
            </w:tcBorders>
          </w:tcPr>
          <w:p w:rsidR="00BB17F2" w:rsidRPr="006C2F0E" w:rsidRDefault="00BB17F2" w:rsidP="00B8675B">
            <w:pPr>
              <w:pStyle w:val="Tabletext"/>
              <w:jc w:val="center"/>
            </w:pPr>
            <w:r w:rsidRPr="006C2F0E">
              <w:t>14.25</w:t>
            </w:r>
            <w:r>
              <w:t> </w:t>
            </w:r>
            <w:r w:rsidRPr="006C2F0E">
              <w:t>GHz</w:t>
            </w:r>
          </w:p>
        </w:tc>
        <w:tc>
          <w:tcPr>
            <w:tcW w:w="2556" w:type="dxa"/>
            <w:tcBorders>
              <w:top w:val="single" w:sz="4" w:space="0" w:color="auto"/>
            </w:tcBorders>
          </w:tcPr>
          <w:p w:rsidR="00BB17F2" w:rsidRPr="006C2F0E" w:rsidRDefault="00BB17F2" w:rsidP="00B8675B">
            <w:pPr>
              <w:pStyle w:val="Tabletext"/>
              <w:jc w:val="center"/>
            </w:pPr>
          </w:p>
        </w:tc>
      </w:tr>
      <w:tr w:rsidR="00BB17F2" w:rsidRPr="00A3475F" w:rsidTr="00B8675B">
        <w:tc>
          <w:tcPr>
            <w:tcW w:w="2693" w:type="dxa"/>
          </w:tcPr>
          <w:p w:rsidR="00BB17F2" w:rsidRPr="006C2F0E" w:rsidRDefault="00BB17F2" w:rsidP="00B8675B">
            <w:pPr>
              <w:pStyle w:val="Tabletext"/>
              <w:jc w:val="center"/>
            </w:pPr>
            <w:r w:rsidRPr="006C2F0E">
              <w:t>ESV antenna height</w:t>
            </w:r>
          </w:p>
        </w:tc>
        <w:tc>
          <w:tcPr>
            <w:tcW w:w="2122" w:type="dxa"/>
          </w:tcPr>
          <w:p w:rsidR="00BB17F2" w:rsidRPr="006C2F0E" w:rsidRDefault="00BB17F2" w:rsidP="00B8675B">
            <w:pPr>
              <w:pStyle w:val="Tabletext"/>
              <w:jc w:val="center"/>
            </w:pPr>
            <w:r w:rsidRPr="006C2F0E">
              <w:t>40</w:t>
            </w:r>
            <w:r>
              <w:t> </w:t>
            </w:r>
            <w:r w:rsidRPr="006C2F0E">
              <w:t>m</w:t>
            </w:r>
          </w:p>
        </w:tc>
        <w:tc>
          <w:tcPr>
            <w:tcW w:w="2126" w:type="dxa"/>
          </w:tcPr>
          <w:p w:rsidR="00BB17F2" w:rsidRPr="006C2F0E" w:rsidRDefault="00BB17F2" w:rsidP="00B8675B">
            <w:pPr>
              <w:pStyle w:val="Tabletext"/>
              <w:jc w:val="center"/>
            </w:pPr>
            <w:r w:rsidRPr="006C2F0E">
              <w:t>40</w:t>
            </w:r>
            <w:r>
              <w:t> </w:t>
            </w:r>
            <w:r w:rsidRPr="006C2F0E">
              <w:t>m</w:t>
            </w:r>
          </w:p>
        </w:tc>
        <w:tc>
          <w:tcPr>
            <w:tcW w:w="2556" w:type="dxa"/>
          </w:tcPr>
          <w:p w:rsidR="00BB17F2" w:rsidRPr="006C2F0E" w:rsidRDefault="00BB17F2" w:rsidP="00B8675B">
            <w:pPr>
              <w:pStyle w:val="Tabletext"/>
              <w:jc w:val="center"/>
            </w:pPr>
          </w:p>
        </w:tc>
      </w:tr>
      <w:tr w:rsidR="00BB17F2" w:rsidRPr="00A3475F" w:rsidTr="00B8675B">
        <w:tc>
          <w:tcPr>
            <w:tcW w:w="2693" w:type="dxa"/>
          </w:tcPr>
          <w:p w:rsidR="00BB17F2" w:rsidRPr="006C2F0E" w:rsidRDefault="00BB17F2" w:rsidP="00B8675B">
            <w:pPr>
              <w:pStyle w:val="Tabletext"/>
              <w:jc w:val="center"/>
            </w:pPr>
            <w:r w:rsidRPr="006C2F0E">
              <w:t>FSR antenna height</w:t>
            </w:r>
          </w:p>
        </w:tc>
        <w:tc>
          <w:tcPr>
            <w:tcW w:w="2122" w:type="dxa"/>
          </w:tcPr>
          <w:p w:rsidR="00BB17F2" w:rsidRPr="006C2F0E" w:rsidRDefault="00BB17F2" w:rsidP="00B8675B">
            <w:pPr>
              <w:pStyle w:val="Tabletext"/>
              <w:jc w:val="center"/>
            </w:pPr>
            <w:r w:rsidRPr="006C2F0E">
              <w:t>120</w:t>
            </w:r>
            <w:r>
              <w:t> </w:t>
            </w:r>
            <w:r w:rsidRPr="006C2F0E">
              <w:t>m</w:t>
            </w:r>
          </w:p>
        </w:tc>
        <w:tc>
          <w:tcPr>
            <w:tcW w:w="2126" w:type="dxa"/>
          </w:tcPr>
          <w:p w:rsidR="00BB17F2" w:rsidRPr="006C2F0E" w:rsidRDefault="00BB17F2" w:rsidP="00B8675B">
            <w:pPr>
              <w:pStyle w:val="Tabletext"/>
              <w:jc w:val="center"/>
            </w:pPr>
            <w:r w:rsidRPr="006C2F0E">
              <w:t>80</w:t>
            </w:r>
            <w:r>
              <w:t> </w:t>
            </w:r>
            <w:r w:rsidRPr="006C2F0E">
              <w:t>m</w:t>
            </w:r>
          </w:p>
        </w:tc>
        <w:tc>
          <w:tcPr>
            <w:tcW w:w="2556" w:type="dxa"/>
          </w:tcPr>
          <w:p w:rsidR="00BB17F2" w:rsidRPr="006C2F0E" w:rsidRDefault="00BB17F2" w:rsidP="00B8675B">
            <w:pPr>
              <w:pStyle w:val="Tabletext"/>
              <w:jc w:val="center"/>
            </w:pPr>
          </w:p>
        </w:tc>
      </w:tr>
      <w:tr w:rsidR="00BB17F2" w:rsidRPr="00A3475F" w:rsidTr="00B8675B">
        <w:tc>
          <w:tcPr>
            <w:tcW w:w="2693" w:type="dxa"/>
          </w:tcPr>
          <w:p w:rsidR="00BB17F2" w:rsidRPr="006C2F0E" w:rsidRDefault="00BB17F2" w:rsidP="00B8675B">
            <w:pPr>
              <w:pStyle w:val="Tabletext"/>
              <w:jc w:val="center"/>
            </w:pPr>
            <w:r w:rsidRPr="006C2F0E">
              <w:t>Propagation model</w:t>
            </w:r>
          </w:p>
        </w:tc>
        <w:tc>
          <w:tcPr>
            <w:tcW w:w="2122" w:type="dxa"/>
          </w:tcPr>
          <w:p w:rsidR="00BB17F2" w:rsidRPr="006C2F0E" w:rsidRDefault="00BB17F2" w:rsidP="00B8675B">
            <w:pPr>
              <w:pStyle w:val="Tabletext"/>
              <w:jc w:val="center"/>
            </w:pPr>
            <w:r w:rsidRPr="006C2F0E">
              <w:t>Rec. ITU-R P.452-14</w:t>
            </w:r>
          </w:p>
        </w:tc>
        <w:tc>
          <w:tcPr>
            <w:tcW w:w="2126" w:type="dxa"/>
          </w:tcPr>
          <w:p w:rsidR="00BB17F2" w:rsidRPr="006C2F0E" w:rsidRDefault="00BB17F2" w:rsidP="00B8675B">
            <w:pPr>
              <w:pStyle w:val="Tabletext"/>
              <w:jc w:val="center"/>
            </w:pPr>
            <w:r w:rsidRPr="006C2F0E">
              <w:t>Rec. ITU-R P.452-14</w:t>
            </w:r>
          </w:p>
        </w:tc>
        <w:tc>
          <w:tcPr>
            <w:tcW w:w="2556" w:type="dxa"/>
          </w:tcPr>
          <w:p w:rsidR="00BB17F2" w:rsidRPr="006C2F0E" w:rsidRDefault="00BB17F2" w:rsidP="00B8675B">
            <w:pPr>
              <w:pStyle w:val="Tabletext"/>
              <w:jc w:val="center"/>
            </w:pPr>
          </w:p>
        </w:tc>
      </w:tr>
      <w:tr w:rsidR="00BB17F2" w:rsidRPr="00AB7DE4" w:rsidTr="00B8675B">
        <w:tc>
          <w:tcPr>
            <w:tcW w:w="2693" w:type="dxa"/>
          </w:tcPr>
          <w:p w:rsidR="00BB17F2" w:rsidRPr="008C08ED" w:rsidRDefault="00BB17F2" w:rsidP="00B8675B">
            <w:pPr>
              <w:pStyle w:val="Tabletext"/>
              <w:jc w:val="center"/>
              <w:rPr>
                <w:lang w:val="en-US"/>
              </w:rPr>
            </w:pPr>
            <w:r w:rsidRPr="008C08ED">
              <w:rPr>
                <w:lang w:val="en-US"/>
              </w:rPr>
              <w:t>Average radio refractive index lapse rate (</w:t>
            </w:r>
            <w:r w:rsidRPr="006C2F0E">
              <w:t>Δ</w:t>
            </w:r>
            <w:r w:rsidRPr="008C08ED">
              <w:rPr>
                <w:i/>
                <w:iCs/>
                <w:lang w:val="en-US"/>
              </w:rPr>
              <w:t>N</w:t>
            </w:r>
            <w:r w:rsidRPr="008C08ED">
              <w:rPr>
                <w:lang w:val="en-US"/>
              </w:rPr>
              <w:t>)</w:t>
            </w:r>
          </w:p>
        </w:tc>
        <w:tc>
          <w:tcPr>
            <w:tcW w:w="2122" w:type="dxa"/>
          </w:tcPr>
          <w:p w:rsidR="00BB17F2" w:rsidRPr="006C2F0E" w:rsidRDefault="00BB17F2" w:rsidP="00B8675B">
            <w:pPr>
              <w:pStyle w:val="Tabletext"/>
              <w:jc w:val="center"/>
            </w:pPr>
            <w:r w:rsidRPr="006C2F0E">
              <w:t>50</w:t>
            </w:r>
            <w:r>
              <w:t> </w:t>
            </w:r>
            <w:r w:rsidRPr="006C2F0E">
              <w:t>NU/km</w:t>
            </w:r>
          </w:p>
        </w:tc>
        <w:tc>
          <w:tcPr>
            <w:tcW w:w="2126" w:type="dxa"/>
          </w:tcPr>
          <w:p w:rsidR="00BB17F2" w:rsidRPr="006C2F0E" w:rsidRDefault="00BB17F2" w:rsidP="00B8675B">
            <w:pPr>
              <w:pStyle w:val="Tabletext"/>
              <w:jc w:val="center"/>
            </w:pPr>
            <w:r w:rsidRPr="006C2F0E">
              <w:t>50</w:t>
            </w:r>
            <w:r>
              <w:t> </w:t>
            </w:r>
            <w:r w:rsidRPr="006C2F0E">
              <w:t>NU/km</w:t>
            </w:r>
          </w:p>
        </w:tc>
        <w:tc>
          <w:tcPr>
            <w:tcW w:w="2556" w:type="dxa"/>
          </w:tcPr>
          <w:p w:rsidR="00BB17F2" w:rsidRPr="008C08ED" w:rsidRDefault="00BB17F2" w:rsidP="00B8675B">
            <w:pPr>
              <w:pStyle w:val="Tabletext"/>
              <w:jc w:val="center"/>
              <w:rPr>
                <w:lang w:val="en-US"/>
              </w:rPr>
            </w:pPr>
            <w:r w:rsidRPr="008C08ED">
              <w:rPr>
                <w:lang w:val="en-US"/>
              </w:rPr>
              <w:t xml:space="preserve">See Figure 11/12 of </w:t>
            </w:r>
            <w:r w:rsidRPr="008C08ED">
              <w:rPr>
                <w:lang w:val="en-US"/>
              </w:rPr>
              <w:br/>
              <w:t>Rec. ITU-R P.452-14</w:t>
            </w:r>
          </w:p>
        </w:tc>
      </w:tr>
      <w:tr w:rsidR="00BB17F2" w:rsidRPr="00A3475F" w:rsidTr="00B8675B">
        <w:tc>
          <w:tcPr>
            <w:tcW w:w="2693" w:type="dxa"/>
          </w:tcPr>
          <w:p w:rsidR="00BB17F2" w:rsidRPr="006C2F0E" w:rsidRDefault="00BB17F2" w:rsidP="00B8675B">
            <w:pPr>
              <w:pStyle w:val="Tabletext"/>
              <w:jc w:val="center"/>
            </w:pPr>
            <w:r w:rsidRPr="006C2F0E">
              <w:t>Latitude of FSR station</w:t>
            </w:r>
          </w:p>
        </w:tc>
        <w:tc>
          <w:tcPr>
            <w:tcW w:w="2122" w:type="dxa"/>
          </w:tcPr>
          <w:p w:rsidR="00BB17F2" w:rsidRPr="006C2F0E" w:rsidRDefault="00BB17F2" w:rsidP="00B8675B">
            <w:pPr>
              <w:pStyle w:val="Tabletext"/>
              <w:jc w:val="center"/>
            </w:pPr>
            <w:r w:rsidRPr="006C2F0E">
              <w:t>45</w:t>
            </w:r>
            <w:r>
              <w:t> </w:t>
            </w:r>
            <w:r w:rsidRPr="006C2F0E">
              <w:t>N</w:t>
            </w:r>
          </w:p>
        </w:tc>
        <w:tc>
          <w:tcPr>
            <w:tcW w:w="2126" w:type="dxa"/>
          </w:tcPr>
          <w:p w:rsidR="00BB17F2" w:rsidRPr="006C2F0E" w:rsidRDefault="00BB17F2" w:rsidP="00B8675B">
            <w:pPr>
              <w:pStyle w:val="Tabletext"/>
              <w:jc w:val="center"/>
            </w:pPr>
            <w:r w:rsidRPr="006C2F0E">
              <w:t>45</w:t>
            </w:r>
            <w:r>
              <w:t> </w:t>
            </w:r>
            <w:r w:rsidRPr="006C2F0E">
              <w:t>N</w:t>
            </w:r>
          </w:p>
        </w:tc>
        <w:tc>
          <w:tcPr>
            <w:tcW w:w="2556" w:type="dxa"/>
          </w:tcPr>
          <w:p w:rsidR="00BB17F2" w:rsidRPr="006C2F0E" w:rsidRDefault="00BB17F2" w:rsidP="00B8675B">
            <w:pPr>
              <w:pStyle w:val="Tabletext"/>
              <w:jc w:val="center"/>
            </w:pPr>
          </w:p>
        </w:tc>
      </w:tr>
      <w:tr w:rsidR="00BB17F2" w:rsidRPr="00A3475F" w:rsidTr="00B8675B">
        <w:tc>
          <w:tcPr>
            <w:tcW w:w="2693" w:type="dxa"/>
          </w:tcPr>
          <w:p w:rsidR="00BB17F2" w:rsidRPr="008C08ED" w:rsidRDefault="00BB17F2" w:rsidP="00B8675B">
            <w:pPr>
              <w:pStyle w:val="Tabletext"/>
              <w:jc w:val="center"/>
              <w:rPr>
                <w:lang w:val="en-US"/>
              </w:rPr>
            </w:pPr>
            <w:r w:rsidRPr="008C08ED">
              <w:rPr>
                <w:lang w:val="en-US"/>
              </w:rPr>
              <w:t>Difference between the coast and FSR station</w:t>
            </w:r>
          </w:p>
        </w:tc>
        <w:tc>
          <w:tcPr>
            <w:tcW w:w="2122" w:type="dxa"/>
          </w:tcPr>
          <w:p w:rsidR="00BB17F2" w:rsidRPr="006C2F0E" w:rsidRDefault="00BB17F2" w:rsidP="00B8675B">
            <w:pPr>
              <w:pStyle w:val="Tabletext"/>
              <w:jc w:val="center"/>
            </w:pPr>
            <w:r w:rsidRPr="006C2F0E">
              <w:t>0 km</w:t>
            </w:r>
          </w:p>
        </w:tc>
        <w:tc>
          <w:tcPr>
            <w:tcW w:w="2126" w:type="dxa"/>
          </w:tcPr>
          <w:p w:rsidR="00BB17F2" w:rsidRPr="006C2F0E" w:rsidRDefault="00BB17F2" w:rsidP="00B8675B">
            <w:pPr>
              <w:pStyle w:val="Tabletext"/>
              <w:jc w:val="center"/>
            </w:pPr>
            <w:r w:rsidRPr="006C2F0E">
              <w:t>0 km</w:t>
            </w:r>
          </w:p>
        </w:tc>
        <w:tc>
          <w:tcPr>
            <w:tcW w:w="2556" w:type="dxa"/>
          </w:tcPr>
          <w:p w:rsidR="00BB17F2" w:rsidRPr="006C2F0E" w:rsidRDefault="00BB17F2" w:rsidP="00B8675B">
            <w:pPr>
              <w:pStyle w:val="Tabletext"/>
              <w:jc w:val="center"/>
            </w:pPr>
          </w:p>
        </w:tc>
      </w:tr>
      <w:tr w:rsidR="00BB17F2" w:rsidRPr="00A3475F" w:rsidTr="00B8675B">
        <w:tc>
          <w:tcPr>
            <w:tcW w:w="2693" w:type="dxa"/>
          </w:tcPr>
          <w:p w:rsidR="00BB17F2" w:rsidRPr="006C2F0E" w:rsidRDefault="00BB17F2" w:rsidP="00B8675B">
            <w:pPr>
              <w:pStyle w:val="Tabletext"/>
              <w:jc w:val="center"/>
            </w:pPr>
            <w:r w:rsidRPr="006C2F0E">
              <w:t>Pressure</w:t>
            </w:r>
          </w:p>
        </w:tc>
        <w:tc>
          <w:tcPr>
            <w:tcW w:w="2122" w:type="dxa"/>
          </w:tcPr>
          <w:p w:rsidR="00BB17F2" w:rsidRPr="006C2F0E" w:rsidRDefault="00BB17F2" w:rsidP="00B8675B">
            <w:pPr>
              <w:pStyle w:val="Tabletext"/>
              <w:jc w:val="center"/>
            </w:pPr>
            <w:r w:rsidRPr="006C2F0E">
              <w:t>1</w:t>
            </w:r>
            <w:r>
              <w:t> </w:t>
            </w:r>
            <w:r w:rsidRPr="006C2F0E">
              <w:t>013</w:t>
            </w:r>
            <w:r>
              <w:t> </w:t>
            </w:r>
            <w:r w:rsidRPr="006C2F0E">
              <w:t>hPa</w:t>
            </w:r>
          </w:p>
        </w:tc>
        <w:tc>
          <w:tcPr>
            <w:tcW w:w="2126" w:type="dxa"/>
          </w:tcPr>
          <w:p w:rsidR="00BB17F2" w:rsidRPr="006C2F0E" w:rsidRDefault="00BB17F2" w:rsidP="00B8675B">
            <w:pPr>
              <w:pStyle w:val="Tabletext"/>
              <w:jc w:val="center"/>
            </w:pPr>
            <w:r w:rsidRPr="006C2F0E">
              <w:t>1</w:t>
            </w:r>
            <w:r>
              <w:t> </w:t>
            </w:r>
            <w:r w:rsidRPr="006C2F0E">
              <w:t>013</w:t>
            </w:r>
            <w:r>
              <w:t> </w:t>
            </w:r>
            <w:r w:rsidRPr="006C2F0E">
              <w:t>hPa</w:t>
            </w:r>
          </w:p>
        </w:tc>
        <w:tc>
          <w:tcPr>
            <w:tcW w:w="2556" w:type="dxa"/>
          </w:tcPr>
          <w:p w:rsidR="00BB17F2" w:rsidRPr="006C2F0E" w:rsidRDefault="00BB17F2" w:rsidP="00B8675B">
            <w:pPr>
              <w:pStyle w:val="Tabletext"/>
              <w:jc w:val="center"/>
            </w:pPr>
            <w:r w:rsidRPr="008C08ED">
              <w:rPr>
                <w:lang w:val="en-US"/>
              </w:rPr>
              <w:t xml:space="preserve">To be used in the calculation based on Rec. </w:t>
            </w:r>
            <w:r w:rsidRPr="006C2F0E">
              <w:t>ITU-R P.676-9</w:t>
            </w:r>
          </w:p>
        </w:tc>
      </w:tr>
      <w:tr w:rsidR="00BB17F2" w:rsidRPr="00A3475F" w:rsidTr="00B8675B">
        <w:tc>
          <w:tcPr>
            <w:tcW w:w="2693" w:type="dxa"/>
          </w:tcPr>
          <w:p w:rsidR="00BB17F2" w:rsidRPr="006C2F0E" w:rsidRDefault="00BB17F2" w:rsidP="00B8675B">
            <w:pPr>
              <w:pStyle w:val="Tabletext"/>
              <w:jc w:val="center"/>
            </w:pPr>
            <w:r w:rsidRPr="006C2F0E">
              <w:t>Temperature</w:t>
            </w:r>
          </w:p>
        </w:tc>
        <w:tc>
          <w:tcPr>
            <w:tcW w:w="2122" w:type="dxa"/>
          </w:tcPr>
          <w:p w:rsidR="00BB17F2" w:rsidRPr="006C2F0E" w:rsidRDefault="00BB17F2" w:rsidP="00B8675B">
            <w:pPr>
              <w:pStyle w:val="Tabletext"/>
              <w:jc w:val="center"/>
            </w:pPr>
            <w:r w:rsidRPr="006C2F0E">
              <w:t>15ºC</w:t>
            </w:r>
          </w:p>
        </w:tc>
        <w:tc>
          <w:tcPr>
            <w:tcW w:w="2126" w:type="dxa"/>
          </w:tcPr>
          <w:p w:rsidR="00BB17F2" w:rsidRPr="006C2F0E" w:rsidRDefault="00BB17F2" w:rsidP="00B8675B">
            <w:pPr>
              <w:pStyle w:val="Tabletext"/>
              <w:jc w:val="center"/>
            </w:pPr>
            <w:r w:rsidRPr="006C2F0E">
              <w:t>15ºC</w:t>
            </w:r>
          </w:p>
        </w:tc>
        <w:tc>
          <w:tcPr>
            <w:tcW w:w="2556" w:type="dxa"/>
          </w:tcPr>
          <w:p w:rsidR="00BB17F2" w:rsidRPr="006C2F0E" w:rsidRDefault="00BB17F2" w:rsidP="00B8675B">
            <w:pPr>
              <w:pStyle w:val="Tabletext"/>
              <w:jc w:val="center"/>
            </w:pPr>
            <w:r w:rsidRPr="006C2F0E">
              <w:t>Ditto</w:t>
            </w:r>
          </w:p>
        </w:tc>
      </w:tr>
      <w:tr w:rsidR="00BB17F2" w:rsidRPr="00AB7DE4" w:rsidTr="00B8675B">
        <w:tc>
          <w:tcPr>
            <w:tcW w:w="2693" w:type="dxa"/>
          </w:tcPr>
          <w:p w:rsidR="00BB17F2" w:rsidRPr="008C08ED" w:rsidRDefault="00BB17F2" w:rsidP="006E2B9A">
            <w:pPr>
              <w:pStyle w:val="Tabletext"/>
              <w:jc w:val="center"/>
              <w:rPr>
                <w:lang w:val="en-US"/>
              </w:rPr>
            </w:pPr>
            <w:r w:rsidRPr="008C08ED">
              <w:rPr>
                <w:lang w:val="en-US"/>
              </w:rPr>
              <w:t>Sea</w:t>
            </w:r>
            <w:r w:rsidR="006E2B9A">
              <w:rPr>
                <w:lang w:val="en-US"/>
              </w:rPr>
              <w:t>-</w:t>
            </w:r>
            <w:r w:rsidRPr="008C08ED">
              <w:rPr>
                <w:lang w:val="en-US"/>
              </w:rPr>
              <w:t>level surface refractivity (</w:t>
            </w:r>
            <w:r w:rsidRPr="008C08ED">
              <w:rPr>
                <w:i/>
                <w:iCs/>
                <w:lang w:val="en-US"/>
              </w:rPr>
              <w:t>N</w:t>
            </w:r>
            <w:r w:rsidRPr="008C08ED">
              <w:rPr>
                <w:vertAlign w:val="subscript"/>
                <w:lang w:val="en-US"/>
              </w:rPr>
              <w:t>0</w:t>
            </w:r>
            <w:r w:rsidRPr="008C08ED">
              <w:rPr>
                <w:lang w:val="en-US"/>
              </w:rPr>
              <w:t>)</w:t>
            </w:r>
          </w:p>
        </w:tc>
        <w:tc>
          <w:tcPr>
            <w:tcW w:w="2122" w:type="dxa"/>
          </w:tcPr>
          <w:p w:rsidR="00BB17F2" w:rsidRPr="006C2F0E" w:rsidRDefault="00BB17F2" w:rsidP="00B8675B">
            <w:pPr>
              <w:pStyle w:val="Tabletext"/>
              <w:jc w:val="center"/>
            </w:pPr>
            <w:r w:rsidRPr="006C2F0E">
              <w:t>300</w:t>
            </w:r>
          </w:p>
        </w:tc>
        <w:tc>
          <w:tcPr>
            <w:tcW w:w="2126" w:type="dxa"/>
          </w:tcPr>
          <w:p w:rsidR="00BB17F2" w:rsidRPr="006C2F0E" w:rsidRDefault="00BB17F2" w:rsidP="00B8675B">
            <w:pPr>
              <w:pStyle w:val="Tabletext"/>
              <w:jc w:val="center"/>
            </w:pPr>
            <w:r w:rsidRPr="006C2F0E">
              <w:t>300</w:t>
            </w:r>
          </w:p>
        </w:tc>
        <w:tc>
          <w:tcPr>
            <w:tcW w:w="2556" w:type="dxa"/>
          </w:tcPr>
          <w:p w:rsidR="00BB17F2" w:rsidRPr="008C08ED" w:rsidRDefault="00BB17F2" w:rsidP="00B8675B">
            <w:pPr>
              <w:pStyle w:val="Tabletext"/>
              <w:jc w:val="center"/>
              <w:rPr>
                <w:lang w:val="en-US"/>
              </w:rPr>
            </w:pPr>
            <w:r w:rsidRPr="008C08ED">
              <w:rPr>
                <w:lang w:val="en-US"/>
              </w:rPr>
              <w:t xml:space="preserve">See Figure 13 of </w:t>
            </w:r>
            <w:r w:rsidRPr="008C08ED">
              <w:rPr>
                <w:lang w:val="en-US"/>
              </w:rPr>
              <w:br/>
              <w:t>Rec. ITU-R P.452-14</w:t>
            </w:r>
          </w:p>
        </w:tc>
      </w:tr>
    </w:tbl>
    <w:p w:rsidR="00BB17F2" w:rsidRPr="008C08ED" w:rsidRDefault="00BB17F2" w:rsidP="00BB17F2">
      <w:pPr>
        <w:pStyle w:val="FigureNo"/>
        <w:rPr>
          <w:lang w:val="en-US"/>
        </w:rPr>
      </w:pPr>
      <w:r w:rsidRPr="008C08ED">
        <w:rPr>
          <w:lang w:val="en-US"/>
        </w:rPr>
        <w:lastRenderedPageBreak/>
        <w:t>FIGURE A1</w:t>
      </w:r>
    </w:p>
    <w:p w:rsidR="00BB17F2" w:rsidRPr="008C08ED" w:rsidRDefault="00BB17F2" w:rsidP="00BB17F2">
      <w:pPr>
        <w:pStyle w:val="Figuretitle"/>
        <w:rPr>
          <w:lang w:val="en-US"/>
        </w:rPr>
      </w:pPr>
      <w:r w:rsidRPr="008C08ED">
        <w:rPr>
          <w:lang w:val="en-US"/>
        </w:rPr>
        <w:t>Path loss calculation for 6 GHz band</w:t>
      </w:r>
    </w:p>
    <w:p w:rsidR="00BB17F2" w:rsidRPr="00A3475F" w:rsidRDefault="005F3081" w:rsidP="00BB17F2">
      <w:pPr>
        <w:pStyle w:val="Figure"/>
        <w:rPr>
          <w:highlight w:val="darkYellow"/>
          <w:lang w:val="en-US" w:eastAsia="ja-JP"/>
        </w:rPr>
      </w:pPr>
      <w:r>
        <w:object w:dxaOrig="6229" w:dyaOrig="4037">
          <v:shape id="_x0000_i1027" type="#_x0000_t75" style="width:311.4pt;height:201.85pt" o:ole="">
            <v:imagedata r:id="rId14" o:title=""/>
          </v:shape>
          <o:OLEObject Type="Embed" ProgID="CorelDraw.Graphic.16" ShapeID="_x0000_i1027" DrawAspect="Content" ObjectID="_1525177165" r:id="rId15"/>
        </w:object>
      </w:r>
    </w:p>
    <w:p w:rsidR="00BB17F2" w:rsidRPr="00A3475F" w:rsidRDefault="00BB17F2" w:rsidP="00BB17F2">
      <w:pPr>
        <w:pStyle w:val="FigureNo"/>
        <w:rPr>
          <w:lang w:val="en-US" w:eastAsia="ja-JP"/>
        </w:rPr>
      </w:pPr>
      <w:r w:rsidRPr="00A3475F">
        <w:rPr>
          <w:lang w:val="en-US" w:eastAsia="ja-JP"/>
        </w:rPr>
        <w:t xml:space="preserve">FIGURE </w:t>
      </w:r>
      <w:r>
        <w:rPr>
          <w:lang w:val="en-US" w:eastAsia="ja-JP"/>
        </w:rPr>
        <w:t>A</w:t>
      </w:r>
      <w:r w:rsidRPr="00A3475F">
        <w:rPr>
          <w:lang w:val="en-US" w:eastAsia="ja-JP"/>
        </w:rPr>
        <w:t>2</w:t>
      </w:r>
    </w:p>
    <w:p w:rsidR="00BB17F2" w:rsidRPr="008C08ED" w:rsidRDefault="00BB17F2" w:rsidP="00BB17F2">
      <w:pPr>
        <w:pStyle w:val="Figuretitle"/>
        <w:rPr>
          <w:lang w:val="en-US"/>
        </w:rPr>
      </w:pPr>
      <w:r w:rsidRPr="008C08ED">
        <w:rPr>
          <w:lang w:val="en-US"/>
        </w:rPr>
        <w:t>Path loss calculation for 14 GHz band</w:t>
      </w:r>
    </w:p>
    <w:p w:rsidR="00BB17F2" w:rsidRDefault="00E42682" w:rsidP="00BB17F2">
      <w:pPr>
        <w:pStyle w:val="Figure"/>
        <w:rPr>
          <w:lang w:val="en-US" w:eastAsia="zh-CN"/>
        </w:rPr>
      </w:pPr>
      <w:r>
        <w:object w:dxaOrig="6211" w:dyaOrig="4325">
          <v:shape id="_x0000_i1028" type="#_x0000_t75" style="width:310.55pt;height:216.45pt" o:ole="">
            <v:imagedata r:id="rId16" o:title=""/>
          </v:shape>
          <o:OLEObject Type="Embed" ProgID="CorelDraw.Graphic.16" ShapeID="_x0000_i1028" DrawAspect="Content" ObjectID="_1525177166" r:id="rId17"/>
        </w:object>
      </w:r>
    </w:p>
    <w:p w:rsidR="00BB17F2" w:rsidRDefault="00BB17F2" w:rsidP="00BB17F2"/>
    <w:p w:rsidR="00BB17F2" w:rsidRDefault="00BB17F2" w:rsidP="00BB17F2">
      <w:pPr>
        <w:overflowPunct/>
        <w:autoSpaceDE/>
        <w:autoSpaceDN/>
        <w:adjustRightInd/>
        <w:spacing w:before="0"/>
        <w:textAlignment w:val="auto"/>
        <w:rPr>
          <w:caps/>
          <w:sz w:val="28"/>
          <w:lang w:val="en-US"/>
        </w:rPr>
      </w:pPr>
    </w:p>
    <w:p w:rsidR="00BB17F2" w:rsidRPr="006D6018" w:rsidRDefault="00BB17F2" w:rsidP="007D3223">
      <w:pPr>
        <w:pStyle w:val="AnnexNoTitle"/>
        <w:rPr>
          <w:b w:val="0"/>
          <w:lang w:val="en-US"/>
        </w:rPr>
      </w:pPr>
      <w:bookmarkStart w:id="25" w:name="Annex_2"/>
      <w:r w:rsidRPr="00047782">
        <w:rPr>
          <w:lang w:val="en-US"/>
        </w:rPr>
        <w:t>A</w:t>
      </w:r>
      <w:r w:rsidR="006E2B9A">
        <w:rPr>
          <w:lang w:val="en-US"/>
        </w:rPr>
        <w:t>nnex</w:t>
      </w:r>
      <w:r w:rsidR="006E2B9A" w:rsidRPr="00047782">
        <w:rPr>
          <w:lang w:val="en-US"/>
        </w:rPr>
        <w:t xml:space="preserve"> </w:t>
      </w:r>
      <w:r w:rsidRPr="00047782">
        <w:rPr>
          <w:lang w:val="en-US"/>
        </w:rPr>
        <w:t>2</w:t>
      </w:r>
      <w:bookmarkEnd w:id="25"/>
      <w:r w:rsidR="007D3223">
        <w:rPr>
          <w:lang w:val="en-US"/>
        </w:rPr>
        <w:br/>
      </w:r>
      <w:r w:rsidR="007D3223">
        <w:rPr>
          <w:lang w:val="en-US"/>
        </w:rPr>
        <w:br/>
      </w:r>
      <w:r w:rsidRPr="006D6018">
        <w:rPr>
          <w:lang w:val="en-US"/>
        </w:rPr>
        <w:t xml:space="preserve">Port </w:t>
      </w:r>
      <w:r w:rsidR="006E2B9A" w:rsidRPr="006D6018">
        <w:rPr>
          <w:lang w:val="en-US"/>
        </w:rPr>
        <w:t>call s</w:t>
      </w:r>
      <w:r w:rsidRPr="006D6018">
        <w:rPr>
          <w:lang w:val="en-US"/>
        </w:rPr>
        <w:t>tatistics</w:t>
      </w:r>
    </w:p>
    <w:p w:rsidR="00BB17F2" w:rsidRPr="00047782" w:rsidRDefault="00BB17F2" w:rsidP="00BB17F2">
      <w:pPr>
        <w:pStyle w:val="Normalaftertitle"/>
        <w:rPr>
          <w:lang w:val="en-US"/>
        </w:rPr>
      </w:pPr>
      <w:r w:rsidRPr="00047782">
        <w:rPr>
          <w:lang w:val="en-US"/>
        </w:rPr>
        <w:t>This A</w:t>
      </w:r>
      <w:r>
        <w:rPr>
          <w:lang w:val="en-US"/>
        </w:rPr>
        <w:t>nnex</w:t>
      </w:r>
      <w:r w:rsidRPr="00047782">
        <w:rPr>
          <w:lang w:val="en-US"/>
        </w:rPr>
        <w:t xml:space="preserve"> contains the annual number of port calls for some of the largest ports in the world, including those of the port of Dover, based on publicly available data.</w:t>
      </w:r>
    </w:p>
    <w:p w:rsidR="00BB17F2" w:rsidRPr="00047782" w:rsidRDefault="00BB17F2" w:rsidP="00BB17F2">
      <w:pPr>
        <w:rPr>
          <w:szCs w:val="24"/>
          <w:lang w:val="en-US"/>
        </w:rPr>
      </w:pPr>
      <w:r w:rsidRPr="00047782">
        <w:rPr>
          <w:szCs w:val="24"/>
          <w:lang w:val="en-US"/>
        </w:rPr>
        <w:t xml:space="preserve">Inspection of the results shows that there seems to be no grounds to assume that the number of passes of ships has considerably increased since 1999, the year of reference used by WRC-03 in its </w:t>
      </w:r>
      <w:r w:rsidRPr="00047782">
        <w:rPr>
          <w:szCs w:val="24"/>
          <w:lang w:val="en-US"/>
        </w:rPr>
        <w:lastRenderedPageBreak/>
        <w:t xml:space="preserve">deliberations resulting in the adoption of Resolution </w:t>
      </w:r>
      <w:r w:rsidRPr="006D6018">
        <w:rPr>
          <w:b/>
          <w:szCs w:val="24"/>
          <w:lang w:val="en-US"/>
        </w:rPr>
        <w:t>902 (WRC-03)</w:t>
      </w:r>
      <w:r w:rsidRPr="00047782">
        <w:rPr>
          <w:szCs w:val="24"/>
          <w:lang w:val="en-US"/>
        </w:rPr>
        <w:t>. In fact, for several ports this number has actually reduced with respect to the 1999 levels.</w:t>
      </w:r>
    </w:p>
    <w:p w:rsidR="00BB17F2" w:rsidRPr="00047782" w:rsidRDefault="00BB17F2" w:rsidP="00BB17F2">
      <w:pPr>
        <w:rPr>
          <w:szCs w:val="24"/>
          <w:lang w:val="en-US"/>
        </w:rPr>
      </w:pPr>
      <w:r w:rsidRPr="00047782">
        <w:rPr>
          <w:szCs w:val="24"/>
          <w:lang w:val="en-US"/>
        </w:rPr>
        <w:t>The charts and the associated source of information are provided below.</w:t>
      </w:r>
    </w:p>
    <w:p w:rsidR="00BB17F2" w:rsidRPr="00047782" w:rsidRDefault="00BB17F2" w:rsidP="00BB17F2">
      <w:pPr>
        <w:pStyle w:val="FigureNo"/>
        <w:rPr>
          <w:lang w:val="en-US"/>
        </w:rPr>
      </w:pPr>
      <w:r w:rsidRPr="00047782">
        <w:rPr>
          <w:lang w:val="en-US"/>
        </w:rPr>
        <w:t xml:space="preserve">Figure </w:t>
      </w:r>
      <w:r>
        <w:rPr>
          <w:lang w:val="en-US"/>
        </w:rPr>
        <w:t>A3</w:t>
      </w:r>
    </w:p>
    <w:p w:rsidR="00BB17F2" w:rsidRPr="00047782" w:rsidRDefault="00BB17F2" w:rsidP="00BB17F2">
      <w:pPr>
        <w:pStyle w:val="Figuretitle"/>
        <w:rPr>
          <w:lang w:val="en-US"/>
        </w:rPr>
      </w:pPr>
      <w:r w:rsidRPr="00047782">
        <w:rPr>
          <w:lang w:val="en-US"/>
        </w:rPr>
        <w:t>Calls at the Port of Portsmouth, according to Portsmouth Commercial Port – Port Statistics</w:t>
      </w:r>
    </w:p>
    <w:p w:rsidR="00BB17F2" w:rsidRPr="00047782" w:rsidRDefault="00742D4D" w:rsidP="00AB7DE4">
      <w:pPr>
        <w:pStyle w:val="Figure"/>
        <w:spacing w:before="240"/>
        <w:rPr>
          <w:lang w:val="en-US"/>
        </w:rPr>
      </w:pPr>
      <w:r>
        <w:object w:dxaOrig="5892" w:dyaOrig="4239">
          <v:shape id="_x0000_i1045" type="#_x0000_t75" style="width:335.25pt;height:241.2pt" o:ole="" o:allowoverlap="f">
            <v:imagedata r:id="rId18" o:title=""/>
          </v:shape>
          <o:OLEObject Type="Embed" ProgID="CorelDraw.Graphic.16" ShapeID="_x0000_i1045" DrawAspect="Content" ObjectID="_1525177167" r:id="rId19"/>
        </w:object>
      </w:r>
    </w:p>
    <w:p w:rsidR="00AB7DE4" w:rsidRDefault="00AB7DE4" w:rsidP="00AB7DE4">
      <w:pPr>
        <w:rPr>
          <w:lang w:val="en-US"/>
        </w:rPr>
      </w:pPr>
    </w:p>
    <w:p w:rsidR="00BB17F2" w:rsidRPr="00047782" w:rsidRDefault="00BB17F2" w:rsidP="00BB17F2">
      <w:pPr>
        <w:pStyle w:val="FigureNo"/>
        <w:rPr>
          <w:lang w:val="en-US"/>
        </w:rPr>
      </w:pPr>
      <w:r w:rsidRPr="00047782">
        <w:rPr>
          <w:lang w:val="en-US"/>
        </w:rPr>
        <w:t xml:space="preserve">Figure </w:t>
      </w:r>
      <w:r>
        <w:rPr>
          <w:lang w:val="en-US"/>
        </w:rPr>
        <w:t>A4</w:t>
      </w:r>
    </w:p>
    <w:p w:rsidR="00BB17F2" w:rsidRPr="00047782" w:rsidRDefault="00BB17F2" w:rsidP="00BB17F2">
      <w:pPr>
        <w:pStyle w:val="Figuretitle"/>
        <w:rPr>
          <w:lang w:val="en-US"/>
        </w:rPr>
      </w:pPr>
      <w:r w:rsidRPr="00047782">
        <w:rPr>
          <w:lang w:val="en-US"/>
        </w:rPr>
        <w:t>Calls at the Port of Dover, according to Port of Dover – Annual Report and Accounts</w:t>
      </w:r>
    </w:p>
    <w:p w:rsidR="00BB17F2" w:rsidRPr="00047782" w:rsidRDefault="00742D4D" w:rsidP="00AB7DE4">
      <w:pPr>
        <w:pStyle w:val="Figure"/>
        <w:spacing w:before="240"/>
        <w:rPr>
          <w:lang w:val="en-US"/>
        </w:rPr>
      </w:pPr>
      <w:r>
        <w:object w:dxaOrig="5871" w:dyaOrig="4164">
          <v:shape id="_x0000_i1051" type="#_x0000_t75" style="width:341.45pt;height:242.05pt" o:ole="" o:allowoverlap="f">
            <v:imagedata r:id="rId20" o:title=""/>
          </v:shape>
          <o:OLEObject Type="Embed" ProgID="CorelDraw.Graphic.16" ShapeID="_x0000_i1051" DrawAspect="Content" ObjectID="_1525177168" r:id="rId21"/>
        </w:object>
      </w:r>
    </w:p>
    <w:p w:rsidR="00BB17F2" w:rsidRPr="00047782" w:rsidRDefault="00BB17F2" w:rsidP="00BB17F2">
      <w:pPr>
        <w:pStyle w:val="FigureNo"/>
        <w:rPr>
          <w:lang w:val="en-US"/>
        </w:rPr>
      </w:pPr>
      <w:r w:rsidRPr="00047782">
        <w:rPr>
          <w:lang w:val="en-US"/>
        </w:rPr>
        <w:lastRenderedPageBreak/>
        <w:t xml:space="preserve">Figure </w:t>
      </w:r>
      <w:r>
        <w:rPr>
          <w:lang w:val="en-US"/>
        </w:rPr>
        <w:t>A5</w:t>
      </w:r>
    </w:p>
    <w:p w:rsidR="00BB17F2" w:rsidRPr="00047782" w:rsidRDefault="00BB17F2" w:rsidP="00BB17F2">
      <w:pPr>
        <w:pStyle w:val="Figuretitle"/>
        <w:rPr>
          <w:rFonts w:ascii="Arial" w:hAnsi="Arial" w:cs="Arial"/>
          <w:lang w:val="en-US"/>
        </w:rPr>
      </w:pPr>
      <w:r w:rsidRPr="00047782">
        <w:rPr>
          <w:lang w:val="en-US"/>
        </w:rPr>
        <w:t>Calls at the Port of Singapore, according to Port of Singapore - Ferry Statistics</w:t>
      </w:r>
    </w:p>
    <w:p w:rsidR="00BB17F2" w:rsidRPr="00047782" w:rsidRDefault="00742D4D" w:rsidP="00AB7DE4">
      <w:pPr>
        <w:pStyle w:val="Figure"/>
        <w:spacing w:before="240"/>
        <w:rPr>
          <w:lang w:val="en-US"/>
        </w:rPr>
      </w:pPr>
      <w:r>
        <w:object w:dxaOrig="5871" w:dyaOrig="4164">
          <v:shape id="_x0000_i1058" type="#_x0000_t75" style="width:340.1pt;height:241.2pt" o:ole="" o:allowoverlap="f">
            <v:imagedata r:id="rId22" o:title=""/>
          </v:shape>
          <o:OLEObject Type="Embed" ProgID="CorelDraw.Graphic.16" ShapeID="_x0000_i1058" DrawAspect="Content" ObjectID="_1525177169" r:id="rId23"/>
        </w:object>
      </w:r>
    </w:p>
    <w:p w:rsidR="00AB7DE4" w:rsidRDefault="00AB7DE4" w:rsidP="00AB7DE4">
      <w:pPr>
        <w:rPr>
          <w:lang w:val="en-US"/>
        </w:rPr>
      </w:pPr>
    </w:p>
    <w:p w:rsidR="00AB7DE4" w:rsidRDefault="00AB7DE4" w:rsidP="00AB7DE4">
      <w:pPr>
        <w:rPr>
          <w:lang w:val="en-US"/>
        </w:rPr>
      </w:pPr>
    </w:p>
    <w:p w:rsidR="00BB17F2" w:rsidRPr="00047782" w:rsidRDefault="00BB17F2" w:rsidP="00BB17F2">
      <w:pPr>
        <w:pStyle w:val="FigureNo"/>
        <w:rPr>
          <w:lang w:val="en-US"/>
        </w:rPr>
      </w:pPr>
      <w:r w:rsidRPr="00047782">
        <w:rPr>
          <w:lang w:val="en-US"/>
        </w:rPr>
        <w:t xml:space="preserve">Figure </w:t>
      </w:r>
      <w:r>
        <w:rPr>
          <w:lang w:val="en-US"/>
        </w:rPr>
        <w:t>A6</w:t>
      </w:r>
    </w:p>
    <w:p w:rsidR="00BB17F2" w:rsidRPr="00047782" w:rsidRDefault="00BB17F2" w:rsidP="00BB17F2">
      <w:pPr>
        <w:pStyle w:val="Figuretitle"/>
        <w:rPr>
          <w:lang w:val="en-US"/>
        </w:rPr>
      </w:pPr>
      <w:r w:rsidRPr="00047782">
        <w:rPr>
          <w:lang w:val="en-US"/>
        </w:rPr>
        <w:t>Calls at the Port of Hong Kong - Ocean Vessels (Ferries and Cruise) Statistics</w:t>
      </w:r>
    </w:p>
    <w:p w:rsidR="00BB17F2" w:rsidRPr="00047782" w:rsidRDefault="00AB7DE4" w:rsidP="00AB7DE4">
      <w:pPr>
        <w:pStyle w:val="Figure"/>
        <w:spacing w:before="240"/>
        <w:rPr>
          <w:lang w:val="en-US"/>
        </w:rPr>
      </w:pPr>
      <w:r>
        <w:object w:dxaOrig="5973" w:dyaOrig="4086">
          <v:shape id="_x0000_i1032" type="#_x0000_t75" style="width:298.6pt;height:204.05pt" o:ole="">
            <v:imagedata r:id="rId24" o:title=""/>
          </v:shape>
          <o:OLEObject Type="Embed" ProgID="CorelDraw.Graphic.16" ShapeID="_x0000_i1032" DrawAspect="Content" ObjectID="_1525177170" r:id="rId25"/>
        </w:object>
      </w:r>
    </w:p>
    <w:p w:rsidR="00BB17F2" w:rsidRPr="00047782" w:rsidRDefault="00BB17F2" w:rsidP="00BB17F2">
      <w:pPr>
        <w:pStyle w:val="FigureNo"/>
        <w:rPr>
          <w:lang w:val="en-US"/>
        </w:rPr>
      </w:pPr>
      <w:r w:rsidRPr="00047782">
        <w:rPr>
          <w:lang w:val="en-US"/>
        </w:rPr>
        <w:lastRenderedPageBreak/>
        <w:t xml:space="preserve">Figure </w:t>
      </w:r>
      <w:r>
        <w:rPr>
          <w:lang w:val="en-US"/>
        </w:rPr>
        <w:t>A7</w:t>
      </w:r>
    </w:p>
    <w:p w:rsidR="00BB17F2" w:rsidRPr="00047782" w:rsidRDefault="00BB17F2" w:rsidP="00BB17F2">
      <w:pPr>
        <w:pStyle w:val="Figuretitle"/>
        <w:rPr>
          <w:rFonts w:ascii="Arial" w:hAnsi="Arial" w:cs="Arial"/>
          <w:lang w:val="en-US"/>
        </w:rPr>
      </w:pPr>
      <w:r w:rsidRPr="00047782">
        <w:rPr>
          <w:lang w:val="en-US"/>
        </w:rPr>
        <w:t>Calls at the Port of Tokyo - Tokyo Statistical Yearbook</w:t>
      </w:r>
    </w:p>
    <w:p w:rsidR="00BB17F2" w:rsidRPr="00047782" w:rsidRDefault="00AB7DE4" w:rsidP="00AB7DE4">
      <w:pPr>
        <w:pStyle w:val="Figure"/>
        <w:spacing w:before="240"/>
        <w:rPr>
          <w:lang w:val="en-US"/>
        </w:rPr>
      </w:pPr>
      <w:r>
        <w:object w:dxaOrig="6006" w:dyaOrig="4086">
          <v:shape id="_x0000_i1033" type="#_x0000_t75" style="width:300.35pt;height:204.05pt" o:ole="">
            <v:imagedata r:id="rId26" o:title=""/>
          </v:shape>
          <o:OLEObject Type="Embed" ProgID="CorelDraw.Graphic.16" ShapeID="_x0000_i1033" DrawAspect="Content" ObjectID="_1525177171" r:id="rId27"/>
        </w:object>
      </w:r>
    </w:p>
    <w:p w:rsidR="00AB7DE4" w:rsidRDefault="00AB7DE4" w:rsidP="00AB7DE4">
      <w:pPr>
        <w:rPr>
          <w:lang w:val="en-US"/>
        </w:rPr>
      </w:pPr>
    </w:p>
    <w:p w:rsidR="00AB7DE4" w:rsidRDefault="00AB7DE4" w:rsidP="00AB7DE4">
      <w:pPr>
        <w:rPr>
          <w:lang w:val="en-US"/>
        </w:rPr>
      </w:pPr>
    </w:p>
    <w:p w:rsidR="00BB17F2" w:rsidRPr="00047782" w:rsidRDefault="00BB17F2" w:rsidP="00BB17F2">
      <w:pPr>
        <w:pStyle w:val="FigureNo"/>
        <w:rPr>
          <w:lang w:val="en-US"/>
        </w:rPr>
      </w:pPr>
      <w:r w:rsidRPr="00047782">
        <w:rPr>
          <w:lang w:val="en-US"/>
        </w:rPr>
        <w:t xml:space="preserve">Figure </w:t>
      </w:r>
      <w:r>
        <w:rPr>
          <w:lang w:val="en-US"/>
        </w:rPr>
        <w:t>A8</w:t>
      </w:r>
    </w:p>
    <w:p w:rsidR="00BB17F2" w:rsidRPr="00047782" w:rsidRDefault="00BB17F2" w:rsidP="00BB17F2">
      <w:pPr>
        <w:pStyle w:val="Figuretitle"/>
        <w:rPr>
          <w:lang w:val="en-US"/>
        </w:rPr>
      </w:pPr>
      <w:r w:rsidRPr="00047782">
        <w:rPr>
          <w:lang w:val="en-US"/>
        </w:rPr>
        <w:t>Calls at the Port of Los Angeles – Port of Los Angeles Cruise Passenger Statistics</w:t>
      </w:r>
    </w:p>
    <w:p w:rsidR="00BB17F2" w:rsidRPr="00047782" w:rsidRDefault="00AB7DE4" w:rsidP="00AB7DE4">
      <w:pPr>
        <w:pStyle w:val="Figure"/>
        <w:spacing w:before="240"/>
        <w:rPr>
          <w:lang w:val="en-US"/>
        </w:rPr>
      </w:pPr>
      <w:r>
        <w:object w:dxaOrig="5836" w:dyaOrig="4086">
          <v:shape id="_x0000_i1034" type="#_x0000_t75" style="width:292pt;height:204.05pt" o:ole="">
            <v:imagedata r:id="rId28" o:title=""/>
          </v:shape>
          <o:OLEObject Type="Embed" ProgID="CorelDraw.Graphic.16" ShapeID="_x0000_i1034" DrawAspect="Content" ObjectID="_1525177172" r:id="rId29"/>
        </w:object>
      </w:r>
    </w:p>
    <w:p w:rsidR="00BB17F2" w:rsidRPr="00047782" w:rsidRDefault="00BB17F2" w:rsidP="00BB17F2">
      <w:pPr>
        <w:pStyle w:val="FigureNo"/>
        <w:rPr>
          <w:lang w:val="en-US"/>
        </w:rPr>
      </w:pPr>
      <w:r w:rsidRPr="00047782">
        <w:rPr>
          <w:lang w:val="en-US"/>
        </w:rPr>
        <w:lastRenderedPageBreak/>
        <w:t xml:space="preserve">Figure </w:t>
      </w:r>
      <w:r>
        <w:rPr>
          <w:lang w:val="en-US"/>
        </w:rPr>
        <w:t>A9</w:t>
      </w:r>
    </w:p>
    <w:p w:rsidR="00BB17F2" w:rsidRPr="00047782" w:rsidRDefault="00BB17F2" w:rsidP="00BB17F2">
      <w:pPr>
        <w:pStyle w:val="Figuretitle"/>
        <w:rPr>
          <w:lang w:val="en-US"/>
        </w:rPr>
      </w:pPr>
      <w:r w:rsidRPr="00047782">
        <w:rPr>
          <w:lang w:val="en-US"/>
        </w:rPr>
        <w:t>Calls at the Port of Los Angeles – US Maritime Administration</w:t>
      </w:r>
    </w:p>
    <w:p w:rsidR="00BB17F2" w:rsidRPr="00047782" w:rsidRDefault="00AB7DE4" w:rsidP="00AB7DE4">
      <w:pPr>
        <w:pStyle w:val="Figure"/>
        <w:spacing w:before="240"/>
        <w:rPr>
          <w:lang w:val="en-US"/>
        </w:rPr>
      </w:pPr>
      <w:r>
        <w:object w:dxaOrig="5939" w:dyaOrig="4086">
          <v:shape id="_x0000_i1035" type="#_x0000_t75" style="width:297.3pt;height:204.05pt" o:ole="">
            <v:imagedata r:id="rId30" o:title=""/>
          </v:shape>
          <o:OLEObject Type="Embed" ProgID="CorelDraw.Graphic.16" ShapeID="_x0000_i1035" DrawAspect="Content" ObjectID="_1525177173" r:id="rId31"/>
        </w:object>
      </w:r>
    </w:p>
    <w:p w:rsidR="00AB7DE4" w:rsidRDefault="00AB7DE4" w:rsidP="00AB7DE4">
      <w:pPr>
        <w:rPr>
          <w:lang w:val="en-US"/>
        </w:rPr>
      </w:pPr>
    </w:p>
    <w:p w:rsidR="00AB7DE4" w:rsidRDefault="00AB7DE4" w:rsidP="00AB7DE4">
      <w:pPr>
        <w:rPr>
          <w:lang w:val="en-US"/>
        </w:rPr>
      </w:pPr>
    </w:p>
    <w:p w:rsidR="00AB7DE4" w:rsidRDefault="00AB7DE4" w:rsidP="00AB7DE4">
      <w:pPr>
        <w:rPr>
          <w:lang w:val="en-US"/>
        </w:rPr>
      </w:pPr>
    </w:p>
    <w:p w:rsidR="00BB17F2" w:rsidRPr="00047782" w:rsidRDefault="00BB17F2" w:rsidP="00BB17F2">
      <w:pPr>
        <w:pStyle w:val="FigureNo"/>
        <w:rPr>
          <w:lang w:val="en-US"/>
        </w:rPr>
      </w:pPr>
      <w:r w:rsidRPr="00047782">
        <w:rPr>
          <w:lang w:val="en-US"/>
        </w:rPr>
        <w:t xml:space="preserve">Figure </w:t>
      </w:r>
      <w:r>
        <w:rPr>
          <w:lang w:val="en-US"/>
        </w:rPr>
        <w:t>A10</w:t>
      </w:r>
    </w:p>
    <w:p w:rsidR="00BB17F2" w:rsidRPr="00047782" w:rsidRDefault="00BB17F2" w:rsidP="00BB17F2">
      <w:pPr>
        <w:pStyle w:val="Figuretitle"/>
        <w:rPr>
          <w:lang w:val="en-US"/>
        </w:rPr>
      </w:pPr>
      <w:r w:rsidRPr="00047782">
        <w:rPr>
          <w:lang w:val="en-US"/>
        </w:rPr>
        <w:t>Calls at the Port of New York/New Jersey – US Maritime Administration</w:t>
      </w:r>
    </w:p>
    <w:p w:rsidR="00BB17F2" w:rsidRPr="00047782" w:rsidRDefault="00AB7DE4" w:rsidP="00AB7DE4">
      <w:pPr>
        <w:pStyle w:val="Figure"/>
        <w:spacing w:before="240"/>
        <w:rPr>
          <w:lang w:val="en-US"/>
        </w:rPr>
      </w:pPr>
      <w:r>
        <w:object w:dxaOrig="5939" w:dyaOrig="4086">
          <v:shape id="_x0000_i1036" type="#_x0000_t75" style="width:297.3pt;height:204.05pt" o:ole="">
            <v:imagedata r:id="rId32" o:title=""/>
          </v:shape>
          <o:OLEObject Type="Embed" ProgID="CorelDraw.Graphic.16" ShapeID="_x0000_i1036" DrawAspect="Content" ObjectID="_1525177174" r:id="rId33"/>
        </w:object>
      </w:r>
    </w:p>
    <w:p w:rsidR="00BB17F2" w:rsidRPr="00047782" w:rsidRDefault="00BB17F2" w:rsidP="00BB17F2">
      <w:pPr>
        <w:pStyle w:val="FigureNo"/>
        <w:rPr>
          <w:lang w:val="en-US"/>
        </w:rPr>
      </w:pPr>
      <w:r w:rsidRPr="00047782">
        <w:rPr>
          <w:lang w:val="en-US"/>
        </w:rPr>
        <w:lastRenderedPageBreak/>
        <w:t xml:space="preserve">Figure </w:t>
      </w:r>
      <w:r>
        <w:rPr>
          <w:lang w:val="en-US"/>
        </w:rPr>
        <w:t>A11</w:t>
      </w:r>
    </w:p>
    <w:p w:rsidR="00BB17F2" w:rsidRPr="00047782" w:rsidRDefault="00BB17F2" w:rsidP="00BB17F2">
      <w:pPr>
        <w:pStyle w:val="Figuretitle"/>
        <w:rPr>
          <w:rFonts w:ascii="Arial" w:hAnsi="Arial" w:cs="Arial"/>
          <w:lang w:val="en-US"/>
        </w:rPr>
      </w:pPr>
      <w:r w:rsidRPr="00047782">
        <w:rPr>
          <w:lang w:val="en-US"/>
        </w:rPr>
        <w:t>Calls at the Port of Miami – US Maritime Administration</w:t>
      </w:r>
    </w:p>
    <w:p w:rsidR="00BB17F2" w:rsidRPr="00047782" w:rsidRDefault="00AB7DE4" w:rsidP="00AB7DE4">
      <w:pPr>
        <w:pStyle w:val="Figure"/>
        <w:spacing w:before="240"/>
        <w:rPr>
          <w:lang w:val="en-US"/>
        </w:rPr>
      </w:pPr>
      <w:r>
        <w:object w:dxaOrig="5930" w:dyaOrig="4086">
          <v:shape id="_x0000_i1037" type="#_x0000_t75" style="width:296.4pt;height:204.05pt" o:ole="">
            <v:imagedata r:id="rId34" o:title=""/>
          </v:shape>
          <o:OLEObject Type="Embed" ProgID="CorelDraw.Graphic.16" ShapeID="_x0000_i1037" DrawAspect="Content" ObjectID="_1525177175" r:id="rId35"/>
        </w:object>
      </w:r>
    </w:p>
    <w:p w:rsidR="00BB17F2" w:rsidRPr="00047782" w:rsidRDefault="00BB17F2" w:rsidP="00BB17F2">
      <w:pPr>
        <w:pStyle w:val="FigureNo"/>
        <w:rPr>
          <w:lang w:val="en-US"/>
        </w:rPr>
      </w:pPr>
      <w:r w:rsidRPr="00047782">
        <w:rPr>
          <w:lang w:val="en-US"/>
        </w:rPr>
        <w:t xml:space="preserve">Figure </w:t>
      </w:r>
      <w:r>
        <w:rPr>
          <w:lang w:val="en-US"/>
        </w:rPr>
        <w:t>A12</w:t>
      </w:r>
    </w:p>
    <w:p w:rsidR="00BB17F2" w:rsidRPr="00047782" w:rsidRDefault="00BB17F2" w:rsidP="00BB17F2">
      <w:pPr>
        <w:pStyle w:val="Figuretitle"/>
        <w:rPr>
          <w:lang w:val="en-US"/>
        </w:rPr>
      </w:pPr>
      <w:r w:rsidRPr="00047782">
        <w:rPr>
          <w:lang w:val="en-US"/>
        </w:rPr>
        <w:t>North American Cruises – US DoT North American Cruise Statistical Snapshot, 2011</w:t>
      </w:r>
    </w:p>
    <w:p w:rsidR="00BB17F2" w:rsidRPr="00047782" w:rsidRDefault="002E1B01" w:rsidP="00AB7DE4">
      <w:pPr>
        <w:pStyle w:val="Figure"/>
        <w:spacing w:before="240"/>
        <w:rPr>
          <w:lang w:val="en-US"/>
        </w:rPr>
      </w:pPr>
      <w:r>
        <w:object w:dxaOrig="6024" w:dyaOrig="4164">
          <v:shape id="_x0000_i1064" type="#_x0000_t75" style="width:348.95pt;height:241.2pt" o:ole="" o:allowoverlap="f">
            <v:imagedata r:id="rId36" o:title=""/>
          </v:shape>
          <o:OLEObject Type="Embed" ProgID="CorelDraw.Graphic.16" ShapeID="_x0000_i1064" DrawAspect="Content" ObjectID="_1525177176" r:id="rId37"/>
        </w:object>
      </w:r>
    </w:p>
    <w:p w:rsidR="00BB17F2" w:rsidRDefault="00BB17F2" w:rsidP="006E2B9A">
      <w:pPr>
        <w:rPr>
          <w:lang w:val="en-US"/>
        </w:rPr>
      </w:pPr>
    </w:p>
    <w:p w:rsidR="00BB17F2" w:rsidRPr="007D3223" w:rsidRDefault="00BB17F2" w:rsidP="007D3223">
      <w:pPr>
        <w:pStyle w:val="AnnexNoTitle"/>
        <w:rPr>
          <w:lang w:val="en-US" w:eastAsia="zh-CN"/>
        </w:rPr>
      </w:pPr>
      <w:bookmarkStart w:id="26" w:name="Annex_3"/>
      <w:r w:rsidRPr="00A3475F">
        <w:rPr>
          <w:lang w:val="en-US"/>
        </w:rPr>
        <w:lastRenderedPageBreak/>
        <w:t>A</w:t>
      </w:r>
      <w:r w:rsidR="006E2B9A">
        <w:rPr>
          <w:lang w:val="en-US"/>
        </w:rPr>
        <w:t>nnex</w:t>
      </w:r>
      <w:r w:rsidR="006E2B9A" w:rsidRPr="00A3475F">
        <w:rPr>
          <w:lang w:val="en-US"/>
        </w:rPr>
        <w:t xml:space="preserve"> </w:t>
      </w:r>
      <w:r>
        <w:rPr>
          <w:lang w:val="en-US"/>
        </w:rPr>
        <w:t>3</w:t>
      </w:r>
      <w:r w:rsidR="007D3223">
        <w:rPr>
          <w:lang w:val="en-US"/>
        </w:rPr>
        <w:br/>
      </w:r>
      <w:r w:rsidR="007D3223">
        <w:rPr>
          <w:lang w:val="en-US"/>
        </w:rPr>
        <w:br/>
      </w:r>
      <w:bookmarkEnd w:id="26"/>
      <w:r w:rsidRPr="007D3223">
        <w:rPr>
          <w:lang w:val="en-US" w:eastAsia="zh-CN"/>
        </w:rPr>
        <w:t>Considerations about scenario to be used in the studies</w:t>
      </w:r>
    </w:p>
    <w:p w:rsidR="00BB17F2" w:rsidRPr="008C08ED" w:rsidRDefault="00BB17F2" w:rsidP="00BB17F2">
      <w:pPr>
        <w:pStyle w:val="Heading1"/>
        <w:spacing w:before="360"/>
        <w:rPr>
          <w:lang w:val="en-US"/>
        </w:rPr>
      </w:pPr>
      <w:bookmarkStart w:id="27" w:name="_Toc426043821"/>
      <w:r w:rsidRPr="008C08ED">
        <w:rPr>
          <w:lang w:val="en-US"/>
        </w:rPr>
        <w:t>1</w:t>
      </w:r>
      <w:r w:rsidRPr="008C08ED">
        <w:rPr>
          <w:lang w:val="en-US"/>
        </w:rPr>
        <w:tab/>
        <w:t>Introduction</w:t>
      </w:r>
      <w:bookmarkEnd w:id="27"/>
    </w:p>
    <w:p w:rsidR="00BB17F2" w:rsidRPr="008C08ED" w:rsidRDefault="00BB17F2" w:rsidP="00BB17F2">
      <w:pPr>
        <w:rPr>
          <w:lang w:val="en-US"/>
        </w:rPr>
      </w:pPr>
      <w:r w:rsidRPr="008C08ED">
        <w:rPr>
          <w:lang w:val="en-US"/>
        </w:rPr>
        <w:t>For the C band (5 925-6 425 MHz), Recom</w:t>
      </w:r>
      <w:r w:rsidR="00947C57">
        <w:rPr>
          <w:lang w:val="en-US"/>
        </w:rPr>
        <w:t>mendation ITU-R SF.1650-1 sets three</w:t>
      </w:r>
      <w:r w:rsidRPr="008C08ED">
        <w:rPr>
          <w:lang w:val="en-US"/>
        </w:rPr>
        <w:t xml:space="preserve"> vessel passes per day as a maximum in co-frequency sharing conditions (to be related to a fixed service receiver bandwidth of 11.2 MHz).</w:t>
      </w:r>
    </w:p>
    <w:p w:rsidR="00BB17F2" w:rsidRPr="008C08ED" w:rsidRDefault="00BB17F2" w:rsidP="00BB17F2">
      <w:pPr>
        <w:rPr>
          <w:lang w:val="en-US"/>
        </w:rPr>
      </w:pPr>
      <w:r w:rsidRPr="008C08ED">
        <w:rPr>
          <w:lang w:val="en-US"/>
        </w:rPr>
        <w:t>For the Ku band (14-14.5 GHz), this Recommendation sets 6 vessel passes per day as a maximum in co-frequency sharing conditions (to be related to a fixed service receiver bandwidth of 14 MHz).</w:t>
      </w:r>
    </w:p>
    <w:p w:rsidR="00BB17F2" w:rsidRDefault="00BB17F2" w:rsidP="00BB17F2">
      <w:pPr>
        <w:rPr>
          <w:lang w:val="en-US" w:eastAsia="zh-CN"/>
        </w:rPr>
      </w:pPr>
      <w:r w:rsidRPr="008C08ED">
        <w:rPr>
          <w:lang w:val="en-US"/>
        </w:rPr>
        <w:t xml:space="preserve">This section </w:t>
      </w:r>
      <w:r w:rsidRPr="00022176">
        <w:rPr>
          <w:lang w:val="en-US" w:eastAsia="zh-CN"/>
        </w:rPr>
        <w:t xml:space="preserve">provides updated information on maritime traffic for one of the most crowded maritime area of the world, which is necessary to assess the consistency of the scenario considered in Recommendation </w:t>
      </w:r>
      <w:r w:rsidRPr="008C08ED">
        <w:rPr>
          <w:lang w:val="en-US"/>
        </w:rPr>
        <w:t xml:space="preserve">ITU-R SF.1650-1 </w:t>
      </w:r>
      <w:r w:rsidRPr="00022176">
        <w:rPr>
          <w:lang w:val="en-US" w:eastAsia="zh-CN"/>
        </w:rPr>
        <w:t>with regard to the current situation.</w:t>
      </w:r>
    </w:p>
    <w:p w:rsidR="00BB17F2" w:rsidRPr="008C08ED" w:rsidRDefault="00BB17F2" w:rsidP="00BB17F2">
      <w:pPr>
        <w:pStyle w:val="Heading1"/>
        <w:rPr>
          <w:lang w:val="en-US"/>
        </w:rPr>
      </w:pPr>
      <w:bookmarkStart w:id="28" w:name="_Toc426043822"/>
      <w:r w:rsidRPr="008C08ED">
        <w:rPr>
          <w:lang w:val="en-US"/>
        </w:rPr>
        <w:t>2</w:t>
      </w:r>
      <w:r w:rsidRPr="008C08ED">
        <w:rPr>
          <w:lang w:val="en-US"/>
        </w:rPr>
        <w:tab/>
        <w:t>Statistical information in maritime traffic</w:t>
      </w:r>
      <w:bookmarkEnd w:id="28"/>
    </w:p>
    <w:p w:rsidR="00BB17F2" w:rsidRPr="008C08ED" w:rsidRDefault="00BB17F2" w:rsidP="00BB17F2">
      <w:pPr>
        <w:rPr>
          <w:b/>
          <w:szCs w:val="24"/>
          <w:lang w:val="en-US"/>
        </w:rPr>
      </w:pPr>
      <w:r w:rsidRPr="008C08ED">
        <w:rPr>
          <w:b/>
          <w:szCs w:val="24"/>
          <w:lang w:val="en-US"/>
        </w:rPr>
        <w:t>2.1</w:t>
      </w:r>
      <w:r w:rsidRPr="008C08ED">
        <w:rPr>
          <w:b/>
          <w:szCs w:val="24"/>
          <w:lang w:val="en-US"/>
        </w:rPr>
        <w:tab/>
        <w:t>Ship movements in French ports</w:t>
      </w:r>
    </w:p>
    <w:p w:rsidR="00BB17F2" w:rsidRPr="008C08ED" w:rsidRDefault="00BB17F2" w:rsidP="00BB17F2">
      <w:pPr>
        <w:rPr>
          <w:lang w:val="en-US"/>
        </w:rPr>
      </w:pPr>
      <w:r w:rsidRPr="008C08ED">
        <w:rPr>
          <w:lang w:val="en-US"/>
        </w:rPr>
        <w:t>Tables A2 and A3 present the total number of ship movements (arrival + departure) in major French ports.</w:t>
      </w:r>
    </w:p>
    <w:p w:rsidR="00BB17F2" w:rsidRPr="008C08ED" w:rsidRDefault="00BB17F2" w:rsidP="00BB17F2">
      <w:pPr>
        <w:pStyle w:val="TableNo"/>
        <w:rPr>
          <w:lang w:val="en-US"/>
        </w:rPr>
      </w:pPr>
      <w:r w:rsidRPr="008C08ED">
        <w:rPr>
          <w:lang w:val="en-US"/>
        </w:rPr>
        <w:t>TABLE A2</w:t>
      </w:r>
    </w:p>
    <w:p w:rsidR="00BB17F2" w:rsidRPr="008C08ED" w:rsidRDefault="00BB17F2" w:rsidP="00BB17F2">
      <w:pPr>
        <w:pStyle w:val="Tabletitle"/>
        <w:spacing w:after="0"/>
        <w:rPr>
          <w:lang w:val="en-US"/>
        </w:rPr>
      </w:pPr>
      <w:r w:rsidRPr="008C08ED">
        <w:rPr>
          <w:lang w:val="en-US"/>
        </w:rPr>
        <w:t>Total number of ship movements (arrival + departure) in 24 major French ports</w:t>
      </w:r>
    </w:p>
    <w:p w:rsidR="00BB17F2" w:rsidRPr="008C08ED" w:rsidRDefault="00BB17F2" w:rsidP="00BB17F2">
      <w:pPr>
        <w:pStyle w:val="Tabletitle"/>
        <w:rPr>
          <w:lang w:val="en-US"/>
        </w:rPr>
      </w:pPr>
      <w:r w:rsidRPr="008C08ED">
        <w:rPr>
          <w:lang w:val="en-US"/>
        </w:rPr>
        <w:t>(3 of which are located overseas)</w:t>
      </w:r>
    </w:p>
    <w:tbl>
      <w:tblPr>
        <w:tblpPr w:leftFromText="180" w:rightFromText="180" w:vertAnchor="text" w:tblpXSpec="center" w:tblpY="1"/>
        <w:tblOverlap w:val="never"/>
        <w:tblW w:w="7200" w:type="dxa"/>
        <w:tblCellMar>
          <w:left w:w="70" w:type="dxa"/>
          <w:right w:w="70" w:type="dxa"/>
        </w:tblCellMar>
        <w:tblLook w:val="04A0" w:firstRow="1" w:lastRow="0" w:firstColumn="1" w:lastColumn="0" w:noHBand="0" w:noVBand="1"/>
      </w:tblPr>
      <w:tblGrid>
        <w:gridCol w:w="1200"/>
        <w:gridCol w:w="1200"/>
        <w:gridCol w:w="1200"/>
        <w:gridCol w:w="1200"/>
        <w:gridCol w:w="1200"/>
        <w:gridCol w:w="1200"/>
      </w:tblGrid>
      <w:tr w:rsidR="00BB17F2" w:rsidRPr="00F70FA3" w:rsidTr="00947C57">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B17F2" w:rsidRPr="00947C57" w:rsidRDefault="00BB17F2" w:rsidP="00947C57">
            <w:pPr>
              <w:pStyle w:val="Tablehead"/>
            </w:pPr>
            <w:r w:rsidRPr="00947C57">
              <w:t>2012</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B17F2" w:rsidRPr="00947C57" w:rsidRDefault="00BB17F2" w:rsidP="00947C57">
            <w:pPr>
              <w:pStyle w:val="Tablehead"/>
            </w:pPr>
            <w:r w:rsidRPr="00947C57">
              <w:t>2011</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B17F2" w:rsidRPr="00947C57" w:rsidRDefault="00BB17F2" w:rsidP="00947C57">
            <w:pPr>
              <w:pStyle w:val="Tablehead"/>
            </w:pPr>
            <w:r w:rsidRPr="00947C57">
              <w:t>2010</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B17F2" w:rsidRPr="00947C57" w:rsidRDefault="00BB17F2" w:rsidP="00947C57">
            <w:pPr>
              <w:pStyle w:val="Tablehead"/>
            </w:pPr>
            <w:r w:rsidRPr="00947C57">
              <w:t>2009</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B17F2" w:rsidRPr="00947C57" w:rsidRDefault="00BB17F2" w:rsidP="00947C57">
            <w:pPr>
              <w:pStyle w:val="Tablehead"/>
            </w:pPr>
            <w:r w:rsidRPr="00947C57">
              <w:t>2008</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B17F2" w:rsidRPr="00947C57" w:rsidRDefault="00BB17F2" w:rsidP="00947C57">
            <w:pPr>
              <w:pStyle w:val="Tablehead"/>
            </w:pPr>
            <w:r w:rsidRPr="00947C57">
              <w:t>2003</w:t>
            </w:r>
          </w:p>
        </w:tc>
      </w:tr>
      <w:tr w:rsidR="00BB17F2" w:rsidRPr="00F70FA3" w:rsidTr="00B8675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BB17F2" w:rsidRPr="00F70FA3" w:rsidRDefault="00BB17F2" w:rsidP="00B8675B">
            <w:pPr>
              <w:pStyle w:val="Tabletext"/>
              <w:jc w:val="center"/>
              <w:rPr>
                <w:lang w:eastAsia="fr-FR"/>
              </w:rPr>
            </w:pPr>
            <w:r w:rsidRPr="00F70FA3">
              <w:rPr>
                <w:lang w:eastAsia="fr-FR"/>
              </w:rPr>
              <w:t>111 554</w:t>
            </w:r>
          </w:p>
        </w:tc>
        <w:tc>
          <w:tcPr>
            <w:tcW w:w="1200" w:type="dxa"/>
            <w:tcBorders>
              <w:top w:val="nil"/>
              <w:left w:val="nil"/>
              <w:bottom w:val="single" w:sz="4" w:space="0" w:color="auto"/>
              <w:right w:val="single" w:sz="4" w:space="0" w:color="auto"/>
            </w:tcBorders>
            <w:shd w:val="clear" w:color="auto" w:fill="auto"/>
            <w:noWrap/>
            <w:vAlign w:val="bottom"/>
            <w:hideMark/>
          </w:tcPr>
          <w:p w:rsidR="00BB17F2" w:rsidRPr="00F70FA3" w:rsidRDefault="00BB17F2" w:rsidP="00B8675B">
            <w:pPr>
              <w:pStyle w:val="Tabletext"/>
              <w:jc w:val="center"/>
              <w:rPr>
                <w:lang w:eastAsia="fr-FR"/>
              </w:rPr>
            </w:pPr>
            <w:r w:rsidRPr="00F70FA3">
              <w:rPr>
                <w:lang w:eastAsia="fr-FR"/>
              </w:rPr>
              <w:t>116 668</w:t>
            </w:r>
          </w:p>
        </w:tc>
        <w:tc>
          <w:tcPr>
            <w:tcW w:w="1200" w:type="dxa"/>
            <w:tcBorders>
              <w:top w:val="nil"/>
              <w:left w:val="nil"/>
              <w:bottom w:val="single" w:sz="4" w:space="0" w:color="auto"/>
              <w:right w:val="single" w:sz="4" w:space="0" w:color="auto"/>
            </w:tcBorders>
            <w:shd w:val="clear" w:color="auto" w:fill="auto"/>
            <w:noWrap/>
            <w:vAlign w:val="bottom"/>
            <w:hideMark/>
          </w:tcPr>
          <w:p w:rsidR="00BB17F2" w:rsidRPr="00F70FA3" w:rsidRDefault="00BB17F2" w:rsidP="00B8675B">
            <w:pPr>
              <w:pStyle w:val="Tabletext"/>
              <w:jc w:val="center"/>
              <w:rPr>
                <w:lang w:eastAsia="fr-FR"/>
              </w:rPr>
            </w:pPr>
            <w:r w:rsidRPr="00F70FA3">
              <w:rPr>
                <w:lang w:eastAsia="fr-FR"/>
              </w:rPr>
              <w:t>126 468</w:t>
            </w:r>
          </w:p>
        </w:tc>
        <w:tc>
          <w:tcPr>
            <w:tcW w:w="1200" w:type="dxa"/>
            <w:tcBorders>
              <w:top w:val="nil"/>
              <w:left w:val="nil"/>
              <w:bottom w:val="single" w:sz="4" w:space="0" w:color="auto"/>
              <w:right w:val="single" w:sz="4" w:space="0" w:color="auto"/>
            </w:tcBorders>
            <w:shd w:val="clear" w:color="auto" w:fill="auto"/>
            <w:noWrap/>
            <w:vAlign w:val="bottom"/>
            <w:hideMark/>
          </w:tcPr>
          <w:p w:rsidR="00BB17F2" w:rsidRPr="00F70FA3" w:rsidRDefault="00BB17F2" w:rsidP="00B8675B">
            <w:pPr>
              <w:pStyle w:val="Tabletext"/>
              <w:jc w:val="center"/>
              <w:rPr>
                <w:lang w:eastAsia="fr-FR"/>
              </w:rPr>
            </w:pPr>
            <w:r w:rsidRPr="00F70FA3">
              <w:rPr>
                <w:lang w:eastAsia="fr-FR"/>
              </w:rPr>
              <w:t>128 563</w:t>
            </w:r>
          </w:p>
        </w:tc>
        <w:tc>
          <w:tcPr>
            <w:tcW w:w="1200" w:type="dxa"/>
            <w:tcBorders>
              <w:top w:val="nil"/>
              <w:left w:val="nil"/>
              <w:bottom w:val="single" w:sz="4" w:space="0" w:color="auto"/>
              <w:right w:val="single" w:sz="4" w:space="0" w:color="auto"/>
            </w:tcBorders>
            <w:shd w:val="clear" w:color="auto" w:fill="auto"/>
            <w:noWrap/>
            <w:vAlign w:val="bottom"/>
            <w:hideMark/>
          </w:tcPr>
          <w:p w:rsidR="00BB17F2" w:rsidRPr="00F70FA3" w:rsidRDefault="00BB17F2" w:rsidP="00B8675B">
            <w:pPr>
              <w:pStyle w:val="Tabletext"/>
              <w:jc w:val="center"/>
              <w:rPr>
                <w:lang w:eastAsia="fr-FR"/>
              </w:rPr>
            </w:pPr>
            <w:r w:rsidRPr="00F70FA3">
              <w:rPr>
                <w:lang w:eastAsia="fr-FR"/>
              </w:rPr>
              <w:t>134 975</w:t>
            </w:r>
          </w:p>
        </w:tc>
        <w:tc>
          <w:tcPr>
            <w:tcW w:w="1200" w:type="dxa"/>
            <w:tcBorders>
              <w:top w:val="nil"/>
              <w:left w:val="nil"/>
              <w:bottom w:val="single" w:sz="4" w:space="0" w:color="auto"/>
              <w:right w:val="single" w:sz="4" w:space="0" w:color="auto"/>
            </w:tcBorders>
            <w:shd w:val="clear" w:color="auto" w:fill="auto"/>
            <w:noWrap/>
            <w:vAlign w:val="bottom"/>
            <w:hideMark/>
          </w:tcPr>
          <w:p w:rsidR="00BB17F2" w:rsidRPr="00F70FA3" w:rsidRDefault="00BB17F2" w:rsidP="00B8675B">
            <w:pPr>
              <w:pStyle w:val="Tabletext"/>
              <w:jc w:val="center"/>
              <w:rPr>
                <w:lang w:eastAsia="fr-FR"/>
              </w:rPr>
            </w:pPr>
            <w:r w:rsidRPr="00F70FA3">
              <w:rPr>
                <w:lang w:eastAsia="fr-FR"/>
              </w:rPr>
              <w:t>157 207</w:t>
            </w:r>
          </w:p>
        </w:tc>
      </w:tr>
    </w:tbl>
    <w:p w:rsidR="00BB17F2" w:rsidRDefault="00BB17F2" w:rsidP="00B8675B">
      <w:pPr>
        <w:pStyle w:val="Tablefin"/>
        <w:jc w:val="center"/>
      </w:pPr>
    </w:p>
    <w:p w:rsidR="00B8675B" w:rsidRDefault="00B8675B" w:rsidP="00B8675B">
      <w:pPr>
        <w:jc w:val="center"/>
        <w:rPr>
          <w:lang w:val="en-GB"/>
        </w:rPr>
      </w:pPr>
    </w:p>
    <w:p w:rsidR="00B8675B" w:rsidRDefault="00B8675B" w:rsidP="00B8675B">
      <w:pPr>
        <w:jc w:val="center"/>
        <w:rPr>
          <w:lang w:val="en-GB"/>
        </w:rPr>
      </w:pPr>
    </w:p>
    <w:p w:rsidR="00BB17F2" w:rsidRPr="008C08ED" w:rsidRDefault="00BB17F2" w:rsidP="00BB17F2">
      <w:pPr>
        <w:rPr>
          <w:lang w:val="en-US"/>
        </w:rPr>
      </w:pPr>
      <w:r w:rsidRPr="008C08ED">
        <w:rPr>
          <w:lang w:val="en-US"/>
        </w:rPr>
        <w:t>These figures show that the total number of vessel passes in French ports is decreasing.</w:t>
      </w:r>
    </w:p>
    <w:p w:rsidR="00BB17F2" w:rsidRPr="008C08ED" w:rsidRDefault="00BB17F2" w:rsidP="00947C57">
      <w:pPr>
        <w:rPr>
          <w:lang w:val="en-US"/>
        </w:rPr>
      </w:pPr>
      <w:r w:rsidRPr="008C08ED">
        <w:rPr>
          <w:lang w:val="en-US"/>
        </w:rPr>
        <w:t>Such a trend may be confirmed for Dover port which has been referred to as the reference in Recommendation ITU-R SF.1650-1 (</w:t>
      </w:r>
      <w:r w:rsidR="00947C57">
        <w:rPr>
          <w:lang w:val="en-US"/>
        </w:rPr>
        <w:t>§</w:t>
      </w:r>
      <w:r w:rsidRPr="008C08ED">
        <w:rPr>
          <w:lang w:val="en-US"/>
        </w:rPr>
        <w:t xml:space="preserve"> 3.6), by the 2013 annual report of the Dover port: (</w:t>
      </w:r>
      <w:hyperlink r:id="rId38" w:history="1">
        <w:r w:rsidRPr="008C08ED">
          <w:rPr>
            <w:rStyle w:val="Hyperlink"/>
            <w:lang w:val="en-US"/>
          </w:rPr>
          <w:t>http://www.doverport.co.uk/downloads/FINAL%20-%20HRO%20Drawing%20Sheet%2001.pdf</w:t>
        </w:r>
      </w:hyperlink>
      <w:r w:rsidRPr="008C08ED">
        <w:rPr>
          <w:lang w:val="en-US"/>
        </w:rPr>
        <w:t>) (see Appendix).</w:t>
      </w:r>
    </w:p>
    <w:p w:rsidR="00BB17F2" w:rsidRPr="008C08ED" w:rsidRDefault="00BB17F2" w:rsidP="00BB17F2">
      <w:pPr>
        <w:pStyle w:val="TableNo"/>
        <w:rPr>
          <w:lang w:val="en-US"/>
        </w:rPr>
      </w:pPr>
      <w:r w:rsidRPr="008C08ED">
        <w:rPr>
          <w:lang w:val="en-US"/>
        </w:rPr>
        <w:t>TABLE A3</w:t>
      </w:r>
    </w:p>
    <w:p w:rsidR="00BB17F2" w:rsidRPr="008C08ED" w:rsidRDefault="00BB17F2" w:rsidP="00947C57">
      <w:pPr>
        <w:pStyle w:val="Tabletitle"/>
        <w:rPr>
          <w:lang w:val="en-US"/>
        </w:rPr>
      </w:pPr>
      <w:r w:rsidRPr="008C08ED">
        <w:rPr>
          <w:lang w:val="en-US"/>
        </w:rPr>
        <w:t xml:space="preserve">Total number of ship movements (arrival + departure) in </w:t>
      </w:r>
      <w:r w:rsidR="00947C57">
        <w:rPr>
          <w:lang w:val="en-US"/>
        </w:rPr>
        <w:t>two</w:t>
      </w:r>
      <w:r w:rsidRPr="008C08ED">
        <w:rPr>
          <w:lang w:val="en-US"/>
        </w:rPr>
        <w:t xml:space="preserve"> major France ports</w:t>
      </w:r>
    </w:p>
    <w:tbl>
      <w:tblPr>
        <w:tblpPr w:leftFromText="180" w:rightFromText="180" w:vertAnchor="text" w:tblpXSpec="center" w:tblpY="1"/>
        <w:tblOverlap w:val="never"/>
        <w:tblW w:w="8400"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BB17F2" w:rsidRPr="0018287A" w:rsidTr="00947C57">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17F2" w:rsidRPr="0018287A" w:rsidRDefault="00BB17F2" w:rsidP="00B8675B">
            <w:pPr>
              <w:pStyle w:val="Tablehead"/>
              <w:rPr>
                <w:lang w:val="en-US" w:eastAsia="fr-FR"/>
              </w:rPr>
            </w:pPr>
            <w:r w:rsidRPr="0018287A">
              <w:rPr>
                <w:lang w:val="en-US" w:eastAsia="fr-FR"/>
              </w:rPr>
              <w:t> </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B17F2" w:rsidRPr="0018287A" w:rsidRDefault="00BB17F2" w:rsidP="00B8675B">
            <w:pPr>
              <w:pStyle w:val="Tablehead"/>
              <w:rPr>
                <w:bCs/>
                <w:lang w:eastAsia="fr-FR"/>
              </w:rPr>
            </w:pPr>
            <w:r w:rsidRPr="0018287A">
              <w:rPr>
                <w:bCs/>
                <w:lang w:eastAsia="fr-FR"/>
              </w:rPr>
              <w:t>2012</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B17F2" w:rsidRPr="0018287A" w:rsidRDefault="00BB17F2" w:rsidP="00B8675B">
            <w:pPr>
              <w:pStyle w:val="Tablehead"/>
              <w:rPr>
                <w:bCs/>
                <w:lang w:eastAsia="fr-FR"/>
              </w:rPr>
            </w:pPr>
            <w:r w:rsidRPr="0018287A">
              <w:rPr>
                <w:bCs/>
                <w:lang w:eastAsia="fr-FR"/>
              </w:rPr>
              <w:t>2011</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B17F2" w:rsidRPr="0018287A" w:rsidRDefault="00BB17F2" w:rsidP="00B8675B">
            <w:pPr>
              <w:pStyle w:val="Tablehead"/>
              <w:rPr>
                <w:bCs/>
                <w:lang w:eastAsia="fr-FR"/>
              </w:rPr>
            </w:pPr>
            <w:r w:rsidRPr="0018287A">
              <w:rPr>
                <w:bCs/>
                <w:lang w:eastAsia="fr-FR"/>
              </w:rPr>
              <w:t>2010</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B17F2" w:rsidRPr="0018287A" w:rsidRDefault="00BB17F2" w:rsidP="00B8675B">
            <w:pPr>
              <w:pStyle w:val="Tablehead"/>
              <w:rPr>
                <w:bCs/>
                <w:lang w:eastAsia="fr-FR"/>
              </w:rPr>
            </w:pPr>
            <w:r w:rsidRPr="0018287A">
              <w:rPr>
                <w:bCs/>
                <w:lang w:eastAsia="fr-FR"/>
              </w:rPr>
              <w:t>2009</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B17F2" w:rsidRPr="0018287A" w:rsidRDefault="00BB17F2" w:rsidP="00B8675B">
            <w:pPr>
              <w:pStyle w:val="Tablehead"/>
              <w:rPr>
                <w:bCs/>
                <w:lang w:eastAsia="fr-FR"/>
              </w:rPr>
            </w:pPr>
            <w:r w:rsidRPr="0018287A">
              <w:rPr>
                <w:bCs/>
                <w:lang w:eastAsia="fr-FR"/>
              </w:rPr>
              <w:t>2008</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BB17F2" w:rsidRPr="0018287A" w:rsidRDefault="00BB17F2" w:rsidP="00B8675B">
            <w:pPr>
              <w:pStyle w:val="Tablehead"/>
              <w:rPr>
                <w:bCs/>
                <w:lang w:eastAsia="fr-FR"/>
              </w:rPr>
            </w:pPr>
            <w:r w:rsidRPr="0018287A">
              <w:rPr>
                <w:bCs/>
                <w:lang w:eastAsia="fr-FR"/>
              </w:rPr>
              <w:t>2003</w:t>
            </w:r>
          </w:p>
        </w:tc>
      </w:tr>
      <w:tr w:rsidR="00BB17F2" w:rsidRPr="0018287A" w:rsidTr="00947C57">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BB17F2" w:rsidRPr="000C01A0" w:rsidRDefault="00BB17F2" w:rsidP="00B8675B">
            <w:pPr>
              <w:pStyle w:val="Tabletext"/>
              <w:rPr>
                <w:b/>
                <w:bCs/>
                <w:lang w:eastAsia="fr-FR"/>
              </w:rPr>
            </w:pPr>
            <w:r w:rsidRPr="000C01A0">
              <w:rPr>
                <w:b/>
                <w:bCs/>
                <w:lang w:eastAsia="fr-FR"/>
              </w:rPr>
              <w:t>Calais</w:t>
            </w:r>
          </w:p>
        </w:tc>
        <w:tc>
          <w:tcPr>
            <w:tcW w:w="1200" w:type="dxa"/>
            <w:tcBorders>
              <w:top w:val="nil"/>
              <w:left w:val="nil"/>
              <w:bottom w:val="single" w:sz="4" w:space="0" w:color="auto"/>
              <w:right w:val="single" w:sz="4" w:space="0" w:color="auto"/>
            </w:tcBorders>
            <w:shd w:val="clear" w:color="auto" w:fill="FFFFFF" w:themeFill="background1"/>
            <w:noWrap/>
            <w:vAlign w:val="center"/>
            <w:hideMark/>
          </w:tcPr>
          <w:p w:rsidR="00BB17F2" w:rsidRPr="0018287A" w:rsidRDefault="00BB17F2" w:rsidP="00B8675B">
            <w:pPr>
              <w:pStyle w:val="Tabletext"/>
              <w:jc w:val="center"/>
              <w:rPr>
                <w:rFonts w:ascii="Liberation Sans" w:hAnsi="Liberation Sans"/>
                <w:lang w:eastAsia="fr-FR"/>
              </w:rPr>
            </w:pPr>
            <w:r w:rsidRPr="0018287A">
              <w:rPr>
                <w:rFonts w:ascii="Liberation Sans" w:hAnsi="Liberation Sans"/>
                <w:lang w:eastAsia="fr-FR"/>
              </w:rPr>
              <w:t>26 521</w:t>
            </w:r>
          </w:p>
        </w:tc>
        <w:tc>
          <w:tcPr>
            <w:tcW w:w="1200" w:type="dxa"/>
            <w:tcBorders>
              <w:top w:val="nil"/>
              <w:left w:val="nil"/>
              <w:bottom w:val="single" w:sz="4" w:space="0" w:color="auto"/>
              <w:right w:val="single" w:sz="4" w:space="0" w:color="auto"/>
            </w:tcBorders>
            <w:shd w:val="clear" w:color="auto" w:fill="FFFFFF" w:themeFill="background1"/>
            <w:noWrap/>
            <w:vAlign w:val="center"/>
            <w:hideMark/>
          </w:tcPr>
          <w:p w:rsidR="00BB17F2" w:rsidRPr="0018287A" w:rsidRDefault="00BB17F2" w:rsidP="00B8675B">
            <w:pPr>
              <w:pStyle w:val="Tabletext"/>
              <w:jc w:val="center"/>
              <w:rPr>
                <w:rFonts w:ascii="Liberation Sans" w:hAnsi="Liberation Sans"/>
                <w:lang w:eastAsia="fr-FR"/>
              </w:rPr>
            </w:pPr>
            <w:r w:rsidRPr="0018287A">
              <w:rPr>
                <w:rFonts w:ascii="Liberation Sans" w:hAnsi="Liberation Sans"/>
                <w:lang w:eastAsia="fr-FR"/>
              </w:rPr>
              <w:t>27 661</w:t>
            </w:r>
          </w:p>
        </w:tc>
        <w:tc>
          <w:tcPr>
            <w:tcW w:w="1200" w:type="dxa"/>
            <w:tcBorders>
              <w:top w:val="nil"/>
              <w:left w:val="nil"/>
              <w:bottom w:val="single" w:sz="4" w:space="0" w:color="auto"/>
              <w:right w:val="single" w:sz="4" w:space="0" w:color="auto"/>
            </w:tcBorders>
            <w:shd w:val="clear" w:color="auto" w:fill="FFFFFF" w:themeFill="background1"/>
            <w:noWrap/>
            <w:vAlign w:val="center"/>
            <w:hideMark/>
          </w:tcPr>
          <w:p w:rsidR="00BB17F2" w:rsidRPr="0018287A" w:rsidRDefault="00BB17F2" w:rsidP="00B8675B">
            <w:pPr>
              <w:pStyle w:val="Tabletext"/>
              <w:jc w:val="center"/>
              <w:rPr>
                <w:rFonts w:ascii="Liberation Sans" w:hAnsi="Liberation Sans"/>
                <w:lang w:eastAsia="fr-FR"/>
              </w:rPr>
            </w:pPr>
            <w:r w:rsidRPr="0018287A">
              <w:rPr>
                <w:rFonts w:ascii="Liberation Sans" w:hAnsi="Liberation Sans"/>
                <w:lang w:eastAsia="fr-FR"/>
              </w:rPr>
              <w:t>30 370</w:t>
            </w:r>
          </w:p>
        </w:tc>
        <w:tc>
          <w:tcPr>
            <w:tcW w:w="1200" w:type="dxa"/>
            <w:tcBorders>
              <w:top w:val="nil"/>
              <w:left w:val="nil"/>
              <w:bottom w:val="single" w:sz="4" w:space="0" w:color="auto"/>
              <w:right w:val="single" w:sz="4" w:space="0" w:color="auto"/>
            </w:tcBorders>
            <w:shd w:val="clear" w:color="auto" w:fill="FFFFFF" w:themeFill="background1"/>
            <w:noWrap/>
            <w:vAlign w:val="center"/>
            <w:hideMark/>
          </w:tcPr>
          <w:p w:rsidR="00BB17F2" w:rsidRPr="0018287A" w:rsidRDefault="00BB17F2" w:rsidP="00B8675B">
            <w:pPr>
              <w:pStyle w:val="Tabletext"/>
              <w:jc w:val="center"/>
              <w:rPr>
                <w:rFonts w:ascii="Liberation Sans" w:hAnsi="Liberation Sans"/>
                <w:lang w:eastAsia="fr-FR"/>
              </w:rPr>
            </w:pPr>
            <w:r w:rsidRPr="0018287A">
              <w:rPr>
                <w:rFonts w:ascii="Liberation Sans" w:hAnsi="Liberation Sans"/>
                <w:lang w:eastAsia="fr-FR"/>
              </w:rPr>
              <w:t>33 236</w:t>
            </w:r>
          </w:p>
        </w:tc>
        <w:tc>
          <w:tcPr>
            <w:tcW w:w="1200" w:type="dxa"/>
            <w:tcBorders>
              <w:top w:val="nil"/>
              <w:left w:val="nil"/>
              <w:bottom w:val="single" w:sz="4" w:space="0" w:color="auto"/>
              <w:right w:val="single" w:sz="4" w:space="0" w:color="auto"/>
            </w:tcBorders>
            <w:shd w:val="clear" w:color="auto" w:fill="FFFFFF" w:themeFill="background1"/>
            <w:noWrap/>
            <w:vAlign w:val="center"/>
            <w:hideMark/>
          </w:tcPr>
          <w:p w:rsidR="00BB17F2" w:rsidRPr="0018287A" w:rsidRDefault="00BB17F2" w:rsidP="00B8675B">
            <w:pPr>
              <w:pStyle w:val="Tabletext"/>
              <w:jc w:val="center"/>
              <w:rPr>
                <w:rFonts w:ascii="Liberation Sans" w:hAnsi="Liberation Sans"/>
                <w:lang w:eastAsia="fr-FR"/>
              </w:rPr>
            </w:pPr>
            <w:r w:rsidRPr="0018287A">
              <w:rPr>
                <w:rFonts w:ascii="Liberation Sans" w:hAnsi="Liberation Sans"/>
                <w:lang w:eastAsia="fr-FR"/>
              </w:rPr>
              <w:t>34 210</w:t>
            </w:r>
          </w:p>
        </w:tc>
        <w:tc>
          <w:tcPr>
            <w:tcW w:w="1200" w:type="dxa"/>
            <w:tcBorders>
              <w:top w:val="nil"/>
              <w:left w:val="nil"/>
              <w:bottom w:val="single" w:sz="4" w:space="0" w:color="auto"/>
              <w:right w:val="single" w:sz="4" w:space="0" w:color="auto"/>
            </w:tcBorders>
            <w:shd w:val="clear" w:color="auto" w:fill="FFFFFF" w:themeFill="background1"/>
            <w:noWrap/>
            <w:vAlign w:val="center"/>
            <w:hideMark/>
          </w:tcPr>
          <w:p w:rsidR="00BB17F2" w:rsidRPr="0018287A" w:rsidRDefault="00BB17F2" w:rsidP="00B8675B">
            <w:pPr>
              <w:pStyle w:val="Tabletext"/>
              <w:jc w:val="center"/>
              <w:rPr>
                <w:rFonts w:ascii="Liberation Sans" w:hAnsi="Liberation Sans"/>
                <w:lang w:eastAsia="fr-FR"/>
              </w:rPr>
            </w:pPr>
            <w:r w:rsidRPr="0018287A">
              <w:rPr>
                <w:rFonts w:ascii="Liberation Sans" w:hAnsi="Liberation Sans"/>
                <w:lang w:eastAsia="fr-FR"/>
              </w:rPr>
              <w:t>49 260</w:t>
            </w:r>
          </w:p>
        </w:tc>
      </w:tr>
      <w:tr w:rsidR="00BB17F2" w:rsidRPr="0018287A" w:rsidTr="00947C57">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BB17F2" w:rsidRPr="000C01A0" w:rsidRDefault="00BB17F2" w:rsidP="00B8675B">
            <w:pPr>
              <w:pStyle w:val="Tabletext"/>
              <w:rPr>
                <w:b/>
                <w:bCs/>
                <w:lang w:eastAsia="fr-FR"/>
              </w:rPr>
            </w:pPr>
            <w:r w:rsidRPr="000C01A0">
              <w:rPr>
                <w:b/>
                <w:bCs/>
                <w:lang w:eastAsia="fr-FR"/>
              </w:rPr>
              <w:t>Marseille</w:t>
            </w:r>
          </w:p>
        </w:tc>
        <w:tc>
          <w:tcPr>
            <w:tcW w:w="1200" w:type="dxa"/>
            <w:tcBorders>
              <w:top w:val="nil"/>
              <w:left w:val="nil"/>
              <w:bottom w:val="single" w:sz="4" w:space="0" w:color="auto"/>
              <w:right w:val="single" w:sz="4" w:space="0" w:color="auto"/>
            </w:tcBorders>
            <w:shd w:val="clear" w:color="auto" w:fill="FFFFFF" w:themeFill="background1"/>
            <w:noWrap/>
            <w:vAlign w:val="center"/>
            <w:hideMark/>
          </w:tcPr>
          <w:p w:rsidR="00BB17F2" w:rsidRPr="0018287A" w:rsidRDefault="00BB17F2" w:rsidP="00B8675B">
            <w:pPr>
              <w:pStyle w:val="Tabletext"/>
              <w:jc w:val="center"/>
              <w:rPr>
                <w:rFonts w:ascii="Liberation Sans" w:hAnsi="Liberation Sans"/>
                <w:lang w:eastAsia="fr-FR"/>
              </w:rPr>
            </w:pPr>
            <w:r w:rsidRPr="0018287A">
              <w:rPr>
                <w:rFonts w:ascii="Liberation Sans" w:hAnsi="Liberation Sans"/>
                <w:lang w:eastAsia="fr-FR"/>
              </w:rPr>
              <w:t>15 669</w:t>
            </w:r>
          </w:p>
        </w:tc>
        <w:tc>
          <w:tcPr>
            <w:tcW w:w="1200" w:type="dxa"/>
            <w:tcBorders>
              <w:top w:val="nil"/>
              <w:left w:val="nil"/>
              <w:bottom w:val="single" w:sz="4" w:space="0" w:color="auto"/>
              <w:right w:val="single" w:sz="4" w:space="0" w:color="auto"/>
            </w:tcBorders>
            <w:shd w:val="clear" w:color="auto" w:fill="FFFFFF" w:themeFill="background1"/>
            <w:noWrap/>
            <w:vAlign w:val="center"/>
            <w:hideMark/>
          </w:tcPr>
          <w:p w:rsidR="00BB17F2" w:rsidRPr="0018287A" w:rsidRDefault="00BB17F2" w:rsidP="00B8675B">
            <w:pPr>
              <w:pStyle w:val="Tabletext"/>
              <w:jc w:val="center"/>
              <w:rPr>
                <w:rFonts w:ascii="Liberation Sans" w:hAnsi="Liberation Sans"/>
                <w:lang w:eastAsia="fr-FR"/>
              </w:rPr>
            </w:pPr>
            <w:r w:rsidRPr="0018287A">
              <w:rPr>
                <w:rFonts w:ascii="Liberation Sans" w:hAnsi="Liberation Sans"/>
                <w:lang w:eastAsia="fr-FR"/>
              </w:rPr>
              <w:t>15 957</w:t>
            </w:r>
          </w:p>
        </w:tc>
        <w:tc>
          <w:tcPr>
            <w:tcW w:w="1200" w:type="dxa"/>
            <w:tcBorders>
              <w:top w:val="nil"/>
              <w:left w:val="nil"/>
              <w:bottom w:val="single" w:sz="4" w:space="0" w:color="auto"/>
              <w:right w:val="single" w:sz="4" w:space="0" w:color="auto"/>
            </w:tcBorders>
            <w:shd w:val="clear" w:color="auto" w:fill="FFFFFF" w:themeFill="background1"/>
            <w:noWrap/>
            <w:vAlign w:val="center"/>
            <w:hideMark/>
          </w:tcPr>
          <w:p w:rsidR="00BB17F2" w:rsidRPr="0018287A" w:rsidRDefault="00BB17F2" w:rsidP="00B8675B">
            <w:pPr>
              <w:pStyle w:val="Tabletext"/>
              <w:jc w:val="center"/>
              <w:rPr>
                <w:rFonts w:ascii="Liberation Sans" w:hAnsi="Liberation Sans"/>
                <w:lang w:eastAsia="fr-FR"/>
              </w:rPr>
            </w:pPr>
            <w:r w:rsidRPr="0018287A">
              <w:rPr>
                <w:rFonts w:ascii="Liberation Sans" w:hAnsi="Liberation Sans"/>
                <w:lang w:eastAsia="fr-FR"/>
              </w:rPr>
              <w:t>16 308</w:t>
            </w:r>
          </w:p>
        </w:tc>
        <w:tc>
          <w:tcPr>
            <w:tcW w:w="1200" w:type="dxa"/>
            <w:tcBorders>
              <w:top w:val="nil"/>
              <w:left w:val="nil"/>
              <w:bottom w:val="single" w:sz="4" w:space="0" w:color="auto"/>
              <w:right w:val="single" w:sz="4" w:space="0" w:color="auto"/>
            </w:tcBorders>
            <w:shd w:val="clear" w:color="auto" w:fill="FFFFFF" w:themeFill="background1"/>
            <w:noWrap/>
            <w:vAlign w:val="center"/>
            <w:hideMark/>
          </w:tcPr>
          <w:p w:rsidR="00BB17F2" w:rsidRPr="0018287A" w:rsidRDefault="00BB17F2" w:rsidP="00B8675B">
            <w:pPr>
              <w:pStyle w:val="Tabletext"/>
              <w:jc w:val="center"/>
              <w:rPr>
                <w:rFonts w:ascii="Liberation Sans" w:hAnsi="Liberation Sans"/>
                <w:lang w:eastAsia="fr-FR"/>
              </w:rPr>
            </w:pPr>
            <w:r w:rsidRPr="0018287A">
              <w:rPr>
                <w:rFonts w:ascii="Liberation Sans" w:hAnsi="Liberation Sans"/>
                <w:lang w:eastAsia="fr-FR"/>
              </w:rPr>
              <w:t>16 909</w:t>
            </w:r>
          </w:p>
        </w:tc>
        <w:tc>
          <w:tcPr>
            <w:tcW w:w="1200" w:type="dxa"/>
            <w:tcBorders>
              <w:top w:val="nil"/>
              <w:left w:val="nil"/>
              <w:bottom w:val="single" w:sz="4" w:space="0" w:color="auto"/>
              <w:right w:val="single" w:sz="4" w:space="0" w:color="auto"/>
            </w:tcBorders>
            <w:shd w:val="clear" w:color="auto" w:fill="FFFFFF" w:themeFill="background1"/>
            <w:noWrap/>
            <w:vAlign w:val="center"/>
            <w:hideMark/>
          </w:tcPr>
          <w:p w:rsidR="00BB17F2" w:rsidRPr="0018287A" w:rsidRDefault="00BB17F2" w:rsidP="00B8675B">
            <w:pPr>
              <w:pStyle w:val="Tabletext"/>
              <w:jc w:val="center"/>
              <w:rPr>
                <w:rFonts w:ascii="Liberation Sans" w:hAnsi="Liberation Sans"/>
                <w:lang w:eastAsia="fr-FR"/>
              </w:rPr>
            </w:pPr>
            <w:r w:rsidRPr="0018287A">
              <w:rPr>
                <w:rFonts w:ascii="Liberation Sans" w:hAnsi="Liberation Sans"/>
                <w:lang w:eastAsia="fr-FR"/>
              </w:rPr>
              <w:t>17 379</w:t>
            </w:r>
          </w:p>
        </w:tc>
        <w:tc>
          <w:tcPr>
            <w:tcW w:w="1200" w:type="dxa"/>
            <w:tcBorders>
              <w:top w:val="nil"/>
              <w:left w:val="nil"/>
              <w:bottom w:val="single" w:sz="4" w:space="0" w:color="auto"/>
              <w:right w:val="single" w:sz="4" w:space="0" w:color="auto"/>
            </w:tcBorders>
            <w:shd w:val="clear" w:color="auto" w:fill="FFFFFF" w:themeFill="background1"/>
            <w:noWrap/>
            <w:vAlign w:val="center"/>
            <w:hideMark/>
          </w:tcPr>
          <w:p w:rsidR="00BB17F2" w:rsidRPr="0018287A" w:rsidRDefault="00BB17F2" w:rsidP="00B8675B">
            <w:pPr>
              <w:pStyle w:val="Tabletext"/>
              <w:jc w:val="center"/>
              <w:rPr>
                <w:rFonts w:ascii="Liberation Sans" w:hAnsi="Liberation Sans"/>
                <w:lang w:eastAsia="fr-FR"/>
              </w:rPr>
            </w:pPr>
            <w:r w:rsidRPr="0018287A">
              <w:rPr>
                <w:rFonts w:ascii="Liberation Sans" w:hAnsi="Liberation Sans"/>
                <w:lang w:eastAsia="fr-FR"/>
              </w:rPr>
              <w:t>19 282</w:t>
            </w:r>
          </w:p>
        </w:tc>
      </w:tr>
    </w:tbl>
    <w:p w:rsidR="00BB17F2" w:rsidRDefault="00BB17F2" w:rsidP="00BB17F2">
      <w:pPr>
        <w:pStyle w:val="Tablefin"/>
      </w:pPr>
    </w:p>
    <w:p w:rsidR="00B8675B" w:rsidRDefault="00B8675B" w:rsidP="00B8675B">
      <w:pPr>
        <w:rPr>
          <w:lang w:val="en-GB"/>
        </w:rPr>
      </w:pPr>
    </w:p>
    <w:p w:rsidR="00B8675B" w:rsidRDefault="00B8675B" w:rsidP="00B8675B">
      <w:pPr>
        <w:rPr>
          <w:lang w:val="en-GB"/>
        </w:rPr>
      </w:pPr>
    </w:p>
    <w:p w:rsidR="00B8675B" w:rsidRPr="00B8675B" w:rsidRDefault="00B8675B" w:rsidP="00B8675B">
      <w:pPr>
        <w:rPr>
          <w:lang w:val="en-GB"/>
        </w:rPr>
      </w:pPr>
    </w:p>
    <w:p w:rsidR="00BB17F2" w:rsidRPr="008C08ED" w:rsidRDefault="00BB17F2" w:rsidP="00BB17F2">
      <w:pPr>
        <w:rPr>
          <w:lang w:val="en-US"/>
        </w:rPr>
      </w:pPr>
      <w:r w:rsidRPr="008C08ED">
        <w:rPr>
          <w:lang w:val="en-US"/>
        </w:rPr>
        <w:t>It can be seen that, for the port of Calais, 26 521 movements are reported for the year 2012, i.e. an average of 72 passes per day.</w:t>
      </w:r>
    </w:p>
    <w:p w:rsidR="00BB17F2" w:rsidRPr="008C08ED" w:rsidRDefault="00BB17F2" w:rsidP="00BB17F2">
      <w:pPr>
        <w:rPr>
          <w:lang w:val="en-US"/>
        </w:rPr>
      </w:pPr>
      <w:r w:rsidRPr="008C08ED">
        <w:rPr>
          <w:lang w:val="en-US"/>
        </w:rPr>
        <w:t>Assuming that every ship embarks an ESV and a fixed service receiver of 11.2 MHz in 500 MHz, this leads to 1.6 passes per day in co-frequency conditions for the C band.</w:t>
      </w:r>
    </w:p>
    <w:p w:rsidR="00BB17F2" w:rsidRPr="008C08ED" w:rsidRDefault="00BB17F2" w:rsidP="00BB17F2">
      <w:pPr>
        <w:rPr>
          <w:lang w:val="en-US"/>
        </w:rPr>
      </w:pPr>
      <w:r w:rsidRPr="008C08ED">
        <w:rPr>
          <w:lang w:val="en-US"/>
        </w:rPr>
        <w:lastRenderedPageBreak/>
        <w:t>Assuming that every ship embarks an ESV and a fixed service receiver of 14 MHz in 500 MHz, this leads to 2 passes per day in co-frequency conditions for the Ku band.</w:t>
      </w:r>
    </w:p>
    <w:p w:rsidR="00BB17F2" w:rsidRPr="008C08ED" w:rsidRDefault="00BB17F2" w:rsidP="00BB17F2">
      <w:pPr>
        <w:rPr>
          <w:b/>
          <w:szCs w:val="24"/>
          <w:lang w:val="en-US"/>
        </w:rPr>
      </w:pPr>
      <w:r w:rsidRPr="008C08ED">
        <w:rPr>
          <w:b/>
          <w:szCs w:val="24"/>
          <w:lang w:val="en-US"/>
        </w:rPr>
        <w:t xml:space="preserve">2.2 </w:t>
      </w:r>
      <w:r w:rsidRPr="008C08ED">
        <w:rPr>
          <w:b/>
          <w:szCs w:val="24"/>
          <w:lang w:val="en-US"/>
        </w:rPr>
        <w:tab/>
        <w:t>Maritime traffic in the Channel</w:t>
      </w:r>
    </w:p>
    <w:p w:rsidR="00BB17F2" w:rsidRPr="008C08ED" w:rsidRDefault="00BB17F2" w:rsidP="00BB17F2">
      <w:pPr>
        <w:rPr>
          <w:szCs w:val="24"/>
          <w:lang w:val="en-US"/>
        </w:rPr>
      </w:pPr>
      <w:r w:rsidRPr="008C08ED">
        <w:rPr>
          <w:szCs w:val="24"/>
          <w:lang w:val="en-US"/>
        </w:rPr>
        <w:t>Figure A13 depicts the evolution of maritime traffic in the Channel as reported by the French Maritime Rescue Coordination Centre (Corsen MRCC – Ushant Traffic separation scheme).</w:t>
      </w:r>
    </w:p>
    <w:p w:rsidR="00BB17F2" w:rsidRPr="008C08ED" w:rsidRDefault="00BB17F2" w:rsidP="00BB17F2">
      <w:pPr>
        <w:pStyle w:val="FigureNo"/>
        <w:rPr>
          <w:lang w:val="en-US"/>
        </w:rPr>
      </w:pPr>
      <w:r w:rsidRPr="008C08ED">
        <w:rPr>
          <w:lang w:val="en-US"/>
        </w:rPr>
        <w:t>Figure A13</w:t>
      </w:r>
    </w:p>
    <w:p w:rsidR="00BB17F2" w:rsidRPr="008C08ED" w:rsidRDefault="00BB17F2" w:rsidP="00BB17F2">
      <w:pPr>
        <w:pStyle w:val="Figuretitle"/>
        <w:rPr>
          <w:lang w:val="en-US"/>
        </w:rPr>
      </w:pPr>
      <w:r w:rsidRPr="008C08ED">
        <w:rPr>
          <w:lang w:val="en-US"/>
        </w:rPr>
        <w:t>Evolution of maritime traffic in the Channel</w:t>
      </w:r>
    </w:p>
    <w:p w:rsidR="00BB17F2" w:rsidRDefault="002E1B01" w:rsidP="00AB7DE4">
      <w:pPr>
        <w:pStyle w:val="Figure"/>
        <w:spacing w:before="240"/>
        <w:rPr>
          <w:szCs w:val="24"/>
        </w:rPr>
      </w:pPr>
      <w:r>
        <w:object w:dxaOrig="6024" w:dyaOrig="2719">
          <v:shape id="_x0000_i1070" type="#_x0000_t75" style="width:364.4pt;height:164.3pt" o:ole="" o:allowoverlap="f">
            <v:imagedata r:id="rId39" o:title=""/>
          </v:shape>
          <o:OLEObject Type="Embed" ProgID="CorelDraw.Graphic.16" ShapeID="_x0000_i1070" DrawAspect="Content" ObjectID="_1525177177" r:id="rId40"/>
        </w:object>
      </w:r>
    </w:p>
    <w:p w:rsidR="00BB17F2" w:rsidRPr="008C08ED" w:rsidRDefault="00BB17F2" w:rsidP="00BB17F2">
      <w:pPr>
        <w:rPr>
          <w:lang w:val="en-US"/>
        </w:rPr>
      </w:pPr>
      <w:r w:rsidRPr="008C08ED">
        <w:rPr>
          <w:lang w:val="en-US"/>
        </w:rPr>
        <w:t>It can be seen that 119 movements per day are reported for the year 2013.</w:t>
      </w:r>
    </w:p>
    <w:p w:rsidR="00BB17F2" w:rsidRPr="008C08ED" w:rsidRDefault="00BB17F2" w:rsidP="00BB17F2">
      <w:pPr>
        <w:rPr>
          <w:lang w:val="en-US"/>
        </w:rPr>
      </w:pPr>
      <w:r w:rsidRPr="008C08ED">
        <w:rPr>
          <w:lang w:val="en-US"/>
        </w:rPr>
        <w:t>Assuming that every ship embarks an ESV and a fixed service receiver of 11.2 MHz in 500 MHz, this leads to 2.6 passes per day in co-frequency conditions for the C band.</w:t>
      </w:r>
    </w:p>
    <w:p w:rsidR="00BB17F2" w:rsidRPr="008C08ED" w:rsidRDefault="00BB17F2" w:rsidP="00BB17F2">
      <w:pPr>
        <w:rPr>
          <w:lang w:val="en-US"/>
        </w:rPr>
      </w:pPr>
      <w:r w:rsidRPr="008C08ED">
        <w:rPr>
          <w:lang w:val="en-US"/>
        </w:rPr>
        <w:t>Assuming that every ship embarks an ESV and a fixed service receiver of 14 MHz in 500 MHz, this leads to 3.3 passes per day in co-frequency conditions for the Ku band.</w:t>
      </w:r>
    </w:p>
    <w:p w:rsidR="00BB17F2" w:rsidRPr="008C08ED" w:rsidRDefault="00BB17F2" w:rsidP="00BB17F2">
      <w:pPr>
        <w:pStyle w:val="Heading1"/>
        <w:rPr>
          <w:lang w:val="en-US"/>
        </w:rPr>
      </w:pPr>
      <w:bookmarkStart w:id="29" w:name="_Toc426043823"/>
      <w:r w:rsidRPr="008C08ED">
        <w:rPr>
          <w:lang w:val="en-US"/>
        </w:rPr>
        <w:t>3</w:t>
      </w:r>
      <w:r w:rsidRPr="008C08ED">
        <w:rPr>
          <w:lang w:val="en-US"/>
        </w:rPr>
        <w:tab/>
        <w:t>Conclusion</w:t>
      </w:r>
      <w:bookmarkEnd w:id="29"/>
    </w:p>
    <w:p w:rsidR="00BB17F2" w:rsidRPr="008C08ED" w:rsidRDefault="00BB17F2" w:rsidP="00BB17F2">
      <w:pPr>
        <w:rPr>
          <w:lang w:val="en-US"/>
        </w:rPr>
      </w:pPr>
      <w:r w:rsidRPr="008C08ED">
        <w:rPr>
          <w:lang w:val="en-US"/>
        </w:rPr>
        <w:t>Studies contained in Recommendation ITU-R SF.1650-1 had anticipated a potential increase in terms of co-frequency vessels passes.</w:t>
      </w:r>
    </w:p>
    <w:p w:rsidR="00BB17F2" w:rsidRPr="008C08ED" w:rsidRDefault="00BB17F2" w:rsidP="00BB17F2">
      <w:pPr>
        <w:rPr>
          <w:lang w:val="en-US"/>
        </w:rPr>
      </w:pPr>
      <w:r w:rsidRPr="008C08ED">
        <w:rPr>
          <w:lang w:val="en-US"/>
        </w:rPr>
        <w:t>The above information does not however confirm this trend and enables to consider that the deployment scenarios that were assumed by WRC-03 when establishing the protection environment for the fixed service are still valid today and that only a reduction in antenna size should lead to an increase in number of passes to be considered in the studies.</w:t>
      </w:r>
    </w:p>
    <w:p w:rsidR="00BB17F2" w:rsidRPr="008C08ED" w:rsidRDefault="00BB17F2" w:rsidP="00BB17F2">
      <w:pPr>
        <w:overflowPunct/>
        <w:autoSpaceDE/>
        <w:autoSpaceDN/>
        <w:adjustRightInd/>
        <w:spacing w:before="0"/>
        <w:textAlignment w:val="auto"/>
        <w:rPr>
          <w:lang w:val="en-US" w:eastAsia="zh-CN"/>
        </w:rPr>
      </w:pPr>
    </w:p>
    <w:p w:rsidR="00BB17F2" w:rsidRPr="0000570F" w:rsidRDefault="00BB17F2" w:rsidP="00BB17F2">
      <w:pPr>
        <w:pStyle w:val="Annextitle"/>
        <w:rPr>
          <w:lang w:eastAsia="zh-CN"/>
        </w:rPr>
      </w:pPr>
      <w:r w:rsidRPr="0000570F">
        <w:rPr>
          <w:lang w:eastAsia="zh-CN"/>
        </w:rPr>
        <w:lastRenderedPageBreak/>
        <w:t>Traffic statistics of Dover Port</w:t>
      </w:r>
      <w:r>
        <w:rPr>
          <w:lang w:eastAsia="zh-CN"/>
        </w:rPr>
        <w:br/>
      </w:r>
      <w:r w:rsidRPr="0000570F">
        <w:rPr>
          <w:lang w:eastAsia="zh-CN"/>
        </w:rPr>
        <w:t>Extract from “Annual report &amp; Accounts 2013”</w:t>
      </w:r>
    </w:p>
    <w:p w:rsidR="00BB17F2" w:rsidRPr="00C34E04" w:rsidRDefault="00BB17F2" w:rsidP="00BB17F2">
      <w:pPr>
        <w:pStyle w:val="Figure"/>
        <w:rPr>
          <w:lang w:eastAsia="zh-CN"/>
        </w:rPr>
      </w:pPr>
      <w:r>
        <w:rPr>
          <w:noProof/>
          <w:lang w:val="en-US" w:eastAsia="zh-CN"/>
        </w:rPr>
        <w:drawing>
          <wp:inline distT="0" distB="0" distL="0" distR="0" wp14:anchorId="5A7358E1" wp14:editId="1625A501">
            <wp:extent cx="6121400" cy="2527300"/>
            <wp:effectExtent l="0" t="0" r="0" b="6350"/>
            <wp:docPr id="8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1400" cy="2527300"/>
                    </a:xfrm>
                    <a:prstGeom prst="rect">
                      <a:avLst/>
                    </a:prstGeom>
                    <a:noFill/>
                    <a:ln>
                      <a:noFill/>
                    </a:ln>
                  </pic:spPr>
                </pic:pic>
              </a:graphicData>
            </a:graphic>
          </wp:inline>
        </w:drawing>
      </w:r>
    </w:p>
    <w:p w:rsidR="00A93500" w:rsidRDefault="00A93500" w:rsidP="00A93500">
      <w:pPr>
        <w:rPr>
          <w:lang w:val="es-ES_tradnl"/>
        </w:rPr>
      </w:pPr>
    </w:p>
    <w:p w:rsidR="00A93500" w:rsidRPr="00A93500" w:rsidRDefault="00A93500" w:rsidP="00A93500">
      <w:pPr>
        <w:jc w:val="center"/>
        <w:rPr>
          <w:lang w:val="es-ES_tradnl"/>
        </w:rPr>
      </w:pPr>
      <w:r>
        <w:rPr>
          <w:lang w:val="es-ES_tradnl"/>
        </w:rPr>
        <w:t>____________</w:t>
      </w:r>
    </w:p>
    <w:sectPr w:rsidR="00A93500" w:rsidRPr="00A93500" w:rsidSect="00506E47">
      <w:headerReference w:type="even" r:id="rId42"/>
      <w:headerReference w:type="default" r:id="rId4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682" w:rsidRDefault="00E42682">
      <w:r>
        <w:separator/>
      </w:r>
    </w:p>
  </w:endnote>
  <w:endnote w:type="continuationSeparator" w:id="0">
    <w:p w:rsidR="00E42682" w:rsidRDefault="00E42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CYR">
    <w:altName w:val="Times New Roman"/>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Liberation Sans">
    <w:altName w:val="Times New Roman"/>
    <w:charset w:val="00"/>
    <w:family w:val="swiss"/>
    <w:pitch w:val="variable"/>
    <w:sig w:usb0="E0000AFF" w:usb1="500078FF" w:usb2="00000021"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682" w:rsidRDefault="00E42682">
      <w:r>
        <w:separator/>
      </w:r>
    </w:p>
  </w:footnote>
  <w:footnote w:type="continuationSeparator" w:id="0">
    <w:p w:rsidR="00E42682" w:rsidRDefault="00E42682">
      <w:r>
        <w:continuationSeparator/>
      </w:r>
    </w:p>
  </w:footnote>
  <w:footnote w:id="1">
    <w:p w:rsidR="00E42682" w:rsidRPr="00476095" w:rsidRDefault="00E42682" w:rsidP="00BB17F2">
      <w:pPr>
        <w:pStyle w:val="FootnoteText"/>
        <w:rPr>
          <w:lang w:val="en-US"/>
        </w:rPr>
      </w:pPr>
      <w:r w:rsidRPr="00DE7455">
        <w:rPr>
          <w:rStyle w:val="FootnoteReference"/>
          <w:sz w:val="20"/>
        </w:rPr>
        <w:footnoteRef/>
      </w:r>
      <w:r>
        <w:rPr>
          <w:sz w:val="20"/>
          <w:lang w:val="en-US"/>
        </w:rPr>
        <w:tab/>
      </w:r>
      <w:hyperlink r:id="rId1" w:history="1">
        <w:r w:rsidRPr="00984691">
          <w:rPr>
            <w:rStyle w:val="Hyperlink"/>
            <w:lang w:val="en-US"/>
          </w:rPr>
          <w:t>http://www.itu.int/oth/</w:t>
        </w:r>
        <w:r w:rsidRPr="00984691">
          <w:rPr>
            <w:rStyle w:val="Hyperlink"/>
          </w:rPr>
          <w:t>R0A0400005F</w:t>
        </w:r>
        <w:r w:rsidRPr="00984691">
          <w:rPr>
            <w:rStyle w:val="Hyperlink"/>
            <w:lang w:val="en-US"/>
          </w:rPr>
          <w:t>/en</w:t>
        </w:r>
      </w:hyperlink>
      <w:r>
        <w:rPr>
          <w:lang w:val="en-US"/>
        </w:rPr>
        <w:t>.</w:t>
      </w:r>
    </w:p>
  </w:footnote>
  <w:footnote w:id="2">
    <w:p w:rsidR="00E42682" w:rsidRPr="008C08ED" w:rsidRDefault="00E42682" w:rsidP="00BB17F2">
      <w:pPr>
        <w:pStyle w:val="FootnoteText"/>
        <w:rPr>
          <w:sz w:val="28"/>
          <w:szCs w:val="22"/>
          <w:lang w:val="en-US"/>
        </w:rPr>
      </w:pPr>
      <w:r w:rsidRPr="00476095">
        <w:rPr>
          <w:rStyle w:val="FootnoteReference"/>
        </w:rPr>
        <w:footnoteRef/>
      </w:r>
      <w:r w:rsidRPr="008C08ED">
        <w:rPr>
          <w:lang w:val="en-US"/>
        </w:rPr>
        <w:tab/>
        <w:t xml:space="preserve">The total number of passes per year is </w:t>
      </w:r>
      <w:r w:rsidRPr="008C08ED">
        <w:rPr>
          <w:i/>
          <w:lang w:val="en-US"/>
        </w:rPr>
        <w:t>f</w:t>
      </w:r>
      <w:r w:rsidRPr="008C08ED">
        <w:rPr>
          <w:i/>
          <w:vertAlign w:val="subscript"/>
          <w:lang w:val="en-US"/>
        </w:rPr>
        <w:t>ESV</w:t>
      </w:r>
      <w:r w:rsidRPr="008C08ED">
        <w:rPr>
          <w:lang w:val="en-US"/>
        </w:rPr>
        <w:t xml:space="preserve"> multiplied by the ratio of 500 MHz to the FSR receiver channel bandwidth.</w:t>
      </w:r>
    </w:p>
  </w:footnote>
  <w:footnote w:id="3">
    <w:p w:rsidR="00E42682" w:rsidRPr="008C08ED" w:rsidRDefault="00E42682" w:rsidP="00BB17F2">
      <w:pPr>
        <w:pStyle w:val="FootnoteText"/>
        <w:rPr>
          <w:lang w:val="en-US" w:eastAsia="ja-JP"/>
        </w:rPr>
      </w:pPr>
      <w:r>
        <w:rPr>
          <w:rStyle w:val="FootnoteReference"/>
        </w:rPr>
        <w:footnoteRef/>
      </w:r>
      <w:r w:rsidRPr="008C08ED">
        <w:rPr>
          <w:lang w:val="en-US"/>
        </w:rPr>
        <w:t xml:space="preserve"> </w:t>
      </w:r>
      <w:r w:rsidRPr="008C08ED">
        <w:rPr>
          <w:lang w:val="en-US"/>
        </w:rPr>
        <w:tab/>
      </w:r>
      <w:r w:rsidRPr="008C08ED">
        <w:rPr>
          <w:rFonts w:eastAsia="MS PGothic"/>
          <w:color w:val="000000"/>
          <w:szCs w:val="24"/>
          <w:lang w:val="en-US" w:eastAsia="ja-JP"/>
        </w:rPr>
        <w:t xml:space="preserve">Lower e.i.r.p. density levels than limits stipulated in Resolution </w:t>
      </w:r>
      <w:r w:rsidRPr="008C08ED">
        <w:rPr>
          <w:rFonts w:eastAsia="MS PGothic"/>
          <w:b/>
          <w:bCs/>
          <w:color w:val="000000"/>
          <w:szCs w:val="24"/>
          <w:lang w:val="en-US" w:eastAsia="ja-JP"/>
        </w:rPr>
        <w:t>902 (WRC-03)</w:t>
      </w:r>
      <w:r w:rsidRPr="008C08ED">
        <w:rPr>
          <w:rFonts w:eastAsia="MS PGothic"/>
          <w:color w:val="000000"/>
          <w:szCs w:val="24"/>
          <w:lang w:val="en-US" w:eastAsia="ja-JP"/>
        </w:rPr>
        <w:t xml:space="preserve"> may be achieved through spreading of the ESV transmitted carrier in bandwidths larger than 11.2 MHz for the C band and 14 MHz for the Ku band, in which case the probability of frequency overlap between the ESV transmission and the FSR will increase, with a corresponding effect on the protection distances. Quantification of that effect requires knowledge of the extent to which these cases will occur.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682" w:rsidRPr="006323E9" w:rsidRDefault="00E42682" w:rsidP="00B8675B">
    <w:pPr>
      <w:pStyle w:val="Header"/>
      <w:jc w:val="both"/>
      <w:rPr>
        <w:lang w:val="en-US"/>
      </w:rPr>
    </w:pPr>
    <w:r w:rsidRPr="007166CD">
      <w:rPr>
        <w:b/>
        <w:bCs/>
      </w:rPr>
      <w:fldChar w:fldCharType="begin"/>
    </w:r>
    <w:r w:rsidRPr="007166CD">
      <w:rPr>
        <w:b/>
        <w:bCs/>
        <w:lang w:val="en-US"/>
      </w:rPr>
      <w:instrText xml:space="preserve"> PAGE </w:instrText>
    </w:r>
    <w:r w:rsidRPr="007166CD">
      <w:rPr>
        <w:b/>
        <w:bCs/>
      </w:rPr>
      <w:fldChar w:fldCharType="separate"/>
    </w:r>
    <w:r w:rsidR="002E1B01">
      <w:rPr>
        <w:b/>
        <w:bCs/>
        <w:noProof/>
        <w:lang w:val="en-US"/>
      </w:rPr>
      <w:t>ii</w:t>
    </w:r>
    <w:r w:rsidRPr="007166CD">
      <w:fldChar w:fldCharType="end"/>
    </w:r>
    <w:r w:rsidRPr="007166CD">
      <w:rPr>
        <w:lang w:val="en-US"/>
      </w:rPr>
      <w:tab/>
    </w:r>
    <w:r>
      <w:fldChar w:fldCharType="begin"/>
    </w:r>
    <w:r w:rsidRPr="006323E9">
      <w:rPr>
        <w:lang w:val="en-US"/>
      </w:rPr>
      <w:instrText xml:space="preserve"> DOCPROPERTY "Header 2" \* MERGEFORMAT </w:instrText>
    </w:r>
    <w:r>
      <w:fldChar w:fldCharType="separate"/>
    </w:r>
    <w:r w:rsidR="005F3081" w:rsidRPr="005F3081">
      <w:rPr>
        <w:b/>
        <w:bCs/>
        <w:lang w:val="en-US"/>
      </w:rPr>
      <w:t xml:space="preserve">Rep. </w:t>
    </w:r>
    <w:r>
      <w:rPr>
        <w:b/>
        <w:bCs/>
        <w:lang w:val="en-US"/>
      </w:rPr>
      <w:fldChar w:fldCharType="end"/>
    </w:r>
    <w:r w:rsidRPr="006323E9">
      <w:rPr>
        <w:b/>
        <w:bCs/>
        <w:lang w:val="en-US"/>
      </w:rPr>
      <w:t xml:space="preserve"> </w:t>
    </w:r>
    <w:r w:rsidRPr="007166CD">
      <w:rPr>
        <w:b/>
        <w:bCs/>
      </w:rPr>
      <w:fldChar w:fldCharType="begin"/>
    </w:r>
    <w:r w:rsidRPr="007166CD">
      <w:rPr>
        <w:b/>
        <w:bCs/>
        <w:lang w:val="en-US"/>
      </w:rPr>
      <w:instrText>styleref href</w:instrText>
    </w:r>
    <w:r w:rsidRPr="007166CD">
      <w:rPr>
        <w:b/>
        <w:bCs/>
      </w:rPr>
      <w:fldChar w:fldCharType="separate"/>
    </w:r>
    <w:r w:rsidR="002E1B01">
      <w:rPr>
        <w:b/>
        <w:bCs/>
        <w:noProof/>
      </w:rPr>
      <w:t>ITU-R  S.2363-0</w:t>
    </w:r>
    <w:r w:rsidRPr="007166CD">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682" w:rsidRDefault="00E42682" w:rsidP="00B8675B">
    <w:pPr>
      <w:pStyle w:val="Header"/>
      <w:ind w:right="360" w:firstLine="360"/>
    </w:pPr>
    <w:r>
      <w:rPr>
        <w:noProof/>
        <w:lang w:val="en-US" w:eastAsia="zh-CN"/>
      </w:rPr>
      <w:drawing>
        <wp:anchor distT="0" distB="0" distL="114300" distR="114300" simplePos="0" relativeHeight="251660288" behindDoc="0" locked="0" layoutInCell="1" allowOverlap="1" wp14:anchorId="67034028" wp14:editId="02C13931">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49BBCD8A" wp14:editId="44C8FE9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682" w:rsidRDefault="00E42682" w:rsidP="00506E4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E1B01">
      <w:rPr>
        <w:rStyle w:val="PageNumber"/>
        <w:b/>
        <w:bCs/>
        <w:noProof/>
        <w:lang w:val="en-US"/>
      </w:rPr>
      <w:t>18</w:t>
    </w:r>
    <w:r>
      <w:rPr>
        <w:rStyle w:val="PageNumber"/>
        <w:b/>
        <w:bCs/>
      </w:rPr>
      <w:fldChar w:fldCharType="end"/>
    </w:r>
    <w:r>
      <w:rPr>
        <w:lang w:val="en-US"/>
      </w:rPr>
      <w:tab/>
    </w:r>
    <w:r>
      <w:fldChar w:fldCharType="begin"/>
    </w:r>
    <w:r w:rsidRPr="006323E9">
      <w:rPr>
        <w:lang w:val="en-US"/>
      </w:rPr>
      <w:instrText xml:space="preserve"> DOCPROPERTY "Header 2" \* MERGEFORMAT </w:instrText>
    </w:r>
    <w:r>
      <w:fldChar w:fldCharType="separate"/>
    </w:r>
    <w:r w:rsidR="005F3081" w:rsidRPr="005F3081">
      <w:rPr>
        <w:b/>
        <w:bCs/>
        <w:lang w:val="en-US"/>
      </w:rPr>
      <w:t xml:space="preserve">Rep. </w:t>
    </w:r>
    <w:r>
      <w:rPr>
        <w:b/>
        <w:bCs/>
        <w:lang w:val="en-US"/>
      </w:rPr>
      <w:fldChar w:fldCharType="end"/>
    </w:r>
    <w:r w:rsidRPr="006323E9">
      <w:rPr>
        <w:b/>
        <w:bCs/>
        <w:lang w:val="en-US"/>
      </w:rPr>
      <w:t xml:space="preserve"> </w:t>
    </w:r>
    <w:r>
      <w:rPr>
        <w:b/>
        <w:bCs/>
      </w:rPr>
      <w:fldChar w:fldCharType="begin"/>
    </w:r>
    <w:r>
      <w:rPr>
        <w:b/>
        <w:bCs/>
        <w:lang w:val="en-US"/>
      </w:rPr>
      <w:instrText>styleref href</w:instrText>
    </w:r>
    <w:r>
      <w:rPr>
        <w:b/>
        <w:bCs/>
      </w:rPr>
      <w:fldChar w:fldCharType="separate"/>
    </w:r>
    <w:r w:rsidR="002E1B01">
      <w:rPr>
        <w:b/>
        <w:bCs/>
        <w:noProof/>
      </w:rPr>
      <w:t>ITU-R  S.2363-0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682" w:rsidRDefault="00E42682" w:rsidP="00506E47">
    <w:pPr>
      <w:pStyle w:val="Header"/>
    </w:pPr>
    <w:r>
      <w:tab/>
    </w:r>
    <w:r>
      <w:fldChar w:fldCharType="begin"/>
    </w:r>
    <w:r w:rsidRPr="006323E9">
      <w:rPr>
        <w:lang w:val="en-US"/>
      </w:rPr>
      <w:instrText xml:space="preserve"> DOCPROPERTY "Header 2" \* MERGEFORMAT </w:instrText>
    </w:r>
    <w:r>
      <w:fldChar w:fldCharType="separate"/>
    </w:r>
    <w:r w:rsidR="005F3081" w:rsidRPr="005F3081">
      <w:rPr>
        <w:b/>
        <w:bCs/>
        <w:lang w:val="en-US"/>
      </w:rPr>
      <w:t xml:space="preserve">Rep. </w:t>
    </w:r>
    <w:r>
      <w:rPr>
        <w:b/>
        <w:bCs/>
        <w:lang w:val="en-US"/>
      </w:rPr>
      <w:fldChar w:fldCharType="end"/>
    </w:r>
    <w:r w:rsidRPr="006323E9">
      <w:rPr>
        <w:b/>
        <w:bCs/>
        <w:lang w:val="en-US"/>
      </w:rPr>
      <w:t xml:space="preserve"> </w:t>
    </w:r>
    <w:r>
      <w:rPr>
        <w:b/>
        <w:bCs/>
      </w:rPr>
      <w:fldChar w:fldCharType="begin"/>
    </w:r>
    <w:r>
      <w:rPr>
        <w:b/>
        <w:bCs/>
      </w:rPr>
      <w:instrText>styleref href</w:instrText>
    </w:r>
    <w:r>
      <w:rPr>
        <w:b/>
        <w:bCs/>
      </w:rPr>
      <w:fldChar w:fldCharType="separate"/>
    </w:r>
    <w:r w:rsidR="002E1B01">
      <w:rPr>
        <w:b/>
        <w:bCs/>
        <w:noProof/>
      </w:rPr>
      <w:t>ITU-R  S.2363-0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E1B01">
      <w:rPr>
        <w:rStyle w:val="PageNumber"/>
        <w:b/>
        <w:bCs/>
        <w:noProof/>
      </w:rPr>
      <w:t>17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7F2"/>
    <w:rsid w:val="00003E98"/>
    <w:rsid w:val="00061D0D"/>
    <w:rsid w:val="00095134"/>
    <w:rsid w:val="000C3EF8"/>
    <w:rsid w:val="00131FC5"/>
    <w:rsid w:val="001A2576"/>
    <w:rsid w:val="00217EBF"/>
    <w:rsid w:val="00242AEE"/>
    <w:rsid w:val="002D76C4"/>
    <w:rsid w:val="002E1B01"/>
    <w:rsid w:val="00303EDF"/>
    <w:rsid w:val="003A44C7"/>
    <w:rsid w:val="00456760"/>
    <w:rsid w:val="004A01D6"/>
    <w:rsid w:val="00506E47"/>
    <w:rsid w:val="0052529D"/>
    <w:rsid w:val="0054590E"/>
    <w:rsid w:val="00597E7E"/>
    <w:rsid w:val="005F3081"/>
    <w:rsid w:val="00607D68"/>
    <w:rsid w:val="006157F4"/>
    <w:rsid w:val="00622EED"/>
    <w:rsid w:val="006C12FC"/>
    <w:rsid w:val="006E2B9A"/>
    <w:rsid w:val="00712596"/>
    <w:rsid w:val="00742D4D"/>
    <w:rsid w:val="007468DA"/>
    <w:rsid w:val="007B4CB3"/>
    <w:rsid w:val="007D3223"/>
    <w:rsid w:val="00947C57"/>
    <w:rsid w:val="00995DCE"/>
    <w:rsid w:val="009E00A8"/>
    <w:rsid w:val="00A6617B"/>
    <w:rsid w:val="00A817FF"/>
    <w:rsid w:val="00A93500"/>
    <w:rsid w:val="00AB0DC8"/>
    <w:rsid w:val="00AB7DE4"/>
    <w:rsid w:val="00B44E24"/>
    <w:rsid w:val="00B8675B"/>
    <w:rsid w:val="00BA5C54"/>
    <w:rsid w:val="00BB17F2"/>
    <w:rsid w:val="00C937AF"/>
    <w:rsid w:val="00D13EDC"/>
    <w:rsid w:val="00D506DA"/>
    <w:rsid w:val="00DF4176"/>
    <w:rsid w:val="00E42682"/>
    <w:rsid w:val="00E90C26"/>
    <w:rsid w:val="00EE60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46"/>
    <o:shapelayout v:ext="edit">
      <o:idmap v:ext="edit" data="1"/>
    </o:shapelayout>
  </w:shapeDefaults>
  <w:decimalSymbol w:val="."/>
  <w:listSeparator w:val=";"/>
  <w15:docId w15:val="{70C948BC-DD45-4B56-BCCD-48B309E9F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7F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qFormat/>
    <w:rsid w:val="00131FC5"/>
    <w:pPr>
      <w:tabs>
        <w:tab w:val="clear" w:pos="794"/>
        <w:tab w:val="left" w:pos="709"/>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link w:val="FigurelegendChar"/>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qFormat/>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BB17F2"/>
    <w:rPr>
      <w:color w:val="0000FF"/>
      <w:u w:val="single"/>
    </w:rPr>
  </w:style>
  <w:style w:type="paragraph" w:customStyle="1" w:styleId="Figurewithouttitle">
    <w:name w:val="Figure_without_title"/>
    <w:basedOn w:val="FigureNo"/>
    <w:next w:val="Normal"/>
    <w:rsid w:val="00BB17F2"/>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rsid w:val="00BB17F2"/>
    <w:pPr>
      <w:overflowPunct/>
      <w:autoSpaceDE/>
      <w:autoSpaceDN/>
      <w:adjustRightInd/>
      <w:spacing w:before="40"/>
      <w:jc w:val="left"/>
      <w:textAlignment w:val="auto"/>
    </w:pPr>
    <w:rPr>
      <w:rFonts w:eastAsiaTheme="minorEastAsia"/>
      <w:noProof w:val="0"/>
      <w:sz w:val="16"/>
      <w:lang w:val="en-GB"/>
    </w:rPr>
  </w:style>
  <w:style w:type="paragraph" w:customStyle="1" w:styleId="Tableref">
    <w:name w:val="Table_ref"/>
    <w:basedOn w:val="Normal"/>
    <w:next w:val="Normal"/>
    <w:rsid w:val="00BB17F2"/>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Normal"/>
    <w:next w:val="Normal"/>
    <w:link w:val="Title1Char"/>
    <w:rsid w:val="00BB17F2"/>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rFonts w:eastAsiaTheme="minorEastAsia"/>
      <w:caps/>
      <w:sz w:val="28"/>
      <w:lang w:val="en-GB"/>
    </w:rPr>
  </w:style>
  <w:style w:type="paragraph" w:customStyle="1" w:styleId="Title2">
    <w:name w:val="Title 2"/>
    <w:basedOn w:val="Normal"/>
    <w:next w:val="Normal"/>
    <w:rsid w:val="00BB17F2"/>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rFonts w:eastAsiaTheme="minorEastAsia"/>
      <w:caps/>
      <w:sz w:val="28"/>
      <w:lang w:val="en-GB"/>
    </w:rPr>
  </w:style>
  <w:style w:type="paragraph" w:customStyle="1" w:styleId="Title3">
    <w:name w:val="Title 3"/>
    <w:basedOn w:val="Title2"/>
    <w:next w:val="Normal"/>
    <w:rsid w:val="00BB17F2"/>
    <w:pPr>
      <w:spacing w:before="240"/>
    </w:pPr>
    <w:rPr>
      <w:caps w:val="0"/>
    </w:rPr>
  </w:style>
  <w:style w:type="paragraph" w:customStyle="1" w:styleId="Title4">
    <w:name w:val="Title 4"/>
    <w:basedOn w:val="Title3"/>
    <w:next w:val="Heading1"/>
    <w:rsid w:val="00BB17F2"/>
    <w:rPr>
      <w:b/>
    </w:rPr>
  </w:style>
  <w:style w:type="character" w:customStyle="1" w:styleId="Recdef">
    <w:name w:val="Rec_def"/>
    <w:basedOn w:val="DefaultParagraphFont"/>
    <w:rsid w:val="00BB17F2"/>
    <w:rPr>
      <w:b/>
    </w:rPr>
  </w:style>
  <w:style w:type="character" w:customStyle="1" w:styleId="Resdef">
    <w:name w:val="Res_def"/>
    <w:basedOn w:val="DefaultParagraphFont"/>
    <w:rsid w:val="00BB17F2"/>
    <w:rPr>
      <w:rFonts w:ascii="Times New Roman" w:hAnsi="Times New Roman"/>
      <w:b/>
    </w:rPr>
  </w:style>
  <w:style w:type="character" w:customStyle="1" w:styleId="Tablefreq">
    <w:name w:val="Table_freq"/>
    <w:basedOn w:val="DefaultParagraphFont"/>
    <w:rsid w:val="00BB17F2"/>
    <w:rPr>
      <w:b/>
      <w:color w:val="auto"/>
      <w:sz w:val="20"/>
    </w:rPr>
  </w:style>
  <w:style w:type="paragraph" w:customStyle="1" w:styleId="Proposal">
    <w:name w:val="Proposal"/>
    <w:basedOn w:val="Normal"/>
    <w:next w:val="Normal"/>
    <w:rsid w:val="00BB17F2"/>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BB17F2"/>
    <w:pPr>
      <w:tabs>
        <w:tab w:val="clear" w:pos="794"/>
        <w:tab w:val="clear" w:pos="1191"/>
        <w:tab w:val="left" w:pos="1134"/>
      </w:tabs>
      <w:jc w:val="left"/>
    </w:pPr>
    <w:rPr>
      <w:rFonts w:eastAsiaTheme="minorEastAsia"/>
      <w:lang w:val="en-GB"/>
    </w:rPr>
  </w:style>
  <w:style w:type="character" w:customStyle="1" w:styleId="FooterChar">
    <w:name w:val="Footer Char"/>
    <w:basedOn w:val="DefaultParagraphFont"/>
    <w:link w:val="Footer"/>
    <w:rsid w:val="00BB17F2"/>
    <w:rPr>
      <w:noProof/>
      <w:sz w:val="18"/>
      <w:lang w:val="fr-FR" w:eastAsia="en-US"/>
    </w:rPr>
  </w:style>
  <w:style w:type="character" w:customStyle="1" w:styleId="FootnoteTextChar">
    <w:name w:val="Footnote Text Char"/>
    <w:basedOn w:val="DefaultParagraphFont"/>
    <w:link w:val="FootnoteText"/>
    <w:uiPriority w:val="99"/>
    <w:rsid w:val="00BB17F2"/>
    <w:rPr>
      <w:sz w:val="22"/>
      <w:lang w:val="fr-FR" w:eastAsia="en-US"/>
    </w:rPr>
  </w:style>
  <w:style w:type="character" w:customStyle="1" w:styleId="HeaderChar">
    <w:name w:val="Header Char"/>
    <w:basedOn w:val="DefaultParagraphFont"/>
    <w:link w:val="Header"/>
    <w:rsid w:val="00BB17F2"/>
    <w:rPr>
      <w:sz w:val="24"/>
      <w:lang w:val="fr-FR" w:eastAsia="en-US"/>
    </w:rPr>
  </w:style>
  <w:style w:type="paragraph" w:customStyle="1" w:styleId="Part1">
    <w:name w:val="Part_1"/>
    <w:basedOn w:val="Normal"/>
    <w:qFormat/>
    <w:rsid w:val="00BB17F2"/>
    <w:pPr>
      <w:tabs>
        <w:tab w:val="clear" w:pos="794"/>
        <w:tab w:val="clear" w:pos="1191"/>
        <w:tab w:val="clear" w:pos="1588"/>
        <w:tab w:val="clear" w:pos="1985"/>
        <w:tab w:val="center" w:pos="4820"/>
      </w:tabs>
      <w:spacing w:before="360"/>
      <w:jc w:val="center"/>
    </w:pPr>
    <w:rPr>
      <w:rFonts w:eastAsiaTheme="minorEastAsia"/>
      <w:b/>
      <w:lang w:val="en-GB"/>
    </w:rPr>
  </w:style>
  <w:style w:type="character" w:customStyle="1" w:styleId="Heading1Char">
    <w:name w:val="Heading 1 Char"/>
    <w:basedOn w:val="DefaultParagraphFont"/>
    <w:link w:val="Heading1"/>
    <w:rsid w:val="00BB17F2"/>
    <w:rPr>
      <w:b/>
      <w:sz w:val="24"/>
      <w:lang w:val="fr-FR" w:eastAsia="en-US"/>
    </w:rPr>
  </w:style>
  <w:style w:type="character" w:customStyle="1" w:styleId="Heading2Char">
    <w:name w:val="Heading 2 Char"/>
    <w:basedOn w:val="DefaultParagraphFont"/>
    <w:link w:val="Heading2"/>
    <w:rsid w:val="00BB17F2"/>
    <w:rPr>
      <w:b/>
      <w:sz w:val="24"/>
      <w:lang w:val="fr-FR" w:eastAsia="en-US"/>
    </w:rPr>
  </w:style>
  <w:style w:type="character" w:customStyle="1" w:styleId="Heading3Char">
    <w:name w:val="Heading 3 Char"/>
    <w:basedOn w:val="DefaultParagraphFont"/>
    <w:link w:val="Heading3"/>
    <w:rsid w:val="00BB17F2"/>
    <w:rPr>
      <w:b/>
      <w:sz w:val="24"/>
      <w:lang w:val="fr-FR" w:eastAsia="en-US"/>
    </w:rPr>
  </w:style>
  <w:style w:type="character" w:customStyle="1" w:styleId="Heading4Char">
    <w:name w:val="Heading 4 Char"/>
    <w:basedOn w:val="DefaultParagraphFont"/>
    <w:link w:val="Heading4"/>
    <w:rsid w:val="00BB17F2"/>
    <w:rPr>
      <w:b/>
      <w:sz w:val="24"/>
      <w:lang w:val="fr-FR" w:eastAsia="en-US"/>
    </w:rPr>
  </w:style>
  <w:style w:type="character" w:customStyle="1" w:styleId="Heading5Char">
    <w:name w:val="Heading 5 Char"/>
    <w:basedOn w:val="DefaultParagraphFont"/>
    <w:link w:val="Heading5"/>
    <w:rsid w:val="00BB17F2"/>
    <w:rPr>
      <w:b/>
      <w:sz w:val="24"/>
      <w:lang w:val="fr-FR" w:eastAsia="en-US"/>
    </w:rPr>
  </w:style>
  <w:style w:type="character" w:customStyle="1" w:styleId="Heading6Char">
    <w:name w:val="Heading 6 Char"/>
    <w:basedOn w:val="DefaultParagraphFont"/>
    <w:link w:val="Heading6"/>
    <w:rsid w:val="00BB17F2"/>
    <w:rPr>
      <w:b/>
      <w:sz w:val="24"/>
      <w:lang w:val="fr-FR" w:eastAsia="en-US"/>
    </w:rPr>
  </w:style>
  <w:style w:type="character" w:customStyle="1" w:styleId="Heading7Char">
    <w:name w:val="Heading 7 Char"/>
    <w:basedOn w:val="DefaultParagraphFont"/>
    <w:link w:val="Heading7"/>
    <w:rsid w:val="00BB17F2"/>
    <w:rPr>
      <w:b/>
      <w:sz w:val="24"/>
      <w:lang w:val="fr-FR" w:eastAsia="en-US"/>
    </w:rPr>
  </w:style>
  <w:style w:type="character" w:customStyle="1" w:styleId="Heading8Char">
    <w:name w:val="Heading 8 Char"/>
    <w:basedOn w:val="DefaultParagraphFont"/>
    <w:link w:val="Heading8"/>
    <w:rsid w:val="00BB17F2"/>
    <w:rPr>
      <w:b/>
      <w:sz w:val="24"/>
      <w:lang w:val="fr-FR" w:eastAsia="en-US"/>
    </w:rPr>
  </w:style>
  <w:style w:type="character" w:customStyle="1" w:styleId="Heading9Char">
    <w:name w:val="Heading 9 Char"/>
    <w:basedOn w:val="DefaultParagraphFont"/>
    <w:link w:val="Heading9"/>
    <w:rsid w:val="00BB17F2"/>
    <w:rPr>
      <w:b/>
      <w:sz w:val="24"/>
      <w:lang w:val="fr-FR" w:eastAsia="en-US"/>
    </w:rPr>
  </w:style>
  <w:style w:type="character" w:customStyle="1" w:styleId="enumlev1Char">
    <w:name w:val="enumlev1 Char"/>
    <w:link w:val="enumlev1"/>
    <w:locked/>
    <w:rsid w:val="00BB17F2"/>
    <w:rPr>
      <w:sz w:val="24"/>
      <w:lang w:val="fr-FR" w:eastAsia="en-US"/>
    </w:rPr>
  </w:style>
  <w:style w:type="character" w:customStyle="1" w:styleId="FigureNoChar">
    <w:name w:val="Figure_No Char"/>
    <w:link w:val="FigureNo"/>
    <w:rsid w:val="00BB17F2"/>
    <w:rPr>
      <w:caps/>
      <w:sz w:val="18"/>
      <w:lang w:val="fr-FR" w:eastAsia="en-US"/>
    </w:rPr>
  </w:style>
  <w:style w:type="character" w:customStyle="1" w:styleId="FiguretitleChar">
    <w:name w:val="Figure_title Char"/>
    <w:link w:val="Figuretitle"/>
    <w:rsid w:val="00BB17F2"/>
    <w:rPr>
      <w:rFonts w:ascii="Times New Roman Bold" w:hAnsi="Times New Roman Bold"/>
      <w:b/>
      <w:sz w:val="18"/>
      <w:lang w:val="fr-FR" w:eastAsia="en-US"/>
    </w:rPr>
  </w:style>
  <w:style w:type="character" w:customStyle="1" w:styleId="TableNoChar">
    <w:name w:val="Table_No Char"/>
    <w:link w:val="TableNo"/>
    <w:uiPriority w:val="99"/>
    <w:locked/>
    <w:rsid w:val="00BB17F2"/>
    <w:rPr>
      <w:sz w:val="24"/>
      <w:lang w:val="fr-FR" w:eastAsia="en-US"/>
    </w:rPr>
  </w:style>
  <w:style w:type="character" w:customStyle="1" w:styleId="TableheadChar">
    <w:name w:val="Table_head Char"/>
    <w:link w:val="Tablehead"/>
    <w:locked/>
    <w:rsid w:val="00BB17F2"/>
    <w:rPr>
      <w:b/>
      <w:sz w:val="22"/>
      <w:lang w:val="fr-FR" w:eastAsia="en-US"/>
    </w:rPr>
  </w:style>
  <w:style w:type="character" w:customStyle="1" w:styleId="TabletextChar">
    <w:name w:val="Table_text Char"/>
    <w:link w:val="Tabletext"/>
    <w:locked/>
    <w:rsid w:val="00BB17F2"/>
    <w:rPr>
      <w:sz w:val="22"/>
      <w:lang w:val="fr-FR" w:eastAsia="en-US"/>
    </w:rPr>
  </w:style>
  <w:style w:type="paragraph" w:customStyle="1" w:styleId="Default">
    <w:name w:val="Default"/>
    <w:rsid w:val="00BB17F2"/>
    <w:pPr>
      <w:autoSpaceDE w:val="0"/>
      <w:autoSpaceDN w:val="0"/>
      <w:adjustRightInd w:val="0"/>
    </w:pPr>
    <w:rPr>
      <w:rFonts w:ascii="Arial" w:eastAsiaTheme="minorEastAsia" w:hAnsi="Arial" w:cs="Arial"/>
      <w:color w:val="000000"/>
      <w:sz w:val="24"/>
      <w:szCs w:val="24"/>
    </w:rPr>
  </w:style>
  <w:style w:type="paragraph" w:styleId="Revision">
    <w:name w:val="Revision"/>
    <w:hidden/>
    <w:uiPriority w:val="99"/>
    <w:rsid w:val="00BB17F2"/>
    <w:rPr>
      <w:rFonts w:eastAsiaTheme="minorEastAsia"/>
      <w:sz w:val="24"/>
      <w:lang w:val="en-GB" w:eastAsia="en-US"/>
    </w:rPr>
  </w:style>
  <w:style w:type="character" w:customStyle="1" w:styleId="Title1Char">
    <w:name w:val="Title 1 Char"/>
    <w:link w:val="Title1"/>
    <w:locked/>
    <w:rsid w:val="00BB17F2"/>
    <w:rPr>
      <w:rFonts w:eastAsiaTheme="minorEastAsia"/>
      <w:caps/>
      <w:sz w:val="28"/>
      <w:lang w:val="en-GB" w:eastAsia="en-US"/>
    </w:rPr>
  </w:style>
  <w:style w:type="character" w:customStyle="1" w:styleId="HeadingbChar">
    <w:name w:val="Heading_b Char"/>
    <w:link w:val="Headingb"/>
    <w:locked/>
    <w:rsid w:val="00BB17F2"/>
    <w:rPr>
      <w:b/>
      <w:sz w:val="24"/>
      <w:lang w:val="fr-FR" w:eastAsia="en-US"/>
    </w:rPr>
  </w:style>
  <w:style w:type="paragraph" w:styleId="Title">
    <w:name w:val="Title"/>
    <w:basedOn w:val="Normal"/>
    <w:link w:val="TitleChar"/>
    <w:qFormat/>
    <w:rsid w:val="00BB17F2"/>
    <w:pPr>
      <w:tabs>
        <w:tab w:val="clear" w:pos="794"/>
        <w:tab w:val="clear" w:pos="1191"/>
        <w:tab w:val="clear" w:pos="1588"/>
        <w:tab w:val="clear" w:pos="1985"/>
      </w:tabs>
      <w:overflowPunct/>
      <w:autoSpaceDE/>
      <w:autoSpaceDN/>
      <w:adjustRightInd/>
      <w:spacing w:before="0"/>
      <w:jc w:val="center"/>
      <w:textAlignment w:val="auto"/>
    </w:pPr>
    <w:rPr>
      <w:rFonts w:ascii="Bookman Old Style" w:eastAsia="MS Mincho" w:hAnsi="Bookman Old Style"/>
      <w:b/>
      <w:sz w:val="32"/>
      <w:lang w:val="en-CA"/>
    </w:rPr>
  </w:style>
  <w:style w:type="character" w:customStyle="1" w:styleId="TitleChar">
    <w:name w:val="Title Char"/>
    <w:basedOn w:val="DefaultParagraphFont"/>
    <w:link w:val="Title"/>
    <w:rsid w:val="00BB17F2"/>
    <w:rPr>
      <w:rFonts w:ascii="Bookman Old Style" w:eastAsia="MS Mincho" w:hAnsi="Bookman Old Style"/>
      <w:b/>
      <w:sz w:val="32"/>
      <w:lang w:val="en-CA" w:eastAsia="en-US"/>
    </w:rPr>
  </w:style>
  <w:style w:type="table" w:styleId="TableGrid">
    <w:name w:val="Table Grid"/>
    <w:basedOn w:val="TableNormal"/>
    <w:uiPriority w:val="59"/>
    <w:rsid w:val="00BB17F2"/>
    <w:rPr>
      <w:rFonts w:eastAsia="MS Mincho"/>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BB17F2"/>
    <w:pPr>
      <w:tabs>
        <w:tab w:val="clear" w:pos="794"/>
        <w:tab w:val="clear" w:pos="1191"/>
        <w:tab w:val="clear" w:pos="1588"/>
        <w:tab w:val="clear" w:pos="1985"/>
      </w:tabs>
      <w:spacing w:before="0"/>
      <w:jc w:val="left"/>
    </w:pPr>
    <w:rPr>
      <w:rFonts w:ascii="Courier New" w:eastAsia="MS Mincho" w:hAnsi="Courier New"/>
      <w:sz w:val="20"/>
      <w:lang w:val="en-CA"/>
    </w:rPr>
  </w:style>
  <w:style w:type="character" w:customStyle="1" w:styleId="PlainTextChar">
    <w:name w:val="Plain Text Char"/>
    <w:basedOn w:val="DefaultParagraphFont"/>
    <w:link w:val="PlainText"/>
    <w:rsid w:val="00BB17F2"/>
    <w:rPr>
      <w:rFonts w:ascii="Courier New" w:eastAsia="MS Mincho" w:hAnsi="Courier New"/>
      <w:lang w:val="en-CA" w:eastAsia="en-US"/>
    </w:rPr>
  </w:style>
  <w:style w:type="character" w:customStyle="1" w:styleId="FigurelegendChar">
    <w:name w:val="Figure_legend Char"/>
    <w:link w:val="Figurelegend"/>
    <w:locked/>
    <w:rsid w:val="00BB17F2"/>
    <w:rPr>
      <w:sz w:val="18"/>
      <w:lang w:val="fr-FR" w:eastAsia="en-US"/>
    </w:rPr>
  </w:style>
  <w:style w:type="character" w:customStyle="1" w:styleId="RectitleChar">
    <w:name w:val="Rec_title Char"/>
    <w:link w:val="Rectitle"/>
    <w:locked/>
    <w:rsid w:val="00BB17F2"/>
    <w:rPr>
      <w:b/>
      <w:sz w:val="28"/>
      <w:lang w:val="fr-FR" w:eastAsia="en-US"/>
    </w:rPr>
  </w:style>
  <w:style w:type="paragraph" w:customStyle="1" w:styleId="Revision1">
    <w:name w:val="Revision1"/>
    <w:hidden/>
    <w:uiPriority w:val="99"/>
    <w:rsid w:val="00BB17F2"/>
    <w:rPr>
      <w:rFonts w:ascii="Times" w:eastAsia="MS Mincho" w:hAnsi="Times"/>
      <w:lang w:eastAsia="en-US"/>
    </w:rPr>
  </w:style>
  <w:style w:type="paragraph" w:customStyle="1" w:styleId="a">
    <w:name w:val="変更箇所"/>
    <w:hidden/>
    <w:uiPriority w:val="99"/>
    <w:rsid w:val="00BB17F2"/>
    <w:rPr>
      <w:rFonts w:eastAsia="SimSun"/>
      <w:sz w:val="24"/>
      <w:szCs w:val="24"/>
      <w:lang w:val="en-GB" w:eastAsia="en-US"/>
    </w:rPr>
  </w:style>
  <w:style w:type="paragraph" w:customStyle="1" w:styleId="FooterQP">
    <w:name w:val="Footer_QP"/>
    <w:basedOn w:val="Normal"/>
    <w:uiPriority w:val="99"/>
    <w:rsid w:val="00BB17F2"/>
    <w:pPr>
      <w:tabs>
        <w:tab w:val="clear" w:pos="794"/>
        <w:tab w:val="clear" w:pos="1191"/>
        <w:tab w:val="clear" w:pos="1588"/>
        <w:tab w:val="clear" w:pos="1985"/>
        <w:tab w:val="left" w:pos="907"/>
        <w:tab w:val="right" w:pos="8789"/>
        <w:tab w:val="right" w:pos="9639"/>
      </w:tabs>
      <w:spacing w:before="0"/>
      <w:jc w:val="left"/>
    </w:pPr>
    <w:rPr>
      <w:rFonts w:eastAsia="Batang"/>
      <w:b/>
      <w:bCs/>
      <w:sz w:val="22"/>
      <w:szCs w:val="22"/>
      <w:lang w:val="en-GB"/>
    </w:rPr>
  </w:style>
  <w:style w:type="table" w:customStyle="1" w:styleId="NTIAReportTable">
    <w:name w:val="NTIA Report Table"/>
    <w:basedOn w:val="TableGrid1"/>
    <w:uiPriority w:val="99"/>
    <w:rsid w:val="00BB17F2"/>
    <w:pPr>
      <w:tabs>
        <w:tab w:val="clear" w:pos="794"/>
        <w:tab w:val="clear" w:pos="1191"/>
        <w:tab w:val="clear" w:pos="1588"/>
        <w:tab w:val="clear" w:pos="1985"/>
      </w:tabs>
      <w:overflowPunct/>
      <w:autoSpaceDE/>
      <w:autoSpaceDN/>
      <w:adjustRightInd/>
      <w:spacing w:before="0"/>
      <w:contextualSpacing/>
      <w:textAlignment w:val="auto"/>
    </w:pPr>
    <w:rPr>
      <w:rFonts w:asciiTheme="minorHAnsi" w:eastAsiaTheme="minorHAnsi" w:hAnsiTheme="minorHAnsi" w:cstheme="minorBidi"/>
      <w:lang w:val="en-GB" w:eastAsia="en-GB"/>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29" w:type="dxa"/>
        <w:left w:w="58" w:type="dxa"/>
        <w:bottom w:w="29" w:type="dxa"/>
        <w:right w:w="58" w:type="dxa"/>
      </w:tblCellMar>
    </w:tblPr>
    <w:trPr>
      <w:cantSplit/>
      <w:jc w:val="center"/>
    </w:trPr>
    <w:tcPr>
      <w:shd w:val="clear" w:color="auto" w:fill="auto"/>
      <w:vAlign w:val="center"/>
    </w:tcPr>
    <w:tblStylePr w:type="firstRow">
      <w:rPr>
        <w:b/>
      </w:rPr>
      <w:tblPr/>
      <w:trPr>
        <w:tblHeader/>
      </w:trPr>
      <w:tcPr>
        <w:tcBorders>
          <w:top w:val="double" w:sz="4" w:space="0" w:color="auto"/>
          <w:left w:val="double" w:sz="4" w:space="0" w:color="auto"/>
          <w:bottom w:val="double" w:sz="4" w:space="0" w:color="auto"/>
          <w:right w:val="double" w:sz="4" w:space="0" w:color="auto"/>
          <w:insideH w:val="single" w:sz="6" w:space="0" w:color="auto"/>
          <w:insideV w:val="single" w:sz="6" w:space="0" w:color="auto"/>
          <w:tl2br w:val="nil"/>
          <w:tr2bl w:val="nil"/>
        </w:tcBorders>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
    <w:name w:val="Table Grid 1"/>
    <w:basedOn w:val="TableNormal"/>
    <w:uiPriority w:val="99"/>
    <w:unhideWhenUsed/>
    <w:rsid w:val="00BB17F2"/>
    <w:pPr>
      <w:tabs>
        <w:tab w:val="left" w:pos="794"/>
        <w:tab w:val="left" w:pos="1191"/>
        <w:tab w:val="left" w:pos="1588"/>
        <w:tab w:val="left" w:pos="1985"/>
      </w:tabs>
      <w:overflowPunct w:val="0"/>
      <w:autoSpaceDE w:val="0"/>
      <w:autoSpaceDN w:val="0"/>
      <w:adjustRightInd w:val="0"/>
      <w:spacing w:before="120"/>
      <w:textAlignment w:val="baseline"/>
    </w:pPr>
    <w:rPr>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age">
    <w:name w:val="Page"/>
    <w:rsid w:val="00BB17F2"/>
    <w:pPr>
      <w:tabs>
        <w:tab w:val="right" w:pos="9360"/>
      </w:tabs>
      <w:jc w:val="right"/>
    </w:pPr>
    <w:rPr>
      <w:rFonts w:eastAsia="Times"/>
      <w:sz w:val="24"/>
      <w:szCs w:val="24"/>
      <w:lang w:eastAsia="en-US" w:bidi="en-US"/>
    </w:rPr>
  </w:style>
  <w:style w:type="character" w:customStyle="1" w:styleId="RecNoChar1">
    <w:name w:val="Rec_No Char1"/>
    <w:basedOn w:val="DefaultParagraphFont"/>
    <w:link w:val="RecNo"/>
    <w:rsid w:val="00BB17F2"/>
    <w:rPr>
      <w:sz w:val="28"/>
      <w:lang w:val="fr-FR" w:eastAsia="en-US"/>
    </w:rPr>
  </w:style>
  <w:style w:type="numbering" w:customStyle="1" w:styleId="NoList1">
    <w:name w:val="No List1"/>
    <w:next w:val="NoList"/>
    <w:uiPriority w:val="99"/>
    <w:semiHidden/>
    <w:unhideWhenUsed/>
    <w:rsid w:val="00BB17F2"/>
  </w:style>
  <w:style w:type="numbering" w:customStyle="1" w:styleId="NoList11">
    <w:name w:val="No List11"/>
    <w:next w:val="NoList"/>
    <w:uiPriority w:val="99"/>
    <w:semiHidden/>
    <w:unhideWhenUsed/>
    <w:rsid w:val="00BB17F2"/>
  </w:style>
  <w:style w:type="table" w:customStyle="1" w:styleId="TableGrid10">
    <w:name w:val="Table Grid1"/>
    <w:basedOn w:val="TableNormal"/>
    <w:next w:val="TableGrid"/>
    <w:uiPriority w:val="59"/>
    <w:rsid w:val="00BB17F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BB17F2"/>
  </w:style>
  <w:style w:type="numbering" w:customStyle="1" w:styleId="NoList2">
    <w:name w:val="No List2"/>
    <w:next w:val="NoList"/>
    <w:uiPriority w:val="99"/>
    <w:semiHidden/>
    <w:unhideWhenUsed/>
    <w:rsid w:val="00BB17F2"/>
  </w:style>
  <w:style w:type="numbering" w:customStyle="1" w:styleId="NoList12">
    <w:name w:val="No List12"/>
    <w:next w:val="NoList"/>
    <w:uiPriority w:val="99"/>
    <w:semiHidden/>
    <w:unhideWhenUsed/>
    <w:rsid w:val="00BB17F2"/>
  </w:style>
  <w:style w:type="numbering" w:customStyle="1" w:styleId="NoList112">
    <w:name w:val="No List112"/>
    <w:next w:val="NoList"/>
    <w:uiPriority w:val="99"/>
    <w:semiHidden/>
    <w:unhideWhenUsed/>
    <w:rsid w:val="00BB17F2"/>
  </w:style>
  <w:style w:type="paragraph" w:customStyle="1" w:styleId="AnnexNo">
    <w:name w:val="Annex_No"/>
    <w:basedOn w:val="Normal"/>
    <w:next w:val="Normal"/>
    <w:rsid w:val="00BB17F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BB17F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rtheading">
    <w:name w:val="Art_heading"/>
    <w:basedOn w:val="Normal"/>
    <w:next w:val="Normal"/>
    <w:rsid w:val="00BB17F2"/>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rsid w:val="00BB17F2"/>
    <w:rPr>
      <w:vertAlign w:val="superscript"/>
    </w:rPr>
  </w:style>
  <w:style w:type="paragraph" w:customStyle="1" w:styleId="Normalaftertitle0">
    <w:name w:val="Normal after title"/>
    <w:basedOn w:val="Normal"/>
    <w:next w:val="Normal"/>
    <w:rsid w:val="00BB17F2"/>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Source">
    <w:name w:val="Source"/>
    <w:basedOn w:val="Normal"/>
    <w:next w:val="Normal"/>
    <w:rsid w:val="00BB17F2"/>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BB17F2"/>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No0">
    <w:name w:val="Table_No Знак"/>
    <w:uiPriority w:val="99"/>
    <w:locked/>
    <w:rsid w:val="00BB17F2"/>
    <w:rPr>
      <w:rFonts w:ascii="Times New Roman" w:hAnsi="Times New Roman"/>
      <w:caps/>
      <w:lang w:val="en-GB" w:eastAsia="en-US"/>
    </w:rPr>
  </w:style>
  <w:style w:type="character" w:customStyle="1" w:styleId="Tabletitle0">
    <w:name w:val="Table_title Знак"/>
    <w:link w:val="Tabletitle"/>
    <w:locked/>
    <w:rsid w:val="00BB17F2"/>
    <w:rPr>
      <w:b/>
      <w:sz w:val="24"/>
      <w:lang w:val="fr-FR" w:eastAsia="en-US"/>
    </w:rPr>
  </w:style>
  <w:style w:type="character" w:customStyle="1" w:styleId="Appdef">
    <w:name w:val="App_def"/>
    <w:rsid w:val="00BB17F2"/>
    <w:rPr>
      <w:rFonts w:ascii="Times New Roman" w:hAnsi="Times New Roman"/>
      <w:b/>
    </w:rPr>
  </w:style>
  <w:style w:type="character" w:customStyle="1" w:styleId="Appref">
    <w:name w:val="App_ref"/>
    <w:basedOn w:val="DefaultParagraphFont"/>
    <w:rsid w:val="00BB17F2"/>
  </w:style>
  <w:style w:type="character" w:customStyle="1" w:styleId="Artdef">
    <w:name w:val="Art_def"/>
    <w:rsid w:val="00BB17F2"/>
    <w:rPr>
      <w:rFonts w:ascii="Times New Roman" w:hAnsi="Times New Roman"/>
      <w:b/>
    </w:rPr>
  </w:style>
  <w:style w:type="character" w:customStyle="1" w:styleId="Artref">
    <w:name w:val="Art_ref"/>
    <w:basedOn w:val="DefaultParagraphFont"/>
    <w:rsid w:val="00BB17F2"/>
  </w:style>
  <w:style w:type="paragraph" w:customStyle="1" w:styleId="Formal">
    <w:name w:val="Formal"/>
    <w:basedOn w:val="ASN1"/>
    <w:rsid w:val="00BB17F2"/>
    <w:pPr>
      <w:tabs>
        <w:tab w:val="left" w:pos="1871"/>
      </w:tabs>
      <w:jc w:val="left"/>
    </w:pPr>
    <w:rPr>
      <w:rFonts w:ascii="Times New Roman Bold" w:hAnsi="Times New Roman Bold"/>
      <w:b w:val="0"/>
      <w:lang w:val="en-GB"/>
    </w:rPr>
  </w:style>
  <w:style w:type="paragraph" w:customStyle="1" w:styleId="Section1">
    <w:name w:val="Section_1"/>
    <w:basedOn w:val="Normal"/>
    <w:rsid w:val="00BB17F2"/>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BB17F2"/>
    <w:rPr>
      <w:b w:val="0"/>
      <w:i/>
    </w:rPr>
  </w:style>
  <w:style w:type="paragraph" w:customStyle="1" w:styleId="AppendixNo">
    <w:name w:val="Appendix_No"/>
    <w:basedOn w:val="AnnexNo"/>
    <w:next w:val="Annexref"/>
    <w:rsid w:val="00BB17F2"/>
  </w:style>
  <w:style w:type="paragraph" w:customStyle="1" w:styleId="Appendixtitle">
    <w:name w:val="Appendix_title"/>
    <w:basedOn w:val="Annextitle"/>
    <w:next w:val="Normal"/>
    <w:rsid w:val="00BB17F2"/>
  </w:style>
  <w:style w:type="paragraph" w:customStyle="1" w:styleId="Border">
    <w:name w:val="Border"/>
    <w:basedOn w:val="Normal"/>
    <w:rsid w:val="00BB17F2"/>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BB17F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BB17F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BB17F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BB17F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BB17F2"/>
  </w:style>
  <w:style w:type="paragraph" w:customStyle="1" w:styleId="Section3">
    <w:name w:val="Section_3"/>
    <w:basedOn w:val="Section1"/>
    <w:rsid w:val="00BB17F2"/>
    <w:rPr>
      <w:b w:val="0"/>
    </w:rPr>
  </w:style>
  <w:style w:type="paragraph" w:customStyle="1" w:styleId="TableTextS5">
    <w:name w:val="Table_TextS5"/>
    <w:basedOn w:val="Normal"/>
    <w:rsid w:val="00BB17F2"/>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BB17F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BB17F2"/>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BB17F2"/>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BB17F2"/>
  </w:style>
  <w:style w:type="paragraph" w:customStyle="1" w:styleId="Committee">
    <w:name w:val="Committee"/>
    <w:basedOn w:val="Normal"/>
    <w:qFormat/>
    <w:rsid w:val="00BB17F2"/>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hAnsi="Calibri" w:cs="Calibri"/>
      <w:b/>
      <w:szCs w:val="24"/>
      <w:lang w:val="en-GB"/>
    </w:rPr>
  </w:style>
  <w:style w:type="paragraph" w:customStyle="1" w:styleId="Normalend">
    <w:name w:val="Normal_end"/>
    <w:basedOn w:val="Normal"/>
    <w:next w:val="Normal"/>
    <w:qFormat/>
    <w:rsid w:val="00BB17F2"/>
    <w:pPr>
      <w:tabs>
        <w:tab w:val="clear" w:pos="794"/>
        <w:tab w:val="clear" w:pos="1191"/>
        <w:tab w:val="clear" w:pos="1588"/>
        <w:tab w:val="clear" w:pos="1985"/>
        <w:tab w:val="left" w:pos="1134"/>
        <w:tab w:val="left" w:pos="1871"/>
        <w:tab w:val="left" w:pos="2268"/>
      </w:tabs>
      <w:jc w:val="left"/>
    </w:pPr>
    <w:rPr>
      <w:lang w:val="en-US"/>
    </w:rPr>
  </w:style>
  <w:style w:type="paragraph" w:customStyle="1" w:styleId="Subsection1">
    <w:name w:val="Subsection_1"/>
    <w:basedOn w:val="Section1"/>
    <w:next w:val="Normalaftertitle0"/>
    <w:qFormat/>
    <w:rsid w:val="00BB17F2"/>
  </w:style>
  <w:style w:type="paragraph" w:customStyle="1" w:styleId="Volumetitle">
    <w:name w:val="Volume_title"/>
    <w:basedOn w:val="Normal"/>
    <w:qFormat/>
    <w:rsid w:val="00BB17F2"/>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NoSpacing">
    <w:name w:val="No Spacing"/>
    <w:uiPriority w:val="1"/>
    <w:qFormat/>
    <w:rsid w:val="00BB17F2"/>
    <w:rPr>
      <w:rFonts w:ascii="Calibri" w:eastAsia="Calibri" w:hAnsi="Calibri" w:cs="Arial"/>
      <w:sz w:val="22"/>
      <w:szCs w:val="22"/>
      <w:lang w:val="en-GB" w:eastAsia="en-US"/>
    </w:rPr>
  </w:style>
  <w:style w:type="paragraph" w:styleId="BalloonText">
    <w:name w:val="Balloon Text"/>
    <w:basedOn w:val="Normal"/>
    <w:link w:val="BalloonTextChar"/>
    <w:rsid w:val="00BB17F2"/>
    <w:pPr>
      <w:tabs>
        <w:tab w:val="clear" w:pos="794"/>
        <w:tab w:val="clear" w:pos="1191"/>
        <w:tab w:val="clear" w:pos="1588"/>
        <w:tab w:val="clear" w:pos="1985"/>
        <w:tab w:val="left" w:pos="1134"/>
        <w:tab w:val="left" w:pos="1871"/>
        <w:tab w:val="left" w:pos="2268"/>
      </w:tabs>
      <w:spacing w:before="0"/>
      <w:jc w:val="left"/>
    </w:pPr>
    <w:rPr>
      <w:rFonts w:ascii="Tahoma" w:hAnsi="Tahoma"/>
      <w:sz w:val="16"/>
      <w:szCs w:val="16"/>
      <w:lang w:val="en-GB" w:bidi="fa-IR"/>
    </w:rPr>
  </w:style>
  <w:style w:type="character" w:customStyle="1" w:styleId="BalloonTextChar">
    <w:name w:val="Balloon Text Char"/>
    <w:basedOn w:val="DefaultParagraphFont"/>
    <w:link w:val="BalloonText"/>
    <w:rsid w:val="00BB17F2"/>
    <w:rPr>
      <w:rFonts w:ascii="Tahoma" w:hAnsi="Tahoma"/>
      <w:sz w:val="16"/>
      <w:szCs w:val="16"/>
      <w:lang w:val="en-GB" w:eastAsia="en-US" w:bidi="fa-IR"/>
    </w:rPr>
  </w:style>
  <w:style w:type="paragraph" w:styleId="ListParagraph">
    <w:name w:val="List Paragraph"/>
    <w:basedOn w:val="Normal"/>
    <w:uiPriority w:val="34"/>
    <w:qFormat/>
    <w:rsid w:val="00BB17F2"/>
    <w:pPr>
      <w:tabs>
        <w:tab w:val="clear" w:pos="794"/>
        <w:tab w:val="clear" w:pos="1191"/>
        <w:tab w:val="clear" w:pos="1588"/>
        <w:tab w:val="clear" w:pos="1985"/>
      </w:tabs>
      <w:overflowPunct/>
      <w:autoSpaceDE/>
      <w:autoSpaceDN/>
      <w:adjustRightInd/>
      <w:spacing w:before="0" w:line="276" w:lineRule="auto"/>
      <w:ind w:left="720"/>
      <w:contextualSpacing/>
      <w:jc w:val="left"/>
      <w:textAlignment w:val="auto"/>
    </w:pPr>
    <w:rPr>
      <w:rFonts w:eastAsia="Calibri"/>
      <w:szCs w:val="22"/>
      <w:lang w:val="ru-RU"/>
    </w:rPr>
  </w:style>
  <w:style w:type="character" w:customStyle="1" w:styleId="TablelegendChar">
    <w:name w:val="Table_legend Char"/>
    <w:link w:val="Tablelegend"/>
    <w:rsid w:val="00BB17F2"/>
    <w:rPr>
      <w:sz w:val="22"/>
      <w:lang w:val="fr-FR" w:eastAsia="en-US"/>
    </w:rPr>
  </w:style>
  <w:style w:type="paragraph" w:styleId="NormalWeb">
    <w:name w:val="Normal (Web)"/>
    <w:basedOn w:val="Normal"/>
    <w:uiPriority w:val="99"/>
    <w:unhideWhenUsed/>
    <w:rsid w:val="00BB17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eastAsia="fr-FR"/>
    </w:rPr>
  </w:style>
  <w:style w:type="paragraph" w:styleId="EndnoteText">
    <w:name w:val="endnote text"/>
    <w:basedOn w:val="Normal"/>
    <w:link w:val="EndnoteTextChar"/>
    <w:semiHidden/>
    <w:unhideWhenUsed/>
    <w:rsid w:val="00BB17F2"/>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EndnoteTextChar">
    <w:name w:val="Endnote Text Char"/>
    <w:basedOn w:val="DefaultParagraphFont"/>
    <w:link w:val="EndnoteText"/>
    <w:semiHidden/>
    <w:rsid w:val="00BB17F2"/>
    <w:rPr>
      <w:lang w:val="en-GB" w:eastAsia="en-US"/>
    </w:rPr>
  </w:style>
  <w:style w:type="character" w:styleId="Emphasis">
    <w:name w:val="Emphasis"/>
    <w:uiPriority w:val="20"/>
    <w:qFormat/>
    <w:rsid w:val="00BB17F2"/>
    <w:rPr>
      <w:i/>
      <w:iCs/>
    </w:rPr>
  </w:style>
  <w:style w:type="paragraph" w:styleId="TOCHeading">
    <w:name w:val="TOC Heading"/>
    <w:basedOn w:val="Heading1"/>
    <w:next w:val="Normal"/>
    <w:uiPriority w:val="39"/>
    <w:unhideWhenUsed/>
    <w:qFormat/>
    <w:rsid w:val="00BB17F2"/>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styleId="FollowedHyperlink">
    <w:name w:val="FollowedHyperlink"/>
    <w:basedOn w:val="DefaultParagraphFont"/>
    <w:uiPriority w:val="99"/>
    <w:semiHidden/>
    <w:unhideWhenUsed/>
    <w:rsid w:val="00BB17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image" Target="media/image17.emf"/><Relationship Id="rId3" Type="http://schemas.openxmlformats.org/officeDocument/2006/relationships/webSettings" Target="webSettings.xml"/><Relationship Id="rId21" Type="http://schemas.openxmlformats.org/officeDocument/2006/relationships/oleObject" Target="embeddings/oleObject6.bin"/><Relationship Id="rId34" Type="http://schemas.openxmlformats.org/officeDocument/2006/relationships/image" Target="media/image15.emf"/><Relationship Id="rId42" Type="http://schemas.openxmlformats.org/officeDocument/2006/relationships/header" Target="header3.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hyperlink" Target="http://www.doverport.co.uk/downloads/FINAL%20-%20HRO%20Drawing%20Sheet%2001.pdf" TargetMode="External"/><Relationship Id="rId2" Type="http://schemas.openxmlformats.org/officeDocument/2006/relationships/settings" Target="setting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10.bin"/><Relationship Id="rId41" Type="http://schemas.openxmlformats.org/officeDocument/2006/relationships/image" Target="media/image18.emf"/><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http://www.itu.int/publ/R-REP/en" TargetMode="External"/><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4.bin"/><Relationship Id="rId40" Type="http://schemas.openxmlformats.org/officeDocument/2006/relationships/oleObject" Target="embeddings/oleObject15.bin"/><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hyperlink" Target="http://www.itu.int/ITU-R/go/patents/en" TargetMode="External"/><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9.bin"/><Relationship Id="rId30" Type="http://schemas.openxmlformats.org/officeDocument/2006/relationships/image" Target="media/image13.emf"/><Relationship Id="rId35" Type="http://schemas.openxmlformats.org/officeDocument/2006/relationships/oleObject" Target="embeddings/oleObject13.bin"/><Relationship Id="rId43"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oth/R0A0400005F/e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409</TotalTime>
  <Pages>41</Pages>
  <Words>12978</Words>
  <Characters>69658</Characters>
  <Application>Microsoft Office Word</Application>
  <DocSecurity>0</DocSecurity>
  <Lines>6965</Lines>
  <Paragraphs>2951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79685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Bureau des radiocommunications de l'UIT (BR)</dc:creator>
  <cp:keywords/>
  <dc:description/>
  <cp:lastModifiedBy>Gachet, Christelle</cp:lastModifiedBy>
  <cp:revision>30</cp:revision>
  <cp:lastPrinted>2015-09-14T13:11:00Z</cp:lastPrinted>
  <dcterms:created xsi:type="dcterms:W3CDTF">2015-08-07T09:14:00Z</dcterms:created>
  <dcterms:modified xsi:type="dcterms:W3CDTF">2016-05-19T13:24:00Z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