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D03" w:rsidRDefault="00022D03"/>
    <w:p w:rsidR="00022D03" w:rsidRDefault="00022D03"/>
    <w:p w:rsidR="00022D03" w:rsidRDefault="00022D03"/>
    <w:p w:rsidR="00022D03" w:rsidRDefault="00022D03"/>
    <w:p w:rsidR="00022D03" w:rsidRDefault="00022D03"/>
    <w:p w:rsidR="00022D03" w:rsidRDefault="00022D03"/>
    <w:p w:rsidR="00022D03" w:rsidRDefault="00022D03"/>
    <w:p w:rsidR="00022D03" w:rsidRDefault="00022D03"/>
    <w:p w:rsidR="00022D03" w:rsidRDefault="00022D03"/>
    <w:p w:rsidR="00022D03" w:rsidRDefault="00022D03"/>
    <w:p w:rsidR="00022D03" w:rsidRDefault="00022D03"/>
    <w:p w:rsidR="00022D03" w:rsidRDefault="00022D03"/>
    <w:tbl>
      <w:tblPr>
        <w:tblW w:w="10089" w:type="dxa"/>
        <w:tblLook w:val="01E0" w:firstRow="1" w:lastRow="1" w:firstColumn="1" w:lastColumn="1" w:noHBand="0" w:noVBand="0"/>
      </w:tblPr>
      <w:tblGrid>
        <w:gridCol w:w="10089"/>
      </w:tblGrid>
      <w:tr w:rsidR="00022D03" w:rsidRPr="00022D03" w:rsidTr="0024702C">
        <w:tc>
          <w:tcPr>
            <w:tcW w:w="10089" w:type="dxa"/>
          </w:tcPr>
          <w:p w:rsidR="00022D03" w:rsidRPr="0038303E" w:rsidRDefault="00022D03" w:rsidP="0024702C">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8pt" o:ole="">
                  <v:imagedata r:id="rId9" o:title=""/>
                </v:shape>
                <o:OLEObject Type="Embed" ProgID="Equation.3" ShapeID="_x0000_i1025" DrawAspect="Content" ObjectID="_1385303830" r:id="rId10"/>
              </w:object>
            </w:r>
          </w:p>
          <w:p w:rsidR="00022D03" w:rsidRPr="0038303E" w:rsidRDefault="00022D03" w:rsidP="00666FAA">
            <w:pPr>
              <w:wordWrap w:val="0"/>
              <w:spacing w:before="380" w:line="280" w:lineRule="exact"/>
              <w:jc w:val="right"/>
              <w:rPr>
                <w:rFonts w:ascii="Tahoma" w:hAnsi="Tahoma" w:cs="Tahoma"/>
                <w:b/>
                <w:bCs/>
                <w:iCs/>
                <w:color w:val="509141"/>
                <w:sz w:val="36"/>
                <w:szCs w:val="36"/>
                <w:lang w:val="en-US" w:eastAsia="zh-CN"/>
              </w:rPr>
            </w:pPr>
            <w:r w:rsidRPr="0038303E">
              <w:rPr>
                <w:rFonts w:ascii="Tahoma" w:hAnsi="Tahoma" w:cs="Tahoma"/>
                <w:b/>
                <w:bCs/>
                <w:iCs/>
                <w:color w:val="509141"/>
                <w:sz w:val="36"/>
                <w:szCs w:val="36"/>
                <w:lang w:val="en-US"/>
              </w:rPr>
              <w:t>ITU-R  SM.</w:t>
            </w:r>
            <w:r w:rsidR="00520578">
              <w:rPr>
                <w:rFonts w:ascii="Tahoma" w:hAnsi="Tahoma" w:cs="Tahoma"/>
                <w:b/>
                <w:bCs/>
                <w:iCs/>
                <w:color w:val="509141"/>
                <w:sz w:val="36"/>
                <w:szCs w:val="36"/>
                <w:lang w:val="en-US"/>
              </w:rPr>
              <w:t>2012-3</w:t>
            </w:r>
            <w:r w:rsidR="00A94B38">
              <w:rPr>
                <w:rFonts w:ascii="Tahoma" w:hAnsi="Tahoma" w:cs="Tahoma" w:hint="eastAsia"/>
                <w:b/>
                <w:bCs/>
                <w:iCs/>
                <w:color w:val="509141"/>
                <w:sz w:val="36"/>
                <w:szCs w:val="36"/>
                <w:lang w:val="en-US" w:eastAsia="zh-CN"/>
              </w:rPr>
              <w:t xml:space="preserve"> </w:t>
            </w:r>
            <w:r w:rsidR="00666FAA" w:rsidRPr="00B22E3E">
              <w:rPr>
                <w:rFonts w:ascii="SimHei" w:eastAsia="SimHei" w:hint="eastAsia"/>
                <w:b/>
                <w:bCs/>
                <w:iCs/>
                <w:color w:val="509141"/>
                <w:sz w:val="36"/>
                <w:szCs w:val="36"/>
                <w:lang w:val="en-US" w:eastAsia="zh-CN"/>
              </w:rPr>
              <w:t>报告</w:t>
            </w:r>
          </w:p>
          <w:p w:rsidR="00022D03" w:rsidRPr="0038303E" w:rsidRDefault="00022D03" w:rsidP="00520578">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sidR="00520578">
              <w:rPr>
                <w:rFonts w:ascii="Tahoma" w:hAnsi="Tahoma" w:cs="Tahoma"/>
                <w:b/>
                <w:bCs/>
                <w:iCs/>
                <w:color w:val="509141"/>
                <w:szCs w:val="24"/>
                <w:lang w:val="en-US"/>
              </w:rPr>
              <w:t>09</w:t>
            </w:r>
            <w:r w:rsidRPr="0038303E">
              <w:rPr>
                <w:rFonts w:ascii="Tahoma" w:hAnsi="Tahoma" w:cs="Tahoma"/>
                <w:b/>
                <w:bCs/>
                <w:iCs/>
                <w:color w:val="509141"/>
                <w:szCs w:val="24"/>
                <w:lang w:val="en-US"/>
              </w:rPr>
              <w:t>/</w:t>
            </w:r>
            <w:r w:rsidR="00520578">
              <w:rPr>
                <w:rFonts w:ascii="Tahoma" w:hAnsi="Tahoma" w:cs="Tahoma"/>
                <w:b/>
                <w:bCs/>
                <w:iCs/>
                <w:color w:val="509141"/>
                <w:szCs w:val="24"/>
                <w:lang w:val="en-US"/>
              </w:rPr>
              <w:t>2010</w:t>
            </w:r>
            <w:r w:rsidRPr="0038303E">
              <w:rPr>
                <w:rFonts w:ascii="Tahoma" w:hAnsi="Tahoma" w:cs="Tahoma"/>
                <w:b/>
                <w:bCs/>
                <w:iCs/>
                <w:color w:val="509141"/>
                <w:szCs w:val="24"/>
                <w:lang w:val="en-US"/>
              </w:rPr>
              <w:t>)</w:t>
            </w:r>
          </w:p>
        </w:tc>
      </w:tr>
      <w:tr w:rsidR="00022D03" w:rsidRPr="0038303E" w:rsidTr="0024702C">
        <w:tc>
          <w:tcPr>
            <w:tcW w:w="10089" w:type="dxa"/>
          </w:tcPr>
          <w:p w:rsidR="00022D03" w:rsidRPr="00B21000" w:rsidRDefault="00022D03" w:rsidP="0024702C">
            <w:pPr>
              <w:spacing w:before="80" w:line="500" w:lineRule="exact"/>
              <w:jc w:val="right"/>
              <w:rPr>
                <w:rFonts w:ascii="Tahoma" w:hAnsi="Tahoma" w:cs="Tahoma"/>
                <w:b/>
                <w:bCs/>
                <w:iCs/>
                <w:color w:val="509141"/>
                <w:sz w:val="44"/>
                <w:szCs w:val="44"/>
                <w:lang w:val="en-US"/>
              </w:rPr>
            </w:pPr>
          </w:p>
          <w:p w:rsidR="00022D03" w:rsidRPr="00B22E3E" w:rsidRDefault="00666FAA" w:rsidP="0024702C">
            <w:pPr>
              <w:spacing w:before="80" w:line="500" w:lineRule="exact"/>
              <w:jc w:val="right"/>
              <w:rPr>
                <w:rFonts w:ascii="SimHei" w:eastAsia="SimHei" w:hAnsi="Tahoma" w:cs="Tahoma"/>
                <w:b/>
                <w:bCs/>
                <w:iCs/>
                <w:color w:val="509141"/>
                <w:sz w:val="44"/>
                <w:szCs w:val="44"/>
                <w:lang w:val="en-US"/>
              </w:rPr>
            </w:pPr>
            <w:r w:rsidRPr="00B22E3E">
              <w:rPr>
                <w:rFonts w:ascii="SimHei" w:eastAsia="SimHei" w:hAnsi="Tahoma" w:cs="Tahoma" w:hint="eastAsia"/>
                <w:b/>
                <w:bCs/>
                <w:iCs/>
                <w:color w:val="509141"/>
                <w:sz w:val="44"/>
                <w:szCs w:val="44"/>
                <w:lang w:val="en-US" w:eastAsia="zh-CN"/>
              </w:rPr>
              <w:t>频谱管理的经济方面</w:t>
            </w:r>
          </w:p>
          <w:p w:rsidR="00022D03" w:rsidRPr="00B21000" w:rsidRDefault="00022D03" w:rsidP="0024702C">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022D03" w:rsidRPr="0038303E" w:rsidTr="0024702C">
        <w:tc>
          <w:tcPr>
            <w:tcW w:w="10089" w:type="dxa"/>
          </w:tcPr>
          <w:p w:rsidR="00022D03" w:rsidRPr="0038303E" w:rsidRDefault="00022D03" w:rsidP="0024702C">
            <w:pPr>
              <w:spacing w:before="80" w:line="280" w:lineRule="exact"/>
              <w:ind w:right="640"/>
              <w:rPr>
                <w:rFonts w:ascii="Tahoma" w:hAnsi="Tahoma" w:cs="Tahoma"/>
                <w:b/>
                <w:bCs/>
                <w:iCs/>
                <w:color w:val="243285"/>
                <w:sz w:val="32"/>
                <w:szCs w:val="32"/>
                <w:lang w:val="en-US"/>
              </w:rPr>
            </w:pPr>
          </w:p>
          <w:p w:rsidR="00022D03" w:rsidRPr="0038303E" w:rsidRDefault="00022D03" w:rsidP="0024702C">
            <w:pPr>
              <w:spacing w:before="80" w:line="280" w:lineRule="exact"/>
              <w:ind w:right="640"/>
              <w:rPr>
                <w:rFonts w:ascii="Tahoma" w:hAnsi="Tahoma" w:cs="Tahoma"/>
                <w:b/>
                <w:bCs/>
                <w:iCs/>
                <w:color w:val="243285"/>
                <w:sz w:val="32"/>
                <w:szCs w:val="32"/>
                <w:lang w:val="en-US"/>
              </w:rPr>
            </w:pPr>
          </w:p>
          <w:p w:rsidR="00022D03" w:rsidRPr="0038303E" w:rsidRDefault="00022D03" w:rsidP="0024702C">
            <w:pPr>
              <w:spacing w:before="80" w:line="280" w:lineRule="exact"/>
              <w:ind w:right="640"/>
              <w:rPr>
                <w:rFonts w:ascii="Tahoma" w:hAnsi="Tahoma" w:cs="Tahoma"/>
                <w:b/>
                <w:bCs/>
                <w:iCs/>
                <w:color w:val="243285"/>
                <w:sz w:val="32"/>
                <w:szCs w:val="32"/>
                <w:lang w:val="en-US"/>
              </w:rPr>
            </w:pPr>
          </w:p>
          <w:p w:rsidR="00022D03" w:rsidRPr="0038303E" w:rsidRDefault="00022D03" w:rsidP="0024702C">
            <w:pPr>
              <w:spacing w:before="80" w:after="180" w:line="360" w:lineRule="exact"/>
              <w:jc w:val="right"/>
              <w:rPr>
                <w:rFonts w:ascii="Tahoma" w:hAnsi="Tahoma" w:cs="Tahoma"/>
                <w:b/>
                <w:bCs/>
                <w:iCs/>
                <w:color w:val="243285"/>
                <w:sz w:val="36"/>
                <w:szCs w:val="36"/>
                <w:lang w:val="en-US"/>
              </w:rPr>
            </w:pPr>
          </w:p>
          <w:p w:rsidR="00022D03" w:rsidRPr="0038303E" w:rsidRDefault="00022D03" w:rsidP="0024702C">
            <w:pPr>
              <w:spacing w:before="80" w:after="180" w:line="360" w:lineRule="exact"/>
              <w:jc w:val="right"/>
              <w:rPr>
                <w:rFonts w:ascii="Tahoma" w:hAnsi="Tahoma" w:cs="Tahoma"/>
                <w:b/>
                <w:bCs/>
                <w:iCs/>
                <w:color w:val="509141"/>
                <w:sz w:val="36"/>
                <w:szCs w:val="36"/>
                <w:lang w:val="en-US" w:eastAsia="zh-CN"/>
              </w:rPr>
            </w:pPr>
            <w:r w:rsidRPr="0038303E">
              <w:rPr>
                <w:rFonts w:ascii="Tahoma" w:hAnsi="Tahoma" w:cs="Tahoma"/>
                <w:b/>
                <w:bCs/>
                <w:iCs/>
                <w:color w:val="509141"/>
                <w:sz w:val="36"/>
                <w:szCs w:val="36"/>
                <w:lang w:val="en-US"/>
              </w:rPr>
              <w:t>SM</w:t>
            </w:r>
            <w:r w:rsidR="00666FAA" w:rsidRPr="00B22E3E">
              <w:rPr>
                <w:rFonts w:ascii="SimHei" w:eastAsia="SimHei" w:hAnsi="Tahoma" w:cs="Tahoma" w:hint="eastAsia"/>
                <w:b/>
                <w:bCs/>
                <w:iCs/>
                <w:color w:val="509141"/>
                <w:sz w:val="36"/>
                <w:szCs w:val="36"/>
                <w:lang w:val="en-US" w:eastAsia="zh-CN"/>
              </w:rPr>
              <w:t>系列</w:t>
            </w:r>
          </w:p>
          <w:p w:rsidR="00022D03" w:rsidRPr="00B22E3E" w:rsidRDefault="00666FAA" w:rsidP="0024702C">
            <w:pPr>
              <w:spacing w:before="80" w:line="420" w:lineRule="exact"/>
              <w:jc w:val="right"/>
              <w:rPr>
                <w:rFonts w:ascii="SimHei" w:eastAsia="SimHei" w:hAnsi="Tahoma" w:cs="Tahoma"/>
                <w:b/>
                <w:bCs/>
                <w:iCs/>
                <w:color w:val="509141"/>
                <w:sz w:val="36"/>
                <w:szCs w:val="36"/>
                <w:lang w:val="en-US"/>
              </w:rPr>
            </w:pPr>
            <w:r w:rsidRPr="00B22E3E">
              <w:rPr>
                <w:rFonts w:ascii="SimHei" w:eastAsia="SimHei" w:hAnsi="Tahoma" w:cs="SimSun" w:hint="eastAsia"/>
                <w:b/>
                <w:color w:val="509140"/>
                <w:spacing w:val="1"/>
                <w:sz w:val="36"/>
                <w:szCs w:val="36"/>
                <w:lang w:eastAsia="zh-CN"/>
              </w:rPr>
              <w:t>频谱管理</w:t>
            </w:r>
          </w:p>
        </w:tc>
      </w:tr>
    </w:tbl>
    <w:p w:rsidR="00022D03" w:rsidRDefault="00022D03" w:rsidP="0024702C">
      <w:pPr>
        <w:spacing w:before="80"/>
        <w:rPr>
          <w:i/>
          <w:sz w:val="22"/>
          <w:lang w:val="en-US"/>
        </w:rPr>
      </w:pPr>
    </w:p>
    <w:p w:rsidR="00022D03" w:rsidRDefault="00022D03" w:rsidP="0024702C">
      <w:pPr>
        <w:spacing w:before="80"/>
        <w:rPr>
          <w:i/>
          <w:sz w:val="22"/>
          <w:lang w:val="en-US"/>
        </w:rPr>
      </w:pPr>
    </w:p>
    <w:p w:rsidR="00022D03" w:rsidRDefault="00022D03" w:rsidP="0024702C">
      <w:pPr>
        <w:spacing w:before="80"/>
        <w:rPr>
          <w:i/>
          <w:sz w:val="22"/>
          <w:lang w:val="en-US"/>
        </w:rPr>
      </w:pPr>
    </w:p>
    <w:p w:rsidR="00022D03" w:rsidRDefault="00022D03" w:rsidP="0024702C">
      <w:pPr>
        <w:spacing w:before="80"/>
        <w:rPr>
          <w:i/>
          <w:sz w:val="22"/>
          <w:lang w:val="en-US"/>
        </w:rPr>
      </w:pPr>
    </w:p>
    <w:p w:rsidR="00022D03" w:rsidRDefault="00022D03" w:rsidP="0024702C">
      <w:pPr>
        <w:spacing w:before="80"/>
        <w:rPr>
          <w:i/>
          <w:sz w:val="22"/>
          <w:lang w:val="en-US"/>
        </w:rPr>
      </w:pPr>
    </w:p>
    <w:p w:rsidR="00022D03" w:rsidRDefault="00022D03" w:rsidP="0024702C">
      <w:pPr>
        <w:spacing w:before="80"/>
        <w:rPr>
          <w:i/>
          <w:sz w:val="22"/>
          <w:lang w:val="en-US"/>
        </w:rPr>
      </w:pPr>
    </w:p>
    <w:p w:rsidR="00022D03" w:rsidRDefault="00022D03" w:rsidP="0024702C">
      <w:pPr>
        <w:rPr>
          <w:rFonts w:ascii="Palatino Linotype" w:hAnsi="Palatino Linotype"/>
          <w:lang w:val="en-US"/>
        </w:rPr>
        <w:sectPr w:rsidR="00022D03" w:rsidSect="00B22E3E">
          <w:headerReference w:type="even" r:id="rId11"/>
          <w:headerReference w:type="default" r:id="rId12"/>
          <w:headerReference w:type="first" r:id="rId13"/>
          <w:pgSz w:w="11907" w:h="16834" w:code="9"/>
          <w:pgMar w:top="1089" w:right="1089" w:bottom="284" w:left="1089" w:header="567" w:footer="284" w:gutter="0"/>
          <w:paperSrc w:first="15" w:other="15"/>
          <w:cols w:space="720"/>
        </w:sectPr>
      </w:pPr>
    </w:p>
    <w:p w:rsidR="00666FAA" w:rsidRPr="00527020" w:rsidRDefault="00666FAA" w:rsidP="00C61950">
      <w:pPr>
        <w:pStyle w:val="Heading1"/>
        <w:spacing w:before="120"/>
        <w:jc w:val="center"/>
        <w:rPr>
          <w:lang w:eastAsia="zh-CN"/>
        </w:rPr>
      </w:pPr>
      <w:bookmarkStart w:id="0" w:name="c2tope"/>
      <w:bookmarkEnd w:id="0"/>
      <w:r w:rsidRPr="008A06DF">
        <w:rPr>
          <w:rFonts w:hint="eastAsia"/>
          <w:lang w:eastAsia="zh-CN"/>
        </w:rPr>
        <w:lastRenderedPageBreak/>
        <w:t>前言</w:t>
      </w:r>
    </w:p>
    <w:p w:rsidR="00666FAA" w:rsidRPr="008A06DF" w:rsidRDefault="00666FAA" w:rsidP="00666FAA">
      <w:pPr>
        <w:spacing w:before="240"/>
        <w:ind w:firstLineChars="200" w:firstLine="400"/>
        <w:rPr>
          <w:sz w:val="20"/>
          <w:lang w:val="en-US" w:eastAsia="zh-CN"/>
        </w:rPr>
      </w:pPr>
      <w:r w:rsidRPr="008A06DF">
        <w:rPr>
          <w:rFonts w:cs="SimSun" w:hint="eastAsia"/>
          <w:sz w:val="20"/>
          <w:lang w:eastAsia="zh-CN"/>
        </w:rPr>
        <w:t>无线电通信部门的作用是确保所有无线电通信业务，包括卫星业务，合理、公平、有效和经济地使用无线电频谱，并开展没有频率范围限制的研究，在此基础上通过建议书。</w:t>
      </w:r>
    </w:p>
    <w:p w:rsidR="00666FAA" w:rsidRDefault="00666FAA" w:rsidP="00666FAA">
      <w:pPr>
        <w:ind w:firstLineChars="200" w:firstLine="400"/>
        <w:rPr>
          <w:rFonts w:cs="SimSun"/>
          <w:sz w:val="20"/>
          <w:lang w:eastAsia="zh-CN"/>
        </w:rPr>
      </w:pPr>
      <w:r w:rsidRPr="008A06DF">
        <w:rPr>
          <w:rFonts w:cs="SimSun" w:hint="eastAsia"/>
          <w:sz w:val="20"/>
          <w:lang w:eastAsia="zh-CN"/>
        </w:rPr>
        <w:t>无线电通信部门制定规章制度和政策的职能由世界和区域无线电通信大会以及无线电通信全会完成，并得到各研究组的支持。</w:t>
      </w:r>
    </w:p>
    <w:p w:rsidR="008B2BBA" w:rsidRPr="008B2BBA" w:rsidRDefault="008B2BBA" w:rsidP="008B2BBA">
      <w:pPr>
        <w:ind w:firstLineChars="200" w:firstLine="480"/>
        <w:rPr>
          <w:rFonts w:cs="SimSun"/>
          <w:szCs w:val="24"/>
          <w:lang w:eastAsia="zh-CN"/>
        </w:rPr>
      </w:pPr>
    </w:p>
    <w:p w:rsidR="00B22E3E" w:rsidRPr="008B2BBA" w:rsidRDefault="00B22E3E" w:rsidP="008B2BBA">
      <w:pPr>
        <w:ind w:firstLineChars="200" w:firstLine="480"/>
        <w:rPr>
          <w:szCs w:val="24"/>
          <w:lang w:val="en-US" w:eastAsia="zh-CN"/>
        </w:rPr>
      </w:pPr>
    </w:p>
    <w:p w:rsidR="00666FAA" w:rsidRPr="008B2BBA" w:rsidRDefault="00666FAA" w:rsidP="008B2BBA">
      <w:pPr>
        <w:jc w:val="center"/>
        <w:rPr>
          <w:b/>
          <w:bCs/>
          <w:lang w:val="en-US" w:eastAsia="zh-CN"/>
        </w:rPr>
      </w:pPr>
      <w:r w:rsidRPr="008B2BBA">
        <w:rPr>
          <w:rFonts w:hint="eastAsia"/>
          <w:b/>
          <w:bCs/>
          <w:lang w:eastAsia="zh-CN"/>
        </w:rPr>
        <w:t>知识产权</w:t>
      </w:r>
      <w:r w:rsidR="00822301" w:rsidRPr="008B2BBA">
        <w:rPr>
          <w:rFonts w:hint="eastAsia"/>
          <w:b/>
          <w:bCs/>
          <w:lang w:val="en-US" w:eastAsia="zh-CN"/>
        </w:rPr>
        <w:t>（</w:t>
      </w:r>
      <w:r w:rsidRPr="008B2BBA">
        <w:rPr>
          <w:b/>
          <w:bCs/>
          <w:lang w:val="en-US" w:eastAsia="zh-CN"/>
        </w:rPr>
        <w:t>IPR</w:t>
      </w:r>
      <w:r w:rsidR="00822301" w:rsidRPr="008B2BBA">
        <w:rPr>
          <w:rFonts w:hint="eastAsia"/>
          <w:b/>
          <w:bCs/>
          <w:lang w:val="en-US" w:eastAsia="zh-CN"/>
        </w:rPr>
        <w:t>）</w:t>
      </w:r>
      <w:r w:rsidRPr="008B2BBA">
        <w:rPr>
          <w:rFonts w:hint="eastAsia"/>
          <w:b/>
          <w:bCs/>
          <w:lang w:eastAsia="zh-CN"/>
        </w:rPr>
        <w:t>政策</w:t>
      </w:r>
    </w:p>
    <w:p w:rsidR="00022D03" w:rsidRDefault="00666FAA" w:rsidP="00666FAA">
      <w:pPr>
        <w:tabs>
          <w:tab w:val="left" w:pos="720"/>
        </w:tabs>
        <w:spacing w:before="240"/>
        <w:ind w:firstLineChars="200" w:firstLine="400"/>
        <w:rPr>
          <w:sz w:val="20"/>
          <w:lang w:val="en-US" w:eastAsia="zh-CN"/>
        </w:rPr>
      </w:pPr>
      <w:r w:rsidRPr="00B22E3E">
        <w:rPr>
          <w:sz w:val="20"/>
          <w:lang w:val="en-US" w:eastAsia="zh-CN"/>
        </w:rPr>
        <w:t>ITU-R</w:t>
      </w:r>
      <w:r w:rsidRPr="0061280B">
        <w:rPr>
          <w:rFonts w:hAnsi="SimSun" w:cs="SimSun" w:hint="eastAsia"/>
          <w:sz w:val="20"/>
          <w:lang w:eastAsia="zh-CN"/>
        </w:rPr>
        <w:t>的知识产权政策在</w:t>
      </w:r>
      <w:r w:rsidRPr="00B22E3E">
        <w:rPr>
          <w:sz w:val="20"/>
          <w:lang w:val="en-US" w:eastAsia="zh-CN"/>
        </w:rPr>
        <w:t>ITU-R</w:t>
      </w:r>
      <w:r w:rsidRPr="0061280B">
        <w:rPr>
          <w:rFonts w:hAnsi="SimSun" w:cs="SimSun" w:hint="eastAsia"/>
          <w:sz w:val="20"/>
          <w:lang w:eastAsia="zh-CN"/>
        </w:rPr>
        <w:t>第</w:t>
      </w:r>
      <w:r w:rsidRPr="00B22E3E">
        <w:rPr>
          <w:sz w:val="20"/>
          <w:lang w:val="en-US" w:eastAsia="zh-CN"/>
        </w:rPr>
        <w:t>1</w:t>
      </w:r>
      <w:r w:rsidRPr="0061280B">
        <w:rPr>
          <w:rFonts w:hAnsi="SimSun" w:cs="SimSun" w:hint="eastAsia"/>
          <w:sz w:val="20"/>
          <w:lang w:eastAsia="zh-CN"/>
        </w:rPr>
        <w:t>号决议附件</w:t>
      </w:r>
      <w:r w:rsidRPr="00B22E3E">
        <w:rPr>
          <w:sz w:val="20"/>
          <w:lang w:val="en-US" w:eastAsia="zh-CN"/>
        </w:rPr>
        <w:t>1</w:t>
      </w:r>
      <w:r w:rsidRPr="0061280B">
        <w:rPr>
          <w:rFonts w:hAnsi="SimSun" w:cs="SimSun" w:hint="eastAsia"/>
          <w:sz w:val="20"/>
          <w:lang w:eastAsia="zh-CN"/>
        </w:rPr>
        <w:t>引用的</w:t>
      </w:r>
      <w:r w:rsidRPr="00B22E3E">
        <w:rPr>
          <w:rFonts w:asciiTheme="minorEastAsia" w:hAnsiTheme="minorEastAsia"/>
          <w:sz w:val="20"/>
          <w:lang w:val="en-US" w:eastAsia="zh-CN"/>
        </w:rPr>
        <w:t>“</w:t>
      </w:r>
      <w:r w:rsidRPr="00B22E3E">
        <w:rPr>
          <w:sz w:val="20"/>
          <w:lang w:val="en-US" w:eastAsia="zh-CN"/>
        </w:rPr>
        <w:t>ITU-T/ITU-R/ISO/IEC</w:t>
      </w:r>
      <w:r w:rsidRPr="0061280B">
        <w:rPr>
          <w:rFonts w:hAnsi="SimSun" w:cs="SimSun" w:hint="eastAsia"/>
          <w:sz w:val="20"/>
          <w:lang w:eastAsia="zh-CN"/>
        </w:rPr>
        <w:t>共同专利政策</w:t>
      </w:r>
      <w:r w:rsidRPr="00B22E3E">
        <w:rPr>
          <w:rFonts w:asciiTheme="minorEastAsia" w:hAnsiTheme="minorEastAsia"/>
          <w:sz w:val="20"/>
          <w:lang w:val="en-US" w:eastAsia="zh-CN"/>
        </w:rPr>
        <w:t>”</w:t>
      </w:r>
      <w:r w:rsidRPr="0061280B">
        <w:rPr>
          <w:rFonts w:hAnsi="SimSun" w:cs="SimSun" w:hint="eastAsia"/>
          <w:sz w:val="20"/>
          <w:lang w:eastAsia="zh-CN"/>
        </w:rPr>
        <w:t>中做了说明。专利持有者提交专利和许可声明的表格可从</w:t>
      </w:r>
      <w:hyperlink r:id="rId14" w:history="1">
        <w:r w:rsidRPr="004E0E63">
          <w:rPr>
            <w:sz w:val="20"/>
            <w:u w:val="single"/>
            <w:lang w:eastAsia="zh-CN"/>
          </w:rPr>
          <w:t>http://www.itu.int/ITU-R/go/patents/en</w:t>
        </w:r>
      </w:hyperlink>
      <w:r w:rsidRPr="0061280B">
        <w:rPr>
          <w:rFonts w:hAnsi="SimSun" w:cs="SimSun" w:hint="eastAsia"/>
          <w:sz w:val="20"/>
          <w:lang w:eastAsia="zh-CN"/>
        </w:rPr>
        <w:t>获得，该网址也提供了</w:t>
      </w:r>
      <w:r w:rsidRPr="00FE349E">
        <w:rPr>
          <w:rFonts w:asciiTheme="minorEastAsia" w:hAnsiTheme="minorEastAsia"/>
          <w:sz w:val="20"/>
          <w:lang w:eastAsia="zh-CN"/>
        </w:rPr>
        <w:t>“</w:t>
      </w:r>
      <w:r w:rsidRPr="0061280B">
        <w:rPr>
          <w:sz w:val="20"/>
          <w:lang w:eastAsia="zh-CN"/>
        </w:rPr>
        <w:t>ITU</w:t>
      </w:r>
      <w:r>
        <w:rPr>
          <w:sz w:val="20"/>
          <w:lang w:eastAsia="zh-CN"/>
        </w:rPr>
        <w:t>-</w:t>
      </w:r>
      <w:r w:rsidRPr="0061280B">
        <w:rPr>
          <w:sz w:val="20"/>
          <w:lang w:eastAsia="zh-CN"/>
        </w:rPr>
        <w:t>T/ITU</w:t>
      </w:r>
      <w:r>
        <w:rPr>
          <w:sz w:val="20"/>
          <w:lang w:eastAsia="zh-CN"/>
        </w:rPr>
        <w:t>-</w:t>
      </w:r>
      <w:r w:rsidRPr="0061280B">
        <w:rPr>
          <w:sz w:val="20"/>
          <w:lang w:eastAsia="zh-CN"/>
        </w:rPr>
        <w:t>R/ISO/IEC</w:t>
      </w:r>
      <w:r w:rsidRPr="0061280B">
        <w:rPr>
          <w:rFonts w:hAnsi="SimSun" w:cs="SimSun" w:hint="eastAsia"/>
          <w:sz w:val="20"/>
          <w:lang w:eastAsia="zh-CN"/>
        </w:rPr>
        <w:t>共同专利政策实施指南</w:t>
      </w:r>
      <w:r w:rsidRPr="00FE349E">
        <w:rPr>
          <w:rFonts w:asciiTheme="minorEastAsia" w:hAnsiTheme="minorEastAsia"/>
          <w:sz w:val="20"/>
          <w:lang w:eastAsia="zh-CN"/>
        </w:rPr>
        <w:t>”</w:t>
      </w:r>
      <w:r w:rsidRPr="0061280B">
        <w:rPr>
          <w:rFonts w:hAnsi="SimSun" w:cs="SimSun" w:hint="eastAsia"/>
          <w:sz w:val="20"/>
          <w:lang w:eastAsia="zh-CN"/>
        </w:rPr>
        <w:t>以及</w:t>
      </w:r>
      <w:r w:rsidRPr="0061280B">
        <w:rPr>
          <w:sz w:val="20"/>
          <w:lang w:eastAsia="zh-CN"/>
        </w:rPr>
        <w:t>ITU-R</w:t>
      </w:r>
      <w:r w:rsidRPr="0061280B">
        <w:rPr>
          <w:rFonts w:hAnsi="SimSun" w:cs="SimSun" w:hint="eastAsia"/>
          <w:sz w:val="20"/>
          <w:lang w:eastAsia="zh-CN"/>
        </w:rPr>
        <w:t>专利信息数据库。</w:t>
      </w:r>
    </w:p>
    <w:p w:rsidR="00022D03" w:rsidRDefault="00022D03" w:rsidP="0024702C">
      <w:pPr>
        <w:jc w:val="center"/>
        <w:rPr>
          <w:sz w:val="22"/>
          <w:lang w:val="en-US" w:eastAsia="zh-CN"/>
        </w:rPr>
      </w:pPr>
    </w:p>
    <w:p w:rsidR="00022D03" w:rsidRDefault="00022D03" w:rsidP="0024702C">
      <w:pPr>
        <w:jc w:val="center"/>
        <w:rPr>
          <w:sz w:val="22"/>
          <w:lang w:val="en-US" w:eastAsia="zh-CN"/>
        </w:rPr>
      </w:pPr>
    </w:p>
    <w:p w:rsidR="00022D03" w:rsidRDefault="00022D03" w:rsidP="0024702C">
      <w:pPr>
        <w:jc w:val="center"/>
        <w:rPr>
          <w:sz w:val="22"/>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66FAA" w:rsidRPr="00CC1C12" w:rsidTr="00BB4253">
        <w:trPr>
          <w:jc w:val="center"/>
        </w:trPr>
        <w:tc>
          <w:tcPr>
            <w:tcW w:w="9360" w:type="dxa"/>
            <w:gridSpan w:val="2"/>
            <w:tcBorders>
              <w:top w:val="single" w:sz="12" w:space="0" w:color="000080"/>
            </w:tcBorders>
          </w:tcPr>
          <w:p w:rsidR="00666FAA" w:rsidRPr="008B2BBA" w:rsidRDefault="00666FAA" w:rsidP="008B2BBA">
            <w:pPr>
              <w:pStyle w:val="Tablehead"/>
              <w:rPr>
                <w:sz w:val="20"/>
                <w:lang w:val="en-US" w:eastAsia="zh-CN"/>
              </w:rPr>
            </w:pPr>
            <w:r w:rsidRPr="008B2BBA">
              <w:rPr>
                <w:sz w:val="20"/>
                <w:lang w:val="en-US" w:eastAsia="zh-CN"/>
              </w:rPr>
              <w:t>ITU-R</w:t>
            </w:r>
            <w:r w:rsidR="008B2BBA">
              <w:rPr>
                <w:rFonts w:hint="eastAsia"/>
                <w:sz w:val="20"/>
                <w:lang w:val="en-US" w:eastAsia="zh-CN"/>
              </w:rPr>
              <w:t xml:space="preserve"> </w:t>
            </w:r>
            <w:r w:rsidRPr="008B2BBA">
              <w:rPr>
                <w:rFonts w:cs="SimSun" w:hint="eastAsia"/>
                <w:sz w:val="20"/>
                <w:lang w:val="en-US" w:eastAsia="zh-CN"/>
              </w:rPr>
              <w:t>报告系列</w:t>
            </w:r>
          </w:p>
          <w:p w:rsidR="00666FAA" w:rsidRPr="00CC1C12" w:rsidRDefault="00822301" w:rsidP="00216E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sz w:val="20"/>
                <w:lang w:val="en-US" w:eastAsia="zh-CN"/>
              </w:rPr>
            </w:pPr>
            <w:r>
              <w:rPr>
                <w:rFonts w:hint="eastAsia"/>
                <w:b w:val="0"/>
                <w:sz w:val="20"/>
                <w:lang w:val="en-US" w:eastAsia="zh-CN"/>
              </w:rPr>
              <w:t>（</w:t>
            </w:r>
            <w:r w:rsidR="00666FAA" w:rsidRPr="00CC1C12">
              <w:rPr>
                <w:rFonts w:cs="SimSun" w:hint="eastAsia"/>
                <w:b w:val="0"/>
                <w:sz w:val="20"/>
                <w:lang w:val="en-US" w:eastAsia="zh-CN"/>
              </w:rPr>
              <w:t>可同时在以下网址获得：</w:t>
            </w:r>
            <w:r w:rsidR="00666FAA" w:rsidRPr="00CC1C12">
              <w:rPr>
                <w:b w:val="0"/>
                <w:sz w:val="20"/>
                <w:lang w:val="en-US" w:eastAsia="zh-CN"/>
              </w:rPr>
              <w:t xml:space="preserve"> </w:t>
            </w:r>
            <w:hyperlink r:id="rId15" w:history="1">
              <w:r w:rsidR="00666FAA" w:rsidRPr="00CC1C12">
                <w:rPr>
                  <w:rStyle w:val="Hyperlink"/>
                  <w:b w:val="0"/>
                  <w:sz w:val="20"/>
                  <w:lang w:val="en-US" w:eastAsia="zh-CN"/>
                </w:rPr>
                <w:t>http://www.itu.int/publ/R-REP/en</w:t>
              </w:r>
            </w:hyperlink>
            <w:r>
              <w:rPr>
                <w:rFonts w:hint="eastAsia"/>
                <w:b w:val="0"/>
                <w:sz w:val="20"/>
                <w:lang w:val="en-US" w:eastAsia="zh-CN"/>
              </w:rPr>
              <w:t>）</w:t>
            </w:r>
          </w:p>
        </w:tc>
      </w:tr>
      <w:tr w:rsidR="00666FAA" w:rsidRPr="00CC1C12" w:rsidTr="00BB4253">
        <w:trPr>
          <w:jc w:val="center"/>
        </w:trPr>
        <w:tc>
          <w:tcPr>
            <w:tcW w:w="1140" w:type="dxa"/>
          </w:tcPr>
          <w:p w:rsidR="00666FAA" w:rsidRPr="00CC1C12" w:rsidRDefault="00666FAA" w:rsidP="00216EE5">
            <w:pPr>
              <w:spacing w:before="200" w:after="100"/>
              <w:ind w:left="57"/>
              <w:rPr>
                <w:b/>
                <w:bCs/>
                <w:sz w:val="20"/>
                <w:lang w:val="en-US" w:eastAsia="zh-CN"/>
              </w:rPr>
            </w:pPr>
            <w:r w:rsidRPr="00CC1C12">
              <w:rPr>
                <w:rFonts w:cs="SimSun" w:hint="eastAsia"/>
                <w:b/>
                <w:bCs/>
                <w:sz w:val="20"/>
                <w:lang w:val="en-US" w:eastAsia="zh-CN"/>
              </w:rPr>
              <w:t>系列</w:t>
            </w:r>
          </w:p>
        </w:tc>
        <w:tc>
          <w:tcPr>
            <w:tcW w:w="8220" w:type="dxa"/>
          </w:tcPr>
          <w:p w:rsidR="00666FAA" w:rsidRPr="00CC1C12" w:rsidRDefault="00666FAA" w:rsidP="00A94B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ind w:hanging="1149"/>
              <w:rPr>
                <w:sz w:val="20"/>
                <w:lang w:val="en-US"/>
              </w:rPr>
            </w:pPr>
            <w:r w:rsidRPr="00CC1C12">
              <w:rPr>
                <w:rFonts w:cs="SimSun" w:hint="eastAsia"/>
                <w:sz w:val="20"/>
                <w:lang w:val="en-US"/>
              </w:rPr>
              <w:t>标题</w:t>
            </w:r>
          </w:p>
        </w:tc>
      </w:tr>
      <w:tr w:rsidR="00666FAA" w:rsidRPr="00CC1C12" w:rsidTr="00BB4253">
        <w:trPr>
          <w:jc w:val="center"/>
        </w:trPr>
        <w:tc>
          <w:tcPr>
            <w:tcW w:w="1140" w:type="dxa"/>
          </w:tcPr>
          <w:p w:rsidR="00666FAA" w:rsidRPr="00CC1C12" w:rsidRDefault="00666FAA" w:rsidP="00216EE5">
            <w:pPr>
              <w:spacing w:before="30" w:after="30"/>
              <w:ind w:left="57"/>
              <w:jc w:val="left"/>
              <w:rPr>
                <w:b/>
                <w:bCs/>
                <w:sz w:val="20"/>
                <w:lang w:val="en-US"/>
              </w:rPr>
            </w:pPr>
            <w:r w:rsidRPr="00CC1C12">
              <w:rPr>
                <w:b/>
                <w:bCs/>
                <w:sz w:val="20"/>
                <w:lang w:val="en-US"/>
              </w:rPr>
              <w:t>BO</w:t>
            </w:r>
          </w:p>
        </w:tc>
        <w:tc>
          <w:tcPr>
            <w:tcW w:w="8220" w:type="dxa"/>
          </w:tcPr>
          <w:p w:rsidR="00666FAA" w:rsidRPr="00CC1C12" w:rsidRDefault="00666FAA" w:rsidP="00216E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CC1C12">
              <w:rPr>
                <w:rFonts w:cs="SimSun" w:hint="eastAsia"/>
                <w:b w:val="0"/>
                <w:sz w:val="20"/>
                <w:lang w:val="en-US"/>
              </w:rPr>
              <w:t>卫星传输</w:t>
            </w:r>
          </w:p>
        </w:tc>
      </w:tr>
      <w:tr w:rsidR="00666FAA" w:rsidRPr="00CC1C12" w:rsidTr="00BB4253">
        <w:trPr>
          <w:jc w:val="center"/>
        </w:trPr>
        <w:tc>
          <w:tcPr>
            <w:tcW w:w="1140" w:type="dxa"/>
            <w:tcBorders>
              <w:bottom w:val="nil"/>
            </w:tcBorders>
          </w:tcPr>
          <w:p w:rsidR="00666FAA" w:rsidRPr="00CC1C12" w:rsidRDefault="00666FAA" w:rsidP="00216EE5">
            <w:pPr>
              <w:spacing w:before="30" w:after="30"/>
              <w:ind w:left="57"/>
              <w:jc w:val="left"/>
              <w:rPr>
                <w:b/>
                <w:bCs/>
                <w:sz w:val="20"/>
                <w:lang w:val="en-US"/>
              </w:rPr>
            </w:pPr>
            <w:r w:rsidRPr="00CC1C12">
              <w:rPr>
                <w:b/>
                <w:bCs/>
                <w:sz w:val="20"/>
                <w:lang w:val="en-US"/>
              </w:rPr>
              <w:t>BR</w:t>
            </w:r>
          </w:p>
        </w:tc>
        <w:tc>
          <w:tcPr>
            <w:tcW w:w="8220" w:type="dxa"/>
            <w:tcBorders>
              <w:bottom w:val="nil"/>
            </w:tcBorders>
          </w:tcPr>
          <w:p w:rsidR="00666FAA" w:rsidRPr="00CC1C12" w:rsidRDefault="00666FAA" w:rsidP="00216E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eastAsia="zh-CN"/>
              </w:rPr>
            </w:pPr>
            <w:r w:rsidRPr="00CC1C12">
              <w:rPr>
                <w:rFonts w:cs="SimSun" w:hint="eastAsia"/>
                <w:b w:val="0"/>
                <w:sz w:val="20"/>
                <w:lang w:val="en-US" w:eastAsia="zh-CN"/>
              </w:rPr>
              <w:t>用于制作、存档和播放的记录；用于电视的胶片</w:t>
            </w:r>
          </w:p>
        </w:tc>
      </w:tr>
      <w:tr w:rsidR="00666FAA" w:rsidRPr="00CC1C12" w:rsidTr="00BB4253">
        <w:trPr>
          <w:jc w:val="center"/>
        </w:trPr>
        <w:tc>
          <w:tcPr>
            <w:tcW w:w="1140" w:type="dxa"/>
            <w:tcBorders>
              <w:top w:val="nil"/>
              <w:bottom w:val="nil"/>
            </w:tcBorders>
          </w:tcPr>
          <w:p w:rsidR="00666FAA" w:rsidRPr="00CC1C12" w:rsidRDefault="00666FAA" w:rsidP="00216EE5">
            <w:pPr>
              <w:spacing w:before="30" w:after="30"/>
              <w:ind w:left="57"/>
              <w:jc w:val="left"/>
              <w:rPr>
                <w:b/>
                <w:bCs/>
                <w:sz w:val="20"/>
                <w:lang w:val="en-US"/>
              </w:rPr>
            </w:pPr>
            <w:r w:rsidRPr="00CC1C12">
              <w:rPr>
                <w:b/>
                <w:bCs/>
                <w:sz w:val="20"/>
                <w:lang w:val="en-US"/>
              </w:rPr>
              <w:t>BS</w:t>
            </w:r>
          </w:p>
        </w:tc>
        <w:tc>
          <w:tcPr>
            <w:tcW w:w="8220" w:type="dxa"/>
            <w:tcBorders>
              <w:top w:val="nil"/>
              <w:bottom w:val="nil"/>
            </w:tcBorders>
          </w:tcPr>
          <w:p w:rsidR="00666FAA" w:rsidRPr="00CC1C12" w:rsidRDefault="00666FAA" w:rsidP="00216EE5">
            <w:pPr>
              <w:spacing w:before="30" w:after="30"/>
              <w:jc w:val="left"/>
              <w:rPr>
                <w:sz w:val="20"/>
                <w:lang w:val="en-US" w:eastAsia="zh-CN"/>
              </w:rPr>
            </w:pPr>
            <w:r w:rsidRPr="00CC1C12">
              <w:rPr>
                <w:rFonts w:cs="SimSun" w:hint="eastAsia"/>
                <w:sz w:val="20"/>
                <w:lang w:val="en-US"/>
              </w:rPr>
              <w:t>广播业务</w:t>
            </w:r>
            <w:r w:rsidR="00822301">
              <w:rPr>
                <w:rFonts w:cs="SimSun" w:hint="eastAsia"/>
                <w:sz w:val="20"/>
                <w:lang w:val="en-US" w:eastAsia="zh-CN"/>
              </w:rPr>
              <w:t>（</w:t>
            </w:r>
            <w:r w:rsidRPr="00CC1C12">
              <w:rPr>
                <w:rFonts w:cs="SimSun" w:hint="eastAsia"/>
                <w:sz w:val="20"/>
                <w:lang w:val="en-US"/>
              </w:rPr>
              <w:t>声音</w:t>
            </w:r>
            <w:r w:rsidR="00822301">
              <w:rPr>
                <w:rFonts w:cs="SimSun" w:hint="eastAsia"/>
                <w:sz w:val="20"/>
                <w:lang w:val="en-US" w:eastAsia="zh-CN"/>
              </w:rPr>
              <w:t>）</w:t>
            </w:r>
          </w:p>
        </w:tc>
      </w:tr>
      <w:tr w:rsidR="00666FAA" w:rsidRPr="00CC1C12" w:rsidTr="00BB4253">
        <w:trPr>
          <w:jc w:val="center"/>
        </w:trPr>
        <w:tc>
          <w:tcPr>
            <w:tcW w:w="1140" w:type="dxa"/>
            <w:tcBorders>
              <w:top w:val="nil"/>
              <w:bottom w:val="nil"/>
            </w:tcBorders>
          </w:tcPr>
          <w:p w:rsidR="00666FAA" w:rsidRPr="00CC1C12" w:rsidRDefault="00666FAA" w:rsidP="00216EE5">
            <w:pPr>
              <w:spacing w:before="30" w:after="30"/>
              <w:ind w:left="57"/>
              <w:jc w:val="left"/>
              <w:rPr>
                <w:b/>
                <w:bCs/>
                <w:sz w:val="20"/>
                <w:lang w:val="en-US"/>
              </w:rPr>
            </w:pPr>
            <w:r w:rsidRPr="00CC1C12">
              <w:rPr>
                <w:b/>
                <w:bCs/>
                <w:sz w:val="20"/>
                <w:lang w:val="en-US"/>
              </w:rPr>
              <w:t>BT</w:t>
            </w:r>
          </w:p>
        </w:tc>
        <w:tc>
          <w:tcPr>
            <w:tcW w:w="8220" w:type="dxa"/>
            <w:tcBorders>
              <w:top w:val="nil"/>
              <w:bottom w:val="nil"/>
            </w:tcBorders>
          </w:tcPr>
          <w:p w:rsidR="00666FAA" w:rsidRPr="00CC1C12" w:rsidRDefault="00666FAA" w:rsidP="00216EE5">
            <w:pPr>
              <w:spacing w:before="30" w:after="30"/>
              <w:jc w:val="left"/>
              <w:rPr>
                <w:sz w:val="20"/>
                <w:lang w:val="en-US" w:eastAsia="zh-CN"/>
              </w:rPr>
            </w:pPr>
            <w:r w:rsidRPr="00CC1C12">
              <w:rPr>
                <w:rFonts w:cs="SimSun" w:hint="eastAsia"/>
                <w:sz w:val="20"/>
                <w:lang w:val="en-US"/>
              </w:rPr>
              <w:t>广播业务</w:t>
            </w:r>
            <w:r w:rsidR="00822301">
              <w:rPr>
                <w:rFonts w:cs="SimSun" w:hint="eastAsia"/>
                <w:sz w:val="20"/>
                <w:lang w:val="en-US" w:eastAsia="zh-CN"/>
              </w:rPr>
              <w:t>（</w:t>
            </w:r>
            <w:r w:rsidRPr="00CC1C12">
              <w:rPr>
                <w:rFonts w:cs="SimSun" w:hint="eastAsia"/>
                <w:sz w:val="20"/>
                <w:lang w:val="en-US"/>
              </w:rPr>
              <w:t>电视</w:t>
            </w:r>
            <w:r w:rsidR="00822301">
              <w:rPr>
                <w:rFonts w:cs="SimSun" w:hint="eastAsia"/>
                <w:sz w:val="20"/>
                <w:lang w:val="en-US" w:eastAsia="zh-CN"/>
              </w:rPr>
              <w:t>）</w:t>
            </w:r>
          </w:p>
        </w:tc>
      </w:tr>
      <w:tr w:rsidR="00666FAA" w:rsidRPr="00CC1C12" w:rsidTr="00BB4253">
        <w:trPr>
          <w:jc w:val="center"/>
        </w:trPr>
        <w:tc>
          <w:tcPr>
            <w:tcW w:w="1140" w:type="dxa"/>
            <w:tcBorders>
              <w:top w:val="nil"/>
              <w:bottom w:val="nil"/>
            </w:tcBorders>
          </w:tcPr>
          <w:p w:rsidR="00666FAA" w:rsidRPr="00CC1C12" w:rsidRDefault="00666FAA" w:rsidP="00216EE5">
            <w:pPr>
              <w:spacing w:before="30" w:after="30"/>
              <w:ind w:left="57"/>
              <w:jc w:val="left"/>
              <w:rPr>
                <w:b/>
                <w:bCs/>
                <w:sz w:val="20"/>
                <w:lang w:val="fr-CH"/>
              </w:rPr>
            </w:pPr>
            <w:r w:rsidRPr="00CC1C12">
              <w:rPr>
                <w:b/>
                <w:bCs/>
                <w:sz w:val="20"/>
                <w:lang w:val="fr-CH"/>
              </w:rPr>
              <w:t>F</w:t>
            </w:r>
          </w:p>
        </w:tc>
        <w:tc>
          <w:tcPr>
            <w:tcW w:w="8220" w:type="dxa"/>
            <w:tcBorders>
              <w:top w:val="nil"/>
              <w:bottom w:val="nil"/>
            </w:tcBorders>
          </w:tcPr>
          <w:p w:rsidR="00666FAA" w:rsidRPr="00CC1C12" w:rsidRDefault="00666FAA" w:rsidP="00216EE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eastAsia="zh-CN"/>
              </w:rPr>
            </w:pPr>
            <w:r w:rsidRPr="00CC1C12">
              <w:rPr>
                <w:rFonts w:cs="SimSun" w:hint="eastAsia"/>
                <w:sz w:val="20"/>
                <w:lang w:val="fr-CH" w:eastAsia="zh-CN"/>
              </w:rPr>
              <w:t>固定业务</w:t>
            </w:r>
          </w:p>
        </w:tc>
      </w:tr>
      <w:tr w:rsidR="00666FAA" w:rsidRPr="00CC1C12" w:rsidTr="00BB4253">
        <w:trPr>
          <w:jc w:val="center"/>
        </w:trPr>
        <w:tc>
          <w:tcPr>
            <w:tcW w:w="1140" w:type="dxa"/>
            <w:tcBorders>
              <w:top w:val="nil"/>
              <w:bottom w:val="nil"/>
            </w:tcBorders>
          </w:tcPr>
          <w:p w:rsidR="00666FAA" w:rsidRPr="00CC1C12" w:rsidRDefault="00666FAA" w:rsidP="00216EE5">
            <w:pPr>
              <w:spacing w:before="30" w:after="30"/>
              <w:ind w:left="57"/>
              <w:jc w:val="left"/>
              <w:rPr>
                <w:b/>
                <w:bCs/>
                <w:color w:val="000000"/>
                <w:sz w:val="20"/>
                <w:lang w:val="en-US"/>
              </w:rPr>
            </w:pPr>
            <w:r w:rsidRPr="00CC1C12">
              <w:rPr>
                <w:b/>
                <w:bCs/>
                <w:color w:val="000000"/>
                <w:sz w:val="20"/>
                <w:lang w:val="en-US"/>
              </w:rPr>
              <w:t>M</w:t>
            </w:r>
          </w:p>
        </w:tc>
        <w:tc>
          <w:tcPr>
            <w:tcW w:w="8220" w:type="dxa"/>
            <w:tcBorders>
              <w:top w:val="nil"/>
              <w:bottom w:val="nil"/>
            </w:tcBorders>
          </w:tcPr>
          <w:p w:rsidR="00666FAA" w:rsidRPr="00CC1C12" w:rsidRDefault="00666FAA" w:rsidP="00216EE5">
            <w:pPr>
              <w:spacing w:before="30" w:after="30"/>
              <w:jc w:val="left"/>
              <w:rPr>
                <w:color w:val="000000"/>
                <w:sz w:val="20"/>
                <w:lang w:val="en-US" w:eastAsia="zh-CN"/>
              </w:rPr>
            </w:pPr>
            <w:r w:rsidRPr="00CC1C12">
              <w:rPr>
                <w:rFonts w:cs="SimSun" w:hint="eastAsia"/>
                <w:color w:val="000000"/>
                <w:sz w:val="20"/>
                <w:lang w:val="en-US" w:eastAsia="zh-CN"/>
              </w:rPr>
              <w:t>移动、无线电测定、业余无线电以及相关卫星业务</w:t>
            </w:r>
          </w:p>
        </w:tc>
      </w:tr>
      <w:tr w:rsidR="00666FAA" w:rsidRPr="00CC1C12" w:rsidTr="00BB4253">
        <w:trPr>
          <w:jc w:val="center"/>
        </w:trPr>
        <w:tc>
          <w:tcPr>
            <w:tcW w:w="1140" w:type="dxa"/>
            <w:tcBorders>
              <w:top w:val="nil"/>
            </w:tcBorders>
          </w:tcPr>
          <w:p w:rsidR="00666FAA" w:rsidRPr="00CC1C12" w:rsidRDefault="00666FAA" w:rsidP="00216EE5">
            <w:pPr>
              <w:spacing w:before="30" w:after="30"/>
              <w:ind w:left="57"/>
              <w:jc w:val="left"/>
              <w:rPr>
                <w:b/>
                <w:bCs/>
                <w:sz w:val="20"/>
                <w:lang w:val="fr-CH"/>
              </w:rPr>
            </w:pPr>
            <w:r w:rsidRPr="00CC1C12">
              <w:rPr>
                <w:b/>
                <w:bCs/>
                <w:sz w:val="20"/>
                <w:lang w:val="fr-CH"/>
              </w:rPr>
              <w:t>P</w:t>
            </w:r>
          </w:p>
        </w:tc>
        <w:tc>
          <w:tcPr>
            <w:tcW w:w="8220" w:type="dxa"/>
            <w:tcBorders>
              <w:top w:val="nil"/>
            </w:tcBorders>
          </w:tcPr>
          <w:p w:rsidR="00666FAA" w:rsidRPr="00CC1C12" w:rsidRDefault="00666FAA" w:rsidP="00216EE5">
            <w:pPr>
              <w:spacing w:before="30" w:after="30"/>
              <w:jc w:val="left"/>
              <w:rPr>
                <w:sz w:val="20"/>
                <w:lang w:val="fr-CH"/>
              </w:rPr>
            </w:pPr>
            <w:r w:rsidRPr="00CC1C12">
              <w:rPr>
                <w:rFonts w:cs="SimSun" w:hint="eastAsia"/>
                <w:sz w:val="20"/>
                <w:lang w:val="fr-CH"/>
              </w:rPr>
              <w:t>无线电波传播</w:t>
            </w:r>
          </w:p>
        </w:tc>
      </w:tr>
      <w:tr w:rsidR="00666FAA" w:rsidRPr="00CC1C12" w:rsidTr="00BB4253">
        <w:trPr>
          <w:jc w:val="center"/>
        </w:trPr>
        <w:tc>
          <w:tcPr>
            <w:tcW w:w="1140" w:type="dxa"/>
          </w:tcPr>
          <w:p w:rsidR="00666FAA" w:rsidRPr="00CC1C12" w:rsidRDefault="00666FAA" w:rsidP="00216EE5">
            <w:pPr>
              <w:spacing w:before="30" w:after="30"/>
              <w:ind w:left="57"/>
              <w:jc w:val="left"/>
              <w:rPr>
                <w:b/>
                <w:bCs/>
                <w:sz w:val="20"/>
                <w:lang w:val="en-US"/>
              </w:rPr>
            </w:pPr>
            <w:r w:rsidRPr="00CC1C12">
              <w:rPr>
                <w:b/>
                <w:bCs/>
                <w:sz w:val="20"/>
                <w:lang w:val="en-US"/>
              </w:rPr>
              <w:t>RA</w:t>
            </w:r>
          </w:p>
        </w:tc>
        <w:tc>
          <w:tcPr>
            <w:tcW w:w="8220" w:type="dxa"/>
          </w:tcPr>
          <w:p w:rsidR="00666FAA" w:rsidRPr="00CC1C12" w:rsidRDefault="00666FAA" w:rsidP="00216EE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CC1C12">
              <w:rPr>
                <w:rFonts w:cs="SimSun" w:hint="eastAsia"/>
                <w:sz w:val="20"/>
                <w:lang w:val="en-US"/>
              </w:rPr>
              <w:t>射电天文</w:t>
            </w:r>
          </w:p>
        </w:tc>
      </w:tr>
      <w:tr w:rsidR="00666FAA" w:rsidRPr="00CC1C12" w:rsidTr="00BB4253">
        <w:trPr>
          <w:jc w:val="center"/>
        </w:trPr>
        <w:tc>
          <w:tcPr>
            <w:tcW w:w="1140" w:type="dxa"/>
          </w:tcPr>
          <w:p w:rsidR="00666FAA" w:rsidRPr="00CC1C12" w:rsidRDefault="00666FAA" w:rsidP="00216EE5">
            <w:pPr>
              <w:spacing w:before="30" w:after="30"/>
              <w:ind w:left="57"/>
              <w:jc w:val="left"/>
              <w:rPr>
                <w:b/>
                <w:bCs/>
                <w:sz w:val="20"/>
                <w:lang w:val="en-US"/>
              </w:rPr>
            </w:pPr>
            <w:r w:rsidRPr="00CC1C12">
              <w:rPr>
                <w:b/>
                <w:bCs/>
                <w:sz w:val="20"/>
                <w:lang w:val="en-US"/>
              </w:rPr>
              <w:t>RS</w:t>
            </w:r>
          </w:p>
        </w:tc>
        <w:tc>
          <w:tcPr>
            <w:tcW w:w="8220" w:type="dxa"/>
          </w:tcPr>
          <w:p w:rsidR="00666FAA" w:rsidRPr="00CC1C12" w:rsidRDefault="00666FAA" w:rsidP="00216EE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CC1C12">
              <w:rPr>
                <w:rFonts w:cs="SimSun" w:hint="eastAsia"/>
                <w:sz w:val="20"/>
                <w:lang w:val="en-US"/>
              </w:rPr>
              <w:t>遥感系统</w:t>
            </w:r>
          </w:p>
        </w:tc>
      </w:tr>
      <w:tr w:rsidR="00666FAA" w:rsidRPr="00CC1C12" w:rsidTr="00BB4253">
        <w:trPr>
          <w:jc w:val="center"/>
        </w:trPr>
        <w:tc>
          <w:tcPr>
            <w:tcW w:w="1140" w:type="dxa"/>
            <w:tcBorders>
              <w:bottom w:val="nil"/>
            </w:tcBorders>
          </w:tcPr>
          <w:p w:rsidR="00666FAA" w:rsidRPr="00CC1C12" w:rsidRDefault="00666FAA" w:rsidP="00216EE5">
            <w:pPr>
              <w:spacing w:before="30" w:after="30"/>
              <w:ind w:left="57"/>
              <w:jc w:val="left"/>
              <w:rPr>
                <w:b/>
                <w:bCs/>
                <w:sz w:val="20"/>
                <w:lang w:val="en-US"/>
              </w:rPr>
            </w:pPr>
            <w:r w:rsidRPr="00CC1C12">
              <w:rPr>
                <w:b/>
                <w:bCs/>
                <w:sz w:val="20"/>
                <w:lang w:val="en-US"/>
              </w:rPr>
              <w:t>S</w:t>
            </w:r>
          </w:p>
        </w:tc>
        <w:tc>
          <w:tcPr>
            <w:tcW w:w="8220" w:type="dxa"/>
            <w:tcBorders>
              <w:bottom w:val="nil"/>
            </w:tcBorders>
          </w:tcPr>
          <w:p w:rsidR="00666FAA" w:rsidRPr="00CC1C12" w:rsidRDefault="00666FAA" w:rsidP="00216EE5">
            <w:pPr>
              <w:spacing w:before="30" w:after="30"/>
              <w:jc w:val="left"/>
              <w:rPr>
                <w:sz w:val="20"/>
                <w:lang w:val="en-US" w:eastAsia="zh-CN"/>
              </w:rPr>
            </w:pPr>
            <w:r w:rsidRPr="00CC1C12">
              <w:rPr>
                <w:rFonts w:cs="SimSun" w:hint="eastAsia"/>
                <w:sz w:val="20"/>
                <w:lang w:val="en-US" w:eastAsia="zh-CN"/>
              </w:rPr>
              <w:t>卫星固定业务</w:t>
            </w:r>
          </w:p>
        </w:tc>
      </w:tr>
      <w:tr w:rsidR="00666FAA" w:rsidRPr="00CC1C12" w:rsidTr="00BB4253">
        <w:trPr>
          <w:jc w:val="center"/>
        </w:trPr>
        <w:tc>
          <w:tcPr>
            <w:tcW w:w="1140" w:type="dxa"/>
            <w:tcBorders>
              <w:top w:val="nil"/>
              <w:bottom w:val="nil"/>
            </w:tcBorders>
          </w:tcPr>
          <w:p w:rsidR="00666FAA" w:rsidRPr="00CC1C12" w:rsidRDefault="00666FAA" w:rsidP="00216EE5">
            <w:pPr>
              <w:spacing w:before="30" w:after="30"/>
              <w:ind w:left="57"/>
              <w:jc w:val="left"/>
              <w:rPr>
                <w:b/>
                <w:bCs/>
                <w:color w:val="003366"/>
                <w:sz w:val="20"/>
                <w:lang w:val="en-US"/>
              </w:rPr>
            </w:pPr>
            <w:r w:rsidRPr="00CC1C12">
              <w:rPr>
                <w:b/>
                <w:bCs/>
                <w:sz w:val="20"/>
                <w:lang w:val="en-US"/>
              </w:rPr>
              <w:t>SA</w:t>
            </w:r>
          </w:p>
        </w:tc>
        <w:tc>
          <w:tcPr>
            <w:tcW w:w="8220" w:type="dxa"/>
            <w:tcBorders>
              <w:top w:val="nil"/>
              <w:bottom w:val="nil"/>
            </w:tcBorders>
          </w:tcPr>
          <w:p w:rsidR="00666FAA" w:rsidRPr="00CC1C12" w:rsidRDefault="00666FAA" w:rsidP="00216EE5">
            <w:pPr>
              <w:spacing w:before="30" w:after="30"/>
              <w:jc w:val="left"/>
              <w:rPr>
                <w:b/>
                <w:bCs/>
                <w:color w:val="003366"/>
                <w:sz w:val="20"/>
                <w:lang w:val="en-US"/>
              </w:rPr>
            </w:pPr>
            <w:r w:rsidRPr="00CC1C12">
              <w:rPr>
                <w:rFonts w:cs="SimSun" w:hint="eastAsia"/>
                <w:sz w:val="20"/>
                <w:lang w:val="en-US" w:eastAsia="zh-CN"/>
              </w:rPr>
              <w:t>空间应用和气象</w:t>
            </w:r>
          </w:p>
        </w:tc>
      </w:tr>
      <w:tr w:rsidR="00666FAA" w:rsidRPr="00CC1C12" w:rsidTr="00A94B38">
        <w:trPr>
          <w:jc w:val="center"/>
        </w:trPr>
        <w:tc>
          <w:tcPr>
            <w:tcW w:w="1140" w:type="dxa"/>
            <w:tcBorders>
              <w:top w:val="nil"/>
              <w:bottom w:val="nil"/>
            </w:tcBorders>
          </w:tcPr>
          <w:p w:rsidR="00666FAA" w:rsidRPr="00CC1C12" w:rsidRDefault="00666FAA" w:rsidP="00216EE5">
            <w:pPr>
              <w:spacing w:before="30" w:after="30"/>
              <w:ind w:left="57"/>
              <w:jc w:val="left"/>
              <w:rPr>
                <w:b/>
                <w:bCs/>
                <w:sz w:val="20"/>
                <w:lang w:val="en-US"/>
              </w:rPr>
            </w:pPr>
            <w:r w:rsidRPr="00CC1C12">
              <w:rPr>
                <w:b/>
                <w:bCs/>
                <w:sz w:val="20"/>
                <w:lang w:val="en-US"/>
              </w:rPr>
              <w:t>SF</w:t>
            </w:r>
          </w:p>
        </w:tc>
        <w:tc>
          <w:tcPr>
            <w:tcW w:w="8220" w:type="dxa"/>
            <w:tcBorders>
              <w:top w:val="nil"/>
              <w:bottom w:val="nil"/>
            </w:tcBorders>
          </w:tcPr>
          <w:p w:rsidR="00666FAA" w:rsidRPr="00CC1C12" w:rsidRDefault="00666FAA" w:rsidP="00216EE5">
            <w:pPr>
              <w:spacing w:before="30" w:after="30"/>
              <w:jc w:val="left"/>
              <w:rPr>
                <w:sz w:val="20"/>
                <w:lang w:val="en-US" w:eastAsia="zh-CN"/>
              </w:rPr>
            </w:pPr>
            <w:r w:rsidRPr="00CC1C12">
              <w:rPr>
                <w:rFonts w:cs="SimSun" w:hint="eastAsia"/>
                <w:sz w:val="20"/>
                <w:lang w:val="en-US" w:eastAsia="zh-CN"/>
              </w:rPr>
              <w:t>卫星固定和固定业务系统之间频率共用和协调</w:t>
            </w:r>
          </w:p>
        </w:tc>
      </w:tr>
      <w:tr w:rsidR="00B22E3E" w:rsidRPr="00CC1C12" w:rsidTr="00A94B38">
        <w:trPr>
          <w:trHeight w:val="451"/>
          <w:jc w:val="center"/>
        </w:trPr>
        <w:tc>
          <w:tcPr>
            <w:tcW w:w="1140" w:type="dxa"/>
            <w:tcBorders>
              <w:top w:val="nil"/>
              <w:bottom w:val="single" w:sz="12" w:space="0" w:color="000080"/>
            </w:tcBorders>
            <w:shd w:val="pct5" w:color="auto" w:fill="FFFFFF" w:themeFill="background1"/>
          </w:tcPr>
          <w:p w:rsidR="00B22E3E" w:rsidRPr="00CC1C12" w:rsidRDefault="00B22E3E" w:rsidP="00216EE5">
            <w:pPr>
              <w:spacing w:before="30" w:after="30"/>
              <w:ind w:left="57"/>
              <w:jc w:val="left"/>
              <w:rPr>
                <w:b/>
                <w:bCs/>
                <w:color w:val="000080"/>
                <w:sz w:val="20"/>
                <w:lang w:val="en-US"/>
              </w:rPr>
            </w:pPr>
            <w:r w:rsidRPr="00CC1C12">
              <w:rPr>
                <w:b/>
                <w:bCs/>
                <w:color w:val="000080"/>
                <w:sz w:val="20"/>
                <w:lang w:val="en-US"/>
              </w:rPr>
              <w:t>SM</w:t>
            </w:r>
          </w:p>
        </w:tc>
        <w:tc>
          <w:tcPr>
            <w:tcW w:w="8220" w:type="dxa"/>
            <w:tcBorders>
              <w:top w:val="nil"/>
              <w:bottom w:val="single" w:sz="12" w:space="0" w:color="000080"/>
            </w:tcBorders>
            <w:shd w:val="pct5" w:color="auto" w:fill="FFFFFF" w:themeFill="background1"/>
          </w:tcPr>
          <w:p w:rsidR="00B22E3E" w:rsidRPr="00CC1C12" w:rsidRDefault="00B22E3E" w:rsidP="00216EE5">
            <w:pPr>
              <w:spacing w:before="30" w:after="30"/>
              <w:jc w:val="left"/>
              <w:rPr>
                <w:b/>
                <w:bCs/>
                <w:color w:val="000080"/>
                <w:sz w:val="20"/>
                <w:lang w:val="en-US"/>
              </w:rPr>
            </w:pPr>
            <w:r w:rsidRPr="00CC1C12">
              <w:rPr>
                <w:rFonts w:cs="SimSun" w:hint="eastAsia"/>
                <w:b/>
                <w:bCs/>
                <w:color w:val="000080"/>
                <w:sz w:val="20"/>
                <w:lang w:val="en-US"/>
              </w:rPr>
              <w:t>频谱管理</w:t>
            </w:r>
          </w:p>
        </w:tc>
      </w:tr>
    </w:tbl>
    <w:p w:rsidR="00022D03" w:rsidRDefault="00022D03" w:rsidP="0024702C">
      <w:pPr>
        <w:spacing w:before="30" w:after="30"/>
        <w:jc w:val="center"/>
        <w:rPr>
          <w:sz w:val="20"/>
          <w:lang w:val="en-US"/>
        </w:rPr>
      </w:pPr>
    </w:p>
    <w:p w:rsidR="00022D03" w:rsidRDefault="00022D03" w:rsidP="0024702C">
      <w:pPr>
        <w:spacing w:before="0"/>
        <w:jc w:val="center"/>
        <w:rPr>
          <w:sz w:val="22"/>
          <w:lang w:val="en-US"/>
        </w:rPr>
      </w:pP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022D03" w:rsidRPr="00E77DE4" w:rsidTr="00BB4253">
        <w:trPr>
          <w:jc w:val="center"/>
        </w:trPr>
        <w:tc>
          <w:tcPr>
            <w:tcW w:w="9360" w:type="dxa"/>
            <w:tcBorders>
              <w:top w:val="single" w:sz="12" w:space="0" w:color="000080"/>
              <w:left w:val="single" w:sz="12" w:space="0" w:color="000080"/>
              <w:bottom w:val="single" w:sz="12" w:space="0" w:color="000080"/>
              <w:right w:val="single" w:sz="12" w:space="0" w:color="000080"/>
            </w:tcBorders>
          </w:tcPr>
          <w:p w:rsidR="00022D03" w:rsidRPr="00BB4253" w:rsidRDefault="00666FAA" w:rsidP="00A94B38">
            <w:pPr>
              <w:spacing w:after="120"/>
              <w:ind w:firstLine="179"/>
              <w:jc w:val="left"/>
              <w:rPr>
                <w:b/>
                <w:bCs/>
                <w:sz w:val="20"/>
                <w:lang w:val="en-US" w:eastAsia="zh-CN"/>
              </w:rPr>
            </w:pPr>
            <w:r w:rsidRPr="00BB4253">
              <w:rPr>
                <w:rFonts w:ascii="STKaiti" w:eastAsia="STKaiti" w:hAnsi="STKaiti" w:cs="STKaiti"/>
                <w:sz w:val="20"/>
                <w:lang w:val="en-US" w:eastAsia="zh-CN"/>
              </w:rPr>
              <w:t>注</w:t>
            </w:r>
            <w:r w:rsidRPr="00BB4253">
              <w:rPr>
                <w:smallCaps/>
                <w:sz w:val="20"/>
                <w:lang w:val="en-US" w:eastAsia="zh-CN"/>
              </w:rPr>
              <w:t>：</w:t>
            </w:r>
            <w:r w:rsidRPr="00A94B38">
              <w:rPr>
                <w:rFonts w:ascii="STKaiti" w:eastAsia="STKaiti" w:hAnsi="STKaiti"/>
                <w:smallCaps/>
                <w:sz w:val="20"/>
                <w:lang w:val="en-US" w:eastAsia="zh-CN"/>
              </w:rPr>
              <w:t>本ITU-R报告英文版已由研究组按ITU-R第1号决议规定的程序批准。</w:t>
            </w:r>
          </w:p>
        </w:tc>
      </w:tr>
    </w:tbl>
    <w:p w:rsidR="00022D03" w:rsidRDefault="00022D03" w:rsidP="0024702C">
      <w:pPr>
        <w:spacing w:before="0"/>
        <w:jc w:val="center"/>
        <w:rPr>
          <w:sz w:val="22"/>
          <w:lang w:val="en-US" w:eastAsia="zh-CN"/>
        </w:rPr>
      </w:pPr>
    </w:p>
    <w:p w:rsidR="00B22E3E" w:rsidRDefault="00B22E3E" w:rsidP="0024702C">
      <w:pPr>
        <w:spacing w:before="0"/>
        <w:jc w:val="center"/>
        <w:rPr>
          <w:sz w:val="22"/>
          <w:lang w:val="en-US" w:eastAsia="zh-CN"/>
        </w:rPr>
      </w:pPr>
    </w:p>
    <w:p w:rsidR="00666FAA" w:rsidRPr="007667C4" w:rsidRDefault="00666FAA" w:rsidP="00B71925">
      <w:pPr>
        <w:spacing w:before="0"/>
        <w:ind w:right="400"/>
        <w:jc w:val="right"/>
        <w:rPr>
          <w:rFonts w:ascii="STKaiti" w:eastAsia="STKaiti" w:hAnsi="STKaiti"/>
          <w:sz w:val="20"/>
          <w:lang w:val="en-US" w:eastAsia="zh-CN"/>
        </w:rPr>
      </w:pPr>
      <w:r w:rsidRPr="007667C4">
        <w:rPr>
          <w:rFonts w:ascii="STKaiti" w:eastAsia="STKaiti" w:hAnsi="STKaiti" w:cs="STKaiti" w:hint="eastAsia"/>
          <w:sz w:val="20"/>
          <w:lang w:val="en-US" w:eastAsia="zh-CN"/>
        </w:rPr>
        <w:t>电子出版物</w:t>
      </w:r>
    </w:p>
    <w:p w:rsidR="00666FAA" w:rsidRDefault="00666FAA" w:rsidP="00B71925">
      <w:pPr>
        <w:spacing w:before="0"/>
        <w:ind w:right="400"/>
        <w:jc w:val="right"/>
        <w:rPr>
          <w:rFonts w:cs="SimSun"/>
          <w:sz w:val="20"/>
          <w:lang w:val="en-US" w:eastAsia="zh-CN"/>
        </w:rPr>
      </w:pPr>
      <w:r w:rsidRPr="002F5199">
        <w:rPr>
          <w:sz w:val="20"/>
          <w:lang w:val="en-US" w:eastAsia="zh-CN"/>
        </w:rPr>
        <w:t>20</w:t>
      </w:r>
      <w:r>
        <w:rPr>
          <w:sz w:val="20"/>
          <w:lang w:val="en-US" w:eastAsia="zh-CN"/>
        </w:rPr>
        <w:t>11</w:t>
      </w:r>
      <w:r>
        <w:rPr>
          <w:rFonts w:cs="SimSun" w:hint="eastAsia"/>
          <w:sz w:val="20"/>
          <w:lang w:val="en-US" w:eastAsia="zh-CN"/>
        </w:rPr>
        <w:t>年，日内瓦</w:t>
      </w:r>
    </w:p>
    <w:p w:rsidR="00B22E3E" w:rsidRPr="007667C4" w:rsidRDefault="00B22E3E" w:rsidP="00B71925">
      <w:pPr>
        <w:spacing w:before="0"/>
        <w:ind w:right="400"/>
        <w:jc w:val="right"/>
        <w:rPr>
          <w:sz w:val="20"/>
          <w:lang w:val="en-US" w:eastAsia="zh-CN"/>
        </w:rPr>
      </w:pPr>
    </w:p>
    <w:p w:rsidR="00666FAA" w:rsidRPr="00470E28" w:rsidRDefault="00666FAA" w:rsidP="00666FAA">
      <w:pPr>
        <w:jc w:val="center"/>
        <w:rPr>
          <w:sz w:val="20"/>
          <w:lang w:val="en-US" w:eastAsia="zh-CN"/>
        </w:rPr>
      </w:pPr>
      <w:r w:rsidRPr="00470E28">
        <w:rPr>
          <w:sz w:val="20"/>
          <w:lang w:val="en-US"/>
        </w:rPr>
        <w:sym w:font="Symbol" w:char="F0E3"/>
      </w:r>
      <w:r>
        <w:rPr>
          <w:sz w:val="20"/>
          <w:lang w:val="en-US" w:eastAsia="zh-CN"/>
        </w:rPr>
        <w:t xml:space="preserve"> </w:t>
      </w:r>
      <w:r>
        <w:rPr>
          <w:rFonts w:cs="SimSun" w:hint="eastAsia"/>
          <w:sz w:val="20"/>
          <w:lang w:val="en-US" w:eastAsia="zh-CN"/>
        </w:rPr>
        <w:t>国际电联</w:t>
      </w:r>
      <w:r>
        <w:rPr>
          <w:sz w:val="20"/>
          <w:lang w:val="en-US" w:eastAsia="zh-CN"/>
        </w:rPr>
        <w:t xml:space="preserve"> 2</w:t>
      </w:r>
      <w:r w:rsidRPr="00470E28">
        <w:rPr>
          <w:sz w:val="20"/>
          <w:lang w:val="en-US" w:eastAsia="zh-CN"/>
        </w:rPr>
        <w:t>0</w:t>
      </w:r>
      <w:r>
        <w:rPr>
          <w:sz w:val="20"/>
          <w:lang w:val="en-US" w:eastAsia="zh-CN"/>
        </w:rPr>
        <w:t>11</w:t>
      </w:r>
    </w:p>
    <w:p w:rsidR="00022D03" w:rsidRDefault="00666FAA" w:rsidP="00666FAA">
      <w:pPr>
        <w:ind w:firstLineChars="200" w:firstLine="360"/>
        <w:rPr>
          <w:sz w:val="18"/>
          <w:szCs w:val="18"/>
          <w:lang w:val="en-US" w:eastAsia="zh-CN"/>
        </w:rPr>
      </w:pPr>
      <w:r w:rsidRPr="00433AAC">
        <w:rPr>
          <w:rFonts w:cs="SimSun" w:hint="eastAsia"/>
          <w:sz w:val="18"/>
          <w:szCs w:val="18"/>
          <w:lang w:eastAsia="zh-CN"/>
        </w:rPr>
        <w:t>版权所有。未经国际电联书面许可，不得以任何手段翻印本出版物的任何部分。</w:t>
      </w:r>
    </w:p>
    <w:p w:rsidR="00A6735C" w:rsidRDefault="00A6735C" w:rsidP="00A6735C">
      <w:pPr>
        <w:tabs>
          <w:tab w:val="clear" w:pos="794"/>
          <w:tab w:val="clear" w:pos="1191"/>
          <w:tab w:val="clear" w:pos="1588"/>
          <w:tab w:val="clear" w:pos="1985"/>
        </w:tabs>
        <w:overflowPunct/>
        <w:autoSpaceDE/>
        <w:autoSpaceDN/>
        <w:adjustRightInd/>
        <w:spacing w:before="0"/>
        <w:jc w:val="left"/>
        <w:rPr>
          <w:i/>
          <w:sz w:val="20"/>
          <w:lang w:val="en-US" w:eastAsia="zh-CN"/>
        </w:rPr>
        <w:sectPr w:rsidR="00A6735C" w:rsidSect="00B22E3E">
          <w:pgSz w:w="11907" w:h="16834" w:code="9"/>
          <w:pgMar w:top="1418" w:right="1134" w:bottom="1134" w:left="1134" w:header="720" w:footer="482" w:gutter="0"/>
          <w:paperSrc w:first="15" w:other="15"/>
          <w:pgNumType w:fmt="lowerRoman" w:start="2"/>
          <w:cols w:space="720"/>
        </w:sectPr>
      </w:pPr>
    </w:p>
    <w:p w:rsidR="009231D7" w:rsidRPr="00B22E3E" w:rsidRDefault="009231D7" w:rsidP="00B22E3E">
      <w:pPr>
        <w:pStyle w:val="RecNoBR"/>
        <w:spacing w:before="0"/>
        <w:rPr>
          <w:lang w:eastAsia="zh-CN"/>
        </w:rPr>
      </w:pPr>
      <w:r w:rsidRPr="00B22E3E">
        <w:rPr>
          <w:lang w:eastAsia="zh-CN"/>
        </w:rPr>
        <w:t>ITU-R  SM.2012-3</w:t>
      </w:r>
      <w:r w:rsidR="00A94B38">
        <w:rPr>
          <w:rFonts w:hint="eastAsia"/>
          <w:lang w:eastAsia="zh-CN"/>
        </w:rPr>
        <w:t xml:space="preserve"> </w:t>
      </w:r>
      <w:r w:rsidR="00216EE5" w:rsidRPr="00B22E3E">
        <w:rPr>
          <w:rFonts w:hint="eastAsia"/>
          <w:lang w:eastAsia="zh-CN"/>
        </w:rPr>
        <w:t>报告</w:t>
      </w:r>
    </w:p>
    <w:p w:rsidR="009231D7" w:rsidRDefault="00216EE5" w:rsidP="004A4E59">
      <w:pPr>
        <w:pStyle w:val="RectitleBR"/>
        <w:rPr>
          <w:caps/>
          <w:lang w:val="en-US" w:eastAsia="zh-CN"/>
        </w:rPr>
      </w:pPr>
      <w:r>
        <w:rPr>
          <w:rFonts w:hint="eastAsia"/>
          <w:lang w:val="en-US" w:eastAsia="zh-CN"/>
        </w:rPr>
        <w:t>频谱管理的经济方面</w:t>
      </w:r>
    </w:p>
    <w:p w:rsidR="009231D7" w:rsidRDefault="009231D7" w:rsidP="009231D7">
      <w:pPr>
        <w:pStyle w:val="Recdate"/>
        <w:rPr>
          <w:lang w:val="en-US" w:eastAsia="zh-CN"/>
        </w:rPr>
      </w:pPr>
      <w:r>
        <w:rPr>
          <w:lang w:val="en-US" w:eastAsia="zh-CN"/>
        </w:rPr>
        <w:t>(1997-2000-2004-2010</w:t>
      </w:r>
      <w:r w:rsidR="00216EE5">
        <w:rPr>
          <w:rFonts w:hint="eastAsia"/>
          <w:lang w:val="en-US" w:eastAsia="zh-CN"/>
        </w:rPr>
        <w:t>年</w:t>
      </w:r>
      <w:r>
        <w:rPr>
          <w:lang w:val="en-US" w:eastAsia="zh-CN"/>
        </w:rPr>
        <w:t>)</w:t>
      </w:r>
    </w:p>
    <w:p w:rsidR="009231D7" w:rsidRDefault="009231D7" w:rsidP="009231D7">
      <w:pPr>
        <w:rPr>
          <w:lang w:val="en-US" w:eastAsia="zh-CN"/>
        </w:rPr>
      </w:pPr>
    </w:p>
    <w:p w:rsidR="009231D7" w:rsidRPr="00C61950" w:rsidRDefault="00216EE5" w:rsidP="00C61950">
      <w:pPr>
        <w:pStyle w:val="Heading1"/>
        <w:spacing w:before="120"/>
        <w:jc w:val="center"/>
        <w:rPr>
          <w:lang w:eastAsia="zh-CN"/>
        </w:rPr>
      </w:pPr>
      <w:r w:rsidRPr="00C61950">
        <w:rPr>
          <w:rFonts w:hint="eastAsia"/>
          <w:lang w:eastAsia="zh-CN"/>
        </w:rPr>
        <w:t>目录</w:t>
      </w:r>
    </w:p>
    <w:p w:rsidR="00C60633" w:rsidRPr="00216EE5" w:rsidRDefault="009231D7" w:rsidP="00C60633">
      <w:pPr>
        <w:pStyle w:val="toc0"/>
        <w:ind w:right="992"/>
        <w:rPr>
          <w:rFonts w:ascii="STKaiti" w:eastAsia="STKaiti" w:hAnsi="STKaiti"/>
          <w:i w:val="0"/>
          <w:lang w:val="en-US" w:eastAsia="zh-CN"/>
        </w:rPr>
      </w:pPr>
      <w:r w:rsidRPr="004A4E59">
        <w:rPr>
          <w:lang w:val="en-US" w:eastAsia="zh-CN"/>
        </w:rPr>
        <w:tab/>
      </w:r>
      <w:r w:rsidR="00216EE5" w:rsidRPr="00216EE5">
        <w:rPr>
          <w:rFonts w:ascii="STKaiti" w:eastAsia="STKaiti" w:hAnsi="STKaiti" w:hint="eastAsia"/>
          <w:i w:val="0"/>
          <w:lang w:val="en-US" w:eastAsia="zh-CN"/>
        </w:rPr>
        <w:t>页码</w:t>
      </w:r>
    </w:p>
    <w:p w:rsidR="00E30119" w:rsidRPr="00E30119" w:rsidRDefault="0030779F" w:rsidP="00E51631">
      <w:pPr>
        <w:pStyle w:val="TOC1"/>
        <w:spacing w:before="140"/>
        <w:rPr>
          <w:rFonts w:asciiTheme="minorHAnsi" w:hAnsiTheme="minorHAnsi" w:cstheme="minorBidi"/>
          <w:noProof/>
          <w:sz w:val="22"/>
          <w:szCs w:val="22"/>
          <w:lang w:eastAsia="zh-CN"/>
        </w:rPr>
      </w:pPr>
      <w:r>
        <w:rPr>
          <w:rStyle w:val="Hyperlink"/>
          <w:rFonts w:hint="eastAsia"/>
          <w:noProof/>
          <w:color w:val="auto"/>
          <w:u w:val="none"/>
          <w:lang w:eastAsia="zh-CN"/>
        </w:rPr>
        <w:t>范围</w:t>
      </w:r>
      <w:r w:rsidR="00E30119" w:rsidRPr="00E30119">
        <w:rPr>
          <w:noProof/>
          <w:webHidden/>
          <w:lang w:eastAsia="zh-CN"/>
        </w:rPr>
        <w:tab/>
      </w:r>
      <w:r w:rsidR="00E30119" w:rsidRPr="00E30119">
        <w:rPr>
          <w:noProof/>
          <w:webHidden/>
          <w:lang w:eastAsia="zh-CN"/>
        </w:rPr>
        <w:tab/>
      </w:r>
      <w:r w:rsidR="00E51631">
        <w:rPr>
          <w:rFonts w:hint="eastAsia"/>
          <w:noProof/>
          <w:webHidden/>
          <w:lang w:eastAsia="zh-CN"/>
        </w:rPr>
        <w:tab/>
      </w:r>
      <w:r w:rsidR="00E30119" w:rsidRPr="00E30119">
        <w:rPr>
          <w:noProof/>
          <w:webHidden/>
          <w:lang w:eastAsia="zh-CN"/>
        </w:rPr>
        <w:t>9</w:t>
      </w:r>
    </w:p>
    <w:p w:rsidR="00E30119" w:rsidRPr="00E30119" w:rsidRDefault="0030779F" w:rsidP="00E51631">
      <w:pPr>
        <w:pStyle w:val="TOC1"/>
        <w:spacing w:before="140"/>
        <w:rPr>
          <w:rFonts w:asciiTheme="minorHAnsi" w:hAnsiTheme="minorHAnsi" w:cstheme="minorBidi"/>
          <w:noProof/>
          <w:sz w:val="22"/>
          <w:szCs w:val="22"/>
          <w:lang w:eastAsia="zh-CN"/>
        </w:rPr>
      </w:pPr>
      <w:r>
        <w:rPr>
          <w:rStyle w:val="Hyperlink"/>
          <w:rFonts w:hint="eastAsia"/>
          <w:noProof/>
          <w:color w:val="auto"/>
          <w:u w:val="none"/>
          <w:lang w:eastAsia="zh-CN"/>
        </w:rPr>
        <w:t>第</w:t>
      </w:r>
      <w:r w:rsidR="00E30119" w:rsidRPr="00E30119">
        <w:rPr>
          <w:rStyle w:val="Hyperlink"/>
          <w:noProof/>
          <w:color w:val="auto"/>
          <w:u w:val="none"/>
          <w:lang w:eastAsia="zh-CN"/>
        </w:rPr>
        <w:t>1</w:t>
      </w:r>
      <w:r>
        <w:rPr>
          <w:rStyle w:val="Hyperlink"/>
          <w:rFonts w:hint="eastAsia"/>
          <w:noProof/>
          <w:color w:val="auto"/>
          <w:u w:val="none"/>
          <w:lang w:eastAsia="zh-CN"/>
        </w:rPr>
        <w:t>章</w:t>
      </w:r>
      <w:r w:rsidR="00E30119" w:rsidRPr="00E30119">
        <w:rPr>
          <w:rStyle w:val="Hyperlink"/>
          <w:noProof/>
          <w:color w:val="auto"/>
          <w:u w:val="none"/>
          <w:lang w:eastAsia="zh-CN"/>
        </w:rPr>
        <w:t xml:space="preserve"> –</w:t>
      </w:r>
      <w:r>
        <w:rPr>
          <w:rStyle w:val="Hyperlink"/>
          <w:rFonts w:hint="eastAsia"/>
          <w:noProof/>
          <w:color w:val="auto"/>
          <w:u w:val="none"/>
          <w:lang w:eastAsia="zh-CN"/>
        </w:rPr>
        <w:t xml:space="preserve"> </w:t>
      </w:r>
      <w:r w:rsidRPr="00125DFF">
        <w:rPr>
          <w:rFonts w:hint="eastAsia"/>
          <w:bCs/>
          <w:lang w:eastAsia="zh-CN"/>
        </w:rPr>
        <w:t>经济考虑因素介绍</w:t>
      </w:r>
      <w:r w:rsidR="00E30119" w:rsidRPr="00E30119">
        <w:rPr>
          <w:rStyle w:val="Hyperlink"/>
          <w:noProof/>
          <w:color w:val="auto"/>
          <w:u w:val="none"/>
          <w:lang w:eastAsia="zh-CN"/>
        </w:rPr>
        <w:tab/>
      </w:r>
      <w:r w:rsidR="00E30119">
        <w:rPr>
          <w:rStyle w:val="Hyperlink"/>
          <w:noProof/>
          <w:color w:val="auto"/>
          <w:u w:val="none"/>
          <w:lang w:eastAsia="zh-CN"/>
        </w:rPr>
        <w:tab/>
      </w:r>
      <w:r w:rsidR="00E30119" w:rsidRPr="00E30119">
        <w:rPr>
          <w:noProof/>
          <w:webHidden/>
          <w:lang w:eastAsia="zh-CN"/>
        </w:rPr>
        <w:t>10</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1.1</w:t>
      </w:r>
      <w:r w:rsidRPr="00E30119">
        <w:rPr>
          <w:rFonts w:asciiTheme="minorHAnsi" w:hAnsiTheme="minorHAnsi" w:cstheme="minorBidi"/>
          <w:noProof/>
          <w:sz w:val="22"/>
          <w:szCs w:val="22"/>
          <w:lang w:eastAsia="zh-CN"/>
        </w:rPr>
        <w:tab/>
      </w:r>
      <w:r w:rsidR="0030779F">
        <w:rPr>
          <w:rFonts w:hint="eastAsia"/>
          <w:lang w:eastAsia="zh-CN"/>
        </w:rPr>
        <w:t>频谱经济方法的必要性</w:t>
      </w:r>
      <w:r w:rsidRPr="00E30119">
        <w:rPr>
          <w:noProof/>
          <w:webHidden/>
          <w:lang w:eastAsia="zh-CN"/>
        </w:rPr>
        <w:tab/>
      </w:r>
      <w:r>
        <w:rPr>
          <w:noProof/>
          <w:webHidden/>
          <w:lang w:eastAsia="zh-CN"/>
        </w:rPr>
        <w:tab/>
      </w:r>
      <w:r w:rsidRPr="00E30119">
        <w:rPr>
          <w:noProof/>
          <w:webHidden/>
          <w:lang w:eastAsia="zh-CN"/>
        </w:rPr>
        <w:t>10</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1.2</w:t>
      </w:r>
      <w:r w:rsidRPr="00E30119">
        <w:rPr>
          <w:rFonts w:asciiTheme="minorHAnsi" w:hAnsiTheme="minorHAnsi" w:cstheme="minorBidi"/>
          <w:noProof/>
          <w:sz w:val="22"/>
          <w:szCs w:val="22"/>
          <w:lang w:eastAsia="zh-CN"/>
        </w:rPr>
        <w:tab/>
      </w:r>
      <w:r w:rsidR="0030779F">
        <w:rPr>
          <w:rFonts w:hint="eastAsia"/>
          <w:lang w:eastAsia="zh-CN"/>
        </w:rPr>
        <w:t>对国家频谱管理的要求</w:t>
      </w:r>
      <w:r w:rsidRPr="00E30119">
        <w:rPr>
          <w:noProof/>
          <w:webHidden/>
          <w:lang w:eastAsia="zh-CN"/>
        </w:rPr>
        <w:tab/>
      </w:r>
      <w:r>
        <w:rPr>
          <w:noProof/>
          <w:webHidden/>
          <w:lang w:eastAsia="zh-CN"/>
        </w:rPr>
        <w:tab/>
      </w:r>
      <w:r w:rsidRPr="00E30119">
        <w:rPr>
          <w:noProof/>
          <w:webHidden/>
          <w:lang w:eastAsia="zh-CN"/>
        </w:rPr>
        <w:t>10</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1.3</w:t>
      </w:r>
      <w:r w:rsidRPr="00E30119">
        <w:rPr>
          <w:rFonts w:asciiTheme="minorHAnsi" w:hAnsiTheme="minorHAnsi" w:cstheme="minorBidi"/>
          <w:noProof/>
          <w:sz w:val="22"/>
          <w:szCs w:val="22"/>
          <w:lang w:eastAsia="zh-CN"/>
        </w:rPr>
        <w:tab/>
      </w:r>
      <w:r w:rsidR="0030779F">
        <w:rPr>
          <w:rFonts w:hint="eastAsia"/>
          <w:lang w:eastAsia="zh-CN"/>
        </w:rPr>
        <w:t>目标与目的</w:t>
      </w:r>
      <w:r w:rsidRPr="00E30119">
        <w:rPr>
          <w:noProof/>
          <w:webHidden/>
          <w:lang w:eastAsia="zh-CN"/>
        </w:rPr>
        <w:tab/>
      </w:r>
      <w:r>
        <w:rPr>
          <w:noProof/>
          <w:webHidden/>
          <w:lang w:eastAsia="zh-CN"/>
        </w:rPr>
        <w:tab/>
      </w:r>
      <w:r w:rsidRPr="00E30119">
        <w:rPr>
          <w:noProof/>
          <w:webHidden/>
          <w:lang w:eastAsia="zh-CN"/>
        </w:rPr>
        <w:t>11</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1.3.1</w:t>
      </w:r>
      <w:r w:rsidRPr="00E30119">
        <w:rPr>
          <w:rFonts w:asciiTheme="minorHAnsi" w:hAnsiTheme="minorHAnsi" w:cstheme="minorBidi"/>
          <w:noProof/>
          <w:sz w:val="22"/>
          <w:szCs w:val="22"/>
          <w:lang w:eastAsia="zh-CN"/>
        </w:rPr>
        <w:tab/>
      </w:r>
      <w:r w:rsidR="0030779F">
        <w:rPr>
          <w:rFonts w:hint="eastAsia"/>
          <w:lang w:eastAsia="zh-CN"/>
        </w:rPr>
        <w:t>无线电通信法</w:t>
      </w:r>
      <w:r w:rsidRPr="00E30119">
        <w:rPr>
          <w:noProof/>
          <w:webHidden/>
          <w:lang w:eastAsia="zh-CN"/>
        </w:rPr>
        <w:tab/>
      </w:r>
      <w:r>
        <w:rPr>
          <w:noProof/>
          <w:webHidden/>
          <w:lang w:eastAsia="zh-CN"/>
        </w:rPr>
        <w:tab/>
      </w:r>
      <w:r w:rsidRPr="00E30119">
        <w:rPr>
          <w:noProof/>
          <w:webHidden/>
          <w:lang w:eastAsia="zh-CN"/>
        </w:rPr>
        <w:t>11</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1.3.2</w:t>
      </w:r>
      <w:r w:rsidRPr="00E30119">
        <w:rPr>
          <w:rFonts w:asciiTheme="minorHAnsi" w:hAnsiTheme="minorHAnsi" w:cstheme="minorBidi"/>
          <w:noProof/>
          <w:sz w:val="22"/>
          <w:szCs w:val="22"/>
          <w:lang w:eastAsia="zh-CN"/>
        </w:rPr>
        <w:tab/>
      </w:r>
      <w:r w:rsidR="0030779F">
        <w:rPr>
          <w:rFonts w:hint="eastAsia"/>
          <w:lang w:eastAsia="zh-CN"/>
        </w:rPr>
        <w:t>国家频率划分表</w:t>
      </w:r>
      <w:r w:rsidRPr="00E30119">
        <w:rPr>
          <w:noProof/>
          <w:webHidden/>
          <w:lang w:eastAsia="zh-CN"/>
        </w:rPr>
        <w:tab/>
      </w:r>
      <w:r>
        <w:rPr>
          <w:noProof/>
          <w:webHidden/>
          <w:lang w:eastAsia="zh-CN"/>
        </w:rPr>
        <w:tab/>
      </w:r>
      <w:r w:rsidRPr="00E30119">
        <w:rPr>
          <w:noProof/>
          <w:webHidden/>
          <w:lang w:eastAsia="zh-CN"/>
        </w:rPr>
        <w:t>11</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1.4</w:t>
      </w:r>
      <w:r w:rsidRPr="00E30119">
        <w:rPr>
          <w:rFonts w:asciiTheme="minorHAnsi" w:hAnsiTheme="minorHAnsi" w:cstheme="minorBidi"/>
          <w:noProof/>
          <w:sz w:val="22"/>
          <w:szCs w:val="22"/>
          <w:lang w:eastAsia="zh-CN"/>
        </w:rPr>
        <w:tab/>
      </w:r>
      <w:r w:rsidR="0030779F">
        <w:rPr>
          <w:rFonts w:hint="eastAsia"/>
          <w:lang w:eastAsia="zh-CN"/>
        </w:rPr>
        <w:t>架</w:t>
      </w:r>
      <w:r w:rsidR="0030779F" w:rsidRPr="00FD3311">
        <w:rPr>
          <w:rFonts w:hint="eastAsia"/>
          <w:lang w:eastAsia="zh-CN"/>
        </w:rPr>
        <w:t>构</w:t>
      </w:r>
      <w:r w:rsidR="0030779F">
        <w:rPr>
          <w:rFonts w:hint="eastAsia"/>
          <w:lang w:eastAsia="zh-CN"/>
        </w:rPr>
        <w:t>与协调</w:t>
      </w:r>
      <w:r w:rsidRPr="00E30119">
        <w:rPr>
          <w:noProof/>
          <w:webHidden/>
          <w:lang w:eastAsia="zh-CN"/>
        </w:rPr>
        <w:tab/>
      </w:r>
      <w:r>
        <w:rPr>
          <w:noProof/>
          <w:webHidden/>
          <w:lang w:eastAsia="zh-CN"/>
        </w:rPr>
        <w:tab/>
      </w:r>
      <w:r w:rsidRPr="00E30119">
        <w:rPr>
          <w:noProof/>
          <w:webHidden/>
          <w:lang w:eastAsia="zh-CN"/>
        </w:rPr>
        <w:t>11</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1.5</w:t>
      </w:r>
      <w:r w:rsidRPr="00E30119">
        <w:rPr>
          <w:rFonts w:asciiTheme="minorHAnsi" w:hAnsiTheme="minorHAnsi" w:cstheme="minorBidi"/>
          <w:noProof/>
          <w:sz w:val="22"/>
          <w:szCs w:val="22"/>
          <w:lang w:eastAsia="zh-CN"/>
        </w:rPr>
        <w:tab/>
      </w:r>
      <w:r w:rsidR="00FC487A">
        <w:rPr>
          <w:rFonts w:hint="eastAsia"/>
          <w:lang w:eastAsia="zh-CN"/>
        </w:rPr>
        <w:t>职能</w:t>
      </w:r>
      <w:r w:rsidRPr="00E30119">
        <w:rPr>
          <w:noProof/>
          <w:webHidden/>
          <w:lang w:eastAsia="zh-CN"/>
        </w:rPr>
        <w:tab/>
      </w:r>
      <w:r>
        <w:rPr>
          <w:noProof/>
          <w:webHidden/>
          <w:lang w:eastAsia="zh-CN"/>
        </w:rPr>
        <w:tab/>
      </w:r>
      <w:r w:rsidRPr="00E30119">
        <w:rPr>
          <w:noProof/>
          <w:webHidden/>
          <w:lang w:eastAsia="zh-CN"/>
        </w:rPr>
        <w:t>11</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1.5.1</w:t>
      </w:r>
      <w:r w:rsidRPr="00E30119">
        <w:rPr>
          <w:rFonts w:asciiTheme="minorHAnsi" w:hAnsiTheme="minorHAnsi" w:cstheme="minorBidi"/>
          <w:noProof/>
          <w:sz w:val="22"/>
          <w:szCs w:val="22"/>
          <w:lang w:eastAsia="zh-CN"/>
        </w:rPr>
        <w:tab/>
      </w:r>
      <w:r w:rsidR="0030779F">
        <w:rPr>
          <w:rFonts w:hint="eastAsia"/>
          <w:lang w:eastAsia="zh-CN"/>
        </w:rPr>
        <w:t>频谱管理政策与频谱规划</w:t>
      </w:r>
      <w:r w:rsidR="0030779F">
        <w:rPr>
          <w:lang w:eastAsia="zh-CN"/>
        </w:rPr>
        <w:t>/</w:t>
      </w:r>
      <w:r w:rsidR="0030779F">
        <w:rPr>
          <w:rFonts w:hint="eastAsia"/>
          <w:lang w:eastAsia="zh-CN"/>
        </w:rPr>
        <w:t>划分</w:t>
      </w:r>
      <w:r w:rsidRPr="00E30119">
        <w:rPr>
          <w:noProof/>
          <w:webHidden/>
          <w:lang w:eastAsia="zh-CN"/>
        </w:rPr>
        <w:tab/>
      </w:r>
      <w:r>
        <w:rPr>
          <w:noProof/>
          <w:webHidden/>
          <w:lang w:eastAsia="zh-CN"/>
        </w:rPr>
        <w:tab/>
      </w:r>
      <w:r w:rsidRPr="00E30119">
        <w:rPr>
          <w:noProof/>
          <w:webHidden/>
          <w:lang w:eastAsia="zh-CN"/>
        </w:rPr>
        <w:t>12</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1.5.2</w:t>
      </w:r>
      <w:r w:rsidRPr="00E30119">
        <w:rPr>
          <w:rFonts w:asciiTheme="minorHAnsi" w:hAnsiTheme="minorHAnsi" w:cstheme="minorBidi"/>
          <w:noProof/>
          <w:sz w:val="22"/>
          <w:szCs w:val="22"/>
          <w:lang w:eastAsia="zh-CN"/>
        </w:rPr>
        <w:tab/>
      </w:r>
      <w:r w:rsidR="0030779F">
        <w:rPr>
          <w:rFonts w:hint="eastAsia"/>
          <w:lang w:eastAsia="zh-CN"/>
        </w:rPr>
        <w:t>频率指配和许可</w:t>
      </w:r>
      <w:r w:rsidRPr="00E30119">
        <w:rPr>
          <w:noProof/>
          <w:webHidden/>
          <w:lang w:eastAsia="zh-CN"/>
        </w:rPr>
        <w:tab/>
      </w:r>
      <w:r>
        <w:rPr>
          <w:noProof/>
          <w:webHidden/>
          <w:lang w:eastAsia="zh-CN"/>
        </w:rPr>
        <w:tab/>
      </w:r>
      <w:r w:rsidRPr="00E30119">
        <w:rPr>
          <w:noProof/>
          <w:webHidden/>
          <w:lang w:eastAsia="zh-CN"/>
        </w:rPr>
        <w:t>12</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1.5.3</w:t>
      </w:r>
      <w:r w:rsidRPr="00E30119">
        <w:rPr>
          <w:rFonts w:asciiTheme="minorHAnsi" w:hAnsiTheme="minorHAnsi" w:cstheme="minorBidi"/>
          <w:noProof/>
          <w:sz w:val="22"/>
          <w:szCs w:val="22"/>
          <w:lang w:eastAsia="zh-CN"/>
        </w:rPr>
        <w:tab/>
      </w:r>
      <w:r w:rsidR="0030779F">
        <w:rPr>
          <w:rFonts w:hint="eastAsia"/>
          <w:lang w:eastAsia="zh-CN"/>
        </w:rPr>
        <w:t>国际合作</w:t>
      </w:r>
      <w:r w:rsidRPr="00E30119">
        <w:rPr>
          <w:noProof/>
          <w:webHidden/>
          <w:lang w:eastAsia="zh-CN"/>
        </w:rPr>
        <w:tab/>
      </w:r>
      <w:r>
        <w:rPr>
          <w:noProof/>
          <w:webHidden/>
          <w:lang w:eastAsia="zh-CN"/>
        </w:rPr>
        <w:tab/>
      </w:r>
      <w:r w:rsidRPr="00E30119">
        <w:rPr>
          <w:noProof/>
          <w:webHidden/>
          <w:lang w:eastAsia="zh-CN"/>
        </w:rPr>
        <w:t>12</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1.5.4</w:t>
      </w:r>
      <w:r w:rsidRPr="00E30119">
        <w:rPr>
          <w:rFonts w:asciiTheme="minorHAnsi" w:hAnsiTheme="minorHAnsi" w:cstheme="minorBidi"/>
          <w:noProof/>
          <w:sz w:val="22"/>
          <w:szCs w:val="22"/>
          <w:lang w:eastAsia="zh-CN"/>
        </w:rPr>
        <w:tab/>
      </w:r>
      <w:r w:rsidR="0030779F">
        <w:rPr>
          <w:rFonts w:hint="eastAsia"/>
          <w:lang w:eastAsia="zh-CN"/>
        </w:rPr>
        <w:t>联络与征询</w:t>
      </w:r>
      <w:r w:rsidRPr="00E30119">
        <w:rPr>
          <w:noProof/>
          <w:webHidden/>
          <w:lang w:eastAsia="zh-CN"/>
        </w:rPr>
        <w:tab/>
      </w:r>
      <w:r>
        <w:rPr>
          <w:noProof/>
          <w:webHidden/>
          <w:lang w:eastAsia="zh-CN"/>
        </w:rPr>
        <w:tab/>
      </w:r>
      <w:r w:rsidRPr="00E30119">
        <w:rPr>
          <w:noProof/>
          <w:webHidden/>
          <w:lang w:eastAsia="zh-CN"/>
        </w:rPr>
        <w:t>12</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1.5.5</w:t>
      </w:r>
      <w:r w:rsidRPr="00E30119">
        <w:rPr>
          <w:rFonts w:asciiTheme="minorHAnsi" w:hAnsiTheme="minorHAnsi" w:cstheme="minorBidi"/>
          <w:noProof/>
          <w:sz w:val="22"/>
          <w:szCs w:val="22"/>
          <w:lang w:eastAsia="zh-CN"/>
        </w:rPr>
        <w:tab/>
      </w:r>
      <w:r w:rsidR="005574CD">
        <w:rPr>
          <w:rFonts w:hint="eastAsia"/>
          <w:lang w:eastAsia="zh-CN"/>
        </w:rPr>
        <w:t>频谱工程支持</w:t>
      </w:r>
      <w:r w:rsidRPr="00E30119">
        <w:rPr>
          <w:noProof/>
          <w:webHidden/>
          <w:lang w:eastAsia="zh-CN"/>
        </w:rPr>
        <w:tab/>
      </w:r>
      <w:r>
        <w:rPr>
          <w:noProof/>
          <w:webHidden/>
          <w:lang w:eastAsia="zh-CN"/>
        </w:rPr>
        <w:tab/>
      </w:r>
      <w:r w:rsidRPr="00E30119">
        <w:rPr>
          <w:noProof/>
          <w:webHidden/>
          <w:lang w:eastAsia="zh-CN"/>
        </w:rPr>
        <w:t>12</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1.5.6</w:t>
      </w:r>
      <w:r w:rsidRPr="00E30119">
        <w:rPr>
          <w:rFonts w:asciiTheme="minorHAnsi" w:hAnsiTheme="minorHAnsi" w:cstheme="minorBidi"/>
          <w:noProof/>
          <w:sz w:val="22"/>
          <w:szCs w:val="22"/>
          <w:lang w:eastAsia="zh-CN"/>
        </w:rPr>
        <w:tab/>
      </w:r>
      <w:r w:rsidR="005574CD">
        <w:rPr>
          <w:rFonts w:hint="eastAsia"/>
          <w:lang w:eastAsia="zh-CN"/>
        </w:rPr>
        <w:t>计算机支持</w:t>
      </w:r>
      <w:r w:rsidRPr="00E30119">
        <w:rPr>
          <w:noProof/>
          <w:webHidden/>
          <w:lang w:eastAsia="zh-CN"/>
        </w:rPr>
        <w:tab/>
      </w:r>
      <w:r>
        <w:rPr>
          <w:noProof/>
          <w:webHidden/>
          <w:lang w:eastAsia="zh-CN"/>
        </w:rPr>
        <w:tab/>
      </w:r>
      <w:r w:rsidRPr="00E30119">
        <w:rPr>
          <w:noProof/>
          <w:webHidden/>
          <w:lang w:eastAsia="zh-CN"/>
        </w:rPr>
        <w:t>13</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1.6</w:t>
      </w:r>
      <w:r w:rsidRPr="00E30119">
        <w:rPr>
          <w:rFonts w:asciiTheme="minorHAnsi" w:hAnsiTheme="minorHAnsi" w:cstheme="minorBidi"/>
          <w:noProof/>
          <w:sz w:val="22"/>
          <w:szCs w:val="22"/>
          <w:lang w:eastAsia="zh-CN"/>
        </w:rPr>
        <w:tab/>
      </w:r>
      <w:r w:rsidR="005574CD">
        <w:rPr>
          <w:rFonts w:hint="eastAsia"/>
          <w:lang w:eastAsia="zh-CN"/>
        </w:rPr>
        <w:t>频谱管理职能的履行</w:t>
      </w:r>
      <w:r w:rsidRPr="00E30119">
        <w:rPr>
          <w:noProof/>
          <w:webHidden/>
          <w:lang w:eastAsia="zh-CN"/>
        </w:rPr>
        <w:tab/>
      </w:r>
      <w:r>
        <w:rPr>
          <w:noProof/>
          <w:webHidden/>
          <w:lang w:eastAsia="zh-CN"/>
        </w:rPr>
        <w:tab/>
      </w:r>
      <w:r w:rsidRPr="00E30119">
        <w:rPr>
          <w:noProof/>
          <w:webHidden/>
          <w:lang w:eastAsia="zh-CN"/>
        </w:rPr>
        <w:t>13</w:t>
      </w:r>
    </w:p>
    <w:p w:rsidR="00E30119" w:rsidRPr="00E30119" w:rsidRDefault="005574CD" w:rsidP="00E51631">
      <w:pPr>
        <w:pStyle w:val="TOC1"/>
        <w:spacing w:before="140"/>
        <w:rPr>
          <w:rFonts w:asciiTheme="minorHAnsi" w:hAnsiTheme="minorHAnsi" w:cstheme="minorBidi"/>
          <w:noProof/>
          <w:sz w:val="22"/>
          <w:szCs w:val="22"/>
          <w:lang w:eastAsia="zh-CN"/>
        </w:rPr>
      </w:pPr>
      <w:r>
        <w:rPr>
          <w:rStyle w:val="Hyperlink"/>
          <w:rFonts w:hint="eastAsia"/>
          <w:noProof/>
          <w:color w:val="auto"/>
          <w:u w:val="none"/>
          <w:lang w:eastAsia="zh-CN"/>
        </w:rPr>
        <w:t>第</w:t>
      </w:r>
      <w:r w:rsidR="00E30119" w:rsidRPr="00E30119">
        <w:rPr>
          <w:rStyle w:val="Hyperlink"/>
          <w:noProof/>
          <w:color w:val="auto"/>
          <w:u w:val="none"/>
          <w:lang w:eastAsia="zh-CN"/>
        </w:rPr>
        <w:t>2</w:t>
      </w:r>
      <w:r>
        <w:rPr>
          <w:rStyle w:val="Hyperlink"/>
          <w:rFonts w:hint="eastAsia"/>
          <w:noProof/>
          <w:color w:val="auto"/>
          <w:u w:val="none"/>
          <w:lang w:eastAsia="zh-CN"/>
        </w:rPr>
        <w:t>章</w:t>
      </w:r>
      <w:r w:rsidR="00E30119" w:rsidRPr="00E30119">
        <w:rPr>
          <w:rStyle w:val="Hyperlink"/>
          <w:noProof/>
          <w:color w:val="auto"/>
          <w:u w:val="none"/>
          <w:lang w:eastAsia="zh-CN"/>
        </w:rPr>
        <w:t xml:space="preserve"> –</w:t>
      </w:r>
      <w:r>
        <w:rPr>
          <w:rStyle w:val="Hyperlink"/>
          <w:rFonts w:hint="eastAsia"/>
          <w:noProof/>
          <w:color w:val="auto"/>
          <w:u w:val="none"/>
          <w:lang w:eastAsia="zh-CN"/>
        </w:rPr>
        <w:t xml:space="preserve"> </w:t>
      </w:r>
      <w:r w:rsidRPr="00125DFF">
        <w:rPr>
          <w:rFonts w:hint="eastAsia"/>
          <w:bCs/>
          <w:lang w:eastAsia="zh-CN"/>
        </w:rPr>
        <w:t>建立频谱融资机制的策略</w:t>
      </w:r>
      <w:r w:rsidR="00E30119" w:rsidRPr="00E30119">
        <w:rPr>
          <w:noProof/>
          <w:webHidden/>
          <w:lang w:eastAsia="zh-CN"/>
        </w:rPr>
        <w:tab/>
      </w:r>
      <w:r w:rsidR="00E30119">
        <w:rPr>
          <w:noProof/>
          <w:webHidden/>
          <w:lang w:eastAsia="zh-CN"/>
        </w:rPr>
        <w:tab/>
      </w:r>
      <w:r w:rsidR="00E30119" w:rsidRPr="00E30119">
        <w:rPr>
          <w:noProof/>
          <w:webHidden/>
          <w:lang w:eastAsia="zh-CN"/>
        </w:rPr>
        <w:t>13</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2.1</w:t>
      </w:r>
      <w:r w:rsidRPr="00E30119">
        <w:rPr>
          <w:rFonts w:asciiTheme="minorHAnsi" w:hAnsiTheme="minorHAnsi" w:cstheme="minorBidi"/>
          <w:noProof/>
          <w:sz w:val="22"/>
          <w:szCs w:val="22"/>
          <w:lang w:eastAsia="zh-CN"/>
        </w:rPr>
        <w:tab/>
      </w:r>
      <w:r w:rsidR="005574CD">
        <w:rPr>
          <w:rFonts w:hint="eastAsia"/>
          <w:lang w:eastAsia="zh-CN"/>
        </w:rPr>
        <w:t>背景</w:t>
      </w:r>
      <w:r w:rsidRPr="00E30119">
        <w:rPr>
          <w:noProof/>
          <w:webHidden/>
          <w:lang w:eastAsia="zh-CN"/>
        </w:rPr>
        <w:tab/>
      </w:r>
      <w:r>
        <w:rPr>
          <w:noProof/>
          <w:webHidden/>
          <w:lang w:eastAsia="zh-CN"/>
        </w:rPr>
        <w:tab/>
      </w:r>
      <w:r w:rsidRPr="00E30119">
        <w:rPr>
          <w:noProof/>
          <w:webHidden/>
          <w:lang w:eastAsia="zh-CN"/>
        </w:rPr>
        <w:t>13</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2.2</w:t>
      </w:r>
      <w:r w:rsidRPr="00E30119">
        <w:rPr>
          <w:rFonts w:asciiTheme="minorHAnsi" w:hAnsiTheme="minorHAnsi" w:cstheme="minorBidi"/>
          <w:noProof/>
          <w:sz w:val="22"/>
          <w:szCs w:val="22"/>
          <w:lang w:eastAsia="zh-CN"/>
        </w:rPr>
        <w:tab/>
      </w:r>
      <w:r w:rsidR="005574CD">
        <w:rPr>
          <w:rFonts w:hint="eastAsia"/>
          <w:lang w:eastAsia="zh-CN"/>
        </w:rPr>
        <w:t>国家频谱管理融资的基本原则</w:t>
      </w:r>
      <w:r w:rsidRPr="00E30119">
        <w:rPr>
          <w:noProof/>
          <w:webHidden/>
          <w:lang w:eastAsia="zh-CN"/>
        </w:rPr>
        <w:tab/>
      </w:r>
      <w:r>
        <w:rPr>
          <w:noProof/>
          <w:webHidden/>
          <w:lang w:eastAsia="zh-CN"/>
        </w:rPr>
        <w:tab/>
      </w:r>
      <w:r w:rsidRPr="00E30119">
        <w:rPr>
          <w:noProof/>
          <w:webHidden/>
          <w:lang w:eastAsia="zh-CN"/>
        </w:rPr>
        <w:t>13</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2.2.1</w:t>
      </w:r>
      <w:r w:rsidRPr="00E30119">
        <w:rPr>
          <w:rFonts w:asciiTheme="minorHAnsi" w:hAnsiTheme="minorHAnsi" w:cstheme="minorBidi"/>
          <w:noProof/>
          <w:sz w:val="22"/>
          <w:szCs w:val="22"/>
          <w:lang w:eastAsia="zh-CN"/>
        </w:rPr>
        <w:tab/>
      </w:r>
      <w:r w:rsidR="005574CD" w:rsidRPr="00105579">
        <w:rPr>
          <w:rFonts w:hint="eastAsia"/>
          <w:lang w:eastAsia="zh-CN"/>
        </w:rPr>
        <w:t>法律原则</w:t>
      </w:r>
      <w:r w:rsidRPr="00E30119">
        <w:rPr>
          <w:noProof/>
          <w:webHidden/>
          <w:lang w:eastAsia="zh-CN"/>
        </w:rPr>
        <w:tab/>
      </w:r>
      <w:r>
        <w:rPr>
          <w:noProof/>
          <w:webHidden/>
          <w:lang w:eastAsia="zh-CN"/>
        </w:rPr>
        <w:tab/>
      </w:r>
      <w:r w:rsidRPr="00E30119">
        <w:rPr>
          <w:noProof/>
          <w:webHidden/>
          <w:lang w:eastAsia="zh-CN"/>
        </w:rPr>
        <w:t>13</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 xml:space="preserve">2.2.2 </w:t>
      </w:r>
      <w:r w:rsidRPr="00E30119">
        <w:rPr>
          <w:rFonts w:asciiTheme="minorHAnsi" w:hAnsiTheme="minorHAnsi" w:cstheme="minorBidi"/>
          <w:noProof/>
          <w:sz w:val="22"/>
          <w:szCs w:val="22"/>
          <w:lang w:eastAsia="zh-CN"/>
        </w:rPr>
        <w:tab/>
      </w:r>
      <w:r w:rsidR="005574CD">
        <w:rPr>
          <w:rFonts w:hint="eastAsia"/>
          <w:lang w:eastAsia="zh-CN"/>
        </w:rPr>
        <w:t>经济原则</w:t>
      </w:r>
      <w:r w:rsidRPr="00E30119">
        <w:rPr>
          <w:noProof/>
          <w:webHidden/>
          <w:lang w:eastAsia="zh-CN"/>
        </w:rPr>
        <w:tab/>
      </w:r>
      <w:r>
        <w:rPr>
          <w:noProof/>
          <w:webHidden/>
          <w:lang w:eastAsia="zh-CN"/>
        </w:rPr>
        <w:tab/>
      </w:r>
      <w:r w:rsidRPr="00E30119">
        <w:rPr>
          <w:noProof/>
          <w:webHidden/>
          <w:lang w:eastAsia="zh-CN"/>
        </w:rPr>
        <w:t>14</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2.2.3</w:t>
      </w:r>
      <w:r w:rsidRPr="00E30119">
        <w:rPr>
          <w:rFonts w:asciiTheme="minorHAnsi" w:hAnsiTheme="minorHAnsi" w:cstheme="minorBidi"/>
          <w:noProof/>
          <w:sz w:val="22"/>
          <w:szCs w:val="22"/>
          <w:lang w:eastAsia="zh-CN"/>
        </w:rPr>
        <w:tab/>
      </w:r>
      <w:r w:rsidR="005574CD">
        <w:rPr>
          <w:rFonts w:hint="eastAsia"/>
          <w:lang w:eastAsia="zh-CN"/>
        </w:rPr>
        <w:t>现实原则</w:t>
      </w:r>
      <w:r w:rsidRPr="00E30119">
        <w:rPr>
          <w:noProof/>
          <w:webHidden/>
          <w:lang w:eastAsia="zh-CN"/>
        </w:rPr>
        <w:tab/>
      </w:r>
      <w:r>
        <w:rPr>
          <w:noProof/>
          <w:webHidden/>
          <w:lang w:eastAsia="zh-CN"/>
        </w:rPr>
        <w:tab/>
      </w:r>
      <w:r w:rsidRPr="00E30119">
        <w:rPr>
          <w:noProof/>
          <w:webHidden/>
          <w:lang w:eastAsia="zh-CN"/>
        </w:rPr>
        <w:t>14</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2.2.4</w:t>
      </w:r>
      <w:r w:rsidRPr="00E30119">
        <w:rPr>
          <w:rFonts w:asciiTheme="minorHAnsi" w:hAnsiTheme="minorHAnsi" w:cstheme="minorBidi"/>
          <w:noProof/>
          <w:sz w:val="22"/>
          <w:szCs w:val="22"/>
          <w:lang w:eastAsia="zh-CN"/>
        </w:rPr>
        <w:tab/>
      </w:r>
      <w:r w:rsidR="005574CD">
        <w:rPr>
          <w:rFonts w:hint="eastAsia"/>
          <w:lang w:eastAsia="zh-CN"/>
        </w:rPr>
        <w:t>不同主管部门采取的办法</w:t>
      </w:r>
      <w:r w:rsidRPr="00E30119">
        <w:rPr>
          <w:noProof/>
          <w:webHidden/>
          <w:lang w:eastAsia="zh-CN"/>
        </w:rPr>
        <w:tab/>
      </w:r>
      <w:r>
        <w:rPr>
          <w:noProof/>
          <w:webHidden/>
          <w:lang w:eastAsia="zh-CN"/>
        </w:rPr>
        <w:tab/>
      </w:r>
      <w:r w:rsidRPr="00E30119">
        <w:rPr>
          <w:noProof/>
          <w:webHidden/>
          <w:lang w:eastAsia="zh-CN"/>
        </w:rPr>
        <w:t>15</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2.2.5</w:t>
      </w:r>
      <w:r w:rsidRPr="00E30119">
        <w:rPr>
          <w:rFonts w:asciiTheme="minorHAnsi" w:hAnsiTheme="minorHAnsi" w:cstheme="minorBidi"/>
          <w:noProof/>
          <w:sz w:val="22"/>
          <w:szCs w:val="22"/>
          <w:lang w:eastAsia="zh-CN"/>
        </w:rPr>
        <w:tab/>
      </w:r>
      <w:r w:rsidR="005574CD">
        <w:rPr>
          <w:rFonts w:hint="eastAsia"/>
          <w:lang w:eastAsia="zh-CN"/>
        </w:rPr>
        <w:t>这些方法的利弊</w:t>
      </w:r>
      <w:r w:rsidRPr="00E30119">
        <w:rPr>
          <w:noProof/>
          <w:webHidden/>
          <w:lang w:eastAsia="zh-CN"/>
        </w:rPr>
        <w:tab/>
      </w:r>
      <w:r>
        <w:rPr>
          <w:noProof/>
          <w:webHidden/>
          <w:lang w:eastAsia="zh-CN"/>
        </w:rPr>
        <w:tab/>
      </w:r>
      <w:r w:rsidRPr="00E30119">
        <w:rPr>
          <w:noProof/>
          <w:webHidden/>
          <w:lang w:eastAsia="zh-CN"/>
        </w:rPr>
        <w:t>15</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2.3</w:t>
      </w:r>
      <w:r w:rsidRPr="00E30119">
        <w:rPr>
          <w:rFonts w:asciiTheme="minorHAnsi" w:hAnsiTheme="minorHAnsi" w:cstheme="minorBidi"/>
          <w:noProof/>
          <w:sz w:val="22"/>
          <w:szCs w:val="22"/>
          <w:lang w:eastAsia="zh-CN"/>
        </w:rPr>
        <w:tab/>
      </w:r>
      <w:r w:rsidR="005574CD">
        <w:rPr>
          <w:rFonts w:hint="eastAsia"/>
          <w:lang w:eastAsia="zh-CN"/>
        </w:rPr>
        <w:t>用于促进国家高效频谱管理的经济方法</w:t>
      </w:r>
      <w:r w:rsidRPr="00E30119">
        <w:rPr>
          <w:noProof/>
          <w:webHidden/>
          <w:lang w:eastAsia="zh-CN"/>
        </w:rPr>
        <w:tab/>
      </w:r>
      <w:r>
        <w:rPr>
          <w:noProof/>
          <w:webHidden/>
          <w:lang w:eastAsia="zh-CN"/>
        </w:rPr>
        <w:tab/>
      </w:r>
      <w:r w:rsidRPr="00E30119">
        <w:rPr>
          <w:noProof/>
          <w:webHidden/>
          <w:lang w:eastAsia="zh-CN"/>
        </w:rPr>
        <w:t>16</w:t>
      </w:r>
    </w:p>
    <w:p w:rsidR="00E30119" w:rsidRDefault="00E30119" w:rsidP="00E51631">
      <w:pPr>
        <w:pStyle w:val="toc0"/>
        <w:keepNext/>
        <w:keepLines/>
        <w:spacing w:before="140"/>
        <w:ind w:right="992"/>
        <w:rPr>
          <w:lang w:val="en-US" w:eastAsia="zh-CN"/>
        </w:rPr>
      </w:pPr>
      <w:r w:rsidRPr="004A4E59">
        <w:rPr>
          <w:lang w:val="en-US" w:eastAsia="zh-CN"/>
        </w:rPr>
        <w:tab/>
      </w:r>
      <w:r w:rsidR="00696685" w:rsidRPr="00216EE5">
        <w:rPr>
          <w:rFonts w:ascii="STKaiti" w:eastAsia="STKaiti" w:hAnsi="STKaiti" w:hint="eastAsia"/>
          <w:i w:val="0"/>
          <w:lang w:val="en-US" w:eastAsia="zh-CN"/>
        </w:rPr>
        <w:t>页码</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2.3.1</w:t>
      </w:r>
      <w:r w:rsidRPr="00E30119">
        <w:rPr>
          <w:rFonts w:asciiTheme="minorHAnsi" w:hAnsiTheme="minorHAnsi" w:cstheme="minorBidi"/>
          <w:noProof/>
          <w:sz w:val="22"/>
          <w:szCs w:val="22"/>
          <w:lang w:eastAsia="zh-CN"/>
        </w:rPr>
        <w:tab/>
      </w:r>
      <w:r w:rsidR="005574CD">
        <w:rPr>
          <w:rFonts w:hint="eastAsia"/>
          <w:lang w:eastAsia="zh-CN"/>
        </w:rPr>
        <w:t>频谱指配法</w:t>
      </w:r>
      <w:r w:rsidRPr="00E30119">
        <w:rPr>
          <w:noProof/>
          <w:webHidden/>
          <w:lang w:eastAsia="zh-CN"/>
        </w:rPr>
        <w:tab/>
      </w:r>
      <w:r>
        <w:rPr>
          <w:noProof/>
          <w:webHidden/>
          <w:lang w:eastAsia="zh-CN"/>
        </w:rPr>
        <w:tab/>
      </w:r>
      <w:r w:rsidRPr="00E30119">
        <w:rPr>
          <w:noProof/>
          <w:webHidden/>
          <w:lang w:eastAsia="zh-CN"/>
        </w:rPr>
        <w:t>17</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2.3.2</w:t>
      </w:r>
      <w:r w:rsidRPr="00E30119">
        <w:rPr>
          <w:rFonts w:asciiTheme="minorHAnsi" w:hAnsiTheme="minorHAnsi" w:cstheme="minorBidi"/>
          <w:noProof/>
          <w:sz w:val="22"/>
          <w:szCs w:val="22"/>
          <w:lang w:eastAsia="zh-CN"/>
        </w:rPr>
        <w:tab/>
      </w:r>
      <w:r w:rsidR="005574CD">
        <w:rPr>
          <w:rFonts w:hint="eastAsia"/>
          <w:lang w:eastAsia="zh-CN"/>
        </w:rPr>
        <w:t>可转让的和灵活的频谱权</w:t>
      </w:r>
      <w:r w:rsidRPr="00E30119">
        <w:rPr>
          <w:noProof/>
          <w:webHidden/>
          <w:lang w:eastAsia="zh-CN"/>
        </w:rPr>
        <w:tab/>
      </w:r>
      <w:r>
        <w:rPr>
          <w:noProof/>
          <w:webHidden/>
          <w:lang w:eastAsia="zh-CN"/>
        </w:rPr>
        <w:tab/>
      </w:r>
      <w:r w:rsidRPr="00E30119">
        <w:rPr>
          <w:noProof/>
          <w:webHidden/>
          <w:lang w:eastAsia="zh-CN"/>
        </w:rPr>
        <w:t>18</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2.3.3</w:t>
      </w:r>
      <w:r w:rsidRPr="00E30119">
        <w:rPr>
          <w:rFonts w:asciiTheme="minorHAnsi" w:hAnsiTheme="minorHAnsi" w:cstheme="minorBidi"/>
          <w:noProof/>
          <w:sz w:val="22"/>
          <w:szCs w:val="22"/>
          <w:lang w:eastAsia="zh-CN"/>
        </w:rPr>
        <w:tab/>
      </w:r>
      <w:r w:rsidR="005574CD">
        <w:rPr>
          <w:rFonts w:hint="eastAsia"/>
          <w:lang w:eastAsia="zh-CN"/>
        </w:rPr>
        <w:t>拍卖与可转让频谱权的利弊</w:t>
      </w:r>
      <w:r w:rsidRPr="00E30119">
        <w:rPr>
          <w:noProof/>
          <w:webHidden/>
          <w:lang w:eastAsia="zh-CN"/>
        </w:rPr>
        <w:tab/>
      </w:r>
      <w:r>
        <w:rPr>
          <w:noProof/>
          <w:webHidden/>
          <w:lang w:eastAsia="zh-CN"/>
        </w:rPr>
        <w:tab/>
      </w:r>
      <w:r w:rsidRPr="00E30119">
        <w:rPr>
          <w:noProof/>
          <w:webHidden/>
          <w:lang w:eastAsia="zh-CN"/>
        </w:rPr>
        <w:t>19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2.3.4</w:t>
      </w:r>
      <w:r w:rsidRPr="00E30119">
        <w:rPr>
          <w:rFonts w:asciiTheme="minorHAnsi" w:hAnsiTheme="minorHAnsi" w:cstheme="minorBidi"/>
          <w:noProof/>
          <w:sz w:val="22"/>
          <w:szCs w:val="22"/>
          <w:lang w:eastAsia="zh-CN"/>
        </w:rPr>
        <w:tab/>
      </w:r>
      <w:r w:rsidR="005574CD" w:rsidRPr="0050455D">
        <w:rPr>
          <w:rFonts w:hint="eastAsia"/>
          <w:lang w:eastAsia="zh-CN"/>
        </w:rPr>
        <w:t>执照费</w:t>
      </w:r>
      <w:r w:rsidRPr="00E30119">
        <w:rPr>
          <w:noProof/>
          <w:webHidden/>
          <w:lang w:eastAsia="zh-CN"/>
        </w:rPr>
        <w:tab/>
      </w:r>
      <w:r>
        <w:rPr>
          <w:noProof/>
          <w:webHidden/>
          <w:lang w:eastAsia="zh-CN"/>
        </w:rPr>
        <w:tab/>
      </w:r>
      <w:r w:rsidRPr="00E30119">
        <w:rPr>
          <w:noProof/>
          <w:webHidden/>
          <w:lang w:eastAsia="zh-CN"/>
        </w:rPr>
        <w:t>20</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2.3.5</w:t>
      </w:r>
      <w:r w:rsidRPr="00E30119">
        <w:rPr>
          <w:rFonts w:asciiTheme="minorHAnsi" w:hAnsiTheme="minorHAnsi" w:cstheme="minorBidi"/>
          <w:noProof/>
          <w:sz w:val="22"/>
          <w:szCs w:val="22"/>
          <w:lang w:eastAsia="zh-CN"/>
        </w:rPr>
        <w:tab/>
      </w:r>
      <w:r w:rsidR="005574CD">
        <w:rPr>
          <w:rFonts w:hint="eastAsia"/>
          <w:lang w:eastAsia="zh-CN"/>
        </w:rPr>
        <w:t>收费法的利弊</w:t>
      </w:r>
      <w:r w:rsidRPr="00E30119">
        <w:rPr>
          <w:noProof/>
          <w:webHidden/>
          <w:lang w:eastAsia="zh-CN"/>
        </w:rPr>
        <w:tab/>
      </w:r>
      <w:r>
        <w:rPr>
          <w:noProof/>
          <w:webHidden/>
          <w:lang w:eastAsia="zh-CN"/>
        </w:rPr>
        <w:tab/>
      </w:r>
      <w:r w:rsidRPr="00E30119">
        <w:rPr>
          <w:noProof/>
          <w:webHidden/>
          <w:lang w:eastAsia="zh-CN"/>
        </w:rPr>
        <w:t>24</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2.4</w:t>
      </w:r>
      <w:r w:rsidRPr="00E30119">
        <w:rPr>
          <w:rFonts w:asciiTheme="minorHAnsi" w:hAnsiTheme="minorHAnsi" w:cstheme="minorBidi"/>
          <w:noProof/>
          <w:sz w:val="22"/>
          <w:szCs w:val="22"/>
          <w:lang w:eastAsia="zh-CN"/>
        </w:rPr>
        <w:tab/>
      </w:r>
      <w:r w:rsidR="005574CD">
        <w:rPr>
          <w:rFonts w:hint="eastAsia"/>
          <w:lang w:eastAsia="zh-CN"/>
        </w:rPr>
        <w:t>影响各种经济方法的因素</w:t>
      </w:r>
      <w:r w:rsidRPr="00E30119">
        <w:rPr>
          <w:noProof/>
          <w:webHidden/>
          <w:lang w:eastAsia="zh-CN"/>
        </w:rPr>
        <w:tab/>
      </w:r>
      <w:r>
        <w:rPr>
          <w:noProof/>
          <w:webHidden/>
          <w:lang w:eastAsia="zh-CN"/>
        </w:rPr>
        <w:tab/>
      </w:r>
      <w:r w:rsidRPr="00E30119">
        <w:rPr>
          <w:noProof/>
          <w:webHidden/>
          <w:lang w:eastAsia="zh-CN"/>
        </w:rPr>
        <w:t>26</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2.4.1</w:t>
      </w:r>
      <w:r w:rsidRPr="00E30119">
        <w:rPr>
          <w:rFonts w:asciiTheme="minorHAnsi" w:hAnsiTheme="minorHAnsi" w:cstheme="minorBidi"/>
          <w:noProof/>
          <w:sz w:val="22"/>
          <w:szCs w:val="22"/>
          <w:lang w:eastAsia="zh-CN"/>
        </w:rPr>
        <w:tab/>
      </w:r>
      <w:r w:rsidR="005574CD">
        <w:rPr>
          <w:rFonts w:hint="eastAsia"/>
          <w:lang w:eastAsia="zh-CN"/>
        </w:rPr>
        <w:t>拍卖</w:t>
      </w:r>
      <w:r w:rsidRPr="00E30119">
        <w:rPr>
          <w:noProof/>
          <w:webHidden/>
          <w:lang w:eastAsia="zh-CN"/>
        </w:rPr>
        <w:tab/>
      </w:r>
      <w:r>
        <w:rPr>
          <w:noProof/>
          <w:webHidden/>
          <w:lang w:eastAsia="zh-CN"/>
        </w:rPr>
        <w:tab/>
      </w:r>
      <w:r w:rsidRPr="00E30119">
        <w:rPr>
          <w:noProof/>
          <w:webHidden/>
          <w:lang w:eastAsia="zh-CN"/>
        </w:rPr>
        <w:t>27</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2.4.2</w:t>
      </w:r>
      <w:r w:rsidRPr="00E30119">
        <w:rPr>
          <w:rFonts w:asciiTheme="minorHAnsi" w:hAnsiTheme="minorHAnsi" w:cstheme="minorBidi"/>
          <w:noProof/>
          <w:sz w:val="22"/>
          <w:szCs w:val="22"/>
          <w:lang w:eastAsia="zh-CN"/>
        </w:rPr>
        <w:tab/>
      </w:r>
      <w:r w:rsidR="00414E90">
        <w:rPr>
          <w:rFonts w:hint="eastAsia"/>
          <w:lang w:eastAsia="zh-CN"/>
        </w:rPr>
        <w:t>可转让产权</w:t>
      </w:r>
      <w:r w:rsidRPr="00E30119">
        <w:rPr>
          <w:noProof/>
          <w:webHidden/>
          <w:lang w:eastAsia="zh-CN"/>
        </w:rPr>
        <w:tab/>
      </w:r>
      <w:r>
        <w:rPr>
          <w:noProof/>
          <w:webHidden/>
          <w:lang w:eastAsia="zh-CN"/>
        </w:rPr>
        <w:tab/>
      </w:r>
      <w:r w:rsidRPr="00E30119">
        <w:rPr>
          <w:noProof/>
          <w:webHidden/>
          <w:lang w:eastAsia="zh-CN"/>
        </w:rPr>
        <w:t>28</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2.4.3</w:t>
      </w:r>
      <w:r w:rsidRPr="00E30119">
        <w:rPr>
          <w:rFonts w:asciiTheme="minorHAnsi" w:hAnsiTheme="minorHAnsi" w:cstheme="minorBidi"/>
          <w:noProof/>
          <w:sz w:val="22"/>
          <w:szCs w:val="22"/>
          <w:lang w:eastAsia="zh-CN"/>
        </w:rPr>
        <w:tab/>
      </w:r>
      <w:r w:rsidR="00414E90">
        <w:rPr>
          <w:rFonts w:hint="eastAsia"/>
          <w:lang w:eastAsia="zh-CN"/>
        </w:rPr>
        <w:t>执照费</w:t>
      </w:r>
      <w:r w:rsidRPr="00E30119">
        <w:rPr>
          <w:noProof/>
          <w:webHidden/>
          <w:lang w:eastAsia="zh-CN"/>
        </w:rPr>
        <w:tab/>
      </w:r>
      <w:r>
        <w:rPr>
          <w:noProof/>
          <w:webHidden/>
          <w:lang w:eastAsia="zh-CN"/>
        </w:rPr>
        <w:tab/>
      </w:r>
      <w:r w:rsidRPr="00E30119">
        <w:rPr>
          <w:noProof/>
          <w:webHidden/>
          <w:lang w:eastAsia="zh-CN"/>
        </w:rPr>
        <w:t>28</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2.5</w:t>
      </w:r>
      <w:r w:rsidRPr="00E30119">
        <w:rPr>
          <w:rFonts w:asciiTheme="minorHAnsi" w:hAnsiTheme="minorHAnsi" w:cstheme="minorBidi"/>
          <w:noProof/>
          <w:sz w:val="22"/>
          <w:szCs w:val="22"/>
          <w:lang w:eastAsia="zh-CN"/>
        </w:rPr>
        <w:tab/>
      </w:r>
      <w:r w:rsidR="00414E90">
        <w:rPr>
          <w:rFonts w:hint="eastAsia"/>
          <w:lang w:eastAsia="zh-CN"/>
        </w:rPr>
        <w:t>频谱管理融资的调整管理</w:t>
      </w:r>
      <w:r w:rsidRPr="00E30119">
        <w:rPr>
          <w:noProof/>
          <w:webHidden/>
          <w:lang w:eastAsia="zh-CN"/>
        </w:rPr>
        <w:tab/>
      </w:r>
      <w:r>
        <w:rPr>
          <w:noProof/>
          <w:webHidden/>
          <w:lang w:eastAsia="zh-CN"/>
        </w:rPr>
        <w:tab/>
      </w:r>
      <w:r w:rsidRPr="00E30119">
        <w:rPr>
          <w:noProof/>
          <w:webHidden/>
          <w:lang w:eastAsia="zh-CN"/>
        </w:rPr>
        <w:t>29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2.5.1</w:t>
      </w:r>
      <w:r w:rsidRPr="00E30119">
        <w:rPr>
          <w:rFonts w:asciiTheme="minorHAnsi" w:hAnsiTheme="minorHAnsi" w:cstheme="minorBidi"/>
          <w:noProof/>
          <w:sz w:val="22"/>
          <w:szCs w:val="22"/>
          <w:lang w:eastAsia="zh-CN"/>
        </w:rPr>
        <w:tab/>
      </w:r>
      <w:r w:rsidR="00414E90">
        <w:rPr>
          <w:rFonts w:hint="eastAsia"/>
          <w:lang w:eastAsia="zh-CN"/>
        </w:rPr>
        <w:t>立法</w:t>
      </w:r>
      <w:r w:rsidRPr="00E30119">
        <w:rPr>
          <w:noProof/>
          <w:webHidden/>
          <w:lang w:eastAsia="zh-CN"/>
        </w:rPr>
        <w:tab/>
      </w:r>
      <w:r>
        <w:rPr>
          <w:noProof/>
          <w:webHidden/>
          <w:lang w:eastAsia="zh-CN"/>
        </w:rPr>
        <w:tab/>
      </w:r>
      <w:r w:rsidRPr="00E30119">
        <w:rPr>
          <w:noProof/>
          <w:webHidden/>
          <w:lang w:eastAsia="zh-CN"/>
        </w:rPr>
        <w:t>29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2.5.2</w:t>
      </w:r>
      <w:r w:rsidRPr="00E30119">
        <w:rPr>
          <w:rFonts w:asciiTheme="minorHAnsi" w:hAnsiTheme="minorHAnsi" w:cstheme="minorBidi"/>
          <w:noProof/>
          <w:sz w:val="22"/>
          <w:szCs w:val="22"/>
          <w:lang w:eastAsia="zh-CN"/>
        </w:rPr>
        <w:tab/>
      </w:r>
      <w:r w:rsidR="00414E90">
        <w:rPr>
          <w:rFonts w:hint="eastAsia"/>
          <w:lang w:eastAsia="zh-CN"/>
        </w:rPr>
        <w:t>国际义务</w:t>
      </w:r>
      <w:r w:rsidRPr="00E30119">
        <w:rPr>
          <w:noProof/>
          <w:webHidden/>
          <w:lang w:eastAsia="zh-CN"/>
        </w:rPr>
        <w:tab/>
      </w:r>
      <w:r>
        <w:rPr>
          <w:noProof/>
          <w:webHidden/>
          <w:lang w:eastAsia="zh-CN"/>
        </w:rPr>
        <w:tab/>
      </w:r>
      <w:r w:rsidRPr="00E30119">
        <w:rPr>
          <w:noProof/>
          <w:webHidden/>
          <w:lang w:eastAsia="zh-CN"/>
        </w:rPr>
        <w:t>29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2.5.3</w:t>
      </w:r>
      <w:r w:rsidRPr="00E30119">
        <w:rPr>
          <w:rFonts w:asciiTheme="minorHAnsi" w:hAnsiTheme="minorHAnsi" w:cstheme="minorBidi"/>
          <w:noProof/>
          <w:sz w:val="22"/>
          <w:szCs w:val="22"/>
          <w:lang w:eastAsia="zh-CN"/>
        </w:rPr>
        <w:tab/>
      </w:r>
      <w:r w:rsidR="00414E90" w:rsidRPr="00EF33FB">
        <w:rPr>
          <w:rFonts w:hint="eastAsia"/>
          <w:lang w:eastAsia="zh-CN"/>
        </w:rPr>
        <w:t>所涉</w:t>
      </w:r>
      <w:r w:rsidR="00414E90">
        <w:rPr>
          <w:rFonts w:hint="eastAsia"/>
          <w:lang w:eastAsia="zh-CN"/>
        </w:rPr>
        <w:t>融资</w:t>
      </w:r>
      <w:r w:rsidR="00414E90" w:rsidRPr="00EF33FB">
        <w:rPr>
          <w:rFonts w:hint="eastAsia"/>
          <w:lang w:eastAsia="zh-CN"/>
        </w:rPr>
        <w:t>问题</w:t>
      </w:r>
      <w:r w:rsidRPr="00E30119">
        <w:rPr>
          <w:noProof/>
          <w:webHidden/>
          <w:lang w:eastAsia="zh-CN"/>
        </w:rPr>
        <w:tab/>
      </w:r>
      <w:r>
        <w:rPr>
          <w:noProof/>
          <w:webHidden/>
          <w:lang w:eastAsia="zh-CN"/>
        </w:rPr>
        <w:tab/>
      </w:r>
      <w:r w:rsidRPr="00E30119">
        <w:rPr>
          <w:noProof/>
          <w:webHidden/>
          <w:lang w:eastAsia="zh-CN"/>
        </w:rPr>
        <w:t>30</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2.6</w:t>
      </w:r>
      <w:r w:rsidRPr="00E30119">
        <w:rPr>
          <w:rFonts w:asciiTheme="minorHAnsi" w:hAnsiTheme="minorHAnsi" w:cstheme="minorBidi"/>
          <w:noProof/>
          <w:sz w:val="22"/>
          <w:szCs w:val="22"/>
          <w:lang w:eastAsia="zh-CN"/>
        </w:rPr>
        <w:tab/>
      </w:r>
      <w:r w:rsidR="00F14A89">
        <w:rPr>
          <w:rFonts w:hint="eastAsia"/>
          <w:lang w:eastAsia="zh-CN"/>
        </w:rPr>
        <w:t>小结</w:t>
      </w:r>
      <w:r w:rsidRPr="00E30119">
        <w:rPr>
          <w:noProof/>
          <w:webHidden/>
          <w:lang w:eastAsia="zh-CN"/>
        </w:rPr>
        <w:tab/>
      </w:r>
      <w:r>
        <w:rPr>
          <w:noProof/>
          <w:webHidden/>
          <w:lang w:eastAsia="zh-CN"/>
        </w:rPr>
        <w:tab/>
      </w:r>
      <w:r w:rsidRPr="00E30119">
        <w:rPr>
          <w:noProof/>
          <w:webHidden/>
          <w:lang w:eastAsia="zh-CN"/>
        </w:rPr>
        <w:t>30</w:t>
      </w:r>
    </w:p>
    <w:p w:rsidR="00E30119" w:rsidRPr="00E30119" w:rsidRDefault="00414E90" w:rsidP="00E51631">
      <w:pPr>
        <w:pStyle w:val="TOC1"/>
        <w:spacing w:before="140"/>
        <w:rPr>
          <w:rFonts w:asciiTheme="minorHAnsi" w:hAnsiTheme="minorHAnsi" w:cstheme="minorBidi"/>
          <w:noProof/>
          <w:sz w:val="22"/>
          <w:szCs w:val="22"/>
          <w:lang w:eastAsia="zh-CN"/>
        </w:rPr>
      </w:pPr>
      <w:r>
        <w:rPr>
          <w:rStyle w:val="Hyperlink"/>
          <w:rFonts w:hint="eastAsia"/>
          <w:noProof/>
          <w:color w:val="auto"/>
          <w:u w:val="none"/>
          <w:lang w:eastAsia="zh-CN"/>
        </w:rPr>
        <w:t>第</w:t>
      </w:r>
      <w:r w:rsidR="00E30119" w:rsidRPr="00E30119">
        <w:rPr>
          <w:rStyle w:val="Hyperlink"/>
          <w:noProof/>
          <w:color w:val="auto"/>
          <w:u w:val="none"/>
          <w:lang w:eastAsia="zh-CN"/>
        </w:rPr>
        <w:t>3</w:t>
      </w:r>
      <w:r>
        <w:rPr>
          <w:rStyle w:val="Hyperlink"/>
          <w:rFonts w:hint="eastAsia"/>
          <w:noProof/>
          <w:color w:val="auto"/>
          <w:u w:val="none"/>
          <w:lang w:eastAsia="zh-CN"/>
        </w:rPr>
        <w:t>章</w:t>
      </w:r>
      <w:r w:rsidR="00E30119" w:rsidRPr="00E30119">
        <w:rPr>
          <w:rStyle w:val="Hyperlink"/>
          <w:noProof/>
          <w:color w:val="auto"/>
          <w:u w:val="none"/>
          <w:lang w:eastAsia="zh-CN"/>
        </w:rPr>
        <w:t xml:space="preserve"> –</w:t>
      </w:r>
      <w:r>
        <w:rPr>
          <w:rStyle w:val="Hyperlink"/>
          <w:rFonts w:hint="eastAsia"/>
          <w:noProof/>
          <w:color w:val="auto"/>
          <w:u w:val="none"/>
          <w:lang w:eastAsia="zh-CN"/>
        </w:rPr>
        <w:t xml:space="preserve"> </w:t>
      </w:r>
      <w:r>
        <w:rPr>
          <w:rFonts w:hint="eastAsia"/>
          <w:lang w:eastAsia="zh-CN"/>
        </w:rPr>
        <w:t>背景</w:t>
      </w:r>
      <w:r w:rsidR="00E30119" w:rsidRPr="00E30119">
        <w:rPr>
          <w:noProof/>
          <w:webHidden/>
          <w:lang w:eastAsia="zh-CN"/>
        </w:rPr>
        <w:tab/>
      </w:r>
      <w:r w:rsidR="00E30119">
        <w:rPr>
          <w:noProof/>
          <w:webHidden/>
          <w:lang w:eastAsia="zh-CN"/>
        </w:rPr>
        <w:tab/>
      </w:r>
      <w:r w:rsidR="00E30119" w:rsidRPr="00E30119">
        <w:rPr>
          <w:noProof/>
          <w:webHidden/>
          <w:lang w:eastAsia="zh-CN"/>
        </w:rPr>
        <w:t>30</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3.1</w:t>
      </w:r>
      <w:r w:rsidRPr="00E30119">
        <w:rPr>
          <w:rFonts w:asciiTheme="minorHAnsi" w:hAnsiTheme="minorHAnsi" w:cstheme="minorBidi"/>
          <w:noProof/>
          <w:sz w:val="22"/>
          <w:szCs w:val="22"/>
          <w:lang w:eastAsia="zh-CN"/>
        </w:rPr>
        <w:tab/>
      </w:r>
      <w:r w:rsidR="00414E90">
        <w:rPr>
          <w:rStyle w:val="Hyperlink"/>
          <w:rFonts w:hint="eastAsia"/>
          <w:noProof/>
          <w:color w:val="auto"/>
          <w:u w:val="none"/>
          <w:lang w:eastAsia="zh-CN"/>
        </w:rPr>
        <w:t>背景</w:t>
      </w:r>
      <w:r w:rsidRPr="00E30119">
        <w:rPr>
          <w:noProof/>
          <w:webHidden/>
          <w:lang w:eastAsia="zh-CN"/>
        </w:rPr>
        <w:tab/>
      </w:r>
      <w:r>
        <w:rPr>
          <w:noProof/>
          <w:webHidden/>
          <w:lang w:eastAsia="zh-CN"/>
        </w:rPr>
        <w:tab/>
      </w:r>
      <w:r w:rsidRPr="00E30119">
        <w:rPr>
          <w:noProof/>
          <w:webHidden/>
          <w:lang w:eastAsia="zh-CN"/>
        </w:rPr>
        <w:t>30</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3.2</w:t>
      </w:r>
      <w:r w:rsidRPr="00E30119">
        <w:rPr>
          <w:rFonts w:asciiTheme="minorHAnsi" w:hAnsiTheme="minorHAnsi" w:cstheme="minorBidi"/>
          <w:noProof/>
          <w:sz w:val="22"/>
          <w:szCs w:val="22"/>
          <w:lang w:eastAsia="zh-CN"/>
        </w:rPr>
        <w:tab/>
      </w:r>
      <w:r w:rsidR="00414E90">
        <w:rPr>
          <w:rFonts w:hint="eastAsia"/>
          <w:lang w:eastAsia="zh-CN"/>
        </w:rPr>
        <w:t>频谱经济</w:t>
      </w:r>
      <w:r w:rsidR="00414E90" w:rsidRPr="00DB4C4C">
        <w:rPr>
          <w:rFonts w:hint="eastAsia"/>
          <w:lang w:eastAsia="zh-CN"/>
        </w:rPr>
        <w:t>效益</w:t>
      </w:r>
      <w:r w:rsidR="00414E90">
        <w:rPr>
          <w:rFonts w:hint="eastAsia"/>
          <w:lang w:eastAsia="zh-CN"/>
        </w:rPr>
        <w:t>的评估方法</w:t>
      </w:r>
      <w:r w:rsidRPr="00E30119">
        <w:rPr>
          <w:noProof/>
          <w:webHidden/>
          <w:lang w:eastAsia="zh-CN"/>
        </w:rPr>
        <w:tab/>
      </w:r>
      <w:r>
        <w:rPr>
          <w:noProof/>
          <w:webHidden/>
          <w:lang w:eastAsia="zh-CN"/>
        </w:rPr>
        <w:tab/>
      </w:r>
      <w:r w:rsidRPr="00E30119">
        <w:rPr>
          <w:noProof/>
          <w:webHidden/>
          <w:lang w:eastAsia="zh-CN"/>
        </w:rPr>
        <w:t>31</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3.2.1</w:t>
      </w:r>
      <w:r w:rsidRPr="00E30119">
        <w:rPr>
          <w:rFonts w:asciiTheme="minorHAnsi" w:hAnsiTheme="minorHAnsi" w:cstheme="minorBidi"/>
          <w:noProof/>
          <w:sz w:val="22"/>
          <w:szCs w:val="22"/>
          <w:lang w:eastAsia="zh-CN"/>
        </w:rPr>
        <w:tab/>
      </w:r>
      <w:r w:rsidR="00414E90" w:rsidRPr="00CB6CBA">
        <w:rPr>
          <w:lang w:eastAsia="zh-CN"/>
        </w:rPr>
        <w:t>GDP</w:t>
      </w:r>
      <w:r w:rsidR="00414E90">
        <w:rPr>
          <w:rFonts w:hint="eastAsia"/>
          <w:lang w:eastAsia="zh-CN"/>
        </w:rPr>
        <w:t>与就业</w:t>
      </w:r>
      <w:r w:rsidRPr="00E30119">
        <w:rPr>
          <w:noProof/>
          <w:webHidden/>
          <w:lang w:eastAsia="zh-CN"/>
        </w:rPr>
        <w:tab/>
      </w:r>
      <w:r>
        <w:rPr>
          <w:noProof/>
          <w:webHidden/>
          <w:lang w:eastAsia="zh-CN"/>
        </w:rPr>
        <w:tab/>
      </w:r>
      <w:r w:rsidRPr="00E30119">
        <w:rPr>
          <w:noProof/>
          <w:webHidden/>
          <w:lang w:eastAsia="zh-CN"/>
        </w:rPr>
        <w:t>31</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3.2.2</w:t>
      </w:r>
      <w:r w:rsidRPr="00E30119">
        <w:rPr>
          <w:rFonts w:asciiTheme="minorHAnsi" w:hAnsiTheme="minorHAnsi" w:cstheme="minorBidi"/>
          <w:noProof/>
          <w:sz w:val="22"/>
          <w:szCs w:val="22"/>
          <w:lang w:eastAsia="zh-CN"/>
        </w:rPr>
        <w:tab/>
      </w:r>
      <w:r w:rsidR="00414E90">
        <w:rPr>
          <w:rFonts w:hint="eastAsia"/>
          <w:lang w:eastAsia="zh-CN"/>
        </w:rPr>
        <w:t>消费者与生产者剩余</w:t>
      </w:r>
      <w:r w:rsidRPr="00E30119">
        <w:rPr>
          <w:noProof/>
          <w:webHidden/>
          <w:lang w:eastAsia="zh-CN"/>
        </w:rPr>
        <w:tab/>
      </w:r>
      <w:r>
        <w:rPr>
          <w:noProof/>
          <w:webHidden/>
          <w:lang w:eastAsia="zh-CN"/>
        </w:rPr>
        <w:tab/>
      </w:r>
      <w:r w:rsidRPr="00E30119">
        <w:rPr>
          <w:noProof/>
          <w:webHidden/>
          <w:lang w:eastAsia="zh-CN"/>
        </w:rPr>
        <w:t>34</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3.2.3</w:t>
      </w:r>
      <w:r w:rsidRPr="00E30119">
        <w:rPr>
          <w:rFonts w:asciiTheme="minorHAnsi" w:hAnsiTheme="minorHAnsi" w:cstheme="minorBidi"/>
          <w:noProof/>
          <w:sz w:val="22"/>
          <w:szCs w:val="22"/>
          <w:lang w:eastAsia="zh-CN"/>
        </w:rPr>
        <w:tab/>
      </w:r>
      <w:r w:rsidR="009E2441">
        <w:rPr>
          <w:rFonts w:hint="eastAsia"/>
          <w:lang w:eastAsia="zh-CN"/>
        </w:rPr>
        <w:t>经济与社会效益之间的联系</w:t>
      </w:r>
      <w:r w:rsidRPr="00E30119">
        <w:rPr>
          <w:noProof/>
          <w:webHidden/>
          <w:lang w:eastAsia="zh-CN"/>
        </w:rPr>
        <w:tab/>
      </w:r>
      <w:r>
        <w:rPr>
          <w:noProof/>
          <w:webHidden/>
          <w:lang w:eastAsia="zh-CN"/>
        </w:rPr>
        <w:tab/>
      </w:r>
      <w:r w:rsidRPr="00E30119">
        <w:rPr>
          <w:noProof/>
          <w:webHidden/>
          <w:lang w:eastAsia="zh-CN"/>
        </w:rPr>
        <w:t>35</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3.2.4</w:t>
      </w:r>
      <w:r w:rsidRPr="00E30119">
        <w:rPr>
          <w:rFonts w:asciiTheme="minorHAnsi" w:hAnsiTheme="minorHAnsi" w:cstheme="minorBidi"/>
          <w:noProof/>
          <w:sz w:val="22"/>
          <w:szCs w:val="22"/>
          <w:lang w:eastAsia="zh-CN"/>
        </w:rPr>
        <w:tab/>
      </w:r>
      <w:r w:rsidR="009E2441">
        <w:rPr>
          <w:rFonts w:hint="eastAsia"/>
          <w:lang w:eastAsia="zh-CN"/>
        </w:rPr>
        <w:t>经济效益定量方法的比较</w:t>
      </w:r>
      <w:r w:rsidRPr="00E30119">
        <w:rPr>
          <w:noProof/>
          <w:webHidden/>
          <w:lang w:eastAsia="zh-CN"/>
        </w:rPr>
        <w:tab/>
      </w:r>
      <w:r>
        <w:rPr>
          <w:noProof/>
          <w:webHidden/>
          <w:lang w:eastAsia="zh-CN"/>
        </w:rPr>
        <w:tab/>
      </w:r>
      <w:r w:rsidRPr="00E30119">
        <w:rPr>
          <w:noProof/>
          <w:webHidden/>
          <w:lang w:eastAsia="zh-CN"/>
        </w:rPr>
        <w:t>35</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3.3</w:t>
      </w:r>
      <w:r w:rsidRPr="00E30119">
        <w:rPr>
          <w:rFonts w:asciiTheme="minorHAnsi" w:hAnsiTheme="minorHAnsi" w:cstheme="minorBidi"/>
          <w:noProof/>
          <w:sz w:val="22"/>
          <w:szCs w:val="22"/>
          <w:lang w:eastAsia="zh-CN"/>
        </w:rPr>
        <w:tab/>
      </w:r>
      <w:r w:rsidR="009E2441">
        <w:rPr>
          <w:rFonts w:hint="eastAsia"/>
          <w:lang w:eastAsia="zh-CN"/>
        </w:rPr>
        <w:t>经济评估的</w:t>
      </w:r>
      <w:r w:rsidR="009E2441" w:rsidRPr="009C4557">
        <w:rPr>
          <w:rFonts w:hint="eastAsia"/>
          <w:lang w:eastAsia="zh-CN"/>
        </w:rPr>
        <w:t>可能应用</w:t>
      </w:r>
      <w:r w:rsidRPr="00E30119">
        <w:rPr>
          <w:noProof/>
          <w:webHidden/>
          <w:lang w:eastAsia="zh-CN"/>
        </w:rPr>
        <w:tab/>
      </w:r>
      <w:r>
        <w:rPr>
          <w:noProof/>
          <w:webHidden/>
          <w:lang w:eastAsia="zh-CN"/>
        </w:rPr>
        <w:tab/>
      </w:r>
      <w:r w:rsidRPr="00E30119">
        <w:rPr>
          <w:noProof/>
          <w:webHidden/>
          <w:lang w:eastAsia="zh-CN"/>
        </w:rPr>
        <w:t>37</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3.3.1</w:t>
      </w:r>
      <w:r w:rsidRPr="00E30119">
        <w:rPr>
          <w:rFonts w:asciiTheme="minorHAnsi" w:hAnsiTheme="minorHAnsi" w:cstheme="minorBidi"/>
          <w:noProof/>
          <w:sz w:val="22"/>
          <w:szCs w:val="22"/>
          <w:lang w:eastAsia="zh-CN"/>
        </w:rPr>
        <w:tab/>
      </w:r>
      <w:r w:rsidR="009E2441">
        <w:rPr>
          <w:rFonts w:hint="eastAsia"/>
          <w:lang w:eastAsia="zh-CN"/>
        </w:rPr>
        <w:t>频谱管理活动融资申请</w:t>
      </w:r>
      <w:r w:rsidRPr="00E30119">
        <w:rPr>
          <w:noProof/>
          <w:webHidden/>
          <w:lang w:eastAsia="zh-CN"/>
        </w:rPr>
        <w:tab/>
      </w:r>
      <w:r>
        <w:rPr>
          <w:noProof/>
          <w:webHidden/>
          <w:lang w:eastAsia="zh-CN"/>
        </w:rPr>
        <w:tab/>
      </w:r>
      <w:r w:rsidRPr="00E30119">
        <w:rPr>
          <w:noProof/>
          <w:webHidden/>
          <w:lang w:eastAsia="zh-CN"/>
        </w:rPr>
        <w:t>37</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3.3.2</w:t>
      </w:r>
      <w:r w:rsidRPr="00E30119">
        <w:rPr>
          <w:rFonts w:asciiTheme="minorHAnsi" w:hAnsiTheme="minorHAnsi" w:cstheme="minorBidi"/>
          <w:noProof/>
          <w:sz w:val="22"/>
          <w:szCs w:val="22"/>
          <w:lang w:eastAsia="zh-CN"/>
        </w:rPr>
        <w:tab/>
      </w:r>
      <w:r w:rsidR="009E2441">
        <w:rPr>
          <w:rFonts w:hint="eastAsia"/>
          <w:lang w:eastAsia="zh-CN"/>
        </w:rPr>
        <w:t>国家频率指配决策</w:t>
      </w:r>
      <w:r w:rsidRPr="00E30119">
        <w:rPr>
          <w:noProof/>
          <w:webHidden/>
          <w:lang w:eastAsia="zh-CN"/>
        </w:rPr>
        <w:tab/>
      </w:r>
      <w:r>
        <w:rPr>
          <w:noProof/>
          <w:webHidden/>
          <w:lang w:eastAsia="zh-CN"/>
        </w:rPr>
        <w:tab/>
      </w:r>
      <w:r w:rsidRPr="00E30119">
        <w:rPr>
          <w:noProof/>
          <w:webHidden/>
          <w:lang w:eastAsia="zh-CN"/>
        </w:rPr>
        <w:t>37</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3.3.3</w:t>
      </w:r>
      <w:r w:rsidRPr="00E30119">
        <w:rPr>
          <w:rFonts w:asciiTheme="minorHAnsi" w:hAnsiTheme="minorHAnsi" w:cstheme="minorBidi"/>
          <w:noProof/>
          <w:sz w:val="22"/>
          <w:szCs w:val="22"/>
          <w:lang w:eastAsia="zh-CN"/>
        </w:rPr>
        <w:tab/>
      </w:r>
      <w:r w:rsidR="009E2441">
        <w:rPr>
          <w:rFonts w:hint="eastAsia"/>
          <w:lang w:eastAsia="zh-CN"/>
        </w:rPr>
        <w:t>国家频谱管理立法的修改</w:t>
      </w:r>
      <w:r w:rsidRPr="00E30119">
        <w:rPr>
          <w:noProof/>
          <w:webHidden/>
          <w:lang w:eastAsia="zh-CN"/>
        </w:rPr>
        <w:tab/>
      </w:r>
      <w:r>
        <w:rPr>
          <w:noProof/>
          <w:webHidden/>
          <w:lang w:eastAsia="zh-CN"/>
        </w:rPr>
        <w:tab/>
      </w:r>
      <w:r w:rsidRPr="00E30119">
        <w:rPr>
          <w:noProof/>
          <w:webHidden/>
          <w:lang w:eastAsia="zh-CN"/>
        </w:rPr>
        <w:t>38</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3.3.4</w:t>
      </w:r>
      <w:r w:rsidRPr="00E30119">
        <w:rPr>
          <w:rFonts w:asciiTheme="minorHAnsi" w:hAnsiTheme="minorHAnsi" w:cstheme="minorBidi"/>
          <w:noProof/>
          <w:sz w:val="22"/>
          <w:szCs w:val="22"/>
          <w:lang w:eastAsia="zh-CN"/>
        </w:rPr>
        <w:tab/>
      </w:r>
      <w:r w:rsidR="009E2441">
        <w:rPr>
          <w:rFonts w:hint="eastAsia"/>
          <w:lang w:eastAsia="zh-CN"/>
        </w:rPr>
        <w:t>对频谱管理者举行拍卖的支持</w:t>
      </w:r>
      <w:r w:rsidRPr="00E30119">
        <w:rPr>
          <w:noProof/>
          <w:webHidden/>
          <w:lang w:eastAsia="zh-CN"/>
        </w:rPr>
        <w:tab/>
      </w:r>
      <w:r>
        <w:rPr>
          <w:noProof/>
          <w:webHidden/>
          <w:lang w:eastAsia="zh-CN"/>
        </w:rPr>
        <w:tab/>
      </w:r>
      <w:r w:rsidRPr="00E30119">
        <w:rPr>
          <w:noProof/>
          <w:webHidden/>
          <w:lang w:eastAsia="zh-CN"/>
        </w:rPr>
        <w:t>38</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3.3.5</w:t>
      </w:r>
      <w:r w:rsidRPr="00E30119">
        <w:rPr>
          <w:rFonts w:asciiTheme="minorHAnsi" w:hAnsiTheme="minorHAnsi" w:cstheme="minorBidi"/>
          <w:noProof/>
          <w:sz w:val="22"/>
          <w:szCs w:val="22"/>
          <w:lang w:eastAsia="zh-CN"/>
        </w:rPr>
        <w:tab/>
      </w:r>
      <w:r w:rsidR="009E2441">
        <w:rPr>
          <w:rFonts w:hint="eastAsia"/>
          <w:lang w:eastAsia="zh-CN"/>
        </w:rPr>
        <w:t>通过经济评估监控长期经济实效</w:t>
      </w:r>
      <w:r w:rsidRPr="00E30119">
        <w:rPr>
          <w:noProof/>
          <w:webHidden/>
          <w:lang w:eastAsia="zh-CN"/>
        </w:rPr>
        <w:tab/>
      </w:r>
      <w:r>
        <w:rPr>
          <w:noProof/>
          <w:webHidden/>
          <w:lang w:eastAsia="zh-CN"/>
        </w:rPr>
        <w:tab/>
      </w:r>
      <w:r w:rsidRPr="00E30119">
        <w:rPr>
          <w:noProof/>
          <w:webHidden/>
          <w:lang w:eastAsia="zh-CN"/>
        </w:rPr>
        <w:t>38</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3.4</w:t>
      </w:r>
      <w:r w:rsidRPr="00E30119">
        <w:rPr>
          <w:rFonts w:asciiTheme="minorHAnsi" w:hAnsiTheme="minorHAnsi" w:cstheme="minorBidi"/>
          <w:noProof/>
          <w:sz w:val="22"/>
          <w:szCs w:val="22"/>
          <w:lang w:eastAsia="zh-CN"/>
        </w:rPr>
        <w:tab/>
      </w:r>
      <w:r w:rsidR="009E2441">
        <w:rPr>
          <w:rFonts w:hint="eastAsia"/>
          <w:lang w:eastAsia="zh-CN"/>
        </w:rPr>
        <w:t>影响效益的因素</w:t>
      </w:r>
      <w:r w:rsidRPr="00E30119">
        <w:rPr>
          <w:noProof/>
          <w:webHidden/>
          <w:lang w:eastAsia="zh-CN"/>
        </w:rPr>
        <w:tab/>
      </w:r>
      <w:r>
        <w:rPr>
          <w:noProof/>
          <w:webHidden/>
          <w:lang w:eastAsia="zh-CN"/>
        </w:rPr>
        <w:tab/>
      </w:r>
      <w:r w:rsidRPr="00E30119">
        <w:rPr>
          <w:noProof/>
          <w:webHidden/>
          <w:lang w:eastAsia="zh-CN"/>
        </w:rPr>
        <w:t>39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3.4.1</w:t>
      </w:r>
      <w:r w:rsidRPr="00E30119">
        <w:rPr>
          <w:rFonts w:asciiTheme="minorHAnsi" w:hAnsiTheme="minorHAnsi" w:cstheme="minorBidi"/>
          <w:noProof/>
          <w:sz w:val="22"/>
          <w:szCs w:val="22"/>
          <w:lang w:eastAsia="zh-CN"/>
        </w:rPr>
        <w:tab/>
      </w:r>
      <w:r w:rsidR="009E2441">
        <w:rPr>
          <w:rFonts w:hint="eastAsia"/>
          <w:lang w:eastAsia="zh-CN"/>
        </w:rPr>
        <w:t>频率可用性</w:t>
      </w:r>
      <w:r w:rsidRPr="00E30119">
        <w:rPr>
          <w:noProof/>
          <w:webHidden/>
          <w:lang w:eastAsia="zh-CN"/>
        </w:rPr>
        <w:tab/>
      </w:r>
      <w:r>
        <w:rPr>
          <w:noProof/>
          <w:webHidden/>
          <w:lang w:eastAsia="zh-CN"/>
        </w:rPr>
        <w:tab/>
      </w:r>
      <w:r w:rsidRPr="00E30119">
        <w:rPr>
          <w:noProof/>
          <w:webHidden/>
          <w:lang w:eastAsia="zh-CN"/>
        </w:rPr>
        <w:t>39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3.4.2</w:t>
      </w:r>
      <w:r w:rsidRPr="00E30119">
        <w:rPr>
          <w:rFonts w:asciiTheme="minorHAnsi" w:hAnsiTheme="minorHAnsi" w:cstheme="minorBidi"/>
          <w:noProof/>
          <w:sz w:val="22"/>
          <w:szCs w:val="22"/>
          <w:lang w:eastAsia="zh-CN"/>
        </w:rPr>
        <w:tab/>
      </w:r>
      <w:r w:rsidR="00F14A89">
        <w:rPr>
          <w:rFonts w:hint="eastAsia"/>
          <w:lang w:eastAsia="zh-CN"/>
        </w:rPr>
        <w:t>需求</w:t>
      </w:r>
      <w:r w:rsidRPr="00E30119">
        <w:rPr>
          <w:noProof/>
          <w:webHidden/>
          <w:lang w:eastAsia="zh-CN"/>
        </w:rPr>
        <w:tab/>
      </w:r>
      <w:r>
        <w:rPr>
          <w:noProof/>
          <w:webHidden/>
          <w:lang w:eastAsia="zh-CN"/>
        </w:rPr>
        <w:tab/>
      </w:r>
      <w:r w:rsidRPr="00E30119">
        <w:rPr>
          <w:noProof/>
          <w:webHidden/>
          <w:lang w:eastAsia="zh-CN"/>
        </w:rPr>
        <w:t>40</w:t>
      </w:r>
    </w:p>
    <w:p w:rsidR="00E30119" w:rsidRDefault="00E30119" w:rsidP="00E51631">
      <w:pPr>
        <w:pStyle w:val="toc0"/>
        <w:keepNext/>
        <w:keepLines/>
        <w:spacing w:before="140"/>
        <w:ind w:right="992"/>
        <w:rPr>
          <w:lang w:val="en-US" w:eastAsia="zh-CN"/>
        </w:rPr>
      </w:pPr>
      <w:r w:rsidRPr="004A4E59">
        <w:rPr>
          <w:lang w:val="en-US" w:eastAsia="zh-CN"/>
        </w:rPr>
        <w:tab/>
      </w:r>
      <w:r w:rsidR="00696685" w:rsidRPr="00216EE5">
        <w:rPr>
          <w:rFonts w:ascii="STKaiti" w:eastAsia="STKaiti" w:hAnsi="STKaiti" w:hint="eastAsia"/>
          <w:i w:val="0"/>
          <w:lang w:val="en-US" w:eastAsia="zh-CN"/>
        </w:rPr>
        <w:t>页码</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3.4.3</w:t>
      </w:r>
      <w:r w:rsidRPr="00E30119">
        <w:rPr>
          <w:rFonts w:asciiTheme="minorHAnsi" w:hAnsiTheme="minorHAnsi" w:cstheme="minorBidi"/>
          <w:noProof/>
          <w:sz w:val="22"/>
          <w:szCs w:val="22"/>
          <w:lang w:eastAsia="zh-CN"/>
        </w:rPr>
        <w:tab/>
      </w:r>
      <w:r w:rsidR="00F14A89">
        <w:rPr>
          <w:rFonts w:hint="eastAsia"/>
          <w:lang w:eastAsia="zh-CN"/>
        </w:rPr>
        <w:t>国家地理</w:t>
      </w:r>
      <w:r w:rsidRPr="00E30119">
        <w:rPr>
          <w:noProof/>
          <w:webHidden/>
          <w:lang w:eastAsia="zh-CN"/>
        </w:rPr>
        <w:tab/>
      </w:r>
      <w:r>
        <w:rPr>
          <w:noProof/>
          <w:webHidden/>
          <w:lang w:eastAsia="zh-CN"/>
        </w:rPr>
        <w:tab/>
      </w:r>
      <w:r w:rsidRPr="00E30119">
        <w:rPr>
          <w:noProof/>
          <w:webHidden/>
          <w:lang w:eastAsia="zh-CN"/>
        </w:rPr>
        <w:t>40</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3.4.4</w:t>
      </w:r>
      <w:r w:rsidRPr="00E30119">
        <w:rPr>
          <w:rFonts w:asciiTheme="minorHAnsi" w:hAnsiTheme="minorHAnsi" w:cstheme="minorBidi"/>
          <w:noProof/>
          <w:sz w:val="22"/>
          <w:szCs w:val="22"/>
          <w:lang w:eastAsia="zh-CN"/>
        </w:rPr>
        <w:tab/>
      </w:r>
      <w:r w:rsidR="00F14A89">
        <w:rPr>
          <w:rFonts w:hint="eastAsia"/>
          <w:lang w:eastAsia="zh-CN"/>
        </w:rPr>
        <w:t>不同国家之间的差异</w:t>
      </w:r>
      <w:r w:rsidRPr="00E30119">
        <w:rPr>
          <w:noProof/>
          <w:webHidden/>
          <w:lang w:eastAsia="zh-CN"/>
        </w:rPr>
        <w:tab/>
      </w:r>
      <w:r>
        <w:rPr>
          <w:noProof/>
          <w:webHidden/>
          <w:lang w:eastAsia="zh-CN"/>
        </w:rPr>
        <w:tab/>
      </w:r>
      <w:r w:rsidRPr="00E30119">
        <w:rPr>
          <w:noProof/>
          <w:webHidden/>
          <w:lang w:eastAsia="zh-CN"/>
        </w:rPr>
        <w:t>41</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3.4.5</w:t>
      </w:r>
      <w:r w:rsidRPr="00E30119">
        <w:rPr>
          <w:rFonts w:asciiTheme="minorHAnsi" w:hAnsiTheme="minorHAnsi" w:cstheme="minorBidi"/>
          <w:noProof/>
          <w:sz w:val="22"/>
          <w:szCs w:val="22"/>
          <w:lang w:eastAsia="zh-CN"/>
        </w:rPr>
        <w:tab/>
      </w:r>
      <w:r w:rsidR="00F14A89">
        <w:rPr>
          <w:rFonts w:hint="eastAsia"/>
          <w:lang w:eastAsia="zh-CN"/>
        </w:rPr>
        <w:t>比较国际收费水平时需考虑的因素</w:t>
      </w:r>
      <w:r w:rsidRPr="00E30119">
        <w:rPr>
          <w:noProof/>
          <w:webHidden/>
          <w:lang w:eastAsia="zh-CN"/>
        </w:rPr>
        <w:tab/>
      </w:r>
      <w:r>
        <w:rPr>
          <w:noProof/>
          <w:webHidden/>
          <w:lang w:eastAsia="zh-CN"/>
        </w:rPr>
        <w:tab/>
      </w:r>
      <w:r w:rsidRPr="00E30119">
        <w:rPr>
          <w:noProof/>
          <w:webHidden/>
          <w:lang w:eastAsia="zh-CN"/>
        </w:rPr>
        <w:t>41</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3.5</w:t>
      </w:r>
      <w:r w:rsidRPr="00E30119">
        <w:rPr>
          <w:rFonts w:asciiTheme="minorHAnsi" w:hAnsiTheme="minorHAnsi" w:cstheme="minorBidi"/>
          <w:noProof/>
          <w:sz w:val="22"/>
          <w:szCs w:val="22"/>
          <w:lang w:eastAsia="zh-CN"/>
        </w:rPr>
        <w:tab/>
      </w:r>
      <w:r w:rsidR="00F14A89">
        <w:rPr>
          <w:rFonts w:hint="eastAsia"/>
          <w:lang w:eastAsia="zh-CN"/>
        </w:rPr>
        <w:t>小结</w:t>
      </w:r>
      <w:r w:rsidRPr="00E30119">
        <w:rPr>
          <w:noProof/>
          <w:webHidden/>
          <w:lang w:eastAsia="zh-CN"/>
        </w:rPr>
        <w:tab/>
      </w:r>
      <w:r>
        <w:rPr>
          <w:noProof/>
          <w:webHidden/>
          <w:lang w:eastAsia="zh-CN"/>
        </w:rPr>
        <w:tab/>
      </w:r>
      <w:r w:rsidRPr="00E30119">
        <w:rPr>
          <w:noProof/>
          <w:webHidden/>
          <w:lang w:eastAsia="zh-CN"/>
        </w:rPr>
        <w:t>45</w:t>
      </w:r>
    </w:p>
    <w:p w:rsidR="00E30119" w:rsidRPr="00E30119" w:rsidRDefault="00F14A89" w:rsidP="00E51631">
      <w:pPr>
        <w:pStyle w:val="TOC1"/>
        <w:spacing w:before="140"/>
        <w:rPr>
          <w:rFonts w:asciiTheme="minorHAnsi" w:hAnsiTheme="minorHAnsi" w:cstheme="minorBidi"/>
          <w:noProof/>
          <w:sz w:val="22"/>
          <w:szCs w:val="22"/>
          <w:lang w:eastAsia="zh-CN"/>
        </w:rPr>
      </w:pPr>
      <w:r>
        <w:rPr>
          <w:rStyle w:val="Hyperlink"/>
          <w:rFonts w:hint="eastAsia"/>
          <w:noProof/>
          <w:color w:val="auto"/>
          <w:u w:val="none"/>
          <w:lang w:eastAsia="zh-CN"/>
        </w:rPr>
        <w:t>第</w:t>
      </w:r>
      <w:r w:rsidR="00E30119" w:rsidRPr="00E30119">
        <w:rPr>
          <w:rStyle w:val="Hyperlink"/>
          <w:noProof/>
          <w:color w:val="auto"/>
          <w:u w:val="none"/>
          <w:lang w:eastAsia="zh-CN"/>
        </w:rPr>
        <w:t>4</w:t>
      </w:r>
      <w:r w:rsidR="00DD5225">
        <w:rPr>
          <w:rStyle w:val="Hyperlink"/>
          <w:rFonts w:hint="eastAsia"/>
          <w:noProof/>
          <w:color w:val="auto"/>
          <w:u w:val="none"/>
          <w:lang w:eastAsia="zh-CN"/>
        </w:rPr>
        <w:t>章</w:t>
      </w:r>
      <w:r w:rsidR="00E30119" w:rsidRPr="00E30119">
        <w:rPr>
          <w:rStyle w:val="Hyperlink"/>
          <w:noProof/>
          <w:color w:val="auto"/>
          <w:u w:val="none"/>
          <w:lang w:eastAsia="zh-CN"/>
        </w:rPr>
        <w:t xml:space="preserve"> –</w:t>
      </w:r>
      <w:r>
        <w:rPr>
          <w:rStyle w:val="Hyperlink"/>
          <w:rFonts w:hint="eastAsia"/>
          <w:noProof/>
          <w:color w:val="auto"/>
          <w:u w:val="none"/>
          <w:lang w:eastAsia="zh-CN"/>
        </w:rPr>
        <w:t xml:space="preserve"> </w:t>
      </w:r>
      <w:r w:rsidRPr="00125DFF">
        <w:rPr>
          <w:rFonts w:hint="eastAsia"/>
          <w:bCs/>
          <w:lang w:eastAsia="zh-CN"/>
        </w:rPr>
        <w:t>有关</w:t>
      </w:r>
      <w:r>
        <w:rPr>
          <w:rFonts w:hint="eastAsia"/>
          <w:bCs/>
          <w:lang w:eastAsia="zh-CN"/>
        </w:rPr>
        <w:t>制定</w:t>
      </w:r>
      <w:r w:rsidRPr="00125DFF">
        <w:rPr>
          <w:rFonts w:hint="eastAsia"/>
          <w:bCs/>
          <w:lang w:eastAsia="zh-CN"/>
        </w:rPr>
        <w:t>频谱费用公式和体系的方法论的指导原则</w:t>
      </w:r>
      <w:r w:rsidR="00E30119" w:rsidRPr="00E30119">
        <w:rPr>
          <w:noProof/>
          <w:webHidden/>
          <w:lang w:eastAsia="zh-CN"/>
        </w:rPr>
        <w:tab/>
      </w:r>
      <w:r w:rsidR="00E30119">
        <w:rPr>
          <w:noProof/>
          <w:webHidden/>
          <w:lang w:eastAsia="zh-CN"/>
        </w:rPr>
        <w:tab/>
      </w:r>
      <w:r w:rsidR="00E30119" w:rsidRPr="00E30119">
        <w:rPr>
          <w:noProof/>
          <w:webHidden/>
          <w:lang w:eastAsia="zh-CN"/>
        </w:rPr>
        <w:t>45</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4.1</w:t>
      </w:r>
      <w:r w:rsidRPr="00E30119">
        <w:rPr>
          <w:rFonts w:asciiTheme="minorHAnsi" w:hAnsiTheme="minorHAnsi" w:cstheme="minorBidi"/>
          <w:noProof/>
          <w:sz w:val="22"/>
          <w:szCs w:val="22"/>
          <w:lang w:eastAsia="zh-CN"/>
        </w:rPr>
        <w:tab/>
      </w:r>
      <w:r w:rsidR="00F14A89">
        <w:rPr>
          <w:rFonts w:hint="eastAsia"/>
          <w:lang w:eastAsia="zh-CN"/>
        </w:rPr>
        <w:t>公式</w:t>
      </w:r>
      <w:r w:rsidR="00F14A89" w:rsidRPr="00764506">
        <w:rPr>
          <w:rFonts w:hint="eastAsia"/>
          <w:lang w:eastAsia="zh-CN"/>
        </w:rPr>
        <w:t>推导</w:t>
      </w:r>
      <w:r w:rsidRPr="00E30119">
        <w:rPr>
          <w:noProof/>
          <w:webHidden/>
          <w:lang w:eastAsia="zh-CN"/>
        </w:rPr>
        <w:tab/>
      </w:r>
      <w:r>
        <w:rPr>
          <w:noProof/>
          <w:webHidden/>
          <w:lang w:eastAsia="zh-CN"/>
        </w:rPr>
        <w:tab/>
      </w:r>
      <w:r w:rsidRPr="00E30119">
        <w:rPr>
          <w:noProof/>
          <w:webHidden/>
          <w:lang w:eastAsia="zh-CN"/>
        </w:rPr>
        <w:t>45</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4.2</w:t>
      </w:r>
      <w:r w:rsidRPr="00E30119">
        <w:rPr>
          <w:rFonts w:asciiTheme="minorHAnsi" w:hAnsiTheme="minorHAnsi" w:cstheme="minorBidi"/>
          <w:noProof/>
          <w:sz w:val="22"/>
          <w:szCs w:val="22"/>
          <w:lang w:eastAsia="zh-CN"/>
        </w:rPr>
        <w:tab/>
      </w:r>
      <w:r w:rsidR="00F14A89">
        <w:rPr>
          <w:rFonts w:hint="eastAsia"/>
          <w:lang w:eastAsia="zh-CN"/>
        </w:rPr>
        <w:t>有关</w:t>
      </w:r>
      <w:r w:rsidR="00F14A89">
        <w:rPr>
          <w:rFonts w:hint="eastAsia"/>
          <w:bCs/>
          <w:lang w:eastAsia="zh-CN"/>
        </w:rPr>
        <w:t>制定</w:t>
      </w:r>
      <w:r w:rsidR="00F14A89">
        <w:rPr>
          <w:rFonts w:hint="eastAsia"/>
          <w:lang w:eastAsia="zh-CN"/>
        </w:rPr>
        <w:t>行政管理费用</w:t>
      </w:r>
      <w:r w:rsidR="00F14A89">
        <w:rPr>
          <w:rFonts w:hint="eastAsia"/>
          <w:lang w:eastAsia="zh-CN"/>
        </w:rPr>
        <w:t>(</w:t>
      </w:r>
      <w:r w:rsidR="00F14A89">
        <w:rPr>
          <w:rFonts w:hint="eastAsia"/>
          <w:lang w:eastAsia="zh-CN"/>
        </w:rPr>
        <w:t>或管理费</w:t>
      </w:r>
      <w:r w:rsidR="00F14A89">
        <w:rPr>
          <w:rFonts w:hint="eastAsia"/>
          <w:lang w:eastAsia="zh-CN"/>
        </w:rPr>
        <w:t>)</w:t>
      </w:r>
      <w:r w:rsidR="00F14A89">
        <w:rPr>
          <w:rFonts w:hint="eastAsia"/>
          <w:lang w:eastAsia="zh-CN"/>
        </w:rPr>
        <w:t>的指导原则</w:t>
      </w:r>
      <w:r w:rsidRPr="00E30119">
        <w:rPr>
          <w:noProof/>
          <w:webHidden/>
          <w:lang w:eastAsia="zh-CN"/>
        </w:rPr>
        <w:tab/>
      </w:r>
      <w:r>
        <w:rPr>
          <w:noProof/>
          <w:webHidden/>
          <w:lang w:eastAsia="zh-CN"/>
        </w:rPr>
        <w:tab/>
      </w:r>
      <w:r w:rsidRPr="00E30119">
        <w:rPr>
          <w:noProof/>
          <w:webHidden/>
          <w:lang w:eastAsia="zh-CN"/>
        </w:rPr>
        <w:t>45</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4.2.1</w:t>
      </w:r>
      <w:r w:rsidRPr="00E30119">
        <w:rPr>
          <w:rFonts w:asciiTheme="minorHAnsi" w:hAnsiTheme="minorHAnsi" w:cstheme="minorBidi"/>
          <w:noProof/>
          <w:sz w:val="22"/>
          <w:szCs w:val="22"/>
          <w:lang w:eastAsia="zh-CN"/>
        </w:rPr>
        <w:tab/>
      </w:r>
      <w:r w:rsidR="00F14A89">
        <w:rPr>
          <w:rFonts w:hint="eastAsia"/>
          <w:lang w:eastAsia="zh-CN"/>
        </w:rPr>
        <w:t>遵守原则和一般方法</w:t>
      </w:r>
      <w:r w:rsidRPr="00E30119">
        <w:rPr>
          <w:noProof/>
          <w:webHidden/>
          <w:lang w:eastAsia="zh-CN"/>
        </w:rPr>
        <w:tab/>
      </w:r>
      <w:r>
        <w:rPr>
          <w:noProof/>
          <w:webHidden/>
          <w:lang w:eastAsia="zh-CN"/>
        </w:rPr>
        <w:tab/>
      </w:r>
      <w:r w:rsidRPr="00E30119">
        <w:rPr>
          <w:noProof/>
          <w:webHidden/>
          <w:lang w:eastAsia="zh-CN"/>
        </w:rPr>
        <w:t>45</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4.2.2</w:t>
      </w:r>
      <w:r w:rsidRPr="00E30119">
        <w:rPr>
          <w:rFonts w:asciiTheme="minorHAnsi" w:hAnsiTheme="minorHAnsi" w:cstheme="minorBidi"/>
          <w:noProof/>
          <w:sz w:val="22"/>
          <w:szCs w:val="22"/>
          <w:lang w:eastAsia="zh-CN"/>
        </w:rPr>
        <w:tab/>
      </w:r>
      <w:r w:rsidR="00F14A89">
        <w:rPr>
          <w:rFonts w:hint="eastAsia"/>
          <w:lang w:eastAsia="zh-CN"/>
        </w:rPr>
        <w:t>管理成本分摊规则</w:t>
      </w:r>
      <w:r w:rsidR="00F14A89">
        <w:rPr>
          <w:rFonts w:hint="eastAsia"/>
          <w:lang w:eastAsia="zh-CN"/>
        </w:rPr>
        <w:t xml:space="preserve"> </w:t>
      </w:r>
      <w:r w:rsidR="00F14A89">
        <w:rPr>
          <w:rFonts w:hint="eastAsia"/>
          <w:lang w:eastAsia="zh-CN"/>
        </w:rPr>
        <w:t>—</w:t>
      </w:r>
      <w:r w:rsidR="00F14A89">
        <w:rPr>
          <w:rFonts w:hint="eastAsia"/>
          <w:lang w:eastAsia="zh-CN"/>
        </w:rPr>
        <w:t xml:space="preserve"> </w:t>
      </w:r>
      <w:r w:rsidR="00F14A89">
        <w:rPr>
          <w:rFonts w:hint="eastAsia"/>
          <w:lang w:eastAsia="zh-CN"/>
        </w:rPr>
        <w:t>例</w:t>
      </w:r>
      <w:r w:rsidR="00F14A89" w:rsidRPr="00CB6CBA">
        <w:rPr>
          <w:lang w:eastAsia="zh-CN"/>
        </w:rPr>
        <w:t>1</w:t>
      </w:r>
      <w:r w:rsidRPr="00E30119">
        <w:rPr>
          <w:noProof/>
          <w:webHidden/>
          <w:lang w:eastAsia="zh-CN"/>
        </w:rPr>
        <w:tab/>
      </w:r>
      <w:r>
        <w:rPr>
          <w:noProof/>
          <w:webHidden/>
          <w:lang w:eastAsia="zh-CN"/>
        </w:rPr>
        <w:tab/>
      </w:r>
      <w:r w:rsidRPr="00E30119">
        <w:rPr>
          <w:noProof/>
          <w:webHidden/>
          <w:lang w:eastAsia="zh-CN"/>
        </w:rPr>
        <w:t>46</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4.2.3</w:t>
      </w:r>
      <w:r w:rsidRPr="00E30119">
        <w:rPr>
          <w:rFonts w:asciiTheme="minorHAnsi" w:hAnsiTheme="minorHAnsi" w:cstheme="minorBidi"/>
          <w:noProof/>
          <w:sz w:val="22"/>
          <w:szCs w:val="22"/>
          <w:lang w:eastAsia="zh-CN"/>
        </w:rPr>
        <w:tab/>
      </w:r>
      <w:r w:rsidR="00F14A89">
        <w:rPr>
          <w:rFonts w:hint="eastAsia"/>
          <w:lang w:eastAsia="zh-CN"/>
        </w:rPr>
        <w:t>管理成本分摊规则</w:t>
      </w:r>
      <w:r w:rsidR="00F14A89">
        <w:rPr>
          <w:rFonts w:hint="eastAsia"/>
          <w:lang w:eastAsia="zh-CN"/>
        </w:rPr>
        <w:t xml:space="preserve"> </w:t>
      </w:r>
      <w:r w:rsidR="00F14A89">
        <w:rPr>
          <w:rFonts w:hint="eastAsia"/>
          <w:lang w:eastAsia="zh-CN"/>
        </w:rPr>
        <w:t>—</w:t>
      </w:r>
      <w:r w:rsidR="00F14A89">
        <w:rPr>
          <w:rFonts w:hint="eastAsia"/>
          <w:lang w:eastAsia="zh-CN"/>
        </w:rPr>
        <w:t xml:space="preserve"> </w:t>
      </w:r>
      <w:r w:rsidR="00F14A89">
        <w:rPr>
          <w:rFonts w:hint="eastAsia"/>
          <w:lang w:eastAsia="zh-CN"/>
        </w:rPr>
        <w:t>例</w:t>
      </w:r>
      <w:r w:rsidR="00F14A89" w:rsidRPr="00CB6CBA">
        <w:rPr>
          <w:lang w:eastAsia="zh-CN"/>
        </w:rPr>
        <w:t>2</w:t>
      </w:r>
      <w:r w:rsidRPr="00E30119">
        <w:rPr>
          <w:noProof/>
          <w:webHidden/>
          <w:lang w:eastAsia="zh-CN"/>
        </w:rPr>
        <w:tab/>
      </w:r>
      <w:r>
        <w:rPr>
          <w:noProof/>
          <w:webHidden/>
          <w:lang w:eastAsia="zh-CN"/>
        </w:rPr>
        <w:tab/>
      </w:r>
      <w:r w:rsidRPr="00E30119">
        <w:rPr>
          <w:noProof/>
          <w:webHidden/>
          <w:lang w:eastAsia="zh-CN"/>
        </w:rPr>
        <w:t>46</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4.3</w:t>
      </w:r>
      <w:r w:rsidRPr="00E30119">
        <w:rPr>
          <w:rFonts w:asciiTheme="minorHAnsi" w:hAnsiTheme="minorHAnsi" w:cstheme="minorBidi"/>
          <w:noProof/>
          <w:sz w:val="22"/>
          <w:szCs w:val="22"/>
          <w:lang w:eastAsia="zh-CN"/>
        </w:rPr>
        <w:tab/>
      </w:r>
      <w:r w:rsidR="00F14A89">
        <w:rPr>
          <w:rFonts w:hint="eastAsia"/>
          <w:lang w:eastAsia="zh-CN"/>
        </w:rPr>
        <w:t>有关制定频谱费的指导原则</w:t>
      </w:r>
      <w:r w:rsidRPr="00E30119">
        <w:rPr>
          <w:noProof/>
          <w:webHidden/>
          <w:lang w:eastAsia="zh-CN"/>
        </w:rPr>
        <w:tab/>
      </w:r>
      <w:r>
        <w:rPr>
          <w:noProof/>
          <w:webHidden/>
          <w:lang w:eastAsia="zh-CN"/>
        </w:rPr>
        <w:tab/>
      </w:r>
      <w:r w:rsidRPr="00E30119">
        <w:rPr>
          <w:noProof/>
          <w:webHidden/>
          <w:lang w:eastAsia="zh-CN"/>
        </w:rPr>
        <w:t>47</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4.3.1</w:t>
      </w:r>
      <w:r w:rsidRPr="00E30119">
        <w:rPr>
          <w:rFonts w:asciiTheme="minorHAnsi" w:hAnsiTheme="minorHAnsi" w:cstheme="minorBidi"/>
          <w:noProof/>
          <w:sz w:val="22"/>
          <w:szCs w:val="22"/>
          <w:lang w:eastAsia="zh-CN"/>
        </w:rPr>
        <w:tab/>
      </w:r>
      <w:r w:rsidR="00F14A89">
        <w:rPr>
          <w:rFonts w:hint="eastAsia"/>
          <w:lang w:eastAsia="zh-CN"/>
        </w:rPr>
        <w:t>制定频谱收费目标</w:t>
      </w:r>
      <w:r w:rsidRPr="00E30119">
        <w:rPr>
          <w:noProof/>
          <w:webHidden/>
          <w:lang w:eastAsia="zh-CN"/>
        </w:rPr>
        <w:tab/>
      </w:r>
      <w:r>
        <w:rPr>
          <w:noProof/>
          <w:webHidden/>
          <w:lang w:eastAsia="zh-CN"/>
        </w:rPr>
        <w:tab/>
      </w:r>
      <w:r w:rsidRPr="00E30119">
        <w:rPr>
          <w:noProof/>
          <w:webHidden/>
          <w:lang w:eastAsia="zh-CN"/>
        </w:rPr>
        <w:t>47</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4.3.2</w:t>
      </w:r>
      <w:r w:rsidRPr="00E30119">
        <w:rPr>
          <w:rFonts w:asciiTheme="minorHAnsi" w:hAnsiTheme="minorHAnsi" w:cstheme="minorBidi"/>
          <w:noProof/>
          <w:sz w:val="22"/>
          <w:szCs w:val="22"/>
          <w:lang w:eastAsia="zh-CN"/>
        </w:rPr>
        <w:tab/>
      </w:r>
      <w:r w:rsidR="00F14A89">
        <w:rPr>
          <w:rFonts w:hint="eastAsia"/>
          <w:lang w:eastAsia="zh-CN"/>
        </w:rPr>
        <w:t>频谱需求评估</w:t>
      </w:r>
      <w:r w:rsidRPr="00E30119">
        <w:rPr>
          <w:noProof/>
          <w:webHidden/>
          <w:lang w:eastAsia="zh-CN"/>
        </w:rPr>
        <w:tab/>
      </w:r>
      <w:r>
        <w:rPr>
          <w:noProof/>
          <w:webHidden/>
          <w:lang w:eastAsia="zh-CN"/>
        </w:rPr>
        <w:tab/>
      </w:r>
      <w:r w:rsidRPr="00E30119">
        <w:rPr>
          <w:noProof/>
          <w:webHidden/>
          <w:lang w:eastAsia="zh-CN"/>
        </w:rPr>
        <w:t>47</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4.3.3</w:t>
      </w:r>
      <w:r w:rsidRPr="00E30119">
        <w:rPr>
          <w:rFonts w:asciiTheme="minorHAnsi" w:hAnsiTheme="minorHAnsi" w:cstheme="minorBidi"/>
          <w:noProof/>
          <w:sz w:val="22"/>
          <w:szCs w:val="22"/>
          <w:lang w:eastAsia="zh-CN"/>
        </w:rPr>
        <w:tab/>
      </w:r>
      <w:r w:rsidR="00F14A89">
        <w:rPr>
          <w:rFonts w:hint="eastAsia"/>
          <w:lang w:eastAsia="zh-CN"/>
        </w:rPr>
        <w:t>频谱的成本评估</w:t>
      </w:r>
      <w:r w:rsidRPr="00E30119">
        <w:rPr>
          <w:noProof/>
          <w:webHidden/>
          <w:lang w:eastAsia="zh-CN"/>
        </w:rPr>
        <w:tab/>
      </w:r>
      <w:r>
        <w:rPr>
          <w:noProof/>
          <w:webHidden/>
          <w:lang w:eastAsia="zh-CN"/>
        </w:rPr>
        <w:tab/>
      </w:r>
      <w:r w:rsidRPr="00E30119">
        <w:rPr>
          <w:noProof/>
          <w:webHidden/>
          <w:lang w:eastAsia="zh-CN"/>
        </w:rPr>
        <w:t>47</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4.3.4</w:t>
      </w:r>
      <w:r w:rsidRPr="00E30119">
        <w:rPr>
          <w:rFonts w:asciiTheme="minorHAnsi" w:hAnsiTheme="minorHAnsi" w:cstheme="minorBidi"/>
          <w:noProof/>
          <w:sz w:val="22"/>
          <w:szCs w:val="22"/>
          <w:lang w:eastAsia="zh-CN"/>
        </w:rPr>
        <w:tab/>
      </w:r>
      <w:r w:rsidR="00F14A89">
        <w:rPr>
          <w:rFonts w:hint="eastAsia"/>
          <w:lang w:eastAsia="zh-CN"/>
        </w:rPr>
        <w:t>选择费用计算方法</w:t>
      </w:r>
      <w:r w:rsidRPr="00E30119">
        <w:rPr>
          <w:noProof/>
          <w:webHidden/>
          <w:lang w:eastAsia="zh-CN"/>
        </w:rPr>
        <w:tab/>
      </w:r>
      <w:r>
        <w:rPr>
          <w:noProof/>
          <w:webHidden/>
          <w:lang w:eastAsia="zh-CN"/>
        </w:rPr>
        <w:tab/>
      </w:r>
      <w:r w:rsidRPr="00E30119">
        <w:rPr>
          <w:noProof/>
          <w:webHidden/>
          <w:lang w:eastAsia="zh-CN"/>
        </w:rPr>
        <w:t>47</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4.3.5</w:t>
      </w:r>
      <w:r w:rsidRPr="00E30119">
        <w:rPr>
          <w:rFonts w:asciiTheme="minorHAnsi" w:hAnsiTheme="minorHAnsi" w:cstheme="minorBidi"/>
          <w:noProof/>
          <w:sz w:val="22"/>
          <w:szCs w:val="22"/>
          <w:lang w:eastAsia="zh-CN"/>
        </w:rPr>
        <w:tab/>
      </w:r>
      <w:r w:rsidR="00F14A89">
        <w:rPr>
          <w:rFonts w:hint="eastAsia"/>
          <w:lang w:eastAsia="zh-CN"/>
        </w:rPr>
        <w:t>确定费用</w:t>
      </w:r>
      <w:r w:rsidRPr="00E30119">
        <w:rPr>
          <w:noProof/>
          <w:webHidden/>
          <w:lang w:eastAsia="zh-CN"/>
        </w:rPr>
        <w:tab/>
      </w:r>
      <w:r>
        <w:rPr>
          <w:noProof/>
          <w:webHidden/>
          <w:lang w:eastAsia="zh-CN"/>
        </w:rPr>
        <w:tab/>
      </w:r>
      <w:r w:rsidRPr="00E30119">
        <w:rPr>
          <w:noProof/>
          <w:webHidden/>
          <w:lang w:eastAsia="zh-CN"/>
        </w:rPr>
        <w:t>48</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4.4</w:t>
      </w:r>
      <w:r w:rsidRPr="00E30119">
        <w:rPr>
          <w:rFonts w:asciiTheme="minorHAnsi" w:hAnsiTheme="minorHAnsi" w:cstheme="minorBidi"/>
          <w:noProof/>
          <w:sz w:val="22"/>
          <w:szCs w:val="22"/>
          <w:lang w:eastAsia="zh-CN"/>
        </w:rPr>
        <w:tab/>
      </w:r>
      <w:r w:rsidR="00F14A89">
        <w:rPr>
          <w:rFonts w:hint="eastAsia"/>
          <w:lang w:eastAsia="zh-CN"/>
        </w:rPr>
        <w:t>费用计算公式示例</w:t>
      </w:r>
      <w:r w:rsidRPr="00E30119">
        <w:rPr>
          <w:noProof/>
          <w:webHidden/>
          <w:lang w:eastAsia="zh-CN"/>
        </w:rPr>
        <w:tab/>
      </w:r>
      <w:r>
        <w:rPr>
          <w:noProof/>
          <w:webHidden/>
          <w:lang w:eastAsia="zh-CN"/>
        </w:rPr>
        <w:tab/>
      </w:r>
      <w:r w:rsidRPr="00E30119">
        <w:rPr>
          <w:noProof/>
          <w:webHidden/>
          <w:lang w:eastAsia="zh-CN"/>
        </w:rPr>
        <w:t>48</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4.4.1</w:t>
      </w:r>
      <w:r w:rsidRPr="00E30119">
        <w:rPr>
          <w:rFonts w:asciiTheme="minorHAnsi" w:hAnsiTheme="minorHAnsi" w:cstheme="minorBidi"/>
          <w:noProof/>
          <w:sz w:val="22"/>
          <w:szCs w:val="22"/>
          <w:lang w:eastAsia="zh-CN"/>
        </w:rPr>
        <w:tab/>
      </w:r>
      <w:r w:rsidR="00F14A89">
        <w:rPr>
          <w:rFonts w:hint="eastAsia"/>
          <w:lang w:eastAsia="zh-CN"/>
        </w:rPr>
        <w:t>系数</w:t>
      </w:r>
      <w:r w:rsidR="00AA19C5">
        <w:rPr>
          <w:rFonts w:hint="eastAsia"/>
          <w:lang w:eastAsia="zh-CN"/>
        </w:rPr>
        <w:t>符号表示</w:t>
      </w:r>
      <w:r w:rsidR="00F14A89">
        <w:rPr>
          <w:rFonts w:hint="eastAsia"/>
          <w:lang w:eastAsia="zh-CN"/>
        </w:rPr>
        <w:t>与定义</w:t>
      </w:r>
      <w:r w:rsidRPr="00E30119">
        <w:rPr>
          <w:noProof/>
          <w:webHidden/>
          <w:lang w:eastAsia="zh-CN"/>
        </w:rPr>
        <w:tab/>
      </w:r>
      <w:r>
        <w:rPr>
          <w:noProof/>
          <w:webHidden/>
          <w:lang w:eastAsia="zh-CN"/>
        </w:rPr>
        <w:tab/>
      </w:r>
      <w:r w:rsidRPr="00E30119">
        <w:rPr>
          <w:noProof/>
          <w:webHidden/>
          <w:lang w:eastAsia="zh-CN"/>
        </w:rPr>
        <w:t>48</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 xml:space="preserve">4.4.2 </w:t>
      </w:r>
      <w:r w:rsidRPr="00E30119">
        <w:rPr>
          <w:rFonts w:asciiTheme="minorHAnsi" w:hAnsiTheme="minorHAnsi" w:cstheme="minorBidi"/>
          <w:noProof/>
          <w:sz w:val="22"/>
          <w:szCs w:val="22"/>
          <w:lang w:eastAsia="zh-CN"/>
        </w:rPr>
        <w:tab/>
      </w:r>
      <w:r w:rsidR="00DB3731">
        <w:rPr>
          <w:rFonts w:hint="eastAsia"/>
          <w:lang w:eastAsia="zh-CN"/>
        </w:rPr>
        <w:t>对</w:t>
      </w:r>
      <w:r w:rsidR="00F14A89">
        <w:rPr>
          <w:rFonts w:hint="eastAsia"/>
          <w:lang w:eastAsia="zh-CN"/>
        </w:rPr>
        <w:t>点对点固定业务频率指配征收的费用</w:t>
      </w:r>
      <w:r w:rsidRPr="00E30119">
        <w:rPr>
          <w:noProof/>
          <w:webHidden/>
          <w:lang w:eastAsia="zh-CN"/>
        </w:rPr>
        <w:tab/>
      </w:r>
      <w:r>
        <w:rPr>
          <w:noProof/>
          <w:webHidden/>
          <w:lang w:eastAsia="zh-CN"/>
        </w:rPr>
        <w:tab/>
      </w:r>
      <w:r w:rsidRPr="00E30119">
        <w:rPr>
          <w:noProof/>
          <w:webHidden/>
          <w:lang w:eastAsia="zh-CN"/>
        </w:rPr>
        <w:t>48</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 xml:space="preserve">4.4.3 </w:t>
      </w:r>
      <w:r w:rsidRPr="00E30119">
        <w:rPr>
          <w:rFonts w:asciiTheme="minorHAnsi" w:hAnsiTheme="minorHAnsi" w:cstheme="minorBidi"/>
          <w:noProof/>
          <w:sz w:val="22"/>
          <w:szCs w:val="22"/>
          <w:lang w:eastAsia="zh-CN"/>
        </w:rPr>
        <w:tab/>
      </w:r>
      <w:r w:rsidR="00DB3731">
        <w:rPr>
          <w:rFonts w:hint="eastAsia"/>
          <w:lang w:eastAsia="zh-CN"/>
        </w:rPr>
        <w:t>对</w:t>
      </w:r>
      <w:r w:rsidR="00F14A89">
        <w:rPr>
          <w:rFonts w:hint="eastAsia"/>
          <w:lang w:eastAsia="zh-CN"/>
        </w:rPr>
        <w:t>点对点固定业务频率分配征收的费用</w:t>
      </w:r>
      <w:r w:rsidRPr="00E30119">
        <w:rPr>
          <w:noProof/>
          <w:webHidden/>
          <w:lang w:eastAsia="zh-CN"/>
        </w:rPr>
        <w:tab/>
      </w:r>
      <w:r>
        <w:rPr>
          <w:noProof/>
          <w:webHidden/>
          <w:lang w:eastAsia="zh-CN"/>
        </w:rPr>
        <w:tab/>
      </w:r>
      <w:r w:rsidRPr="00E30119">
        <w:rPr>
          <w:noProof/>
          <w:webHidden/>
          <w:lang w:eastAsia="zh-CN"/>
        </w:rPr>
        <w:t>48</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4.4.4</w:t>
      </w:r>
      <w:r w:rsidRPr="00E30119">
        <w:rPr>
          <w:rFonts w:asciiTheme="minorHAnsi" w:hAnsiTheme="minorHAnsi" w:cstheme="minorBidi"/>
          <w:noProof/>
          <w:sz w:val="22"/>
          <w:szCs w:val="22"/>
          <w:lang w:eastAsia="zh-CN"/>
        </w:rPr>
        <w:tab/>
      </w:r>
      <w:r w:rsidR="00DB3731">
        <w:rPr>
          <w:rFonts w:hint="eastAsia"/>
          <w:lang w:eastAsia="zh-CN"/>
        </w:rPr>
        <w:t>对</w:t>
      </w:r>
      <w:r w:rsidR="00F14A89">
        <w:rPr>
          <w:rFonts w:hint="eastAsia"/>
          <w:lang w:eastAsia="zh-CN"/>
        </w:rPr>
        <w:t>固定业务内无线本地</w:t>
      </w:r>
      <w:r w:rsidR="00F14A89" w:rsidRPr="007A4141">
        <w:rPr>
          <w:rFonts w:hint="eastAsia"/>
          <w:lang w:eastAsia="zh-CN"/>
        </w:rPr>
        <w:t>回路</w:t>
      </w:r>
      <w:r w:rsidR="00F14A89">
        <w:rPr>
          <w:rFonts w:hint="eastAsia"/>
          <w:lang w:eastAsia="zh-CN"/>
        </w:rPr>
        <w:t>频率分配征收的费用</w:t>
      </w:r>
      <w:r w:rsidRPr="00E30119">
        <w:rPr>
          <w:noProof/>
          <w:webHidden/>
          <w:lang w:eastAsia="zh-CN"/>
        </w:rPr>
        <w:tab/>
      </w:r>
      <w:r>
        <w:rPr>
          <w:noProof/>
          <w:webHidden/>
          <w:lang w:eastAsia="zh-CN"/>
        </w:rPr>
        <w:tab/>
      </w:r>
      <w:r w:rsidRPr="00E30119">
        <w:rPr>
          <w:noProof/>
          <w:webHidden/>
          <w:lang w:eastAsia="zh-CN"/>
        </w:rPr>
        <w:t>48</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4.4.5</w:t>
      </w:r>
      <w:r w:rsidRPr="00E30119">
        <w:rPr>
          <w:rFonts w:asciiTheme="minorHAnsi" w:hAnsiTheme="minorHAnsi" w:cstheme="minorBidi"/>
          <w:noProof/>
          <w:sz w:val="22"/>
          <w:szCs w:val="22"/>
          <w:lang w:eastAsia="zh-CN"/>
        </w:rPr>
        <w:tab/>
      </w:r>
      <w:r w:rsidR="00DB3731">
        <w:rPr>
          <w:rFonts w:hint="eastAsia"/>
          <w:lang w:eastAsia="zh-CN"/>
        </w:rPr>
        <w:t>对</w:t>
      </w:r>
      <w:r w:rsidR="00F14A89">
        <w:rPr>
          <w:rFonts w:hint="eastAsia"/>
          <w:lang w:eastAsia="zh-CN"/>
        </w:rPr>
        <w:t>固定或</w:t>
      </w:r>
      <w:r w:rsidR="00F14A89" w:rsidRPr="00E44828">
        <w:rPr>
          <w:rFonts w:hint="eastAsia"/>
          <w:lang w:eastAsia="zh-CN"/>
        </w:rPr>
        <w:t>卫星</w:t>
      </w:r>
      <w:r w:rsidR="00F14A89">
        <w:rPr>
          <w:rFonts w:hint="eastAsia"/>
          <w:lang w:eastAsia="zh-CN"/>
        </w:rPr>
        <w:t>移动业务中</w:t>
      </w:r>
      <w:r w:rsidR="00F14A89" w:rsidRPr="007A4141">
        <w:rPr>
          <w:rFonts w:hint="eastAsia"/>
          <w:lang w:eastAsia="zh-CN"/>
        </w:rPr>
        <w:t>地面电台</w:t>
      </w:r>
      <w:r w:rsidR="00F14A89">
        <w:rPr>
          <w:rFonts w:hint="eastAsia"/>
          <w:lang w:eastAsia="zh-CN"/>
        </w:rPr>
        <w:t>频率指配征收的费用</w:t>
      </w:r>
      <w:r w:rsidRPr="00E30119">
        <w:rPr>
          <w:noProof/>
          <w:webHidden/>
          <w:lang w:eastAsia="zh-CN"/>
        </w:rPr>
        <w:tab/>
      </w:r>
      <w:r>
        <w:rPr>
          <w:noProof/>
          <w:webHidden/>
          <w:lang w:eastAsia="zh-CN"/>
        </w:rPr>
        <w:tab/>
      </w:r>
      <w:r w:rsidRPr="00E30119">
        <w:rPr>
          <w:noProof/>
          <w:webHidden/>
          <w:lang w:eastAsia="zh-CN"/>
        </w:rPr>
        <w:t>49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4.4.6</w:t>
      </w:r>
      <w:r w:rsidRPr="00E30119">
        <w:rPr>
          <w:rFonts w:asciiTheme="minorHAnsi" w:hAnsiTheme="minorHAnsi" w:cstheme="minorBidi"/>
          <w:noProof/>
          <w:sz w:val="22"/>
          <w:szCs w:val="22"/>
          <w:lang w:eastAsia="zh-CN"/>
        </w:rPr>
        <w:tab/>
      </w:r>
      <w:r w:rsidR="00DB3731">
        <w:rPr>
          <w:rFonts w:hint="eastAsia"/>
          <w:lang w:eastAsia="zh-CN"/>
        </w:rPr>
        <w:t>对</w:t>
      </w:r>
      <w:r w:rsidR="00F14A89">
        <w:rPr>
          <w:rFonts w:hint="eastAsia"/>
          <w:lang w:eastAsia="zh-CN"/>
        </w:rPr>
        <w:t>固定或</w:t>
      </w:r>
      <w:r w:rsidR="00F14A89" w:rsidRPr="00E44828">
        <w:rPr>
          <w:rFonts w:hint="eastAsia"/>
          <w:lang w:eastAsia="zh-CN"/>
        </w:rPr>
        <w:t>卫星</w:t>
      </w:r>
      <w:r w:rsidR="00F14A89">
        <w:rPr>
          <w:rFonts w:hint="eastAsia"/>
          <w:lang w:eastAsia="zh-CN"/>
        </w:rPr>
        <w:t>移动业务中频率分配征收的费用</w:t>
      </w:r>
      <w:r w:rsidRPr="00E30119">
        <w:rPr>
          <w:noProof/>
          <w:webHidden/>
          <w:lang w:eastAsia="zh-CN"/>
        </w:rPr>
        <w:tab/>
      </w:r>
      <w:r>
        <w:rPr>
          <w:noProof/>
          <w:webHidden/>
          <w:lang w:eastAsia="zh-CN"/>
        </w:rPr>
        <w:tab/>
      </w:r>
      <w:r w:rsidRPr="00E30119">
        <w:rPr>
          <w:noProof/>
          <w:webHidden/>
          <w:lang w:eastAsia="zh-CN"/>
        </w:rPr>
        <w:t>49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4.4.7</w:t>
      </w:r>
      <w:r w:rsidRPr="00E30119">
        <w:rPr>
          <w:rFonts w:asciiTheme="minorHAnsi" w:hAnsiTheme="minorHAnsi" w:cstheme="minorBidi"/>
          <w:noProof/>
          <w:sz w:val="22"/>
          <w:szCs w:val="22"/>
          <w:lang w:eastAsia="zh-CN"/>
        </w:rPr>
        <w:tab/>
      </w:r>
      <w:r w:rsidR="00DB3731">
        <w:rPr>
          <w:rFonts w:hint="eastAsia"/>
          <w:lang w:eastAsia="zh-CN"/>
        </w:rPr>
        <w:t>对</w:t>
      </w:r>
      <w:r w:rsidR="00F14A89">
        <w:rPr>
          <w:rFonts w:hint="eastAsia"/>
          <w:lang w:eastAsia="zh-CN"/>
        </w:rPr>
        <w:t>卫星移动业务中专用网络频率指配征收的费用</w:t>
      </w:r>
      <w:r w:rsidRPr="00E30119">
        <w:rPr>
          <w:noProof/>
          <w:webHidden/>
          <w:lang w:eastAsia="zh-CN"/>
        </w:rPr>
        <w:tab/>
      </w:r>
      <w:r>
        <w:rPr>
          <w:noProof/>
          <w:webHidden/>
          <w:lang w:eastAsia="zh-CN"/>
        </w:rPr>
        <w:tab/>
      </w:r>
      <w:r w:rsidRPr="00E30119">
        <w:rPr>
          <w:noProof/>
          <w:webHidden/>
          <w:lang w:eastAsia="zh-CN"/>
        </w:rPr>
        <w:t>49</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4.5</w:t>
      </w:r>
      <w:r w:rsidRPr="00E30119">
        <w:rPr>
          <w:rFonts w:asciiTheme="minorHAnsi" w:hAnsiTheme="minorHAnsi" w:cstheme="minorBidi"/>
          <w:noProof/>
          <w:sz w:val="22"/>
          <w:szCs w:val="22"/>
          <w:lang w:eastAsia="zh-CN"/>
        </w:rPr>
        <w:tab/>
      </w:r>
      <w:r w:rsidR="00DB3731">
        <w:rPr>
          <w:rFonts w:hint="eastAsia"/>
          <w:lang w:eastAsia="zh-CN"/>
        </w:rPr>
        <w:t>对</w:t>
      </w:r>
      <w:r w:rsidR="00F14A89">
        <w:rPr>
          <w:rFonts w:hint="eastAsia"/>
          <w:lang w:eastAsia="zh-CN"/>
        </w:rPr>
        <w:t>提供或营销适合于消费者市场的业务时所用频率征收的频率费</w:t>
      </w:r>
      <w:r w:rsidRPr="00E30119">
        <w:rPr>
          <w:noProof/>
          <w:webHidden/>
          <w:lang w:eastAsia="zh-CN"/>
        </w:rPr>
        <w:tab/>
      </w:r>
      <w:r>
        <w:rPr>
          <w:noProof/>
          <w:webHidden/>
          <w:lang w:eastAsia="zh-CN"/>
        </w:rPr>
        <w:tab/>
      </w:r>
      <w:r w:rsidRPr="00E30119">
        <w:rPr>
          <w:noProof/>
          <w:webHidden/>
          <w:lang w:eastAsia="zh-CN"/>
        </w:rPr>
        <w:t>49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4.5.1</w:t>
      </w:r>
      <w:r w:rsidRPr="00E30119">
        <w:rPr>
          <w:rFonts w:asciiTheme="minorHAnsi" w:hAnsiTheme="minorHAnsi" w:cstheme="minorBidi"/>
          <w:noProof/>
          <w:sz w:val="22"/>
          <w:szCs w:val="22"/>
          <w:lang w:eastAsia="zh-CN"/>
        </w:rPr>
        <w:tab/>
      </w:r>
      <w:r w:rsidR="00F14A89">
        <w:rPr>
          <w:rFonts w:hint="eastAsia"/>
          <w:lang w:eastAsia="zh-CN"/>
        </w:rPr>
        <w:t>遵守原则和一般方法</w:t>
      </w:r>
      <w:r w:rsidRPr="00E30119">
        <w:rPr>
          <w:noProof/>
          <w:webHidden/>
          <w:lang w:eastAsia="zh-CN"/>
        </w:rPr>
        <w:tab/>
      </w:r>
      <w:r>
        <w:rPr>
          <w:noProof/>
          <w:webHidden/>
          <w:lang w:eastAsia="zh-CN"/>
        </w:rPr>
        <w:tab/>
      </w:r>
      <w:r w:rsidRPr="00E30119">
        <w:rPr>
          <w:noProof/>
          <w:webHidden/>
          <w:lang w:eastAsia="zh-CN"/>
        </w:rPr>
        <w:t>49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4.5.2</w:t>
      </w:r>
      <w:r w:rsidRPr="00E30119">
        <w:rPr>
          <w:rFonts w:asciiTheme="minorHAnsi" w:hAnsiTheme="minorHAnsi" w:cstheme="minorBidi"/>
          <w:noProof/>
          <w:sz w:val="22"/>
          <w:szCs w:val="22"/>
          <w:lang w:eastAsia="zh-CN"/>
        </w:rPr>
        <w:tab/>
      </w:r>
      <w:r w:rsidR="00DB3731">
        <w:rPr>
          <w:rFonts w:hint="eastAsia"/>
          <w:lang w:eastAsia="zh-CN"/>
        </w:rPr>
        <w:t>对</w:t>
      </w:r>
      <w:r w:rsidR="00F14A89">
        <w:rPr>
          <w:lang w:eastAsia="zh-CN"/>
        </w:rPr>
        <w:t>2G</w:t>
      </w:r>
      <w:r w:rsidR="00F14A89">
        <w:rPr>
          <w:rFonts w:hint="eastAsia"/>
          <w:lang w:eastAsia="zh-CN"/>
        </w:rPr>
        <w:t>移动业务收费示例</w:t>
      </w:r>
      <w:r w:rsidRPr="00E30119">
        <w:rPr>
          <w:noProof/>
          <w:webHidden/>
          <w:lang w:eastAsia="zh-CN"/>
        </w:rPr>
        <w:tab/>
      </w:r>
      <w:r>
        <w:rPr>
          <w:noProof/>
          <w:webHidden/>
          <w:lang w:eastAsia="zh-CN"/>
        </w:rPr>
        <w:tab/>
      </w:r>
      <w:r w:rsidRPr="00E30119">
        <w:rPr>
          <w:noProof/>
          <w:webHidden/>
          <w:lang w:eastAsia="zh-CN"/>
        </w:rPr>
        <w:t>49</w:t>
      </w:r>
    </w:p>
    <w:p w:rsidR="00E51631" w:rsidRDefault="00E30119" w:rsidP="00E51631">
      <w:pPr>
        <w:pStyle w:val="toc0"/>
        <w:keepNext/>
        <w:keepLines/>
        <w:spacing w:before="140"/>
        <w:ind w:right="992"/>
        <w:rPr>
          <w:lang w:val="en-US" w:eastAsia="zh-CN"/>
        </w:rPr>
      </w:pPr>
      <w:r w:rsidRPr="004A4E59">
        <w:rPr>
          <w:lang w:val="en-US" w:eastAsia="zh-CN"/>
        </w:rPr>
        <w:tab/>
      </w:r>
    </w:p>
    <w:p w:rsidR="00E51631" w:rsidRDefault="00E51631" w:rsidP="00E51631">
      <w:pPr>
        <w:pStyle w:val="TOC1"/>
        <w:rPr>
          <w:lang w:eastAsia="zh-CN"/>
        </w:rPr>
      </w:pPr>
      <w:r>
        <w:rPr>
          <w:lang w:eastAsia="zh-CN"/>
        </w:rPr>
        <w:br w:type="page"/>
      </w:r>
    </w:p>
    <w:p w:rsidR="00E30119" w:rsidRDefault="00E51631" w:rsidP="00E51631">
      <w:pPr>
        <w:pStyle w:val="toc0"/>
        <w:keepNext/>
        <w:keepLines/>
        <w:tabs>
          <w:tab w:val="clear" w:pos="9611"/>
          <w:tab w:val="left" w:pos="9120"/>
        </w:tabs>
        <w:spacing w:before="140"/>
        <w:ind w:left="2880" w:right="992"/>
        <w:jc w:val="right"/>
        <w:rPr>
          <w:lang w:val="en-US" w:eastAsia="zh-CN"/>
        </w:rPr>
      </w:pPr>
      <w:r>
        <w:rPr>
          <w:rFonts w:ascii="STKaiti" w:eastAsia="STKaiti" w:hAnsi="STKaiti" w:hint="eastAsia"/>
          <w:i w:val="0"/>
          <w:lang w:val="en-US" w:eastAsia="zh-CN"/>
        </w:rPr>
        <w:tab/>
      </w:r>
      <w:r w:rsidR="00696685" w:rsidRPr="00216EE5">
        <w:rPr>
          <w:rFonts w:ascii="STKaiti" w:eastAsia="STKaiti" w:hAnsi="STKaiti" w:hint="eastAsia"/>
          <w:i w:val="0"/>
          <w:lang w:val="en-US" w:eastAsia="zh-CN"/>
        </w:rPr>
        <w:t>页码</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4.5.3</w:t>
      </w:r>
      <w:r w:rsidRPr="00E30119">
        <w:rPr>
          <w:rFonts w:asciiTheme="minorHAnsi" w:hAnsiTheme="minorHAnsi" w:cstheme="minorBidi"/>
          <w:noProof/>
          <w:sz w:val="22"/>
          <w:szCs w:val="22"/>
          <w:lang w:eastAsia="zh-CN"/>
        </w:rPr>
        <w:tab/>
      </w:r>
      <w:r w:rsidR="00DB3731">
        <w:rPr>
          <w:rFonts w:hint="eastAsia"/>
          <w:lang w:eastAsia="zh-CN"/>
        </w:rPr>
        <w:t>对</w:t>
      </w:r>
      <w:r w:rsidR="000B633F">
        <w:rPr>
          <w:lang w:eastAsia="zh-CN"/>
        </w:rPr>
        <w:t>3G</w:t>
      </w:r>
      <w:r w:rsidR="000B633F">
        <w:rPr>
          <w:rFonts w:hint="eastAsia"/>
          <w:lang w:eastAsia="zh-CN"/>
        </w:rPr>
        <w:t>移动业务收费示例</w:t>
      </w:r>
      <w:r w:rsidRPr="00E30119">
        <w:rPr>
          <w:noProof/>
          <w:webHidden/>
          <w:lang w:eastAsia="zh-CN"/>
        </w:rPr>
        <w:tab/>
      </w:r>
      <w:r>
        <w:rPr>
          <w:noProof/>
          <w:webHidden/>
          <w:lang w:eastAsia="zh-CN"/>
        </w:rPr>
        <w:tab/>
      </w:r>
      <w:r w:rsidRPr="00E30119">
        <w:rPr>
          <w:noProof/>
          <w:webHidden/>
          <w:lang w:eastAsia="zh-CN"/>
        </w:rPr>
        <w:t>49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4.5.4</w:t>
      </w:r>
      <w:r w:rsidRPr="00E30119">
        <w:rPr>
          <w:rFonts w:asciiTheme="minorHAnsi" w:hAnsiTheme="minorHAnsi" w:cstheme="minorBidi"/>
          <w:noProof/>
          <w:sz w:val="22"/>
          <w:szCs w:val="22"/>
          <w:lang w:eastAsia="zh-CN"/>
        </w:rPr>
        <w:tab/>
      </w:r>
      <w:r w:rsidR="00DB3731">
        <w:rPr>
          <w:rFonts w:hint="eastAsia"/>
          <w:lang w:eastAsia="zh-CN"/>
        </w:rPr>
        <w:t>对</w:t>
      </w:r>
      <w:r w:rsidR="000B633F">
        <w:rPr>
          <w:rFonts w:hint="eastAsia"/>
          <w:lang w:eastAsia="zh-CN"/>
        </w:rPr>
        <w:t>固定无线本地回路业务收费的另一示例</w:t>
      </w:r>
      <w:r w:rsidRPr="00E30119">
        <w:rPr>
          <w:noProof/>
          <w:webHidden/>
          <w:lang w:eastAsia="zh-CN"/>
        </w:rPr>
        <w:tab/>
      </w:r>
      <w:r>
        <w:rPr>
          <w:noProof/>
          <w:webHidden/>
          <w:lang w:eastAsia="zh-CN"/>
        </w:rPr>
        <w:tab/>
      </w:r>
      <w:r w:rsidRPr="00E30119">
        <w:rPr>
          <w:noProof/>
          <w:webHidden/>
          <w:lang w:eastAsia="zh-CN"/>
        </w:rPr>
        <w:t>50</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 xml:space="preserve">4.5.5 </w:t>
      </w:r>
      <w:r w:rsidRPr="00E30119">
        <w:rPr>
          <w:rFonts w:asciiTheme="minorHAnsi" w:hAnsiTheme="minorHAnsi" w:cstheme="minorBidi"/>
          <w:noProof/>
          <w:sz w:val="22"/>
          <w:szCs w:val="22"/>
          <w:lang w:eastAsia="zh-CN"/>
        </w:rPr>
        <w:tab/>
      </w:r>
      <w:r w:rsidR="00DB3731">
        <w:rPr>
          <w:rFonts w:hint="eastAsia"/>
          <w:lang w:eastAsia="zh-CN"/>
        </w:rPr>
        <w:t>对</w:t>
      </w:r>
      <w:r w:rsidR="000B633F">
        <w:rPr>
          <w:rFonts w:hint="eastAsia"/>
          <w:lang w:eastAsia="zh-CN"/>
        </w:rPr>
        <w:t>电视节目制作商收费示例</w:t>
      </w:r>
      <w:r w:rsidRPr="00E30119">
        <w:rPr>
          <w:noProof/>
          <w:webHidden/>
          <w:lang w:eastAsia="zh-CN"/>
        </w:rPr>
        <w:tab/>
      </w:r>
      <w:r>
        <w:rPr>
          <w:noProof/>
          <w:webHidden/>
          <w:lang w:eastAsia="zh-CN"/>
        </w:rPr>
        <w:tab/>
      </w:r>
      <w:r w:rsidRPr="00E30119">
        <w:rPr>
          <w:noProof/>
          <w:webHidden/>
          <w:lang w:eastAsia="zh-CN"/>
        </w:rPr>
        <w:t>50</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4.6</w:t>
      </w:r>
      <w:r w:rsidRPr="00E30119">
        <w:rPr>
          <w:rFonts w:asciiTheme="minorHAnsi" w:hAnsiTheme="minorHAnsi" w:cstheme="minorBidi"/>
          <w:noProof/>
          <w:sz w:val="22"/>
          <w:szCs w:val="22"/>
          <w:lang w:eastAsia="zh-CN"/>
        </w:rPr>
        <w:tab/>
      </w:r>
      <w:r w:rsidR="00EA2E75">
        <w:rPr>
          <w:rFonts w:hint="eastAsia"/>
          <w:noProof/>
          <w:lang w:eastAsia="zh-CN"/>
        </w:rPr>
        <w:t>计算执照费用的分析模型</w:t>
      </w:r>
      <w:r w:rsidR="00EA2E75">
        <w:rPr>
          <w:rFonts w:hint="eastAsia"/>
          <w:noProof/>
          <w:lang w:eastAsia="zh-CN"/>
        </w:rPr>
        <w:t>(</w:t>
      </w:r>
      <w:r w:rsidR="00EA2E75">
        <w:rPr>
          <w:rFonts w:hint="eastAsia"/>
          <w:noProof/>
          <w:lang w:eastAsia="zh-CN"/>
        </w:rPr>
        <w:t>基于用于促进频谱有效利用的指定奖励</w:t>
      </w:r>
      <w:r w:rsidR="00EA2E75">
        <w:rPr>
          <w:rFonts w:hint="eastAsia"/>
          <w:noProof/>
          <w:lang w:eastAsia="zh-CN"/>
        </w:rPr>
        <w:t>)</w:t>
      </w:r>
      <w:r w:rsidRPr="00E30119">
        <w:rPr>
          <w:noProof/>
          <w:webHidden/>
          <w:lang w:eastAsia="zh-CN"/>
        </w:rPr>
        <w:tab/>
      </w:r>
      <w:r>
        <w:rPr>
          <w:noProof/>
          <w:webHidden/>
          <w:lang w:eastAsia="zh-CN"/>
        </w:rPr>
        <w:tab/>
      </w:r>
      <w:r w:rsidRPr="00E30119">
        <w:rPr>
          <w:noProof/>
          <w:webHidden/>
          <w:lang w:eastAsia="zh-CN"/>
        </w:rPr>
        <w:t>50</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4.6.1</w:t>
      </w:r>
      <w:r w:rsidRPr="00E30119">
        <w:rPr>
          <w:rFonts w:asciiTheme="minorHAnsi" w:hAnsiTheme="minorHAnsi" w:cstheme="minorBidi"/>
          <w:noProof/>
          <w:sz w:val="22"/>
          <w:szCs w:val="22"/>
          <w:lang w:eastAsia="zh-CN"/>
        </w:rPr>
        <w:tab/>
      </w:r>
      <w:r w:rsidR="00EA2E75">
        <w:rPr>
          <w:rFonts w:hint="eastAsia"/>
          <w:lang w:eastAsia="zh-CN"/>
        </w:rPr>
        <w:t>模型的一般用途</w:t>
      </w:r>
      <w:r w:rsidRPr="00E30119">
        <w:rPr>
          <w:noProof/>
          <w:webHidden/>
          <w:lang w:eastAsia="zh-CN"/>
        </w:rPr>
        <w:tab/>
      </w:r>
      <w:r>
        <w:rPr>
          <w:noProof/>
          <w:webHidden/>
          <w:lang w:eastAsia="zh-CN"/>
        </w:rPr>
        <w:tab/>
      </w:r>
      <w:r w:rsidRPr="00E30119">
        <w:rPr>
          <w:noProof/>
          <w:webHidden/>
          <w:lang w:eastAsia="zh-CN"/>
        </w:rPr>
        <w:t>51</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4.6.2</w:t>
      </w:r>
      <w:r w:rsidRPr="00E30119">
        <w:rPr>
          <w:rFonts w:asciiTheme="minorHAnsi" w:hAnsiTheme="minorHAnsi" w:cstheme="minorBidi"/>
          <w:noProof/>
          <w:sz w:val="22"/>
          <w:szCs w:val="22"/>
          <w:lang w:eastAsia="zh-CN"/>
        </w:rPr>
        <w:tab/>
      </w:r>
      <w:r w:rsidR="00EA2E75" w:rsidRPr="002E276D">
        <w:rPr>
          <w:rFonts w:hint="eastAsia"/>
          <w:lang w:eastAsia="zh-CN"/>
        </w:rPr>
        <w:t>模型构成</w:t>
      </w:r>
      <w:r w:rsidR="00EA2E75">
        <w:rPr>
          <w:rFonts w:hint="eastAsia"/>
          <w:lang w:eastAsia="zh-CN"/>
        </w:rPr>
        <w:t>步骤</w:t>
      </w:r>
      <w:r w:rsidRPr="00E30119">
        <w:rPr>
          <w:noProof/>
          <w:webHidden/>
          <w:lang w:eastAsia="zh-CN"/>
        </w:rPr>
        <w:tab/>
      </w:r>
      <w:r>
        <w:rPr>
          <w:noProof/>
          <w:webHidden/>
          <w:lang w:eastAsia="zh-CN"/>
        </w:rPr>
        <w:tab/>
      </w:r>
      <w:r w:rsidRPr="00E30119">
        <w:rPr>
          <w:noProof/>
          <w:webHidden/>
          <w:lang w:eastAsia="zh-CN"/>
        </w:rPr>
        <w:t>52</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4.6.3</w:t>
      </w:r>
      <w:r w:rsidRPr="00E30119">
        <w:rPr>
          <w:rFonts w:asciiTheme="minorHAnsi" w:hAnsiTheme="minorHAnsi" w:cstheme="minorBidi"/>
          <w:noProof/>
          <w:sz w:val="22"/>
          <w:szCs w:val="22"/>
          <w:lang w:eastAsia="zh-CN"/>
        </w:rPr>
        <w:tab/>
      </w:r>
      <w:r w:rsidR="00EA2E75">
        <w:rPr>
          <w:rFonts w:hint="eastAsia"/>
          <w:lang w:eastAsia="zh-CN"/>
        </w:rPr>
        <w:t>模型开发的</w:t>
      </w:r>
      <w:r w:rsidR="00EA2E75" w:rsidRPr="00D566DA">
        <w:rPr>
          <w:rFonts w:hint="eastAsia"/>
          <w:lang w:eastAsia="zh-CN"/>
        </w:rPr>
        <w:t>总原则</w:t>
      </w:r>
      <w:r w:rsidRPr="00E30119">
        <w:rPr>
          <w:noProof/>
          <w:webHidden/>
          <w:lang w:eastAsia="zh-CN"/>
        </w:rPr>
        <w:tab/>
      </w:r>
      <w:r>
        <w:rPr>
          <w:noProof/>
          <w:webHidden/>
          <w:lang w:eastAsia="zh-CN"/>
        </w:rPr>
        <w:tab/>
      </w:r>
      <w:r w:rsidRPr="00E30119">
        <w:rPr>
          <w:noProof/>
          <w:webHidden/>
          <w:lang w:eastAsia="zh-CN"/>
        </w:rPr>
        <w:t>52</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4.6.4</w:t>
      </w:r>
      <w:r w:rsidRPr="00E30119">
        <w:rPr>
          <w:rFonts w:asciiTheme="minorHAnsi" w:hAnsiTheme="minorHAnsi" w:cstheme="minorBidi"/>
          <w:noProof/>
          <w:sz w:val="22"/>
          <w:szCs w:val="22"/>
          <w:lang w:eastAsia="zh-CN"/>
        </w:rPr>
        <w:tab/>
      </w:r>
      <w:r w:rsidR="00EA2E75">
        <w:rPr>
          <w:rFonts w:hint="eastAsia"/>
          <w:lang w:eastAsia="zh-CN"/>
        </w:rPr>
        <w:t>国家频谱管理支出与收入</w:t>
      </w:r>
      <w:r w:rsidRPr="00E30119">
        <w:rPr>
          <w:noProof/>
          <w:webHidden/>
          <w:lang w:eastAsia="zh-CN"/>
        </w:rPr>
        <w:tab/>
      </w:r>
      <w:r>
        <w:rPr>
          <w:noProof/>
          <w:webHidden/>
          <w:lang w:eastAsia="zh-CN"/>
        </w:rPr>
        <w:tab/>
      </w:r>
      <w:r w:rsidRPr="00E30119">
        <w:rPr>
          <w:noProof/>
          <w:webHidden/>
          <w:lang w:eastAsia="zh-CN"/>
        </w:rPr>
        <w:t>53</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4.6.5</w:t>
      </w:r>
      <w:r w:rsidRPr="00E30119">
        <w:rPr>
          <w:rFonts w:asciiTheme="minorHAnsi" w:hAnsiTheme="minorHAnsi" w:cstheme="minorBidi"/>
          <w:noProof/>
          <w:sz w:val="22"/>
          <w:szCs w:val="22"/>
          <w:lang w:eastAsia="zh-CN"/>
        </w:rPr>
        <w:tab/>
      </w:r>
      <w:r w:rsidR="00EA2E75">
        <w:rPr>
          <w:rFonts w:hint="eastAsia"/>
          <w:lang w:eastAsia="zh-CN"/>
        </w:rPr>
        <w:t>计算所用频谱资源的价值</w:t>
      </w:r>
      <w:r w:rsidRPr="00E30119">
        <w:rPr>
          <w:noProof/>
          <w:webHidden/>
          <w:lang w:eastAsia="zh-CN"/>
        </w:rPr>
        <w:tab/>
      </w:r>
      <w:r>
        <w:rPr>
          <w:noProof/>
          <w:webHidden/>
          <w:lang w:eastAsia="zh-CN"/>
        </w:rPr>
        <w:tab/>
      </w:r>
      <w:r w:rsidRPr="00E30119">
        <w:rPr>
          <w:noProof/>
          <w:webHidden/>
          <w:lang w:eastAsia="zh-CN"/>
        </w:rPr>
        <w:t>54</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4.6.6</w:t>
      </w:r>
      <w:r w:rsidRPr="00E30119">
        <w:rPr>
          <w:rFonts w:asciiTheme="minorHAnsi" w:hAnsiTheme="minorHAnsi" w:cstheme="minorBidi"/>
          <w:noProof/>
          <w:sz w:val="22"/>
          <w:szCs w:val="22"/>
          <w:lang w:eastAsia="zh-CN"/>
        </w:rPr>
        <w:tab/>
      </w:r>
      <w:r w:rsidR="00EA2E75">
        <w:rPr>
          <w:rFonts w:hint="eastAsia"/>
          <w:lang w:eastAsia="zh-CN"/>
        </w:rPr>
        <w:t>计算</w:t>
      </w:r>
      <w:r w:rsidR="00EA2E75" w:rsidRPr="00321689">
        <w:rPr>
          <w:rFonts w:hint="eastAsia"/>
          <w:lang w:eastAsia="zh-CN"/>
        </w:rPr>
        <w:t>发射</w:t>
      </w:r>
      <w:r w:rsidR="00EA2E75">
        <w:rPr>
          <w:rFonts w:hint="eastAsia"/>
          <w:lang w:eastAsia="zh-CN"/>
        </w:rPr>
        <w:t>所占用时间资源</w:t>
      </w:r>
      <w:r w:rsidRPr="00E30119">
        <w:rPr>
          <w:noProof/>
          <w:webHidden/>
          <w:lang w:eastAsia="zh-CN"/>
        </w:rPr>
        <w:tab/>
      </w:r>
      <w:r>
        <w:rPr>
          <w:noProof/>
          <w:webHidden/>
          <w:lang w:eastAsia="zh-CN"/>
        </w:rPr>
        <w:tab/>
      </w:r>
      <w:r w:rsidRPr="00E30119">
        <w:rPr>
          <w:noProof/>
          <w:webHidden/>
          <w:lang w:eastAsia="zh-CN"/>
        </w:rPr>
        <w:t>55</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4.6.7</w:t>
      </w:r>
      <w:r w:rsidRPr="00E30119">
        <w:rPr>
          <w:rFonts w:asciiTheme="minorHAnsi" w:hAnsiTheme="minorHAnsi" w:cstheme="minorBidi"/>
          <w:noProof/>
          <w:sz w:val="22"/>
          <w:szCs w:val="22"/>
          <w:lang w:eastAsia="zh-CN"/>
        </w:rPr>
        <w:tab/>
      </w:r>
      <w:r w:rsidR="00EA2E75">
        <w:rPr>
          <w:rFonts w:hint="eastAsia"/>
          <w:lang w:eastAsia="zh-CN"/>
        </w:rPr>
        <w:t>计算发射所用国土资源</w:t>
      </w:r>
      <w:r w:rsidRPr="00E30119">
        <w:rPr>
          <w:noProof/>
          <w:webHidden/>
          <w:lang w:eastAsia="zh-CN"/>
        </w:rPr>
        <w:tab/>
      </w:r>
      <w:r>
        <w:rPr>
          <w:noProof/>
          <w:webHidden/>
          <w:lang w:eastAsia="zh-CN"/>
        </w:rPr>
        <w:tab/>
      </w:r>
      <w:r w:rsidRPr="00E30119">
        <w:rPr>
          <w:noProof/>
          <w:webHidden/>
          <w:lang w:eastAsia="zh-CN"/>
        </w:rPr>
        <w:t>55</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4.6.8</w:t>
      </w:r>
      <w:r w:rsidRPr="00E30119">
        <w:rPr>
          <w:rFonts w:asciiTheme="minorHAnsi" w:hAnsiTheme="minorHAnsi" w:cstheme="minorBidi"/>
          <w:noProof/>
          <w:sz w:val="22"/>
          <w:szCs w:val="22"/>
          <w:lang w:eastAsia="zh-CN"/>
        </w:rPr>
        <w:tab/>
      </w:r>
      <w:r w:rsidR="00EA2E75">
        <w:rPr>
          <w:rFonts w:hint="eastAsia"/>
          <w:lang w:eastAsia="zh-CN"/>
        </w:rPr>
        <w:t>计算发射所用频率资源</w:t>
      </w:r>
      <w:r w:rsidRPr="00E30119">
        <w:rPr>
          <w:noProof/>
          <w:webHidden/>
          <w:lang w:eastAsia="zh-CN"/>
        </w:rPr>
        <w:tab/>
      </w:r>
      <w:r>
        <w:rPr>
          <w:noProof/>
          <w:webHidden/>
          <w:lang w:eastAsia="zh-CN"/>
        </w:rPr>
        <w:tab/>
      </w:r>
      <w:r w:rsidRPr="00E30119">
        <w:rPr>
          <w:noProof/>
          <w:webHidden/>
          <w:lang w:eastAsia="zh-CN"/>
        </w:rPr>
        <w:t>56</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4.6.9</w:t>
      </w:r>
      <w:r w:rsidRPr="00E30119">
        <w:rPr>
          <w:rFonts w:asciiTheme="minorHAnsi" w:hAnsiTheme="minorHAnsi" w:cstheme="minorBidi"/>
          <w:noProof/>
          <w:sz w:val="22"/>
          <w:szCs w:val="22"/>
          <w:lang w:eastAsia="zh-CN"/>
        </w:rPr>
        <w:tab/>
      </w:r>
      <w:r w:rsidR="00EA2E75">
        <w:rPr>
          <w:rFonts w:hint="eastAsia"/>
          <w:lang w:eastAsia="zh-CN"/>
        </w:rPr>
        <w:t>计算加权系数</w:t>
      </w:r>
      <w:r w:rsidRPr="00E30119">
        <w:rPr>
          <w:noProof/>
          <w:webHidden/>
          <w:lang w:eastAsia="zh-CN"/>
        </w:rPr>
        <w:tab/>
      </w:r>
      <w:r>
        <w:rPr>
          <w:noProof/>
          <w:webHidden/>
          <w:lang w:eastAsia="zh-CN"/>
        </w:rPr>
        <w:tab/>
      </w:r>
      <w:r w:rsidRPr="00E30119">
        <w:rPr>
          <w:noProof/>
          <w:webHidden/>
          <w:lang w:eastAsia="zh-CN"/>
        </w:rPr>
        <w:t>57</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rFonts w:eastAsia="SimSun"/>
          <w:noProof/>
          <w:color w:val="auto"/>
          <w:u w:val="none"/>
          <w:lang w:eastAsia="zh-CN"/>
        </w:rPr>
        <w:t>4.6.10</w:t>
      </w:r>
      <w:r w:rsidRPr="00E30119">
        <w:rPr>
          <w:rFonts w:asciiTheme="minorHAnsi" w:hAnsiTheme="minorHAnsi" w:cstheme="minorBidi"/>
          <w:noProof/>
          <w:sz w:val="22"/>
          <w:szCs w:val="22"/>
          <w:lang w:eastAsia="zh-CN"/>
        </w:rPr>
        <w:tab/>
      </w:r>
      <w:r w:rsidR="00EA2E75">
        <w:rPr>
          <w:rFonts w:hint="eastAsia"/>
          <w:lang w:eastAsia="zh-CN"/>
        </w:rPr>
        <w:t>计算所用频谱资源的全部价值</w:t>
      </w:r>
      <w:r w:rsidRPr="00E30119">
        <w:rPr>
          <w:noProof/>
          <w:webHidden/>
          <w:lang w:eastAsia="zh-CN"/>
        </w:rPr>
        <w:tab/>
      </w:r>
      <w:r>
        <w:rPr>
          <w:noProof/>
          <w:webHidden/>
          <w:lang w:eastAsia="zh-CN"/>
        </w:rPr>
        <w:tab/>
      </w:r>
      <w:r w:rsidRPr="00E30119">
        <w:rPr>
          <w:noProof/>
          <w:webHidden/>
          <w:lang w:eastAsia="zh-CN"/>
        </w:rPr>
        <w:t>58</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rFonts w:eastAsia="SimSun"/>
          <w:noProof/>
          <w:color w:val="auto"/>
          <w:u w:val="none"/>
          <w:lang w:eastAsia="zh-CN"/>
        </w:rPr>
        <w:t>4.6.11</w:t>
      </w:r>
      <w:r w:rsidRPr="00E30119">
        <w:rPr>
          <w:rFonts w:asciiTheme="minorHAnsi" w:hAnsiTheme="minorHAnsi" w:cstheme="minorBidi"/>
          <w:noProof/>
          <w:sz w:val="22"/>
          <w:szCs w:val="22"/>
          <w:lang w:eastAsia="zh-CN"/>
        </w:rPr>
        <w:tab/>
      </w:r>
      <w:r w:rsidR="00EA2E75" w:rsidRPr="00DF3F60">
        <w:rPr>
          <w:rFonts w:hint="eastAsia"/>
          <w:lang w:eastAsia="zh-CN"/>
        </w:rPr>
        <w:t>合格</w:t>
      </w:r>
      <w:r w:rsidR="00EA2E75">
        <w:rPr>
          <w:rFonts w:hint="eastAsia"/>
          <w:lang w:eastAsia="zh-CN"/>
        </w:rPr>
        <w:t>单位的所用频谱资源价格</w:t>
      </w:r>
      <w:r w:rsidRPr="00E30119">
        <w:rPr>
          <w:noProof/>
          <w:webHidden/>
          <w:lang w:eastAsia="zh-CN"/>
        </w:rPr>
        <w:tab/>
      </w:r>
      <w:r>
        <w:rPr>
          <w:noProof/>
          <w:webHidden/>
          <w:lang w:eastAsia="zh-CN"/>
        </w:rPr>
        <w:tab/>
      </w:r>
      <w:r w:rsidRPr="00E30119">
        <w:rPr>
          <w:noProof/>
          <w:webHidden/>
          <w:lang w:eastAsia="zh-CN"/>
        </w:rPr>
        <w:t>59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rFonts w:eastAsia="SimSun"/>
          <w:noProof/>
          <w:color w:val="auto"/>
          <w:u w:val="none"/>
          <w:lang w:eastAsia="zh-CN"/>
        </w:rPr>
        <w:t>4.6.12</w:t>
      </w:r>
      <w:r w:rsidRPr="00E30119">
        <w:rPr>
          <w:rFonts w:asciiTheme="minorHAnsi" w:hAnsiTheme="minorHAnsi" w:cstheme="minorBidi"/>
          <w:noProof/>
          <w:sz w:val="22"/>
          <w:szCs w:val="22"/>
          <w:lang w:eastAsia="zh-CN"/>
        </w:rPr>
        <w:tab/>
      </w:r>
      <w:r w:rsidR="00EA2E75">
        <w:rPr>
          <w:rFonts w:hint="eastAsia"/>
          <w:lang w:eastAsia="zh-CN"/>
        </w:rPr>
        <w:t>特定频率指配的年费</w:t>
      </w:r>
      <w:r w:rsidRPr="00E30119">
        <w:rPr>
          <w:noProof/>
          <w:webHidden/>
          <w:lang w:eastAsia="zh-CN"/>
        </w:rPr>
        <w:tab/>
      </w:r>
      <w:r>
        <w:rPr>
          <w:noProof/>
          <w:webHidden/>
          <w:lang w:eastAsia="zh-CN"/>
        </w:rPr>
        <w:tab/>
      </w:r>
      <w:r w:rsidRPr="00E30119">
        <w:rPr>
          <w:noProof/>
          <w:webHidden/>
          <w:lang w:eastAsia="zh-CN"/>
        </w:rPr>
        <w:t>59</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4.7</w:t>
      </w:r>
      <w:r w:rsidRPr="00E30119">
        <w:rPr>
          <w:rFonts w:asciiTheme="minorHAnsi" w:hAnsiTheme="minorHAnsi" w:cstheme="minorBidi"/>
          <w:noProof/>
          <w:sz w:val="22"/>
          <w:szCs w:val="22"/>
          <w:lang w:eastAsia="zh-CN"/>
        </w:rPr>
        <w:tab/>
      </w:r>
      <w:r w:rsidR="00EA2E75">
        <w:rPr>
          <w:rFonts w:hint="eastAsia"/>
          <w:lang w:eastAsia="zh-CN"/>
        </w:rPr>
        <w:t>不同无线电业务所用频谱资源的计算步骤和示例</w:t>
      </w:r>
      <w:r w:rsidRPr="00E30119">
        <w:rPr>
          <w:noProof/>
          <w:webHidden/>
          <w:lang w:eastAsia="zh-CN"/>
        </w:rPr>
        <w:tab/>
      </w:r>
      <w:r>
        <w:rPr>
          <w:noProof/>
          <w:webHidden/>
          <w:lang w:eastAsia="zh-CN"/>
        </w:rPr>
        <w:tab/>
      </w:r>
      <w:r w:rsidRPr="00E30119">
        <w:rPr>
          <w:noProof/>
          <w:webHidden/>
          <w:lang w:eastAsia="zh-CN"/>
        </w:rPr>
        <w:t>59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4.7.1</w:t>
      </w:r>
      <w:r w:rsidRPr="00E30119">
        <w:rPr>
          <w:rFonts w:asciiTheme="minorHAnsi" w:hAnsiTheme="minorHAnsi" w:cstheme="minorBidi"/>
          <w:noProof/>
          <w:sz w:val="22"/>
          <w:szCs w:val="22"/>
          <w:lang w:eastAsia="zh-CN"/>
        </w:rPr>
        <w:tab/>
      </w:r>
      <w:r w:rsidR="00EA2E75" w:rsidRPr="00CB6CBA">
        <w:rPr>
          <w:lang w:eastAsia="zh-CN"/>
        </w:rPr>
        <w:t>VHF/UHF</w:t>
      </w:r>
      <w:r w:rsidR="00EA2E75">
        <w:rPr>
          <w:rFonts w:hint="eastAsia"/>
          <w:lang w:eastAsia="zh-CN"/>
        </w:rPr>
        <w:t>声音与电视无线电广播计算步骤</w:t>
      </w:r>
      <w:r w:rsidR="002D6684">
        <w:rPr>
          <w:rStyle w:val="Hyperlink"/>
          <w:noProof/>
          <w:color w:val="auto"/>
          <w:u w:val="none"/>
          <w:lang w:eastAsia="zh-CN"/>
        </w:rPr>
        <w:t>.</w:t>
      </w:r>
      <w:r w:rsidRPr="00E30119">
        <w:rPr>
          <w:noProof/>
          <w:webHidden/>
          <w:lang w:eastAsia="zh-CN"/>
        </w:rPr>
        <w:tab/>
      </w:r>
      <w:r>
        <w:rPr>
          <w:noProof/>
          <w:webHidden/>
          <w:lang w:eastAsia="zh-CN"/>
        </w:rPr>
        <w:tab/>
      </w:r>
      <w:r w:rsidRPr="00E30119">
        <w:rPr>
          <w:noProof/>
          <w:webHidden/>
          <w:lang w:eastAsia="zh-CN"/>
        </w:rPr>
        <w:t>60</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4.7.2</w:t>
      </w:r>
      <w:r w:rsidRPr="00E30119">
        <w:rPr>
          <w:rFonts w:asciiTheme="minorHAnsi" w:hAnsiTheme="minorHAnsi" w:cstheme="minorBidi"/>
          <w:noProof/>
          <w:sz w:val="22"/>
          <w:szCs w:val="22"/>
          <w:lang w:eastAsia="zh-CN"/>
        </w:rPr>
        <w:tab/>
      </w:r>
      <w:r w:rsidR="00EA2E75">
        <w:rPr>
          <w:rFonts w:hint="eastAsia"/>
          <w:lang w:eastAsia="zh-CN"/>
        </w:rPr>
        <w:t>计算示例</w:t>
      </w:r>
      <w:r w:rsidRPr="00E30119">
        <w:rPr>
          <w:noProof/>
          <w:webHidden/>
          <w:lang w:eastAsia="zh-CN"/>
        </w:rPr>
        <w:tab/>
      </w:r>
      <w:r w:rsidR="002D6684">
        <w:rPr>
          <w:noProof/>
          <w:webHidden/>
          <w:lang w:eastAsia="zh-CN"/>
        </w:rPr>
        <w:tab/>
      </w:r>
      <w:r w:rsidRPr="00E30119">
        <w:rPr>
          <w:noProof/>
          <w:webHidden/>
          <w:lang w:eastAsia="zh-CN"/>
        </w:rPr>
        <w:t>71</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4.7.3</w:t>
      </w:r>
      <w:r w:rsidRPr="00E30119">
        <w:rPr>
          <w:rFonts w:asciiTheme="minorHAnsi" w:hAnsiTheme="minorHAnsi" w:cstheme="minorBidi"/>
          <w:noProof/>
          <w:sz w:val="22"/>
          <w:szCs w:val="22"/>
          <w:lang w:eastAsia="zh-CN"/>
        </w:rPr>
        <w:tab/>
      </w:r>
      <w:r w:rsidR="00EA2E75">
        <w:rPr>
          <w:rFonts w:hint="eastAsia"/>
          <w:lang w:eastAsia="zh-CN"/>
        </w:rPr>
        <w:t>低频</w:t>
      </w:r>
      <w:r w:rsidR="00EA2E75">
        <w:rPr>
          <w:lang w:eastAsia="zh-CN"/>
        </w:rPr>
        <w:t>-</w:t>
      </w:r>
      <w:r w:rsidR="00EA2E75">
        <w:rPr>
          <w:rFonts w:hint="eastAsia"/>
          <w:lang w:eastAsia="zh-CN"/>
        </w:rPr>
        <w:t>高频声音广播</w:t>
      </w:r>
      <w:r w:rsidRPr="00E30119">
        <w:rPr>
          <w:noProof/>
          <w:webHidden/>
          <w:lang w:eastAsia="zh-CN"/>
        </w:rPr>
        <w:tab/>
      </w:r>
      <w:r w:rsidR="002D6684">
        <w:rPr>
          <w:noProof/>
          <w:webHidden/>
          <w:lang w:eastAsia="zh-CN"/>
        </w:rPr>
        <w:tab/>
      </w:r>
      <w:r w:rsidRPr="00E30119">
        <w:rPr>
          <w:noProof/>
          <w:webHidden/>
          <w:lang w:eastAsia="zh-CN"/>
        </w:rPr>
        <w:t>72</w:t>
      </w:r>
    </w:p>
    <w:p w:rsidR="00E30119" w:rsidRPr="002D6684" w:rsidRDefault="00E30119" w:rsidP="00E51631">
      <w:pPr>
        <w:pStyle w:val="TOC3"/>
        <w:spacing w:before="140"/>
        <w:rPr>
          <w:rFonts w:asciiTheme="minorHAnsi" w:hAnsiTheme="minorHAnsi" w:cstheme="minorBidi"/>
          <w:noProof/>
          <w:sz w:val="22"/>
          <w:szCs w:val="22"/>
          <w:lang w:eastAsia="zh-CN"/>
        </w:rPr>
      </w:pPr>
      <w:r w:rsidRPr="002D6684">
        <w:rPr>
          <w:rStyle w:val="Hyperlink"/>
          <w:noProof/>
          <w:color w:val="auto"/>
          <w:u w:val="none"/>
          <w:lang w:eastAsia="zh-CN"/>
        </w:rPr>
        <w:t>4.7.4</w:t>
      </w:r>
      <w:r w:rsidRPr="002D6684">
        <w:rPr>
          <w:rFonts w:asciiTheme="minorHAnsi" w:hAnsiTheme="minorHAnsi" w:cstheme="minorBidi"/>
          <w:noProof/>
          <w:sz w:val="22"/>
          <w:szCs w:val="22"/>
          <w:lang w:eastAsia="zh-CN"/>
        </w:rPr>
        <w:tab/>
      </w:r>
      <w:r w:rsidR="00EA2E75">
        <w:rPr>
          <w:rFonts w:hint="eastAsia"/>
          <w:lang w:eastAsia="zh-CN"/>
        </w:rPr>
        <w:t>移动无线电业务</w:t>
      </w:r>
      <w:r w:rsidRPr="002D6684">
        <w:rPr>
          <w:noProof/>
          <w:webHidden/>
          <w:lang w:eastAsia="zh-CN"/>
        </w:rPr>
        <w:tab/>
      </w:r>
      <w:r w:rsidR="002D6684">
        <w:rPr>
          <w:noProof/>
          <w:webHidden/>
          <w:lang w:eastAsia="zh-CN"/>
        </w:rPr>
        <w:tab/>
      </w:r>
      <w:r w:rsidRPr="002D6684">
        <w:rPr>
          <w:noProof/>
          <w:webHidden/>
          <w:lang w:eastAsia="zh-CN"/>
        </w:rPr>
        <w:t>72</w:t>
      </w:r>
    </w:p>
    <w:p w:rsidR="00E30119" w:rsidRPr="002D6684" w:rsidRDefault="00E30119" w:rsidP="00E51631">
      <w:pPr>
        <w:pStyle w:val="TOC3"/>
        <w:spacing w:before="140"/>
        <w:rPr>
          <w:rFonts w:asciiTheme="minorHAnsi" w:hAnsiTheme="minorHAnsi" w:cstheme="minorBidi"/>
          <w:noProof/>
          <w:sz w:val="22"/>
          <w:szCs w:val="22"/>
          <w:lang w:eastAsia="zh-CN"/>
        </w:rPr>
      </w:pPr>
      <w:r w:rsidRPr="002D6684">
        <w:rPr>
          <w:rStyle w:val="Hyperlink"/>
          <w:noProof/>
          <w:color w:val="auto"/>
          <w:u w:val="none"/>
          <w:lang w:eastAsia="zh-CN"/>
        </w:rPr>
        <w:t>4.7.5</w:t>
      </w:r>
      <w:r w:rsidRPr="002D6684">
        <w:rPr>
          <w:rFonts w:asciiTheme="minorHAnsi" w:hAnsiTheme="minorHAnsi" w:cstheme="minorBidi"/>
          <w:noProof/>
          <w:sz w:val="22"/>
          <w:szCs w:val="22"/>
          <w:lang w:eastAsia="zh-CN"/>
        </w:rPr>
        <w:tab/>
      </w:r>
      <w:r w:rsidR="00EA2E75">
        <w:rPr>
          <w:rFonts w:hint="eastAsia"/>
          <w:lang w:eastAsia="zh-CN"/>
        </w:rPr>
        <w:t>水</w:t>
      </w:r>
      <w:r w:rsidR="00EA2E75" w:rsidRPr="006C6A6F">
        <w:rPr>
          <w:rFonts w:hint="eastAsia"/>
          <w:lang w:eastAsia="zh-CN"/>
        </w:rPr>
        <w:t>上移动</w:t>
      </w:r>
      <w:r w:rsidR="00EA2E75">
        <w:rPr>
          <w:rFonts w:hint="eastAsia"/>
          <w:lang w:eastAsia="zh-CN"/>
        </w:rPr>
        <w:t>无线电</w:t>
      </w:r>
      <w:r w:rsidR="00EA2E75" w:rsidRPr="006C6A6F">
        <w:rPr>
          <w:rFonts w:hint="eastAsia"/>
          <w:lang w:eastAsia="zh-CN"/>
        </w:rPr>
        <w:t>业务</w:t>
      </w:r>
      <w:r w:rsidRPr="002D6684">
        <w:rPr>
          <w:noProof/>
          <w:webHidden/>
          <w:lang w:eastAsia="zh-CN"/>
        </w:rPr>
        <w:tab/>
      </w:r>
      <w:r w:rsidR="002D6684">
        <w:rPr>
          <w:noProof/>
          <w:webHidden/>
          <w:lang w:eastAsia="zh-CN"/>
        </w:rPr>
        <w:tab/>
      </w:r>
      <w:r w:rsidRPr="002D6684">
        <w:rPr>
          <w:noProof/>
          <w:webHidden/>
          <w:lang w:eastAsia="zh-CN"/>
        </w:rPr>
        <w:t>77</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rFonts w:eastAsia="SimSun"/>
          <w:noProof/>
          <w:color w:val="auto"/>
          <w:u w:val="none"/>
          <w:lang w:eastAsia="zh-CN"/>
        </w:rPr>
        <w:t>4.7.6</w:t>
      </w:r>
      <w:r w:rsidRPr="00E30119">
        <w:rPr>
          <w:rFonts w:asciiTheme="minorHAnsi" w:hAnsiTheme="minorHAnsi" w:cstheme="minorBidi"/>
          <w:noProof/>
          <w:sz w:val="22"/>
          <w:szCs w:val="22"/>
          <w:lang w:eastAsia="zh-CN"/>
        </w:rPr>
        <w:tab/>
      </w:r>
      <w:r w:rsidR="00EA2E75">
        <w:rPr>
          <w:rFonts w:hint="eastAsia"/>
          <w:lang w:eastAsia="zh-CN"/>
        </w:rPr>
        <w:t>航空移动、无线电导航和无线电</w:t>
      </w:r>
      <w:r w:rsidR="00EA2E75" w:rsidRPr="009430E5">
        <w:rPr>
          <w:rFonts w:hint="eastAsia"/>
          <w:lang w:eastAsia="zh-CN"/>
        </w:rPr>
        <w:t>定位</w:t>
      </w:r>
      <w:r w:rsidR="00EA2E75">
        <w:rPr>
          <w:rFonts w:hint="eastAsia"/>
          <w:lang w:eastAsia="zh-CN"/>
        </w:rPr>
        <w:t>业务</w:t>
      </w:r>
      <w:r w:rsidRPr="00E30119">
        <w:rPr>
          <w:noProof/>
          <w:webHidden/>
          <w:lang w:eastAsia="zh-CN"/>
        </w:rPr>
        <w:tab/>
      </w:r>
      <w:r w:rsidR="002D6684">
        <w:rPr>
          <w:noProof/>
          <w:webHidden/>
          <w:lang w:eastAsia="zh-CN"/>
        </w:rPr>
        <w:tab/>
      </w:r>
      <w:r w:rsidRPr="00E30119">
        <w:rPr>
          <w:noProof/>
          <w:webHidden/>
          <w:lang w:eastAsia="zh-CN"/>
        </w:rPr>
        <w:t>81</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rFonts w:eastAsia="SimSun"/>
          <w:noProof/>
          <w:color w:val="auto"/>
          <w:u w:val="none"/>
          <w:lang w:eastAsia="zh-CN"/>
        </w:rPr>
        <w:t>4.7.7</w:t>
      </w:r>
      <w:r w:rsidRPr="00E30119">
        <w:rPr>
          <w:rFonts w:asciiTheme="minorHAnsi" w:hAnsiTheme="minorHAnsi" w:cstheme="minorBidi"/>
          <w:noProof/>
          <w:sz w:val="22"/>
          <w:szCs w:val="22"/>
          <w:lang w:eastAsia="zh-CN"/>
        </w:rPr>
        <w:tab/>
      </w:r>
      <w:r w:rsidR="00D743F8">
        <w:rPr>
          <w:rFonts w:hint="eastAsia"/>
          <w:lang w:eastAsia="zh-CN"/>
        </w:rPr>
        <w:t>计算示例</w:t>
      </w:r>
      <w:r w:rsidRPr="00E30119">
        <w:rPr>
          <w:noProof/>
          <w:webHidden/>
          <w:lang w:eastAsia="zh-CN"/>
        </w:rPr>
        <w:tab/>
      </w:r>
      <w:r w:rsidR="002D6684">
        <w:rPr>
          <w:noProof/>
          <w:webHidden/>
          <w:lang w:eastAsia="zh-CN"/>
        </w:rPr>
        <w:tab/>
      </w:r>
      <w:r w:rsidRPr="00E30119">
        <w:rPr>
          <w:noProof/>
          <w:webHidden/>
          <w:lang w:eastAsia="zh-CN"/>
        </w:rPr>
        <w:t>81</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4.7.8</w:t>
      </w:r>
      <w:r w:rsidRPr="00E30119">
        <w:rPr>
          <w:rFonts w:asciiTheme="minorHAnsi" w:hAnsiTheme="minorHAnsi" w:cstheme="minorBidi"/>
          <w:noProof/>
          <w:sz w:val="22"/>
          <w:szCs w:val="22"/>
          <w:lang w:eastAsia="zh-CN"/>
        </w:rPr>
        <w:tab/>
      </w:r>
      <w:r w:rsidR="00D743F8">
        <w:rPr>
          <w:rFonts w:hint="eastAsia"/>
          <w:lang w:eastAsia="zh-CN"/>
        </w:rPr>
        <w:t>卫星通信的</w:t>
      </w:r>
      <w:r w:rsidR="00D743F8" w:rsidRPr="003E6703">
        <w:rPr>
          <w:rFonts w:hint="eastAsia"/>
          <w:lang w:eastAsia="zh-CN"/>
        </w:rPr>
        <w:t>地</w:t>
      </w:r>
      <w:r w:rsidR="00D743F8">
        <w:rPr>
          <w:rFonts w:hint="eastAsia"/>
          <w:lang w:eastAsia="zh-CN"/>
        </w:rPr>
        <w:t>球站</w:t>
      </w:r>
      <w:r w:rsidRPr="00E30119">
        <w:rPr>
          <w:noProof/>
          <w:webHidden/>
          <w:lang w:eastAsia="zh-CN"/>
        </w:rPr>
        <w:tab/>
      </w:r>
      <w:r w:rsidR="002D6684">
        <w:rPr>
          <w:noProof/>
          <w:webHidden/>
          <w:lang w:eastAsia="zh-CN"/>
        </w:rPr>
        <w:tab/>
      </w:r>
      <w:r w:rsidRPr="00E30119">
        <w:rPr>
          <w:noProof/>
          <w:webHidden/>
          <w:lang w:eastAsia="zh-CN"/>
        </w:rPr>
        <w:t>85</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4.8</w:t>
      </w:r>
      <w:r w:rsidRPr="00E30119">
        <w:rPr>
          <w:rFonts w:asciiTheme="minorHAnsi" w:hAnsiTheme="minorHAnsi" w:cstheme="minorBidi"/>
          <w:noProof/>
          <w:sz w:val="22"/>
          <w:szCs w:val="22"/>
          <w:lang w:eastAsia="zh-CN"/>
        </w:rPr>
        <w:tab/>
      </w:r>
      <w:r w:rsidR="00D743F8">
        <w:rPr>
          <w:rFonts w:hint="eastAsia"/>
          <w:lang w:eastAsia="zh-CN"/>
        </w:rPr>
        <w:t>新费用体系</w:t>
      </w:r>
      <w:r w:rsidR="00D743F8" w:rsidRPr="006F1698">
        <w:rPr>
          <w:rFonts w:hint="eastAsia"/>
          <w:lang w:eastAsia="zh-CN"/>
        </w:rPr>
        <w:t>实施</w:t>
      </w:r>
      <w:r w:rsidR="00D743F8">
        <w:rPr>
          <w:rFonts w:hint="eastAsia"/>
          <w:lang w:eastAsia="zh-CN"/>
        </w:rPr>
        <w:t>原则</w:t>
      </w:r>
      <w:r w:rsidRPr="00E30119">
        <w:rPr>
          <w:noProof/>
          <w:webHidden/>
          <w:lang w:eastAsia="zh-CN"/>
        </w:rPr>
        <w:tab/>
      </w:r>
      <w:r w:rsidR="002D6684">
        <w:rPr>
          <w:noProof/>
          <w:webHidden/>
          <w:lang w:eastAsia="zh-CN"/>
        </w:rPr>
        <w:tab/>
      </w:r>
      <w:r w:rsidRPr="00E30119">
        <w:rPr>
          <w:noProof/>
          <w:webHidden/>
          <w:lang w:eastAsia="zh-CN"/>
        </w:rPr>
        <w:t>87</w:t>
      </w:r>
    </w:p>
    <w:p w:rsidR="00E30119" w:rsidRPr="00E30119" w:rsidRDefault="00D743F8" w:rsidP="00E51631">
      <w:pPr>
        <w:pStyle w:val="TOC1"/>
        <w:spacing w:before="140"/>
        <w:rPr>
          <w:rFonts w:asciiTheme="minorHAnsi" w:hAnsiTheme="minorHAnsi" w:cstheme="minorBidi"/>
          <w:noProof/>
          <w:sz w:val="22"/>
          <w:szCs w:val="22"/>
          <w:lang w:eastAsia="zh-CN"/>
        </w:rPr>
      </w:pPr>
      <w:r>
        <w:rPr>
          <w:rStyle w:val="Hyperlink"/>
          <w:rFonts w:hint="eastAsia"/>
          <w:noProof/>
          <w:color w:val="auto"/>
          <w:u w:val="none"/>
          <w:lang w:eastAsia="zh-CN"/>
        </w:rPr>
        <w:t>第</w:t>
      </w:r>
      <w:r w:rsidR="00E30119" w:rsidRPr="00E30119">
        <w:rPr>
          <w:rStyle w:val="Hyperlink"/>
          <w:noProof/>
          <w:color w:val="auto"/>
          <w:u w:val="none"/>
          <w:lang w:eastAsia="zh-CN"/>
        </w:rPr>
        <w:t>5</w:t>
      </w:r>
      <w:r>
        <w:rPr>
          <w:rStyle w:val="Hyperlink"/>
          <w:rFonts w:hint="eastAsia"/>
          <w:noProof/>
          <w:color w:val="auto"/>
          <w:u w:val="none"/>
          <w:lang w:eastAsia="zh-CN"/>
        </w:rPr>
        <w:t>章</w:t>
      </w:r>
      <w:r w:rsidR="00E30119" w:rsidRPr="00E30119">
        <w:rPr>
          <w:rStyle w:val="Hyperlink"/>
          <w:noProof/>
          <w:color w:val="auto"/>
          <w:u w:val="none"/>
          <w:lang w:eastAsia="zh-CN"/>
        </w:rPr>
        <w:t xml:space="preserve"> –</w:t>
      </w:r>
      <w:r>
        <w:rPr>
          <w:rStyle w:val="Hyperlink"/>
          <w:rFonts w:hint="eastAsia"/>
          <w:noProof/>
          <w:color w:val="auto"/>
          <w:u w:val="none"/>
          <w:lang w:eastAsia="zh-CN"/>
        </w:rPr>
        <w:t xml:space="preserve"> </w:t>
      </w:r>
      <w:r w:rsidRPr="00125DFF">
        <w:rPr>
          <w:rFonts w:hint="eastAsia"/>
          <w:bCs/>
          <w:lang w:eastAsia="zh-CN"/>
        </w:rPr>
        <w:t>主管部门在频谱管理的经济方面的经验</w:t>
      </w:r>
      <w:r w:rsidR="00E30119" w:rsidRPr="00E30119">
        <w:rPr>
          <w:noProof/>
          <w:webHidden/>
          <w:lang w:eastAsia="zh-CN"/>
        </w:rPr>
        <w:tab/>
      </w:r>
      <w:r w:rsidR="002D6684">
        <w:rPr>
          <w:noProof/>
          <w:webHidden/>
          <w:lang w:eastAsia="zh-CN"/>
        </w:rPr>
        <w:tab/>
      </w:r>
      <w:r w:rsidR="00E30119" w:rsidRPr="00E30119">
        <w:rPr>
          <w:noProof/>
          <w:webHidden/>
          <w:lang w:eastAsia="zh-CN"/>
        </w:rPr>
        <w:t>88</w:t>
      </w:r>
    </w:p>
    <w:p w:rsidR="00E51631" w:rsidRDefault="00E30119" w:rsidP="00E51631">
      <w:pPr>
        <w:pStyle w:val="TOC2"/>
        <w:spacing w:before="140"/>
        <w:rPr>
          <w:noProof/>
          <w:webHidden/>
          <w:lang w:eastAsia="zh-CN"/>
        </w:rPr>
      </w:pPr>
      <w:r w:rsidRPr="00E30119">
        <w:rPr>
          <w:rStyle w:val="Hyperlink"/>
          <w:noProof/>
          <w:color w:val="auto"/>
          <w:u w:val="none"/>
          <w:lang w:eastAsia="zh-CN"/>
        </w:rPr>
        <w:t>5.1</w:t>
      </w:r>
      <w:r w:rsidRPr="00E30119">
        <w:rPr>
          <w:rFonts w:asciiTheme="minorHAnsi" w:hAnsiTheme="minorHAnsi" w:cstheme="minorBidi"/>
          <w:noProof/>
          <w:sz w:val="22"/>
          <w:szCs w:val="22"/>
          <w:lang w:eastAsia="zh-CN"/>
        </w:rPr>
        <w:tab/>
      </w:r>
      <w:r w:rsidR="00D743F8">
        <w:rPr>
          <w:rFonts w:hint="eastAsia"/>
          <w:lang w:eastAsia="zh-CN"/>
        </w:rPr>
        <w:t>在拍卖与可转让产权方面的经验</w:t>
      </w:r>
      <w:r w:rsidRPr="00E30119">
        <w:rPr>
          <w:noProof/>
          <w:webHidden/>
          <w:lang w:eastAsia="zh-CN"/>
        </w:rPr>
        <w:tab/>
      </w:r>
      <w:r w:rsidR="002D6684">
        <w:rPr>
          <w:noProof/>
          <w:webHidden/>
          <w:lang w:eastAsia="zh-CN"/>
        </w:rPr>
        <w:tab/>
      </w:r>
      <w:r w:rsidRPr="00E30119">
        <w:rPr>
          <w:noProof/>
          <w:webHidden/>
          <w:lang w:eastAsia="zh-CN"/>
        </w:rPr>
        <w:t>88</w:t>
      </w:r>
    </w:p>
    <w:p w:rsidR="00E51631" w:rsidRDefault="00E51631">
      <w:pPr>
        <w:tabs>
          <w:tab w:val="clear" w:pos="794"/>
          <w:tab w:val="clear" w:pos="1191"/>
          <w:tab w:val="clear" w:pos="1588"/>
          <w:tab w:val="clear" w:pos="1985"/>
        </w:tabs>
        <w:overflowPunct/>
        <w:autoSpaceDE/>
        <w:autoSpaceDN/>
        <w:adjustRightInd/>
        <w:spacing w:before="0"/>
        <w:jc w:val="left"/>
        <w:textAlignment w:val="auto"/>
        <w:rPr>
          <w:noProof/>
          <w:webHidden/>
          <w:lang w:val="en-US" w:eastAsia="zh-CN"/>
        </w:rPr>
      </w:pPr>
      <w:r>
        <w:rPr>
          <w:noProof/>
          <w:webHidden/>
          <w:lang w:eastAsia="zh-CN"/>
        </w:rPr>
        <w:br w:type="page"/>
      </w:r>
    </w:p>
    <w:p w:rsidR="002D6684" w:rsidRDefault="002D6684" w:rsidP="00E51631">
      <w:pPr>
        <w:pStyle w:val="toc0"/>
        <w:keepNext/>
        <w:keepLines/>
        <w:spacing w:before="140"/>
        <w:ind w:right="992"/>
        <w:rPr>
          <w:lang w:val="en-US" w:eastAsia="zh-CN"/>
        </w:rPr>
      </w:pPr>
      <w:r w:rsidRPr="004A4E59">
        <w:rPr>
          <w:lang w:val="en-US" w:eastAsia="zh-CN"/>
        </w:rPr>
        <w:tab/>
      </w:r>
      <w:r w:rsidR="00696685" w:rsidRPr="00216EE5">
        <w:rPr>
          <w:rFonts w:ascii="STKaiti" w:eastAsia="STKaiti" w:hAnsi="STKaiti" w:hint="eastAsia"/>
          <w:i w:val="0"/>
          <w:lang w:val="en-US" w:eastAsia="zh-CN"/>
        </w:rPr>
        <w:t>页码</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5.1.1</w:t>
      </w:r>
      <w:r w:rsidRPr="00E30119">
        <w:rPr>
          <w:rFonts w:asciiTheme="minorHAnsi" w:hAnsiTheme="minorHAnsi" w:cstheme="minorBidi"/>
          <w:noProof/>
          <w:sz w:val="22"/>
          <w:szCs w:val="22"/>
          <w:lang w:eastAsia="zh-CN"/>
        </w:rPr>
        <w:tab/>
      </w:r>
      <w:r w:rsidR="00D743F8">
        <w:rPr>
          <w:rFonts w:hint="eastAsia"/>
          <w:lang w:eastAsia="zh-CN"/>
        </w:rPr>
        <w:t>澳大利亚</w:t>
      </w:r>
      <w:r w:rsidRPr="00E30119">
        <w:rPr>
          <w:noProof/>
          <w:webHidden/>
          <w:lang w:eastAsia="zh-CN"/>
        </w:rPr>
        <w:tab/>
      </w:r>
      <w:r w:rsidR="002D6684">
        <w:rPr>
          <w:noProof/>
          <w:webHidden/>
          <w:lang w:eastAsia="zh-CN"/>
        </w:rPr>
        <w:tab/>
      </w:r>
      <w:r w:rsidRPr="00E30119">
        <w:rPr>
          <w:noProof/>
          <w:webHidden/>
          <w:lang w:eastAsia="zh-CN"/>
        </w:rPr>
        <w:t>88</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5.1.2</w:t>
      </w:r>
      <w:r w:rsidRPr="00E30119">
        <w:rPr>
          <w:rFonts w:asciiTheme="minorHAnsi" w:hAnsiTheme="minorHAnsi" w:cstheme="minorBidi"/>
          <w:noProof/>
          <w:sz w:val="22"/>
          <w:szCs w:val="22"/>
          <w:lang w:eastAsia="zh-CN"/>
        </w:rPr>
        <w:tab/>
      </w:r>
      <w:r w:rsidR="00D743F8">
        <w:rPr>
          <w:rFonts w:hint="eastAsia"/>
          <w:lang w:eastAsia="zh-CN"/>
        </w:rPr>
        <w:t>加拿大</w:t>
      </w:r>
      <w:r w:rsidRPr="00E30119">
        <w:rPr>
          <w:noProof/>
          <w:webHidden/>
          <w:lang w:eastAsia="zh-CN"/>
        </w:rPr>
        <w:tab/>
      </w:r>
      <w:r w:rsidR="002D6684">
        <w:rPr>
          <w:noProof/>
          <w:webHidden/>
          <w:lang w:eastAsia="zh-CN"/>
        </w:rPr>
        <w:tab/>
      </w:r>
      <w:r w:rsidRPr="00E30119">
        <w:rPr>
          <w:noProof/>
          <w:webHidden/>
          <w:lang w:eastAsia="zh-CN"/>
        </w:rPr>
        <w:t>89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5.1.3</w:t>
      </w:r>
      <w:r w:rsidRPr="00E30119">
        <w:rPr>
          <w:rFonts w:asciiTheme="minorHAnsi" w:hAnsiTheme="minorHAnsi" w:cstheme="minorBidi"/>
          <w:noProof/>
          <w:sz w:val="22"/>
          <w:szCs w:val="22"/>
          <w:lang w:eastAsia="zh-CN"/>
        </w:rPr>
        <w:tab/>
      </w:r>
      <w:r w:rsidR="00D743F8">
        <w:rPr>
          <w:rFonts w:hint="eastAsia"/>
          <w:lang w:eastAsia="zh-CN"/>
        </w:rPr>
        <w:t>俄罗斯联邦的拍卖经验</w:t>
      </w:r>
      <w:r w:rsidRPr="00E30119">
        <w:rPr>
          <w:noProof/>
          <w:webHidden/>
          <w:lang w:eastAsia="zh-CN"/>
        </w:rPr>
        <w:tab/>
      </w:r>
      <w:r w:rsidR="002D6684">
        <w:rPr>
          <w:noProof/>
          <w:webHidden/>
          <w:lang w:eastAsia="zh-CN"/>
        </w:rPr>
        <w:tab/>
      </w:r>
      <w:r w:rsidRPr="00E30119">
        <w:rPr>
          <w:noProof/>
          <w:webHidden/>
          <w:lang w:eastAsia="zh-CN"/>
        </w:rPr>
        <w:t>90</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5.1.4</w:t>
      </w:r>
      <w:r w:rsidRPr="00E30119">
        <w:rPr>
          <w:rFonts w:asciiTheme="minorHAnsi" w:hAnsiTheme="minorHAnsi" w:cstheme="minorBidi"/>
          <w:noProof/>
          <w:sz w:val="22"/>
          <w:szCs w:val="22"/>
          <w:lang w:eastAsia="zh-CN"/>
        </w:rPr>
        <w:tab/>
      </w:r>
      <w:r w:rsidR="00D743F8">
        <w:rPr>
          <w:rFonts w:hint="eastAsia"/>
          <w:lang w:eastAsia="zh-CN"/>
        </w:rPr>
        <w:t>新西兰</w:t>
      </w:r>
      <w:r w:rsidRPr="00E30119">
        <w:rPr>
          <w:noProof/>
          <w:webHidden/>
          <w:lang w:eastAsia="zh-CN"/>
        </w:rPr>
        <w:tab/>
      </w:r>
      <w:r w:rsidR="002D6684">
        <w:rPr>
          <w:noProof/>
          <w:webHidden/>
          <w:lang w:eastAsia="zh-CN"/>
        </w:rPr>
        <w:tab/>
      </w:r>
      <w:r w:rsidRPr="00E30119">
        <w:rPr>
          <w:noProof/>
          <w:webHidden/>
          <w:lang w:eastAsia="zh-CN"/>
        </w:rPr>
        <w:t>102</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5.1.5</w:t>
      </w:r>
      <w:r w:rsidRPr="00E30119">
        <w:rPr>
          <w:rFonts w:asciiTheme="minorHAnsi" w:hAnsiTheme="minorHAnsi" w:cstheme="minorBidi"/>
          <w:noProof/>
          <w:sz w:val="22"/>
          <w:szCs w:val="22"/>
          <w:lang w:eastAsia="zh-CN"/>
        </w:rPr>
        <w:tab/>
      </w:r>
      <w:r w:rsidR="00D743F8">
        <w:rPr>
          <w:rFonts w:hint="eastAsia"/>
          <w:lang w:eastAsia="zh-CN"/>
        </w:rPr>
        <w:t>美国</w:t>
      </w:r>
      <w:r w:rsidRPr="00E30119">
        <w:rPr>
          <w:noProof/>
          <w:webHidden/>
          <w:lang w:eastAsia="zh-CN"/>
        </w:rPr>
        <w:tab/>
      </w:r>
      <w:r w:rsidR="002D6684">
        <w:rPr>
          <w:noProof/>
          <w:webHidden/>
          <w:lang w:eastAsia="zh-CN"/>
        </w:rPr>
        <w:tab/>
      </w:r>
      <w:r w:rsidRPr="00E30119">
        <w:rPr>
          <w:noProof/>
          <w:webHidden/>
          <w:lang w:eastAsia="zh-CN"/>
        </w:rPr>
        <w:t>103</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5.2</w:t>
      </w:r>
      <w:r w:rsidRPr="00E30119">
        <w:rPr>
          <w:rFonts w:asciiTheme="minorHAnsi" w:hAnsiTheme="minorHAnsi" w:cstheme="minorBidi"/>
          <w:noProof/>
          <w:sz w:val="22"/>
          <w:szCs w:val="22"/>
          <w:lang w:eastAsia="zh-CN"/>
        </w:rPr>
        <w:tab/>
      </w:r>
      <w:r w:rsidR="00D743F8">
        <w:rPr>
          <w:rFonts w:hint="eastAsia"/>
          <w:lang w:eastAsia="zh-CN"/>
        </w:rPr>
        <w:t>收费方面的经验</w:t>
      </w:r>
      <w:r w:rsidRPr="00E30119">
        <w:rPr>
          <w:noProof/>
          <w:webHidden/>
          <w:lang w:eastAsia="zh-CN"/>
        </w:rPr>
        <w:tab/>
      </w:r>
      <w:r w:rsidR="002D6684">
        <w:rPr>
          <w:noProof/>
          <w:webHidden/>
          <w:lang w:eastAsia="zh-CN"/>
        </w:rPr>
        <w:tab/>
      </w:r>
      <w:r w:rsidRPr="00E30119">
        <w:rPr>
          <w:noProof/>
          <w:webHidden/>
          <w:lang w:eastAsia="zh-CN"/>
        </w:rPr>
        <w:t>107</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5.2.1</w:t>
      </w:r>
      <w:r w:rsidRPr="00E30119">
        <w:rPr>
          <w:rFonts w:asciiTheme="minorHAnsi" w:hAnsiTheme="minorHAnsi" w:cstheme="minorBidi"/>
          <w:noProof/>
          <w:sz w:val="22"/>
          <w:szCs w:val="22"/>
          <w:lang w:eastAsia="zh-CN"/>
        </w:rPr>
        <w:tab/>
      </w:r>
      <w:r w:rsidR="00D743F8">
        <w:rPr>
          <w:rFonts w:hint="eastAsia"/>
          <w:lang w:eastAsia="zh-CN"/>
        </w:rPr>
        <w:t>澳大利亚在征收执照费方面的经验</w:t>
      </w:r>
      <w:r w:rsidRPr="00E30119">
        <w:rPr>
          <w:noProof/>
          <w:webHidden/>
          <w:lang w:eastAsia="zh-CN"/>
        </w:rPr>
        <w:tab/>
      </w:r>
      <w:r w:rsidR="002D6684">
        <w:rPr>
          <w:noProof/>
          <w:webHidden/>
          <w:lang w:eastAsia="zh-CN"/>
        </w:rPr>
        <w:tab/>
      </w:r>
      <w:r w:rsidRPr="00E30119">
        <w:rPr>
          <w:noProof/>
          <w:webHidden/>
          <w:lang w:eastAsia="zh-CN"/>
        </w:rPr>
        <w:t>107</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5.2.2</w:t>
      </w:r>
      <w:r w:rsidRPr="00E30119">
        <w:rPr>
          <w:rFonts w:asciiTheme="minorHAnsi" w:hAnsiTheme="minorHAnsi" w:cstheme="minorBidi"/>
          <w:noProof/>
          <w:sz w:val="22"/>
          <w:szCs w:val="22"/>
          <w:lang w:eastAsia="zh-CN"/>
        </w:rPr>
        <w:tab/>
      </w:r>
      <w:r w:rsidR="00D743F8">
        <w:rPr>
          <w:rFonts w:hint="eastAsia"/>
          <w:lang w:eastAsia="zh-CN"/>
        </w:rPr>
        <w:t>加拿大在征收执照费方面的经验</w:t>
      </w:r>
      <w:r w:rsidRPr="00E30119">
        <w:rPr>
          <w:noProof/>
          <w:webHidden/>
          <w:lang w:eastAsia="zh-CN"/>
        </w:rPr>
        <w:tab/>
      </w:r>
      <w:r w:rsidR="002D6684">
        <w:rPr>
          <w:noProof/>
          <w:webHidden/>
          <w:lang w:eastAsia="zh-CN"/>
        </w:rPr>
        <w:tab/>
      </w:r>
      <w:r w:rsidRPr="00E30119">
        <w:rPr>
          <w:noProof/>
          <w:webHidden/>
          <w:lang w:eastAsia="zh-CN"/>
        </w:rPr>
        <w:t>107</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5.2.3</w:t>
      </w:r>
      <w:r w:rsidRPr="00E30119">
        <w:rPr>
          <w:rFonts w:asciiTheme="minorHAnsi" w:hAnsiTheme="minorHAnsi" w:cstheme="minorBidi"/>
          <w:noProof/>
          <w:sz w:val="22"/>
          <w:szCs w:val="22"/>
          <w:lang w:eastAsia="zh-CN"/>
        </w:rPr>
        <w:tab/>
      </w:r>
      <w:r w:rsidR="00D743F8">
        <w:rPr>
          <w:rFonts w:hint="eastAsia"/>
          <w:lang w:eastAsia="zh-CN"/>
        </w:rPr>
        <w:t>中国在征收执照费方面的经验</w:t>
      </w:r>
      <w:r w:rsidRPr="00E30119">
        <w:rPr>
          <w:noProof/>
          <w:webHidden/>
          <w:lang w:eastAsia="zh-CN"/>
        </w:rPr>
        <w:tab/>
      </w:r>
      <w:r w:rsidR="002D6684">
        <w:rPr>
          <w:noProof/>
          <w:webHidden/>
          <w:lang w:eastAsia="zh-CN"/>
        </w:rPr>
        <w:tab/>
      </w:r>
      <w:r w:rsidRPr="00E30119">
        <w:rPr>
          <w:noProof/>
          <w:webHidden/>
          <w:lang w:eastAsia="zh-CN"/>
        </w:rPr>
        <w:t>108</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5.2.4</w:t>
      </w:r>
      <w:r w:rsidRPr="00E30119">
        <w:rPr>
          <w:rFonts w:asciiTheme="minorHAnsi" w:hAnsiTheme="minorHAnsi" w:cstheme="minorBidi"/>
          <w:noProof/>
          <w:sz w:val="22"/>
          <w:szCs w:val="22"/>
          <w:lang w:eastAsia="zh-CN"/>
        </w:rPr>
        <w:tab/>
      </w:r>
      <w:r w:rsidR="00D743F8">
        <w:rPr>
          <w:rFonts w:hint="eastAsia"/>
          <w:lang w:eastAsia="zh-CN"/>
        </w:rPr>
        <w:t>德国在征收执照费方面的经验</w:t>
      </w:r>
      <w:r w:rsidRPr="00E30119">
        <w:rPr>
          <w:noProof/>
          <w:webHidden/>
          <w:lang w:eastAsia="zh-CN"/>
        </w:rPr>
        <w:tab/>
      </w:r>
      <w:r w:rsidR="002D6684">
        <w:rPr>
          <w:noProof/>
          <w:webHidden/>
          <w:lang w:eastAsia="zh-CN"/>
        </w:rPr>
        <w:tab/>
      </w:r>
      <w:r w:rsidRPr="00E30119">
        <w:rPr>
          <w:noProof/>
          <w:webHidden/>
          <w:lang w:eastAsia="zh-CN"/>
        </w:rPr>
        <w:t>109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5.2.5</w:t>
      </w:r>
      <w:r w:rsidRPr="00E30119">
        <w:rPr>
          <w:rFonts w:asciiTheme="minorHAnsi" w:hAnsiTheme="minorHAnsi" w:cstheme="minorBidi"/>
          <w:noProof/>
          <w:sz w:val="22"/>
          <w:szCs w:val="22"/>
          <w:lang w:eastAsia="zh-CN"/>
        </w:rPr>
        <w:tab/>
      </w:r>
      <w:r w:rsidR="00D743F8">
        <w:rPr>
          <w:rFonts w:hint="eastAsia"/>
          <w:lang w:eastAsia="zh-CN"/>
        </w:rPr>
        <w:t>以色列在征收执照费方面的经验</w:t>
      </w:r>
      <w:r w:rsidRPr="00E30119">
        <w:rPr>
          <w:noProof/>
          <w:webHidden/>
          <w:lang w:eastAsia="zh-CN"/>
        </w:rPr>
        <w:tab/>
      </w:r>
      <w:r w:rsidR="002D6684">
        <w:rPr>
          <w:noProof/>
          <w:webHidden/>
          <w:lang w:eastAsia="zh-CN"/>
        </w:rPr>
        <w:tab/>
      </w:r>
      <w:r w:rsidRPr="00E30119">
        <w:rPr>
          <w:noProof/>
          <w:webHidden/>
          <w:lang w:eastAsia="zh-CN"/>
        </w:rPr>
        <w:t>111</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5.2.6</w:t>
      </w:r>
      <w:r w:rsidRPr="00E30119">
        <w:rPr>
          <w:rFonts w:asciiTheme="minorHAnsi" w:hAnsiTheme="minorHAnsi" w:cstheme="minorBidi"/>
          <w:noProof/>
          <w:sz w:val="22"/>
          <w:szCs w:val="22"/>
          <w:lang w:eastAsia="zh-CN"/>
        </w:rPr>
        <w:tab/>
      </w:r>
      <w:r w:rsidR="00D743F8">
        <w:rPr>
          <w:rFonts w:hint="eastAsia"/>
          <w:lang w:eastAsia="zh-CN"/>
        </w:rPr>
        <w:t>吉尔吉斯共和国在征收执照费方面的经验</w:t>
      </w:r>
      <w:r w:rsidRPr="00E30119">
        <w:rPr>
          <w:noProof/>
          <w:webHidden/>
          <w:lang w:eastAsia="zh-CN"/>
        </w:rPr>
        <w:tab/>
      </w:r>
      <w:r w:rsidR="002D6684">
        <w:rPr>
          <w:noProof/>
          <w:webHidden/>
          <w:lang w:eastAsia="zh-CN"/>
        </w:rPr>
        <w:tab/>
      </w:r>
      <w:r w:rsidRPr="00E30119">
        <w:rPr>
          <w:noProof/>
          <w:webHidden/>
          <w:lang w:eastAsia="zh-CN"/>
        </w:rPr>
        <w:t>112</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5.2.7</w:t>
      </w:r>
      <w:r w:rsidRPr="00E30119">
        <w:rPr>
          <w:rFonts w:asciiTheme="minorHAnsi" w:hAnsiTheme="minorHAnsi" w:cstheme="minorBidi"/>
          <w:noProof/>
          <w:sz w:val="22"/>
          <w:szCs w:val="22"/>
          <w:lang w:eastAsia="zh-CN"/>
        </w:rPr>
        <w:tab/>
      </w:r>
      <w:r w:rsidR="00D743F8">
        <w:rPr>
          <w:rFonts w:hint="eastAsia"/>
          <w:lang w:eastAsia="zh-CN"/>
        </w:rPr>
        <w:t>俄罗斯在征收执照费方面的经验</w:t>
      </w:r>
      <w:r w:rsidRPr="00E30119">
        <w:rPr>
          <w:noProof/>
          <w:webHidden/>
          <w:lang w:eastAsia="zh-CN"/>
        </w:rPr>
        <w:tab/>
      </w:r>
      <w:r w:rsidR="002D6684">
        <w:rPr>
          <w:noProof/>
          <w:webHidden/>
          <w:lang w:eastAsia="zh-CN"/>
        </w:rPr>
        <w:tab/>
      </w:r>
      <w:r w:rsidRPr="00E30119">
        <w:rPr>
          <w:noProof/>
          <w:webHidden/>
          <w:lang w:eastAsia="zh-CN"/>
        </w:rPr>
        <w:t>120</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5.2.8</w:t>
      </w:r>
      <w:r w:rsidRPr="00E30119">
        <w:rPr>
          <w:rFonts w:asciiTheme="minorHAnsi" w:hAnsiTheme="minorHAnsi" w:cstheme="minorBidi"/>
          <w:noProof/>
          <w:sz w:val="22"/>
          <w:szCs w:val="22"/>
          <w:lang w:eastAsia="zh-CN"/>
        </w:rPr>
        <w:tab/>
      </w:r>
      <w:r w:rsidR="00D743F8">
        <w:rPr>
          <w:rFonts w:hint="eastAsia"/>
          <w:lang w:eastAsia="zh-CN"/>
        </w:rPr>
        <w:t>英国在征收执照费方面的经验</w:t>
      </w:r>
      <w:r w:rsidRPr="00E30119">
        <w:rPr>
          <w:noProof/>
          <w:webHidden/>
          <w:lang w:eastAsia="zh-CN"/>
        </w:rPr>
        <w:tab/>
      </w:r>
      <w:r w:rsidR="002D6684">
        <w:rPr>
          <w:noProof/>
          <w:webHidden/>
          <w:lang w:eastAsia="zh-CN"/>
        </w:rPr>
        <w:tab/>
      </w:r>
      <w:r w:rsidRPr="00E30119">
        <w:rPr>
          <w:noProof/>
          <w:webHidden/>
          <w:lang w:eastAsia="zh-CN"/>
        </w:rPr>
        <w:t>120</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5.2.9</w:t>
      </w:r>
      <w:r w:rsidRPr="00E30119">
        <w:rPr>
          <w:rFonts w:asciiTheme="minorHAnsi" w:hAnsiTheme="minorHAnsi" w:cstheme="minorBidi"/>
          <w:noProof/>
          <w:sz w:val="22"/>
          <w:szCs w:val="22"/>
          <w:lang w:eastAsia="zh-CN"/>
        </w:rPr>
        <w:tab/>
      </w:r>
      <w:r w:rsidR="00D743F8">
        <w:rPr>
          <w:rFonts w:hint="eastAsia"/>
          <w:lang w:eastAsia="zh-CN"/>
        </w:rPr>
        <w:t>美国在征收执照费方面的经验</w:t>
      </w:r>
      <w:r w:rsidRPr="00E30119">
        <w:rPr>
          <w:noProof/>
          <w:webHidden/>
          <w:lang w:eastAsia="zh-CN"/>
        </w:rPr>
        <w:tab/>
      </w:r>
      <w:r w:rsidR="002D6684">
        <w:rPr>
          <w:noProof/>
          <w:webHidden/>
          <w:lang w:eastAsia="zh-CN"/>
        </w:rPr>
        <w:tab/>
      </w:r>
      <w:r w:rsidRPr="00E30119">
        <w:rPr>
          <w:noProof/>
          <w:webHidden/>
          <w:lang w:eastAsia="zh-CN"/>
        </w:rPr>
        <w:t>121</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5.2.10</w:t>
      </w:r>
      <w:r w:rsidRPr="00E30119">
        <w:rPr>
          <w:rFonts w:asciiTheme="minorHAnsi" w:hAnsiTheme="minorHAnsi" w:cstheme="minorBidi"/>
          <w:noProof/>
          <w:sz w:val="22"/>
          <w:szCs w:val="22"/>
          <w:lang w:eastAsia="zh-CN"/>
        </w:rPr>
        <w:tab/>
      </w:r>
      <w:r w:rsidR="00D743F8">
        <w:rPr>
          <w:rFonts w:hint="eastAsia"/>
          <w:lang w:eastAsia="zh-CN"/>
        </w:rPr>
        <w:t>巴西在征收执照费方面的经验</w:t>
      </w:r>
      <w:r w:rsidRPr="00E30119">
        <w:rPr>
          <w:noProof/>
          <w:webHidden/>
          <w:lang w:eastAsia="zh-CN"/>
        </w:rPr>
        <w:tab/>
      </w:r>
      <w:r w:rsidR="002D6684">
        <w:rPr>
          <w:noProof/>
          <w:webHidden/>
          <w:lang w:eastAsia="zh-CN"/>
        </w:rPr>
        <w:tab/>
      </w:r>
      <w:r w:rsidRPr="00E30119">
        <w:rPr>
          <w:noProof/>
          <w:webHidden/>
          <w:lang w:eastAsia="zh-CN"/>
        </w:rPr>
        <w:t>126</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5.2.11</w:t>
      </w:r>
      <w:r w:rsidRPr="00E30119">
        <w:rPr>
          <w:rFonts w:asciiTheme="minorHAnsi" w:hAnsiTheme="minorHAnsi" w:cstheme="minorBidi"/>
          <w:noProof/>
          <w:sz w:val="22"/>
          <w:szCs w:val="22"/>
          <w:lang w:eastAsia="zh-CN"/>
        </w:rPr>
        <w:tab/>
      </w:r>
      <w:r w:rsidR="00D743F8">
        <w:rPr>
          <w:rFonts w:hint="eastAsia"/>
          <w:lang w:eastAsia="zh-CN"/>
        </w:rPr>
        <w:t>韩国在征收执照费方面的经验</w:t>
      </w:r>
      <w:r w:rsidRPr="00E30119">
        <w:rPr>
          <w:noProof/>
          <w:webHidden/>
          <w:lang w:eastAsia="zh-CN"/>
        </w:rPr>
        <w:tab/>
      </w:r>
      <w:r w:rsidR="002D6684">
        <w:rPr>
          <w:noProof/>
          <w:webHidden/>
          <w:lang w:eastAsia="zh-CN"/>
        </w:rPr>
        <w:tab/>
      </w:r>
      <w:r w:rsidRPr="00E30119">
        <w:rPr>
          <w:noProof/>
          <w:webHidden/>
          <w:lang w:eastAsia="zh-CN"/>
        </w:rPr>
        <w:t>129</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5.3</w:t>
      </w:r>
      <w:r w:rsidRPr="00E30119">
        <w:rPr>
          <w:rFonts w:asciiTheme="minorHAnsi" w:hAnsiTheme="minorHAnsi" w:cstheme="minorBidi"/>
          <w:noProof/>
          <w:sz w:val="22"/>
          <w:szCs w:val="22"/>
          <w:lang w:eastAsia="zh-CN"/>
        </w:rPr>
        <w:tab/>
      </w:r>
      <w:r w:rsidR="00D743F8">
        <w:rPr>
          <w:rFonts w:hint="eastAsia"/>
          <w:lang w:eastAsia="zh-CN"/>
        </w:rPr>
        <w:t>在使用替代资源方面的经验</w:t>
      </w:r>
      <w:r w:rsidRPr="00E30119">
        <w:rPr>
          <w:noProof/>
          <w:webHidden/>
          <w:lang w:eastAsia="zh-CN"/>
        </w:rPr>
        <w:tab/>
      </w:r>
      <w:r w:rsidR="002D6684">
        <w:rPr>
          <w:noProof/>
          <w:webHidden/>
          <w:lang w:eastAsia="zh-CN"/>
        </w:rPr>
        <w:tab/>
      </w:r>
      <w:r w:rsidRPr="00E30119">
        <w:rPr>
          <w:noProof/>
          <w:webHidden/>
          <w:lang w:eastAsia="zh-CN"/>
        </w:rPr>
        <w:t>135</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5.3.1</w:t>
      </w:r>
      <w:r w:rsidRPr="00E30119">
        <w:rPr>
          <w:rFonts w:asciiTheme="minorHAnsi" w:hAnsiTheme="minorHAnsi" w:cstheme="minorBidi"/>
          <w:noProof/>
          <w:sz w:val="22"/>
          <w:szCs w:val="22"/>
          <w:lang w:eastAsia="zh-CN"/>
        </w:rPr>
        <w:tab/>
      </w:r>
      <w:r w:rsidR="00D743F8">
        <w:rPr>
          <w:rFonts w:hint="eastAsia"/>
          <w:lang w:eastAsia="zh-CN"/>
        </w:rPr>
        <w:t>加拿大</w:t>
      </w:r>
      <w:r w:rsidRPr="00E30119">
        <w:rPr>
          <w:noProof/>
          <w:webHidden/>
          <w:lang w:eastAsia="zh-CN"/>
        </w:rPr>
        <w:tab/>
      </w:r>
      <w:r w:rsidR="002D6684">
        <w:rPr>
          <w:noProof/>
          <w:webHidden/>
          <w:lang w:eastAsia="zh-CN"/>
        </w:rPr>
        <w:tab/>
      </w:r>
      <w:r w:rsidRPr="00E30119">
        <w:rPr>
          <w:noProof/>
          <w:webHidden/>
          <w:lang w:eastAsia="zh-CN"/>
        </w:rPr>
        <w:t>135</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5.3.2</w:t>
      </w:r>
      <w:r w:rsidRPr="00E30119">
        <w:rPr>
          <w:rFonts w:asciiTheme="minorHAnsi" w:hAnsiTheme="minorHAnsi" w:cstheme="minorBidi"/>
          <w:noProof/>
          <w:sz w:val="22"/>
          <w:szCs w:val="22"/>
          <w:lang w:eastAsia="zh-CN"/>
        </w:rPr>
        <w:tab/>
      </w:r>
      <w:r w:rsidR="00D743F8">
        <w:rPr>
          <w:rFonts w:hint="eastAsia"/>
          <w:lang w:eastAsia="zh-CN"/>
        </w:rPr>
        <w:t>德国</w:t>
      </w:r>
      <w:r w:rsidRPr="00E30119">
        <w:rPr>
          <w:noProof/>
          <w:webHidden/>
          <w:lang w:eastAsia="zh-CN"/>
        </w:rPr>
        <w:tab/>
      </w:r>
      <w:r w:rsidR="002D6684">
        <w:rPr>
          <w:noProof/>
          <w:webHidden/>
          <w:lang w:eastAsia="zh-CN"/>
        </w:rPr>
        <w:tab/>
      </w:r>
      <w:r w:rsidRPr="00E30119">
        <w:rPr>
          <w:noProof/>
          <w:webHidden/>
          <w:lang w:eastAsia="zh-CN"/>
        </w:rPr>
        <w:t>136</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5.3.3</w:t>
      </w:r>
      <w:r w:rsidRPr="00E30119">
        <w:rPr>
          <w:rFonts w:asciiTheme="minorHAnsi" w:hAnsiTheme="minorHAnsi" w:cstheme="minorBidi"/>
          <w:noProof/>
          <w:sz w:val="22"/>
          <w:szCs w:val="22"/>
          <w:lang w:eastAsia="zh-CN"/>
        </w:rPr>
        <w:tab/>
      </w:r>
      <w:r w:rsidR="00D743F8">
        <w:rPr>
          <w:rFonts w:hint="eastAsia"/>
          <w:lang w:eastAsia="zh-CN"/>
        </w:rPr>
        <w:t>以色列</w:t>
      </w:r>
      <w:r w:rsidRPr="00E30119">
        <w:rPr>
          <w:noProof/>
          <w:webHidden/>
          <w:lang w:eastAsia="zh-CN"/>
        </w:rPr>
        <w:tab/>
      </w:r>
      <w:r w:rsidR="002D6684">
        <w:rPr>
          <w:noProof/>
          <w:webHidden/>
          <w:lang w:eastAsia="zh-CN"/>
        </w:rPr>
        <w:tab/>
      </w:r>
      <w:r w:rsidRPr="00E30119">
        <w:rPr>
          <w:noProof/>
          <w:webHidden/>
          <w:lang w:eastAsia="zh-CN"/>
        </w:rPr>
        <w:t>136</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5.3.4</w:t>
      </w:r>
      <w:r w:rsidRPr="00E30119">
        <w:rPr>
          <w:rFonts w:asciiTheme="minorHAnsi" w:hAnsiTheme="minorHAnsi" w:cstheme="minorBidi"/>
          <w:noProof/>
          <w:sz w:val="22"/>
          <w:szCs w:val="22"/>
          <w:lang w:eastAsia="zh-CN"/>
        </w:rPr>
        <w:tab/>
      </w:r>
      <w:r w:rsidR="00D743F8">
        <w:rPr>
          <w:rFonts w:hint="eastAsia"/>
          <w:lang w:eastAsia="zh-CN"/>
        </w:rPr>
        <w:t>俄罗斯联邦</w:t>
      </w:r>
      <w:r w:rsidRPr="00E30119">
        <w:rPr>
          <w:noProof/>
          <w:webHidden/>
          <w:lang w:eastAsia="zh-CN"/>
        </w:rPr>
        <w:tab/>
      </w:r>
      <w:r w:rsidR="002D6684">
        <w:rPr>
          <w:noProof/>
          <w:webHidden/>
          <w:lang w:eastAsia="zh-CN"/>
        </w:rPr>
        <w:tab/>
      </w:r>
      <w:r w:rsidRPr="00E30119">
        <w:rPr>
          <w:noProof/>
          <w:webHidden/>
          <w:lang w:eastAsia="zh-CN"/>
        </w:rPr>
        <w:t>136</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5.3.5</w:t>
      </w:r>
      <w:r w:rsidRPr="00E30119">
        <w:rPr>
          <w:rFonts w:asciiTheme="minorHAnsi" w:hAnsiTheme="minorHAnsi" w:cstheme="minorBidi"/>
          <w:noProof/>
          <w:sz w:val="22"/>
          <w:szCs w:val="22"/>
          <w:lang w:eastAsia="zh-CN"/>
        </w:rPr>
        <w:tab/>
      </w:r>
      <w:r w:rsidR="00D743F8">
        <w:rPr>
          <w:rFonts w:hint="eastAsia"/>
          <w:lang w:eastAsia="zh-CN"/>
        </w:rPr>
        <w:t>美国</w:t>
      </w:r>
      <w:r w:rsidRPr="00E30119">
        <w:rPr>
          <w:noProof/>
          <w:webHidden/>
          <w:lang w:eastAsia="zh-CN"/>
        </w:rPr>
        <w:tab/>
      </w:r>
      <w:r w:rsidR="002D6684">
        <w:rPr>
          <w:noProof/>
          <w:webHidden/>
          <w:lang w:eastAsia="zh-CN"/>
        </w:rPr>
        <w:tab/>
      </w:r>
      <w:r w:rsidRPr="00E30119">
        <w:rPr>
          <w:noProof/>
          <w:webHidden/>
          <w:lang w:eastAsia="zh-CN"/>
        </w:rPr>
        <w:t>137</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5.3.6</w:t>
      </w:r>
      <w:r w:rsidRPr="00E30119">
        <w:rPr>
          <w:rFonts w:asciiTheme="minorHAnsi" w:hAnsiTheme="minorHAnsi" w:cstheme="minorBidi"/>
          <w:noProof/>
          <w:sz w:val="22"/>
          <w:szCs w:val="22"/>
          <w:lang w:eastAsia="zh-CN"/>
        </w:rPr>
        <w:tab/>
      </w:r>
      <w:r w:rsidR="00D743F8">
        <w:rPr>
          <w:rFonts w:hint="eastAsia"/>
          <w:lang w:eastAsia="zh-CN"/>
        </w:rPr>
        <w:t>中国在使用替代资源方面的经验</w:t>
      </w:r>
      <w:r w:rsidRPr="00E30119">
        <w:rPr>
          <w:noProof/>
          <w:webHidden/>
          <w:lang w:eastAsia="zh-CN"/>
        </w:rPr>
        <w:tab/>
      </w:r>
      <w:r w:rsidR="002D6684">
        <w:rPr>
          <w:noProof/>
          <w:webHidden/>
          <w:lang w:eastAsia="zh-CN"/>
        </w:rPr>
        <w:tab/>
      </w:r>
      <w:r w:rsidRPr="00E30119">
        <w:rPr>
          <w:noProof/>
          <w:webHidden/>
          <w:lang w:eastAsia="zh-CN"/>
        </w:rPr>
        <w:t>138</w:t>
      </w:r>
    </w:p>
    <w:p w:rsidR="00E30119" w:rsidRPr="00E30119" w:rsidRDefault="00E30119" w:rsidP="00E51631">
      <w:pPr>
        <w:pStyle w:val="TOC2"/>
        <w:spacing w:before="140"/>
        <w:rPr>
          <w:rFonts w:asciiTheme="minorHAnsi" w:hAnsiTheme="minorHAnsi" w:cstheme="minorBidi"/>
          <w:noProof/>
          <w:sz w:val="22"/>
          <w:szCs w:val="22"/>
          <w:lang w:eastAsia="zh-CN"/>
        </w:rPr>
      </w:pPr>
      <w:r w:rsidRPr="00E30119">
        <w:rPr>
          <w:rStyle w:val="Hyperlink"/>
          <w:noProof/>
          <w:color w:val="auto"/>
          <w:u w:val="none"/>
          <w:lang w:eastAsia="zh-CN"/>
        </w:rPr>
        <w:t>5.4</w:t>
      </w:r>
      <w:r w:rsidRPr="00E30119">
        <w:rPr>
          <w:rFonts w:asciiTheme="minorHAnsi" w:hAnsiTheme="minorHAnsi" w:cstheme="minorBidi"/>
          <w:noProof/>
          <w:sz w:val="22"/>
          <w:szCs w:val="22"/>
          <w:lang w:eastAsia="zh-CN"/>
        </w:rPr>
        <w:tab/>
      </w:r>
      <w:r w:rsidR="00D743F8">
        <w:rPr>
          <w:rFonts w:hint="eastAsia"/>
          <w:lang w:eastAsia="zh-CN"/>
        </w:rPr>
        <w:t>其他经验</w:t>
      </w:r>
      <w:r w:rsidRPr="00E30119">
        <w:rPr>
          <w:noProof/>
          <w:webHidden/>
          <w:lang w:eastAsia="zh-CN"/>
        </w:rPr>
        <w:tab/>
      </w:r>
      <w:r w:rsidR="002D6684">
        <w:rPr>
          <w:noProof/>
          <w:webHidden/>
          <w:lang w:eastAsia="zh-CN"/>
        </w:rPr>
        <w:tab/>
      </w:r>
      <w:r w:rsidRPr="00E30119">
        <w:rPr>
          <w:noProof/>
          <w:webHidden/>
          <w:lang w:eastAsia="zh-CN"/>
        </w:rPr>
        <w:t>139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5.4.1</w:t>
      </w:r>
      <w:r w:rsidRPr="00E30119">
        <w:rPr>
          <w:rFonts w:asciiTheme="minorHAnsi" w:hAnsiTheme="minorHAnsi" w:cstheme="minorBidi"/>
          <w:noProof/>
          <w:sz w:val="22"/>
          <w:szCs w:val="22"/>
          <w:lang w:eastAsia="zh-CN"/>
        </w:rPr>
        <w:tab/>
      </w:r>
      <w:r w:rsidR="00D743F8" w:rsidRPr="000C5B19">
        <w:rPr>
          <w:rFonts w:hint="eastAsia"/>
          <w:lang w:eastAsia="zh-CN"/>
        </w:rPr>
        <w:t>业余无线电业务</w:t>
      </w:r>
      <w:r w:rsidRPr="00E30119">
        <w:rPr>
          <w:noProof/>
          <w:webHidden/>
          <w:lang w:eastAsia="zh-CN"/>
        </w:rPr>
        <w:tab/>
      </w:r>
      <w:r w:rsidR="002D6684">
        <w:rPr>
          <w:noProof/>
          <w:webHidden/>
          <w:lang w:eastAsia="zh-CN"/>
        </w:rPr>
        <w:tab/>
      </w:r>
      <w:r w:rsidRPr="00E30119">
        <w:rPr>
          <w:noProof/>
          <w:webHidden/>
          <w:lang w:eastAsia="zh-CN"/>
        </w:rPr>
        <w:t>139</w:t>
      </w:r>
    </w:p>
    <w:p w:rsidR="00E30119" w:rsidRPr="00E30119" w:rsidRDefault="00E30119" w:rsidP="00E51631">
      <w:pPr>
        <w:pStyle w:val="TOC3"/>
        <w:spacing w:before="140"/>
        <w:rPr>
          <w:rFonts w:asciiTheme="minorHAnsi" w:hAnsiTheme="minorHAnsi" w:cstheme="minorBidi"/>
          <w:noProof/>
          <w:sz w:val="22"/>
          <w:szCs w:val="22"/>
          <w:lang w:eastAsia="zh-CN"/>
        </w:rPr>
      </w:pPr>
      <w:r w:rsidRPr="00E30119">
        <w:rPr>
          <w:rStyle w:val="Hyperlink"/>
          <w:noProof/>
          <w:color w:val="auto"/>
          <w:u w:val="none"/>
          <w:lang w:eastAsia="zh-CN"/>
        </w:rPr>
        <w:t>5.4.2</w:t>
      </w:r>
      <w:r w:rsidRPr="00E30119">
        <w:rPr>
          <w:rFonts w:asciiTheme="minorHAnsi" w:hAnsiTheme="minorHAnsi" w:cstheme="minorBidi"/>
          <w:noProof/>
          <w:sz w:val="22"/>
          <w:szCs w:val="22"/>
          <w:lang w:eastAsia="zh-CN"/>
        </w:rPr>
        <w:tab/>
      </w:r>
      <w:r w:rsidR="00D743F8">
        <w:rPr>
          <w:rFonts w:hint="eastAsia"/>
          <w:lang w:eastAsia="zh-CN"/>
        </w:rPr>
        <w:t>面积与高密度系统</w:t>
      </w:r>
      <w:r w:rsidRPr="00E30119">
        <w:rPr>
          <w:noProof/>
          <w:webHidden/>
          <w:lang w:eastAsia="zh-CN"/>
        </w:rPr>
        <w:tab/>
      </w:r>
      <w:r w:rsidR="002D6684">
        <w:rPr>
          <w:noProof/>
          <w:webHidden/>
          <w:lang w:eastAsia="zh-CN"/>
        </w:rPr>
        <w:tab/>
      </w:r>
      <w:r w:rsidRPr="00E30119">
        <w:rPr>
          <w:noProof/>
          <w:webHidden/>
          <w:lang w:eastAsia="zh-CN"/>
        </w:rPr>
        <w:t>140</w:t>
      </w:r>
    </w:p>
    <w:p w:rsidR="00E51631" w:rsidRDefault="00E30119" w:rsidP="00E51631">
      <w:pPr>
        <w:pStyle w:val="TOC3"/>
        <w:spacing w:before="140"/>
        <w:rPr>
          <w:noProof/>
          <w:webHidden/>
          <w:lang w:eastAsia="zh-CN"/>
        </w:rPr>
      </w:pPr>
      <w:r w:rsidRPr="00E30119">
        <w:rPr>
          <w:rStyle w:val="Hyperlink"/>
          <w:noProof/>
          <w:color w:val="auto"/>
          <w:u w:val="none"/>
          <w:lang w:eastAsia="zh-CN"/>
        </w:rPr>
        <w:t>5.4.3</w:t>
      </w:r>
      <w:r w:rsidRPr="00E30119">
        <w:rPr>
          <w:rFonts w:asciiTheme="minorHAnsi" w:hAnsiTheme="minorHAnsi" w:cstheme="minorBidi"/>
          <w:noProof/>
          <w:sz w:val="22"/>
          <w:szCs w:val="22"/>
          <w:lang w:eastAsia="zh-CN"/>
        </w:rPr>
        <w:tab/>
      </w:r>
      <w:r w:rsidR="00D743F8" w:rsidRPr="00764263">
        <w:rPr>
          <w:rFonts w:hint="eastAsia"/>
          <w:noProof/>
          <w:lang w:eastAsia="zh-CN"/>
        </w:rPr>
        <w:t>空间业务</w:t>
      </w:r>
      <w:r w:rsidR="00D743F8">
        <w:rPr>
          <w:rFonts w:hint="eastAsia"/>
          <w:noProof/>
          <w:lang w:eastAsia="zh-CN"/>
        </w:rPr>
        <w:t>、轨道使用和频谱收费</w:t>
      </w:r>
      <w:r w:rsidRPr="00E30119">
        <w:rPr>
          <w:noProof/>
          <w:webHidden/>
          <w:lang w:eastAsia="zh-CN"/>
        </w:rPr>
        <w:tab/>
      </w:r>
      <w:r w:rsidR="002D6684">
        <w:rPr>
          <w:noProof/>
          <w:webHidden/>
          <w:lang w:eastAsia="zh-CN"/>
        </w:rPr>
        <w:tab/>
      </w:r>
      <w:r w:rsidRPr="00E30119">
        <w:rPr>
          <w:noProof/>
          <w:webHidden/>
          <w:lang w:eastAsia="zh-CN"/>
        </w:rPr>
        <w:t>140</w:t>
      </w:r>
    </w:p>
    <w:p w:rsidR="00E51631" w:rsidRDefault="00E51631">
      <w:pPr>
        <w:tabs>
          <w:tab w:val="clear" w:pos="794"/>
          <w:tab w:val="clear" w:pos="1191"/>
          <w:tab w:val="clear" w:pos="1588"/>
          <w:tab w:val="clear" w:pos="1985"/>
        </w:tabs>
        <w:overflowPunct/>
        <w:autoSpaceDE/>
        <w:autoSpaceDN/>
        <w:adjustRightInd/>
        <w:spacing w:before="0"/>
        <w:jc w:val="left"/>
        <w:textAlignment w:val="auto"/>
        <w:rPr>
          <w:noProof/>
          <w:webHidden/>
          <w:lang w:val="en-US" w:eastAsia="zh-CN"/>
        </w:rPr>
      </w:pPr>
      <w:r>
        <w:rPr>
          <w:noProof/>
          <w:webHidden/>
          <w:lang w:eastAsia="zh-CN"/>
        </w:rPr>
        <w:br w:type="page"/>
      </w:r>
    </w:p>
    <w:p w:rsidR="002D6684" w:rsidRDefault="002D6684" w:rsidP="00E51631">
      <w:pPr>
        <w:pStyle w:val="toc0"/>
        <w:keepNext/>
        <w:keepLines/>
        <w:spacing w:before="140"/>
        <w:ind w:right="992"/>
        <w:rPr>
          <w:lang w:val="en-US" w:eastAsia="zh-CN"/>
        </w:rPr>
      </w:pPr>
      <w:r w:rsidRPr="004A4E59">
        <w:rPr>
          <w:lang w:val="en-US" w:eastAsia="zh-CN"/>
        </w:rPr>
        <w:tab/>
      </w:r>
      <w:r w:rsidR="00696685" w:rsidRPr="00216EE5">
        <w:rPr>
          <w:rFonts w:ascii="STKaiti" w:eastAsia="STKaiti" w:hAnsi="STKaiti" w:hint="eastAsia"/>
          <w:i w:val="0"/>
          <w:lang w:val="en-US" w:eastAsia="zh-CN"/>
        </w:rPr>
        <w:t>页码</w:t>
      </w:r>
    </w:p>
    <w:p w:rsidR="00E30119" w:rsidRPr="00E30119" w:rsidRDefault="00D12B8B" w:rsidP="00E51631">
      <w:pPr>
        <w:pStyle w:val="TOC1"/>
        <w:keepNext/>
        <w:spacing w:before="140"/>
        <w:rPr>
          <w:rFonts w:asciiTheme="minorHAnsi" w:hAnsiTheme="minorHAnsi" w:cstheme="minorBidi"/>
          <w:noProof/>
          <w:sz w:val="22"/>
          <w:szCs w:val="22"/>
          <w:lang w:eastAsia="zh-CN"/>
        </w:rPr>
      </w:pPr>
      <w:r>
        <w:rPr>
          <w:rFonts w:hint="eastAsia"/>
          <w:lang w:eastAsia="zh-CN"/>
        </w:rPr>
        <w:t>参考资料</w:t>
      </w:r>
      <w:r w:rsidR="00E30119" w:rsidRPr="00E30119">
        <w:rPr>
          <w:noProof/>
          <w:webHidden/>
          <w:lang w:eastAsia="zh-CN"/>
        </w:rPr>
        <w:tab/>
      </w:r>
      <w:r w:rsidR="002D6684">
        <w:rPr>
          <w:noProof/>
          <w:webHidden/>
          <w:lang w:eastAsia="zh-CN"/>
        </w:rPr>
        <w:tab/>
      </w:r>
      <w:r w:rsidR="00E30119" w:rsidRPr="00E30119">
        <w:rPr>
          <w:noProof/>
          <w:webHidden/>
          <w:lang w:eastAsia="zh-CN"/>
        </w:rPr>
        <w:t>140</w:t>
      </w:r>
    </w:p>
    <w:p w:rsidR="00E30119" w:rsidRPr="00E30119" w:rsidRDefault="00D12B8B" w:rsidP="00E51631">
      <w:pPr>
        <w:pStyle w:val="TOC1"/>
        <w:keepNext/>
        <w:spacing w:before="140"/>
        <w:rPr>
          <w:rFonts w:asciiTheme="minorHAnsi" w:hAnsiTheme="minorHAnsi" w:cstheme="minorBidi"/>
          <w:noProof/>
          <w:sz w:val="22"/>
          <w:szCs w:val="22"/>
          <w:lang w:eastAsia="zh-CN"/>
        </w:rPr>
      </w:pPr>
      <w:r w:rsidRPr="00125DFF">
        <w:rPr>
          <w:rFonts w:hint="eastAsia"/>
          <w:bCs/>
          <w:lang w:eastAsia="zh-CN"/>
        </w:rPr>
        <w:t>词汇表</w:t>
      </w:r>
      <w:r w:rsidR="00E30119" w:rsidRPr="00E30119">
        <w:rPr>
          <w:noProof/>
          <w:webHidden/>
          <w:lang w:eastAsia="zh-CN"/>
        </w:rPr>
        <w:tab/>
      </w:r>
      <w:r w:rsidR="002D6684">
        <w:rPr>
          <w:noProof/>
          <w:webHidden/>
          <w:lang w:eastAsia="zh-CN"/>
        </w:rPr>
        <w:tab/>
      </w:r>
      <w:r w:rsidR="00E30119" w:rsidRPr="00E30119">
        <w:rPr>
          <w:noProof/>
          <w:webHidden/>
          <w:lang w:eastAsia="zh-CN"/>
        </w:rPr>
        <w:t>141</w:t>
      </w:r>
    </w:p>
    <w:p w:rsidR="00E30119" w:rsidRPr="00E30119" w:rsidRDefault="00D12B8B" w:rsidP="00E51631">
      <w:pPr>
        <w:pStyle w:val="TOC1"/>
        <w:spacing w:before="140"/>
        <w:rPr>
          <w:rFonts w:asciiTheme="minorHAnsi" w:hAnsiTheme="minorHAnsi" w:cstheme="minorBidi"/>
          <w:noProof/>
          <w:sz w:val="22"/>
          <w:szCs w:val="22"/>
          <w:lang w:eastAsia="zh-CN"/>
        </w:rPr>
      </w:pPr>
      <w:r>
        <w:rPr>
          <w:rStyle w:val="Hyperlink"/>
          <w:rFonts w:hint="eastAsia"/>
          <w:noProof/>
          <w:color w:val="auto"/>
          <w:u w:val="none"/>
          <w:lang w:eastAsia="zh-CN"/>
        </w:rPr>
        <w:t>附件</w:t>
      </w:r>
      <w:r>
        <w:rPr>
          <w:rStyle w:val="Hyperlink"/>
          <w:rFonts w:hint="eastAsia"/>
          <w:noProof/>
          <w:color w:val="auto"/>
          <w:u w:val="none"/>
          <w:lang w:eastAsia="zh-CN"/>
        </w:rPr>
        <w:t>1</w:t>
      </w:r>
      <w:r w:rsidR="00E30119" w:rsidRPr="00E30119">
        <w:rPr>
          <w:noProof/>
          <w:webHidden/>
          <w:lang w:eastAsia="zh-CN"/>
        </w:rPr>
        <w:tab/>
      </w:r>
      <w:r w:rsidR="002D6684">
        <w:rPr>
          <w:noProof/>
          <w:webHidden/>
          <w:lang w:eastAsia="zh-CN"/>
        </w:rPr>
        <w:tab/>
      </w:r>
      <w:r w:rsidR="00E30119" w:rsidRPr="00E30119">
        <w:rPr>
          <w:noProof/>
          <w:webHidden/>
          <w:lang w:eastAsia="zh-CN"/>
        </w:rPr>
        <w:t>143</w:t>
      </w:r>
    </w:p>
    <w:p w:rsidR="00E30119" w:rsidRDefault="00E30119">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E961ED" w:rsidRDefault="00E961ED">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E961ED">
        <w:rPr>
          <w:lang w:val="en-US" w:eastAsia="zh-CN"/>
        </w:rPr>
        <w:br w:type="page"/>
      </w:r>
    </w:p>
    <w:p w:rsidR="008B2BBA" w:rsidRDefault="008B2BBA" w:rsidP="008B2BBA">
      <w:pPr>
        <w:pStyle w:val="Heading1"/>
        <w:jc w:val="center"/>
        <w:rPr>
          <w:lang w:eastAsia="zh-CN"/>
        </w:rPr>
      </w:pPr>
    </w:p>
    <w:p w:rsidR="00A6735C" w:rsidRPr="00C61950" w:rsidRDefault="00216EE5" w:rsidP="00DA10E0">
      <w:pPr>
        <w:pStyle w:val="Heading1"/>
        <w:spacing w:before="120"/>
        <w:jc w:val="center"/>
        <w:rPr>
          <w:lang w:eastAsia="zh-CN"/>
        </w:rPr>
      </w:pPr>
      <w:r w:rsidRPr="00C61950">
        <w:rPr>
          <w:rFonts w:hint="eastAsia"/>
          <w:lang w:eastAsia="zh-CN"/>
        </w:rPr>
        <w:t>序</w:t>
      </w:r>
    </w:p>
    <w:p w:rsidR="002937B0" w:rsidRDefault="002937B0" w:rsidP="002B13C6">
      <w:pPr>
        <w:pStyle w:val="Normalaftertitle"/>
        <w:rPr>
          <w:lang w:val="en-US" w:eastAsia="zh-CN"/>
        </w:rPr>
      </w:pPr>
      <w:bookmarkStart w:id="1" w:name="irecnoe"/>
      <w:bookmarkEnd w:id="1"/>
    </w:p>
    <w:p w:rsidR="00216EE5" w:rsidRPr="006D6EEC" w:rsidRDefault="009545A8" w:rsidP="00216EE5">
      <w:pPr>
        <w:ind w:firstLineChars="200" w:firstLine="480"/>
        <w:rPr>
          <w:lang w:val="en-US" w:eastAsia="zh-CN"/>
        </w:rPr>
      </w:pPr>
      <w:r>
        <w:rPr>
          <w:rFonts w:hint="eastAsia"/>
          <w:lang w:val="en-US" w:eastAsia="zh-CN"/>
        </w:rPr>
        <w:t>I</w:t>
      </w:r>
      <w:r w:rsidR="00216EE5" w:rsidRPr="00D437A4">
        <w:rPr>
          <w:lang w:val="en-US" w:eastAsia="zh-CN"/>
        </w:rPr>
        <w:t>TU-R SM</w:t>
      </w:r>
      <w:r w:rsidR="00216EE5">
        <w:rPr>
          <w:lang w:val="en-US" w:eastAsia="zh-CN"/>
        </w:rPr>
        <w:t>.</w:t>
      </w:r>
      <w:r w:rsidR="00216EE5" w:rsidRPr="00D437A4">
        <w:rPr>
          <w:lang w:val="en-US" w:eastAsia="zh-CN"/>
        </w:rPr>
        <w:t>2012</w:t>
      </w:r>
      <w:r w:rsidR="00216EE5">
        <w:rPr>
          <w:rFonts w:hint="eastAsia"/>
          <w:lang w:val="en-US" w:eastAsia="zh-CN"/>
        </w:rPr>
        <w:t>报告《频谱管理的经济方面》的初始版本于</w:t>
      </w:r>
      <w:r w:rsidR="00216EE5">
        <w:rPr>
          <w:lang w:val="en-US" w:eastAsia="zh-CN"/>
        </w:rPr>
        <w:t>1998</w:t>
      </w:r>
      <w:r w:rsidR="00216EE5">
        <w:rPr>
          <w:rFonts w:hint="eastAsia"/>
          <w:lang w:val="en-US" w:eastAsia="zh-CN"/>
        </w:rPr>
        <w:t>年发行，并于</w:t>
      </w:r>
      <w:r w:rsidR="00216EE5">
        <w:rPr>
          <w:lang w:val="en-US" w:eastAsia="zh-CN"/>
        </w:rPr>
        <w:t>2001</w:t>
      </w:r>
      <w:r w:rsidR="00216EE5">
        <w:rPr>
          <w:rFonts w:hint="eastAsia"/>
          <w:lang w:val="en-US" w:eastAsia="zh-CN"/>
        </w:rPr>
        <w:t>年和</w:t>
      </w:r>
      <w:r w:rsidR="00216EE5">
        <w:rPr>
          <w:lang w:val="en-US" w:eastAsia="zh-CN"/>
        </w:rPr>
        <w:t>2002</w:t>
      </w:r>
      <w:r w:rsidR="00216EE5">
        <w:rPr>
          <w:rFonts w:hint="eastAsia"/>
          <w:lang w:val="en-US" w:eastAsia="zh-CN"/>
        </w:rPr>
        <w:t>年修订，新增了对一些主管部门在此课题方面所取得的经验的简要介绍。</w:t>
      </w:r>
    </w:p>
    <w:p w:rsidR="00216EE5" w:rsidRPr="009226FA" w:rsidRDefault="00216EE5" w:rsidP="00216EE5">
      <w:pPr>
        <w:ind w:firstLineChars="200" w:firstLine="480"/>
        <w:rPr>
          <w:lang w:val="en-US" w:eastAsia="zh-CN"/>
        </w:rPr>
      </w:pPr>
      <w:r>
        <w:rPr>
          <w:rFonts w:hint="eastAsia"/>
          <w:lang w:val="en-US" w:eastAsia="zh-CN"/>
        </w:rPr>
        <w:t>和此前的版本一样，本报告的最新修订版中介绍了各种基于主管部门的最新经验、适用于频谱管理活动的经济方法。但本版本中还包括了在进行国际费用水平比较时需要考虑的因素，以及有关建立频谱费用公式和系统方法论的指导原则。它是</w:t>
      </w:r>
      <w:r w:rsidRPr="009226FA">
        <w:rPr>
          <w:lang w:val="en-US" w:eastAsia="zh-CN"/>
        </w:rPr>
        <w:t>ITU-R</w:t>
      </w:r>
      <w:r>
        <w:rPr>
          <w:rFonts w:hint="eastAsia"/>
          <w:lang w:val="en-US" w:eastAsia="zh-CN"/>
        </w:rPr>
        <w:t>和</w:t>
      </w:r>
      <w:r w:rsidRPr="009226FA">
        <w:rPr>
          <w:lang w:val="en-US" w:eastAsia="zh-CN"/>
        </w:rPr>
        <w:t>ITU-D</w:t>
      </w:r>
      <w:r>
        <w:rPr>
          <w:rFonts w:hint="eastAsia"/>
          <w:lang w:val="en-US" w:eastAsia="zh-CN"/>
        </w:rPr>
        <w:t>在频谱费用方面成功合作的成果。</w:t>
      </w:r>
    </w:p>
    <w:p w:rsidR="00A6735C" w:rsidRDefault="00216EE5" w:rsidP="00216EE5">
      <w:pPr>
        <w:ind w:firstLineChars="200" w:firstLine="480"/>
        <w:rPr>
          <w:lang w:val="en-US" w:eastAsia="zh-CN"/>
        </w:rPr>
      </w:pPr>
      <w:r>
        <w:rPr>
          <w:rFonts w:hint="eastAsia"/>
          <w:lang w:val="en-US" w:eastAsia="zh-CN"/>
        </w:rPr>
        <w:t>本报告可供发展中和发达国家的主管部门在</w:t>
      </w:r>
      <w:r w:rsidR="00C93F32">
        <w:rPr>
          <w:rFonts w:hint="eastAsia"/>
          <w:lang w:val="en-US" w:eastAsia="zh-CN"/>
        </w:rPr>
        <w:t>制定</w:t>
      </w:r>
      <w:r>
        <w:rPr>
          <w:rFonts w:hint="eastAsia"/>
          <w:lang w:val="en-US" w:eastAsia="zh-CN"/>
        </w:rPr>
        <w:t>有关国家频谱管理经济方法和此类活动融资策略时使用。此外，本报告中还分析了策略</w:t>
      </w:r>
      <w:r w:rsidR="00C93F32">
        <w:rPr>
          <w:rFonts w:hint="eastAsia"/>
          <w:lang w:val="en-US" w:eastAsia="zh-CN"/>
        </w:rPr>
        <w:t>制定</w:t>
      </w:r>
      <w:r>
        <w:rPr>
          <w:rFonts w:hint="eastAsia"/>
          <w:lang w:val="en-US" w:eastAsia="zh-CN"/>
        </w:rPr>
        <w:t>的利益，并介绍了国家频谱管理的技术支持方法。这些方法不仅能促进经济效益，而且能提高技术与行政效率。</w:t>
      </w:r>
    </w:p>
    <w:p w:rsidR="002B13C6" w:rsidRDefault="002B13C6" w:rsidP="00A6735C">
      <w:pPr>
        <w:rPr>
          <w:lang w:val="en-US" w:eastAsia="zh-CN"/>
        </w:rPr>
      </w:pPr>
    </w:p>
    <w:p w:rsidR="002B13C6" w:rsidRDefault="002B13C6" w:rsidP="00A6735C">
      <w:pPr>
        <w:rPr>
          <w:lang w:val="en-US" w:eastAsia="zh-CN"/>
        </w:rPr>
      </w:pPr>
    </w:p>
    <w:p w:rsidR="002B13C6" w:rsidRPr="00822301" w:rsidRDefault="002B13C6" w:rsidP="00A6735C">
      <w:pPr>
        <w:rPr>
          <w:lang w:val="en-US" w:eastAsia="zh-CN"/>
        </w:rPr>
      </w:pPr>
    </w:p>
    <w:p w:rsidR="002B13C6" w:rsidRDefault="002B13C6" w:rsidP="00A6735C">
      <w:pPr>
        <w:rPr>
          <w:lang w:val="en-US" w:eastAsia="zh-CN"/>
        </w:rPr>
      </w:pPr>
    </w:p>
    <w:p w:rsidR="002B13C6" w:rsidRDefault="00A6735C" w:rsidP="00B22E3E">
      <w:pPr>
        <w:tabs>
          <w:tab w:val="clear" w:pos="794"/>
          <w:tab w:val="clear" w:pos="1191"/>
          <w:tab w:val="clear" w:pos="1588"/>
          <w:tab w:val="clear" w:pos="1985"/>
          <w:tab w:val="center" w:pos="7088"/>
        </w:tabs>
        <w:rPr>
          <w:lang w:val="fr-CH" w:eastAsia="zh-CN"/>
        </w:rPr>
      </w:pPr>
      <w:r>
        <w:rPr>
          <w:lang w:val="en-US" w:eastAsia="zh-CN"/>
        </w:rPr>
        <w:tab/>
      </w:r>
      <w:r w:rsidR="00BB5E93" w:rsidRPr="005C42FC">
        <w:rPr>
          <w:rFonts w:hint="eastAsia"/>
          <w:lang w:val="fr-CH" w:eastAsia="zh-CN"/>
        </w:rPr>
        <w:t>无线电通信局</w:t>
      </w:r>
      <w:r w:rsidR="00BB5E93">
        <w:rPr>
          <w:rFonts w:hint="eastAsia"/>
          <w:lang w:val="fr-CH" w:eastAsia="zh-CN"/>
        </w:rPr>
        <w:t>主任</w:t>
      </w:r>
    </w:p>
    <w:p w:rsidR="00A6735C" w:rsidRPr="0024702C" w:rsidRDefault="00451E95" w:rsidP="00B22E3E">
      <w:pPr>
        <w:tabs>
          <w:tab w:val="clear" w:pos="794"/>
          <w:tab w:val="clear" w:pos="1191"/>
          <w:tab w:val="clear" w:pos="1588"/>
          <w:tab w:val="clear" w:pos="1985"/>
          <w:tab w:val="center" w:pos="7088"/>
        </w:tabs>
        <w:rPr>
          <w:lang w:val="fr-CH" w:eastAsia="zh-CN"/>
        </w:rPr>
      </w:pPr>
      <w:r w:rsidRPr="00451E95">
        <w:rPr>
          <w:lang w:val="fr-CH" w:eastAsia="zh-CN"/>
        </w:rPr>
        <w:tab/>
      </w:r>
      <w:r w:rsidR="00BB5E93">
        <w:rPr>
          <w:rFonts w:hint="eastAsia"/>
          <w:lang w:val="fr-CH" w:eastAsia="zh-CN"/>
        </w:rPr>
        <w:t>弗朗索瓦</w:t>
      </w:r>
      <w:r w:rsidR="00BB5E93" w:rsidRPr="00B22E3E">
        <w:rPr>
          <w:lang w:val="fr-CH" w:eastAsia="zh-CN"/>
        </w:rPr>
        <w:t>·</w:t>
      </w:r>
      <w:r w:rsidR="00BB5E93">
        <w:rPr>
          <w:rFonts w:hint="eastAsia"/>
          <w:lang w:val="fr-CH" w:eastAsia="zh-CN"/>
        </w:rPr>
        <w:t>朗西</w:t>
      </w:r>
    </w:p>
    <w:p w:rsidR="00A6735C" w:rsidRDefault="00451E95" w:rsidP="00A6735C">
      <w:pPr>
        <w:tabs>
          <w:tab w:val="clear" w:pos="794"/>
          <w:tab w:val="clear" w:pos="1191"/>
          <w:tab w:val="clear" w:pos="1588"/>
          <w:tab w:val="clear" w:pos="1985"/>
        </w:tabs>
        <w:overflowPunct/>
        <w:autoSpaceDE/>
        <w:autoSpaceDN/>
        <w:adjustRightInd/>
        <w:spacing w:before="0"/>
        <w:jc w:val="left"/>
        <w:textAlignment w:val="auto"/>
        <w:rPr>
          <w:lang w:val="fr-CH" w:eastAsia="zh-CN"/>
        </w:rPr>
      </w:pPr>
      <w:r w:rsidRPr="00451E95">
        <w:rPr>
          <w:lang w:val="fr-CH" w:eastAsia="zh-CN"/>
        </w:rPr>
        <w:br w:type="page"/>
      </w:r>
    </w:p>
    <w:p w:rsidR="00C61950" w:rsidRDefault="00C61950" w:rsidP="00C61950">
      <w:pPr>
        <w:pStyle w:val="Heading1"/>
        <w:spacing w:before="120"/>
        <w:jc w:val="center"/>
        <w:rPr>
          <w:lang w:eastAsia="zh-CN"/>
        </w:rPr>
      </w:pPr>
    </w:p>
    <w:p w:rsidR="00A6735C" w:rsidRPr="00C61950" w:rsidRDefault="001A020B" w:rsidP="00C61950">
      <w:pPr>
        <w:pStyle w:val="Heading1"/>
        <w:spacing w:before="120"/>
        <w:jc w:val="center"/>
        <w:rPr>
          <w:lang w:eastAsia="zh-CN"/>
        </w:rPr>
      </w:pPr>
      <w:r w:rsidRPr="00C61950">
        <w:rPr>
          <w:rFonts w:hint="eastAsia"/>
          <w:lang w:eastAsia="zh-CN"/>
        </w:rPr>
        <w:t>前言</w:t>
      </w:r>
    </w:p>
    <w:p w:rsidR="002937B0" w:rsidRPr="00E30119" w:rsidRDefault="002937B0" w:rsidP="00A6735C">
      <w:pPr>
        <w:pStyle w:val="Normalaftertitle"/>
        <w:rPr>
          <w:lang w:val="fr-CH" w:eastAsia="zh-CN"/>
        </w:rPr>
      </w:pPr>
    </w:p>
    <w:p w:rsidR="001A020B" w:rsidRPr="00577D4E" w:rsidRDefault="001A020B" w:rsidP="00E15E3D">
      <w:pPr>
        <w:ind w:firstLineChars="200" w:firstLine="480"/>
        <w:rPr>
          <w:lang w:val="en-US" w:eastAsia="zh-CN"/>
        </w:rPr>
      </w:pPr>
      <w:r>
        <w:rPr>
          <w:rFonts w:hint="eastAsia"/>
          <w:lang w:val="en-US" w:eastAsia="zh-CN"/>
        </w:rPr>
        <w:t>随着我们步入</w:t>
      </w:r>
      <w:r w:rsidRPr="00577D4E">
        <w:rPr>
          <w:lang w:val="en-US" w:eastAsia="zh-CN"/>
        </w:rPr>
        <w:t>21</w:t>
      </w:r>
      <w:r w:rsidRPr="00577D4E">
        <w:rPr>
          <w:rFonts w:hint="eastAsia"/>
          <w:lang w:val="en-US" w:eastAsia="zh-CN"/>
        </w:rPr>
        <w:t>世纪的第二个十年</w:t>
      </w:r>
      <w:r>
        <w:rPr>
          <w:rFonts w:hint="eastAsia"/>
          <w:lang w:val="en-US" w:eastAsia="zh-CN"/>
        </w:rPr>
        <w:t>，许多国家都面临严重的经济挑战。信息通信技术</w:t>
      </w:r>
      <w:r w:rsidR="00117E79">
        <w:rPr>
          <w:rFonts w:hint="eastAsia"/>
          <w:lang w:val="en-US" w:eastAsia="zh-CN"/>
        </w:rPr>
        <w:t>(</w:t>
      </w:r>
      <w:r>
        <w:rPr>
          <w:lang w:val="en-US" w:eastAsia="zh-CN"/>
        </w:rPr>
        <w:t>ICT</w:t>
      </w:r>
      <w:r w:rsidR="00117E79">
        <w:rPr>
          <w:rFonts w:hint="eastAsia"/>
          <w:lang w:val="en-US" w:eastAsia="zh-CN"/>
        </w:rPr>
        <w:t>)</w:t>
      </w:r>
      <w:r>
        <w:rPr>
          <w:rFonts w:hint="eastAsia"/>
          <w:lang w:val="en-US" w:eastAsia="zh-CN"/>
        </w:rPr>
        <w:t>刺激国民经济增长的潜力以及当前全世界对无线业务的需求，使现在成为出版有关频谱管理经济问题的</w:t>
      </w:r>
      <w:r>
        <w:rPr>
          <w:lang w:val="en-US" w:eastAsia="zh-CN"/>
        </w:rPr>
        <w:t>ITU-R</w:t>
      </w:r>
      <w:r>
        <w:rPr>
          <w:rFonts w:hint="eastAsia"/>
          <w:lang w:val="en-US" w:eastAsia="zh-CN"/>
        </w:rPr>
        <w:t>报告最新修订版的合适时机。</w:t>
      </w:r>
    </w:p>
    <w:p w:rsidR="001A020B" w:rsidRPr="00FE5337" w:rsidRDefault="001A020B" w:rsidP="00E15E3D">
      <w:pPr>
        <w:ind w:firstLineChars="200" w:firstLine="480"/>
        <w:rPr>
          <w:lang w:val="en-US" w:eastAsia="zh-CN"/>
        </w:rPr>
      </w:pPr>
      <w:r>
        <w:rPr>
          <w:rFonts w:hint="eastAsia"/>
          <w:lang w:val="en-US" w:eastAsia="zh-CN"/>
        </w:rPr>
        <w:t>除</w:t>
      </w:r>
      <w:r>
        <w:rPr>
          <w:lang w:val="en-US" w:eastAsia="zh-CN"/>
        </w:rPr>
        <w:t>ITU-R</w:t>
      </w:r>
      <w:r>
        <w:rPr>
          <w:rFonts w:hint="eastAsia"/>
          <w:lang w:val="en-US" w:eastAsia="zh-CN"/>
        </w:rPr>
        <w:t>第</w:t>
      </w:r>
      <w:r>
        <w:rPr>
          <w:lang w:val="en-US" w:eastAsia="zh-CN"/>
        </w:rPr>
        <w:t>1</w:t>
      </w:r>
      <w:r>
        <w:rPr>
          <w:rFonts w:hint="eastAsia"/>
          <w:lang w:val="en-US" w:eastAsia="zh-CN"/>
        </w:rPr>
        <w:t>研究组参与了本次修订外，</w:t>
      </w:r>
      <w:r>
        <w:rPr>
          <w:lang w:val="en-US" w:eastAsia="zh-CN"/>
        </w:rPr>
        <w:t>ITU-D</w:t>
      </w:r>
      <w:r>
        <w:rPr>
          <w:rFonts w:hint="eastAsia"/>
          <w:lang w:val="en-US" w:eastAsia="zh-CN"/>
        </w:rPr>
        <w:t>第</w:t>
      </w:r>
      <w:r>
        <w:rPr>
          <w:lang w:val="en-US" w:eastAsia="zh-CN"/>
        </w:rPr>
        <w:t>2</w:t>
      </w:r>
      <w:r>
        <w:rPr>
          <w:rFonts w:hint="eastAsia"/>
          <w:lang w:val="en-US" w:eastAsia="zh-CN"/>
        </w:rPr>
        <w:t>研究组和</w:t>
      </w:r>
      <w:r w:rsidR="00BE120D">
        <w:rPr>
          <w:rFonts w:hint="eastAsia"/>
          <w:lang w:val="en-US" w:eastAsia="zh-CN"/>
        </w:rPr>
        <w:t>关于</w:t>
      </w:r>
      <w:r w:rsidRPr="00A5702C">
        <w:rPr>
          <w:rFonts w:hint="eastAsia"/>
          <w:lang w:val="en-US" w:eastAsia="zh-CN"/>
        </w:rPr>
        <w:t>世界电信发展大会</w:t>
      </w:r>
      <w:r>
        <w:rPr>
          <w:rFonts w:hint="eastAsia"/>
          <w:lang w:val="en-US" w:eastAsia="zh-CN"/>
        </w:rPr>
        <w:t>第</w:t>
      </w:r>
      <w:r>
        <w:rPr>
          <w:lang w:val="en-US" w:eastAsia="zh-CN"/>
        </w:rPr>
        <w:t>9</w:t>
      </w:r>
      <w:r>
        <w:rPr>
          <w:rFonts w:hint="eastAsia"/>
          <w:lang w:val="en-US" w:eastAsia="zh-CN"/>
        </w:rPr>
        <w:t>号决议</w:t>
      </w:r>
      <w:r w:rsidR="00BE120D">
        <w:rPr>
          <w:rFonts w:hint="eastAsia"/>
          <w:lang w:val="en-US" w:eastAsia="zh-CN"/>
        </w:rPr>
        <w:t>的</w:t>
      </w:r>
      <w:r>
        <w:rPr>
          <w:rFonts w:hint="eastAsia"/>
          <w:lang w:val="en-US" w:eastAsia="zh-CN"/>
        </w:rPr>
        <w:t>联合小组也发挥了重要作用。第</w:t>
      </w:r>
      <w:r>
        <w:rPr>
          <w:lang w:val="en-US" w:eastAsia="zh-CN"/>
        </w:rPr>
        <w:t>1</w:t>
      </w:r>
      <w:r>
        <w:rPr>
          <w:rFonts w:hint="eastAsia"/>
          <w:lang w:val="en-US" w:eastAsia="zh-CN"/>
        </w:rPr>
        <w:t>研究组非常希望能在</w:t>
      </w:r>
      <w:r w:rsidRPr="00A5702C">
        <w:rPr>
          <w:rFonts w:hint="eastAsia"/>
          <w:lang w:val="en-US" w:eastAsia="zh-CN"/>
        </w:rPr>
        <w:t>世界电信发展大会</w:t>
      </w:r>
      <w:r>
        <w:rPr>
          <w:rFonts w:hint="eastAsia"/>
          <w:lang w:val="en-US" w:eastAsia="zh-CN"/>
        </w:rPr>
        <w:t>第</w:t>
      </w:r>
      <w:r>
        <w:rPr>
          <w:lang w:val="en-US" w:eastAsia="zh-CN"/>
        </w:rPr>
        <w:t>9</w:t>
      </w:r>
      <w:r>
        <w:rPr>
          <w:rFonts w:hint="eastAsia"/>
          <w:lang w:val="en-US" w:eastAsia="zh-CN"/>
        </w:rPr>
        <w:t>号决议方面以及为发展中国家提供频谱管理援助的</w:t>
      </w:r>
      <w:r w:rsidR="00C93F32">
        <w:rPr>
          <w:rFonts w:hint="eastAsia"/>
          <w:lang w:val="en-US" w:eastAsia="zh-CN"/>
        </w:rPr>
        <w:t>其他</w:t>
      </w:r>
      <w:r>
        <w:rPr>
          <w:rFonts w:hint="eastAsia"/>
          <w:lang w:val="en-US" w:eastAsia="zh-CN"/>
        </w:rPr>
        <w:t>工作中继续保持这种合作。</w:t>
      </w:r>
    </w:p>
    <w:p w:rsidR="001A020B" w:rsidRDefault="00C758D6" w:rsidP="00D3701A">
      <w:pPr>
        <w:ind w:firstLineChars="200" w:firstLine="480"/>
        <w:rPr>
          <w:lang w:val="en-US" w:eastAsia="zh-CN"/>
        </w:rPr>
      </w:pPr>
      <w:r>
        <w:rPr>
          <w:rFonts w:hint="eastAsia"/>
          <w:lang w:val="en-US" w:eastAsia="zh-CN"/>
        </w:rPr>
        <w:t>虽然有若干主管部门</w:t>
      </w:r>
      <w:r w:rsidR="001A020B">
        <w:rPr>
          <w:rFonts w:hint="eastAsia"/>
          <w:lang w:val="en-US" w:eastAsia="zh-CN"/>
        </w:rPr>
        <w:t>为本次修订</w:t>
      </w:r>
      <w:r w:rsidR="001A020B" w:rsidRPr="00F60DEF">
        <w:rPr>
          <w:rFonts w:hint="eastAsia"/>
          <w:lang w:val="en-US" w:eastAsia="zh-CN"/>
        </w:rPr>
        <w:t>做出</w:t>
      </w:r>
      <w:r w:rsidR="001A020B">
        <w:rPr>
          <w:rFonts w:hint="eastAsia"/>
          <w:lang w:val="en-US" w:eastAsia="zh-CN"/>
        </w:rPr>
        <w:t>了</w:t>
      </w:r>
      <w:r w:rsidR="001A020B" w:rsidRPr="00F60DEF">
        <w:rPr>
          <w:rFonts w:hint="eastAsia"/>
          <w:lang w:val="en-US" w:eastAsia="zh-CN"/>
        </w:rPr>
        <w:t>贡献</w:t>
      </w:r>
      <w:r w:rsidR="001A020B">
        <w:rPr>
          <w:rFonts w:hint="eastAsia"/>
          <w:lang w:val="en-US" w:eastAsia="zh-CN"/>
        </w:rPr>
        <w:t>，但我还要是特别感谢第</w:t>
      </w:r>
      <w:r w:rsidR="001A020B">
        <w:rPr>
          <w:lang w:val="en-US" w:eastAsia="zh-CN"/>
        </w:rPr>
        <w:t>1</w:t>
      </w:r>
      <w:r w:rsidR="001A020B">
        <w:rPr>
          <w:rFonts w:hint="eastAsia"/>
          <w:lang w:val="en-US" w:eastAsia="zh-CN"/>
        </w:rPr>
        <w:t>研究组副主席兼</w:t>
      </w:r>
      <w:r w:rsidR="001A020B">
        <w:rPr>
          <w:lang w:val="en-US" w:eastAsia="zh-CN"/>
        </w:rPr>
        <w:t>1B</w:t>
      </w:r>
      <w:r w:rsidR="001A020B" w:rsidRPr="00CA0C3C">
        <w:rPr>
          <w:rFonts w:hint="eastAsia"/>
          <w:lang w:val="en-US" w:eastAsia="zh-CN"/>
        </w:rPr>
        <w:t>工作组</w:t>
      </w:r>
      <w:r w:rsidR="001A020B">
        <w:rPr>
          <w:rFonts w:hint="eastAsia"/>
          <w:lang w:val="en-US" w:eastAsia="zh-CN"/>
        </w:rPr>
        <w:t>主席</w:t>
      </w:r>
      <w:r w:rsidR="001A020B">
        <w:rPr>
          <w:lang w:val="en-US" w:eastAsia="zh-CN"/>
        </w:rPr>
        <w:t>Sergey Pastukh</w:t>
      </w:r>
      <w:r w:rsidR="001A020B">
        <w:rPr>
          <w:rFonts w:hint="eastAsia"/>
          <w:lang w:val="en-US" w:eastAsia="zh-CN"/>
        </w:rPr>
        <w:t>先生</w:t>
      </w:r>
      <w:r w:rsidR="00D3701A">
        <w:rPr>
          <w:rFonts w:hint="eastAsia"/>
          <w:lang w:val="en-US" w:eastAsia="zh-CN"/>
        </w:rPr>
        <w:t>（</w:t>
      </w:r>
      <w:r w:rsidR="001A020B">
        <w:rPr>
          <w:rFonts w:hint="eastAsia"/>
          <w:lang w:val="en-US" w:eastAsia="zh-CN"/>
        </w:rPr>
        <w:t>俄罗斯联邦</w:t>
      </w:r>
      <w:r w:rsidR="00D3701A">
        <w:rPr>
          <w:rFonts w:hint="eastAsia"/>
          <w:lang w:val="en-US" w:eastAsia="zh-CN"/>
        </w:rPr>
        <w:t>）</w:t>
      </w:r>
      <w:r w:rsidR="001A020B">
        <w:rPr>
          <w:rFonts w:hint="eastAsia"/>
          <w:lang w:val="en-US" w:eastAsia="zh-CN"/>
        </w:rPr>
        <w:t>和</w:t>
      </w:r>
      <w:r w:rsidR="001A020B">
        <w:rPr>
          <w:lang w:val="en-US" w:eastAsia="zh-CN"/>
        </w:rPr>
        <w:t>1B</w:t>
      </w:r>
      <w:r w:rsidR="001A020B" w:rsidRPr="00CA0C3C">
        <w:rPr>
          <w:rFonts w:hint="eastAsia"/>
          <w:lang w:val="en-US" w:eastAsia="zh-CN"/>
        </w:rPr>
        <w:t>工作组信函通信组</w:t>
      </w:r>
      <w:r w:rsidR="001A020B">
        <w:rPr>
          <w:rFonts w:hint="eastAsia"/>
          <w:lang w:val="en-US" w:eastAsia="zh-CN"/>
        </w:rPr>
        <w:t>主席</w:t>
      </w:r>
      <w:r w:rsidR="001A020B">
        <w:rPr>
          <w:lang w:val="en-US" w:eastAsia="zh-CN"/>
        </w:rPr>
        <w:t>Hasan Sharif</w:t>
      </w:r>
      <w:r w:rsidR="001A020B">
        <w:rPr>
          <w:rFonts w:hint="eastAsia"/>
          <w:lang w:val="en-US" w:eastAsia="zh-CN"/>
        </w:rPr>
        <w:t>先生</w:t>
      </w:r>
      <w:r w:rsidR="00D3701A">
        <w:rPr>
          <w:rFonts w:hint="eastAsia"/>
          <w:lang w:val="en-US" w:eastAsia="zh-CN"/>
        </w:rPr>
        <w:t>（</w:t>
      </w:r>
      <w:r w:rsidR="001A020B" w:rsidRPr="00CA0C3C">
        <w:rPr>
          <w:rFonts w:hint="eastAsia"/>
          <w:lang w:val="en-US" w:eastAsia="zh-CN"/>
        </w:rPr>
        <w:t>阿拉伯联合酋长国</w:t>
      </w:r>
      <w:r w:rsidR="00D3701A">
        <w:rPr>
          <w:rFonts w:hint="eastAsia"/>
          <w:lang w:val="en-US" w:eastAsia="zh-CN"/>
        </w:rPr>
        <w:t>）</w:t>
      </w:r>
      <w:r w:rsidR="001A020B">
        <w:rPr>
          <w:rFonts w:hint="eastAsia"/>
          <w:lang w:val="en-US" w:eastAsia="zh-CN"/>
        </w:rPr>
        <w:t>在此次工作中所起的领导作用。</w:t>
      </w:r>
    </w:p>
    <w:p w:rsidR="00A6735C" w:rsidRDefault="00A6735C" w:rsidP="00A6735C">
      <w:pPr>
        <w:rPr>
          <w:lang w:val="en-US" w:eastAsia="zh-CN"/>
        </w:rPr>
      </w:pPr>
    </w:p>
    <w:p w:rsidR="00A6735C" w:rsidRDefault="00A6735C" w:rsidP="00A6735C">
      <w:pPr>
        <w:rPr>
          <w:lang w:val="en-US" w:eastAsia="zh-CN"/>
        </w:rPr>
      </w:pPr>
    </w:p>
    <w:p w:rsidR="00A6735C" w:rsidRDefault="00A6735C" w:rsidP="00A6735C">
      <w:pPr>
        <w:rPr>
          <w:lang w:val="en-US" w:eastAsia="zh-CN"/>
        </w:rPr>
      </w:pPr>
    </w:p>
    <w:p w:rsidR="00A6735C" w:rsidRDefault="00A6735C" w:rsidP="00A6735C">
      <w:pPr>
        <w:rPr>
          <w:lang w:val="en-US" w:eastAsia="zh-CN"/>
        </w:rPr>
      </w:pPr>
    </w:p>
    <w:p w:rsidR="002B13C6" w:rsidRDefault="00A6735C" w:rsidP="00B22E3E">
      <w:pPr>
        <w:tabs>
          <w:tab w:val="clear" w:pos="794"/>
          <w:tab w:val="clear" w:pos="1191"/>
          <w:tab w:val="clear" w:pos="1588"/>
          <w:tab w:val="clear" w:pos="1985"/>
          <w:tab w:val="center" w:pos="7088"/>
        </w:tabs>
        <w:jc w:val="left"/>
        <w:rPr>
          <w:lang w:val="en-US" w:eastAsia="zh-CN"/>
        </w:rPr>
      </w:pPr>
      <w:r>
        <w:rPr>
          <w:lang w:val="en-US" w:eastAsia="zh-CN"/>
        </w:rPr>
        <w:tab/>
      </w:r>
      <w:r w:rsidR="001A020B">
        <w:rPr>
          <w:rFonts w:hint="eastAsia"/>
          <w:lang w:val="en-US" w:eastAsia="zh-CN"/>
        </w:rPr>
        <w:t>无线电通信第</w:t>
      </w:r>
      <w:r w:rsidR="001A020B">
        <w:rPr>
          <w:rFonts w:hint="eastAsia"/>
          <w:lang w:val="en-US" w:eastAsia="zh-CN"/>
        </w:rPr>
        <w:t>1</w:t>
      </w:r>
      <w:r w:rsidR="001A020B">
        <w:rPr>
          <w:rFonts w:hint="eastAsia"/>
          <w:lang w:val="en-US" w:eastAsia="zh-CN"/>
        </w:rPr>
        <w:t>研究组主席</w:t>
      </w:r>
    </w:p>
    <w:p w:rsidR="00A6735C" w:rsidRPr="00D437A4" w:rsidRDefault="00A6735C" w:rsidP="00B22E3E">
      <w:pPr>
        <w:tabs>
          <w:tab w:val="clear" w:pos="794"/>
          <w:tab w:val="clear" w:pos="1191"/>
          <w:tab w:val="clear" w:pos="1588"/>
          <w:tab w:val="clear" w:pos="1985"/>
          <w:tab w:val="center" w:pos="7088"/>
        </w:tabs>
        <w:jc w:val="left"/>
        <w:rPr>
          <w:lang w:val="en-US" w:eastAsia="zh-CN"/>
        </w:rPr>
      </w:pPr>
      <w:r>
        <w:rPr>
          <w:lang w:val="en-US" w:eastAsia="zh-CN"/>
        </w:rPr>
        <w:tab/>
      </w:r>
      <w:r w:rsidR="001A020B" w:rsidRPr="009231D7">
        <w:rPr>
          <w:lang w:val="en-US" w:eastAsia="zh-CN"/>
        </w:rPr>
        <w:t>Robin H. Haines</w:t>
      </w:r>
    </w:p>
    <w:p w:rsidR="00A6735C" w:rsidRDefault="00A6735C">
      <w:pPr>
        <w:tabs>
          <w:tab w:val="clear" w:pos="794"/>
          <w:tab w:val="clear" w:pos="1191"/>
          <w:tab w:val="clear" w:pos="1588"/>
          <w:tab w:val="clear" w:pos="1985"/>
        </w:tabs>
        <w:overflowPunct/>
        <w:autoSpaceDE/>
        <w:autoSpaceDN/>
        <w:adjustRightInd/>
        <w:spacing w:before="0"/>
        <w:jc w:val="left"/>
        <w:textAlignment w:val="auto"/>
        <w:rPr>
          <w:b/>
          <w:sz w:val="22"/>
          <w:lang w:val="en-US" w:eastAsia="zh-CN"/>
        </w:rPr>
      </w:pPr>
      <w:r>
        <w:rPr>
          <w:lang w:val="en-US" w:eastAsia="zh-CN"/>
        </w:rPr>
        <w:br w:type="page"/>
      </w:r>
    </w:p>
    <w:p w:rsidR="001A020B" w:rsidRPr="0024702C" w:rsidRDefault="001A020B" w:rsidP="00EA7B79">
      <w:pPr>
        <w:pStyle w:val="Heading1"/>
        <w:spacing w:line="360" w:lineRule="atLeast"/>
        <w:rPr>
          <w:lang w:val="en-US" w:eastAsia="zh-CN"/>
        </w:rPr>
      </w:pPr>
      <w:bookmarkStart w:id="2" w:name="_Toc309886423"/>
      <w:r>
        <w:rPr>
          <w:rFonts w:hint="eastAsia"/>
          <w:lang w:val="en-US" w:eastAsia="zh-CN"/>
        </w:rPr>
        <w:t>范围</w:t>
      </w:r>
      <w:bookmarkEnd w:id="2"/>
    </w:p>
    <w:p w:rsidR="001A020B" w:rsidRPr="006D7697" w:rsidRDefault="001A020B" w:rsidP="00EA7B79">
      <w:pPr>
        <w:spacing w:line="360" w:lineRule="atLeast"/>
        <w:ind w:firstLineChars="245" w:firstLine="539"/>
        <w:rPr>
          <w:sz w:val="22"/>
          <w:szCs w:val="22"/>
          <w:lang w:val="en-US" w:eastAsia="zh-CN"/>
        </w:rPr>
      </w:pPr>
      <w:r>
        <w:rPr>
          <w:rFonts w:hint="eastAsia"/>
          <w:sz w:val="22"/>
          <w:szCs w:val="22"/>
          <w:lang w:val="en-US" w:eastAsia="zh-CN"/>
        </w:rPr>
        <w:t>本经济研究旨在回答以下三类问题：</w:t>
      </w:r>
    </w:p>
    <w:p w:rsidR="001A020B" w:rsidRPr="006D7697" w:rsidRDefault="001A020B" w:rsidP="00EA7B79">
      <w:pPr>
        <w:spacing w:line="360" w:lineRule="atLeast"/>
        <w:rPr>
          <w:sz w:val="22"/>
          <w:szCs w:val="22"/>
          <w:lang w:val="en-US" w:eastAsia="zh-CN"/>
        </w:rPr>
      </w:pPr>
      <w:r w:rsidRPr="00C758D6">
        <w:rPr>
          <w:rFonts w:ascii="STKaiti" w:eastAsia="STKaiti" w:hAnsi="STKaiti" w:hint="eastAsia"/>
          <w:b/>
          <w:sz w:val="22"/>
          <w:szCs w:val="22"/>
          <w:lang w:val="en-US" w:eastAsia="zh-CN"/>
        </w:rPr>
        <w:t>第</w:t>
      </w:r>
      <w:r w:rsidRPr="00A427A5">
        <w:rPr>
          <w:b/>
          <w:i/>
          <w:sz w:val="22"/>
          <w:szCs w:val="22"/>
          <w:lang w:val="en-US" w:eastAsia="zh-CN"/>
        </w:rPr>
        <w:t>1</w:t>
      </w:r>
      <w:r w:rsidRPr="00C758D6">
        <w:rPr>
          <w:rFonts w:ascii="STKaiti" w:eastAsia="STKaiti" w:hAnsi="STKaiti" w:hint="eastAsia"/>
          <w:b/>
          <w:sz w:val="22"/>
          <w:szCs w:val="22"/>
          <w:lang w:val="en-US" w:eastAsia="zh-CN"/>
        </w:rPr>
        <w:t>类</w:t>
      </w:r>
      <w:r>
        <w:rPr>
          <w:rFonts w:hint="eastAsia"/>
          <w:sz w:val="22"/>
          <w:szCs w:val="22"/>
          <w:lang w:val="en-US" w:eastAsia="zh-CN"/>
        </w:rPr>
        <w:t>：用于国家频谱管理的经济方法及其融资策略</w:t>
      </w:r>
    </w:p>
    <w:p w:rsidR="001A020B" w:rsidRPr="006D7697" w:rsidRDefault="001A020B" w:rsidP="00EA7B79">
      <w:pPr>
        <w:pStyle w:val="enumlev1CharCharCharChar"/>
        <w:spacing w:line="360" w:lineRule="atLeast"/>
        <w:rPr>
          <w:sz w:val="22"/>
          <w:szCs w:val="22"/>
          <w:lang w:val="en-US" w:eastAsia="zh-CN"/>
        </w:rPr>
      </w:pPr>
      <w:r w:rsidRPr="006D7697">
        <w:rPr>
          <w:bCs/>
          <w:sz w:val="22"/>
          <w:szCs w:val="22"/>
          <w:lang w:val="en-US" w:eastAsia="zh-CN"/>
        </w:rPr>
        <w:t>1</w:t>
      </w:r>
      <w:r>
        <w:rPr>
          <w:bCs/>
          <w:sz w:val="22"/>
          <w:szCs w:val="22"/>
          <w:lang w:val="en-US" w:eastAsia="zh-CN"/>
        </w:rPr>
        <w:t>.</w:t>
      </w:r>
      <w:r w:rsidRPr="006D7697">
        <w:rPr>
          <w:sz w:val="22"/>
          <w:szCs w:val="22"/>
          <w:lang w:val="en-US" w:eastAsia="zh-CN"/>
        </w:rPr>
        <w:tab/>
      </w:r>
      <w:r>
        <w:rPr>
          <w:rFonts w:hint="eastAsia"/>
          <w:sz w:val="22"/>
          <w:szCs w:val="22"/>
          <w:lang w:val="en-US" w:eastAsia="zh-CN"/>
        </w:rPr>
        <w:t>各主管部门在</w:t>
      </w:r>
      <w:r w:rsidR="00C93F32">
        <w:rPr>
          <w:rFonts w:hint="eastAsia"/>
          <w:sz w:val="22"/>
          <w:szCs w:val="22"/>
          <w:lang w:val="en-US" w:eastAsia="zh-CN"/>
        </w:rPr>
        <w:t>制定</w:t>
      </w:r>
      <w:r>
        <w:rPr>
          <w:rFonts w:hint="eastAsia"/>
          <w:sz w:val="22"/>
          <w:szCs w:val="22"/>
          <w:lang w:val="en-US" w:eastAsia="zh-CN"/>
        </w:rPr>
        <w:t>其国家频谱管理维护与开发融资方法时应遵循的基本原则是什么？</w:t>
      </w:r>
    </w:p>
    <w:p w:rsidR="001A020B" w:rsidRDefault="001A020B" w:rsidP="00EA7B79">
      <w:pPr>
        <w:pStyle w:val="enumlev1CharCharCharChar"/>
        <w:spacing w:line="360" w:lineRule="atLeast"/>
        <w:rPr>
          <w:sz w:val="22"/>
          <w:szCs w:val="22"/>
          <w:lang w:val="en-US" w:eastAsia="zh-CN"/>
        </w:rPr>
      </w:pPr>
      <w:r w:rsidRPr="006D7697">
        <w:rPr>
          <w:bCs/>
          <w:sz w:val="22"/>
          <w:szCs w:val="22"/>
          <w:lang w:val="en-US" w:eastAsia="zh-CN"/>
        </w:rPr>
        <w:t>2</w:t>
      </w:r>
      <w:r>
        <w:rPr>
          <w:bCs/>
          <w:sz w:val="22"/>
          <w:szCs w:val="22"/>
          <w:lang w:val="en-US" w:eastAsia="zh-CN"/>
        </w:rPr>
        <w:t>.</w:t>
      </w:r>
      <w:r w:rsidRPr="006D7697">
        <w:rPr>
          <w:sz w:val="22"/>
          <w:szCs w:val="22"/>
          <w:lang w:val="en-US" w:eastAsia="zh-CN"/>
        </w:rPr>
        <w:tab/>
      </w:r>
      <w:r>
        <w:rPr>
          <w:rFonts w:hint="eastAsia"/>
          <w:sz w:val="22"/>
          <w:szCs w:val="22"/>
          <w:lang w:val="en-US" w:eastAsia="zh-CN"/>
        </w:rPr>
        <w:t>已使用或将要使用哪些经济方法以促进在各频段的国家频谱管理效率？</w:t>
      </w:r>
    </w:p>
    <w:p w:rsidR="001A020B" w:rsidRPr="006D7697" w:rsidRDefault="001A020B" w:rsidP="00EA7B79">
      <w:pPr>
        <w:pStyle w:val="enumlev1CharCharCharChar"/>
        <w:spacing w:line="360" w:lineRule="atLeast"/>
        <w:rPr>
          <w:sz w:val="22"/>
          <w:szCs w:val="22"/>
          <w:lang w:val="en-US" w:eastAsia="zh-CN"/>
        </w:rPr>
      </w:pPr>
      <w:r w:rsidRPr="006D7697">
        <w:rPr>
          <w:sz w:val="22"/>
          <w:szCs w:val="22"/>
          <w:lang w:val="en-US" w:eastAsia="zh-CN"/>
        </w:rPr>
        <w:t>3</w:t>
      </w:r>
      <w:r>
        <w:rPr>
          <w:bCs/>
          <w:sz w:val="22"/>
          <w:szCs w:val="22"/>
          <w:lang w:val="en-US" w:eastAsia="zh-CN"/>
        </w:rPr>
        <w:t>.</w:t>
      </w:r>
      <w:r w:rsidRPr="006D7697">
        <w:rPr>
          <w:sz w:val="22"/>
          <w:szCs w:val="22"/>
          <w:lang w:val="en-US" w:eastAsia="zh-CN"/>
        </w:rPr>
        <w:tab/>
      </w:r>
      <w:r>
        <w:rPr>
          <w:rFonts w:hint="eastAsia"/>
          <w:sz w:val="22"/>
          <w:szCs w:val="22"/>
          <w:lang w:val="en-US" w:eastAsia="zh-CN"/>
        </w:rPr>
        <w:t>这些用于国家频谱管理的经济方法有哪些优点和弱点？</w:t>
      </w:r>
    </w:p>
    <w:p w:rsidR="001A020B" w:rsidRPr="006D7697" w:rsidRDefault="001A020B" w:rsidP="00EA7B79">
      <w:pPr>
        <w:pStyle w:val="enumlev1CharCharCharChar"/>
        <w:spacing w:line="360" w:lineRule="atLeast"/>
        <w:rPr>
          <w:sz w:val="22"/>
          <w:szCs w:val="22"/>
          <w:lang w:val="en-US" w:eastAsia="zh-CN"/>
        </w:rPr>
      </w:pPr>
      <w:r w:rsidRPr="006D7697">
        <w:rPr>
          <w:sz w:val="22"/>
          <w:szCs w:val="22"/>
          <w:lang w:val="en-US" w:eastAsia="zh-CN"/>
        </w:rPr>
        <w:t>4</w:t>
      </w:r>
      <w:r>
        <w:rPr>
          <w:bCs/>
          <w:sz w:val="22"/>
          <w:szCs w:val="22"/>
          <w:lang w:val="en-US" w:eastAsia="zh-CN"/>
        </w:rPr>
        <w:t>.</w:t>
      </w:r>
      <w:r w:rsidRPr="006D7697">
        <w:rPr>
          <w:sz w:val="22"/>
          <w:szCs w:val="22"/>
          <w:lang w:val="en-US" w:eastAsia="zh-CN"/>
        </w:rPr>
        <w:tab/>
      </w:r>
      <w:r>
        <w:rPr>
          <w:rFonts w:hint="eastAsia"/>
          <w:sz w:val="22"/>
          <w:szCs w:val="22"/>
          <w:lang w:val="en-US" w:eastAsia="zh-CN"/>
        </w:rPr>
        <w:t>影响这些方法的因素</w:t>
      </w:r>
      <w:r w:rsidR="00117E79">
        <w:rPr>
          <w:rFonts w:hint="eastAsia"/>
          <w:sz w:val="22"/>
          <w:szCs w:val="22"/>
          <w:lang w:val="en-US" w:eastAsia="zh-CN"/>
        </w:rPr>
        <w:t>(</w:t>
      </w:r>
      <w:r>
        <w:rPr>
          <w:rFonts w:hint="eastAsia"/>
          <w:sz w:val="22"/>
          <w:szCs w:val="22"/>
          <w:lang w:val="en-US" w:eastAsia="zh-CN"/>
        </w:rPr>
        <w:t>如地理、地型、基础设施、社会和法律</w:t>
      </w:r>
      <w:r w:rsidR="00117E79">
        <w:rPr>
          <w:rFonts w:hint="eastAsia"/>
          <w:sz w:val="22"/>
          <w:szCs w:val="22"/>
          <w:lang w:val="en-US" w:eastAsia="zh-CN"/>
        </w:rPr>
        <w:t>)</w:t>
      </w:r>
      <w:r>
        <w:rPr>
          <w:rFonts w:hint="eastAsia"/>
          <w:sz w:val="22"/>
          <w:szCs w:val="22"/>
          <w:lang w:val="en-US" w:eastAsia="zh-CN"/>
        </w:rPr>
        <w:t>有哪些？它们会怎样因某一国家的无线电使用情况以及该国的发展水平而异？</w:t>
      </w:r>
    </w:p>
    <w:p w:rsidR="001A020B" w:rsidRPr="006D7697" w:rsidRDefault="001A020B" w:rsidP="00EA7B79">
      <w:pPr>
        <w:spacing w:before="80" w:line="360" w:lineRule="atLeast"/>
        <w:rPr>
          <w:sz w:val="22"/>
          <w:szCs w:val="22"/>
          <w:lang w:val="en-US" w:eastAsia="zh-CN"/>
        </w:rPr>
      </w:pPr>
      <w:r w:rsidRPr="00C758D6">
        <w:rPr>
          <w:rFonts w:ascii="STKaiti" w:eastAsia="STKaiti" w:hAnsi="STKaiti" w:hint="eastAsia"/>
          <w:b/>
          <w:sz w:val="22"/>
          <w:szCs w:val="22"/>
          <w:lang w:val="en-US" w:eastAsia="zh-CN"/>
        </w:rPr>
        <w:t>第</w:t>
      </w:r>
      <w:r w:rsidRPr="00A427A5">
        <w:rPr>
          <w:b/>
          <w:i/>
          <w:sz w:val="22"/>
          <w:szCs w:val="22"/>
          <w:lang w:val="en-US" w:eastAsia="zh-CN"/>
        </w:rPr>
        <w:t>2</w:t>
      </w:r>
      <w:r w:rsidRPr="00C758D6">
        <w:rPr>
          <w:rFonts w:ascii="STKaiti" w:eastAsia="STKaiti" w:hAnsi="STKaiti" w:hint="eastAsia"/>
          <w:b/>
          <w:sz w:val="22"/>
          <w:szCs w:val="22"/>
          <w:lang w:val="en-US" w:eastAsia="zh-CN"/>
        </w:rPr>
        <w:t>类</w:t>
      </w:r>
      <w:r>
        <w:rPr>
          <w:rFonts w:hint="eastAsia"/>
          <w:sz w:val="22"/>
          <w:szCs w:val="22"/>
          <w:lang w:val="en-US" w:eastAsia="zh-CN"/>
        </w:rPr>
        <w:t>：为了频谱规划和战略开发而从无线电频谱使用所获得的利益进行的评估</w:t>
      </w:r>
    </w:p>
    <w:p w:rsidR="001A020B" w:rsidRPr="006D7697" w:rsidRDefault="001A020B" w:rsidP="00EA7B79">
      <w:pPr>
        <w:pStyle w:val="enumlev1CharCharCharChar"/>
        <w:spacing w:line="360" w:lineRule="atLeast"/>
        <w:rPr>
          <w:sz w:val="22"/>
          <w:szCs w:val="22"/>
          <w:lang w:val="en-US" w:eastAsia="zh-CN"/>
        </w:rPr>
      </w:pPr>
      <w:r w:rsidRPr="006D7697">
        <w:rPr>
          <w:sz w:val="22"/>
          <w:szCs w:val="22"/>
          <w:lang w:val="en-US" w:eastAsia="zh-CN"/>
        </w:rPr>
        <w:t>1</w:t>
      </w:r>
      <w:r>
        <w:rPr>
          <w:bCs/>
          <w:sz w:val="22"/>
          <w:szCs w:val="22"/>
          <w:lang w:val="en-US" w:eastAsia="zh-CN"/>
        </w:rPr>
        <w:t>.</w:t>
      </w:r>
      <w:r w:rsidRPr="006D7697">
        <w:rPr>
          <w:sz w:val="22"/>
          <w:szCs w:val="22"/>
          <w:lang w:val="en-US" w:eastAsia="zh-CN"/>
        </w:rPr>
        <w:tab/>
      </w:r>
      <w:r>
        <w:rPr>
          <w:rFonts w:hint="eastAsia"/>
          <w:sz w:val="22"/>
          <w:szCs w:val="22"/>
          <w:lang w:val="en-US" w:eastAsia="zh-CN"/>
        </w:rPr>
        <w:t>主管部门可从国内无线电的使用获取哪些利益？怎样才能将它们量化，以经济形式表述，以便于比较各特定频谱管理方案的</w:t>
      </w:r>
      <w:r w:rsidRPr="00366A40">
        <w:rPr>
          <w:rFonts w:hint="eastAsia"/>
          <w:sz w:val="22"/>
          <w:szCs w:val="22"/>
          <w:lang w:val="en-US" w:eastAsia="zh-CN"/>
        </w:rPr>
        <w:t>成本和</w:t>
      </w:r>
      <w:r>
        <w:rPr>
          <w:rFonts w:hint="eastAsia"/>
          <w:sz w:val="22"/>
          <w:szCs w:val="22"/>
          <w:lang w:val="en-US" w:eastAsia="zh-CN"/>
        </w:rPr>
        <w:t>利</w:t>
      </w:r>
      <w:r w:rsidRPr="00366A40">
        <w:rPr>
          <w:rFonts w:hint="eastAsia"/>
          <w:sz w:val="22"/>
          <w:szCs w:val="22"/>
          <w:lang w:val="en-US" w:eastAsia="zh-CN"/>
        </w:rPr>
        <w:t>益</w:t>
      </w:r>
      <w:r w:rsidR="00117E79">
        <w:rPr>
          <w:rFonts w:hint="eastAsia"/>
          <w:sz w:val="22"/>
          <w:szCs w:val="22"/>
          <w:lang w:val="en-US" w:eastAsia="zh-CN"/>
        </w:rPr>
        <w:t>(</w:t>
      </w:r>
      <w:r>
        <w:rPr>
          <w:rFonts w:hint="eastAsia"/>
          <w:sz w:val="22"/>
          <w:szCs w:val="22"/>
          <w:lang w:val="en-US" w:eastAsia="zh-CN"/>
        </w:rPr>
        <w:t>如在就业率或</w:t>
      </w:r>
      <w:r w:rsidRPr="002510C5">
        <w:rPr>
          <w:rFonts w:hint="eastAsia"/>
          <w:sz w:val="22"/>
          <w:szCs w:val="22"/>
          <w:lang w:val="en-US" w:eastAsia="zh-CN"/>
        </w:rPr>
        <w:t>国内生产总值</w:t>
      </w:r>
      <w:r>
        <w:rPr>
          <w:rFonts w:hint="eastAsia"/>
          <w:sz w:val="22"/>
          <w:szCs w:val="22"/>
          <w:lang w:val="en-US" w:eastAsia="zh-CN"/>
        </w:rPr>
        <w:t>方面</w:t>
      </w:r>
      <w:r w:rsidR="00117E79">
        <w:rPr>
          <w:rFonts w:hint="eastAsia"/>
          <w:sz w:val="22"/>
          <w:szCs w:val="22"/>
          <w:lang w:val="en-US" w:eastAsia="zh-CN"/>
        </w:rPr>
        <w:t>)</w:t>
      </w:r>
      <w:r>
        <w:rPr>
          <w:rFonts w:hint="eastAsia"/>
          <w:sz w:val="22"/>
          <w:szCs w:val="22"/>
          <w:lang w:val="en-US" w:eastAsia="zh-CN"/>
        </w:rPr>
        <w:t>？</w:t>
      </w:r>
    </w:p>
    <w:p w:rsidR="001A020B" w:rsidRPr="006D7697" w:rsidRDefault="001A020B" w:rsidP="00EA7B79">
      <w:pPr>
        <w:pStyle w:val="enumlev1CharCharCharChar"/>
        <w:spacing w:line="360" w:lineRule="atLeast"/>
        <w:rPr>
          <w:sz w:val="22"/>
          <w:szCs w:val="22"/>
          <w:lang w:val="en-US" w:eastAsia="zh-CN"/>
        </w:rPr>
      </w:pPr>
      <w:r w:rsidRPr="006D7697">
        <w:rPr>
          <w:sz w:val="22"/>
          <w:szCs w:val="22"/>
          <w:lang w:val="en-US" w:eastAsia="zh-CN"/>
        </w:rPr>
        <w:t>2</w:t>
      </w:r>
      <w:r>
        <w:rPr>
          <w:bCs/>
          <w:sz w:val="22"/>
          <w:szCs w:val="22"/>
          <w:lang w:val="en-US" w:eastAsia="zh-CN"/>
        </w:rPr>
        <w:t>.</w:t>
      </w:r>
      <w:r w:rsidRPr="006D7697">
        <w:rPr>
          <w:sz w:val="22"/>
          <w:szCs w:val="22"/>
          <w:lang w:val="en-US" w:eastAsia="zh-CN"/>
        </w:rPr>
        <w:tab/>
      </w:r>
      <w:r>
        <w:rPr>
          <w:rFonts w:hint="eastAsia"/>
          <w:sz w:val="22"/>
          <w:szCs w:val="22"/>
          <w:lang w:val="en-US" w:eastAsia="zh-CN"/>
        </w:rPr>
        <w:t>可使用何种模型以经济形式表述这些利益？如何验证它们？</w:t>
      </w:r>
    </w:p>
    <w:p w:rsidR="001A020B" w:rsidRDefault="001A020B" w:rsidP="00EA7B79">
      <w:pPr>
        <w:pStyle w:val="enumlev1CharCharCharChar"/>
        <w:spacing w:line="360" w:lineRule="atLeast"/>
        <w:rPr>
          <w:sz w:val="22"/>
          <w:szCs w:val="22"/>
          <w:lang w:val="en-US" w:eastAsia="zh-CN"/>
        </w:rPr>
      </w:pPr>
      <w:r w:rsidRPr="006D7697">
        <w:rPr>
          <w:sz w:val="22"/>
          <w:szCs w:val="22"/>
          <w:lang w:val="en-US" w:eastAsia="zh-CN"/>
        </w:rPr>
        <w:t>3</w:t>
      </w:r>
      <w:r>
        <w:rPr>
          <w:bCs/>
          <w:sz w:val="22"/>
          <w:szCs w:val="22"/>
          <w:lang w:val="en-US" w:eastAsia="zh-CN"/>
        </w:rPr>
        <w:t>.</w:t>
      </w:r>
      <w:r w:rsidRPr="006D7697">
        <w:rPr>
          <w:sz w:val="22"/>
          <w:szCs w:val="22"/>
          <w:lang w:val="en-US" w:eastAsia="zh-CN"/>
        </w:rPr>
        <w:tab/>
      </w:r>
      <w:r>
        <w:rPr>
          <w:rFonts w:hint="eastAsia"/>
          <w:sz w:val="22"/>
          <w:szCs w:val="22"/>
          <w:lang w:val="en-US" w:eastAsia="zh-CN"/>
        </w:rPr>
        <w:t>有哪些因素可能影响主管部门从无线电频谱使用，包括国家安全业务所获取的利益？</w:t>
      </w:r>
    </w:p>
    <w:p w:rsidR="001A020B" w:rsidRPr="006D7697" w:rsidRDefault="001A020B" w:rsidP="00EA7B79">
      <w:pPr>
        <w:pStyle w:val="enumlev1CharCharCharChar"/>
        <w:spacing w:line="360" w:lineRule="atLeast"/>
        <w:rPr>
          <w:sz w:val="22"/>
          <w:szCs w:val="22"/>
          <w:lang w:val="en-US" w:eastAsia="zh-CN"/>
        </w:rPr>
      </w:pPr>
      <w:r w:rsidRPr="006D7697">
        <w:rPr>
          <w:sz w:val="22"/>
          <w:szCs w:val="22"/>
          <w:lang w:val="en-US" w:eastAsia="zh-CN"/>
        </w:rPr>
        <w:t>4</w:t>
      </w:r>
      <w:r>
        <w:rPr>
          <w:bCs/>
          <w:sz w:val="22"/>
          <w:szCs w:val="22"/>
          <w:lang w:val="en-US" w:eastAsia="zh-CN"/>
        </w:rPr>
        <w:t>.</w:t>
      </w:r>
      <w:r w:rsidRPr="006D7697">
        <w:rPr>
          <w:sz w:val="22"/>
          <w:szCs w:val="22"/>
          <w:lang w:val="en-US" w:eastAsia="zh-CN"/>
        </w:rPr>
        <w:tab/>
      </w:r>
      <w:r>
        <w:rPr>
          <w:rFonts w:hint="eastAsia"/>
          <w:sz w:val="22"/>
          <w:szCs w:val="22"/>
          <w:lang w:val="en-US" w:eastAsia="zh-CN"/>
        </w:rPr>
        <w:t>本节问题</w:t>
      </w:r>
      <w:r>
        <w:rPr>
          <w:sz w:val="22"/>
          <w:szCs w:val="22"/>
          <w:lang w:val="en-US" w:eastAsia="zh-CN"/>
        </w:rPr>
        <w:t>3</w:t>
      </w:r>
      <w:r>
        <w:rPr>
          <w:rFonts w:hint="eastAsia"/>
          <w:sz w:val="22"/>
          <w:szCs w:val="22"/>
          <w:lang w:val="en-US" w:eastAsia="zh-CN"/>
        </w:rPr>
        <w:t>的因素会怎样因国家而异？</w:t>
      </w:r>
    </w:p>
    <w:p w:rsidR="001A020B" w:rsidRPr="006D7697" w:rsidRDefault="001A020B" w:rsidP="00EA7B79">
      <w:pPr>
        <w:spacing w:before="80" w:line="360" w:lineRule="atLeast"/>
        <w:rPr>
          <w:sz w:val="22"/>
          <w:szCs w:val="22"/>
          <w:lang w:val="en-US" w:eastAsia="zh-CN"/>
        </w:rPr>
      </w:pPr>
      <w:r w:rsidRPr="00C758D6">
        <w:rPr>
          <w:rFonts w:ascii="STKaiti" w:eastAsia="STKaiti" w:hAnsi="STKaiti" w:hint="eastAsia"/>
          <w:b/>
          <w:sz w:val="22"/>
          <w:szCs w:val="22"/>
          <w:lang w:val="en-US" w:eastAsia="zh-CN"/>
        </w:rPr>
        <w:t>第</w:t>
      </w:r>
      <w:r w:rsidRPr="00A427A5">
        <w:rPr>
          <w:b/>
          <w:i/>
          <w:sz w:val="22"/>
          <w:szCs w:val="22"/>
          <w:lang w:val="en-US" w:eastAsia="zh-CN"/>
        </w:rPr>
        <w:t>3</w:t>
      </w:r>
      <w:r w:rsidRPr="00C758D6">
        <w:rPr>
          <w:rFonts w:ascii="STKaiti" w:eastAsia="STKaiti" w:hAnsi="STKaiti" w:hint="eastAsia"/>
          <w:b/>
          <w:sz w:val="22"/>
          <w:szCs w:val="22"/>
          <w:lang w:val="en-US" w:eastAsia="zh-CN"/>
        </w:rPr>
        <w:t>类</w:t>
      </w:r>
      <w:r>
        <w:rPr>
          <w:rFonts w:hint="eastAsia"/>
          <w:sz w:val="22"/>
          <w:szCs w:val="22"/>
          <w:lang w:val="en-US" w:eastAsia="zh-CN"/>
        </w:rPr>
        <w:t>：</w:t>
      </w:r>
      <w:r w:rsidRPr="00E2276F">
        <w:rPr>
          <w:rFonts w:hint="eastAsia"/>
          <w:sz w:val="22"/>
          <w:szCs w:val="22"/>
          <w:lang w:val="en-US" w:eastAsia="zh-CN"/>
        </w:rPr>
        <w:t>备选</w:t>
      </w:r>
      <w:r>
        <w:rPr>
          <w:rFonts w:hint="eastAsia"/>
          <w:sz w:val="22"/>
          <w:szCs w:val="22"/>
          <w:lang w:val="en-US" w:eastAsia="zh-CN"/>
        </w:rPr>
        <w:t>国家频谱管理方法</w:t>
      </w:r>
    </w:p>
    <w:p w:rsidR="001A020B" w:rsidRDefault="001A020B" w:rsidP="00EA7B79">
      <w:pPr>
        <w:pStyle w:val="enumlev1CharCharCharChar"/>
        <w:spacing w:line="360" w:lineRule="atLeast"/>
        <w:rPr>
          <w:sz w:val="22"/>
          <w:szCs w:val="22"/>
          <w:lang w:val="en-US" w:eastAsia="zh-CN"/>
        </w:rPr>
      </w:pPr>
      <w:r w:rsidRPr="006D7697">
        <w:rPr>
          <w:bCs/>
          <w:sz w:val="22"/>
          <w:szCs w:val="22"/>
          <w:lang w:val="en-US" w:eastAsia="zh-CN"/>
        </w:rPr>
        <w:t>1</w:t>
      </w:r>
      <w:r>
        <w:rPr>
          <w:bCs/>
          <w:sz w:val="22"/>
          <w:szCs w:val="22"/>
          <w:lang w:val="en-US" w:eastAsia="zh-CN"/>
        </w:rPr>
        <w:t>.</w:t>
      </w:r>
      <w:r w:rsidRPr="006D7697">
        <w:rPr>
          <w:sz w:val="22"/>
          <w:szCs w:val="22"/>
          <w:lang w:val="en-US" w:eastAsia="zh-CN"/>
        </w:rPr>
        <w:tab/>
      </w:r>
      <w:r>
        <w:rPr>
          <w:rFonts w:hint="eastAsia"/>
          <w:sz w:val="22"/>
          <w:szCs w:val="22"/>
          <w:lang w:val="en-US" w:eastAsia="zh-CN"/>
        </w:rPr>
        <w:t>包括</w:t>
      </w:r>
      <w:r w:rsidR="00C758D6">
        <w:rPr>
          <w:rFonts w:hint="eastAsia"/>
          <w:sz w:val="22"/>
          <w:szCs w:val="22"/>
          <w:lang w:val="en-US" w:eastAsia="zh-CN"/>
        </w:rPr>
        <w:t>非营利</w:t>
      </w:r>
      <w:r>
        <w:rPr>
          <w:rFonts w:hint="eastAsia"/>
          <w:sz w:val="22"/>
          <w:szCs w:val="22"/>
          <w:lang w:val="en-US" w:eastAsia="zh-CN"/>
        </w:rPr>
        <w:t>用户组和私有部门频谱管理组织的使用在内的备选频谱管理方法有哪些？</w:t>
      </w:r>
    </w:p>
    <w:p w:rsidR="001A020B" w:rsidRPr="006D7697" w:rsidRDefault="001A020B" w:rsidP="00EA7B79">
      <w:pPr>
        <w:pStyle w:val="enumlev1CharCharCharChar"/>
        <w:spacing w:line="360" w:lineRule="atLeast"/>
        <w:rPr>
          <w:sz w:val="22"/>
          <w:szCs w:val="22"/>
          <w:lang w:val="en-US" w:eastAsia="zh-CN"/>
        </w:rPr>
      </w:pPr>
      <w:r w:rsidRPr="006D7697">
        <w:rPr>
          <w:sz w:val="22"/>
          <w:szCs w:val="22"/>
          <w:lang w:val="en-US" w:eastAsia="zh-CN"/>
        </w:rPr>
        <w:t>2</w:t>
      </w:r>
      <w:r>
        <w:rPr>
          <w:bCs/>
          <w:sz w:val="22"/>
          <w:szCs w:val="22"/>
          <w:lang w:val="en-US" w:eastAsia="zh-CN"/>
        </w:rPr>
        <w:t>.</w:t>
      </w:r>
      <w:r w:rsidRPr="006D7697">
        <w:rPr>
          <w:sz w:val="22"/>
          <w:szCs w:val="22"/>
          <w:lang w:val="en-US" w:eastAsia="zh-CN"/>
        </w:rPr>
        <w:tab/>
      </w:r>
      <w:r>
        <w:rPr>
          <w:rFonts w:hint="eastAsia"/>
          <w:sz w:val="22"/>
          <w:szCs w:val="22"/>
          <w:lang w:val="en-US" w:eastAsia="zh-CN"/>
        </w:rPr>
        <w:t>怎样对这些方法进行分类？</w:t>
      </w:r>
    </w:p>
    <w:p w:rsidR="001A020B" w:rsidRPr="006D7697" w:rsidRDefault="001A020B" w:rsidP="00EA7B79">
      <w:pPr>
        <w:pStyle w:val="enumlev1CharCharCharChar"/>
        <w:spacing w:line="360" w:lineRule="atLeast"/>
        <w:rPr>
          <w:sz w:val="22"/>
          <w:szCs w:val="22"/>
          <w:lang w:val="en-US" w:eastAsia="zh-CN"/>
        </w:rPr>
      </w:pPr>
      <w:r w:rsidRPr="006D7697">
        <w:rPr>
          <w:sz w:val="22"/>
          <w:szCs w:val="22"/>
          <w:lang w:val="en-US" w:eastAsia="zh-CN"/>
        </w:rPr>
        <w:t>3</w:t>
      </w:r>
      <w:r>
        <w:rPr>
          <w:bCs/>
          <w:sz w:val="22"/>
          <w:szCs w:val="22"/>
          <w:lang w:val="en-US" w:eastAsia="zh-CN"/>
        </w:rPr>
        <w:t>.</w:t>
      </w:r>
      <w:r w:rsidRPr="006D7697">
        <w:rPr>
          <w:sz w:val="22"/>
          <w:szCs w:val="22"/>
          <w:lang w:val="en-US" w:eastAsia="zh-CN"/>
        </w:rPr>
        <w:tab/>
      </w:r>
      <w:r>
        <w:rPr>
          <w:rFonts w:hint="eastAsia"/>
          <w:sz w:val="22"/>
          <w:szCs w:val="22"/>
          <w:lang w:val="en-US" w:eastAsia="zh-CN"/>
        </w:rPr>
        <w:t>这些备选频谱管理方法中有哪些对发展中国家和</w:t>
      </w:r>
      <w:r w:rsidRPr="00BA678E">
        <w:rPr>
          <w:rFonts w:hint="eastAsia"/>
          <w:sz w:val="22"/>
          <w:szCs w:val="22"/>
          <w:lang w:val="en-US" w:eastAsia="zh-CN"/>
        </w:rPr>
        <w:t>最不发达国家</w:t>
      </w:r>
      <w:r>
        <w:rPr>
          <w:rFonts w:hint="eastAsia"/>
          <w:sz w:val="22"/>
          <w:szCs w:val="22"/>
          <w:lang w:val="en-US" w:eastAsia="zh-CN"/>
        </w:rPr>
        <w:t>的需求较为</w:t>
      </w:r>
      <w:r w:rsidRPr="0028709D">
        <w:rPr>
          <w:rFonts w:hint="eastAsia"/>
          <w:sz w:val="22"/>
          <w:szCs w:val="22"/>
          <w:lang w:val="en-US" w:eastAsia="zh-CN"/>
        </w:rPr>
        <w:t>敏感</w:t>
      </w:r>
      <w:r>
        <w:rPr>
          <w:rFonts w:hint="eastAsia"/>
          <w:sz w:val="22"/>
          <w:szCs w:val="22"/>
          <w:lang w:val="en-US" w:eastAsia="zh-CN"/>
        </w:rPr>
        <w:t>？</w:t>
      </w:r>
    </w:p>
    <w:p w:rsidR="001A020B" w:rsidRPr="006D7697" w:rsidRDefault="001A020B" w:rsidP="00EA7B79">
      <w:pPr>
        <w:pStyle w:val="enumlev1CharCharCharChar"/>
        <w:spacing w:line="360" w:lineRule="atLeast"/>
        <w:rPr>
          <w:sz w:val="22"/>
          <w:szCs w:val="22"/>
          <w:lang w:val="en-US" w:eastAsia="zh-CN"/>
        </w:rPr>
      </w:pPr>
      <w:r w:rsidRPr="006D7697">
        <w:rPr>
          <w:sz w:val="22"/>
          <w:szCs w:val="22"/>
          <w:lang w:val="en-US" w:eastAsia="zh-CN"/>
        </w:rPr>
        <w:t>4</w:t>
      </w:r>
      <w:r>
        <w:rPr>
          <w:bCs/>
          <w:sz w:val="22"/>
          <w:szCs w:val="22"/>
          <w:lang w:val="en-US" w:eastAsia="zh-CN"/>
        </w:rPr>
        <w:t>.</w:t>
      </w:r>
      <w:r w:rsidRPr="006D7697">
        <w:rPr>
          <w:sz w:val="22"/>
          <w:szCs w:val="22"/>
          <w:lang w:val="en-US" w:eastAsia="zh-CN"/>
        </w:rPr>
        <w:tab/>
      </w:r>
      <w:r>
        <w:rPr>
          <w:rFonts w:hint="eastAsia"/>
          <w:sz w:val="22"/>
          <w:szCs w:val="22"/>
          <w:lang w:val="en-US" w:eastAsia="zh-CN"/>
        </w:rPr>
        <w:t>在以下情况下采用这些频谱管理方法中的一种或多种时，主管部门需要考虑采取哪些技术、运营与法规措施：</w:t>
      </w:r>
    </w:p>
    <w:p w:rsidR="001A020B" w:rsidRPr="006D7697" w:rsidRDefault="001A020B" w:rsidP="00EA7B79">
      <w:pPr>
        <w:pStyle w:val="enumlev2"/>
        <w:spacing w:line="360" w:lineRule="atLeast"/>
        <w:rPr>
          <w:sz w:val="22"/>
          <w:szCs w:val="22"/>
          <w:lang w:val="en-US" w:eastAsia="zh-CN"/>
        </w:rPr>
      </w:pPr>
      <w:r w:rsidRPr="006D7697">
        <w:rPr>
          <w:sz w:val="22"/>
          <w:szCs w:val="22"/>
          <w:lang w:val="en-US" w:eastAsia="zh-CN"/>
        </w:rPr>
        <w:t>–</w:t>
      </w:r>
      <w:r w:rsidRPr="006D7697">
        <w:rPr>
          <w:sz w:val="22"/>
          <w:szCs w:val="22"/>
          <w:lang w:val="en-US" w:eastAsia="zh-CN"/>
        </w:rPr>
        <w:tab/>
      </w:r>
      <w:r>
        <w:rPr>
          <w:rFonts w:hint="eastAsia"/>
          <w:sz w:val="22"/>
          <w:szCs w:val="22"/>
          <w:lang w:val="en-US" w:eastAsia="zh-CN"/>
        </w:rPr>
        <w:t>国家的基础设施；</w:t>
      </w:r>
    </w:p>
    <w:p w:rsidR="001A020B" w:rsidRPr="006D7697" w:rsidRDefault="001A020B" w:rsidP="00EA7B79">
      <w:pPr>
        <w:pStyle w:val="enumlev2"/>
        <w:spacing w:before="60" w:line="360" w:lineRule="atLeast"/>
        <w:rPr>
          <w:sz w:val="22"/>
          <w:szCs w:val="22"/>
          <w:lang w:val="en-US" w:eastAsia="zh-CN"/>
        </w:rPr>
      </w:pPr>
      <w:r w:rsidRPr="006D7697">
        <w:rPr>
          <w:sz w:val="22"/>
          <w:szCs w:val="22"/>
          <w:lang w:val="en-US" w:eastAsia="zh-CN"/>
        </w:rPr>
        <w:t>–</w:t>
      </w:r>
      <w:r w:rsidRPr="006D7697">
        <w:rPr>
          <w:sz w:val="22"/>
          <w:szCs w:val="22"/>
          <w:lang w:val="en-US" w:eastAsia="zh-CN"/>
        </w:rPr>
        <w:tab/>
      </w:r>
      <w:r>
        <w:rPr>
          <w:rFonts w:hint="eastAsia"/>
          <w:sz w:val="22"/>
          <w:szCs w:val="22"/>
          <w:lang w:val="en-US" w:eastAsia="zh-CN"/>
        </w:rPr>
        <w:t>国家频谱管理；</w:t>
      </w:r>
    </w:p>
    <w:p w:rsidR="001A020B" w:rsidRPr="006D7697" w:rsidRDefault="001A020B" w:rsidP="00EA7B79">
      <w:pPr>
        <w:pStyle w:val="enumlev2"/>
        <w:spacing w:before="60" w:line="360" w:lineRule="atLeast"/>
        <w:rPr>
          <w:sz w:val="22"/>
          <w:szCs w:val="22"/>
          <w:lang w:val="en-US" w:eastAsia="zh-CN"/>
        </w:rPr>
      </w:pPr>
      <w:r w:rsidRPr="006D7697">
        <w:rPr>
          <w:sz w:val="22"/>
          <w:szCs w:val="22"/>
          <w:lang w:val="en-US" w:eastAsia="zh-CN"/>
        </w:rPr>
        <w:t>–</w:t>
      </w:r>
      <w:r w:rsidRPr="006D7697">
        <w:rPr>
          <w:sz w:val="22"/>
          <w:szCs w:val="22"/>
          <w:lang w:val="en-US" w:eastAsia="zh-CN"/>
        </w:rPr>
        <w:tab/>
      </w:r>
      <w:r>
        <w:rPr>
          <w:rFonts w:hint="eastAsia"/>
          <w:sz w:val="22"/>
          <w:szCs w:val="22"/>
          <w:lang w:val="en-US" w:eastAsia="zh-CN"/>
        </w:rPr>
        <w:t>地区与国际方面</w:t>
      </w:r>
      <w:r w:rsidR="00117E79">
        <w:rPr>
          <w:rFonts w:hint="eastAsia"/>
          <w:sz w:val="22"/>
          <w:szCs w:val="22"/>
          <w:lang w:val="en-US" w:eastAsia="zh-CN"/>
        </w:rPr>
        <w:t>(</w:t>
      </w:r>
      <w:r>
        <w:rPr>
          <w:rFonts w:hint="eastAsia"/>
          <w:sz w:val="22"/>
          <w:szCs w:val="22"/>
          <w:lang w:val="en-US" w:eastAsia="zh-CN"/>
        </w:rPr>
        <w:t>如通知、协调与监控</w:t>
      </w:r>
      <w:r w:rsidR="00117E79">
        <w:rPr>
          <w:rFonts w:hint="eastAsia"/>
          <w:sz w:val="22"/>
          <w:szCs w:val="22"/>
          <w:lang w:val="en-US" w:eastAsia="zh-CN"/>
        </w:rPr>
        <w:t>)</w:t>
      </w:r>
      <w:r>
        <w:rPr>
          <w:rFonts w:hint="eastAsia"/>
          <w:sz w:val="22"/>
          <w:szCs w:val="22"/>
          <w:lang w:val="en-US" w:eastAsia="zh-CN"/>
        </w:rPr>
        <w:t>？</w:t>
      </w:r>
    </w:p>
    <w:p w:rsidR="004A4E59" w:rsidRPr="006D7697" w:rsidRDefault="001A020B" w:rsidP="00EA7B79">
      <w:pPr>
        <w:spacing w:line="360" w:lineRule="atLeast"/>
        <w:ind w:firstLineChars="200" w:firstLine="440"/>
        <w:rPr>
          <w:sz w:val="22"/>
          <w:szCs w:val="22"/>
          <w:lang w:val="en-US" w:eastAsia="zh-CN"/>
        </w:rPr>
      </w:pPr>
      <w:r>
        <w:rPr>
          <w:rFonts w:hint="eastAsia"/>
          <w:sz w:val="22"/>
          <w:szCs w:val="22"/>
          <w:lang w:val="en-US" w:eastAsia="zh-CN"/>
        </w:rPr>
        <w:t>我们可能还会提交与本报告相关的信息，必要时，这类信息会被录入到今后的修订版中。</w:t>
      </w:r>
    </w:p>
    <w:p w:rsidR="004A4E59" w:rsidRPr="00CB6CBA" w:rsidRDefault="004A4E59" w:rsidP="00EA7B79">
      <w:pPr>
        <w:pStyle w:val="ChapNo"/>
        <w:spacing w:before="0" w:line="360" w:lineRule="atLeast"/>
        <w:rPr>
          <w:lang w:val="en-US" w:eastAsia="zh-CN"/>
        </w:rPr>
      </w:pPr>
      <w:bookmarkStart w:id="3" w:name="_Toc459746613"/>
      <w:bookmarkStart w:id="4" w:name="_Toc459792541"/>
      <w:bookmarkStart w:id="5" w:name="_Toc459793712"/>
      <w:bookmarkStart w:id="6" w:name="_Toc459793854"/>
      <w:bookmarkStart w:id="7" w:name="_Toc459970352"/>
      <w:r w:rsidRPr="00C06C61">
        <w:rPr>
          <w:lang w:val="en-US" w:eastAsia="zh-CN"/>
        </w:rPr>
        <w:br w:type="page"/>
      </w:r>
      <w:bookmarkStart w:id="8" w:name="_Toc309886424"/>
      <w:bookmarkEnd w:id="3"/>
      <w:bookmarkEnd w:id="4"/>
      <w:bookmarkEnd w:id="5"/>
      <w:bookmarkEnd w:id="6"/>
      <w:bookmarkEnd w:id="7"/>
      <w:r w:rsidR="001A020B" w:rsidRPr="00125DFF">
        <w:rPr>
          <w:rFonts w:hint="eastAsia"/>
          <w:bCs/>
          <w:lang w:val="en-US" w:eastAsia="zh-CN"/>
        </w:rPr>
        <w:t>第</w:t>
      </w:r>
      <w:r w:rsidR="001A020B" w:rsidRPr="00125DFF">
        <w:rPr>
          <w:rFonts w:hint="eastAsia"/>
          <w:bCs/>
          <w:lang w:val="en-US" w:eastAsia="zh-CN"/>
        </w:rPr>
        <w:t>1</w:t>
      </w:r>
      <w:r w:rsidR="001A020B" w:rsidRPr="00125DFF">
        <w:rPr>
          <w:rFonts w:hint="eastAsia"/>
          <w:bCs/>
          <w:lang w:val="en-US" w:eastAsia="zh-CN"/>
        </w:rPr>
        <w:t>章</w:t>
      </w:r>
      <w:bookmarkEnd w:id="8"/>
    </w:p>
    <w:p w:rsidR="004A4E59" w:rsidRPr="00CB6CBA" w:rsidRDefault="001A020B" w:rsidP="00EA7B79">
      <w:pPr>
        <w:pStyle w:val="Chaptitle"/>
        <w:spacing w:line="360" w:lineRule="atLeast"/>
        <w:rPr>
          <w:lang w:val="en-US" w:eastAsia="zh-CN"/>
        </w:rPr>
      </w:pPr>
      <w:bookmarkStart w:id="9" w:name="_Toc309886425"/>
      <w:r w:rsidRPr="00125DFF">
        <w:rPr>
          <w:rFonts w:hint="eastAsia"/>
          <w:bCs/>
          <w:lang w:val="en-US" w:eastAsia="zh-CN"/>
        </w:rPr>
        <w:t>经济考虑因素介绍</w:t>
      </w:r>
      <w:bookmarkEnd w:id="9"/>
    </w:p>
    <w:p w:rsidR="001A020B" w:rsidRPr="00CB6CBA" w:rsidRDefault="001A020B" w:rsidP="00EA7B79">
      <w:pPr>
        <w:pStyle w:val="Heading2"/>
        <w:spacing w:line="360" w:lineRule="atLeast"/>
        <w:rPr>
          <w:lang w:val="en-US" w:eastAsia="zh-CN"/>
        </w:rPr>
      </w:pPr>
      <w:bookmarkStart w:id="10" w:name="_Toc309886426"/>
      <w:r w:rsidRPr="00CB6CBA">
        <w:rPr>
          <w:lang w:val="en-US" w:eastAsia="zh-CN"/>
        </w:rPr>
        <w:t>1.1</w:t>
      </w:r>
      <w:r w:rsidRPr="00CB6CBA">
        <w:rPr>
          <w:lang w:val="en-US" w:eastAsia="zh-CN"/>
        </w:rPr>
        <w:tab/>
      </w:r>
      <w:r>
        <w:rPr>
          <w:rFonts w:hint="eastAsia"/>
          <w:lang w:val="en-US" w:eastAsia="zh-CN"/>
        </w:rPr>
        <w:t>频谱经济方法的必要性</w:t>
      </w:r>
      <w:bookmarkEnd w:id="10"/>
    </w:p>
    <w:p w:rsidR="001A020B" w:rsidRDefault="001A020B" w:rsidP="00EA7B79">
      <w:pPr>
        <w:spacing w:line="360" w:lineRule="atLeast"/>
        <w:ind w:firstLineChars="200" w:firstLine="480"/>
        <w:rPr>
          <w:lang w:val="en-US" w:eastAsia="zh-CN"/>
        </w:rPr>
      </w:pPr>
      <w:r>
        <w:rPr>
          <w:rFonts w:hint="eastAsia"/>
          <w:lang w:val="en-US" w:eastAsia="zh-CN"/>
        </w:rPr>
        <w:t>新技术日益广泛使用，给各国带来了改善通信基础设施及其经济的巨大机会。另外，科</w:t>
      </w:r>
      <w:r w:rsidRPr="00A70AB1">
        <w:rPr>
          <w:rFonts w:hint="eastAsia"/>
          <w:lang w:val="en-US" w:eastAsia="zh-CN"/>
        </w:rPr>
        <w:t>技发展</w:t>
      </w:r>
      <w:r>
        <w:rPr>
          <w:rFonts w:hint="eastAsia"/>
          <w:lang w:val="en-US" w:eastAsia="zh-CN"/>
        </w:rPr>
        <w:t>方兴未艾，向</w:t>
      </w:r>
      <w:r w:rsidRPr="006C4F40">
        <w:rPr>
          <w:rFonts w:hint="eastAsia"/>
          <w:lang w:val="en-US" w:eastAsia="zh-CN"/>
        </w:rPr>
        <w:t>各种</w:t>
      </w:r>
      <w:r>
        <w:rPr>
          <w:rFonts w:hint="eastAsia"/>
          <w:lang w:val="en-US" w:eastAsia="zh-CN"/>
        </w:rPr>
        <w:t>新频谱应用敞开了大门。这些发展虽然常常会提高频谱使用的效率，但也</w:t>
      </w:r>
      <w:r w:rsidRPr="00FE225E">
        <w:rPr>
          <w:rFonts w:hint="eastAsia"/>
          <w:lang w:val="en-US" w:eastAsia="zh-CN"/>
        </w:rPr>
        <w:t>刺激</w:t>
      </w:r>
      <w:r>
        <w:rPr>
          <w:rFonts w:hint="eastAsia"/>
          <w:lang w:val="en-US" w:eastAsia="zh-CN"/>
        </w:rPr>
        <w:t>了对有限频谱资源的更大关注和需求。因此，有效且高效的频谱管理虽然对充分利用频谱资源所</w:t>
      </w:r>
      <w:r w:rsidRPr="00D411E8">
        <w:rPr>
          <w:rFonts w:hint="eastAsia"/>
          <w:lang w:val="en-US" w:eastAsia="zh-CN"/>
        </w:rPr>
        <w:t>代表</w:t>
      </w:r>
      <w:r>
        <w:rPr>
          <w:rFonts w:hint="eastAsia"/>
          <w:lang w:val="en-US" w:eastAsia="zh-CN"/>
        </w:rPr>
        <w:t>的机会至关重要，却变得愈来愈复杂了。提高数据处理能力和改进工程分析方法对于满足各类希望使用频谱资源的用户的需求至为关键。如果要有效且高效地使用频谱资源，则应根据国家法规</w:t>
      </w:r>
      <w:r w:rsidR="00117E79">
        <w:rPr>
          <w:rFonts w:hint="eastAsia"/>
          <w:lang w:val="en-US" w:eastAsia="zh-CN"/>
        </w:rPr>
        <w:t>(</w:t>
      </w:r>
      <w:r>
        <w:rPr>
          <w:rFonts w:hint="eastAsia"/>
          <w:lang w:val="en-US" w:eastAsia="zh-CN"/>
        </w:rPr>
        <w:t>在国内使用时</w:t>
      </w:r>
      <w:r w:rsidR="00117E79">
        <w:rPr>
          <w:rFonts w:hint="eastAsia"/>
          <w:lang w:val="en-US" w:eastAsia="zh-CN"/>
        </w:rPr>
        <w:t>)</w:t>
      </w:r>
      <w:r>
        <w:rPr>
          <w:rFonts w:hint="eastAsia"/>
          <w:lang w:val="en-US" w:eastAsia="zh-CN"/>
        </w:rPr>
        <w:t>和国际电联的《</w:t>
      </w:r>
      <w:r w:rsidRPr="001A5248">
        <w:rPr>
          <w:rFonts w:hint="eastAsia"/>
          <w:lang w:val="en-US" w:eastAsia="zh-CN"/>
        </w:rPr>
        <w:t>无线电规则</w:t>
      </w:r>
      <w:r>
        <w:rPr>
          <w:rFonts w:hint="eastAsia"/>
          <w:lang w:val="en-US" w:eastAsia="zh-CN"/>
        </w:rPr>
        <w:t>》</w:t>
      </w:r>
      <w:r w:rsidR="00117E79">
        <w:rPr>
          <w:rFonts w:hint="eastAsia"/>
          <w:lang w:val="en-US" w:eastAsia="zh-CN"/>
        </w:rPr>
        <w:t>(</w:t>
      </w:r>
      <w:r>
        <w:rPr>
          <w:rFonts w:hint="eastAsia"/>
          <w:lang w:val="en-US" w:eastAsia="zh-CN"/>
        </w:rPr>
        <w:t>在国际上使用时</w:t>
      </w:r>
      <w:r w:rsidR="00117E79">
        <w:rPr>
          <w:rFonts w:hint="eastAsia"/>
          <w:lang w:val="en-US" w:eastAsia="zh-CN"/>
        </w:rPr>
        <w:t>)</w:t>
      </w:r>
      <w:r>
        <w:rPr>
          <w:rFonts w:hint="eastAsia"/>
          <w:lang w:val="en-US" w:eastAsia="zh-CN"/>
        </w:rPr>
        <w:t>协调用户</w:t>
      </w:r>
      <w:r w:rsidR="00D61090">
        <w:rPr>
          <w:rFonts w:hint="eastAsia"/>
          <w:lang w:val="en-US" w:eastAsia="zh-CN"/>
        </w:rPr>
        <w:t>共用</w:t>
      </w:r>
      <w:r>
        <w:rPr>
          <w:rFonts w:hint="eastAsia"/>
          <w:lang w:val="en-US" w:eastAsia="zh-CN"/>
        </w:rPr>
        <w:t>可用频谱。各国充分利用频谱的能力在很大程度上取决于那些促进无线电系统普及并确保其运营兼容性的频谱管理者。此外，尤其是在</w:t>
      </w:r>
      <w:r w:rsidRPr="001D1066">
        <w:rPr>
          <w:rFonts w:hint="eastAsia"/>
          <w:lang w:val="en-US" w:eastAsia="zh-CN"/>
        </w:rPr>
        <w:t>城市地区</w:t>
      </w:r>
      <w:r>
        <w:rPr>
          <w:rFonts w:hint="eastAsia"/>
          <w:lang w:val="en-US" w:eastAsia="zh-CN"/>
        </w:rPr>
        <w:t>，无线电频率需求和频谱供应之间的失</w:t>
      </w:r>
      <w:r w:rsidRPr="001D1066">
        <w:rPr>
          <w:rFonts w:hint="eastAsia"/>
          <w:lang w:val="en-US" w:eastAsia="zh-CN"/>
        </w:rPr>
        <w:t>衡</w:t>
      </w:r>
      <w:r>
        <w:rPr>
          <w:rFonts w:hint="eastAsia"/>
          <w:lang w:val="en-US" w:eastAsia="zh-CN"/>
        </w:rPr>
        <w:t>越来越严重。</w:t>
      </w:r>
      <w:r w:rsidRPr="00692F47">
        <w:rPr>
          <w:rFonts w:hint="eastAsia"/>
          <w:lang w:val="en-US" w:eastAsia="zh-CN"/>
        </w:rPr>
        <w:t>按照</w:t>
      </w:r>
      <w:r>
        <w:rPr>
          <w:rFonts w:hint="eastAsia"/>
          <w:lang w:val="en-US" w:eastAsia="zh-CN"/>
        </w:rPr>
        <w:t>经济理论，当需求大于供给时，即应</w:t>
      </w:r>
      <w:r w:rsidRPr="00935D8A">
        <w:rPr>
          <w:rFonts w:hint="eastAsia"/>
          <w:lang w:val="en-US" w:eastAsia="zh-CN"/>
        </w:rPr>
        <w:t>施</w:t>
      </w:r>
      <w:r>
        <w:rPr>
          <w:rFonts w:hint="eastAsia"/>
          <w:lang w:val="en-US" w:eastAsia="zh-CN"/>
        </w:rPr>
        <w:t>行价格</w:t>
      </w:r>
      <w:r w:rsidRPr="00901EE2">
        <w:rPr>
          <w:rFonts w:hint="eastAsia"/>
          <w:lang w:val="en-US" w:eastAsia="zh-CN"/>
        </w:rPr>
        <w:t>制度</w:t>
      </w:r>
      <w:r>
        <w:rPr>
          <w:rFonts w:hint="eastAsia"/>
          <w:lang w:val="en-US" w:eastAsia="zh-CN"/>
        </w:rPr>
        <w:t>。因频谱是一种稀缺资源，有关频谱管理的决定都应从经济的角度进行考虑。所以，为了</w:t>
      </w:r>
      <w:r w:rsidRPr="00E253A5">
        <w:rPr>
          <w:rFonts w:hint="eastAsia"/>
          <w:lang w:val="en-US" w:eastAsia="zh-CN"/>
        </w:rPr>
        <w:t>改</w:t>
      </w:r>
      <w:r>
        <w:rPr>
          <w:rFonts w:hint="eastAsia"/>
          <w:lang w:val="en-US" w:eastAsia="zh-CN"/>
        </w:rPr>
        <w:t>进国家频谱管理，需使用包括经济方法在内的一切可用</w:t>
      </w:r>
      <w:r w:rsidRPr="00995C9E">
        <w:rPr>
          <w:rFonts w:hint="eastAsia"/>
          <w:lang w:val="en-US" w:eastAsia="zh-CN"/>
        </w:rPr>
        <w:t>手段</w:t>
      </w:r>
      <w:r>
        <w:rPr>
          <w:rFonts w:hint="eastAsia"/>
          <w:lang w:val="en-US" w:eastAsia="zh-CN"/>
        </w:rPr>
        <w:t>。</w:t>
      </w:r>
    </w:p>
    <w:p w:rsidR="001A020B" w:rsidRDefault="001A020B" w:rsidP="00EA7B79">
      <w:pPr>
        <w:spacing w:line="360" w:lineRule="atLeast"/>
        <w:ind w:firstLineChars="200" w:firstLine="480"/>
        <w:rPr>
          <w:lang w:val="en-US" w:eastAsia="zh-CN"/>
        </w:rPr>
      </w:pPr>
      <w:r>
        <w:rPr>
          <w:rFonts w:hint="eastAsia"/>
          <w:lang w:val="en-US" w:eastAsia="zh-CN"/>
        </w:rPr>
        <w:t>本报告旨在帮助主管部门</w:t>
      </w:r>
      <w:r w:rsidR="00C93F32">
        <w:rPr>
          <w:rFonts w:hint="eastAsia"/>
          <w:lang w:val="en-US" w:eastAsia="zh-CN"/>
        </w:rPr>
        <w:t>制定</w:t>
      </w:r>
      <w:r>
        <w:rPr>
          <w:rFonts w:hint="eastAsia"/>
          <w:lang w:val="en-US" w:eastAsia="zh-CN"/>
        </w:rPr>
        <w:t>与国家频谱管理的经济方法及其融资有关的策略。本报告中还探讨了频谱规划和战略制定的益处以及国家频谱管理的技术支持方法。这些方法不仅可促进经济效益，而且能提高技术和行政管理效率。</w:t>
      </w:r>
    </w:p>
    <w:p w:rsidR="001A020B" w:rsidRPr="00CB6CBA" w:rsidRDefault="001A020B" w:rsidP="00EA7B79">
      <w:pPr>
        <w:spacing w:line="360" w:lineRule="atLeast"/>
        <w:ind w:firstLineChars="200" w:firstLine="480"/>
        <w:rPr>
          <w:lang w:val="en-US" w:eastAsia="zh-CN"/>
        </w:rPr>
      </w:pPr>
      <w:r>
        <w:rPr>
          <w:rFonts w:hint="eastAsia"/>
          <w:lang w:val="en-US" w:eastAsia="zh-CN"/>
        </w:rPr>
        <w:t>在探讨经济方法之前，首先需要考虑什么才是有效的频谱管理体系，频谱管理的哪些领域可得到</w:t>
      </w:r>
      <w:r w:rsidR="00C93F32">
        <w:rPr>
          <w:rFonts w:hint="eastAsia"/>
          <w:lang w:val="en-US" w:eastAsia="zh-CN"/>
        </w:rPr>
        <w:t>其他</w:t>
      </w:r>
      <w:r>
        <w:rPr>
          <w:rFonts w:hint="eastAsia"/>
          <w:lang w:val="en-US" w:eastAsia="zh-CN"/>
        </w:rPr>
        <w:t>方法的相应支持？</w:t>
      </w:r>
    </w:p>
    <w:p w:rsidR="001A020B" w:rsidRPr="00CB6CBA" w:rsidRDefault="001A020B" w:rsidP="00EA7B79">
      <w:pPr>
        <w:pStyle w:val="Heading2"/>
        <w:spacing w:line="360" w:lineRule="atLeast"/>
        <w:rPr>
          <w:lang w:val="en-US" w:eastAsia="zh-CN"/>
        </w:rPr>
      </w:pPr>
      <w:bookmarkStart w:id="11" w:name="_Toc309886427"/>
      <w:r w:rsidRPr="00CB6CBA">
        <w:rPr>
          <w:lang w:val="en-US" w:eastAsia="zh-CN"/>
        </w:rPr>
        <w:t>1.2</w:t>
      </w:r>
      <w:r w:rsidRPr="00CB6CBA">
        <w:rPr>
          <w:lang w:val="en-US" w:eastAsia="zh-CN"/>
        </w:rPr>
        <w:tab/>
      </w:r>
      <w:r>
        <w:rPr>
          <w:rFonts w:hint="eastAsia"/>
          <w:lang w:val="en-US" w:eastAsia="zh-CN"/>
        </w:rPr>
        <w:t>对国家频谱管理的要求</w:t>
      </w:r>
      <w:bookmarkEnd w:id="11"/>
    </w:p>
    <w:p w:rsidR="001A020B" w:rsidRDefault="001A020B" w:rsidP="00EA7B79">
      <w:pPr>
        <w:spacing w:line="360" w:lineRule="atLeast"/>
        <w:ind w:firstLineChars="200" w:firstLine="480"/>
        <w:rPr>
          <w:lang w:val="en-US" w:eastAsia="zh-CN"/>
        </w:rPr>
      </w:pPr>
      <w:r>
        <w:rPr>
          <w:rFonts w:hint="eastAsia"/>
          <w:lang w:val="en-US" w:eastAsia="zh-CN"/>
        </w:rPr>
        <w:t>有效的频谱资源管理取决于许多基本要素。虽然不同主管部门的频谱管理方式不可能完全相同，并且这些基本要素的相对重要性可能取决于主管部门的频谱使用情况，但它们对所有方法都至关重要。如需了解有关频谱管理职能的更多信息，请参考国际电联的《国家频谱管理手册》。</w:t>
      </w:r>
    </w:p>
    <w:p w:rsidR="00BE120D" w:rsidRDefault="00BE120D" w:rsidP="00EA7B79">
      <w:pPr>
        <w:tabs>
          <w:tab w:val="clear" w:pos="794"/>
          <w:tab w:val="clear" w:pos="1191"/>
          <w:tab w:val="clear" w:pos="1588"/>
          <w:tab w:val="clear" w:pos="1985"/>
        </w:tabs>
        <w:overflowPunct/>
        <w:autoSpaceDE/>
        <w:autoSpaceDN/>
        <w:adjustRightInd/>
        <w:spacing w:before="0" w:line="360" w:lineRule="atLeast"/>
        <w:jc w:val="left"/>
        <w:textAlignment w:val="auto"/>
        <w:rPr>
          <w:b/>
          <w:lang w:val="en-US" w:eastAsia="zh-CN"/>
        </w:rPr>
      </w:pPr>
      <w:bookmarkStart w:id="12" w:name="_Toc309886428"/>
      <w:r>
        <w:rPr>
          <w:lang w:val="en-US" w:eastAsia="zh-CN"/>
        </w:rPr>
        <w:br w:type="page"/>
      </w:r>
    </w:p>
    <w:p w:rsidR="001A020B" w:rsidRPr="00CB6CBA" w:rsidRDefault="001A020B" w:rsidP="00EA7B79">
      <w:pPr>
        <w:pStyle w:val="Heading2"/>
        <w:spacing w:line="360" w:lineRule="atLeast"/>
        <w:rPr>
          <w:lang w:val="en-US" w:eastAsia="zh-CN"/>
        </w:rPr>
      </w:pPr>
      <w:r w:rsidRPr="00CB6CBA">
        <w:rPr>
          <w:lang w:val="en-US" w:eastAsia="zh-CN"/>
        </w:rPr>
        <w:t>1.3</w:t>
      </w:r>
      <w:r w:rsidRPr="00CB6CBA">
        <w:rPr>
          <w:lang w:val="en-US" w:eastAsia="zh-CN"/>
        </w:rPr>
        <w:tab/>
      </w:r>
      <w:r>
        <w:rPr>
          <w:rFonts w:hint="eastAsia"/>
          <w:lang w:val="en-US" w:eastAsia="zh-CN"/>
        </w:rPr>
        <w:t>目标与目的</w:t>
      </w:r>
      <w:bookmarkEnd w:id="12"/>
    </w:p>
    <w:p w:rsidR="001A020B" w:rsidRPr="009E1E8C" w:rsidRDefault="001A020B" w:rsidP="00EA7B79">
      <w:pPr>
        <w:spacing w:line="360" w:lineRule="atLeast"/>
        <w:ind w:firstLineChars="200" w:firstLine="480"/>
        <w:rPr>
          <w:lang w:eastAsia="zh-CN"/>
        </w:rPr>
      </w:pPr>
      <w:r w:rsidRPr="009E1E8C">
        <w:rPr>
          <w:rFonts w:hint="eastAsia"/>
          <w:lang w:eastAsia="zh-CN"/>
        </w:rPr>
        <w:t>一般来说，频谱管理的目标和目的是为了促进国际电联《无线电规则》范围内无线电频谱</w:t>
      </w:r>
      <w:r>
        <w:rPr>
          <w:rFonts w:hint="eastAsia"/>
          <w:lang w:eastAsia="zh-CN"/>
        </w:rPr>
        <w:t>的</w:t>
      </w:r>
      <w:r w:rsidRPr="009E1E8C">
        <w:rPr>
          <w:rFonts w:hint="eastAsia"/>
          <w:lang w:eastAsia="zh-CN"/>
        </w:rPr>
        <w:t>使用</w:t>
      </w:r>
      <w:r>
        <w:rPr>
          <w:rFonts w:hint="eastAsia"/>
          <w:lang w:eastAsia="zh-CN"/>
        </w:rPr>
        <w:t>，同时维护</w:t>
      </w:r>
      <w:r w:rsidRPr="009E1E8C">
        <w:rPr>
          <w:rFonts w:hint="eastAsia"/>
          <w:lang w:eastAsia="zh-CN"/>
        </w:rPr>
        <w:t>国家</w:t>
      </w:r>
      <w:r>
        <w:rPr>
          <w:rFonts w:hint="eastAsia"/>
          <w:lang w:eastAsia="zh-CN"/>
        </w:rPr>
        <w:t>的</w:t>
      </w:r>
      <w:r w:rsidRPr="009E1E8C">
        <w:rPr>
          <w:rFonts w:hint="eastAsia"/>
          <w:lang w:eastAsia="zh-CN"/>
        </w:rPr>
        <w:t>利益。频谱管理体系</w:t>
      </w:r>
      <w:r>
        <w:rPr>
          <w:rFonts w:hint="eastAsia"/>
          <w:lang w:eastAsia="zh-CN"/>
        </w:rPr>
        <w:t>必须</w:t>
      </w:r>
      <w:r w:rsidRPr="009E1E8C">
        <w:rPr>
          <w:rFonts w:hint="eastAsia"/>
          <w:lang w:eastAsia="zh-CN"/>
        </w:rPr>
        <w:t>保</w:t>
      </w:r>
      <w:r>
        <w:rPr>
          <w:rFonts w:hint="eastAsia"/>
          <w:lang w:eastAsia="zh-CN"/>
        </w:rPr>
        <w:t>证</w:t>
      </w:r>
      <w:r w:rsidRPr="009E1E8C">
        <w:rPr>
          <w:rFonts w:hint="eastAsia"/>
          <w:lang w:eastAsia="zh-CN"/>
        </w:rPr>
        <w:t>长期和短期都能为公共服务组织提供充足的频谱，</w:t>
      </w:r>
      <w:r>
        <w:rPr>
          <w:rFonts w:hint="eastAsia"/>
          <w:lang w:eastAsia="zh-CN"/>
        </w:rPr>
        <w:t>让</w:t>
      </w:r>
      <w:r w:rsidRPr="009E1E8C">
        <w:rPr>
          <w:rFonts w:hint="eastAsia"/>
          <w:lang w:eastAsia="zh-CN"/>
        </w:rPr>
        <w:t>它们</w:t>
      </w:r>
      <w:r>
        <w:rPr>
          <w:rFonts w:hint="eastAsia"/>
          <w:lang w:eastAsia="zh-CN"/>
        </w:rPr>
        <w:t>能</w:t>
      </w:r>
      <w:r w:rsidRPr="009B3271">
        <w:rPr>
          <w:rFonts w:hint="eastAsia"/>
          <w:lang w:eastAsia="zh-CN"/>
        </w:rPr>
        <w:t>履行</w:t>
      </w:r>
      <w:r>
        <w:rPr>
          <w:rFonts w:hint="eastAsia"/>
          <w:lang w:eastAsia="zh-CN"/>
        </w:rPr>
        <w:t>其在</w:t>
      </w:r>
      <w:r w:rsidRPr="009E1E8C">
        <w:rPr>
          <w:rFonts w:hint="eastAsia"/>
          <w:lang w:eastAsia="zh-CN"/>
        </w:rPr>
        <w:t>公共通信、私营部门商业通信以及向公众广播信息方面的使命。许多主管部门还高度重视研究与业余活动</w:t>
      </w:r>
      <w:r>
        <w:rPr>
          <w:rFonts w:hint="eastAsia"/>
          <w:lang w:eastAsia="zh-CN"/>
        </w:rPr>
        <w:t>所用频谱</w:t>
      </w:r>
      <w:r w:rsidRPr="009E1E8C">
        <w:rPr>
          <w:rFonts w:hint="eastAsia"/>
          <w:lang w:eastAsia="zh-CN"/>
        </w:rPr>
        <w:t>。</w:t>
      </w:r>
    </w:p>
    <w:p w:rsidR="001A020B" w:rsidRDefault="001A020B" w:rsidP="00EA7B79">
      <w:pPr>
        <w:spacing w:line="360" w:lineRule="atLeast"/>
        <w:ind w:firstLineChars="200" w:firstLine="480"/>
        <w:rPr>
          <w:lang w:val="en-US" w:eastAsia="zh-CN"/>
        </w:rPr>
      </w:pPr>
      <w:r>
        <w:rPr>
          <w:rFonts w:hint="eastAsia"/>
          <w:lang w:val="en-US" w:eastAsia="zh-CN"/>
        </w:rPr>
        <w:t>为了实现这些目标，频谱管理体系应提供系统的方法，用于划分频段、授权和登记频率使用、</w:t>
      </w:r>
      <w:r w:rsidR="00C93F32">
        <w:rPr>
          <w:rFonts w:hint="eastAsia"/>
          <w:lang w:val="en-US" w:eastAsia="zh-CN"/>
        </w:rPr>
        <w:t>制定</w:t>
      </w:r>
      <w:r>
        <w:rPr>
          <w:rFonts w:hint="eastAsia"/>
          <w:lang w:val="en-US" w:eastAsia="zh-CN"/>
        </w:rPr>
        <w:t>频谱使用监管法规和标准、解决频谱冲突和在国际论坛上代表国家利益。</w:t>
      </w:r>
    </w:p>
    <w:p w:rsidR="001A020B" w:rsidRPr="00CB6CBA" w:rsidRDefault="001A020B" w:rsidP="00EA7B79">
      <w:pPr>
        <w:pStyle w:val="Heading3"/>
        <w:spacing w:line="360" w:lineRule="atLeast"/>
        <w:rPr>
          <w:lang w:val="en-US" w:eastAsia="zh-CN"/>
        </w:rPr>
      </w:pPr>
      <w:bookmarkStart w:id="13" w:name="_Toc309886429"/>
      <w:r w:rsidRPr="00CB6CBA">
        <w:rPr>
          <w:lang w:val="en-US" w:eastAsia="zh-CN"/>
        </w:rPr>
        <w:t>1.3.1</w:t>
      </w:r>
      <w:r w:rsidRPr="00CB6CBA">
        <w:rPr>
          <w:lang w:val="en-US" w:eastAsia="zh-CN"/>
        </w:rPr>
        <w:tab/>
      </w:r>
      <w:r>
        <w:rPr>
          <w:rFonts w:hint="eastAsia"/>
          <w:lang w:val="en-US" w:eastAsia="zh-CN"/>
        </w:rPr>
        <w:t>无线电通信法</w:t>
      </w:r>
      <w:bookmarkEnd w:id="13"/>
    </w:p>
    <w:p w:rsidR="001A020B" w:rsidRDefault="001A020B" w:rsidP="00EA7B79">
      <w:pPr>
        <w:spacing w:line="360" w:lineRule="atLeast"/>
        <w:ind w:firstLineChars="200" w:firstLine="480"/>
        <w:rPr>
          <w:lang w:val="en-US" w:eastAsia="zh-CN"/>
        </w:rPr>
      </w:pPr>
      <w:r>
        <w:rPr>
          <w:rFonts w:hint="eastAsia"/>
          <w:lang w:val="en-US" w:eastAsia="zh-CN"/>
        </w:rPr>
        <w:t>各国的法律中都应包括无线电的使用与监管。在未广泛使用无线电以及频谱管理并不是很迫切的地区，各国政府仍然应预见到无线电使用会出现增长，并建立健全配套法律。</w:t>
      </w:r>
    </w:p>
    <w:p w:rsidR="001A020B" w:rsidRPr="00CB6CBA" w:rsidRDefault="001A020B" w:rsidP="00EA7B79">
      <w:pPr>
        <w:pStyle w:val="Heading3"/>
        <w:spacing w:line="360" w:lineRule="atLeast"/>
        <w:rPr>
          <w:lang w:val="en-US" w:eastAsia="zh-CN"/>
        </w:rPr>
      </w:pPr>
      <w:bookmarkStart w:id="14" w:name="_Toc309886430"/>
      <w:r w:rsidRPr="00CB6CBA">
        <w:rPr>
          <w:lang w:val="en-US" w:eastAsia="zh-CN"/>
        </w:rPr>
        <w:t>1.3.2</w:t>
      </w:r>
      <w:r w:rsidRPr="00CB6CBA">
        <w:rPr>
          <w:lang w:val="en-US" w:eastAsia="zh-CN"/>
        </w:rPr>
        <w:tab/>
      </w:r>
      <w:r>
        <w:rPr>
          <w:rFonts w:hint="eastAsia"/>
          <w:lang w:val="en-US" w:eastAsia="zh-CN"/>
        </w:rPr>
        <w:t>国家频率划分表</w:t>
      </w:r>
      <w:bookmarkEnd w:id="14"/>
    </w:p>
    <w:p w:rsidR="001A020B" w:rsidRDefault="001A020B" w:rsidP="00EA7B79">
      <w:pPr>
        <w:spacing w:line="360" w:lineRule="atLeast"/>
        <w:ind w:firstLineChars="200" w:firstLine="480"/>
        <w:rPr>
          <w:lang w:val="en-US" w:eastAsia="zh-CN"/>
        </w:rPr>
      </w:pPr>
      <w:r>
        <w:rPr>
          <w:rFonts w:hint="eastAsia"/>
          <w:lang w:val="en-US" w:eastAsia="zh-CN"/>
        </w:rPr>
        <w:t>国家频率划分表是有效频谱管理的基础。它提供了频谱使用的</w:t>
      </w:r>
      <w:r w:rsidRPr="00115220">
        <w:rPr>
          <w:rFonts w:hint="eastAsia"/>
          <w:lang w:val="en-US" w:eastAsia="zh-CN"/>
        </w:rPr>
        <w:t>总体规划</w:t>
      </w:r>
      <w:r>
        <w:rPr>
          <w:rFonts w:hint="eastAsia"/>
          <w:lang w:val="en-US" w:eastAsia="zh-CN"/>
        </w:rPr>
        <w:t>以及确保频谱高效使用并在国内与国际防止不同业务之间无线电频率干扰的基本架构。</w:t>
      </w:r>
    </w:p>
    <w:p w:rsidR="001A020B" w:rsidRPr="00CB6CBA" w:rsidRDefault="001A020B" w:rsidP="00EA7B79">
      <w:pPr>
        <w:pStyle w:val="Heading2"/>
        <w:spacing w:line="360" w:lineRule="atLeast"/>
        <w:rPr>
          <w:lang w:val="en-US" w:eastAsia="zh-CN"/>
        </w:rPr>
      </w:pPr>
      <w:bookmarkStart w:id="15" w:name="_Toc309886431"/>
      <w:r w:rsidRPr="00CB6CBA">
        <w:rPr>
          <w:lang w:val="en-US" w:eastAsia="zh-CN"/>
        </w:rPr>
        <w:t>1.4</w:t>
      </w:r>
      <w:r w:rsidRPr="00CB6CBA">
        <w:rPr>
          <w:lang w:val="en-US" w:eastAsia="zh-CN"/>
        </w:rPr>
        <w:tab/>
      </w:r>
      <w:r>
        <w:rPr>
          <w:rFonts w:hint="eastAsia"/>
          <w:lang w:val="en-US" w:eastAsia="zh-CN"/>
        </w:rPr>
        <w:t>架</w:t>
      </w:r>
      <w:r w:rsidRPr="00FD3311">
        <w:rPr>
          <w:rFonts w:hint="eastAsia"/>
          <w:lang w:val="en-US" w:eastAsia="zh-CN"/>
        </w:rPr>
        <w:t>构</w:t>
      </w:r>
      <w:r>
        <w:rPr>
          <w:rFonts w:hint="eastAsia"/>
          <w:lang w:val="en-US" w:eastAsia="zh-CN"/>
        </w:rPr>
        <w:t>与协调</w:t>
      </w:r>
      <w:bookmarkEnd w:id="15"/>
    </w:p>
    <w:p w:rsidR="001A020B" w:rsidRDefault="001A020B" w:rsidP="00EA7B79">
      <w:pPr>
        <w:spacing w:line="360" w:lineRule="atLeast"/>
        <w:ind w:firstLineChars="200" w:firstLine="480"/>
        <w:rPr>
          <w:lang w:val="en-US" w:eastAsia="zh-CN"/>
        </w:rPr>
      </w:pPr>
      <w:r>
        <w:rPr>
          <w:rFonts w:hint="eastAsia"/>
          <w:lang w:val="en-US" w:eastAsia="zh-CN"/>
        </w:rPr>
        <w:t>频谱管理活动可由一家政府机构单独进行，也可以由多家政府机构和私营组织联合进行。但是，应授权给哪些政府机构或组织来管理频谱将取决于中央政府本身的架构，并且会因不同国家而异。</w:t>
      </w:r>
    </w:p>
    <w:p w:rsidR="001A020B" w:rsidRPr="00CB6CBA" w:rsidRDefault="001A020B" w:rsidP="00EA7B79">
      <w:pPr>
        <w:pStyle w:val="Heading2"/>
        <w:spacing w:line="360" w:lineRule="atLeast"/>
        <w:rPr>
          <w:lang w:val="en-US" w:eastAsia="zh-CN"/>
        </w:rPr>
      </w:pPr>
      <w:bookmarkStart w:id="16" w:name="_Toc309886432"/>
      <w:r w:rsidRPr="00CB6CBA">
        <w:rPr>
          <w:lang w:val="en-US" w:eastAsia="zh-CN"/>
        </w:rPr>
        <w:t>1.5</w:t>
      </w:r>
      <w:r w:rsidRPr="00CB6CBA">
        <w:rPr>
          <w:lang w:val="en-US" w:eastAsia="zh-CN"/>
        </w:rPr>
        <w:tab/>
      </w:r>
      <w:r>
        <w:rPr>
          <w:rFonts w:hint="eastAsia"/>
          <w:lang w:val="en-US" w:eastAsia="zh-CN"/>
        </w:rPr>
        <w:t>职</w:t>
      </w:r>
      <w:bookmarkEnd w:id="16"/>
      <w:r w:rsidR="00FC487A">
        <w:rPr>
          <w:rFonts w:hint="eastAsia"/>
          <w:lang w:val="en-US" w:eastAsia="zh-CN"/>
        </w:rPr>
        <w:t>能</w:t>
      </w:r>
    </w:p>
    <w:p w:rsidR="001A020B" w:rsidRPr="00CB6CBA" w:rsidRDefault="001A020B" w:rsidP="00EA7B79">
      <w:pPr>
        <w:spacing w:line="360" w:lineRule="atLeast"/>
        <w:ind w:firstLineChars="150" w:firstLine="360"/>
        <w:rPr>
          <w:lang w:val="en-US" w:eastAsia="zh-CN"/>
        </w:rPr>
      </w:pPr>
      <w:r>
        <w:rPr>
          <w:rFonts w:hint="eastAsia"/>
          <w:lang w:val="en-US" w:eastAsia="zh-CN"/>
        </w:rPr>
        <w:t>频谱管理架构会围绕其必须行使的职能自然地形成。其基本职能包括：</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频谱管理政策和频谱的规划</w:t>
      </w:r>
      <w:r>
        <w:rPr>
          <w:lang w:val="en-US" w:eastAsia="zh-CN"/>
        </w:rPr>
        <w:t>/</w:t>
      </w:r>
      <w:r>
        <w:rPr>
          <w:rFonts w:hint="eastAsia"/>
          <w:lang w:val="en-US" w:eastAsia="zh-CN"/>
        </w:rPr>
        <w:t>划分；</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频谱指配与许可；</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标准、规范和设备授权；</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频谱控制</w:t>
      </w:r>
      <w:r w:rsidR="00117E79">
        <w:rPr>
          <w:rFonts w:hint="eastAsia"/>
          <w:lang w:val="en-US" w:eastAsia="zh-CN"/>
        </w:rPr>
        <w:t>(</w:t>
      </w:r>
      <w:r>
        <w:rPr>
          <w:rFonts w:hint="eastAsia"/>
          <w:lang w:val="en-US" w:eastAsia="zh-CN"/>
        </w:rPr>
        <w:t>执行和监控</w:t>
      </w:r>
      <w:r w:rsidR="00117E79">
        <w:rPr>
          <w:rFonts w:hint="eastAsia"/>
          <w:lang w:val="en-US" w:eastAsia="zh-CN"/>
        </w:rPr>
        <w:t>)</w:t>
      </w:r>
      <w:r>
        <w:rPr>
          <w:rFonts w:hint="eastAsia"/>
          <w:lang w:val="en-US" w:eastAsia="zh-CN"/>
        </w:rPr>
        <w:t>；</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国际合作；</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联络与征询；</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频谱工程支持；</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计算机支持；</w:t>
      </w:r>
    </w:p>
    <w:p w:rsidR="001A020B" w:rsidRPr="003A2139"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行政与法律支持。</w:t>
      </w:r>
    </w:p>
    <w:p w:rsidR="001A020B" w:rsidRDefault="001A020B" w:rsidP="00EA7B79">
      <w:pPr>
        <w:spacing w:line="360" w:lineRule="atLeast"/>
        <w:ind w:firstLineChars="200" w:firstLine="480"/>
        <w:rPr>
          <w:lang w:val="en-US" w:eastAsia="zh-CN"/>
        </w:rPr>
      </w:pPr>
      <w:r>
        <w:rPr>
          <w:rFonts w:hint="eastAsia"/>
          <w:lang w:val="en-US" w:eastAsia="zh-CN"/>
        </w:rPr>
        <w:t>行政与法律支持职能是频谱管理组织不可或缺的组成部分，但它们是所有组织所共有的，因此，无需将这些职能和频谱管理放在一起讨论。</w:t>
      </w:r>
    </w:p>
    <w:p w:rsidR="00BE120D" w:rsidRDefault="00BE120D" w:rsidP="00EA7B79">
      <w:pPr>
        <w:tabs>
          <w:tab w:val="clear" w:pos="794"/>
          <w:tab w:val="clear" w:pos="1191"/>
          <w:tab w:val="clear" w:pos="1588"/>
          <w:tab w:val="clear" w:pos="1985"/>
        </w:tabs>
        <w:overflowPunct/>
        <w:autoSpaceDE/>
        <w:autoSpaceDN/>
        <w:adjustRightInd/>
        <w:spacing w:before="0" w:line="360" w:lineRule="atLeast"/>
        <w:jc w:val="left"/>
        <w:textAlignment w:val="auto"/>
        <w:rPr>
          <w:b/>
          <w:lang w:val="en-US" w:eastAsia="zh-CN"/>
        </w:rPr>
      </w:pPr>
      <w:bookmarkStart w:id="17" w:name="_Toc309886433"/>
      <w:r>
        <w:rPr>
          <w:lang w:val="en-US" w:eastAsia="zh-CN"/>
        </w:rPr>
        <w:br w:type="page"/>
      </w:r>
    </w:p>
    <w:p w:rsidR="001A020B" w:rsidRPr="00CB6CBA" w:rsidRDefault="001A020B" w:rsidP="00EA7B79">
      <w:pPr>
        <w:pStyle w:val="Heading3"/>
        <w:spacing w:line="360" w:lineRule="atLeast"/>
        <w:rPr>
          <w:lang w:val="en-US" w:eastAsia="zh-CN"/>
        </w:rPr>
      </w:pPr>
      <w:r w:rsidRPr="00CB6CBA">
        <w:rPr>
          <w:lang w:val="en-US" w:eastAsia="zh-CN"/>
        </w:rPr>
        <w:t>1.5.1</w:t>
      </w:r>
      <w:r w:rsidRPr="00CB6CBA">
        <w:rPr>
          <w:lang w:val="en-US" w:eastAsia="zh-CN"/>
        </w:rPr>
        <w:tab/>
      </w:r>
      <w:r>
        <w:rPr>
          <w:rFonts w:hint="eastAsia"/>
          <w:lang w:val="en-US" w:eastAsia="zh-CN"/>
        </w:rPr>
        <w:t>频谱管理政策与频谱规划</w:t>
      </w:r>
      <w:r>
        <w:rPr>
          <w:lang w:val="en-US" w:eastAsia="zh-CN"/>
        </w:rPr>
        <w:t>/</w:t>
      </w:r>
      <w:r>
        <w:rPr>
          <w:rFonts w:hint="eastAsia"/>
          <w:lang w:val="en-US" w:eastAsia="zh-CN"/>
        </w:rPr>
        <w:t>划分</w:t>
      </w:r>
      <w:bookmarkEnd w:id="17"/>
    </w:p>
    <w:p w:rsidR="001A020B" w:rsidRPr="00287B41" w:rsidRDefault="001A020B" w:rsidP="00EA7B79">
      <w:pPr>
        <w:spacing w:line="360" w:lineRule="atLeast"/>
        <w:ind w:firstLineChars="200" w:firstLine="480"/>
        <w:rPr>
          <w:lang w:val="en-US" w:eastAsia="zh-CN"/>
        </w:rPr>
      </w:pPr>
      <w:r>
        <w:rPr>
          <w:rFonts w:hint="eastAsia"/>
          <w:lang w:val="en-US" w:eastAsia="zh-CN"/>
        </w:rPr>
        <w:t>国家频谱管理组织应考虑到技术进步以及社会、经济和政治的现实情况，</w:t>
      </w:r>
      <w:r w:rsidR="00C93F32">
        <w:rPr>
          <w:rFonts w:hint="eastAsia"/>
          <w:lang w:val="en-US" w:eastAsia="zh-CN"/>
        </w:rPr>
        <w:t>制定</w:t>
      </w:r>
      <w:r>
        <w:rPr>
          <w:rFonts w:hint="eastAsia"/>
          <w:lang w:val="en-US" w:eastAsia="zh-CN"/>
        </w:rPr>
        <w:t>并执行与无线电频谱使用相关的政策和计划。因规则的</w:t>
      </w:r>
      <w:r w:rsidR="00C93F32">
        <w:rPr>
          <w:rFonts w:hint="eastAsia"/>
          <w:lang w:val="en-US" w:eastAsia="zh-CN"/>
        </w:rPr>
        <w:t>制定</w:t>
      </w:r>
      <w:r>
        <w:rPr>
          <w:rFonts w:hint="eastAsia"/>
          <w:lang w:val="en-US" w:eastAsia="zh-CN"/>
        </w:rPr>
        <w:t>一般都是以政策和计划制定为依据，国家无线电通信政策一般都与规则</w:t>
      </w:r>
      <w:r w:rsidR="00C93F32">
        <w:rPr>
          <w:rFonts w:hint="eastAsia"/>
          <w:lang w:val="en-US" w:eastAsia="zh-CN"/>
        </w:rPr>
        <w:t>制定</w:t>
      </w:r>
      <w:r>
        <w:rPr>
          <w:rFonts w:hint="eastAsia"/>
          <w:lang w:val="en-US" w:eastAsia="zh-CN"/>
        </w:rPr>
        <w:t>相关，因此，政策</w:t>
      </w:r>
      <w:r w:rsidR="00C93F32">
        <w:rPr>
          <w:rFonts w:hint="eastAsia"/>
          <w:lang w:val="en-US" w:eastAsia="zh-CN"/>
        </w:rPr>
        <w:t>制定</w:t>
      </w:r>
      <w:r>
        <w:rPr>
          <w:rFonts w:hint="eastAsia"/>
          <w:lang w:val="en-US" w:eastAsia="zh-CN"/>
        </w:rPr>
        <w:t>与规划单位的基本职能</w:t>
      </w:r>
      <w:r w:rsidRPr="00780BCA">
        <w:rPr>
          <w:rFonts w:hint="eastAsia"/>
          <w:lang w:val="en-US" w:eastAsia="zh-CN"/>
        </w:rPr>
        <w:t>通常</w:t>
      </w:r>
      <w:r>
        <w:rPr>
          <w:rFonts w:hint="eastAsia"/>
          <w:lang w:val="en-US" w:eastAsia="zh-CN"/>
        </w:rPr>
        <w:t>包括进行研究以确定国家现有和将来的无线电通信需求，并</w:t>
      </w:r>
      <w:r w:rsidR="00C93F32">
        <w:rPr>
          <w:rFonts w:hint="eastAsia"/>
          <w:lang w:val="en-US" w:eastAsia="zh-CN"/>
        </w:rPr>
        <w:t>制定</w:t>
      </w:r>
      <w:r>
        <w:rPr>
          <w:rFonts w:hint="eastAsia"/>
          <w:lang w:val="en-US" w:eastAsia="zh-CN"/>
        </w:rPr>
        <w:t>政策来确保所采用的无线电和</w:t>
      </w:r>
      <w:r w:rsidRPr="00287B41">
        <w:rPr>
          <w:rFonts w:hint="eastAsia"/>
          <w:lang w:val="en-US" w:eastAsia="zh-CN"/>
        </w:rPr>
        <w:t>有线通信</w:t>
      </w:r>
      <w:r>
        <w:rPr>
          <w:rFonts w:hint="eastAsia"/>
          <w:lang w:val="en-US" w:eastAsia="zh-CN"/>
        </w:rPr>
        <w:t>系统实现最佳组合，以满足既有需求。</w:t>
      </w:r>
    </w:p>
    <w:p w:rsidR="001A020B" w:rsidRDefault="001A020B" w:rsidP="00EA7B79">
      <w:pPr>
        <w:spacing w:line="360" w:lineRule="atLeast"/>
        <w:ind w:firstLineChars="200" w:firstLine="480"/>
        <w:rPr>
          <w:lang w:val="en-US" w:eastAsia="zh-CN"/>
        </w:rPr>
      </w:pPr>
      <w:r>
        <w:rPr>
          <w:rFonts w:hint="eastAsia"/>
          <w:lang w:val="en-US" w:eastAsia="zh-CN"/>
        </w:rPr>
        <w:t>规划与政策制定工作主要是为了将频段划分给各种无线电业务。促进频谱使用的第一步是为特定用途</w:t>
      </w:r>
      <w:r w:rsidRPr="00D140AF">
        <w:rPr>
          <w:rFonts w:hint="eastAsia"/>
          <w:lang w:val="en-US" w:eastAsia="zh-CN"/>
        </w:rPr>
        <w:t>指</w:t>
      </w:r>
      <w:r>
        <w:rPr>
          <w:rFonts w:hint="eastAsia"/>
          <w:lang w:val="en-US" w:eastAsia="zh-CN"/>
        </w:rPr>
        <w:t>配频段。在做出划分决定后，再做</w:t>
      </w:r>
      <w:r w:rsidR="00C93F32">
        <w:rPr>
          <w:rFonts w:hint="eastAsia"/>
          <w:lang w:val="en-US" w:eastAsia="zh-CN"/>
        </w:rPr>
        <w:t>其他</w:t>
      </w:r>
      <w:r>
        <w:rPr>
          <w:rFonts w:hint="eastAsia"/>
          <w:lang w:val="en-US" w:eastAsia="zh-CN"/>
        </w:rPr>
        <w:t>考虑，如制定各种标准、</w:t>
      </w:r>
      <w:r w:rsidR="00D61090">
        <w:rPr>
          <w:rFonts w:hint="eastAsia"/>
          <w:lang w:val="en-US" w:eastAsia="zh-CN"/>
        </w:rPr>
        <w:t>共用</w:t>
      </w:r>
      <w:r w:rsidRPr="00D140AF">
        <w:rPr>
          <w:rFonts w:hint="eastAsia"/>
          <w:lang w:val="en-US" w:eastAsia="zh-CN"/>
        </w:rPr>
        <w:t>准则</w:t>
      </w:r>
      <w:r>
        <w:rPr>
          <w:rFonts w:hint="eastAsia"/>
          <w:lang w:val="en-US" w:eastAsia="zh-CN"/>
        </w:rPr>
        <w:t>、信道设计方案等。</w:t>
      </w:r>
    </w:p>
    <w:p w:rsidR="001A020B" w:rsidRPr="00CB6CBA" w:rsidRDefault="001A020B" w:rsidP="00EA7B79">
      <w:pPr>
        <w:pStyle w:val="Heading3"/>
        <w:spacing w:line="360" w:lineRule="atLeast"/>
        <w:rPr>
          <w:lang w:val="en-US" w:eastAsia="zh-CN"/>
        </w:rPr>
      </w:pPr>
      <w:bookmarkStart w:id="18" w:name="_Toc309886434"/>
      <w:r w:rsidRPr="00CB6CBA">
        <w:rPr>
          <w:lang w:val="en-US" w:eastAsia="zh-CN"/>
        </w:rPr>
        <w:t>1.5.2</w:t>
      </w:r>
      <w:r w:rsidRPr="00CB6CBA">
        <w:rPr>
          <w:lang w:val="en-US" w:eastAsia="zh-CN"/>
        </w:rPr>
        <w:tab/>
      </w:r>
      <w:r>
        <w:rPr>
          <w:rFonts w:hint="eastAsia"/>
          <w:lang w:val="en-US" w:eastAsia="zh-CN"/>
        </w:rPr>
        <w:t>频率指配和许可</w:t>
      </w:r>
      <w:bookmarkEnd w:id="18"/>
    </w:p>
    <w:p w:rsidR="001A020B" w:rsidRDefault="001A020B" w:rsidP="00EA7B79">
      <w:pPr>
        <w:spacing w:line="360" w:lineRule="atLeast"/>
        <w:ind w:firstLineChars="200" w:firstLine="480"/>
        <w:rPr>
          <w:lang w:val="en-US" w:eastAsia="zh-CN"/>
        </w:rPr>
      </w:pPr>
      <w:r>
        <w:rPr>
          <w:rFonts w:hint="eastAsia"/>
          <w:lang w:val="en-US" w:eastAsia="zh-CN"/>
        </w:rPr>
        <w:t>频谱管理组织日常运营的中心工作是提供或指配频谱。频率指配单位应进行或者协调</w:t>
      </w:r>
      <w:r w:rsidR="00C93F32">
        <w:rPr>
          <w:rFonts w:hint="eastAsia"/>
          <w:lang w:val="en-US" w:eastAsia="zh-CN"/>
        </w:rPr>
        <w:t>其他</w:t>
      </w:r>
      <w:r>
        <w:rPr>
          <w:rFonts w:hint="eastAsia"/>
          <w:lang w:val="en-US" w:eastAsia="zh-CN"/>
        </w:rPr>
        <w:t>单位进行为选出最合适的无线电通信系统频率必需的分析。它还负责协调与现有频率指配有关的所有建议的频率指配。</w:t>
      </w:r>
    </w:p>
    <w:p w:rsidR="001A020B" w:rsidRPr="00CB6CBA" w:rsidRDefault="001A020B" w:rsidP="00EA7B79">
      <w:pPr>
        <w:pStyle w:val="Heading3"/>
        <w:spacing w:line="360" w:lineRule="atLeast"/>
        <w:rPr>
          <w:lang w:val="en-US" w:eastAsia="zh-CN"/>
        </w:rPr>
      </w:pPr>
      <w:bookmarkStart w:id="19" w:name="_Toc309886435"/>
      <w:r w:rsidRPr="00CB6CBA">
        <w:rPr>
          <w:lang w:val="en-US" w:eastAsia="zh-CN"/>
        </w:rPr>
        <w:t>1.5.3</w:t>
      </w:r>
      <w:r w:rsidRPr="00CB6CBA">
        <w:rPr>
          <w:lang w:val="en-US" w:eastAsia="zh-CN"/>
        </w:rPr>
        <w:tab/>
      </w:r>
      <w:r>
        <w:rPr>
          <w:rFonts w:hint="eastAsia"/>
          <w:lang w:val="en-US" w:eastAsia="zh-CN"/>
        </w:rPr>
        <w:t>国际合作</w:t>
      </w:r>
      <w:bookmarkEnd w:id="19"/>
    </w:p>
    <w:p w:rsidR="001A020B" w:rsidRDefault="001A020B" w:rsidP="00EA7B79">
      <w:pPr>
        <w:spacing w:line="360" w:lineRule="atLeast"/>
        <w:ind w:firstLineChars="200" w:firstLine="480"/>
        <w:rPr>
          <w:lang w:val="en-US" w:eastAsia="zh-CN"/>
        </w:rPr>
      </w:pPr>
      <w:r>
        <w:rPr>
          <w:rFonts w:hint="eastAsia"/>
          <w:lang w:val="en-US" w:eastAsia="zh-CN"/>
        </w:rPr>
        <w:t>无线电通信的意义超越了各国的国界。人们使用</w:t>
      </w:r>
      <w:r w:rsidRPr="00675C97">
        <w:rPr>
          <w:rFonts w:hint="eastAsia"/>
          <w:lang w:val="en-US" w:eastAsia="zh-CN"/>
        </w:rPr>
        <w:t>标准化</w:t>
      </w:r>
      <w:r>
        <w:rPr>
          <w:rFonts w:hint="eastAsia"/>
          <w:lang w:val="en-US" w:eastAsia="zh-CN"/>
        </w:rPr>
        <w:t>导航设备可周游全世界。卫星系统的</w:t>
      </w:r>
      <w:r w:rsidRPr="00675C97">
        <w:rPr>
          <w:rFonts w:hint="eastAsia"/>
          <w:lang w:val="en-US" w:eastAsia="zh-CN"/>
        </w:rPr>
        <w:t>传</w:t>
      </w:r>
      <w:r>
        <w:rPr>
          <w:rFonts w:hint="eastAsia"/>
          <w:lang w:val="en-US" w:eastAsia="zh-CN"/>
        </w:rPr>
        <w:t>输促进了全世界的通信。无线电波的传播不受</w:t>
      </w:r>
      <w:r w:rsidRPr="00D00530">
        <w:rPr>
          <w:rFonts w:hint="eastAsia"/>
          <w:lang w:val="en-US" w:eastAsia="zh-CN"/>
        </w:rPr>
        <w:t>政治界</w:t>
      </w:r>
      <w:r>
        <w:rPr>
          <w:rFonts w:hint="eastAsia"/>
          <w:lang w:val="en-US" w:eastAsia="zh-CN"/>
        </w:rPr>
        <w:t>限的阻碍。通信系统生产商生产适合于许多市场的设备，市场越</w:t>
      </w:r>
      <w:r w:rsidRPr="00675C97">
        <w:rPr>
          <w:rFonts w:hint="eastAsia"/>
          <w:lang w:val="en-US" w:eastAsia="zh-CN"/>
        </w:rPr>
        <w:t>鼓励</w:t>
      </w:r>
      <w:r>
        <w:rPr>
          <w:rFonts w:hint="eastAsia"/>
          <w:lang w:val="en-US" w:eastAsia="zh-CN"/>
        </w:rPr>
        <w:t>通用性，生产过程就会越简单，生产成本就越低。因此，国家频谱管理者参加国际论坛的能力变得至关重要。国际活动包括国际电联内的活动、</w:t>
      </w:r>
      <w:r w:rsidR="00C93F32">
        <w:rPr>
          <w:rFonts w:hint="eastAsia"/>
          <w:lang w:val="en-US" w:eastAsia="zh-CN"/>
        </w:rPr>
        <w:t>其他</w:t>
      </w:r>
      <w:r>
        <w:rPr>
          <w:rFonts w:hint="eastAsia"/>
          <w:lang w:val="en-US" w:eastAsia="zh-CN"/>
        </w:rPr>
        <w:t>国际机构内的活动以及与签署了国际电联《无线电规则》的</w:t>
      </w:r>
      <w:r w:rsidRPr="00AD35FB">
        <w:rPr>
          <w:rFonts w:hint="eastAsia"/>
          <w:lang w:val="en-US" w:eastAsia="zh-CN"/>
        </w:rPr>
        <w:t>邻国</w:t>
      </w:r>
      <w:r>
        <w:rPr>
          <w:rFonts w:hint="eastAsia"/>
          <w:lang w:val="en-US" w:eastAsia="zh-CN"/>
        </w:rPr>
        <w:t>之间进行的双边讨论。</w:t>
      </w:r>
    </w:p>
    <w:p w:rsidR="001A020B" w:rsidRPr="00CB6CBA" w:rsidRDefault="001A020B" w:rsidP="00EA7B79">
      <w:pPr>
        <w:pStyle w:val="Heading3"/>
        <w:spacing w:line="360" w:lineRule="atLeast"/>
        <w:rPr>
          <w:lang w:val="en-US" w:eastAsia="zh-CN"/>
        </w:rPr>
      </w:pPr>
      <w:bookmarkStart w:id="20" w:name="_Toc309886436"/>
      <w:r w:rsidRPr="00CB6CBA">
        <w:rPr>
          <w:lang w:val="en-US" w:eastAsia="zh-CN"/>
        </w:rPr>
        <w:t>1.5.4</w:t>
      </w:r>
      <w:r w:rsidRPr="00CB6CBA">
        <w:rPr>
          <w:lang w:val="en-US" w:eastAsia="zh-CN"/>
        </w:rPr>
        <w:tab/>
      </w:r>
      <w:r>
        <w:rPr>
          <w:rFonts w:hint="eastAsia"/>
          <w:lang w:val="en-US" w:eastAsia="zh-CN"/>
        </w:rPr>
        <w:t>联络与征询</w:t>
      </w:r>
      <w:bookmarkEnd w:id="20"/>
    </w:p>
    <w:p w:rsidR="001A020B" w:rsidRDefault="001A020B" w:rsidP="00EA7B79">
      <w:pPr>
        <w:spacing w:line="360" w:lineRule="atLeast"/>
        <w:ind w:firstLineChars="200" w:firstLine="480"/>
        <w:rPr>
          <w:lang w:val="en-US" w:eastAsia="zh-CN"/>
        </w:rPr>
      </w:pPr>
      <w:r>
        <w:rPr>
          <w:rFonts w:hint="eastAsia"/>
          <w:lang w:val="en-US" w:eastAsia="zh-CN"/>
        </w:rPr>
        <w:t>为了提高效率，频谱管理组织必须联络和征询其构成成员，即由企业、通信业、政府用户以及公众组成的无线电用户。其中包括宣传有关主管部门政策、规则和践行方法有关的信息，并建立反馈机制以评估这些政策、规则和践行方法的成效。</w:t>
      </w:r>
    </w:p>
    <w:p w:rsidR="001A020B" w:rsidRPr="00CB6CBA" w:rsidRDefault="001A020B" w:rsidP="00EA7B79">
      <w:pPr>
        <w:pStyle w:val="Heading3"/>
        <w:spacing w:line="360" w:lineRule="atLeast"/>
        <w:rPr>
          <w:lang w:val="en-US" w:eastAsia="zh-CN"/>
        </w:rPr>
      </w:pPr>
      <w:bookmarkStart w:id="21" w:name="_Toc309886437"/>
      <w:r w:rsidRPr="00CB6CBA">
        <w:rPr>
          <w:lang w:val="en-US" w:eastAsia="zh-CN"/>
        </w:rPr>
        <w:t>1.5.5</w:t>
      </w:r>
      <w:r w:rsidRPr="00CB6CBA">
        <w:rPr>
          <w:lang w:val="en-US" w:eastAsia="zh-CN"/>
        </w:rPr>
        <w:tab/>
      </w:r>
      <w:r>
        <w:rPr>
          <w:rFonts w:hint="eastAsia"/>
          <w:lang w:val="en-US" w:eastAsia="zh-CN"/>
        </w:rPr>
        <w:t>频谱工程支持</w:t>
      </w:r>
      <w:bookmarkEnd w:id="21"/>
    </w:p>
    <w:p w:rsidR="001A020B" w:rsidRDefault="001A020B" w:rsidP="00EA7B79">
      <w:pPr>
        <w:spacing w:line="360" w:lineRule="atLeast"/>
        <w:ind w:firstLineChars="200" w:firstLine="480"/>
        <w:rPr>
          <w:lang w:val="en-US" w:eastAsia="zh-CN"/>
        </w:rPr>
      </w:pPr>
      <w:r>
        <w:rPr>
          <w:rFonts w:hint="eastAsia"/>
          <w:lang w:val="en-US" w:eastAsia="zh-CN"/>
        </w:rPr>
        <w:t>因频谱管理涉及有关某一技术领域有关的决策，为了充分评估所涉及的信息、能力与抉择，就需获得工程支持。工程支持能在很多方面为频谱管理者提供</w:t>
      </w:r>
      <w:r w:rsidRPr="00CA3201">
        <w:rPr>
          <w:rFonts w:hint="eastAsia"/>
          <w:lang w:val="en-US" w:eastAsia="zh-CN"/>
        </w:rPr>
        <w:t>帮助</w:t>
      </w:r>
      <w:r>
        <w:rPr>
          <w:rFonts w:hint="eastAsia"/>
          <w:lang w:val="en-US" w:eastAsia="zh-CN"/>
        </w:rPr>
        <w:t>。例如，通过技术分析通常可预防或解决干扰情况，制定必要的设备规格和标准以保证系统兼容性，使用通过工程支持开发的模型或方法指配频率。此外，通过分析频谱使用和</w:t>
      </w:r>
      <w:r w:rsidRPr="007A6349">
        <w:rPr>
          <w:rFonts w:hint="eastAsia"/>
          <w:lang w:val="en-US" w:eastAsia="zh-CN"/>
        </w:rPr>
        <w:t>未来需求</w:t>
      </w:r>
      <w:r>
        <w:rPr>
          <w:rFonts w:hint="eastAsia"/>
          <w:lang w:val="en-US" w:eastAsia="zh-CN"/>
        </w:rPr>
        <w:t>有利于解决许多频谱划分问题。</w:t>
      </w:r>
    </w:p>
    <w:p w:rsidR="00BE120D" w:rsidRDefault="00BE120D" w:rsidP="00EA7B79">
      <w:pPr>
        <w:tabs>
          <w:tab w:val="clear" w:pos="794"/>
          <w:tab w:val="clear" w:pos="1191"/>
          <w:tab w:val="clear" w:pos="1588"/>
          <w:tab w:val="clear" w:pos="1985"/>
        </w:tabs>
        <w:overflowPunct/>
        <w:autoSpaceDE/>
        <w:autoSpaceDN/>
        <w:adjustRightInd/>
        <w:spacing w:before="0" w:line="360" w:lineRule="atLeast"/>
        <w:jc w:val="left"/>
        <w:textAlignment w:val="auto"/>
        <w:rPr>
          <w:b/>
          <w:lang w:val="en-US" w:eastAsia="zh-CN"/>
        </w:rPr>
      </w:pPr>
      <w:bookmarkStart w:id="22" w:name="_Toc309886438"/>
      <w:r>
        <w:rPr>
          <w:lang w:val="en-US" w:eastAsia="zh-CN"/>
        </w:rPr>
        <w:br w:type="page"/>
      </w:r>
    </w:p>
    <w:p w:rsidR="001A020B" w:rsidRPr="00CB6CBA" w:rsidRDefault="001A020B" w:rsidP="00EA7B79">
      <w:pPr>
        <w:pStyle w:val="Heading3"/>
        <w:spacing w:line="360" w:lineRule="atLeast"/>
        <w:rPr>
          <w:lang w:val="en-US" w:eastAsia="zh-CN"/>
        </w:rPr>
      </w:pPr>
      <w:r w:rsidRPr="00CB6CBA">
        <w:rPr>
          <w:lang w:val="en-US" w:eastAsia="zh-CN"/>
        </w:rPr>
        <w:t>1.5.6</w:t>
      </w:r>
      <w:r w:rsidRPr="00CB6CBA">
        <w:rPr>
          <w:lang w:val="en-US" w:eastAsia="zh-CN"/>
        </w:rPr>
        <w:tab/>
      </w:r>
      <w:r>
        <w:rPr>
          <w:rFonts w:hint="eastAsia"/>
          <w:lang w:val="en-US" w:eastAsia="zh-CN"/>
        </w:rPr>
        <w:t>计算机支持</w:t>
      </w:r>
      <w:bookmarkEnd w:id="22"/>
    </w:p>
    <w:p w:rsidR="001A020B" w:rsidRDefault="001A020B" w:rsidP="00EA7B79">
      <w:pPr>
        <w:spacing w:line="360" w:lineRule="atLeast"/>
        <w:ind w:firstLineChars="200" w:firstLine="480"/>
        <w:rPr>
          <w:lang w:val="en-US" w:eastAsia="zh-CN"/>
        </w:rPr>
      </w:pPr>
      <w:r>
        <w:rPr>
          <w:rFonts w:hint="eastAsia"/>
          <w:lang w:val="en-US" w:eastAsia="zh-CN"/>
        </w:rPr>
        <w:t>频谱主管部门可使用和已使用的计算机支持设施的范围取决于相关国家的资源、</w:t>
      </w:r>
      <w:r w:rsidRPr="00257791">
        <w:rPr>
          <w:rFonts w:hint="eastAsia"/>
          <w:lang w:val="en-US" w:eastAsia="zh-CN"/>
        </w:rPr>
        <w:t>优先考虑事</w:t>
      </w:r>
      <w:r>
        <w:rPr>
          <w:rFonts w:hint="eastAsia"/>
          <w:lang w:val="en-US" w:eastAsia="zh-CN"/>
        </w:rPr>
        <w:t>项和特定要求。计算机支持包括许可记录到复杂的工程计算，还可能包括与许可有关的</w:t>
      </w:r>
      <w:r w:rsidRPr="00EA2E3A">
        <w:rPr>
          <w:rFonts w:hint="eastAsia"/>
          <w:lang w:val="en-US" w:eastAsia="zh-CN"/>
        </w:rPr>
        <w:t>几乎所有</w:t>
      </w:r>
      <w:r>
        <w:rPr>
          <w:rFonts w:hint="eastAsia"/>
          <w:lang w:val="en-US" w:eastAsia="zh-CN"/>
        </w:rPr>
        <w:t>频谱管理活动支持设施的开发、提供和维护，如</w:t>
      </w:r>
      <w:r w:rsidRPr="00EA2E3A">
        <w:rPr>
          <w:rFonts w:hint="eastAsia"/>
          <w:lang w:val="en-US" w:eastAsia="zh-CN"/>
        </w:rPr>
        <w:t>记录保持</w:t>
      </w:r>
      <w:r>
        <w:rPr>
          <w:rFonts w:hint="eastAsia"/>
          <w:lang w:val="en-US" w:eastAsia="zh-CN"/>
        </w:rPr>
        <w:t>、预测和财务管理等。</w:t>
      </w:r>
    </w:p>
    <w:p w:rsidR="001A020B" w:rsidRPr="00CB6CBA" w:rsidRDefault="001A020B" w:rsidP="00EA7B79">
      <w:pPr>
        <w:pStyle w:val="Heading2"/>
        <w:spacing w:line="360" w:lineRule="atLeast"/>
        <w:rPr>
          <w:lang w:val="en-US" w:eastAsia="zh-CN"/>
        </w:rPr>
      </w:pPr>
      <w:bookmarkStart w:id="23" w:name="_Toc309886439"/>
      <w:r w:rsidRPr="00CB6CBA">
        <w:rPr>
          <w:lang w:val="en-US" w:eastAsia="zh-CN"/>
        </w:rPr>
        <w:t>1.6</w:t>
      </w:r>
      <w:r w:rsidRPr="00CB6CBA">
        <w:rPr>
          <w:lang w:val="en-US" w:eastAsia="zh-CN"/>
        </w:rPr>
        <w:tab/>
      </w:r>
      <w:r>
        <w:rPr>
          <w:rFonts w:hint="eastAsia"/>
          <w:lang w:val="en-US" w:eastAsia="zh-CN"/>
        </w:rPr>
        <w:t>频谱管理职能的履行</w:t>
      </w:r>
      <w:bookmarkEnd w:id="23"/>
    </w:p>
    <w:p w:rsidR="004A4E59" w:rsidRPr="00CB6CBA" w:rsidRDefault="001A020B" w:rsidP="00EA7B79">
      <w:pPr>
        <w:spacing w:line="360" w:lineRule="atLeast"/>
        <w:ind w:firstLineChars="200" w:firstLine="480"/>
        <w:rPr>
          <w:lang w:val="en-US" w:eastAsia="zh-CN"/>
        </w:rPr>
      </w:pPr>
      <w:r>
        <w:rPr>
          <w:rFonts w:hint="eastAsia"/>
          <w:lang w:val="en-US" w:eastAsia="zh-CN"/>
        </w:rPr>
        <w:t>为了建立高效的频谱管理体系，需确立上述频谱管理职能。这并不是说国家频谱管理组织必须面面俱到地履行每项职能。但国家频谱管理组织必须掌控政策</w:t>
      </w:r>
      <w:r w:rsidR="00C93F32">
        <w:rPr>
          <w:rFonts w:hint="eastAsia"/>
          <w:lang w:val="en-US" w:eastAsia="zh-CN"/>
        </w:rPr>
        <w:t>制定</w:t>
      </w:r>
      <w:r>
        <w:rPr>
          <w:rFonts w:hint="eastAsia"/>
          <w:lang w:val="en-US" w:eastAsia="zh-CN"/>
        </w:rPr>
        <w:t>或全面管理的权力。在下面的章节中我们将探讨频谱管理融资方式以及经济方法改善频谱使用效率、评估频谱使用效益的方法和通过</w:t>
      </w:r>
      <w:r w:rsidR="00C93F32">
        <w:rPr>
          <w:rFonts w:hint="eastAsia"/>
          <w:lang w:val="en-US" w:eastAsia="zh-CN"/>
        </w:rPr>
        <w:t>其他</w:t>
      </w:r>
      <w:r>
        <w:rPr>
          <w:rFonts w:hint="eastAsia"/>
          <w:lang w:val="en-US" w:eastAsia="zh-CN"/>
        </w:rPr>
        <w:t>组织支持与</w:t>
      </w:r>
      <w:r>
        <w:rPr>
          <w:lang w:val="en-US" w:eastAsia="zh-CN"/>
        </w:rPr>
        <w:t>/</w:t>
      </w:r>
      <w:r>
        <w:rPr>
          <w:rFonts w:hint="eastAsia"/>
          <w:lang w:val="en-US" w:eastAsia="zh-CN"/>
        </w:rPr>
        <w:t>或提供部分或全部特定频谱管理职能的方式。</w:t>
      </w:r>
    </w:p>
    <w:p w:rsidR="0024702C" w:rsidRDefault="0024702C" w:rsidP="00EA7B79">
      <w:pPr>
        <w:pStyle w:val="ChapNo"/>
        <w:spacing w:line="360" w:lineRule="atLeast"/>
        <w:rPr>
          <w:lang w:val="en-US" w:eastAsia="zh-CN"/>
        </w:rPr>
      </w:pPr>
      <w:bookmarkStart w:id="24" w:name="_Toc459746635"/>
      <w:bookmarkStart w:id="25" w:name="_Toc459792563"/>
      <w:bookmarkStart w:id="26" w:name="_Toc459793734"/>
      <w:bookmarkStart w:id="27" w:name="_Toc459793876"/>
      <w:bookmarkStart w:id="28" w:name="_Toc459970372"/>
    </w:p>
    <w:p w:rsidR="00451E95" w:rsidRDefault="001A020B" w:rsidP="00EA7B79">
      <w:pPr>
        <w:pStyle w:val="ChapNo"/>
        <w:spacing w:line="360" w:lineRule="atLeast"/>
        <w:rPr>
          <w:lang w:val="en-US" w:eastAsia="zh-CN"/>
        </w:rPr>
      </w:pPr>
      <w:bookmarkStart w:id="29" w:name="_Toc309886440"/>
      <w:bookmarkEnd w:id="24"/>
      <w:bookmarkEnd w:id="25"/>
      <w:bookmarkEnd w:id="26"/>
      <w:bookmarkEnd w:id="27"/>
      <w:bookmarkEnd w:id="28"/>
      <w:r w:rsidRPr="00125DFF">
        <w:rPr>
          <w:rFonts w:hint="eastAsia"/>
          <w:bCs/>
          <w:lang w:val="en-US" w:eastAsia="zh-CN"/>
        </w:rPr>
        <w:t>第</w:t>
      </w:r>
      <w:r w:rsidRPr="00125DFF">
        <w:rPr>
          <w:bCs/>
          <w:lang w:val="en-US" w:eastAsia="zh-CN"/>
        </w:rPr>
        <w:t>2</w:t>
      </w:r>
      <w:r w:rsidRPr="00125DFF">
        <w:rPr>
          <w:rFonts w:hint="eastAsia"/>
          <w:bCs/>
          <w:lang w:val="en-US" w:eastAsia="zh-CN"/>
        </w:rPr>
        <w:t>章</w:t>
      </w:r>
      <w:bookmarkEnd w:id="29"/>
    </w:p>
    <w:p w:rsidR="004A4E59" w:rsidRPr="00CB6CBA" w:rsidRDefault="001A020B" w:rsidP="00EA7B79">
      <w:pPr>
        <w:pStyle w:val="Chaptitle"/>
        <w:spacing w:line="360" w:lineRule="atLeast"/>
        <w:rPr>
          <w:lang w:val="en-US" w:eastAsia="zh-CN"/>
        </w:rPr>
      </w:pPr>
      <w:bookmarkStart w:id="30" w:name="_Toc309886441"/>
      <w:r w:rsidRPr="00125DFF">
        <w:rPr>
          <w:rFonts w:hint="eastAsia"/>
          <w:bCs/>
          <w:lang w:val="en-US" w:eastAsia="zh-CN"/>
        </w:rPr>
        <w:t>建立频谱融资机制的策略</w:t>
      </w:r>
      <w:bookmarkEnd w:id="30"/>
    </w:p>
    <w:p w:rsidR="004A4E59" w:rsidRDefault="004A4E59" w:rsidP="00EA7B79">
      <w:pPr>
        <w:spacing w:line="360" w:lineRule="atLeast"/>
        <w:rPr>
          <w:lang w:val="en-US" w:eastAsia="zh-CN"/>
        </w:rPr>
      </w:pPr>
      <w:bookmarkStart w:id="31" w:name="_Toc394385973"/>
      <w:bookmarkStart w:id="32" w:name="_Toc394386060"/>
      <w:bookmarkStart w:id="33" w:name="_Toc395503164"/>
      <w:bookmarkStart w:id="34" w:name="_Toc459746637"/>
      <w:bookmarkStart w:id="35" w:name="_Toc459792565"/>
      <w:bookmarkStart w:id="36" w:name="_Toc459793736"/>
      <w:bookmarkStart w:id="37" w:name="_Toc459793878"/>
      <w:bookmarkStart w:id="38" w:name="_Toc459970374"/>
      <w:bookmarkStart w:id="39" w:name="_Toc497033110"/>
      <w:bookmarkStart w:id="40" w:name="_Toc497033908"/>
    </w:p>
    <w:p w:rsidR="001A020B" w:rsidRPr="00CB6CBA" w:rsidRDefault="001A020B" w:rsidP="00EA7B79">
      <w:pPr>
        <w:pStyle w:val="Heading2"/>
        <w:spacing w:line="360" w:lineRule="atLeast"/>
        <w:rPr>
          <w:u w:val="single"/>
          <w:lang w:val="en-US" w:eastAsia="zh-CN"/>
        </w:rPr>
      </w:pPr>
      <w:bookmarkStart w:id="41" w:name="_Toc309886442"/>
      <w:bookmarkEnd w:id="31"/>
      <w:bookmarkEnd w:id="32"/>
      <w:bookmarkEnd w:id="33"/>
      <w:bookmarkEnd w:id="34"/>
      <w:bookmarkEnd w:id="35"/>
      <w:bookmarkEnd w:id="36"/>
      <w:bookmarkEnd w:id="37"/>
      <w:bookmarkEnd w:id="38"/>
      <w:bookmarkEnd w:id="39"/>
      <w:bookmarkEnd w:id="40"/>
      <w:r w:rsidRPr="00CB6CBA">
        <w:rPr>
          <w:lang w:val="en-US" w:eastAsia="zh-CN"/>
        </w:rPr>
        <w:t>2.1</w:t>
      </w:r>
      <w:r w:rsidRPr="00CB6CBA">
        <w:rPr>
          <w:lang w:val="en-US" w:eastAsia="zh-CN"/>
        </w:rPr>
        <w:tab/>
      </w:r>
      <w:r>
        <w:rPr>
          <w:rFonts w:hint="eastAsia"/>
          <w:lang w:val="en-US" w:eastAsia="zh-CN"/>
        </w:rPr>
        <w:t>背景</w:t>
      </w:r>
      <w:bookmarkEnd w:id="41"/>
    </w:p>
    <w:p w:rsidR="001A020B" w:rsidRPr="005C38FD" w:rsidRDefault="001A020B" w:rsidP="00EA7B79">
      <w:pPr>
        <w:spacing w:line="360" w:lineRule="atLeast"/>
        <w:ind w:firstLineChars="200" w:firstLine="480"/>
        <w:rPr>
          <w:lang w:val="en-US" w:eastAsia="zh-CN"/>
        </w:rPr>
      </w:pPr>
      <w:r>
        <w:rPr>
          <w:rFonts w:hint="eastAsia"/>
          <w:lang w:val="en-US" w:eastAsia="zh-CN"/>
        </w:rPr>
        <w:t>人们对国家频谱管理的经济方法的兴趣与日俱增。本章中提出了与国家频谱管理计划融资原则和策略相关的问题。经济方法的目的必须与主管部门的频谱管理目标和目的一致。在施行一种经济方法时，应将有效且高效地使用和管理频谱摆在首要位置。</w:t>
      </w:r>
    </w:p>
    <w:p w:rsidR="001A020B" w:rsidRPr="00CB6CBA" w:rsidRDefault="001A020B" w:rsidP="00EA7B79">
      <w:pPr>
        <w:pStyle w:val="Heading2"/>
        <w:spacing w:line="360" w:lineRule="atLeast"/>
        <w:rPr>
          <w:lang w:val="en-US" w:eastAsia="zh-CN"/>
        </w:rPr>
      </w:pPr>
      <w:bookmarkStart w:id="42" w:name="_Toc309886443"/>
      <w:r w:rsidRPr="00CB6CBA">
        <w:rPr>
          <w:lang w:val="en-US" w:eastAsia="zh-CN"/>
        </w:rPr>
        <w:t>2.2</w:t>
      </w:r>
      <w:r w:rsidRPr="00CB6CBA">
        <w:rPr>
          <w:lang w:val="en-US" w:eastAsia="zh-CN"/>
        </w:rPr>
        <w:tab/>
      </w:r>
      <w:r>
        <w:rPr>
          <w:rFonts w:hint="eastAsia"/>
          <w:lang w:val="en-US" w:eastAsia="zh-CN"/>
        </w:rPr>
        <w:t>国家频谱管理融资的基本原则</w:t>
      </w:r>
      <w:bookmarkEnd w:id="42"/>
    </w:p>
    <w:p w:rsidR="001A020B" w:rsidRDefault="001A020B" w:rsidP="00EA7B79">
      <w:pPr>
        <w:spacing w:line="360" w:lineRule="atLeast"/>
        <w:ind w:firstLineChars="200" w:firstLine="480"/>
        <w:rPr>
          <w:lang w:val="en-US" w:eastAsia="zh-CN"/>
        </w:rPr>
      </w:pPr>
      <w:r>
        <w:rPr>
          <w:rFonts w:hint="eastAsia"/>
          <w:lang w:val="en-US" w:eastAsia="zh-CN"/>
        </w:rPr>
        <w:t>在建立任何收费体制时，都应遵守以下原则：</w:t>
      </w:r>
    </w:p>
    <w:p w:rsidR="001A020B" w:rsidRPr="00CB6CBA" w:rsidRDefault="001A020B" w:rsidP="00EA7B79">
      <w:pPr>
        <w:pStyle w:val="Heading3"/>
        <w:spacing w:line="360" w:lineRule="atLeast"/>
        <w:rPr>
          <w:lang w:val="en-US" w:eastAsia="zh-CN"/>
        </w:rPr>
      </w:pPr>
      <w:bookmarkStart w:id="43" w:name="_Toc309886444"/>
      <w:r w:rsidRPr="00CB6CBA">
        <w:rPr>
          <w:lang w:val="en-US" w:eastAsia="zh-CN"/>
        </w:rPr>
        <w:t>2.2.1</w:t>
      </w:r>
      <w:r w:rsidRPr="00CB6CBA">
        <w:rPr>
          <w:lang w:val="en-US" w:eastAsia="zh-CN"/>
        </w:rPr>
        <w:tab/>
      </w:r>
      <w:r w:rsidRPr="00105579">
        <w:rPr>
          <w:rFonts w:hint="eastAsia"/>
          <w:lang w:val="en-US" w:eastAsia="zh-CN"/>
        </w:rPr>
        <w:t>法律原则</w:t>
      </w:r>
      <w:bookmarkEnd w:id="43"/>
    </w:p>
    <w:p w:rsidR="001A020B" w:rsidRPr="00D17A3F" w:rsidRDefault="001A020B" w:rsidP="00EA7B79">
      <w:pPr>
        <w:pStyle w:val="enumlev1CharCharCharChar"/>
        <w:spacing w:line="360" w:lineRule="atLeast"/>
        <w:rPr>
          <w:lang w:val="en-US" w:eastAsia="zh-CN"/>
        </w:rPr>
      </w:pPr>
      <w:r w:rsidRPr="00CB6CBA">
        <w:rPr>
          <w:lang w:val="en-US" w:eastAsia="zh-CN"/>
        </w:rPr>
        <w:t>a)</w:t>
      </w:r>
      <w:r w:rsidRPr="00CB6CBA">
        <w:rPr>
          <w:lang w:val="en-US" w:eastAsia="zh-CN"/>
        </w:rPr>
        <w:tab/>
      </w:r>
      <w:r w:rsidRPr="00D17A3F">
        <w:rPr>
          <w:rFonts w:hint="eastAsia"/>
          <w:lang w:val="en-US" w:eastAsia="zh-CN"/>
        </w:rPr>
        <w:t>无线电频谱属于国家的财产。因此，任何与非政府活动有关的频谱</w:t>
      </w:r>
      <w:r>
        <w:rPr>
          <w:rFonts w:hint="eastAsia"/>
          <w:lang w:val="en-US" w:eastAsia="zh-CN"/>
        </w:rPr>
        <w:t>占用</w:t>
      </w:r>
      <w:r w:rsidRPr="00D17A3F">
        <w:rPr>
          <w:rFonts w:hint="eastAsia"/>
          <w:lang w:val="en-US" w:eastAsia="zh-CN"/>
        </w:rPr>
        <w:t>都应被视为私</w:t>
      </w:r>
      <w:r>
        <w:rPr>
          <w:rFonts w:hint="eastAsia"/>
          <w:lang w:val="en-US" w:eastAsia="zh-CN"/>
        </w:rPr>
        <w:t>人占用</w:t>
      </w:r>
      <w:r w:rsidRPr="00D17A3F">
        <w:rPr>
          <w:rFonts w:hint="eastAsia"/>
          <w:lang w:val="en-US" w:eastAsia="zh-CN"/>
        </w:rPr>
        <w:t>。</w:t>
      </w:r>
    </w:p>
    <w:p w:rsidR="001A020B" w:rsidRPr="00D17A3F" w:rsidRDefault="001A020B" w:rsidP="00EA7B79">
      <w:pPr>
        <w:pStyle w:val="enumlev1CharCharCharChar"/>
        <w:spacing w:line="360" w:lineRule="atLeast"/>
        <w:rPr>
          <w:lang w:val="en-US" w:eastAsia="zh-CN"/>
        </w:rPr>
      </w:pPr>
      <w:r w:rsidRPr="00D17A3F">
        <w:rPr>
          <w:lang w:val="en-US" w:eastAsia="zh-CN"/>
        </w:rPr>
        <w:t>b)</w:t>
      </w:r>
      <w:r w:rsidRPr="00D17A3F">
        <w:rPr>
          <w:lang w:val="en-US" w:eastAsia="zh-CN"/>
        </w:rPr>
        <w:tab/>
      </w:r>
      <w:r w:rsidRPr="00D17A3F">
        <w:rPr>
          <w:rFonts w:hint="eastAsia"/>
          <w:lang w:val="en-US" w:eastAsia="zh-CN"/>
        </w:rPr>
        <w:t>频谱实际上属于国家公有，为了</w:t>
      </w:r>
      <w:r>
        <w:rPr>
          <w:rFonts w:hint="eastAsia"/>
          <w:lang w:val="en-US" w:eastAsia="zh-CN"/>
        </w:rPr>
        <w:t>维护</w:t>
      </w:r>
      <w:r w:rsidRPr="00D17A3F">
        <w:rPr>
          <w:rFonts w:hint="eastAsia"/>
          <w:lang w:val="en-US" w:eastAsia="zh-CN"/>
        </w:rPr>
        <w:t>国家和社会的</w:t>
      </w:r>
      <w:r>
        <w:rPr>
          <w:rFonts w:hint="eastAsia"/>
          <w:lang w:val="en-US" w:eastAsia="zh-CN"/>
        </w:rPr>
        <w:t>整体</w:t>
      </w:r>
      <w:r w:rsidRPr="00D17A3F">
        <w:rPr>
          <w:rFonts w:hint="eastAsia"/>
          <w:lang w:val="en-US" w:eastAsia="zh-CN"/>
        </w:rPr>
        <w:t>利益，应对频谱实行统</w:t>
      </w:r>
      <w:r>
        <w:rPr>
          <w:rFonts w:hint="eastAsia"/>
          <w:lang w:val="en-US" w:eastAsia="zh-CN"/>
        </w:rPr>
        <w:t>一</w:t>
      </w:r>
      <w:r w:rsidRPr="00D17A3F">
        <w:rPr>
          <w:rFonts w:hint="eastAsia"/>
          <w:lang w:val="en-US" w:eastAsia="zh-CN"/>
        </w:rPr>
        <w:t>管理。</w:t>
      </w:r>
    </w:p>
    <w:p w:rsidR="001A020B" w:rsidRDefault="001A020B" w:rsidP="00EA7B79">
      <w:pPr>
        <w:pStyle w:val="enumlev1CharCharCharChar"/>
        <w:spacing w:line="360" w:lineRule="atLeast"/>
        <w:rPr>
          <w:lang w:val="en-US" w:eastAsia="zh-CN"/>
        </w:rPr>
      </w:pPr>
      <w:r w:rsidRPr="00D17A3F">
        <w:rPr>
          <w:lang w:val="en-US" w:eastAsia="zh-CN"/>
        </w:rPr>
        <w:t>c)</w:t>
      </w:r>
      <w:r w:rsidRPr="00D17A3F">
        <w:rPr>
          <w:lang w:val="en-US" w:eastAsia="zh-CN"/>
        </w:rPr>
        <w:tab/>
      </w:r>
      <w:r w:rsidRPr="00D17A3F">
        <w:rPr>
          <w:rFonts w:hint="eastAsia"/>
          <w:lang w:val="en-US" w:eastAsia="zh-CN"/>
        </w:rPr>
        <w:t>作为频谱的所有者，国家有权要求其私人</w:t>
      </w:r>
      <w:r>
        <w:rPr>
          <w:rFonts w:hint="eastAsia"/>
          <w:lang w:val="en-US" w:eastAsia="zh-CN"/>
        </w:rPr>
        <w:t>占用</w:t>
      </w:r>
      <w:r w:rsidRPr="00D17A3F">
        <w:rPr>
          <w:rFonts w:hint="eastAsia"/>
          <w:lang w:val="en-US" w:eastAsia="zh-CN"/>
        </w:rPr>
        <w:t>者</w:t>
      </w:r>
      <w:r>
        <w:rPr>
          <w:rFonts w:hint="eastAsia"/>
          <w:lang w:val="en-US" w:eastAsia="zh-CN"/>
        </w:rPr>
        <w:t>缴纳</w:t>
      </w:r>
      <w:r w:rsidRPr="00E51631">
        <w:rPr>
          <w:rFonts w:ascii="STKaiti" w:eastAsia="STKaiti" w:hAnsi="STKaiti" w:hint="eastAsia"/>
          <w:iCs/>
          <w:u w:val="single"/>
          <w:lang w:val="en-US" w:eastAsia="zh-CN"/>
        </w:rPr>
        <w:t>频谱费</w:t>
      </w:r>
      <w:r w:rsidR="00117E79">
        <w:rPr>
          <w:rFonts w:hint="eastAsia"/>
          <w:lang w:val="en-US" w:eastAsia="zh-CN"/>
        </w:rPr>
        <w:t>(</w:t>
      </w:r>
      <w:r w:rsidRPr="00D17A3F">
        <w:rPr>
          <w:rFonts w:hint="eastAsia"/>
          <w:lang w:val="en-US" w:eastAsia="zh-CN"/>
        </w:rPr>
        <w:t>也称之</w:t>
      </w:r>
      <w:r>
        <w:rPr>
          <w:rFonts w:hint="eastAsia"/>
          <w:lang w:val="en-US" w:eastAsia="zh-CN"/>
        </w:rPr>
        <w:t>为</w:t>
      </w:r>
      <w:r w:rsidRPr="00E51631">
        <w:rPr>
          <w:rFonts w:ascii="STKaiti" w:eastAsia="STKaiti" w:hAnsi="STKaiti" w:hint="eastAsia"/>
          <w:lang w:val="en-US" w:eastAsia="zh-CN"/>
        </w:rPr>
        <w:t>频谱占用费</w:t>
      </w:r>
      <w:r w:rsidR="00824CCC">
        <w:rPr>
          <w:rFonts w:hint="eastAsia"/>
          <w:lang w:val="en-US" w:eastAsia="zh-CN"/>
        </w:rPr>
        <w:t>、</w:t>
      </w:r>
      <w:r w:rsidRPr="00E51631">
        <w:rPr>
          <w:rFonts w:ascii="STKaiti" w:eastAsia="STKaiti" w:hAnsi="STKaiti" w:hint="eastAsia"/>
          <w:lang w:val="en-US" w:eastAsia="zh-CN"/>
        </w:rPr>
        <w:t>频率获得费</w:t>
      </w:r>
      <w:r w:rsidR="00824CCC">
        <w:rPr>
          <w:rFonts w:hint="eastAsia"/>
          <w:lang w:val="en-US" w:eastAsia="zh-CN"/>
        </w:rPr>
        <w:t>或</w:t>
      </w:r>
      <w:r w:rsidRPr="00E51631">
        <w:rPr>
          <w:rFonts w:ascii="STKaiti" w:eastAsia="STKaiti" w:hAnsi="STKaiti" w:hint="eastAsia"/>
          <w:lang w:val="en-US" w:eastAsia="zh-CN"/>
        </w:rPr>
        <w:t>频谱使用费</w:t>
      </w:r>
      <w:r>
        <w:rPr>
          <w:rFonts w:hint="eastAsia"/>
          <w:lang w:val="en-US" w:eastAsia="zh-CN"/>
        </w:rPr>
        <w:t>。如果不会造成含义上的</w:t>
      </w:r>
      <w:r w:rsidRPr="00136C27">
        <w:rPr>
          <w:rFonts w:hint="eastAsia"/>
          <w:lang w:val="en-US" w:eastAsia="zh-CN"/>
        </w:rPr>
        <w:t>模棱两可</w:t>
      </w:r>
      <w:r>
        <w:rPr>
          <w:rFonts w:hint="eastAsia"/>
          <w:lang w:val="en-US" w:eastAsia="zh-CN"/>
        </w:rPr>
        <w:t>，也可以简称为</w:t>
      </w:r>
      <w:r w:rsidRPr="00E51631">
        <w:rPr>
          <w:rFonts w:ascii="STKaiti" w:eastAsia="STKaiti" w:hAnsi="STKaiti" w:hint="eastAsia"/>
          <w:lang w:val="en-US" w:eastAsia="zh-CN"/>
        </w:rPr>
        <w:t>费用</w:t>
      </w:r>
      <w:r>
        <w:rPr>
          <w:rFonts w:hint="eastAsia"/>
          <w:lang w:val="en-US" w:eastAsia="zh-CN"/>
        </w:rPr>
        <w:t>。</w:t>
      </w:r>
      <w:r w:rsidR="00117E79">
        <w:rPr>
          <w:rFonts w:hint="eastAsia"/>
          <w:lang w:val="en-US" w:eastAsia="zh-CN"/>
        </w:rPr>
        <w:t>)</w:t>
      </w:r>
    </w:p>
    <w:p w:rsidR="00BE120D" w:rsidRDefault="00BE120D" w:rsidP="00EA7B79">
      <w:pPr>
        <w:tabs>
          <w:tab w:val="clear" w:pos="794"/>
          <w:tab w:val="clear" w:pos="1191"/>
          <w:tab w:val="clear" w:pos="1588"/>
          <w:tab w:val="clear" w:pos="1985"/>
        </w:tabs>
        <w:overflowPunct/>
        <w:autoSpaceDE/>
        <w:autoSpaceDN/>
        <w:adjustRightInd/>
        <w:spacing w:before="0" w:line="360" w:lineRule="atLeast"/>
        <w:jc w:val="left"/>
        <w:textAlignment w:val="auto"/>
        <w:rPr>
          <w:rFonts w:eastAsia="SimSun"/>
          <w:lang w:val="en-US" w:eastAsia="zh-CN"/>
        </w:rPr>
      </w:pPr>
      <w:r>
        <w:rPr>
          <w:lang w:val="en-US" w:eastAsia="zh-CN"/>
        </w:rPr>
        <w:br w:type="page"/>
      </w:r>
    </w:p>
    <w:p w:rsidR="001A020B" w:rsidRDefault="001A020B" w:rsidP="00EA7B79">
      <w:pPr>
        <w:pStyle w:val="enumlev1CharCharCharChar"/>
        <w:spacing w:line="360" w:lineRule="atLeast"/>
        <w:rPr>
          <w:lang w:val="en-US" w:eastAsia="zh-CN"/>
        </w:rPr>
      </w:pPr>
      <w:r w:rsidRPr="00CB6CBA">
        <w:rPr>
          <w:lang w:val="en-US" w:eastAsia="zh-CN"/>
        </w:rPr>
        <w:t>d)</w:t>
      </w:r>
      <w:r w:rsidRPr="00CB6CBA">
        <w:rPr>
          <w:lang w:val="en-US" w:eastAsia="zh-CN"/>
        </w:rPr>
        <w:tab/>
      </w:r>
      <w:r>
        <w:rPr>
          <w:rFonts w:hint="eastAsia"/>
          <w:lang w:val="en-US" w:eastAsia="zh-CN"/>
        </w:rPr>
        <w:t>应由国家或国家授权的实体对频谱进行规划、管理和监控。这些活动以及相应的设备和投资对于确保正常有序地使用频谱是必不可少的。</w:t>
      </w:r>
    </w:p>
    <w:p w:rsidR="001A020B" w:rsidRPr="00CB6CBA" w:rsidRDefault="001A020B" w:rsidP="00EA7B79">
      <w:pPr>
        <w:pStyle w:val="enumlev1CharCharCharChar"/>
        <w:spacing w:line="360" w:lineRule="atLeast"/>
        <w:rPr>
          <w:lang w:val="en-US" w:eastAsia="zh-CN"/>
        </w:rPr>
      </w:pPr>
      <w:r w:rsidRPr="00CB6CBA">
        <w:rPr>
          <w:lang w:val="en-US" w:eastAsia="zh-CN"/>
        </w:rPr>
        <w:t>e)</w:t>
      </w:r>
      <w:r w:rsidRPr="00CB6CBA">
        <w:rPr>
          <w:lang w:val="en-US" w:eastAsia="zh-CN"/>
        </w:rPr>
        <w:tab/>
      </w:r>
      <w:r>
        <w:rPr>
          <w:rFonts w:hint="eastAsia"/>
          <w:lang w:val="en-US" w:eastAsia="zh-CN"/>
        </w:rPr>
        <w:t>因此，主管部门还可依法要求私人占用者缴纳</w:t>
      </w:r>
      <w:r w:rsidRPr="00E51631">
        <w:rPr>
          <w:rFonts w:ascii="STKaiti" w:eastAsia="STKaiti" w:hAnsi="STKaiti" w:hint="eastAsia"/>
          <w:iCs/>
          <w:u w:val="single"/>
          <w:lang w:val="en-US" w:eastAsia="zh-CN"/>
        </w:rPr>
        <w:t>行政管理费</w:t>
      </w:r>
      <w:r w:rsidR="00117E79">
        <w:rPr>
          <w:rFonts w:hint="eastAsia"/>
          <w:lang w:val="en-US" w:eastAsia="zh-CN"/>
        </w:rPr>
        <w:t>(</w:t>
      </w:r>
      <w:r>
        <w:rPr>
          <w:rFonts w:hint="eastAsia"/>
          <w:lang w:val="en-US" w:eastAsia="zh-CN"/>
        </w:rPr>
        <w:t>也称之为</w:t>
      </w:r>
      <w:r w:rsidRPr="00E51631">
        <w:rPr>
          <w:rFonts w:ascii="STKaiti" w:eastAsia="STKaiti" w:hAnsi="STKaiti" w:hint="eastAsia"/>
          <w:lang w:val="en-US" w:eastAsia="zh-CN"/>
        </w:rPr>
        <w:t>频率管理费</w:t>
      </w:r>
      <w:r w:rsidR="009276B8">
        <w:rPr>
          <w:rFonts w:hint="eastAsia"/>
          <w:lang w:val="en-US" w:eastAsia="zh-CN"/>
        </w:rPr>
        <w:t>、</w:t>
      </w:r>
      <w:r w:rsidRPr="00E51631">
        <w:rPr>
          <w:rFonts w:ascii="STKaiti" w:eastAsia="STKaiti" w:hAnsi="STKaiti" w:hint="eastAsia"/>
          <w:lang w:val="en-US" w:eastAsia="zh-CN"/>
        </w:rPr>
        <w:t>服务费</w:t>
      </w:r>
      <w:r w:rsidR="009276B8">
        <w:rPr>
          <w:rFonts w:hint="eastAsia"/>
          <w:lang w:val="en-US" w:eastAsia="zh-CN"/>
        </w:rPr>
        <w:t>或</w:t>
      </w:r>
      <w:r w:rsidRPr="00E51631">
        <w:rPr>
          <w:rFonts w:ascii="STKaiti" w:eastAsia="STKaiti" w:hAnsi="STKaiti" w:hint="eastAsia"/>
          <w:lang w:val="en-US" w:eastAsia="zh-CN"/>
        </w:rPr>
        <w:t>行政收费</w:t>
      </w:r>
      <w:r>
        <w:rPr>
          <w:rFonts w:hint="eastAsia"/>
          <w:lang w:val="en-US" w:eastAsia="zh-CN"/>
        </w:rPr>
        <w:t>。如果不会造成含义上的</w:t>
      </w:r>
      <w:r w:rsidRPr="00136C27">
        <w:rPr>
          <w:rFonts w:hint="eastAsia"/>
          <w:lang w:val="en-US" w:eastAsia="zh-CN"/>
        </w:rPr>
        <w:t>模棱两可</w:t>
      </w:r>
      <w:r>
        <w:rPr>
          <w:rFonts w:hint="eastAsia"/>
          <w:lang w:val="en-US" w:eastAsia="zh-CN"/>
        </w:rPr>
        <w:t>，也可以简称为</w:t>
      </w:r>
      <w:r w:rsidR="009276B8" w:rsidRPr="009276B8">
        <w:rPr>
          <w:rFonts w:ascii="STKaiti" w:eastAsia="STKaiti" w:hAnsi="STKaiti" w:hint="eastAsia"/>
          <w:lang w:val="en-US" w:eastAsia="zh-CN"/>
        </w:rPr>
        <w:t>费用</w:t>
      </w:r>
      <w:r>
        <w:rPr>
          <w:rFonts w:hint="eastAsia"/>
          <w:lang w:val="en-US" w:eastAsia="zh-CN"/>
        </w:rPr>
        <w:t>。</w:t>
      </w:r>
      <w:r w:rsidR="00117E79">
        <w:rPr>
          <w:rFonts w:hint="eastAsia"/>
          <w:lang w:val="en-US" w:eastAsia="zh-CN"/>
        </w:rPr>
        <w:t>)</w:t>
      </w:r>
      <w:r>
        <w:rPr>
          <w:rFonts w:hint="eastAsia"/>
          <w:lang w:val="en-US" w:eastAsia="zh-CN"/>
        </w:rPr>
        <w:t>以抵偿因频谱规划、管理与监控活动而产生的所有成本。</w:t>
      </w:r>
    </w:p>
    <w:p w:rsidR="001A020B" w:rsidRPr="00CB6CBA" w:rsidRDefault="001A020B" w:rsidP="00EA7B79">
      <w:pPr>
        <w:pStyle w:val="enumlev1CharCharCharChar"/>
        <w:spacing w:line="360" w:lineRule="atLeast"/>
        <w:rPr>
          <w:lang w:val="en-US" w:eastAsia="zh-CN"/>
        </w:rPr>
      </w:pPr>
      <w:r w:rsidRPr="00CB6CBA">
        <w:rPr>
          <w:lang w:val="en-US" w:eastAsia="zh-CN"/>
        </w:rPr>
        <w:t>f)</w:t>
      </w:r>
      <w:r w:rsidRPr="00CB6CBA">
        <w:rPr>
          <w:lang w:val="en-US" w:eastAsia="zh-CN"/>
        </w:rPr>
        <w:tab/>
      </w:r>
      <w:r>
        <w:rPr>
          <w:rFonts w:hint="eastAsia"/>
          <w:lang w:val="en-US" w:eastAsia="zh-CN"/>
        </w:rPr>
        <w:t>应按照透明、客观、均衡和公平的规则</w:t>
      </w:r>
      <w:r w:rsidR="00C93F32">
        <w:rPr>
          <w:rFonts w:hint="eastAsia"/>
          <w:lang w:val="en-US" w:eastAsia="zh-CN"/>
        </w:rPr>
        <w:t>制定</w:t>
      </w:r>
      <w:r>
        <w:rPr>
          <w:rFonts w:hint="eastAsia"/>
          <w:lang w:val="en-US" w:eastAsia="zh-CN"/>
        </w:rPr>
        <w:t>频谱费和行政管理费。由于收费的透明度倍受关注，费用</w:t>
      </w:r>
      <w:r w:rsidR="00C93F32">
        <w:rPr>
          <w:rFonts w:hint="eastAsia"/>
          <w:lang w:val="en-US" w:eastAsia="zh-CN"/>
        </w:rPr>
        <w:t>制定</w:t>
      </w:r>
      <w:r>
        <w:rPr>
          <w:rFonts w:hint="eastAsia"/>
          <w:lang w:val="en-US" w:eastAsia="zh-CN"/>
        </w:rPr>
        <w:t>监管规则必须简单且易于被所有相关方理解。</w:t>
      </w:r>
    </w:p>
    <w:p w:rsidR="001A020B" w:rsidRDefault="001A020B" w:rsidP="00EA7B79">
      <w:pPr>
        <w:pStyle w:val="enumlev1CharCharCharChar"/>
        <w:spacing w:line="360" w:lineRule="atLeast"/>
        <w:rPr>
          <w:lang w:val="en-US" w:eastAsia="zh-CN"/>
        </w:rPr>
      </w:pPr>
      <w:r w:rsidRPr="00CB6CBA">
        <w:rPr>
          <w:lang w:val="en-US" w:eastAsia="zh-CN"/>
        </w:rPr>
        <w:t>g)</w:t>
      </w:r>
      <w:r w:rsidRPr="00CB6CBA">
        <w:rPr>
          <w:lang w:val="en-US" w:eastAsia="zh-CN"/>
        </w:rPr>
        <w:tab/>
      </w:r>
      <w:r>
        <w:rPr>
          <w:rFonts w:hint="eastAsia"/>
          <w:lang w:val="en-US" w:eastAsia="zh-CN"/>
        </w:rPr>
        <w:t>为了为频谱占用者提供必要的能见</w:t>
      </w:r>
      <w:r w:rsidRPr="00C70608">
        <w:rPr>
          <w:rFonts w:hint="eastAsia"/>
          <w:lang w:val="en-US" w:eastAsia="zh-CN"/>
        </w:rPr>
        <w:t>度</w:t>
      </w:r>
      <w:r>
        <w:rPr>
          <w:rFonts w:hint="eastAsia"/>
          <w:lang w:val="en-US" w:eastAsia="zh-CN"/>
        </w:rPr>
        <w:t>和法律保证，这些监管费用</w:t>
      </w:r>
      <w:r w:rsidR="00C93F32">
        <w:rPr>
          <w:rFonts w:hint="eastAsia"/>
          <w:lang w:val="en-US" w:eastAsia="zh-CN"/>
        </w:rPr>
        <w:t>制定</w:t>
      </w:r>
      <w:r>
        <w:rPr>
          <w:rFonts w:hint="eastAsia"/>
          <w:lang w:val="en-US" w:eastAsia="zh-CN"/>
        </w:rPr>
        <w:t>的规则应在较长一段时间内保持相对稳定。</w:t>
      </w:r>
    </w:p>
    <w:p w:rsidR="001A020B" w:rsidRDefault="001A020B" w:rsidP="00EA7B79">
      <w:pPr>
        <w:pStyle w:val="enumlev1CharCharCharChar"/>
        <w:spacing w:line="360" w:lineRule="atLeast"/>
        <w:rPr>
          <w:lang w:val="en-US" w:eastAsia="zh-CN"/>
        </w:rPr>
      </w:pPr>
      <w:r w:rsidRPr="00CB6CBA">
        <w:rPr>
          <w:lang w:val="en-US" w:eastAsia="zh-CN"/>
        </w:rPr>
        <w:t>h)</w:t>
      </w:r>
      <w:r w:rsidRPr="00CB6CBA">
        <w:rPr>
          <w:lang w:val="en-US" w:eastAsia="zh-CN"/>
        </w:rPr>
        <w:tab/>
      </w:r>
      <w:r>
        <w:rPr>
          <w:rFonts w:hint="eastAsia"/>
          <w:lang w:val="en-US" w:eastAsia="zh-CN"/>
        </w:rPr>
        <w:t>已指配或分配频率的用户在缴纳费用后可享受到现行法规相关条款的保护。相反，可自由接入的频率</w:t>
      </w:r>
      <w:r w:rsidR="00117E79">
        <w:rPr>
          <w:rFonts w:hint="eastAsia"/>
          <w:lang w:val="en-US" w:eastAsia="zh-CN"/>
        </w:rPr>
        <w:t>(</w:t>
      </w:r>
      <w:r>
        <w:rPr>
          <w:rFonts w:hint="eastAsia"/>
          <w:lang w:val="en-US" w:eastAsia="zh-CN"/>
        </w:rPr>
        <w:t>例如：低频段和低功率设备、</w:t>
      </w:r>
      <w:r>
        <w:rPr>
          <w:lang w:val="en-US" w:eastAsia="zh-CN"/>
        </w:rPr>
        <w:t>WiFi</w:t>
      </w:r>
      <w:r>
        <w:rPr>
          <w:rFonts w:hint="eastAsia"/>
          <w:lang w:val="en-US" w:eastAsia="zh-CN"/>
        </w:rPr>
        <w:t>、蓝牙、业余无线电爱好者的无线电和无线电控制模型所用频率</w:t>
      </w:r>
      <w:r w:rsidR="00117E79">
        <w:rPr>
          <w:rFonts w:hint="eastAsia"/>
          <w:lang w:val="en-US" w:eastAsia="zh-CN"/>
        </w:rPr>
        <w:t>)</w:t>
      </w:r>
      <w:r>
        <w:rPr>
          <w:rFonts w:hint="eastAsia"/>
          <w:lang w:val="en-US" w:eastAsia="zh-CN"/>
        </w:rPr>
        <w:t>的用户不会受到保护，所以无需缴费。从</w:t>
      </w:r>
      <w:r w:rsidRPr="00270137">
        <w:rPr>
          <w:rFonts w:hint="eastAsia"/>
          <w:lang w:val="en-US" w:eastAsia="zh-CN"/>
        </w:rPr>
        <w:t>现实原则</w:t>
      </w:r>
      <w:r>
        <w:rPr>
          <w:rFonts w:hint="eastAsia"/>
          <w:lang w:val="en-US" w:eastAsia="zh-CN"/>
        </w:rPr>
        <w:t>和</w:t>
      </w:r>
      <w:r w:rsidRPr="00270137">
        <w:rPr>
          <w:rFonts w:hint="eastAsia"/>
          <w:lang w:val="en-US" w:eastAsia="zh-CN"/>
        </w:rPr>
        <w:t>法律原则</w:t>
      </w:r>
      <w:r>
        <w:rPr>
          <w:rFonts w:hint="eastAsia"/>
          <w:lang w:val="en-US" w:eastAsia="zh-CN"/>
        </w:rPr>
        <w:t>综合考虑，不应向这些可以自由接入的频率收费。</w:t>
      </w:r>
    </w:p>
    <w:p w:rsidR="001A020B" w:rsidRPr="00CB6CBA" w:rsidRDefault="001A020B" w:rsidP="00EA7B79">
      <w:pPr>
        <w:pStyle w:val="Heading3"/>
        <w:spacing w:line="360" w:lineRule="atLeast"/>
        <w:rPr>
          <w:lang w:val="en-US" w:eastAsia="zh-CN"/>
        </w:rPr>
      </w:pPr>
      <w:bookmarkStart w:id="44" w:name="_Toc309886445"/>
      <w:r w:rsidRPr="00CB6CBA">
        <w:rPr>
          <w:lang w:val="en-US" w:eastAsia="zh-CN"/>
        </w:rPr>
        <w:t xml:space="preserve">2.2.2 </w:t>
      </w:r>
      <w:r w:rsidRPr="00CB6CBA">
        <w:rPr>
          <w:lang w:val="en-US" w:eastAsia="zh-CN"/>
        </w:rPr>
        <w:tab/>
      </w:r>
      <w:r>
        <w:rPr>
          <w:rFonts w:hint="eastAsia"/>
          <w:lang w:val="en-US" w:eastAsia="zh-CN"/>
        </w:rPr>
        <w:t>经济原则</w:t>
      </w:r>
      <w:bookmarkEnd w:id="44"/>
    </w:p>
    <w:p w:rsidR="001A020B" w:rsidRPr="00CB6CBA" w:rsidRDefault="001A020B" w:rsidP="00EA7B79">
      <w:pPr>
        <w:pStyle w:val="enumlev1CharCharCharChar"/>
        <w:spacing w:line="360" w:lineRule="atLeast"/>
        <w:rPr>
          <w:lang w:val="en-US" w:eastAsia="zh-CN"/>
        </w:rPr>
      </w:pPr>
      <w:r w:rsidRPr="00CB6CBA">
        <w:rPr>
          <w:lang w:val="en-US" w:eastAsia="zh-CN"/>
        </w:rPr>
        <w:t>a)</w:t>
      </w:r>
      <w:r w:rsidRPr="00CB6CBA">
        <w:rPr>
          <w:lang w:val="en-US" w:eastAsia="zh-CN"/>
        </w:rPr>
        <w:tab/>
      </w:r>
      <w:r>
        <w:rPr>
          <w:rFonts w:hint="eastAsia"/>
          <w:lang w:val="en-US" w:eastAsia="zh-CN"/>
        </w:rPr>
        <w:t>频谱是有限的，在某些情况下，频谱属于稀缺资源。管理者的主要目的是保证实现频谱最佳占用和频谱的高效利用。</w:t>
      </w:r>
    </w:p>
    <w:p w:rsidR="001A020B" w:rsidRPr="002B13C6" w:rsidRDefault="001A020B" w:rsidP="00EA7B79">
      <w:pPr>
        <w:pStyle w:val="enumlev1CharCharCharChar"/>
        <w:spacing w:line="360" w:lineRule="atLeast"/>
        <w:rPr>
          <w:lang w:val="en-US" w:eastAsia="zh-CN"/>
        </w:rPr>
      </w:pPr>
      <w:r w:rsidRPr="00CB6CBA">
        <w:rPr>
          <w:lang w:val="en-US" w:eastAsia="zh-CN"/>
        </w:rPr>
        <w:t>b)</w:t>
      </w:r>
      <w:r w:rsidRPr="00CB6CBA">
        <w:rPr>
          <w:lang w:val="en-US" w:eastAsia="zh-CN"/>
        </w:rPr>
        <w:tab/>
      </w:r>
      <w:r>
        <w:rPr>
          <w:rFonts w:hint="eastAsia"/>
          <w:lang w:val="en-US" w:eastAsia="zh-CN"/>
        </w:rPr>
        <w:t>征收频谱费和管理费的原因和和出发点都各不相同。因此，在确定各种费用时，应在这两种截然不同的方法中反映出这种差异。</w:t>
      </w:r>
    </w:p>
    <w:p w:rsidR="001A020B" w:rsidRPr="00CB6CBA" w:rsidRDefault="001A020B" w:rsidP="00EA7B79">
      <w:pPr>
        <w:pStyle w:val="enumlev1CharCharCharChar"/>
        <w:spacing w:line="360" w:lineRule="atLeast"/>
        <w:rPr>
          <w:lang w:val="en-US" w:eastAsia="zh-CN"/>
        </w:rPr>
      </w:pPr>
      <w:r w:rsidRPr="00CB6CBA">
        <w:rPr>
          <w:lang w:val="en-US" w:eastAsia="zh-CN"/>
        </w:rPr>
        <w:t>c)</w:t>
      </w:r>
      <w:r w:rsidRPr="00CB6CBA">
        <w:rPr>
          <w:lang w:val="en-US" w:eastAsia="zh-CN"/>
        </w:rPr>
        <w:tab/>
      </w:r>
      <w:r>
        <w:rPr>
          <w:rFonts w:hint="eastAsia"/>
          <w:lang w:val="en-US" w:eastAsia="zh-CN"/>
        </w:rPr>
        <w:t>行政管理费的唯一目的是向主管部门所提供的服务支付费用。</w:t>
      </w:r>
    </w:p>
    <w:p w:rsidR="001A020B" w:rsidRPr="00CB6CBA" w:rsidRDefault="001A020B" w:rsidP="00EA7B79">
      <w:pPr>
        <w:pStyle w:val="enumlev1CharCharCharChar"/>
        <w:spacing w:line="360" w:lineRule="atLeast"/>
        <w:rPr>
          <w:lang w:val="en-US" w:eastAsia="zh-CN"/>
        </w:rPr>
      </w:pPr>
      <w:r w:rsidRPr="00CB6CBA">
        <w:rPr>
          <w:lang w:val="en-US" w:eastAsia="zh-CN"/>
        </w:rPr>
        <w:t>d)</w:t>
      </w:r>
      <w:r w:rsidRPr="00CB6CBA">
        <w:rPr>
          <w:lang w:val="en-US" w:eastAsia="zh-CN"/>
        </w:rPr>
        <w:tab/>
      </w:r>
      <w:r>
        <w:rPr>
          <w:rFonts w:hint="eastAsia"/>
          <w:lang w:val="en-US" w:eastAsia="zh-CN"/>
        </w:rPr>
        <w:t>相反，频谱费的目的是</w:t>
      </w:r>
      <w:r w:rsidRPr="00FF5EB2">
        <w:rPr>
          <w:rFonts w:hint="eastAsia"/>
          <w:lang w:val="en-US" w:eastAsia="zh-CN"/>
        </w:rPr>
        <w:t>多方面的</w:t>
      </w:r>
      <w:r>
        <w:rPr>
          <w:rFonts w:hint="eastAsia"/>
          <w:lang w:val="en-US" w:eastAsia="zh-CN"/>
        </w:rPr>
        <w:t>，必须：</w:t>
      </w:r>
    </w:p>
    <w:p w:rsidR="001A020B" w:rsidRPr="00CB6CBA" w:rsidRDefault="001A020B" w:rsidP="00EA7B79">
      <w:pPr>
        <w:pStyle w:val="enumlev2"/>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有助于实现主管部门设定的预算目标；</w:t>
      </w:r>
    </w:p>
    <w:p w:rsidR="001A020B" w:rsidRPr="00372B12" w:rsidRDefault="001A020B" w:rsidP="00EA7B79">
      <w:pPr>
        <w:pStyle w:val="enumlev2"/>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不会与主管部门有关国家发展和新业务开展的经济目标发生冲突；</w:t>
      </w:r>
    </w:p>
    <w:p w:rsidR="001A020B" w:rsidRPr="00CB6CBA" w:rsidRDefault="001A020B" w:rsidP="00EA7B79">
      <w:pPr>
        <w:pStyle w:val="enumlev2"/>
        <w:spacing w:line="360" w:lineRule="atLeast"/>
        <w:rPr>
          <w:lang w:val="en-US" w:eastAsia="zh-CN"/>
        </w:rPr>
      </w:pPr>
      <w:r w:rsidRPr="00CB6CBA">
        <w:rPr>
          <w:lang w:val="en-US" w:eastAsia="zh-CN"/>
        </w:rPr>
        <w:t>–</w:t>
      </w:r>
      <w:r w:rsidRPr="00CB6CBA">
        <w:rPr>
          <w:lang w:val="en-US" w:eastAsia="zh-CN"/>
        </w:rPr>
        <w:tab/>
      </w:r>
      <w:r w:rsidRPr="00372B12">
        <w:rPr>
          <w:rFonts w:hint="eastAsia"/>
          <w:lang w:val="en-US" w:eastAsia="zh-CN"/>
        </w:rPr>
        <w:t>考虑</w:t>
      </w:r>
      <w:r>
        <w:rPr>
          <w:rFonts w:hint="eastAsia"/>
          <w:lang w:val="en-US" w:eastAsia="zh-CN"/>
        </w:rPr>
        <w:t>到频谱占用者从频谱获得的全部利益；</w:t>
      </w:r>
    </w:p>
    <w:p w:rsidR="001A020B" w:rsidRPr="00CB6CBA" w:rsidRDefault="001A020B" w:rsidP="00EA7B79">
      <w:pPr>
        <w:pStyle w:val="enumlev2"/>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构成频谱管理工具。</w:t>
      </w:r>
    </w:p>
    <w:p w:rsidR="001A020B" w:rsidRDefault="001A020B" w:rsidP="00EA7B79">
      <w:pPr>
        <w:pStyle w:val="enumlev1CharCharCharChar"/>
        <w:spacing w:line="360" w:lineRule="atLeast"/>
        <w:rPr>
          <w:lang w:val="en-US" w:eastAsia="zh-CN"/>
        </w:rPr>
      </w:pPr>
      <w:r w:rsidRPr="00CB6CBA">
        <w:rPr>
          <w:lang w:val="en-US" w:eastAsia="zh-CN"/>
        </w:rPr>
        <w:t>e)</w:t>
      </w:r>
      <w:r w:rsidRPr="00CB6CBA">
        <w:rPr>
          <w:lang w:val="en-US" w:eastAsia="zh-CN"/>
        </w:rPr>
        <w:tab/>
      </w:r>
      <w:r>
        <w:rPr>
          <w:rFonts w:hint="eastAsia"/>
          <w:lang w:val="en-US" w:eastAsia="zh-CN"/>
        </w:rPr>
        <w:t>收费是国家和频谱管理者的</w:t>
      </w:r>
      <w:r w:rsidRPr="005F38A2">
        <w:rPr>
          <w:rFonts w:hint="eastAsia"/>
          <w:lang w:val="en-US" w:eastAsia="zh-CN"/>
        </w:rPr>
        <w:t>资金来源</w:t>
      </w:r>
      <w:r>
        <w:rPr>
          <w:rFonts w:hint="eastAsia"/>
          <w:lang w:val="en-US" w:eastAsia="zh-CN"/>
        </w:rPr>
        <w:t>。费用设定水平应系统地考虑通货膨胀和频谱管理者预算的演变情况。</w:t>
      </w:r>
    </w:p>
    <w:p w:rsidR="001A020B" w:rsidRPr="00CB6CBA" w:rsidRDefault="001A020B" w:rsidP="00EA7B79">
      <w:pPr>
        <w:pStyle w:val="Heading3"/>
        <w:spacing w:line="360" w:lineRule="atLeast"/>
        <w:rPr>
          <w:lang w:val="en-US" w:eastAsia="zh-CN"/>
        </w:rPr>
      </w:pPr>
      <w:bookmarkStart w:id="45" w:name="_Toc309886446"/>
      <w:r w:rsidRPr="00CB6CBA">
        <w:rPr>
          <w:lang w:val="en-US" w:eastAsia="zh-CN"/>
        </w:rPr>
        <w:t>2.2.3</w:t>
      </w:r>
      <w:r w:rsidRPr="00CB6CBA">
        <w:rPr>
          <w:lang w:val="en-US" w:eastAsia="zh-CN"/>
        </w:rPr>
        <w:tab/>
      </w:r>
      <w:r>
        <w:rPr>
          <w:rFonts w:hint="eastAsia"/>
          <w:lang w:val="en-US" w:eastAsia="zh-CN"/>
        </w:rPr>
        <w:t>现实原则</w:t>
      </w:r>
      <w:bookmarkEnd w:id="45"/>
    </w:p>
    <w:p w:rsidR="001A020B" w:rsidRPr="00CB6CBA" w:rsidRDefault="001A020B" w:rsidP="00EA7B79">
      <w:pPr>
        <w:pStyle w:val="enumlev1CharCharCharChar"/>
        <w:spacing w:line="360" w:lineRule="atLeast"/>
        <w:rPr>
          <w:lang w:val="en-US" w:eastAsia="zh-CN"/>
        </w:rPr>
      </w:pPr>
      <w:r w:rsidRPr="00CB6CBA">
        <w:rPr>
          <w:lang w:val="en-US" w:eastAsia="zh-CN"/>
        </w:rPr>
        <w:t>a)</w:t>
      </w:r>
      <w:r w:rsidRPr="00CB6CBA">
        <w:rPr>
          <w:lang w:val="en-US" w:eastAsia="zh-CN"/>
        </w:rPr>
        <w:tab/>
      </w:r>
      <w:r>
        <w:rPr>
          <w:rFonts w:hint="eastAsia"/>
          <w:lang w:val="en-US" w:eastAsia="zh-CN"/>
        </w:rPr>
        <w:t>在难以逐个确认用户</w:t>
      </w:r>
      <w:r w:rsidR="00117E79">
        <w:rPr>
          <w:rFonts w:hint="eastAsia"/>
          <w:lang w:val="en-US" w:eastAsia="zh-CN"/>
        </w:rPr>
        <w:t>(</w:t>
      </w:r>
      <w:r>
        <w:rPr>
          <w:rFonts w:hint="eastAsia"/>
          <w:lang w:val="en-US" w:eastAsia="zh-CN"/>
        </w:rPr>
        <w:t>如可自由接入的频率的用户</w:t>
      </w:r>
      <w:r w:rsidR="00117E79">
        <w:rPr>
          <w:rFonts w:hint="eastAsia"/>
          <w:lang w:val="en-US" w:eastAsia="zh-CN"/>
        </w:rPr>
        <w:t>)</w:t>
      </w:r>
      <w:r>
        <w:rPr>
          <w:rFonts w:hint="eastAsia"/>
          <w:lang w:val="en-US" w:eastAsia="zh-CN"/>
        </w:rPr>
        <w:t>费用的情况下，因收费存在不确定性，并且可能很难收全，所以，在这种情况下就不应收费。</w:t>
      </w:r>
    </w:p>
    <w:p w:rsidR="00BE120D" w:rsidRDefault="00BE120D" w:rsidP="00EA7B79">
      <w:pPr>
        <w:tabs>
          <w:tab w:val="clear" w:pos="794"/>
          <w:tab w:val="clear" w:pos="1191"/>
          <w:tab w:val="clear" w:pos="1588"/>
          <w:tab w:val="clear" w:pos="1985"/>
        </w:tabs>
        <w:overflowPunct/>
        <w:autoSpaceDE/>
        <w:autoSpaceDN/>
        <w:adjustRightInd/>
        <w:spacing w:before="0" w:line="360" w:lineRule="atLeast"/>
        <w:jc w:val="left"/>
        <w:textAlignment w:val="auto"/>
        <w:rPr>
          <w:rFonts w:eastAsia="SimSun"/>
          <w:lang w:val="en-US" w:eastAsia="zh-CN"/>
        </w:rPr>
      </w:pPr>
      <w:r>
        <w:rPr>
          <w:lang w:val="en-US" w:eastAsia="zh-CN"/>
        </w:rPr>
        <w:br w:type="page"/>
      </w:r>
    </w:p>
    <w:p w:rsidR="001A020B" w:rsidRPr="00CB6CBA" w:rsidRDefault="001A020B" w:rsidP="00EA7B79">
      <w:pPr>
        <w:pStyle w:val="enumlev1CharCharCharChar"/>
        <w:spacing w:line="360" w:lineRule="atLeast"/>
        <w:rPr>
          <w:lang w:val="en-US" w:eastAsia="zh-CN"/>
        </w:rPr>
      </w:pPr>
      <w:r w:rsidRPr="00CB6CBA">
        <w:rPr>
          <w:lang w:val="en-US" w:eastAsia="zh-CN"/>
        </w:rPr>
        <w:t>b)</w:t>
      </w:r>
      <w:r w:rsidRPr="00CB6CBA">
        <w:rPr>
          <w:lang w:val="en-US" w:eastAsia="zh-CN"/>
        </w:rPr>
        <w:tab/>
      </w:r>
      <w:r>
        <w:rPr>
          <w:rFonts w:hint="eastAsia"/>
          <w:lang w:val="en-US" w:eastAsia="zh-CN"/>
        </w:rPr>
        <w:t>在选择作为费用计算依据的参数时，应避免选用那些在实践中难以或不可能核实相关用户所申报的数值</w:t>
      </w:r>
      <w:r w:rsidR="00117E79">
        <w:rPr>
          <w:rFonts w:hint="eastAsia"/>
          <w:lang w:val="en-US" w:eastAsia="zh-CN"/>
        </w:rPr>
        <w:t>(</w:t>
      </w:r>
      <w:r>
        <w:rPr>
          <w:rFonts w:hint="eastAsia"/>
          <w:lang w:val="en-US" w:eastAsia="zh-CN"/>
        </w:rPr>
        <w:t>如电台天线的高度或者私有网络中移动电台的数量</w:t>
      </w:r>
      <w:r w:rsidR="00117E79">
        <w:rPr>
          <w:rFonts w:hint="eastAsia"/>
          <w:lang w:val="en-US" w:eastAsia="zh-CN"/>
        </w:rPr>
        <w:t>)</w:t>
      </w:r>
      <w:r>
        <w:rPr>
          <w:rFonts w:hint="eastAsia"/>
          <w:lang w:val="en-US" w:eastAsia="zh-CN"/>
        </w:rPr>
        <w:t>的参数。这样可以减少用户试图降低</w:t>
      </w:r>
      <w:r w:rsidRPr="00FA1A7C">
        <w:rPr>
          <w:rFonts w:hint="eastAsia"/>
          <w:lang w:val="en-US" w:eastAsia="zh-CN"/>
        </w:rPr>
        <w:t>应付</w:t>
      </w:r>
      <w:r>
        <w:rPr>
          <w:rFonts w:hint="eastAsia"/>
          <w:lang w:val="en-US" w:eastAsia="zh-CN"/>
        </w:rPr>
        <w:t>费用而不准确申报的机会。</w:t>
      </w:r>
    </w:p>
    <w:p w:rsidR="001A020B" w:rsidRDefault="001A020B" w:rsidP="00EA7B79">
      <w:pPr>
        <w:pStyle w:val="enumlev1CharCharCharChar"/>
        <w:spacing w:line="360" w:lineRule="atLeast"/>
        <w:rPr>
          <w:lang w:val="en-US" w:eastAsia="zh-CN"/>
        </w:rPr>
      </w:pPr>
      <w:r w:rsidRPr="00CB6CBA">
        <w:rPr>
          <w:lang w:val="en-US" w:eastAsia="zh-CN"/>
        </w:rPr>
        <w:t>c)</w:t>
      </w:r>
      <w:r w:rsidRPr="00CB6CBA">
        <w:rPr>
          <w:lang w:val="en-US" w:eastAsia="zh-CN"/>
        </w:rPr>
        <w:tab/>
      </w:r>
      <w:r>
        <w:rPr>
          <w:rFonts w:hint="eastAsia"/>
          <w:lang w:val="en-US" w:eastAsia="zh-CN"/>
        </w:rPr>
        <w:t>收费体系应建立在所有当事方达成一致的基础之上，因为这样有利于达到健康的</w:t>
      </w:r>
      <w:r w:rsidRPr="00507B01">
        <w:rPr>
          <w:rFonts w:hint="eastAsia"/>
          <w:lang w:val="en-US" w:eastAsia="zh-CN"/>
        </w:rPr>
        <w:t>征缴率</w:t>
      </w:r>
      <w:r>
        <w:rPr>
          <w:rFonts w:hint="eastAsia"/>
          <w:lang w:val="en-US" w:eastAsia="zh-CN"/>
        </w:rPr>
        <w:t>。</w:t>
      </w:r>
    </w:p>
    <w:p w:rsidR="001A020B" w:rsidRDefault="001A020B" w:rsidP="00EA7B79">
      <w:pPr>
        <w:pStyle w:val="Heading3"/>
        <w:spacing w:line="360" w:lineRule="atLeast"/>
        <w:rPr>
          <w:lang w:val="en-US" w:eastAsia="zh-CN"/>
        </w:rPr>
      </w:pPr>
      <w:bookmarkStart w:id="46" w:name="_Toc309886447"/>
      <w:r w:rsidRPr="00CB6CBA">
        <w:rPr>
          <w:lang w:val="en-US" w:eastAsia="zh-CN"/>
        </w:rPr>
        <w:t>2.2.4</w:t>
      </w:r>
      <w:r w:rsidRPr="00CB6CBA">
        <w:rPr>
          <w:lang w:val="en-US" w:eastAsia="zh-CN"/>
        </w:rPr>
        <w:tab/>
      </w:r>
      <w:r>
        <w:rPr>
          <w:rFonts w:hint="eastAsia"/>
          <w:lang w:val="en-US" w:eastAsia="zh-CN"/>
        </w:rPr>
        <w:t>不同主管部门采取的办法</w:t>
      </w:r>
      <w:bookmarkEnd w:id="46"/>
    </w:p>
    <w:p w:rsidR="001A020B" w:rsidRPr="00CB6CBA" w:rsidRDefault="001A020B" w:rsidP="00EA7B79">
      <w:pPr>
        <w:pStyle w:val="Heading4"/>
        <w:spacing w:line="360" w:lineRule="atLeast"/>
        <w:rPr>
          <w:lang w:val="en-US" w:eastAsia="zh-CN"/>
        </w:rPr>
      </w:pPr>
      <w:r w:rsidRPr="00CB6CBA">
        <w:rPr>
          <w:lang w:val="en-US" w:eastAsia="zh-CN"/>
        </w:rPr>
        <w:t>2.2.4.1</w:t>
      </w:r>
      <w:r w:rsidRPr="00CB6CBA">
        <w:rPr>
          <w:lang w:val="en-US" w:eastAsia="zh-CN"/>
        </w:rPr>
        <w:tab/>
      </w:r>
      <w:r>
        <w:rPr>
          <w:rFonts w:hint="eastAsia"/>
          <w:lang w:val="en-US" w:eastAsia="zh-CN"/>
        </w:rPr>
        <w:t>传统的国家预算融资</w:t>
      </w:r>
    </w:p>
    <w:p w:rsidR="001A020B" w:rsidRDefault="001A020B" w:rsidP="00EA7B79">
      <w:pPr>
        <w:spacing w:line="360" w:lineRule="atLeast"/>
        <w:ind w:firstLineChars="200" w:firstLine="480"/>
        <w:rPr>
          <w:lang w:val="en-US" w:eastAsia="zh-CN"/>
        </w:rPr>
      </w:pPr>
      <w:r>
        <w:rPr>
          <w:rFonts w:hint="eastAsia"/>
          <w:lang w:val="en-US" w:eastAsia="zh-CN"/>
        </w:rPr>
        <w:t>到目前为止，几乎所有国家都是通过集中国家预算</w:t>
      </w:r>
      <w:r w:rsidRPr="00075F3F">
        <w:rPr>
          <w:rFonts w:hint="eastAsia"/>
          <w:lang w:val="en-US" w:eastAsia="zh-CN"/>
        </w:rPr>
        <w:t>程序</w:t>
      </w:r>
      <w:r>
        <w:rPr>
          <w:rFonts w:hint="eastAsia"/>
          <w:lang w:val="en-US" w:eastAsia="zh-CN"/>
        </w:rPr>
        <w:t>为其频谱管理计划筹集资金。此方法只是将主管部门的年度预算的一部分划拨给频谱管理。</w:t>
      </w:r>
      <w:r>
        <w:rPr>
          <w:lang w:val="en-US" w:eastAsia="zh-CN"/>
        </w:rPr>
        <w:t xml:space="preserve"> </w:t>
      </w:r>
      <w:r>
        <w:rPr>
          <w:rFonts w:hint="eastAsia"/>
          <w:lang w:val="en-US" w:eastAsia="zh-CN"/>
        </w:rPr>
        <w:t>一般来说，所提供的金额取决于中央政府的</w:t>
      </w:r>
      <w:r w:rsidRPr="00371575">
        <w:rPr>
          <w:rFonts w:hint="eastAsia"/>
          <w:lang w:val="en-US" w:eastAsia="zh-CN"/>
        </w:rPr>
        <w:t>优先考虑</w:t>
      </w:r>
      <w:r>
        <w:rPr>
          <w:rFonts w:hint="eastAsia"/>
          <w:lang w:val="en-US" w:eastAsia="zh-CN"/>
        </w:rPr>
        <w:t>。在很多情况下，国家频谱管理机构都会提供其融资需求的概算。但是，中央政府的响</w:t>
      </w:r>
      <w:r w:rsidRPr="004673D9">
        <w:rPr>
          <w:rFonts w:hint="eastAsia"/>
          <w:lang w:val="en-US" w:eastAsia="zh-CN"/>
        </w:rPr>
        <w:t>应</w:t>
      </w:r>
      <w:r>
        <w:rPr>
          <w:rFonts w:hint="eastAsia"/>
          <w:lang w:val="en-US" w:eastAsia="zh-CN"/>
        </w:rPr>
        <w:t>会受到其税收资源总量的限制。</w:t>
      </w:r>
    </w:p>
    <w:p w:rsidR="001A020B" w:rsidRPr="00CB6CBA" w:rsidRDefault="001A020B" w:rsidP="00EA7B79">
      <w:pPr>
        <w:pStyle w:val="Heading4"/>
        <w:spacing w:line="360" w:lineRule="atLeast"/>
        <w:rPr>
          <w:lang w:val="en-US" w:eastAsia="zh-CN"/>
        </w:rPr>
      </w:pPr>
      <w:r w:rsidRPr="00CB6CBA">
        <w:rPr>
          <w:lang w:val="en-US" w:eastAsia="zh-CN"/>
        </w:rPr>
        <w:t>2.2.4.2</w:t>
      </w:r>
      <w:r w:rsidRPr="00CB6CBA">
        <w:rPr>
          <w:lang w:val="en-US" w:eastAsia="zh-CN"/>
        </w:rPr>
        <w:tab/>
      </w:r>
      <w:r>
        <w:rPr>
          <w:rFonts w:hint="eastAsia"/>
          <w:lang w:val="en-US" w:eastAsia="zh-CN"/>
        </w:rPr>
        <w:t>频谱使用费</w:t>
      </w:r>
    </w:p>
    <w:p w:rsidR="001A020B" w:rsidRPr="007E0124" w:rsidRDefault="001A020B" w:rsidP="00EA7B79">
      <w:pPr>
        <w:spacing w:line="360" w:lineRule="atLeast"/>
        <w:ind w:firstLineChars="200" w:firstLine="480"/>
        <w:rPr>
          <w:lang w:val="en-US" w:eastAsia="zh-CN"/>
        </w:rPr>
      </w:pPr>
      <w:r>
        <w:rPr>
          <w:rFonts w:hint="eastAsia"/>
          <w:lang w:val="en-US" w:eastAsia="zh-CN"/>
        </w:rPr>
        <w:t>本方法是对部分或全部持照者使用频谱收取费用。有的国家现正在通过收费为其频谱管理计划筹措全部或部分资金。在有的情况下，需为分阶段实施国家频谱管理计划筹集资金。这些费用直接按照频谱使用情况收取，或者间接通过一般行政或法规收费收缴。收费的依据五花八门，费用计算公式也有难易不一。</w:t>
      </w:r>
    </w:p>
    <w:p w:rsidR="001A020B" w:rsidRPr="00CB6CBA" w:rsidRDefault="001A020B" w:rsidP="00EA7B79">
      <w:pPr>
        <w:pStyle w:val="Heading4"/>
        <w:spacing w:line="360" w:lineRule="atLeast"/>
        <w:rPr>
          <w:lang w:val="en-US" w:eastAsia="zh-CN"/>
        </w:rPr>
      </w:pPr>
      <w:r w:rsidRPr="00CB6CBA">
        <w:rPr>
          <w:lang w:val="en-US" w:eastAsia="zh-CN"/>
        </w:rPr>
        <w:t>2.2.4.3</w:t>
      </w:r>
      <w:r w:rsidRPr="00CB6CBA">
        <w:rPr>
          <w:lang w:val="en-US" w:eastAsia="zh-CN"/>
        </w:rPr>
        <w:tab/>
      </w:r>
      <w:r>
        <w:rPr>
          <w:rFonts w:hint="eastAsia"/>
          <w:lang w:val="en-US" w:eastAsia="zh-CN"/>
        </w:rPr>
        <w:t>拍卖</w:t>
      </w:r>
    </w:p>
    <w:p w:rsidR="001A020B" w:rsidRPr="00FE35DB" w:rsidRDefault="001A020B" w:rsidP="00EA7B79">
      <w:pPr>
        <w:spacing w:line="360" w:lineRule="atLeast"/>
        <w:ind w:firstLineChars="200" w:firstLine="480"/>
        <w:rPr>
          <w:lang w:val="en-US" w:eastAsia="zh-CN"/>
        </w:rPr>
      </w:pPr>
      <w:r>
        <w:rPr>
          <w:rFonts w:hint="eastAsia"/>
          <w:lang w:val="en-US" w:eastAsia="zh-CN"/>
        </w:rPr>
        <w:t>另一种频谱管理融资方法是通过拍卖筹集一定比例的资金。虽然尚无国家全靠拍卖收益直接为频谱管理融资，但在有的国家此类收益已经远远高于频谱管理成本。</w:t>
      </w:r>
    </w:p>
    <w:p w:rsidR="001A020B" w:rsidRPr="00CB6CBA" w:rsidRDefault="001A020B" w:rsidP="00EA7B79">
      <w:pPr>
        <w:pStyle w:val="Heading3"/>
        <w:spacing w:line="360" w:lineRule="atLeast"/>
        <w:rPr>
          <w:lang w:val="en-US" w:eastAsia="zh-CN"/>
        </w:rPr>
      </w:pPr>
      <w:bookmarkStart w:id="47" w:name="_Toc309886448"/>
      <w:r w:rsidRPr="00CB6CBA">
        <w:rPr>
          <w:lang w:val="en-US" w:eastAsia="zh-CN"/>
        </w:rPr>
        <w:t>2.2.5</w:t>
      </w:r>
      <w:r w:rsidRPr="00CB6CBA">
        <w:rPr>
          <w:lang w:val="en-US" w:eastAsia="zh-CN"/>
        </w:rPr>
        <w:tab/>
      </w:r>
      <w:r>
        <w:rPr>
          <w:rFonts w:hint="eastAsia"/>
          <w:lang w:val="en-US" w:eastAsia="zh-CN"/>
        </w:rPr>
        <w:t>这些方法的利弊</w:t>
      </w:r>
      <w:bookmarkEnd w:id="47"/>
    </w:p>
    <w:p w:rsidR="001A020B" w:rsidRDefault="001A020B" w:rsidP="00EA7B79">
      <w:pPr>
        <w:spacing w:line="360" w:lineRule="atLeast"/>
        <w:ind w:firstLineChars="200" w:firstLine="480"/>
        <w:rPr>
          <w:lang w:val="en-US" w:eastAsia="zh-CN"/>
        </w:rPr>
      </w:pPr>
      <w:r>
        <w:rPr>
          <w:rFonts w:hint="eastAsia"/>
          <w:lang w:val="en-US" w:eastAsia="zh-CN"/>
        </w:rPr>
        <w:t>国家预算融资法在有的国家已经成功应用多年。但是，这种方法在很大程度上取决于主管部门是否认识到无线电通信和频谱管理的重要性。日理万机的国家监管机构对频谱问题或无线电对国民经济的影响往往知之甚少。此外，国家预算融资法不是对那些从频谱使用直接受益的用户征收费用，而是对所有公民间接征税。在发达国家，通常都难以通过此方法为频谱管理筹集资金，但在</w:t>
      </w:r>
      <w:r w:rsidRPr="007A3C98">
        <w:rPr>
          <w:rFonts w:hint="eastAsia"/>
          <w:lang w:val="en-US" w:eastAsia="zh-CN"/>
        </w:rPr>
        <w:t>预算</w:t>
      </w:r>
      <w:r w:rsidRPr="00BC6188">
        <w:rPr>
          <w:rFonts w:hint="eastAsia"/>
          <w:lang w:val="en-US" w:eastAsia="zh-CN"/>
        </w:rPr>
        <w:t>经费</w:t>
      </w:r>
      <w:r>
        <w:rPr>
          <w:rFonts w:hint="eastAsia"/>
          <w:lang w:val="en-US" w:eastAsia="zh-CN"/>
        </w:rPr>
        <w:t>有限和频谱使用业务对经济的重要性不如发达国家那么明显的发展中国家，这是一个很突出的问题。</w:t>
      </w:r>
    </w:p>
    <w:p w:rsidR="001A020B" w:rsidRDefault="001A020B" w:rsidP="00EA7B79">
      <w:pPr>
        <w:spacing w:line="360" w:lineRule="atLeast"/>
        <w:ind w:firstLineChars="200" w:firstLine="480"/>
        <w:rPr>
          <w:lang w:val="en-US" w:eastAsia="zh-CN"/>
        </w:rPr>
      </w:pPr>
      <w:r>
        <w:rPr>
          <w:rFonts w:hint="eastAsia"/>
          <w:lang w:val="en-US" w:eastAsia="zh-CN"/>
        </w:rPr>
        <w:t>收费法在许多国家也取得了成功，它的优点是可预先测算用于频谱管理的收益，并对至少一部分从频谱使用获利的实体征收费用。但是，因收费水平的设定需要考虑到各种因素，如政策指导或</w:t>
      </w:r>
      <w:r w:rsidRPr="00F735A2">
        <w:rPr>
          <w:rFonts w:hint="eastAsia"/>
          <w:lang w:val="en-US" w:eastAsia="zh-CN"/>
        </w:rPr>
        <w:t>行政管理费</w:t>
      </w:r>
      <w:r>
        <w:rPr>
          <w:rFonts w:hint="eastAsia"/>
          <w:lang w:val="en-US" w:eastAsia="zh-CN"/>
        </w:rPr>
        <w:t>的缴纳等，确定各类无线电使用的收费水平是一项复杂的工作。另外，即便可通过收费抵偿行政受理工作的成本，也不足以抵偿频谱管理计划的全部成本。但是，可</w:t>
      </w:r>
      <w:r w:rsidR="00C93F32">
        <w:rPr>
          <w:rFonts w:hint="eastAsia"/>
          <w:lang w:val="en-US" w:eastAsia="zh-CN"/>
        </w:rPr>
        <w:t>制定</w:t>
      </w:r>
      <w:r>
        <w:rPr>
          <w:rFonts w:hint="eastAsia"/>
          <w:lang w:val="en-US" w:eastAsia="zh-CN"/>
        </w:rPr>
        <w:t>能抵偿额外频谱监管成本的收费方法，为频谱管理筹措足够的资金。应注意的是，除了向频谱用户收费外，还可以向申请参加比较过程、摇号或拍卖的用户收取申请费。</w:t>
      </w:r>
    </w:p>
    <w:p w:rsidR="00BE120D" w:rsidRDefault="00BE120D" w:rsidP="00EA7B79">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r>
        <w:rPr>
          <w:lang w:val="en-US" w:eastAsia="zh-CN"/>
        </w:rPr>
        <w:br w:type="page"/>
      </w:r>
    </w:p>
    <w:p w:rsidR="001A020B" w:rsidRDefault="001A020B" w:rsidP="00EA7B79">
      <w:pPr>
        <w:spacing w:line="360" w:lineRule="atLeast"/>
        <w:ind w:firstLineChars="200" w:firstLine="480"/>
        <w:rPr>
          <w:lang w:val="en-US" w:eastAsia="zh-CN"/>
        </w:rPr>
      </w:pPr>
      <w:r>
        <w:rPr>
          <w:rFonts w:hint="eastAsia"/>
          <w:lang w:val="en-US" w:eastAsia="zh-CN"/>
        </w:rPr>
        <w:t>拍卖法的优点是它可能准确地反映出频谱价值，并向从频谱使用直接获利的用户收费。但是，拍卖法并不一种循规蹈矩的方法。并且，此方法也有它的缺点，即其收益存在不确定性，有可能高于或者低于频谱管理所需足够资金。如果收益多于所需金额，可将一部分收益退回国库，再由国库决定如何分配这部分收入。如果收益不足，则须通过追加国家预算或</w:t>
      </w:r>
      <w:r w:rsidRPr="005142F1">
        <w:rPr>
          <w:rFonts w:hint="eastAsia"/>
          <w:lang w:val="en-US" w:eastAsia="zh-CN"/>
        </w:rPr>
        <w:t>执照</w:t>
      </w:r>
      <w:r>
        <w:rPr>
          <w:rFonts w:hint="eastAsia"/>
          <w:lang w:val="en-US" w:eastAsia="zh-CN"/>
        </w:rPr>
        <w:t>收</w:t>
      </w:r>
      <w:r w:rsidRPr="005142F1">
        <w:rPr>
          <w:rFonts w:hint="eastAsia"/>
          <w:lang w:val="en-US" w:eastAsia="zh-CN"/>
        </w:rPr>
        <w:t>费</w:t>
      </w:r>
      <w:r>
        <w:rPr>
          <w:rFonts w:hint="eastAsia"/>
          <w:lang w:val="en-US" w:eastAsia="zh-CN"/>
        </w:rPr>
        <w:t>融资的方式来维持所有必要的频谱管理功能。</w:t>
      </w:r>
    </w:p>
    <w:p w:rsidR="001A020B" w:rsidRDefault="001A020B" w:rsidP="00EA7B79">
      <w:pPr>
        <w:spacing w:line="360" w:lineRule="atLeast"/>
        <w:ind w:firstLineChars="200" w:firstLine="480"/>
        <w:rPr>
          <w:lang w:val="en-US" w:eastAsia="zh-CN"/>
        </w:rPr>
      </w:pPr>
      <w:r>
        <w:rPr>
          <w:rFonts w:hint="eastAsia"/>
          <w:lang w:val="en-US" w:eastAsia="zh-CN"/>
        </w:rPr>
        <w:t>频谱管理者可能会尝试通过设定最低出价而确保获得足够收益，但是，如果出价定得太高，则无人会参加竞拍。在某些情况下，可能并不适合采用拍卖的方式，而是需要使用</w:t>
      </w:r>
      <w:r w:rsidR="00C93F32">
        <w:rPr>
          <w:rFonts w:hint="eastAsia"/>
          <w:lang w:val="en-US" w:eastAsia="zh-CN"/>
        </w:rPr>
        <w:t>其他</w:t>
      </w:r>
      <w:r>
        <w:rPr>
          <w:rFonts w:hint="eastAsia"/>
          <w:lang w:val="en-US" w:eastAsia="zh-CN"/>
        </w:rPr>
        <w:t>补充方法。例如，如果没有多名竞争的申请者、不能正确限定频谱权利，或者预期的拍卖成本超过预期收益，则不适于使用拍卖的方式。</w:t>
      </w:r>
    </w:p>
    <w:p w:rsidR="001A020B" w:rsidRPr="00CB6CBA" w:rsidRDefault="001A020B" w:rsidP="00EA7B79">
      <w:pPr>
        <w:pStyle w:val="Heading2"/>
        <w:spacing w:line="360" w:lineRule="atLeast"/>
        <w:rPr>
          <w:lang w:val="en-US" w:eastAsia="zh-CN"/>
        </w:rPr>
      </w:pPr>
      <w:bookmarkStart w:id="48" w:name="_Toc309886449"/>
      <w:r w:rsidRPr="00CB6CBA">
        <w:rPr>
          <w:lang w:val="en-US" w:eastAsia="zh-CN"/>
        </w:rPr>
        <w:t>2.3</w:t>
      </w:r>
      <w:r w:rsidRPr="00CB6CBA">
        <w:rPr>
          <w:lang w:val="en-US" w:eastAsia="zh-CN"/>
        </w:rPr>
        <w:tab/>
      </w:r>
      <w:r>
        <w:rPr>
          <w:rFonts w:hint="eastAsia"/>
          <w:lang w:val="en-US" w:eastAsia="zh-CN"/>
        </w:rPr>
        <w:t>用于促进国家高效频谱管理的经济方法</w:t>
      </w:r>
      <w:bookmarkEnd w:id="48"/>
    </w:p>
    <w:p w:rsidR="001A020B" w:rsidRPr="00CB6CBA" w:rsidRDefault="001A020B" w:rsidP="00EA7B79">
      <w:pPr>
        <w:spacing w:line="360" w:lineRule="atLeast"/>
        <w:ind w:firstLineChars="200" w:firstLine="480"/>
        <w:rPr>
          <w:lang w:val="en-US" w:eastAsia="zh-CN"/>
        </w:rPr>
      </w:pPr>
      <w:r>
        <w:rPr>
          <w:rFonts w:hint="eastAsia"/>
          <w:lang w:val="en-US" w:eastAsia="zh-CN"/>
        </w:rPr>
        <w:t>经济</w:t>
      </w:r>
      <w:r w:rsidR="00117E79">
        <w:rPr>
          <w:rFonts w:hint="eastAsia"/>
          <w:lang w:val="en-US" w:eastAsia="zh-CN"/>
        </w:rPr>
        <w:t>(</w:t>
      </w:r>
      <w:r>
        <w:rPr>
          <w:rFonts w:hint="eastAsia"/>
          <w:lang w:val="en-US" w:eastAsia="zh-CN"/>
        </w:rPr>
        <w:t>基于市场的</w:t>
      </w:r>
      <w:r w:rsidR="00117E79">
        <w:rPr>
          <w:rFonts w:hint="eastAsia"/>
          <w:lang w:val="en-US" w:eastAsia="zh-CN"/>
        </w:rPr>
        <w:t>)</w:t>
      </w:r>
      <w:r>
        <w:rPr>
          <w:rFonts w:hint="eastAsia"/>
          <w:lang w:val="en-US" w:eastAsia="zh-CN"/>
        </w:rPr>
        <w:t>方法可用于通过各种方式改进国家频谱管理。这些方法名符其实，不仅能促进经济效益，而且能提高技术与行政管理效率。</w:t>
      </w:r>
    </w:p>
    <w:p w:rsidR="001A020B" w:rsidRPr="008F16B7" w:rsidRDefault="001A020B" w:rsidP="00EA7B79">
      <w:pPr>
        <w:spacing w:line="360" w:lineRule="atLeast"/>
        <w:ind w:firstLineChars="200" w:firstLine="480"/>
        <w:rPr>
          <w:lang w:val="en-US" w:eastAsia="zh-CN"/>
        </w:rPr>
      </w:pPr>
      <w:r>
        <w:rPr>
          <w:rFonts w:hint="eastAsia"/>
          <w:lang w:val="en-US" w:eastAsia="zh-CN"/>
        </w:rPr>
        <w:t>对于包括频谱在内的任何资源，其</w:t>
      </w:r>
      <w:r w:rsidRPr="00DC51DC">
        <w:rPr>
          <w:rFonts w:hint="eastAsia"/>
          <w:lang w:val="en-US" w:eastAsia="zh-CN"/>
        </w:rPr>
        <w:t>首要</w:t>
      </w:r>
      <w:r>
        <w:rPr>
          <w:rFonts w:hint="eastAsia"/>
          <w:lang w:val="en-US" w:eastAsia="zh-CN"/>
        </w:rPr>
        <w:t>经济目标都是尽可能提高此资源的</w:t>
      </w:r>
      <w:r w:rsidRPr="00DC51DC">
        <w:rPr>
          <w:rFonts w:hint="eastAsia"/>
          <w:lang w:val="en-US" w:eastAsia="zh-CN"/>
        </w:rPr>
        <w:t>净</w:t>
      </w:r>
      <w:r w:rsidRPr="008F16B7">
        <w:rPr>
          <w:rFonts w:hint="eastAsia"/>
          <w:lang w:val="en-US" w:eastAsia="zh-CN"/>
        </w:rPr>
        <w:t>社会</w:t>
      </w:r>
      <w:r w:rsidRPr="00DC51DC">
        <w:rPr>
          <w:rFonts w:hint="eastAsia"/>
          <w:lang w:val="en-US" w:eastAsia="zh-CN"/>
        </w:rPr>
        <w:t>效益</w:t>
      </w:r>
      <w:r>
        <w:rPr>
          <w:rFonts w:hint="eastAsia"/>
          <w:lang w:val="en-US" w:eastAsia="zh-CN"/>
        </w:rPr>
        <w:t>，也就是经济学家所称的经济高效的资源分配。</w:t>
      </w:r>
      <w:r w:rsidRPr="00B23CF1">
        <w:rPr>
          <w:rFonts w:hint="eastAsia"/>
          <w:lang w:val="en-US" w:eastAsia="zh-CN"/>
        </w:rPr>
        <w:t>在不影响</w:t>
      </w:r>
      <w:r w:rsidR="00C93F32">
        <w:rPr>
          <w:rFonts w:hint="eastAsia"/>
          <w:lang w:val="en-US" w:eastAsia="zh-CN"/>
        </w:rPr>
        <w:t>其他</w:t>
      </w:r>
      <w:r>
        <w:rPr>
          <w:rFonts w:hint="eastAsia"/>
          <w:lang w:val="en-US" w:eastAsia="zh-CN"/>
        </w:rPr>
        <w:t>人</w:t>
      </w:r>
      <w:r w:rsidRPr="00B23CF1">
        <w:rPr>
          <w:rFonts w:hint="eastAsia"/>
          <w:lang w:val="en-US" w:eastAsia="zh-CN"/>
        </w:rPr>
        <w:t>的</w:t>
      </w:r>
      <w:r>
        <w:rPr>
          <w:rFonts w:hint="eastAsia"/>
          <w:lang w:val="en-US" w:eastAsia="zh-CN"/>
        </w:rPr>
        <w:t>前提</w:t>
      </w:r>
      <w:r w:rsidRPr="00B23CF1">
        <w:rPr>
          <w:rFonts w:hint="eastAsia"/>
          <w:lang w:val="en-US" w:eastAsia="zh-CN"/>
        </w:rPr>
        <w:t>下</w:t>
      </w:r>
      <w:r>
        <w:rPr>
          <w:rFonts w:hint="eastAsia"/>
          <w:lang w:val="en-US" w:eastAsia="zh-CN"/>
        </w:rPr>
        <w:t>，如果</w:t>
      </w:r>
      <w:r w:rsidRPr="00B23CF1">
        <w:rPr>
          <w:rFonts w:hint="eastAsia"/>
          <w:lang w:val="en-US" w:eastAsia="zh-CN"/>
        </w:rPr>
        <w:t>不</w:t>
      </w:r>
      <w:r>
        <w:rPr>
          <w:rFonts w:hint="eastAsia"/>
          <w:lang w:val="en-US" w:eastAsia="zh-CN"/>
        </w:rPr>
        <w:t>能通过</w:t>
      </w:r>
      <w:r w:rsidRPr="00B23CF1">
        <w:rPr>
          <w:rFonts w:hint="eastAsia"/>
          <w:lang w:val="en-US" w:eastAsia="zh-CN"/>
        </w:rPr>
        <w:t>重新</w:t>
      </w:r>
      <w:r>
        <w:rPr>
          <w:rFonts w:hint="eastAsia"/>
          <w:lang w:val="en-US" w:eastAsia="zh-CN"/>
        </w:rPr>
        <w:t>分配而</w:t>
      </w:r>
      <w:r w:rsidRPr="00744243">
        <w:rPr>
          <w:rFonts w:hint="eastAsia"/>
          <w:lang w:val="en-US" w:eastAsia="zh-CN"/>
        </w:rPr>
        <w:t>使得至少一个人变得更好</w:t>
      </w:r>
      <w:r>
        <w:rPr>
          <w:rFonts w:hint="eastAsia"/>
          <w:lang w:val="en-US" w:eastAsia="zh-CN"/>
        </w:rPr>
        <w:t>，就说明此资源的分配是高效的，并且其整体社会效益得到最大化。为了</w:t>
      </w:r>
      <w:r w:rsidRPr="00596411">
        <w:rPr>
          <w:rFonts w:hint="eastAsia"/>
          <w:lang w:val="en-US" w:eastAsia="zh-CN"/>
        </w:rPr>
        <w:t>纪念</w:t>
      </w:r>
      <w:r>
        <w:rPr>
          <w:rFonts w:hint="eastAsia"/>
          <w:lang w:val="en-US" w:eastAsia="zh-CN"/>
        </w:rPr>
        <w:t>这一理论的创始人</w:t>
      </w:r>
      <w:r w:rsidRPr="00596411">
        <w:rPr>
          <w:rFonts w:hint="eastAsia"/>
          <w:lang w:val="en-US" w:eastAsia="zh-CN"/>
        </w:rPr>
        <w:t>意大利经济学家</w:t>
      </w:r>
      <w:r w:rsidR="00117E79">
        <w:rPr>
          <w:rFonts w:hint="eastAsia"/>
          <w:lang w:val="en-US" w:eastAsia="zh-CN"/>
        </w:rPr>
        <w:t>(</w:t>
      </w:r>
      <w:r w:rsidRPr="00CB6CBA">
        <w:rPr>
          <w:lang w:val="en-US" w:eastAsia="zh-CN"/>
        </w:rPr>
        <w:t>1848-1923</w:t>
      </w:r>
      <w:r w:rsidR="00117E79">
        <w:rPr>
          <w:rFonts w:hint="eastAsia"/>
          <w:lang w:val="en-US" w:eastAsia="zh-CN"/>
        </w:rPr>
        <w:t>)</w:t>
      </w:r>
      <w:r w:rsidRPr="00596411">
        <w:rPr>
          <w:rFonts w:hint="eastAsia"/>
          <w:lang w:val="en-US" w:eastAsia="zh-CN"/>
        </w:rPr>
        <w:t>维尔弗雷多·帕累托</w:t>
      </w:r>
      <w:r>
        <w:rPr>
          <w:rFonts w:hint="eastAsia"/>
          <w:lang w:val="en-US" w:eastAsia="zh-CN"/>
        </w:rPr>
        <w:t>，此类资源分配被称为“</w:t>
      </w:r>
      <w:r w:rsidRPr="00400D4D">
        <w:rPr>
          <w:rFonts w:hint="eastAsia"/>
          <w:lang w:val="en-US" w:eastAsia="zh-CN"/>
        </w:rPr>
        <w:t>帕累托最优标准</w:t>
      </w:r>
      <w:r>
        <w:rPr>
          <w:rFonts w:hint="eastAsia"/>
          <w:lang w:val="en-US" w:eastAsia="zh-CN"/>
        </w:rPr>
        <w:t>”。然而，因为任何决策都可能会损害至少一个人的利益，在决策时严格遵从这一标准会在很大程度上限制频谱管理者的可用选项。因此，限制性较弱的“潜在</w:t>
      </w:r>
      <w:r w:rsidRPr="00400D4D">
        <w:rPr>
          <w:rFonts w:hint="eastAsia"/>
          <w:lang w:val="en-US" w:eastAsia="zh-CN"/>
        </w:rPr>
        <w:t>帕累托最优标准</w:t>
      </w:r>
      <w:r>
        <w:rPr>
          <w:rFonts w:hint="eastAsia"/>
          <w:lang w:val="en-US" w:eastAsia="zh-CN"/>
        </w:rPr>
        <w:t>”要可行得多。依据这一标准，资源的重新分配可提高整体社会福利，因此，如果在</w:t>
      </w:r>
      <w:r w:rsidRPr="00665220">
        <w:rPr>
          <w:rFonts w:hint="eastAsia"/>
          <w:lang w:val="en-US" w:eastAsia="zh-CN"/>
        </w:rPr>
        <w:t>原则上</w:t>
      </w:r>
      <w:r>
        <w:rPr>
          <w:rFonts w:hint="eastAsia"/>
          <w:lang w:val="en-US" w:eastAsia="zh-CN"/>
        </w:rPr>
        <w:t>那些因重新配置而受益的群体能全部补偿利益受损的群体，并且比在资源重新配置之前获到更多利益，则应重新分配资源。</w:t>
      </w:r>
    </w:p>
    <w:p w:rsidR="001A020B" w:rsidRPr="00866419" w:rsidRDefault="001A020B" w:rsidP="00EA7B79">
      <w:pPr>
        <w:spacing w:line="360" w:lineRule="atLeast"/>
        <w:ind w:firstLineChars="200" w:firstLine="480"/>
        <w:rPr>
          <w:lang w:val="en-US" w:eastAsia="zh-CN"/>
        </w:rPr>
      </w:pPr>
      <w:r>
        <w:rPr>
          <w:rFonts w:hint="eastAsia"/>
          <w:lang w:val="en-US" w:eastAsia="zh-CN"/>
        </w:rPr>
        <w:t>与频谱管理相关的第二个经济目标是资源租金回收。经济学家将资源，无论是频谱、石油还是木材的价值，都归类为“租金”。对于销售油料给消费者或者用油做其车辆燃料的公司，从地下开采石油的权利或特权都具有价值。同样，对于销售无线</w:t>
      </w:r>
      <w:r w:rsidR="0042797A">
        <w:rPr>
          <w:rFonts w:hint="eastAsia"/>
          <w:lang w:val="en-US" w:eastAsia="zh-CN"/>
        </w:rPr>
        <w:t>业务</w:t>
      </w:r>
      <w:r w:rsidR="00117E79">
        <w:rPr>
          <w:rFonts w:hint="eastAsia"/>
          <w:lang w:val="en-US" w:eastAsia="zh-CN"/>
        </w:rPr>
        <w:t>(</w:t>
      </w:r>
      <w:r>
        <w:rPr>
          <w:rFonts w:hint="eastAsia"/>
          <w:lang w:val="en-US" w:eastAsia="zh-CN"/>
        </w:rPr>
        <w:t>如</w:t>
      </w:r>
      <w:r w:rsidRPr="002476EE">
        <w:rPr>
          <w:rFonts w:hint="eastAsia"/>
          <w:lang w:val="en-US" w:eastAsia="zh-CN"/>
        </w:rPr>
        <w:t>寻呼</w:t>
      </w:r>
      <w:r>
        <w:rPr>
          <w:rFonts w:hint="eastAsia"/>
          <w:lang w:val="en-US" w:eastAsia="zh-CN"/>
        </w:rPr>
        <w:t>公司</w:t>
      </w:r>
      <w:r w:rsidR="00117E79">
        <w:rPr>
          <w:rFonts w:hint="eastAsia"/>
          <w:lang w:val="en-US" w:eastAsia="zh-CN"/>
        </w:rPr>
        <w:t>)</w:t>
      </w:r>
      <w:r>
        <w:rPr>
          <w:rFonts w:hint="eastAsia"/>
          <w:lang w:val="en-US" w:eastAsia="zh-CN"/>
        </w:rPr>
        <w:t>或者通过无线技术提供</w:t>
      </w:r>
      <w:r w:rsidR="00C93F32">
        <w:rPr>
          <w:rFonts w:hint="eastAsia"/>
          <w:lang w:val="en-US" w:eastAsia="zh-CN"/>
        </w:rPr>
        <w:t>其他</w:t>
      </w:r>
      <w:r>
        <w:rPr>
          <w:rFonts w:hint="eastAsia"/>
          <w:lang w:val="en-US" w:eastAsia="zh-CN"/>
        </w:rPr>
        <w:t>商品或服务</w:t>
      </w:r>
      <w:r w:rsidR="00117E79">
        <w:rPr>
          <w:rFonts w:hint="eastAsia"/>
          <w:lang w:val="en-US" w:eastAsia="zh-CN"/>
        </w:rPr>
        <w:t>(</w:t>
      </w:r>
      <w:r>
        <w:rPr>
          <w:rFonts w:hint="eastAsia"/>
          <w:lang w:val="en-US" w:eastAsia="zh-CN"/>
        </w:rPr>
        <w:t>如出租车公司</w:t>
      </w:r>
      <w:r w:rsidR="00117E79">
        <w:rPr>
          <w:rFonts w:hint="eastAsia"/>
          <w:lang w:val="en-US" w:eastAsia="zh-CN"/>
        </w:rPr>
        <w:t>)</w:t>
      </w:r>
      <w:r>
        <w:rPr>
          <w:rFonts w:hint="eastAsia"/>
          <w:lang w:val="en-US" w:eastAsia="zh-CN"/>
        </w:rPr>
        <w:t>的频谱用户，无线电频谱使用权利或特权都具有价值。从包括频谱执照在内的资源获取的租金，可通过此资源在公开市场上的价格予以量化。如果频谱持照者免费领取了具有经济价值的执照，则该持照者获取了与该执照的租金。</w:t>
      </w:r>
    </w:p>
    <w:p w:rsidR="00BE120D" w:rsidRDefault="001A020B" w:rsidP="00EA7B79">
      <w:pPr>
        <w:spacing w:line="360" w:lineRule="atLeast"/>
        <w:ind w:firstLineChars="200" w:firstLine="480"/>
        <w:rPr>
          <w:lang w:val="en-US" w:eastAsia="zh-CN"/>
        </w:rPr>
      </w:pPr>
      <w:r>
        <w:rPr>
          <w:rFonts w:hint="eastAsia"/>
          <w:lang w:val="en-US" w:eastAsia="zh-CN"/>
        </w:rPr>
        <w:t>频谱的价值反映在两种固有租金上：稀缺租金和</w:t>
      </w:r>
      <w:r w:rsidRPr="00866419">
        <w:rPr>
          <w:rFonts w:hint="eastAsia"/>
          <w:lang w:val="en-US" w:eastAsia="zh-CN"/>
        </w:rPr>
        <w:t>级差</w:t>
      </w:r>
      <w:r>
        <w:rPr>
          <w:rFonts w:hint="eastAsia"/>
          <w:lang w:val="en-US" w:eastAsia="zh-CN"/>
        </w:rPr>
        <w:t>租金。因为在零价格时，频谱需求在至少某些频段和某些时间段内超过供应，所以存在稀缺租金。因为每个频段总是会具有适合于特定业务的特定传播特性，所以存在级差租金。使用最适用频段可将实施成本降到最低，并提高无线电系统的性能。使用廉价设备即可提供多种</w:t>
      </w:r>
      <w:r w:rsidR="0042797A">
        <w:rPr>
          <w:rFonts w:hint="eastAsia"/>
          <w:lang w:val="en-US" w:eastAsia="zh-CN"/>
        </w:rPr>
        <w:t>业务</w:t>
      </w:r>
      <w:r>
        <w:rPr>
          <w:rFonts w:hint="eastAsia"/>
          <w:lang w:val="en-US" w:eastAsia="zh-CN"/>
        </w:rPr>
        <w:t>的频段比使用昂贵设备只提供一种</w:t>
      </w:r>
      <w:r w:rsidR="0042797A">
        <w:rPr>
          <w:rFonts w:hint="eastAsia"/>
          <w:lang w:val="en-US" w:eastAsia="zh-CN"/>
        </w:rPr>
        <w:t>业务</w:t>
      </w:r>
      <w:r>
        <w:rPr>
          <w:rFonts w:hint="eastAsia"/>
          <w:lang w:val="en-US" w:eastAsia="zh-CN"/>
        </w:rPr>
        <w:t>的频段更有价值。然而，即使对于前者，在特定</w:t>
      </w:r>
      <w:r w:rsidRPr="005E3BD0">
        <w:rPr>
          <w:rFonts w:hint="eastAsia"/>
          <w:lang w:val="en-US" w:eastAsia="zh-CN"/>
        </w:rPr>
        <w:t>地域</w:t>
      </w:r>
      <w:r>
        <w:rPr>
          <w:rFonts w:hint="eastAsia"/>
          <w:lang w:val="en-US" w:eastAsia="zh-CN"/>
        </w:rPr>
        <w:t>内的非独家使用它们都可能大大降低它们价值。虽然某些频谱</w:t>
      </w:r>
      <w:r w:rsidR="00D61090">
        <w:rPr>
          <w:rFonts w:hint="eastAsia"/>
          <w:lang w:val="en-US" w:eastAsia="zh-CN"/>
        </w:rPr>
        <w:t>共用</w:t>
      </w:r>
      <w:r>
        <w:rPr>
          <w:rFonts w:hint="eastAsia"/>
          <w:lang w:val="en-US" w:eastAsia="zh-CN"/>
        </w:rPr>
        <w:t>可提高使用效率，这样多台发射机可在同一时间、同一地区、同一频率上工作，但它们可能造成相互有害的干扰，从而降低该频段在这一时段内在该地区的价值。</w:t>
      </w:r>
      <w:r w:rsidR="00BE120D">
        <w:rPr>
          <w:lang w:val="en-US" w:eastAsia="zh-CN"/>
        </w:rPr>
        <w:br w:type="page"/>
      </w:r>
    </w:p>
    <w:p w:rsidR="001A020B" w:rsidRPr="00CB6CBA" w:rsidRDefault="001A020B" w:rsidP="00EA7B79">
      <w:pPr>
        <w:spacing w:line="360" w:lineRule="atLeast"/>
        <w:ind w:firstLineChars="200" w:firstLine="480"/>
        <w:rPr>
          <w:lang w:val="en-US" w:eastAsia="zh-CN"/>
        </w:rPr>
      </w:pPr>
      <w:r>
        <w:rPr>
          <w:rFonts w:hint="eastAsia"/>
          <w:lang w:val="en-US" w:eastAsia="zh-CN"/>
        </w:rPr>
        <w:t>理论上，建立自由频谱市场可促进实现“</w:t>
      </w:r>
      <w:r w:rsidRPr="00400D4D">
        <w:rPr>
          <w:rFonts w:hint="eastAsia"/>
          <w:lang w:val="en-US" w:eastAsia="zh-CN"/>
        </w:rPr>
        <w:t>帕累托最优</w:t>
      </w:r>
      <w:r>
        <w:rPr>
          <w:rFonts w:hint="eastAsia"/>
          <w:lang w:val="en-US" w:eastAsia="zh-CN"/>
        </w:rPr>
        <w:t>”和资源租金回收目标。在此市场上，所有频谱指配都由明确界定的、合法的占用</w:t>
      </w:r>
      <w:r w:rsidRPr="00F205CA">
        <w:rPr>
          <w:rFonts w:hint="eastAsia"/>
          <w:lang w:val="en-US" w:eastAsia="zh-CN"/>
        </w:rPr>
        <w:t>权</w:t>
      </w:r>
      <w:r>
        <w:rPr>
          <w:rFonts w:hint="eastAsia"/>
          <w:lang w:val="en-US" w:eastAsia="zh-CN"/>
        </w:rPr>
        <w:t>组成。此占用权可以转让、叠加和再分，并用于所有人认为合适的任何用途，其前提是这种使用不会妨碍</w:t>
      </w:r>
      <w:r w:rsidR="00C93F32">
        <w:rPr>
          <w:rFonts w:hint="eastAsia"/>
          <w:lang w:val="en-US" w:eastAsia="zh-CN"/>
        </w:rPr>
        <w:t>其他</w:t>
      </w:r>
      <w:r>
        <w:rPr>
          <w:rFonts w:hint="eastAsia"/>
          <w:lang w:val="en-US" w:eastAsia="zh-CN"/>
        </w:rPr>
        <w:t>频谱用户的占用权。但是，防止存在技术差异的业务</w:t>
      </w:r>
      <w:r w:rsidR="00117E79">
        <w:rPr>
          <w:rFonts w:hint="eastAsia"/>
          <w:lang w:val="en-US" w:eastAsia="zh-CN"/>
        </w:rPr>
        <w:t>(</w:t>
      </w:r>
      <w:r>
        <w:rPr>
          <w:rFonts w:hint="eastAsia"/>
          <w:lang w:val="en-US" w:eastAsia="zh-CN"/>
        </w:rPr>
        <w:t>如广播、移动、固定和卫星</w:t>
      </w:r>
      <w:r w:rsidR="00117E79">
        <w:rPr>
          <w:rFonts w:hint="eastAsia"/>
          <w:lang w:val="en-US" w:eastAsia="zh-CN"/>
        </w:rPr>
        <w:t>)</w:t>
      </w:r>
      <w:r>
        <w:rPr>
          <w:rFonts w:hint="eastAsia"/>
          <w:lang w:val="en-US" w:eastAsia="zh-CN"/>
        </w:rPr>
        <w:t>之间的相互</w:t>
      </w:r>
      <w:r w:rsidRPr="00417BE9">
        <w:rPr>
          <w:rFonts w:hint="eastAsia"/>
          <w:lang w:val="en-US" w:eastAsia="zh-CN"/>
        </w:rPr>
        <w:t>干扰</w:t>
      </w:r>
      <w:r>
        <w:rPr>
          <w:rFonts w:hint="eastAsia"/>
          <w:lang w:val="en-US" w:eastAsia="zh-CN"/>
        </w:rPr>
        <w:t>需要进行特别复杂的工程分析，并且可能导致频谱用户之间的</w:t>
      </w:r>
      <w:r w:rsidRPr="00417BE9">
        <w:rPr>
          <w:rFonts w:hint="eastAsia"/>
          <w:lang w:val="en-US" w:eastAsia="zh-CN"/>
        </w:rPr>
        <w:t>诉讼</w:t>
      </w:r>
      <w:r>
        <w:rPr>
          <w:rFonts w:hint="eastAsia"/>
          <w:lang w:val="en-US" w:eastAsia="zh-CN"/>
        </w:rPr>
        <w:t>。此外，多数频谱管理者都认为还有对频谱市场加以限制的</w:t>
      </w:r>
      <w:r w:rsidR="00C93F32">
        <w:rPr>
          <w:rFonts w:hint="eastAsia"/>
          <w:lang w:val="en-US" w:eastAsia="zh-CN"/>
        </w:rPr>
        <w:t>其他</w:t>
      </w:r>
      <w:r>
        <w:rPr>
          <w:rFonts w:hint="eastAsia"/>
          <w:lang w:val="en-US" w:eastAsia="zh-CN"/>
        </w:rPr>
        <w:t>理由，其中包括：</w:t>
      </w:r>
    </w:p>
    <w:p w:rsidR="001A020B" w:rsidRPr="0019609D"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重要的政府、科研以及</w:t>
      </w:r>
      <w:r w:rsidR="00C93F32">
        <w:rPr>
          <w:rFonts w:hint="eastAsia"/>
          <w:lang w:val="en-US" w:eastAsia="zh-CN"/>
        </w:rPr>
        <w:t>其他</w:t>
      </w:r>
      <w:r w:rsidRPr="0019609D">
        <w:rPr>
          <w:rFonts w:hint="eastAsia"/>
          <w:lang w:val="en-US" w:eastAsia="zh-CN"/>
        </w:rPr>
        <w:t>社会</w:t>
      </w:r>
      <w:r>
        <w:rPr>
          <w:rFonts w:hint="eastAsia"/>
          <w:lang w:val="en-US" w:eastAsia="zh-CN"/>
        </w:rPr>
        <w:t>需</w:t>
      </w:r>
      <w:r w:rsidRPr="0019609D">
        <w:rPr>
          <w:rFonts w:hint="eastAsia"/>
          <w:lang w:val="en-US" w:eastAsia="zh-CN"/>
        </w:rPr>
        <w:t>要</w:t>
      </w:r>
      <w:r>
        <w:rPr>
          <w:rFonts w:hint="eastAsia"/>
          <w:lang w:val="en-US" w:eastAsia="zh-CN"/>
        </w:rPr>
        <w:t>的要求不能得到充分满足。</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为了避免有资金实力的用户形成</w:t>
      </w:r>
      <w:r w:rsidRPr="008F6C55">
        <w:rPr>
          <w:rFonts w:hint="eastAsia"/>
          <w:lang w:val="en-US" w:eastAsia="zh-CN"/>
        </w:rPr>
        <w:t>反竞争的</w:t>
      </w:r>
      <w:r>
        <w:rPr>
          <w:rFonts w:hint="eastAsia"/>
          <w:lang w:val="en-US" w:eastAsia="zh-CN"/>
        </w:rPr>
        <w:t>市场</w:t>
      </w:r>
      <w:r w:rsidRPr="0019609D">
        <w:rPr>
          <w:rFonts w:hint="eastAsia"/>
          <w:lang w:val="en-US" w:eastAsia="zh-CN"/>
        </w:rPr>
        <w:t>操纵</w:t>
      </w:r>
      <w:r>
        <w:rPr>
          <w:rFonts w:hint="eastAsia"/>
          <w:lang w:val="en-US" w:eastAsia="zh-CN"/>
        </w:rPr>
        <w:t>，需对个体用户频谱叠加权加以限制。</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通过将某些频段划分给某些用途，无论是基于单边的，国家的、多边的还是国际的频段划分，都可以促进设备生产的经济规模。</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船舶和飞机上的移动用户等全球移动频谱用户使用国际划分频段，无需在船舶和飞机上安装多台具有相同通信功能的发射机和接收机。</w:t>
      </w:r>
    </w:p>
    <w:p w:rsidR="001A020B" w:rsidRPr="00CB6CBA" w:rsidRDefault="001A020B" w:rsidP="00EA7B79">
      <w:pPr>
        <w:spacing w:line="360" w:lineRule="atLeast"/>
        <w:ind w:firstLineChars="200" w:firstLine="480"/>
        <w:rPr>
          <w:lang w:val="en-US" w:eastAsia="zh-CN"/>
        </w:rPr>
      </w:pPr>
      <w:r>
        <w:rPr>
          <w:rFonts w:hint="eastAsia"/>
          <w:lang w:val="en-US" w:eastAsia="zh-CN"/>
        </w:rPr>
        <w:t>因此，全世界的国家频谱管理者通常都选择放弃</w:t>
      </w:r>
      <w:r w:rsidRPr="00443245">
        <w:rPr>
          <w:rFonts w:hint="eastAsia"/>
          <w:lang w:val="en-US" w:eastAsia="zh-CN"/>
        </w:rPr>
        <w:t>自由</w:t>
      </w:r>
      <w:r>
        <w:rPr>
          <w:rFonts w:hint="eastAsia"/>
          <w:lang w:val="en-US" w:eastAsia="zh-CN"/>
        </w:rPr>
        <w:t>频谱市场，并将频段划分给特定用途，并加以各种各样的技术</w:t>
      </w:r>
      <w:r w:rsidR="00861CBB">
        <w:rPr>
          <w:rFonts w:hint="eastAsia"/>
          <w:lang w:val="en-US" w:eastAsia="zh-CN"/>
        </w:rPr>
        <w:t>限制。然而，如果没有产权制度，频谱管理者可能希望考虑竞争用户组</w:t>
      </w:r>
      <w:r w:rsidR="00861CBB">
        <w:rPr>
          <w:rFonts w:hint="eastAsia"/>
          <w:lang w:val="en-US" w:eastAsia="zh-CN"/>
        </w:rPr>
        <w:t xml:space="preserve"> </w:t>
      </w:r>
      <w:r>
        <w:rPr>
          <w:rFonts w:hint="eastAsia"/>
          <w:lang w:val="en-US" w:eastAsia="zh-CN"/>
        </w:rPr>
        <w:t>—</w:t>
      </w:r>
      <w:r w:rsidR="00861CBB">
        <w:rPr>
          <w:rFonts w:hint="eastAsia"/>
          <w:lang w:val="en-US" w:eastAsia="zh-CN"/>
        </w:rPr>
        <w:t xml:space="preserve"> </w:t>
      </w:r>
      <w:r>
        <w:rPr>
          <w:rFonts w:hint="eastAsia"/>
          <w:lang w:val="en-US" w:eastAsia="zh-CN"/>
        </w:rPr>
        <w:t>如</w:t>
      </w:r>
      <w:r w:rsidRPr="00D87127">
        <w:rPr>
          <w:rFonts w:hint="eastAsia"/>
          <w:lang w:val="en-US" w:eastAsia="zh-CN"/>
        </w:rPr>
        <w:t>广播公司</w:t>
      </w:r>
      <w:r>
        <w:rPr>
          <w:rFonts w:hint="eastAsia"/>
          <w:lang w:val="en-US" w:eastAsia="zh-CN"/>
        </w:rPr>
        <w:t>经相对于移动电信</w:t>
      </w:r>
      <w:r w:rsidR="0042797A">
        <w:rPr>
          <w:rFonts w:hint="eastAsia"/>
          <w:lang w:val="en-US" w:eastAsia="zh-CN"/>
        </w:rPr>
        <w:t>业务</w:t>
      </w:r>
      <w:r>
        <w:rPr>
          <w:rFonts w:hint="eastAsia"/>
          <w:lang w:val="en-US" w:eastAsia="zh-CN"/>
        </w:rPr>
        <w:t>提供商的频谱估价。如果没有频谱市场，就不能很好地进行这类评估，但使用对业务收益以及该业务对</w:t>
      </w:r>
      <w:r w:rsidRPr="00307455">
        <w:rPr>
          <w:rFonts w:hint="eastAsia"/>
          <w:lang w:val="en-US" w:eastAsia="zh-CN"/>
        </w:rPr>
        <w:t>国内生产总值</w:t>
      </w:r>
      <w:r>
        <w:rPr>
          <w:rFonts w:hint="eastAsia"/>
          <w:lang w:val="en-US" w:eastAsia="zh-CN"/>
        </w:rPr>
        <w:t>和就业的影响的评估等市场代理，有助于生成可用于频谱划分和</w:t>
      </w:r>
      <w:r w:rsidR="00C93F32">
        <w:rPr>
          <w:rFonts w:hint="eastAsia"/>
          <w:lang w:val="en-US" w:eastAsia="zh-CN"/>
        </w:rPr>
        <w:t>其他</w:t>
      </w:r>
      <w:r>
        <w:rPr>
          <w:rFonts w:hint="eastAsia"/>
          <w:lang w:val="en-US" w:eastAsia="zh-CN"/>
        </w:rPr>
        <w:t>频谱管理决策的数据。</w:t>
      </w:r>
    </w:p>
    <w:p w:rsidR="001A020B" w:rsidRPr="00CB6CBA" w:rsidRDefault="001A020B" w:rsidP="00EA7B79">
      <w:pPr>
        <w:pStyle w:val="Heading3"/>
        <w:spacing w:line="360" w:lineRule="atLeast"/>
        <w:rPr>
          <w:lang w:val="en-US" w:eastAsia="zh-CN"/>
        </w:rPr>
      </w:pPr>
      <w:bookmarkStart w:id="49" w:name="_Toc309886450"/>
      <w:r w:rsidRPr="00CB6CBA">
        <w:rPr>
          <w:lang w:val="en-US" w:eastAsia="zh-CN"/>
        </w:rPr>
        <w:t>2.3.1</w:t>
      </w:r>
      <w:r w:rsidRPr="00CB6CBA">
        <w:rPr>
          <w:lang w:val="en-US" w:eastAsia="zh-CN"/>
        </w:rPr>
        <w:tab/>
      </w:r>
      <w:r>
        <w:rPr>
          <w:rFonts w:hint="eastAsia"/>
          <w:lang w:val="en-US" w:eastAsia="zh-CN"/>
        </w:rPr>
        <w:t>频谱指配法</w:t>
      </w:r>
      <w:bookmarkEnd w:id="49"/>
    </w:p>
    <w:p w:rsidR="001A020B" w:rsidRPr="00B856C8" w:rsidRDefault="001A020B" w:rsidP="00EA7B79">
      <w:pPr>
        <w:spacing w:line="360" w:lineRule="atLeast"/>
        <w:ind w:firstLineChars="200" w:firstLine="480"/>
        <w:rPr>
          <w:lang w:val="en-US" w:eastAsia="zh-CN"/>
        </w:rPr>
      </w:pPr>
      <w:r>
        <w:rPr>
          <w:rFonts w:hint="eastAsia"/>
          <w:lang w:val="en-US" w:eastAsia="zh-CN"/>
        </w:rPr>
        <w:t>在将频谱划分给特定用途后，必须将它指配给个体用户。如果特定地域内对特定频段的需求有限，则无需解决对该频段的</w:t>
      </w:r>
      <w:r w:rsidRPr="005261DC">
        <w:rPr>
          <w:rFonts w:hint="eastAsia"/>
          <w:lang w:val="en-US" w:eastAsia="zh-CN"/>
        </w:rPr>
        <w:t>互斥</w:t>
      </w:r>
      <w:r w:rsidR="00117E79">
        <w:rPr>
          <w:rFonts w:hint="eastAsia"/>
          <w:lang w:val="en-US" w:eastAsia="zh-CN"/>
        </w:rPr>
        <w:t>(</w:t>
      </w:r>
      <w:r>
        <w:rPr>
          <w:rFonts w:hint="eastAsia"/>
          <w:lang w:val="en-US" w:eastAsia="zh-CN"/>
        </w:rPr>
        <w:t>竞争</w:t>
      </w:r>
      <w:r w:rsidR="00117E79">
        <w:rPr>
          <w:rFonts w:hint="eastAsia"/>
          <w:lang w:val="en-US" w:eastAsia="zh-CN"/>
        </w:rPr>
        <w:t>)</w:t>
      </w:r>
      <w:r>
        <w:rPr>
          <w:rFonts w:hint="eastAsia"/>
          <w:lang w:val="en-US" w:eastAsia="zh-CN"/>
        </w:rPr>
        <w:t>请求。因此，只要申请者遵守某些技术标准和规定，只需将执照指配给提出申请的申请者即可。但是，如果存在互斥性频谱申请，则必须使用指配法从竞争申请者中做出选择。共有三种选择方法：比较过程</w:t>
      </w:r>
      <w:r w:rsidR="00117E79">
        <w:rPr>
          <w:rFonts w:hint="eastAsia"/>
          <w:lang w:val="en-US" w:eastAsia="zh-CN"/>
        </w:rPr>
        <w:t>(</w:t>
      </w:r>
      <w:r>
        <w:rPr>
          <w:rFonts w:hint="eastAsia"/>
          <w:lang w:val="en-US" w:eastAsia="zh-CN"/>
        </w:rPr>
        <w:t>如比较听证会</w:t>
      </w:r>
      <w:r w:rsidR="00117E79">
        <w:rPr>
          <w:rFonts w:hint="eastAsia"/>
          <w:lang w:val="en-US" w:eastAsia="zh-CN"/>
        </w:rPr>
        <w:t>)</w:t>
      </w:r>
      <w:r>
        <w:rPr>
          <w:rFonts w:hint="eastAsia"/>
          <w:lang w:val="en-US" w:eastAsia="zh-CN"/>
        </w:rPr>
        <w:t>、摇号和拍卖。</w:t>
      </w:r>
    </w:p>
    <w:p w:rsidR="001A020B" w:rsidRPr="00CB6CBA" w:rsidRDefault="001A020B" w:rsidP="00EA7B79">
      <w:pPr>
        <w:pStyle w:val="Heading4"/>
        <w:spacing w:line="360" w:lineRule="atLeast"/>
        <w:rPr>
          <w:lang w:val="en-US" w:eastAsia="zh-CN"/>
        </w:rPr>
      </w:pPr>
      <w:r w:rsidRPr="00CB6CBA">
        <w:rPr>
          <w:lang w:val="en-US" w:eastAsia="zh-CN"/>
        </w:rPr>
        <w:t>2.3.1.1</w:t>
      </w:r>
      <w:r w:rsidRPr="00CB6CBA">
        <w:rPr>
          <w:lang w:val="en-US" w:eastAsia="zh-CN"/>
        </w:rPr>
        <w:tab/>
      </w:r>
      <w:r>
        <w:rPr>
          <w:rFonts w:hint="eastAsia"/>
          <w:lang w:val="en-US" w:eastAsia="zh-CN"/>
        </w:rPr>
        <w:t>非市场指配法：比较过程和摇号</w:t>
      </w:r>
    </w:p>
    <w:p w:rsidR="001A020B" w:rsidRPr="00CB6CBA" w:rsidRDefault="001A020B" w:rsidP="00EA7B79">
      <w:pPr>
        <w:spacing w:line="360" w:lineRule="atLeast"/>
        <w:ind w:firstLineChars="200" w:firstLine="480"/>
        <w:rPr>
          <w:lang w:val="en-US" w:eastAsia="zh-CN"/>
        </w:rPr>
      </w:pPr>
      <w:r>
        <w:rPr>
          <w:rFonts w:hint="eastAsia"/>
          <w:lang w:val="en-US" w:eastAsia="zh-CN"/>
        </w:rPr>
        <w:t>在比较过程中，按照制定和公布的国家标准对各竞争频谱申请者的资格正式进行比较。</w:t>
      </w:r>
      <w:r w:rsidR="00117E79">
        <w:rPr>
          <w:rFonts w:hint="eastAsia"/>
          <w:lang w:val="en-US" w:eastAsia="zh-CN"/>
        </w:rPr>
        <w:t>(</w:t>
      </w:r>
      <w:r>
        <w:rPr>
          <w:rFonts w:hint="eastAsia"/>
          <w:lang w:val="en-US" w:eastAsia="zh-CN"/>
        </w:rPr>
        <w:t>这些标准一般包括所要服务的人口、服务质量和服务实现速度。</w:t>
      </w:r>
      <w:r w:rsidR="00117E79">
        <w:rPr>
          <w:rFonts w:hint="eastAsia"/>
          <w:lang w:val="en-US" w:eastAsia="zh-CN"/>
        </w:rPr>
        <w:t>)</w:t>
      </w:r>
      <w:r>
        <w:rPr>
          <w:rFonts w:hint="eastAsia"/>
          <w:lang w:val="en-US" w:eastAsia="zh-CN"/>
        </w:rPr>
        <w:t>频谱管理机构会选出最适合于使用此频谱的申请者，并授予执照。然而，比较过程可能既费时又费力，可能不会将频谱分给那些出价最高的用户，并且，除非收取执照费和</w:t>
      </w:r>
      <w:r>
        <w:rPr>
          <w:lang w:val="en-US" w:eastAsia="zh-CN"/>
        </w:rPr>
        <w:t>/</w:t>
      </w:r>
      <w:r>
        <w:rPr>
          <w:rFonts w:hint="eastAsia"/>
          <w:lang w:val="en-US" w:eastAsia="zh-CN"/>
        </w:rPr>
        <w:t>或申请费，否则不会产生收益。另外，在比较过程中通常是根据申请者之间的细微差别做出决定，可能会引起失败申请者对此决定的质疑。</w:t>
      </w:r>
    </w:p>
    <w:p w:rsidR="00BE120D" w:rsidRDefault="00BE120D" w:rsidP="00EA7B79">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r>
        <w:rPr>
          <w:lang w:val="en-US" w:eastAsia="zh-CN"/>
        </w:rPr>
        <w:br w:type="page"/>
      </w:r>
    </w:p>
    <w:p w:rsidR="001A020B" w:rsidRPr="00CB6CBA" w:rsidRDefault="001A020B" w:rsidP="00EA7B79">
      <w:pPr>
        <w:spacing w:line="360" w:lineRule="atLeast"/>
        <w:ind w:firstLineChars="200" w:firstLine="480"/>
        <w:rPr>
          <w:lang w:val="en-US" w:eastAsia="zh-CN"/>
        </w:rPr>
      </w:pPr>
      <w:r>
        <w:rPr>
          <w:rFonts w:hint="eastAsia"/>
          <w:lang w:val="en-US" w:eastAsia="zh-CN"/>
        </w:rPr>
        <w:t>在摇号中是从全部竞争频谱申请者中随机抽选持照者。摇号可减少比较听证会中应有的某些行政负担，如法律费用，但因鼓励提出更多申请，会产生</w:t>
      </w:r>
      <w:r w:rsidR="00C93F32">
        <w:rPr>
          <w:rFonts w:hint="eastAsia"/>
          <w:lang w:val="en-US" w:eastAsia="zh-CN"/>
        </w:rPr>
        <w:t>其他</w:t>
      </w:r>
      <w:r>
        <w:rPr>
          <w:rFonts w:hint="eastAsia"/>
          <w:lang w:val="en-US" w:eastAsia="zh-CN"/>
        </w:rPr>
        <w:t>行政负担。另外，除了</w:t>
      </w:r>
      <w:r w:rsidRPr="00D50422">
        <w:rPr>
          <w:rFonts w:hint="eastAsia"/>
          <w:lang w:val="en-US" w:eastAsia="zh-CN"/>
        </w:rPr>
        <w:t>碰巧</w:t>
      </w:r>
      <w:r>
        <w:rPr>
          <w:rFonts w:hint="eastAsia"/>
          <w:lang w:val="en-US" w:eastAsia="zh-CN"/>
        </w:rPr>
        <w:t>外，摇号不会将频谱指配给那些出价最高的申请者，导致很高的交易</w:t>
      </w:r>
      <w:r w:rsidRPr="00827415">
        <w:rPr>
          <w:rFonts w:hint="eastAsia"/>
          <w:lang w:val="en-US" w:eastAsia="zh-CN"/>
        </w:rPr>
        <w:t>费用</w:t>
      </w:r>
      <w:r>
        <w:rPr>
          <w:rFonts w:hint="eastAsia"/>
          <w:lang w:val="en-US" w:eastAsia="zh-CN"/>
        </w:rPr>
        <w:t>，除非对通过摇号指配的执照附带收费，或者收取参加摇号的</w:t>
      </w:r>
      <w:r w:rsidRPr="000E224B">
        <w:rPr>
          <w:rFonts w:hint="eastAsia"/>
          <w:lang w:val="en-US" w:eastAsia="zh-CN"/>
        </w:rPr>
        <w:t>报名费</w:t>
      </w:r>
      <w:r>
        <w:rPr>
          <w:rFonts w:hint="eastAsia"/>
          <w:lang w:val="en-US" w:eastAsia="zh-CN"/>
        </w:rPr>
        <w:t>，否则也不能获得收入。在许多情况下，中签者宁愿将他们的频谱权转让给</w:t>
      </w:r>
      <w:r w:rsidR="00C93F32">
        <w:rPr>
          <w:rFonts w:hint="eastAsia"/>
          <w:lang w:val="en-US" w:eastAsia="zh-CN"/>
        </w:rPr>
        <w:t>其他</w:t>
      </w:r>
      <w:r>
        <w:rPr>
          <w:rFonts w:hint="eastAsia"/>
          <w:lang w:val="en-US" w:eastAsia="zh-CN"/>
        </w:rPr>
        <w:t>方，从中获取资源租金。因此，如果没有较高申请费或采取能确保申请者愿意提供无线电</w:t>
      </w:r>
      <w:r w:rsidR="0042797A">
        <w:rPr>
          <w:rFonts w:hint="eastAsia"/>
          <w:lang w:val="en-US" w:eastAsia="zh-CN"/>
        </w:rPr>
        <w:t>业务</w:t>
      </w:r>
      <w:r>
        <w:rPr>
          <w:rFonts w:hint="eastAsia"/>
          <w:lang w:val="en-US" w:eastAsia="zh-CN"/>
        </w:rPr>
        <w:t>的</w:t>
      </w:r>
      <w:r w:rsidR="00C93F32">
        <w:rPr>
          <w:rFonts w:hint="eastAsia"/>
          <w:lang w:val="en-US" w:eastAsia="zh-CN"/>
        </w:rPr>
        <w:t>其他</w:t>
      </w:r>
      <w:r>
        <w:rPr>
          <w:rFonts w:hint="eastAsia"/>
          <w:lang w:val="en-US" w:eastAsia="zh-CN"/>
        </w:rPr>
        <w:t>措施，摇号就会助长投机行为。</w:t>
      </w:r>
    </w:p>
    <w:p w:rsidR="001A020B" w:rsidRPr="00CB6CBA" w:rsidRDefault="001A020B" w:rsidP="00EA7B79">
      <w:pPr>
        <w:spacing w:line="360" w:lineRule="atLeast"/>
        <w:ind w:firstLineChars="200" w:firstLine="480"/>
        <w:rPr>
          <w:lang w:val="en-US" w:eastAsia="zh-CN"/>
        </w:rPr>
      </w:pPr>
      <w:r>
        <w:rPr>
          <w:rFonts w:hint="eastAsia"/>
          <w:lang w:val="en-US" w:eastAsia="zh-CN"/>
        </w:rPr>
        <w:t>虽然比较过程和摇号不是基于市场的指配方法，但在指配频谱后，可通过建立二级市场培育市场力量</w:t>
      </w:r>
      <w:r w:rsidR="00117E79">
        <w:rPr>
          <w:rFonts w:hint="eastAsia"/>
          <w:lang w:val="en-US" w:eastAsia="zh-CN"/>
        </w:rPr>
        <w:t>(</w:t>
      </w:r>
      <w:r w:rsidR="00AD147B">
        <w:rPr>
          <w:rFonts w:hint="eastAsia"/>
          <w:lang w:val="en-US" w:eastAsia="zh-CN"/>
        </w:rPr>
        <w:t>见</w:t>
      </w:r>
      <w:r>
        <w:rPr>
          <w:rFonts w:hint="eastAsia"/>
          <w:lang w:val="en-US" w:eastAsia="zh-CN"/>
        </w:rPr>
        <w:t>第</w:t>
      </w:r>
      <w:r w:rsidRPr="00CB6CBA">
        <w:rPr>
          <w:lang w:val="en-US" w:eastAsia="zh-CN"/>
        </w:rPr>
        <w:t>2.3.2</w:t>
      </w:r>
      <w:r>
        <w:rPr>
          <w:rFonts w:hint="eastAsia"/>
          <w:lang w:val="en-US" w:eastAsia="zh-CN"/>
        </w:rPr>
        <w:t>节</w:t>
      </w:r>
      <w:r w:rsidR="00117E79">
        <w:rPr>
          <w:rFonts w:hint="eastAsia"/>
          <w:lang w:val="en-US" w:eastAsia="zh-CN"/>
        </w:rPr>
        <w:t>)</w:t>
      </w:r>
      <w:r>
        <w:rPr>
          <w:rFonts w:hint="eastAsia"/>
          <w:lang w:val="en-US" w:eastAsia="zh-CN"/>
        </w:rPr>
        <w:t>。</w:t>
      </w:r>
    </w:p>
    <w:p w:rsidR="001A020B" w:rsidRPr="00CB6CBA" w:rsidRDefault="001A020B" w:rsidP="00EA7B79">
      <w:pPr>
        <w:pStyle w:val="Heading4"/>
        <w:spacing w:line="360" w:lineRule="atLeast"/>
        <w:rPr>
          <w:lang w:val="en-US" w:eastAsia="zh-CN"/>
        </w:rPr>
      </w:pPr>
      <w:r w:rsidRPr="00CB6CBA">
        <w:rPr>
          <w:lang w:val="en-US" w:eastAsia="zh-CN"/>
        </w:rPr>
        <w:t>2.3.1.2</w:t>
      </w:r>
      <w:r w:rsidRPr="00CB6CBA">
        <w:rPr>
          <w:lang w:val="en-US" w:eastAsia="zh-CN"/>
        </w:rPr>
        <w:tab/>
      </w:r>
      <w:r>
        <w:rPr>
          <w:rFonts w:hint="eastAsia"/>
          <w:lang w:val="en-US" w:eastAsia="zh-CN"/>
        </w:rPr>
        <w:t>市场指配法：拍卖</w:t>
      </w:r>
    </w:p>
    <w:p w:rsidR="001A020B" w:rsidRDefault="001A020B" w:rsidP="00EA7B79">
      <w:pPr>
        <w:spacing w:line="360" w:lineRule="atLeast"/>
        <w:ind w:firstLineChars="200" w:firstLine="480"/>
        <w:rPr>
          <w:lang w:val="en-US" w:eastAsia="zh-CN"/>
        </w:rPr>
      </w:pPr>
      <w:r>
        <w:rPr>
          <w:rFonts w:hint="eastAsia"/>
          <w:lang w:val="en-US" w:eastAsia="zh-CN"/>
        </w:rPr>
        <w:t>在拍卖中，竞争频谱申请者通过竞拍获得执照。拍卖举办方将许可给出价最高的申请者，同时为频谱主管部门创造收益。但是，对于未加限制的频谱市场，如果未制定积极的竞争政策，并对一个实体可以购买的频谱数量加以限制，则拍卖可能会引发竞争问题。因占据支配地位的服务提供商或者一群提供商掌握了市场力量，市场力量并不能保证经济效益，也不能尽可能提高非竞争市场中消费者的福利。并且，拍卖可能不能充分提供某些社会需要的服务或者向小企业等某些群体发放执照</w:t>
      </w:r>
      <w:r w:rsidR="00117E79">
        <w:rPr>
          <w:rFonts w:hint="eastAsia"/>
          <w:lang w:val="en-US" w:eastAsia="zh-CN"/>
        </w:rPr>
        <w:t>(</w:t>
      </w:r>
      <w:r>
        <w:rPr>
          <w:rFonts w:hint="eastAsia"/>
          <w:lang w:val="en-US" w:eastAsia="zh-CN"/>
        </w:rPr>
        <w:t>如果这是一个目标</w:t>
      </w:r>
      <w:r w:rsidR="00117E79">
        <w:rPr>
          <w:rFonts w:hint="eastAsia"/>
          <w:lang w:val="en-US" w:eastAsia="zh-CN"/>
        </w:rPr>
        <w:t>)</w:t>
      </w:r>
      <w:r>
        <w:rPr>
          <w:rFonts w:hint="eastAsia"/>
          <w:lang w:val="en-US" w:eastAsia="zh-CN"/>
        </w:rPr>
        <w:t>。然而，“竞标</w:t>
      </w:r>
      <w:r w:rsidRPr="00D67E34">
        <w:rPr>
          <w:rFonts w:hint="eastAsia"/>
          <w:lang w:val="en-US" w:eastAsia="zh-CN"/>
        </w:rPr>
        <w:t>信用</w:t>
      </w:r>
      <w:r>
        <w:rPr>
          <w:rFonts w:hint="eastAsia"/>
          <w:lang w:val="en-US" w:eastAsia="zh-CN"/>
        </w:rPr>
        <w:t>额度”</w:t>
      </w:r>
      <w:r w:rsidR="00117E79">
        <w:rPr>
          <w:rFonts w:hint="eastAsia"/>
          <w:lang w:val="en-US" w:eastAsia="zh-CN"/>
        </w:rPr>
        <w:t>(</w:t>
      </w:r>
      <w:r>
        <w:rPr>
          <w:rFonts w:hint="eastAsia"/>
          <w:lang w:val="en-US" w:eastAsia="zh-CN"/>
        </w:rPr>
        <w:t>折扣</w:t>
      </w:r>
      <w:r w:rsidR="00117E79">
        <w:rPr>
          <w:rFonts w:hint="eastAsia"/>
          <w:lang w:val="en-US" w:eastAsia="zh-CN"/>
        </w:rPr>
        <w:t>)</w:t>
      </w:r>
      <w:r>
        <w:rPr>
          <w:rFonts w:hint="eastAsia"/>
          <w:lang w:val="en-US" w:eastAsia="zh-CN"/>
        </w:rPr>
        <w:t>和分期付款给被</w:t>
      </w:r>
      <w:r w:rsidRPr="003917F0">
        <w:rPr>
          <w:rFonts w:hint="eastAsia"/>
          <w:lang w:val="en-US" w:eastAsia="zh-CN"/>
        </w:rPr>
        <w:t>选中</w:t>
      </w:r>
      <w:r>
        <w:rPr>
          <w:rFonts w:hint="eastAsia"/>
          <w:lang w:val="en-US" w:eastAsia="zh-CN"/>
        </w:rPr>
        <w:t>的实体可以减轻这些问题。事实上，如果竞标信用额度很大，并且可在多年内分期缴纳执照费，在比较过程或摇号中很少有机会获胜的实体有可能在拍卖中胜出。</w:t>
      </w:r>
    </w:p>
    <w:p w:rsidR="001A020B" w:rsidRPr="00CB6CBA" w:rsidRDefault="001A020B" w:rsidP="00EA7B79">
      <w:pPr>
        <w:spacing w:line="360" w:lineRule="atLeast"/>
        <w:ind w:firstLineChars="200" w:firstLine="480"/>
        <w:rPr>
          <w:lang w:val="en-US" w:eastAsia="zh-CN"/>
        </w:rPr>
      </w:pPr>
      <w:r>
        <w:rPr>
          <w:rFonts w:hint="eastAsia"/>
          <w:lang w:val="en-US" w:eastAsia="zh-CN"/>
        </w:rPr>
        <w:t>拍卖和摇号可极大地减少与频谱指配过程相关的行政管理成本和时间，所以，相对于比较过程，它们可以提高总体行政管理的效率。</w:t>
      </w:r>
    </w:p>
    <w:p w:rsidR="001A020B" w:rsidRPr="00CB6CBA" w:rsidRDefault="001A020B" w:rsidP="00EA7B79">
      <w:pPr>
        <w:pStyle w:val="Heading3"/>
        <w:spacing w:line="360" w:lineRule="atLeast"/>
        <w:rPr>
          <w:lang w:val="en-US" w:eastAsia="zh-CN"/>
        </w:rPr>
      </w:pPr>
      <w:bookmarkStart w:id="50" w:name="_Toc309886451"/>
      <w:r w:rsidRPr="00CB6CBA">
        <w:rPr>
          <w:lang w:val="en-US" w:eastAsia="zh-CN"/>
        </w:rPr>
        <w:t>2.3.2</w:t>
      </w:r>
      <w:r w:rsidRPr="00CB6CBA">
        <w:rPr>
          <w:lang w:val="en-US" w:eastAsia="zh-CN"/>
        </w:rPr>
        <w:tab/>
      </w:r>
      <w:r>
        <w:rPr>
          <w:rFonts w:hint="eastAsia"/>
          <w:lang w:val="en-US" w:eastAsia="zh-CN"/>
        </w:rPr>
        <w:t>可转让的和灵活的频谱权</w:t>
      </w:r>
      <w:bookmarkEnd w:id="50"/>
    </w:p>
    <w:p w:rsidR="001A020B" w:rsidRDefault="001A020B" w:rsidP="00EA7B79">
      <w:pPr>
        <w:spacing w:line="360" w:lineRule="atLeast"/>
        <w:ind w:firstLineChars="200" w:firstLine="480"/>
        <w:rPr>
          <w:lang w:val="en-US" w:eastAsia="zh-CN"/>
        </w:rPr>
      </w:pPr>
      <w:r>
        <w:rPr>
          <w:rFonts w:hint="eastAsia"/>
          <w:lang w:val="en-US" w:eastAsia="zh-CN"/>
        </w:rPr>
        <w:t>虽然拍卖是最适合于在经济上高效地实现频谱资源初步分配的指配机制，但它们并不能确保在将来频谱会继续以经济高效方式使用。和</w:t>
      </w:r>
      <w:r w:rsidR="00C93F32">
        <w:rPr>
          <w:rFonts w:hint="eastAsia"/>
          <w:lang w:val="en-US" w:eastAsia="zh-CN"/>
        </w:rPr>
        <w:t>其他</w:t>
      </w:r>
      <w:r>
        <w:rPr>
          <w:rFonts w:hint="eastAsia"/>
          <w:lang w:val="en-US" w:eastAsia="zh-CN"/>
        </w:rPr>
        <w:t>资源一样，经济学家建议允许频谱用户转让其频谱权</w:t>
      </w:r>
      <w:r w:rsidR="00117E79">
        <w:rPr>
          <w:rFonts w:hint="eastAsia"/>
          <w:lang w:val="en-US" w:eastAsia="zh-CN"/>
        </w:rPr>
        <w:t>(</w:t>
      </w:r>
      <w:r>
        <w:rPr>
          <w:rFonts w:hint="eastAsia"/>
          <w:lang w:val="en-US" w:eastAsia="zh-CN"/>
        </w:rPr>
        <w:t>无论是通过拍卖还是</w:t>
      </w:r>
      <w:r w:rsidR="00C93F32">
        <w:rPr>
          <w:rFonts w:hint="eastAsia"/>
          <w:lang w:val="en-US" w:eastAsia="zh-CN"/>
        </w:rPr>
        <w:t>其他</w:t>
      </w:r>
      <w:r>
        <w:rPr>
          <w:rFonts w:hint="eastAsia"/>
          <w:lang w:val="en-US" w:eastAsia="zh-CN"/>
        </w:rPr>
        <w:t>指配机制指配的</w:t>
      </w:r>
      <w:r w:rsidR="00117E79">
        <w:rPr>
          <w:rFonts w:hint="eastAsia"/>
          <w:lang w:val="en-US" w:eastAsia="zh-CN"/>
        </w:rPr>
        <w:t>)</w:t>
      </w:r>
      <w:r>
        <w:rPr>
          <w:rFonts w:hint="eastAsia"/>
          <w:lang w:val="en-US" w:eastAsia="zh-CN"/>
        </w:rPr>
        <w:t>，让这些频谱用户可高度灵活地选择使用其频谱提供的消费服务。</w:t>
      </w:r>
    </w:p>
    <w:p w:rsidR="001A020B" w:rsidRDefault="001A020B" w:rsidP="00EA7B79">
      <w:pPr>
        <w:spacing w:line="360" w:lineRule="atLeast"/>
        <w:ind w:firstLineChars="200" w:firstLine="480"/>
        <w:rPr>
          <w:lang w:val="en-US" w:eastAsia="zh-CN"/>
        </w:rPr>
      </w:pPr>
      <w:r>
        <w:rPr>
          <w:rFonts w:hint="eastAsia"/>
          <w:lang w:val="en-US" w:eastAsia="zh-CN"/>
        </w:rPr>
        <w:t>只要不会在指配频段外造成有害干扰，限制性最弱的可转让产权形式就具有</w:t>
      </w:r>
      <w:r w:rsidRPr="00F80D8C">
        <w:rPr>
          <w:rFonts w:hint="eastAsia"/>
          <w:lang w:val="en-US" w:eastAsia="zh-CN"/>
        </w:rPr>
        <w:t>无限</w:t>
      </w:r>
      <w:r w:rsidRPr="00035AD5">
        <w:rPr>
          <w:rFonts w:hint="eastAsia"/>
          <w:lang w:val="en-US" w:eastAsia="zh-CN"/>
        </w:rPr>
        <w:t>的</w:t>
      </w:r>
      <w:r>
        <w:rPr>
          <w:rFonts w:hint="eastAsia"/>
          <w:lang w:val="en-US" w:eastAsia="zh-CN"/>
        </w:rPr>
        <w:t>技术灵活性，而无需考虑划分结构。如果将这种制度应用于所有频段，它可以培育出自由的频谱市场。然而，如第</w:t>
      </w:r>
      <w:r>
        <w:rPr>
          <w:lang w:val="en-US" w:eastAsia="zh-CN"/>
        </w:rPr>
        <w:t>2.3</w:t>
      </w:r>
      <w:r>
        <w:rPr>
          <w:rFonts w:hint="eastAsia"/>
          <w:lang w:val="en-US" w:eastAsia="zh-CN"/>
        </w:rPr>
        <w:t>节所述，从没有哪个国家会实行完全自由的市场频谱法。</w:t>
      </w:r>
    </w:p>
    <w:p w:rsidR="00BE120D" w:rsidRDefault="00BE120D" w:rsidP="00EA7B79">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r>
        <w:rPr>
          <w:lang w:val="en-US" w:eastAsia="zh-CN"/>
        </w:rPr>
        <w:br w:type="page"/>
      </w:r>
    </w:p>
    <w:p w:rsidR="001A020B" w:rsidRDefault="001A020B" w:rsidP="00EA7B79">
      <w:pPr>
        <w:spacing w:line="360" w:lineRule="atLeast"/>
        <w:ind w:firstLineChars="200" w:firstLine="480"/>
        <w:rPr>
          <w:lang w:val="en-US" w:eastAsia="zh-CN"/>
        </w:rPr>
      </w:pPr>
      <w:r>
        <w:rPr>
          <w:rFonts w:hint="eastAsia"/>
          <w:lang w:val="en-US" w:eastAsia="zh-CN"/>
        </w:rPr>
        <w:t>限制性最强的产权形式只允许在给定划分范围和严格限定的技术参数内进行转让。此制度的优点是能确保在划分业务内对特定频谱指配出价最高的实体能使用此频谱指配，同时尽可能避免干扰。但是，如果通过限制技术灵活性来确保控制干扰，经济效率也会极大地降低。此外，如果产权只属于现任持照者，除非一开始就通过拍卖或执照费收回租金，否则现任持照者而非频谱主管部门就会获得与特定频率指配相关的资源租金。</w:t>
      </w:r>
    </w:p>
    <w:p w:rsidR="001A020B" w:rsidRPr="00292767" w:rsidRDefault="001A020B" w:rsidP="00EA7B79">
      <w:pPr>
        <w:spacing w:line="360" w:lineRule="atLeast"/>
        <w:ind w:firstLineChars="200" w:firstLine="480"/>
        <w:rPr>
          <w:lang w:val="en-US" w:eastAsia="zh-CN"/>
        </w:rPr>
      </w:pPr>
      <w:r>
        <w:rPr>
          <w:rFonts w:hint="eastAsia"/>
          <w:lang w:val="en-US" w:eastAsia="zh-CN"/>
        </w:rPr>
        <w:t>在给定划分范围内的指定发射权是相对于产权的折中方案，也是新西兰、美国和澳大利亚在某些频段中所使用的方法。这种划分范围可限定得较为广泛，如广播或</w:t>
      </w:r>
      <w:r w:rsidRPr="00292767">
        <w:rPr>
          <w:rFonts w:hint="eastAsia"/>
          <w:lang w:val="en-US" w:eastAsia="zh-CN"/>
        </w:rPr>
        <w:t>移动无线电</w:t>
      </w:r>
      <w:r>
        <w:rPr>
          <w:rFonts w:hint="eastAsia"/>
          <w:lang w:val="en-US" w:eastAsia="zh-CN"/>
        </w:rPr>
        <w:t>。因允许持照者根据成本和需求方面的考虑调整其投入使用情况，例如，移动无线电提供商可使用不同的调制技术来满足增长的需求，另外，持照者可自由地全部或部分转让其频率权给那些对这些权利出价更高的实体，这种方法可提高经济效益。因此，可交易频谱权制度可为持照者以技术上高效的方式使用其频谱提供充分的激励。但此方法也有它的不足之处。因未规定技术投入，它可能会增加持照者之间的相互有害干扰。规定持照者的发射权，而非规定持照者必须使用哪些投入，可加重持照者的干扰控制负担。但可允许持照者协商其发射权，例如，某个持照者可能会同意接受额外干扰，以换取金钱上的补偿。允许进行此类谈判到底是利大于弊，还是弊大于利，这取决于</w:t>
      </w:r>
      <w:r w:rsidRPr="007E237D">
        <w:rPr>
          <w:rFonts w:hint="eastAsia"/>
          <w:lang w:val="en-US" w:eastAsia="zh-CN"/>
        </w:rPr>
        <w:t>每隔多久</w:t>
      </w:r>
      <w:r>
        <w:rPr>
          <w:rFonts w:hint="eastAsia"/>
          <w:lang w:val="en-US" w:eastAsia="zh-CN"/>
        </w:rPr>
        <w:t>需要由频谱主管部门或法庭出面解决争议。</w:t>
      </w:r>
    </w:p>
    <w:p w:rsidR="001A020B" w:rsidRPr="00CB6CBA" w:rsidRDefault="001A020B" w:rsidP="00EA7B79">
      <w:pPr>
        <w:pStyle w:val="Heading3"/>
        <w:spacing w:line="360" w:lineRule="atLeast"/>
        <w:rPr>
          <w:lang w:val="en-US" w:eastAsia="zh-CN"/>
        </w:rPr>
      </w:pPr>
      <w:bookmarkStart w:id="51" w:name="_Toc309886452"/>
      <w:r w:rsidRPr="00CB6CBA">
        <w:rPr>
          <w:lang w:val="en-US" w:eastAsia="zh-CN"/>
        </w:rPr>
        <w:t>2.3.3</w:t>
      </w:r>
      <w:r w:rsidRPr="00CB6CBA">
        <w:rPr>
          <w:lang w:val="en-US" w:eastAsia="zh-CN"/>
        </w:rPr>
        <w:tab/>
      </w:r>
      <w:r>
        <w:rPr>
          <w:rFonts w:hint="eastAsia"/>
          <w:lang w:val="en-US" w:eastAsia="zh-CN"/>
        </w:rPr>
        <w:t>拍卖与可转让频谱权的利弊</w:t>
      </w:r>
      <w:bookmarkEnd w:id="51"/>
    </w:p>
    <w:p w:rsidR="001A020B" w:rsidRPr="00CB6CBA" w:rsidRDefault="001A020B" w:rsidP="00EA7B79">
      <w:pPr>
        <w:spacing w:line="360" w:lineRule="atLeast"/>
        <w:ind w:firstLineChars="200" w:firstLine="480"/>
        <w:rPr>
          <w:lang w:val="en-US" w:eastAsia="zh-CN"/>
        </w:rPr>
      </w:pPr>
      <w:r>
        <w:rPr>
          <w:rFonts w:hint="eastAsia"/>
          <w:lang w:val="en-US" w:eastAsia="zh-CN"/>
        </w:rPr>
        <w:t>拍卖的优点是将执照授予给出价最高的申请者，同时还可获得收益。在在给定划分结构内通过拍卖指配执照时，只有在划分结构范围内出价最高的申请者才能获得执照。例如，如果某广播公司对特定地区内的特定频块出价最高，但此频块却被划给了移动无线电台，此频谱所能产生的收益和经济</w:t>
      </w:r>
      <w:r w:rsidRPr="00B15B7C">
        <w:rPr>
          <w:rFonts w:hint="eastAsia"/>
          <w:lang w:val="en-US" w:eastAsia="zh-CN"/>
        </w:rPr>
        <w:t>效益</w:t>
      </w:r>
      <w:r>
        <w:rPr>
          <w:rFonts w:hint="eastAsia"/>
          <w:lang w:val="en-US" w:eastAsia="zh-CN"/>
        </w:rPr>
        <w:t>会低于允许广播电台参加拍卖时的收益和经济</w:t>
      </w:r>
      <w:r w:rsidRPr="00B15B7C">
        <w:rPr>
          <w:rFonts w:hint="eastAsia"/>
          <w:lang w:val="en-US" w:eastAsia="zh-CN"/>
        </w:rPr>
        <w:t>效益</w:t>
      </w:r>
      <w:r>
        <w:rPr>
          <w:rFonts w:hint="eastAsia"/>
          <w:lang w:val="en-US" w:eastAsia="zh-CN"/>
        </w:rPr>
        <w:t>。扩大拍卖执照的适用范围也可以将频谱用于需求最大的业务。但限定范围较广的业务的潜在缺点是会增加相邻频谱和地区内持照者之间的干扰协调成本。这些有关划分结构的</w:t>
      </w:r>
      <w:r w:rsidRPr="00C01FCB">
        <w:rPr>
          <w:rFonts w:hint="eastAsia"/>
          <w:lang w:val="en-US" w:eastAsia="zh-CN"/>
        </w:rPr>
        <w:t>论点</w:t>
      </w:r>
      <w:r>
        <w:rPr>
          <w:rFonts w:hint="eastAsia"/>
          <w:lang w:val="en-US" w:eastAsia="zh-CN"/>
        </w:rPr>
        <w:t>同样适用于初步频谱指配后可转让频谱权的制度。</w:t>
      </w:r>
    </w:p>
    <w:p w:rsidR="001A020B" w:rsidRPr="00CB6CBA" w:rsidRDefault="001A020B" w:rsidP="00EA7B79">
      <w:pPr>
        <w:spacing w:line="360" w:lineRule="atLeast"/>
        <w:ind w:firstLineChars="200" w:firstLine="480"/>
        <w:rPr>
          <w:lang w:val="en-US" w:eastAsia="zh-CN"/>
        </w:rPr>
      </w:pPr>
      <w:r>
        <w:rPr>
          <w:rFonts w:hint="eastAsia"/>
          <w:lang w:val="en-US" w:eastAsia="zh-CN"/>
        </w:rPr>
        <w:t>拍卖的</w:t>
      </w:r>
      <w:r w:rsidR="00C93F32">
        <w:rPr>
          <w:rFonts w:hint="eastAsia"/>
          <w:lang w:val="en-US" w:eastAsia="zh-CN"/>
        </w:rPr>
        <w:t>其他</w:t>
      </w:r>
      <w:r>
        <w:rPr>
          <w:rFonts w:hint="eastAsia"/>
          <w:lang w:val="en-US" w:eastAsia="zh-CN"/>
        </w:rPr>
        <w:t>好处是公正、透明、客观和许可速度。拍卖能减少频谱竞争中的</w:t>
      </w:r>
      <w:r w:rsidRPr="00846E10">
        <w:rPr>
          <w:rFonts w:hint="eastAsia"/>
          <w:lang w:val="en-US" w:eastAsia="zh-CN"/>
        </w:rPr>
        <w:t>徇私</w:t>
      </w:r>
      <w:r>
        <w:rPr>
          <w:rFonts w:hint="eastAsia"/>
          <w:lang w:val="en-US" w:eastAsia="zh-CN"/>
        </w:rPr>
        <w:t>舞弊和腐败的机会，并促进投资和技术进步。</w:t>
      </w:r>
    </w:p>
    <w:p w:rsidR="001A020B" w:rsidRDefault="001A020B" w:rsidP="00EA7B79">
      <w:pPr>
        <w:spacing w:line="360" w:lineRule="atLeast"/>
        <w:ind w:firstLineChars="200" w:firstLine="480"/>
        <w:rPr>
          <w:lang w:val="en-US" w:eastAsia="zh-CN"/>
        </w:rPr>
      </w:pPr>
      <w:r>
        <w:rPr>
          <w:rFonts w:hint="eastAsia"/>
          <w:lang w:val="en-US" w:eastAsia="zh-CN"/>
        </w:rPr>
        <w:t>但是，为了促进竞争，有必要为拍卖的业务提供额外保障。例如，在有些情况下，一些或全部潜在竞拍者都是一些力争加强其垄断或</w:t>
      </w:r>
      <w:r w:rsidRPr="007176A5">
        <w:rPr>
          <w:rFonts w:hint="eastAsia"/>
          <w:lang w:val="en-US" w:eastAsia="zh-CN"/>
        </w:rPr>
        <w:t>寡头</w:t>
      </w:r>
      <w:r w:rsidR="00117E79">
        <w:rPr>
          <w:rFonts w:hint="eastAsia"/>
          <w:lang w:val="en-US" w:eastAsia="zh-CN"/>
        </w:rPr>
        <w:t>(</w:t>
      </w:r>
      <w:r>
        <w:rPr>
          <w:rFonts w:hint="eastAsia"/>
          <w:lang w:val="en-US" w:eastAsia="zh-CN"/>
        </w:rPr>
        <w:t>有限数量的竞争者</w:t>
      </w:r>
      <w:r w:rsidR="00117E79">
        <w:rPr>
          <w:rFonts w:hint="eastAsia"/>
          <w:lang w:val="en-US" w:eastAsia="zh-CN"/>
        </w:rPr>
        <w:t>)</w:t>
      </w:r>
      <w:r>
        <w:rPr>
          <w:rFonts w:hint="eastAsia"/>
          <w:lang w:val="en-US" w:eastAsia="zh-CN"/>
        </w:rPr>
        <w:t>地位、占据支配地位的服务提供商。限制参加拍卖的资格或者限制任何实体所能赢得的频谱量可以减轻这一问题，尽管这样也会限制参加者的数量。</w:t>
      </w:r>
    </w:p>
    <w:p w:rsidR="00BE120D" w:rsidRDefault="00BE120D" w:rsidP="00EA7B79">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r>
        <w:rPr>
          <w:lang w:val="en-US" w:eastAsia="zh-CN"/>
        </w:rPr>
        <w:br w:type="page"/>
      </w:r>
    </w:p>
    <w:p w:rsidR="001A020B" w:rsidRPr="007D72B1" w:rsidRDefault="001A020B" w:rsidP="00EA7B79">
      <w:pPr>
        <w:spacing w:line="360" w:lineRule="atLeast"/>
        <w:ind w:firstLineChars="200" w:firstLine="480"/>
        <w:rPr>
          <w:lang w:val="en-US" w:eastAsia="zh-CN"/>
        </w:rPr>
      </w:pPr>
      <w:r>
        <w:rPr>
          <w:rFonts w:hint="eastAsia"/>
          <w:lang w:val="en-US" w:eastAsia="zh-CN"/>
        </w:rPr>
        <w:t>最后，拍卖对某些业务或情况</w:t>
      </w:r>
      <w:r w:rsidRPr="005D116B">
        <w:rPr>
          <w:rFonts w:hint="eastAsia"/>
          <w:lang w:val="en-US" w:eastAsia="zh-CN"/>
        </w:rPr>
        <w:t>效率</w:t>
      </w:r>
      <w:r>
        <w:rPr>
          <w:rFonts w:hint="eastAsia"/>
          <w:lang w:val="en-US" w:eastAsia="zh-CN"/>
        </w:rPr>
        <w:t>低下或并</w:t>
      </w:r>
      <w:r w:rsidRPr="00C53790">
        <w:rPr>
          <w:rFonts w:hint="eastAsia"/>
          <w:lang w:val="en-US" w:eastAsia="zh-CN"/>
        </w:rPr>
        <w:t>不实用</w:t>
      </w:r>
      <w:r>
        <w:rPr>
          <w:rFonts w:hint="eastAsia"/>
          <w:lang w:val="en-US" w:eastAsia="zh-CN"/>
        </w:rPr>
        <w:t>。第一种情况是没有频谱竞争。例如，如果固定微波系统有许多带</w:t>
      </w:r>
      <w:r w:rsidRPr="00C53790">
        <w:rPr>
          <w:rFonts w:hint="eastAsia"/>
          <w:lang w:val="en-US" w:eastAsia="zh-CN"/>
        </w:rPr>
        <w:t>宽</w:t>
      </w:r>
      <w:r>
        <w:rPr>
          <w:rFonts w:hint="eastAsia"/>
          <w:lang w:val="en-US" w:eastAsia="zh-CN"/>
        </w:rPr>
        <w:t>很窄、位置精准的链路，就可能发生这种情况。第二种情况是国防和科研等社会需要的频谱使用服务的提供商难以实现频谱的经济价值，如果所有频谱使用服务的提供商都面临拍卖，将导致不能向社会充分提供这些服务。虽然在理想的情况下可为这些服务筹集资金，以便于参加频谱拍卖，但在任何国家，</w:t>
      </w:r>
      <w:r w:rsidRPr="0037109D">
        <w:rPr>
          <w:rFonts w:hint="eastAsia"/>
          <w:lang w:val="en-US" w:eastAsia="zh-CN"/>
        </w:rPr>
        <w:t>近期</w:t>
      </w:r>
      <w:r>
        <w:rPr>
          <w:rFonts w:hint="eastAsia"/>
          <w:lang w:val="en-US" w:eastAsia="zh-CN"/>
        </w:rPr>
        <w:t>还很难实现。最后，如果在多个国家举办全球或地区卫星系统执照的拍卖会，为了参加每次拍卖，为了参加每场拍卖会，潜在服务提供商就有可能需要花费巨大的人力物力，并且，这样繁琐的过程还可能导致最新和创新服务的实现向后推迟。另外，因为潜在的服务提供商不确定是否能在他们希望开展业务的所有国家都赢得拍卖，连续的拍卖会对这些服务提供商造成严重的不确定性。如果这种不确定性足够严重，它就可能阻碍按照国际电联现行《无线电规则》提供和开发国际卫星系统。</w:t>
      </w:r>
    </w:p>
    <w:p w:rsidR="001A020B" w:rsidRPr="0050455D" w:rsidRDefault="001A020B" w:rsidP="00EA7B79">
      <w:pPr>
        <w:pStyle w:val="Heading3"/>
        <w:spacing w:line="360" w:lineRule="atLeast"/>
        <w:rPr>
          <w:lang w:val="en-US" w:eastAsia="zh-CN"/>
        </w:rPr>
      </w:pPr>
      <w:bookmarkStart w:id="52" w:name="_Toc309886453"/>
      <w:r w:rsidRPr="00CB6CBA">
        <w:rPr>
          <w:lang w:val="en-US" w:eastAsia="zh-CN"/>
        </w:rPr>
        <w:t>2.3.4</w:t>
      </w:r>
      <w:r w:rsidRPr="00CB6CBA">
        <w:rPr>
          <w:lang w:val="en-US" w:eastAsia="zh-CN"/>
        </w:rPr>
        <w:tab/>
      </w:r>
      <w:r w:rsidRPr="0050455D">
        <w:rPr>
          <w:rFonts w:hint="eastAsia"/>
          <w:lang w:val="en-US" w:eastAsia="zh-CN"/>
        </w:rPr>
        <w:t>执照费</w:t>
      </w:r>
      <w:bookmarkEnd w:id="52"/>
    </w:p>
    <w:p w:rsidR="001A020B" w:rsidRPr="00A57871" w:rsidRDefault="001A020B" w:rsidP="00EA7B79">
      <w:pPr>
        <w:spacing w:line="360" w:lineRule="atLeast"/>
        <w:ind w:firstLineChars="200" w:firstLine="480"/>
        <w:rPr>
          <w:lang w:val="en-US" w:eastAsia="zh-CN"/>
        </w:rPr>
      </w:pPr>
      <w:r w:rsidRPr="00A57871">
        <w:rPr>
          <w:rFonts w:hint="eastAsia"/>
          <w:lang w:val="en-US" w:eastAsia="zh-CN"/>
        </w:rPr>
        <w:t>执照费</w:t>
      </w:r>
      <w:r>
        <w:rPr>
          <w:rFonts w:hint="eastAsia"/>
          <w:lang w:val="en-US" w:eastAsia="zh-CN"/>
        </w:rPr>
        <w:t>是另一种可用来实现频谱管理者的某些目的和目标的方法。</w:t>
      </w:r>
    </w:p>
    <w:p w:rsidR="001A020B" w:rsidRPr="00A57871" w:rsidRDefault="001A020B" w:rsidP="00EA7B79">
      <w:pPr>
        <w:spacing w:line="360" w:lineRule="atLeast"/>
        <w:ind w:firstLineChars="200" w:firstLine="480"/>
        <w:rPr>
          <w:lang w:val="en-US" w:eastAsia="zh-CN"/>
        </w:rPr>
      </w:pPr>
      <w:r>
        <w:rPr>
          <w:rFonts w:hint="eastAsia"/>
          <w:lang w:val="en-US" w:eastAsia="zh-CN"/>
        </w:rPr>
        <w:t>通过制定执照费标准，不仅可以获得收益，而且能从在特定地区使用特定频段获得至少一部分资源租金。</w:t>
      </w:r>
      <w:r w:rsidR="00117E79">
        <w:rPr>
          <w:rFonts w:hint="eastAsia"/>
          <w:lang w:val="en-US" w:eastAsia="zh-CN"/>
        </w:rPr>
        <w:t>(</w:t>
      </w:r>
      <w:r>
        <w:rPr>
          <w:rFonts w:hint="eastAsia"/>
          <w:lang w:val="en-US" w:eastAsia="zh-CN"/>
        </w:rPr>
        <w:t>在有的主管部门，这些费用包括</w:t>
      </w:r>
      <w:r w:rsidRPr="00043D06">
        <w:rPr>
          <w:rFonts w:hint="eastAsia"/>
          <w:lang w:val="en-US" w:eastAsia="zh-CN"/>
        </w:rPr>
        <w:t>特许</w:t>
      </w:r>
      <w:r>
        <w:rPr>
          <w:rFonts w:hint="eastAsia"/>
          <w:lang w:val="en-US" w:eastAsia="zh-CN"/>
        </w:rPr>
        <w:t>、授权或许可费。</w:t>
      </w:r>
      <w:r w:rsidR="00117E79">
        <w:rPr>
          <w:rFonts w:hint="eastAsia"/>
          <w:lang w:val="en-US" w:eastAsia="zh-CN"/>
        </w:rPr>
        <w:t>)</w:t>
      </w:r>
      <w:r>
        <w:rPr>
          <w:rFonts w:hint="eastAsia"/>
          <w:lang w:val="en-US" w:eastAsia="zh-CN"/>
        </w:rPr>
        <w:t>此外，简单的费用结构，例如，因收取执照申请受理的直接费用，或者对所使用的频谱数量收费似乎很公平，可以获得公众的支持。除了拍卖外，执照费也可以鼓励无线电通信用户在频谱使用方面作出经济合理的选择。</w:t>
      </w:r>
    </w:p>
    <w:p w:rsidR="001A020B" w:rsidRPr="00CB6CBA" w:rsidRDefault="001A020B" w:rsidP="00EA7B79">
      <w:pPr>
        <w:spacing w:line="360" w:lineRule="atLeast"/>
        <w:ind w:firstLineChars="200" w:firstLine="480"/>
        <w:rPr>
          <w:lang w:val="en-US" w:eastAsia="zh-CN"/>
        </w:rPr>
      </w:pPr>
      <w:r>
        <w:rPr>
          <w:rFonts w:hint="eastAsia"/>
          <w:lang w:val="en-US" w:eastAsia="zh-CN"/>
        </w:rPr>
        <w:t>执照费包括从简单的按</w:t>
      </w:r>
      <w:r w:rsidR="0042797A">
        <w:rPr>
          <w:rFonts w:hint="eastAsia"/>
          <w:lang w:val="en-US" w:eastAsia="zh-CN"/>
        </w:rPr>
        <w:t>业务</w:t>
      </w:r>
      <w:r>
        <w:rPr>
          <w:rFonts w:hint="eastAsia"/>
          <w:lang w:val="en-US" w:eastAsia="zh-CN"/>
        </w:rPr>
        <w:t>收费，到按各项</w:t>
      </w:r>
      <w:r w:rsidR="0042797A">
        <w:rPr>
          <w:rFonts w:hint="eastAsia"/>
          <w:lang w:val="en-US" w:eastAsia="zh-CN"/>
        </w:rPr>
        <w:t>业务</w:t>
      </w:r>
      <w:r>
        <w:rPr>
          <w:rFonts w:hint="eastAsia"/>
          <w:lang w:val="en-US" w:eastAsia="zh-CN"/>
        </w:rPr>
        <w:t>的频率和电台收费，到按涉及许多变量的复杂公式收费。大多数国家都不会对政府机构收取频谱使用费，许多国家也不对</w:t>
      </w:r>
      <w:r w:rsidR="00C758D6">
        <w:rPr>
          <w:rFonts w:hint="eastAsia"/>
          <w:lang w:val="en-US" w:eastAsia="zh-CN"/>
        </w:rPr>
        <w:t>非营利</w:t>
      </w:r>
      <w:r>
        <w:rPr>
          <w:rFonts w:hint="eastAsia"/>
          <w:lang w:val="en-US" w:eastAsia="zh-CN"/>
        </w:rPr>
        <w:t>性组织等</w:t>
      </w:r>
      <w:r w:rsidR="00C93F32">
        <w:rPr>
          <w:rFonts w:hint="eastAsia"/>
          <w:lang w:val="en-US" w:eastAsia="zh-CN"/>
        </w:rPr>
        <w:t>其他</w:t>
      </w:r>
      <w:r>
        <w:rPr>
          <w:rFonts w:hint="eastAsia"/>
          <w:lang w:val="en-US" w:eastAsia="zh-CN"/>
        </w:rPr>
        <w:t>公益使用收费，但有的它国家，如澳大利亚、加拿大和英国，都对政府机构收费。</w:t>
      </w:r>
    </w:p>
    <w:p w:rsidR="001A020B" w:rsidRPr="00CB6CBA" w:rsidRDefault="001A020B" w:rsidP="00EA7B79">
      <w:pPr>
        <w:spacing w:line="360" w:lineRule="atLeast"/>
        <w:ind w:firstLineChars="200" w:firstLine="480"/>
        <w:rPr>
          <w:lang w:val="en-US" w:eastAsia="zh-CN"/>
        </w:rPr>
      </w:pPr>
      <w:r>
        <w:rPr>
          <w:rFonts w:hint="eastAsia"/>
          <w:lang w:val="en-US" w:eastAsia="zh-CN"/>
        </w:rPr>
        <w:t>可按以下原则有效地执行执照费：</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应通过与用户和行业磋商以公开的方式作出与收费有关的决定和调整。</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费用应尽可能考虑到频谱的价值。</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费用机制应易于理解和执行。</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费用不应阻碍创新和新无线电技术使用，或者竞争。</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费用应有助于频谱管理者实现国家目标和目的。</w:t>
      </w:r>
    </w:p>
    <w:p w:rsidR="00BE120D" w:rsidRDefault="00BE120D" w:rsidP="00EA7B79">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r>
        <w:rPr>
          <w:lang w:val="en-US" w:eastAsia="zh-CN"/>
        </w:rPr>
        <w:br w:type="page"/>
      </w:r>
    </w:p>
    <w:p w:rsidR="001A020B" w:rsidRDefault="001A020B" w:rsidP="00EA7B79">
      <w:pPr>
        <w:spacing w:line="360" w:lineRule="atLeast"/>
        <w:ind w:firstLineChars="200" w:firstLine="480"/>
        <w:rPr>
          <w:lang w:val="en-US" w:eastAsia="zh-CN"/>
        </w:rPr>
      </w:pPr>
      <w:r>
        <w:rPr>
          <w:rFonts w:hint="eastAsia"/>
          <w:lang w:val="en-US" w:eastAsia="zh-CN"/>
        </w:rPr>
        <w:t>基本费用包括执照申请受理的频谱管理成本、从持照者使用频谱所获收益以及根据奖励费公式计算出来的费用。频谱管理费包括频谱管理者在受理申请的过程中所发生的直接费用，也可以反映出间接频谱管理成本，即管理费。为了进行国家频谱管理，需要使用各种资源来履行全部频谱管理职能</w:t>
      </w:r>
      <w:r w:rsidR="00117E79">
        <w:rPr>
          <w:rFonts w:hint="eastAsia"/>
          <w:lang w:val="en-US" w:eastAsia="zh-CN"/>
        </w:rPr>
        <w:t>(</w:t>
      </w:r>
      <w:r w:rsidR="00AD147B">
        <w:rPr>
          <w:rFonts w:hint="eastAsia"/>
          <w:lang w:val="en-US" w:eastAsia="zh-CN"/>
        </w:rPr>
        <w:t>见</w:t>
      </w:r>
      <w:r>
        <w:rPr>
          <w:rFonts w:hint="eastAsia"/>
          <w:lang w:val="en-US" w:eastAsia="zh-CN"/>
        </w:rPr>
        <w:t>第</w:t>
      </w:r>
      <w:r>
        <w:rPr>
          <w:lang w:val="en-US" w:eastAsia="zh-CN"/>
        </w:rPr>
        <w:t>1</w:t>
      </w:r>
      <w:r>
        <w:rPr>
          <w:rFonts w:hint="eastAsia"/>
          <w:lang w:val="en-US" w:eastAsia="zh-CN"/>
        </w:rPr>
        <w:t>章</w:t>
      </w:r>
      <w:r w:rsidR="00117E79">
        <w:rPr>
          <w:rFonts w:hint="eastAsia"/>
          <w:lang w:val="en-US" w:eastAsia="zh-CN"/>
        </w:rPr>
        <w:t>)</w:t>
      </w:r>
      <w:r>
        <w:rPr>
          <w:rFonts w:hint="eastAsia"/>
          <w:lang w:val="en-US" w:eastAsia="zh-CN"/>
        </w:rPr>
        <w:t>。如第</w:t>
      </w:r>
      <w:r>
        <w:rPr>
          <w:lang w:val="en-US" w:eastAsia="zh-CN"/>
        </w:rPr>
        <w:t>2.2.4.2</w:t>
      </w:r>
      <w:r>
        <w:rPr>
          <w:rFonts w:hint="eastAsia"/>
          <w:lang w:val="en-US" w:eastAsia="zh-CN"/>
        </w:rPr>
        <w:t>节所述，收费可以成为这些资金一种融资来源。为此，可将费用与特定频谱管理活动、总体年度融资要求或</w:t>
      </w:r>
      <w:r w:rsidR="00C93F32">
        <w:rPr>
          <w:rFonts w:hint="eastAsia"/>
          <w:lang w:val="en-US" w:eastAsia="zh-CN"/>
        </w:rPr>
        <w:t>其他</w:t>
      </w:r>
      <w:r>
        <w:rPr>
          <w:rFonts w:hint="eastAsia"/>
          <w:lang w:val="en-US" w:eastAsia="zh-CN"/>
        </w:rPr>
        <w:t>频谱管理目的挂勾。这些费用可在最初申请和申请</w:t>
      </w:r>
      <w:r w:rsidRPr="006721BD">
        <w:rPr>
          <w:rFonts w:hint="eastAsia"/>
          <w:lang w:val="en-US" w:eastAsia="zh-CN"/>
        </w:rPr>
        <w:t>续期</w:t>
      </w:r>
      <w:r>
        <w:rPr>
          <w:rFonts w:hint="eastAsia"/>
          <w:lang w:val="en-US" w:eastAsia="zh-CN"/>
        </w:rPr>
        <w:t>时收取。因频谱用户可继续从国家频谱管理者的活动中受惠，即使在申请获批后，也可按年收取费用，以维持频谱管理活动，如监控、数据库维护、国际电联代理等。为了设定费用，一般都会将个体持照者分成不同的执照类别。按收益收取的费用与持照者从频谱使用所获得总收入成正比。奖励费公式应考虑到频谱的价值。</w:t>
      </w:r>
    </w:p>
    <w:p w:rsidR="001A020B" w:rsidRPr="003D0791" w:rsidRDefault="001A020B" w:rsidP="00EA7B79">
      <w:pPr>
        <w:spacing w:line="360" w:lineRule="atLeast"/>
        <w:ind w:firstLineChars="200" w:firstLine="480"/>
        <w:rPr>
          <w:lang w:val="en-US" w:eastAsia="zh-CN"/>
        </w:rPr>
      </w:pPr>
      <w:r>
        <w:rPr>
          <w:rFonts w:hint="eastAsia"/>
          <w:lang w:val="en-US" w:eastAsia="zh-CN"/>
        </w:rPr>
        <w:t>另一个方案是根据频谱使用的“</w:t>
      </w:r>
      <w:r w:rsidRPr="003F2916">
        <w:rPr>
          <w:rFonts w:hint="eastAsia"/>
          <w:lang w:val="en-US" w:eastAsia="zh-CN"/>
        </w:rPr>
        <w:t>机会成本</w:t>
      </w:r>
      <w:r>
        <w:rPr>
          <w:rFonts w:hint="eastAsia"/>
          <w:lang w:val="en-US" w:eastAsia="zh-CN"/>
        </w:rPr>
        <w:t>”收取费用。在拍卖中，出价最高的竞拍者会中标，他的出价刚好高于出价排在第二名的竞拍者的估价。排在第二名的估价代表了拍卖商品的最佳替代</w:t>
      </w:r>
      <w:r w:rsidRPr="00F33316">
        <w:rPr>
          <w:rFonts w:hint="eastAsia"/>
          <w:lang w:val="en-US" w:eastAsia="zh-CN"/>
        </w:rPr>
        <w:t>使用</w:t>
      </w:r>
      <w:r>
        <w:rPr>
          <w:rFonts w:hint="eastAsia"/>
          <w:lang w:val="en-US" w:eastAsia="zh-CN"/>
        </w:rPr>
        <w:t>成本或“机会成本”。因此，在频谱主管部门必须通过行政方式设定频谱费的情况下，如果将此费用设定得等于此机会成本</w:t>
      </w:r>
      <w:r>
        <w:rPr>
          <w:lang w:val="en-US" w:eastAsia="zh-CN"/>
        </w:rPr>
        <w:t>/</w:t>
      </w:r>
      <w:r>
        <w:rPr>
          <w:rFonts w:hint="eastAsia"/>
          <w:lang w:val="en-US" w:eastAsia="zh-CN"/>
        </w:rPr>
        <w:t>市场价值，就可以确保实现经济高效的分配。但是，为了准确计算机会成本，须模拟市场以测算频谱用户的付费意愿。为此，很难做到绝对精确，但可以算出近似值，是一个实用的方案。</w:t>
      </w:r>
    </w:p>
    <w:p w:rsidR="001A020B" w:rsidRPr="00CB6CBA" w:rsidRDefault="001A020B" w:rsidP="00EA7B79">
      <w:pPr>
        <w:spacing w:line="360" w:lineRule="atLeast"/>
        <w:ind w:firstLineChars="200" w:firstLine="480"/>
        <w:rPr>
          <w:lang w:val="en-US" w:eastAsia="zh-CN"/>
        </w:rPr>
      </w:pPr>
      <w:r>
        <w:rPr>
          <w:rFonts w:hint="eastAsia"/>
          <w:lang w:val="en-US" w:eastAsia="zh-CN"/>
        </w:rPr>
        <w:t>还应注意的是，在有的情况下，主管部门可会按单台设备或单个频率收费，而在</w:t>
      </w:r>
      <w:r w:rsidR="00C93F32">
        <w:rPr>
          <w:rFonts w:hint="eastAsia"/>
          <w:lang w:val="en-US" w:eastAsia="zh-CN"/>
        </w:rPr>
        <w:t>其他</w:t>
      </w:r>
      <w:r>
        <w:rPr>
          <w:rFonts w:hint="eastAsia"/>
          <w:lang w:val="en-US" w:eastAsia="zh-CN"/>
        </w:rPr>
        <w:t>情况下，可对使用频率块一次性收费。后面这一种方法可提高行政管理效率。</w:t>
      </w:r>
    </w:p>
    <w:p w:rsidR="001A020B" w:rsidRPr="00CB6CBA" w:rsidRDefault="001A020B" w:rsidP="00EA7B79">
      <w:pPr>
        <w:pStyle w:val="Heading4"/>
        <w:spacing w:line="360" w:lineRule="atLeast"/>
        <w:rPr>
          <w:lang w:val="en-US" w:eastAsia="zh-CN"/>
        </w:rPr>
      </w:pPr>
      <w:r w:rsidRPr="00CB6CBA">
        <w:rPr>
          <w:lang w:val="en-US" w:eastAsia="zh-CN"/>
        </w:rPr>
        <w:t>2.3.4.1</w:t>
      </w:r>
      <w:r w:rsidRPr="00CB6CBA">
        <w:rPr>
          <w:lang w:val="en-US" w:eastAsia="zh-CN"/>
        </w:rPr>
        <w:tab/>
      </w:r>
      <w:r>
        <w:rPr>
          <w:rFonts w:hint="eastAsia"/>
          <w:lang w:val="en-US" w:eastAsia="zh-CN"/>
        </w:rPr>
        <w:t>基于频谱管理成本的收费</w:t>
      </w:r>
    </w:p>
    <w:p w:rsidR="001A020B" w:rsidRPr="00C95718" w:rsidRDefault="001A020B" w:rsidP="00EA7B79">
      <w:pPr>
        <w:spacing w:line="360" w:lineRule="atLeast"/>
        <w:ind w:firstLineChars="200" w:firstLine="480"/>
        <w:rPr>
          <w:lang w:val="en-US" w:eastAsia="zh-CN"/>
        </w:rPr>
      </w:pPr>
      <w:r>
        <w:rPr>
          <w:rFonts w:hint="eastAsia"/>
          <w:lang w:val="en-US" w:eastAsia="zh-CN"/>
        </w:rPr>
        <w:t>基于频谱管理成本的收费取决于两个单独因素：总费用中包含的频谱主管部门职能范围和用于计算个体持照者费用的方法。频谱主管部门的成本可大体分成两种：直接和间接成本。与每种成本相关的特定频谱管理职能会因主管部门而异。</w:t>
      </w:r>
    </w:p>
    <w:p w:rsidR="001A020B" w:rsidRPr="00CB6CBA" w:rsidRDefault="001A020B" w:rsidP="00EA7B79">
      <w:pPr>
        <w:pStyle w:val="Heading5"/>
        <w:spacing w:line="360" w:lineRule="atLeast"/>
        <w:rPr>
          <w:lang w:val="en-US" w:eastAsia="zh-CN"/>
        </w:rPr>
      </w:pPr>
      <w:r w:rsidRPr="00CB6CBA">
        <w:rPr>
          <w:lang w:val="en-US" w:eastAsia="zh-CN"/>
        </w:rPr>
        <w:t>2.3.4.1.1</w:t>
      </w:r>
      <w:r w:rsidRPr="00CB6CBA">
        <w:rPr>
          <w:lang w:val="en-US" w:eastAsia="zh-CN"/>
        </w:rPr>
        <w:tab/>
      </w:r>
      <w:r>
        <w:rPr>
          <w:rFonts w:hint="eastAsia"/>
          <w:lang w:val="en-US" w:eastAsia="zh-CN"/>
        </w:rPr>
        <w:t>直接成本</w:t>
      </w:r>
    </w:p>
    <w:p w:rsidR="001A020B" w:rsidRPr="00C95718" w:rsidRDefault="001A020B" w:rsidP="00EA7B79">
      <w:pPr>
        <w:spacing w:line="360" w:lineRule="atLeast"/>
        <w:ind w:firstLineChars="200" w:firstLine="480"/>
        <w:rPr>
          <w:lang w:val="en-US" w:eastAsia="zh-CN"/>
        </w:rPr>
      </w:pPr>
      <w:r>
        <w:rPr>
          <w:rFonts w:hint="eastAsia"/>
          <w:lang w:val="en-US" w:eastAsia="zh-CN"/>
        </w:rPr>
        <w:t>即对特定申请核发执照的直接的和可确认的成本。例如，它们包括：</w:t>
      </w:r>
      <w:r w:rsidRPr="00221C48">
        <w:rPr>
          <w:rFonts w:hint="eastAsia"/>
          <w:lang w:val="en-US" w:eastAsia="zh-CN"/>
        </w:rPr>
        <w:t>频率指配</w:t>
      </w:r>
      <w:r>
        <w:rPr>
          <w:rFonts w:hint="eastAsia"/>
          <w:lang w:val="en-US" w:eastAsia="zh-CN"/>
        </w:rPr>
        <w:t>过程、清场、当它与特定</w:t>
      </w:r>
      <w:r w:rsidR="0042797A">
        <w:rPr>
          <w:rFonts w:hint="eastAsia"/>
          <w:lang w:val="en-US" w:eastAsia="zh-CN"/>
        </w:rPr>
        <w:t>业务</w:t>
      </w:r>
      <w:r>
        <w:rPr>
          <w:rFonts w:hint="eastAsia"/>
          <w:lang w:val="en-US" w:eastAsia="zh-CN"/>
        </w:rPr>
        <w:t>种类直接关联时进行的干扰分析—以保持公共新闻和娱乐频道畅通、以及针对</w:t>
      </w:r>
      <w:r w:rsidRPr="00FF4325">
        <w:rPr>
          <w:rFonts w:hint="eastAsia"/>
          <w:lang w:val="en-US" w:eastAsia="zh-CN"/>
        </w:rPr>
        <w:t>可</w:t>
      </w:r>
      <w:r>
        <w:rPr>
          <w:rFonts w:hint="eastAsia"/>
          <w:lang w:val="en-US" w:eastAsia="zh-CN"/>
        </w:rPr>
        <w:t>辨认</w:t>
      </w:r>
      <w:r w:rsidRPr="00FF4325">
        <w:rPr>
          <w:rFonts w:hint="eastAsia"/>
          <w:lang w:val="en-US" w:eastAsia="zh-CN"/>
        </w:rPr>
        <w:t>的</w:t>
      </w:r>
      <w:r>
        <w:rPr>
          <w:rFonts w:hint="eastAsia"/>
          <w:lang w:val="en-US" w:eastAsia="zh-CN"/>
        </w:rPr>
        <w:t>用户群提供的国际电联和地区国际征询过程中的人工成本。在有的频段，对于某些</w:t>
      </w:r>
      <w:r w:rsidR="0042797A">
        <w:rPr>
          <w:rFonts w:hint="eastAsia"/>
          <w:lang w:val="en-US" w:eastAsia="zh-CN"/>
        </w:rPr>
        <w:t>业务</w:t>
      </w:r>
      <w:r>
        <w:rPr>
          <w:rFonts w:hint="eastAsia"/>
          <w:lang w:val="en-US" w:eastAsia="zh-CN"/>
        </w:rPr>
        <w:t>，或者如果设备位于靠近邻国的地方，直接成本还包括相关国际征询的成本。</w:t>
      </w:r>
    </w:p>
    <w:p w:rsidR="001A020B" w:rsidRPr="00CB6CBA" w:rsidRDefault="001A020B" w:rsidP="00EA7B79">
      <w:pPr>
        <w:pStyle w:val="Heading5"/>
        <w:spacing w:line="360" w:lineRule="atLeast"/>
        <w:rPr>
          <w:lang w:val="en-US" w:eastAsia="zh-CN"/>
        </w:rPr>
      </w:pPr>
      <w:r w:rsidRPr="00CB6CBA">
        <w:rPr>
          <w:lang w:val="en-US" w:eastAsia="zh-CN"/>
        </w:rPr>
        <w:t>2.3.4.1.2</w:t>
      </w:r>
      <w:r w:rsidRPr="00CB6CBA">
        <w:rPr>
          <w:rFonts w:ascii="Symbol" w:hAnsi="Symbol"/>
          <w:lang w:val="en-US" w:eastAsia="zh-CN"/>
        </w:rPr>
        <w:tab/>
      </w:r>
      <w:r>
        <w:rPr>
          <w:rFonts w:hint="eastAsia"/>
          <w:lang w:val="en-US" w:eastAsia="zh-CN"/>
        </w:rPr>
        <w:t>间接成本</w:t>
      </w:r>
    </w:p>
    <w:p w:rsidR="001A020B" w:rsidRPr="00F155D3" w:rsidRDefault="001A020B" w:rsidP="00EA7B79">
      <w:pPr>
        <w:spacing w:line="360" w:lineRule="atLeast"/>
        <w:ind w:firstLineChars="200" w:firstLine="480"/>
        <w:rPr>
          <w:lang w:val="en-US" w:eastAsia="zh-CN"/>
        </w:rPr>
      </w:pPr>
      <w:r>
        <w:rPr>
          <w:rFonts w:hint="eastAsia"/>
          <w:lang w:val="en-US" w:eastAsia="zh-CN"/>
        </w:rPr>
        <w:t>即用于支持主管部门的频率指配过程的频谱管理职能成本</w:t>
      </w:r>
      <w:r w:rsidR="00117E79">
        <w:rPr>
          <w:rFonts w:hint="eastAsia"/>
          <w:lang w:val="en-US" w:eastAsia="zh-CN"/>
        </w:rPr>
        <w:t>(</w:t>
      </w:r>
      <w:r>
        <w:rPr>
          <w:rFonts w:hint="eastAsia"/>
          <w:lang w:val="en-US" w:eastAsia="zh-CN"/>
        </w:rPr>
        <w:t>见注</w:t>
      </w:r>
      <w:r>
        <w:rPr>
          <w:lang w:val="en-US" w:eastAsia="zh-CN"/>
        </w:rPr>
        <w:t>1</w:t>
      </w:r>
      <w:r w:rsidR="00117E79">
        <w:rPr>
          <w:rFonts w:hint="eastAsia"/>
          <w:lang w:val="en-US" w:eastAsia="zh-CN"/>
        </w:rPr>
        <w:t>)</w:t>
      </w:r>
      <w:r>
        <w:rPr>
          <w:rFonts w:hint="eastAsia"/>
          <w:lang w:val="en-US" w:eastAsia="zh-CN"/>
        </w:rPr>
        <w:t>以及主管部门频谱管理程序的日</w:t>
      </w:r>
      <w:r w:rsidRPr="00F155D3">
        <w:rPr>
          <w:rFonts w:hint="eastAsia"/>
          <w:lang w:val="en-US" w:eastAsia="zh-CN"/>
        </w:rPr>
        <w:t>常开</w:t>
      </w:r>
      <w:r>
        <w:rPr>
          <w:rFonts w:hint="eastAsia"/>
          <w:lang w:val="en-US" w:eastAsia="zh-CN"/>
        </w:rPr>
        <w:t>销。它们代表那些不能被确定为属于一般国际</w:t>
      </w:r>
      <w:r w:rsidRPr="001F334D">
        <w:rPr>
          <w:rFonts w:hint="eastAsia"/>
          <w:lang w:val="en-US" w:eastAsia="zh-CN"/>
        </w:rPr>
        <w:t>磋商</w:t>
      </w:r>
      <w:r>
        <w:rPr>
          <w:rFonts w:hint="eastAsia"/>
          <w:lang w:val="en-US" w:eastAsia="zh-CN"/>
        </w:rPr>
        <w:t>等特定</w:t>
      </w:r>
      <w:r w:rsidR="0042797A">
        <w:rPr>
          <w:rFonts w:hint="eastAsia"/>
          <w:lang w:val="en-US" w:eastAsia="zh-CN"/>
        </w:rPr>
        <w:t>业务</w:t>
      </w:r>
      <w:r>
        <w:rPr>
          <w:rFonts w:hint="eastAsia"/>
          <w:lang w:val="en-US" w:eastAsia="zh-CN"/>
        </w:rPr>
        <w:t>或持照者的成本，例如，对于国际电联和地区用户组来说，涉及多个频段和多种</w:t>
      </w:r>
      <w:r w:rsidR="0042797A">
        <w:rPr>
          <w:rFonts w:hint="eastAsia"/>
          <w:lang w:val="en-US" w:eastAsia="zh-CN"/>
        </w:rPr>
        <w:t>业务</w:t>
      </w:r>
      <w:r>
        <w:rPr>
          <w:rFonts w:hint="eastAsia"/>
          <w:lang w:val="en-US" w:eastAsia="zh-CN"/>
        </w:rPr>
        <w:t>的传播研究、一般频谱监控、针对合法用户投诉所进行干扰调查以及保障人员和配套设备的成本都属于间接成本。</w:t>
      </w:r>
    </w:p>
    <w:p w:rsidR="00BE120D" w:rsidRDefault="00BE120D" w:rsidP="00EA7B79">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r>
        <w:rPr>
          <w:lang w:val="en-US" w:eastAsia="zh-CN"/>
        </w:rPr>
        <w:br w:type="page"/>
      </w:r>
    </w:p>
    <w:p w:rsidR="001A020B" w:rsidRPr="003B3E42" w:rsidRDefault="001A020B" w:rsidP="00EA7B79">
      <w:pPr>
        <w:spacing w:line="360" w:lineRule="atLeast"/>
        <w:ind w:firstLineChars="200" w:firstLine="480"/>
        <w:rPr>
          <w:lang w:val="en-US" w:eastAsia="zh-CN"/>
        </w:rPr>
      </w:pPr>
      <w:r>
        <w:rPr>
          <w:rFonts w:hint="eastAsia"/>
          <w:lang w:val="en-US" w:eastAsia="zh-CN"/>
        </w:rPr>
        <w:t>在有的主管部门，直接成本的定义范围很有</w:t>
      </w:r>
      <w:r w:rsidRPr="002C3B70">
        <w:rPr>
          <w:rFonts w:hint="eastAsia"/>
          <w:lang w:val="en-US" w:eastAsia="zh-CN"/>
        </w:rPr>
        <w:t>限</w:t>
      </w:r>
      <w:r>
        <w:rPr>
          <w:rFonts w:hint="eastAsia"/>
          <w:lang w:val="en-US" w:eastAsia="zh-CN"/>
        </w:rPr>
        <w:t>，仅限于为各个体执照申请者付出的成本。有的主管部门不对任何间接成本收取费用。</w:t>
      </w:r>
    </w:p>
    <w:p w:rsidR="001A020B" w:rsidRDefault="001A020B" w:rsidP="00EA7B79">
      <w:pPr>
        <w:spacing w:line="360" w:lineRule="atLeast"/>
        <w:ind w:firstLineChars="200" w:firstLine="480"/>
        <w:rPr>
          <w:lang w:val="en-US" w:eastAsia="zh-CN"/>
        </w:rPr>
      </w:pPr>
      <w:r>
        <w:rPr>
          <w:rFonts w:hint="eastAsia"/>
          <w:lang w:val="en-US" w:eastAsia="zh-CN"/>
        </w:rPr>
        <w:t>频谱管理成本费用计算方法包括将总成本除以持照者数量的简单方法到更加复杂的“</w:t>
      </w:r>
      <w:r w:rsidRPr="00A7707F">
        <w:rPr>
          <w:rFonts w:hint="eastAsia"/>
          <w:lang w:val="en-US" w:eastAsia="zh-CN"/>
        </w:rPr>
        <w:t>成本</w:t>
      </w:r>
      <w:r w:rsidRPr="002B106A">
        <w:rPr>
          <w:rFonts w:hint="eastAsia"/>
          <w:lang w:val="en-US" w:eastAsia="zh-CN"/>
        </w:rPr>
        <w:t>回收</w:t>
      </w:r>
      <w:r>
        <w:rPr>
          <w:rFonts w:hint="eastAsia"/>
          <w:lang w:val="en-US" w:eastAsia="zh-CN"/>
        </w:rPr>
        <w:t>”法。根据颁发执照以及相关频率指配过程</w:t>
      </w:r>
      <w:r w:rsidR="00117E79">
        <w:rPr>
          <w:rFonts w:hint="eastAsia"/>
          <w:lang w:val="en-US" w:eastAsia="zh-CN"/>
        </w:rPr>
        <w:t>(</w:t>
      </w:r>
      <w:r>
        <w:rPr>
          <w:rFonts w:hint="eastAsia"/>
          <w:lang w:val="en-US" w:eastAsia="zh-CN"/>
        </w:rPr>
        <w:t>如频率指配、清场、协调</w:t>
      </w:r>
      <w:r w:rsidR="00117E79">
        <w:rPr>
          <w:rFonts w:hint="eastAsia"/>
          <w:lang w:val="en-US" w:eastAsia="zh-CN"/>
        </w:rPr>
        <w:t>)</w:t>
      </w:r>
      <w:r>
        <w:rPr>
          <w:rFonts w:hint="eastAsia"/>
          <w:lang w:val="en-US" w:eastAsia="zh-CN"/>
        </w:rPr>
        <w:t>，包括履行</w:t>
      </w:r>
      <w:r w:rsidR="00C93F32">
        <w:rPr>
          <w:rFonts w:hint="eastAsia"/>
          <w:lang w:val="en-US" w:eastAsia="zh-CN"/>
        </w:rPr>
        <w:t>其他</w:t>
      </w:r>
      <w:r>
        <w:rPr>
          <w:rFonts w:hint="eastAsia"/>
          <w:lang w:val="en-US" w:eastAsia="zh-CN"/>
        </w:rPr>
        <w:t>必要的频谱管理职能所产生的成本，可使用</w:t>
      </w:r>
      <w:r w:rsidRPr="00A7707F">
        <w:rPr>
          <w:rFonts w:hint="eastAsia"/>
          <w:lang w:val="en-US" w:eastAsia="zh-CN"/>
        </w:rPr>
        <w:t>成本</w:t>
      </w:r>
      <w:r w:rsidRPr="002B106A">
        <w:rPr>
          <w:rFonts w:hint="eastAsia"/>
          <w:lang w:val="en-US" w:eastAsia="zh-CN"/>
        </w:rPr>
        <w:t>回收</w:t>
      </w:r>
      <w:r>
        <w:rPr>
          <w:rFonts w:hint="eastAsia"/>
          <w:lang w:val="en-US" w:eastAsia="zh-CN"/>
        </w:rPr>
        <w:t>法将频谱管理职能的成本分摊给持照者。执照费通常应按回收直接或间接属于特定执照类别的成本的原则构成。在有的国家，国家审计员会对账务进行审计，以确保执照费所依据的成本是合理、正当的。</w:t>
      </w:r>
    </w:p>
    <w:p w:rsidR="001A020B" w:rsidRPr="00CB6CBA" w:rsidRDefault="001A020B" w:rsidP="00EA7B79">
      <w:pPr>
        <w:spacing w:line="360" w:lineRule="atLeast"/>
        <w:ind w:firstLineChars="200" w:firstLine="480"/>
        <w:rPr>
          <w:lang w:val="en-US" w:eastAsia="zh-CN"/>
        </w:rPr>
      </w:pPr>
      <w:r>
        <w:rPr>
          <w:rFonts w:hint="eastAsia"/>
          <w:lang w:val="en-US" w:eastAsia="zh-CN"/>
        </w:rPr>
        <w:t>“</w:t>
      </w:r>
      <w:r w:rsidRPr="00A7707F">
        <w:rPr>
          <w:rFonts w:hint="eastAsia"/>
          <w:lang w:val="en-US" w:eastAsia="zh-CN"/>
        </w:rPr>
        <w:t>成本</w:t>
      </w:r>
      <w:r w:rsidRPr="002B106A">
        <w:rPr>
          <w:rFonts w:hint="eastAsia"/>
          <w:lang w:val="en-US" w:eastAsia="zh-CN"/>
        </w:rPr>
        <w:t>回收</w:t>
      </w:r>
      <w:r>
        <w:rPr>
          <w:rFonts w:hint="eastAsia"/>
          <w:lang w:val="en-US" w:eastAsia="zh-CN"/>
        </w:rPr>
        <w:t>”的准确定义和实施因国家频谱管理、法律和宪法要求而异。这些要求影响到各国的成本回收的实施，并影响到成本和费用的正当性。造成这些差异的原因有多种：</w:t>
      </w:r>
    </w:p>
    <w:p w:rsidR="001A020B" w:rsidRPr="007C23A1" w:rsidRDefault="001A020B" w:rsidP="00EA7B79">
      <w:pPr>
        <w:pStyle w:val="enumlev1CharCharCharChar"/>
        <w:spacing w:line="360" w:lineRule="atLeast"/>
        <w:rPr>
          <w:lang w:val="en-US" w:eastAsia="zh-CN"/>
        </w:rPr>
      </w:pPr>
      <w:r w:rsidRPr="00CB6CBA">
        <w:rPr>
          <w:lang w:val="en-US" w:eastAsia="zh-CN"/>
        </w:rPr>
        <w:t>a)</w:t>
      </w:r>
      <w:r w:rsidRPr="00CB6CBA">
        <w:rPr>
          <w:lang w:val="en-US" w:eastAsia="zh-CN"/>
        </w:rPr>
        <w:tab/>
      </w:r>
      <w:r>
        <w:rPr>
          <w:rFonts w:hint="eastAsia"/>
          <w:lang w:val="en-US" w:eastAsia="zh-CN"/>
        </w:rPr>
        <w:t>在有的国家，主管部门的总收入是匹配还是只是近似于其成本有明确区分。在前一种情况下，不允许主管部门</w:t>
      </w:r>
      <w:r w:rsidRPr="00287F40">
        <w:rPr>
          <w:rFonts w:hint="eastAsia"/>
          <w:lang w:val="en-US" w:eastAsia="zh-CN"/>
        </w:rPr>
        <w:t>补贴</w:t>
      </w:r>
      <w:r>
        <w:rPr>
          <w:rFonts w:hint="eastAsia"/>
          <w:lang w:val="en-US" w:eastAsia="zh-CN"/>
        </w:rPr>
        <w:t>持照者或者向其多收费，多收部分必须退回。在后一种情况下，普遍认为收费是基于</w:t>
      </w:r>
      <w:r w:rsidRPr="003D45B5">
        <w:rPr>
          <w:rFonts w:hint="eastAsia"/>
          <w:lang w:val="en-US" w:eastAsia="zh-CN"/>
        </w:rPr>
        <w:t>预期</w:t>
      </w:r>
      <w:r>
        <w:rPr>
          <w:rFonts w:hint="eastAsia"/>
          <w:lang w:val="en-US" w:eastAsia="zh-CN"/>
        </w:rPr>
        <w:t>成本的概算，因此，收入可能会高于或者低于主管部门的实际成本。须注意的是，在使用后面这种制度的国家，仍然应进行严格的审计</w:t>
      </w:r>
      <w:r w:rsidRPr="009518E4">
        <w:rPr>
          <w:rFonts w:hint="eastAsia"/>
          <w:lang w:val="en-US" w:eastAsia="zh-CN"/>
        </w:rPr>
        <w:t>控制</w:t>
      </w:r>
      <w:r>
        <w:rPr>
          <w:rFonts w:hint="eastAsia"/>
          <w:lang w:val="en-US" w:eastAsia="zh-CN"/>
        </w:rPr>
        <w:t>。</w:t>
      </w:r>
    </w:p>
    <w:p w:rsidR="001A020B" w:rsidRPr="00CB6CBA" w:rsidRDefault="001A020B" w:rsidP="00EA7B79">
      <w:pPr>
        <w:pStyle w:val="enumlev1"/>
        <w:spacing w:line="360" w:lineRule="atLeast"/>
        <w:rPr>
          <w:lang w:val="en-US" w:eastAsia="zh-CN"/>
        </w:rPr>
      </w:pPr>
      <w:r w:rsidRPr="00CB6CBA">
        <w:rPr>
          <w:lang w:val="en-US" w:eastAsia="zh-CN"/>
        </w:rPr>
        <w:t>b)</w:t>
      </w:r>
      <w:r w:rsidRPr="00CB6CBA">
        <w:rPr>
          <w:lang w:val="en-US" w:eastAsia="zh-CN"/>
        </w:rPr>
        <w:tab/>
      </w:r>
      <w:r>
        <w:rPr>
          <w:rFonts w:hint="eastAsia"/>
          <w:lang w:val="en-US" w:eastAsia="zh-CN"/>
        </w:rPr>
        <w:t>为了回收成本而设定的收费可以对各执照进行的工作量，或者对该类执照平均进行的工作量为基础。</w:t>
      </w:r>
    </w:p>
    <w:p w:rsidR="001A020B" w:rsidRPr="00CB6CBA" w:rsidRDefault="001A020B" w:rsidP="00EA7B79">
      <w:pPr>
        <w:pStyle w:val="enumlev1CharCharCharChar"/>
        <w:spacing w:line="360" w:lineRule="atLeast"/>
        <w:rPr>
          <w:lang w:val="en-US" w:eastAsia="zh-CN"/>
        </w:rPr>
      </w:pPr>
      <w:r w:rsidRPr="00CB6CBA">
        <w:rPr>
          <w:lang w:val="en-US" w:eastAsia="zh-CN"/>
        </w:rPr>
        <w:t>c)</w:t>
      </w:r>
      <w:r w:rsidRPr="00CB6CBA">
        <w:rPr>
          <w:lang w:val="en-US" w:eastAsia="zh-CN"/>
        </w:rPr>
        <w:tab/>
      </w:r>
      <w:r>
        <w:rPr>
          <w:rFonts w:hint="eastAsia"/>
          <w:lang w:val="en-US" w:eastAsia="zh-CN"/>
        </w:rPr>
        <w:t>频率指配过程的复杂性以及核发执照时需要履行的频谱管理职能数量因以下情况而异：</w:t>
      </w:r>
    </w:p>
    <w:p w:rsidR="001A020B" w:rsidRPr="00F32A7C" w:rsidRDefault="001A020B" w:rsidP="00EA7B79">
      <w:pPr>
        <w:pStyle w:val="enumlev2"/>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国家特征—例如，用户数量、需要使用详细</w:t>
      </w:r>
      <w:r w:rsidRPr="00F32A7C">
        <w:rPr>
          <w:rFonts w:hint="eastAsia"/>
          <w:lang w:val="en-US" w:eastAsia="zh-CN"/>
        </w:rPr>
        <w:t>地形数据库</w:t>
      </w:r>
      <w:r>
        <w:rPr>
          <w:rFonts w:hint="eastAsia"/>
          <w:lang w:val="en-US" w:eastAsia="zh-CN"/>
        </w:rPr>
        <w:t>的地理特征；</w:t>
      </w:r>
    </w:p>
    <w:p w:rsidR="001A020B" w:rsidRPr="00CB6CBA" w:rsidRDefault="001A020B" w:rsidP="00EA7B79">
      <w:pPr>
        <w:pStyle w:val="enumlev2"/>
        <w:spacing w:line="360" w:lineRule="atLeast"/>
        <w:rPr>
          <w:lang w:val="en-US" w:eastAsia="zh-CN"/>
        </w:rPr>
      </w:pPr>
      <w:r w:rsidRPr="00CB6CBA">
        <w:rPr>
          <w:lang w:val="en-US" w:eastAsia="zh-CN"/>
        </w:rPr>
        <w:t>–</w:t>
      </w:r>
      <w:r w:rsidRPr="00CB6CBA">
        <w:rPr>
          <w:lang w:val="en-US" w:eastAsia="zh-CN"/>
        </w:rPr>
        <w:tab/>
      </w:r>
      <w:r w:rsidR="006619CE">
        <w:rPr>
          <w:rFonts w:hint="eastAsia"/>
          <w:lang w:val="en-US" w:eastAsia="zh-CN"/>
        </w:rPr>
        <w:t>国际要求—例如双边或多边协定、《无线电规则》的脚注。</w:t>
      </w:r>
    </w:p>
    <w:p w:rsidR="001A020B" w:rsidRPr="00CB6CBA" w:rsidRDefault="001A020B" w:rsidP="00EA7B79">
      <w:pPr>
        <w:pStyle w:val="enumlev1CharCharCharChar"/>
        <w:spacing w:line="360" w:lineRule="atLeast"/>
        <w:rPr>
          <w:lang w:val="en-US" w:eastAsia="zh-CN"/>
        </w:rPr>
      </w:pPr>
      <w:r w:rsidRPr="00CB6CBA">
        <w:rPr>
          <w:lang w:val="en-US" w:eastAsia="zh-CN"/>
        </w:rPr>
        <w:t>d)</w:t>
      </w:r>
      <w:r w:rsidRPr="00CB6CBA">
        <w:rPr>
          <w:lang w:val="en-US" w:eastAsia="zh-CN"/>
        </w:rPr>
        <w:tab/>
      </w:r>
      <w:r>
        <w:rPr>
          <w:rFonts w:hint="eastAsia"/>
          <w:lang w:val="en-US" w:eastAsia="zh-CN"/>
        </w:rPr>
        <w:t>如何将各频谱管理职能的成本分摊到特定的执照类别因以下情况而异：</w:t>
      </w:r>
    </w:p>
    <w:p w:rsidR="001A020B" w:rsidRPr="00FE7516" w:rsidRDefault="001A020B" w:rsidP="00EA7B79">
      <w:pPr>
        <w:pStyle w:val="enumlev2"/>
        <w:spacing w:line="360" w:lineRule="atLeast"/>
        <w:rPr>
          <w:b/>
          <w:lang w:val="en-US" w:eastAsia="zh-CN"/>
        </w:rPr>
      </w:pPr>
      <w:r w:rsidRPr="00CB6CBA">
        <w:rPr>
          <w:lang w:val="en-US" w:eastAsia="zh-CN"/>
        </w:rPr>
        <w:t>–</w:t>
      </w:r>
      <w:r w:rsidRPr="00CB6CBA">
        <w:rPr>
          <w:lang w:val="en-US" w:eastAsia="zh-CN"/>
        </w:rPr>
        <w:tab/>
      </w:r>
      <w:r>
        <w:rPr>
          <w:rFonts w:hint="eastAsia"/>
          <w:lang w:val="en-US" w:eastAsia="zh-CN"/>
        </w:rPr>
        <w:t>政府对是否应由持照者承担此成本、是否应收取固定费用、或者应由国家承担</w:t>
      </w:r>
      <w:r w:rsidR="00117E79">
        <w:rPr>
          <w:rFonts w:hint="eastAsia"/>
          <w:lang w:val="en-US" w:eastAsia="zh-CN"/>
        </w:rPr>
        <w:t>(</w:t>
      </w:r>
      <w:r>
        <w:rPr>
          <w:rFonts w:hint="eastAsia"/>
          <w:lang w:val="en-US" w:eastAsia="zh-CN"/>
        </w:rPr>
        <w:t>从国家预算支付</w:t>
      </w:r>
      <w:r w:rsidR="00117E79">
        <w:rPr>
          <w:rFonts w:hint="eastAsia"/>
          <w:lang w:val="en-US" w:eastAsia="zh-CN"/>
        </w:rPr>
        <w:t>)</w:t>
      </w:r>
      <w:r>
        <w:rPr>
          <w:rFonts w:hint="eastAsia"/>
          <w:lang w:val="en-US" w:eastAsia="zh-CN"/>
        </w:rPr>
        <w:t>的解释—例如，有的主管部门认为应由国家负责进行监管；</w:t>
      </w:r>
    </w:p>
    <w:p w:rsidR="001A020B" w:rsidRPr="00CB6CBA" w:rsidRDefault="001A020B" w:rsidP="00EA7B79">
      <w:pPr>
        <w:pStyle w:val="enumlev2"/>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直接和间接成本的划分。</w:t>
      </w:r>
    </w:p>
    <w:p w:rsidR="001A020B" w:rsidRPr="00CB6CBA" w:rsidRDefault="001A020B" w:rsidP="00EA7B79">
      <w:pPr>
        <w:spacing w:line="360" w:lineRule="atLeast"/>
        <w:ind w:firstLineChars="200" w:firstLine="480"/>
        <w:rPr>
          <w:lang w:val="en-US" w:eastAsia="zh-CN"/>
        </w:rPr>
      </w:pPr>
      <w:r>
        <w:rPr>
          <w:rFonts w:hint="eastAsia"/>
          <w:lang w:val="en-US" w:eastAsia="zh-CN"/>
        </w:rPr>
        <w:t>所有这些因素都会影响到执照费的组成以及主管部门监督其收入和成本的机制。</w:t>
      </w:r>
    </w:p>
    <w:p w:rsidR="001A020B" w:rsidRDefault="001A020B" w:rsidP="00EA7B79">
      <w:pPr>
        <w:pStyle w:val="Note"/>
        <w:spacing w:line="360" w:lineRule="atLeast"/>
        <w:rPr>
          <w:lang w:val="en-US" w:eastAsia="zh-CN"/>
        </w:rPr>
      </w:pPr>
      <w:r>
        <w:rPr>
          <w:rFonts w:hint="eastAsia"/>
          <w:lang w:val="en-US" w:eastAsia="zh-CN"/>
        </w:rPr>
        <w:t>注</w:t>
      </w:r>
      <w:r>
        <w:rPr>
          <w:lang w:val="en-US" w:eastAsia="zh-CN"/>
        </w:rPr>
        <w:t>1</w:t>
      </w:r>
      <w:r w:rsidR="00E775F1">
        <w:rPr>
          <w:rFonts w:hint="eastAsia"/>
          <w:lang w:val="en-US" w:eastAsia="zh-CN"/>
        </w:rPr>
        <w:t xml:space="preserve"> </w:t>
      </w:r>
      <w:r>
        <w:rPr>
          <w:rFonts w:hint="eastAsia"/>
          <w:lang w:val="en-US" w:eastAsia="zh-CN"/>
        </w:rPr>
        <w:t>－</w:t>
      </w:r>
      <w:r w:rsidR="00E775F1">
        <w:rPr>
          <w:rFonts w:hint="eastAsia"/>
          <w:lang w:val="en-US" w:eastAsia="zh-CN"/>
        </w:rPr>
        <w:t xml:space="preserve"> </w:t>
      </w:r>
      <w:r>
        <w:rPr>
          <w:rFonts w:hint="eastAsia"/>
          <w:lang w:val="en-US" w:eastAsia="zh-CN"/>
        </w:rPr>
        <w:t>有的主管部门认为应将与频谱管理有关的活动与其许可成本分开。这些活动一般都与和频谱指配无直接关联的审批过程有关。在这些情况下，主管部门倾向于单独收费，并且这通常是基于不回收职能成本的简单费用。这些频谱管理杂费可能包括</w:t>
      </w:r>
      <w:r w:rsidRPr="00D76556">
        <w:rPr>
          <w:rFonts w:hint="eastAsia"/>
          <w:lang w:val="en-US" w:eastAsia="zh-CN"/>
        </w:rPr>
        <w:t>型式审定</w:t>
      </w:r>
      <w:r>
        <w:rPr>
          <w:rFonts w:hint="eastAsia"/>
          <w:lang w:val="en-US" w:eastAsia="zh-CN"/>
        </w:rPr>
        <w:t>、</w:t>
      </w:r>
      <w:r w:rsidRPr="00BD7989">
        <w:rPr>
          <w:rFonts w:hint="eastAsia"/>
          <w:lang w:val="en-US" w:eastAsia="zh-CN"/>
        </w:rPr>
        <w:t>实验室</w:t>
      </w:r>
      <w:r w:rsidRPr="00915872">
        <w:rPr>
          <w:rFonts w:hint="eastAsia"/>
          <w:lang w:val="en-US" w:eastAsia="zh-CN"/>
        </w:rPr>
        <w:t>鉴定</w:t>
      </w:r>
      <w:r>
        <w:rPr>
          <w:rFonts w:hint="eastAsia"/>
          <w:lang w:val="en-US" w:eastAsia="zh-CN"/>
        </w:rPr>
        <w:t>、</w:t>
      </w:r>
      <w:r>
        <w:rPr>
          <w:lang w:val="en-US" w:eastAsia="zh-CN"/>
        </w:rPr>
        <w:t>EMC</w:t>
      </w:r>
      <w:r>
        <w:rPr>
          <w:rFonts w:hint="eastAsia"/>
          <w:lang w:val="en-US" w:eastAsia="zh-CN"/>
        </w:rPr>
        <w:t>费用和收费、安装检查、检查证书</w:t>
      </w:r>
      <w:r w:rsidR="00117E79">
        <w:rPr>
          <w:rFonts w:hint="eastAsia"/>
          <w:lang w:val="en-US" w:eastAsia="zh-CN"/>
        </w:rPr>
        <w:t>(</w:t>
      </w:r>
      <w:r>
        <w:rPr>
          <w:rFonts w:hint="eastAsia"/>
          <w:lang w:val="en-US" w:eastAsia="zh-CN"/>
        </w:rPr>
        <w:t>无线电业余、海事检查等</w:t>
      </w:r>
      <w:r w:rsidR="00117E79">
        <w:rPr>
          <w:rFonts w:hint="eastAsia"/>
          <w:lang w:val="en-US" w:eastAsia="zh-CN"/>
        </w:rPr>
        <w:t>)</w:t>
      </w:r>
      <w:r w:rsidR="00A94B38">
        <w:rPr>
          <w:rFonts w:hint="eastAsia"/>
          <w:lang w:val="en-US" w:eastAsia="zh-CN"/>
        </w:rPr>
        <w:t>。</w:t>
      </w:r>
    </w:p>
    <w:p w:rsidR="00BE120D" w:rsidRDefault="00BE120D" w:rsidP="00EA7B79">
      <w:pPr>
        <w:tabs>
          <w:tab w:val="clear" w:pos="794"/>
          <w:tab w:val="clear" w:pos="1191"/>
          <w:tab w:val="clear" w:pos="1588"/>
          <w:tab w:val="clear" w:pos="1985"/>
        </w:tabs>
        <w:overflowPunct/>
        <w:autoSpaceDE/>
        <w:autoSpaceDN/>
        <w:adjustRightInd/>
        <w:spacing w:before="0" w:line="360" w:lineRule="atLeast"/>
        <w:jc w:val="left"/>
        <w:textAlignment w:val="auto"/>
        <w:rPr>
          <w:b/>
          <w:lang w:val="en-US" w:eastAsia="zh-CN"/>
        </w:rPr>
      </w:pPr>
      <w:r>
        <w:rPr>
          <w:lang w:val="en-US" w:eastAsia="zh-CN"/>
        </w:rPr>
        <w:br w:type="page"/>
      </w:r>
    </w:p>
    <w:p w:rsidR="001A020B" w:rsidRPr="00CB6CBA" w:rsidRDefault="001A020B" w:rsidP="00EA7B79">
      <w:pPr>
        <w:pStyle w:val="Heading4"/>
        <w:spacing w:line="360" w:lineRule="atLeast"/>
        <w:rPr>
          <w:lang w:val="en-US" w:eastAsia="zh-CN"/>
        </w:rPr>
      </w:pPr>
      <w:r w:rsidRPr="00CB6CBA">
        <w:rPr>
          <w:lang w:val="en-US" w:eastAsia="zh-CN"/>
        </w:rPr>
        <w:t>2.3.4.2</w:t>
      </w:r>
      <w:r w:rsidRPr="00CB6CBA">
        <w:rPr>
          <w:lang w:val="en-US" w:eastAsia="zh-CN"/>
        </w:rPr>
        <w:tab/>
      </w:r>
      <w:r>
        <w:rPr>
          <w:rFonts w:hint="eastAsia"/>
          <w:lang w:val="en-US" w:eastAsia="zh-CN"/>
        </w:rPr>
        <w:t>基于用户总收入的收费</w:t>
      </w:r>
    </w:p>
    <w:p w:rsidR="001A020B" w:rsidRPr="00D76556" w:rsidRDefault="001A020B" w:rsidP="00EA7B79">
      <w:pPr>
        <w:spacing w:line="360" w:lineRule="atLeast"/>
        <w:ind w:firstLineChars="200" w:firstLine="480"/>
        <w:rPr>
          <w:lang w:val="en-US" w:eastAsia="zh-CN"/>
        </w:rPr>
      </w:pPr>
      <w:r>
        <w:rPr>
          <w:rFonts w:hint="eastAsia"/>
          <w:lang w:val="en-US" w:eastAsia="zh-CN"/>
        </w:rPr>
        <w:t>可基于公司总收入的百分比收费。收费计算中所用总收入值应与公司的频谱使用情况直接相关，以避免在会计和审计过程中的困难。</w:t>
      </w:r>
    </w:p>
    <w:p w:rsidR="001A020B" w:rsidRPr="00CB6CBA" w:rsidRDefault="001A020B" w:rsidP="00EA7B79">
      <w:pPr>
        <w:pStyle w:val="Heading4"/>
        <w:spacing w:line="360" w:lineRule="atLeast"/>
        <w:rPr>
          <w:lang w:val="en-US" w:eastAsia="zh-CN"/>
        </w:rPr>
      </w:pPr>
      <w:r w:rsidRPr="00CB6CBA">
        <w:rPr>
          <w:lang w:val="en-US" w:eastAsia="zh-CN"/>
        </w:rPr>
        <w:t>2.3.4.3</w:t>
      </w:r>
      <w:r w:rsidRPr="00CB6CBA">
        <w:rPr>
          <w:lang w:val="en-US" w:eastAsia="zh-CN"/>
        </w:rPr>
        <w:tab/>
      </w:r>
      <w:r>
        <w:rPr>
          <w:rFonts w:hint="eastAsia"/>
          <w:lang w:val="en-US" w:eastAsia="zh-CN"/>
        </w:rPr>
        <w:t>奖励费</w:t>
      </w:r>
    </w:p>
    <w:p w:rsidR="001A020B" w:rsidRDefault="001A020B" w:rsidP="00EA7B79">
      <w:pPr>
        <w:spacing w:line="360" w:lineRule="atLeast"/>
        <w:ind w:firstLineChars="200" w:firstLine="480"/>
        <w:rPr>
          <w:lang w:val="en-US" w:eastAsia="zh-CN"/>
        </w:rPr>
      </w:pPr>
      <w:r>
        <w:rPr>
          <w:rFonts w:hint="eastAsia"/>
          <w:lang w:val="en-US" w:eastAsia="zh-CN"/>
        </w:rPr>
        <w:t>奖励费旨在通过价格达到频谱管理目的，从而对高效使用频谱提供某些奖励。在制定某种方法或公式时，应考虑到频谱使用的各种因素</w:t>
      </w:r>
      <w:r w:rsidR="00117E79">
        <w:rPr>
          <w:rFonts w:hint="eastAsia"/>
          <w:lang w:val="en-US" w:eastAsia="zh-CN"/>
        </w:rPr>
        <w:t>(</w:t>
      </w:r>
      <w:r>
        <w:rPr>
          <w:rFonts w:hint="eastAsia"/>
          <w:lang w:val="en-US" w:eastAsia="zh-CN"/>
        </w:rPr>
        <w:t>如人口密度、带宽、频段、</w:t>
      </w:r>
      <w:r w:rsidRPr="00F83EA7">
        <w:rPr>
          <w:rFonts w:hint="eastAsia"/>
          <w:lang w:val="en-US" w:eastAsia="zh-CN"/>
        </w:rPr>
        <w:t>覆盖范围</w:t>
      </w:r>
      <w:r>
        <w:rPr>
          <w:rFonts w:hint="eastAsia"/>
          <w:lang w:val="en-US" w:eastAsia="zh-CN"/>
        </w:rPr>
        <w:t>、</w:t>
      </w:r>
      <w:r w:rsidRPr="002F07C3">
        <w:rPr>
          <w:rFonts w:hint="eastAsia"/>
          <w:lang w:val="en-US" w:eastAsia="zh-CN"/>
        </w:rPr>
        <w:t>专</w:t>
      </w:r>
      <w:r>
        <w:rPr>
          <w:rFonts w:hint="eastAsia"/>
          <w:lang w:val="en-US" w:eastAsia="zh-CN"/>
        </w:rPr>
        <w:t>用性、功率</w:t>
      </w:r>
      <w:r w:rsidR="00117E79">
        <w:rPr>
          <w:rFonts w:hint="eastAsia"/>
          <w:lang w:val="en-US" w:eastAsia="zh-CN"/>
        </w:rPr>
        <w:t>)</w:t>
      </w:r>
      <w:r>
        <w:rPr>
          <w:rFonts w:hint="eastAsia"/>
          <w:lang w:val="en-US" w:eastAsia="zh-CN"/>
        </w:rPr>
        <w:t>，不同的频段和业务可能需要使用不同的公式。如果要准确地反映出整个国家频谱使用变化情况，制定奖励费公式并不是一项简易的任务。奖励费不一定适用于所有业务。</w:t>
      </w:r>
    </w:p>
    <w:p w:rsidR="001A020B" w:rsidRPr="00CB6CBA" w:rsidRDefault="001A020B" w:rsidP="00EA7B79">
      <w:pPr>
        <w:pStyle w:val="Heading4"/>
        <w:spacing w:line="360" w:lineRule="atLeast"/>
        <w:rPr>
          <w:lang w:val="en-US" w:eastAsia="zh-CN"/>
        </w:rPr>
      </w:pPr>
      <w:r w:rsidRPr="00CB6CBA">
        <w:rPr>
          <w:lang w:val="en-US" w:eastAsia="zh-CN"/>
        </w:rPr>
        <w:t>2.3.4.4</w:t>
      </w:r>
      <w:r w:rsidRPr="00CB6CBA">
        <w:rPr>
          <w:lang w:val="en-US" w:eastAsia="zh-CN"/>
        </w:rPr>
        <w:tab/>
      </w:r>
      <w:r w:rsidRPr="009340DF">
        <w:rPr>
          <w:rFonts w:hint="eastAsia"/>
          <w:lang w:val="en-US" w:eastAsia="zh-CN"/>
        </w:rPr>
        <w:t>机会成本</w:t>
      </w:r>
      <w:r>
        <w:rPr>
          <w:rFonts w:hint="eastAsia"/>
          <w:lang w:val="en-US" w:eastAsia="zh-CN"/>
        </w:rPr>
        <w:t>费</w:t>
      </w:r>
    </w:p>
    <w:p w:rsidR="004A4E59" w:rsidRPr="00CB6CBA" w:rsidRDefault="001A020B" w:rsidP="00EA7B79">
      <w:pPr>
        <w:spacing w:line="360" w:lineRule="atLeast"/>
        <w:ind w:firstLineChars="200" w:firstLine="480"/>
        <w:rPr>
          <w:lang w:val="en-US" w:eastAsia="zh-CN"/>
        </w:rPr>
      </w:pPr>
      <w:r w:rsidRPr="002375A8">
        <w:rPr>
          <w:rFonts w:hint="eastAsia"/>
          <w:lang w:val="en-US" w:eastAsia="zh-CN"/>
        </w:rPr>
        <w:t>机会成本</w:t>
      </w:r>
      <w:r>
        <w:rPr>
          <w:rFonts w:hint="eastAsia"/>
          <w:lang w:val="en-US" w:eastAsia="zh-CN"/>
        </w:rPr>
        <w:t>即某事物处于最佳替代</w:t>
      </w:r>
      <w:r w:rsidRPr="00F33316">
        <w:rPr>
          <w:rFonts w:hint="eastAsia"/>
          <w:lang w:val="en-US" w:eastAsia="zh-CN"/>
        </w:rPr>
        <w:t>使用</w:t>
      </w:r>
      <w:r>
        <w:rPr>
          <w:rFonts w:hint="eastAsia"/>
          <w:lang w:val="en-US" w:eastAsia="zh-CN"/>
        </w:rPr>
        <w:t>状态下的价值。对于频谱，它就是将某段频谱指配给特定用户时</w:t>
      </w:r>
      <w:r w:rsidRPr="00A5604D">
        <w:rPr>
          <w:rFonts w:hint="eastAsia"/>
          <w:lang w:val="en-US" w:eastAsia="zh-CN"/>
        </w:rPr>
        <w:t>放弃</w:t>
      </w:r>
      <w:r>
        <w:rPr>
          <w:rFonts w:hint="eastAsia"/>
          <w:lang w:val="en-US" w:eastAsia="zh-CN"/>
        </w:rPr>
        <w:t>的替代价值。</w:t>
      </w:r>
      <w:r w:rsidRPr="002375A8">
        <w:rPr>
          <w:rFonts w:hint="eastAsia"/>
          <w:lang w:val="en-US" w:eastAsia="zh-CN"/>
        </w:rPr>
        <w:t>机会成本</w:t>
      </w:r>
      <w:r>
        <w:rPr>
          <w:rFonts w:hint="eastAsia"/>
          <w:lang w:val="en-US" w:eastAsia="zh-CN"/>
        </w:rPr>
        <w:t>费试图模拟频谱的市场价值。在此过程中，可能需要进行</w:t>
      </w:r>
      <w:r w:rsidRPr="00C53354">
        <w:rPr>
          <w:rFonts w:hint="eastAsia"/>
          <w:lang w:val="en-US" w:eastAsia="zh-CN"/>
        </w:rPr>
        <w:t>财务分析</w:t>
      </w:r>
      <w:r>
        <w:rPr>
          <w:rFonts w:hint="eastAsia"/>
          <w:lang w:val="en-US" w:eastAsia="zh-CN"/>
        </w:rPr>
        <w:t>、需求概算或者估价市场研究以及相当的专业知识。</w:t>
      </w:r>
    </w:p>
    <w:p w:rsidR="004A4E59" w:rsidRPr="00CB6CBA" w:rsidRDefault="004A4E59" w:rsidP="00EA7B79">
      <w:pPr>
        <w:pStyle w:val="Heading4"/>
        <w:spacing w:line="360" w:lineRule="atLeast"/>
        <w:rPr>
          <w:lang w:val="en-US" w:eastAsia="zh-CN"/>
        </w:rPr>
      </w:pPr>
      <w:bookmarkStart w:id="53" w:name="_Toc456491671"/>
      <w:bookmarkStart w:id="54" w:name="_Toc456492115"/>
      <w:bookmarkStart w:id="55" w:name="_Toc456492155"/>
      <w:bookmarkStart w:id="56" w:name="_Toc458355739"/>
      <w:bookmarkStart w:id="57" w:name="_Toc459746655"/>
      <w:bookmarkStart w:id="58" w:name="_Toc459792583"/>
      <w:bookmarkStart w:id="59" w:name="_Toc459793754"/>
      <w:bookmarkStart w:id="60" w:name="_Toc459793896"/>
      <w:bookmarkStart w:id="61" w:name="_Toc497033128"/>
      <w:bookmarkStart w:id="62" w:name="_Toc497033926"/>
      <w:r w:rsidRPr="00CB6CBA">
        <w:rPr>
          <w:lang w:val="en-US" w:eastAsia="zh-CN"/>
        </w:rPr>
        <w:t>2.3.4.5</w:t>
      </w:r>
      <w:r w:rsidRPr="00CB6CBA">
        <w:rPr>
          <w:lang w:val="en-US" w:eastAsia="zh-CN"/>
        </w:rPr>
        <w:tab/>
      </w:r>
      <w:bookmarkEnd w:id="53"/>
      <w:bookmarkEnd w:id="54"/>
      <w:bookmarkEnd w:id="55"/>
      <w:bookmarkEnd w:id="56"/>
      <w:bookmarkEnd w:id="57"/>
      <w:bookmarkEnd w:id="58"/>
      <w:bookmarkEnd w:id="59"/>
      <w:bookmarkEnd w:id="60"/>
      <w:bookmarkEnd w:id="61"/>
      <w:bookmarkEnd w:id="62"/>
      <w:r w:rsidR="001A020B">
        <w:rPr>
          <w:rFonts w:hint="eastAsia"/>
          <w:lang w:val="en-US" w:eastAsia="zh-CN"/>
        </w:rPr>
        <w:t>费用计算示例</w:t>
      </w:r>
    </w:p>
    <w:p w:rsidR="004A4E59" w:rsidRPr="00CB6CBA" w:rsidRDefault="001A020B" w:rsidP="00EA7B79">
      <w:pPr>
        <w:spacing w:line="360" w:lineRule="atLeast"/>
        <w:ind w:firstLineChars="200" w:firstLine="480"/>
        <w:rPr>
          <w:lang w:val="en-US" w:eastAsia="zh-CN"/>
        </w:rPr>
      </w:pPr>
      <w:r>
        <w:rPr>
          <w:rFonts w:hint="eastAsia"/>
          <w:lang w:val="en-US" w:eastAsia="zh-CN"/>
        </w:rPr>
        <w:t>基于频谱管理成本的费用可用以下一般</w:t>
      </w:r>
      <w:r w:rsidRPr="008A15F1">
        <w:rPr>
          <w:rFonts w:hint="eastAsia"/>
          <w:lang w:val="en-US" w:eastAsia="zh-CN"/>
        </w:rPr>
        <w:t>函数形式</w:t>
      </w:r>
      <w:r>
        <w:rPr>
          <w:rFonts w:hint="eastAsia"/>
          <w:lang w:val="en-US" w:eastAsia="zh-CN"/>
        </w:rPr>
        <w:t>表示：</w:t>
      </w:r>
    </w:p>
    <w:p w:rsidR="004A4E59" w:rsidRPr="007E1DE1" w:rsidRDefault="004A4E59" w:rsidP="00EA7B79">
      <w:pPr>
        <w:pStyle w:val="Equation"/>
        <w:spacing w:line="360" w:lineRule="atLeast"/>
        <w:rPr>
          <w:lang w:val="it-IT"/>
        </w:rPr>
      </w:pPr>
      <w:r w:rsidRPr="00CB6CBA">
        <w:rPr>
          <w:lang w:val="en-US" w:eastAsia="zh-CN"/>
        </w:rPr>
        <w:tab/>
      </w:r>
      <w:r w:rsidRPr="00CB6CBA">
        <w:rPr>
          <w:lang w:val="en-US" w:eastAsia="zh-CN"/>
        </w:rPr>
        <w:tab/>
      </w:r>
      <w:r w:rsidRPr="007E1DE1">
        <w:rPr>
          <w:lang w:val="it-IT"/>
        </w:rPr>
        <w:t xml:space="preserve">F  </w:t>
      </w:r>
      <w:r w:rsidRPr="00CB6CBA">
        <w:rPr>
          <w:rFonts w:ascii="Symbol" w:hAnsi="Symbol"/>
          <w:lang w:val="en-US"/>
        </w:rPr>
        <w:t></w:t>
      </w:r>
      <w:r w:rsidRPr="007E1DE1">
        <w:rPr>
          <w:lang w:val="it-IT"/>
        </w:rPr>
        <w:t xml:space="preserve">  Di</w:t>
      </w:r>
      <w:r w:rsidRPr="007E1DE1">
        <w:rPr>
          <w:lang w:val="it-IT"/>
        </w:rPr>
        <w:tab/>
        <w:t>(1)</w:t>
      </w:r>
    </w:p>
    <w:p w:rsidR="00451E95" w:rsidRDefault="004A4E59" w:rsidP="00EA7B79">
      <w:pPr>
        <w:pStyle w:val="Equation"/>
        <w:spacing w:line="360" w:lineRule="atLeast"/>
        <w:rPr>
          <w:lang w:val="it-IT"/>
        </w:rPr>
      </w:pPr>
      <w:r w:rsidRPr="007E1DE1">
        <w:rPr>
          <w:lang w:val="it-IT"/>
        </w:rPr>
        <w:tab/>
      </w:r>
      <w:r w:rsidR="001A020B">
        <w:rPr>
          <w:rFonts w:hint="eastAsia"/>
          <w:lang w:val="it-IT" w:eastAsia="zh-CN"/>
        </w:rPr>
        <w:tab/>
      </w:r>
      <w:r w:rsidRPr="007E1DE1">
        <w:rPr>
          <w:lang w:val="it-IT"/>
        </w:rPr>
        <w:t xml:space="preserve">F  </w:t>
      </w:r>
      <w:r w:rsidRPr="00CB6CBA">
        <w:rPr>
          <w:rFonts w:ascii="Symbol" w:hAnsi="Symbol"/>
          <w:lang w:val="en-US"/>
        </w:rPr>
        <w:t></w:t>
      </w:r>
      <w:r w:rsidRPr="007E1DE1">
        <w:rPr>
          <w:lang w:val="it-IT"/>
        </w:rPr>
        <w:t xml:space="preserve">  f(Di, LiI)</w:t>
      </w:r>
      <w:r w:rsidRPr="007E1DE1">
        <w:rPr>
          <w:lang w:val="it-IT"/>
        </w:rPr>
        <w:tab/>
        <w:t>(2)</w:t>
      </w:r>
    </w:p>
    <w:p w:rsidR="001A020B" w:rsidRPr="0094767C" w:rsidRDefault="001A020B" w:rsidP="00EA7B79">
      <w:pPr>
        <w:spacing w:line="360" w:lineRule="atLeast"/>
        <w:rPr>
          <w:lang w:val="it-IT" w:eastAsia="zh-CN"/>
        </w:rPr>
      </w:pPr>
      <w:r>
        <w:rPr>
          <w:rFonts w:hint="eastAsia"/>
          <w:lang w:val="en-US" w:eastAsia="zh-CN"/>
        </w:rPr>
        <w:t>式中</w:t>
      </w:r>
      <w:r w:rsidRPr="001A020B">
        <w:rPr>
          <w:rFonts w:hint="eastAsia"/>
          <w:lang w:val="it-IT" w:eastAsia="zh-CN"/>
        </w:rPr>
        <w:t>：</w:t>
      </w:r>
    </w:p>
    <w:p w:rsidR="001A020B" w:rsidRPr="00787F49" w:rsidRDefault="001A020B" w:rsidP="00EA7B79">
      <w:pPr>
        <w:pStyle w:val="Equationlegend"/>
        <w:spacing w:line="360" w:lineRule="atLeast"/>
        <w:rPr>
          <w:lang w:val="it-IT" w:eastAsia="zh-CN"/>
        </w:rPr>
      </w:pPr>
      <w:r w:rsidRPr="00787F49">
        <w:rPr>
          <w:lang w:val="it-IT" w:eastAsia="zh-CN"/>
        </w:rPr>
        <w:tab/>
        <w:t>F</w:t>
      </w:r>
      <w:r w:rsidR="00DD5225">
        <w:rPr>
          <w:lang w:val="it-IT" w:eastAsia="zh-CN"/>
        </w:rPr>
        <w:t>：</w:t>
      </w:r>
      <w:r w:rsidRPr="00787F49">
        <w:rPr>
          <w:lang w:val="it-IT" w:eastAsia="zh-CN"/>
        </w:rPr>
        <w:tab/>
      </w:r>
      <w:r>
        <w:rPr>
          <w:rFonts w:hint="eastAsia"/>
          <w:lang w:eastAsia="zh-CN"/>
        </w:rPr>
        <w:t>向持照者收取的费用</w:t>
      </w:r>
    </w:p>
    <w:p w:rsidR="001A020B" w:rsidRPr="00787F49" w:rsidRDefault="001A020B" w:rsidP="00EA7B79">
      <w:pPr>
        <w:pStyle w:val="Equationlegend"/>
        <w:spacing w:line="360" w:lineRule="atLeast"/>
        <w:rPr>
          <w:lang w:val="it-IT" w:eastAsia="zh-CN"/>
        </w:rPr>
      </w:pPr>
      <w:r w:rsidRPr="00787F49">
        <w:rPr>
          <w:lang w:val="it-IT" w:eastAsia="zh-CN"/>
        </w:rPr>
        <w:tab/>
        <w:t>Di</w:t>
      </w:r>
      <w:r w:rsidR="00DD5225">
        <w:rPr>
          <w:lang w:val="it-IT" w:eastAsia="zh-CN"/>
        </w:rPr>
        <w:t>：</w:t>
      </w:r>
      <w:r w:rsidRPr="00787F49">
        <w:rPr>
          <w:lang w:val="it-IT" w:eastAsia="zh-CN"/>
        </w:rPr>
        <w:tab/>
      </w:r>
      <w:r>
        <w:rPr>
          <w:rFonts w:hint="eastAsia"/>
          <w:lang w:eastAsia="zh-CN"/>
        </w:rPr>
        <w:t>持照者申请受理的直接行政管理成本</w:t>
      </w:r>
    </w:p>
    <w:p w:rsidR="001A020B" w:rsidRPr="00787F49" w:rsidRDefault="001A020B" w:rsidP="00EA7B79">
      <w:pPr>
        <w:pStyle w:val="Equationlegend"/>
        <w:spacing w:line="360" w:lineRule="atLeast"/>
        <w:rPr>
          <w:lang w:val="it-IT" w:eastAsia="zh-CN"/>
        </w:rPr>
      </w:pPr>
      <w:r w:rsidRPr="00787F49">
        <w:rPr>
          <w:lang w:val="it-IT" w:eastAsia="zh-CN"/>
        </w:rPr>
        <w:tab/>
        <w:t>Li</w:t>
      </w:r>
      <w:r w:rsidR="00DD5225">
        <w:rPr>
          <w:lang w:val="it-IT" w:eastAsia="zh-CN"/>
        </w:rPr>
        <w:t>：</w:t>
      </w:r>
      <w:r w:rsidRPr="00787F49">
        <w:rPr>
          <w:lang w:val="it-IT" w:eastAsia="zh-CN"/>
        </w:rPr>
        <w:tab/>
      </w:r>
      <w:r>
        <w:rPr>
          <w:rFonts w:hint="eastAsia"/>
          <w:lang w:eastAsia="zh-CN"/>
        </w:rPr>
        <w:t>持照者在间接行政管理成本中所占比例</w:t>
      </w:r>
    </w:p>
    <w:p w:rsidR="001A020B" w:rsidRPr="00787F49" w:rsidRDefault="001A020B" w:rsidP="00EA7B79">
      <w:pPr>
        <w:pStyle w:val="Equationlegend"/>
        <w:spacing w:line="360" w:lineRule="atLeast"/>
        <w:rPr>
          <w:b/>
          <w:lang w:val="it-IT" w:eastAsia="zh-CN"/>
        </w:rPr>
      </w:pPr>
      <w:r w:rsidRPr="00787F49">
        <w:rPr>
          <w:lang w:val="it-IT" w:eastAsia="zh-CN"/>
        </w:rPr>
        <w:tab/>
        <w:t>I</w:t>
      </w:r>
      <w:r w:rsidR="00DD5225">
        <w:rPr>
          <w:lang w:val="it-IT" w:eastAsia="zh-CN"/>
        </w:rPr>
        <w:t>：</w:t>
      </w:r>
      <w:r w:rsidRPr="00787F49">
        <w:rPr>
          <w:lang w:val="it-IT" w:eastAsia="zh-CN"/>
        </w:rPr>
        <w:tab/>
      </w:r>
      <w:r>
        <w:rPr>
          <w:rFonts w:hint="eastAsia"/>
          <w:lang w:eastAsia="zh-CN"/>
        </w:rPr>
        <w:t>总间接行政管理成本</w:t>
      </w:r>
      <w:r w:rsidR="00E775F1">
        <w:rPr>
          <w:rFonts w:hint="eastAsia"/>
          <w:lang w:eastAsia="zh-CN"/>
        </w:rPr>
        <w:t>。</w:t>
      </w:r>
    </w:p>
    <w:p w:rsidR="0094767C" w:rsidRPr="00CB6CBA" w:rsidRDefault="001A020B" w:rsidP="00EA7B79">
      <w:pPr>
        <w:pStyle w:val="Equationlegend"/>
        <w:spacing w:line="360" w:lineRule="atLeast"/>
        <w:ind w:leftChars="200" w:hangingChars="627" w:hanging="1505"/>
        <w:rPr>
          <w:b/>
          <w:lang w:eastAsia="zh-CN"/>
        </w:rPr>
      </w:pPr>
      <w:r>
        <w:rPr>
          <w:rFonts w:hint="eastAsia"/>
          <w:lang w:eastAsia="zh-CN"/>
        </w:rPr>
        <w:t>基于用户收入的收费可用以下一般</w:t>
      </w:r>
      <w:r w:rsidRPr="008A15F1">
        <w:rPr>
          <w:rFonts w:hint="eastAsia"/>
          <w:lang w:eastAsia="zh-CN"/>
        </w:rPr>
        <w:t>函数形式</w:t>
      </w:r>
      <w:r>
        <w:rPr>
          <w:rFonts w:hint="eastAsia"/>
          <w:lang w:eastAsia="zh-CN"/>
        </w:rPr>
        <w:t>表示：</w:t>
      </w:r>
    </w:p>
    <w:p w:rsidR="00451E95" w:rsidRDefault="001A020B" w:rsidP="00EA7B79">
      <w:pPr>
        <w:pStyle w:val="Equation"/>
        <w:spacing w:line="360" w:lineRule="atLeast"/>
        <w:rPr>
          <w:lang w:val="en-US"/>
        </w:rPr>
      </w:pPr>
      <w:r>
        <w:rPr>
          <w:rFonts w:hint="eastAsia"/>
          <w:lang w:val="en-US" w:eastAsia="zh-CN"/>
        </w:rPr>
        <w:tab/>
      </w:r>
      <w:r w:rsidR="004A4E59" w:rsidRPr="00CB6CBA">
        <w:rPr>
          <w:lang w:val="en-US" w:eastAsia="zh-CN"/>
        </w:rPr>
        <w:tab/>
      </w:r>
      <w:r w:rsidR="004A4E59" w:rsidRPr="00CB6CBA">
        <w:rPr>
          <w:lang w:val="en-US"/>
        </w:rPr>
        <w:t xml:space="preserve">F  </w:t>
      </w:r>
      <w:r w:rsidR="004A4E59" w:rsidRPr="00CB6CBA">
        <w:rPr>
          <w:rFonts w:ascii="Symbol" w:hAnsi="Symbol"/>
          <w:lang w:val="en-US"/>
        </w:rPr>
        <w:t></w:t>
      </w:r>
      <w:r w:rsidR="004A4E59" w:rsidRPr="00CB6CBA">
        <w:rPr>
          <w:lang w:val="en-US"/>
        </w:rPr>
        <w:t xml:space="preserve">  f(a, G)</w:t>
      </w:r>
      <w:r w:rsidR="004A4E59" w:rsidRPr="00CB6CBA">
        <w:rPr>
          <w:lang w:val="en-US"/>
        </w:rPr>
        <w:tab/>
        <w:t>(3)</w:t>
      </w:r>
    </w:p>
    <w:p w:rsidR="001A020B" w:rsidRDefault="001A020B" w:rsidP="00EA7B79">
      <w:pPr>
        <w:spacing w:line="360" w:lineRule="atLeast"/>
        <w:rPr>
          <w:lang w:val="en-US" w:eastAsia="zh-CN"/>
        </w:rPr>
      </w:pPr>
      <w:r>
        <w:rPr>
          <w:rFonts w:hint="eastAsia"/>
          <w:lang w:val="en-US" w:eastAsia="zh-CN"/>
        </w:rPr>
        <w:t>式中：</w:t>
      </w:r>
    </w:p>
    <w:p w:rsidR="001A020B" w:rsidRPr="00CB6CBA" w:rsidRDefault="001A020B" w:rsidP="00EA7B79">
      <w:pPr>
        <w:pStyle w:val="Equationlegend"/>
        <w:spacing w:line="360" w:lineRule="atLeast"/>
        <w:rPr>
          <w:lang w:eastAsia="zh-CN"/>
        </w:rPr>
      </w:pPr>
      <w:r w:rsidRPr="00CB6CBA">
        <w:rPr>
          <w:lang w:eastAsia="zh-CN"/>
        </w:rPr>
        <w:tab/>
        <w:t>F</w:t>
      </w:r>
      <w:r w:rsidR="00DD5225">
        <w:rPr>
          <w:lang w:eastAsia="zh-CN"/>
        </w:rPr>
        <w:t>：</w:t>
      </w:r>
      <w:r w:rsidRPr="00CB6CBA">
        <w:rPr>
          <w:lang w:eastAsia="zh-CN"/>
        </w:rPr>
        <w:tab/>
      </w:r>
      <w:r>
        <w:rPr>
          <w:rFonts w:hint="eastAsia"/>
          <w:lang w:eastAsia="zh-CN"/>
        </w:rPr>
        <w:t>向用户收取的费用</w:t>
      </w:r>
    </w:p>
    <w:p w:rsidR="001A020B" w:rsidRPr="00CB6CBA" w:rsidRDefault="001A020B" w:rsidP="00EA7B79">
      <w:pPr>
        <w:pStyle w:val="Equationlegend"/>
        <w:spacing w:line="360" w:lineRule="atLeast"/>
        <w:rPr>
          <w:lang w:eastAsia="zh-CN"/>
        </w:rPr>
      </w:pPr>
      <w:r w:rsidRPr="00CB6CBA">
        <w:rPr>
          <w:lang w:eastAsia="zh-CN"/>
        </w:rPr>
        <w:tab/>
        <w:t>a</w:t>
      </w:r>
      <w:r w:rsidR="00DD5225">
        <w:rPr>
          <w:lang w:eastAsia="zh-CN"/>
        </w:rPr>
        <w:t>：</w:t>
      </w:r>
      <w:r w:rsidRPr="00CB6CBA">
        <w:rPr>
          <w:lang w:eastAsia="zh-CN"/>
        </w:rPr>
        <w:tab/>
      </w:r>
      <w:r>
        <w:rPr>
          <w:rFonts w:hint="eastAsia"/>
          <w:lang w:eastAsia="zh-CN"/>
        </w:rPr>
        <w:t>监管机构制定的费用比例</w:t>
      </w:r>
    </w:p>
    <w:p w:rsidR="001A020B" w:rsidRPr="00CB6CBA" w:rsidRDefault="001A020B" w:rsidP="00EA7B79">
      <w:pPr>
        <w:pStyle w:val="Equationlegend"/>
        <w:spacing w:line="360" w:lineRule="atLeast"/>
        <w:rPr>
          <w:lang w:eastAsia="zh-CN"/>
        </w:rPr>
      </w:pPr>
      <w:r w:rsidRPr="00CB6CBA">
        <w:rPr>
          <w:lang w:eastAsia="zh-CN"/>
        </w:rPr>
        <w:tab/>
        <w:t>G</w:t>
      </w:r>
      <w:r w:rsidR="00DD5225">
        <w:rPr>
          <w:lang w:eastAsia="zh-CN"/>
        </w:rPr>
        <w:t>：</w:t>
      </w:r>
      <w:r w:rsidRPr="00CB6CBA">
        <w:rPr>
          <w:lang w:eastAsia="zh-CN"/>
        </w:rPr>
        <w:tab/>
      </w:r>
      <w:r>
        <w:rPr>
          <w:rFonts w:hint="eastAsia"/>
          <w:lang w:eastAsia="zh-CN"/>
        </w:rPr>
        <w:t>用户总收入</w:t>
      </w:r>
      <w:r w:rsidR="00E775F1">
        <w:rPr>
          <w:rFonts w:hint="eastAsia"/>
          <w:lang w:eastAsia="zh-CN"/>
        </w:rPr>
        <w:t>。</w:t>
      </w:r>
    </w:p>
    <w:p w:rsidR="004A4E59" w:rsidRPr="00E30119" w:rsidRDefault="001A020B" w:rsidP="00EA7B79">
      <w:pPr>
        <w:spacing w:line="360" w:lineRule="atLeast"/>
        <w:ind w:firstLineChars="200" w:firstLine="480"/>
        <w:rPr>
          <w:lang w:val="en-US" w:eastAsia="zh-CN"/>
        </w:rPr>
      </w:pPr>
      <w:r>
        <w:rPr>
          <w:rFonts w:hint="eastAsia"/>
          <w:lang w:val="en-US" w:eastAsia="zh-CN"/>
        </w:rPr>
        <w:t>奖励费用公式可用以下一般</w:t>
      </w:r>
      <w:r w:rsidRPr="008A15F1">
        <w:rPr>
          <w:rFonts w:hint="eastAsia"/>
          <w:lang w:val="en-US" w:eastAsia="zh-CN"/>
        </w:rPr>
        <w:t>函数形式</w:t>
      </w:r>
      <w:r>
        <w:rPr>
          <w:rFonts w:hint="eastAsia"/>
          <w:lang w:val="en-US" w:eastAsia="zh-CN"/>
        </w:rPr>
        <w:t>表示：</w:t>
      </w:r>
    </w:p>
    <w:p w:rsidR="00451E95" w:rsidRDefault="0094767C" w:rsidP="00EA7B79">
      <w:pPr>
        <w:pStyle w:val="Equation"/>
        <w:spacing w:line="360" w:lineRule="atLeast"/>
        <w:rPr>
          <w:lang w:val="pt-BR"/>
        </w:rPr>
      </w:pPr>
      <w:r>
        <w:rPr>
          <w:lang w:val="pt-BR" w:eastAsia="zh-CN"/>
        </w:rPr>
        <w:tab/>
      </w:r>
      <w:r w:rsidR="001A020B">
        <w:rPr>
          <w:rFonts w:hint="eastAsia"/>
          <w:lang w:val="pt-BR" w:eastAsia="zh-CN"/>
        </w:rPr>
        <w:tab/>
      </w:r>
      <w:r w:rsidR="004A4E59" w:rsidRPr="007E1DE1">
        <w:rPr>
          <w:lang w:val="pt-BR"/>
        </w:rPr>
        <w:t xml:space="preserve">F  </w:t>
      </w:r>
      <w:r w:rsidR="004A4E59" w:rsidRPr="00CB6CBA">
        <w:rPr>
          <w:rFonts w:ascii="Symbol" w:hAnsi="Symbol"/>
          <w:lang w:val="en-US"/>
        </w:rPr>
        <w:t></w:t>
      </w:r>
      <w:r w:rsidR="004A4E59" w:rsidRPr="007E1DE1">
        <w:rPr>
          <w:lang w:val="pt-BR"/>
        </w:rPr>
        <w:t xml:space="preserve">  f(B, C, S, E, </w:t>
      </w:r>
      <w:r w:rsidR="004A4E59" w:rsidRPr="007E1DE1">
        <w:rPr>
          <w:i/>
          <w:iCs/>
          <w:lang w:val="pt-BR"/>
        </w:rPr>
        <w:t>F</w:t>
      </w:r>
      <w:r w:rsidR="004A4E59" w:rsidRPr="007E1DE1">
        <w:rPr>
          <w:i/>
          <w:iCs/>
          <w:position w:val="-4"/>
          <w:sz w:val="18"/>
          <w:lang w:val="pt-BR"/>
        </w:rPr>
        <w:t>R</w:t>
      </w:r>
      <w:r w:rsidR="004A4E59" w:rsidRPr="007E1DE1">
        <w:rPr>
          <w:lang w:val="pt-BR"/>
        </w:rPr>
        <w:t xml:space="preserve">, </w:t>
      </w:r>
      <w:r w:rsidR="004A4E59" w:rsidRPr="007E1DE1">
        <w:rPr>
          <w:i/>
          <w:iCs/>
          <w:lang w:val="pt-BR"/>
        </w:rPr>
        <w:t>F</w:t>
      </w:r>
      <w:r w:rsidR="004A4E59" w:rsidRPr="007E1DE1">
        <w:rPr>
          <w:i/>
          <w:iCs/>
          <w:position w:val="-4"/>
          <w:sz w:val="18"/>
          <w:lang w:val="pt-BR"/>
        </w:rPr>
        <w:t>C</w:t>
      </w:r>
      <w:r w:rsidR="004A4E59" w:rsidRPr="007E1DE1">
        <w:rPr>
          <w:lang w:val="pt-BR"/>
        </w:rPr>
        <w:t>)</w:t>
      </w:r>
      <w:r w:rsidR="004A4E59" w:rsidRPr="007E1DE1">
        <w:rPr>
          <w:lang w:val="pt-BR"/>
        </w:rPr>
        <w:tab/>
        <w:t>(4)</w:t>
      </w:r>
    </w:p>
    <w:p w:rsidR="00BE120D" w:rsidRDefault="00BE120D" w:rsidP="00EA7B79">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r>
        <w:rPr>
          <w:lang w:val="en-US" w:eastAsia="zh-CN"/>
        </w:rPr>
        <w:br w:type="page"/>
      </w:r>
    </w:p>
    <w:p w:rsidR="001A020B" w:rsidRPr="002937B0" w:rsidRDefault="001A020B" w:rsidP="00EA7B79">
      <w:pPr>
        <w:keepNext/>
        <w:keepLines/>
        <w:spacing w:line="360" w:lineRule="atLeast"/>
        <w:rPr>
          <w:lang w:val="pt-BR" w:eastAsia="zh-CN"/>
        </w:rPr>
      </w:pPr>
      <w:r>
        <w:rPr>
          <w:rFonts w:hint="eastAsia"/>
          <w:lang w:val="en-US" w:eastAsia="zh-CN"/>
        </w:rPr>
        <w:t>式中：</w:t>
      </w:r>
    </w:p>
    <w:p w:rsidR="001A020B" w:rsidRPr="00CB6CBA" w:rsidRDefault="001A020B" w:rsidP="00EA7B79">
      <w:pPr>
        <w:pStyle w:val="Equationlegend"/>
        <w:keepNext/>
        <w:keepLines/>
        <w:spacing w:line="360" w:lineRule="atLeast"/>
        <w:rPr>
          <w:lang w:eastAsia="zh-CN"/>
        </w:rPr>
      </w:pPr>
      <w:r>
        <w:rPr>
          <w:lang w:eastAsia="zh-CN"/>
        </w:rPr>
        <w:tab/>
        <w:t>F</w:t>
      </w:r>
      <w:r w:rsidR="00DD5225">
        <w:rPr>
          <w:lang w:eastAsia="zh-CN"/>
        </w:rPr>
        <w:t>：</w:t>
      </w:r>
      <w:r w:rsidRPr="00CB6CBA">
        <w:rPr>
          <w:lang w:eastAsia="zh-CN"/>
        </w:rPr>
        <w:tab/>
      </w:r>
      <w:r>
        <w:rPr>
          <w:rFonts w:hint="eastAsia"/>
          <w:lang w:eastAsia="zh-CN"/>
        </w:rPr>
        <w:t>向持照者收取的费用</w:t>
      </w:r>
    </w:p>
    <w:p w:rsidR="001A020B" w:rsidRPr="00CB6CBA" w:rsidRDefault="001A020B" w:rsidP="00EA7B79">
      <w:pPr>
        <w:pStyle w:val="Equationlegend"/>
        <w:keepNext/>
        <w:keepLines/>
        <w:spacing w:line="360" w:lineRule="atLeast"/>
        <w:rPr>
          <w:lang w:eastAsia="zh-CN"/>
        </w:rPr>
      </w:pPr>
      <w:r w:rsidRPr="00CB6CBA">
        <w:rPr>
          <w:lang w:eastAsia="zh-CN"/>
        </w:rPr>
        <w:tab/>
        <w:t>B</w:t>
      </w:r>
      <w:r w:rsidR="00DD5225">
        <w:rPr>
          <w:lang w:eastAsia="zh-CN"/>
        </w:rPr>
        <w:t>：</w:t>
      </w:r>
      <w:r w:rsidRPr="00CB6CBA">
        <w:rPr>
          <w:lang w:eastAsia="zh-CN"/>
        </w:rPr>
        <w:tab/>
      </w:r>
      <w:r>
        <w:rPr>
          <w:rFonts w:hint="eastAsia"/>
          <w:lang w:eastAsia="zh-CN"/>
        </w:rPr>
        <w:t>带宽</w:t>
      </w:r>
    </w:p>
    <w:p w:rsidR="001A020B" w:rsidRPr="00CB6CBA" w:rsidRDefault="001A020B" w:rsidP="00EA7B79">
      <w:pPr>
        <w:pStyle w:val="Equationlegend"/>
        <w:spacing w:line="360" w:lineRule="atLeast"/>
        <w:rPr>
          <w:lang w:eastAsia="zh-CN"/>
        </w:rPr>
      </w:pPr>
      <w:r w:rsidRPr="00CB6CBA">
        <w:rPr>
          <w:lang w:eastAsia="zh-CN"/>
        </w:rPr>
        <w:tab/>
        <w:t>C</w:t>
      </w:r>
      <w:r w:rsidR="00DD5225">
        <w:rPr>
          <w:lang w:eastAsia="zh-CN"/>
        </w:rPr>
        <w:t>：</w:t>
      </w:r>
      <w:r w:rsidRPr="00CB6CBA">
        <w:rPr>
          <w:lang w:eastAsia="zh-CN"/>
        </w:rPr>
        <w:tab/>
      </w:r>
      <w:r>
        <w:rPr>
          <w:rFonts w:hint="eastAsia"/>
          <w:lang w:eastAsia="zh-CN"/>
        </w:rPr>
        <w:t>覆盖范围</w:t>
      </w:r>
    </w:p>
    <w:p w:rsidR="001A020B" w:rsidRPr="00CB6CBA" w:rsidRDefault="001A020B" w:rsidP="00EA7B79">
      <w:pPr>
        <w:pStyle w:val="Equationlegend"/>
        <w:spacing w:line="360" w:lineRule="atLeast"/>
        <w:rPr>
          <w:b/>
          <w:lang w:eastAsia="zh-CN"/>
        </w:rPr>
      </w:pPr>
      <w:r w:rsidRPr="00CB6CBA">
        <w:rPr>
          <w:lang w:eastAsia="zh-CN"/>
        </w:rPr>
        <w:tab/>
        <w:t>S</w:t>
      </w:r>
      <w:r w:rsidR="00DD5225">
        <w:rPr>
          <w:lang w:eastAsia="zh-CN"/>
        </w:rPr>
        <w:t>：</w:t>
      </w:r>
      <w:r w:rsidRPr="00CB6CBA">
        <w:rPr>
          <w:lang w:eastAsia="zh-CN"/>
        </w:rPr>
        <w:tab/>
      </w:r>
      <w:r>
        <w:rPr>
          <w:rFonts w:hint="eastAsia"/>
          <w:lang w:eastAsia="zh-CN"/>
        </w:rPr>
        <w:t>站点位置</w:t>
      </w:r>
    </w:p>
    <w:p w:rsidR="001A020B" w:rsidRDefault="001A020B" w:rsidP="00EA7B79">
      <w:pPr>
        <w:pStyle w:val="Equationlegend"/>
        <w:spacing w:line="360" w:lineRule="atLeast"/>
        <w:rPr>
          <w:lang w:eastAsia="zh-CN"/>
        </w:rPr>
      </w:pPr>
      <w:r>
        <w:rPr>
          <w:lang w:eastAsia="zh-CN"/>
        </w:rPr>
        <w:tab/>
      </w:r>
      <w:r w:rsidRPr="00CB6CBA">
        <w:rPr>
          <w:lang w:eastAsia="zh-CN"/>
        </w:rPr>
        <w:t>E</w:t>
      </w:r>
      <w:r w:rsidR="00DD5225">
        <w:rPr>
          <w:lang w:eastAsia="zh-CN"/>
        </w:rPr>
        <w:t>：</w:t>
      </w:r>
      <w:r w:rsidRPr="00CB6CBA">
        <w:rPr>
          <w:lang w:eastAsia="zh-CN"/>
        </w:rPr>
        <w:tab/>
      </w:r>
      <w:r>
        <w:rPr>
          <w:rFonts w:hint="eastAsia"/>
          <w:lang w:eastAsia="zh-CN"/>
        </w:rPr>
        <w:t>专用性</w:t>
      </w:r>
    </w:p>
    <w:p w:rsidR="001A020B" w:rsidRDefault="001A020B" w:rsidP="00EA7B79">
      <w:pPr>
        <w:pStyle w:val="Equationlegend"/>
        <w:spacing w:line="360" w:lineRule="atLeast"/>
        <w:rPr>
          <w:lang w:eastAsia="zh-CN"/>
        </w:rPr>
      </w:pPr>
      <w:r>
        <w:rPr>
          <w:i/>
          <w:iCs/>
          <w:lang w:val="pt-BR" w:eastAsia="zh-CN"/>
        </w:rPr>
        <w:tab/>
      </w:r>
      <w:r w:rsidRPr="005F07FC">
        <w:rPr>
          <w:i/>
          <w:iCs/>
          <w:lang w:val="pt-BR" w:eastAsia="zh-CN"/>
        </w:rPr>
        <w:t>F</w:t>
      </w:r>
      <w:r w:rsidRPr="005F07FC">
        <w:rPr>
          <w:i/>
          <w:iCs/>
          <w:position w:val="-4"/>
          <w:sz w:val="18"/>
          <w:lang w:val="pt-BR" w:eastAsia="zh-CN"/>
        </w:rPr>
        <w:t>R</w:t>
      </w:r>
      <w:r w:rsidR="00DD5225">
        <w:rPr>
          <w:lang w:eastAsia="zh-CN"/>
        </w:rPr>
        <w:t>：</w:t>
      </w:r>
      <w:r w:rsidRPr="005F07FC">
        <w:rPr>
          <w:lang w:eastAsia="zh-CN"/>
        </w:rPr>
        <w:tab/>
      </w:r>
      <w:r>
        <w:rPr>
          <w:rFonts w:hint="eastAsia"/>
          <w:lang w:eastAsia="zh-CN"/>
        </w:rPr>
        <w:t>频率</w:t>
      </w:r>
    </w:p>
    <w:p w:rsidR="001A020B" w:rsidRPr="005F07FC" w:rsidRDefault="001A020B" w:rsidP="00EA7B79">
      <w:pPr>
        <w:pStyle w:val="Equationlegend"/>
        <w:spacing w:line="360" w:lineRule="atLeast"/>
        <w:rPr>
          <w:lang w:eastAsia="zh-CN"/>
        </w:rPr>
      </w:pPr>
      <w:r w:rsidRPr="005F07FC">
        <w:rPr>
          <w:lang w:eastAsia="zh-CN"/>
        </w:rPr>
        <w:tab/>
      </w:r>
      <w:r w:rsidRPr="005F07FC">
        <w:rPr>
          <w:i/>
          <w:iCs/>
          <w:lang w:eastAsia="zh-CN"/>
        </w:rPr>
        <w:t>F</w:t>
      </w:r>
      <w:r w:rsidRPr="005F07FC">
        <w:rPr>
          <w:i/>
          <w:iCs/>
          <w:vertAlign w:val="subscript"/>
          <w:lang w:eastAsia="zh-CN"/>
        </w:rPr>
        <w:t>C</w:t>
      </w:r>
      <w:r>
        <w:rPr>
          <w:lang w:eastAsia="zh-CN"/>
        </w:rPr>
        <w:t xml:space="preserve"> </w:t>
      </w:r>
      <w:r w:rsidR="00DD5225">
        <w:rPr>
          <w:lang w:eastAsia="zh-CN"/>
        </w:rPr>
        <w:t>：</w:t>
      </w:r>
      <w:r w:rsidRPr="005F07FC">
        <w:rPr>
          <w:lang w:eastAsia="zh-CN"/>
        </w:rPr>
        <w:tab/>
      </w:r>
      <w:r>
        <w:rPr>
          <w:rFonts w:hint="eastAsia"/>
          <w:lang w:eastAsia="zh-CN"/>
        </w:rPr>
        <w:t>主管部门的财务系数</w:t>
      </w:r>
      <w:r w:rsidR="00E775F1">
        <w:rPr>
          <w:rFonts w:hint="eastAsia"/>
          <w:lang w:eastAsia="zh-CN"/>
        </w:rPr>
        <w:t>。</w:t>
      </w:r>
    </w:p>
    <w:p w:rsidR="001A020B" w:rsidRPr="00CB6CBA" w:rsidRDefault="001A020B" w:rsidP="00EA7B79">
      <w:pPr>
        <w:spacing w:line="360" w:lineRule="atLeast"/>
        <w:ind w:firstLineChars="200" w:firstLine="480"/>
        <w:rPr>
          <w:lang w:val="en-US" w:eastAsia="zh-CN"/>
        </w:rPr>
      </w:pPr>
      <w:r>
        <w:rPr>
          <w:rFonts w:hint="eastAsia"/>
          <w:lang w:val="en-US" w:eastAsia="zh-CN"/>
        </w:rPr>
        <w:t>也可以使用机会成本费公式。此费用公式类似于奖励费公式，但是，在这种情况下，应设置主管部门的财务系数</w:t>
      </w:r>
      <w:r w:rsidRPr="00CB6CBA">
        <w:rPr>
          <w:lang w:val="en-US" w:eastAsia="zh-CN"/>
        </w:rPr>
        <w:t>(</w:t>
      </w:r>
      <w:r w:rsidRPr="00CB6CBA">
        <w:rPr>
          <w:i/>
          <w:iCs/>
          <w:lang w:val="en-US" w:eastAsia="zh-CN"/>
        </w:rPr>
        <w:t>F</w:t>
      </w:r>
      <w:r w:rsidRPr="00CB6CBA">
        <w:rPr>
          <w:i/>
          <w:iCs/>
          <w:position w:val="-4"/>
          <w:sz w:val="16"/>
          <w:lang w:val="en-US" w:eastAsia="zh-CN"/>
        </w:rPr>
        <w:t>C</w:t>
      </w:r>
      <w:r w:rsidRPr="00CB6CBA">
        <w:rPr>
          <w:lang w:val="en-US" w:eastAsia="zh-CN"/>
        </w:rPr>
        <w:t>)</w:t>
      </w:r>
      <w:r>
        <w:rPr>
          <w:rFonts w:hint="eastAsia"/>
          <w:lang w:val="en-US" w:eastAsia="zh-CN"/>
        </w:rPr>
        <w:t>，让此费用接近于频谱的市场价值。</w:t>
      </w:r>
    </w:p>
    <w:p w:rsidR="001A020B" w:rsidRPr="00DC2BD7" w:rsidRDefault="001A020B" w:rsidP="00EA7B79">
      <w:pPr>
        <w:spacing w:line="360" w:lineRule="atLeast"/>
        <w:ind w:firstLineChars="200" w:firstLine="480"/>
        <w:rPr>
          <w:lang w:val="en-US" w:eastAsia="zh-CN"/>
        </w:rPr>
      </w:pPr>
      <w:r>
        <w:rPr>
          <w:rFonts w:hint="eastAsia"/>
          <w:lang w:val="en-US" w:eastAsia="zh-CN"/>
        </w:rPr>
        <w:t>上述多个公式以及</w:t>
      </w:r>
      <w:r w:rsidR="00C93F32">
        <w:rPr>
          <w:rFonts w:hint="eastAsia"/>
          <w:lang w:val="en-US" w:eastAsia="zh-CN"/>
        </w:rPr>
        <w:t>其他</w:t>
      </w:r>
      <w:r>
        <w:rPr>
          <w:rFonts w:hint="eastAsia"/>
          <w:lang w:val="en-US" w:eastAsia="zh-CN"/>
        </w:rPr>
        <w:t>国际电联文件中的公式中都含有一个由主管部门设定的任意系数。使用此任意系数意味着计算出来的费用本身也是一个任意值。许</w:t>
      </w:r>
      <w:r w:rsidRPr="00DC2BD7">
        <w:rPr>
          <w:rFonts w:hint="eastAsia"/>
          <w:lang w:val="en-US" w:eastAsia="zh-CN"/>
        </w:rPr>
        <w:t>多</w:t>
      </w:r>
      <w:r>
        <w:rPr>
          <w:rFonts w:hint="eastAsia"/>
          <w:lang w:val="en-US" w:eastAsia="zh-CN"/>
        </w:rPr>
        <w:t>国家已经实施或正在考虑实施基于上述各种一般函数形式的费用模型。在正在</w:t>
      </w:r>
      <w:r w:rsidR="00C93F32">
        <w:rPr>
          <w:rFonts w:hint="eastAsia"/>
          <w:lang w:val="en-US" w:eastAsia="zh-CN"/>
        </w:rPr>
        <w:t>制定</w:t>
      </w:r>
      <w:r>
        <w:rPr>
          <w:rFonts w:hint="eastAsia"/>
          <w:lang w:val="en-US" w:eastAsia="zh-CN"/>
        </w:rPr>
        <w:t>奖励费或机会成本费模型的国家，人们已经认识到这是一项复杂而艰巨的工作，有的主管部门在施行之前会举办公众征询。</w:t>
      </w:r>
    </w:p>
    <w:p w:rsidR="001A020B" w:rsidRDefault="001A020B" w:rsidP="00EA7B79">
      <w:pPr>
        <w:pStyle w:val="Heading3"/>
        <w:numPr>
          <w:ilvl w:val="2"/>
          <w:numId w:val="18"/>
        </w:numPr>
        <w:spacing w:line="360" w:lineRule="atLeast"/>
        <w:rPr>
          <w:lang w:val="en-US" w:eastAsia="zh-CN"/>
        </w:rPr>
      </w:pPr>
      <w:bookmarkStart w:id="63" w:name="_Toc309886454"/>
      <w:r>
        <w:rPr>
          <w:rFonts w:hint="eastAsia"/>
          <w:lang w:val="en-US" w:eastAsia="zh-CN"/>
        </w:rPr>
        <w:t>收费法的利弊</w:t>
      </w:r>
      <w:bookmarkEnd w:id="63"/>
    </w:p>
    <w:p w:rsidR="001A020B" w:rsidRPr="00252B0A" w:rsidRDefault="001A020B" w:rsidP="00EA7B79">
      <w:pPr>
        <w:spacing w:line="360" w:lineRule="atLeast"/>
        <w:ind w:firstLineChars="200" w:firstLine="480"/>
        <w:rPr>
          <w:lang w:val="en-US" w:eastAsia="zh-CN"/>
        </w:rPr>
      </w:pPr>
      <w:r>
        <w:rPr>
          <w:rFonts w:hint="eastAsia"/>
          <w:lang w:val="en-US" w:eastAsia="zh-CN"/>
        </w:rPr>
        <w:t>在对经济效率的影响方面，只要收费水平设置得不高于市场价值，频谱收费就是对免费核发执照的改进。如果设定得太高，频谱就得不到充分利用。事实上，如果将收费水平设定得高于所有潜在用户的付费意愿，则频谱会被闲置，不会产生任何社会效益。另一方面，如果收费水平设定得低于市场价值，即使是频谱的需求太大，也可以提高经济效益，频谱管理部门的收益将低于市场估价。将收费水平设得太低的不利后果是频谱可能被浪费，频谱</w:t>
      </w:r>
      <w:r w:rsidRPr="00252B0A">
        <w:rPr>
          <w:rFonts w:hint="eastAsia"/>
          <w:lang w:val="en-US" w:eastAsia="zh-CN"/>
        </w:rPr>
        <w:t>拥挤</w:t>
      </w:r>
      <w:r>
        <w:rPr>
          <w:rFonts w:hint="eastAsia"/>
          <w:lang w:val="en-US" w:eastAsia="zh-CN"/>
        </w:rPr>
        <w:t>增加。</w:t>
      </w:r>
    </w:p>
    <w:p w:rsidR="001A020B" w:rsidRPr="00CB6CBA" w:rsidRDefault="001A020B" w:rsidP="00EA7B79">
      <w:pPr>
        <w:spacing w:line="360" w:lineRule="atLeast"/>
        <w:ind w:firstLineChars="200" w:firstLine="480"/>
        <w:rPr>
          <w:lang w:val="en-US" w:eastAsia="zh-CN"/>
        </w:rPr>
      </w:pPr>
      <w:r>
        <w:rPr>
          <w:rFonts w:hint="eastAsia"/>
          <w:lang w:val="en-US" w:eastAsia="zh-CN"/>
        </w:rPr>
        <w:t>例如，假设某服务提供商使用两段频谱，缴纳的费用为每频段</w:t>
      </w:r>
      <w:r>
        <w:rPr>
          <w:lang w:val="en-US" w:eastAsia="zh-CN"/>
        </w:rPr>
        <w:t>100</w:t>
      </w:r>
      <w:r>
        <w:rPr>
          <w:rFonts w:hint="eastAsia"/>
          <w:lang w:val="en-US" w:eastAsia="zh-CN"/>
        </w:rPr>
        <w:t>美元，总共</w:t>
      </w:r>
      <w:r>
        <w:rPr>
          <w:lang w:val="en-US" w:eastAsia="zh-CN"/>
        </w:rPr>
        <w:t>200</w:t>
      </w:r>
      <w:r>
        <w:rPr>
          <w:rFonts w:hint="eastAsia"/>
          <w:lang w:val="en-US" w:eastAsia="zh-CN"/>
        </w:rPr>
        <w:t>美元，低于市场价值。另外假设通过花</w:t>
      </w:r>
      <w:r>
        <w:rPr>
          <w:lang w:val="en-US" w:eastAsia="zh-CN"/>
        </w:rPr>
        <w:t>150</w:t>
      </w:r>
      <w:r>
        <w:rPr>
          <w:rFonts w:hint="eastAsia"/>
          <w:lang w:val="en-US" w:eastAsia="zh-CN"/>
        </w:rPr>
        <w:t>美元购买更加高效的设备，只需使用一个频段就可以提供相同的</w:t>
      </w:r>
      <w:r w:rsidR="0042797A">
        <w:rPr>
          <w:rFonts w:hint="eastAsia"/>
          <w:lang w:val="en-US" w:eastAsia="zh-CN"/>
        </w:rPr>
        <w:t>业务</w:t>
      </w:r>
      <w:r>
        <w:rPr>
          <w:rFonts w:hint="eastAsia"/>
          <w:lang w:val="en-US" w:eastAsia="zh-CN"/>
        </w:rPr>
        <w:t>。理性的服务提供商会发现第二种方案的总成本更高，高达</w:t>
      </w:r>
      <w:r>
        <w:rPr>
          <w:lang w:val="en-US" w:eastAsia="zh-CN"/>
        </w:rPr>
        <w:t>250</w:t>
      </w:r>
      <w:r>
        <w:rPr>
          <w:rFonts w:hint="eastAsia"/>
          <w:lang w:val="en-US" w:eastAsia="zh-CN"/>
        </w:rPr>
        <w:t>美元</w:t>
      </w:r>
      <w:r w:rsidR="00117E79">
        <w:rPr>
          <w:rFonts w:hint="eastAsia"/>
          <w:lang w:val="en-US" w:eastAsia="zh-CN"/>
        </w:rPr>
        <w:t>(</w:t>
      </w:r>
      <w:r>
        <w:rPr>
          <w:rFonts w:hint="eastAsia"/>
          <w:lang w:val="en-US" w:eastAsia="zh-CN"/>
        </w:rPr>
        <w:t>其中</w:t>
      </w:r>
      <w:r>
        <w:rPr>
          <w:lang w:val="en-US" w:eastAsia="zh-CN"/>
        </w:rPr>
        <w:t>150</w:t>
      </w:r>
      <w:r>
        <w:rPr>
          <w:rFonts w:hint="eastAsia"/>
          <w:lang w:val="en-US" w:eastAsia="zh-CN"/>
        </w:rPr>
        <w:t>美元用于购买新设备，另</w:t>
      </w:r>
      <w:r>
        <w:rPr>
          <w:lang w:val="en-US" w:eastAsia="zh-CN"/>
        </w:rPr>
        <w:t>100</w:t>
      </w:r>
      <w:r>
        <w:rPr>
          <w:rFonts w:hint="eastAsia"/>
          <w:lang w:val="en-US" w:eastAsia="zh-CN"/>
        </w:rPr>
        <w:t>美元用于购买单个频段</w:t>
      </w:r>
      <w:r w:rsidR="00117E79">
        <w:rPr>
          <w:rFonts w:hint="eastAsia"/>
          <w:lang w:val="en-US" w:eastAsia="zh-CN"/>
        </w:rPr>
        <w:t>)</w:t>
      </w:r>
      <w:r>
        <w:rPr>
          <w:rFonts w:hint="eastAsia"/>
          <w:lang w:val="en-US" w:eastAsia="zh-CN"/>
        </w:rPr>
        <w:t>，因而不会选择此方案。但是，现在如果按此频谱的实际市场价值是收费，即每频段</w:t>
      </w:r>
      <w:r>
        <w:rPr>
          <w:lang w:val="en-US" w:eastAsia="zh-CN"/>
        </w:rPr>
        <w:t>175</w:t>
      </w:r>
      <w:r>
        <w:rPr>
          <w:rFonts w:hint="eastAsia"/>
          <w:lang w:val="en-US" w:eastAsia="zh-CN"/>
        </w:rPr>
        <w:t>美元，则该服务提供商将会选择购买新设备，并用</w:t>
      </w:r>
      <w:r>
        <w:rPr>
          <w:lang w:val="en-US" w:eastAsia="zh-CN"/>
        </w:rPr>
        <w:t>325</w:t>
      </w:r>
      <w:r>
        <w:rPr>
          <w:rFonts w:hint="eastAsia"/>
          <w:lang w:val="en-US" w:eastAsia="zh-CN"/>
        </w:rPr>
        <w:t>美元的总成本保留一个频谱，而不是花</w:t>
      </w:r>
      <w:r>
        <w:rPr>
          <w:lang w:val="en-US" w:eastAsia="zh-CN"/>
        </w:rPr>
        <w:t>350</w:t>
      </w:r>
      <w:r>
        <w:rPr>
          <w:rFonts w:hint="eastAsia"/>
          <w:lang w:val="en-US" w:eastAsia="zh-CN"/>
        </w:rPr>
        <w:t>美元的总成本保留旧设备和两个频段。这样，就可以腾出这个频段供</w:t>
      </w:r>
      <w:r w:rsidR="00C93F32">
        <w:rPr>
          <w:rFonts w:hint="eastAsia"/>
          <w:lang w:val="en-US" w:eastAsia="zh-CN"/>
        </w:rPr>
        <w:t>其他</w:t>
      </w:r>
      <w:r>
        <w:rPr>
          <w:rFonts w:hint="eastAsia"/>
          <w:lang w:val="en-US" w:eastAsia="zh-CN"/>
        </w:rPr>
        <w:t>方使用，意味着公众可通过相同数量的频谱享受两种服务带来的好处，而以前这些频谱只能提供一种服务。</w:t>
      </w:r>
    </w:p>
    <w:p w:rsidR="001A020B" w:rsidRPr="00894665" w:rsidRDefault="001A020B" w:rsidP="00EA7B79">
      <w:pPr>
        <w:spacing w:line="360" w:lineRule="atLeast"/>
        <w:ind w:firstLineChars="200" w:firstLine="480"/>
        <w:rPr>
          <w:lang w:val="en-US" w:eastAsia="zh-CN"/>
        </w:rPr>
      </w:pPr>
      <w:r>
        <w:rPr>
          <w:rFonts w:hint="eastAsia"/>
          <w:lang w:val="en-US" w:eastAsia="zh-CN"/>
        </w:rPr>
        <w:t>费用低于市场价值时所产生的类似问题是各种业务有可能会浪费性地使用频谱。例如，可通过有线或无线方式提供电视节目等</w:t>
      </w:r>
      <w:r w:rsidR="0042797A">
        <w:rPr>
          <w:rFonts w:hint="eastAsia"/>
          <w:lang w:val="en-US" w:eastAsia="zh-CN"/>
        </w:rPr>
        <w:t>业务</w:t>
      </w:r>
      <w:r>
        <w:rPr>
          <w:rFonts w:hint="eastAsia"/>
          <w:lang w:val="en-US" w:eastAsia="zh-CN"/>
        </w:rPr>
        <w:t>。移动电话等</w:t>
      </w:r>
      <w:r w:rsidR="00C93F32">
        <w:rPr>
          <w:rFonts w:hint="eastAsia"/>
          <w:lang w:val="en-US" w:eastAsia="zh-CN"/>
        </w:rPr>
        <w:t>其他</w:t>
      </w:r>
      <w:r w:rsidR="0042797A">
        <w:rPr>
          <w:rFonts w:hint="eastAsia"/>
          <w:lang w:val="en-US" w:eastAsia="zh-CN"/>
        </w:rPr>
        <w:t>业务</w:t>
      </w:r>
      <w:r>
        <w:rPr>
          <w:rFonts w:hint="eastAsia"/>
          <w:lang w:val="en-US" w:eastAsia="zh-CN"/>
        </w:rPr>
        <w:t>则只能通过无线电频谱提供。如果所有资源</w:t>
      </w:r>
      <w:r w:rsidR="00117E79">
        <w:rPr>
          <w:rFonts w:hint="eastAsia"/>
          <w:lang w:val="en-US" w:eastAsia="zh-CN"/>
        </w:rPr>
        <w:t>(</w:t>
      </w:r>
      <w:r>
        <w:rPr>
          <w:rFonts w:hint="eastAsia"/>
          <w:lang w:val="en-US" w:eastAsia="zh-CN"/>
        </w:rPr>
        <w:t>频谱、光纤、</w:t>
      </w:r>
      <w:r w:rsidRPr="00894665">
        <w:rPr>
          <w:rFonts w:hint="eastAsia"/>
          <w:lang w:val="en-US" w:eastAsia="zh-CN"/>
        </w:rPr>
        <w:t>铜线</w:t>
      </w:r>
      <w:r>
        <w:rPr>
          <w:rFonts w:hint="eastAsia"/>
          <w:lang w:val="en-US" w:eastAsia="zh-CN"/>
        </w:rPr>
        <w:t>等</w:t>
      </w:r>
      <w:r w:rsidR="00117E79">
        <w:rPr>
          <w:rFonts w:hint="eastAsia"/>
          <w:lang w:val="en-US" w:eastAsia="zh-CN"/>
        </w:rPr>
        <w:t>)</w:t>
      </w:r>
      <w:r>
        <w:rPr>
          <w:rFonts w:hint="eastAsia"/>
          <w:lang w:val="en-US" w:eastAsia="zh-CN"/>
        </w:rPr>
        <w:t>都按市价定价，服务提供商就会选择符合经济高效分配要求的投入组合。然而，如果频谱定价低于其市场价值，在其经营活动中可选择使用有线或无线基础设施的服务提供商</w:t>
      </w:r>
      <w:r w:rsidR="00117E79">
        <w:rPr>
          <w:rFonts w:hint="eastAsia"/>
          <w:lang w:val="en-US" w:eastAsia="zh-CN"/>
        </w:rPr>
        <w:t>(</w:t>
      </w:r>
      <w:r>
        <w:rPr>
          <w:rFonts w:hint="eastAsia"/>
          <w:lang w:val="en-US" w:eastAsia="zh-CN"/>
        </w:rPr>
        <w:t>如电视节目发行商</w:t>
      </w:r>
      <w:r w:rsidR="00117E79">
        <w:rPr>
          <w:rFonts w:hint="eastAsia"/>
          <w:lang w:val="en-US" w:eastAsia="zh-CN"/>
        </w:rPr>
        <w:t>)</w:t>
      </w:r>
      <w:r>
        <w:rPr>
          <w:rFonts w:hint="eastAsia"/>
          <w:lang w:val="en-US" w:eastAsia="zh-CN"/>
        </w:rPr>
        <w:t>将倾向于使用更多频谱和更少的各种可用频谱替代物。电视所用频谱数量越大，可供移动电话等</w:t>
      </w:r>
      <w:r w:rsidR="00C93F32">
        <w:rPr>
          <w:rFonts w:hint="eastAsia"/>
          <w:lang w:val="en-US" w:eastAsia="zh-CN"/>
        </w:rPr>
        <w:t>其他</w:t>
      </w:r>
      <w:r w:rsidR="0042797A">
        <w:rPr>
          <w:rFonts w:hint="eastAsia"/>
          <w:lang w:val="en-US" w:eastAsia="zh-CN"/>
        </w:rPr>
        <w:t>业务</w:t>
      </w:r>
      <w:r>
        <w:rPr>
          <w:rFonts w:hint="eastAsia"/>
          <w:lang w:val="en-US" w:eastAsia="zh-CN"/>
        </w:rPr>
        <w:t>使用的频谱数量就越少，意味着公众可使用的</w:t>
      </w:r>
      <w:r w:rsidR="0042797A">
        <w:rPr>
          <w:rFonts w:hint="eastAsia"/>
          <w:lang w:val="en-US" w:eastAsia="zh-CN"/>
        </w:rPr>
        <w:t>业务</w:t>
      </w:r>
      <w:r>
        <w:rPr>
          <w:rFonts w:hint="eastAsia"/>
          <w:lang w:val="en-US" w:eastAsia="zh-CN"/>
        </w:rPr>
        <w:t>总数明显减少，这是一个</w:t>
      </w:r>
      <w:r w:rsidRPr="006327D4">
        <w:rPr>
          <w:rFonts w:hint="eastAsia"/>
          <w:lang w:val="en-US" w:eastAsia="zh-CN"/>
        </w:rPr>
        <w:t>效率低</w:t>
      </w:r>
      <w:r>
        <w:rPr>
          <w:rFonts w:hint="eastAsia"/>
          <w:lang w:val="en-US" w:eastAsia="zh-CN"/>
        </w:rPr>
        <w:t>下的结果。</w:t>
      </w:r>
    </w:p>
    <w:p w:rsidR="001A020B" w:rsidRPr="00CB6CBA" w:rsidRDefault="001A020B" w:rsidP="00EA7B79">
      <w:pPr>
        <w:spacing w:line="360" w:lineRule="atLeast"/>
        <w:ind w:firstLineChars="200" w:firstLine="480"/>
        <w:rPr>
          <w:lang w:val="en-US" w:eastAsia="zh-CN"/>
        </w:rPr>
      </w:pPr>
      <w:r>
        <w:rPr>
          <w:rFonts w:hint="eastAsia"/>
          <w:lang w:val="en-US" w:eastAsia="zh-CN"/>
        </w:rPr>
        <w:t>各种公式在设定执照费时很有用，但应针对国家的特定情况量体裁衣。主管部门和频谱用户都需要投入相当多的精力</w:t>
      </w:r>
      <w:r w:rsidRPr="006327D4">
        <w:rPr>
          <w:rFonts w:hint="eastAsia"/>
          <w:lang w:val="en-US" w:eastAsia="zh-CN"/>
        </w:rPr>
        <w:t>推导</w:t>
      </w:r>
      <w:r>
        <w:rPr>
          <w:rFonts w:hint="eastAsia"/>
          <w:lang w:val="en-US" w:eastAsia="zh-CN"/>
        </w:rPr>
        <w:t>公式。为了能正确使用，经设计，公式应能在明确的使用条件下达到特定的目的。这些条件取决于国家的特定方面，包括其地理结构</w:t>
      </w:r>
      <w:r w:rsidR="00117E79">
        <w:rPr>
          <w:rFonts w:hint="eastAsia"/>
          <w:lang w:val="en-US" w:eastAsia="zh-CN"/>
        </w:rPr>
        <w:t>(</w:t>
      </w:r>
      <w:r>
        <w:rPr>
          <w:rFonts w:hint="eastAsia"/>
          <w:lang w:val="en-US" w:eastAsia="zh-CN"/>
        </w:rPr>
        <w:t>如地形、大小、纬度</w:t>
      </w:r>
      <w:r w:rsidR="00117E79">
        <w:rPr>
          <w:rFonts w:hint="eastAsia"/>
          <w:lang w:val="en-US" w:eastAsia="zh-CN"/>
        </w:rPr>
        <w:t>)</w:t>
      </w:r>
      <w:r>
        <w:rPr>
          <w:rFonts w:hint="eastAsia"/>
          <w:lang w:val="en-US" w:eastAsia="zh-CN"/>
        </w:rPr>
        <w:t>、无线电通信基础设施、潜在的服务需求、需要与</w:t>
      </w:r>
      <w:r w:rsidRPr="00022D90">
        <w:rPr>
          <w:rFonts w:hint="eastAsia"/>
          <w:lang w:val="en-US" w:eastAsia="zh-CN"/>
        </w:rPr>
        <w:t>邻居</w:t>
      </w:r>
      <w:r>
        <w:rPr>
          <w:rFonts w:hint="eastAsia"/>
          <w:lang w:val="en-US" w:eastAsia="zh-CN"/>
        </w:rPr>
        <w:t>协调的程度。因此，除最基本的公式外，所有公式一般都只适用于特定的主管部门、特定的</w:t>
      </w:r>
      <w:r w:rsidR="0042797A">
        <w:rPr>
          <w:rFonts w:hint="eastAsia"/>
          <w:lang w:val="en-US" w:eastAsia="zh-CN"/>
        </w:rPr>
        <w:t>业务</w:t>
      </w:r>
      <w:r>
        <w:rPr>
          <w:rFonts w:hint="eastAsia"/>
          <w:lang w:val="en-US" w:eastAsia="zh-CN"/>
        </w:rPr>
        <w:t>甚至有限数量的频段。现有公式可以被重复使用，但一定要进行修改。这一过程需要了解原来公式推导背后的目的和条件，以及建议实施的细则。</w:t>
      </w:r>
    </w:p>
    <w:p w:rsidR="001A020B" w:rsidRPr="00CB6CBA" w:rsidRDefault="001A020B" w:rsidP="00EA7B79">
      <w:pPr>
        <w:pStyle w:val="Heading4"/>
        <w:spacing w:line="360" w:lineRule="atLeast"/>
        <w:rPr>
          <w:u w:val="single"/>
          <w:lang w:val="en-US" w:eastAsia="zh-CN"/>
        </w:rPr>
      </w:pPr>
      <w:r w:rsidRPr="00CB6CBA">
        <w:rPr>
          <w:lang w:val="en-US" w:eastAsia="zh-CN"/>
        </w:rPr>
        <w:t>2.3.5.1</w:t>
      </w:r>
      <w:r w:rsidRPr="00CB6CBA">
        <w:rPr>
          <w:lang w:val="en-US" w:eastAsia="zh-CN"/>
        </w:rPr>
        <w:tab/>
      </w:r>
      <w:r>
        <w:rPr>
          <w:rFonts w:hint="eastAsia"/>
          <w:lang w:val="en-US" w:eastAsia="zh-CN"/>
        </w:rPr>
        <w:t>基于频谱管理成本的收费</w:t>
      </w:r>
    </w:p>
    <w:p w:rsidR="001A020B" w:rsidRPr="00E627CD" w:rsidRDefault="001A020B" w:rsidP="00EA7B79">
      <w:pPr>
        <w:spacing w:line="360" w:lineRule="atLeast"/>
        <w:ind w:firstLineChars="200" w:firstLine="480"/>
        <w:rPr>
          <w:lang w:val="en-US" w:eastAsia="zh-CN"/>
        </w:rPr>
      </w:pPr>
      <w:r>
        <w:rPr>
          <w:rFonts w:hint="eastAsia"/>
          <w:lang w:val="en-US" w:eastAsia="zh-CN"/>
        </w:rPr>
        <w:t>此方法的优点在于可以提高频谱管理机构收益，确保持照者会为其频谱使用缴纳至少</w:t>
      </w:r>
      <w:r w:rsidRPr="00B906C6">
        <w:rPr>
          <w:rFonts w:hint="eastAsia"/>
          <w:lang w:val="en-US" w:eastAsia="zh-CN"/>
        </w:rPr>
        <w:t>象征性</w:t>
      </w:r>
      <w:r w:rsidRPr="007C57B5">
        <w:rPr>
          <w:rFonts w:hint="eastAsia"/>
          <w:lang w:val="en-US" w:eastAsia="zh-CN"/>
        </w:rPr>
        <w:t>数额</w:t>
      </w:r>
      <w:r>
        <w:rPr>
          <w:rFonts w:hint="eastAsia"/>
          <w:lang w:val="en-US" w:eastAsia="zh-CN"/>
        </w:rPr>
        <w:t>的费用，同时淘汰那些不足以缴纳</w:t>
      </w:r>
      <w:r w:rsidRPr="00B906C6">
        <w:rPr>
          <w:rFonts w:hint="eastAsia"/>
          <w:lang w:val="en-US" w:eastAsia="zh-CN"/>
        </w:rPr>
        <w:t>象征性</w:t>
      </w:r>
      <w:r>
        <w:rPr>
          <w:rFonts w:hint="eastAsia"/>
          <w:lang w:val="en-US" w:eastAsia="zh-CN"/>
        </w:rPr>
        <w:t>费用但又想获得执照的申请者。但这种方法的主要缺点是收费水平与所用频谱的价值之间的脱节。例如，某个持照者在相对人口稀少的地区使用某频段，并与在人口稠密的地区使用同一频段的另一用户缴纳同校多的费用，尽管后面的频段的价值要大得多。因为费用与频谱价值之间的这种脱节，此类费用很少能促进频谱的高效使用。在有的地区和频谱价值低的频段，收费可能抑制频谱的使用，造成效率低下。然而，基于成本的收费往往远低于频谱价值，从而只能在最小程度上促进频谱的高效利用。在通胀率高的国家，收费水平低会成为一个突出的问题，因为收费水平要每隔几年才更新一次，从而远远落后于物价水平。但是，如果</w:t>
      </w:r>
      <w:r w:rsidRPr="00E627CD">
        <w:rPr>
          <w:rFonts w:hint="eastAsia"/>
          <w:lang w:val="en-US" w:eastAsia="zh-CN"/>
        </w:rPr>
        <w:t>政治当局</w:t>
      </w:r>
      <w:r>
        <w:rPr>
          <w:rFonts w:hint="eastAsia"/>
          <w:lang w:val="en-US" w:eastAsia="zh-CN"/>
        </w:rPr>
        <w:t>授权频谱管理者根据需要更新收费水平以反映出经济中的物价走势，则可以减轻这一问题。</w:t>
      </w:r>
    </w:p>
    <w:p w:rsidR="001A020B" w:rsidRPr="00CB6CBA" w:rsidRDefault="001A020B" w:rsidP="00EA7B79">
      <w:pPr>
        <w:spacing w:line="360" w:lineRule="atLeast"/>
        <w:ind w:firstLineChars="200" w:firstLine="480"/>
        <w:rPr>
          <w:lang w:val="en-US" w:eastAsia="zh-CN"/>
        </w:rPr>
      </w:pPr>
      <w:r>
        <w:rPr>
          <w:rFonts w:hint="eastAsia"/>
          <w:lang w:val="en-US" w:eastAsia="zh-CN"/>
        </w:rPr>
        <w:t>如果频谱的稀缺性逐渐降低，则可长期使用此方法。在这种情况下，可通过收费抵</w:t>
      </w:r>
      <w:r w:rsidRPr="00CF4AE1">
        <w:rPr>
          <w:rFonts w:hint="eastAsia"/>
          <w:lang w:val="en-US" w:eastAsia="zh-CN"/>
        </w:rPr>
        <w:t>偿</w:t>
      </w:r>
      <w:r>
        <w:rPr>
          <w:rFonts w:hint="eastAsia"/>
          <w:lang w:val="en-US" w:eastAsia="zh-CN"/>
        </w:rPr>
        <w:t>主管部门频谱管理成本，并防止干扰</w:t>
      </w:r>
      <w:r w:rsidRPr="00CB6CBA">
        <w:rPr>
          <w:rStyle w:val="FootnoteReference"/>
          <w:lang w:val="en-US"/>
        </w:rPr>
        <w:footnoteReference w:id="1"/>
      </w:r>
      <w:r>
        <w:rPr>
          <w:rFonts w:hint="eastAsia"/>
          <w:lang w:val="en-US" w:eastAsia="zh-CN"/>
        </w:rPr>
        <w:t>。</w:t>
      </w:r>
    </w:p>
    <w:p w:rsidR="001A020B" w:rsidRPr="00CB6CBA" w:rsidRDefault="001A020B" w:rsidP="00EA7B79">
      <w:pPr>
        <w:pStyle w:val="Heading4"/>
        <w:spacing w:line="360" w:lineRule="atLeast"/>
        <w:rPr>
          <w:lang w:val="en-US" w:eastAsia="zh-CN"/>
        </w:rPr>
      </w:pPr>
      <w:r w:rsidRPr="00CB6CBA">
        <w:rPr>
          <w:lang w:val="en-US" w:eastAsia="zh-CN"/>
        </w:rPr>
        <w:t>2.3.5.2</w:t>
      </w:r>
      <w:r w:rsidRPr="00CB6CBA">
        <w:rPr>
          <w:lang w:val="en-US" w:eastAsia="zh-CN"/>
        </w:rPr>
        <w:tab/>
      </w:r>
      <w:r>
        <w:rPr>
          <w:rFonts w:hint="eastAsia"/>
          <w:lang w:val="en-US" w:eastAsia="zh-CN"/>
        </w:rPr>
        <w:t>基于用户总收入的收费</w:t>
      </w:r>
    </w:p>
    <w:p w:rsidR="001A020B" w:rsidRPr="00CB6CBA" w:rsidRDefault="001A020B" w:rsidP="00EA7B79">
      <w:pPr>
        <w:spacing w:line="360" w:lineRule="atLeast"/>
        <w:ind w:firstLineChars="200" w:firstLine="480"/>
        <w:rPr>
          <w:lang w:val="en-US" w:eastAsia="zh-CN"/>
        </w:rPr>
      </w:pPr>
      <w:r>
        <w:rPr>
          <w:rFonts w:hint="eastAsia"/>
          <w:lang w:val="en-US" w:eastAsia="zh-CN"/>
        </w:rPr>
        <w:t>对于某些</w:t>
      </w:r>
      <w:r w:rsidR="0042797A">
        <w:rPr>
          <w:rFonts w:hint="eastAsia"/>
          <w:lang w:val="en-US" w:eastAsia="zh-CN"/>
        </w:rPr>
        <w:t>业务</w:t>
      </w:r>
      <w:r>
        <w:rPr>
          <w:rFonts w:hint="eastAsia"/>
          <w:lang w:val="en-US" w:eastAsia="zh-CN"/>
        </w:rPr>
        <w:t>，依据和频谱使用有关的总收入的某个百分率确定收费水平可为频谱主管部门带来可观的收益。例如，如果收费仅为收益的</w:t>
      </w:r>
      <w:r>
        <w:rPr>
          <w:lang w:val="en-US" w:eastAsia="zh-CN"/>
        </w:rPr>
        <w:t>0.1%</w:t>
      </w:r>
      <w:r>
        <w:rPr>
          <w:rFonts w:hint="eastAsia"/>
          <w:lang w:val="en-US" w:eastAsia="zh-CN"/>
        </w:rPr>
        <w:t>，则收益为</w:t>
      </w:r>
      <w:r>
        <w:rPr>
          <w:lang w:val="en-US" w:eastAsia="zh-CN"/>
        </w:rPr>
        <w:t>5</w:t>
      </w:r>
      <w:r>
        <w:rPr>
          <w:rFonts w:hint="eastAsia"/>
          <w:lang w:val="en-US" w:eastAsia="zh-CN"/>
        </w:rPr>
        <w:t>亿美元的</w:t>
      </w:r>
      <w:r w:rsidRPr="00637F86">
        <w:rPr>
          <w:rFonts w:hint="eastAsia"/>
          <w:lang w:val="en-US" w:eastAsia="zh-CN"/>
        </w:rPr>
        <w:t>电视</w:t>
      </w:r>
      <w:r>
        <w:rPr>
          <w:rFonts w:hint="eastAsia"/>
          <w:lang w:val="en-US" w:eastAsia="zh-CN"/>
        </w:rPr>
        <w:t>广播机构需要缴纳</w:t>
      </w:r>
      <w:r w:rsidRPr="00CB6CBA">
        <w:rPr>
          <w:lang w:val="en-US" w:eastAsia="zh-CN"/>
        </w:rPr>
        <w:t>500</w:t>
      </w:r>
      <w:r>
        <w:rPr>
          <w:lang w:val="en-US" w:eastAsia="zh-CN"/>
        </w:rPr>
        <w:t>,</w:t>
      </w:r>
      <w:r w:rsidRPr="00CB6CBA">
        <w:rPr>
          <w:lang w:val="en-US" w:eastAsia="zh-CN"/>
        </w:rPr>
        <w:t>000</w:t>
      </w:r>
      <w:r>
        <w:rPr>
          <w:rFonts w:hint="eastAsia"/>
          <w:lang w:val="en-US" w:eastAsia="zh-CN"/>
        </w:rPr>
        <w:t>的年费。并且，随着持照者的总收入增加，这类收费可为频谱主管部门带来更多收益。这种收费看起来既高效又公平，但存在三大问题。</w:t>
      </w:r>
    </w:p>
    <w:p w:rsidR="00EA7B79" w:rsidRDefault="00EA7B7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A020B" w:rsidRPr="00CB6CBA" w:rsidRDefault="001A020B" w:rsidP="00EA7B79">
      <w:pPr>
        <w:spacing w:line="360" w:lineRule="atLeast"/>
        <w:ind w:firstLineChars="200" w:firstLine="480"/>
        <w:rPr>
          <w:lang w:val="en-US" w:eastAsia="zh-CN"/>
        </w:rPr>
      </w:pPr>
      <w:r>
        <w:rPr>
          <w:rFonts w:hint="eastAsia"/>
          <w:lang w:val="en-US" w:eastAsia="zh-CN"/>
        </w:rPr>
        <w:t>首先，它只适用于总收入与频谱使用直接关联的用户，而不适用于那些只是从频谱开发间接获得总收入的用户－由于公司财务的复杂性，很难确定总收入，并且，确定用户的总收入中有多少是与频谱使用直接有关也几乎不可能的，例如，公共事业或电话公司的总收入中有多少来自于它们对固定网络中</w:t>
      </w:r>
      <w:r w:rsidRPr="00F87F20">
        <w:rPr>
          <w:rFonts w:hint="eastAsia"/>
          <w:lang w:val="en-US" w:eastAsia="zh-CN"/>
        </w:rPr>
        <w:t>微</w:t>
      </w:r>
      <w:r w:rsidRPr="00F5108F">
        <w:rPr>
          <w:rFonts w:hint="eastAsia"/>
          <w:lang w:val="en-US" w:eastAsia="zh-CN"/>
        </w:rPr>
        <w:t>波链路</w:t>
      </w:r>
      <w:r>
        <w:rPr>
          <w:rFonts w:hint="eastAsia"/>
          <w:lang w:val="en-US" w:eastAsia="zh-CN"/>
        </w:rPr>
        <w:t>的使用。</w:t>
      </w:r>
    </w:p>
    <w:p w:rsidR="001A020B" w:rsidRPr="00CB6CBA" w:rsidRDefault="001A020B" w:rsidP="00EA7B79">
      <w:pPr>
        <w:spacing w:line="360" w:lineRule="atLeast"/>
        <w:ind w:firstLineChars="200" w:firstLine="480"/>
        <w:rPr>
          <w:lang w:val="en-US" w:eastAsia="zh-CN"/>
        </w:rPr>
      </w:pPr>
      <w:r>
        <w:rPr>
          <w:rFonts w:hint="eastAsia"/>
          <w:lang w:val="en-US" w:eastAsia="zh-CN"/>
        </w:rPr>
        <w:t>其次，因为用户的总收入不与频谱的价值直接相关，此费用不一定会促进频谱的高效使用或者持照者的公平待遇。例如，两家广播机构的总收入可能相同，但它们中有一家可能赢利丰厚，但另外一家可能赢利较少，甚至可能亏损经营。</w:t>
      </w:r>
    </w:p>
    <w:p w:rsidR="001A020B" w:rsidRPr="00CB6CBA" w:rsidRDefault="001A020B" w:rsidP="00EA7B79">
      <w:pPr>
        <w:spacing w:line="360" w:lineRule="atLeast"/>
        <w:ind w:firstLineChars="200" w:firstLine="480"/>
        <w:rPr>
          <w:lang w:val="en-US" w:eastAsia="zh-CN"/>
        </w:rPr>
      </w:pPr>
      <w:r>
        <w:rPr>
          <w:rFonts w:hint="eastAsia"/>
          <w:lang w:val="en-US" w:eastAsia="zh-CN"/>
        </w:rPr>
        <w:t>第三，它可能</w:t>
      </w:r>
      <w:r w:rsidRPr="0022424D">
        <w:rPr>
          <w:rFonts w:hint="eastAsia"/>
          <w:lang w:val="en-US" w:eastAsia="zh-CN"/>
        </w:rPr>
        <w:t>抑制</w:t>
      </w:r>
      <w:r>
        <w:rPr>
          <w:rFonts w:hint="eastAsia"/>
          <w:lang w:val="en-US" w:eastAsia="zh-CN"/>
        </w:rPr>
        <w:t>频谱使用，降低业务增长速率，有损创新和频谱效率，并影响国际竞争力。</w:t>
      </w:r>
    </w:p>
    <w:p w:rsidR="001A020B" w:rsidRPr="00CB6CBA" w:rsidRDefault="001A020B" w:rsidP="00EA7B79">
      <w:pPr>
        <w:pStyle w:val="Heading4"/>
        <w:spacing w:line="360" w:lineRule="atLeast"/>
        <w:rPr>
          <w:lang w:val="en-US" w:eastAsia="zh-CN"/>
        </w:rPr>
      </w:pPr>
      <w:r w:rsidRPr="00CB6CBA">
        <w:rPr>
          <w:lang w:val="en-US" w:eastAsia="zh-CN"/>
        </w:rPr>
        <w:t>2.3.5.3</w:t>
      </w:r>
      <w:r w:rsidRPr="00CB6CBA">
        <w:rPr>
          <w:lang w:val="en-US" w:eastAsia="zh-CN"/>
        </w:rPr>
        <w:tab/>
      </w:r>
      <w:r>
        <w:rPr>
          <w:rFonts w:hint="eastAsia"/>
          <w:lang w:val="en-US" w:eastAsia="zh-CN"/>
        </w:rPr>
        <w:t>奖励费公式</w:t>
      </w:r>
    </w:p>
    <w:p w:rsidR="001A020B" w:rsidRPr="00CB6CBA" w:rsidRDefault="00AD147B" w:rsidP="00EA7B79">
      <w:pPr>
        <w:spacing w:line="360" w:lineRule="atLeast"/>
        <w:ind w:firstLineChars="200" w:firstLine="480"/>
        <w:rPr>
          <w:lang w:val="en-US" w:eastAsia="zh-CN"/>
        </w:rPr>
      </w:pPr>
      <w:r>
        <w:rPr>
          <w:rFonts w:hint="eastAsia"/>
          <w:lang w:val="en-US" w:eastAsia="zh-CN"/>
        </w:rPr>
        <w:t>奖励费公司的优点在于能在某种程度上体现频谱的</w:t>
      </w:r>
      <w:r w:rsidR="001A020B">
        <w:rPr>
          <w:rFonts w:hint="eastAsia"/>
          <w:lang w:val="en-US" w:eastAsia="zh-CN"/>
        </w:rPr>
        <w:t>稀缺性和</w:t>
      </w:r>
      <w:r w:rsidR="001A020B" w:rsidRPr="002F39C7">
        <w:rPr>
          <w:rFonts w:hint="eastAsia"/>
          <w:lang w:val="en-US" w:eastAsia="zh-CN"/>
        </w:rPr>
        <w:t>级差</w:t>
      </w:r>
      <w:r w:rsidR="001A020B">
        <w:rPr>
          <w:rFonts w:hint="eastAsia"/>
          <w:lang w:val="en-US" w:eastAsia="zh-CN"/>
        </w:rPr>
        <w:t>租金。通过考虑人口、面积、使用带宽、频段等因素，此类公式的计算结果可能接近市场价值。但是，这类收费也有其缺点，即这些公式虽然复杂，但是不可能考虑所有市场变量。这需要在设定执照费时特别谨慎，以避免收费和市场估价之间存在太大</w:t>
      </w:r>
      <w:r w:rsidR="001A020B" w:rsidRPr="003B4202">
        <w:rPr>
          <w:rFonts w:hint="eastAsia"/>
          <w:lang w:val="en-US" w:eastAsia="zh-CN"/>
        </w:rPr>
        <w:t>偏差</w:t>
      </w:r>
      <w:r w:rsidR="001A020B">
        <w:rPr>
          <w:rFonts w:hint="eastAsia"/>
          <w:lang w:val="en-US" w:eastAsia="zh-CN"/>
        </w:rPr>
        <w:t>。为此，为了能有效使用频谱，奖励费公式需与市场估价挂钩。</w:t>
      </w:r>
    </w:p>
    <w:p w:rsidR="001A020B" w:rsidRPr="00CB6CBA" w:rsidRDefault="001A020B" w:rsidP="00EA7B79">
      <w:pPr>
        <w:spacing w:line="360" w:lineRule="atLeast"/>
        <w:ind w:firstLineChars="200" w:firstLine="480"/>
        <w:rPr>
          <w:lang w:val="en-US" w:eastAsia="zh-CN"/>
        </w:rPr>
      </w:pPr>
      <w:r>
        <w:rPr>
          <w:rFonts w:hint="eastAsia"/>
          <w:lang w:val="en-US" w:eastAsia="zh-CN"/>
        </w:rPr>
        <w:t>因技术因数中不包括带宽降低，雷达业务等业务不适于采用基于带宽的奖励费。</w:t>
      </w:r>
    </w:p>
    <w:p w:rsidR="001A020B" w:rsidRPr="00CB6CBA" w:rsidRDefault="001A020B" w:rsidP="00EA7B79">
      <w:pPr>
        <w:pStyle w:val="Heading4"/>
        <w:spacing w:line="360" w:lineRule="atLeast"/>
        <w:rPr>
          <w:lang w:val="en-US" w:eastAsia="zh-CN"/>
        </w:rPr>
      </w:pPr>
      <w:r w:rsidRPr="00CB6CBA">
        <w:rPr>
          <w:lang w:val="en-US" w:eastAsia="zh-CN"/>
        </w:rPr>
        <w:t>2.3.5.4</w:t>
      </w:r>
      <w:r w:rsidRPr="00CB6CBA">
        <w:rPr>
          <w:lang w:val="en-US" w:eastAsia="zh-CN"/>
        </w:rPr>
        <w:tab/>
      </w:r>
      <w:r>
        <w:rPr>
          <w:rFonts w:hint="eastAsia"/>
          <w:lang w:val="en-US" w:eastAsia="zh-CN"/>
        </w:rPr>
        <w:t>机会成本费公式</w:t>
      </w:r>
    </w:p>
    <w:p w:rsidR="001A020B" w:rsidRPr="00CB6CBA" w:rsidRDefault="001A020B" w:rsidP="00EA7B79">
      <w:pPr>
        <w:spacing w:line="360" w:lineRule="atLeast"/>
        <w:ind w:firstLineChars="200" w:firstLine="480"/>
        <w:rPr>
          <w:lang w:val="en-US" w:eastAsia="zh-CN"/>
        </w:rPr>
      </w:pPr>
      <w:r>
        <w:rPr>
          <w:rFonts w:hint="eastAsia"/>
          <w:lang w:val="en-US" w:eastAsia="zh-CN"/>
        </w:rPr>
        <w:t>机会成本费公式的优点是直接以</w:t>
      </w:r>
      <w:r w:rsidRPr="00BE4E72">
        <w:rPr>
          <w:rFonts w:hint="eastAsia"/>
          <w:lang w:val="en-US" w:eastAsia="zh-CN"/>
        </w:rPr>
        <w:t>模拟</w:t>
      </w:r>
      <w:r>
        <w:rPr>
          <w:rFonts w:hint="eastAsia"/>
          <w:lang w:val="en-US" w:eastAsia="zh-CN"/>
        </w:rPr>
        <w:t>市场价值为理想目标－从而鼓励现有用户考虑采用替代通信方式，并退回</w:t>
      </w:r>
      <w:r w:rsidRPr="00BE4E72">
        <w:rPr>
          <w:rFonts w:hint="eastAsia"/>
          <w:lang w:val="en-US" w:eastAsia="zh-CN"/>
        </w:rPr>
        <w:t>剩余</w:t>
      </w:r>
      <w:r>
        <w:rPr>
          <w:rFonts w:hint="eastAsia"/>
          <w:lang w:val="en-US" w:eastAsia="zh-CN"/>
        </w:rPr>
        <w:t>频谱。然而，由于极难推导出能考虑到影响特定地点频谱价格的所有相关变量的奖励费公式，也很难准确模拟出拍卖情况，并且完成分析所需的</w:t>
      </w:r>
      <w:r w:rsidRPr="00FE2CB0">
        <w:rPr>
          <w:rFonts w:hint="eastAsia"/>
          <w:lang w:val="en-US" w:eastAsia="zh-CN"/>
        </w:rPr>
        <w:t>努力</w:t>
      </w:r>
      <w:r>
        <w:rPr>
          <w:rFonts w:hint="eastAsia"/>
          <w:lang w:val="en-US" w:eastAsia="zh-CN"/>
        </w:rPr>
        <w:t>可能超过拍卖的成本。这类模拟取决于评估个体消费者的决定以及</w:t>
      </w:r>
      <w:r w:rsidRPr="00FE2CB0">
        <w:rPr>
          <w:rFonts w:hint="eastAsia"/>
          <w:lang w:val="en-US" w:eastAsia="zh-CN"/>
        </w:rPr>
        <w:t>以</w:t>
      </w:r>
      <w:r>
        <w:rPr>
          <w:rFonts w:hint="eastAsia"/>
          <w:lang w:val="en-US" w:eastAsia="zh-CN"/>
        </w:rPr>
        <w:t>何</w:t>
      </w:r>
      <w:r w:rsidRPr="00FE2CB0">
        <w:rPr>
          <w:rFonts w:hint="eastAsia"/>
          <w:lang w:val="en-US" w:eastAsia="zh-CN"/>
        </w:rPr>
        <w:t>种方式</w:t>
      </w:r>
      <w:r>
        <w:rPr>
          <w:rFonts w:hint="eastAsia"/>
          <w:lang w:val="en-US" w:eastAsia="zh-CN"/>
        </w:rPr>
        <w:t>将这一信息结合到可用模型中。根据以前二级市场交易情况进行的财务研究或</w:t>
      </w:r>
      <w:r w:rsidRPr="00FE2CB0">
        <w:rPr>
          <w:rFonts w:hint="eastAsia"/>
          <w:lang w:val="en-US" w:eastAsia="zh-CN"/>
        </w:rPr>
        <w:t>外推</w:t>
      </w:r>
      <w:r>
        <w:rPr>
          <w:rFonts w:hint="eastAsia"/>
          <w:lang w:val="en-US" w:eastAsia="zh-CN"/>
        </w:rPr>
        <w:t>在一定程度上有用，但仍然不能很完美地模拟出市场情况。例如，美国三次宽带</w:t>
      </w:r>
      <w:r>
        <w:rPr>
          <w:lang w:val="en-US" w:eastAsia="zh-CN"/>
        </w:rPr>
        <w:t>PCS</w:t>
      </w:r>
      <w:r>
        <w:rPr>
          <w:rFonts w:hint="eastAsia"/>
          <w:lang w:val="en-US" w:eastAsia="zh-CN"/>
        </w:rPr>
        <w:t>拍卖结果与几乎所有分析家的预测大相径庭。</w:t>
      </w:r>
      <w:r w:rsidRPr="0009432B">
        <w:rPr>
          <w:rFonts w:hint="eastAsia"/>
          <w:lang w:val="en-US" w:eastAsia="zh-CN"/>
        </w:rPr>
        <w:t>尽管如此</w:t>
      </w:r>
      <w:r>
        <w:rPr>
          <w:rFonts w:hint="eastAsia"/>
          <w:lang w:val="en-US" w:eastAsia="zh-CN"/>
        </w:rPr>
        <w:t>，当拍卖不可行或非法时，在管理频谱以平衡供需和提高经济</w:t>
      </w:r>
      <w:r w:rsidRPr="0009432B">
        <w:rPr>
          <w:rFonts w:hint="eastAsia"/>
          <w:lang w:val="en-US" w:eastAsia="zh-CN"/>
        </w:rPr>
        <w:t>福利</w:t>
      </w:r>
      <w:r>
        <w:rPr>
          <w:rFonts w:hint="eastAsia"/>
          <w:lang w:val="en-US" w:eastAsia="zh-CN"/>
        </w:rPr>
        <w:t>方面，这些方法比基于成本的替代方法更有优势。</w:t>
      </w:r>
    </w:p>
    <w:p w:rsidR="001A020B" w:rsidRPr="00CB6CBA" w:rsidRDefault="001A020B" w:rsidP="00EA7B79">
      <w:pPr>
        <w:pStyle w:val="Heading2"/>
        <w:spacing w:line="360" w:lineRule="atLeast"/>
        <w:rPr>
          <w:lang w:val="en-US" w:eastAsia="zh-CN"/>
        </w:rPr>
      </w:pPr>
      <w:bookmarkStart w:id="64" w:name="_Toc309886455"/>
      <w:r w:rsidRPr="00CB6CBA">
        <w:rPr>
          <w:lang w:val="en-US" w:eastAsia="zh-CN"/>
        </w:rPr>
        <w:t>2.4</w:t>
      </w:r>
      <w:r w:rsidRPr="00CB6CBA">
        <w:rPr>
          <w:lang w:val="en-US" w:eastAsia="zh-CN"/>
        </w:rPr>
        <w:tab/>
      </w:r>
      <w:r>
        <w:rPr>
          <w:rFonts w:hint="eastAsia"/>
          <w:lang w:val="en-US" w:eastAsia="zh-CN"/>
        </w:rPr>
        <w:t>影响各种经济方法的因素</w:t>
      </w:r>
      <w:bookmarkEnd w:id="64"/>
    </w:p>
    <w:p w:rsidR="004A4E59" w:rsidRPr="00CB6CBA" w:rsidRDefault="001A020B" w:rsidP="00EA7B79">
      <w:pPr>
        <w:spacing w:line="360" w:lineRule="atLeast"/>
        <w:ind w:firstLineChars="200" w:firstLine="480"/>
        <w:rPr>
          <w:lang w:val="en-US" w:eastAsia="zh-CN"/>
        </w:rPr>
      </w:pPr>
      <w:r>
        <w:rPr>
          <w:rFonts w:hint="eastAsia"/>
          <w:lang w:val="en-US" w:eastAsia="zh-CN"/>
        </w:rPr>
        <w:t>有多种因素可能影响各个主管部门执行上述频谱管理的经济方法的需求和能力。各种法律、社会经济和技术基础设施方面的考虑都对频谱拍卖、可转让产权和执照费</w:t>
      </w:r>
      <w:r w:rsidRPr="00CE25BF">
        <w:rPr>
          <w:rFonts w:hint="eastAsia"/>
          <w:lang w:val="en-US" w:eastAsia="zh-CN"/>
        </w:rPr>
        <w:t>制度</w:t>
      </w:r>
      <w:r>
        <w:rPr>
          <w:rFonts w:hint="eastAsia"/>
          <w:lang w:val="en-US" w:eastAsia="zh-CN"/>
        </w:rPr>
        <w:t>有影响。</w:t>
      </w:r>
    </w:p>
    <w:p w:rsidR="00BE120D" w:rsidRDefault="00BE120D" w:rsidP="00EA7B79">
      <w:pPr>
        <w:tabs>
          <w:tab w:val="clear" w:pos="794"/>
          <w:tab w:val="clear" w:pos="1191"/>
          <w:tab w:val="clear" w:pos="1588"/>
          <w:tab w:val="clear" w:pos="1985"/>
        </w:tabs>
        <w:overflowPunct/>
        <w:autoSpaceDE/>
        <w:autoSpaceDN/>
        <w:adjustRightInd/>
        <w:spacing w:before="0" w:line="360" w:lineRule="atLeast"/>
        <w:jc w:val="left"/>
        <w:textAlignment w:val="auto"/>
        <w:rPr>
          <w:b/>
          <w:lang w:val="en-US" w:eastAsia="zh-CN"/>
        </w:rPr>
      </w:pPr>
      <w:bookmarkStart w:id="65" w:name="_Toc309886456"/>
      <w:r>
        <w:rPr>
          <w:lang w:val="en-US" w:eastAsia="zh-CN"/>
        </w:rPr>
        <w:br w:type="page"/>
      </w:r>
    </w:p>
    <w:p w:rsidR="001A020B" w:rsidRPr="00CB6CBA" w:rsidRDefault="001A020B" w:rsidP="00EA7B79">
      <w:pPr>
        <w:pStyle w:val="Heading3"/>
        <w:spacing w:line="360" w:lineRule="atLeast"/>
        <w:rPr>
          <w:lang w:val="en-US" w:eastAsia="zh-CN"/>
        </w:rPr>
      </w:pPr>
      <w:r w:rsidRPr="00CB6CBA">
        <w:rPr>
          <w:lang w:val="en-US" w:eastAsia="zh-CN"/>
        </w:rPr>
        <w:t>2.4.1</w:t>
      </w:r>
      <w:r w:rsidRPr="00CB6CBA">
        <w:rPr>
          <w:lang w:val="en-US" w:eastAsia="zh-CN"/>
        </w:rPr>
        <w:tab/>
      </w:r>
      <w:r>
        <w:rPr>
          <w:rFonts w:hint="eastAsia"/>
          <w:lang w:val="en-US" w:eastAsia="zh-CN"/>
        </w:rPr>
        <w:t>拍卖</w:t>
      </w:r>
      <w:bookmarkEnd w:id="65"/>
    </w:p>
    <w:p w:rsidR="001A020B" w:rsidRPr="00CB6CBA" w:rsidRDefault="001A020B" w:rsidP="00EA7B79">
      <w:pPr>
        <w:pStyle w:val="Heading4"/>
        <w:spacing w:line="360" w:lineRule="atLeast"/>
        <w:rPr>
          <w:lang w:val="en-US" w:eastAsia="zh-CN"/>
        </w:rPr>
      </w:pPr>
      <w:r w:rsidRPr="00CB6CBA">
        <w:rPr>
          <w:lang w:val="en-US" w:eastAsia="zh-CN"/>
        </w:rPr>
        <w:t>2.4.1.1</w:t>
      </w:r>
      <w:r w:rsidRPr="00CB6CBA">
        <w:rPr>
          <w:lang w:val="en-US" w:eastAsia="zh-CN"/>
        </w:rPr>
        <w:tab/>
      </w:r>
      <w:r>
        <w:rPr>
          <w:rFonts w:hint="eastAsia"/>
          <w:lang w:val="en-US" w:eastAsia="zh-CN"/>
        </w:rPr>
        <w:t>拍卖的适用性</w:t>
      </w:r>
    </w:p>
    <w:p w:rsidR="001A020B" w:rsidRPr="00A46011" w:rsidRDefault="001A020B" w:rsidP="00EA7B79">
      <w:pPr>
        <w:spacing w:line="360" w:lineRule="atLeast"/>
        <w:ind w:firstLineChars="200" w:firstLine="480"/>
        <w:rPr>
          <w:lang w:val="en-US" w:eastAsia="zh-CN"/>
        </w:rPr>
      </w:pPr>
      <w:r>
        <w:rPr>
          <w:rFonts w:hint="eastAsia"/>
          <w:lang w:val="en-US" w:eastAsia="zh-CN"/>
        </w:rPr>
        <w:t>如上所述，将拍卖做为一种频谱指配方法有几大潜在优势。然而，不同国家的频谱管理目标可能也会不同，不一定都能通过拍卖实现。通过使用</w:t>
      </w:r>
      <w:r w:rsidR="00C93F32">
        <w:rPr>
          <w:rFonts w:hint="eastAsia"/>
          <w:lang w:val="en-US" w:eastAsia="zh-CN"/>
        </w:rPr>
        <w:t>其他</w:t>
      </w:r>
      <w:r>
        <w:rPr>
          <w:rFonts w:hint="eastAsia"/>
          <w:lang w:val="en-US" w:eastAsia="zh-CN"/>
        </w:rPr>
        <w:t>完全</w:t>
      </w:r>
      <w:r w:rsidRPr="0057492B">
        <w:rPr>
          <w:rFonts w:hint="eastAsia"/>
          <w:lang w:val="en-US" w:eastAsia="zh-CN"/>
        </w:rPr>
        <w:t>适应</w:t>
      </w:r>
      <w:r>
        <w:rPr>
          <w:rFonts w:hint="eastAsia"/>
          <w:lang w:val="en-US" w:eastAsia="zh-CN"/>
        </w:rPr>
        <w:t>频谱拍卖的政策手段</w:t>
      </w:r>
      <w:r w:rsidR="00117E79">
        <w:rPr>
          <w:rFonts w:hint="eastAsia"/>
          <w:lang w:val="en-US" w:eastAsia="zh-CN"/>
        </w:rPr>
        <w:t>(</w:t>
      </w:r>
      <w:r>
        <w:rPr>
          <w:rFonts w:hint="eastAsia"/>
          <w:lang w:val="en-US" w:eastAsia="zh-CN"/>
        </w:rPr>
        <w:t>法规、执照条款、标准等</w:t>
      </w:r>
      <w:r w:rsidR="00117E79">
        <w:rPr>
          <w:rFonts w:hint="eastAsia"/>
          <w:lang w:val="en-US" w:eastAsia="zh-CN"/>
        </w:rPr>
        <w:t>)</w:t>
      </w:r>
      <w:r>
        <w:rPr>
          <w:rFonts w:hint="eastAsia"/>
          <w:lang w:val="en-US" w:eastAsia="zh-CN"/>
        </w:rPr>
        <w:t>，一般都可以实现这些目标，但各主管部门必须考虑其需要优先实现的目标，并根据所要达到的各目标而</w:t>
      </w:r>
      <w:r w:rsidRPr="00BD4419">
        <w:rPr>
          <w:rFonts w:hint="eastAsia"/>
          <w:lang w:val="en-US" w:eastAsia="zh-CN"/>
        </w:rPr>
        <w:t>决</w:t>
      </w:r>
      <w:r>
        <w:rPr>
          <w:rFonts w:hint="eastAsia"/>
          <w:lang w:val="en-US" w:eastAsia="zh-CN"/>
        </w:rPr>
        <w:t>定拍卖的总体</w:t>
      </w:r>
      <w:r w:rsidRPr="00BD4419">
        <w:rPr>
          <w:rFonts w:hint="eastAsia"/>
          <w:lang w:val="en-US" w:eastAsia="zh-CN"/>
        </w:rPr>
        <w:t>适当性</w:t>
      </w:r>
      <w:r>
        <w:rPr>
          <w:rFonts w:hint="eastAsia"/>
          <w:lang w:val="en-US" w:eastAsia="zh-CN"/>
        </w:rPr>
        <w:t>。如果主管部门决定进行拍卖，它应知道，对法规、条款或对所要拍卖的频谱使用限制越多，拍卖的收益通常就越低，因此，根据主管部门需要优先实现的目标，它们可能希望考虑有关</w:t>
      </w:r>
      <w:r w:rsidRPr="00A46011">
        <w:rPr>
          <w:rFonts w:hint="eastAsia"/>
          <w:lang w:val="en-US" w:eastAsia="zh-CN"/>
        </w:rPr>
        <w:t>折衷</w:t>
      </w:r>
      <w:r>
        <w:rPr>
          <w:rFonts w:hint="eastAsia"/>
          <w:lang w:val="en-US" w:eastAsia="zh-CN"/>
        </w:rPr>
        <w:t>方案。在这方面，主管部门还可选择限制频谱供应，这样一般都可以获得更高收益。但频谱限制供应也有折衷方法，会缩小消费者服务范围，提高</w:t>
      </w:r>
      <w:r w:rsidRPr="005106D4">
        <w:rPr>
          <w:rFonts w:hint="eastAsia"/>
          <w:lang w:val="en-US" w:eastAsia="zh-CN"/>
        </w:rPr>
        <w:t>消费者价格</w:t>
      </w:r>
      <w:r>
        <w:rPr>
          <w:rFonts w:hint="eastAsia"/>
          <w:lang w:val="en-US" w:eastAsia="zh-CN"/>
        </w:rPr>
        <w:t>并降低整体经济效益。</w:t>
      </w:r>
    </w:p>
    <w:p w:rsidR="001A020B" w:rsidRPr="00CB6CBA" w:rsidRDefault="001A020B" w:rsidP="00EA7B79">
      <w:pPr>
        <w:spacing w:line="360" w:lineRule="atLeast"/>
        <w:ind w:firstLineChars="200" w:firstLine="480"/>
        <w:rPr>
          <w:lang w:val="en-US" w:eastAsia="zh-CN"/>
        </w:rPr>
      </w:pPr>
      <w:r>
        <w:rPr>
          <w:rFonts w:hint="eastAsia"/>
          <w:lang w:val="en-US" w:eastAsia="zh-CN"/>
        </w:rPr>
        <w:t>显然，还值得注意的是，按照定义，拍卖只适用于频谱需求大于供给的情况。根据特定国家的经济发展水平、其通信基础设施的发展水平、投资</w:t>
      </w:r>
      <w:r w:rsidRPr="00DB358E">
        <w:rPr>
          <w:rFonts w:hint="eastAsia"/>
          <w:lang w:val="en-US" w:eastAsia="zh-CN"/>
        </w:rPr>
        <w:t>环境</w:t>
      </w:r>
      <w:r>
        <w:rPr>
          <w:rFonts w:hint="eastAsia"/>
          <w:lang w:val="en-US" w:eastAsia="zh-CN"/>
        </w:rPr>
        <w:t>、它在提供频谱服务方面对外资份额或贸易的限制</w:t>
      </w:r>
      <w:r w:rsidR="00117E79">
        <w:rPr>
          <w:rFonts w:hint="eastAsia"/>
          <w:lang w:val="en-US" w:eastAsia="zh-CN"/>
        </w:rPr>
        <w:t>(</w:t>
      </w:r>
      <w:r>
        <w:rPr>
          <w:rFonts w:hint="eastAsia"/>
          <w:lang w:val="en-US" w:eastAsia="zh-CN"/>
        </w:rPr>
        <w:t>在</w:t>
      </w:r>
      <w:r w:rsidR="00C93F32">
        <w:rPr>
          <w:rFonts w:hint="eastAsia"/>
          <w:lang w:val="en-US" w:eastAsia="zh-CN"/>
        </w:rPr>
        <w:t>其他</w:t>
      </w:r>
      <w:r>
        <w:rPr>
          <w:rFonts w:hint="eastAsia"/>
          <w:lang w:val="en-US" w:eastAsia="zh-CN"/>
        </w:rPr>
        <w:t>因素中</w:t>
      </w:r>
      <w:r w:rsidR="00117E79">
        <w:rPr>
          <w:rFonts w:hint="eastAsia"/>
          <w:lang w:val="en-US" w:eastAsia="zh-CN"/>
        </w:rPr>
        <w:t>)</w:t>
      </w:r>
      <w:r>
        <w:rPr>
          <w:rFonts w:hint="eastAsia"/>
          <w:lang w:val="en-US" w:eastAsia="zh-CN"/>
        </w:rPr>
        <w:t>，有可能主管部门没有足够的兴趣对某些频谱举行必要的拍卖。</w:t>
      </w:r>
    </w:p>
    <w:p w:rsidR="001A020B" w:rsidRPr="0005320D" w:rsidRDefault="001A020B" w:rsidP="00EA7B79">
      <w:pPr>
        <w:spacing w:line="360" w:lineRule="atLeast"/>
        <w:ind w:firstLineChars="200" w:firstLine="480"/>
        <w:rPr>
          <w:lang w:val="en-US" w:eastAsia="zh-CN"/>
        </w:rPr>
      </w:pPr>
      <w:r>
        <w:rPr>
          <w:rFonts w:hint="eastAsia"/>
          <w:lang w:val="en-US" w:eastAsia="zh-CN"/>
        </w:rPr>
        <w:t>一般而言，经济和通信基础设施发展水平越高，投资环境就越好；外资</w:t>
      </w:r>
      <w:r w:rsidRPr="0005320D">
        <w:rPr>
          <w:rFonts w:hint="eastAsia"/>
          <w:lang w:val="en-US" w:eastAsia="zh-CN"/>
        </w:rPr>
        <w:t>壁垒</w:t>
      </w:r>
      <w:r>
        <w:rPr>
          <w:rFonts w:hint="eastAsia"/>
          <w:lang w:val="en-US" w:eastAsia="zh-CN"/>
        </w:rPr>
        <w:t>和</w:t>
      </w:r>
      <w:r w:rsidRPr="0005320D">
        <w:rPr>
          <w:rFonts w:hint="eastAsia"/>
          <w:lang w:val="en-US" w:eastAsia="zh-CN"/>
        </w:rPr>
        <w:t>贸易壁垒</w:t>
      </w:r>
      <w:r>
        <w:rPr>
          <w:rFonts w:hint="eastAsia"/>
          <w:lang w:val="en-US" w:eastAsia="zh-CN"/>
        </w:rPr>
        <w:t>越少，频谱需求就越大，导致拍卖中的竞争更加激烈，为政府带来的收益就越多。</w:t>
      </w:r>
    </w:p>
    <w:p w:rsidR="001A020B" w:rsidRPr="002D2C7D" w:rsidRDefault="001A020B" w:rsidP="00EA7B79">
      <w:pPr>
        <w:spacing w:line="360" w:lineRule="atLeast"/>
        <w:ind w:firstLineChars="200" w:firstLine="480"/>
        <w:rPr>
          <w:lang w:val="en-US" w:eastAsia="zh-CN"/>
        </w:rPr>
      </w:pPr>
      <w:r>
        <w:rPr>
          <w:rFonts w:hint="eastAsia"/>
          <w:lang w:val="en-US" w:eastAsia="zh-CN"/>
        </w:rPr>
        <w:t>拍卖是一种基于市场的机制。确保市场</w:t>
      </w:r>
      <w:r w:rsidRPr="003C46AB">
        <w:rPr>
          <w:rFonts w:hint="eastAsia"/>
          <w:lang w:val="en-US" w:eastAsia="zh-CN"/>
        </w:rPr>
        <w:t>正常运行</w:t>
      </w:r>
      <w:r>
        <w:rPr>
          <w:rFonts w:hint="eastAsia"/>
          <w:lang w:val="en-US" w:eastAsia="zh-CN"/>
        </w:rPr>
        <w:t>的基本要求是要有法可依。也就是说，首先，</w:t>
      </w:r>
      <w:r w:rsidRPr="002D2C7D">
        <w:rPr>
          <w:rFonts w:hint="eastAsia"/>
          <w:lang w:val="en-US" w:eastAsia="zh-CN"/>
        </w:rPr>
        <w:t>政治当局</w:t>
      </w:r>
      <w:r>
        <w:rPr>
          <w:rFonts w:hint="eastAsia"/>
          <w:lang w:val="en-US" w:eastAsia="zh-CN"/>
        </w:rPr>
        <w:t>必须授权对指定业务进行拍卖。其次，为了让拍卖达到最佳效果，应尽可能准确地说明被拍卖的权利的性质</w:t>
      </w:r>
      <w:r w:rsidR="00117E79">
        <w:rPr>
          <w:rFonts w:hint="eastAsia"/>
          <w:lang w:val="en-US" w:eastAsia="zh-CN"/>
        </w:rPr>
        <w:t>(</w:t>
      </w:r>
      <w:r>
        <w:rPr>
          <w:rFonts w:hint="eastAsia"/>
          <w:lang w:val="en-US" w:eastAsia="zh-CN"/>
        </w:rPr>
        <w:t>地理范围、可用带宽、执照使用期限等</w:t>
      </w:r>
      <w:r w:rsidR="00117E79">
        <w:rPr>
          <w:rFonts w:hint="eastAsia"/>
          <w:lang w:val="en-US" w:eastAsia="zh-CN"/>
        </w:rPr>
        <w:t>)</w:t>
      </w:r>
      <w:r>
        <w:rPr>
          <w:rFonts w:hint="eastAsia"/>
          <w:lang w:val="en-US" w:eastAsia="zh-CN"/>
        </w:rPr>
        <w:t>以及随附责任</w:t>
      </w:r>
      <w:r w:rsidR="00117E79">
        <w:rPr>
          <w:rFonts w:hint="eastAsia"/>
          <w:lang w:val="en-US" w:eastAsia="zh-CN"/>
        </w:rPr>
        <w:t>(</w:t>
      </w:r>
      <w:r>
        <w:rPr>
          <w:rFonts w:hint="eastAsia"/>
          <w:lang w:val="en-US" w:eastAsia="zh-CN"/>
        </w:rPr>
        <w:t>执照条款、</w:t>
      </w:r>
      <w:r w:rsidR="0042797A">
        <w:rPr>
          <w:rFonts w:hint="eastAsia"/>
          <w:lang w:val="en-US" w:eastAsia="zh-CN"/>
        </w:rPr>
        <w:t>业务</w:t>
      </w:r>
      <w:r>
        <w:rPr>
          <w:rFonts w:hint="eastAsia"/>
          <w:lang w:val="en-US" w:eastAsia="zh-CN"/>
        </w:rPr>
        <w:t>限制、设备标准等</w:t>
      </w:r>
      <w:r w:rsidR="00117E79">
        <w:rPr>
          <w:rFonts w:hint="eastAsia"/>
          <w:lang w:val="en-US" w:eastAsia="zh-CN"/>
        </w:rPr>
        <w:t>)</w:t>
      </w:r>
      <w:r>
        <w:rPr>
          <w:rFonts w:hint="eastAsia"/>
          <w:lang w:val="en-US" w:eastAsia="zh-CN"/>
        </w:rPr>
        <w:t>，政府还须保证愿意并且有能力采取必要的措施以确保持照者能行使授予他们的权利或特权，同时履行他们应尽的责任。与这些因素有关不确定性，如所拍卖的执照的使用期限等，都会造成</w:t>
      </w:r>
      <w:r w:rsidRPr="00767605">
        <w:rPr>
          <w:rFonts w:hint="eastAsia"/>
          <w:lang w:val="en-US" w:eastAsia="zh-CN"/>
        </w:rPr>
        <w:t>模糊</w:t>
      </w:r>
      <w:r>
        <w:rPr>
          <w:rFonts w:hint="eastAsia"/>
          <w:lang w:val="en-US" w:eastAsia="zh-CN"/>
        </w:rPr>
        <w:t>不清，并可能降低竞价。</w:t>
      </w:r>
    </w:p>
    <w:p w:rsidR="001A020B" w:rsidRPr="00CB6CBA" w:rsidRDefault="001A020B" w:rsidP="00EA7B79">
      <w:pPr>
        <w:spacing w:line="360" w:lineRule="atLeast"/>
        <w:ind w:firstLineChars="200" w:firstLine="480"/>
        <w:rPr>
          <w:lang w:val="en-US" w:eastAsia="zh-CN"/>
        </w:rPr>
      </w:pPr>
      <w:r>
        <w:rPr>
          <w:rFonts w:hint="eastAsia"/>
          <w:lang w:val="en-US" w:eastAsia="zh-CN"/>
        </w:rPr>
        <w:t>例如，在进行频谱拍卖之前，投标者想知道所拍卖的频谱可获得哪一级的有害干扰防护，以及它们能采取哪些措施以避免对</w:t>
      </w:r>
      <w:r w:rsidR="00C93F32">
        <w:rPr>
          <w:rFonts w:hint="eastAsia"/>
          <w:lang w:val="en-US" w:eastAsia="zh-CN"/>
        </w:rPr>
        <w:t>其他</w:t>
      </w:r>
      <w:r>
        <w:rPr>
          <w:rFonts w:hint="eastAsia"/>
          <w:lang w:val="en-US" w:eastAsia="zh-CN"/>
        </w:rPr>
        <w:t>方造成有害干扰。它们还希望得到政府会执行此干扰保护</w:t>
      </w:r>
      <w:r w:rsidRPr="002D773F">
        <w:rPr>
          <w:rFonts w:hint="eastAsia"/>
          <w:lang w:val="en-US" w:eastAsia="zh-CN"/>
        </w:rPr>
        <w:t>制度</w:t>
      </w:r>
      <w:r>
        <w:rPr>
          <w:rFonts w:hint="eastAsia"/>
          <w:lang w:val="en-US" w:eastAsia="zh-CN"/>
        </w:rPr>
        <w:t>的保证。</w:t>
      </w:r>
    </w:p>
    <w:p w:rsidR="001A020B" w:rsidRPr="00CB6CBA" w:rsidRDefault="001A020B" w:rsidP="00EA7B79">
      <w:pPr>
        <w:spacing w:line="360" w:lineRule="atLeast"/>
        <w:ind w:firstLineChars="200" w:firstLine="480"/>
        <w:rPr>
          <w:lang w:val="en-US" w:eastAsia="zh-CN"/>
        </w:rPr>
      </w:pPr>
      <w:r>
        <w:rPr>
          <w:rFonts w:hint="eastAsia"/>
          <w:lang w:val="en-US" w:eastAsia="zh-CN"/>
        </w:rPr>
        <w:t>主管部门执照</w:t>
      </w:r>
      <w:r>
        <w:rPr>
          <w:lang w:val="en-US" w:eastAsia="zh-CN"/>
        </w:rPr>
        <w:t>/</w:t>
      </w:r>
      <w:r>
        <w:rPr>
          <w:rFonts w:hint="eastAsia"/>
          <w:lang w:val="en-US" w:eastAsia="zh-CN"/>
        </w:rPr>
        <w:t>持照者数据库的质量、其频谱监控能力及其处罚对</w:t>
      </w:r>
      <w:r w:rsidR="00C93F32">
        <w:rPr>
          <w:rFonts w:hint="eastAsia"/>
          <w:lang w:val="en-US" w:eastAsia="zh-CN"/>
        </w:rPr>
        <w:t>其他</w:t>
      </w:r>
      <w:r>
        <w:rPr>
          <w:rFonts w:hint="eastAsia"/>
          <w:lang w:val="en-US" w:eastAsia="zh-CN"/>
        </w:rPr>
        <w:t>用户造成有害干扰的用户的能力，都会影响到政府保护频谱用户的权利或特权的能力，从而影响政府成功举办频谱拍卖的能力。</w:t>
      </w:r>
    </w:p>
    <w:p w:rsidR="00BE120D" w:rsidRDefault="00BE120D" w:rsidP="00EA7B79">
      <w:pPr>
        <w:tabs>
          <w:tab w:val="clear" w:pos="794"/>
          <w:tab w:val="clear" w:pos="1191"/>
          <w:tab w:val="clear" w:pos="1588"/>
          <w:tab w:val="clear" w:pos="1985"/>
        </w:tabs>
        <w:overflowPunct/>
        <w:autoSpaceDE/>
        <w:autoSpaceDN/>
        <w:adjustRightInd/>
        <w:spacing w:before="0" w:line="360" w:lineRule="atLeast"/>
        <w:jc w:val="left"/>
        <w:textAlignment w:val="auto"/>
        <w:rPr>
          <w:b/>
          <w:lang w:val="en-US" w:eastAsia="zh-CN"/>
        </w:rPr>
      </w:pPr>
      <w:r>
        <w:rPr>
          <w:lang w:val="en-US" w:eastAsia="zh-CN"/>
        </w:rPr>
        <w:br w:type="page"/>
      </w:r>
    </w:p>
    <w:p w:rsidR="001A020B" w:rsidRPr="00CB6CBA" w:rsidRDefault="001A020B" w:rsidP="00EA7B79">
      <w:pPr>
        <w:pStyle w:val="Heading4"/>
        <w:spacing w:line="360" w:lineRule="atLeast"/>
        <w:rPr>
          <w:lang w:val="en-US" w:eastAsia="zh-CN"/>
        </w:rPr>
      </w:pPr>
      <w:r w:rsidRPr="00CB6CBA">
        <w:rPr>
          <w:lang w:val="en-US" w:eastAsia="zh-CN"/>
        </w:rPr>
        <w:t>2.4.1.2</w:t>
      </w:r>
      <w:r w:rsidRPr="00CB6CBA">
        <w:rPr>
          <w:lang w:val="en-US" w:eastAsia="zh-CN"/>
        </w:rPr>
        <w:tab/>
      </w:r>
      <w:r>
        <w:rPr>
          <w:rFonts w:hint="eastAsia"/>
          <w:lang w:val="en-US" w:eastAsia="zh-CN"/>
        </w:rPr>
        <w:t>拍卖前的要求</w:t>
      </w:r>
    </w:p>
    <w:p w:rsidR="001A020B" w:rsidRPr="00CB6CBA" w:rsidRDefault="001A020B" w:rsidP="00EA7B79">
      <w:pPr>
        <w:spacing w:line="360" w:lineRule="atLeast"/>
        <w:ind w:firstLineChars="200" w:firstLine="480"/>
        <w:rPr>
          <w:lang w:val="en-US" w:eastAsia="zh-CN"/>
        </w:rPr>
      </w:pPr>
      <w:r>
        <w:rPr>
          <w:rFonts w:hint="eastAsia"/>
          <w:lang w:val="en-US" w:eastAsia="zh-CN"/>
        </w:rPr>
        <w:t>最好是在拍卖之前详细说明所要拍卖的频谱的附带权利和责任，否则，拍卖者将面临高度的不确定性，严重影响他们理性竞价的能力，从而极大地增加流拍的机会。当然，这也意味着在知道谁将成为持照者之前，希望举行拍卖的主管部门必须在法律上和政治上都有能力制定执照定义、条款和政策。</w:t>
      </w:r>
    </w:p>
    <w:p w:rsidR="001A020B" w:rsidRPr="00CB6CBA" w:rsidRDefault="001A020B" w:rsidP="00EA7B79">
      <w:pPr>
        <w:spacing w:line="360" w:lineRule="atLeast"/>
        <w:ind w:firstLineChars="200" w:firstLine="480"/>
        <w:rPr>
          <w:lang w:val="en-US" w:eastAsia="zh-CN"/>
        </w:rPr>
      </w:pPr>
      <w:r>
        <w:rPr>
          <w:rFonts w:hint="eastAsia"/>
          <w:lang w:val="en-US" w:eastAsia="zh-CN"/>
        </w:rPr>
        <w:t>同样，在开拍之前，所有参加者应了解并清楚拍卖规则和程序。近年在拍卖理论及其实践应用方面取得了很大进步。极力建议正计划举行频谱拍卖的主管部门征询一下这类课题的研究机构，并</w:t>
      </w:r>
      <w:r w:rsidRPr="00426681">
        <w:rPr>
          <w:rFonts w:hint="eastAsia"/>
          <w:lang w:val="en-US" w:eastAsia="zh-CN"/>
        </w:rPr>
        <w:t>研究</w:t>
      </w:r>
      <w:r>
        <w:rPr>
          <w:rFonts w:hint="eastAsia"/>
          <w:lang w:val="en-US" w:eastAsia="zh-CN"/>
        </w:rPr>
        <w:t>一下新西兰、美国、澳大利亚等频谱拍卖“先锋”的经验，从它们的成功以及所遭遇到的与拍卖设计与举办有关的问题中汲取教训。</w:t>
      </w:r>
    </w:p>
    <w:p w:rsidR="001A020B" w:rsidRPr="00CB6CBA" w:rsidRDefault="001A020B" w:rsidP="00EA7B79">
      <w:pPr>
        <w:spacing w:line="360" w:lineRule="atLeast"/>
        <w:ind w:firstLineChars="200" w:firstLine="480"/>
        <w:rPr>
          <w:lang w:val="en-US" w:eastAsia="zh-CN"/>
        </w:rPr>
      </w:pPr>
      <w:r>
        <w:rPr>
          <w:rFonts w:hint="eastAsia"/>
          <w:lang w:val="en-US" w:eastAsia="zh-CN"/>
        </w:rPr>
        <w:t>是否需要使用自动化拍卖系统要视拍卖的复杂性而定。因此，举办拍卖时需使用某些技术基础设施，还需对频谱管理者和潜在拍卖者进行教育和培训，以确保达到足够高的“拍卖素养”水平。</w:t>
      </w:r>
    </w:p>
    <w:p w:rsidR="001A020B" w:rsidRPr="00CB6CBA" w:rsidRDefault="001A020B" w:rsidP="00EA7B79">
      <w:pPr>
        <w:pStyle w:val="Heading4"/>
        <w:spacing w:line="360" w:lineRule="atLeast"/>
        <w:rPr>
          <w:lang w:val="en-US" w:eastAsia="zh-CN"/>
        </w:rPr>
      </w:pPr>
      <w:r w:rsidRPr="00CB6CBA">
        <w:rPr>
          <w:lang w:val="en-US" w:eastAsia="zh-CN"/>
        </w:rPr>
        <w:t>2.4.1.3</w:t>
      </w:r>
      <w:r w:rsidRPr="00CB6CBA">
        <w:rPr>
          <w:lang w:val="en-US" w:eastAsia="zh-CN"/>
        </w:rPr>
        <w:tab/>
      </w:r>
      <w:r>
        <w:rPr>
          <w:rFonts w:hint="eastAsia"/>
          <w:lang w:val="en-US" w:eastAsia="zh-CN"/>
        </w:rPr>
        <w:t>竞争政策</w:t>
      </w:r>
    </w:p>
    <w:p w:rsidR="001A020B" w:rsidRPr="00CB6CBA" w:rsidRDefault="001A020B" w:rsidP="00EA7B79">
      <w:pPr>
        <w:spacing w:line="360" w:lineRule="atLeast"/>
        <w:ind w:firstLineChars="200" w:firstLine="480"/>
        <w:rPr>
          <w:lang w:val="en-US" w:eastAsia="zh-CN"/>
        </w:rPr>
      </w:pPr>
      <w:r>
        <w:rPr>
          <w:rFonts w:hint="eastAsia"/>
          <w:lang w:val="en-US" w:eastAsia="zh-CN"/>
        </w:rPr>
        <w:t>根据主管部门对频谱业务竞争所持立场，有可能需要特别考虑存在</w:t>
      </w:r>
      <w:r w:rsidRPr="002D6D5E">
        <w:rPr>
          <w:rFonts w:hint="eastAsia"/>
          <w:lang w:val="en-US" w:eastAsia="zh-CN"/>
        </w:rPr>
        <w:t>市场操纵</w:t>
      </w:r>
      <w:r>
        <w:rPr>
          <w:rFonts w:hint="eastAsia"/>
          <w:lang w:val="en-US" w:eastAsia="zh-CN"/>
        </w:rPr>
        <w:t>的可能性。为了避免令人无法</w:t>
      </w:r>
      <w:r w:rsidRPr="00237CFD">
        <w:rPr>
          <w:rFonts w:hint="eastAsia"/>
          <w:lang w:val="en-US" w:eastAsia="zh-CN"/>
        </w:rPr>
        <w:t>接受的</w:t>
      </w:r>
      <w:r>
        <w:rPr>
          <w:rFonts w:hint="eastAsia"/>
          <w:lang w:val="en-US" w:eastAsia="zh-CN"/>
        </w:rPr>
        <w:t>拍卖结果，应审查现有竞争政策以及提议的执照条款以及拍卖规则和程序。</w:t>
      </w:r>
    </w:p>
    <w:p w:rsidR="001A020B" w:rsidRPr="00CB6CBA" w:rsidRDefault="001A020B" w:rsidP="00EA7B79">
      <w:pPr>
        <w:pStyle w:val="Heading3"/>
        <w:spacing w:line="360" w:lineRule="atLeast"/>
        <w:rPr>
          <w:lang w:val="en-US" w:eastAsia="zh-CN"/>
        </w:rPr>
      </w:pPr>
      <w:bookmarkStart w:id="66" w:name="_Toc309886457"/>
      <w:r w:rsidRPr="00CB6CBA">
        <w:rPr>
          <w:lang w:val="en-US" w:eastAsia="zh-CN"/>
        </w:rPr>
        <w:t>2.4.2</w:t>
      </w:r>
      <w:r w:rsidRPr="00CB6CBA">
        <w:rPr>
          <w:lang w:val="en-US" w:eastAsia="zh-CN"/>
        </w:rPr>
        <w:tab/>
      </w:r>
      <w:r>
        <w:rPr>
          <w:rFonts w:hint="eastAsia"/>
          <w:lang w:val="en-US" w:eastAsia="zh-CN"/>
        </w:rPr>
        <w:t>可转让产权</w:t>
      </w:r>
      <w:bookmarkEnd w:id="66"/>
    </w:p>
    <w:p w:rsidR="001A020B" w:rsidRPr="00CB6CBA" w:rsidRDefault="001A020B" w:rsidP="00EA7B79">
      <w:pPr>
        <w:spacing w:line="360" w:lineRule="atLeast"/>
        <w:ind w:firstLineChars="200" w:firstLine="480"/>
        <w:rPr>
          <w:lang w:val="en-US" w:eastAsia="zh-CN"/>
        </w:rPr>
      </w:pPr>
      <w:r>
        <w:rPr>
          <w:rFonts w:hint="eastAsia"/>
          <w:lang w:val="en-US" w:eastAsia="zh-CN"/>
        </w:rPr>
        <w:t>和频谱拍卖一样，保障市场有效运作能力</w:t>
      </w:r>
      <w:r w:rsidRPr="0012052C">
        <w:rPr>
          <w:rFonts w:hint="eastAsia"/>
          <w:lang w:val="en-US" w:eastAsia="zh-CN"/>
        </w:rPr>
        <w:t>的</w:t>
      </w:r>
      <w:r>
        <w:rPr>
          <w:rFonts w:hint="eastAsia"/>
          <w:lang w:val="en-US" w:eastAsia="zh-CN"/>
        </w:rPr>
        <w:t>法律框架、频谱管理者对规则和政策阐明、以及法律和政策对竞争所持立场都对可转让频谱产权制度的工作效率至关重要。</w:t>
      </w:r>
    </w:p>
    <w:p w:rsidR="001A020B" w:rsidRPr="00CB6CBA" w:rsidRDefault="001A020B" w:rsidP="00EA7B79">
      <w:pPr>
        <w:spacing w:line="360" w:lineRule="atLeast"/>
        <w:ind w:firstLineChars="200" w:firstLine="480"/>
        <w:rPr>
          <w:lang w:val="en-US" w:eastAsia="zh-CN"/>
        </w:rPr>
      </w:pPr>
      <w:r>
        <w:rPr>
          <w:rFonts w:hint="eastAsia"/>
          <w:lang w:val="en-US" w:eastAsia="zh-CN"/>
        </w:rPr>
        <w:t>在原持照者将频谱转让给另一方后，考虑实行此项制度的主管部门都希望有</w:t>
      </w:r>
      <w:r w:rsidRPr="00EB2F3A">
        <w:rPr>
          <w:rFonts w:hint="eastAsia"/>
          <w:lang w:val="en-US" w:eastAsia="zh-CN"/>
        </w:rPr>
        <w:t>所需的财力</w:t>
      </w:r>
      <w:r>
        <w:rPr>
          <w:rFonts w:hint="eastAsia"/>
          <w:lang w:val="en-US" w:eastAsia="zh-CN"/>
        </w:rPr>
        <w:t>继续执行相应的执照条款、标准和法规。在这一方面，主管部门维护准确执照</w:t>
      </w:r>
      <w:r>
        <w:rPr>
          <w:lang w:val="en-US" w:eastAsia="zh-CN"/>
        </w:rPr>
        <w:t>/</w:t>
      </w:r>
      <w:r>
        <w:rPr>
          <w:rFonts w:hint="eastAsia"/>
          <w:lang w:val="en-US" w:eastAsia="zh-CN"/>
        </w:rPr>
        <w:t>持照者数据库的能力非常重要，所以，一定水平的行政与</w:t>
      </w:r>
      <w:r>
        <w:rPr>
          <w:lang w:val="en-US" w:eastAsia="zh-CN"/>
        </w:rPr>
        <w:t>/</w:t>
      </w:r>
      <w:r>
        <w:rPr>
          <w:rFonts w:hint="eastAsia"/>
          <w:lang w:val="en-US" w:eastAsia="zh-CN"/>
        </w:rPr>
        <w:t>或技术基础设施对于可转让产权制度的成功实行很有必要。如果主管部门允许持照者全部或部分转让其执照，即允许分割执照，就可以扩大这种需求。</w:t>
      </w:r>
    </w:p>
    <w:p w:rsidR="001A020B" w:rsidRPr="00CB6CBA" w:rsidRDefault="001A020B" w:rsidP="00EA7B79">
      <w:pPr>
        <w:pStyle w:val="Heading3"/>
        <w:spacing w:line="360" w:lineRule="atLeast"/>
        <w:rPr>
          <w:lang w:val="en-US" w:eastAsia="zh-CN"/>
        </w:rPr>
      </w:pPr>
      <w:bookmarkStart w:id="67" w:name="_Toc309886458"/>
      <w:r w:rsidRPr="00CB6CBA">
        <w:rPr>
          <w:lang w:val="en-US" w:eastAsia="zh-CN"/>
        </w:rPr>
        <w:t>2.4.3</w:t>
      </w:r>
      <w:r w:rsidRPr="00CB6CBA">
        <w:rPr>
          <w:lang w:val="en-US" w:eastAsia="zh-CN"/>
        </w:rPr>
        <w:tab/>
      </w:r>
      <w:r>
        <w:rPr>
          <w:rFonts w:hint="eastAsia"/>
          <w:lang w:val="en-US" w:eastAsia="zh-CN"/>
        </w:rPr>
        <w:t>执照费</w:t>
      </w:r>
      <w:bookmarkEnd w:id="67"/>
    </w:p>
    <w:p w:rsidR="001A020B" w:rsidRPr="00CB6CBA" w:rsidRDefault="001A020B" w:rsidP="00EA7B79">
      <w:pPr>
        <w:spacing w:line="360" w:lineRule="atLeast"/>
        <w:ind w:firstLineChars="200" w:firstLine="480"/>
        <w:rPr>
          <w:lang w:val="en-US" w:eastAsia="zh-CN"/>
        </w:rPr>
      </w:pPr>
      <w:r>
        <w:rPr>
          <w:rFonts w:hint="eastAsia"/>
          <w:lang w:val="en-US" w:eastAsia="zh-CN"/>
        </w:rPr>
        <w:t>各种执照费用制度的适用性因不同国家而异。例如，经济和通信基础设施发达的国家将更倾向于追求以下目标：</w:t>
      </w:r>
    </w:p>
    <w:p w:rsidR="001A020B" w:rsidRPr="00CB6CBA" w:rsidRDefault="001A020B" w:rsidP="00EA7B79">
      <w:pPr>
        <w:pStyle w:val="enumlev1"/>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确保频谱用户通过收费与</w:t>
      </w:r>
      <w:r>
        <w:rPr>
          <w:lang w:val="en-US" w:eastAsia="zh-CN"/>
        </w:rPr>
        <w:t>/</w:t>
      </w:r>
      <w:r>
        <w:rPr>
          <w:rFonts w:hint="eastAsia"/>
          <w:lang w:val="en-US" w:eastAsia="zh-CN"/>
        </w:rPr>
        <w:t>或拍卖程序的总缴纳费用大于或等于频谱管理的总成本，以避免用一般财政</w:t>
      </w:r>
      <w:r w:rsidRPr="005618C6">
        <w:rPr>
          <w:rFonts w:hint="eastAsia"/>
          <w:lang w:val="en-US" w:eastAsia="zh-CN"/>
        </w:rPr>
        <w:t>经费</w:t>
      </w:r>
      <w:r>
        <w:rPr>
          <w:rFonts w:hint="eastAsia"/>
          <w:lang w:val="en-US" w:eastAsia="zh-CN"/>
        </w:rPr>
        <w:t>补贴频谱用户；</w:t>
      </w:r>
    </w:p>
    <w:p w:rsidR="00BE120D" w:rsidRDefault="00BE120D" w:rsidP="00EA7B79">
      <w:pPr>
        <w:tabs>
          <w:tab w:val="clear" w:pos="794"/>
          <w:tab w:val="clear" w:pos="1191"/>
          <w:tab w:val="clear" w:pos="1588"/>
          <w:tab w:val="clear" w:pos="1985"/>
        </w:tabs>
        <w:overflowPunct/>
        <w:autoSpaceDE/>
        <w:autoSpaceDN/>
        <w:adjustRightInd/>
        <w:spacing w:before="0" w:line="360" w:lineRule="atLeast"/>
        <w:jc w:val="left"/>
        <w:textAlignment w:val="auto"/>
        <w:rPr>
          <w:rFonts w:eastAsia="SimSun"/>
          <w:lang w:val="en-US" w:eastAsia="zh-CN"/>
        </w:rPr>
      </w:pPr>
      <w:r>
        <w:rPr>
          <w:lang w:val="en-US" w:eastAsia="zh-CN"/>
        </w:rPr>
        <w:br w:type="page"/>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使费用接近频谱资源的市场价值，以促进高效使用</w:t>
      </w:r>
      <w:r w:rsidR="006E7515">
        <w:rPr>
          <w:rFonts w:hint="eastAsia"/>
          <w:lang w:val="en-US" w:eastAsia="zh-CN"/>
        </w:rPr>
        <w:t>；</w:t>
      </w:r>
      <w:r>
        <w:rPr>
          <w:rFonts w:hint="eastAsia"/>
          <w:lang w:val="en-US" w:eastAsia="zh-CN"/>
        </w:rPr>
        <w:t>和</w:t>
      </w:r>
      <w:r>
        <w:rPr>
          <w:lang w:val="en-US" w:eastAsia="zh-CN"/>
        </w:rPr>
        <w:t>/</w:t>
      </w:r>
      <w:r>
        <w:rPr>
          <w:rFonts w:hint="eastAsia"/>
          <w:lang w:val="en-US" w:eastAsia="zh-CN"/>
        </w:rPr>
        <w:t>或</w:t>
      </w:r>
    </w:p>
    <w:p w:rsidR="001A020B" w:rsidRPr="00CB6CBA" w:rsidRDefault="001A020B" w:rsidP="00EA7B79">
      <w:pPr>
        <w:pStyle w:val="enumlev1"/>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获取频谱资源产生的</w:t>
      </w:r>
      <w:r w:rsidRPr="0013568B">
        <w:rPr>
          <w:rFonts w:hint="eastAsia"/>
          <w:lang w:val="en-US" w:eastAsia="zh-CN"/>
        </w:rPr>
        <w:t>经济租金</w:t>
      </w:r>
      <w:r w:rsidR="006E7515">
        <w:rPr>
          <w:rFonts w:hint="eastAsia"/>
          <w:lang w:val="en-US" w:eastAsia="zh-CN"/>
        </w:rPr>
        <w:t>。</w:t>
      </w:r>
    </w:p>
    <w:p w:rsidR="001A020B" w:rsidRPr="00CB6CBA" w:rsidRDefault="001A020B" w:rsidP="00EA7B79">
      <w:pPr>
        <w:spacing w:line="360" w:lineRule="atLeast"/>
        <w:ind w:firstLineChars="200" w:firstLine="480"/>
        <w:rPr>
          <w:lang w:val="en-US" w:eastAsia="zh-CN"/>
        </w:rPr>
      </w:pPr>
      <w:r>
        <w:rPr>
          <w:rFonts w:hint="eastAsia"/>
          <w:lang w:val="en-US" w:eastAsia="zh-CN"/>
        </w:rPr>
        <w:t>经济欠发达国家可能会选择追求这些相同的目标。如果它们认为可以促进</w:t>
      </w:r>
      <w:r w:rsidR="00C93F32">
        <w:rPr>
          <w:rFonts w:hint="eastAsia"/>
          <w:lang w:val="en-US" w:eastAsia="zh-CN"/>
        </w:rPr>
        <w:t>其他</w:t>
      </w:r>
      <w:r>
        <w:rPr>
          <w:rFonts w:hint="eastAsia"/>
          <w:lang w:val="en-US" w:eastAsia="zh-CN"/>
        </w:rPr>
        <w:t>政策目标，它们也可能会通过征收较低的执照费视情暗中补贴频谱用户。</w:t>
      </w:r>
    </w:p>
    <w:p w:rsidR="001A020B" w:rsidRPr="00C84477" w:rsidRDefault="001A020B" w:rsidP="00EA7B79">
      <w:pPr>
        <w:spacing w:line="360" w:lineRule="atLeast"/>
        <w:ind w:firstLineChars="200" w:firstLine="480"/>
        <w:rPr>
          <w:lang w:val="en-US" w:eastAsia="zh-CN"/>
        </w:rPr>
      </w:pPr>
      <w:r>
        <w:rPr>
          <w:rFonts w:hint="eastAsia"/>
          <w:lang w:val="en-US" w:eastAsia="zh-CN"/>
        </w:rPr>
        <w:t>对于上述各种执照费制度，奖励性收费与</w:t>
      </w:r>
      <w:r>
        <w:rPr>
          <w:lang w:val="en-US" w:eastAsia="zh-CN"/>
        </w:rPr>
        <w:t>/</w:t>
      </w:r>
      <w:r>
        <w:rPr>
          <w:rFonts w:hint="eastAsia"/>
          <w:lang w:val="en-US" w:eastAsia="zh-CN"/>
        </w:rPr>
        <w:t>或基于机会成本的收费对其顺利实行有某些要求。这类收费通常都是基于“所消费的频谱”或“频谱的经济价值”等</w:t>
      </w:r>
      <w:r w:rsidRPr="005C7E8E">
        <w:rPr>
          <w:rFonts w:hint="eastAsia"/>
          <w:lang w:val="en-US" w:eastAsia="zh-CN"/>
        </w:rPr>
        <w:t>概念</w:t>
      </w:r>
      <w:r>
        <w:rPr>
          <w:rFonts w:hint="eastAsia"/>
          <w:lang w:val="en-US" w:eastAsia="zh-CN"/>
        </w:rPr>
        <w:t>。在实践中这些概念一般都不容易定义或估算。为了进行</w:t>
      </w:r>
      <w:r w:rsidRPr="005C7E8E">
        <w:rPr>
          <w:rFonts w:hint="eastAsia"/>
          <w:lang w:val="en-US" w:eastAsia="zh-CN"/>
        </w:rPr>
        <w:t>嵌入</w:t>
      </w:r>
      <w:r>
        <w:rPr>
          <w:rFonts w:hint="eastAsia"/>
          <w:lang w:val="en-US" w:eastAsia="zh-CN"/>
        </w:rPr>
        <w:t>在收费模型中的计算，有必要使用可靠的自动化执照</w:t>
      </w:r>
      <w:r>
        <w:rPr>
          <w:lang w:val="en-US" w:eastAsia="zh-CN"/>
        </w:rPr>
        <w:t>/</w:t>
      </w:r>
      <w:r>
        <w:rPr>
          <w:rFonts w:hint="eastAsia"/>
          <w:lang w:val="en-US" w:eastAsia="zh-CN"/>
        </w:rPr>
        <w:t>持照者数据库和信息学工具，如地理信息软件等。希望在其执照费中反映市场价值的主管部门需考虑它们所授予的执照与“市场特性”的相似度。如果收费高于相关频谱的价值，将会造成一些负面的经济后果，如</w:t>
      </w:r>
      <w:r w:rsidRPr="00C84477">
        <w:rPr>
          <w:rFonts w:hint="eastAsia"/>
          <w:lang w:val="en-US" w:eastAsia="zh-CN"/>
        </w:rPr>
        <w:t>压制</w:t>
      </w:r>
      <w:r>
        <w:rPr>
          <w:rFonts w:hint="eastAsia"/>
          <w:lang w:val="en-US" w:eastAsia="zh-CN"/>
        </w:rPr>
        <w:t>投资、限制服务准入或提高消费价格。</w:t>
      </w:r>
    </w:p>
    <w:p w:rsidR="001A020B" w:rsidRPr="00CB6CBA" w:rsidRDefault="001A020B" w:rsidP="00EA7B79">
      <w:pPr>
        <w:spacing w:line="360" w:lineRule="atLeast"/>
        <w:ind w:firstLineChars="200" w:firstLine="480"/>
        <w:rPr>
          <w:lang w:val="en-US" w:eastAsia="zh-CN"/>
        </w:rPr>
      </w:pPr>
      <w:r>
        <w:rPr>
          <w:rFonts w:hint="eastAsia"/>
          <w:lang w:val="en-US" w:eastAsia="zh-CN"/>
        </w:rPr>
        <w:t>最后，在以前没有收费的国家，通信法规中务必给予频谱管理者对频谱使用收费的法定授权。</w:t>
      </w:r>
    </w:p>
    <w:p w:rsidR="001A020B" w:rsidRPr="00CB6CBA" w:rsidRDefault="001A020B" w:rsidP="00EA7B79">
      <w:pPr>
        <w:pStyle w:val="Heading2"/>
        <w:spacing w:line="360" w:lineRule="atLeast"/>
        <w:rPr>
          <w:lang w:val="en-US" w:eastAsia="zh-CN"/>
        </w:rPr>
      </w:pPr>
      <w:bookmarkStart w:id="68" w:name="_Toc309886459"/>
      <w:bookmarkStart w:id="69" w:name="_Toc394385989"/>
      <w:bookmarkStart w:id="70" w:name="_Toc394386076"/>
      <w:bookmarkStart w:id="71" w:name="_Toc395503180"/>
      <w:r w:rsidRPr="00CB6CBA">
        <w:rPr>
          <w:lang w:val="en-US" w:eastAsia="zh-CN"/>
        </w:rPr>
        <w:t>2.5</w:t>
      </w:r>
      <w:r w:rsidRPr="00CB6CBA">
        <w:rPr>
          <w:lang w:val="en-US" w:eastAsia="zh-CN"/>
        </w:rPr>
        <w:tab/>
      </w:r>
      <w:r>
        <w:rPr>
          <w:rFonts w:hint="eastAsia"/>
          <w:lang w:val="en-US" w:eastAsia="zh-CN"/>
        </w:rPr>
        <w:t>频谱管理融资的调整管理</w:t>
      </w:r>
      <w:bookmarkEnd w:id="68"/>
    </w:p>
    <w:p w:rsidR="001A020B" w:rsidRPr="00DD62D2" w:rsidRDefault="001A020B" w:rsidP="00EA7B79">
      <w:pPr>
        <w:spacing w:line="360" w:lineRule="atLeast"/>
        <w:ind w:firstLineChars="200" w:firstLine="480"/>
        <w:rPr>
          <w:lang w:val="en-US" w:eastAsia="zh-CN"/>
        </w:rPr>
      </w:pPr>
      <w:r>
        <w:rPr>
          <w:rFonts w:hint="eastAsia"/>
          <w:lang w:val="en-US" w:eastAsia="zh-CN"/>
        </w:rPr>
        <w:t>无线电使用能带来诸多利益</w:t>
      </w:r>
      <w:r w:rsidR="00117E79">
        <w:rPr>
          <w:rFonts w:hint="eastAsia"/>
          <w:lang w:val="en-US" w:eastAsia="zh-CN"/>
        </w:rPr>
        <w:t>(</w:t>
      </w:r>
      <w:r w:rsidR="00DD5225">
        <w:rPr>
          <w:rFonts w:hint="eastAsia"/>
          <w:lang w:val="en-US" w:eastAsia="zh-CN"/>
        </w:rPr>
        <w:t>见</w:t>
      </w:r>
      <w:r>
        <w:rPr>
          <w:rFonts w:hint="eastAsia"/>
          <w:lang w:val="en-US" w:eastAsia="zh-CN"/>
        </w:rPr>
        <w:t>第</w:t>
      </w:r>
      <w:r>
        <w:rPr>
          <w:lang w:val="en-US" w:eastAsia="zh-CN"/>
        </w:rPr>
        <w:t>3</w:t>
      </w:r>
      <w:r>
        <w:rPr>
          <w:rFonts w:hint="eastAsia"/>
          <w:lang w:val="en-US" w:eastAsia="zh-CN"/>
        </w:rPr>
        <w:t>章</w:t>
      </w:r>
      <w:r w:rsidR="00117E79">
        <w:rPr>
          <w:rFonts w:hint="eastAsia"/>
          <w:lang w:val="en-US" w:eastAsia="zh-CN"/>
        </w:rPr>
        <w:t>)</w:t>
      </w:r>
      <w:r>
        <w:rPr>
          <w:rFonts w:hint="eastAsia"/>
          <w:lang w:val="en-US" w:eastAsia="zh-CN"/>
        </w:rPr>
        <w:t>。使用无线电所带来的经济利益是增长还是</w:t>
      </w:r>
      <w:r w:rsidRPr="008D4A36">
        <w:rPr>
          <w:rFonts w:hint="eastAsia"/>
          <w:lang w:val="en-US" w:eastAsia="zh-CN"/>
        </w:rPr>
        <w:t>减少</w:t>
      </w:r>
      <w:r>
        <w:rPr>
          <w:rFonts w:hint="eastAsia"/>
          <w:lang w:val="en-US" w:eastAsia="zh-CN"/>
        </w:rPr>
        <w:t>取决于能否高效使用和有效管理频谱。因频谱定价或者频谱权的实施都对频谱管理过程有着重要影响，并有可能牵涉到经济、</w:t>
      </w:r>
      <w:r w:rsidRPr="00DD62D2">
        <w:rPr>
          <w:rFonts w:hint="eastAsia"/>
          <w:lang w:val="en-US" w:eastAsia="zh-CN"/>
        </w:rPr>
        <w:t>特许</w:t>
      </w:r>
      <w:r>
        <w:rPr>
          <w:rFonts w:hint="eastAsia"/>
          <w:lang w:val="en-US" w:eastAsia="zh-CN"/>
        </w:rPr>
        <w:t>过程、行业和无线电用户，最好是对这方面的调整进行管理。</w:t>
      </w:r>
    </w:p>
    <w:p w:rsidR="001A020B" w:rsidRPr="00CB6CBA" w:rsidRDefault="001A020B" w:rsidP="00EA7B79">
      <w:pPr>
        <w:spacing w:line="360" w:lineRule="atLeast"/>
        <w:ind w:firstLineChars="200" w:firstLine="480"/>
        <w:rPr>
          <w:lang w:val="en-US" w:eastAsia="zh-CN"/>
        </w:rPr>
      </w:pPr>
      <w:r>
        <w:rPr>
          <w:rFonts w:hint="eastAsia"/>
          <w:lang w:val="en-US" w:eastAsia="zh-CN"/>
        </w:rPr>
        <w:t>频谱主管部门需要考虑的与这些调整相关的问题可能会因不同主管部门而异，定价程序也会有所不同，但可将它们分为几类。</w:t>
      </w:r>
    </w:p>
    <w:p w:rsidR="001A020B" w:rsidRPr="00CB6CBA" w:rsidRDefault="001A020B" w:rsidP="00EA7B79">
      <w:pPr>
        <w:pStyle w:val="Heading3"/>
        <w:spacing w:line="360" w:lineRule="atLeast"/>
        <w:rPr>
          <w:lang w:val="en-US" w:eastAsia="zh-CN"/>
        </w:rPr>
      </w:pPr>
      <w:bookmarkStart w:id="72" w:name="_Toc309886460"/>
      <w:r w:rsidRPr="00CB6CBA">
        <w:rPr>
          <w:lang w:val="en-US" w:eastAsia="zh-CN"/>
        </w:rPr>
        <w:t>2.5.1</w:t>
      </w:r>
      <w:r w:rsidRPr="00CB6CBA">
        <w:rPr>
          <w:lang w:val="en-US" w:eastAsia="zh-CN"/>
        </w:rPr>
        <w:tab/>
      </w:r>
      <w:r>
        <w:rPr>
          <w:rFonts w:hint="eastAsia"/>
          <w:lang w:val="en-US" w:eastAsia="zh-CN"/>
        </w:rPr>
        <w:t>立法</w:t>
      </w:r>
      <w:bookmarkEnd w:id="72"/>
    </w:p>
    <w:p w:rsidR="001A020B" w:rsidRPr="00CB6CBA" w:rsidRDefault="001A020B" w:rsidP="00EA7B79">
      <w:pPr>
        <w:spacing w:line="360" w:lineRule="atLeast"/>
        <w:ind w:firstLineChars="200" w:firstLine="480"/>
        <w:rPr>
          <w:b/>
          <w:lang w:val="en-US" w:eastAsia="zh-CN"/>
        </w:rPr>
      </w:pPr>
      <w:bookmarkStart w:id="73" w:name="_Toc405175982"/>
      <w:bookmarkStart w:id="74" w:name="_Toc409770194"/>
      <w:bookmarkStart w:id="75" w:name="_Toc423234797"/>
      <w:bookmarkStart w:id="76" w:name="_Toc423240982"/>
      <w:bookmarkStart w:id="77" w:name="_Toc423241810"/>
      <w:bookmarkStart w:id="78" w:name="_Toc423242118"/>
      <w:bookmarkStart w:id="79" w:name="_Toc423242258"/>
      <w:bookmarkStart w:id="80" w:name="_Toc423938030"/>
      <w:bookmarkStart w:id="81" w:name="_Toc425918243"/>
      <w:bookmarkStart w:id="82" w:name="_Toc456491515"/>
      <w:bookmarkStart w:id="83" w:name="_Toc456491688"/>
      <w:bookmarkStart w:id="84" w:name="_Toc456492132"/>
      <w:bookmarkStart w:id="85" w:name="_Toc456492173"/>
      <w:bookmarkStart w:id="86" w:name="_Toc458355757"/>
      <w:bookmarkStart w:id="87" w:name="_Toc459792598"/>
      <w:r>
        <w:rPr>
          <w:rFonts w:hint="eastAsia"/>
          <w:lang w:val="en-US" w:eastAsia="zh-CN"/>
        </w:rPr>
        <w:t>无论主管部门是否需要制定新的</w:t>
      </w:r>
      <w:r w:rsidRPr="007C71CD">
        <w:rPr>
          <w:rFonts w:hint="eastAsia"/>
          <w:lang w:val="en-US" w:eastAsia="zh-CN"/>
        </w:rPr>
        <w:t>法规</w:t>
      </w:r>
      <w:r w:rsidR="00AD147B">
        <w:rPr>
          <w:rFonts w:hint="eastAsia"/>
          <w:lang w:val="en-US" w:eastAsia="zh-CN"/>
        </w:rPr>
        <w:t>以引入频谱定价机制，主管部门都应确保其现有法规的</w:t>
      </w:r>
      <w:r>
        <w:rPr>
          <w:rFonts w:hint="eastAsia"/>
          <w:lang w:val="en-US" w:eastAsia="zh-CN"/>
        </w:rPr>
        <w:t>有效性。如果主管部门计划引入拍卖机制、可转让频谱权或二级市场，主管部门也很有必要制定相应的竞争法规。如果在启动频谱定价之前尚未制定有效的竞争法规并建立执法组织，则可能妨碍到频谱定价。</w:t>
      </w:r>
    </w:p>
    <w:p w:rsidR="001A020B" w:rsidRPr="00CB6CBA" w:rsidRDefault="001A020B" w:rsidP="00EA7B79">
      <w:pPr>
        <w:pStyle w:val="Heading3"/>
        <w:spacing w:line="360" w:lineRule="atLeast"/>
        <w:rPr>
          <w:lang w:val="en-US" w:eastAsia="zh-CN"/>
        </w:rPr>
      </w:pPr>
      <w:bookmarkStart w:id="88" w:name="_Toc309886461"/>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CB6CBA">
        <w:rPr>
          <w:lang w:val="en-US" w:eastAsia="zh-CN"/>
        </w:rPr>
        <w:t>2.5.2</w:t>
      </w:r>
      <w:r w:rsidRPr="00CB6CBA">
        <w:rPr>
          <w:lang w:val="en-US" w:eastAsia="zh-CN"/>
        </w:rPr>
        <w:tab/>
      </w:r>
      <w:r>
        <w:rPr>
          <w:rFonts w:hint="eastAsia"/>
          <w:lang w:val="en-US" w:eastAsia="zh-CN"/>
        </w:rPr>
        <w:t>国际义务</w:t>
      </w:r>
      <w:bookmarkEnd w:id="88"/>
    </w:p>
    <w:p w:rsidR="001A020B" w:rsidRPr="00845E32" w:rsidRDefault="001A020B" w:rsidP="00EA7B79">
      <w:pPr>
        <w:spacing w:line="360" w:lineRule="atLeast"/>
        <w:ind w:firstLineChars="200" w:firstLine="480"/>
        <w:rPr>
          <w:lang w:val="en-US" w:eastAsia="zh-CN"/>
        </w:rPr>
      </w:pPr>
      <w:bookmarkStart w:id="89" w:name="_Toc405043915"/>
      <w:bookmarkStart w:id="90" w:name="_Toc405044152"/>
      <w:bookmarkStart w:id="91" w:name="_Toc405175983"/>
      <w:bookmarkStart w:id="92" w:name="_Toc409770195"/>
      <w:bookmarkStart w:id="93" w:name="_Toc423234798"/>
      <w:bookmarkStart w:id="94" w:name="_Toc423240983"/>
      <w:bookmarkStart w:id="95" w:name="_Toc423241811"/>
      <w:bookmarkStart w:id="96" w:name="_Toc423242119"/>
      <w:bookmarkStart w:id="97" w:name="_Toc423242259"/>
      <w:bookmarkStart w:id="98" w:name="_Toc423938031"/>
      <w:bookmarkStart w:id="99" w:name="_Toc425918244"/>
      <w:bookmarkStart w:id="100" w:name="_Toc456491516"/>
      <w:bookmarkStart w:id="101" w:name="_Toc456491689"/>
      <w:bookmarkStart w:id="102" w:name="_Toc456492133"/>
      <w:bookmarkStart w:id="103" w:name="_Toc456492174"/>
      <w:bookmarkStart w:id="104" w:name="_Toc458355758"/>
      <w:bookmarkStart w:id="105" w:name="_Toc459792599"/>
      <w:r>
        <w:rPr>
          <w:rFonts w:hint="eastAsia"/>
          <w:lang w:val="en-US" w:eastAsia="zh-CN"/>
        </w:rPr>
        <w:t>如果主管部门引入频谱定价机制，特别是可转让频谱权，则它必须承担起该国的国际义务。但是，尤其是在允许用户承担通常应由主管部门承担的频谱管理责任时</w:t>
      </w:r>
      <w:r w:rsidR="00117E79">
        <w:rPr>
          <w:rFonts w:hint="eastAsia"/>
          <w:lang w:val="en-US" w:eastAsia="zh-CN"/>
        </w:rPr>
        <w:t>(</w:t>
      </w:r>
      <w:r w:rsidR="00DD5225">
        <w:rPr>
          <w:rFonts w:hint="eastAsia"/>
          <w:lang w:val="en-US" w:eastAsia="zh-CN"/>
        </w:rPr>
        <w:t>见</w:t>
      </w:r>
      <w:r>
        <w:rPr>
          <w:rFonts w:hint="eastAsia"/>
          <w:lang w:val="en-US" w:eastAsia="zh-CN"/>
        </w:rPr>
        <w:t>第</w:t>
      </w:r>
      <w:r>
        <w:rPr>
          <w:lang w:val="en-US" w:eastAsia="zh-CN"/>
        </w:rPr>
        <w:t>4</w:t>
      </w:r>
      <w:r>
        <w:rPr>
          <w:rFonts w:hint="eastAsia"/>
          <w:lang w:val="en-US" w:eastAsia="zh-CN"/>
        </w:rPr>
        <w:t>章</w:t>
      </w:r>
      <w:r w:rsidR="00117E79">
        <w:rPr>
          <w:rFonts w:hint="eastAsia"/>
          <w:lang w:val="en-US" w:eastAsia="zh-CN"/>
        </w:rPr>
        <w:t>)</w:t>
      </w:r>
      <w:r>
        <w:rPr>
          <w:rFonts w:hint="eastAsia"/>
          <w:lang w:val="en-US" w:eastAsia="zh-CN"/>
        </w:rPr>
        <w:t>，主管部门需考虑建立能在相关国际论坛中代表用户意见的机制。在大多数已经建立了这些机制的国家，是否需要对这些机制进行修改以反映出用户不同频谱管理责任大小要取决于国家频谱管理过程的结构和组织。</w:t>
      </w:r>
    </w:p>
    <w:p w:rsidR="00BE120D" w:rsidRDefault="00BE120D" w:rsidP="00EA7B79">
      <w:pPr>
        <w:tabs>
          <w:tab w:val="clear" w:pos="794"/>
          <w:tab w:val="clear" w:pos="1191"/>
          <w:tab w:val="clear" w:pos="1588"/>
          <w:tab w:val="clear" w:pos="1985"/>
        </w:tabs>
        <w:overflowPunct/>
        <w:autoSpaceDE/>
        <w:autoSpaceDN/>
        <w:adjustRightInd/>
        <w:spacing w:before="0" w:line="360" w:lineRule="atLeast"/>
        <w:jc w:val="left"/>
        <w:textAlignment w:val="auto"/>
        <w:rPr>
          <w:b/>
          <w:lang w:val="en-US" w:eastAsia="zh-CN"/>
        </w:rPr>
      </w:pPr>
      <w:bookmarkStart w:id="106" w:name="_Toc309886462"/>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Pr>
          <w:lang w:val="en-US" w:eastAsia="zh-CN"/>
        </w:rPr>
        <w:br w:type="page"/>
      </w:r>
    </w:p>
    <w:p w:rsidR="001A020B" w:rsidRPr="00EF33FB" w:rsidRDefault="001A020B" w:rsidP="00EA7B79">
      <w:pPr>
        <w:pStyle w:val="Heading3"/>
        <w:spacing w:line="360" w:lineRule="atLeast"/>
        <w:rPr>
          <w:lang w:val="en-US" w:eastAsia="zh-CN"/>
        </w:rPr>
      </w:pPr>
      <w:r w:rsidRPr="00CB6CBA">
        <w:rPr>
          <w:lang w:val="en-US" w:eastAsia="zh-CN"/>
        </w:rPr>
        <w:t>2.5.</w:t>
      </w:r>
      <w:r>
        <w:rPr>
          <w:lang w:val="en-US" w:eastAsia="zh-CN"/>
        </w:rPr>
        <w:t>3</w:t>
      </w:r>
      <w:r w:rsidRPr="00CB6CBA">
        <w:rPr>
          <w:lang w:val="en-US" w:eastAsia="zh-CN"/>
        </w:rPr>
        <w:tab/>
      </w:r>
      <w:r w:rsidRPr="00EF33FB">
        <w:rPr>
          <w:rFonts w:hint="eastAsia"/>
          <w:lang w:val="en-US" w:eastAsia="zh-CN"/>
        </w:rPr>
        <w:t>所涉</w:t>
      </w:r>
      <w:r>
        <w:rPr>
          <w:rFonts w:hint="eastAsia"/>
          <w:lang w:val="en-US" w:eastAsia="zh-CN"/>
        </w:rPr>
        <w:t>融资</w:t>
      </w:r>
      <w:r w:rsidRPr="00EF33FB">
        <w:rPr>
          <w:rFonts w:hint="eastAsia"/>
          <w:lang w:val="en-US" w:eastAsia="zh-CN"/>
        </w:rPr>
        <w:t>问题</w:t>
      </w:r>
      <w:bookmarkEnd w:id="106"/>
    </w:p>
    <w:p w:rsidR="001A020B" w:rsidRPr="00CB6CBA" w:rsidRDefault="001A020B" w:rsidP="00EA7B79">
      <w:pPr>
        <w:spacing w:line="360" w:lineRule="atLeast"/>
        <w:ind w:firstLineChars="200" w:firstLine="480"/>
        <w:rPr>
          <w:lang w:val="en-US" w:eastAsia="zh-CN"/>
        </w:rPr>
      </w:pPr>
      <w:r>
        <w:rPr>
          <w:rFonts w:hint="eastAsia"/>
          <w:lang w:val="en-US" w:eastAsia="zh-CN"/>
        </w:rPr>
        <w:t>此前使用过“</w:t>
      </w:r>
      <w:r w:rsidRPr="000A4D97">
        <w:rPr>
          <w:rFonts w:hint="eastAsia"/>
          <w:lang w:val="en-US" w:eastAsia="zh-CN"/>
        </w:rPr>
        <w:t>成本回收</w:t>
      </w:r>
      <w:r>
        <w:rPr>
          <w:rFonts w:hint="eastAsia"/>
          <w:lang w:val="en-US" w:eastAsia="zh-CN"/>
        </w:rPr>
        <w:t>”体制或者依靠收费来筹集其频谱管理运营所需资金的主管部门需要考虑其频谱管理融资机制调整所带来的整体收入问题，如：</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因在某些时候没有要拍卖的合适频谱，所以可以定期举行拍卖；</w:t>
      </w:r>
    </w:p>
    <w:p w:rsidR="001A020B" w:rsidRPr="0044719E"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奖励性定价旨在缓解</w:t>
      </w:r>
      <w:r w:rsidRPr="0044719E">
        <w:rPr>
          <w:rFonts w:hint="eastAsia"/>
          <w:lang w:val="en-US" w:eastAsia="zh-CN"/>
        </w:rPr>
        <w:t>拥挤</w:t>
      </w:r>
      <w:r>
        <w:rPr>
          <w:rFonts w:hint="eastAsia"/>
          <w:lang w:val="en-US" w:eastAsia="zh-CN"/>
        </w:rPr>
        <w:t>，而不是增加主管部门融资量。</w:t>
      </w:r>
    </w:p>
    <w:p w:rsidR="001A020B" w:rsidRDefault="001A020B" w:rsidP="00EA7B79">
      <w:pPr>
        <w:spacing w:line="360" w:lineRule="atLeast"/>
        <w:ind w:firstLineChars="200" w:firstLine="480"/>
        <w:rPr>
          <w:lang w:val="en-US" w:eastAsia="zh-CN"/>
        </w:rPr>
      </w:pPr>
      <w:r>
        <w:rPr>
          <w:rFonts w:hint="eastAsia"/>
          <w:lang w:val="en-US" w:eastAsia="zh-CN"/>
        </w:rPr>
        <w:t>在短期内，融资量可能增加，但在频谱定价机制生效后，融资量会随时间和供需调整而变化。</w:t>
      </w:r>
    </w:p>
    <w:p w:rsidR="001A020B" w:rsidRPr="00C24133" w:rsidRDefault="001A020B" w:rsidP="00EA7B79">
      <w:pPr>
        <w:pStyle w:val="Heading2"/>
        <w:spacing w:line="360" w:lineRule="atLeast"/>
        <w:rPr>
          <w:lang w:val="en-US" w:eastAsia="zh-CN"/>
        </w:rPr>
      </w:pPr>
      <w:bookmarkStart w:id="107" w:name="_Toc309886463"/>
      <w:bookmarkEnd w:id="69"/>
      <w:bookmarkEnd w:id="70"/>
      <w:bookmarkEnd w:id="71"/>
      <w:r w:rsidRPr="00CB6CBA">
        <w:rPr>
          <w:lang w:val="en-US" w:eastAsia="zh-CN"/>
        </w:rPr>
        <w:t>2.6</w:t>
      </w:r>
      <w:r w:rsidRPr="00CB6CBA">
        <w:rPr>
          <w:lang w:val="en-US" w:eastAsia="zh-CN"/>
        </w:rPr>
        <w:tab/>
      </w:r>
      <w:bookmarkEnd w:id="107"/>
      <w:r w:rsidR="00273D45">
        <w:rPr>
          <w:rFonts w:hint="eastAsia"/>
          <w:lang w:val="en-US" w:eastAsia="zh-CN"/>
        </w:rPr>
        <w:t>小结</w:t>
      </w:r>
    </w:p>
    <w:p w:rsidR="001A020B" w:rsidRPr="00BE5340" w:rsidRDefault="001A020B" w:rsidP="00EA7B79">
      <w:pPr>
        <w:spacing w:line="360" w:lineRule="atLeast"/>
        <w:ind w:firstLineChars="200" w:firstLine="480"/>
        <w:rPr>
          <w:lang w:val="en-US" w:eastAsia="zh-CN"/>
        </w:rPr>
      </w:pPr>
      <w:r w:rsidRPr="00DF33F3">
        <w:rPr>
          <w:rFonts w:hint="eastAsia"/>
          <w:lang w:val="en-US" w:eastAsia="zh-CN"/>
        </w:rPr>
        <w:t>鉴于</w:t>
      </w:r>
      <w:r>
        <w:rPr>
          <w:rFonts w:hint="eastAsia"/>
          <w:lang w:val="en-US" w:eastAsia="zh-CN"/>
        </w:rPr>
        <w:t>全球无线电业务需求日益增长，国家频谱管理的经济方法显得越来越重要。这些方法可提高经济、技术和行政效率，并有助于为国家频谱管理计划筹措资金。而这些计划可确保无线电业务能以不会造成干扰的方式运营。虽然由于技术、经济和社会方面的考虑，免费频谱市场似乎并不可行，但通过拍卖、可转让且灵活的频谱权以及经过精心设计的收费能实现市场方法的诸多益处。如果有多位申请者竞争同一频谱指配，拍卖最适合于促进频谱的高效使用。可转让且灵活的频谱权可确保指配频谱在拍卖后能继续高效地使用。然而，拍卖并不适合于频谱指配竞争有限的业务、国防等社会需要的业务以及卫星业务等国际性业务。收费对于这些业务中的某些业务来说是可行的。如果收费中加入正确的经济奖励，并且这些奖励不是太低以至于在频谱用户眼中显得</w:t>
      </w:r>
      <w:r w:rsidRPr="00794ABF">
        <w:rPr>
          <w:rFonts w:hint="eastAsia"/>
          <w:lang w:val="en-US" w:eastAsia="zh-CN"/>
        </w:rPr>
        <w:t>微不足道</w:t>
      </w:r>
      <w:r>
        <w:rPr>
          <w:rFonts w:hint="eastAsia"/>
          <w:lang w:val="en-US" w:eastAsia="zh-CN"/>
        </w:rPr>
        <w:t>，或者太高以至于超过市场价值，让频谱将被闲置而产生不了效益，收费就可以促进频谱的高效使用。</w:t>
      </w:r>
    </w:p>
    <w:p w:rsidR="004A4E59" w:rsidRPr="00CB6CBA" w:rsidRDefault="001A020B" w:rsidP="00EA7B79">
      <w:pPr>
        <w:spacing w:line="360" w:lineRule="atLeast"/>
        <w:ind w:firstLineChars="200" w:firstLine="480"/>
        <w:rPr>
          <w:lang w:val="en-US" w:eastAsia="zh-CN"/>
        </w:rPr>
      </w:pPr>
      <w:r>
        <w:rPr>
          <w:rFonts w:hint="eastAsia"/>
          <w:lang w:val="en-US" w:eastAsia="zh-CN"/>
        </w:rPr>
        <w:t>通过频谱定价，国家频谱管理者可找到各种能促进频谱高效使用的经济手段。如果使用得当，这些手段有利于鼓励无线电业务的投资，促进电信业的发展，并有益于整个经济。</w:t>
      </w:r>
    </w:p>
    <w:p w:rsidR="005F07FC" w:rsidRDefault="005F07FC" w:rsidP="00EA7B79">
      <w:pPr>
        <w:spacing w:line="360" w:lineRule="atLeast"/>
        <w:rPr>
          <w:lang w:val="en-US" w:eastAsia="zh-CN"/>
        </w:rPr>
      </w:pPr>
      <w:bookmarkStart w:id="108" w:name="_Toc459746669"/>
      <w:bookmarkStart w:id="109" w:name="_Toc459792602"/>
      <w:bookmarkStart w:id="110" w:name="_Toc459793769"/>
      <w:bookmarkStart w:id="111" w:name="_Toc459793911"/>
      <w:bookmarkStart w:id="112" w:name="_Toc459970390"/>
    </w:p>
    <w:p w:rsidR="00451E95" w:rsidRDefault="001A020B" w:rsidP="00EA7B79">
      <w:pPr>
        <w:pStyle w:val="ChapNo"/>
        <w:spacing w:line="360" w:lineRule="atLeast"/>
        <w:rPr>
          <w:lang w:val="en-US" w:eastAsia="zh-CN"/>
        </w:rPr>
      </w:pPr>
      <w:bookmarkStart w:id="113" w:name="_Toc309886464"/>
      <w:bookmarkEnd w:id="108"/>
      <w:bookmarkEnd w:id="109"/>
      <w:bookmarkEnd w:id="110"/>
      <w:bookmarkEnd w:id="111"/>
      <w:bookmarkEnd w:id="112"/>
      <w:r w:rsidRPr="00125DFF">
        <w:rPr>
          <w:rFonts w:hint="eastAsia"/>
          <w:bCs/>
          <w:lang w:val="en-US" w:eastAsia="zh-CN"/>
        </w:rPr>
        <w:t>第</w:t>
      </w:r>
      <w:r w:rsidRPr="00125DFF">
        <w:rPr>
          <w:bCs/>
          <w:lang w:val="en-US" w:eastAsia="zh-CN"/>
        </w:rPr>
        <w:t>3</w:t>
      </w:r>
      <w:r w:rsidRPr="00125DFF">
        <w:rPr>
          <w:rFonts w:hint="eastAsia"/>
          <w:bCs/>
          <w:lang w:val="en-US" w:eastAsia="zh-CN"/>
        </w:rPr>
        <w:t>章</w:t>
      </w:r>
      <w:bookmarkEnd w:id="113"/>
    </w:p>
    <w:p w:rsidR="004A4E59" w:rsidRPr="00CB6CBA" w:rsidRDefault="001A020B" w:rsidP="00EA7B79">
      <w:pPr>
        <w:pStyle w:val="Chaptitle"/>
        <w:spacing w:line="360" w:lineRule="atLeast"/>
        <w:rPr>
          <w:lang w:val="en-US" w:eastAsia="zh-CN"/>
        </w:rPr>
      </w:pPr>
      <w:bookmarkStart w:id="114" w:name="_Toc309886465"/>
      <w:r w:rsidRPr="00125DFF">
        <w:rPr>
          <w:rFonts w:hint="eastAsia"/>
          <w:bCs/>
          <w:lang w:val="en-US" w:eastAsia="zh-CN"/>
        </w:rPr>
        <w:t>无线电频谱使用效益评估</w:t>
      </w:r>
      <w:bookmarkEnd w:id="114"/>
    </w:p>
    <w:p w:rsidR="001A020B" w:rsidRPr="00CB6CBA" w:rsidRDefault="001A020B" w:rsidP="00EA7B79">
      <w:pPr>
        <w:pStyle w:val="Heading2"/>
        <w:spacing w:line="360" w:lineRule="atLeast"/>
        <w:rPr>
          <w:lang w:val="en-US" w:eastAsia="zh-CN"/>
        </w:rPr>
      </w:pPr>
      <w:bookmarkStart w:id="115" w:name="_Toc309886466"/>
      <w:r w:rsidRPr="00CB6CBA">
        <w:rPr>
          <w:lang w:val="en-US" w:eastAsia="zh-CN"/>
        </w:rPr>
        <w:t>3.1</w:t>
      </w:r>
      <w:r w:rsidRPr="00CB6CBA">
        <w:rPr>
          <w:lang w:val="en-US" w:eastAsia="zh-CN"/>
        </w:rPr>
        <w:tab/>
      </w:r>
      <w:r>
        <w:rPr>
          <w:rFonts w:hint="eastAsia"/>
          <w:lang w:val="en-US" w:eastAsia="zh-CN"/>
        </w:rPr>
        <w:t>背景</w:t>
      </w:r>
      <w:bookmarkEnd w:id="115"/>
    </w:p>
    <w:p w:rsidR="001A020B" w:rsidRDefault="001A020B" w:rsidP="00EA7B79">
      <w:pPr>
        <w:spacing w:line="360" w:lineRule="atLeast"/>
        <w:ind w:firstLineChars="200" w:firstLine="480"/>
        <w:rPr>
          <w:lang w:val="en-US" w:eastAsia="zh-CN"/>
        </w:rPr>
      </w:pPr>
      <w:r>
        <w:rPr>
          <w:rFonts w:hint="eastAsia"/>
          <w:lang w:val="en-US" w:eastAsia="zh-CN"/>
        </w:rPr>
        <w:t>为了确保新业务</w:t>
      </w:r>
      <w:r w:rsidR="00117E79">
        <w:rPr>
          <w:rFonts w:hint="eastAsia"/>
          <w:lang w:val="en-US" w:eastAsia="zh-CN"/>
        </w:rPr>
        <w:t>(</w:t>
      </w:r>
      <w:r w:rsidR="00AD147B">
        <w:rPr>
          <w:rFonts w:hint="eastAsia"/>
          <w:lang w:val="en-US" w:eastAsia="zh-CN"/>
        </w:rPr>
        <w:t>见</w:t>
      </w:r>
      <w:r>
        <w:rPr>
          <w:rFonts w:hint="eastAsia"/>
          <w:lang w:val="en-US" w:eastAsia="zh-CN"/>
        </w:rPr>
        <w:t>注</w:t>
      </w:r>
      <w:r>
        <w:rPr>
          <w:lang w:val="en-US" w:eastAsia="zh-CN"/>
        </w:rPr>
        <w:t>1</w:t>
      </w:r>
      <w:r w:rsidR="00117E79">
        <w:rPr>
          <w:rFonts w:hint="eastAsia"/>
          <w:lang w:val="en-US" w:eastAsia="zh-CN"/>
        </w:rPr>
        <w:t>)</w:t>
      </w:r>
      <w:r>
        <w:rPr>
          <w:rFonts w:hint="eastAsia"/>
          <w:lang w:val="en-US" w:eastAsia="zh-CN"/>
        </w:rPr>
        <w:t>和技术的频谱接入、现有业务增长并避免频谱用户的相互干扰，需对无线电频谱进行有效的管理。频谱管理资金的筹措取决于所有政府行为的竞争要求。国内无线电使用范围会影响到频谱管理机构行使的特定职能。随着无线电使用的增加，对频谱管理的要求也会增加。评估无线电频谱使用所产生的经济</w:t>
      </w:r>
      <w:r w:rsidRPr="00C92E1D">
        <w:rPr>
          <w:rFonts w:hint="eastAsia"/>
          <w:lang w:val="en-US" w:eastAsia="zh-CN"/>
        </w:rPr>
        <w:t>效益</w:t>
      </w:r>
      <w:r w:rsidR="00117E79">
        <w:rPr>
          <w:rFonts w:hint="eastAsia"/>
          <w:lang w:val="en-US" w:eastAsia="zh-CN"/>
        </w:rPr>
        <w:t>(</w:t>
      </w:r>
      <w:r w:rsidR="00AD147B">
        <w:rPr>
          <w:rFonts w:hint="eastAsia"/>
          <w:lang w:val="en-US" w:eastAsia="zh-CN"/>
        </w:rPr>
        <w:t>见</w:t>
      </w:r>
      <w:r>
        <w:rPr>
          <w:rFonts w:hint="eastAsia"/>
          <w:lang w:val="en-US" w:eastAsia="zh-CN"/>
        </w:rPr>
        <w:t>附注</w:t>
      </w:r>
      <w:r>
        <w:rPr>
          <w:lang w:val="en-US" w:eastAsia="zh-CN"/>
        </w:rPr>
        <w:t>2</w:t>
      </w:r>
      <w:r w:rsidR="00117E79">
        <w:rPr>
          <w:rFonts w:hint="eastAsia"/>
          <w:lang w:val="en-US" w:eastAsia="zh-CN"/>
        </w:rPr>
        <w:t>)</w:t>
      </w:r>
      <w:r>
        <w:rPr>
          <w:rFonts w:hint="eastAsia"/>
          <w:lang w:val="en-US" w:eastAsia="zh-CN"/>
        </w:rPr>
        <w:t>对进行频谱规划决策大有裨益。如果频谱规划和战略</w:t>
      </w:r>
      <w:r w:rsidR="00C93F32">
        <w:rPr>
          <w:rFonts w:hint="eastAsia"/>
          <w:lang w:val="en-US" w:eastAsia="zh-CN"/>
        </w:rPr>
        <w:t>制定</w:t>
      </w:r>
      <w:r>
        <w:rPr>
          <w:rFonts w:hint="eastAsia"/>
          <w:lang w:val="en-US" w:eastAsia="zh-CN"/>
        </w:rPr>
        <w:t>需要对这些</w:t>
      </w:r>
      <w:r w:rsidRPr="00C92E1D">
        <w:rPr>
          <w:rFonts w:hint="eastAsia"/>
          <w:lang w:val="en-US" w:eastAsia="zh-CN"/>
        </w:rPr>
        <w:t>效益</w:t>
      </w:r>
      <w:r>
        <w:rPr>
          <w:rFonts w:hint="eastAsia"/>
          <w:lang w:val="en-US" w:eastAsia="zh-CN"/>
        </w:rPr>
        <w:t>进行量化，则必须找到合适的方法</w:t>
      </w:r>
      <w:r w:rsidRPr="00726881">
        <w:rPr>
          <w:rFonts w:hint="eastAsia"/>
          <w:lang w:val="en-US" w:eastAsia="zh-CN"/>
        </w:rPr>
        <w:t>论</w:t>
      </w:r>
      <w:r>
        <w:rPr>
          <w:rFonts w:hint="eastAsia"/>
          <w:lang w:val="en-US" w:eastAsia="zh-CN"/>
        </w:rPr>
        <w:t>。本章以英国的一份报告为基础，对两种经济效益量化方法进行了比较，并介绍了可能影响这些数值的各种因素。</w:t>
      </w:r>
    </w:p>
    <w:p w:rsidR="001A020B" w:rsidRPr="003339BA" w:rsidRDefault="001A020B" w:rsidP="00EA7B79">
      <w:pPr>
        <w:pStyle w:val="Note"/>
        <w:spacing w:line="360" w:lineRule="atLeast"/>
        <w:rPr>
          <w:lang w:val="en-US" w:eastAsia="zh-CN"/>
        </w:rPr>
      </w:pPr>
      <w:r>
        <w:rPr>
          <w:rFonts w:hint="eastAsia"/>
          <w:lang w:val="en-US" w:eastAsia="zh-CN"/>
        </w:rPr>
        <w:t>注</w:t>
      </w:r>
      <w:r w:rsidRPr="005F07FC">
        <w:rPr>
          <w:lang w:val="en-US" w:eastAsia="zh-CN"/>
        </w:rPr>
        <w:t>1</w:t>
      </w:r>
      <w:r w:rsidR="00273D45">
        <w:rPr>
          <w:rFonts w:hint="eastAsia"/>
          <w:lang w:val="en-US" w:eastAsia="zh-CN"/>
        </w:rPr>
        <w:t xml:space="preserve"> </w:t>
      </w:r>
      <w:r>
        <w:rPr>
          <w:rFonts w:hint="eastAsia"/>
          <w:lang w:val="en-US" w:eastAsia="zh-CN"/>
        </w:rPr>
        <w:t>－</w:t>
      </w:r>
      <w:r w:rsidR="00273D45">
        <w:rPr>
          <w:rFonts w:hint="eastAsia"/>
          <w:lang w:val="en-US" w:eastAsia="zh-CN"/>
        </w:rPr>
        <w:t xml:space="preserve"> </w:t>
      </w:r>
      <w:r>
        <w:rPr>
          <w:rFonts w:hint="eastAsia"/>
          <w:lang w:val="en-US" w:eastAsia="zh-CN"/>
        </w:rPr>
        <w:t>在本报告中，</w:t>
      </w:r>
      <w:r>
        <w:rPr>
          <w:lang w:val="en-US" w:eastAsia="zh-CN"/>
        </w:rPr>
        <w:t xml:space="preserve"> </w:t>
      </w:r>
      <w:r>
        <w:rPr>
          <w:rFonts w:hint="eastAsia"/>
          <w:lang w:val="en-US" w:eastAsia="zh-CN"/>
        </w:rPr>
        <w:t>带小写</w:t>
      </w:r>
      <w:r w:rsidRPr="002C498B">
        <w:rPr>
          <w:rFonts w:ascii="Arial" w:hAnsi="Arial" w:cs="Arial"/>
          <w:lang w:val="en-US" w:eastAsia="zh-CN"/>
        </w:rPr>
        <w:t>“s”</w:t>
      </w:r>
      <w:r w:rsidRPr="002C498B">
        <w:rPr>
          <w:rFonts w:ascii="Arial" w:cs="Arial" w:hint="eastAsia"/>
          <w:lang w:val="en-US" w:eastAsia="zh-CN"/>
        </w:rPr>
        <w:t>的</w:t>
      </w:r>
      <w:r w:rsidRPr="002C498B">
        <w:rPr>
          <w:rFonts w:ascii="Arial" w:hAnsi="Arial" w:cs="Arial"/>
          <w:lang w:val="en-US" w:eastAsia="zh-CN"/>
        </w:rPr>
        <w:t>“service”</w:t>
      </w:r>
      <w:r w:rsidRPr="002C498B">
        <w:rPr>
          <w:rFonts w:ascii="Arial" w:cs="Arial" w:hint="eastAsia"/>
          <w:lang w:val="en-US" w:eastAsia="zh-CN"/>
        </w:rPr>
        <w:t>一</w:t>
      </w:r>
      <w:r>
        <w:rPr>
          <w:rFonts w:hint="eastAsia"/>
          <w:lang w:val="en-US" w:eastAsia="zh-CN"/>
        </w:rPr>
        <w:t>词表示终端用户</w:t>
      </w:r>
      <w:r w:rsidR="0042797A">
        <w:rPr>
          <w:rFonts w:hint="eastAsia"/>
          <w:lang w:val="en-US" w:eastAsia="zh-CN"/>
        </w:rPr>
        <w:t>业务</w:t>
      </w:r>
      <w:r w:rsidR="00117E79">
        <w:rPr>
          <w:rFonts w:hint="eastAsia"/>
          <w:lang w:val="en-US" w:eastAsia="zh-CN"/>
        </w:rPr>
        <w:t>(</w:t>
      </w:r>
      <w:r>
        <w:rPr>
          <w:rFonts w:hint="eastAsia"/>
          <w:lang w:val="en-US" w:eastAsia="zh-CN"/>
        </w:rPr>
        <w:t>如蜂窝式无线电</w:t>
      </w:r>
      <w:r w:rsidR="00117E79">
        <w:rPr>
          <w:rFonts w:hint="eastAsia"/>
          <w:lang w:val="en-US" w:eastAsia="zh-CN"/>
        </w:rPr>
        <w:t>)</w:t>
      </w:r>
      <w:r>
        <w:rPr>
          <w:rFonts w:hint="eastAsia"/>
          <w:lang w:val="en-US" w:eastAsia="zh-CN"/>
        </w:rPr>
        <w:t>，而非“无线电通信业务”。</w:t>
      </w:r>
    </w:p>
    <w:p w:rsidR="00BE120D" w:rsidRDefault="001A020B" w:rsidP="00EA7B79">
      <w:pPr>
        <w:pStyle w:val="Note"/>
        <w:spacing w:line="360" w:lineRule="atLeast"/>
        <w:rPr>
          <w:lang w:val="en-US" w:eastAsia="zh-CN"/>
        </w:rPr>
      </w:pPr>
      <w:r>
        <w:rPr>
          <w:rFonts w:hint="eastAsia"/>
          <w:lang w:val="en-US" w:eastAsia="zh-CN"/>
        </w:rPr>
        <w:t>注</w:t>
      </w:r>
      <w:r w:rsidRPr="005F07FC">
        <w:rPr>
          <w:lang w:val="en-US" w:eastAsia="zh-CN"/>
        </w:rPr>
        <w:t>2</w:t>
      </w:r>
      <w:r w:rsidR="00273D45">
        <w:rPr>
          <w:rFonts w:hint="eastAsia"/>
          <w:lang w:val="en-US" w:eastAsia="zh-CN"/>
        </w:rPr>
        <w:t xml:space="preserve"> </w:t>
      </w:r>
      <w:r>
        <w:rPr>
          <w:rFonts w:hint="eastAsia"/>
          <w:lang w:val="en-US" w:eastAsia="zh-CN"/>
        </w:rPr>
        <w:t>－</w:t>
      </w:r>
      <w:r w:rsidR="00273D45">
        <w:rPr>
          <w:rFonts w:hint="eastAsia"/>
          <w:lang w:val="en-US" w:eastAsia="zh-CN"/>
        </w:rPr>
        <w:t xml:space="preserve"> </w:t>
      </w:r>
      <w:r>
        <w:rPr>
          <w:rFonts w:hint="eastAsia"/>
          <w:lang w:val="en-US" w:eastAsia="zh-CN"/>
        </w:rPr>
        <w:t>在这里，“效益”一词未采用其标准</w:t>
      </w:r>
      <w:r w:rsidRPr="003339BA">
        <w:rPr>
          <w:rFonts w:hint="eastAsia"/>
          <w:lang w:val="en-US" w:eastAsia="zh-CN"/>
        </w:rPr>
        <w:t>经济</w:t>
      </w:r>
      <w:r>
        <w:rPr>
          <w:rFonts w:hint="eastAsia"/>
          <w:lang w:val="en-US" w:eastAsia="zh-CN"/>
        </w:rPr>
        <w:t>学概念。</w:t>
      </w:r>
    </w:p>
    <w:p w:rsidR="001A020B" w:rsidRPr="00DB4C4C" w:rsidRDefault="001A020B" w:rsidP="00EA7B79">
      <w:pPr>
        <w:pStyle w:val="Heading2"/>
        <w:spacing w:line="360" w:lineRule="atLeast"/>
        <w:rPr>
          <w:lang w:val="en-US" w:eastAsia="zh-CN"/>
        </w:rPr>
      </w:pPr>
      <w:bookmarkStart w:id="116" w:name="_Toc309886467"/>
      <w:r w:rsidRPr="00CB6CBA">
        <w:rPr>
          <w:lang w:val="en-US" w:eastAsia="zh-CN"/>
        </w:rPr>
        <w:t>3.2</w:t>
      </w:r>
      <w:r w:rsidRPr="00CB6CBA">
        <w:rPr>
          <w:lang w:val="en-US" w:eastAsia="zh-CN"/>
        </w:rPr>
        <w:tab/>
      </w:r>
      <w:r>
        <w:rPr>
          <w:rFonts w:hint="eastAsia"/>
          <w:lang w:val="en-US" w:eastAsia="zh-CN"/>
        </w:rPr>
        <w:t>频谱经济</w:t>
      </w:r>
      <w:r w:rsidRPr="00DB4C4C">
        <w:rPr>
          <w:rFonts w:hint="eastAsia"/>
          <w:lang w:val="en-US" w:eastAsia="zh-CN"/>
        </w:rPr>
        <w:t>效益</w:t>
      </w:r>
      <w:r>
        <w:rPr>
          <w:rFonts w:hint="eastAsia"/>
          <w:lang w:val="en-US" w:eastAsia="zh-CN"/>
        </w:rPr>
        <w:t>的评估方法</w:t>
      </w:r>
      <w:bookmarkEnd w:id="116"/>
    </w:p>
    <w:p w:rsidR="001A020B" w:rsidRDefault="001A020B" w:rsidP="00EA7B79">
      <w:pPr>
        <w:spacing w:line="360" w:lineRule="atLeast"/>
        <w:ind w:firstLineChars="200" w:firstLine="480"/>
        <w:rPr>
          <w:lang w:val="en-US" w:eastAsia="zh-CN"/>
        </w:rPr>
      </w:pPr>
      <w:r>
        <w:rPr>
          <w:rFonts w:hint="eastAsia"/>
          <w:lang w:val="en-US" w:eastAsia="zh-CN"/>
        </w:rPr>
        <w:t>普遍认为，生产能力的扩大或者新无线电行业和业务的形成才能带来经济效益。无线电业务对业绩改善的影响也会产生经济效益。这些改善包括提高</w:t>
      </w:r>
      <w:r w:rsidRPr="00CB1D67">
        <w:rPr>
          <w:rFonts w:hint="eastAsia"/>
          <w:lang w:val="en-US" w:eastAsia="zh-CN"/>
        </w:rPr>
        <w:t>生产率</w:t>
      </w:r>
      <w:r>
        <w:rPr>
          <w:rFonts w:hint="eastAsia"/>
          <w:lang w:val="en-US" w:eastAsia="zh-CN"/>
        </w:rPr>
        <w:t>、增加出口、降低经营成本和增加就业率。不仅在无线电属于核心业务</w:t>
      </w:r>
      <w:r w:rsidR="00117E79">
        <w:rPr>
          <w:rFonts w:hint="eastAsia"/>
          <w:lang w:val="en-US" w:eastAsia="zh-CN"/>
        </w:rPr>
        <w:t>(</w:t>
      </w:r>
      <w:r>
        <w:rPr>
          <w:rFonts w:hint="eastAsia"/>
          <w:lang w:val="en-US" w:eastAsia="zh-CN"/>
        </w:rPr>
        <w:t>如电信服务提供商、无线电设备生产商</w:t>
      </w:r>
      <w:r w:rsidR="00117E79">
        <w:rPr>
          <w:rFonts w:hint="eastAsia"/>
          <w:lang w:val="en-US" w:eastAsia="zh-CN"/>
        </w:rPr>
        <w:t>)</w:t>
      </w:r>
      <w:r>
        <w:rPr>
          <w:rFonts w:hint="eastAsia"/>
          <w:lang w:val="en-US" w:eastAsia="zh-CN"/>
        </w:rPr>
        <w:t>的情况下，而且在用于支持核心业务</w:t>
      </w:r>
      <w:r w:rsidR="00117E79">
        <w:rPr>
          <w:rFonts w:hint="eastAsia"/>
          <w:lang w:val="en-US" w:eastAsia="zh-CN"/>
        </w:rPr>
        <w:t>(</w:t>
      </w:r>
      <w:r>
        <w:rPr>
          <w:rFonts w:hint="eastAsia"/>
          <w:lang w:val="en-US" w:eastAsia="zh-CN"/>
        </w:rPr>
        <w:t>如使用</w:t>
      </w:r>
      <w:r w:rsidRPr="0047164B">
        <w:rPr>
          <w:rFonts w:hint="eastAsia"/>
          <w:lang w:val="en-US" w:eastAsia="zh-CN"/>
        </w:rPr>
        <w:t>遥测</w:t>
      </w:r>
      <w:r w:rsidRPr="008772E5">
        <w:rPr>
          <w:rFonts w:hint="eastAsia"/>
          <w:lang w:val="en-US" w:eastAsia="zh-CN"/>
        </w:rPr>
        <w:t>遥控</w:t>
      </w:r>
      <w:r w:rsidRPr="0047164B">
        <w:rPr>
          <w:rFonts w:hint="eastAsia"/>
          <w:lang w:val="en-US" w:eastAsia="zh-CN"/>
        </w:rPr>
        <w:t>技术</w:t>
      </w:r>
      <w:r>
        <w:rPr>
          <w:rFonts w:hint="eastAsia"/>
          <w:lang w:val="en-US" w:eastAsia="zh-CN"/>
        </w:rPr>
        <w:t>遥控水库的供水公司、使用移动无线电将乘客信息传递给出租车的出租车公司</w:t>
      </w:r>
      <w:r w:rsidR="00117E79">
        <w:rPr>
          <w:rFonts w:hint="eastAsia"/>
          <w:lang w:val="en-US" w:eastAsia="zh-CN"/>
        </w:rPr>
        <w:t>)</w:t>
      </w:r>
      <w:r>
        <w:rPr>
          <w:rFonts w:hint="eastAsia"/>
          <w:lang w:val="en-US" w:eastAsia="zh-CN"/>
        </w:rPr>
        <w:t>的情况下，我们都可以发现它对公司业绩的改善作用。</w:t>
      </w:r>
    </w:p>
    <w:p w:rsidR="001A020B" w:rsidRDefault="001A020B" w:rsidP="00EA7B79">
      <w:pPr>
        <w:spacing w:line="360" w:lineRule="atLeast"/>
        <w:ind w:firstLineChars="200" w:firstLine="480"/>
        <w:rPr>
          <w:lang w:val="en-US" w:eastAsia="zh-CN"/>
        </w:rPr>
      </w:pPr>
      <w:r>
        <w:rPr>
          <w:rFonts w:hint="eastAsia"/>
          <w:lang w:val="en-US" w:eastAsia="zh-CN"/>
        </w:rPr>
        <w:t>于</w:t>
      </w:r>
      <w:r>
        <w:rPr>
          <w:lang w:val="en-US" w:eastAsia="zh-CN"/>
        </w:rPr>
        <w:t>1995</w:t>
      </w:r>
      <w:r>
        <w:rPr>
          <w:rFonts w:hint="eastAsia"/>
          <w:lang w:val="en-US" w:eastAsia="zh-CN"/>
        </w:rPr>
        <w:t>年出版并于</w:t>
      </w:r>
      <w:r>
        <w:rPr>
          <w:lang w:val="en-US" w:eastAsia="zh-CN"/>
        </w:rPr>
        <w:t>2006</w:t>
      </w:r>
      <w:r>
        <w:rPr>
          <w:rFonts w:hint="eastAsia"/>
          <w:lang w:val="en-US" w:eastAsia="zh-CN"/>
        </w:rPr>
        <w:t>年</w:t>
      </w:r>
      <w:r>
        <w:rPr>
          <w:lang w:val="en-US" w:eastAsia="zh-CN"/>
        </w:rPr>
        <w:t>3</w:t>
      </w:r>
      <w:r>
        <w:rPr>
          <w:rFonts w:hint="eastAsia"/>
          <w:lang w:val="en-US" w:eastAsia="zh-CN"/>
        </w:rPr>
        <w:t>月更近一次更新的报告《无线电使用对英国的经济影响》</w:t>
      </w:r>
      <w:r w:rsidRPr="00CB6CBA">
        <w:rPr>
          <w:rStyle w:val="FootnoteReference"/>
          <w:lang w:val="en-US"/>
        </w:rPr>
        <w:footnoteReference w:id="2"/>
      </w:r>
      <w:r>
        <w:rPr>
          <w:rFonts w:hint="eastAsia"/>
          <w:lang w:val="en-US" w:eastAsia="zh-CN"/>
        </w:rPr>
        <w:t>中介绍了两种经济效益定量方法。这些方法使用以下变量计算无线电使用对经济的贡献：</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国内生产总值</w:t>
      </w:r>
      <w:r w:rsidR="00117E79">
        <w:rPr>
          <w:rFonts w:hint="eastAsia"/>
          <w:lang w:val="en-US" w:eastAsia="zh-CN"/>
        </w:rPr>
        <w:t>(</w:t>
      </w:r>
      <w:r>
        <w:rPr>
          <w:lang w:val="en-US" w:eastAsia="zh-CN"/>
        </w:rPr>
        <w:t>GDP</w:t>
      </w:r>
      <w:r w:rsidR="00117E79">
        <w:rPr>
          <w:rFonts w:hint="eastAsia"/>
          <w:lang w:val="en-US" w:eastAsia="zh-CN"/>
        </w:rPr>
        <w:t>)</w:t>
      </w:r>
      <w:r>
        <w:rPr>
          <w:rFonts w:hint="eastAsia"/>
          <w:lang w:val="en-US" w:eastAsia="zh-CN"/>
        </w:rPr>
        <w:t>和就业；</w:t>
      </w:r>
    </w:p>
    <w:p w:rsidR="001A020B" w:rsidRPr="00672371"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sidRPr="00672371">
        <w:rPr>
          <w:rFonts w:hint="eastAsia"/>
          <w:lang w:val="en-US" w:eastAsia="zh-CN"/>
        </w:rPr>
        <w:t>消费者</w:t>
      </w:r>
      <w:r>
        <w:rPr>
          <w:rFonts w:hint="eastAsia"/>
          <w:lang w:val="en-US" w:eastAsia="zh-CN"/>
        </w:rPr>
        <w:t>和生产者剩余</w:t>
      </w:r>
      <w:r w:rsidR="00273D45">
        <w:rPr>
          <w:rFonts w:hint="eastAsia"/>
          <w:lang w:val="en-US" w:eastAsia="zh-CN"/>
        </w:rPr>
        <w:t>。</w:t>
      </w:r>
    </w:p>
    <w:p w:rsidR="001A020B" w:rsidRPr="00086DF5" w:rsidRDefault="001A020B" w:rsidP="00EA7B79">
      <w:pPr>
        <w:spacing w:line="360" w:lineRule="atLeast"/>
        <w:ind w:firstLineChars="200" w:firstLine="480"/>
        <w:rPr>
          <w:lang w:val="en-US" w:eastAsia="zh-CN"/>
        </w:rPr>
      </w:pPr>
      <w:r>
        <w:rPr>
          <w:rFonts w:hint="eastAsia"/>
          <w:lang w:val="en-US" w:eastAsia="zh-CN"/>
        </w:rPr>
        <w:t>可使用这些方法估算提供单项最终用户</w:t>
      </w:r>
      <w:r w:rsidR="0042797A">
        <w:rPr>
          <w:rFonts w:hint="eastAsia"/>
          <w:lang w:val="en-US" w:eastAsia="zh-CN"/>
        </w:rPr>
        <w:t>业务</w:t>
      </w:r>
      <w:r>
        <w:rPr>
          <w:rFonts w:hint="eastAsia"/>
          <w:lang w:val="en-US" w:eastAsia="zh-CN"/>
        </w:rPr>
        <w:t>所带来的经济效益，也可以将每项</w:t>
      </w:r>
      <w:r w:rsidR="0042797A">
        <w:rPr>
          <w:rFonts w:hint="eastAsia"/>
          <w:lang w:val="en-US" w:eastAsia="zh-CN"/>
        </w:rPr>
        <w:t>业务</w:t>
      </w:r>
      <w:r>
        <w:rPr>
          <w:rFonts w:hint="eastAsia"/>
          <w:lang w:val="en-US" w:eastAsia="zh-CN"/>
        </w:rPr>
        <w:t>的经济效益累加起来计算出一个国家无线电所产生的总经济效益。在下面的章节中将介绍这两种方法及其</w:t>
      </w:r>
      <w:r w:rsidRPr="005F1B88">
        <w:rPr>
          <w:rFonts w:hint="eastAsia"/>
          <w:lang w:val="en-US" w:eastAsia="zh-CN"/>
        </w:rPr>
        <w:t>优缺点</w:t>
      </w:r>
      <w:r>
        <w:rPr>
          <w:rFonts w:hint="eastAsia"/>
          <w:lang w:val="en-US" w:eastAsia="zh-CN"/>
        </w:rPr>
        <w:t>。</w:t>
      </w:r>
      <w:r w:rsidRPr="006C4B67">
        <w:rPr>
          <w:rFonts w:hint="eastAsia"/>
          <w:lang w:val="en-US" w:eastAsia="zh-CN"/>
        </w:rPr>
        <w:t>虽然在本报告中就业率测算与</w:t>
      </w:r>
      <w:r w:rsidRPr="006C4B67">
        <w:rPr>
          <w:lang w:val="en-US" w:eastAsia="zh-CN"/>
        </w:rPr>
        <w:t>GDP</w:t>
      </w:r>
      <w:r w:rsidRPr="006C4B67">
        <w:rPr>
          <w:rFonts w:hint="eastAsia"/>
          <w:lang w:val="en-US" w:eastAsia="zh-CN"/>
        </w:rPr>
        <w:t>的测算挂钩，但它</w:t>
      </w:r>
      <w:r>
        <w:rPr>
          <w:rFonts w:hint="eastAsia"/>
          <w:lang w:val="en-US" w:eastAsia="zh-CN"/>
        </w:rPr>
        <w:t>的</w:t>
      </w:r>
      <w:r w:rsidRPr="006C4B67">
        <w:rPr>
          <w:rFonts w:hint="eastAsia"/>
          <w:lang w:val="en-US" w:eastAsia="zh-CN"/>
        </w:rPr>
        <w:t>确是一种同样适用于测算消费者剩余的</w:t>
      </w:r>
      <w:r>
        <w:rPr>
          <w:rFonts w:hint="eastAsia"/>
          <w:lang w:val="en-US" w:eastAsia="zh-CN"/>
        </w:rPr>
        <w:t>补充</w:t>
      </w:r>
      <w:r w:rsidRPr="006C4B67">
        <w:rPr>
          <w:rFonts w:hint="eastAsia"/>
          <w:lang w:val="en-US" w:eastAsia="zh-CN"/>
        </w:rPr>
        <w:t>测算</w:t>
      </w:r>
      <w:r>
        <w:rPr>
          <w:rFonts w:hint="eastAsia"/>
          <w:lang w:val="en-US" w:eastAsia="zh-CN"/>
        </w:rPr>
        <w:t>方法。</w:t>
      </w:r>
    </w:p>
    <w:p w:rsidR="001A020B" w:rsidRPr="00CB6CBA" w:rsidRDefault="001A020B" w:rsidP="00EA7B79">
      <w:pPr>
        <w:pStyle w:val="Heading3"/>
        <w:spacing w:line="360" w:lineRule="atLeast"/>
        <w:rPr>
          <w:lang w:val="en-US" w:eastAsia="zh-CN"/>
        </w:rPr>
      </w:pPr>
      <w:bookmarkStart w:id="117" w:name="_Toc309886468"/>
      <w:r w:rsidRPr="00CB6CBA">
        <w:rPr>
          <w:lang w:val="en-US" w:eastAsia="zh-CN"/>
        </w:rPr>
        <w:t>3.2.1</w:t>
      </w:r>
      <w:r w:rsidRPr="00CB6CBA">
        <w:rPr>
          <w:lang w:val="en-US" w:eastAsia="zh-CN"/>
        </w:rPr>
        <w:tab/>
        <w:t>GDP</w:t>
      </w:r>
      <w:r>
        <w:rPr>
          <w:rFonts w:hint="eastAsia"/>
          <w:lang w:val="en-US" w:eastAsia="zh-CN"/>
        </w:rPr>
        <w:t>与就业</w:t>
      </w:r>
      <w:bookmarkEnd w:id="117"/>
    </w:p>
    <w:p w:rsidR="001A020B" w:rsidRPr="00CB6CBA" w:rsidRDefault="001A020B" w:rsidP="00EA7B79">
      <w:pPr>
        <w:spacing w:line="360" w:lineRule="atLeast"/>
        <w:ind w:firstLineChars="200" w:firstLine="480"/>
        <w:rPr>
          <w:lang w:val="en-US" w:eastAsia="zh-CN"/>
        </w:rPr>
      </w:pPr>
      <w:r>
        <w:rPr>
          <w:rFonts w:hint="eastAsia"/>
          <w:lang w:val="en-US" w:eastAsia="zh-CN"/>
        </w:rPr>
        <w:t>使用</w:t>
      </w:r>
      <w:r w:rsidRPr="00CB6CBA">
        <w:rPr>
          <w:lang w:val="en-US" w:eastAsia="zh-CN"/>
        </w:rPr>
        <w:t>GDP</w:t>
      </w:r>
      <w:r>
        <w:rPr>
          <w:rFonts w:hint="eastAsia"/>
          <w:lang w:val="en-US" w:eastAsia="zh-CN"/>
        </w:rPr>
        <w:t>法估算经济效益是以一个国家中无线电对所有商业活动的贡献率为依据。对</w:t>
      </w:r>
      <w:r>
        <w:rPr>
          <w:lang w:val="en-US" w:eastAsia="zh-CN"/>
        </w:rPr>
        <w:t>GDP</w:t>
      </w:r>
      <w:r>
        <w:rPr>
          <w:rFonts w:hint="eastAsia"/>
          <w:lang w:val="en-US" w:eastAsia="zh-CN"/>
        </w:rPr>
        <w:t>的贡献等于商品或服务价格乘以销售量。在计算出来的工资和福利方面的支出会进一步促成</w:t>
      </w:r>
      <w:r>
        <w:rPr>
          <w:lang w:val="en-US" w:eastAsia="zh-CN"/>
        </w:rPr>
        <w:t>GDP</w:t>
      </w:r>
      <w:r>
        <w:rPr>
          <w:rFonts w:hint="eastAsia"/>
          <w:lang w:val="en-US" w:eastAsia="zh-CN"/>
        </w:rPr>
        <w:t>和就业率增长</w:t>
      </w:r>
      <w:r w:rsidR="00117E79">
        <w:rPr>
          <w:rFonts w:hint="eastAsia"/>
          <w:lang w:val="en-US" w:eastAsia="zh-CN"/>
        </w:rPr>
        <w:t>(</w:t>
      </w:r>
      <w:r w:rsidRPr="008A5797">
        <w:rPr>
          <w:rFonts w:hint="eastAsia"/>
          <w:lang w:val="en-US" w:eastAsia="zh-CN"/>
        </w:rPr>
        <w:t>乘数效应</w:t>
      </w:r>
      <w:r w:rsidR="00117E79">
        <w:rPr>
          <w:rFonts w:hint="eastAsia"/>
          <w:lang w:val="en-US" w:eastAsia="zh-CN"/>
        </w:rPr>
        <w:t>)</w:t>
      </w:r>
      <w:r>
        <w:rPr>
          <w:rFonts w:hint="eastAsia"/>
          <w:lang w:val="en-US" w:eastAsia="zh-CN"/>
        </w:rPr>
        <w:t>。</w:t>
      </w:r>
      <w:r>
        <w:rPr>
          <w:lang w:val="en-US" w:eastAsia="zh-CN"/>
        </w:rPr>
        <w:t>GDP</w:t>
      </w:r>
      <w:r>
        <w:rPr>
          <w:rFonts w:hint="eastAsia"/>
          <w:lang w:val="en-US" w:eastAsia="zh-CN"/>
        </w:rPr>
        <w:t>和就业率增长可以与这些数字再相加。</w:t>
      </w:r>
    </w:p>
    <w:p w:rsidR="001A020B" w:rsidRPr="00FA08D1" w:rsidRDefault="001A020B" w:rsidP="00EA7B79">
      <w:pPr>
        <w:spacing w:line="360" w:lineRule="atLeast"/>
        <w:ind w:firstLineChars="200" w:firstLine="480"/>
        <w:rPr>
          <w:lang w:val="en-US" w:eastAsia="zh-CN"/>
        </w:rPr>
      </w:pPr>
      <w:r>
        <w:rPr>
          <w:rFonts w:hint="eastAsia"/>
          <w:lang w:val="en-US" w:eastAsia="zh-CN"/>
        </w:rPr>
        <w:t>在实践中，</w:t>
      </w:r>
      <w:r>
        <w:rPr>
          <w:lang w:val="en-US" w:eastAsia="zh-CN"/>
        </w:rPr>
        <w:t>GDP</w:t>
      </w:r>
      <w:r>
        <w:rPr>
          <w:rFonts w:hint="eastAsia"/>
          <w:lang w:val="en-US" w:eastAsia="zh-CN"/>
        </w:rPr>
        <w:t>和就业率贡献可在多个方面促进经济增长。这部分经济增长可根据特定</w:t>
      </w:r>
      <w:r w:rsidR="0042797A">
        <w:rPr>
          <w:rFonts w:hint="eastAsia"/>
          <w:lang w:val="en-US" w:eastAsia="zh-CN"/>
        </w:rPr>
        <w:t>业务</w:t>
      </w:r>
      <w:r>
        <w:rPr>
          <w:rFonts w:hint="eastAsia"/>
          <w:lang w:val="en-US" w:eastAsia="zh-CN"/>
        </w:rPr>
        <w:t>的经营情况进行计算。对于销售给最终用户的</w:t>
      </w:r>
      <w:r w:rsidR="0042797A">
        <w:rPr>
          <w:rFonts w:hint="eastAsia"/>
          <w:lang w:val="en-US" w:eastAsia="zh-CN"/>
        </w:rPr>
        <w:t>业务</w:t>
      </w:r>
      <w:r w:rsidR="00117E79">
        <w:rPr>
          <w:rFonts w:hint="eastAsia"/>
          <w:lang w:val="en-US" w:eastAsia="zh-CN"/>
        </w:rPr>
        <w:t>(</w:t>
      </w:r>
      <w:r>
        <w:rPr>
          <w:rFonts w:hint="eastAsia"/>
          <w:lang w:val="en-US" w:eastAsia="zh-CN"/>
        </w:rPr>
        <w:t>如广播</w:t>
      </w:r>
      <w:r w:rsidR="00117E79">
        <w:rPr>
          <w:rFonts w:hint="eastAsia"/>
          <w:lang w:val="en-US" w:eastAsia="zh-CN"/>
        </w:rPr>
        <w:t>)</w:t>
      </w:r>
      <w:r>
        <w:rPr>
          <w:rFonts w:hint="eastAsia"/>
          <w:lang w:val="en-US" w:eastAsia="zh-CN"/>
        </w:rPr>
        <w:t>，贡献主要存在于以下几个方面：</w:t>
      </w:r>
    </w:p>
    <w:p w:rsidR="001A020B"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提供无线电</w:t>
      </w:r>
      <w:r w:rsidR="0042797A">
        <w:rPr>
          <w:rFonts w:hint="eastAsia"/>
          <w:lang w:val="en-US" w:eastAsia="zh-CN"/>
        </w:rPr>
        <w:t>业务</w:t>
      </w:r>
      <w:r>
        <w:rPr>
          <w:rFonts w:hint="eastAsia"/>
          <w:lang w:val="en-US" w:eastAsia="zh-CN"/>
        </w:rPr>
        <w:t>的企业</w:t>
      </w:r>
      <w:r w:rsidR="00117E79">
        <w:rPr>
          <w:rFonts w:hint="eastAsia"/>
          <w:lang w:val="en-US" w:eastAsia="zh-CN"/>
        </w:rPr>
        <w:t>(</w:t>
      </w:r>
      <w:r>
        <w:rPr>
          <w:lang w:val="en-US" w:eastAsia="zh-CN"/>
        </w:rPr>
        <w:t>A</w:t>
      </w:r>
      <w:r>
        <w:rPr>
          <w:rFonts w:hint="eastAsia"/>
          <w:lang w:val="en-US" w:eastAsia="zh-CN"/>
        </w:rPr>
        <w:t>公司</w:t>
      </w:r>
      <w:r w:rsidR="00117E79">
        <w:rPr>
          <w:rFonts w:hint="eastAsia"/>
          <w:lang w:val="en-US" w:eastAsia="zh-CN"/>
        </w:rPr>
        <w:t>)</w:t>
      </w:r>
      <w:r>
        <w:rPr>
          <w:rFonts w:hint="eastAsia"/>
          <w:lang w:val="en-US" w:eastAsia="zh-CN"/>
        </w:rPr>
        <w:t>。这种经济贡献称为无线电使用的直接</w:t>
      </w:r>
      <w:r w:rsidRPr="00C46CC8">
        <w:rPr>
          <w:rFonts w:hint="eastAsia"/>
          <w:lang w:val="en-US" w:eastAsia="zh-CN"/>
        </w:rPr>
        <w:t>效应</w:t>
      </w:r>
      <w:r>
        <w:rPr>
          <w:rFonts w:hint="eastAsia"/>
          <w:lang w:val="en-US" w:eastAsia="zh-CN"/>
        </w:rPr>
        <w:t>。如果</w:t>
      </w:r>
      <w:r>
        <w:rPr>
          <w:lang w:val="en-US" w:eastAsia="zh-CN"/>
        </w:rPr>
        <w:t>A</w:t>
      </w:r>
      <w:r>
        <w:rPr>
          <w:rFonts w:hint="eastAsia"/>
          <w:lang w:val="en-US" w:eastAsia="zh-CN"/>
        </w:rPr>
        <w:t>公司的全部业务都是基于无线电业务</w:t>
      </w:r>
      <w:r w:rsidR="00117E79">
        <w:rPr>
          <w:rFonts w:hint="eastAsia"/>
          <w:lang w:val="en-US" w:eastAsia="zh-CN"/>
        </w:rPr>
        <w:t>(</w:t>
      </w:r>
      <w:r>
        <w:rPr>
          <w:rFonts w:hint="eastAsia"/>
          <w:lang w:val="en-US" w:eastAsia="zh-CN"/>
        </w:rPr>
        <w:t>如广播</w:t>
      </w:r>
      <w:r w:rsidR="00117E79">
        <w:rPr>
          <w:rFonts w:hint="eastAsia"/>
          <w:lang w:val="en-US" w:eastAsia="zh-CN"/>
        </w:rPr>
        <w:t>)</w:t>
      </w:r>
      <w:r>
        <w:rPr>
          <w:rFonts w:hint="eastAsia"/>
          <w:lang w:val="en-US" w:eastAsia="zh-CN"/>
        </w:rPr>
        <w:t>，则可以较为直接地确定所需信息。如果无线电</w:t>
      </w:r>
      <w:r w:rsidR="0042797A">
        <w:rPr>
          <w:rFonts w:hint="eastAsia"/>
          <w:lang w:val="en-US" w:eastAsia="zh-CN"/>
        </w:rPr>
        <w:t>业务</w:t>
      </w:r>
      <w:r>
        <w:rPr>
          <w:rFonts w:hint="eastAsia"/>
          <w:lang w:val="en-US" w:eastAsia="zh-CN"/>
        </w:rPr>
        <w:t>只提供一部分业务</w:t>
      </w:r>
      <w:r w:rsidR="00117E79">
        <w:rPr>
          <w:rFonts w:hint="eastAsia"/>
          <w:lang w:val="en-US" w:eastAsia="zh-CN"/>
        </w:rPr>
        <w:t>(</w:t>
      </w:r>
      <w:r w:rsidRPr="006C4B67">
        <w:rPr>
          <w:rFonts w:hint="eastAsia"/>
          <w:lang w:val="en-US" w:eastAsia="zh-CN"/>
        </w:rPr>
        <w:t>如专用移动无线电</w:t>
      </w:r>
      <w:r w:rsidR="00117E79">
        <w:rPr>
          <w:rFonts w:hint="eastAsia"/>
          <w:lang w:val="en-US" w:eastAsia="zh-CN"/>
        </w:rPr>
        <w:t>(</w:t>
      </w:r>
      <w:r w:rsidRPr="006C4B67">
        <w:rPr>
          <w:lang w:val="en-US" w:eastAsia="zh-CN"/>
        </w:rPr>
        <w:t>PMR</w:t>
      </w:r>
      <w:r w:rsidR="00117E79">
        <w:rPr>
          <w:rFonts w:hint="eastAsia"/>
          <w:lang w:val="en-US" w:eastAsia="zh-CN"/>
        </w:rPr>
        <w:t>))</w:t>
      </w:r>
      <w:r w:rsidRPr="006C4B67">
        <w:rPr>
          <w:rFonts w:hint="eastAsia"/>
          <w:lang w:val="en-US" w:eastAsia="zh-CN"/>
        </w:rPr>
        <w:t>，则较难</w:t>
      </w:r>
      <w:r>
        <w:rPr>
          <w:rFonts w:hint="eastAsia"/>
          <w:lang w:val="en-US" w:eastAsia="zh-CN"/>
        </w:rPr>
        <w:t>确定</w:t>
      </w:r>
      <w:r w:rsidR="008513F5">
        <w:rPr>
          <w:rFonts w:hint="eastAsia"/>
          <w:lang w:val="en-US" w:eastAsia="zh-CN"/>
        </w:rPr>
        <w:t>；</w:t>
      </w:r>
    </w:p>
    <w:p w:rsidR="00BE120D" w:rsidRDefault="00BE120D" w:rsidP="00EA7B79">
      <w:pPr>
        <w:tabs>
          <w:tab w:val="clear" w:pos="794"/>
          <w:tab w:val="clear" w:pos="1191"/>
          <w:tab w:val="clear" w:pos="1588"/>
          <w:tab w:val="clear" w:pos="1985"/>
        </w:tabs>
        <w:overflowPunct/>
        <w:autoSpaceDE/>
        <w:autoSpaceDN/>
        <w:adjustRightInd/>
        <w:spacing w:before="0" w:line="360" w:lineRule="atLeast"/>
        <w:jc w:val="left"/>
        <w:textAlignment w:val="auto"/>
        <w:rPr>
          <w:rFonts w:eastAsia="SimSun"/>
          <w:lang w:val="en-US" w:eastAsia="zh-CN"/>
        </w:rPr>
      </w:pPr>
      <w:r>
        <w:rPr>
          <w:lang w:val="en-US" w:eastAsia="zh-CN"/>
        </w:rPr>
        <w:br w:type="page"/>
      </w:r>
    </w:p>
    <w:p w:rsidR="001A020B" w:rsidRPr="006C4B67" w:rsidRDefault="001A020B" w:rsidP="00EA7B79">
      <w:pPr>
        <w:pStyle w:val="enumlev1CharCharCharChar"/>
        <w:spacing w:line="360" w:lineRule="atLeast"/>
        <w:rPr>
          <w:lang w:val="en-US" w:eastAsia="zh-CN"/>
        </w:rPr>
      </w:pPr>
      <w:r w:rsidRPr="006C4B67">
        <w:rPr>
          <w:lang w:val="en-US" w:eastAsia="zh-CN"/>
        </w:rPr>
        <w:t>–</w:t>
      </w:r>
      <w:r w:rsidRPr="006C4B67">
        <w:rPr>
          <w:lang w:val="en-US" w:eastAsia="zh-CN"/>
        </w:rPr>
        <w:tab/>
      </w:r>
      <w:r w:rsidRPr="006C4B67">
        <w:rPr>
          <w:rFonts w:hint="eastAsia"/>
          <w:lang w:val="en-US" w:eastAsia="zh-CN"/>
        </w:rPr>
        <w:t>生产</w:t>
      </w:r>
      <w:r w:rsidRPr="006C4B67">
        <w:rPr>
          <w:lang w:val="en-US" w:eastAsia="zh-CN"/>
        </w:rPr>
        <w:t>A</w:t>
      </w:r>
      <w:r w:rsidRPr="006C4B67">
        <w:rPr>
          <w:rFonts w:hint="eastAsia"/>
          <w:lang w:val="en-US" w:eastAsia="zh-CN"/>
        </w:rPr>
        <w:t>公司购买的生产设备，或者提供支持</w:t>
      </w:r>
      <w:r w:rsidRPr="006C4B67">
        <w:rPr>
          <w:lang w:val="en-US" w:eastAsia="zh-CN"/>
        </w:rPr>
        <w:t>A</w:t>
      </w:r>
      <w:r w:rsidRPr="006C4B67">
        <w:rPr>
          <w:rFonts w:hint="eastAsia"/>
          <w:lang w:val="en-US" w:eastAsia="zh-CN"/>
        </w:rPr>
        <w:t>公司经营的</w:t>
      </w:r>
      <w:r w:rsidR="00C93F32">
        <w:rPr>
          <w:rFonts w:hint="eastAsia"/>
          <w:lang w:val="en-US" w:eastAsia="zh-CN"/>
        </w:rPr>
        <w:t>其他</w:t>
      </w:r>
      <w:r w:rsidRPr="006C4B67">
        <w:rPr>
          <w:rFonts w:hint="eastAsia"/>
          <w:lang w:val="en-US" w:eastAsia="zh-CN"/>
        </w:rPr>
        <w:t>服务</w:t>
      </w:r>
      <w:r w:rsidR="00117E79">
        <w:rPr>
          <w:rFonts w:hint="eastAsia"/>
          <w:lang w:val="en-US" w:eastAsia="zh-CN"/>
        </w:rPr>
        <w:t>(</w:t>
      </w:r>
      <w:r w:rsidRPr="006C4B67">
        <w:rPr>
          <w:rFonts w:hint="eastAsia"/>
          <w:lang w:val="en-US" w:eastAsia="zh-CN"/>
        </w:rPr>
        <w:t>如清洁服务、招聘服务、信息技术支持、市场研究</w:t>
      </w:r>
      <w:r w:rsidR="00117E79">
        <w:rPr>
          <w:rFonts w:hint="eastAsia"/>
          <w:lang w:val="en-US" w:eastAsia="zh-CN"/>
        </w:rPr>
        <w:t>)</w:t>
      </w:r>
      <w:r w:rsidRPr="006C4B67">
        <w:rPr>
          <w:rFonts w:hint="eastAsia"/>
          <w:lang w:val="en-US" w:eastAsia="zh-CN"/>
        </w:rPr>
        <w:t>的企业。这些对经济的间接贡献称为“后向联系”；</w:t>
      </w:r>
    </w:p>
    <w:p w:rsidR="001A020B" w:rsidRPr="006C4B67" w:rsidRDefault="001A020B" w:rsidP="00EA7B79">
      <w:pPr>
        <w:pStyle w:val="enumlev1CharCharCharChar"/>
        <w:spacing w:line="360" w:lineRule="atLeast"/>
        <w:rPr>
          <w:lang w:val="en-US" w:eastAsia="zh-CN"/>
        </w:rPr>
      </w:pPr>
      <w:r w:rsidRPr="006C4B67">
        <w:rPr>
          <w:lang w:val="en-US" w:eastAsia="zh-CN"/>
        </w:rPr>
        <w:t>–</w:t>
      </w:r>
      <w:r w:rsidRPr="006C4B67">
        <w:rPr>
          <w:lang w:val="en-US" w:eastAsia="zh-CN"/>
        </w:rPr>
        <w:tab/>
      </w:r>
      <w:r w:rsidRPr="006C4B67">
        <w:rPr>
          <w:rFonts w:hint="eastAsia"/>
          <w:lang w:val="en-US" w:eastAsia="zh-CN"/>
        </w:rPr>
        <w:t>为</w:t>
      </w:r>
      <w:r w:rsidRPr="006C4B67">
        <w:rPr>
          <w:lang w:val="en-US" w:eastAsia="zh-CN"/>
        </w:rPr>
        <w:t>A</w:t>
      </w:r>
      <w:r w:rsidRPr="006C4B67">
        <w:rPr>
          <w:rFonts w:hint="eastAsia"/>
          <w:lang w:val="en-US" w:eastAsia="zh-CN"/>
        </w:rPr>
        <w:t>公司的服务用户生产设备，或者分销或零售</w:t>
      </w:r>
      <w:r w:rsidRPr="006C4B67">
        <w:rPr>
          <w:lang w:val="en-US" w:eastAsia="zh-CN"/>
        </w:rPr>
        <w:t>A</w:t>
      </w:r>
      <w:r w:rsidRPr="006C4B67">
        <w:rPr>
          <w:rFonts w:hint="eastAsia"/>
          <w:lang w:val="en-US" w:eastAsia="zh-CN"/>
        </w:rPr>
        <w:t>公司的服务的企业</w:t>
      </w:r>
      <w:r>
        <w:rPr>
          <w:rFonts w:hint="eastAsia"/>
          <w:lang w:val="en-US" w:eastAsia="zh-CN"/>
        </w:rPr>
        <w:t>。</w:t>
      </w:r>
      <w:r w:rsidRPr="006C4B67">
        <w:rPr>
          <w:rFonts w:hint="eastAsia"/>
          <w:lang w:val="en-US" w:eastAsia="zh-CN"/>
        </w:rPr>
        <w:t>这些对经济的间接贡献称为“前向联系”；这些服务不一定与无线电有关，例如，航空公司使用航空移动设备，但它们的零售服务只与乘客和货运公司有关。</w:t>
      </w:r>
    </w:p>
    <w:p w:rsidR="001A020B" w:rsidRPr="006C4B67" w:rsidRDefault="001A020B" w:rsidP="00EA7B79">
      <w:pPr>
        <w:spacing w:line="360" w:lineRule="atLeast"/>
        <w:ind w:firstLineChars="200" w:firstLine="480"/>
        <w:rPr>
          <w:lang w:val="en-US" w:eastAsia="zh-CN"/>
        </w:rPr>
      </w:pPr>
      <w:r w:rsidRPr="006C4B67">
        <w:rPr>
          <w:rFonts w:hint="eastAsia"/>
          <w:lang w:val="en-US" w:eastAsia="zh-CN"/>
        </w:rPr>
        <w:t>对于专用移动无线电</w:t>
      </w:r>
      <w:r w:rsidR="00117E79">
        <w:rPr>
          <w:rFonts w:hint="eastAsia"/>
          <w:lang w:val="en-US" w:eastAsia="zh-CN"/>
        </w:rPr>
        <w:t>(</w:t>
      </w:r>
      <w:r w:rsidRPr="006C4B67">
        <w:rPr>
          <w:lang w:val="en-US" w:eastAsia="zh-CN"/>
        </w:rPr>
        <w:t>PMR</w:t>
      </w:r>
      <w:r w:rsidR="00117E79">
        <w:rPr>
          <w:rFonts w:hint="eastAsia"/>
          <w:lang w:val="en-US" w:eastAsia="zh-CN"/>
        </w:rPr>
        <w:t>)</w:t>
      </w:r>
      <w:r w:rsidRPr="006C4B67">
        <w:rPr>
          <w:rFonts w:hint="eastAsia"/>
          <w:lang w:val="en-US" w:eastAsia="zh-CN"/>
        </w:rPr>
        <w:t>等由最终用户提供的无线电</w:t>
      </w:r>
      <w:r w:rsidR="00D81F42">
        <w:rPr>
          <w:rFonts w:hint="eastAsia"/>
          <w:lang w:val="en-US" w:eastAsia="zh-CN"/>
        </w:rPr>
        <w:t>业务</w:t>
      </w:r>
      <w:r w:rsidRPr="006C4B67">
        <w:rPr>
          <w:rFonts w:hint="eastAsia"/>
          <w:lang w:val="en-US" w:eastAsia="zh-CN"/>
        </w:rPr>
        <w:t>，其直接效应和后向联系相同。但因贡献要素被</w:t>
      </w:r>
      <w:r>
        <w:rPr>
          <w:rFonts w:hint="eastAsia"/>
          <w:lang w:val="en-US" w:eastAsia="zh-CN"/>
        </w:rPr>
        <w:t>计入</w:t>
      </w:r>
      <w:r w:rsidRPr="006C4B67">
        <w:rPr>
          <w:rFonts w:hint="eastAsia"/>
          <w:lang w:val="en-US" w:eastAsia="zh-CN"/>
        </w:rPr>
        <w:t>直接效应，它们没有前向联系。</w:t>
      </w:r>
    </w:p>
    <w:p w:rsidR="001A020B" w:rsidRPr="00D574C8" w:rsidRDefault="001A020B" w:rsidP="00EA7B79">
      <w:pPr>
        <w:spacing w:line="360" w:lineRule="atLeast"/>
        <w:ind w:firstLineChars="200" w:firstLine="480"/>
        <w:rPr>
          <w:lang w:val="en-US" w:eastAsia="zh-CN"/>
        </w:rPr>
      </w:pPr>
      <w:r w:rsidRPr="006C4B67">
        <w:rPr>
          <w:rFonts w:hint="eastAsia"/>
          <w:lang w:val="en-US" w:eastAsia="zh-CN"/>
        </w:rPr>
        <w:t>某项或某些服务对</w:t>
      </w:r>
      <w:r w:rsidRPr="006C4B67">
        <w:rPr>
          <w:lang w:val="en-US" w:eastAsia="zh-CN"/>
        </w:rPr>
        <w:t>GDP</w:t>
      </w:r>
      <w:r w:rsidRPr="006C4B67">
        <w:rPr>
          <w:rFonts w:hint="eastAsia"/>
          <w:lang w:val="en-US" w:eastAsia="zh-CN"/>
        </w:rPr>
        <w:t>和就业率的贡献等于直接效应、前向和后向联系的和。</w:t>
      </w:r>
      <w:r>
        <w:rPr>
          <w:rFonts w:hint="eastAsia"/>
          <w:lang w:val="en-US" w:eastAsia="zh-CN"/>
        </w:rPr>
        <w:t>其</w:t>
      </w:r>
      <w:r w:rsidRPr="006C4B67">
        <w:rPr>
          <w:rFonts w:hint="eastAsia"/>
          <w:lang w:val="en-US" w:eastAsia="zh-CN"/>
        </w:rPr>
        <w:t>值取决于一个国家原产资本设备和材料数量和</w:t>
      </w:r>
      <w:r>
        <w:rPr>
          <w:rFonts w:hint="eastAsia"/>
          <w:lang w:val="en-US" w:eastAsia="zh-CN"/>
        </w:rPr>
        <w:t>利润</w:t>
      </w:r>
      <w:r w:rsidRPr="006C4B67">
        <w:rPr>
          <w:rFonts w:hint="eastAsia"/>
          <w:lang w:val="en-US" w:eastAsia="zh-CN"/>
        </w:rPr>
        <w:t>水平</w:t>
      </w:r>
      <w:r>
        <w:rPr>
          <w:rFonts w:hint="eastAsia"/>
          <w:lang w:val="en-US" w:eastAsia="zh-CN"/>
        </w:rPr>
        <w:t>。</w:t>
      </w:r>
      <w:r w:rsidRPr="00966A5E">
        <w:rPr>
          <w:rFonts w:hint="eastAsia"/>
          <w:lang w:val="en-US" w:eastAsia="zh-CN"/>
        </w:rPr>
        <w:t>实际上</w:t>
      </w:r>
      <w:r>
        <w:rPr>
          <w:rFonts w:hint="eastAsia"/>
          <w:lang w:val="en-US" w:eastAsia="zh-CN"/>
        </w:rPr>
        <w:t>，所有国家都会进口一些</w:t>
      </w:r>
      <w:r w:rsidRPr="00D574C8">
        <w:rPr>
          <w:rFonts w:hint="eastAsia"/>
          <w:lang w:val="en-US" w:eastAsia="zh-CN"/>
        </w:rPr>
        <w:t>资本设备</w:t>
      </w:r>
      <w:r>
        <w:rPr>
          <w:rFonts w:hint="eastAsia"/>
          <w:lang w:val="en-US" w:eastAsia="zh-CN"/>
        </w:rPr>
        <w:t>和材料，而这样会降低</w:t>
      </w:r>
      <w:r>
        <w:rPr>
          <w:lang w:val="en-US" w:eastAsia="zh-CN"/>
        </w:rPr>
        <w:t>GDP</w:t>
      </w:r>
      <w:r>
        <w:rPr>
          <w:rFonts w:hint="eastAsia"/>
          <w:lang w:val="en-US" w:eastAsia="zh-CN"/>
        </w:rPr>
        <w:t>贡献率。但是，即使是在所有资本设备和材料都需要进口的最坏情况下</w:t>
      </w:r>
      <w:r w:rsidR="00117E79">
        <w:rPr>
          <w:rFonts w:hint="eastAsia"/>
          <w:lang w:val="en-US" w:eastAsia="zh-CN"/>
        </w:rPr>
        <w:t>(</w:t>
      </w:r>
      <w:r>
        <w:rPr>
          <w:rFonts w:hint="eastAsia"/>
          <w:lang w:val="en-US" w:eastAsia="zh-CN"/>
        </w:rPr>
        <w:t>因进口所有原材料的</w:t>
      </w:r>
      <w:r w:rsidRPr="00D574C8">
        <w:rPr>
          <w:rFonts w:hint="eastAsia"/>
          <w:lang w:val="en-US" w:eastAsia="zh-CN"/>
        </w:rPr>
        <w:t>不切实际</w:t>
      </w:r>
      <w:r>
        <w:rPr>
          <w:rFonts w:hint="eastAsia"/>
          <w:lang w:val="en-US" w:eastAsia="zh-CN"/>
        </w:rPr>
        <w:t>和管理费用的增加而不太可能</w:t>
      </w:r>
      <w:r w:rsidR="00117E79">
        <w:rPr>
          <w:rFonts w:hint="eastAsia"/>
          <w:lang w:val="en-US" w:eastAsia="zh-CN"/>
        </w:rPr>
        <w:t>)</w:t>
      </w:r>
      <w:r>
        <w:rPr>
          <w:rFonts w:hint="eastAsia"/>
          <w:lang w:val="en-US" w:eastAsia="zh-CN"/>
        </w:rPr>
        <w:t>，通过工资、供应设备给用户、分销和零售，仍然可对</w:t>
      </w:r>
      <w:r>
        <w:rPr>
          <w:lang w:val="en-US" w:eastAsia="zh-CN"/>
        </w:rPr>
        <w:t>GDP</w:t>
      </w:r>
      <w:r>
        <w:rPr>
          <w:rFonts w:hint="eastAsia"/>
          <w:lang w:val="en-US" w:eastAsia="zh-CN"/>
        </w:rPr>
        <w:t>和就业率做出积极贡献。</w:t>
      </w:r>
    </w:p>
    <w:p w:rsidR="001A020B" w:rsidRPr="00CB6CBA" w:rsidRDefault="001A020B" w:rsidP="00EA7B79">
      <w:pPr>
        <w:pStyle w:val="Heading4"/>
        <w:spacing w:line="360" w:lineRule="atLeast"/>
        <w:rPr>
          <w:lang w:val="en-US" w:eastAsia="zh-CN"/>
        </w:rPr>
      </w:pPr>
      <w:r w:rsidRPr="00CB6CBA">
        <w:rPr>
          <w:lang w:val="en-US" w:eastAsia="zh-CN"/>
        </w:rPr>
        <w:t>3.2.1.1</w:t>
      </w:r>
      <w:r w:rsidRPr="00CB6CBA">
        <w:rPr>
          <w:lang w:val="en-US" w:eastAsia="zh-CN"/>
        </w:rPr>
        <w:tab/>
      </w:r>
      <w:r>
        <w:rPr>
          <w:rFonts w:hint="eastAsia"/>
          <w:lang w:val="en-US" w:eastAsia="zh-CN"/>
        </w:rPr>
        <w:t>修改综合</w:t>
      </w:r>
      <w:r>
        <w:rPr>
          <w:lang w:val="en-US" w:eastAsia="zh-CN"/>
        </w:rPr>
        <w:t>GDP</w:t>
      </w:r>
      <w:r>
        <w:rPr>
          <w:rFonts w:hint="eastAsia"/>
          <w:lang w:val="en-US" w:eastAsia="zh-CN"/>
        </w:rPr>
        <w:t>和就业率数值的因素</w:t>
      </w:r>
    </w:p>
    <w:p w:rsidR="001A020B" w:rsidRPr="006062A5" w:rsidRDefault="001A020B" w:rsidP="00EA7B79">
      <w:pPr>
        <w:spacing w:line="360" w:lineRule="atLeast"/>
        <w:ind w:firstLineChars="200" w:firstLine="480"/>
        <w:rPr>
          <w:lang w:val="en-US" w:eastAsia="zh-CN"/>
        </w:rPr>
      </w:pPr>
      <w:r>
        <w:rPr>
          <w:rFonts w:hint="eastAsia"/>
          <w:lang w:val="en-US" w:eastAsia="zh-CN"/>
        </w:rPr>
        <w:t>在所有情况下，因为“</w:t>
      </w:r>
      <w:r w:rsidRPr="00FF6FE6">
        <w:rPr>
          <w:rFonts w:hint="eastAsia"/>
          <w:lang w:val="en-US" w:eastAsia="zh-CN"/>
        </w:rPr>
        <w:t>置换效应</w:t>
      </w:r>
      <w:r>
        <w:rPr>
          <w:rFonts w:hint="eastAsia"/>
          <w:lang w:val="en-US" w:eastAsia="zh-CN"/>
        </w:rPr>
        <w:t>”的影响，从无线电对经济的贡献得出的综合</w:t>
      </w:r>
      <w:r>
        <w:rPr>
          <w:lang w:val="en-US" w:eastAsia="zh-CN"/>
        </w:rPr>
        <w:t>GDP</w:t>
      </w:r>
      <w:r>
        <w:rPr>
          <w:rFonts w:hint="eastAsia"/>
          <w:lang w:val="en-US" w:eastAsia="zh-CN"/>
        </w:rPr>
        <w:t>和就业率数值必须向下</w:t>
      </w:r>
      <w:r w:rsidRPr="00FF6FE6">
        <w:rPr>
          <w:rFonts w:hint="eastAsia"/>
          <w:lang w:val="en-US" w:eastAsia="zh-CN"/>
        </w:rPr>
        <w:t>修正</w:t>
      </w:r>
      <w:r>
        <w:rPr>
          <w:rFonts w:hint="eastAsia"/>
          <w:lang w:val="en-US" w:eastAsia="zh-CN"/>
        </w:rPr>
        <w:t>。它所依据的原则是：现有应用总会存在替代方法，例如，如果没有飞机，</w:t>
      </w:r>
      <w:r w:rsidRPr="006062A5">
        <w:rPr>
          <w:rFonts w:hint="eastAsia"/>
          <w:lang w:val="en-US" w:eastAsia="zh-CN"/>
        </w:rPr>
        <w:t>船运</w:t>
      </w:r>
      <w:r>
        <w:rPr>
          <w:rFonts w:hint="eastAsia"/>
          <w:lang w:val="en-US" w:eastAsia="zh-CN"/>
        </w:rPr>
        <w:t>和铁路业就会</w:t>
      </w:r>
      <w:r w:rsidRPr="006062A5">
        <w:rPr>
          <w:rFonts w:hint="eastAsia"/>
          <w:lang w:val="en-US" w:eastAsia="zh-CN"/>
        </w:rPr>
        <w:t>扩张</w:t>
      </w:r>
      <w:r>
        <w:rPr>
          <w:rFonts w:hint="eastAsia"/>
          <w:lang w:val="en-US" w:eastAsia="zh-CN"/>
        </w:rPr>
        <w:t>。这些效应</w:t>
      </w:r>
      <w:r w:rsidRPr="006062A5">
        <w:rPr>
          <w:rFonts w:hint="eastAsia"/>
          <w:lang w:val="en-US" w:eastAsia="zh-CN"/>
        </w:rPr>
        <w:t>等同</w:t>
      </w:r>
      <w:r>
        <w:rPr>
          <w:rFonts w:hint="eastAsia"/>
          <w:lang w:val="en-US" w:eastAsia="zh-CN"/>
        </w:rPr>
        <w:t>于以下情况：</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无线电可代替</w:t>
      </w:r>
      <w:r w:rsidR="00C93F32">
        <w:rPr>
          <w:rFonts w:hint="eastAsia"/>
          <w:lang w:val="en-US" w:eastAsia="zh-CN"/>
        </w:rPr>
        <w:t>其他</w:t>
      </w:r>
      <w:r>
        <w:rPr>
          <w:rFonts w:hint="eastAsia"/>
          <w:lang w:val="en-US" w:eastAsia="zh-CN"/>
        </w:rPr>
        <w:t>非无线电</w:t>
      </w:r>
      <w:r w:rsidR="00D81F42">
        <w:rPr>
          <w:rFonts w:hint="eastAsia"/>
          <w:lang w:val="en-US" w:eastAsia="zh-CN"/>
        </w:rPr>
        <w:t>业务</w:t>
      </w:r>
      <w:r>
        <w:rPr>
          <w:rFonts w:hint="eastAsia"/>
          <w:lang w:val="en-US" w:eastAsia="zh-CN"/>
        </w:rPr>
        <w:t>，如电报；</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如果没有无线电，则</w:t>
      </w:r>
      <w:r w:rsidR="00C93F32">
        <w:rPr>
          <w:rFonts w:hint="eastAsia"/>
          <w:lang w:val="en-US" w:eastAsia="zh-CN"/>
        </w:rPr>
        <w:t>其他</w:t>
      </w:r>
      <w:r>
        <w:rPr>
          <w:rFonts w:hint="eastAsia"/>
          <w:lang w:val="en-US" w:eastAsia="zh-CN"/>
        </w:rPr>
        <w:t>经济领域中会使用其发展过程中所用资源。</w:t>
      </w:r>
    </w:p>
    <w:p w:rsidR="001A020B" w:rsidRPr="007B7D43" w:rsidRDefault="001A020B" w:rsidP="00EA7B79">
      <w:pPr>
        <w:spacing w:line="360" w:lineRule="atLeast"/>
        <w:ind w:firstLineChars="200" w:firstLine="480"/>
        <w:rPr>
          <w:lang w:val="en-US" w:eastAsia="zh-CN"/>
        </w:rPr>
      </w:pPr>
      <w:r>
        <w:rPr>
          <w:rFonts w:hint="eastAsia"/>
          <w:lang w:val="en-US" w:eastAsia="zh-CN"/>
        </w:rPr>
        <w:t>在计算替代服务所造成的</w:t>
      </w:r>
      <w:r>
        <w:rPr>
          <w:lang w:val="en-US" w:eastAsia="zh-CN"/>
        </w:rPr>
        <w:t>GDP</w:t>
      </w:r>
      <w:r>
        <w:rPr>
          <w:rFonts w:hint="eastAsia"/>
          <w:lang w:val="en-US" w:eastAsia="zh-CN"/>
        </w:rPr>
        <w:t>和就业率相对变化的影响时应留有余地。但在后一种情况下，经济置换范围越广，问题就越多。虽然所有资源完全可以</w:t>
      </w:r>
      <w:r w:rsidRPr="00B55E79">
        <w:rPr>
          <w:rFonts w:hint="eastAsia"/>
          <w:lang w:val="en-US" w:eastAsia="zh-CN"/>
        </w:rPr>
        <w:t>流动</w:t>
      </w:r>
      <w:r>
        <w:rPr>
          <w:rFonts w:hint="eastAsia"/>
          <w:lang w:val="en-US" w:eastAsia="zh-CN"/>
        </w:rPr>
        <w:t>的理论有一定的</w:t>
      </w:r>
      <w:r w:rsidRPr="00B55E79">
        <w:rPr>
          <w:rFonts w:hint="eastAsia"/>
          <w:lang w:val="en-US" w:eastAsia="zh-CN"/>
        </w:rPr>
        <w:t>有效性</w:t>
      </w:r>
      <w:r>
        <w:rPr>
          <w:rFonts w:hint="eastAsia"/>
          <w:lang w:val="en-US" w:eastAsia="zh-CN"/>
        </w:rPr>
        <w:t>，但也对此理论的局限性也存在一些争议，它的</w:t>
      </w:r>
      <w:r w:rsidRPr="007B7D43">
        <w:rPr>
          <w:rFonts w:hint="eastAsia"/>
          <w:lang w:val="en-US" w:eastAsia="zh-CN"/>
        </w:rPr>
        <w:t>有效</w:t>
      </w:r>
      <w:r>
        <w:rPr>
          <w:rFonts w:hint="eastAsia"/>
          <w:lang w:val="en-US" w:eastAsia="zh-CN"/>
        </w:rPr>
        <w:t>性受到缺少实质性信息的影响。</w:t>
      </w:r>
    </w:p>
    <w:p w:rsidR="001A020B" w:rsidRPr="00E07666" w:rsidRDefault="001A020B" w:rsidP="00EA7B79">
      <w:pPr>
        <w:spacing w:line="360" w:lineRule="atLeast"/>
        <w:ind w:firstLineChars="200" w:firstLine="480"/>
        <w:rPr>
          <w:lang w:val="en-US" w:eastAsia="zh-CN"/>
        </w:rPr>
      </w:pPr>
      <w:r>
        <w:rPr>
          <w:rFonts w:hint="eastAsia"/>
          <w:lang w:val="en-US" w:eastAsia="zh-CN"/>
        </w:rPr>
        <w:t>在调整</w:t>
      </w:r>
      <w:r>
        <w:rPr>
          <w:lang w:val="en-US" w:eastAsia="zh-CN"/>
        </w:rPr>
        <w:t>GDP</w:t>
      </w:r>
      <w:r>
        <w:rPr>
          <w:rFonts w:hint="eastAsia"/>
          <w:lang w:val="en-US" w:eastAsia="zh-CN"/>
        </w:rPr>
        <w:t>和就业率数字以考虑到置换效应后，即可考虑“</w:t>
      </w:r>
      <w:r w:rsidRPr="00E07666">
        <w:rPr>
          <w:rFonts w:hint="eastAsia"/>
          <w:lang w:val="en-US" w:eastAsia="zh-CN"/>
        </w:rPr>
        <w:t>乘数效应</w:t>
      </w:r>
      <w:r>
        <w:rPr>
          <w:rFonts w:hint="eastAsia"/>
          <w:lang w:val="en-US" w:eastAsia="zh-CN"/>
        </w:rPr>
        <w:t>”的影响。</w:t>
      </w:r>
      <w:r w:rsidRPr="00E07666">
        <w:rPr>
          <w:rFonts w:hint="eastAsia"/>
          <w:lang w:val="en-US" w:eastAsia="zh-CN"/>
        </w:rPr>
        <w:t>乘数效应</w:t>
      </w:r>
      <w:r>
        <w:rPr>
          <w:rFonts w:hint="eastAsia"/>
          <w:lang w:val="en-US" w:eastAsia="zh-CN"/>
        </w:rPr>
        <w:t>是由工资和福利的影响造成的，在所有与无线电使用相关的业务中都会存在，因为它们会在国家的</w:t>
      </w:r>
      <w:r w:rsidR="00C93F32">
        <w:rPr>
          <w:rFonts w:hint="eastAsia"/>
          <w:lang w:val="en-US" w:eastAsia="zh-CN"/>
        </w:rPr>
        <w:t>其他</w:t>
      </w:r>
      <w:r>
        <w:rPr>
          <w:rFonts w:hint="eastAsia"/>
          <w:lang w:val="en-US" w:eastAsia="zh-CN"/>
        </w:rPr>
        <w:t>经济领域中扩张，并在此过程中产生更多收入和就业机会。它们是一个国家经济结构的一个函数，在评估</w:t>
      </w:r>
      <w:r>
        <w:rPr>
          <w:lang w:val="en-US" w:eastAsia="zh-CN"/>
        </w:rPr>
        <w:t>GDP</w:t>
      </w:r>
      <w:r>
        <w:rPr>
          <w:rFonts w:hint="eastAsia"/>
          <w:lang w:val="en-US" w:eastAsia="zh-CN"/>
        </w:rPr>
        <w:t>和就业率时，可能为不同的数值。在英国，《无线电使用对英国的经济影响》报告估计：对于收入，考虑了进口的“乘数效应”约为</w:t>
      </w:r>
      <w:r>
        <w:rPr>
          <w:lang w:val="en-US" w:eastAsia="zh-CN"/>
        </w:rPr>
        <w:t>1.4</w:t>
      </w:r>
      <w:r>
        <w:rPr>
          <w:rFonts w:hint="eastAsia"/>
          <w:lang w:val="en-US" w:eastAsia="zh-CN"/>
        </w:rPr>
        <w:t>倍，对于就业率还要略高。</w:t>
      </w:r>
    </w:p>
    <w:p w:rsidR="00BE120D" w:rsidRDefault="00BE120D" w:rsidP="00EA7B79">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r>
        <w:rPr>
          <w:lang w:val="en-US" w:eastAsia="zh-CN"/>
        </w:rPr>
        <w:br w:type="page"/>
      </w:r>
    </w:p>
    <w:p w:rsidR="001A020B" w:rsidRPr="00CB6CBA" w:rsidRDefault="001A020B" w:rsidP="00EA7B79">
      <w:pPr>
        <w:keepNext/>
        <w:keepLines/>
        <w:spacing w:line="360" w:lineRule="atLeast"/>
        <w:ind w:firstLineChars="200" w:firstLine="480"/>
        <w:rPr>
          <w:lang w:val="en-US" w:eastAsia="zh-CN"/>
        </w:rPr>
      </w:pPr>
      <w:r>
        <w:rPr>
          <w:rFonts w:hint="eastAsia"/>
          <w:lang w:val="en-US" w:eastAsia="zh-CN"/>
        </w:rPr>
        <w:t>因此，</w:t>
      </w:r>
    </w:p>
    <w:p w:rsidR="001A020B" w:rsidRPr="00CB6CBA" w:rsidRDefault="008513F5" w:rsidP="00EA7B79">
      <w:pPr>
        <w:pStyle w:val="Equation"/>
        <w:keepNext/>
        <w:keepLines/>
        <w:spacing w:line="360" w:lineRule="atLeast"/>
        <w:rPr>
          <w:lang w:val="en-US" w:eastAsia="zh-CN"/>
        </w:rPr>
      </w:pPr>
      <w:r>
        <w:rPr>
          <w:rFonts w:hint="eastAsia"/>
          <w:lang w:val="en-US" w:eastAsia="zh-CN"/>
        </w:rPr>
        <w:tab/>
      </w:r>
      <w:r>
        <w:rPr>
          <w:rFonts w:hint="eastAsia"/>
          <w:lang w:val="en-US" w:eastAsia="zh-CN"/>
        </w:rPr>
        <w:tab/>
      </w:r>
      <w:r w:rsidR="001A020B">
        <w:rPr>
          <w:rFonts w:hint="eastAsia"/>
          <w:lang w:val="en-US" w:eastAsia="zh-CN"/>
        </w:rPr>
        <w:t>某项服务对</w:t>
      </w:r>
      <w:r w:rsidR="001A020B">
        <w:rPr>
          <w:lang w:val="en-US" w:eastAsia="zh-CN"/>
        </w:rPr>
        <w:t>GDP</w:t>
      </w:r>
      <w:r w:rsidR="001A020B">
        <w:rPr>
          <w:rFonts w:hint="eastAsia"/>
          <w:lang w:val="en-US" w:eastAsia="zh-CN"/>
        </w:rPr>
        <w:t>和就业率的总贡献</w:t>
      </w:r>
      <w:r w:rsidR="001A020B" w:rsidRPr="00CB6CBA">
        <w:rPr>
          <w:rFonts w:ascii="Symbol" w:hAnsi="Symbol"/>
          <w:lang w:val="en-US" w:eastAsia="zh-CN"/>
        </w:rPr>
        <w:t></w:t>
      </w:r>
      <w:r w:rsidR="001A020B" w:rsidRPr="00CB6CBA">
        <w:rPr>
          <w:lang w:val="en-US" w:eastAsia="zh-CN"/>
        </w:rPr>
        <w:t xml:space="preserve"> (DE </w:t>
      </w:r>
      <w:r w:rsidR="001A020B" w:rsidRPr="00CB6CBA">
        <w:rPr>
          <w:rFonts w:ascii="Symbol" w:hAnsi="Symbol"/>
          <w:lang w:val="en-US" w:eastAsia="zh-CN"/>
        </w:rPr>
        <w:t></w:t>
      </w:r>
      <w:r w:rsidR="001A020B" w:rsidRPr="00CB6CBA">
        <w:rPr>
          <w:lang w:val="en-US" w:eastAsia="zh-CN"/>
        </w:rPr>
        <w:t> FL </w:t>
      </w:r>
      <w:r w:rsidR="001A020B" w:rsidRPr="00CB6CBA">
        <w:rPr>
          <w:rFonts w:ascii="Symbol" w:hAnsi="Symbol"/>
          <w:lang w:val="en-US" w:eastAsia="zh-CN"/>
        </w:rPr>
        <w:t></w:t>
      </w:r>
      <w:r w:rsidR="001A020B" w:rsidRPr="00CB6CBA">
        <w:rPr>
          <w:lang w:val="en-US" w:eastAsia="zh-CN"/>
        </w:rPr>
        <w:t xml:space="preserve"> BL – DPE) </w:t>
      </w:r>
      <w:r w:rsidR="001A020B" w:rsidRPr="00CB6CBA">
        <w:rPr>
          <w:rFonts w:ascii="Symbol" w:hAnsi="Symbol"/>
          <w:lang w:val="en-US" w:eastAsia="zh-CN"/>
        </w:rPr>
        <w:t></w:t>
      </w:r>
      <w:r w:rsidR="001A020B" w:rsidRPr="00CB6CBA">
        <w:rPr>
          <w:lang w:val="en-US" w:eastAsia="zh-CN"/>
        </w:rPr>
        <w:t> MPE</w:t>
      </w:r>
      <w:r w:rsidR="001A020B">
        <w:rPr>
          <w:lang w:val="en-US" w:eastAsia="zh-CN"/>
        </w:rPr>
        <w:tab/>
      </w:r>
      <w:r w:rsidR="001A020B" w:rsidRPr="00CB6CBA">
        <w:rPr>
          <w:lang w:val="en-US" w:eastAsia="zh-CN"/>
        </w:rPr>
        <w:t>(5)</w:t>
      </w:r>
    </w:p>
    <w:p w:rsidR="001A020B" w:rsidRPr="00CB6CBA" w:rsidRDefault="001A020B" w:rsidP="00EA7B79">
      <w:pPr>
        <w:keepNext/>
        <w:keepLines/>
        <w:spacing w:line="360" w:lineRule="atLeast"/>
        <w:ind w:firstLineChars="200" w:firstLine="480"/>
        <w:rPr>
          <w:lang w:val="en-US" w:eastAsia="zh-CN"/>
        </w:rPr>
      </w:pPr>
      <w:r>
        <w:rPr>
          <w:rFonts w:hint="eastAsia"/>
          <w:lang w:val="en-US" w:eastAsia="zh-CN"/>
        </w:rPr>
        <w:t>式中：</w:t>
      </w:r>
      <w:r w:rsidRPr="00CB6CBA">
        <w:rPr>
          <w:lang w:val="en-US" w:eastAsia="zh-CN"/>
        </w:rPr>
        <w:t>DE</w:t>
      </w:r>
      <w:r w:rsidR="00FC5C5F">
        <w:rPr>
          <w:rFonts w:hint="eastAsia"/>
          <w:lang w:val="en-US" w:eastAsia="zh-CN"/>
        </w:rPr>
        <w:t xml:space="preserve"> </w:t>
      </w:r>
      <w:r w:rsidRPr="00CB6CBA">
        <w:rPr>
          <w:rFonts w:ascii="Symbol" w:hAnsi="Symbol"/>
          <w:lang w:val="en-US" w:eastAsia="zh-CN"/>
        </w:rPr>
        <w:t></w:t>
      </w:r>
      <w:r w:rsidR="00FC5C5F">
        <w:rPr>
          <w:rFonts w:ascii="Symbol" w:hAnsi="Symbol"/>
          <w:lang w:val="en-US" w:eastAsia="zh-CN"/>
        </w:rPr>
        <w:t></w:t>
      </w:r>
      <w:r>
        <w:rPr>
          <w:rFonts w:hint="eastAsia"/>
          <w:lang w:val="en-US" w:eastAsia="zh-CN"/>
        </w:rPr>
        <w:t>直接效应；</w:t>
      </w:r>
      <w:r w:rsidRPr="00CB6CBA">
        <w:rPr>
          <w:lang w:val="en-US" w:eastAsia="zh-CN"/>
        </w:rPr>
        <w:t>FL</w:t>
      </w:r>
      <w:r w:rsidR="00FC5C5F">
        <w:rPr>
          <w:rFonts w:hint="eastAsia"/>
          <w:lang w:val="en-US" w:eastAsia="zh-CN"/>
        </w:rPr>
        <w:t xml:space="preserve"> </w:t>
      </w:r>
      <w:r w:rsidRPr="00CB6CBA">
        <w:rPr>
          <w:lang w:val="en-US" w:eastAsia="zh-CN"/>
        </w:rPr>
        <w:t>=</w:t>
      </w:r>
      <w:r w:rsidR="00FC5C5F">
        <w:rPr>
          <w:rFonts w:hint="eastAsia"/>
          <w:lang w:val="en-US" w:eastAsia="zh-CN"/>
        </w:rPr>
        <w:t xml:space="preserve"> </w:t>
      </w:r>
      <w:r w:rsidRPr="0082517F">
        <w:rPr>
          <w:rFonts w:hint="eastAsia"/>
          <w:lang w:val="en-US" w:eastAsia="zh-CN"/>
        </w:rPr>
        <w:t>前向联系</w:t>
      </w:r>
      <w:r>
        <w:rPr>
          <w:rFonts w:hint="eastAsia"/>
          <w:lang w:val="en-US" w:eastAsia="zh-CN"/>
        </w:rPr>
        <w:t>；</w:t>
      </w:r>
      <w:r w:rsidRPr="00CB6CBA">
        <w:rPr>
          <w:lang w:val="en-US" w:eastAsia="zh-CN"/>
        </w:rPr>
        <w:t>BL</w:t>
      </w:r>
      <w:r w:rsidR="00FC5C5F">
        <w:rPr>
          <w:rFonts w:hint="eastAsia"/>
          <w:lang w:val="en-US" w:eastAsia="zh-CN"/>
        </w:rPr>
        <w:t xml:space="preserve"> </w:t>
      </w:r>
      <w:r w:rsidRPr="00CB6CBA">
        <w:rPr>
          <w:lang w:val="en-US" w:eastAsia="zh-CN"/>
        </w:rPr>
        <w:t>=</w:t>
      </w:r>
      <w:r w:rsidR="00FC5C5F">
        <w:rPr>
          <w:rFonts w:hint="eastAsia"/>
          <w:lang w:val="en-US" w:eastAsia="zh-CN"/>
        </w:rPr>
        <w:t xml:space="preserve"> </w:t>
      </w:r>
      <w:r>
        <w:rPr>
          <w:rFonts w:hint="eastAsia"/>
          <w:lang w:val="en-US" w:eastAsia="zh-CN"/>
        </w:rPr>
        <w:t>后</w:t>
      </w:r>
      <w:r w:rsidRPr="0082517F">
        <w:rPr>
          <w:rFonts w:hint="eastAsia"/>
          <w:lang w:val="en-US" w:eastAsia="zh-CN"/>
        </w:rPr>
        <w:t>向联系</w:t>
      </w:r>
      <w:r>
        <w:rPr>
          <w:rFonts w:hint="eastAsia"/>
          <w:lang w:val="en-US" w:eastAsia="zh-CN"/>
        </w:rPr>
        <w:t>；</w:t>
      </w:r>
      <w:r w:rsidRPr="00CB6CBA">
        <w:rPr>
          <w:lang w:val="en-US" w:eastAsia="zh-CN"/>
        </w:rPr>
        <w:t>DPE</w:t>
      </w:r>
      <w:r w:rsidR="00FC5C5F">
        <w:rPr>
          <w:rFonts w:hint="eastAsia"/>
          <w:lang w:val="en-US" w:eastAsia="zh-CN"/>
        </w:rPr>
        <w:t xml:space="preserve"> </w:t>
      </w:r>
      <w:r w:rsidRPr="00CB6CBA">
        <w:rPr>
          <w:lang w:val="en-US" w:eastAsia="zh-CN"/>
        </w:rPr>
        <w:t>=</w:t>
      </w:r>
      <w:r w:rsidR="00FC5C5F">
        <w:rPr>
          <w:rFonts w:hint="eastAsia"/>
          <w:lang w:val="en-US" w:eastAsia="zh-CN"/>
        </w:rPr>
        <w:t xml:space="preserve"> </w:t>
      </w:r>
      <w:r>
        <w:rPr>
          <w:rFonts w:hint="eastAsia"/>
          <w:lang w:val="en-US" w:eastAsia="zh-CN"/>
        </w:rPr>
        <w:t>置换效率；</w:t>
      </w:r>
      <w:r w:rsidRPr="00CB6CBA">
        <w:rPr>
          <w:lang w:val="en-US" w:eastAsia="zh-CN"/>
        </w:rPr>
        <w:t>MPE</w:t>
      </w:r>
      <w:r w:rsidR="00FC5C5F">
        <w:rPr>
          <w:rFonts w:hint="eastAsia"/>
          <w:lang w:val="en-US" w:eastAsia="zh-CN"/>
        </w:rPr>
        <w:t xml:space="preserve"> </w:t>
      </w:r>
      <w:r w:rsidRPr="00CB6CBA">
        <w:rPr>
          <w:lang w:val="en-US" w:eastAsia="zh-CN"/>
        </w:rPr>
        <w:t>=</w:t>
      </w:r>
      <w:r w:rsidR="00FC5C5F">
        <w:rPr>
          <w:rFonts w:hint="eastAsia"/>
          <w:lang w:val="en-US" w:eastAsia="zh-CN"/>
        </w:rPr>
        <w:t xml:space="preserve"> </w:t>
      </w:r>
      <w:r>
        <w:rPr>
          <w:rFonts w:hint="eastAsia"/>
          <w:lang w:val="en-US" w:eastAsia="zh-CN"/>
        </w:rPr>
        <w:t>乘数效应</w:t>
      </w:r>
      <w:r w:rsidR="00FC5C5F">
        <w:rPr>
          <w:rFonts w:hint="eastAsia"/>
          <w:lang w:val="en-US" w:eastAsia="zh-CN"/>
        </w:rPr>
        <w:t>。</w:t>
      </w:r>
    </w:p>
    <w:p w:rsidR="001A020B" w:rsidRPr="000A2ABA" w:rsidRDefault="001A020B" w:rsidP="00EA7B79">
      <w:pPr>
        <w:spacing w:line="360" w:lineRule="atLeast"/>
        <w:ind w:firstLineChars="200" w:firstLine="480"/>
        <w:rPr>
          <w:lang w:val="en-US" w:eastAsia="zh-CN"/>
        </w:rPr>
      </w:pPr>
      <w:r>
        <w:rPr>
          <w:lang w:val="en-US" w:eastAsia="zh-CN"/>
        </w:rPr>
        <w:t>2006</w:t>
      </w:r>
      <w:r>
        <w:rPr>
          <w:rFonts w:hint="eastAsia"/>
          <w:lang w:val="en-US" w:eastAsia="zh-CN"/>
        </w:rPr>
        <w:t>年的英国报告中使用公司的</w:t>
      </w:r>
      <w:r w:rsidRPr="000A2ABA">
        <w:rPr>
          <w:rFonts w:hint="eastAsia"/>
          <w:lang w:val="en-US" w:eastAsia="zh-CN"/>
        </w:rPr>
        <w:t>营业额</w:t>
      </w:r>
      <w:r>
        <w:rPr>
          <w:rFonts w:hint="eastAsia"/>
          <w:lang w:val="en-US" w:eastAsia="zh-CN"/>
        </w:rPr>
        <w:t>数据计算直接效应，再使用“</w:t>
      </w:r>
      <w:r w:rsidRPr="00FB1ADF">
        <w:rPr>
          <w:rFonts w:hint="eastAsia"/>
          <w:lang w:val="en-US" w:eastAsia="zh-CN"/>
        </w:rPr>
        <w:t>投入产出</w:t>
      </w:r>
      <w:r>
        <w:rPr>
          <w:rFonts w:hint="eastAsia"/>
          <w:lang w:val="en-US" w:eastAsia="zh-CN"/>
        </w:rPr>
        <w:t>”表计算乘数效应。也可使用替代方法计算这些公司的</w:t>
      </w:r>
      <w:r w:rsidRPr="00396341">
        <w:rPr>
          <w:rFonts w:hint="eastAsia"/>
          <w:lang w:val="en-US" w:eastAsia="zh-CN"/>
        </w:rPr>
        <w:t>增值</w:t>
      </w:r>
      <w:r>
        <w:rPr>
          <w:rFonts w:hint="eastAsia"/>
          <w:lang w:val="en-US" w:eastAsia="zh-CN"/>
        </w:rPr>
        <w:t>，而不是使用其营业额数字。但营业额更适合于计算乘数效应，并且与此前</w:t>
      </w:r>
      <w:r w:rsidR="00117E79">
        <w:rPr>
          <w:rFonts w:hint="eastAsia"/>
          <w:lang w:val="en-US" w:eastAsia="zh-CN"/>
        </w:rPr>
        <w:t>(</w:t>
      </w:r>
      <w:r>
        <w:rPr>
          <w:lang w:val="en-US" w:eastAsia="zh-CN"/>
        </w:rPr>
        <w:t>1995</w:t>
      </w:r>
      <w:r>
        <w:rPr>
          <w:rFonts w:hint="eastAsia"/>
          <w:lang w:val="en-US" w:eastAsia="zh-CN"/>
        </w:rPr>
        <w:t>年</w:t>
      </w:r>
      <w:r w:rsidR="00117E79">
        <w:rPr>
          <w:rFonts w:hint="eastAsia"/>
          <w:lang w:val="en-US" w:eastAsia="zh-CN"/>
        </w:rPr>
        <w:t>)</w:t>
      </w:r>
      <w:r>
        <w:rPr>
          <w:rFonts w:hint="eastAsia"/>
          <w:lang w:val="en-US" w:eastAsia="zh-CN"/>
        </w:rPr>
        <w:t>估算无线电频谱使用的</w:t>
      </w:r>
      <w:r>
        <w:rPr>
          <w:lang w:val="en-US" w:eastAsia="zh-CN"/>
        </w:rPr>
        <w:t>GDP</w:t>
      </w:r>
      <w:r>
        <w:rPr>
          <w:rFonts w:hint="eastAsia"/>
          <w:lang w:val="en-US" w:eastAsia="zh-CN"/>
        </w:rPr>
        <w:t>效应的研究一致，所以人们都更喜欢使用营业额进行计算。为了计算直接的</w:t>
      </w:r>
      <w:r>
        <w:rPr>
          <w:lang w:val="en-US" w:eastAsia="zh-CN"/>
        </w:rPr>
        <w:t>GDP</w:t>
      </w:r>
      <w:r>
        <w:rPr>
          <w:rFonts w:hint="eastAsia"/>
          <w:lang w:val="en-US" w:eastAsia="zh-CN"/>
        </w:rPr>
        <w:t>和就业率效应，应找出无线电频谱对其营业额作出</w:t>
      </w:r>
      <w:r w:rsidRPr="00326A53">
        <w:rPr>
          <w:rFonts w:hint="eastAsia"/>
          <w:lang w:val="en-US" w:eastAsia="zh-CN"/>
        </w:rPr>
        <w:t>实质</w:t>
      </w:r>
      <w:r>
        <w:rPr>
          <w:rFonts w:hint="eastAsia"/>
          <w:lang w:val="en-US" w:eastAsia="zh-CN"/>
        </w:rPr>
        <w:t>贡献的公司，即不包括小模型使用频谱的公司。其原因是各公司很难计算出相对于</w:t>
      </w:r>
      <w:r w:rsidR="00C93F32">
        <w:rPr>
          <w:rFonts w:hint="eastAsia"/>
          <w:lang w:val="en-US" w:eastAsia="zh-CN"/>
        </w:rPr>
        <w:t>其他</w:t>
      </w:r>
      <w:r>
        <w:rPr>
          <w:rFonts w:hint="eastAsia"/>
          <w:lang w:val="en-US" w:eastAsia="zh-CN"/>
        </w:rPr>
        <w:t>投入，其营业额与就业率中有多少应归功于无线电频谱的使用。一个国家无线电所带来的总经济效益等于每种业务所有总贡献之和。</w:t>
      </w:r>
    </w:p>
    <w:p w:rsidR="001A020B" w:rsidRPr="007671A5" w:rsidRDefault="001A020B" w:rsidP="00EA7B79">
      <w:pPr>
        <w:spacing w:line="360" w:lineRule="atLeast"/>
        <w:ind w:firstLineChars="200" w:firstLine="480"/>
        <w:rPr>
          <w:color w:val="000000"/>
          <w:szCs w:val="24"/>
          <w:lang w:val="en-US" w:eastAsia="zh-CN"/>
        </w:rPr>
      </w:pPr>
      <w:r>
        <w:rPr>
          <w:rFonts w:hint="eastAsia"/>
          <w:color w:val="000000"/>
          <w:szCs w:val="24"/>
          <w:lang w:val="en-US" w:eastAsia="zh-CN"/>
        </w:rPr>
        <w:t>直接就业和营业额产生两种</w:t>
      </w:r>
      <w:r>
        <w:rPr>
          <w:color w:val="000000"/>
          <w:szCs w:val="24"/>
          <w:lang w:val="en-US" w:eastAsia="zh-CN"/>
        </w:rPr>
        <w:t>GDP</w:t>
      </w:r>
      <w:r>
        <w:rPr>
          <w:rFonts w:hint="eastAsia"/>
          <w:color w:val="000000"/>
          <w:szCs w:val="24"/>
          <w:lang w:val="en-US" w:eastAsia="zh-CN"/>
        </w:rPr>
        <w:t>和就业率效应：连</w:t>
      </w:r>
      <w:r w:rsidRPr="007B5AC0">
        <w:rPr>
          <w:rFonts w:hint="eastAsia"/>
          <w:color w:val="000000"/>
          <w:szCs w:val="24"/>
          <w:lang w:val="en-US" w:eastAsia="zh-CN"/>
        </w:rPr>
        <w:t>锁效</w:t>
      </w:r>
      <w:r>
        <w:rPr>
          <w:rFonts w:hint="eastAsia"/>
          <w:color w:val="000000"/>
          <w:szCs w:val="24"/>
          <w:lang w:val="en-US" w:eastAsia="zh-CN"/>
        </w:rPr>
        <w:t>应和</w:t>
      </w:r>
      <w:r w:rsidRPr="007B5AC0">
        <w:rPr>
          <w:rFonts w:hint="eastAsia"/>
          <w:color w:val="000000"/>
          <w:szCs w:val="24"/>
          <w:lang w:val="en-US" w:eastAsia="zh-CN"/>
        </w:rPr>
        <w:t>诱发效应</w:t>
      </w:r>
      <w:r>
        <w:rPr>
          <w:rFonts w:hint="eastAsia"/>
          <w:color w:val="000000"/>
          <w:szCs w:val="24"/>
          <w:lang w:val="en-US" w:eastAsia="zh-CN"/>
        </w:rPr>
        <w:t>。连</w:t>
      </w:r>
      <w:r w:rsidRPr="007B5AC0">
        <w:rPr>
          <w:rFonts w:hint="eastAsia"/>
          <w:color w:val="000000"/>
          <w:szCs w:val="24"/>
          <w:lang w:val="en-US" w:eastAsia="zh-CN"/>
        </w:rPr>
        <w:t>锁效</w:t>
      </w:r>
      <w:r>
        <w:rPr>
          <w:rFonts w:hint="eastAsia"/>
          <w:color w:val="000000"/>
          <w:szCs w:val="24"/>
          <w:lang w:val="en-US" w:eastAsia="zh-CN"/>
        </w:rPr>
        <w:t>应指供应或分销</w:t>
      </w:r>
      <w:r w:rsidRPr="007B5AC0">
        <w:rPr>
          <w:rFonts w:hint="eastAsia"/>
          <w:color w:val="000000"/>
          <w:szCs w:val="24"/>
          <w:lang w:val="en-US" w:eastAsia="zh-CN"/>
        </w:rPr>
        <w:t>过程</w:t>
      </w:r>
      <w:r>
        <w:rPr>
          <w:rFonts w:hint="eastAsia"/>
          <w:color w:val="000000"/>
          <w:szCs w:val="24"/>
          <w:lang w:val="en-US" w:eastAsia="zh-CN"/>
        </w:rPr>
        <w:t>中提供的工作机会，例如向</w:t>
      </w:r>
      <w:r w:rsidRPr="00C26F2E">
        <w:rPr>
          <w:rFonts w:hint="eastAsia"/>
          <w:color w:val="000000"/>
          <w:szCs w:val="24"/>
          <w:lang w:val="en-US" w:eastAsia="zh-CN"/>
        </w:rPr>
        <w:t>蜂窝式电话</w:t>
      </w:r>
      <w:r>
        <w:rPr>
          <w:rFonts w:hint="eastAsia"/>
          <w:color w:val="000000"/>
          <w:szCs w:val="24"/>
          <w:lang w:val="en-US" w:eastAsia="zh-CN"/>
        </w:rPr>
        <w:t>提供商供应</w:t>
      </w:r>
      <w:r w:rsidRPr="006E4E2A">
        <w:rPr>
          <w:rFonts w:hint="eastAsia"/>
          <w:color w:val="000000"/>
          <w:szCs w:val="24"/>
          <w:lang w:val="en-US" w:eastAsia="zh-CN"/>
        </w:rPr>
        <w:t>物理设备</w:t>
      </w:r>
      <w:r>
        <w:rPr>
          <w:rFonts w:hint="eastAsia"/>
          <w:color w:val="000000"/>
          <w:szCs w:val="24"/>
          <w:lang w:val="en-US" w:eastAsia="zh-CN"/>
        </w:rPr>
        <w:t>的手机</w:t>
      </w:r>
      <w:r w:rsidRPr="006E4E2A">
        <w:rPr>
          <w:rFonts w:hint="eastAsia"/>
          <w:color w:val="000000"/>
          <w:szCs w:val="24"/>
          <w:lang w:val="en-US" w:eastAsia="zh-CN"/>
        </w:rPr>
        <w:t>制造公司</w:t>
      </w:r>
      <w:r>
        <w:rPr>
          <w:rFonts w:hint="eastAsia"/>
          <w:color w:val="000000"/>
          <w:szCs w:val="24"/>
          <w:lang w:val="en-US" w:eastAsia="zh-CN"/>
        </w:rPr>
        <w:t>创造的工作机会。如果</w:t>
      </w:r>
      <w:r w:rsidRPr="00C26F2E">
        <w:rPr>
          <w:rFonts w:hint="eastAsia"/>
          <w:color w:val="000000"/>
          <w:szCs w:val="24"/>
          <w:lang w:val="en-US" w:eastAsia="zh-CN"/>
        </w:rPr>
        <w:t>蜂窝式电话</w:t>
      </w:r>
      <w:r>
        <w:rPr>
          <w:rFonts w:hint="eastAsia"/>
          <w:color w:val="000000"/>
          <w:szCs w:val="24"/>
          <w:lang w:val="en-US" w:eastAsia="zh-CN"/>
        </w:rPr>
        <w:t>提供商的需求发生变化，则制造公司所创造的工作岗位会直接受到影响。第二个效应是无线电频谱使用部门的员工</w:t>
      </w:r>
      <w:r w:rsidRPr="006D2E12">
        <w:rPr>
          <w:rFonts w:hint="eastAsia"/>
          <w:color w:val="000000"/>
          <w:szCs w:val="24"/>
          <w:lang w:val="en-US" w:eastAsia="zh-CN"/>
        </w:rPr>
        <w:t>赚得的收入</w:t>
      </w:r>
      <w:r>
        <w:rPr>
          <w:rFonts w:hint="eastAsia"/>
          <w:color w:val="000000"/>
          <w:szCs w:val="24"/>
          <w:lang w:val="en-US" w:eastAsia="zh-CN"/>
        </w:rPr>
        <w:t>支出所产生的连带就业或</w:t>
      </w:r>
      <w:r w:rsidRPr="00C26F2E">
        <w:rPr>
          <w:rFonts w:hint="eastAsia"/>
          <w:color w:val="000000"/>
          <w:szCs w:val="24"/>
          <w:lang w:val="en-US" w:eastAsia="zh-CN"/>
        </w:rPr>
        <w:t>所得乘数</w:t>
      </w:r>
      <w:r w:rsidRPr="007B5AC0">
        <w:rPr>
          <w:rFonts w:hint="eastAsia"/>
          <w:color w:val="000000"/>
          <w:szCs w:val="24"/>
          <w:lang w:val="en-US" w:eastAsia="zh-CN"/>
        </w:rPr>
        <w:t>效应</w:t>
      </w:r>
      <w:r>
        <w:rPr>
          <w:rFonts w:hint="eastAsia"/>
          <w:color w:val="000000"/>
          <w:szCs w:val="24"/>
          <w:lang w:val="en-US" w:eastAsia="zh-CN"/>
        </w:rPr>
        <w:t>。因要花钱购买商品和服务，这种传统</w:t>
      </w:r>
      <w:r w:rsidRPr="00991DDD">
        <w:rPr>
          <w:rFonts w:hint="eastAsia"/>
          <w:color w:val="000000"/>
          <w:szCs w:val="24"/>
          <w:lang w:val="en-US" w:eastAsia="zh-CN"/>
        </w:rPr>
        <w:t>支出</w:t>
      </w:r>
      <w:r>
        <w:rPr>
          <w:rFonts w:hint="eastAsia"/>
          <w:color w:val="000000"/>
          <w:szCs w:val="24"/>
          <w:lang w:val="en-US" w:eastAsia="zh-CN"/>
        </w:rPr>
        <w:t>会创造更多工作岗位－连锁</w:t>
      </w:r>
      <w:r w:rsidRPr="00991DDD">
        <w:rPr>
          <w:rFonts w:hint="eastAsia"/>
          <w:color w:val="000000"/>
          <w:szCs w:val="24"/>
          <w:lang w:val="en-US" w:eastAsia="zh-CN"/>
        </w:rPr>
        <w:t>效</w:t>
      </w:r>
      <w:r>
        <w:rPr>
          <w:rFonts w:hint="eastAsia"/>
          <w:color w:val="000000"/>
          <w:szCs w:val="24"/>
          <w:lang w:val="en-US" w:eastAsia="zh-CN"/>
        </w:rPr>
        <w:t>应。我们认为最适合于评估部门水平变化的方法是使用“投入</w:t>
      </w:r>
      <w:r w:rsidR="00704896">
        <w:rPr>
          <w:rFonts w:hint="eastAsia"/>
          <w:color w:val="000000"/>
          <w:szCs w:val="24"/>
          <w:lang w:val="en-US" w:eastAsia="zh-CN"/>
        </w:rPr>
        <w:t>-</w:t>
      </w:r>
      <w:r>
        <w:rPr>
          <w:rFonts w:hint="eastAsia"/>
          <w:color w:val="000000"/>
          <w:szCs w:val="24"/>
          <w:lang w:val="en-US" w:eastAsia="zh-CN"/>
        </w:rPr>
        <w:t>产出”表中的乘数。“投入</w:t>
      </w:r>
      <w:r w:rsidR="00704896">
        <w:rPr>
          <w:rFonts w:hint="eastAsia"/>
          <w:color w:val="000000"/>
          <w:szCs w:val="24"/>
          <w:lang w:val="en-US" w:eastAsia="zh-CN"/>
        </w:rPr>
        <w:t>-</w:t>
      </w:r>
      <w:r>
        <w:rPr>
          <w:rFonts w:hint="eastAsia"/>
          <w:color w:val="000000"/>
          <w:szCs w:val="24"/>
          <w:lang w:val="en-US" w:eastAsia="zh-CN"/>
        </w:rPr>
        <w:t>产出”表中提供了完整的某</w:t>
      </w:r>
      <w:r w:rsidRPr="00451E69">
        <w:rPr>
          <w:rFonts w:hint="eastAsia"/>
          <w:color w:val="000000"/>
          <w:szCs w:val="24"/>
          <w:lang w:val="en-US" w:eastAsia="zh-CN"/>
        </w:rPr>
        <w:t>经济体</w:t>
      </w:r>
      <w:r>
        <w:rPr>
          <w:rFonts w:hint="eastAsia"/>
          <w:color w:val="000000"/>
          <w:szCs w:val="24"/>
          <w:lang w:val="en-US" w:eastAsia="zh-CN"/>
        </w:rPr>
        <w:t>中所有部门的产品与服务流程图。这些表格还详细地</w:t>
      </w:r>
      <w:r w:rsidRPr="009876FA">
        <w:rPr>
          <w:rFonts w:hint="eastAsia"/>
          <w:color w:val="000000"/>
          <w:szCs w:val="24"/>
          <w:lang w:val="en-US" w:eastAsia="zh-CN"/>
        </w:rPr>
        <w:t>逐一</w:t>
      </w:r>
      <w:r>
        <w:rPr>
          <w:rFonts w:hint="eastAsia"/>
          <w:color w:val="000000"/>
          <w:szCs w:val="24"/>
          <w:lang w:val="en-US" w:eastAsia="zh-CN"/>
        </w:rPr>
        <w:t>介绍了各行业之间以及行业与最终需求部门之间的流程。这些关联可用于估算指定行业对各最终需求部门的贡献程度。此乘数所依据的主要概念是经济体各组成部门是相互</w:t>
      </w:r>
      <w:r w:rsidRPr="00154887">
        <w:rPr>
          <w:rFonts w:hint="eastAsia"/>
          <w:color w:val="000000"/>
          <w:szCs w:val="24"/>
          <w:lang w:val="en-US" w:eastAsia="zh-CN"/>
        </w:rPr>
        <w:t>依存</w:t>
      </w:r>
      <w:r>
        <w:rPr>
          <w:rFonts w:hint="eastAsia"/>
          <w:color w:val="000000"/>
          <w:szCs w:val="24"/>
          <w:lang w:val="en-US" w:eastAsia="zh-CN"/>
        </w:rPr>
        <w:t>的。根据我们是否对产出、就业或收入效应是否有兴趣，我们可以使用“投入－产出”表估算各种乘数。乘数的组成部</w:t>
      </w:r>
      <w:r w:rsidRPr="004B1AC9">
        <w:rPr>
          <w:rFonts w:hint="eastAsia"/>
          <w:color w:val="000000"/>
          <w:szCs w:val="24"/>
          <w:lang w:val="en-US" w:eastAsia="zh-CN"/>
        </w:rPr>
        <w:t>分</w:t>
      </w:r>
      <w:r>
        <w:rPr>
          <w:rFonts w:hint="eastAsia"/>
          <w:color w:val="000000"/>
          <w:szCs w:val="24"/>
          <w:lang w:val="en-US" w:eastAsia="zh-CN"/>
        </w:rPr>
        <w:t>是</w:t>
      </w:r>
      <w:r w:rsidRPr="004B1AC9">
        <w:rPr>
          <w:rFonts w:hint="eastAsia"/>
          <w:color w:val="000000"/>
          <w:szCs w:val="24"/>
          <w:lang w:val="en-US" w:eastAsia="zh-CN"/>
        </w:rPr>
        <w:t>列昂惕夫逆矩阵</w:t>
      </w:r>
      <w:r>
        <w:rPr>
          <w:rFonts w:hint="eastAsia"/>
          <w:color w:val="000000"/>
          <w:szCs w:val="24"/>
          <w:lang w:val="en-US" w:eastAsia="zh-CN"/>
        </w:rPr>
        <w:t>。它源于</w:t>
      </w:r>
      <w:r w:rsidRPr="008A24F5">
        <w:rPr>
          <w:rFonts w:hint="eastAsia"/>
          <w:color w:val="000000"/>
          <w:szCs w:val="24"/>
          <w:lang w:val="en-US" w:eastAsia="zh-CN"/>
        </w:rPr>
        <w:t>对称</w:t>
      </w:r>
      <w:r>
        <w:rPr>
          <w:rFonts w:hint="eastAsia"/>
          <w:color w:val="000000"/>
          <w:szCs w:val="24"/>
          <w:lang w:val="en-US" w:eastAsia="zh-CN"/>
        </w:rPr>
        <w:t>性各行业使用矩阵，显示的是</w:t>
      </w:r>
      <w:r w:rsidRPr="00755521">
        <w:rPr>
          <w:rFonts w:ascii="Verdana" w:hAnsi="Verdana"/>
          <w:szCs w:val="24"/>
          <w:lang w:eastAsia="zh-CN"/>
        </w:rPr>
        <w:t>增加某一部门单位最终需求时</w:t>
      </w:r>
      <w:r w:rsidRPr="00755521">
        <w:rPr>
          <w:rFonts w:ascii="Verdana" w:hAnsi="Verdana"/>
          <w:szCs w:val="24"/>
          <w:lang w:eastAsia="zh-CN"/>
        </w:rPr>
        <w:t>,</w:t>
      </w:r>
      <w:r w:rsidRPr="00755521">
        <w:rPr>
          <w:rFonts w:ascii="Verdana" w:hAnsi="Verdana"/>
          <w:szCs w:val="24"/>
          <w:lang w:eastAsia="zh-CN"/>
        </w:rPr>
        <w:t>需要国民经济各个部门提供的生产额是多少，反映的是对各部门直接和间接的诱发效果。</w:t>
      </w:r>
      <w:r>
        <w:rPr>
          <w:rFonts w:hint="eastAsia"/>
          <w:color w:val="000000"/>
          <w:szCs w:val="24"/>
          <w:lang w:val="en-US" w:eastAsia="zh-CN"/>
        </w:rPr>
        <w:t>从列昂惕夫逆表格中可得出产出</w:t>
      </w:r>
      <w:r w:rsidRPr="00A22D64">
        <w:rPr>
          <w:i/>
          <w:color w:val="000000"/>
          <w:szCs w:val="24"/>
          <w:lang w:val="en-US" w:eastAsia="zh-CN"/>
        </w:rPr>
        <w:t>GDP</w:t>
      </w:r>
      <w:r w:rsidRPr="00704896">
        <w:rPr>
          <w:rFonts w:ascii="STKaiti" w:eastAsia="STKaiti" w:hAnsi="STKaiti" w:hint="eastAsia"/>
          <w:color w:val="000000"/>
          <w:szCs w:val="24"/>
          <w:lang w:val="en-US" w:eastAsia="zh-CN"/>
        </w:rPr>
        <w:t>效应</w:t>
      </w:r>
      <w:r>
        <w:rPr>
          <w:rFonts w:hint="eastAsia"/>
          <w:color w:val="000000"/>
          <w:szCs w:val="24"/>
          <w:lang w:val="en-US" w:eastAsia="zh-CN"/>
        </w:rPr>
        <w:t>，再使用行业标准产出－就业率计算就业效应。这样估算出来的就业率与收入适用于总就业率，而不适用于净的新就业率。也就是说，这些数字会被</w:t>
      </w:r>
      <w:r w:rsidRPr="00CE2010">
        <w:rPr>
          <w:rFonts w:hint="eastAsia"/>
          <w:color w:val="000000"/>
          <w:szCs w:val="24"/>
          <w:lang w:val="en-US" w:eastAsia="zh-CN"/>
        </w:rPr>
        <w:t>估</w:t>
      </w:r>
      <w:r>
        <w:rPr>
          <w:rFonts w:hint="eastAsia"/>
          <w:color w:val="000000"/>
          <w:szCs w:val="24"/>
          <w:lang w:val="en-US" w:eastAsia="zh-CN"/>
        </w:rPr>
        <w:t>算</w:t>
      </w:r>
      <w:r w:rsidRPr="00CE2010">
        <w:rPr>
          <w:rFonts w:hint="eastAsia"/>
          <w:color w:val="000000"/>
          <w:szCs w:val="24"/>
          <w:lang w:val="en-US" w:eastAsia="zh-CN"/>
        </w:rPr>
        <w:t>过高</w:t>
      </w:r>
      <w:r>
        <w:rPr>
          <w:rFonts w:hint="eastAsia"/>
          <w:color w:val="000000"/>
          <w:szCs w:val="24"/>
          <w:lang w:val="en-US" w:eastAsia="zh-CN"/>
        </w:rPr>
        <w:t>，因为它们未对可能从</w:t>
      </w:r>
      <w:r w:rsidR="00C93F32">
        <w:rPr>
          <w:rFonts w:hint="eastAsia"/>
          <w:color w:val="000000"/>
          <w:szCs w:val="24"/>
          <w:lang w:val="en-US" w:eastAsia="zh-CN"/>
        </w:rPr>
        <w:t>其他</w:t>
      </w:r>
      <w:r>
        <w:rPr>
          <w:rFonts w:hint="eastAsia"/>
          <w:color w:val="000000"/>
          <w:szCs w:val="24"/>
          <w:lang w:val="en-US" w:eastAsia="zh-CN"/>
        </w:rPr>
        <w:t>生产性使用</w:t>
      </w:r>
      <w:r w:rsidRPr="00244B0B">
        <w:rPr>
          <w:rFonts w:hint="eastAsia"/>
          <w:color w:val="000000"/>
          <w:szCs w:val="24"/>
          <w:lang w:val="en-US" w:eastAsia="zh-CN"/>
        </w:rPr>
        <w:t>置换</w:t>
      </w:r>
      <w:r>
        <w:rPr>
          <w:rFonts w:hint="eastAsia"/>
          <w:color w:val="000000"/>
          <w:szCs w:val="24"/>
          <w:lang w:val="en-US" w:eastAsia="zh-CN"/>
        </w:rPr>
        <w:t>的生产因数进行调整。存在各种与置换效应相关的观点，其中英国财政部认为在就业经济以及单家公司或单个项目的产出中不存在</w:t>
      </w:r>
      <w:r w:rsidRPr="002B3847">
        <w:rPr>
          <w:rFonts w:hint="eastAsia"/>
          <w:color w:val="000000"/>
          <w:szCs w:val="24"/>
          <w:lang w:val="en-US" w:eastAsia="zh-CN"/>
        </w:rPr>
        <w:t>净效应</w:t>
      </w:r>
      <w:r>
        <w:rPr>
          <w:rFonts w:hint="eastAsia"/>
          <w:color w:val="000000"/>
          <w:szCs w:val="24"/>
          <w:lang w:val="en-US" w:eastAsia="zh-CN"/>
        </w:rPr>
        <w:t>。这种想法源自“如果某家公司不存在，</w:t>
      </w:r>
      <w:r w:rsidR="00C93F32">
        <w:rPr>
          <w:rFonts w:hint="eastAsia"/>
          <w:color w:val="000000"/>
          <w:szCs w:val="24"/>
          <w:lang w:val="en-US" w:eastAsia="zh-CN"/>
        </w:rPr>
        <w:t>其他</w:t>
      </w:r>
      <w:r>
        <w:rPr>
          <w:rFonts w:hint="eastAsia"/>
          <w:color w:val="000000"/>
          <w:szCs w:val="24"/>
          <w:lang w:val="en-US" w:eastAsia="zh-CN"/>
        </w:rPr>
        <w:t>公司最终将会取代它”的观点。</w:t>
      </w:r>
      <w:r w:rsidR="00C93F32">
        <w:rPr>
          <w:rFonts w:hint="eastAsia"/>
          <w:color w:val="000000"/>
          <w:szCs w:val="24"/>
          <w:lang w:val="en-US" w:eastAsia="zh-CN"/>
        </w:rPr>
        <w:t>其他</w:t>
      </w:r>
      <w:r>
        <w:rPr>
          <w:rFonts w:hint="eastAsia"/>
          <w:color w:val="000000"/>
          <w:szCs w:val="24"/>
          <w:lang w:val="en-US" w:eastAsia="zh-CN"/>
        </w:rPr>
        <w:t>研究还尝试了测算短期置换效应。这些可用于提供基准数字。</w:t>
      </w:r>
      <w:r w:rsidRPr="00CB6CBA">
        <w:rPr>
          <w:color w:val="000000"/>
          <w:szCs w:val="24"/>
          <w:lang w:val="en-US" w:eastAsia="zh-CN"/>
        </w:rPr>
        <w:t xml:space="preserve"> </w:t>
      </w:r>
    </w:p>
    <w:p w:rsidR="00BE120D" w:rsidRDefault="00BE120D" w:rsidP="00EA7B79">
      <w:pPr>
        <w:tabs>
          <w:tab w:val="clear" w:pos="794"/>
          <w:tab w:val="clear" w:pos="1191"/>
          <w:tab w:val="clear" w:pos="1588"/>
          <w:tab w:val="clear" w:pos="1985"/>
        </w:tabs>
        <w:overflowPunct/>
        <w:autoSpaceDE/>
        <w:autoSpaceDN/>
        <w:adjustRightInd/>
        <w:spacing w:before="0" w:line="360" w:lineRule="atLeast"/>
        <w:jc w:val="left"/>
        <w:textAlignment w:val="auto"/>
        <w:rPr>
          <w:b/>
          <w:lang w:val="en-US" w:eastAsia="zh-CN"/>
        </w:rPr>
      </w:pPr>
      <w:bookmarkStart w:id="118" w:name="_Toc309886469"/>
      <w:r>
        <w:rPr>
          <w:lang w:val="en-US" w:eastAsia="zh-CN"/>
        </w:rPr>
        <w:br w:type="page"/>
      </w:r>
    </w:p>
    <w:p w:rsidR="001A020B" w:rsidRPr="00CB6CBA" w:rsidRDefault="001A020B" w:rsidP="00EA7B79">
      <w:pPr>
        <w:pStyle w:val="Heading3"/>
        <w:spacing w:line="360" w:lineRule="atLeast"/>
        <w:rPr>
          <w:lang w:val="en-US" w:eastAsia="zh-CN"/>
        </w:rPr>
      </w:pPr>
      <w:r w:rsidRPr="00CB6CBA">
        <w:rPr>
          <w:lang w:val="en-US" w:eastAsia="zh-CN"/>
        </w:rPr>
        <w:t>3.2.2</w:t>
      </w:r>
      <w:r w:rsidRPr="00CB6CBA">
        <w:rPr>
          <w:lang w:val="en-US" w:eastAsia="zh-CN"/>
        </w:rPr>
        <w:tab/>
      </w:r>
      <w:r>
        <w:rPr>
          <w:rFonts w:hint="eastAsia"/>
          <w:lang w:val="en-US" w:eastAsia="zh-CN"/>
        </w:rPr>
        <w:t>消费者与生产者剩余</w:t>
      </w:r>
      <w:bookmarkEnd w:id="118"/>
    </w:p>
    <w:p w:rsidR="001A020B" w:rsidRPr="00CB6CBA" w:rsidRDefault="001A020B" w:rsidP="00EA7B79">
      <w:pPr>
        <w:keepNext/>
        <w:keepLines/>
        <w:spacing w:line="360" w:lineRule="atLeast"/>
        <w:ind w:firstLineChars="200" w:firstLine="480"/>
        <w:rPr>
          <w:lang w:val="en-US" w:eastAsia="zh-CN"/>
        </w:rPr>
      </w:pPr>
      <w:r>
        <w:rPr>
          <w:rFonts w:hint="eastAsia"/>
          <w:lang w:val="en-US" w:eastAsia="zh-CN"/>
        </w:rPr>
        <w:t>消费者剩余是一项衡量消费者支付意愿和产品实际价格之差的指标。</w:t>
      </w:r>
      <w:r w:rsidRPr="003B7712">
        <w:rPr>
          <w:rFonts w:hint="eastAsia"/>
          <w:lang w:val="en-US" w:eastAsia="zh-CN"/>
        </w:rPr>
        <w:t>阿尔弗雷德·马歇尔</w:t>
      </w:r>
      <w:r>
        <w:rPr>
          <w:rFonts w:hint="eastAsia"/>
          <w:lang w:val="en-US" w:eastAsia="zh-CN"/>
        </w:rPr>
        <w:t>在他的《</w:t>
      </w:r>
      <w:r w:rsidRPr="003B7712">
        <w:rPr>
          <w:rFonts w:hint="eastAsia"/>
          <w:lang w:val="en-US" w:eastAsia="zh-CN"/>
        </w:rPr>
        <w:t>经济学原理</w:t>
      </w:r>
      <w:r>
        <w:rPr>
          <w:rFonts w:hint="eastAsia"/>
          <w:lang w:val="en-US" w:eastAsia="zh-CN"/>
        </w:rPr>
        <w:t>》正式阐述了</w:t>
      </w:r>
      <w:r w:rsidRPr="003B7712">
        <w:rPr>
          <w:rFonts w:hint="eastAsia"/>
          <w:lang w:val="en-US" w:eastAsia="zh-CN"/>
        </w:rPr>
        <w:t>消费者剩余</w:t>
      </w:r>
      <w:r>
        <w:rPr>
          <w:rFonts w:hint="eastAsia"/>
          <w:lang w:val="en-US" w:eastAsia="zh-CN"/>
        </w:rPr>
        <w:t>的概念。它可定义为高出实际支付价格的</w:t>
      </w:r>
      <w:r w:rsidRPr="008E60BA">
        <w:rPr>
          <w:rFonts w:hint="eastAsia"/>
          <w:lang w:val="en-US" w:eastAsia="zh-CN"/>
        </w:rPr>
        <w:t>过剩</w:t>
      </w:r>
      <w:r>
        <w:rPr>
          <w:rFonts w:hint="eastAsia"/>
          <w:lang w:val="en-US" w:eastAsia="zh-CN"/>
        </w:rPr>
        <w:t>效用</w:t>
      </w:r>
      <w:r w:rsidR="00117E79">
        <w:rPr>
          <w:rFonts w:hint="eastAsia"/>
          <w:lang w:val="en-US" w:eastAsia="zh-CN"/>
        </w:rPr>
        <w:t>(</w:t>
      </w:r>
      <w:r>
        <w:rPr>
          <w:rFonts w:hint="eastAsia"/>
          <w:lang w:val="en-US" w:eastAsia="zh-CN"/>
        </w:rPr>
        <w:t>或剩余</w:t>
      </w:r>
      <w:r w:rsidR="00117E79">
        <w:rPr>
          <w:rFonts w:hint="eastAsia"/>
          <w:lang w:val="en-US" w:eastAsia="zh-CN"/>
        </w:rPr>
        <w:t>)</w:t>
      </w:r>
      <w:r>
        <w:rPr>
          <w:rFonts w:hint="eastAsia"/>
          <w:lang w:val="en-US" w:eastAsia="zh-CN"/>
        </w:rPr>
        <w:t>。用</w:t>
      </w:r>
      <w:r w:rsidRPr="003B7712">
        <w:rPr>
          <w:rFonts w:hint="eastAsia"/>
          <w:lang w:val="en-US" w:eastAsia="zh-CN"/>
        </w:rPr>
        <w:t>马歇尔</w:t>
      </w:r>
      <w:r>
        <w:rPr>
          <w:rFonts w:hint="eastAsia"/>
          <w:lang w:val="en-US" w:eastAsia="zh-CN"/>
        </w:rPr>
        <w:t>的话说：“一个人为某件物体支付的价格绝对不会超过也很少会</w:t>
      </w:r>
      <w:r w:rsidRPr="004E66B7">
        <w:rPr>
          <w:rFonts w:hint="eastAsia"/>
          <w:lang w:val="en-US" w:eastAsia="zh-CN"/>
        </w:rPr>
        <w:t>达到</w:t>
      </w:r>
      <w:r>
        <w:rPr>
          <w:rFonts w:hint="eastAsia"/>
          <w:lang w:val="en-US" w:eastAsia="zh-CN"/>
        </w:rPr>
        <w:t>他愿意支付的价格：这样，他从购买行为所获得的满足感一般都会超过放弃支付其价格时满足感。因此，他从购买行为中获得了一种剩余满足。他愿意支付的价格高出他实际支付价格的部分是一种可用于衡量这种剩余满足的经济指标。”</w:t>
      </w:r>
    </w:p>
    <w:p w:rsidR="001A020B" w:rsidRPr="00CB6CBA" w:rsidRDefault="001A020B" w:rsidP="00EA7B79">
      <w:pPr>
        <w:spacing w:line="360" w:lineRule="atLeast"/>
        <w:ind w:firstLineChars="200" w:firstLine="480"/>
        <w:rPr>
          <w:lang w:val="en-US" w:eastAsia="zh-CN"/>
        </w:rPr>
      </w:pPr>
      <w:r>
        <w:rPr>
          <w:rFonts w:hint="eastAsia"/>
          <w:lang w:val="en-US" w:eastAsia="zh-CN"/>
        </w:rPr>
        <w:t>为了算某种服务的消费者剩余，有必须绘制它的需求曲线—表示商品价格</w:t>
      </w:r>
      <w:r w:rsidR="00117E79">
        <w:rPr>
          <w:rFonts w:hint="eastAsia"/>
          <w:lang w:val="en-US" w:eastAsia="zh-CN"/>
        </w:rPr>
        <w:t>(</w:t>
      </w:r>
      <w:r>
        <w:rPr>
          <w:lang w:val="en-US" w:eastAsia="zh-CN"/>
        </w:rPr>
        <w:t>y</w:t>
      </w:r>
      <w:r>
        <w:rPr>
          <w:rFonts w:hint="eastAsia"/>
          <w:lang w:val="en-US" w:eastAsia="zh-CN"/>
        </w:rPr>
        <w:t>轴</w:t>
      </w:r>
      <w:r w:rsidR="00117E79">
        <w:rPr>
          <w:rFonts w:hint="eastAsia"/>
          <w:lang w:val="en-US" w:eastAsia="zh-CN"/>
        </w:rPr>
        <w:t>)</w:t>
      </w:r>
      <w:r>
        <w:rPr>
          <w:rFonts w:hint="eastAsia"/>
          <w:lang w:val="en-US" w:eastAsia="zh-CN"/>
        </w:rPr>
        <w:t>和销售量</w:t>
      </w:r>
      <w:r w:rsidR="00117E79">
        <w:rPr>
          <w:rFonts w:hint="eastAsia"/>
          <w:lang w:val="en-US" w:eastAsia="zh-CN"/>
        </w:rPr>
        <w:t>(</w:t>
      </w:r>
      <w:r>
        <w:rPr>
          <w:lang w:val="en-US" w:eastAsia="zh-CN"/>
        </w:rPr>
        <w:t>x</w:t>
      </w:r>
      <w:r>
        <w:rPr>
          <w:rFonts w:hint="eastAsia"/>
          <w:lang w:val="en-US" w:eastAsia="zh-CN"/>
        </w:rPr>
        <w:t>轴</w:t>
      </w:r>
      <w:r w:rsidR="00117E79">
        <w:rPr>
          <w:rFonts w:hint="eastAsia"/>
          <w:lang w:val="en-US" w:eastAsia="zh-CN"/>
        </w:rPr>
        <w:t>)</w:t>
      </w:r>
      <w:r>
        <w:rPr>
          <w:rFonts w:hint="eastAsia"/>
          <w:lang w:val="en-US" w:eastAsia="zh-CN"/>
        </w:rPr>
        <w:t>之间关系的图形。消费者剩余等于在商品价格下从零到购买数量的</w:t>
      </w:r>
      <w:r w:rsidRPr="00245C5E">
        <w:rPr>
          <w:rFonts w:hint="eastAsia"/>
          <w:lang w:val="en-US" w:eastAsia="zh-CN"/>
        </w:rPr>
        <w:t>水平线</w:t>
      </w:r>
      <w:r>
        <w:rPr>
          <w:rFonts w:hint="eastAsia"/>
          <w:lang w:val="en-US" w:eastAsia="zh-CN"/>
        </w:rPr>
        <w:t>与需求曲线之间的区域。在绘制需求曲线时，需了解近几年有关此服务的历史信息，但这类信息不一定能获得。如果服务是新的，则不会有历史信息。如果没有足够的数据，很难绘制需求曲线，如果不能绘制需求曲线，则不能计算出生活费者剩余。</w:t>
      </w:r>
    </w:p>
    <w:p w:rsidR="001A020B" w:rsidRPr="00CB6CBA" w:rsidRDefault="001A020B" w:rsidP="00EA7B79">
      <w:pPr>
        <w:spacing w:line="360" w:lineRule="atLeast"/>
        <w:ind w:firstLineChars="200" w:firstLine="480"/>
        <w:rPr>
          <w:lang w:val="en-US" w:eastAsia="zh-CN"/>
        </w:rPr>
      </w:pPr>
      <w:r>
        <w:rPr>
          <w:rFonts w:hint="eastAsia"/>
          <w:lang w:val="en-US" w:eastAsia="zh-CN"/>
        </w:rPr>
        <w:t>生产者剩余即生产商实际赚取和它在经营中需继续赚取的金额之差。生产者剩余与消费者剩余有关。它可以定义为某种商品或服务的供应商所获得的收益超过他为了维持相同供应量而愿意接受的最低金额。为了计算正确的生产商剩余值，需在企业的大部分经营期内监控其业绩。在实践中，因需要获得有关既定业务的一致历史数据和对新业务未来绩效的准确估算，所以很难实现。</w:t>
      </w:r>
    </w:p>
    <w:p w:rsidR="001A020B" w:rsidRPr="00CB6CBA" w:rsidRDefault="001A020B" w:rsidP="00EA7B79">
      <w:pPr>
        <w:spacing w:line="360" w:lineRule="atLeast"/>
        <w:ind w:firstLineChars="200" w:firstLine="480"/>
        <w:rPr>
          <w:lang w:val="en-US" w:eastAsia="zh-CN"/>
        </w:rPr>
      </w:pPr>
      <w:r>
        <w:rPr>
          <w:rFonts w:hint="eastAsia"/>
          <w:lang w:val="en-US" w:eastAsia="zh-CN"/>
        </w:rPr>
        <w:t>无线电使用所产生的总剩余等于每种服务的消费者和生产者剩余之和。</w:t>
      </w:r>
    </w:p>
    <w:p w:rsidR="00BE120D" w:rsidRDefault="001A020B" w:rsidP="00EA7B79">
      <w:pPr>
        <w:spacing w:line="360" w:lineRule="atLeast"/>
        <w:ind w:firstLineChars="200" w:firstLine="480"/>
        <w:rPr>
          <w:lang w:val="en-US" w:eastAsia="zh-CN"/>
        </w:rPr>
      </w:pPr>
      <w:r>
        <w:rPr>
          <w:rFonts w:hint="eastAsia"/>
          <w:lang w:val="en-US" w:eastAsia="zh-CN"/>
        </w:rPr>
        <w:t>消费者与生产者剩余如图</w:t>
      </w:r>
      <w:r>
        <w:rPr>
          <w:lang w:val="en-US" w:eastAsia="zh-CN"/>
        </w:rPr>
        <w:t>1</w:t>
      </w:r>
      <w:r>
        <w:rPr>
          <w:rFonts w:hint="eastAsia"/>
          <w:lang w:val="en-US" w:eastAsia="zh-CN"/>
        </w:rPr>
        <w:t>所示。商品价格</w:t>
      </w:r>
      <w:r w:rsidR="00117E79">
        <w:rPr>
          <w:rFonts w:hint="eastAsia"/>
          <w:lang w:val="en-US" w:eastAsia="zh-CN"/>
        </w:rPr>
        <w:t>(</w:t>
      </w:r>
      <w:r w:rsidRPr="00CB6CBA">
        <w:rPr>
          <w:lang w:val="en-US" w:eastAsia="zh-CN"/>
        </w:rPr>
        <w:t>p</w:t>
      </w:r>
      <w:r w:rsidRPr="00CB6CBA">
        <w:rPr>
          <w:vertAlign w:val="subscript"/>
          <w:lang w:val="en-US" w:eastAsia="zh-CN"/>
        </w:rPr>
        <w:t>x</w:t>
      </w:r>
      <w:r w:rsidR="00117E79">
        <w:rPr>
          <w:rFonts w:hint="eastAsia"/>
          <w:lang w:val="en-US" w:eastAsia="zh-CN"/>
        </w:rPr>
        <w:t>)</w:t>
      </w:r>
      <w:r>
        <w:rPr>
          <w:rFonts w:hint="eastAsia"/>
          <w:lang w:val="en-US" w:eastAsia="zh-CN"/>
        </w:rPr>
        <w:t>和以价格</w:t>
      </w:r>
      <w:r w:rsidRPr="00CB6CBA">
        <w:rPr>
          <w:lang w:val="en-US" w:eastAsia="zh-CN"/>
        </w:rPr>
        <w:t>p</w:t>
      </w:r>
      <w:r w:rsidRPr="00CB6CBA">
        <w:rPr>
          <w:vertAlign w:val="subscript"/>
          <w:lang w:val="en-US" w:eastAsia="zh-CN"/>
        </w:rPr>
        <w:t>x</w:t>
      </w:r>
      <w:r>
        <w:rPr>
          <w:rFonts w:hint="eastAsia"/>
          <w:lang w:val="en-US" w:eastAsia="zh-CN"/>
        </w:rPr>
        <w:t>销售的商品数量</w:t>
      </w:r>
      <w:r w:rsidR="00117E79">
        <w:rPr>
          <w:rFonts w:hint="eastAsia"/>
          <w:lang w:val="en-US" w:eastAsia="zh-CN"/>
        </w:rPr>
        <w:t>(</w:t>
      </w:r>
      <w:r w:rsidRPr="00CB6CBA">
        <w:rPr>
          <w:lang w:val="en-US" w:eastAsia="zh-CN"/>
        </w:rPr>
        <w:t>q</w:t>
      </w:r>
      <w:r w:rsidRPr="00CB6CBA">
        <w:rPr>
          <w:vertAlign w:val="subscript"/>
          <w:lang w:val="en-US" w:eastAsia="zh-CN"/>
        </w:rPr>
        <w:t>x</w:t>
      </w:r>
      <w:r w:rsidR="00117E79">
        <w:rPr>
          <w:rFonts w:hint="eastAsia"/>
          <w:lang w:val="en-US" w:eastAsia="zh-CN"/>
        </w:rPr>
        <w:t>)</w:t>
      </w:r>
      <w:r>
        <w:rPr>
          <w:rFonts w:hint="eastAsia"/>
          <w:lang w:val="en-US" w:eastAsia="zh-CN"/>
        </w:rPr>
        <w:t>显示在其各自的轴上。需求曲线和价格水平之间的区域</w:t>
      </w:r>
      <w:r w:rsidR="00117E79">
        <w:rPr>
          <w:rFonts w:hint="eastAsia"/>
          <w:lang w:val="en-US" w:eastAsia="zh-CN"/>
        </w:rPr>
        <w:t>(</w:t>
      </w:r>
      <w:r>
        <w:rPr>
          <w:rFonts w:hint="eastAsia"/>
          <w:lang w:val="en-US" w:eastAsia="zh-CN"/>
        </w:rPr>
        <w:t>三角形</w:t>
      </w:r>
      <w:r w:rsidRPr="00CB6CBA">
        <w:rPr>
          <w:lang w:val="en-US" w:eastAsia="zh-CN"/>
        </w:rPr>
        <w:t>p</w:t>
      </w:r>
      <w:r w:rsidRPr="00CB6CBA">
        <w:rPr>
          <w:vertAlign w:val="subscript"/>
          <w:lang w:val="en-US" w:eastAsia="zh-CN"/>
        </w:rPr>
        <w:t>x</w:t>
      </w:r>
      <w:r w:rsidRPr="00CB6CBA">
        <w:rPr>
          <w:lang w:val="en-US" w:eastAsia="zh-CN"/>
        </w:rPr>
        <w:t>-x-d</w:t>
      </w:r>
      <w:r w:rsidRPr="00CB6CBA">
        <w:rPr>
          <w:vertAlign w:val="subscript"/>
          <w:lang w:val="en-US" w:eastAsia="zh-CN"/>
        </w:rPr>
        <w:t>i</w:t>
      </w:r>
      <w:r w:rsidR="00117E79">
        <w:rPr>
          <w:rFonts w:hint="eastAsia"/>
          <w:lang w:val="en-US" w:eastAsia="zh-CN"/>
        </w:rPr>
        <w:t>)</w:t>
      </w:r>
      <w:r>
        <w:rPr>
          <w:rFonts w:hint="eastAsia"/>
          <w:lang w:val="en-US" w:eastAsia="zh-CN"/>
        </w:rPr>
        <w:t>代表消费者剩余</w:t>
      </w:r>
      <w:r w:rsidR="00117E79">
        <w:rPr>
          <w:rFonts w:hint="eastAsia"/>
          <w:lang w:val="en-US" w:eastAsia="zh-CN"/>
        </w:rPr>
        <w:t>(</w:t>
      </w:r>
      <w:r w:rsidRPr="00CB6CBA">
        <w:rPr>
          <w:lang w:val="en-US" w:eastAsia="zh-CN"/>
        </w:rPr>
        <w:t>CS</w:t>
      </w:r>
      <w:r w:rsidR="00117E79">
        <w:rPr>
          <w:rFonts w:hint="eastAsia"/>
          <w:lang w:val="en-US" w:eastAsia="zh-CN"/>
        </w:rPr>
        <w:t>)</w:t>
      </w:r>
      <w:r>
        <w:rPr>
          <w:rFonts w:hint="eastAsia"/>
          <w:lang w:val="en-US" w:eastAsia="zh-CN"/>
        </w:rPr>
        <w:t>。供应曲线与价格水平之间的区域</w:t>
      </w:r>
      <w:r w:rsidR="00117E79">
        <w:rPr>
          <w:rFonts w:hint="eastAsia"/>
          <w:lang w:val="en-US" w:eastAsia="zh-CN"/>
        </w:rPr>
        <w:t>(</w:t>
      </w:r>
      <w:r>
        <w:rPr>
          <w:rFonts w:hint="eastAsia"/>
          <w:lang w:val="en-US" w:eastAsia="zh-CN"/>
        </w:rPr>
        <w:t>三角形</w:t>
      </w:r>
      <w:r w:rsidRPr="00CB6CBA">
        <w:rPr>
          <w:lang w:val="en-US" w:eastAsia="zh-CN"/>
        </w:rPr>
        <w:t>p</w:t>
      </w:r>
      <w:r w:rsidRPr="00CB6CBA">
        <w:rPr>
          <w:vertAlign w:val="subscript"/>
          <w:lang w:val="en-US" w:eastAsia="zh-CN"/>
        </w:rPr>
        <w:t>x</w:t>
      </w:r>
      <w:r w:rsidRPr="00CB6CBA">
        <w:rPr>
          <w:lang w:val="en-US" w:eastAsia="zh-CN"/>
        </w:rPr>
        <w:t>-x-s</w:t>
      </w:r>
      <w:r w:rsidRPr="00CB6CBA">
        <w:rPr>
          <w:vertAlign w:val="subscript"/>
          <w:lang w:val="en-US" w:eastAsia="zh-CN"/>
        </w:rPr>
        <w:t>i</w:t>
      </w:r>
      <w:r w:rsidR="00117E79">
        <w:rPr>
          <w:rFonts w:hint="eastAsia"/>
          <w:lang w:val="en-US" w:eastAsia="zh-CN"/>
        </w:rPr>
        <w:t>)</w:t>
      </w:r>
      <w:r>
        <w:rPr>
          <w:rFonts w:hint="eastAsia"/>
          <w:lang w:val="en-US" w:eastAsia="zh-CN"/>
        </w:rPr>
        <w:t>代表生产者剩余</w:t>
      </w:r>
      <w:r w:rsidR="00117E79">
        <w:rPr>
          <w:rFonts w:hint="eastAsia"/>
          <w:lang w:val="en-US" w:eastAsia="zh-CN"/>
        </w:rPr>
        <w:t>(</w:t>
      </w:r>
      <w:r>
        <w:rPr>
          <w:lang w:val="en-US" w:eastAsia="zh-CN"/>
        </w:rPr>
        <w:t>PS</w:t>
      </w:r>
      <w:r w:rsidR="00117E79">
        <w:rPr>
          <w:rFonts w:hint="eastAsia"/>
          <w:lang w:val="en-US" w:eastAsia="zh-CN"/>
        </w:rPr>
        <w:t>)</w:t>
      </w:r>
      <w:r>
        <w:rPr>
          <w:rFonts w:hint="eastAsia"/>
          <w:lang w:val="en-US" w:eastAsia="zh-CN"/>
        </w:rPr>
        <w:t>。</w:t>
      </w:r>
    </w:p>
    <w:p w:rsidR="00BE120D" w:rsidRDefault="00BE120D" w:rsidP="00EA7B79">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r>
        <w:rPr>
          <w:lang w:val="en-US" w:eastAsia="zh-CN"/>
        </w:rPr>
        <w:br w:type="page"/>
      </w:r>
    </w:p>
    <w:p w:rsidR="006C6DBA" w:rsidRDefault="001A020B" w:rsidP="00EA7B79">
      <w:pPr>
        <w:pStyle w:val="FigureNo"/>
        <w:rPr>
          <w:lang w:val="en-US" w:eastAsia="zh-CN"/>
        </w:rPr>
      </w:pPr>
      <w:r>
        <w:rPr>
          <w:lang w:val="en-US" w:eastAsia="zh-CN"/>
        </w:rPr>
        <w:t>图</w:t>
      </w:r>
      <w:r w:rsidR="006C6DBA">
        <w:rPr>
          <w:lang w:val="en-US" w:eastAsia="zh-CN"/>
        </w:rPr>
        <w:t>1</w:t>
      </w:r>
    </w:p>
    <w:p w:rsidR="006C6DBA" w:rsidRPr="00FB1C90" w:rsidRDefault="001A020B" w:rsidP="00EA7B79">
      <w:pPr>
        <w:pStyle w:val="Figuretitle"/>
        <w:rPr>
          <w:lang w:val="en-US" w:eastAsia="zh-CN"/>
        </w:rPr>
      </w:pPr>
      <w:r>
        <w:rPr>
          <w:rFonts w:hint="eastAsia"/>
          <w:lang w:val="en-US" w:eastAsia="zh-CN"/>
        </w:rPr>
        <w:t>消费者与生产者剩余</w:t>
      </w:r>
    </w:p>
    <w:p w:rsidR="004A4E59" w:rsidRPr="00CB6CBA" w:rsidRDefault="005E3B30" w:rsidP="00EA7B79">
      <w:pPr>
        <w:pStyle w:val="Figure"/>
        <w:spacing w:line="360" w:lineRule="atLeast"/>
        <w:rPr>
          <w:lang w:val="en-US"/>
        </w:rPr>
      </w:pPr>
      <w:r>
        <w:rPr>
          <w:lang w:val="en-US"/>
        </w:rPr>
      </w:r>
      <w:r>
        <w:rPr>
          <w:lang w:val="en-US"/>
        </w:rPr>
        <w:pict>
          <v:group id="_x0000_s1140" editas="canvas" style="width:318.6pt;height:346.7pt;mso-position-horizontal-relative:char;mso-position-vertical-relative:line" coordorigin=",-20" coordsize="6372,6934">
            <o:lock v:ext="edit" aspectratio="t"/>
            <v:shape id="_x0000_s1139" type="#_x0000_t75" style="position:absolute;top:-20;width:6372;height:6934" o:preferrelative="f">
              <v:fill o:detectmouseclick="t"/>
              <v:path o:extrusionok="t" o:connecttype="none"/>
              <o:lock v:ext="edit" text="t"/>
            </v:shape>
            <v:rect id="_x0000_s1141" style="position:absolute;left:5015;top:6706;width:1165;height:208;mso-wrap-style:none" filled="f" stroked="f">
              <v:textbox style="mso-next-textbox:#_x0000_s1141;mso-fit-shape-to-text:t" inset="0,0,0,0">
                <w:txbxContent>
                  <w:p w:rsidR="005E3B30" w:rsidRDefault="005E3B30" w:rsidP="001A020B">
                    <w:pPr>
                      <w:spacing w:before="0"/>
                      <w:rPr>
                        <w:lang w:eastAsia="zh-CN"/>
                      </w:rPr>
                    </w:pPr>
                    <w:r>
                      <w:rPr>
                        <w:color w:val="24282B"/>
                        <w:sz w:val="16"/>
                        <w:szCs w:val="16"/>
                      </w:rPr>
                      <w:t>SM.2012-01</w:t>
                    </w:r>
                    <w:r>
                      <w:rPr>
                        <w:rFonts w:hint="eastAsia"/>
                        <w:color w:val="24282B"/>
                        <w:sz w:val="16"/>
                        <w:szCs w:val="16"/>
                        <w:lang w:eastAsia="zh-CN"/>
                      </w:rPr>
                      <w:t xml:space="preserve"> </w:t>
                    </w:r>
                    <w:r>
                      <w:rPr>
                        <w:rFonts w:hint="eastAsia"/>
                        <w:color w:val="24282B"/>
                        <w:sz w:val="16"/>
                        <w:szCs w:val="16"/>
                        <w:lang w:eastAsia="zh-CN"/>
                      </w:rPr>
                      <w:t>报告</w:t>
                    </w:r>
                  </w:p>
                </w:txbxContent>
              </v:textbox>
            </v:rect>
            <v:line id="_x0000_s1142" style="position:absolute;flip:y" from="220,691" to="3673,3545" strokecolor="#24282b" strokeweight="1pt"/>
            <v:line id="_x0000_s1143" style="position:absolute" from="210,1652" to="5305,3865" strokecolor="#24282b" strokeweight="1pt"/>
            <v:line id="_x0000_s1144" style="position:absolute" from="220,2313" to="270,2314" strokecolor="#24282b" strokeweight="0"/>
            <v:line id="_x0000_s1145" style="position:absolute" from="320,2313" to="370,2314" strokecolor="#24282b" strokeweight="0"/>
            <v:line id="_x0000_s1146" style="position:absolute" from="420,2313" to="470,2314" strokecolor="#24282b" strokeweight="0"/>
            <v:line id="_x0000_s1147" style="position:absolute" from="520,2313" to="571,2314" strokecolor="#24282b" strokeweight="0"/>
            <v:line id="_x0000_s1148" style="position:absolute" from="621,2313" to="671,2314" strokecolor="#24282b" strokeweight="0"/>
            <v:line id="_x0000_s1149" style="position:absolute" from="721,2313" to="771,2314" strokecolor="#24282b" strokeweight="0"/>
            <v:line id="_x0000_s1150" style="position:absolute" from="831,2313" to="881,2314" strokecolor="#24282b" strokeweight="0"/>
            <v:line id="_x0000_s1151" style="position:absolute" from="931,2313" to="981,2314" strokecolor="#24282b" strokeweight="0"/>
            <v:line id="_x0000_s1152" style="position:absolute" from="1031,2313" to="1081,2314" strokecolor="#24282b" strokeweight="0"/>
            <v:line id="_x0000_s1153" style="position:absolute" from="1131,2313" to="1181,2314" strokecolor="#24282b" strokeweight="0"/>
            <v:line id="_x0000_s1154" style="position:absolute" from="1231,2313" to="1281,2314" strokecolor="#24282b" strokeweight="0"/>
            <v:line id="_x0000_s1155" style="position:absolute" from="1331,2313" to="1381,2314" strokecolor="#24282b" strokeweight="0"/>
            <v:line id="_x0000_s1156" style="position:absolute" from="1431,2313" to="1481,2314" strokecolor="#24282b" strokeweight="0"/>
            <v:line id="_x0000_s1157" style="position:absolute" from="1541,2313" to="1591,2314" strokecolor="#24282b" strokeweight="0"/>
            <v:line id="_x0000_s1158" style="position:absolute" from="1642,2313" to="1692,2314" strokecolor="#24282b" strokeweight="0"/>
            <v:line id="_x0000_s1159" style="position:absolute" from="1722,2353" to="1723,2403" strokecolor="#24282b" strokeweight="0"/>
            <v:line id="_x0000_s1160" style="position:absolute" from="1722,2453" to="1723,2504" strokecolor="#24282b" strokeweight="0"/>
            <v:line id="_x0000_s1161" style="position:absolute" from="1722,2554" to="1723,2604" strokecolor="#24282b" strokeweight="0"/>
            <v:line id="_x0000_s1162" style="position:absolute" from="1722,2654" to="1723,2704" strokecolor="#24282b" strokeweight="0"/>
            <v:line id="_x0000_s1163" style="position:absolute" from="1722,2754" to="1723,2804" strokecolor="#24282b" strokeweight="0"/>
            <v:line id="_x0000_s1164" style="position:absolute" from="1722,2854" to="1723,2904" strokecolor="#24282b" strokeweight="0"/>
            <v:line id="_x0000_s1165" style="position:absolute" from="1722,2954" to="1723,3004" strokecolor="#24282b" strokeweight="0"/>
            <v:line id="_x0000_s1166" style="position:absolute" from="1722,3064" to="1723,3114" strokecolor="#24282b" strokeweight="0"/>
            <v:line id="_x0000_s1167" style="position:absolute" from="1722,3164" to="1723,3215" strokecolor="#24282b" strokeweight="0"/>
            <v:line id="_x0000_s1168" style="position:absolute" from="1722,3265" to="1723,3315" strokecolor="#24282b" strokeweight="0"/>
            <v:line id="_x0000_s1169" style="position:absolute" from="1722,3365" to="1723,3415" strokecolor="#24282b" strokeweight="0"/>
            <v:line id="_x0000_s1170" style="position:absolute" from="1722,3465" to="1723,3515" strokecolor="#24282b" strokeweight="0"/>
            <v:line id="_x0000_s1171" style="position:absolute" from="1722,3565" to="1723,3615" strokecolor="#24282b" strokeweight="0"/>
            <v:line id="_x0000_s1172" style="position:absolute" from="1722,3665" to="1723,3725" strokecolor="#24282b" strokeweight="0"/>
            <v:line id="_x0000_s1173" style="position:absolute" from="1722,3775" to="1723,3825" strokecolor="#24282b" strokeweight="0"/>
            <v:line id="_x0000_s1174" style="position:absolute" from="1722,3875" to="1723,3926" strokecolor="#24282b" strokeweight="0"/>
            <v:line id="_x0000_s1175" style="position:absolute" from="1722,3976" to="1723,4026" strokecolor="#24282b" strokeweight="0"/>
            <v:line id="_x0000_s1176" style="position:absolute" from="1722,4076" to="1723,4126" strokecolor="#24282b" strokeweight="0"/>
            <v:line id="_x0000_s1177" style="position:absolute" from="1722,4176" to="1723,4196" strokecolor="#24282b" strokeweight="0"/>
            <v:line id="_x0000_s1178" style="position:absolute" from="1722,4176" to="1723,4196" strokecolor="#24282b" strokeweight="0"/>
            <v:line id="_x0000_s1179" style="position:absolute" from="210,611" to="320,612" strokecolor="#24282b" strokeweight=".5pt">
              <v:stroke joinstyle="miter" endcap="square"/>
            </v:line>
            <v:line id="_x0000_s1180" style="position:absolute" from="210,1011" to="320,1012" strokecolor="#24282b" strokeweight=".5pt">
              <v:stroke joinstyle="miter" endcap="square"/>
            </v:line>
            <v:line id="_x0000_s1181" style="position:absolute" from="210,1412" to="320,1413" strokecolor="#24282b" strokeweight=".5pt">
              <v:stroke joinstyle="miter" endcap="square"/>
            </v:line>
            <v:line id="_x0000_s1182" style="position:absolute" from="210,1813" to="320,1814" strokecolor="#24282b" strokeweight=".5pt">
              <v:stroke joinstyle="miter" endcap="square"/>
            </v:line>
            <v:line id="_x0000_s1183" style="position:absolute" from="210,2213" to="320,2214" strokecolor="#24282b" strokeweight=".5pt">
              <v:stroke joinstyle="miter" endcap="square"/>
            </v:line>
            <v:line id="_x0000_s1184" style="position:absolute" from="210,2614" to="320,2615" strokecolor="#24282b" strokeweight=".5pt">
              <v:stroke joinstyle="miter" endcap="square"/>
            </v:line>
            <v:line id="_x0000_s1185" style="position:absolute" from="210,3014" to="320,3015" strokecolor="#24282b" strokeweight=".5pt">
              <v:stroke joinstyle="miter" endcap="square"/>
            </v:line>
            <v:line id="_x0000_s1186" style="position:absolute" from="210,3415" to="320,3416" strokecolor="#24282b" strokeweight=".5pt">
              <v:stroke joinstyle="miter" endcap="square"/>
            </v:line>
            <v:line id="_x0000_s1187" style="position:absolute" from="210,3815" to="320,3816" strokecolor="#24282b" strokeweight=".5pt">
              <v:stroke joinstyle="miter" endcap="square"/>
            </v:line>
            <v:line id="_x0000_s1188" style="position:absolute" from="210,210" to="320,211" strokecolor="#24282b" strokeweight=".5pt">
              <v:stroke joinstyle="miter" endcap="square"/>
            </v:line>
            <v:line id="_x0000_s1189" style="position:absolute" from="821,4106" to="822,4206" strokecolor="#24282b" strokeweight=".5pt"/>
            <v:line id="_x0000_s1190" style="position:absolute" from="1421,4106" to="1422,4206" strokecolor="#24282b" strokeweight=".5pt"/>
            <v:line id="_x0000_s1191" style="position:absolute" from="2022,4106" to="2023,4206" strokecolor="#24282b" strokeweight=".5pt"/>
            <v:line id="_x0000_s1192" style="position:absolute" from="2622,4106" to="2623,4206" strokecolor="#24282b" strokeweight=".5pt"/>
            <v:line id="_x0000_s1193" style="position:absolute" from="3223,4106" to="3224,4206" strokecolor="#24282b" strokeweight=".5pt"/>
            <v:line id="_x0000_s1194" style="position:absolute" from="3824,4106" to="3825,4206" strokecolor="#24282b" strokeweight=".5pt"/>
            <v:line id="_x0000_s1195" style="position:absolute" from="4414,4106" to="4415,4206" strokecolor="#24282b" strokeweight=".5pt"/>
            <v:line id="_x0000_s1196" style="position:absolute" from="5015,4106" to="5016,4206" strokecolor="#24282b" strokeweight=".5pt"/>
            <v:line id="_x0000_s1197" style="position:absolute" from="5615,4106" to="5616,4206" strokecolor="#24282b" strokeweight=".5pt"/>
            <v:line id="_x0000_s1198" style="position:absolute" from="6186,4106" to="6187,4206" strokecolor="#24282b" strokeweight=".5pt"/>
            <v:shape id="_x0000_s1199" style="position:absolute;left:210;top:200;width:5996;height:4006" coordsize="599,400" path="m,l,400r599,e" filled="f" strokecolor="#24282b" strokeweight=".5pt">
              <v:path arrowok="t"/>
            </v:shape>
            <v:rect id="_x0000_s1200" style="position:absolute;left:200;top:4607;width:2365;height:2283;mso-wrap-style:none" filled="f" stroked="f">
              <v:textbox style="mso-next-textbox:#_x0000_s1200;mso-fit-shape-to-text:t" inset="0,0,0,0">
                <w:txbxContent>
                  <w:p w:rsidR="005E3B30" w:rsidRPr="001A020B" w:rsidRDefault="005E3B30" w:rsidP="009E2441">
                    <w:pPr>
                      <w:tabs>
                        <w:tab w:val="clear" w:pos="794"/>
                        <w:tab w:val="clear" w:pos="1191"/>
                        <w:tab w:val="left" w:pos="444"/>
                      </w:tabs>
                      <w:spacing w:before="0"/>
                      <w:rPr>
                        <w:noProof/>
                        <w:sz w:val="16"/>
                        <w:szCs w:val="16"/>
                        <w:lang w:val="en-US" w:eastAsia="zh-CN"/>
                      </w:rPr>
                    </w:pPr>
                    <w:r w:rsidRPr="001A020B">
                      <w:rPr>
                        <w:noProof/>
                        <w:sz w:val="16"/>
                        <w:szCs w:val="16"/>
                        <w:lang w:val="en-US" w:eastAsia="zh-CN"/>
                      </w:rPr>
                      <w:t>P</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价格轴</w:t>
                    </w:r>
                  </w:p>
                  <w:p w:rsidR="005E3B30" w:rsidRPr="001A020B" w:rsidRDefault="005E3B30" w:rsidP="001A020B">
                    <w:pPr>
                      <w:tabs>
                        <w:tab w:val="clear" w:pos="794"/>
                        <w:tab w:val="left" w:pos="444"/>
                      </w:tabs>
                      <w:spacing w:before="0"/>
                      <w:rPr>
                        <w:noProof/>
                        <w:sz w:val="16"/>
                        <w:szCs w:val="16"/>
                        <w:lang w:val="en-US" w:eastAsia="zh-CN"/>
                      </w:rPr>
                    </w:pPr>
                    <w:r w:rsidRPr="001A020B">
                      <w:rPr>
                        <w:noProof/>
                        <w:sz w:val="16"/>
                        <w:szCs w:val="16"/>
                        <w:lang w:val="en-US" w:eastAsia="zh-CN"/>
                      </w:rPr>
                      <w:t>Q</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数量轴</w:t>
                    </w:r>
                  </w:p>
                  <w:p w:rsidR="005E3B30" w:rsidRPr="001A020B" w:rsidRDefault="005E3B30" w:rsidP="001A020B">
                    <w:pPr>
                      <w:tabs>
                        <w:tab w:val="clear" w:pos="794"/>
                        <w:tab w:val="left" w:pos="444"/>
                      </w:tabs>
                      <w:spacing w:before="0"/>
                      <w:rPr>
                        <w:noProof/>
                        <w:sz w:val="16"/>
                        <w:szCs w:val="16"/>
                        <w:lang w:val="en-US" w:eastAsia="zh-CN"/>
                      </w:rPr>
                    </w:pPr>
                    <w:r w:rsidRPr="001A020B">
                      <w:rPr>
                        <w:noProof/>
                        <w:sz w:val="16"/>
                        <w:szCs w:val="16"/>
                        <w:lang w:val="en-US" w:eastAsia="zh-CN"/>
                      </w:rPr>
                      <w:t>D</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需求曲线</w:t>
                    </w:r>
                  </w:p>
                  <w:p w:rsidR="005E3B30" w:rsidRPr="001A020B" w:rsidRDefault="005E3B30" w:rsidP="001A020B">
                    <w:pPr>
                      <w:tabs>
                        <w:tab w:val="clear" w:pos="794"/>
                        <w:tab w:val="left" w:pos="444"/>
                      </w:tabs>
                      <w:spacing w:before="0"/>
                      <w:rPr>
                        <w:noProof/>
                        <w:sz w:val="16"/>
                        <w:szCs w:val="16"/>
                        <w:lang w:val="en-US" w:eastAsia="zh-CN"/>
                      </w:rPr>
                    </w:pPr>
                    <w:r w:rsidRPr="001A020B">
                      <w:rPr>
                        <w:noProof/>
                        <w:sz w:val="16"/>
                        <w:szCs w:val="16"/>
                        <w:lang w:val="en-US" w:eastAsia="zh-CN"/>
                      </w:rPr>
                      <w:t>S</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供应曲线</w:t>
                    </w:r>
                  </w:p>
                  <w:p w:rsidR="005E3B30" w:rsidRPr="001A020B" w:rsidRDefault="005E3B30" w:rsidP="001A020B">
                    <w:pPr>
                      <w:tabs>
                        <w:tab w:val="clear" w:pos="794"/>
                        <w:tab w:val="left" w:pos="444"/>
                      </w:tabs>
                      <w:spacing w:before="0"/>
                      <w:rPr>
                        <w:noProof/>
                        <w:sz w:val="16"/>
                        <w:szCs w:val="16"/>
                        <w:lang w:val="en-US" w:eastAsia="zh-CN"/>
                      </w:rPr>
                    </w:pPr>
                    <w:r w:rsidRPr="001A020B">
                      <w:rPr>
                        <w:noProof/>
                        <w:sz w:val="16"/>
                        <w:szCs w:val="16"/>
                        <w:lang w:val="en-US" w:eastAsia="zh-CN"/>
                      </w:rPr>
                      <w:t>d</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需求曲线截距</w:t>
                    </w:r>
                  </w:p>
                  <w:p w:rsidR="005E3B30" w:rsidRPr="001A020B" w:rsidRDefault="005E3B30" w:rsidP="001A020B">
                    <w:pPr>
                      <w:tabs>
                        <w:tab w:val="clear" w:pos="794"/>
                        <w:tab w:val="left" w:pos="444"/>
                      </w:tabs>
                      <w:spacing w:before="0"/>
                      <w:rPr>
                        <w:noProof/>
                        <w:sz w:val="16"/>
                        <w:szCs w:val="16"/>
                        <w:lang w:val="en-US" w:eastAsia="zh-CN"/>
                      </w:rPr>
                    </w:pPr>
                    <w:r w:rsidRPr="001A020B">
                      <w:rPr>
                        <w:noProof/>
                        <w:sz w:val="16"/>
                        <w:szCs w:val="16"/>
                        <w:lang w:val="en-US" w:eastAsia="zh-CN"/>
                      </w:rPr>
                      <w:t>s</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供应曲线截距</w:t>
                    </w:r>
                  </w:p>
                  <w:p w:rsidR="005E3B30" w:rsidRPr="001A020B" w:rsidRDefault="005E3B30" w:rsidP="001A020B">
                    <w:pPr>
                      <w:tabs>
                        <w:tab w:val="clear" w:pos="794"/>
                        <w:tab w:val="left" w:pos="444"/>
                      </w:tabs>
                      <w:spacing w:before="0"/>
                      <w:rPr>
                        <w:noProof/>
                        <w:sz w:val="16"/>
                        <w:szCs w:val="16"/>
                        <w:lang w:val="en-US" w:eastAsia="zh-CN"/>
                      </w:rPr>
                    </w:pPr>
                    <w:r w:rsidRPr="001A020B">
                      <w:rPr>
                        <w:noProof/>
                        <w:sz w:val="16"/>
                        <w:szCs w:val="16"/>
                        <w:lang w:val="en-US" w:eastAsia="zh-CN"/>
                      </w:rPr>
                      <w:t>X</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供应曲线与需求曲线的交点</w:t>
                    </w:r>
                  </w:p>
                  <w:p w:rsidR="005E3B30" w:rsidRPr="001A020B" w:rsidRDefault="005E3B30" w:rsidP="001A020B">
                    <w:pPr>
                      <w:tabs>
                        <w:tab w:val="clear" w:pos="794"/>
                        <w:tab w:val="left" w:pos="444"/>
                      </w:tabs>
                      <w:spacing w:before="0"/>
                      <w:rPr>
                        <w:noProof/>
                        <w:sz w:val="16"/>
                        <w:szCs w:val="16"/>
                        <w:lang w:val="en-US" w:eastAsia="zh-CN"/>
                      </w:rPr>
                    </w:pPr>
                    <w:r w:rsidRPr="001A020B">
                      <w:rPr>
                        <w:noProof/>
                        <w:sz w:val="16"/>
                        <w:szCs w:val="16"/>
                        <w:lang w:val="en-US" w:eastAsia="zh-CN"/>
                      </w:rPr>
                      <w:t>p</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商品价格</w:t>
                    </w:r>
                  </w:p>
                  <w:p w:rsidR="005E3B30" w:rsidRPr="001A020B" w:rsidRDefault="005E3B30" w:rsidP="001A020B">
                    <w:pPr>
                      <w:tabs>
                        <w:tab w:val="clear" w:pos="794"/>
                        <w:tab w:val="left" w:pos="444"/>
                      </w:tabs>
                      <w:spacing w:before="0"/>
                      <w:rPr>
                        <w:noProof/>
                        <w:sz w:val="16"/>
                        <w:szCs w:val="16"/>
                        <w:lang w:val="en-US" w:eastAsia="zh-CN"/>
                      </w:rPr>
                    </w:pPr>
                    <w:r w:rsidRPr="001A020B">
                      <w:rPr>
                        <w:noProof/>
                        <w:sz w:val="16"/>
                        <w:szCs w:val="16"/>
                        <w:lang w:val="en-US" w:eastAsia="zh-CN"/>
                      </w:rPr>
                      <w:t>q</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在价格</w:t>
                    </w:r>
                    <w:r w:rsidRPr="001A020B">
                      <w:rPr>
                        <w:noProof/>
                        <w:sz w:val="16"/>
                        <w:szCs w:val="16"/>
                        <w:lang w:val="en-US" w:eastAsia="zh-CN"/>
                      </w:rPr>
                      <w:t>p</w:t>
                    </w:r>
                    <w:r w:rsidRPr="001A020B">
                      <w:rPr>
                        <w:rFonts w:hint="eastAsia"/>
                        <w:noProof/>
                        <w:sz w:val="16"/>
                        <w:szCs w:val="16"/>
                        <w:lang w:val="en-US" w:eastAsia="zh-CN"/>
                      </w:rPr>
                      <w:t>时的销售量</w:t>
                    </w:r>
                  </w:p>
                  <w:p w:rsidR="005E3B30" w:rsidRPr="001A020B" w:rsidRDefault="005E3B30" w:rsidP="001A020B">
                    <w:pPr>
                      <w:tabs>
                        <w:tab w:val="clear" w:pos="794"/>
                        <w:tab w:val="left" w:pos="444"/>
                      </w:tabs>
                      <w:spacing w:before="0"/>
                      <w:rPr>
                        <w:noProof/>
                        <w:sz w:val="16"/>
                        <w:szCs w:val="16"/>
                        <w:lang w:val="en-US" w:eastAsia="zh-CN"/>
                      </w:rPr>
                    </w:pPr>
                    <w:r w:rsidRPr="001A020B">
                      <w:rPr>
                        <w:noProof/>
                        <w:sz w:val="16"/>
                        <w:szCs w:val="16"/>
                        <w:lang w:val="en-US" w:eastAsia="zh-CN"/>
                      </w:rPr>
                      <w:t>CS</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消费者剩余</w:t>
                    </w:r>
                    <w:r>
                      <w:rPr>
                        <w:rFonts w:hint="eastAsia"/>
                        <w:noProof/>
                        <w:sz w:val="16"/>
                        <w:szCs w:val="16"/>
                        <w:lang w:val="en-US" w:eastAsia="zh-CN"/>
                      </w:rPr>
                      <w:t>(</w:t>
                    </w:r>
                    <w:r w:rsidRPr="001A020B">
                      <w:rPr>
                        <w:rFonts w:hint="eastAsia"/>
                        <w:noProof/>
                        <w:sz w:val="16"/>
                        <w:szCs w:val="16"/>
                        <w:lang w:val="en-US" w:eastAsia="zh-CN"/>
                      </w:rPr>
                      <w:t>三角形</w:t>
                    </w:r>
                    <w:r w:rsidRPr="001A020B">
                      <w:rPr>
                        <w:noProof/>
                        <w:sz w:val="16"/>
                        <w:szCs w:val="16"/>
                        <w:lang w:val="en-US" w:eastAsia="zh-CN"/>
                      </w:rPr>
                      <w:t>p-x-d</w:t>
                    </w:r>
                    <w:r>
                      <w:rPr>
                        <w:rFonts w:hint="eastAsia"/>
                        <w:noProof/>
                        <w:sz w:val="16"/>
                        <w:szCs w:val="16"/>
                        <w:lang w:val="en-US" w:eastAsia="zh-CN"/>
                      </w:rPr>
                      <w:t>)</w:t>
                    </w:r>
                  </w:p>
                  <w:p w:rsidR="005E3B30" w:rsidRPr="001A020B" w:rsidRDefault="005E3B30" w:rsidP="001A020B">
                    <w:pPr>
                      <w:tabs>
                        <w:tab w:val="clear" w:pos="794"/>
                        <w:tab w:val="left" w:pos="444"/>
                      </w:tabs>
                      <w:spacing w:before="0"/>
                      <w:rPr>
                        <w:sz w:val="16"/>
                        <w:szCs w:val="16"/>
                        <w:lang w:eastAsia="zh-CN"/>
                      </w:rPr>
                    </w:pPr>
                    <w:r w:rsidRPr="001A020B">
                      <w:rPr>
                        <w:noProof/>
                        <w:sz w:val="16"/>
                        <w:szCs w:val="16"/>
                        <w:lang w:val="en-US" w:eastAsia="zh-CN"/>
                      </w:rPr>
                      <w:t>PS</w:t>
                    </w:r>
                    <w:r w:rsidRPr="001A020B">
                      <w:rPr>
                        <w:rFonts w:hint="eastAsia"/>
                        <w:noProof/>
                        <w:sz w:val="16"/>
                        <w:szCs w:val="16"/>
                        <w:lang w:val="en-US" w:eastAsia="zh-CN"/>
                      </w:rPr>
                      <w:t>：</w:t>
                    </w:r>
                    <w:r>
                      <w:rPr>
                        <w:rFonts w:hint="eastAsia"/>
                        <w:noProof/>
                        <w:sz w:val="16"/>
                        <w:szCs w:val="16"/>
                        <w:lang w:val="en-US" w:eastAsia="zh-CN"/>
                      </w:rPr>
                      <w:tab/>
                    </w:r>
                    <w:r w:rsidRPr="001A020B">
                      <w:rPr>
                        <w:rFonts w:hint="eastAsia"/>
                        <w:noProof/>
                        <w:sz w:val="16"/>
                        <w:szCs w:val="16"/>
                        <w:lang w:val="en-US" w:eastAsia="zh-CN"/>
                      </w:rPr>
                      <w:t>生产者剩余</w:t>
                    </w:r>
                    <w:r>
                      <w:rPr>
                        <w:rFonts w:hint="eastAsia"/>
                        <w:noProof/>
                        <w:sz w:val="16"/>
                        <w:szCs w:val="16"/>
                        <w:lang w:val="en-US" w:eastAsia="zh-CN"/>
                      </w:rPr>
                      <w:t>(</w:t>
                    </w:r>
                    <w:r w:rsidRPr="001A020B">
                      <w:rPr>
                        <w:rFonts w:hint="eastAsia"/>
                        <w:noProof/>
                        <w:sz w:val="16"/>
                        <w:szCs w:val="16"/>
                        <w:lang w:val="en-US" w:eastAsia="zh-CN"/>
                      </w:rPr>
                      <w:t>三角形</w:t>
                    </w:r>
                    <w:r w:rsidRPr="001A020B">
                      <w:rPr>
                        <w:noProof/>
                        <w:sz w:val="16"/>
                        <w:szCs w:val="16"/>
                        <w:lang w:val="en-US" w:eastAsia="zh-CN"/>
                      </w:rPr>
                      <w:t>p-x-s</w:t>
                    </w:r>
                    <w:r>
                      <w:rPr>
                        <w:rFonts w:hint="eastAsia"/>
                        <w:noProof/>
                        <w:sz w:val="16"/>
                        <w:szCs w:val="16"/>
                        <w:lang w:val="en-US" w:eastAsia="zh-CN"/>
                      </w:rPr>
                      <w:t>)</w:t>
                    </w:r>
                  </w:p>
                </w:txbxContent>
              </v:textbox>
            </v:rect>
            <v:rect id="_x0000_s1217" style="position:absolute;left:3503;top:511;width:89;height:184;mso-wrap-style:none" filled="f" stroked="f">
              <v:textbox style="mso-next-textbox:#_x0000_s1217;mso-fit-shape-to-text:t" inset="0,0,0,0">
                <w:txbxContent>
                  <w:p w:rsidR="005E3B30" w:rsidRDefault="005E3B30" w:rsidP="001A020B">
                    <w:pPr>
                      <w:spacing w:before="0"/>
                    </w:pPr>
                    <w:r>
                      <w:rPr>
                        <w:color w:val="24282B"/>
                        <w:sz w:val="16"/>
                        <w:szCs w:val="16"/>
                      </w:rPr>
                      <w:t>S</w:t>
                    </w:r>
                  </w:p>
                </w:txbxContent>
              </v:textbox>
            </v:rect>
            <v:rect id="_x0000_s1218" style="position:absolute;left:5235;top:3615;width:116;height:184;mso-wrap-style:none" filled="f" stroked="f">
              <v:textbox style="mso-next-textbox:#_x0000_s1218;mso-fit-shape-to-text:t" inset="0,0,0,0">
                <w:txbxContent>
                  <w:p w:rsidR="005E3B30" w:rsidRDefault="005E3B30" w:rsidP="001A020B">
                    <w:pPr>
                      <w:spacing w:before="0"/>
                    </w:pPr>
                    <w:r>
                      <w:rPr>
                        <w:color w:val="24282B"/>
                        <w:sz w:val="16"/>
                        <w:szCs w:val="16"/>
                      </w:rPr>
                      <w:t>D</w:t>
                    </w:r>
                  </w:p>
                </w:txbxContent>
              </v:textbox>
            </v:rect>
            <v:rect id="_x0000_s1219" style="position:absolute;left:6256;top:4096;width:116;height:184;mso-wrap-style:none" filled="f" stroked="f">
              <v:textbox style="mso-next-textbox:#_x0000_s1219;mso-fit-shape-to-text:t" inset="0,0,0,0">
                <w:txbxContent>
                  <w:p w:rsidR="005E3B30" w:rsidRDefault="005E3B30" w:rsidP="001A020B">
                    <w:pPr>
                      <w:spacing w:before="0"/>
                    </w:pPr>
                    <w:r>
                      <w:rPr>
                        <w:color w:val="24282B"/>
                        <w:sz w:val="16"/>
                        <w:szCs w:val="16"/>
                      </w:rPr>
                      <w:t>Q</w:t>
                    </w:r>
                  </w:p>
                </w:txbxContent>
              </v:textbox>
            </v:rect>
            <v:rect id="_x0000_s1220" style="position:absolute;left:200;top:-20;width:89;height:184;mso-wrap-style:none" filled="f" stroked="f">
              <v:textbox style="mso-next-textbox:#_x0000_s1220;mso-fit-shape-to-text:t" inset="0,0,0,0">
                <w:txbxContent>
                  <w:p w:rsidR="005E3B30" w:rsidRDefault="005E3B30" w:rsidP="001A020B">
                    <w:pPr>
                      <w:spacing w:before="0"/>
                    </w:pPr>
                    <w:r>
                      <w:rPr>
                        <w:color w:val="24282B"/>
                        <w:sz w:val="16"/>
                        <w:szCs w:val="16"/>
                      </w:rPr>
                      <w:t>P</w:t>
                    </w:r>
                  </w:p>
                </w:txbxContent>
              </v:textbox>
            </v:rect>
            <v:rect id="_x0000_s1221" style="position:absolute;left:1672;top:2083;width:81;height:184;mso-wrap-style:none" filled="f" stroked="f">
              <v:textbox style="mso-next-textbox:#_x0000_s1221;mso-fit-shape-to-text:t" inset="0,0,0,0">
                <w:txbxContent>
                  <w:p w:rsidR="005E3B30" w:rsidRDefault="005E3B30" w:rsidP="001A020B">
                    <w:pPr>
                      <w:spacing w:before="0"/>
                    </w:pPr>
                    <w:r>
                      <w:rPr>
                        <w:color w:val="24282B"/>
                        <w:sz w:val="16"/>
                        <w:szCs w:val="16"/>
                      </w:rPr>
                      <w:t>x</w:t>
                    </w:r>
                  </w:p>
                </w:txbxContent>
              </v:textbox>
            </v:rect>
            <v:rect id="_x0000_s1222" style="position:absolute;left:40;top:1472;width:81;height:184;mso-wrap-style:none" filled="f" stroked="f">
              <v:textbox style="mso-next-textbox:#_x0000_s1222;mso-fit-shape-to-text:t" inset="0,0,0,0">
                <w:txbxContent>
                  <w:p w:rsidR="005E3B30" w:rsidRDefault="005E3B30" w:rsidP="001A020B">
                    <w:pPr>
                      <w:spacing w:before="0"/>
                    </w:pPr>
                    <w:r>
                      <w:rPr>
                        <w:color w:val="24282B"/>
                        <w:sz w:val="16"/>
                        <w:szCs w:val="16"/>
                      </w:rPr>
                      <w:t>d</w:t>
                    </w:r>
                  </w:p>
                </w:txbxContent>
              </v:textbox>
            </v:rect>
            <v:rect id="_x0000_s1223" style="position:absolute;left:110;top:1572;width:28;height:115;mso-wrap-style:none" filled="f" stroked="f">
              <v:textbox style="mso-next-textbox:#_x0000_s1223;mso-fit-shape-to-text:t" inset="0,0,0,0">
                <w:txbxContent>
                  <w:p w:rsidR="005E3B30" w:rsidRDefault="005E3B30" w:rsidP="001A020B">
                    <w:pPr>
                      <w:spacing w:before="0"/>
                    </w:pPr>
                    <w:r>
                      <w:rPr>
                        <w:color w:val="24282B"/>
                        <w:sz w:val="10"/>
                        <w:szCs w:val="10"/>
                      </w:rPr>
                      <w:t>i</w:t>
                    </w:r>
                  </w:p>
                </w:txbxContent>
              </v:textbox>
            </v:rect>
            <v:rect id="_x0000_s1224" style="position:absolute;left:40;top:3455;width:63;height:184;mso-wrap-style:none" filled="f" stroked="f">
              <v:textbox style="mso-next-textbox:#_x0000_s1224;mso-fit-shape-to-text:t" inset="0,0,0,0">
                <w:txbxContent>
                  <w:p w:rsidR="005E3B30" w:rsidRDefault="005E3B30" w:rsidP="001A020B">
                    <w:pPr>
                      <w:spacing w:before="0"/>
                    </w:pPr>
                    <w:r>
                      <w:rPr>
                        <w:color w:val="24282B"/>
                        <w:sz w:val="16"/>
                        <w:szCs w:val="16"/>
                      </w:rPr>
                      <w:t>s</w:t>
                    </w:r>
                  </w:p>
                </w:txbxContent>
              </v:textbox>
            </v:rect>
            <v:rect id="_x0000_s1225" style="position:absolute;left:100;top:3555;width:28;height:115;mso-wrap-style:none" filled="f" stroked="f">
              <v:textbox style="mso-next-textbox:#_x0000_s1225;mso-fit-shape-to-text:t" inset="0,0,0,0">
                <w:txbxContent>
                  <w:p w:rsidR="005E3B30" w:rsidRDefault="005E3B30" w:rsidP="001A020B">
                    <w:pPr>
                      <w:spacing w:before="0"/>
                    </w:pPr>
                    <w:r>
                      <w:rPr>
                        <w:color w:val="24282B"/>
                        <w:sz w:val="10"/>
                        <w:szCs w:val="10"/>
                      </w:rPr>
                      <w:t>i</w:t>
                    </w:r>
                  </w:p>
                </w:txbxContent>
              </v:textbox>
            </v:rect>
            <v:rect id="_x0000_s1226" style="position:absolute;left:20;top:2203;width:81;height:184;mso-wrap-style:none" filled="f" stroked="f">
              <v:textbox style="mso-next-textbox:#_x0000_s1226;mso-fit-shape-to-text:t" inset="0,0,0,0">
                <w:txbxContent>
                  <w:p w:rsidR="005E3B30" w:rsidRDefault="005E3B30" w:rsidP="001A020B">
                    <w:pPr>
                      <w:spacing w:before="0"/>
                    </w:pPr>
                    <w:r>
                      <w:rPr>
                        <w:color w:val="24282B"/>
                        <w:sz w:val="16"/>
                        <w:szCs w:val="16"/>
                      </w:rPr>
                      <w:t>p</w:t>
                    </w:r>
                  </w:p>
                </w:txbxContent>
              </v:textbox>
            </v:rect>
            <v:rect id="_x0000_s1227" style="position:absolute;left:90;top:2293;width:51;height:115;mso-wrap-style:none" filled="f" stroked="f">
              <v:textbox style="mso-next-textbox:#_x0000_s1227;mso-fit-shape-to-text:t" inset="0,0,0,0">
                <w:txbxContent>
                  <w:p w:rsidR="005E3B30" w:rsidRDefault="005E3B30" w:rsidP="001A020B">
                    <w:pPr>
                      <w:spacing w:before="0"/>
                    </w:pPr>
                    <w:r>
                      <w:rPr>
                        <w:color w:val="24282B"/>
                        <w:sz w:val="10"/>
                        <w:szCs w:val="10"/>
                      </w:rPr>
                      <w:t>x</w:t>
                    </w:r>
                  </w:p>
                </w:txbxContent>
              </v:textbox>
            </v:rect>
            <v:rect id="_x0000_s1228" style="position:absolute;left:561;top:1993;width:196;height:184;mso-wrap-style:none" filled="f" stroked="f">
              <v:textbox style="mso-next-textbox:#_x0000_s1228;mso-fit-shape-to-text:t" inset="0,0,0,0">
                <w:txbxContent>
                  <w:p w:rsidR="005E3B30" w:rsidRDefault="005E3B30" w:rsidP="001A020B">
                    <w:pPr>
                      <w:spacing w:before="0"/>
                    </w:pPr>
                    <w:r>
                      <w:rPr>
                        <w:color w:val="24282B"/>
                        <w:sz w:val="16"/>
                        <w:szCs w:val="16"/>
                      </w:rPr>
                      <w:t>CS</w:t>
                    </w:r>
                  </w:p>
                </w:txbxContent>
              </v:textbox>
            </v:rect>
            <v:rect id="_x0000_s1229" style="position:absolute;left:561;top:2564;width:178;height:184;mso-wrap-style:none" filled="f" stroked="f">
              <v:textbox style="mso-next-textbox:#_x0000_s1229;mso-fit-shape-to-text:t" inset="0,0,0,0">
                <w:txbxContent>
                  <w:p w:rsidR="005E3B30" w:rsidRDefault="005E3B30" w:rsidP="001A020B">
                    <w:pPr>
                      <w:spacing w:before="0"/>
                    </w:pPr>
                    <w:r>
                      <w:rPr>
                        <w:color w:val="24282B"/>
                        <w:sz w:val="16"/>
                        <w:szCs w:val="16"/>
                      </w:rPr>
                      <w:t>PS</w:t>
                    </w:r>
                  </w:p>
                </w:txbxContent>
              </v:textbox>
            </v:rect>
            <v:rect id="_x0000_s1230" style="position:absolute;left:1652;top:4236;width:81;height:184;mso-wrap-style:none" filled="f" stroked="f">
              <v:textbox style="mso-next-textbox:#_x0000_s1230;mso-fit-shape-to-text:t" inset="0,0,0,0">
                <w:txbxContent>
                  <w:p w:rsidR="005E3B30" w:rsidRDefault="005E3B30" w:rsidP="001A020B">
                    <w:pPr>
                      <w:spacing w:before="0"/>
                    </w:pPr>
                    <w:r>
                      <w:rPr>
                        <w:color w:val="24282B"/>
                        <w:sz w:val="16"/>
                        <w:szCs w:val="16"/>
                      </w:rPr>
                      <w:t>q</w:t>
                    </w:r>
                  </w:p>
                </w:txbxContent>
              </v:textbox>
            </v:rect>
            <v:rect id="_x0000_s1231" style="position:absolute;left:1722;top:4326;width:51;height:115;mso-wrap-style:none" filled="f" stroked="f">
              <v:textbox style="mso-next-textbox:#_x0000_s1231;mso-fit-shape-to-text:t" inset="0,0,0,0">
                <w:txbxContent>
                  <w:p w:rsidR="005E3B30" w:rsidRDefault="005E3B30" w:rsidP="001A020B">
                    <w:pPr>
                      <w:spacing w:before="0"/>
                    </w:pPr>
                    <w:r>
                      <w:rPr>
                        <w:color w:val="24282B"/>
                        <w:sz w:val="10"/>
                        <w:szCs w:val="10"/>
                      </w:rPr>
                      <w:t>x</w:t>
                    </w:r>
                  </w:p>
                </w:txbxContent>
              </v:textbox>
            </v:rect>
            <w10:wrap type="none"/>
            <w10:anchorlock/>
          </v:group>
        </w:pict>
      </w:r>
    </w:p>
    <w:p w:rsidR="004A4E59" w:rsidRPr="00CB6CBA" w:rsidRDefault="004A4E59" w:rsidP="00EA7B79">
      <w:pPr>
        <w:spacing w:line="360" w:lineRule="atLeast"/>
        <w:rPr>
          <w:lang w:val="en-US"/>
        </w:rPr>
      </w:pPr>
      <w:bookmarkStart w:id="119" w:name="_Toc394385994"/>
      <w:bookmarkStart w:id="120" w:name="_Toc394386081"/>
      <w:bookmarkStart w:id="121" w:name="_Toc395503185"/>
      <w:bookmarkStart w:id="122" w:name="_Toc459746676"/>
      <w:bookmarkStart w:id="123" w:name="_Toc459792609"/>
      <w:bookmarkStart w:id="124" w:name="_Toc459793776"/>
      <w:bookmarkStart w:id="125" w:name="_Toc459793918"/>
      <w:bookmarkStart w:id="126" w:name="_Toc459970396"/>
      <w:bookmarkStart w:id="127" w:name="_Toc497033152"/>
      <w:bookmarkStart w:id="128" w:name="_Toc497033950"/>
    </w:p>
    <w:p w:rsidR="001A020B" w:rsidRPr="00CB6CBA" w:rsidRDefault="001A020B" w:rsidP="00EA7B79">
      <w:pPr>
        <w:pStyle w:val="Heading3"/>
        <w:spacing w:line="360" w:lineRule="atLeast"/>
        <w:rPr>
          <w:lang w:val="en-US" w:eastAsia="zh-CN"/>
        </w:rPr>
      </w:pPr>
      <w:bookmarkStart w:id="129" w:name="_Toc309886470"/>
      <w:bookmarkStart w:id="130" w:name="_Toc394386007"/>
      <w:bookmarkStart w:id="131" w:name="_Toc394386094"/>
      <w:bookmarkStart w:id="132" w:name="_Toc395503198"/>
      <w:bookmarkStart w:id="133" w:name="_Toc459746695"/>
      <w:bookmarkStart w:id="134" w:name="_Toc459792628"/>
      <w:bookmarkStart w:id="135" w:name="_Toc459793795"/>
      <w:bookmarkStart w:id="136" w:name="_Toc459793937"/>
      <w:bookmarkStart w:id="137" w:name="_Toc459970409"/>
      <w:bookmarkStart w:id="138" w:name="_Toc497033171"/>
      <w:bookmarkStart w:id="139" w:name="_Toc497033969"/>
      <w:bookmarkEnd w:id="119"/>
      <w:bookmarkEnd w:id="120"/>
      <w:bookmarkEnd w:id="121"/>
      <w:bookmarkEnd w:id="122"/>
      <w:bookmarkEnd w:id="123"/>
      <w:bookmarkEnd w:id="124"/>
      <w:bookmarkEnd w:id="125"/>
      <w:bookmarkEnd w:id="126"/>
      <w:bookmarkEnd w:id="127"/>
      <w:bookmarkEnd w:id="128"/>
      <w:r w:rsidRPr="00CB6CBA">
        <w:rPr>
          <w:lang w:val="en-US" w:eastAsia="zh-CN"/>
        </w:rPr>
        <w:t>3.2.3</w:t>
      </w:r>
      <w:r w:rsidRPr="00CB6CBA">
        <w:rPr>
          <w:lang w:val="en-US" w:eastAsia="zh-CN"/>
        </w:rPr>
        <w:tab/>
      </w:r>
      <w:r>
        <w:rPr>
          <w:rFonts w:hint="eastAsia"/>
          <w:lang w:val="en-US" w:eastAsia="zh-CN"/>
        </w:rPr>
        <w:t>经济与社会效益之间的联系</w:t>
      </w:r>
      <w:bookmarkEnd w:id="129"/>
    </w:p>
    <w:p w:rsidR="001A020B" w:rsidRPr="00CB6CBA" w:rsidRDefault="001A020B" w:rsidP="00EA7B79">
      <w:pPr>
        <w:spacing w:line="360" w:lineRule="atLeast"/>
        <w:ind w:firstLineChars="200" w:firstLine="480"/>
        <w:rPr>
          <w:lang w:val="en-US" w:eastAsia="zh-CN"/>
        </w:rPr>
      </w:pPr>
      <w:r>
        <w:rPr>
          <w:rFonts w:hint="eastAsia"/>
          <w:lang w:val="en-US" w:eastAsia="zh-CN"/>
        </w:rPr>
        <w:t>有些无线电频谱使用可产生经济效益，但不直接产生收益。频谱使用在这类活动所产生的经济效益并不是很明显。一般来说，尚无明确或易于衡量的经济数值可以直接量化这些效益的大小。因此，可假设经济分析不能解释这些社会效益，而只能解释公司所获收益和利润等因素。情况并非这样。正确的经济分析会考虑到那些不会直接产生收益的效益。</w:t>
      </w:r>
    </w:p>
    <w:p w:rsidR="001A020B" w:rsidRPr="00CB6CBA" w:rsidRDefault="001A020B" w:rsidP="00EA7B79">
      <w:pPr>
        <w:spacing w:line="360" w:lineRule="atLeast"/>
        <w:ind w:firstLineChars="200" w:firstLine="480"/>
        <w:rPr>
          <w:lang w:val="en-US" w:eastAsia="zh-CN"/>
        </w:rPr>
      </w:pPr>
      <w:r>
        <w:rPr>
          <w:rFonts w:hint="eastAsia"/>
          <w:lang w:val="en-US" w:eastAsia="zh-CN"/>
        </w:rPr>
        <w:t>有些服务具有社会效益，例如：</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广播</w:t>
      </w:r>
      <w:r w:rsidR="00D81F42">
        <w:rPr>
          <w:rFonts w:hint="eastAsia"/>
          <w:lang w:val="en-US" w:eastAsia="zh-CN"/>
        </w:rPr>
        <w:t xml:space="preserve"> </w:t>
      </w:r>
      <w:r>
        <w:rPr>
          <w:rFonts w:hint="eastAsia"/>
          <w:lang w:val="en-US" w:eastAsia="zh-CN"/>
        </w:rPr>
        <w:t>—</w:t>
      </w:r>
      <w:r w:rsidR="00D81F42">
        <w:rPr>
          <w:rFonts w:hint="eastAsia"/>
          <w:lang w:val="en-US" w:eastAsia="zh-CN"/>
        </w:rPr>
        <w:t xml:space="preserve"> </w:t>
      </w:r>
      <w:r>
        <w:rPr>
          <w:rFonts w:hint="eastAsia"/>
          <w:lang w:val="en-US" w:eastAsia="zh-CN"/>
        </w:rPr>
        <w:t>提供教育、培训、新闻和休闲服务；</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应急服务</w:t>
      </w:r>
      <w:r w:rsidR="00D81F42">
        <w:rPr>
          <w:rFonts w:hint="eastAsia"/>
          <w:lang w:val="en-US" w:eastAsia="zh-CN"/>
        </w:rPr>
        <w:t xml:space="preserve"> </w:t>
      </w:r>
      <w:r>
        <w:rPr>
          <w:rFonts w:hint="eastAsia"/>
          <w:lang w:val="en-US" w:eastAsia="zh-CN"/>
        </w:rPr>
        <w:t>—</w:t>
      </w:r>
      <w:r w:rsidR="00D81F42">
        <w:rPr>
          <w:rFonts w:hint="eastAsia"/>
          <w:lang w:val="en-US" w:eastAsia="zh-CN"/>
        </w:rPr>
        <w:t xml:space="preserve"> </w:t>
      </w:r>
      <w:r>
        <w:rPr>
          <w:rFonts w:hint="eastAsia"/>
          <w:lang w:val="en-US" w:eastAsia="zh-CN"/>
        </w:rPr>
        <w:t>提供包括救灾设施在内的警察、事故和急救服务链接；</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个人服务</w:t>
      </w:r>
      <w:r w:rsidR="00D81F42">
        <w:rPr>
          <w:rFonts w:hint="eastAsia"/>
          <w:lang w:val="en-US" w:eastAsia="zh-CN"/>
        </w:rPr>
        <w:t xml:space="preserve"> </w:t>
      </w:r>
      <w:r>
        <w:rPr>
          <w:rFonts w:hint="eastAsia"/>
          <w:lang w:val="en-US" w:eastAsia="zh-CN"/>
        </w:rPr>
        <w:t>—</w:t>
      </w:r>
      <w:r w:rsidR="00D81F42">
        <w:rPr>
          <w:rFonts w:hint="eastAsia"/>
          <w:lang w:val="en-US" w:eastAsia="zh-CN"/>
        </w:rPr>
        <w:t xml:space="preserve"> </w:t>
      </w:r>
      <w:r>
        <w:rPr>
          <w:rFonts w:hint="eastAsia"/>
          <w:lang w:val="en-US" w:eastAsia="zh-CN"/>
        </w:rPr>
        <w:t>家庭保健</w:t>
      </w:r>
      <w:r>
        <w:rPr>
          <w:lang w:val="en-US" w:eastAsia="zh-CN"/>
        </w:rPr>
        <w:t>/</w:t>
      </w:r>
      <w:r>
        <w:rPr>
          <w:rFonts w:hint="eastAsia"/>
          <w:lang w:val="en-US" w:eastAsia="zh-CN"/>
        </w:rPr>
        <w:t>护理、老人家居安全；</w:t>
      </w:r>
    </w:p>
    <w:p w:rsidR="001A020B" w:rsidRPr="00CB6CBA" w:rsidRDefault="001A020B" w:rsidP="00EA7B79">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研究</w:t>
      </w:r>
      <w:r w:rsidR="00D81F42">
        <w:rPr>
          <w:rFonts w:hint="eastAsia"/>
          <w:lang w:val="en-US" w:eastAsia="zh-CN"/>
        </w:rPr>
        <w:t xml:space="preserve"> </w:t>
      </w:r>
      <w:r>
        <w:rPr>
          <w:rFonts w:hint="eastAsia"/>
          <w:lang w:val="en-US" w:eastAsia="zh-CN"/>
        </w:rPr>
        <w:t>—</w:t>
      </w:r>
      <w:r w:rsidR="00D81F42">
        <w:rPr>
          <w:rFonts w:hint="eastAsia"/>
          <w:lang w:val="en-US" w:eastAsia="zh-CN"/>
        </w:rPr>
        <w:t xml:space="preserve"> </w:t>
      </w:r>
      <w:r w:rsidRPr="00A75669">
        <w:rPr>
          <w:rFonts w:hint="eastAsia"/>
          <w:lang w:val="en-US" w:eastAsia="zh-CN"/>
        </w:rPr>
        <w:t>气象学</w:t>
      </w:r>
      <w:r>
        <w:rPr>
          <w:rFonts w:hint="eastAsia"/>
          <w:lang w:val="en-US" w:eastAsia="zh-CN"/>
        </w:rPr>
        <w:t>、</w:t>
      </w:r>
      <w:r w:rsidR="00724365">
        <w:rPr>
          <w:rFonts w:hint="eastAsia"/>
          <w:lang w:val="en-US" w:eastAsia="zh-CN"/>
        </w:rPr>
        <w:t>射电天文</w:t>
      </w:r>
      <w:r w:rsidRPr="00A75669">
        <w:rPr>
          <w:rFonts w:hint="eastAsia"/>
          <w:lang w:val="en-US" w:eastAsia="zh-CN"/>
        </w:rPr>
        <w:t>学</w:t>
      </w:r>
      <w:r w:rsidR="00D81F42">
        <w:rPr>
          <w:rFonts w:hint="eastAsia"/>
          <w:lang w:val="en-US" w:eastAsia="zh-CN"/>
        </w:rPr>
        <w:t>。</w:t>
      </w:r>
    </w:p>
    <w:p w:rsidR="001A020B" w:rsidRPr="00CB6CBA" w:rsidRDefault="001A020B" w:rsidP="00EA7B79">
      <w:pPr>
        <w:pStyle w:val="Heading3"/>
        <w:spacing w:line="360" w:lineRule="atLeast"/>
        <w:rPr>
          <w:lang w:val="en-US" w:eastAsia="zh-CN"/>
        </w:rPr>
      </w:pPr>
      <w:bookmarkStart w:id="140" w:name="_Toc309886471"/>
      <w:r w:rsidRPr="00CB6CBA">
        <w:rPr>
          <w:lang w:val="en-US" w:eastAsia="zh-CN"/>
        </w:rPr>
        <w:t>3.2.4</w:t>
      </w:r>
      <w:r w:rsidRPr="00CB6CBA">
        <w:rPr>
          <w:lang w:val="en-US" w:eastAsia="zh-CN"/>
        </w:rPr>
        <w:tab/>
      </w:r>
      <w:r>
        <w:rPr>
          <w:rFonts w:hint="eastAsia"/>
          <w:lang w:val="en-US" w:eastAsia="zh-CN"/>
        </w:rPr>
        <w:t>经济效益定量方法的比较</w:t>
      </w:r>
      <w:bookmarkEnd w:id="140"/>
    </w:p>
    <w:p w:rsidR="001A020B" w:rsidRPr="00CB6CBA" w:rsidRDefault="001A020B" w:rsidP="00EA7B79">
      <w:pPr>
        <w:spacing w:line="360" w:lineRule="atLeast"/>
        <w:ind w:firstLineChars="200" w:firstLine="480"/>
        <w:rPr>
          <w:lang w:val="en-US" w:eastAsia="zh-CN"/>
        </w:rPr>
      </w:pPr>
      <w:r>
        <w:rPr>
          <w:rFonts w:hint="eastAsia"/>
          <w:lang w:val="en-US" w:eastAsia="zh-CN"/>
        </w:rPr>
        <w:t>这两种方法都用于估算无线电对一个国家经济的贡献，但它们在处理更广泛的经济置换时采用不同的假设。</w:t>
      </w:r>
      <w:r>
        <w:rPr>
          <w:lang w:val="en-US" w:eastAsia="zh-CN"/>
        </w:rPr>
        <w:t>GDP</w:t>
      </w:r>
      <w:r>
        <w:rPr>
          <w:rFonts w:hint="eastAsia"/>
          <w:lang w:val="en-US" w:eastAsia="zh-CN"/>
        </w:rPr>
        <w:t>和就业率都未考虑更广泛的经济置换。消费者和生产者剩余则充分考虑了更广泛的经济置换。此外，这两种方法还度量了无线电使用对国家经济影响的不同方面。</w:t>
      </w:r>
      <w:r>
        <w:rPr>
          <w:lang w:val="en-US" w:eastAsia="zh-CN"/>
        </w:rPr>
        <w:t>GDP</w:t>
      </w:r>
      <w:r>
        <w:rPr>
          <w:rFonts w:hint="eastAsia"/>
          <w:lang w:val="en-US" w:eastAsia="zh-CN"/>
        </w:rPr>
        <w:t>度量的是支付项目，而消费者剩余度量的是消费者的支付对象。这两种方法都包括生产者剩余。因此，其结果不能相加在一起。</w:t>
      </w:r>
    </w:p>
    <w:p w:rsidR="001A020B" w:rsidRPr="00B56C06" w:rsidRDefault="001A020B" w:rsidP="00EA7B79">
      <w:pPr>
        <w:spacing w:line="360" w:lineRule="atLeast"/>
        <w:ind w:firstLineChars="200" w:firstLine="480"/>
        <w:rPr>
          <w:lang w:val="en-US" w:eastAsia="zh-CN"/>
        </w:rPr>
      </w:pPr>
      <w:r>
        <w:rPr>
          <w:rFonts w:hint="eastAsia"/>
          <w:lang w:val="en-US" w:eastAsia="zh-CN"/>
        </w:rPr>
        <w:t>虽然这两种方法都可以使用，并且已经在英国运用，但为了反映出频谱对国家的整体价值，适于采用一种以应用为基础的方法。</w:t>
      </w:r>
      <w:r>
        <w:rPr>
          <w:lang w:val="en-US" w:eastAsia="zh-CN"/>
        </w:rPr>
        <w:t>GDP</w:t>
      </w:r>
      <w:r>
        <w:rPr>
          <w:rFonts w:hint="eastAsia"/>
          <w:lang w:val="en-US" w:eastAsia="zh-CN"/>
        </w:rPr>
        <w:t>更适合于评估一个国家多种无线电使用的价值，或者比较各用户</w:t>
      </w:r>
      <w:r>
        <w:rPr>
          <w:lang w:val="en-US" w:eastAsia="zh-CN"/>
        </w:rPr>
        <w:t>/</w:t>
      </w:r>
      <w:r>
        <w:rPr>
          <w:rFonts w:hint="eastAsia"/>
          <w:lang w:val="en-US" w:eastAsia="zh-CN"/>
        </w:rPr>
        <w:t>服务，但是，消费者剩余能提供更详细的可用信息，例如在</w:t>
      </w:r>
      <w:r w:rsidR="00C93F32">
        <w:rPr>
          <w:rFonts w:hint="eastAsia"/>
          <w:lang w:val="en-US" w:eastAsia="zh-CN"/>
        </w:rPr>
        <w:t>制定</w:t>
      </w:r>
      <w:r>
        <w:rPr>
          <w:rFonts w:hint="eastAsia"/>
          <w:lang w:val="en-US" w:eastAsia="zh-CN"/>
        </w:rPr>
        <w:t>执照费或最低拍卖价格时。对这些方法的比较通常都集中在特定方法所依据的</w:t>
      </w:r>
      <w:r w:rsidRPr="00B56C06">
        <w:rPr>
          <w:rFonts w:hint="eastAsia"/>
          <w:lang w:val="en-US" w:eastAsia="zh-CN"/>
        </w:rPr>
        <w:t>论</w:t>
      </w:r>
      <w:r>
        <w:rPr>
          <w:rFonts w:hint="eastAsia"/>
          <w:lang w:val="en-US" w:eastAsia="zh-CN"/>
        </w:rPr>
        <w:t>据和假设的理论有效性上。但依据获取分析数据的难度和是否便于比较其结果和</w:t>
      </w:r>
      <w:r w:rsidR="00C93F32">
        <w:rPr>
          <w:rFonts w:hint="eastAsia"/>
          <w:lang w:val="en-US" w:eastAsia="zh-CN"/>
        </w:rPr>
        <w:t>其他</w:t>
      </w:r>
      <w:r>
        <w:rPr>
          <w:rFonts w:hint="eastAsia"/>
          <w:lang w:val="en-US" w:eastAsia="zh-CN"/>
        </w:rPr>
        <w:t>经济数据来评价这些方法会更加现实。</w:t>
      </w:r>
    </w:p>
    <w:p w:rsidR="001A020B" w:rsidRPr="00CB6CBA" w:rsidRDefault="001A020B" w:rsidP="00EA7B79">
      <w:pPr>
        <w:pStyle w:val="Heading4"/>
        <w:spacing w:line="360" w:lineRule="atLeast"/>
        <w:rPr>
          <w:lang w:val="en-US" w:eastAsia="zh-CN"/>
        </w:rPr>
      </w:pPr>
      <w:r w:rsidRPr="00CB6CBA">
        <w:rPr>
          <w:lang w:val="en-US" w:eastAsia="zh-CN"/>
        </w:rPr>
        <w:t>3.2.4.1</w:t>
      </w:r>
      <w:r w:rsidRPr="00CB6CBA">
        <w:rPr>
          <w:lang w:val="en-US" w:eastAsia="zh-CN"/>
        </w:rPr>
        <w:tab/>
        <w:t>GDP</w:t>
      </w:r>
      <w:r>
        <w:rPr>
          <w:rFonts w:hint="eastAsia"/>
          <w:lang w:val="en-US" w:eastAsia="zh-CN"/>
        </w:rPr>
        <w:t>法的利弊</w:t>
      </w:r>
    </w:p>
    <w:p w:rsidR="001A020B" w:rsidRPr="008C3DFB" w:rsidRDefault="001A020B" w:rsidP="00EA7B79">
      <w:pPr>
        <w:spacing w:line="360" w:lineRule="atLeast"/>
        <w:ind w:firstLineChars="200" w:firstLine="480"/>
        <w:rPr>
          <w:lang w:val="en-US" w:eastAsia="zh-CN"/>
        </w:rPr>
      </w:pPr>
      <w:r>
        <w:rPr>
          <w:lang w:val="en-US" w:eastAsia="zh-CN"/>
        </w:rPr>
        <w:t>GDP</w:t>
      </w:r>
      <w:r>
        <w:rPr>
          <w:rFonts w:hint="eastAsia"/>
          <w:lang w:val="en-US" w:eastAsia="zh-CN"/>
        </w:rPr>
        <w:t>法的优点是它能反映出无线电使用部门以及向该部门提供中间商品的集体影响。计算所需的信息可从公司的财务报告中获得。这些信息</w:t>
      </w:r>
      <w:r w:rsidRPr="00F4267B">
        <w:rPr>
          <w:rFonts w:hint="eastAsia"/>
          <w:lang w:val="en-US" w:eastAsia="zh-CN"/>
        </w:rPr>
        <w:t>易于理解</w:t>
      </w:r>
      <w:r>
        <w:rPr>
          <w:rFonts w:hint="eastAsia"/>
          <w:lang w:val="en-US" w:eastAsia="zh-CN"/>
        </w:rPr>
        <w:t>，可用于和</w:t>
      </w:r>
      <w:r w:rsidR="00C93F32">
        <w:rPr>
          <w:rFonts w:hint="eastAsia"/>
          <w:lang w:val="en-US" w:eastAsia="zh-CN"/>
        </w:rPr>
        <w:t>其他</w:t>
      </w:r>
      <w:r w:rsidRPr="00F4267B">
        <w:rPr>
          <w:rFonts w:hint="eastAsia"/>
          <w:lang w:val="en-US" w:eastAsia="zh-CN"/>
        </w:rPr>
        <w:t>表现为相同形态的其经济领域比较。这样，</w:t>
      </w:r>
      <w:r>
        <w:rPr>
          <w:rFonts w:hint="eastAsia"/>
          <w:lang w:val="en-US" w:eastAsia="zh-CN"/>
        </w:rPr>
        <w:t>便于</w:t>
      </w:r>
      <w:r w:rsidRPr="00F4267B">
        <w:rPr>
          <w:rFonts w:hint="eastAsia"/>
          <w:lang w:val="en-US" w:eastAsia="zh-CN"/>
        </w:rPr>
        <w:t>使用相同指标比较融资决策</w:t>
      </w:r>
      <w:r w:rsidR="00117E79">
        <w:rPr>
          <w:rFonts w:hint="eastAsia"/>
          <w:lang w:val="en-US" w:eastAsia="zh-CN"/>
        </w:rPr>
        <w:t>(</w:t>
      </w:r>
      <w:r w:rsidRPr="00F4267B">
        <w:rPr>
          <w:rFonts w:hint="eastAsia"/>
          <w:lang w:val="en-US" w:eastAsia="zh-CN"/>
        </w:rPr>
        <w:t>或投资</w:t>
      </w:r>
      <w:r w:rsidR="00117E79">
        <w:rPr>
          <w:rFonts w:hint="eastAsia"/>
          <w:lang w:val="en-US" w:eastAsia="zh-CN"/>
        </w:rPr>
        <w:t>)</w:t>
      </w:r>
      <w:r w:rsidRPr="00F4267B">
        <w:rPr>
          <w:rFonts w:hint="eastAsia"/>
          <w:lang w:val="en-US" w:eastAsia="zh-CN"/>
        </w:rPr>
        <w:t>。</w:t>
      </w:r>
    </w:p>
    <w:p w:rsidR="001A020B" w:rsidRPr="009A745C" w:rsidRDefault="001A020B" w:rsidP="00EA7B79">
      <w:pPr>
        <w:spacing w:line="360" w:lineRule="atLeast"/>
        <w:ind w:firstLineChars="200" w:firstLine="480"/>
        <w:rPr>
          <w:lang w:val="en-US" w:eastAsia="zh-CN"/>
        </w:rPr>
      </w:pPr>
      <w:r>
        <w:rPr>
          <w:lang w:val="en-US" w:eastAsia="zh-CN"/>
        </w:rPr>
        <w:t>GDP</w:t>
      </w:r>
      <w:r>
        <w:rPr>
          <w:rFonts w:hint="eastAsia"/>
          <w:lang w:val="en-US" w:eastAsia="zh-CN"/>
        </w:rPr>
        <w:t>法的缺点在于未相应考虑更广的置换效应，而这些效应在</w:t>
      </w:r>
      <w:r w:rsidRPr="00F4267B">
        <w:rPr>
          <w:rFonts w:hint="eastAsia"/>
          <w:lang w:val="en-US" w:eastAsia="zh-CN"/>
        </w:rPr>
        <w:t>多样化和灵活的经济</w:t>
      </w:r>
      <w:r>
        <w:rPr>
          <w:rFonts w:hint="eastAsia"/>
          <w:lang w:val="en-US" w:eastAsia="zh-CN"/>
        </w:rPr>
        <w:t>中是</w:t>
      </w:r>
      <w:r w:rsidRPr="009A745C">
        <w:rPr>
          <w:rFonts w:hint="eastAsia"/>
          <w:lang w:val="en-US" w:eastAsia="zh-CN"/>
        </w:rPr>
        <w:t>值得考虑的</w:t>
      </w:r>
      <w:r>
        <w:rPr>
          <w:rFonts w:hint="eastAsia"/>
          <w:lang w:val="en-US" w:eastAsia="zh-CN"/>
        </w:rPr>
        <w:t>。在极端情况下，如果考虑了所有置换效应，无线电使用对经济的</w:t>
      </w:r>
      <w:r w:rsidRPr="00A03BEF">
        <w:rPr>
          <w:rFonts w:hint="eastAsia"/>
          <w:lang w:val="en-US" w:eastAsia="zh-CN"/>
        </w:rPr>
        <w:t>净效益</w:t>
      </w:r>
      <w:r>
        <w:rPr>
          <w:rFonts w:hint="eastAsia"/>
          <w:lang w:val="en-US" w:eastAsia="zh-CN"/>
        </w:rPr>
        <w:t>只等于无线电所带来的效益改善。但这种方法假设当前为无线电提供的资源可以很容易地被转移到</w:t>
      </w:r>
      <w:r w:rsidR="00C93F32">
        <w:rPr>
          <w:rFonts w:hint="eastAsia"/>
          <w:lang w:val="en-US" w:eastAsia="zh-CN"/>
        </w:rPr>
        <w:t>其他</w:t>
      </w:r>
      <w:r>
        <w:rPr>
          <w:rFonts w:hint="eastAsia"/>
          <w:lang w:val="en-US" w:eastAsia="zh-CN"/>
        </w:rPr>
        <w:t>经济领域。这不一定正确。此外，所预计的对</w:t>
      </w:r>
      <w:r>
        <w:rPr>
          <w:lang w:val="en-US" w:eastAsia="zh-CN"/>
        </w:rPr>
        <w:t>GDP</w:t>
      </w:r>
      <w:r>
        <w:rPr>
          <w:rFonts w:hint="eastAsia"/>
          <w:lang w:val="en-US" w:eastAsia="zh-CN"/>
        </w:rPr>
        <w:t>和就业率的贡献可能未包括相关企业效益改善所带来的间接改善</w:t>
      </w:r>
      <w:r w:rsidR="00117E79">
        <w:rPr>
          <w:rFonts w:hint="eastAsia"/>
          <w:lang w:val="en-US" w:eastAsia="zh-CN"/>
        </w:rPr>
        <w:t>(</w:t>
      </w:r>
      <w:r>
        <w:rPr>
          <w:rFonts w:hint="eastAsia"/>
          <w:lang w:val="en-US" w:eastAsia="zh-CN"/>
        </w:rPr>
        <w:t>如移动电话用户更加方便联系业务和客户</w:t>
      </w:r>
      <w:r w:rsidR="00117E79">
        <w:rPr>
          <w:rFonts w:hint="eastAsia"/>
          <w:lang w:val="en-US" w:eastAsia="zh-CN"/>
        </w:rPr>
        <w:t>)</w:t>
      </w:r>
      <w:r>
        <w:rPr>
          <w:rFonts w:hint="eastAsia"/>
          <w:lang w:val="en-US" w:eastAsia="zh-CN"/>
        </w:rPr>
        <w:t>，从而造成更加保守的</w:t>
      </w:r>
      <w:r>
        <w:rPr>
          <w:lang w:val="en-US" w:eastAsia="zh-CN"/>
        </w:rPr>
        <w:t>GDP</w:t>
      </w:r>
      <w:r w:rsidRPr="005F3723">
        <w:rPr>
          <w:rFonts w:hint="eastAsia"/>
          <w:lang w:val="en-US" w:eastAsia="zh-CN"/>
        </w:rPr>
        <w:t>预算</w:t>
      </w:r>
      <w:r>
        <w:rPr>
          <w:rFonts w:hint="eastAsia"/>
          <w:lang w:val="en-US" w:eastAsia="zh-CN"/>
        </w:rPr>
        <w:t>。发生这种情况的程度将取决于无线电使用和原来企业</w:t>
      </w:r>
      <w:r w:rsidR="00117E79">
        <w:rPr>
          <w:rFonts w:hint="eastAsia"/>
          <w:lang w:val="en-US" w:eastAsia="zh-CN"/>
        </w:rPr>
        <w:t>(</w:t>
      </w:r>
      <w:r>
        <w:rPr>
          <w:rFonts w:hint="eastAsia"/>
          <w:lang w:val="en-US" w:eastAsia="zh-CN"/>
        </w:rPr>
        <w:t>如无线电设备生产商、服务提供商、无线电使用企业</w:t>
      </w:r>
      <w:r w:rsidR="00117E79">
        <w:rPr>
          <w:rFonts w:hint="eastAsia"/>
          <w:lang w:val="en-US" w:eastAsia="zh-CN"/>
        </w:rPr>
        <w:t>)</w:t>
      </w:r>
      <w:r>
        <w:rPr>
          <w:rFonts w:hint="eastAsia"/>
          <w:lang w:val="en-US" w:eastAsia="zh-CN"/>
        </w:rPr>
        <w:t>之间的关系以及</w:t>
      </w:r>
      <w:r w:rsidR="00D81F42">
        <w:rPr>
          <w:rFonts w:hint="eastAsia"/>
          <w:lang w:val="en-US" w:eastAsia="zh-CN"/>
        </w:rPr>
        <w:t>业务</w:t>
      </w:r>
      <w:r>
        <w:rPr>
          <w:rFonts w:hint="eastAsia"/>
          <w:lang w:val="en-US" w:eastAsia="zh-CN"/>
        </w:rPr>
        <w:t>种类</w:t>
      </w:r>
      <w:r w:rsidR="00117E79">
        <w:rPr>
          <w:rFonts w:hint="eastAsia"/>
          <w:lang w:val="en-US" w:eastAsia="zh-CN"/>
        </w:rPr>
        <w:t>(</w:t>
      </w:r>
      <w:r>
        <w:rPr>
          <w:rFonts w:hint="eastAsia"/>
          <w:lang w:val="en-US" w:eastAsia="zh-CN"/>
        </w:rPr>
        <w:t>如广播、固定链路、专用</w:t>
      </w:r>
      <w:r w:rsidRPr="006C4B67">
        <w:rPr>
          <w:rFonts w:hint="eastAsia"/>
          <w:lang w:val="en-US" w:eastAsia="zh-CN"/>
        </w:rPr>
        <w:t>移动无线电</w:t>
      </w:r>
      <w:r w:rsidR="00117E79">
        <w:rPr>
          <w:rFonts w:hint="eastAsia"/>
          <w:lang w:val="en-US" w:eastAsia="zh-CN"/>
        </w:rPr>
        <w:t>)</w:t>
      </w:r>
      <w:r>
        <w:rPr>
          <w:rFonts w:hint="eastAsia"/>
          <w:lang w:val="en-US" w:eastAsia="zh-CN"/>
        </w:rPr>
        <w:t>。</w:t>
      </w:r>
    </w:p>
    <w:p w:rsidR="001A020B" w:rsidRPr="00CB6CBA" w:rsidRDefault="001A020B" w:rsidP="00EA7B79">
      <w:pPr>
        <w:pStyle w:val="Heading4"/>
        <w:spacing w:line="360" w:lineRule="atLeast"/>
        <w:rPr>
          <w:lang w:val="en-US" w:eastAsia="zh-CN"/>
        </w:rPr>
      </w:pPr>
      <w:r w:rsidRPr="00CB6CBA">
        <w:rPr>
          <w:lang w:val="en-US" w:eastAsia="zh-CN"/>
        </w:rPr>
        <w:t>3.2.4.2</w:t>
      </w:r>
      <w:r w:rsidRPr="00CB6CBA">
        <w:rPr>
          <w:lang w:val="en-US" w:eastAsia="zh-CN"/>
        </w:rPr>
        <w:tab/>
      </w:r>
      <w:r>
        <w:rPr>
          <w:rFonts w:hint="eastAsia"/>
          <w:lang w:val="en-US" w:eastAsia="zh-CN"/>
        </w:rPr>
        <w:t>消费者与生产者剩余法的利弊</w:t>
      </w:r>
    </w:p>
    <w:p w:rsidR="001A020B" w:rsidRPr="00CB6CBA" w:rsidRDefault="001A020B" w:rsidP="00EA7B79">
      <w:pPr>
        <w:spacing w:line="360" w:lineRule="atLeast"/>
        <w:ind w:firstLineChars="200" w:firstLine="480"/>
        <w:rPr>
          <w:lang w:val="en-US" w:eastAsia="zh-CN"/>
        </w:rPr>
      </w:pPr>
      <w:r>
        <w:rPr>
          <w:rFonts w:hint="eastAsia"/>
          <w:lang w:val="en-US" w:eastAsia="zh-CN"/>
        </w:rPr>
        <w:t>消费者与生产者剩余法的优点是它考虑到了更广置换效应的影响，反映了通过无线电提供某种服务所带来的效益以及最佳非无线电替代方法。另外，供需曲线可以直观地显示出某种无线电使用的成本和效益。</w:t>
      </w:r>
    </w:p>
    <w:p w:rsidR="001A020B" w:rsidRPr="00C063C1" w:rsidRDefault="001A020B" w:rsidP="00EA7B79">
      <w:pPr>
        <w:spacing w:line="360" w:lineRule="atLeast"/>
        <w:ind w:firstLineChars="200" w:firstLine="480"/>
        <w:rPr>
          <w:lang w:val="en-US" w:eastAsia="zh-CN"/>
        </w:rPr>
      </w:pPr>
      <w:r>
        <w:rPr>
          <w:rFonts w:hint="eastAsia"/>
          <w:lang w:val="en-US" w:eastAsia="zh-CN"/>
        </w:rPr>
        <w:t>消费者与生产者剩余法的缺点是很难且很费时绘制出需求曲线。如果目的是度量整个经济体中所有无线电</w:t>
      </w:r>
      <w:r w:rsidR="00D81F42">
        <w:rPr>
          <w:rFonts w:hint="eastAsia"/>
          <w:lang w:val="en-US" w:eastAsia="zh-CN"/>
        </w:rPr>
        <w:t>业务</w:t>
      </w:r>
      <w:r>
        <w:rPr>
          <w:rFonts w:hint="eastAsia"/>
          <w:lang w:val="en-US" w:eastAsia="zh-CN"/>
        </w:rPr>
        <w:t>的消费者与生产者剩余，则必须为研究的每种服务绘制单独的需求曲线。这是一项很繁琐的工作。如果不能绘制出需求曲线，则必须使用基于各种假设的替代方法，这样可能会影响其结果。最后，消费者剩余不便于与</w:t>
      </w:r>
      <w:r>
        <w:rPr>
          <w:lang w:val="en-US" w:eastAsia="zh-CN"/>
        </w:rPr>
        <w:t>GDP</w:t>
      </w:r>
      <w:r>
        <w:rPr>
          <w:rFonts w:hint="eastAsia"/>
          <w:lang w:val="en-US" w:eastAsia="zh-CN"/>
        </w:rPr>
        <w:t>比较。</w:t>
      </w:r>
    </w:p>
    <w:p w:rsidR="00BE120D" w:rsidRDefault="00BE120D" w:rsidP="00EA7B79">
      <w:pPr>
        <w:tabs>
          <w:tab w:val="clear" w:pos="794"/>
          <w:tab w:val="clear" w:pos="1191"/>
          <w:tab w:val="clear" w:pos="1588"/>
          <w:tab w:val="clear" w:pos="1985"/>
        </w:tabs>
        <w:overflowPunct/>
        <w:autoSpaceDE/>
        <w:autoSpaceDN/>
        <w:adjustRightInd/>
        <w:spacing w:before="0" w:line="360" w:lineRule="atLeast"/>
        <w:jc w:val="left"/>
        <w:textAlignment w:val="auto"/>
        <w:rPr>
          <w:b/>
          <w:lang w:val="en-US" w:eastAsia="zh-CN"/>
        </w:rPr>
      </w:pPr>
      <w:bookmarkStart w:id="141" w:name="_Toc309886472"/>
      <w:r>
        <w:rPr>
          <w:lang w:val="en-US" w:eastAsia="zh-CN"/>
        </w:rPr>
        <w:br w:type="page"/>
      </w:r>
    </w:p>
    <w:p w:rsidR="001A020B" w:rsidRPr="00CB6CBA" w:rsidRDefault="001A020B" w:rsidP="00EA7B79">
      <w:pPr>
        <w:pStyle w:val="Heading2"/>
        <w:spacing w:line="360" w:lineRule="atLeast"/>
        <w:rPr>
          <w:lang w:val="en-US" w:eastAsia="zh-CN"/>
        </w:rPr>
      </w:pPr>
      <w:r w:rsidRPr="00CB6CBA">
        <w:rPr>
          <w:lang w:val="en-US" w:eastAsia="zh-CN"/>
        </w:rPr>
        <w:t>3.3</w:t>
      </w:r>
      <w:r w:rsidRPr="00CB6CBA">
        <w:rPr>
          <w:lang w:val="en-US" w:eastAsia="zh-CN"/>
        </w:rPr>
        <w:tab/>
      </w:r>
      <w:r>
        <w:rPr>
          <w:rFonts w:hint="eastAsia"/>
          <w:lang w:val="en-US" w:eastAsia="zh-CN"/>
        </w:rPr>
        <w:t>经济评估的</w:t>
      </w:r>
      <w:r w:rsidRPr="009C4557">
        <w:rPr>
          <w:rFonts w:hint="eastAsia"/>
          <w:lang w:val="en-US" w:eastAsia="zh-CN"/>
        </w:rPr>
        <w:t>可能应用</w:t>
      </w:r>
      <w:bookmarkEnd w:id="141"/>
    </w:p>
    <w:p w:rsidR="001A020B" w:rsidRPr="00EC2251" w:rsidRDefault="001A020B" w:rsidP="00EA7B79">
      <w:pPr>
        <w:spacing w:line="360" w:lineRule="atLeast"/>
        <w:ind w:firstLineChars="200" w:firstLine="480"/>
        <w:rPr>
          <w:lang w:val="en-US" w:eastAsia="zh-CN"/>
        </w:rPr>
      </w:pPr>
      <w:r>
        <w:rPr>
          <w:rFonts w:hint="eastAsia"/>
          <w:lang w:val="en-US" w:eastAsia="zh-CN"/>
        </w:rPr>
        <w:t>近年来，无线电通信技术的变化以及</w:t>
      </w:r>
      <w:r w:rsidRPr="0021057D">
        <w:rPr>
          <w:rFonts w:hint="eastAsia"/>
          <w:lang w:val="en-US" w:eastAsia="zh-CN"/>
        </w:rPr>
        <w:t>开发周期</w:t>
      </w:r>
      <w:r>
        <w:rPr>
          <w:rFonts w:hint="eastAsia"/>
          <w:lang w:val="en-US" w:eastAsia="zh-CN"/>
        </w:rPr>
        <w:t>日益缩短的趋势增加了频谱管理者尽快做出哪些人和通过哪些技术使用频谱的决策的压力。除了无线电通信技术的这些变化外，因</w:t>
      </w:r>
      <w:r w:rsidRPr="0021057D">
        <w:rPr>
          <w:rFonts w:hint="eastAsia"/>
          <w:lang w:val="en-US" w:eastAsia="zh-CN"/>
        </w:rPr>
        <w:t>电信</w:t>
      </w:r>
      <w:r>
        <w:rPr>
          <w:rFonts w:hint="eastAsia"/>
          <w:lang w:val="en-US" w:eastAsia="zh-CN"/>
        </w:rPr>
        <w:t>的自由化促进了无线电频谱需求的增长，进一步增大了这种压力。一方面频谱使用需求日益增长，另一方面频谱管理者又难以预测哪些竞争技术和应用将会取得成功并应接入频谱，使频谱管理过程更加复杂和耗时。这样可能阻碍投资，尤其在延迟提供频谱使用会影响到新业务的成功与否时。此外，随着需求增长，许多国家越来越难解决在实现高效的频谱使用和寻找社会所需新业务的频谱方面等频谱管理问题。同时，因政府意识到在经济方面</w:t>
      </w:r>
      <w:r w:rsidRPr="00EC2251">
        <w:rPr>
          <w:rFonts w:hint="eastAsia"/>
          <w:lang w:val="en-US" w:eastAsia="zh-CN"/>
        </w:rPr>
        <w:t>公共费用</w:t>
      </w:r>
      <w:r>
        <w:rPr>
          <w:rFonts w:hint="eastAsia"/>
          <w:lang w:val="en-US" w:eastAsia="zh-CN"/>
        </w:rPr>
        <w:t>负担日益加重，它们加强了对各种政府活动融资的控制。</w:t>
      </w:r>
    </w:p>
    <w:p w:rsidR="001A020B" w:rsidRPr="00CB6CBA" w:rsidRDefault="001A020B" w:rsidP="00EA7B79">
      <w:pPr>
        <w:spacing w:line="360" w:lineRule="atLeast"/>
        <w:ind w:firstLineChars="200" w:firstLine="480"/>
        <w:rPr>
          <w:lang w:val="en-US" w:eastAsia="zh-CN"/>
        </w:rPr>
      </w:pPr>
      <w:r>
        <w:rPr>
          <w:rFonts w:hint="eastAsia"/>
          <w:lang w:val="en-US" w:eastAsia="zh-CN"/>
        </w:rPr>
        <w:t>在传统上，无线电管理是以对这种有限资源的监管为基础。然而，由于存在频谱管理压力，尤其是提供充足频谱方面的困难会限制或有损竞争，或者抑制了无线电频谱资源的开发，有的主管部门已经不再采用严厉的监管方法，而是使用或正在考虑使用经济因素作为它们的频谱管理方法的一部分。</w:t>
      </w:r>
    </w:p>
    <w:p w:rsidR="001A020B" w:rsidRPr="00CB6CBA" w:rsidRDefault="001A020B" w:rsidP="00EA7B79">
      <w:pPr>
        <w:pStyle w:val="Heading3"/>
        <w:spacing w:line="360" w:lineRule="atLeast"/>
        <w:rPr>
          <w:lang w:val="en-US" w:eastAsia="zh-CN"/>
        </w:rPr>
      </w:pPr>
      <w:bookmarkStart w:id="142" w:name="_Toc309886473"/>
      <w:r w:rsidRPr="00CB6CBA">
        <w:rPr>
          <w:lang w:val="en-US" w:eastAsia="zh-CN"/>
        </w:rPr>
        <w:t>3.3.1</w:t>
      </w:r>
      <w:r w:rsidRPr="00CB6CBA">
        <w:rPr>
          <w:lang w:val="en-US" w:eastAsia="zh-CN"/>
        </w:rPr>
        <w:tab/>
      </w:r>
      <w:r>
        <w:rPr>
          <w:rFonts w:hint="eastAsia"/>
          <w:lang w:val="en-US" w:eastAsia="zh-CN"/>
        </w:rPr>
        <w:t>频谱管理活动融资申请</w:t>
      </w:r>
      <w:bookmarkEnd w:id="142"/>
    </w:p>
    <w:p w:rsidR="001A020B" w:rsidRPr="00CB6CBA" w:rsidRDefault="001A020B" w:rsidP="00EA7B79">
      <w:pPr>
        <w:spacing w:line="360" w:lineRule="atLeast"/>
        <w:ind w:firstLineChars="200" w:firstLine="480"/>
        <w:rPr>
          <w:lang w:val="en-US" w:eastAsia="zh-CN"/>
        </w:rPr>
      </w:pPr>
      <w:r>
        <w:rPr>
          <w:rFonts w:hint="eastAsia"/>
          <w:lang w:val="en-US" w:eastAsia="zh-CN"/>
        </w:rPr>
        <w:t>通过评估无线电使用所带来的经济利益，频谱管理者可向政府证明无线电通信并非一个</w:t>
      </w:r>
      <w:r w:rsidRPr="00D43FEB">
        <w:rPr>
          <w:rFonts w:hint="eastAsia"/>
          <w:lang w:val="en-US" w:eastAsia="zh-CN"/>
        </w:rPr>
        <w:t>独立自足的</w:t>
      </w:r>
      <w:r>
        <w:rPr>
          <w:rFonts w:hint="eastAsia"/>
          <w:lang w:val="en-US" w:eastAsia="zh-CN"/>
        </w:rPr>
        <w:t>行业，而是与</w:t>
      </w:r>
      <w:r w:rsidR="00C93F32">
        <w:rPr>
          <w:rFonts w:hint="eastAsia"/>
          <w:lang w:val="en-US" w:eastAsia="zh-CN"/>
        </w:rPr>
        <w:t>其他</w:t>
      </w:r>
      <w:r>
        <w:rPr>
          <w:rFonts w:hint="eastAsia"/>
          <w:lang w:val="en-US" w:eastAsia="zh-CN"/>
        </w:rPr>
        <w:t>国家经济领域相互</w:t>
      </w:r>
      <w:r w:rsidRPr="00D43FEB">
        <w:rPr>
          <w:rFonts w:hint="eastAsia"/>
          <w:lang w:val="en-US" w:eastAsia="zh-CN"/>
        </w:rPr>
        <w:t>交织</w:t>
      </w:r>
      <w:r>
        <w:rPr>
          <w:rFonts w:hint="eastAsia"/>
          <w:lang w:val="en-US" w:eastAsia="zh-CN"/>
        </w:rPr>
        <w:t>在一起的。通过将无线电对经济的贡献表现为经济形态，可将它放到有</w:t>
      </w:r>
      <w:r w:rsidR="00C93F32">
        <w:rPr>
          <w:rFonts w:hint="eastAsia"/>
          <w:lang w:val="en-US" w:eastAsia="zh-CN"/>
        </w:rPr>
        <w:t>其他</w:t>
      </w:r>
      <w:r>
        <w:rPr>
          <w:rFonts w:hint="eastAsia"/>
          <w:lang w:val="en-US" w:eastAsia="zh-CN"/>
        </w:rPr>
        <w:t>经济领域的环境中。这样也有助于显示频谱管理和无线电对经济的贡献之间的关联。</w:t>
      </w:r>
    </w:p>
    <w:p w:rsidR="001A020B" w:rsidRPr="00CB6CBA" w:rsidRDefault="001A020B" w:rsidP="00EA7B79">
      <w:pPr>
        <w:pStyle w:val="Heading3"/>
        <w:spacing w:line="360" w:lineRule="atLeast"/>
        <w:rPr>
          <w:lang w:val="en-US" w:eastAsia="zh-CN"/>
        </w:rPr>
      </w:pPr>
      <w:bookmarkStart w:id="143" w:name="_Toc309886474"/>
      <w:r w:rsidRPr="00CB6CBA">
        <w:rPr>
          <w:lang w:val="en-US" w:eastAsia="zh-CN"/>
        </w:rPr>
        <w:t>3.3.2</w:t>
      </w:r>
      <w:r w:rsidRPr="00CB6CBA">
        <w:rPr>
          <w:lang w:val="en-US" w:eastAsia="zh-CN"/>
        </w:rPr>
        <w:tab/>
      </w:r>
      <w:r>
        <w:rPr>
          <w:rFonts w:hint="eastAsia"/>
          <w:lang w:val="en-US" w:eastAsia="zh-CN"/>
        </w:rPr>
        <w:t>国家频率指配决策</w:t>
      </w:r>
      <w:bookmarkEnd w:id="143"/>
    </w:p>
    <w:p w:rsidR="001A020B" w:rsidRPr="00CB6CBA" w:rsidRDefault="001A020B" w:rsidP="00EA7B79">
      <w:pPr>
        <w:spacing w:line="360" w:lineRule="atLeast"/>
        <w:ind w:firstLineChars="200" w:firstLine="480"/>
        <w:rPr>
          <w:lang w:val="en-US" w:eastAsia="zh-CN"/>
        </w:rPr>
      </w:pPr>
      <w:r>
        <w:rPr>
          <w:rFonts w:hint="eastAsia"/>
          <w:lang w:val="en-US" w:eastAsia="zh-CN"/>
        </w:rPr>
        <w:t>除了标准技术与经营评估外，了解竞争性应用的经济与社会效益以及它们的提供方式可以为频谱管理者提供可用于帮助指配决策并改善无线电频谱利用的经济效益的信息。</w:t>
      </w:r>
    </w:p>
    <w:p w:rsidR="001A020B" w:rsidRPr="00CB6CBA" w:rsidRDefault="001A020B" w:rsidP="00EA7B79">
      <w:pPr>
        <w:spacing w:line="360" w:lineRule="atLeast"/>
        <w:ind w:firstLineChars="200" w:firstLine="480"/>
        <w:rPr>
          <w:lang w:val="en-US" w:eastAsia="zh-CN"/>
        </w:rPr>
      </w:pPr>
      <w:r>
        <w:rPr>
          <w:rFonts w:hint="eastAsia"/>
          <w:lang w:val="en-US" w:eastAsia="zh-CN"/>
        </w:rPr>
        <w:t>经济效益分析的使用方式有多种。它能反映出推迟引入新业务的影响、各种业务的相对效益、引入更加高效的技术的经济效益以及将某一频段重新指配给一种新业务或技术时产生的效益。</w:t>
      </w:r>
    </w:p>
    <w:p w:rsidR="001A020B" w:rsidRDefault="001A020B" w:rsidP="00EA7B79">
      <w:pPr>
        <w:spacing w:line="360" w:lineRule="atLeast"/>
        <w:ind w:firstLineChars="200" w:firstLine="480"/>
        <w:rPr>
          <w:lang w:val="en-US" w:eastAsia="zh-CN"/>
        </w:rPr>
      </w:pPr>
      <w:r>
        <w:rPr>
          <w:rFonts w:hint="eastAsia"/>
          <w:lang w:val="en-US" w:eastAsia="zh-CN"/>
        </w:rPr>
        <w:t>显而易见，在做出指配决策时，技术和经营因素是至关重要的。如不能高效使用频谱，则不能</w:t>
      </w:r>
      <w:r w:rsidRPr="008C1D26">
        <w:rPr>
          <w:rFonts w:hint="eastAsia"/>
          <w:lang w:val="en-US" w:eastAsia="zh-CN"/>
        </w:rPr>
        <w:t>最大限度地提高</w:t>
      </w:r>
      <w:r>
        <w:rPr>
          <w:rFonts w:hint="eastAsia"/>
          <w:lang w:val="en-US" w:eastAsia="zh-CN"/>
        </w:rPr>
        <w:t>经济效益。对于某些指配决策，文化</w:t>
      </w:r>
      <w:r>
        <w:rPr>
          <w:lang w:val="en-US" w:eastAsia="zh-CN"/>
        </w:rPr>
        <w:t>/</w:t>
      </w:r>
      <w:r>
        <w:rPr>
          <w:rFonts w:hint="eastAsia"/>
          <w:lang w:val="en-US" w:eastAsia="zh-CN"/>
        </w:rPr>
        <w:t>社会方面是需要考虑的另一因素。但经济效益分析也在做出指配决策时起作用，因为在频谱管理决策不重视经济效益可能会大幅增加经济成本。</w:t>
      </w:r>
    </w:p>
    <w:p w:rsidR="001A020B" w:rsidRPr="00CB6CBA" w:rsidRDefault="001A020B" w:rsidP="00EA7B79">
      <w:pPr>
        <w:spacing w:line="360" w:lineRule="atLeast"/>
        <w:ind w:firstLineChars="200" w:firstLine="480"/>
        <w:rPr>
          <w:lang w:val="en-US" w:eastAsia="zh-CN"/>
        </w:rPr>
      </w:pPr>
      <w:r>
        <w:rPr>
          <w:rFonts w:hint="eastAsia"/>
          <w:lang w:val="en-US" w:eastAsia="zh-CN"/>
        </w:rPr>
        <w:t>因此，无论是在国内还是在国际上，对指配决策进行经济效益分析的主要优点在于它能为优化无线电的经济贡献提供一种分析工具。目前，因存在</w:t>
      </w:r>
      <w:r w:rsidRPr="004034BD">
        <w:rPr>
          <w:rFonts w:hint="eastAsia"/>
          <w:lang w:val="en-US" w:eastAsia="zh-CN"/>
        </w:rPr>
        <w:t>方法上的困难</w:t>
      </w:r>
      <w:r>
        <w:rPr>
          <w:rFonts w:hint="eastAsia"/>
          <w:lang w:val="en-US" w:eastAsia="zh-CN"/>
        </w:rPr>
        <w:t>，对利益分析的重视低于所作的承诺。如本报告所述，现在可使用某些估算经济效益的技术，以便于将其考虑在内。</w:t>
      </w:r>
    </w:p>
    <w:p w:rsidR="00BE120D" w:rsidRDefault="00BE120D" w:rsidP="00EA7B79">
      <w:pPr>
        <w:tabs>
          <w:tab w:val="clear" w:pos="794"/>
          <w:tab w:val="clear" w:pos="1191"/>
          <w:tab w:val="clear" w:pos="1588"/>
          <w:tab w:val="clear" w:pos="1985"/>
        </w:tabs>
        <w:overflowPunct/>
        <w:autoSpaceDE/>
        <w:autoSpaceDN/>
        <w:adjustRightInd/>
        <w:spacing w:before="0" w:line="360" w:lineRule="atLeast"/>
        <w:jc w:val="left"/>
        <w:textAlignment w:val="auto"/>
        <w:rPr>
          <w:b/>
          <w:lang w:val="en-US" w:eastAsia="zh-CN"/>
        </w:rPr>
      </w:pPr>
      <w:bookmarkStart w:id="144" w:name="_Toc309886475"/>
      <w:r>
        <w:rPr>
          <w:lang w:val="en-US" w:eastAsia="zh-CN"/>
        </w:rPr>
        <w:br w:type="page"/>
      </w:r>
    </w:p>
    <w:p w:rsidR="001A020B" w:rsidRPr="00CB6CBA" w:rsidRDefault="001A020B" w:rsidP="00EA7B79">
      <w:pPr>
        <w:pStyle w:val="Heading3"/>
        <w:spacing w:line="360" w:lineRule="atLeast"/>
        <w:rPr>
          <w:lang w:val="en-US" w:eastAsia="zh-CN"/>
        </w:rPr>
      </w:pPr>
      <w:r w:rsidRPr="00CB6CBA">
        <w:rPr>
          <w:lang w:val="en-US" w:eastAsia="zh-CN"/>
        </w:rPr>
        <w:t>3.3.3</w:t>
      </w:r>
      <w:r w:rsidRPr="00CB6CBA">
        <w:rPr>
          <w:lang w:val="en-US" w:eastAsia="zh-CN"/>
        </w:rPr>
        <w:tab/>
      </w:r>
      <w:r>
        <w:rPr>
          <w:rFonts w:hint="eastAsia"/>
          <w:lang w:val="en-US" w:eastAsia="zh-CN"/>
        </w:rPr>
        <w:t>国家频谱管理立法的修改</w:t>
      </w:r>
      <w:bookmarkEnd w:id="144"/>
    </w:p>
    <w:p w:rsidR="001A020B" w:rsidRPr="00576EF9" w:rsidRDefault="001A020B" w:rsidP="00EA7B79">
      <w:pPr>
        <w:spacing w:line="360" w:lineRule="atLeast"/>
        <w:ind w:firstLineChars="200" w:firstLine="480"/>
        <w:rPr>
          <w:lang w:val="en-US" w:eastAsia="zh-CN"/>
        </w:rPr>
      </w:pPr>
      <w:r>
        <w:rPr>
          <w:rFonts w:hint="eastAsia"/>
          <w:lang w:val="en-US" w:eastAsia="zh-CN"/>
        </w:rPr>
        <w:t>对于大多数主管部门来说，频谱管理规定都是通过立法制定。这样限制了频谱管理提供、执照颁发方式以及频谱管理机构从非政府组织获得的支持方面的变化。为了让政府认为有必要经常修改立法，需评估执行成本以及用户和政府所能获得的利益。</w:t>
      </w:r>
    </w:p>
    <w:p w:rsidR="001A020B" w:rsidRPr="00CB26E3" w:rsidRDefault="001A020B" w:rsidP="00EA7B79">
      <w:pPr>
        <w:spacing w:line="360" w:lineRule="atLeast"/>
        <w:ind w:firstLineChars="200" w:firstLine="480"/>
        <w:rPr>
          <w:lang w:val="en-US" w:eastAsia="zh-CN"/>
        </w:rPr>
      </w:pPr>
      <w:r>
        <w:rPr>
          <w:rFonts w:hint="eastAsia"/>
          <w:lang w:val="en-US" w:eastAsia="zh-CN"/>
        </w:rPr>
        <w:t>通过经济分析，可将无线电使用的经济效益和</w:t>
      </w:r>
      <w:r w:rsidR="00C93F32">
        <w:rPr>
          <w:rFonts w:hint="eastAsia"/>
          <w:lang w:val="en-US" w:eastAsia="zh-CN"/>
        </w:rPr>
        <w:t>其他</w:t>
      </w:r>
      <w:r>
        <w:rPr>
          <w:rFonts w:hint="eastAsia"/>
          <w:lang w:val="en-US" w:eastAsia="zh-CN"/>
        </w:rPr>
        <w:t>经济领域放在一起分析，并可能估算提议的法律修改所产生的经济效益方面的间接变化。此信息可让政府更加了解提议的立法的影响以及法律修改相对于频谱管理与更广泛经济的重要性。因此，在</w:t>
      </w:r>
      <w:r w:rsidR="00C93F32">
        <w:rPr>
          <w:rFonts w:hint="eastAsia"/>
          <w:lang w:val="en-US" w:eastAsia="zh-CN"/>
        </w:rPr>
        <w:t>制定</w:t>
      </w:r>
      <w:r w:rsidRPr="00CB26E3">
        <w:rPr>
          <w:rFonts w:hint="eastAsia"/>
          <w:lang w:val="en-US" w:eastAsia="zh-CN"/>
        </w:rPr>
        <w:t>立法机构</w:t>
      </w:r>
      <w:r>
        <w:rPr>
          <w:rFonts w:hint="eastAsia"/>
          <w:lang w:val="en-US" w:eastAsia="zh-CN"/>
        </w:rPr>
        <w:t>完成所提议的修改的时间表时可以使用到它。</w:t>
      </w:r>
    </w:p>
    <w:p w:rsidR="001A020B" w:rsidRPr="00CB6CBA" w:rsidRDefault="001A020B" w:rsidP="00EA7B79">
      <w:pPr>
        <w:pStyle w:val="Heading3"/>
        <w:spacing w:line="360" w:lineRule="atLeast"/>
        <w:rPr>
          <w:lang w:val="en-US" w:eastAsia="zh-CN"/>
        </w:rPr>
      </w:pPr>
      <w:bookmarkStart w:id="145" w:name="_Toc309886476"/>
      <w:r w:rsidRPr="00CB6CBA">
        <w:rPr>
          <w:lang w:val="en-US" w:eastAsia="zh-CN"/>
        </w:rPr>
        <w:t>3.3.4</w:t>
      </w:r>
      <w:r w:rsidRPr="00CB6CBA">
        <w:rPr>
          <w:lang w:val="en-US" w:eastAsia="zh-CN"/>
        </w:rPr>
        <w:tab/>
      </w:r>
      <w:r>
        <w:rPr>
          <w:rFonts w:hint="eastAsia"/>
          <w:lang w:val="en-US" w:eastAsia="zh-CN"/>
        </w:rPr>
        <w:t>对频谱管理者举行拍卖的支持</w:t>
      </w:r>
      <w:bookmarkEnd w:id="145"/>
    </w:p>
    <w:p w:rsidR="001A020B" w:rsidRPr="00CB6CBA" w:rsidRDefault="001A020B" w:rsidP="00EA7B79">
      <w:pPr>
        <w:spacing w:line="360" w:lineRule="atLeast"/>
        <w:ind w:firstLineChars="200" w:firstLine="480"/>
        <w:rPr>
          <w:lang w:val="en-US" w:eastAsia="zh-CN"/>
        </w:rPr>
      </w:pPr>
      <w:r>
        <w:rPr>
          <w:rFonts w:hint="eastAsia"/>
          <w:lang w:val="en-US" w:eastAsia="zh-CN"/>
        </w:rPr>
        <w:t>拍卖被普遍认为是测定频谱价值的最佳方法</w:t>
      </w:r>
      <w:r w:rsidR="00117E79">
        <w:rPr>
          <w:rFonts w:hint="eastAsia"/>
          <w:lang w:val="en-US" w:eastAsia="zh-CN"/>
        </w:rPr>
        <w:t>(</w:t>
      </w:r>
      <w:r w:rsidR="00DD5225">
        <w:rPr>
          <w:rFonts w:hint="eastAsia"/>
          <w:lang w:val="en-US" w:eastAsia="zh-CN"/>
        </w:rPr>
        <w:t>有关拍卖的详细说明，见</w:t>
      </w:r>
      <w:r>
        <w:rPr>
          <w:rFonts w:hint="eastAsia"/>
          <w:lang w:val="en-US" w:eastAsia="zh-CN"/>
        </w:rPr>
        <w:t>第</w:t>
      </w:r>
      <w:r w:rsidR="00DD5225">
        <w:rPr>
          <w:rFonts w:hint="eastAsia"/>
          <w:lang w:val="en-US" w:eastAsia="zh-CN"/>
        </w:rPr>
        <w:t>2</w:t>
      </w:r>
      <w:r>
        <w:rPr>
          <w:rFonts w:hint="eastAsia"/>
          <w:lang w:val="en-US" w:eastAsia="zh-CN"/>
        </w:rPr>
        <w:t>章</w:t>
      </w:r>
      <w:r w:rsidR="00117E79">
        <w:rPr>
          <w:rFonts w:hint="eastAsia"/>
          <w:lang w:val="en-US" w:eastAsia="zh-CN"/>
        </w:rPr>
        <w:t>)</w:t>
      </w:r>
      <w:r>
        <w:rPr>
          <w:rFonts w:hint="eastAsia"/>
          <w:lang w:val="en-US" w:eastAsia="zh-CN"/>
        </w:rPr>
        <w:t>。但拍卖是否能取得成功要受到多种因素的影响，其中包括对拍卖的行政限制、对新业务运营或频率指配的行政限制，以及对新业务运营或频率指配的技术限制。这种技术限制包括来自国内或国际无线电源的干扰问题、覆盖面积等。</w:t>
      </w:r>
    </w:p>
    <w:p w:rsidR="001A020B" w:rsidRPr="00087FAD" w:rsidRDefault="001A020B" w:rsidP="00EA7B79">
      <w:pPr>
        <w:spacing w:line="360" w:lineRule="atLeast"/>
        <w:ind w:firstLineChars="200" w:firstLine="480"/>
        <w:rPr>
          <w:lang w:val="en-US" w:eastAsia="zh-CN"/>
        </w:rPr>
      </w:pPr>
      <w:r>
        <w:rPr>
          <w:rFonts w:hint="eastAsia"/>
          <w:lang w:val="en-US" w:eastAsia="zh-CN"/>
        </w:rPr>
        <w:t>可通过经济分析对频率指配的价值进行初步评估。通过初步评估，可确定是否存在足够的频谱竞争、支持频谱管理者评估拍卖者的业务计划，或者提供拍卖的底价。</w:t>
      </w:r>
    </w:p>
    <w:p w:rsidR="001A020B" w:rsidRPr="00346312" w:rsidRDefault="001A020B" w:rsidP="00EA7B79">
      <w:pPr>
        <w:spacing w:line="360" w:lineRule="atLeast"/>
        <w:ind w:firstLineChars="200" w:firstLine="480"/>
        <w:rPr>
          <w:lang w:val="en-US" w:eastAsia="zh-CN"/>
        </w:rPr>
      </w:pPr>
      <w:r>
        <w:rPr>
          <w:rFonts w:hint="eastAsia"/>
          <w:lang w:val="en-US" w:eastAsia="zh-CN"/>
        </w:rPr>
        <w:t>底价即所有者对商品定的</w:t>
      </w:r>
      <w:r w:rsidRPr="00CD3CA8">
        <w:rPr>
          <w:rFonts w:hint="eastAsia"/>
          <w:lang w:val="en-US" w:eastAsia="zh-CN"/>
        </w:rPr>
        <w:t>最低价格</w:t>
      </w:r>
      <w:r>
        <w:rPr>
          <w:rFonts w:hint="eastAsia"/>
          <w:lang w:val="en-US" w:eastAsia="zh-CN"/>
        </w:rPr>
        <w:t>。如果在竞拍过程中未超过底价，此价格可防止最高出价者在未经所有者同意的情况下赢得拍卖。底价通常基于商品估价的百分值，由</w:t>
      </w:r>
      <w:r w:rsidRPr="00346312">
        <w:rPr>
          <w:rFonts w:hint="eastAsia"/>
          <w:lang w:val="en-US" w:eastAsia="zh-CN"/>
        </w:rPr>
        <w:t>拍卖行</w:t>
      </w:r>
      <w:r>
        <w:rPr>
          <w:rFonts w:hint="eastAsia"/>
          <w:lang w:val="en-US" w:eastAsia="zh-CN"/>
        </w:rPr>
        <w:t>或这方面的专家提出。在许多拍卖中，尤其是古董和文物，一般都会采用底价。</w:t>
      </w:r>
    </w:p>
    <w:p w:rsidR="001A020B" w:rsidRPr="006B0745" w:rsidRDefault="001A020B" w:rsidP="00EA7B79">
      <w:pPr>
        <w:pStyle w:val="Heading3"/>
        <w:spacing w:line="360" w:lineRule="atLeast"/>
        <w:rPr>
          <w:lang w:val="en-US" w:eastAsia="zh-CN"/>
        </w:rPr>
      </w:pPr>
      <w:bookmarkStart w:id="146" w:name="_Toc309886477"/>
      <w:r w:rsidRPr="00CB6CBA">
        <w:rPr>
          <w:lang w:val="en-US" w:eastAsia="zh-CN"/>
        </w:rPr>
        <w:t>3.3.5</w:t>
      </w:r>
      <w:r w:rsidRPr="00CB6CBA">
        <w:rPr>
          <w:lang w:val="en-US" w:eastAsia="zh-CN"/>
        </w:rPr>
        <w:tab/>
      </w:r>
      <w:r>
        <w:rPr>
          <w:rFonts w:hint="eastAsia"/>
          <w:lang w:val="en-US" w:eastAsia="zh-CN"/>
        </w:rPr>
        <w:t>通过经济评估监控长期经济实效</w:t>
      </w:r>
      <w:bookmarkEnd w:id="146"/>
      <w:r>
        <w:rPr>
          <w:rFonts w:hint="eastAsia"/>
          <w:lang w:val="en-US" w:eastAsia="zh-CN"/>
        </w:rPr>
        <w:t xml:space="preserve"> </w:t>
      </w:r>
    </w:p>
    <w:p w:rsidR="001A020B" w:rsidRPr="00985366" w:rsidRDefault="001A020B" w:rsidP="00EA7B79">
      <w:pPr>
        <w:spacing w:line="360" w:lineRule="atLeast"/>
        <w:ind w:firstLineChars="200" w:firstLine="480"/>
        <w:rPr>
          <w:lang w:val="en-US" w:eastAsia="zh-CN"/>
        </w:rPr>
      </w:pPr>
      <w:r>
        <w:rPr>
          <w:rFonts w:hint="eastAsia"/>
          <w:lang w:val="en-US" w:eastAsia="zh-CN"/>
        </w:rPr>
        <w:t>可通过定期评估无线电使用的经济效益而了解无线电使用的长期经济实效。监控这种绩效比单次评估更能了解无线电频谱的情况，可与许可数据一起使用，以反映出频谱使用的趋势和发展情况。在进行频谱管理决策</w:t>
      </w:r>
      <w:r w:rsidR="00117E79">
        <w:rPr>
          <w:rFonts w:hint="eastAsia"/>
          <w:lang w:val="en-US" w:eastAsia="zh-CN"/>
        </w:rPr>
        <w:t>(</w:t>
      </w:r>
      <w:r>
        <w:rPr>
          <w:rFonts w:hint="eastAsia"/>
          <w:lang w:val="en-US" w:eastAsia="zh-CN"/>
        </w:rPr>
        <w:t>如频率指配、修改许可条件、引入新业务</w:t>
      </w:r>
      <w:r w:rsidR="00117E79">
        <w:rPr>
          <w:rFonts w:hint="eastAsia"/>
          <w:lang w:val="en-US" w:eastAsia="zh-CN"/>
        </w:rPr>
        <w:t>)</w:t>
      </w:r>
      <w:r>
        <w:rPr>
          <w:rFonts w:hint="eastAsia"/>
          <w:lang w:val="en-US" w:eastAsia="zh-CN"/>
        </w:rPr>
        <w:t>时也可以使用这些信息，以便于评估频谱决策的影响，并根据需要修改其申请。通过这种方式可以</w:t>
      </w:r>
      <w:r w:rsidRPr="00985366">
        <w:rPr>
          <w:rFonts w:hint="eastAsia"/>
          <w:lang w:val="en-US" w:eastAsia="zh-CN"/>
        </w:rPr>
        <w:t>矫正</w:t>
      </w:r>
      <w:r>
        <w:rPr>
          <w:rFonts w:hint="eastAsia"/>
          <w:lang w:val="en-US" w:eastAsia="zh-CN"/>
        </w:rPr>
        <w:t>对用户的不利影响，并检讨或撤销无效决策。</w:t>
      </w:r>
    </w:p>
    <w:p w:rsidR="001A020B" w:rsidRPr="00D14483" w:rsidRDefault="001A020B" w:rsidP="00EA7B79">
      <w:pPr>
        <w:spacing w:line="360" w:lineRule="atLeast"/>
        <w:ind w:firstLineChars="200" w:firstLine="480"/>
        <w:rPr>
          <w:lang w:val="en-US" w:eastAsia="zh-CN"/>
        </w:rPr>
      </w:pPr>
      <w:r>
        <w:rPr>
          <w:rFonts w:hint="eastAsia"/>
          <w:lang w:val="en-US" w:eastAsia="zh-CN"/>
        </w:rPr>
        <w:t>例如，在英国，对</w:t>
      </w:r>
      <w:r w:rsidRPr="00CB6CBA">
        <w:rPr>
          <w:lang w:val="en-US" w:eastAsia="zh-CN"/>
        </w:rPr>
        <w:t>1993/1994</w:t>
      </w:r>
      <w:r>
        <w:rPr>
          <w:rFonts w:hint="eastAsia"/>
          <w:lang w:val="en-US" w:eastAsia="zh-CN"/>
        </w:rPr>
        <w:t>经济报告进行的</w:t>
      </w:r>
      <w:r w:rsidRPr="005022FD">
        <w:rPr>
          <w:rFonts w:hint="eastAsia"/>
          <w:lang w:val="en-US" w:eastAsia="zh-CN"/>
        </w:rPr>
        <w:t>追踪研究</w:t>
      </w:r>
      <w:r>
        <w:rPr>
          <w:rFonts w:hint="eastAsia"/>
          <w:lang w:val="en-US" w:eastAsia="zh-CN"/>
        </w:rPr>
        <w:t>显示：相对于</w:t>
      </w:r>
      <w:r w:rsidR="00C93F32">
        <w:rPr>
          <w:rFonts w:hint="eastAsia"/>
          <w:lang w:val="en-US" w:eastAsia="zh-CN"/>
        </w:rPr>
        <w:t>其他</w:t>
      </w:r>
      <w:r>
        <w:rPr>
          <w:rFonts w:hint="eastAsia"/>
          <w:lang w:val="en-US" w:eastAsia="zh-CN"/>
        </w:rPr>
        <w:t>经济</w:t>
      </w:r>
      <w:r>
        <w:rPr>
          <w:lang w:val="en-US" w:eastAsia="zh-CN"/>
        </w:rPr>
        <w:t>3%</w:t>
      </w:r>
      <w:r>
        <w:rPr>
          <w:rFonts w:hint="eastAsia"/>
          <w:lang w:val="en-US" w:eastAsia="zh-CN"/>
        </w:rPr>
        <w:t>的贡献率，无线电对</w:t>
      </w:r>
      <w:r>
        <w:rPr>
          <w:lang w:val="en-US" w:eastAsia="zh-CN"/>
        </w:rPr>
        <w:t>GDP</w:t>
      </w:r>
      <w:r>
        <w:rPr>
          <w:rFonts w:hint="eastAsia"/>
          <w:lang w:val="en-US" w:eastAsia="zh-CN"/>
        </w:rPr>
        <w:t>的贡献</w:t>
      </w:r>
      <w:r w:rsidRPr="00D22104">
        <w:rPr>
          <w:rFonts w:hint="eastAsia"/>
          <w:lang w:val="en-US" w:eastAsia="zh-CN"/>
        </w:rPr>
        <w:t>每年</w:t>
      </w:r>
      <w:r>
        <w:rPr>
          <w:rFonts w:hint="eastAsia"/>
          <w:lang w:val="en-US" w:eastAsia="zh-CN"/>
        </w:rPr>
        <w:t>增长</w:t>
      </w:r>
      <w:r>
        <w:rPr>
          <w:lang w:val="en-US" w:eastAsia="zh-CN"/>
        </w:rPr>
        <w:t>11%</w:t>
      </w:r>
      <w:r>
        <w:rPr>
          <w:rFonts w:hint="eastAsia"/>
          <w:lang w:val="en-US" w:eastAsia="zh-CN"/>
        </w:rPr>
        <w:t>。在这两年里，每星期的就业增加</w:t>
      </w:r>
      <w:r>
        <w:rPr>
          <w:lang w:val="en-US" w:eastAsia="zh-CN"/>
        </w:rPr>
        <w:t>1000</w:t>
      </w:r>
      <w:r>
        <w:rPr>
          <w:rFonts w:hint="eastAsia"/>
          <w:lang w:val="en-US" w:eastAsia="zh-CN"/>
        </w:rPr>
        <w:t>个工作岗位。无线电使用所带来的就业机会</w:t>
      </w:r>
      <w:r w:rsidR="00117E79">
        <w:rPr>
          <w:rFonts w:hint="eastAsia"/>
          <w:lang w:val="en-US" w:eastAsia="zh-CN"/>
        </w:rPr>
        <w:t>(</w:t>
      </w:r>
      <w:r w:rsidR="003F3FD6">
        <w:rPr>
          <w:rFonts w:hint="eastAsia"/>
          <w:lang w:val="en-US" w:eastAsia="zh-CN"/>
        </w:rPr>
        <w:t>见</w:t>
      </w:r>
      <w:r>
        <w:rPr>
          <w:rFonts w:hint="eastAsia"/>
          <w:lang w:val="en-US" w:eastAsia="zh-CN"/>
        </w:rPr>
        <w:t>注</w:t>
      </w:r>
      <w:r>
        <w:rPr>
          <w:lang w:val="en-US" w:eastAsia="zh-CN"/>
        </w:rPr>
        <w:t>1</w:t>
      </w:r>
      <w:r w:rsidR="00117E79">
        <w:rPr>
          <w:rFonts w:hint="eastAsia"/>
          <w:lang w:val="en-US" w:eastAsia="zh-CN"/>
        </w:rPr>
        <w:t>)</w:t>
      </w:r>
      <w:r>
        <w:rPr>
          <w:rFonts w:hint="eastAsia"/>
          <w:lang w:val="en-US" w:eastAsia="zh-CN"/>
        </w:rPr>
        <w:t>增加了</w:t>
      </w:r>
      <w:r>
        <w:rPr>
          <w:lang w:val="en-US" w:eastAsia="zh-CN"/>
        </w:rPr>
        <w:t>11000</w:t>
      </w:r>
      <w:r>
        <w:rPr>
          <w:rFonts w:hint="eastAsia"/>
          <w:lang w:val="en-US" w:eastAsia="zh-CN"/>
        </w:rPr>
        <w:t>个，达到</w:t>
      </w:r>
      <w:r>
        <w:rPr>
          <w:lang w:val="en-US" w:eastAsia="zh-CN"/>
        </w:rPr>
        <w:t>410000</w:t>
      </w:r>
      <w:r>
        <w:rPr>
          <w:rFonts w:hint="eastAsia"/>
          <w:lang w:val="en-US" w:eastAsia="zh-CN"/>
        </w:rPr>
        <w:t>个，约增长</w:t>
      </w:r>
      <w:r>
        <w:rPr>
          <w:lang w:val="en-US" w:eastAsia="zh-CN"/>
        </w:rPr>
        <w:t>36%</w:t>
      </w:r>
      <w:r>
        <w:rPr>
          <w:rFonts w:hint="eastAsia"/>
          <w:lang w:val="en-US" w:eastAsia="zh-CN"/>
        </w:rPr>
        <w:t>。虽然，以前的研究中对就业数字的</w:t>
      </w:r>
      <w:r w:rsidRPr="00D14483">
        <w:rPr>
          <w:rFonts w:hint="eastAsia"/>
          <w:lang w:val="en-US" w:eastAsia="zh-CN"/>
        </w:rPr>
        <w:t>低估</w:t>
      </w:r>
      <w:r>
        <w:rPr>
          <w:rFonts w:hint="eastAsia"/>
          <w:lang w:val="en-US" w:eastAsia="zh-CN"/>
        </w:rPr>
        <w:t>可能造成这种增长被夸大，但与同期相比，它为总体经济增加了</w:t>
      </w:r>
      <w:r w:rsidRPr="00CB6CBA">
        <w:rPr>
          <w:lang w:val="en-US" w:eastAsia="zh-CN"/>
        </w:rPr>
        <w:t>485</w:t>
      </w:r>
      <w:r w:rsidRPr="00CB6CBA">
        <w:rPr>
          <w:rFonts w:ascii="Tms Rmn" w:hAnsi="Tms Rmn"/>
          <w:sz w:val="12"/>
          <w:lang w:val="en-US" w:eastAsia="zh-CN"/>
        </w:rPr>
        <w:t> </w:t>
      </w:r>
      <w:r w:rsidRPr="00CB6CBA">
        <w:rPr>
          <w:lang w:val="en-US" w:eastAsia="zh-CN"/>
        </w:rPr>
        <w:t xml:space="preserve">000 </w:t>
      </w:r>
      <w:r>
        <w:rPr>
          <w:rFonts w:hint="eastAsia"/>
          <w:lang w:val="en-US" w:eastAsia="zh-CN"/>
        </w:rPr>
        <w:t>个就业机会。今后，这种经济实效研究将每半年进行一次。</w:t>
      </w:r>
      <w:r>
        <w:rPr>
          <w:rFonts w:hint="eastAsia"/>
          <w:lang w:val="en-US" w:eastAsia="zh-CN"/>
        </w:rPr>
        <w:t xml:space="preserve"> </w:t>
      </w:r>
    </w:p>
    <w:p w:rsidR="00EA7B79" w:rsidRDefault="00EA7B79">
      <w:pPr>
        <w:tabs>
          <w:tab w:val="clear" w:pos="794"/>
          <w:tab w:val="clear" w:pos="1191"/>
          <w:tab w:val="clear" w:pos="1588"/>
          <w:tab w:val="clear" w:pos="1985"/>
        </w:tabs>
        <w:overflowPunct/>
        <w:autoSpaceDE/>
        <w:autoSpaceDN/>
        <w:adjustRightInd/>
        <w:spacing w:before="0"/>
        <w:jc w:val="left"/>
        <w:textAlignment w:val="auto"/>
        <w:rPr>
          <w:sz w:val="22"/>
          <w:lang w:val="en-US" w:eastAsia="zh-CN"/>
        </w:rPr>
      </w:pPr>
      <w:bookmarkStart w:id="147" w:name="_Toc394386002"/>
      <w:bookmarkStart w:id="148" w:name="_Toc394386089"/>
      <w:bookmarkStart w:id="149" w:name="_Toc395503193"/>
      <w:bookmarkStart w:id="150" w:name="_Toc459746686"/>
      <w:bookmarkStart w:id="151" w:name="_Toc459792619"/>
      <w:bookmarkStart w:id="152" w:name="_Toc459793786"/>
      <w:bookmarkStart w:id="153" w:name="_Toc459793928"/>
      <w:bookmarkStart w:id="154" w:name="_Toc459970404"/>
      <w:bookmarkStart w:id="155" w:name="_Toc497033162"/>
      <w:bookmarkStart w:id="156" w:name="_Toc497033960"/>
      <w:r>
        <w:rPr>
          <w:lang w:val="en-US" w:eastAsia="zh-CN"/>
        </w:rPr>
        <w:br w:type="page"/>
      </w:r>
    </w:p>
    <w:p w:rsidR="001A020B" w:rsidRPr="00810531" w:rsidRDefault="001A020B" w:rsidP="00EA7B79">
      <w:pPr>
        <w:pStyle w:val="Note"/>
        <w:spacing w:line="360" w:lineRule="atLeast"/>
        <w:rPr>
          <w:lang w:val="en-US" w:eastAsia="zh-CN"/>
        </w:rPr>
      </w:pPr>
      <w:r>
        <w:rPr>
          <w:rFonts w:hint="eastAsia"/>
          <w:lang w:val="en-US" w:eastAsia="zh-CN"/>
        </w:rPr>
        <w:t>注</w:t>
      </w:r>
      <w:r>
        <w:rPr>
          <w:lang w:val="en-US" w:eastAsia="zh-CN"/>
        </w:rPr>
        <w:t>1</w:t>
      </w:r>
      <w:r w:rsidR="0051643F">
        <w:rPr>
          <w:rFonts w:hint="eastAsia"/>
          <w:lang w:val="en-US" w:eastAsia="zh-CN"/>
        </w:rPr>
        <w:t xml:space="preserve"> </w:t>
      </w:r>
      <w:r w:rsidR="0051643F">
        <w:rPr>
          <w:rFonts w:hint="eastAsia"/>
          <w:lang w:val="en-US" w:eastAsia="zh-CN"/>
        </w:rPr>
        <w:t>－</w:t>
      </w:r>
      <w:r w:rsidR="0051643F">
        <w:rPr>
          <w:rFonts w:hint="eastAsia"/>
          <w:lang w:val="en-US" w:eastAsia="zh-CN"/>
        </w:rPr>
        <w:t xml:space="preserve"> </w:t>
      </w:r>
      <w:r>
        <w:rPr>
          <w:rFonts w:hint="eastAsia"/>
          <w:lang w:val="en-US" w:eastAsia="zh-CN"/>
        </w:rPr>
        <w:t>无线电使用带来的就业包括使用无线电但无线电并非其主要产品的行业或服务，如出租车公司。</w:t>
      </w:r>
    </w:p>
    <w:p w:rsidR="001A020B" w:rsidRPr="00CB6CBA" w:rsidRDefault="001A020B" w:rsidP="00EA7B79">
      <w:pPr>
        <w:pStyle w:val="Heading2"/>
        <w:spacing w:line="360" w:lineRule="atLeast"/>
        <w:rPr>
          <w:lang w:val="en-US" w:eastAsia="zh-CN"/>
        </w:rPr>
      </w:pPr>
      <w:bookmarkStart w:id="157" w:name="_Toc309886478"/>
      <w:bookmarkEnd w:id="147"/>
      <w:bookmarkEnd w:id="148"/>
      <w:bookmarkEnd w:id="149"/>
      <w:bookmarkEnd w:id="150"/>
      <w:bookmarkEnd w:id="151"/>
      <w:bookmarkEnd w:id="152"/>
      <w:bookmarkEnd w:id="153"/>
      <w:bookmarkEnd w:id="154"/>
      <w:bookmarkEnd w:id="155"/>
      <w:bookmarkEnd w:id="156"/>
      <w:r w:rsidRPr="00CB6CBA">
        <w:rPr>
          <w:lang w:val="en-US" w:eastAsia="zh-CN"/>
        </w:rPr>
        <w:t>3.4</w:t>
      </w:r>
      <w:r w:rsidRPr="00CB6CBA">
        <w:rPr>
          <w:lang w:val="en-US" w:eastAsia="zh-CN"/>
        </w:rPr>
        <w:tab/>
      </w:r>
      <w:r>
        <w:rPr>
          <w:rFonts w:hint="eastAsia"/>
          <w:lang w:val="en-US" w:eastAsia="zh-CN"/>
        </w:rPr>
        <w:t>影响效益的因素</w:t>
      </w:r>
      <w:bookmarkEnd w:id="157"/>
    </w:p>
    <w:p w:rsidR="001A020B" w:rsidRPr="002E6048" w:rsidRDefault="001A020B" w:rsidP="00EA7B79">
      <w:pPr>
        <w:spacing w:line="360" w:lineRule="atLeast"/>
        <w:ind w:firstLineChars="200" w:firstLine="480"/>
        <w:rPr>
          <w:lang w:val="en-US" w:eastAsia="zh-CN"/>
        </w:rPr>
      </w:pPr>
      <w:r>
        <w:rPr>
          <w:rFonts w:hint="eastAsia"/>
          <w:lang w:val="en-US" w:eastAsia="zh-CN"/>
        </w:rPr>
        <w:t>本节中介绍了一系列影响因无线电使用产生的经济</w:t>
      </w:r>
      <w:r w:rsidRPr="002E6048">
        <w:rPr>
          <w:rFonts w:hint="eastAsia"/>
          <w:lang w:val="en-US" w:eastAsia="zh-CN"/>
        </w:rPr>
        <w:t>效益</w:t>
      </w:r>
      <w:r>
        <w:rPr>
          <w:rFonts w:hint="eastAsia"/>
          <w:lang w:val="en-US" w:eastAsia="zh-CN"/>
        </w:rPr>
        <w:t>的因素。它不是要对其影响进行量化，而是旨在解释这些因素会怎样影响国家无线电通信基础设施，从而又影响经济效益值。</w:t>
      </w:r>
    </w:p>
    <w:p w:rsidR="001A020B" w:rsidRPr="00CB6CBA" w:rsidRDefault="001A020B" w:rsidP="00EA7B79">
      <w:pPr>
        <w:spacing w:line="360" w:lineRule="atLeast"/>
        <w:ind w:firstLineChars="200" w:firstLine="480"/>
        <w:rPr>
          <w:lang w:val="en-US" w:eastAsia="zh-CN"/>
        </w:rPr>
      </w:pPr>
      <w:r>
        <w:rPr>
          <w:rFonts w:hint="eastAsia"/>
          <w:lang w:val="en-US" w:eastAsia="zh-CN"/>
        </w:rPr>
        <w:t>无线电通信基础设施是一个国家现在正在运营的所有无线电系统、频率划分、单个频率指配、任何必要的协调协议以及现有无线电技术中可使用的</w:t>
      </w:r>
      <w:r w:rsidRPr="00EF313B">
        <w:rPr>
          <w:rFonts w:hint="eastAsia"/>
          <w:lang w:val="en-US" w:eastAsia="zh-CN"/>
        </w:rPr>
        <w:t>备用</w:t>
      </w:r>
      <w:r>
        <w:rPr>
          <w:rFonts w:hint="eastAsia"/>
          <w:lang w:val="en-US" w:eastAsia="zh-CN"/>
        </w:rPr>
        <w:t>频谱</w:t>
      </w:r>
      <w:r w:rsidRPr="00EF313B">
        <w:rPr>
          <w:rFonts w:hint="eastAsia"/>
          <w:lang w:val="en-US" w:eastAsia="zh-CN"/>
        </w:rPr>
        <w:t>容量</w:t>
      </w:r>
      <w:r>
        <w:rPr>
          <w:rFonts w:hint="eastAsia"/>
          <w:lang w:val="en-US" w:eastAsia="zh-CN"/>
        </w:rPr>
        <w:t>的组合。</w:t>
      </w:r>
    </w:p>
    <w:p w:rsidR="001A020B" w:rsidRPr="00FB71CB" w:rsidRDefault="001A020B" w:rsidP="00EA7B79">
      <w:pPr>
        <w:spacing w:line="360" w:lineRule="atLeast"/>
        <w:ind w:firstLineChars="200" w:firstLine="480"/>
        <w:rPr>
          <w:lang w:val="en-US" w:eastAsia="zh-CN"/>
        </w:rPr>
      </w:pPr>
      <w:r>
        <w:rPr>
          <w:rFonts w:hint="eastAsia"/>
          <w:lang w:val="en-US" w:eastAsia="zh-CN"/>
        </w:rPr>
        <w:t>无线电使用带来的效益随投资水平、新</w:t>
      </w:r>
      <w:r w:rsidR="00D81F42">
        <w:rPr>
          <w:rFonts w:hint="eastAsia"/>
          <w:lang w:val="en-US" w:eastAsia="zh-CN"/>
        </w:rPr>
        <w:t>业务</w:t>
      </w:r>
      <w:r>
        <w:rPr>
          <w:rFonts w:hint="eastAsia"/>
          <w:lang w:val="en-US" w:eastAsia="zh-CN"/>
        </w:rPr>
        <w:t>和技术的使用和引进而增长。但是，投资越大，频谱开发程度越高，在相同频段引进新业务的灵活性就越小。增加频谱使用和保留足够多的频段以满足未来需求的要求自相矛盾，在它们之间取得平衡是一个日益困难的问题，尤其是在较低的频段，随着频谱接入需求增加，还会变得更加困难。下面的章节将介绍一些与基础设施相关的信息。应值得注意的是，它们同样适用于整个国家及其地区。</w:t>
      </w:r>
    </w:p>
    <w:p w:rsidR="001A020B" w:rsidRPr="00CB6CBA" w:rsidRDefault="001A020B" w:rsidP="00EA7B79">
      <w:pPr>
        <w:pStyle w:val="Heading3"/>
        <w:spacing w:line="360" w:lineRule="atLeast"/>
        <w:rPr>
          <w:lang w:val="en-US" w:eastAsia="zh-CN"/>
        </w:rPr>
      </w:pPr>
      <w:bookmarkStart w:id="158" w:name="_Toc309886479"/>
      <w:r w:rsidRPr="00CB6CBA">
        <w:rPr>
          <w:lang w:val="en-US" w:eastAsia="zh-CN"/>
        </w:rPr>
        <w:t>3.4.1</w:t>
      </w:r>
      <w:r w:rsidRPr="00CB6CBA">
        <w:rPr>
          <w:lang w:val="en-US" w:eastAsia="zh-CN"/>
        </w:rPr>
        <w:tab/>
      </w:r>
      <w:r>
        <w:rPr>
          <w:rFonts w:hint="eastAsia"/>
          <w:lang w:val="en-US" w:eastAsia="zh-CN"/>
        </w:rPr>
        <w:t>频率可用性</w:t>
      </w:r>
      <w:bookmarkEnd w:id="158"/>
    </w:p>
    <w:p w:rsidR="001A020B" w:rsidRPr="004A0237" w:rsidRDefault="001A020B" w:rsidP="00EA7B79">
      <w:pPr>
        <w:spacing w:line="360" w:lineRule="atLeast"/>
        <w:ind w:firstLineChars="200" w:firstLine="480"/>
        <w:rPr>
          <w:lang w:val="en-US" w:eastAsia="zh-CN"/>
        </w:rPr>
      </w:pPr>
      <w:r>
        <w:rPr>
          <w:rFonts w:hint="eastAsia"/>
          <w:lang w:val="en-US" w:eastAsia="zh-CN"/>
        </w:rPr>
        <w:t>主管部门提供可用频谱的能力是决定它们所能实现的经济效益的主要因素。特定频率或频段的可用性可能影响到新无线电系统的实现成本、无线电系统的可行性以及可容纳的用户数。一个频率在约定的性能范围内能容纳的用户数越多，潜在的经济效益就越大。</w:t>
      </w:r>
    </w:p>
    <w:p w:rsidR="001A020B" w:rsidRPr="00E43B04" w:rsidRDefault="001A020B" w:rsidP="00EA7B79">
      <w:pPr>
        <w:spacing w:line="360" w:lineRule="atLeast"/>
        <w:ind w:firstLineChars="200" w:firstLine="480"/>
        <w:rPr>
          <w:lang w:val="en-US" w:eastAsia="zh-CN"/>
        </w:rPr>
      </w:pPr>
      <w:r>
        <w:rPr>
          <w:rFonts w:hint="eastAsia"/>
          <w:lang w:val="en-US" w:eastAsia="zh-CN"/>
        </w:rPr>
        <w:t>频谱可用性与覆盖面积及所需带宽密切相关。覆盖面积越大，指定区域中的</w:t>
      </w:r>
      <w:r w:rsidRPr="00B56FDA">
        <w:rPr>
          <w:rFonts w:hint="eastAsia"/>
          <w:lang w:val="en-US" w:eastAsia="zh-CN"/>
        </w:rPr>
        <w:t>频率</w:t>
      </w:r>
      <w:r>
        <w:rPr>
          <w:rFonts w:hint="eastAsia"/>
          <w:lang w:val="en-US" w:eastAsia="zh-CN"/>
        </w:rPr>
        <w:t>重用率就越低。所需</w:t>
      </w:r>
      <w:r w:rsidRPr="00E43B04">
        <w:rPr>
          <w:rFonts w:hint="eastAsia"/>
          <w:lang w:val="en-US" w:eastAsia="zh-CN"/>
        </w:rPr>
        <w:t>信道带宽</w:t>
      </w:r>
      <w:r>
        <w:rPr>
          <w:rFonts w:hint="eastAsia"/>
          <w:lang w:val="en-US" w:eastAsia="zh-CN"/>
        </w:rPr>
        <w:t>越宽，特定频段所能容纳的信道就越少，</w:t>
      </w:r>
      <w:r w:rsidRPr="00E43B04">
        <w:rPr>
          <w:rFonts w:hint="eastAsia"/>
          <w:lang w:val="en-US" w:eastAsia="zh-CN"/>
        </w:rPr>
        <w:t>拒绝</w:t>
      </w:r>
      <w:r w:rsidR="00C93F32">
        <w:rPr>
          <w:rFonts w:hint="eastAsia"/>
          <w:lang w:val="en-US" w:eastAsia="zh-CN"/>
        </w:rPr>
        <w:t>其他</w:t>
      </w:r>
      <w:r>
        <w:rPr>
          <w:rFonts w:hint="eastAsia"/>
          <w:lang w:val="en-US" w:eastAsia="zh-CN"/>
        </w:rPr>
        <w:t>用户或使用的频谱就越多。覆盖面积由许多因素决定，如发射机功率、天线高度、</w:t>
      </w:r>
      <w:r w:rsidRPr="00E43B04">
        <w:rPr>
          <w:rFonts w:hint="eastAsia"/>
          <w:lang w:val="en-US" w:eastAsia="zh-CN"/>
        </w:rPr>
        <w:t>天线方向图</w:t>
      </w:r>
      <w:r>
        <w:rPr>
          <w:rFonts w:hint="eastAsia"/>
          <w:lang w:val="en-US" w:eastAsia="zh-CN"/>
        </w:rPr>
        <w:t>。缩小覆盖面积且改进</w:t>
      </w:r>
      <w:r w:rsidRPr="00E43B04">
        <w:rPr>
          <w:rFonts w:hint="eastAsia"/>
          <w:lang w:val="en-US" w:eastAsia="zh-CN"/>
        </w:rPr>
        <w:t>天线方向图</w:t>
      </w:r>
      <w:r>
        <w:rPr>
          <w:rFonts w:hint="eastAsia"/>
          <w:lang w:val="en-US" w:eastAsia="zh-CN"/>
        </w:rPr>
        <w:t>或站点屏蔽可提高频率的可用性。通过缩小覆盖面积，也可以减小这些发射拒绝</w:t>
      </w:r>
      <w:r w:rsidR="00C93F32">
        <w:rPr>
          <w:rFonts w:hint="eastAsia"/>
          <w:lang w:val="en-US" w:eastAsia="zh-CN"/>
        </w:rPr>
        <w:t>其他</w:t>
      </w:r>
      <w:r>
        <w:rPr>
          <w:rFonts w:hint="eastAsia"/>
          <w:lang w:val="en-US" w:eastAsia="zh-CN"/>
        </w:rPr>
        <w:t>用户使用的面积。</w:t>
      </w:r>
    </w:p>
    <w:p w:rsidR="001A020B" w:rsidRPr="00810531" w:rsidRDefault="001A020B" w:rsidP="00EA7B79">
      <w:pPr>
        <w:pStyle w:val="Note"/>
        <w:spacing w:line="360" w:lineRule="atLeast"/>
        <w:rPr>
          <w:lang w:val="en-US" w:eastAsia="zh-CN"/>
        </w:rPr>
      </w:pPr>
      <w:r>
        <w:rPr>
          <w:rFonts w:hint="eastAsia"/>
          <w:lang w:val="en-US" w:eastAsia="zh-CN"/>
        </w:rPr>
        <w:t>注</w:t>
      </w:r>
      <w:r>
        <w:rPr>
          <w:lang w:val="en-US" w:eastAsia="zh-CN"/>
        </w:rPr>
        <w:t>1</w:t>
      </w:r>
      <w:r w:rsidR="0051643F">
        <w:rPr>
          <w:rFonts w:hint="eastAsia"/>
          <w:lang w:val="en-US" w:eastAsia="zh-CN"/>
        </w:rPr>
        <w:t xml:space="preserve"> </w:t>
      </w:r>
      <w:r>
        <w:rPr>
          <w:rFonts w:hint="eastAsia"/>
          <w:lang w:val="en-US" w:eastAsia="zh-CN"/>
        </w:rPr>
        <w:t>－</w:t>
      </w:r>
      <w:r w:rsidR="0051643F">
        <w:rPr>
          <w:rFonts w:hint="eastAsia"/>
          <w:lang w:val="en-US" w:eastAsia="zh-CN"/>
        </w:rPr>
        <w:t xml:space="preserve"> </w:t>
      </w:r>
      <w:r>
        <w:rPr>
          <w:rFonts w:hint="eastAsia"/>
          <w:lang w:val="en-US" w:eastAsia="zh-CN"/>
        </w:rPr>
        <w:t>拒绝</w:t>
      </w:r>
      <w:r w:rsidR="00C93F32">
        <w:rPr>
          <w:rFonts w:hint="eastAsia"/>
          <w:lang w:val="en-US" w:eastAsia="zh-CN"/>
        </w:rPr>
        <w:t>其他</w:t>
      </w:r>
      <w:r>
        <w:rPr>
          <w:rFonts w:hint="eastAsia"/>
          <w:lang w:val="en-US" w:eastAsia="zh-CN"/>
        </w:rPr>
        <w:t>用户的面积一般都大于覆盖面积。</w:t>
      </w:r>
    </w:p>
    <w:p w:rsidR="001A020B" w:rsidRPr="00E53CF2" w:rsidRDefault="001A020B" w:rsidP="00EA7B79">
      <w:pPr>
        <w:pStyle w:val="Heading4"/>
        <w:spacing w:line="360" w:lineRule="atLeast"/>
        <w:rPr>
          <w:lang w:val="en-US" w:eastAsia="zh-CN"/>
        </w:rPr>
      </w:pPr>
      <w:r w:rsidRPr="00CB6CBA">
        <w:rPr>
          <w:lang w:val="en-US" w:eastAsia="zh-CN"/>
        </w:rPr>
        <w:t>3.4.1.1</w:t>
      </w:r>
      <w:r w:rsidRPr="00CB6CBA">
        <w:rPr>
          <w:lang w:val="en-US" w:eastAsia="zh-CN"/>
        </w:rPr>
        <w:tab/>
      </w:r>
      <w:r w:rsidRPr="00E53CF2">
        <w:rPr>
          <w:rFonts w:hint="eastAsia"/>
          <w:lang w:val="en-US" w:eastAsia="zh-CN"/>
        </w:rPr>
        <w:t>适合性</w:t>
      </w:r>
    </w:p>
    <w:p w:rsidR="001A020B" w:rsidRPr="00AF40E3" w:rsidRDefault="001A020B" w:rsidP="00EA7B79">
      <w:pPr>
        <w:spacing w:line="360" w:lineRule="atLeast"/>
        <w:ind w:firstLineChars="200" w:firstLine="480"/>
        <w:rPr>
          <w:lang w:val="en-US" w:eastAsia="zh-CN"/>
        </w:rPr>
      </w:pPr>
      <w:r>
        <w:rPr>
          <w:rFonts w:hint="eastAsia"/>
          <w:lang w:val="en-US" w:eastAsia="zh-CN"/>
        </w:rPr>
        <w:t>提供新业务频谱不一定是找出一段空白频率的问题。除了不同频段设备成本差异和在传播考虑事项的影响</w:t>
      </w:r>
      <w:r w:rsidR="00117E79">
        <w:rPr>
          <w:rFonts w:hint="eastAsia"/>
          <w:lang w:val="en-US" w:eastAsia="zh-CN"/>
        </w:rPr>
        <w:t>(</w:t>
      </w:r>
      <w:r>
        <w:rPr>
          <w:rFonts w:hint="eastAsia"/>
          <w:lang w:val="en-US" w:eastAsia="zh-CN"/>
        </w:rPr>
        <w:t>两者都可决定开展某项业务的经济可行性</w:t>
      </w:r>
      <w:r w:rsidR="00117E79">
        <w:rPr>
          <w:rFonts w:hint="eastAsia"/>
          <w:lang w:val="en-US" w:eastAsia="zh-CN"/>
        </w:rPr>
        <w:t>)</w:t>
      </w:r>
      <w:r>
        <w:rPr>
          <w:rFonts w:hint="eastAsia"/>
          <w:lang w:val="en-US" w:eastAsia="zh-CN"/>
        </w:rPr>
        <w:t>外，有的业务和应用都有特定频段要求。例如，</w:t>
      </w:r>
      <w:r w:rsidRPr="00AF40E3">
        <w:rPr>
          <w:rFonts w:hint="eastAsia"/>
          <w:lang w:val="en-US" w:eastAsia="zh-CN"/>
        </w:rPr>
        <w:t>温度分布图</w:t>
      </w:r>
      <w:r>
        <w:rPr>
          <w:rFonts w:hint="eastAsia"/>
          <w:lang w:val="en-US" w:eastAsia="zh-CN"/>
        </w:rPr>
        <w:t>绘制和气候</w:t>
      </w:r>
      <w:r w:rsidRPr="00AF40E3">
        <w:rPr>
          <w:rFonts w:hint="eastAsia"/>
          <w:lang w:val="en-US" w:eastAsia="zh-CN"/>
        </w:rPr>
        <w:t>监测</w:t>
      </w:r>
      <w:r>
        <w:rPr>
          <w:rFonts w:hint="eastAsia"/>
          <w:lang w:val="en-US" w:eastAsia="zh-CN"/>
        </w:rPr>
        <w:t>都要求</w:t>
      </w:r>
      <w:r w:rsidRPr="00AF40E3">
        <w:rPr>
          <w:rFonts w:hint="eastAsia"/>
          <w:lang w:val="en-US" w:eastAsia="zh-CN"/>
        </w:rPr>
        <w:t>氧吸收</w:t>
      </w:r>
      <w:r>
        <w:rPr>
          <w:rFonts w:hint="eastAsia"/>
          <w:lang w:val="en-US" w:eastAsia="zh-CN"/>
        </w:rPr>
        <w:t>线在</w:t>
      </w:r>
      <w:r>
        <w:rPr>
          <w:lang w:val="en-US" w:eastAsia="zh-CN"/>
        </w:rPr>
        <w:t>60</w:t>
      </w:r>
      <w:r>
        <w:rPr>
          <w:rFonts w:hint="eastAsia"/>
          <w:lang w:val="en-US" w:eastAsia="zh-CN"/>
        </w:rPr>
        <w:t>赫兹左右，而国际广播需要使用高频，这些业务都不能利用</w:t>
      </w:r>
      <w:r w:rsidR="00C93F32">
        <w:rPr>
          <w:rFonts w:hint="eastAsia"/>
          <w:lang w:val="en-US" w:eastAsia="zh-CN"/>
        </w:rPr>
        <w:t>其他</w:t>
      </w:r>
      <w:r>
        <w:rPr>
          <w:rFonts w:hint="eastAsia"/>
          <w:lang w:val="en-US" w:eastAsia="zh-CN"/>
        </w:rPr>
        <w:t>频率。此外，为某项业务选择的阶段可能影响系统的结构、实现成本和运营。因此，选择正确频段将决定其可行性，从而决定新业务的效益。</w:t>
      </w:r>
    </w:p>
    <w:p w:rsidR="00BE120D" w:rsidRDefault="00BE120D" w:rsidP="00EA7B79">
      <w:pPr>
        <w:tabs>
          <w:tab w:val="clear" w:pos="794"/>
          <w:tab w:val="clear" w:pos="1191"/>
          <w:tab w:val="clear" w:pos="1588"/>
          <w:tab w:val="clear" w:pos="1985"/>
        </w:tabs>
        <w:overflowPunct/>
        <w:autoSpaceDE/>
        <w:autoSpaceDN/>
        <w:adjustRightInd/>
        <w:spacing w:before="0" w:line="360" w:lineRule="atLeast"/>
        <w:ind w:firstLineChars="200" w:firstLine="480"/>
        <w:jc w:val="left"/>
        <w:textAlignment w:val="auto"/>
        <w:rPr>
          <w:b/>
          <w:lang w:val="en-US" w:eastAsia="zh-CN"/>
        </w:rPr>
      </w:pPr>
      <w:bookmarkStart w:id="159" w:name="_Toc309886480"/>
      <w:r>
        <w:rPr>
          <w:lang w:val="en-US" w:eastAsia="zh-CN"/>
        </w:rPr>
        <w:br w:type="page"/>
      </w:r>
    </w:p>
    <w:p w:rsidR="001A020B" w:rsidRPr="00CB6CBA" w:rsidRDefault="001A020B" w:rsidP="00EA7B79">
      <w:pPr>
        <w:pStyle w:val="Heading3"/>
        <w:spacing w:line="360" w:lineRule="atLeast"/>
        <w:rPr>
          <w:lang w:val="en-US" w:eastAsia="zh-CN"/>
        </w:rPr>
      </w:pPr>
      <w:r w:rsidRPr="00CB6CBA">
        <w:rPr>
          <w:lang w:val="en-US" w:eastAsia="zh-CN"/>
        </w:rPr>
        <w:t>3.4.2</w:t>
      </w:r>
      <w:r w:rsidRPr="00CB6CBA">
        <w:rPr>
          <w:lang w:val="en-US" w:eastAsia="zh-CN"/>
        </w:rPr>
        <w:tab/>
      </w:r>
      <w:r>
        <w:rPr>
          <w:rFonts w:hint="eastAsia"/>
          <w:lang w:val="en-US" w:eastAsia="zh-CN"/>
        </w:rPr>
        <w:t>需求</w:t>
      </w:r>
      <w:bookmarkEnd w:id="159"/>
    </w:p>
    <w:p w:rsidR="001A020B" w:rsidRPr="00A23B91" w:rsidRDefault="001A020B" w:rsidP="00EA7B79">
      <w:pPr>
        <w:spacing w:line="360" w:lineRule="atLeast"/>
        <w:ind w:firstLineChars="200" w:firstLine="480"/>
        <w:rPr>
          <w:lang w:val="en-US" w:eastAsia="zh-CN"/>
        </w:rPr>
      </w:pPr>
      <w:r>
        <w:rPr>
          <w:rFonts w:hint="eastAsia"/>
          <w:lang w:val="en-US" w:eastAsia="zh-CN"/>
        </w:rPr>
        <w:t>一个国家的人口与工业决定了其对无线电业务的需求。除非对服务提供商有特定的要求</w:t>
      </w:r>
      <w:r w:rsidR="00117E79">
        <w:rPr>
          <w:rFonts w:hint="eastAsia"/>
          <w:lang w:val="en-US" w:eastAsia="zh-CN"/>
        </w:rPr>
        <w:t>(</w:t>
      </w:r>
      <w:r>
        <w:rPr>
          <w:rFonts w:hint="eastAsia"/>
          <w:lang w:val="en-US" w:eastAsia="zh-CN"/>
        </w:rPr>
        <w:t>如在英国，有的广播公司和电话服务提供商有义务提供某些服务的全面覆盖</w:t>
      </w:r>
      <w:r w:rsidR="00117E79">
        <w:rPr>
          <w:rFonts w:hint="eastAsia"/>
          <w:lang w:val="en-US" w:eastAsia="zh-CN"/>
        </w:rPr>
        <w:t>)</w:t>
      </w:r>
      <w:r>
        <w:rPr>
          <w:rFonts w:hint="eastAsia"/>
          <w:lang w:val="en-US" w:eastAsia="zh-CN"/>
        </w:rPr>
        <w:t>，在全国开展各种商业性</w:t>
      </w:r>
      <w:r w:rsidR="00117E79">
        <w:rPr>
          <w:rFonts w:hint="eastAsia"/>
          <w:lang w:val="en-US" w:eastAsia="zh-CN"/>
        </w:rPr>
        <w:t>(</w:t>
      </w:r>
      <w:r>
        <w:rPr>
          <w:rFonts w:hint="eastAsia"/>
          <w:lang w:val="en-US" w:eastAsia="zh-CN"/>
        </w:rPr>
        <w:t>即不是由国家融资</w:t>
      </w:r>
      <w:r w:rsidR="00117E79">
        <w:rPr>
          <w:rFonts w:hint="eastAsia"/>
          <w:lang w:val="en-US" w:eastAsia="zh-CN"/>
        </w:rPr>
        <w:t>)</w:t>
      </w:r>
      <w:r>
        <w:rPr>
          <w:rFonts w:hint="eastAsia"/>
          <w:lang w:val="en-US" w:eastAsia="zh-CN"/>
        </w:rPr>
        <w:t>业务的可行性取决于需求水平。因此，一个国家的需求水平有可能是决定无线电使用最重要的因素。它和该国的地理情况一起决定了无线电通信基础设施形态。</w:t>
      </w:r>
    </w:p>
    <w:p w:rsidR="001A020B" w:rsidRPr="006C0919" w:rsidRDefault="001A020B" w:rsidP="00EA7B79">
      <w:pPr>
        <w:spacing w:line="360" w:lineRule="atLeast"/>
        <w:ind w:firstLineChars="200" w:firstLine="480"/>
        <w:rPr>
          <w:lang w:val="en-US" w:eastAsia="zh-CN"/>
        </w:rPr>
      </w:pPr>
      <w:r>
        <w:rPr>
          <w:rFonts w:hint="eastAsia"/>
          <w:lang w:val="en-US" w:eastAsia="zh-CN"/>
        </w:rPr>
        <w:t>虽然较大的人口数并不能保证各类无线电业务的</w:t>
      </w:r>
      <w:r w:rsidRPr="00FB12A4">
        <w:rPr>
          <w:rFonts w:hint="eastAsia"/>
          <w:lang w:val="en-US" w:eastAsia="zh-CN"/>
        </w:rPr>
        <w:t>生存力</w:t>
      </w:r>
      <w:r>
        <w:rPr>
          <w:rFonts w:hint="eastAsia"/>
          <w:lang w:val="en-US" w:eastAsia="zh-CN"/>
        </w:rPr>
        <w:t>，但它一般都可为这些业务的引进提供需求。尽管大多数通信都是以人口中心或者就业区为基础，在人口相对较少的区域也可能有此需求，例如，主要</w:t>
      </w:r>
      <w:r w:rsidRPr="006C0919">
        <w:rPr>
          <w:rFonts w:hint="eastAsia"/>
          <w:lang w:val="en-US" w:eastAsia="zh-CN"/>
        </w:rPr>
        <w:t>运输路线</w:t>
      </w:r>
      <w:r>
        <w:rPr>
          <w:rFonts w:hint="eastAsia"/>
          <w:lang w:val="en-US" w:eastAsia="zh-CN"/>
        </w:rPr>
        <w:t>不一定位于主要的人口中心。但一般都可以假设最大需求发生在人口密度最大与</w:t>
      </w:r>
      <w:r>
        <w:rPr>
          <w:lang w:val="en-US" w:eastAsia="zh-CN"/>
        </w:rPr>
        <w:t>/</w:t>
      </w:r>
      <w:r>
        <w:rPr>
          <w:rFonts w:hint="eastAsia"/>
          <w:lang w:val="en-US" w:eastAsia="zh-CN"/>
        </w:rPr>
        <w:t>或最具经济活力的区域。反之，人口密度越低，市场需求水平就越低，市场竞争就越少。这样会减少服务种类，从而提高特定服务的成本。</w:t>
      </w:r>
    </w:p>
    <w:p w:rsidR="001A020B" w:rsidRPr="00CB6CBA" w:rsidRDefault="001A020B" w:rsidP="00EA7B79">
      <w:pPr>
        <w:pStyle w:val="Heading3"/>
        <w:spacing w:line="360" w:lineRule="atLeast"/>
        <w:rPr>
          <w:lang w:val="en-US" w:eastAsia="zh-CN"/>
        </w:rPr>
      </w:pPr>
      <w:bookmarkStart w:id="160" w:name="_Toc309886481"/>
      <w:r w:rsidRPr="00CB6CBA">
        <w:rPr>
          <w:lang w:val="en-US" w:eastAsia="zh-CN"/>
        </w:rPr>
        <w:t>3.4.3</w:t>
      </w:r>
      <w:r w:rsidRPr="00CB6CBA">
        <w:rPr>
          <w:lang w:val="en-US" w:eastAsia="zh-CN"/>
        </w:rPr>
        <w:tab/>
      </w:r>
      <w:r>
        <w:rPr>
          <w:rFonts w:hint="eastAsia"/>
          <w:lang w:val="en-US" w:eastAsia="zh-CN"/>
        </w:rPr>
        <w:t>国家地理</w:t>
      </w:r>
      <w:bookmarkEnd w:id="160"/>
    </w:p>
    <w:p w:rsidR="001A020B" w:rsidRPr="00CB6CBA" w:rsidRDefault="001A020B" w:rsidP="00EA7B79">
      <w:pPr>
        <w:spacing w:line="360" w:lineRule="atLeast"/>
        <w:ind w:firstLineChars="200" w:firstLine="480"/>
        <w:rPr>
          <w:lang w:val="en-US" w:eastAsia="zh-CN"/>
        </w:rPr>
      </w:pPr>
      <w:r>
        <w:rPr>
          <w:rFonts w:hint="eastAsia"/>
          <w:lang w:val="en-US" w:eastAsia="zh-CN"/>
        </w:rPr>
        <w:t>一个国家的地理包括许多可能影响无线电使用效益的项目。其中包括国家的大小、地理形状、地形结构、协调距离内国家数量及其无线电通信基础设施。</w:t>
      </w:r>
    </w:p>
    <w:p w:rsidR="001A020B" w:rsidRPr="00344B4C" w:rsidRDefault="001A020B" w:rsidP="00EA7B79">
      <w:pPr>
        <w:spacing w:line="360" w:lineRule="atLeast"/>
        <w:ind w:firstLineChars="200" w:firstLine="480"/>
        <w:rPr>
          <w:lang w:val="en-US" w:eastAsia="zh-CN"/>
        </w:rPr>
      </w:pPr>
      <w:r>
        <w:rPr>
          <w:rFonts w:hint="eastAsia"/>
          <w:lang w:val="en-US" w:eastAsia="zh-CN"/>
        </w:rPr>
        <w:t>这可以概括为：有许多近邻的国家更有可能须要协调它们的大部分无线电系统，所以也更有可能将其无线电通信基础设施安装在邻国的无线电通信基础设施的周围。</w:t>
      </w:r>
      <w:r w:rsidRPr="00344B4C">
        <w:rPr>
          <w:rFonts w:hint="eastAsia"/>
          <w:lang w:val="en-US" w:eastAsia="zh-CN"/>
        </w:rPr>
        <w:t>邻国</w:t>
      </w:r>
      <w:r>
        <w:rPr>
          <w:rFonts w:hint="eastAsia"/>
          <w:lang w:val="en-US" w:eastAsia="zh-CN"/>
        </w:rPr>
        <w:t>的基础设施越越发达，在引进新业务时的困难就有可能越大。这对于人口密度较低，频谱需求少的国家来说并不是一个很大的问题。另一方面，大国有更大的自由规划某些频段上的业务，无需依靠协调。如果邻国较少，这种自由度会更大。由于可在其国界内任何地方无限接入频率，在特定频率的协调距离内没有邻国的国家在这方面更加便利。</w:t>
      </w:r>
    </w:p>
    <w:p w:rsidR="001A020B" w:rsidRPr="004D61B8" w:rsidRDefault="001A020B" w:rsidP="00EA7B79">
      <w:pPr>
        <w:spacing w:line="360" w:lineRule="atLeast"/>
        <w:ind w:firstLineChars="200" w:firstLine="480"/>
        <w:rPr>
          <w:lang w:val="en-US" w:eastAsia="zh-CN"/>
        </w:rPr>
      </w:pPr>
      <w:r>
        <w:rPr>
          <w:rFonts w:hint="eastAsia"/>
          <w:lang w:val="en-US" w:eastAsia="zh-CN"/>
        </w:rPr>
        <w:t>对于本报告来说，地形结构包括</w:t>
      </w:r>
      <w:r w:rsidRPr="004D61B8">
        <w:rPr>
          <w:rFonts w:hint="eastAsia"/>
          <w:lang w:val="en-US" w:eastAsia="zh-CN"/>
        </w:rPr>
        <w:t>山区</w:t>
      </w:r>
      <w:r>
        <w:rPr>
          <w:rFonts w:hint="eastAsia"/>
          <w:lang w:val="en-US" w:eastAsia="zh-CN"/>
        </w:rPr>
        <w:t>、</w:t>
      </w:r>
      <w:r w:rsidRPr="004D61B8">
        <w:rPr>
          <w:rFonts w:hint="eastAsia"/>
          <w:lang w:val="en-US" w:eastAsia="zh-CN"/>
        </w:rPr>
        <w:t>浓密</w:t>
      </w:r>
      <w:r>
        <w:rPr>
          <w:rFonts w:hint="eastAsia"/>
          <w:lang w:val="en-US" w:eastAsia="zh-CN"/>
        </w:rPr>
        <w:t>林地和沙漠。结合国家</w:t>
      </w:r>
      <w:r w:rsidR="00C93F32">
        <w:rPr>
          <w:rFonts w:hint="eastAsia"/>
          <w:lang w:val="en-US" w:eastAsia="zh-CN"/>
        </w:rPr>
        <w:t>其他</w:t>
      </w:r>
      <w:r>
        <w:rPr>
          <w:rFonts w:hint="eastAsia"/>
          <w:lang w:val="en-US" w:eastAsia="zh-CN"/>
        </w:rPr>
        <w:t>地理与人口特征，这种地形结构有助于确定哪些频段最适合于特定的业务。</w:t>
      </w:r>
    </w:p>
    <w:p w:rsidR="001A020B" w:rsidRPr="00CB6CBA" w:rsidRDefault="001A020B" w:rsidP="00EA7B79">
      <w:pPr>
        <w:pStyle w:val="Heading4"/>
        <w:spacing w:line="360" w:lineRule="atLeast"/>
        <w:rPr>
          <w:lang w:val="en-US" w:eastAsia="zh-CN"/>
        </w:rPr>
      </w:pPr>
      <w:r w:rsidRPr="00CB6CBA">
        <w:rPr>
          <w:lang w:val="en-US" w:eastAsia="zh-CN"/>
        </w:rPr>
        <w:t>3.4.3.1</w:t>
      </w:r>
      <w:r w:rsidRPr="00CB6CBA">
        <w:rPr>
          <w:lang w:val="en-US" w:eastAsia="zh-CN"/>
        </w:rPr>
        <w:tab/>
      </w:r>
      <w:r>
        <w:rPr>
          <w:rFonts w:hint="eastAsia"/>
          <w:lang w:val="en-US" w:eastAsia="zh-CN"/>
        </w:rPr>
        <w:t>地区差异与频谱拥挤</w:t>
      </w:r>
    </w:p>
    <w:p w:rsidR="001A020B" w:rsidRPr="00CB6CBA" w:rsidRDefault="001A020B" w:rsidP="00EA7B79">
      <w:pPr>
        <w:spacing w:line="360" w:lineRule="atLeast"/>
        <w:ind w:firstLineChars="200" w:firstLine="480"/>
        <w:rPr>
          <w:lang w:val="en-US" w:eastAsia="zh-CN"/>
        </w:rPr>
      </w:pPr>
      <w:r>
        <w:rPr>
          <w:rFonts w:hint="eastAsia"/>
          <w:lang w:val="en-US" w:eastAsia="zh-CN"/>
        </w:rPr>
        <w:t>一个国家的地理与需求分布可影响到该国频谱的可用程度。一个国家的人口在全国范围内都分布均衡是不太可能的，人口会集中在数个不同大小的人口中心。事实上，这种集中对提供无线电</w:t>
      </w:r>
      <w:r w:rsidR="00D81F42">
        <w:rPr>
          <w:rFonts w:hint="eastAsia"/>
          <w:lang w:val="en-US" w:eastAsia="zh-CN"/>
        </w:rPr>
        <w:t>业务</w:t>
      </w:r>
      <w:r>
        <w:rPr>
          <w:rFonts w:hint="eastAsia"/>
          <w:lang w:val="en-US" w:eastAsia="zh-CN"/>
        </w:rPr>
        <w:t>是有利的，但是，需要注意的是，如果一个地区的需求水平与其面积不成比例，则会造成频谱可用性问题，最终导致频谱拥挤。对于频谱管理者来说，频谱拥挤是一个大问题，许多主管部门将其视为频谱价格结构中需要考虑的主要因素之一。下例将说明地区差异对频谱需求的影响。</w:t>
      </w:r>
    </w:p>
    <w:p w:rsidR="00BE120D" w:rsidRDefault="00BE120D" w:rsidP="00EA7B79">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r>
        <w:rPr>
          <w:lang w:val="en-US" w:eastAsia="zh-CN"/>
        </w:rPr>
        <w:br w:type="page"/>
      </w:r>
    </w:p>
    <w:p w:rsidR="001A020B" w:rsidRPr="00FC18FF" w:rsidRDefault="001A020B" w:rsidP="00EA7B79">
      <w:pPr>
        <w:spacing w:line="360" w:lineRule="atLeast"/>
        <w:ind w:firstLineChars="200" w:firstLine="480"/>
        <w:rPr>
          <w:lang w:val="en-US" w:eastAsia="zh-CN"/>
        </w:rPr>
      </w:pPr>
      <w:r>
        <w:rPr>
          <w:rFonts w:hint="eastAsia"/>
          <w:lang w:val="en-US" w:eastAsia="zh-CN"/>
        </w:rPr>
        <w:t>在英国，大约有</w:t>
      </w:r>
      <w:r>
        <w:rPr>
          <w:lang w:val="en-US" w:eastAsia="zh-CN"/>
        </w:rPr>
        <w:t>25%</w:t>
      </w:r>
      <w:r>
        <w:rPr>
          <w:rFonts w:hint="eastAsia"/>
          <w:lang w:val="en-US" w:eastAsia="zh-CN"/>
        </w:rPr>
        <w:t>的人口居住在占总</w:t>
      </w:r>
      <w:r w:rsidRPr="008E7C4C">
        <w:rPr>
          <w:rFonts w:hint="eastAsia"/>
          <w:lang w:val="en-US" w:eastAsia="zh-CN"/>
        </w:rPr>
        <w:t>陆地面积</w:t>
      </w:r>
      <w:r>
        <w:rPr>
          <w:lang w:val="en-US" w:eastAsia="zh-CN"/>
        </w:rPr>
        <w:t>7%</w:t>
      </w:r>
      <w:r>
        <w:rPr>
          <w:rFonts w:hint="eastAsia"/>
          <w:lang w:val="en-US" w:eastAsia="zh-CN"/>
        </w:rPr>
        <w:t>的地区。这一地区包括两个世界上最繁忙的机场，并被世界上是繁忙的</w:t>
      </w:r>
      <w:r w:rsidRPr="008A7845">
        <w:rPr>
          <w:rFonts w:hint="eastAsia"/>
          <w:lang w:val="en-US" w:eastAsia="zh-CN"/>
        </w:rPr>
        <w:t>船运航线</w:t>
      </w:r>
      <w:r>
        <w:rPr>
          <w:rFonts w:hint="eastAsia"/>
          <w:lang w:val="en-US" w:eastAsia="zh-CN"/>
        </w:rPr>
        <w:t>包围。这种人口与工业的集中产生了对各种</w:t>
      </w:r>
      <w:r w:rsidR="00D81F42">
        <w:rPr>
          <w:rFonts w:hint="eastAsia"/>
          <w:lang w:val="en-US" w:eastAsia="zh-CN"/>
        </w:rPr>
        <w:t>业务</w:t>
      </w:r>
      <w:r w:rsidR="00117E79">
        <w:rPr>
          <w:rFonts w:hint="eastAsia"/>
          <w:lang w:val="en-US" w:eastAsia="zh-CN"/>
        </w:rPr>
        <w:t>(</w:t>
      </w:r>
      <w:r>
        <w:rPr>
          <w:rFonts w:hint="eastAsia"/>
          <w:lang w:val="en-US" w:eastAsia="zh-CN"/>
        </w:rPr>
        <w:t>如移动、固定、广播、卫星、无线电导航</w:t>
      </w:r>
      <w:r w:rsidR="00117E79">
        <w:rPr>
          <w:rFonts w:hint="eastAsia"/>
          <w:lang w:val="en-US" w:eastAsia="zh-CN"/>
        </w:rPr>
        <w:t>)</w:t>
      </w:r>
      <w:r>
        <w:rPr>
          <w:rFonts w:hint="eastAsia"/>
          <w:lang w:val="en-US" w:eastAsia="zh-CN"/>
        </w:rPr>
        <w:t>的高需求，同时，因分隔</w:t>
      </w:r>
      <w:r w:rsidRPr="00FC18FF">
        <w:rPr>
          <w:rFonts w:hint="eastAsia"/>
          <w:lang w:val="en-US" w:eastAsia="zh-CN"/>
        </w:rPr>
        <w:t>距离短</w:t>
      </w:r>
      <w:r>
        <w:rPr>
          <w:rFonts w:hint="eastAsia"/>
          <w:lang w:val="en-US" w:eastAsia="zh-CN"/>
        </w:rPr>
        <w:t>，这对频率重用造成诸多</w:t>
      </w:r>
      <w:r w:rsidRPr="00FC18FF">
        <w:rPr>
          <w:rFonts w:hint="eastAsia"/>
          <w:lang w:val="en-US" w:eastAsia="zh-CN"/>
        </w:rPr>
        <w:t>限制</w:t>
      </w:r>
      <w:r>
        <w:rPr>
          <w:rFonts w:hint="eastAsia"/>
          <w:lang w:val="en-US" w:eastAsia="zh-CN"/>
        </w:rPr>
        <w:t>。此外，尽管是一个岛屿，但因邻近邻国，英国在许多频段都需要协调，并进一步限制频谱的可用性。随着来自新电信运营商的竞争加剧，公共移动电话业务大幅增长，但这些业务的推出都是基于大人口中心以及与其连接的主要公路与铁路枢纽。因此，在英国有的地方频谱短缺，而</w:t>
      </w:r>
      <w:r w:rsidR="00C93F32">
        <w:rPr>
          <w:rFonts w:hint="eastAsia"/>
          <w:lang w:val="en-US" w:eastAsia="zh-CN"/>
        </w:rPr>
        <w:t>其他</w:t>
      </w:r>
      <w:r>
        <w:rPr>
          <w:rFonts w:hint="eastAsia"/>
          <w:lang w:val="en-US" w:eastAsia="zh-CN"/>
        </w:rPr>
        <w:t>地方则不存在这样的问题。在英国东南部等地区，许多频段都存在拥挤，普遍短缺低于</w:t>
      </w:r>
      <w:r w:rsidRPr="00CB6CBA">
        <w:rPr>
          <w:lang w:val="en-US" w:eastAsia="zh-CN"/>
        </w:rPr>
        <w:t>25GHz</w:t>
      </w:r>
      <w:r>
        <w:rPr>
          <w:rFonts w:hint="eastAsia"/>
          <w:lang w:val="en-US" w:eastAsia="zh-CN"/>
        </w:rPr>
        <w:t>的可用频谱。因此，英国花大力气开发高于</w:t>
      </w:r>
      <w:r w:rsidRPr="00CB6CBA">
        <w:rPr>
          <w:lang w:val="en-US" w:eastAsia="zh-CN"/>
        </w:rPr>
        <w:t>30 GHz</w:t>
      </w:r>
      <w:r>
        <w:rPr>
          <w:rFonts w:hint="eastAsia"/>
          <w:lang w:val="en-US" w:eastAsia="zh-CN"/>
        </w:rPr>
        <w:t>的频段。</w:t>
      </w:r>
    </w:p>
    <w:p w:rsidR="001A020B" w:rsidRPr="00CB6CBA" w:rsidRDefault="001A020B" w:rsidP="00EA7B79">
      <w:pPr>
        <w:pStyle w:val="Heading3"/>
        <w:spacing w:line="360" w:lineRule="atLeast"/>
        <w:rPr>
          <w:lang w:val="en-US" w:eastAsia="zh-CN"/>
        </w:rPr>
      </w:pPr>
      <w:bookmarkStart w:id="161" w:name="_Toc309886482"/>
      <w:r w:rsidRPr="00CB6CBA">
        <w:rPr>
          <w:lang w:val="en-US" w:eastAsia="zh-CN"/>
        </w:rPr>
        <w:t>3.4.4</w:t>
      </w:r>
      <w:r w:rsidRPr="00CB6CBA">
        <w:rPr>
          <w:lang w:val="en-US" w:eastAsia="zh-CN"/>
        </w:rPr>
        <w:tab/>
      </w:r>
      <w:r>
        <w:rPr>
          <w:rFonts w:hint="eastAsia"/>
          <w:lang w:val="en-US" w:eastAsia="zh-CN"/>
        </w:rPr>
        <w:t>不同国家之间的差异</w:t>
      </w:r>
      <w:bookmarkEnd w:id="161"/>
    </w:p>
    <w:p w:rsidR="001A020B" w:rsidRPr="00CB6CBA" w:rsidRDefault="001A020B" w:rsidP="00EA7B79">
      <w:pPr>
        <w:spacing w:line="360" w:lineRule="atLeast"/>
        <w:ind w:firstLineChars="200" w:firstLine="480"/>
        <w:rPr>
          <w:lang w:val="en-US" w:eastAsia="zh-CN"/>
        </w:rPr>
      </w:pPr>
      <w:r>
        <w:rPr>
          <w:rFonts w:hint="eastAsia"/>
          <w:lang w:val="en-US" w:eastAsia="zh-CN"/>
        </w:rPr>
        <w:t>国家之间的差异与国内的差异相似，但其规模一般都更大，且有一些</w:t>
      </w:r>
      <w:r w:rsidRPr="00844C78">
        <w:rPr>
          <w:rFonts w:hint="eastAsia"/>
          <w:lang w:val="en-US" w:eastAsia="zh-CN"/>
        </w:rPr>
        <w:t>变</w:t>
      </w:r>
      <w:r>
        <w:rPr>
          <w:rFonts w:hint="eastAsia"/>
          <w:lang w:val="en-US" w:eastAsia="zh-CN"/>
        </w:rPr>
        <w:t>体和附加因素。</w:t>
      </w:r>
    </w:p>
    <w:p w:rsidR="001A020B" w:rsidRPr="00CB6CBA" w:rsidRDefault="001A020B" w:rsidP="00EA7B79">
      <w:pPr>
        <w:pStyle w:val="Heading4"/>
        <w:spacing w:line="360" w:lineRule="atLeast"/>
        <w:rPr>
          <w:lang w:val="en-US" w:eastAsia="zh-CN"/>
        </w:rPr>
      </w:pPr>
      <w:r w:rsidRPr="00CB6CBA">
        <w:rPr>
          <w:lang w:val="en-US" w:eastAsia="zh-CN"/>
        </w:rPr>
        <w:t>3.4.4.1</w:t>
      </w:r>
      <w:r w:rsidRPr="00CB6CBA">
        <w:rPr>
          <w:lang w:val="en-US" w:eastAsia="zh-CN"/>
        </w:rPr>
        <w:tab/>
      </w:r>
      <w:r>
        <w:rPr>
          <w:rFonts w:hint="eastAsia"/>
          <w:lang w:val="en-US" w:eastAsia="zh-CN"/>
        </w:rPr>
        <w:t>频率划分</w:t>
      </w:r>
    </w:p>
    <w:p w:rsidR="001A020B" w:rsidRPr="00CB6CBA" w:rsidRDefault="001A020B" w:rsidP="00EA7B79">
      <w:pPr>
        <w:spacing w:line="360" w:lineRule="atLeast"/>
        <w:ind w:firstLineChars="200" w:firstLine="480"/>
        <w:rPr>
          <w:lang w:val="en-US" w:eastAsia="zh-CN"/>
        </w:rPr>
      </w:pPr>
      <w:r>
        <w:rPr>
          <w:rFonts w:hint="eastAsia"/>
          <w:lang w:val="en-US" w:eastAsia="zh-CN"/>
        </w:rPr>
        <w:t>国家之间最根本的差异在于各种业务的频率划分。在向《</w:t>
      </w:r>
      <w:r w:rsidRPr="001A5248">
        <w:rPr>
          <w:rFonts w:hint="eastAsia"/>
          <w:lang w:val="en-US" w:eastAsia="zh-CN"/>
        </w:rPr>
        <w:t>无线电规则</w:t>
      </w:r>
      <w:r>
        <w:rPr>
          <w:rFonts w:hint="eastAsia"/>
          <w:lang w:val="en-US" w:eastAsia="zh-CN"/>
        </w:rPr>
        <w:t>》</w:t>
      </w:r>
      <w:r w:rsidR="00117E79">
        <w:rPr>
          <w:rFonts w:hint="eastAsia"/>
          <w:lang w:val="en-US" w:eastAsia="zh-CN"/>
        </w:rPr>
        <w:t>(</w:t>
      </w:r>
      <w:r>
        <w:rPr>
          <w:lang w:val="en-US" w:eastAsia="zh-CN"/>
        </w:rPr>
        <w:t>RR</w:t>
      </w:r>
      <w:r w:rsidR="00117E79">
        <w:rPr>
          <w:rFonts w:hint="eastAsia"/>
          <w:lang w:val="en-US" w:eastAsia="zh-CN"/>
        </w:rPr>
        <w:t>)</w:t>
      </w:r>
      <w:r>
        <w:rPr>
          <w:rFonts w:hint="eastAsia"/>
          <w:lang w:val="en-US" w:eastAsia="zh-CN"/>
        </w:rPr>
        <w:t>第</w:t>
      </w:r>
      <w:r>
        <w:rPr>
          <w:lang w:val="en-US" w:eastAsia="zh-CN"/>
        </w:rPr>
        <w:t>5</w:t>
      </w:r>
      <w:r>
        <w:rPr>
          <w:rFonts w:hint="eastAsia"/>
          <w:lang w:val="en-US" w:eastAsia="zh-CN"/>
        </w:rPr>
        <w:t>条</w:t>
      </w:r>
      <w:r w:rsidRPr="00172A24">
        <w:rPr>
          <w:rFonts w:hint="eastAsia"/>
          <w:lang w:val="en-US" w:eastAsia="zh-CN"/>
        </w:rPr>
        <w:t>脚注</w:t>
      </w:r>
      <w:r>
        <w:rPr>
          <w:rFonts w:hint="eastAsia"/>
          <w:lang w:val="en-US" w:eastAsia="zh-CN"/>
        </w:rPr>
        <w:t>“国际电联地区”的国家划分不同频率和国家之间已经协调好的与《</w:t>
      </w:r>
      <w:r w:rsidRPr="001A5248">
        <w:rPr>
          <w:rFonts w:hint="eastAsia"/>
          <w:lang w:val="en-US" w:eastAsia="zh-CN"/>
        </w:rPr>
        <w:t>无线电规则</w:t>
      </w:r>
      <w:r>
        <w:rPr>
          <w:rFonts w:hint="eastAsia"/>
          <w:lang w:val="en-US" w:eastAsia="zh-CN"/>
        </w:rPr>
        <w:t>》</w:t>
      </w:r>
      <w:r w:rsidR="00117E79">
        <w:rPr>
          <w:rFonts w:hint="eastAsia"/>
          <w:lang w:val="en-US" w:eastAsia="zh-CN"/>
        </w:rPr>
        <w:t>(</w:t>
      </w:r>
      <w:r>
        <w:rPr>
          <w:lang w:val="en-US" w:eastAsia="zh-CN"/>
        </w:rPr>
        <w:t>RR</w:t>
      </w:r>
      <w:r w:rsidR="00117E79">
        <w:rPr>
          <w:rFonts w:hint="eastAsia"/>
          <w:lang w:val="en-US" w:eastAsia="zh-CN"/>
        </w:rPr>
        <w:t>)</w:t>
      </w:r>
      <w:r>
        <w:rPr>
          <w:rFonts w:hint="eastAsia"/>
          <w:lang w:val="en-US" w:eastAsia="zh-CN"/>
        </w:rPr>
        <w:t>第</w:t>
      </w:r>
      <w:r>
        <w:rPr>
          <w:lang w:val="en-US" w:eastAsia="zh-CN"/>
        </w:rPr>
        <w:t>5</w:t>
      </w:r>
      <w:r>
        <w:rPr>
          <w:rFonts w:hint="eastAsia"/>
          <w:lang w:val="en-US" w:eastAsia="zh-CN"/>
        </w:rPr>
        <w:t>条个别不同之处，可以出现这些差异。国家之间的这些差异可能影响一次和二次划分。这些变化主要是影响频率可用性，应符合不同国家之间签署的协调协议的要求。</w:t>
      </w:r>
    </w:p>
    <w:p w:rsidR="001A020B" w:rsidRPr="00CB6CBA" w:rsidRDefault="001A020B" w:rsidP="00EA7B79">
      <w:pPr>
        <w:pStyle w:val="Heading4"/>
        <w:spacing w:line="360" w:lineRule="atLeast"/>
        <w:rPr>
          <w:lang w:val="en-US" w:eastAsia="zh-CN"/>
        </w:rPr>
      </w:pPr>
      <w:r w:rsidRPr="00CB6CBA">
        <w:rPr>
          <w:lang w:val="en-US" w:eastAsia="zh-CN"/>
        </w:rPr>
        <w:t>3.4.4.2</w:t>
      </w:r>
      <w:r w:rsidRPr="00CB6CBA">
        <w:rPr>
          <w:lang w:val="en-US" w:eastAsia="zh-CN"/>
        </w:rPr>
        <w:tab/>
      </w:r>
      <w:r>
        <w:rPr>
          <w:rFonts w:hint="eastAsia"/>
          <w:lang w:val="en-US" w:eastAsia="zh-CN"/>
        </w:rPr>
        <w:t>监管方法与规划标准</w:t>
      </w:r>
    </w:p>
    <w:p w:rsidR="001A020B" w:rsidRPr="00CB6CBA" w:rsidRDefault="001A020B" w:rsidP="00EA7B79">
      <w:pPr>
        <w:spacing w:line="360" w:lineRule="atLeast"/>
        <w:ind w:firstLineChars="200" w:firstLine="480"/>
        <w:rPr>
          <w:lang w:val="en-US" w:eastAsia="zh-CN"/>
        </w:rPr>
      </w:pPr>
      <w:r>
        <w:rPr>
          <w:rFonts w:hint="eastAsia"/>
          <w:lang w:val="en-US" w:eastAsia="zh-CN"/>
        </w:rPr>
        <w:t>频谱管理机构都应遵守各种法规要求，因此，有不同的监管方法。另外，各种因素因不同国家而异，包括频谱管理目的、目标、频率规划目标和运营要求。</w:t>
      </w:r>
    </w:p>
    <w:p w:rsidR="001A020B" w:rsidRPr="00CB6CBA" w:rsidRDefault="001A020B" w:rsidP="00EA7B79">
      <w:pPr>
        <w:pStyle w:val="Heading3"/>
        <w:spacing w:line="360" w:lineRule="atLeast"/>
        <w:rPr>
          <w:lang w:val="en-US" w:eastAsia="zh-CN"/>
        </w:rPr>
      </w:pPr>
      <w:bookmarkStart w:id="162" w:name="_Toc309886483"/>
      <w:r w:rsidRPr="00CB6CBA">
        <w:rPr>
          <w:lang w:val="en-US" w:eastAsia="zh-CN"/>
        </w:rPr>
        <w:t>3.4.5</w:t>
      </w:r>
      <w:r w:rsidRPr="00CB6CBA">
        <w:rPr>
          <w:lang w:val="en-US" w:eastAsia="zh-CN"/>
        </w:rPr>
        <w:tab/>
      </w:r>
      <w:r>
        <w:rPr>
          <w:rFonts w:hint="eastAsia"/>
          <w:lang w:val="en-US" w:eastAsia="zh-CN"/>
        </w:rPr>
        <w:t>比较国际收费水平时需考虑的因素</w:t>
      </w:r>
      <w:bookmarkEnd w:id="162"/>
    </w:p>
    <w:p w:rsidR="001A020B" w:rsidRPr="00CB6CBA" w:rsidRDefault="001A020B" w:rsidP="00EA7B79">
      <w:pPr>
        <w:spacing w:line="360" w:lineRule="atLeast"/>
        <w:ind w:firstLineChars="200" w:firstLine="480"/>
        <w:rPr>
          <w:lang w:val="en-US" w:eastAsia="zh-CN"/>
        </w:rPr>
      </w:pPr>
      <w:r>
        <w:rPr>
          <w:rFonts w:hint="eastAsia"/>
          <w:lang w:val="en-US" w:eastAsia="zh-CN"/>
        </w:rPr>
        <w:t>频谱收费数据库中含有许多国家的收费详细情况。在</w:t>
      </w:r>
      <w:r w:rsidRPr="00953A11">
        <w:rPr>
          <w:rFonts w:hint="eastAsia"/>
          <w:lang w:val="en-US" w:eastAsia="zh-CN"/>
        </w:rPr>
        <w:t>这方面</w:t>
      </w:r>
      <w:r>
        <w:rPr>
          <w:rFonts w:hint="eastAsia"/>
          <w:lang w:val="en-US" w:eastAsia="zh-CN"/>
        </w:rPr>
        <w:t>，问题在于选择何种收费水平和是否可以直接使用它们，而无需任何修改，或者，“在</w:t>
      </w:r>
      <w:r w:rsidR="00C93F32">
        <w:rPr>
          <w:rFonts w:hint="eastAsia"/>
          <w:lang w:val="en-US" w:eastAsia="zh-CN"/>
        </w:rPr>
        <w:t>其他</w:t>
      </w:r>
      <w:r>
        <w:rPr>
          <w:rFonts w:hint="eastAsia"/>
          <w:lang w:val="en-US" w:eastAsia="zh-CN"/>
        </w:rPr>
        <w:t>情况都相同的条件下”，在应用之前应经过相应的移植。</w:t>
      </w:r>
    </w:p>
    <w:p w:rsidR="001A020B" w:rsidRPr="00CB6CBA" w:rsidRDefault="001A020B" w:rsidP="00EA7B79">
      <w:pPr>
        <w:spacing w:line="360" w:lineRule="atLeast"/>
        <w:ind w:firstLineChars="200" w:firstLine="480"/>
        <w:rPr>
          <w:lang w:val="en-US" w:eastAsia="zh-CN"/>
        </w:rPr>
      </w:pPr>
      <w:r>
        <w:rPr>
          <w:rFonts w:hint="eastAsia"/>
          <w:lang w:val="en-US" w:eastAsia="zh-CN"/>
        </w:rPr>
        <w:t>在回答这个问题时，需对围绕特许经营的经济条件进行分析，并在此分析的基础上，列出在将数据库中国家中的某个国家征缴的费用移植到另一个国家之前需考虑因素的</w:t>
      </w:r>
      <w:r w:rsidR="00117E79">
        <w:rPr>
          <w:rFonts w:hint="eastAsia"/>
          <w:lang w:val="en-US" w:eastAsia="zh-CN"/>
        </w:rPr>
        <w:t>(</w:t>
      </w:r>
      <w:r>
        <w:rPr>
          <w:rFonts w:hint="eastAsia"/>
          <w:lang w:val="en-US" w:eastAsia="zh-CN"/>
        </w:rPr>
        <w:t>非详尽</w:t>
      </w:r>
      <w:r w:rsidR="00117E79">
        <w:rPr>
          <w:rFonts w:hint="eastAsia"/>
          <w:lang w:val="en-US" w:eastAsia="zh-CN"/>
        </w:rPr>
        <w:t>)</w:t>
      </w:r>
      <w:r>
        <w:rPr>
          <w:rFonts w:hint="eastAsia"/>
          <w:lang w:val="en-US" w:eastAsia="zh-CN"/>
        </w:rPr>
        <w:t>清单。</w:t>
      </w:r>
    </w:p>
    <w:p w:rsidR="001A020B" w:rsidRPr="00CB6CBA" w:rsidRDefault="001A020B" w:rsidP="00EA7B79">
      <w:pPr>
        <w:spacing w:line="360" w:lineRule="atLeast"/>
        <w:ind w:firstLineChars="200" w:firstLine="480"/>
        <w:rPr>
          <w:lang w:val="en-US" w:eastAsia="zh-CN"/>
        </w:rPr>
      </w:pPr>
      <w:r>
        <w:rPr>
          <w:rFonts w:hint="eastAsia"/>
          <w:lang w:val="en-US" w:eastAsia="zh-CN"/>
        </w:rPr>
        <w:t>我们只研究那些通过行政方式设定并向获得频率使用授权的电信运营商</w:t>
      </w:r>
      <w:r w:rsidR="00117E79">
        <w:rPr>
          <w:rFonts w:hint="eastAsia"/>
          <w:lang w:val="en-US" w:eastAsia="zh-CN"/>
        </w:rPr>
        <w:t>(</w:t>
      </w:r>
      <w:r>
        <w:rPr>
          <w:rFonts w:hint="eastAsia"/>
          <w:lang w:val="en-US" w:eastAsia="zh-CN"/>
        </w:rPr>
        <w:t>即领有执照的运营商</w:t>
      </w:r>
      <w:r w:rsidR="00117E79">
        <w:rPr>
          <w:rFonts w:hint="eastAsia"/>
          <w:lang w:val="en-US" w:eastAsia="zh-CN"/>
        </w:rPr>
        <w:t>)</w:t>
      </w:r>
      <w:r>
        <w:rPr>
          <w:rFonts w:hint="eastAsia"/>
          <w:lang w:val="en-US" w:eastAsia="zh-CN"/>
        </w:rPr>
        <w:t>征收的费用的情况。</w:t>
      </w:r>
    </w:p>
    <w:p w:rsidR="00BE120D" w:rsidRDefault="00BE120D" w:rsidP="00EA7B79">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r>
        <w:rPr>
          <w:lang w:val="en-US" w:eastAsia="zh-CN"/>
        </w:rPr>
        <w:br w:type="page"/>
      </w:r>
    </w:p>
    <w:p w:rsidR="001A020B" w:rsidRPr="00CB6CBA" w:rsidRDefault="001A020B" w:rsidP="00EA7B79">
      <w:pPr>
        <w:spacing w:line="360" w:lineRule="atLeast"/>
        <w:ind w:firstLineChars="200" w:firstLine="480"/>
        <w:rPr>
          <w:lang w:val="en-US" w:eastAsia="zh-CN"/>
        </w:rPr>
      </w:pPr>
      <w:r>
        <w:rPr>
          <w:rFonts w:hint="eastAsia"/>
          <w:lang w:val="en-US" w:eastAsia="zh-CN"/>
        </w:rPr>
        <w:t>上述因素中有的可作为所述国家中开展授权运营业务经济条件的比较标准。通过这种比较，相关主管部门可掌握应如何以经济方式影响这种移植。</w:t>
      </w:r>
    </w:p>
    <w:p w:rsidR="001A020B" w:rsidRPr="00CB6CBA" w:rsidRDefault="001A020B" w:rsidP="00EA7B79">
      <w:pPr>
        <w:pStyle w:val="Heading4"/>
        <w:spacing w:line="360" w:lineRule="atLeast"/>
        <w:rPr>
          <w:bCs/>
          <w:lang w:val="en-US" w:eastAsia="zh-CN"/>
        </w:rPr>
      </w:pPr>
      <w:r w:rsidRPr="00CB6CBA">
        <w:rPr>
          <w:bCs/>
          <w:lang w:val="en-US" w:eastAsia="zh-CN"/>
        </w:rPr>
        <w:t>3.4.5.1</w:t>
      </w:r>
      <w:r w:rsidRPr="00CB6CBA">
        <w:rPr>
          <w:lang w:val="en-US" w:eastAsia="zh-CN"/>
        </w:rPr>
        <w:tab/>
      </w:r>
      <w:r>
        <w:rPr>
          <w:rFonts w:hint="eastAsia"/>
          <w:lang w:val="en-US" w:eastAsia="zh-CN"/>
        </w:rPr>
        <w:t>收费依据及其经济影响</w:t>
      </w:r>
    </w:p>
    <w:p w:rsidR="001A020B" w:rsidRPr="00CB6CBA" w:rsidRDefault="001A020B" w:rsidP="00EA7B79">
      <w:pPr>
        <w:spacing w:line="360" w:lineRule="atLeast"/>
        <w:ind w:firstLineChars="200" w:firstLine="480"/>
        <w:rPr>
          <w:lang w:val="en-US" w:eastAsia="zh-CN"/>
        </w:rPr>
      </w:pPr>
      <w:r>
        <w:rPr>
          <w:rFonts w:hint="eastAsia"/>
          <w:lang w:val="en-US" w:eastAsia="zh-CN"/>
        </w:rPr>
        <w:t>在大多数国家，无线电频谱都属于国家的</w:t>
      </w:r>
      <w:r w:rsidRPr="00573B79">
        <w:rPr>
          <w:rFonts w:hint="eastAsia"/>
          <w:lang w:val="en-US" w:eastAsia="zh-CN"/>
        </w:rPr>
        <w:t>公共领域</w:t>
      </w:r>
      <w:r>
        <w:rPr>
          <w:rFonts w:hint="eastAsia"/>
          <w:lang w:val="en-US" w:eastAsia="zh-CN"/>
        </w:rPr>
        <w:t>范围之内，它的商业性使用即构成此领域内的私人占用。</w:t>
      </w:r>
    </w:p>
    <w:p w:rsidR="001A020B" w:rsidRPr="00CB6CBA" w:rsidRDefault="001A020B" w:rsidP="00EA7B79">
      <w:pPr>
        <w:spacing w:line="360" w:lineRule="atLeast"/>
        <w:ind w:firstLineChars="200" w:firstLine="480"/>
        <w:rPr>
          <w:lang w:val="en-US" w:eastAsia="zh-CN"/>
        </w:rPr>
      </w:pPr>
      <w:r>
        <w:rPr>
          <w:rFonts w:hint="eastAsia"/>
          <w:lang w:val="en-US" w:eastAsia="zh-CN"/>
        </w:rPr>
        <w:t>因此，此类占用一般都需要缴纳以下费用：</w:t>
      </w:r>
    </w:p>
    <w:p w:rsidR="001A020B" w:rsidRPr="00CB6CBA" w:rsidRDefault="001A020B" w:rsidP="00EA7B79">
      <w:pPr>
        <w:pStyle w:val="enumlev1CharCharCharChar"/>
        <w:spacing w:line="360" w:lineRule="atLeast"/>
        <w:rPr>
          <w:lang w:val="en-US" w:eastAsia="zh-CN"/>
        </w:rPr>
      </w:pPr>
      <w:r w:rsidRPr="00CB6CBA">
        <w:rPr>
          <w:lang w:val="en-US" w:eastAsia="zh-CN"/>
        </w:rPr>
        <w:t xml:space="preserve">– </w:t>
      </w:r>
      <w:r w:rsidRPr="00CB6CBA">
        <w:rPr>
          <w:lang w:val="en-US" w:eastAsia="zh-CN"/>
        </w:rPr>
        <w:tab/>
      </w:r>
      <w:r>
        <w:rPr>
          <w:rFonts w:hint="eastAsia"/>
          <w:lang w:val="en-US" w:eastAsia="zh-CN"/>
        </w:rPr>
        <w:t>一方面，须缴纳用于抵偿频谱管理的</w:t>
      </w:r>
      <w:r w:rsidRPr="00573B79">
        <w:rPr>
          <w:rFonts w:hint="eastAsia"/>
          <w:lang w:val="en-US" w:eastAsia="zh-CN"/>
        </w:rPr>
        <w:t>行政</w:t>
      </w:r>
      <w:r>
        <w:rPr>
          <w:rFonts w:hint="eastAsia"/>
          <w:lang w:val="en-US" w:eastAsia="zh-CN"/>
        </w:rPr>
        <w:t>管理成本的计算管理费用</w:t>
      </w:r>
      <w:r w:rsidR="00117E79">
        <w:rPr>
          <w:rFonts w:hint="eastAsia"/>
          <w:lang w:val="en-US" w:eastAsia="zh-CN"/>
        </w:rPr>
        <w:t>(</w:t>
      </w:r>
      <w:r>
        <w:rPr>
          <w:rFonts w:hint="eastAsia"/>
          <w:lang w:val="en-US" w:eastAsia="zh-CN"/>
        </w:rPr>
        <w:t>广义上，即规划、国内管理与监督费用</w:t>
      </w:r>
      <w:r w:rsidR="00117E79">
        <w:rPr>
          <w:rFonts w:hint="eastAsia"/>
          <w:lang w:val="en-US" w:eastAsia="zh-CN"/>
        </w:rPr>
        <w:t>)</w:t>
      </w:r>
      <w:r>
        <w:rPr>
          <w:rFonts w:hint="eastAsia"/>
          <w:lang w:val="en-US" w:eastAsia="zh-CN"/>
        </w:rPr>
        <w:t>；</w:t>
      </w:r>
    </w:p>
    <w:p w:rsidR="001A020B" w:rsidRPr="00CB6CBA" w:rsidRDefault="001A020B" w:rsidP="00EA7B79">
      <w:pPr>
        <w:pStyle w:val="enumlev1CharCharCharChar"/>
        <w:spacing w:line="360" w:lineRule="atLeast"/>
        <w:rPr>
          <w:lang w:val="en-US" w:eastAsia="zh-CN"/>
        </w:rPr>
      </w:pPr>
      <w:r>
        <w:rPr>
          <w:lang w:val="en-US" w:eastAsia="zh-CN"/>
        </w:rPr>
        <w:t xml:space="preserve">– </w:t>
      </w:r>
      <w:r>
        <w:rPr>
          <w:lang w:val="en-US" w:eastAsia="zh-CN"/>
        </w:rPr>
        <w:tab/>
      </w:r>
      <w:r>
        <w:rPr>
          <w:rFonts w:hint="eastAsia"/>
          <w:lang w:val="en-US" w:eastAsia="zh-CN"/>
        </w:rPr>
        <w:t>另一方面，须缴纳频率提供费用。此费用必须与接受者由此获得的利益成正比。</w:t>
      </w:r>
    </w:p>
    <w:p w:rsidR="001A020B" w:rsidRPr="00CB6CBA" w:rsidRDefault="001A020B" w:rsidP="00EA7B79">
      <w:pPr>
        <w:spacing w:line="360" w:lineRule="atLeast"/>
        <w:ind w:firstLineChars="200" w:firstLine="480"/>
        <w:rPr>
          <w:lang w:val="en-US" w:eastAsia="zh-CN"/>
        </w:rPr>
      </w:pPr>
      <w:r>
        <w:rPr>
          <w:rFonts w:hint="eastAsia"/>
          <w:lang w:val="en-US" w:eastAsia="zh-CN"/>
        </w:rPr>
        <w:t>电信运营商从其频谱占用获得的利益可通过</w:t>
      </w:r>
      <w:r w:rsidRPr="00C6642A">
        <w:rPr>
          <w:rFonts w:hint="eastAsia"/>
          <w:lang w:val="en-US" w:eastAsia="zh-CN"/>
        </w:rPr>
        <w:t>考虑</w:t>
      </w:r>
      <w:r>
        <w:rPr>
          <w:rFonts w:hint="eastAsia"/>
          <w:lang w:val="en-US" w:eastAsia="zh-CN"/>
        </w:rPr>
        <w:t>其净运营效益而进行评估。根据这一观点，与频率使用相关、向运营商征缴的费用应与其净运营效益相关。</w:t>
      </w:r>
    </w:p>
    <w:p w:rsidR="001A020B" w:rsidRPr="00CB6CBA" w:rsidRDefault="001A020B" w:rsidP="00EA7B79">
      <w:pPr>
        <w:spacing w:line="360" w:lineRule="atLeast"/>
        <w:ind w:firstLineChars="200" w:firstLine="480"/>
        <w:rPr>
          <w:lang w:val="en-US" w:eastAsia="zh-CN"/>
        </w:rPr>
      </w:pPr>
      <w:r>
        <w:rPr>
          <w:rFonts w:hint="eastAsia"/>
          <w:lang w:val="en-US" w:eastAsia="zh-CN"/>
        </w:rPr>
        <w:t>从经济和会计学的观点来看，运营商应缴纳频率使用费作为资源占用与</w:t>
      </w:r>
      <w:r>
        <w:rPr>
          <w:lang w:val="en-US" w:eastAsia="zh-CN"/>
        </w:rPr>
        <w:t>/</w:t>
      </w:r>
      <w:r>
        <w:rPr>
          <w:rFonts w:hint="eastAsia"/>
          <w:lang w:val="en-US" w:eastAsia="zh-CN"/>
        </w:rPr>
        <w:t>或运营成本。这些成本会使其净运营效益降低相应的量。</w:t>
      </w:r>
    </w:p>
    <w:p w:rsidR="001A020B" w:rsidRPr="00CB6CBA" w:rsidRDefault="001A020B" w:rsidP="00EA7B79">
      <w:pPr>
        <w:spacing w:line="360" w:lineRule="atLeast"/>
        <w:ind w:firstLineChars="200" w:firstLine="480"/>
        <w:rPr>
          <w:lang w:val="en-US" w:eastAsia="zh-CN"/>
        </w:rPr>
      </w:pPr>
      <w:r>
        <w:rPr>
          <w:rFonts w:hint="eastAsia"/>
          <w:lang w:val="en-US" w:eastAsia="zh-CN"/>
        </w:rPr>
        <w:t>这就是为什么虽然征缴频谱使用费是一种合法的方法，但为了避免影响运营商的积极性和阻碍其开展新业务而不能将这些收费设定得太高的原因。在任何情况下，收费水平都不得高于运营商的缴费意愿。</w:t>
      </w:r>
    </w:p>
    <w:p w:rsidR="001A020B" w:rsidRPr="00CB6CBA" w:rsidRDefault="001A020B" w:rsidP="00EA7B79">
      <w:pPr>
        <w:pStyle w:val="Heading4"/>
        <w:spacing w:line="360" w:lineRule="atLeast"/>
        <w:rPr>
          <w:bCs/>
          <w:lang w:val="en-US" w:eastAsia="zh-CN"/>
        </w:rPr>
      </w:pPr>
      <w:r w:rsidRPr="00CB6CBA">
        <w:rPr>
          <w:bCs/>
          <w:lang w:val="en-US" w:eastAsia="zh-CN"/>
        </w:rPr>
        <w:t>3.4.5.2</w:t>
      </w:r>
      <w:r w:rsidRPr="00CB6CBA">
        <w:rPr>
          <w:bCs/>
          <w:lang w:val="en-US" w:eastAsia="zh-CN"/>
        </w:rPr>
        <w:tab/>
      </w:r>
      <w:r>
        <w:rPr>
          <w:rFonts w:hint="eastAsia"/>
          <w:lang w:val="en-US" w:eastAsia="zh-CN"/>
        </w:rPr>
        <w:t>特许经营的经济条件</w:t>
      </w:r>
    </w:p>
    <w:p w:rsidR="001A020B" w:rsidRPr="00CB6CBA" w:rsidRDefault="001A020B" w:rsidP="00EA7B79">
      <w:pPr>
        <w:spacing w:line="360" w:lineRule="atLeast"/>
        <w:ind w:firstLineChars="200" w:firstLine="480"/>
        <w:rPr>
          <w:lang w:val="en-US" w:eastAsia="zh-CN"/>
        </w:rPr>
      </w:pPr>
      <w:r>
        <w:rPr>
          <w:rFonts w:hint="eastAsia"/>
          <w:lang w:val="en-US" w:eastAsia="zh-CN"/>
        </w:rPr>
        <w:t>运营商的净运营效益包括营销商品与服务的总销售价格</w:t>
      </w:r>
      <w:r w:rsidR="00117E79">
        <w:rPr>
          <w:rFonts w:hint="eastAsia"/>
          <w:lang w:val="en-US" w:eastAsia="zh-CN"/>
        </w:rPr>
        <w:t>(</w:t>
      </w:r>
      <w:r>
        <w:rPr>
          <w:rFonts w:hint="eastAsia"/>
          <w:lang w:val="en-US" w:eastAsia="zh-CN"/>
        </w:rPr>
        <w:t>营业额</w:t>
      </w:r>
      <w:r w:rsidR="00117E79">
        <w:rPr>
          <w:rFonts w:hint="eastAsia"/>
          <w:lang w:val="en-US" w:eastAsia="zh-CN"/>
        </w:rPr>
        <w:t>)</w:t>
      </w:r>
      <w:r>
        <w:rPr>
          <w:rFonts w:hint="eastAsia"/>
          <w:lang w:val="en-US" w:eastAsia="zh-CN"/>
        </w:rPr>
        <w:t>和获得这些商品与服务的总成本</w:t>
      </w:r>
      <w:r w:rsidR="00117E79">
        <w:rPr>
          <w:rFonts w:hint="eastAsia"/>
          <w:lang w:val="en-US" w:eastAsia="zh-CN"/>
        </w:rPr>
        <w:t>(</w:t>
      </w:r>
      <w:r>
        <w:rPr>
          <w:rFonts w:hint="eastAsia"/>
          <w:lang w:val="en-US" w:eastAsia="zh-CN"/>
        </w:rPr>
        <w:t>运营成本</w:t>
      </w:r>
      <w:r w:rsidR="00117E79">
        <w:rPr>
          <w:rFonts w:hint="eastAsia"/>
          <w:lang w:val="en-US" w:eastAsia="zh-CN"/>
        </w:rPr>
        <w:t>)</w:t>
      </w:r>
      <w:r>
        <w:rPr>
          <w:rFonts w:hint="eastAsia"/>
          <w:lang w:val="en-US" w:eastAsia="zh-CN"/>
        </w:rPr>
        <w:t>之差。</w:t>
      </w:r>
    </w:p>
    <w:p w:rsidR="001A020B" w:rsidRPr="00CB6CBA" w:rsidRDefault="001A020B" w:rsidP="00EA7B79">
      <w:pPr>
        <w:spacing w:line="360" w:lineRule="atLeast"/>
        <w:ind w:firstLineChars="200" w:firstLine="480"/>
        <w:rPr>
          <w:lang w:val="en-US" w:eastAsia="zh-CN"/>
        </w:rPr>
      </w:pPr>
      <w:r w:rsidRPr="00522052">
        <w:rPr>
          <w:rFonts w:hint="eastAsia"/>
          <w:lang w:val="en-US" w:eastAsia="zh-CN"/>
        </w:rPr>
        <w:t>勿庸讳言</w:t>
      </w:r>
      <w:r>
        <w:rPr>
          <w:rFonts w:hint="eastAsia"/>
          <w:lang w:val="en-US" w:eastAsia="zh-CN"/>
        </w:rPr>
        <w:t>，许可经营的经济条件肯定会影响到营业额与</w:t>
      </w:r>
      <w:r w:rsidRPr="00006D1F">
        <w:rPr>
          <w:rFonts w:hint="eastAsia"/>
          <w:lang w:val="en-US" w:eastAsia="zh-CN"/>
        </w:rPr>
        <w:t>经营费用</w:t>
      </w:r>
      <w:r>
        <w:rPr>
          <w:rFonts w:hint="eastAsia"/>
          <w:lang w:val="en-US" w:eastAsia="zh-CN"/>
        </w:rPr>
        <w:t>，从而影响到运营商的净效益。</w:t>
      </w:r>
    </w:p>
    <w:p w:rsidR="001A020B" w:rsidRPr="00CB6CBA" w:rsidRDefault="001A020B" w:rsidP="00EA7B79">
      <w:pPr>
        <w:spacing w:line="360" w:lineRule="atLeast"/>
        <w:ind w:firstLineChars="200" w:firstLine="480"/>
        <w:rPr>
          <w:lang w:val="en-US" w:eastAsia="zh-CN"/>
        </w:rPr>
      </w:pPr>
      <w:r>
        <w:rPr>
          <w:rFonts w:hint="eastAsia"/>
          <w:lang w:val="en-US" w:eastAsia="zh-CN"/>
        </w:rPr>
        <w:t>因此，运营条件对运营商越有利，它们应越愿意付费，反之亦然。</w:t>
      </w:r>
    </w:p>
    <w:p w:rsidR="001A020B" w:rsidRPr="00CB6CBA" w:rsidRDefault="001A020B" w:rsidP="00EA7B79">
      <w:pPr>
        <w:spacing w:line="360" w:lineRule="atLeast"/>
        <w:ind w:firstLineChars="200" w:firstLine="480"/>
        <w:rPr>
          <w:lang w:val="en-US" w:eastAsia="zh-CN"/>
        </w:rPr>
      </w:pPr>
      <w:r>
        <w:rPr>
          <w:rFonts w:hint="eastAsia"/>
          <w:lang w:val="en-US" w:eastAsia="zh-CN"/>
        </w:rPr>
        <w:t>因此，需要分析和比较所在国的特许经营的经济条件。</w:t>
      </w:r>
    </w:p>
    <w:p w:rsidR="001A020B" w:rsidRPr="00CB6CBA" w:rsidRDefault="001A020B" w:rsidP="00EA7B79">
      <w:pPr>
        <w:spacing w:line="360" w:lineRule="atLeast"/>
        <w:ind w:firstLineChars="200" w:firstLine="480"/>
        <w:rPr>
          <w:lang w:val="en-US" w:eastAsia="zh-CN"/>
        </w:rPr>
      </w:pPr>
      <w:r>
        <w:rPr>
          <w:rFonts w:hint="eastAsia"/>
          <w:lang w:val="en-US" w:eastAsia="zh-CN"/>
        </w:rPr>
        <w:t>这些考虑事项由以下因素决定。</w:t>
      </w:r>
    </w:p>
    <w:p w:rsidR="001A020B" w:rsidRPr="00CB6CBA" w:rsidRDefault="001A020B" w:rsidP="00EA7B79">
      <w:pPr>
        <w:pStyle w:val="Headingb"/>
        <w:spacing w:line="360" w:lineRule="atLeast"/>
        <w:rPr>
          <w:bCs/>
          <w:lang w:val="en-US" w:eastAsia="zh-CN"/>
        </w:rPr>
      </w:pPr>
      <w:r w:rsidRPr="00CB6CBA">
        <w:rPr>
          <w:lang w:val="en-US" w:eastAsia="zh-CN"/>
        </w:rPr>
        <w:t>a)</w:t>
      </w:r>
      <w:r w:rsidRPr="00CB6CBA">
        <w:rPr>
          <w:lang w:val="en-US" w:eastAsia="zh-CN"/>
        </w:rPr>
        <w:tab/>
      </w:r>
      <w:r>
        <w:rPr>
          <w:rFonts w:hint="eastAsia"/>
          <w:lang w:val="en-US" w:eastAsia="zh-CN"/>
        </w:rPr>
        <w:t>所在国的社会经济因素</w:t>
      </w:r>
    </w:p>
    <w:p w:rsidR="001A020B" w:rsidRPr="00CB6CBA" w:rsidRDefault="001A020B" w:rsidP="00EA7B79">
      <w:pPr>
        <w:spacing w:line="360" w:lineRule="atLeast"/>
        <w:ind w:firstLineChars="200" w:firstLine="480"/>
        <w:rPr>
          <w:lang w:val="en-US" w:eastAsia="zh-CN"/>
        </w:rPr>
      </w:pPr>
      <w:r>
        <w:rPr>
          <w:rFonts w:hint="eastAsia"/>
          <w:lang w:val="en-US" w:eastAsia="zh-CN"/>
        </w:rPr>
        <w:t>要分析的因素包括：</w:t>
      </w:r>
    </w:p>
    <w:p w:rsidR="001A020B" w:rsidRPr="00CB6CBA" w:rsidRDefault="001A020B" w:rsidP="00EA7B79">
      <w:pPr>
        <w:pStyle w:val="enumlev1CharCharCharChar"/>
        <w:spacing w:line="360" w:lineRule="atLeast"/>
        <w:rPr>
          <w:lang w:val="en-US" w:eastAsia="zh-CN"/>
        </w:rPr>
      </w:pPr>
      <w:r w:rsidRPr="00CB6CBA">
        <w:rPr>
          <w:lang w:val="en-US" w:eastAsia="zh-CN"/>
        </w:rPr>
        <w:t xml:space="preserve">– </w:t>
      </w:r>
      <w:r w:rsidRPr="00CB6CBA">
        <w:rPr>
          <w:lang w:val="en-US" w:eastAsia="zh-CN"/>
        </w:rPr>
        <w:tab/>
        <w:t>GDP</w:t>
      </w:r>
      <w:r>
        <w:rPr>
          <w:rFonts w:hint="eastAsia"/>
          <w:lang w:val="en-US" w:eastAsia="zh-CN"/>
        </w:rPr>
        <w:t>或</w:t>
      </w:r>
      <w:r w:rsidRPr="00CB6CBA">
        <w:rPr>
          <w:lang w:val="en-US" w:eastAsia="zh-CN"/>
        </w:rPr>
        <w:t>GDP/</w:t>
      </w:r>
      <w:r w:rsidRPr="004C58D9">
        <w:rPr>
          <w:rFonts w:hint="eastAsia"/>
          <w:lang w:val="en-US" w:eastAsia="fr-FR"/>
        </w:rPr>
        <w:t>居民</w:t>
      </w:r>
      <w:r>
        <w:rPr>
          <w:rFonts w:hint="eastAsia"/>
          <w:lang w:val="en-US" w:eastAsia="zh-CN"/>
        </w:rPr>
        <w:t>；</w:t>
      </w:r>
    </w:p>
    <w:p w:rsidR="001A020B" w:rsidRPr="00CB6CBA" w:rsidRDefault="001A020B" w:rsidP="00EA7B79">
      <w:pPr>
        <w:pStyle w:val="enumlev1CharCharCharChar"/>
        <w:spacing w:line="360" w:lineRule="atLeast"/>
        <w:rPr>
          <w:lang w:val="en-US" w:eastAsia="zh-CN"/>
        </w:rPr>
      </w:pPr>
      <w:r w:rsidRPr="00CB6CBA">
        <w:rPr>
          <w:lang w:val="en-US" w:eastAsia="zh-CN"/>
        </w:rPr>
        <w:t xml:space="preserve">– </w:t>
      </w:r>
      <w:r w:rsidRPr="00CB6CBA">
        <w:rPr>
          <w:lang w:val="en-US" w:eastAsia="zh-CN"/>
        </w:rPr>
        <w:tab/>
      </w:r>
      <w:r>
        <w:rPr>
          <w:rFonts w:hint="eastAsia"/>
          <w:lang w:val="en-US" w:eastAsia="zh-CN"/>
        </w:rPr>
        <w:t>总人口或人口密度；</w:t>
      </w:r>
    </w:p>
    <w:p w:rsidR="001A020B" w:rsidRPr="00CB6CBA" w:rsidRDefault="001A020B" w:rsidP="00EA7B79">
      <w:pPr>
        <w:pStyle w:val="enumlev1CharCharCharChar"/>
        <w:spacing w:line="360" w:lineRule="atLeast"/>
        <w:rPr>
          <w:lang w:val="en-US" w:eastAsia="zh-CN"/>
        </w:rPr>
      </w:pPr>
      <w:r w:rsidRPr="00CB6CBA">
        <w:rPr>
          <w:lang w:val="en-US" w:eastAsia="zh-CN"/>
        </w:rPr>
        <w:t xml:space="preserve">– </w:t>
      </w:r>
      <w:r w:rsidRPr="00CB6CBA">
        <w:rPr>
          <w:lang w:val="en-US" w:eastAsia="zh-CN"/>
        </w:rPr>
        <w:tab/>
      </w:r>
      <w:r>
        <w:rPr>
          <w:rFonts w:hint="eastAsia"/>
          <w:lang w:val="en-US" w:eastAsia="zh-CN"/>
        </w:rPr>
        <w:t>人口的地理分布</w:t>
      </w:r>
      <w:r w:rsidR="00117E79">
        <w:rPr>
          <w:rFonts w:hint="eastAsia"/>
          <w:lang w:val="en-US" w:eastAsia="zh-CN"/>
        </w:rPr>
        <w:t>(</w:t>
      </w:r>
      <w:r>
        <w:rPr>
          <w:rFonts w:hint="eastAsia"/>
          <w:lang w:val="en-US" w:eastAsia="zh-CN"/>
        </w:rPr>
        <w:t>集中在几个地区、分散……</w:t>
      </w:r>
      <w:r w:rsidR="00117E79">
        <w:rPr>
          <w:rFonts w:hint="eastAsia"/>
          <w:lang w:val="en-US" w:eastAsia="zh-CN"/>
        </w:rPr>
        <w:t>)</w:t>
      </w:r>
      <w:r>
        <w:rPr>
          <w:rFonts w:hint="eastAsia"/>
          <w:lang w:val="en-US" w:eastAsia="zh-CN"/>
        </w:rPr>
        <w:t>；</w:t>
      </w:r>
    </w:p>
    <w:p w:rsidR="001A020B" w:rsidRPr="00CB6CBA" w:rsidRDefault="001A020B" w:rsidP="00EA7B79">
      <w:pPr>
        <w:pStyle w:val="enumlev1CharCharCharChar"/>
        <w:spacing w:line="360" w:lineRule="atLeast"/>
        <w:rPr>
          <w:lang w:val="en-US" w:eastAsia="zh-CN"/>
        </w:rPr>
      </w:pPr>
      <w:r w:rsidRPr="00CB6CBA">
        <w:rPr>
          <w:lang w:val="en-US" w:eastAsia="zh-CN"/>
        </w:rPr>
        <w:t xml:space="preserve">– </w:t>
      </w:r>
      <w:r w:rsidRPr="00CB6CBA">
        <w:rPr>
          <w:lang w:val="en-US" w:eastAsia="zh-CN"/>
        </w:rPr>
        <w:tab/>
      </w:r>
      <w:r>
        <w:rPr>
          <w:rFonts w:hint="eastAsia"/>
          <w:lang w:val="en-US" w:eastAsia="zh-CN"/>
        </w:rPr>
        <w:t>国家的大小、地势起伏</w:t>
      </w:r>
      <w:r w:rsidR="00117E79">
        <w:rPr>
          <w:rFonts w:hint="eastAsia"/>
          <w:lang w:val="en-US" w:eastAsia="zh-CN"/>
        </w:rPr>
        <w:t>(</w:t>
      </w:r>
      <w:r>
        <w:rPr>
          <w:rFonts w:hint="eastAsia"/>
          <w:lang w:val="en-US" w:eastAsia="zh-CN"/>
        </w:rPr>
        <w:t>平原、山区……</w:t>
      </w:r>
      <w:r w:rsidR="00117E79">
        <w:rPr>
          <w:rFonts w:hint="eastAsia"/>
          <w:lang w:val="en-US" w:eastAsia="zh-CN"/>
        </w:rPr>
        <w:t>)</w:t>
      </w:r>
      <w:r>
        <w:rPr>
          <w:rFonts w:hint="eastAsia"/>
          <w:lang w:val="en-US" w:eastAsia="zh-CN"/>
        </w:rPr>
        <w:t>和岛国性质</w:t>
      </w:r>
      <w:r w:rsidR="005867ED">
        <w:rPr>
          <w:rFonts w:hint="eastAsia"/>
          <w:lang w:val="en-US" w:eastAsia="zh-CN"/>
        </w:rPr>
        <w:t>。</w:t>
      </w:r>
    </w:p>
    <w:p w:rsidR="00921C94" w:rsidRDefault="00921C94" w:rsidP="00EA7B79">
      <w:pPr>
        <w:tabs>
          <w:tab w:val="clear" w:pos="794"/>
          <w:tab w:val="clear" w:pos="1191"/>
          <w:tab w:val="clear" w:pos="1588"/>
          <w:tab w:val="clear" w:pos="1985"/>
        </w:tabs>
        <w:overflowPunct/>
        <w:autoSpaceDE/>
        <w:autoSpaceDN/>
        <w:adjustRightInd/>
        <w:spacing w:before="0" w:line="360" w:lineRule="atLeast"/>
        <w:jc w:val="left"/>
        <w:textAlignment w:val="auto"/>
        <w:rPr>
          <w:b/>
          <w:lang w:val="en-US" w:eastAsia="zh-CN"/>
        </w:rPr>
      </w:pPr>
      <w:r>
        <w:rPr>
          <w:lang w:val="en-US" w:eastAsia="zh-CN"/>
        </w:rPr>
        <w:br w:type="page"/>
      </w:r>
    </w:p>
    <w:p w:rsidR="001A020B" w:rsidRPr="00CB6CBA" w:rsidRDefault="001A020B" w:rsidP="00EA7B79">
      <w:pPr>
        <w:pStyle w:val="Headingb"/>
        <w:spacing w:line="360" w:lineRule="atLeast"/>
        <w:rPr>
          <w:bCs/>
          <w:lang w:val="en-US" w:eastAsia="zh-CN"/>
        </w:rPr>
      </w:pPr>
      <w:r w:rsidRPr="00CB6CBA">
        <w:rPr>
          <w:lang w:val="en-US" w:eastAsia="zh-CN"/>
        </w:rPr>
        <w:t>b)</w:t>
      </w:r>
      <w:r w:rsidRPr="00CB6CBA">
        <w:rPr>
          <w:lang w:val="en-US" w:eastAsia="zh-CN"/>
        </w:rPr>
        <w:tab/>
      </w:r>
      <w:r>
        <w:rPr>
          <w:rFonts w:hint="eastAsia"/>
          <w:lang w:val="en-US" w:eastAsia="zh-CN"/>
        </w:rPr>
        <w:t>授权或所领执照的</w:t>
      </w:r>
      <w:r w:rsidRPr="000C13F8">
        <w:rPr>
          <w:rFonts w:hint="eastAsia"/>
          <w:lang w:val="en-US" w:eastAsia="zh-CN"/>
        </w:rPr>
        <w:t>特征</w:t>
      </w:r>
    </w:p>
    <w:p w:rsidR="001A020B" w:rsidRPr="00CB6CBA" w:rsidRDefault="001A020B" w:rsidP="00EA7B79">
      <w:pPr>
        <w:spacing w:line="360" w:lineRule="atLeast"/>
        <w:ind w:firstLineChars="200" w:firstLine="480"/>
        <w:rPr>
          <w:lang w:val="en-US" w:eastAsia="zh-CN"/>
        </w:rPr>
      </w:pPr>
      <w:r>
        <w:rPr>
          <w:rFonts w:hint="eastAsia"/>
          <w:lang w:val="en-US" w:eastAsia="zh-CN"/>
        </w:rPr>
        <w:t>应特别注意：</w:t>
      </w:r>
    </w:p>
    <w:p w:rsidR="001A020B" w:rsidRPr="00CB6CBA" w:rsidRDefault="001A020B" w:rsidP="00EA7B79">
      <w:pPr>
        <w:pStyle w:val="enumlev1CharCharCharChar"/>
        <w:spacing w:line="360" w:lineRule="atLeast"/>
        <w:rPr>
          <w:lang w:val="en-US" w:eastAsia="zh-CN"/>
        </w:rPr>
      </w:pPr>
      <w:r w:rsidRPr="00CB6CBA">
        <w:rPr>
          <w:lang w:val="en-US" w:eastAsia="zh-CN"/>
        </w:rPr>
        <w:t xml:space="preserve">– </w:t>
      </w:r>
      <w:r w:rsidRPr="00CB6CBA">
        <w:rPr>
          <w:lang w:val="en-US" w:eastAsia="zh-CN"/>
        </w:rPr>
        <w:tab/>
      </w:r>
      <w:r>
        <w:rPr>
          <w:rFonts w:hint="eastAsia"/>
          <w:lang w:val="en-US" w:eastAsia="zh-CN"/>
        </w:rPr>
        <w:t>执照的有效期限；</w:t>
      </w:r>
    </w:p>
    <w:p w:rsidR="001A020B" w:rsidRPr="00CB6CBA" w:rsidRDefault="001A020B" w:rsidP="00EA7B79">
      <w:pPr>
        <w:pStyle w:val="enumlev1CharCharCharChar"/>
        <w:spacing w:line="360" w:lineRule="atLeast"/>
        <w:rPr>
          <w:lang w:val="en-US" w:eastAsia="zh-CN"/>
        </w:rPr>
      </w:pPr>
      <w:r w:rsidRPr="00CB6CBA">
        <w:rPr>
          <w:lang w:val="en-US" w:eastAsia="zh-CN"/>
        </w:rPr>
        <w:t xml:space="preserve">– </w:t>
      </w:r>
      <w:r w:rsidRPr="00CB6CBA">
        <w:rPr>
          <w:lang w:val="en-US" w:eastAsia="zh-CN"/>
        </w:rPr>
        <w:tab/>
      </w:r>
      <w:r>
        <w:rPr>
          <w:rFonts w:hint="eastAsia"/>
          <w:lang w:val="en-US" w:eastAsia="zh-CN"/>
        </w:rPr>
        <w:t>经营条件的稳定性；</w:t>
      </w:r>
    </w:p>
    <w:p w:rsidR="001A020B" w:rsidRPr="00CB6CBA" w:rsidRDefault="001A020B" w:rsidP="00EA7B79">
      <w:pPr>
        <w:pStyle w:val="enumlev1CharCharCharChar"/>
        <w:spacing w:line="360" w:lineRule="atLeast"/>
        <w:rPr>
          <w:lang w:val="en-US" w:eastAsia="zh-CN"/>
        </w:rPr>
      </w:pPr>
      <w:r w:rsidRPr="00CB6CBA">
        <w:rPr>
          <w:lang w:val="en-US" w:eastAsia="zh-CN"/>
        </w:rPr>
        <w:t xml:space="preserve">– </w:t>
      </w:r>
      <w:r w:rsidRPr="00CB6CBA">
        <w:rPr>
          <w:lang w:val="en-US" w:eastAsia="zh-CN"/>
        </w:rPr>
        <w:tab/>
      </w:r>
      <w:r>
        <w:rPr>
          <w:rFonts w:hint="eastAsia"/>
          <w:lang w:val="en-US" w:eastAsia="zh-CN"/>
        </w:rPr>
        <w:t>执照是否可以续期。</w:t>
      </w:r>
    </w:p>
    <w:p w:rsidR="001A020B" w:rsidRPr="00CB6CBA" w:rsidRDefault="001A020B" w:rsidP="00EA7B79">
      <w:pPr>
        <w:pStyle w:val="Headingb"/>
        <w:spacing w:line="360" w:lineRule="atLeast"/>
        <w:rPr>
          <w:bCs/>
          <w:lang w:val="en-US" w:eastAsia="zh-CN"/>
        </w:rPr>
      </w:pPr>
      <w:r w:rsidRPr="00CB6CBA">
        <w:rPr>
          <w:lang w:val="en-US" w:eastAsia="zh-CN"/>
        </w:rPr>
        <w:t>c)</w:t>
      </w:r>
      <w:r w:rsidRPr="00CB6CBA">
        <w:rPr>
          <w:lang w:val="en-US" w:eastAsia="zh-CN"/>
        </w:rPr>
        <w:tab/>
      </w:r>
      <w:r>
        <w:rPr>
          <w:rFonts w:hint="eastAsia"/>
          <w:lang w:val="en-US" w:eastAsia="zh-CN"/>
        </w:rPr>
        <w:t>获得授权的运营商的受权范围</w:t>
      </w:r>
    </w:p>
    <w:p w:rsidR="001A020B" w:rsidRPr="00CB6CBA" w:rsidRDefault="001A020B" w:rsidP="00EA7B79">
      <w:pPr>
        <w:spacing w:line="360" w:lineRule="atLeast"/>
        <w:ind w:firstLineChars="200" w:firstLine="480"/>
        <w:rPr>
          <w:lang w:val="en-US" w:eastAsia="zh-CN"/>
        </w:rPr>
      </w:pPr>
      <w:r>
        <w:rPr>
          <w:rFonts w:hint="eastAsia"/>
          <w:lang w:val="en-US" w:eastAsia="zh-CN"/>
        </w:rPr>
        <w:t>在运营商受权范围内且会增加其运营成本的义务</w:t>
      </w:r>
      <w:r w:rsidRPr="007E2E32">
        <w:rPr>
          <w:rFonts w:hint="eastAsia"/>
          <w:lang w:val="en-US" w:eastAsia="zh-CN"/>
        </w:rPr>
        <w:t>涉及</w:t>
      </w:r>
      <w:r>
        <w:rPr>
          <w:rFonts w:hint="eastAsia"/>
          <w:lang w:val="en-US" w:eastAsia="zh-CN"/>
        </w:rPr>
        <w:t>：</w:t>
      </w:r>
    </w:p>
    <w:p w:rsidR="001A020B" w:rsidRPr="00CB6CBA" w:rsidRDefault="001A020B" w:rsidP="00EA7B79">
      <w:pPr>
        <w:pStyle w:val="enumlev1CharCharCharChar"/>
        <w:spacing w:line="360" w:lineRule="atLeast"/>
        <w:rPr>
          <w:lang w:val="en-US" w:eastAsia="zh-CN"/>
        </w:rPr>
      </w:pPr>
      <w:r w:rsidRPr="00CB6CBA">
        <w:rPr>
          <w:lang w:val="en-US" w:eastAsia="zh-CN"/>
        </w:rPr>
        <w:t xml:space="preserve">– </w:t>
      </w:r>
      <w:r w:rsidRPr="00CB6CBA">
        <w:rPr>
          <w:lang w:val="en-US" w:eastAsia="zh-CN"/>
        </w:rPr>
        <w:tab/>
      </w:r>
      <w:r>
        <w:rPr>
          <w:rFonts w:hint="eastAsia"/>
          <w:lang w:val="en-US" w:eastAsia="zh-CN"/>
        </w:rPr>
        <w:t>经营</w:t>
      </w:r>
      <w:r w:rsidRPr="007E2E32">
        <w:rPr>
          <w:rFonts w:hint="eastAsia"/>
          <w:lang w:val="en-US" w:eastAsia="zh-CN"/>
        </w:rPr>
        <w:t>地域</w:t>
      </w:r>
      <w:r>
        <w:rPr>
          <w:rFonts w:hint="eastAsia"/>
          <w:lang w:val="en-US" w:eastAsia="zh-CN"/>
        </w:rPr>
        <w:t>范围；</w:t>
      </w:r>
    </w:p>
    <w:p w:rsidR="001A020B" w:rsidRPr="00CB6CBA" w:rsidRDefault="001A020B" w:rsidP="00EA7B79">
      <w:pPr>
        <w:pStyle w:val="enumlev1CharCharCharChar"/>
        <w:spacing w:line="360" w:lineRule="atLeast"/>
        <w:rPr>
          <w:lang w:val="en-US" w:eastAsia="zh-CN"/>
        </w:rPr>
      </w:pPr>
      <w:r w:rsidRPr="00CB6CBA">
        <w:rPr>
          <w:lang w:val="en-US" w:eastAsia="zh-CN"/>
        </w:rPr>
        <w:t xml:space="preserve">– </w:t>
      </w:r>
      <w:r w:rsidRPr="00CB6CBA">
        <w:rPr>
          <w:lang w:val="en-US" w:eastAsia="zh-CN"/>
        </w:rPr>
        <w:tab/>
      </w:r>
      <w:r>
        <w:rPr>
          <w:rFonts w:hint="eastAsia"/>
          <w:lang w:val="en-US" w:eastAsia="zh-CN"/>
        </w:rPr>
        <w:t>服务质量；</w:t>
      </w:r>
    </w:p>
    <w:p w:rsidR="001A020B" w:rsidRPr="00CB6CBA" w:rsidRDefault="001A020B" w:rsidP="00EA7B79">
      <w:pPr>
        <w:pStyle w:val="enumlev1CharCharCharChar"/>
        <w:spacing w:line="360" w:lineRule="atLeast"/>
        <w:rPr>
          <w:lang w:val="en-US" w:eastAsia="zh-CN"/>
        </w:rPr>
      </w:pPr>
      <w:r w:rsidRPr="00CB6CBA">
        <w:rPr>
          <w:lang w:val="en-US" w:eastAsia="zh-CN"/>
        </w:rPr>
        <w:t xml:space="preserve">– </w:t>
      </w:r>
      <w:r w:rsidRPr="00CB6CBA">
        <w:rPr>
          <w:lang w:val="en-US" w:eastAsia="zh-CN"/>
        </w:rPr>
        <w:tab/>
      </w:r>
      <w:r>
        <w:rPr>
          <w:rFonts w:hint="eastAsia"/>
          <w:lang w:val="en-US" w:eastAsia="zh-CN"/>
        </w:rPr>
        <w:t>参与提供普通服务；</w:t>
      </w:r>
    </w:p>
    <w:p w:rsidR="001A020B" w:rsidRPr="00CB6CBA" w:rsidRDefault="001A020B" w:rsidP="00EA7B79">
      <w:pPr>
        <w:pStyle w:val="enumlev1CharCharCharChar"/>
        <w:spacing w:line="360" w:lineRule="atLeast"/>
        <w:rPr>
          <w:lang w:val="en-US" w:eastAsia="zh-CN"/>
        </w:rPr>
      </w:pPr>
      <w:r w:rsidRPr="00CB6CBA">
        <w:rPr>
          <w:lang w:val="en-US" w:eastAsia="zh-CN"/>
        </w:rPr>
        <w:t xml:space="preserve">– </w:t>
      </w:r>
      <w:r w:rsidRPr="00CB6CBA">
        <w:rPr>
          <w:lang w:val="en-US" w:eastAsia="zh-CN"/>
        </w:rPr>
        <w:tab/>
      </w:r>
      <w:r>
        <w:rPr>
          <w:rFonts w:hint="eastAsia"/>
          <w:lang w:val="en-US" w:eastAsia="zh-CN"/>
        </w:rPr>
        <w:t>参与电信领域研究和开发；</w:t>
      </w:r>
    </w:p>
    <w:p w:rsidR="001A020B" w:rsidRPr="00CB6CBA" w:rsidRDefault="001A020B" w:rsidP="00EA7B79">
      <w:pPr>
        <w:pStyle w:val="enumlev1CharCharCharChar"/>
        <w:spacing w:line="360" w:lineRule="atLeast"/>
        <w:rPr>
          <w:lang w:val="en-US" w:eastAsia="zh-CN"/>
        </w:rPr>
      </w:pPr>
      <w:r w:rsidRPr="00CB6CBA">
        <w:rPr>
          <w:lang w:val="en-US" w:eastAsia="zh-CN"/>
        </w:rPr>
        <w:t xml:space="preserve">– </w:t>
      </w:r>
      <w:r w:rsidRPr="00CB6CBA">
        <w:rPr>
          <w:lang w:val="en-US" w:eastAsia="zh-CN"/>
        </w:rPr>
        <w:tab/>
      </w:r>
      <w:r w:rsidR="00C93F32">
        <w:rPr>
          <w:rFonts w:hint="eastAsia"/>
          <w:lang w:val="en-US" w:eastAsia="zh-CN"/>
        </w:rPr>
        <w:t>其他</w:t>
      </w:r>
      <w:r>
        <w:rPr>
          <w:rFonts w:hint="eastAsia"/>
          <w:lang w:val="en-US" w:eastAsia="zh-CN"/>
        </w:rPr>
        <w:t>义务</w:t>
      </w:r>
      <w:r w:rsidR="00117E79">
        <w:rPr>
          <w:rFonts w:hint="eastAsia"/>
          <w:lang w:val="en-US" w:eastAsia="zh-CN"/>
        </w:rPr>
        <w:t>(</w:t>
      </w:r>
      <w:r w:rsidR="00AD147B">
        <w:rPr>
          <w:rFonts w:hint="eastAsia"/>
          <w:lang w:val="en-US" w:eastAsia="zh-CN"/>
        </w:rPr>
        <w:t>对某些号码的</w:t>
      </w:r>
      <w:r>
        <w:rPr>
          <w:rFonts w:hint="eastAsia"/>
          <w:lang w:val="en-US" w:eastAsia="zh-CN"/>
        </w:rPr>
        <w:t>免费呼叫、号码可携带性、……</w:t>
      </w:r>
      <w:r w:rsidR="00117E79">
        <w:rPr>
          <w:rFonts w:hint="eastAsia"/>
          <w:lang w:val="en-US" w:eastAsia="zh-CN"/>
        </w:rPr>
        <w:t>)</w:t>
      </w:r>
      <w:r w:rsidR="00353E10">
        <w:rPr>
          <w:rFonts w:hint="eastAsia"/>
          <w:lang w:val="en-US" w:eastAsia="zh-CN"/>
        </w:rPr>
        <w:t>。</w:t>
      </w:r>
    </w:p>
    <w:p w:rsidR="001A020B" w:rsidRPr="00CB6CBA" w:rsidRDefault="001A020B" w:rsidP="00EA7B79">
      <w:pPr>
        <w:pStyle w:val="Headingb"/>
        <w:spacing w:line="360" w:lineRule="atLeast"/>
        <w:rPr>
          <w:bCs/>
          <w:lang w:val="en-US" w:eastAsia="zh-CN"/>
        </w:rPr>
      </w:pPr>
      <w:r w:rsidRPr="00CB6CBA">
        <w:rPr>
          <w:lang w:val="en-US" w:eastAsia="zh-CN"/>
        </w:rPr>
        <w:t>d)</w:t>
      </w:r>
      <w:r w:rsidRPr="00CB6CBA">
        <w:rPr>
          <w:lang w:val="en-US" w:eastAsia="zh-CN"/>
        </w:rPr>
        <w:tab/>
      </w:r>
      <w:r>
        <w:rPr>
          <w:rFonts w:hint="eastAsia"/>
          <w:lang w:val="en-US" w:eastAsia="zh-CN"/>
        </w:rPr>
        <w:t>收费水平的比较</w:t>
      </w:r>
      <w:r>
        <w:rPr>
          <w:lang w:val="en-US" w:eastAsia="zh-CN"/>
        </w:rPr>
        <w:t>/</w:t>
      </w:r>
      <w:r>
        <w:rPr>
          <w:rFonts w:hint="eastAsia"/>
          <w:lang w:val="en-US" w:eastAsia="zh-CN"/>
        </w:rPr>
        <w:t>移植</w:t>
      </w:r>
    </w:p>
    <w:p w:rsidR="001A020B" w:rsidRPr="00CB6CBA" w:rsidRDefault="001A020B" w:rsidP="00EA7B79">
      <w:pPr>
        <w:spacing w:line="360" w:lineRule="atLeast"/>
        <w:ind w:firstLineChars="200" w:firstLine="480"/>
        <w:rPr>
          <w:lang w:val="en-US" w:eastAsia="zh-CN"/>
        </w:rPr>
      </w:pPr>
      <w:r>
        <w:rPr>
          <w:rFonts w:hint="eastAsia"/>
          <w:lang w:val="en-US" w:eastAsia="zh-CN"/>
        </w:rPr>
        <w:t>下表中介绍了特许经营经济条件对运营商付费意愿的影响。</w:t>
      </w:r>
    </w:p>
    <w:p w:rsidR="004A4E59" w:rsidRPr="00CB6CBA" w:rsidRDefault="001A020B" w:rsidP="00EA7B79">
      <w:pPr>
        <w:spacing w:line="360" w:lineRule="atLeast"/>
        <w:ind w:firstLineChars="200" w:firstLine="480"/>
        <w:rPr>
          <w:lang w:val="en-US" w:eastAsia="zh-CN"/>
        </w:rPr>
      </w:pPr>
      <w:r w:rsidRPr="00522052">
        <w:rPr>
          <w:rFonts w:hint="eastAsia"/>
          <w:lang w:val="en-US" w:eastAsia="zh-CN"/>
        </w:rPr>
        <w:t>勿庸讳言</w:t>
      </w:r>
      <w:r>
        <w:rPr>
          <w:rFonts w:hint="eastAsia"/>
          <w:lang w:val="en-US" w:eastAsia="zh-CN"/>
        </w:rPr>
        <w:t>，这些有助于提高营业额的因素会加强这种意愿，而那些增加经营成本的因素则会减弱这种意愿。</w:t>
      </w:r>
    </w:p>
    <w:p w:rsidR="004A4E59" w:rsidRPr="00CB6CBA" w:rsidRDefault="004A4E59">
      <w:pPr>
        <w:rPr>
          <w:b/>
          <w:szCs w:val="24"/>
          <w:lang w:val="en-US" w:eastAsia="zh-CN"/>
        </w:rPr>
        <w:sectPr w:rsidR="004A4E59" w:rsidRPr="00CB6CBA" w:rsidSect="00EA7B79">
          <w:headerReference w:type="default" r:id="rId16"/>
          <w:footerReference w:type="even" r:id="rId17"/>
          <w:footerReference w:type="default" r:id="rId18"/>
          <w:headerReference w:type="first" r:id="rId19"/>
          <w:footerReference w:type="first" r:id="rId20"/>
          <w:pgSz w:w="11907" w:h="16834" w:code="9"/>
          <w:pgMar w:top="1418" w:right="1134" w:bottom="1418" w:left="1134" w:header="720" w:footer="482" w:gutter="0"/>
          <w:paperSrc w:first="15" w:other="15"/>
          <w:pgNumType w:start="1"/>
          <w:cols w:space="720"/>
          <w:titlePg/>
        </w:sectPr>
      </w:pPr>
    </w:p>
    <w:p w:rsidR="004A4E59" w:rsidRPr="00CB6CBA" w:rsidRDefault="001A020B" w:rsidP="004A4E59">
      <w:pPr>
        <w:pStyle w:val="Tabletitle"/>
        <w:rPr>
          <w:bCs/>
          <w:lang w:val="en-US" w:eastAsia="zh-CN"/>
        </w:rPr>
      </w:pPr>
      <w:r>
        <w:rPr>
          <w:rFonts w:hint="eastAsia"/>
          <w:lang w:val="en-US" w:eastAsia="zh-CN"/>
        </w:rPr>
        <w:t>比较或置换收费水平时可能要考虑的因素</w:t>
      </w:r>
    </w:p>
    <w:tbl>
      <w:tblPr>
        <w:tblW w:w="14201" w:type="dxa"/>
        <w:jc w:val="center"/>
        <w:tblInd w:w="-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5"/>
        <w:gridCol w:w="7256"/>
      </w:tblGrid>
      <w:tr w:rsidR="001A020B" w:rsidRPr="00B429F9" w:rsidTr="00EC47AE">
        <w:trPr>
          <w:jc w:val="center"/>
        </w:trPr>
        <w:tc>
          <w:tcPr>
            <w:tcW w:w="6945" w:type="dxa"/>
            <w:shd w:val="clear" w:color="auto" w:fill="auto"/>
          </w:tcPr>
          <w:p w:rsidR="001A020B" w:rsidRPr="00B429F9" w:rsidRDefault="001A020B" w:rsidP="00D42599">
            <w:pPr>
              <w:pStyle w:val="Tablehead"/>
              <w:rPr>
                <w:lang w:val="en-US" w:eastAsia="zh-CN"/>
              </w:rPr>
            </w:pPr>
            <w:r>
              <w:rPr>
                <w:rFonts w:hint="eastAsia"/>
                <w:lang w:val="en-US" w:eastAsia="zh-CN"/>
              </w:rPr>
              <w:t>所在国的社会经济因素</w:t>
            </w:r>
          </w:p>
        </w:tc>
        <w:tc>
          <w:tcPr>
            <w:tcW w:w="7256" w:type="dxa"/>
            <w:shd w:val="clear" w:color="auto" w:fill="auto"/>
          </w:tcPr>
          <w:p w:rsidR="001A020B" w:rsidRPr="00B429F9" w:rsidRDefault="001A020B" w:rsidP="00D42599">
            <w:pPr>
              <w:pStyle w:val="Tablehead"/>
              <w:rPr>
                <w:lang w:eastAsia="zh-CN"/>
              </w:rPr>
            </w:pPr>
            <w:r>
              <w:rPr>
                <w:rFonts w:hint="eastAsia"/>
                <w:lang w:eastAsia="zh-CN"/>
              </w:rPr>
              <w:t>说明</w:t>
            </w: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lang w:val="en-US" w:eastAsia="fr-FR"/>
              </w:rPr>
            </w:pPr>
            <w:r w:rsidRPr="00CB6CBA">
              <w:rPr>
                <w:lang w:val="en-US" w:eastAsia="zh-CN"/>
              </w:rPr>
              <w:t>GDP</w:t>
            </w:r>
            <w:r>
              <w:rPr>
                <w:rFonts w:hint="eastAsia"/>
                <w:lang w:val="en-US" w:eastAsia="zh-CN"/>
              </w:rPr>
              <w:t>或</w:t>
            </w:r>
            <w:r w:rsidRPr="00CB6CBA">
              <w:rPr>
                <w:lang w:val="en-US" w:eastAsia="zh-CN"/>
              </w:rPr>
              <w:t>GDP/</w:t>
            </w:r>
            <w:r w:rsidRPr="004C58D9">
              <w:rPr>
                <w:rFonts w:hint="eastAsia"/>
                <w:lang w:val="en-US" w:eastAsia="fr-FR"/>
              </w:rPr>
              <w:t>居民</w:t>
            </w:r>
          </w:p>
        </w:tc>
        <w:tc>
          <w:tcPr>
            <w:tcW w:w="7256" w:type="dxa"/>
            <w:shd w:val="clear" w:color="auto" w:fill="auto"/>
          </w:tcPr>
          <w:p w:rsidR="001A020B" w:rsidRPr="00B429F9" w:rsidRDefault="001A020B" w:rsidP="00D42599">
            <w:pPr>
              <w:pStyle w:val="Tabletext"/>
              <w:jc w:val="left"/>
              <w:rPr>
                <w:lang w:val="en-US" w:eastAsia="zh-CN"/>
              </w:rPr>
            </w:pPr>
            <w:r>
              <w:rPr>
                <w:rFonts w:hint="eastAsia"/>
                <w:lang w:val="en-US" w:eastAsia="zh-CN"/>
              </w:rPr>
              <w:t>因潜在营业额随</w:t>
            </w:r>
            <w:r>
              <w:rPr>
                <w:lang w:val="en-US" w:eastAsia="zh-CN"/>
              </w:rPr>
              <w:t>GDP</w:t>
            </w:r>
            <w:r>
              <w:rPr>
                <w:rFonts w:hint="eastAsia"/>
                <w:lang w:val="en-US" w:eastAsia="zh-CN"/>
              </w:rPr>
              <w:t>增长而增长，运营商的付费倾向会随</w:t>
            </w:r>
            <w:r>
              <w:rPr>
                <w:lang w:val="en-US" w:eastAsia="zh-CN"/>
              </w:rPr>
              <w:t>GDP</w:t>
            </w:r>
            <w:r>
              <w:rPr>
                <w:rFonts w:hint="eastAsia"/>
                <w:lang w:val="en-US" w:eastAsia="zh-CN"/>
              </w:rPr>
              <w:t>增长而增长。</w:t>
            </w:r>
          </w:p>
          <w:p w:rsidR="001A020B" w:rsidRPr="00B429F9" w:rsidRDefault="001A020B" w:rsidP="00D42599">
            <w:pPr>
              <w:pStyle w:val="Tabletext"/>
              <w:jc w:val="left"/>
              <w:rPr>
                <w:b/>
                <w:bCs/>
                <w:lang w:val="en-US" w:eastAsia="zh-CN"/>
              </w:rPr>
            </w:pPr>
            <w:r>
              <w:rPr>
                <w:rFonts w:hint="eastAsia"/>
                <w:bCs/>
                <w:lang w:val="en-US" w:eastAsia="zh-CN"/>
              </w:rPr>
              <w:t>注：</w:t>
            </w:r>
            <w:r w:rsidRPr="00EF302B">
              <w:rPr>
                <w:rFonts w:hint="eastAsia"/>
                <w:bCs/>
                <w:lang w:val="en-US" w:eastAsia="zh-CN"/>
              </w:rPr>
              <w:t>对销贸易</w:t>
            </w:r>
            <w:r>
              <w:rPr>
                <w:rFonts w:hint="eastAsia"/>
                <w:bCs/>
                <w:lang w:val="en-US" w:eastAsia="zh-CN"/>
              </w:rPr>
              <w:t>体制的存在可能会导致计算的</w:t>
            </w:r>
            <w:r>
              <w:rPr>
                <w:bCs/>
                <w:lang w:val="en-US" w:eastAsia="zh-CN"/>
              </w:rPr>
              <w:t>GDP</w:t>
            </w:r>
            <w:r>
              <w:rPr>
                <w:rFonts w:hint="eastAsia"/>
                <w:bCs/>
                <w:lang w:val="en-US" w:eastAsia="zh-CN"/>
              </w:rPr>
              <w:t>低于实际</w:t>
            </w:r>
            <w:r>
              <w:rPr>
                <w:bCs/>
                <w:lang w:val="en-US" w:eastAsia="zh-CN"/>
              </w:rPr>
              <w:t>GDP</w:t>
            </w:r>
            <w:r>
              <w:rPr>
                <w:rFonts w:hint="eastAsia"/>
                <w:bCs/>
                <w:lang w:val="en-US" w:eastAsia="zh-CN"/>
              </w:rPr>
              <w:t>。</w:t>
            </w: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lang w:val="en-US" w:eastAsia="fr-FR"/>
              </w:rPr>
            </w:pPr>
            <w:r>
              <w:rPr>
                <w:rFonts w:hint="eastAsia"/>
                <w:lang w:val="en-US" w:eastAsia="zh-CN"/>
              </w:rPr>
              <w:t>总人口或人口密度</w:t>
            </w:r>
          </w:p>
        </w:tc>
        <w:tc>
          <w:tcPr>
            <w:tcW w:w="7256" w:type="dxa"/>
            <w:shd w:val="clear" w:color="auto" w:fill="auto"/>
          </w:tcPr>
          <w:p w:rsidR="001A020B" w:rsidRPr="00B429F9" w:rsidRDefault="001A020B" w:rsidP="00D42599">
            <w:pPr>
              <w:pStyle w:val="Tabletext"/>
              <w:jc w:val="left"/>
              <w:rPr>
                <w:lang w:val="en-US" w:eastAsia="zh-CN"/>
              </w:rPr>
            </w:pPr>
            <w:r>
              <w:rPr>
                <w:rFonts w:hint="eastAsia"/>
                <w:lang w:val="en-US" w:eastAsia="zh-CN"/>
              </w:rPr>
              <w:t>因潜在营业额一般会随人口增长而增长，运营商的付费倾向会随人口增长而增长。</w:t>
            </w: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lang w:val="en-US" w:eastAsia="zh-CN"/>
              </w:rPr>
            </w:pPr>
            <w:r>
              <w:rPr>
                <w:rFonts w:hint="eastAsia"/>
                <w:lang w:val="en-US" w:eastAsia="zh-CN"/>
              </w:rPr>
              <w:t>人口的地理分布</w:t>
            </w:r>
            <w:r w:rsidR="00117E79">
              <w:rPr>
                <w:rFonts w:hint="eastAsia"/>
                <w:lang w:val="en-US" w:eastAsia="zh-CN"/>
              </w:rPr>
              <w:t>(</w:t>
            </w:r>
            <w:r>
              <w:rPr>
                <w:rFonts w:hint="eastAsia"/>
                <w:lang w:val="en-US" w:eastAsia="zh-CN"/>
              </w:rPr>
              <w:t>集中在几个地区、分散……</w:t>
            </w:r>
            <w:r w:rsidR="00117E79">
              <w:rPr>
                <w:rFonts w:hint="eastAsia"/>
                <w:lang w:val="en-US" w:eastAsia="zh-CN"/>
              </w:rPr>
              <w:t>)</w:t>
            </w:r>
          </w:p>
        </w:tc>
        <w:tc>
          <w:tcPr>
            <w:tcW w:w="7256" w:type="dxa"/>
            <w:shd w:val="clear" w:color="auto" w:fill="auto"/>
          </w:tcPr>
          <w:p w:rsidR="001A020B" w:rsidRPr="00B429F9" w:rsidRDefault="001A020B" w:rsidP="00D42599">
            <w:pPr>
              <w:pStyle w:val="Tabletext"/>
              <w:jc w:val="left"/>
              <w:rPr>
                <w:lang w:val="en-US" w:eastAsia="zh-CN"/>
              </w:rPr>
            </w:pPr>
            <w:r>
              <w:rPr>
                <w:rFonts w:hint="eastAsia"/>
                <w:lang w:val="en-US" w:eastAsia="zh-CN"/>
              </w:rPr>
              <w:t>因布网成本一般会随</w:t>
            </w:r>
            <w:r w:rsidRPr="00DD18D9">
              <w:rPr>
                <w:rFonts w:hint="eastAsia"/>
                <w:lang w:val="en-US" w:eastAsia="zh-CN"/>
              </w:rPr>
              <w:t>密度</w:t>
            </w:r>
            <w:r>
              <w:rPr>
                <w:rFonts w:hint="eastAsia"/>
                <w:lang w:val="en-US" w:eastAsia="zh-CN"/>
              </w:rPr>
              <w:t>增长而减小，运营商的付费倾向会随密度增长而增长。</w:t>
            </w: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lang w:val="en-US" w:eastAsia="zh-CN"/>
              </w:rPr>
            </w:pPr>
            <w:r>
              <w:rPr>
                <w:rFonts w:hint="eastAsia"/>
                <w:lang w:val="en-US" w:eastAsia="zh-CN"/>
              </w:rPr>
              <w:t>国家的大小、地势起伏</w:t>
            </w:r>
            <w:r w:rsidR="00117E79">
              <w:rPr>
                <w:rFonts w:hint="eastAsia"/>
                <w:lang w:val="en-US" w:eastAsia="zh-CN"/>
              </w:rPr>
              <w:t>(</w:t>
            </w:r>
            <w:r>
              <w:rPr>
                <w:rFonts w:hint="eastAsia"/>
                <w:lang w:val="en-US" w:eastAsia="zh-CN"/>
              </w:rPr>
              <w:t>平原、山区……</w:t>
            </w:r>
            <w:r w:rsidR="00117E79">
              <w:rPr>
                <w:rFonts w:hint="eastAsia"/>
                <w:lang w:val="en-US" w:eastAsia="zh-CN"/>
              </w:rPr>
              <w:t>)</w:t>
            </w:r>
            <w:r>
              <w:rPr>
                <w:rFonts w:hint="eastAsia"/>
                <w:lang w:val="en-US" w:eastAsia="zh-CN"/>
              </w:rPr>
              <w:t>和岛国性质</w:t>
            </w:r>
          </w:p>
        </w:tc>
        <w:tc>
          <w:tcPr>
            <w:tcW w:w="7256" w:type="dxa"/>
            <w:shd w:val="clear" w:color="auto" w:fill="auto"/>
          </w:tcPr>
          <w:p w:rsidR="001A020B" w:rsidRPr="00B429F9" w:rsidRDefault="001A020B" w:rsidP="00D42599">
            <w:pPr>
              <w:pStyle w:val="Tabletext"/>
              <w:jc w:val="left"/>
              <w:rPr>
                <w:lang w:val="en-US" w:eastAsia="zh-CN"/>
              </w:rPr>
            </w:pPr>
            <w:r>
              <w:rPr>
                <w:rFonts w:hint="eastAsia"/>
                <w:lang w:val="en-US" w:eastAsia="zh-CN"/>
              </w:rPr>
              <w:t>因布网成本一般会随国家大小和</w:t>
            </w:r>
            <w:r w:rsidRPr="00A61EFE">
              <w:rPr>
                <w:rFonts w:hint="eastAsia"/>
                <w:lang w:val="en-US" w:eastAsia="zh-CN"/>
              </w:rPr>
              <w:t>地势起伏</w:t>
            </w:r>
            <w:r>
              <w:rPr>
                <w:rFonts w:hint="eastAsia"/>
                <w:lang w:val="en-US" w:eastAsia="zh-CN"/>
              </w:rPr>
              <w:t>等参数增大而增加，运营商的付费倾向会随这些参数增大而降低。</w:t>
            </w: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lang w:val="en-US" w:eastAsia="zh-CN"/>
              </w:rPr>
            </w:pPr>
            <w:r w:rsidRPr="00640435">
              <w:rPr>
                <w:rFonts w:hint="eastAsia"/>
                <w:b/>
                <w:lang w:val="en-US" w:eastAsia="zh-CN"/>
              </w:rPr>
              <w:t>授权或所领执照的特征</w:t>
            </w:r>
          </w:p>
        </w:tc>
        <w:tc>
          <w:tcPr>
            <w:tcW w:w="7256" w:type="dxa"/>
            <w:shd w:val="clear" w:color="auto" w:fill="auto"/>
          </w:tcPr>
          <w:p w:rsidR="001A020B" w:rsidRPr="00B429F9" w:rsidRDefault="001A020B" w:rsidP="00D42599">
            <w:pPr>
              <w:pStyle w:val="Tabletext"/>
              <w:jc w:val="left"/>
              <w:rPr>
                <w:lang w:val="en-US" w:eastAsia="zh-CN"/>
              </w:rPr>
            </w:pP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lang w:val="en-US" w:eastAsia="zh-CN"/>
              </w:rPr>
            </w:pPr>
            <w:r>
              <w:rPr>
                <w:rFonts w:hint="eastAsia"/>
                <w:lang w:val="en-US" w:eastAsia="zh-CN"/>
              </w:rPr>
              <w:t>授权的有效期</w:t>
            </w:r>
          </w:p>
        </w:tc>
        <w:tc>
          <w:tcPr>
            <w:tcW w:w="7256" w:type="dxa"/>
            <w:shd w:val="clear" w:color="auto" w:fill="auto"/>
          </w:tcPr>
          <w:p w:rsidR="001A020B" w:rsidRPr="00B429F9" w:rsidRDefault="001A020B" w:rsidP="00D42599">
            <w:pPr>
              <w:pStyle w:val="Tabletext"/>
              <w:jc w:val="left"/>
              <w:rPr>
                <w:lang w:val="en-US" w:eastAsia="zh-CN"/>
              </w:rPr>
            </w:pPr>
            <w:r>
              <w:rPr>
                <w:rFonts w:hint="eastAsia"/>
                <w:lang w:val="en-US" w:eastAsia="zh-CN"/>
              </w:rPr>
              <w:t>因设备</w:t>
            </w:r>
            <w:r w:rsidRPr="002175E3">
              <w:rPr>
                <w:rFonts w:hint="eastAsia"/>
                <w:lang w:val="en-US" w:eastAsia="zh-CN"/>
              </w:rPr>
              <w:t>分期</w:t>
            </w:r>
            <w:r>
              <w:rPr>
                <w:rFonts w:hint="eastAsia"/>
                <w:lang w:val="en-US" w:eastAsia="zh-CN"/>
              </w:rPr>
              <w:t>偿付可以得到更好的保证，最后的运营年份内的利润远比最初几年要丰厚得多，有效期越长，运营商的付费倾向就越高。</w:t>
            </w: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lang w:val="en-US" w:eastAsia="fr-FR"/>
              </w:rPr>
            </w:pPr>
            <w:r>
              <w:rPr>
                <w:rFonts w:hint="eastAsia"/>
                <w:lang w:val="en-US" w:eastAsia="zh-CN"/>
              </w:rPr>
              <w:t>经营条件的稳定性</w:t>
            </w:r>
          </w:p>
        </w:tc>
        <w:tc>
          <w:tcPr>
            <w:tcW w:w="7256" w:type="dxa"/>
            <w:shd w:val="clear" w:color="auto" w:fill="auto"/>
          </w:tcPr>
          <w:p w:rsidR="001A020B" w:rsidRPr="00B429F9" w:rsidRDefault="001A020B" w:rsidP="00D42599">
            <w:pPr>
              <w:pStyle w:val="Tabletext"/>
              <w:jc w:val="left"/>
              <w:rPr>
                <w:lang w:val="en-US" w:eastAsia="zh-CN"/>
              </w:rPr>
            </w:pPr>
            <w:r>
              <w:rPr>
                <w:rFonts w:hint="eastAsia"/>
                <w:lang w:val="en-US" w:eastAsia="zh-CN"/>
              </w:rPr>
              <w:t>因经营条件的不稳定会造成运营商要保护自身以防止固有风险，经营条件的稳定性越高，运营商的付费倾向就越高。</w:t>
            </w: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lang w:val="en-US" w:eastAsia="zh-CN"/>
              </w:rPr>
            </w:pPr>
            <w:r>
              <w:rPr>
                <w:rFonts w:hint="eastAsia"/>
                <w:lang w:val="en-US" w:eastAsia="zh-CN"/>
              </w:rPr>
              <w:t>授权的可续期性</w:t>
            </w:r>
          </w:p>
        </w:tc>
        <w:tc>
          <w:tcPr>
            <w:tcW w:w="7256" w:type="dxa"/>
            <w:shd w:val="clear" w:color="auto" w:fill="auto"/>
          </w:tcPr>
          <w:p w:rsidR="001A020B" w:rsidRPr="00B429F9" w:rsidRDefault="001A020B" w:rsidP="00D42599">
            <w:pPr>
              <w:pStyle w:val="Tabletext"/>
              <w:jc w:val="left"/>
              <w:rPr>
                <w:lang w:val="en-US" w:eastAsia="zh-CN"/>
              </w:rPr>
            </w:pPr>
            <w:r>
              <w:rPr>
                <w:rFonts w:hint="eastAsia"/>
                <w:lang w:val="en-US" w:eastAsia="zh-CN"/>
              </w:rPr>
              <w:t>这种因素的影响与有效期相似。</w:t>
            </w: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b/>
                <w:bCs/>
                <w:lang w:val="en-US" w:eastAsia="zh-CN"/>
              </w:rPr>
            </w:pPr>
            <w:r w:rsidRPr="00640435">
              <w:rPr>
                <w:rFonts w:hint="eastAsia"/>
                <w:b/>
                <w:lang w:val="en-US" w:eastAsia="zh-CN"/>
              </w:rPr>
              <w:t>获得授权的运营商的受权范围</w:t>
            </w:r>
          </w:p>
        </w:tc>
        <w:tc>
          <w:tcPr>
            <w:tcW w:w="7256" w:type="dxa"/>
            <w:shd w:val="clear" w:color="auto" w:fill="auto"/>
          </w:tcPr>
          <w:p w:rsidR="001A020B" w:rsidRPr="00B429F9" w:rsidRDefault="001A020B" w:rsidP="00D42599">
            <w:pPr>
              <w:pStyle w:val="Tabletext"/>
              <w:jc w:val="left"/>
              <w:rPr>
                <w:lang w:val="en-US" w:eastAsia="zh-CN"/>
              </w:rPr>
            </w:pP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lang w:val="en-US" w:eastAsia="fr-FR"/>
              </w:rPr>
            </w:pPr>
            <w:r>
              <w:rPr>
                <w:rFonts w:hint="eastAsia"/>
                <w:lang w:val="en-US" w:eastAsia="zh-CN"/>
              </w:rPr>
              <w:t>经营</w:t>
            </w:r>
            <w:r w:rsidRPr="007E2E32">
              <w:rPr>
                <w:rFonts w:hint="eastAsia"/>
                <w:lang w:val="en-US" w:eastAsia="fr-FR"/>
              </w:rPr>
              <w:t>地域</w:t>
            </w:r>
            <w:r>
              <w:rPr>
                <w:rFonts w:hint="eastAsia"/>
                <w:lang w:val="en-US" w:eastAsia="zh-CN"/>
              </w:rPr>
              <w:t>范围</w:t>
            </w:r>
          </w:p>
        </w:tc>
        <w:tc>
          <w:tcPr>
            <w:tcW w:w="7256" w:type="dxa"/>
            <w:vMerge w:val="restart"/>
            <w:shd w:val="clear" w:color="auto" w:fill="auto"/>
          </w:tcPr>
          <w:p w:rsidR="001A020B" w:rsidRPr="00B429F9" w:rsidRDefault="001A020B" w:rsidP="00D42599">
            <w:pPr>
              <w:pStyle w:val="Tabletext"/>
              <w:jc w:val="left"/>
              <w:rPr>
                <w:lang w:val="en-US" w:eastAsia="zh-CN"/>
              </w:rPr>
            </w:pPr>
            <w:r>
              <w:rPr>
                <w:rFonts w:hint="eastAsia"/>
                <w:lang w:val="en-US" w:eastAsia="zh-CN"/>
              </w:rPr>
              <w:t>受权范围内的这类义务造成的运营成本增加与它们的强制程度成正比，并对运营商的付费倾向有相应的消极影响。</w:t>
            </w:r>
          </w:p>
          <w:p w:rsidR="001A020B" w:rsidRPr="00B429F9" w:rsidRDefault="001A020B" w:rsidP="00D42599">
            <w:pPr>
              <w:pStyle w:val="Tabletext"/>
              <w:jc w:val="left"/>
              <w:rPr>
                <w:lang w:val="en-US" w:eastAsia="zh-CN"/>
              </w:rPr>
            </w:pPr>
            <w:r>
              <w:rPr>
                <w:rFonts w:hint="eastAsia"/>
                <w:lang w:val="en-US" w:eastAsia="zh-CN"/>
              </w:rPr>
              <w:t>为了进行详细比较，需分析这类义务的强度程度，特别要注意以下方面：</w:t>
            </w:r>
          </w:p>
          <w:p w:rsidR="001A020B" w:rsidRPr="00B429F9" w:rsidRDefault="001A020B" w:rsidP="00D42599">
            <w:pPr>
              <w:pStyle w:val="Tabletext"/>
              <w:ind w:left="284" w:hanging="284"/>
              <w:jc w:val="left"/>
              <w:rPr>
                <w:lang w:val="en-US" w:eastAsia="zh-CN"/>
              </w:rPr>
            </w:pPr>
            <w:r w:rsidRPr="00B429F9">
              <w:rPr>
                <w:lang w:val="en-US" w:eastAsia="zh-CN"/>
              </w:rPr>
              <w:t>–</w:t>
            </w:r>
            <w:r w:rsidRPr="00B429F9">
              <w:rPr>
                <w:lang w:val="en-US" w:eastAsia="zh-CN"/>
              </w:rPr>
              <w:tab/>
            </w:r>
            <w:r w:rsidR="00195089">
              <w:rPr>
                <w:rFonts w:hint="eastAsia"/>
                <w:lang w:val="en-US" w:eastAsia="zh-CN"/>
              </w:rPr>
              <w:t>监管国际接入的条款，这些条款可能影响服务质量；</w:t>
            </w:r>
          </w:p>
          <w:p w:rsidR="001A020B" w:rsidRPr="00B429F9" w:rsidRDefault="001A020B" w:rsidP="00D42599">
            <w:pPr>
              <w:pStyle w:val="Tabletext"/>
              <w:ind w:left="284" w:hanging="284"/>
              <w:jc w:val="left"/>
              <w:rPr>
                <w:lang w:val="en-US" w:eastAsia="zh-CN"/>
              </w:rPr>
            </w:pPr>
            <w:r w:rsidRPr="00B429F9">
              <w:rPr>
                <w:lang w:val="en-US" w:eastAsia="zh-CN"/>
              </w:rPr>
              <w:t>–</w:t>
            </w:r>
            <w:r w:rsidRPr="00B429F9">
              <w:rPr>
                <w:lang w:val="en-US" w:eastAsia="zh-CN"/>
              </w:rPr>
              <w:tab/>
            </w:r>
            <w:r>
              <w:rPr>
                <w:rFonts w:hint="eastAsia"/>
                <w:lang w:val="en-US" w:eastAsia="zh-CN"/>
              </w:rPr>
              <w:t>如对某些用户提供免费服务等当地惯例</w:t>
            </w:r>
            <w:r>
              <w:rPr>
                <w:lang w:val="en-US" w:eastAsia="zh-CN"/>
              </w:rPr>
              <w:t>/</w:t>
            </w:r>
            <w:r w:rsidRPr="00334454">
              <w:rPr>
                <w:rFonts w:hint="eastAsia"/>
                <w:lang w:val="en-US" w:eastAsia="zh-CN"/>
              </w:rPr>
              <w:t>习惯</w:t>
            </w:r>
            <w:r>
              <w:rPr>
                <w:rFonts w:hint="eastAsia"/>
                <w:lang w:val="en-US" w:eastAsia="zh-CN"/>
              </w:rPr>
              <w:t>的存在，这些惯例</w:t>
            </w:r>
            <w:r>
              <w:rPr>
                <w:lang w:val="en-US" w:eastAsia="zh-CN"/>
              </w:rPr>
              <w:t>/</w:t>
            </w:r>
            <w:r w:rsidRPr="00334454">
              <w:rPr>
                <w:rFonts w:hint="eastAsia"/>
                <w:lang w:val="en-US" w:eastAsia="zh-CN"/>
              </w:rPr>
              <w:t>习惯</w:t>
            </w:r>
            <w:r>
              <w:rPr>
                <w:rFonts w:hint="eastAsia"/>
                <w:lang w:val="en-US" w:eastAsia="zh-CN"/>
              </w:rPr>
              <w:t>会降低运营效益。</w:t>
            </w: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bCs/>
                <w:lang w:val="en-US" w:eastAsia="fr-FR"/>
              </w:rPr>
            </w:pPr>
            <w:r>
              <w:rPr>
                <w:rFonts w:hint="eastAsia"/>
                <w:lang w:val="en-US" w:eastAsia="zh-CN"/>
              </w:rPr>
              <w:t>服务质量</w:t>
            </w:r>
          </w:p>
        </w:tc>
        <w:tc>
          <w:tcPr>
            <w:tcW w:w="7256" w:type="dxa"/>
            <w:vMerge/>
            <w:shd w:val="clear" w:color="auto" w:fill="auto"/>
          </w:tcPr>
          <w:p w:rsidR="001A020B" w:rsidRPr="00B429F9" w:rsidRDefault="001A020B" w:rsidP="00D42599">
            <w:pPr>
              <w:pStyle w:val="Heading2"/>
              <w:ind w:left="0" w:firstLine="0"/>
              <w:jc w:val="left"/>
              <w:rPr>
                <w:lang w:val="en-US"/>
              </w:rPr>
            </w:pP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bCs/>
                <w:lang w:val="en-US" w:eastAsia="fr-FR"/>
              </w:rPr>
            </w:pPr>
            <w:r>
              <w:rPr>
                <w:rFonts w:hint="eastAsia"/>
                <w:lang w:val="en-US" w:eastAsia="zh-CN"/>
              </w:rPr>
              <w:t>参与提供普通服务</w:t>
            </w:r>
          </w:p>
        </w:tc>
        <w:tc>
          <w:tcPr>
            <w:tcW w:w="7256" w:type="dxa"/>
            <w:vMerge/>
            <w:shd w:val="clear" w:color="auto" w:fill="auto"/>
          </w:tcPr>
          <w:p w:rsidR="001A020B" w:rsidRPr="00B429F9" w:rsidRDefault="001A020B" w:rsidP="00D42599">
            <w:pPr>
              <w:pStyle w:val="Heading2"/>
              <w:ind w:left="0" w:firstLine="0"/>
              <w:jc w:val="left"/>
              <w:rPr>
                <w:lang w:val="en-US"/>
              </w:rPr>
            </w:pPr>
          </w:p>
        </w:tc>
      </w:tr>
      <w:tr w:rsidR="001A020B" w:rsidRPr="00B429F9" w:rsidTr="00EC47AE">
        <w:trPr>
          <w:jc w:val="center"/>
        </w:trPr>
        <w:tc>
          <w:tcPr>
            <w:tcW w:w="6945" w:type="dxa"/>
            <w:shd w:val="clear" w:color="auto" w:fill="auto"/>
          </w:tcPr>
          <w:p w:rsidR="001A020B" w:rsidRPr="00B429F9" w:rsidRDefault="001A020B" w:rsidP="00D42599">
            <w:pPr>
              <w:pStyle w:val="Tabletext"/>
              <w:jc w:val="left"/>
              <w:rPr>
                <w:bCs/>
                <w:lang w:val="en-US" w:eastAsia="zh-CN"/>
              </w:rPr>
            </w:pPr>
            <w:r>
              <w:rPr>
                <w:rFonts w:hint="eastAsia"/>
                <w:lang w:val="en-US" w:eastAsia="zh-CN"/>
              </w:rPr>
              <w:t>参与电信领域研究和开发</w:t>
            </w:r>
          </w:p>
        </w:tc>
        <w:tc>
          <w:tcPr>
            <w:tcW w:w="7256" w:type="dxa"/>
            <w:vMerge/>
            <w:shd w:val="clear" w:color="auto" w:fill="auto"/>
          </w:tcPr>
          <w:p w:rsidR="001A020B" w:rsidRPr="00B429F9" w:rsidRDefault="001A020B" w:rsidP="00D42599">
            <w:pPr>
              <w:pStyle w:val="Heading2"/>
              <w:ind w:left="0" w:firstLine="0"/>
              <w:jc w:val="left"/>
              <w:rPr>
                <w:lang w:val="en-US" w:eastAsia="zh-CN"/>
              </w:rPr>
            </w:pPr>
          </w:p>
        </w:tc>
      </w:tr>
      <w:tr w:rsidR="001A020B" w:rsidRPr="00B429F9" w:rsidTr="00EC47AE">
        <w:trPr>
          <w:jc w:val="center"/>
        </w:trPr>
        <w:tc>
          <w:tcPr>
            <w:tcW w:w="6945" w:type="dxa"/>
            <w:shd w:val="clear" w:color="auto" w:fill="auto"/>
          </w:tcPr>
          <w:p w:rsidR="001A020B" w:rsidRPr="00640435" w:rsidRDefault="00C93F32" w:rsidP="00D42599">
            <w:pPr>
              <w:pStyle w:val="Tabletext"/>
              <w:jc w:val="left"/>
              <w:rPr>
                <w:bCs/>
                <w:lang w:eastAsia="zh-CN"/>
              </w:rPr>
            </w:pPr>
            <w:r>
              <w:rPr>
                <w:rFonts w:hint="eastAsia"/>
                <w:lang w:val="en-US" w:eastAsia="zh-CN"/>
              </w:rPr>
              <w:t>其他</w:t>
            </w:r>
            <w:r w:rsidR="001A020B">
              <w:rPr>
                <w:rFonts w:hint="eastAsia"/>
                <w:lang w:val="en-US" w:eastAsia="zh-CN"/>
              </w:rPr>
              <w:t>义务</w:t>
            </w:r>
            <w:r w:rsidR="00117E79">
              <w:rPr>
                <w:rFonts w:hint="eastAsia"/>
                <w:lang w:eastAsia="zh-CN"/>
              </w:rPr>
              <w:t>(</w:t>
            </w:r>
            <w:r w:rsidR="00AD147B">
              <w:rPr>
                <w:rFonts w:hint="eastAsia"/>
                <w:lang w:val="en-US" w:eastAsia="zh-CN"/>
              </w:rPr>
              <w:t>对某些号码的</w:t>
            </w:r>
            <w:r w:rsidR="001A020B">
              <w:rPr>
                <w:rFonts w:hint="eastAsia"/>
                <w:lang w:val="en-US" w:eastAsia="zh-CN"/>
              </w:rPr>
              <w:t>免费呼叫、号码可携带性、</w:t>
            </w:r>
            <w:r w:rsidR="001A020B" w:rsidRPr="00640435">
              <w:rPr>
                <w:rFonts w:hint="eastAsia"/>
                <w:lang w:eastAsia="zh-CN"/>
              </w:rPr>
              <w:t>……</w:t>
            </w:r>
            <w:r w:rsidR="00117E79">
              <w:rPr>
                <w:rFonts w:hint="eastAsia"/>
                <w:lang w:eastAsia="zh-CN"/>
              </w:rPr>
              <w:t>)</w:t>
            </w:r>
          </w:p>
        </w:tc>
        <w:tc>
          <w:tcPr>
            <w:tcW w:w="7256" w:type="dxa"/>
            <w:vMerge/>
            <w:shd w:val="clear" w:color="auto" w:fill="auto"/>
          </w:tcPr>
          <w:p w:rsidR="001A020B" w:rsidRPr="00640435" w:rsidRDefault="001A020B" w:rsidP="00D42599">
            <w:pPr>
              <w:pStyle w:val="Heading2"/>
              <w:ind w:left="0" w:firstLine="0"/>
              <w:jc w:val="left"/>
              <w:rPr>
                <w:lang w:eastAsia="zh-CN"/>
              </w:rPr>
            </w:pPr>
          </w:p>
        </w:tc>
      </w:tr>
    </w:tbl>
    <w:p w:rsidR="004A4E59" w:rsidRPr="001A020B" w:rsidRDefault="004A4E59" w:rsidP="004A4E59">
      <w:pPr>
        <w:pStyle w:val="Heading2"/>
        <w:rPr>
          <w:lang w:eastAsia="zh-CN"/>
        </w:rPr>
        <w:sectPr w:rsidR="004A4E59" w:rsidRPr="001A020B" w:rsidSect="004A286A">
          <w:headerReference w:type="even" r:id="rId21"/>
          <w:headerReference w:type="default" r:id="rId22"/>
          <w:footerReference w:type="default" r:id="rId23"/>
          <w:pgSz w:w="16834" w:h="11913" w:orient="landscape" w:code="9"/>
          <w:pgMar w:top="1134" w:right="1418" w:bottom="907" w:left="1134" w:header="720" w:footer="284" w:gutter="0"/>
          <w:paperSrc w:first="15" w:other="15"/>
          <w:cols w:space="720"/>
        </w:sectPr>
      </w:pPr>
    </w:p>
    <w:p w:rsidR="00675203" w:rsidRPr="00CB6CBA" w:rsidRDefault="00675203" w:rsidP="00DD2571">
      <w:pPr>
        <w:pStyle w:val="Heading2"/>
        <w:spacing w:before="0" w:line="360" w:lineRule="atLeast"/>
        <w:rPr>
          <w:lang w:val="en-US" w:eastAsia="zh-CN"/>
        </w:rPr>
      </w:pPr>
      <w:bookmarkStart w:id="163" w:name="_Toc309886484"/>
      <w:bookmarkEnd w:id="130"/>
      <w:bookmarkEnd w:id="131"/>
      <w:bookmarkEnd w:id="132"/>
      <w:bookmarkEnd w:id="133"/>
      <w:bookmarkEnd w:id="134"/>
      <w:bookmarkEnd w:id="135"/>
      <w:bookmarkEnd w:id="136"/>
      <w:bookmarkEnd w:id="137"/>
      <w:bookmarkEnd w:id="138"/>
      <w:bookmarkEnd w:id="139"/>
      <w:r w:rsidRPr="00CB6CBA">
        <w:rPr>
          <w:lang w:val="en-US" w:eastAsia="zh-CN"/>
        </w:rPr>
        <w:t>3.5</w:t>
      </w:r>
      <w:r w:rsidRPr="00CB6CBA">
        <w:rPr>
          <w:lang w:val="en-US" w:eastAsia="zh-CN"/>
        </w:rPr>
        <w:tab/>
      </w:r>
      <w:bookmarkEnd w:id="163"/>
      <w:r w:rsidR="00F14A89">
        <w:rPr>
          <w:rFonts w:hint="eastAsia"/>
          <w:lang w:val="en-US" w:eastAsia="zh-CN"/>
        </w:rPr>
        <w:t>小结</w:t>
      </w:r>
    </w:p>
    <w:p w:rsidR="004A4E59" w:rsidRPr="00CB6CBA" w:rsidRDefault="00675203" w:rsidP="00DD2571">
      <w:pPr>
        <w:spacing w:line="360" w:lineRule="atLeast"/>
        <w:ind w:firstLineChars="200" w:firstLine="480"/>
        <w:rPr>
          <w:lang w:val="en-US" w:eastAsia="zh-CN"/>
        </w:rPr>
      </w:pPr>
      <w:r>
        <w:rPr>
          <w:rFonts w:hint="eastAsia"/>
          <w:lang w:val="en-US" w:eastAsia="zh-CN"/>
        </w:rPr>
        <w:t>在某些主管部门进行的研究中，无线电通信的使用以及新业务的开发对国家经济的价值都用经济效益表示。</w:t>
      </w:r>
      <w:r w:rsidRPr="00DB5846">
        <w:rPr>
          <w:rFonts w:hint="eastAsia"/>
          <w:lang w:val="en-US" w:eastAsia="zh-CN"/>
        </w:rPr>
        <w:t>在过去</w:t>
      </w:r>
      <w:r>
        <w:rPr>
          <w:rFonts w:hint="eastAsia"/>
          <w:lang w:val="en-US" w:eastAsia="zh-CN"/>
        </w:rPr>
        <w:t>，因未认识到无线电通信对国家的经济贡献，且未掌握分析</w:t>
      </w:r>
      <w:r w:rsidRPr="00DB5846">
        <w:rPr>
          <w:rFonts w:hint="eastAsia"/>
          <w:lang w:val="en-US" w:eastAsia="zh-CN"/>
        </w:rPr>
        <w:t>方法</w:t>
      </w:r>
      <w:r>
        <w:rPr>
          <w:rFonts w:hint="eastAsia"/>
          <w:lang w:val="en-US" w:eastAsia="zh-CN"/>
        </w:rPr>
        <w:t>，所以未对其效益进行分析以获得与频谱管理相关的信息。本报告介绍了量化经济效益的技术，并能向频谱管理者提供以前不能获得的信息。在做出与频率指配相关的决策时可以予以这些信息，并用它们评估频谱管理决策的有效性。此外，也可使用经济效益分析论证频谱管理融资的</w:t>
      </w:r>
      <w:r w:rsidRPr="00BA457E">
        <w:rPr>
          <w:rFonts w:hint="eastAsia"/>
          <w:lang w:val="en-US" w:eastAsia="zh-CN"/>
        </w:rPr>
        <w:t>合理性</w:t>
      </w:r>
      <w:r>
        <w:rPr>
          <w:rFonts w:hint="eastAsia"/>
          <w:lang w:val="en-US" w:eastAsia="zh-CN"/>
        </w:rPr>
        <w:t>。有效的频谱管理对于保持无线电频谱接入以及无线电可为国家带来的利益至关重要。</w:t>
      </w:r>
    </w:p>
    <w:p w:rsidR="003A0697" w:rsidRDefault="003A0697" w:rsidP="00DD2571">
      <w:pPr>
        <w:spacing w:line="360" w:lineRule="atLeast"/>
        <w:rPr>
          <w:lang w:val="en-US" w:eastAsia="zh-CN"/>
        </w:rPr>
      </w:pPr>
      <w:bookmarkStart w:id="164" w:name="_Toc459746696"/>
      <w:bookmarkStart w:id="165" w:name="_Toc459792629"/>
      <w:bookmarkStart w:id="166" w:name="_Toc459793796"/>
      <w:bookmarkStart w:id="167" w:name="_Toc459793938"/>
      <w:bookmarkStart w:id="168" w:name="_Toc459970410"/>
    </w:p>
    <w:p w:rsidR="004A4E59" w:rsidRPr="00CB6CBA" w:rsidRDefault="0047161B" w:rsidP="00DD2571">
      <w:pPr>
        <w:pStyle w:val="ChapNo"/>
        <w:spacing w:line="360" w:lineRule="atLeast"/>
        <w:rPr>
          <w:lang w:val="en-US" w:eastAsia="zh-CN"/>
        </w:rPr>
      </w:pPr>
      <w:bookmarkStart w:id="169" w:name="_Toc309886485"/>
      <w:bookmarkEnd w:id="164"/>
      <w:bookmarkEnd w:id="165"/>
      <w:bookmarkEnd w:id="166"/>
      <w:bookmarkEnd w:id="167"/>
      <w:bookmarkEnd w:id="168"/>
      <w:r w:rsidRPr="00125DFF">
        <w:rPr>
          <w:rFonts w:hint="eastAsia"/>
          <w:bCs/>
          <w:lang w:val="en-US" w:eastAsia="zh-CN"/>
        </w:rPr>
        <w:t>第</w:t>
      </w:r>
      <w:r w:rsidRPr="00125DFF">
        <w:rPr>
          <w:bCs/>
          <w:lang w:val="en-US" w:eastAsia="zh-CN"/>
        </w:rPr>
        <w:t>4</w:t>
      </w:r>
      <w:r w:rsidRPr="00125DFF">
        <w:rPr>
          <w:rFonts w:hint="eastAsia"/>
          <w:bCs/>
          <w:lang w:val="en-US" w:eastAsia="zh-CN"/>
        </w:rPr>
        <w:t>章</w:t>
      </w:r>
      <w:bookmarkEnd w:id="169"/>
    </w:p>
    <w:p w:rsidR="004A4E59" w:rsidRDefault="0047161B" w:rsidP="00DD2571">
      <w:pPr>
        <w:pStyle w:val="Chaptitle"/>
        <w:spacing w:line="360" w:lineRule="atLeast"/>
        <w:rPr>
          <w:lang w:val="en-US" w:eastAsia="zh-CN"/>
        </w:rPr>
      </w:pPr>
      <w:bookmarkStart w:id="170" w:name="_Toc309886486"/>
      <w:r w:rsidRPr="00125DFF">
        <w:rPr>
          <w:rFonts w:hint="eastAsia"/>
          <w:bCs/>
          <w:lang w:val="en-US" w:eastAsia="zh-CN"/>
        </w:rPr>
        <w:t>有关</w:t>
      </w:r>
      <w:r>
        <w:rPr>
          <w:rFonts w:hint="eastAsia"/>
          <w:bCs/>
          <w:lang w:val="en-US" w:eastAsia="zh-CN"/>
        </w:rPr>
        <w:t>制定</w:t>
      </w:r>
      <w:r w:rsidRPr="00125DFF">
        <w:rPr>
          <w:rFonts w:hint="eastAsia"/>
          <w:bCs/>
          <w:lang w:val="en-US" w:eastAsia="zh-CN"/>
        </w:rPr>
        <w:t>频谱费用公式和体系的</w:t>
      </w:r>
      <w:r w:rsidR="00DD2571">
        <w:rPr>
          <w:bCs/>
          <w:lang w:val="en-US" w:eastAsia="zh-CN"/>
        </w:rPr>
        <w:br/>
      </w:r>
      <w:r w:rsidRPr="00125DFF">
        <w:rPr>
          <w:rFonts w:hint="eastAsia"/>
          <w:bCs/>
          <w:lang w:val="en-US" w:eastAsia="zh-CN"/>
        </w:rPr>
        <w:t>方法论的指导原则</w:t>
      </w:r>
      <w:bookmarkEnd w:id="170"/>
    </w:p>
    <w:p w:rsidR="0047161B" w:rsidRPr="00764506" w:rsidRDefault="0047161B" w:rsidP="00DD2571">
      <w:pPr>
        <w:pStyle w:val="Heading2"/>
        <w:spacing w:line="360" w:lineRule="atLeast"/>
        <w:rPr>
          <w:lang w:val="en-US" w:eastAsia="zh-CN"/>
        </w:rPr>
      </w:pPr>
      <w:bookmarkStart w:id="171" w:name="_Toc309886487"/>
      <w:bookmarkStart w:id="172" w:name="_Toc394386008"/>
      <w:bookmarkStart w:id="173" w:name="_Toc394386095"/>
      <w:bookmarkStart w:id="174" w:name="_Toc395503199"/>
      <w:bookmarkStart w:id="175" w:name="_Toc459746698"/>
      <w:bookmarkStart w:id="176" w:name="_Toc459792631"/>
      <w:bookmarkStart w:id="177" w:name="_Toc459793798"/>
      <w:bookmarkStart w:id="178" w:name="_Toc459793940"/>
      <w:bookmarkStart w:id="179" w:name="_Toc459970412"/>
      <w:bookmarkStart w:id="180" w:name="_Toc497033172"/>
      <w:bookmarkStart w:id="181" w:name="_Toc497033970"/>
      <w:r w:rsidRPr="00CB6CBA">
        <w:rPr>
          <w:lang w:val="en-US" w:eastAsia="zh-CN"/>
        </w:rPr>
        <w:t>4.1</w:t>
      </w:r>
      <w:r w:rsidRPr="00CB6CBA">
        <w:rPr>
          <w:lang w:val="en-US" w:eastAsia="zh-CN"/>
        </w:rPr>
        <w:tab/>
      </w:r>
      <w:r>
        <w:rPr>
          <w:rFonts w:hint="eastAsia"/>
          <w:lang w:val="en-US" w:eastAsia="zh-CN"/>
        </w:rPr>
        <w:t>公式</w:t>
      </w:r>
      <w:r w:rsidRPr="00764506">
        <w:rPr>
          <w:rFonts w:hint="eastAsia"/>
          <w:lang w:val="en-US" w:eastAsia="zh-CN"/>
        </w:rPr>
        <w:t>推导</w:t>
      </w:r>
      <w:bookmarkEnd w:id="171"/>
    </w:p>
    <w:p w:rsidR="0047161B" w:rsidRDefault="0047161B" w:rsidP="00DD2571">
      <w:pPr>
        <w:spacing w:line="360" w:lineRule="atLeast"/>
        <w:ind w:firstLineChars="200" w:firstLine="480"/>
        <w:rPr>
          <w:lang w:val="en-US" w:eastAsia="zh-CN"/>
        </w:rPr>
      </w:pPr>
      <w:r>
        <w:rPr>
          <w:rFonts w:hint="eastAsia"/>
          <w:lang w:val="en-US" w:eastAsia="zh-CN"/>
        </w:rPr>
        <w:t>为了便于定价，需推导出能有效运算的公式。在</w:t>
      </w:r>
      <w:r w:rsidRPr="00764506">
        <w:rPr>
          <w:rFonts w:hint="eastAsia"/>
          <w:lang w:val="en-US" w:eastAsia="zh-CN"/>
        </w:rPr>
        <w:t>推导</w:t>
      </w:r>
      <w:r>
        <w:rPr>
          <w:rFonts w:hint="eastAsia"/>
          <w:lang w:val="en-US" w:eastAsia="zh-CN"/>
        </w:rPr>
        <w:t>这些公式时，建议主管部门就相应的技术参数和所要使用标准的定义征询无线电行业，例如，高度拥挤的地理地区和频段。频谱定价公式需公平、客观、透明和简单。这些公式务必简单，否则难于会运算和维护。征询也有助于保证这些参数适用于其业务和解决对高利用率地区定义的争议。因征询过程可让频谱定价程序的</w:t>
      </w:r>
      <w:r w:rsidR="00C93F32">
        <w:rPr>
          <w:rFonts w:hint="eastAsia"/>
          <w:lang w:val="en-US" w:eastAsia="zh-CN"/>
        </w:rPr>
        <w:t>制定</w:t>
      </w:r>
      <w:r>
        <w:rPr>
          <w:rFonts w:hint="eastAsia"/>
          <w:lang w:val="en-US" w:eastAsia="zh-CN"/>
        </w:rPr>
        <w:t>更具透明性，所以它对用户也很重要。</w:t>
      </w:r>
    </w:p>
    <w:p w:rsidR="0047161B" w:rsidRDefault="0047161B" w:rsidP="00DD2571">
      <w:pPr>
        <w:spacing w:line="360" w:lineRule="atLeast"/>
        <w:ind w:firstLineChars="200" w:firstLine="480"/>
        <w:rPr>
          <w:lang w:val="en-US" w:eastAsia="zh-CN"/>
        </w:rPr>
      </w:pPr>
      <w:r>
        <w:rPr>
          <w:rFonts w:hint="eastAsia"/>
          <w:lang w:val="en-US" w:eastAsia="zh-CN"/>
        </w:rPr>
        <w:t>如果为了引入频谱定价机制需要开发新的软件，则需在其使用过程中对软件进行测试并培训员工。如果主管部门以前从未对频谱执照收费，这显得尤其重要。收费水平的设定对频谱定价机制的运作至关重要发，在收费水平方面，对频谱使用程度高和使用程度低的地方应相应区别对待。</w:t>
      </w:r>
    </w:p>
    <w:p w:rsidR="0047161B" w:rsidRPr="00CB6CBA" w:rsidRDefault="0047161B" w:rsidP="00DD2571">
      <w:pPr>
        <w:pStyle w:val="Heading2"/>
        <w:spacing w:line="360" w:lineRule="atLeast"/>
        <w:rPr>
          <w:bCs/>
          <w:lang w:val="en-US" w:eastAsia="zh-CN"/>
        </w:rPr>
      </w:pPr>
      <w:bookmarkStart w:id="182" w:name="_Toc309886488"/>
      <w:r w:rsidRPr="00CB6CBA">
        <w:rPr>
          <w:lang w:val="en-US" w:eastAsia="zh-CN"/>
        </w:rPr>
        <w:t>4.2</w:t>
      </w:r>
      <w:r w:rsidRPr="00CB6CBA">
        <w:rPr>
          <w:lang w:val="en-US" w:eastAsia="zh-CN"/>
        </w:rPr>
        <w:tab/>
      </w:r>
      <w:r>
        <w:rPr>
          <w:rFonts w:hint="eastAsia"/>
          <w:lang w:val="en-US" w:eastAsia="zh-CN"/>
        </w:rPr>
        <w:t>有关</w:t>
      </w:r>
      <w:r>
        <w:rPr>
          <w:rFonts w:hint="eastAsia"/>
          <w:bCs/>
          <w:lang w:val="en-US" w:eastAsia="zh-CN"/>
        </w:rPr>
        <w:t>制定</w:t>
      </w:r>
      <w:r>
        <w:rPr>
          <w:rFonts w:hint="eastAsia"/>
          <w:lang w:val="en-US" w:eastAsia="zh-CN"/>
        </w:rPr>
        <w:t>行政管理费用</w:t>
      </w:r>
      <w:r w:rsidR="00117E79">
        <w:rPr>
          <w:rFonts w:hint="eastAsia"/>
          <w:lang w:val="en-US" w:eastAsia="zh-CN"/>
        </w:rPr>
        <w:t>(</w:t>
      </w:r>
      <w:r>
        <w:rPr>
          <w:rFonts w:hint="eastAsia"/>
          <w:lang w:val="en-US" w:eastAsia="zh-CN"/>
        </w:rPr>
        <w:t>或管理费</w:t>
      </w:r>
      <w:r w:rsidR="00117E79">
        <w:rPr>
          <w:rFonts w:hint="eastAsia"/>
          <w:lang w:val="en-US" w:eastAsia="zh-CN"/>
        </w:rPr>
        <w:t>)</w:t>
      </w:r>
      <w:r>
        <w:rPr>
          <w:rFonts w:hint="eastAsia"/>
          <w:lang w:val="en-US" w:eastAsia="zh-CN"/>
        </w:rPr>
        <w:t>的指导原则</w:t>
      </w:r>
      <w:bookmarkEnd w:id="182"/>
    </w:p>
    <w:p w:rsidR="0047161B" w:rsidRPr="00CB6CBA" w:rsidRDefault="0047161B" w:rsidP="00DD2571">
      <w:pPr>
        <w:pStyle w:val="Heading3"/>
        <w:spacing w:line="360" w:lineRule="atLeast"/>
        <w:rPr>
          <w:lang w:val="en-US" w:eastAsia="zh-CN"/>
        </w:rPr>
      </w:pPr>
      <w:bookmarkStart w:id="183" w:name="_Toc309886489"/>
      <w:r w:rsidRPr="00CB6CBA">
        <w:rPr>
          <w:lang w:val="en-US" w:eastAsia="zh-CN"/>
        </w:rPr>
        <w:t>4.2.1</w:t>
      </w:r>
      <w:r w:rsidRPr="00CB6CBA">
        <w:rPr>
          <w:lang w:val="en-US" w:eastAsia="zh-CN"/>
        </w:rPr>
        <w:tab/>
      </w:r>
      <w:r>
        <w:rPr>
          <w:rFonts w:hint="eastAsia"/>
          <w:lang w:val="en-US" w:eastAsia="zh-CN"/>
        </w:rPr>
        <w:t>遵守原则和一般方法</w:t>
      </w:r>
      <w:bookmarkEnd w:id="183"/>
    </w:p>
    <w:p w:rsidR="0047161B" w:rsidRPr="00CB6CBA" w:rsidRDefault="0047161B" w:rsidP="00DD2571">
      <w:pPr>
        <w:spacing w:line="360" w:lineRule="atLeast"/>
        <w:ind w:firstLineChars="200" w:firstLine="480"/>
        <w:rPr>
          <w:lang w:val="en-US" w:eastAsia="zh-CN"/>
        </w:rPr>
      </w:pPr>
      <w:r>
        <w:rPr>
          <w:rFonts w:hint="eastAsia"/>
          <w:lang w:val="en-US" w:eastAsia="zh-CN"/>
        </w:rPr>
        <w:t>管理费应包括以下所有成本：</w:t>
      </w:r>
    </w:p>
    <w:p w:rsidR="0047161B" w:rsidRPr="00CB6CBA" w:rsidRDefault="0047161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与频谱规划、管理和监控有关的活动的成本；</w:t>
      </w:r>
    </w:p>
    <w:p w:rsidR="0047161B" w:rsidRPr="00CB6CBA" w:rsidRDefault="0047161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主管部门或频谱授权实体进行的活动的成本；</w:t>
      </w:r>
    </w:p>
    <w:p w:rsidR="0047161B" w:rsidRPr="00CB6CBA" w:rsidRDefault="0047161B" w:rsidP="00DD2571">
      <w:pPr>
        <w:pStyle w:val="enumlev1CharCharCharChar"/>
        <w:spacing w:line="360" w:lineRule="atLeast"/>
        <w:rPr>
          <w:lang w:val="en-US" w:eastAsia="zh-CN"/>
        </w:rPr>
      </w:pPr>
      <w:r w:rsidRPr="00CB6CBA">
        <w:rPr>
          <w:lang w:val="en-US" w:eastAsia="zh-CN"/>
        </w:rPr>
        <w:t>–</w:t>
      </w:r>
      <w:r w:rsidRPr="00CB6CBA">
        <w:rPr>
          <w:lang w:val="en-US" w:eastAsia="zh-CN"/>
        </w:rPr>
        <w:tab/>
      </w:r>
      <w:r w:rsidR="00195089">
        <w:rPr>
          <w:rFonts w:hint="eastAsia"/>
          <w:lang w:val="en-US" w:eastAsia="zh-CN"/>
        </w:rPr>
        <w:t>因频谱私人占用所产生的成本。</w:t>
      </w:r>
    </w:p>
    <w:p w:rsidR="0047161B" w:rsidRPr="00CB6CBA" w:rsidRDefault="0047161B" w:rsidP="00DD2571">
      <w:pPr>
        <w:spacing w:line="360" w:lineRule="atLeast"/>
        <w:ind w:firstLineChars="200" w:firstLine="480"/>
        <w:rPr>
          <w:lang w:val="en-US" w:eastAsia="zh-CN"/>
        </w:rPr>
      </w:pPr>
      <w:r>
        <w:rPr>
          <w:rFonts w:hint="eastAsia"/>
          <w:lang w:val="en-US" w:eastAsia="zh-CN"/>
        </w:rPr>
        <w:t>下文中的此类费用都统称为“管理成本”。管理职能包括与执照核发和频谱使用授权以及相应费用</w:t>
      </w:r>
      <w:r w:rsidR="00C93F32">
        <w:rPr>
          <w:rFonts w:hint="eastAsia"/>
          <w:lang w:val="en-US" w:eastAsia="zh-CN"/>
        </w:rPr>
        <w:t>制定</w:t>
      </w:r>
      <w:r>
        <w:rPr>
          <w:rFonts w:hint="eastAsia"/>
          <w:lang w:val="en-US" w:eastAsia="zh-CN"/>
        </w:rPr>
        <w:t>和征收有关的活动。管理成本由与上述活动对应的员工成本、运营成本、建筑物与设备成本</w:t>
      </w:r>
      <w:r w:rsidR="00117E79">
        <w:rPr>
          <w:rFonts w:hint="eastAsia"/>
          <w:lang w:val="en-US" w:eastAsia="zh-CN"/>
        </w:rPr>
        <w:t>(</w:t>
      </w:r>
      <w:r w:rsidRPr="002962B3">
        <w:rPr>
          <w:rFonts w:hint="eastAsia"/>
          <w:lang w:val="en-US" w:eastAsia="zh-CN"/>
        </w:rPr>
        <w:t>摊销</w:t>
      </w:r>
      <w:r w:rsidR="00117E79">
        <w:rPr>
          <w:rFonts w:hint="eastAsia"/>
          <w:lang w:val="en-US" w:eastAsia="zh-CN"/>
        </w:rPr>
        <w:t>)</w:t>
      </w:r>
      <w:r>
        <w:rPr>
          <w:rFonts w:hint="eastAsia"/>
          <w:lang w:val="en-US" w:eastAsia="zh-CN"/>
        </w:rPr>
        <w:t>组成。例如，以下实体的大部分或小部分工作都频谱相关，因此在</w:t>
      </w:r>
      <w:r w:rsidR="00C93F32">
        <w:rPr>
          <w:rFonts w:hint="eastAsia"/>
          <w:lang w:val="en-US" w:eastAsia="zh-CN"/>
        </w:rPr>
        <w:t>制定</w:t>
      </w:r>
      <w:r>
        <w:rPr>
          <w:rFonts w:hint="eastAsia"/>
          <w:lang w:val="en-US" w:eastAsia="zh-CN"/>
        </w:rPr>
        <w:t>管理费时应考虑在内：频谱管理者、电信市场监管者、负责</w:t>
      </w:r>
      <w:r w:rsidRPr="00CC119C">
        <w:rPr>
          <w:rFonts w:hint="eastAsia"/>
          <w:lang w:val="en-US" w:eastAsia="zh-CN"/>
        </w:rPr>
        <w:t>广播和电视</w:t>
      </w:r>
      <w:r>
        <w:rPr>
          <w:rFonts w:hint="eastAsia"/>
          <w:lang w:val="en-US" w:eastAsia="zh-CN"/>
        </w:rPr>
        <w:t>的实体、广播、</w:t>
      </w:r>
      <w:r w:rsidRPr="00CC119C">
        <w:rPr>
          <w:rFonts w:hint="eastAsia"/>
          <w:lang w:val="en-US" w:eastAsia="zh-CN"/>
        </w:rPr>
        <w:t>电视</w:t>
      </w:r>
      <w:r>
        <w:rPr>
          <w:rFonts w:hint="eastAsia"/>
          <w:lang w:val="en-US" w:eastAsia="zh-CN"/>
        </w:rPr>
        <w:t>和电信的负责部门和外交部。收费水平一般是每年</w:t>
      </w:r>
      <w:r w:rsidR="00C93F32">
        <w:rPr>
          <w:rFonts w:hint="eastAsia"/>
          <w:lang w:val="en-US" w:eastAsia="zh-CN"/>
        </w:rPr>
        <w:t>制定</w:t>
      </w:r>
      <w:r>
        <w:rPr>
          <w:rFonts w:hint="eastAsia"/>
          <w:lang w:val="en-US" w:eastAsia="zh-CN"/>
        </w:rPr>
        <w:t>一次。如果频谱使用期限不足一年，则应</w:t>
      </w:r>
      <w:r w:rsidRPr="00EC47AE">
        <w:rPr>
          <w:rFonts w:ascii="STKaiti" w:eastAsia="STKaiti" w:hAnsi="STKaiti" w:hint="eastAsia"/>
          <w:iCs/>
          <w:lang w:val="en-US" w:eastAsia="zh-CN"/>
        </w:rPr>
        <w:t>按比例</w:t>
      </w:r>
      <w:r>
        <w:rPr>
          <w:rFonts w:hint="eastAsia"/>
          <w:lang w:val="en-US" w:eastAsia="zh-CN"/>
        </w:rPr>
        <w:t>计算收费金额。如果它们达不到最低征缴</w:t>
      </w:r>
      <w:r w:rsidRPr="00302696">
        <w:rPr>
          <w:rFonts w:hint="eastAsia"/>
          <w:lang w:val="en-US" w:eastAsia="zh-CN"/>
        </w:rPr>
        <w:t>率</w:t>
      </w:r>
      <w:r>
        <w:rPr>
          <w:rFonts w:hint="eastAsia"/>
          <w:lang w:val="en-US" w:eastAsia="zh-CN"/>
        </w:rPr>
        <w:t>，则应按后者收费</w:t>
      </w:r>
      <w:r w:rsidR="00117E79">
        <w:rPr>
          <w:rFonts w:hint="eastAsia"/>
          <w:lang w:val="en-US" w:eastAsia="zh-CN"/>
        </w:rPr>
        <w:t>(</w:t>
      </w:r>
      <w:r>
        <w:rPr>
          <w:rFonts w:hint="eastAsia"/>
          <w:lang w:val="en-US" w:eastAsia="zh-CN"/>
        </w:rPr>
        <w:t>最低征缴率是一个</w:t>
      </w:r>
      <w:r w:rsidRPr="00302696">
        <w:rPr>
          <w:rFonts w:hint="eastAsia"/>
          <w:lang w:val="en-US" w:eastAsia="zh-CN"/>
        </w:rPr>
        <w:t>临界值</w:t>
      </w:r>
      <w:r>
        <w:rPr>
          <w:rFonts w:hint="eastAsia"/>
          <w:lang w:val="en-US" w:eastAsia="zh-CN"/>
        </w:rPr>
        <w:t>。低于此</w:t>
      </w:r>
      <w:r w:rsidRPr="00302696">
        <w:rPr>
          <w:rFonts w:hint="eastAsia"/>
          <w:lang w:val="en-US" w:eastAsia="zh-CN"/>
        </w:rPr>
        <w:t>临界值</w:t>
      </w:r>
      <w:r>
        <w:rPr>
          <w:rFonts w:hint="eastAsia"/>
          <w:lang w:val="en-US" w:eastAsia="zh-CN"/>
        </w:rPr>
        <w:t>时收费成本将高于费用本身</w:t>
      </w:r>
      <w:r w:rsidR="00117E79">
        <w:rPr>
          <w:rFonts w:hint="eastAsia"/>
          <w:lang w:val="en-US" w:eastAsia="zh-CN"/>
        </w:rPr>
        <w:t>)</w:t>
      </w:r>
      <w:r>
        <w:rPr>
          <w:rFonts w:hint="eastAsia"/>
          <w:lang w:val="en-US" w:eastAsia="zh-CN"/>
        </w:rPr>
        <w:t>。每年可征收的管理费总额应尽可能接近年度总管理成本。因此，为了便于分摊到所有指配或分配频率用户，需对年管理成本进行评估。可通过合适的成本核算机制较为准确地计算管理成本。在每个日历或财政年度的年末，如果付费金额和实际记录的管理成本之间存在较大偏差，建议采用简单的分摊规则，并尽可能代表对各类缴费者所进行的管理工作。</w:t>
      </w:r>
    </w:p>
    <w:p w:rsidR="0047161B" w:rsidRPr="00CB6CBA" w:rsidRDefault="0047161B" w:rsidP="00DD2571">
      <w:pPr>
        <w:pStyle w:val="Heading3"/>
        <w:spacing w:line="360" w:lineRule="atLeast"/>
        <w:rPr>
          <w:lang w:val="en-US" w:eastAsia="zh-CN"/>
        </w:rPr>
      </w:pPr>
      <w:bookmarkStart w:id="184" w:name="_Toc309886490"/>
      <w:r w:rsidRPr="00CB6CBA">
        <w:rPr>
          <w:lang w:val="en-US" w:eastAsia="zh-CN"/>
        </w:rPr>
        <w:t>4.2.2</w:t>
      </w:r>
      <w:r w:rsidRPr="00CB6CBA">
        <w:rPr>
          <w:lang w:val="en-US" w:eastAsia="zh-CN"/>
        </w:rPr>
        <w:tab/>
      </w:r>
      <w:r>
        <w:rPr>
          <w:rFonts w:hint="eastAsia"/>
          <w:lang w:val="en-US" w:eastAsia="zh-CN"/>
        </w:rPr>
        <w:t>管理成本分摊规则</w:t>
      </w:r>
      <w:r w:rsidR="00F14A89">
        <w:rPr>
          <w:rFonts w:hint="eastAsia"/>
          <w:lang w:val="en-US" w:eastAsia="zh-CN"/>
        </w:rPr>
        <w:t xml:space="preserve"> </w:t>
      </w:r>
      <w:r>
        <w:rPr>
          <w:rFonts w:hint="eastAsia"/>
          <w:lang w:val="en-US" w:eastAsia="zh-CN"/>
        </w:rPr>
        <w:t>—</w:t>
      </w:r>
      <w:r w:rsidR="00F14A89">
        <w:rPr>
          <w:rFonts w:hint="eastAsia"/>
          <w:lang w:val="en-US" w:eastAsia="zh-CN"/>
        </w:rPr>
        <w:t xml:space="preserve"> </w:t>
      </w:r>
      <w:r>
        <w:rPr>
          <w:rFonts w:hint="eastAsia"/>
          <w:lang w:val="en-US" w:eastAsia="zh-CN"/>
        </w:rPr>
        <w:t>例</w:t>
      </w:r>
      <w:r w:rsidRPr="00CB6CBA">
        <w:rPr>
          <w:lang w:val="en-US" w:eastAsia="zh-CN"/>
        </w:rPr>
        <w:t>1</w:t>
      </w:r>
      <w:bookmarkEnd w:id="184"/>
    </w:p>
    <w:p w:rsidR="0047161B" w:rsidRPr="00CB6CBA" w:rsidRDefault="0047161B" w:rsidP="00DD2571">
      <w:pPr>
        <w:spacing w:line="360" w:lineRule="atLeast"/>
        <w:ind w:firstLineChars="200" w:firstLine="480"/>
        <w:rPr>
          <w:lang w:val="en-US" w:eastAsia="zh-CN"/>
        </w:rPr>
      </w:pPr>
      <w:r>
        <w:rPr>
          <w:rFonts w:hint="eastAsia"/>
          <w:lang w:val="en-US" w:eastAsia="zh-CN"/>
        </w:rPr>
        <w:t>年管理成本由须缴纳管理费的用户按其各自的营业额比例分摊。</w:t>
      </w:r>
    </w:p>
    <w:p w:rsidR="0047161B" w:rsidRDefault="0047161B" w:rsidP="00DD2571">
      <w:pPr>
        <w:spacing w:line="360" w:lineRule="atLeast"/>
        <w:ind w:firstLineChars="200" w:firstLine="480"/>
        <w:rPr>
          <w:bCs/>
          <w:szCs w:val="24"/>
          <w:lang w:val="en-US" w:eastAsia="zh-CN"/>
        </w:rPr>
      </w:pPr>
      <w:r>
        <w:rPr>
          <w:rFonts w:hint="eastAsia"/>
          <w:bCs/>
          <w:iCs/>
          <w:szCs w:val="24"/>
          <w:lang w:val="en-US" w:eastAsia="zh-CN"/>
        </w:rPr>
        <w:t>因此，对于营业额为</w:t>
      </w:r>
      <w:r w:rsidRPr="00CB6CBA">
        <w:rPr>
          <w:i/>
          <w:iCs/>
          <w:lang w:val="en-US" w:eastAsia="zh-CN"/>
        </w:rPr>
        <w:t>CA</w:t>
      </w:r>
      <w:r>
        <w:rPr>
          <w:rFonts w:hint="eastAsia"/>
          <w:bCs/>
          <w:iCs/>
          <w:szCs w:val="24"/>
          <w:lang w:val="en-US" w:eastAsia="zh-CN"/>
        </w:rPr>
        <w:t>的</w:t>
      </w:r>
      <w:r>
        <w:rPr>
          <w:rFonts w:hint="eastAsia"/>
          <w:lang w:val="en-US" w:eastAsia="zh-CN"/>
        </w:rPr>
        <w:t>缴费者，当年的年管理费</w:t>
      </w:r>
      <w:r w:rsidRPr="00CB6CBA">
        <w:rPr>
          <w:i/>
          <w:iCs/>
          <w:lang w:val="en-US" w:eastAsia="zh-CN"/>
        </w:rPr>
        <w:t>Ra</w:t>
      </w:r>
      <w:r>
        <w:rPr>
          <w:rFonts w:hint="eastAsia"/>
          <w:lang w:val="en-US" w:eastAsia="zh-CN"/>
        </w:rPr>
        <w:t>等于当年的管理成本与每名缴费者当年总营业额的乘积。</w:t>
      </w:r>
    </w:p>
    <w:p w:rsidR="0047161B" w:rsidRPr="00FD2DAC" w:rsidRDefault="0047161B" w:rsidP="00DD2571">
      <w:pPr>
        <w:spacing w:line="360" w:lineRule="atLeast"/>
        <w:ind w:firstLineChars="200" w:firstLine="480"/>
        <w:rPr>
          <w:lang w:val="en-US" w:eastAsia="zh-CN"/>
        </w:rPr>
      </w:pPr>
      <w:r w:rsidRPr="00FD2DAC">
        <w:rPr>
          <w:rFonts w:hint="eastAsia"/>
          <w:lang w:val="en-US" w:eastAsia="zh-CN"/>
        </w:rPr>
        <w:t>此规则的优点是简单，它对只运营一个专用无线电网络且其工业或商业活动营业额较大但与频域无关的缴费者来说尤为苛刻，否则它们必须缴纳比所提供的服务成本高得多的费用。</w:t>
      </w:r>
    </w:p>
    <w:p w:rsidR="0047161B" w:rsidRPr="00CB6CBA" w:rsidRDefault="0047161B" w:rsidP="00DD2571">
      <w:pPr>
        <w:spacing w:line="360" w:lineRule="atLeast"/>
        <w:ind w:firstLineChars="200" w:firstLine="480"/>
        <w:rPr>
          <w:bCs/>
          <w:szCs w:val="24"/>
          <w:lang w:val="en-US" w:eastAsia="zh-CN"/>
        </w:rPr>
      </w:pPr>
      <w:r>
        <w:rPr>
          <w:rFonts w:hint="eastAsia"/>
          <w:bCs/>
          <w:szCs w:val="24"/>
          <w:lang w:val="en-US" w:eastAsia="zh-CN"/>
        </w:rPr>
        <w:t>在不能执行第</w:t>
      </w:r>
      <w:r>
        <w:rPr>
          <w:bCs/>
          <w:szCs w:val="24"/>
          <w:lang w:val="en-US" w:eastAsia="zh-CN"/>
        </w:rPr>
        <w:t>4.3</w:t>
      </w:r>
      <w:r>
        <w:rPr>
          <w:rFonts w:hint="eastAsia"/>
          <w:bCs/>
          <w:szCs w:val="24"/>
          <w:lang w:val="en-US" w:eastAsia="zh-CN"/>
        </w:rPr>
        <w:t>节中所述的规则的情况下，可使用此规则。</w:t>
      </w:r>
    </w:p>
    <w:p w:rsidR="0047161B" w:rsidRPr="00CB6CBA" w:rsidRDefault="0047161B" w:rsidP="00DD2571">
      <w:pPr>
        <w:pStyle w:val="Heading3"/>
        <w:spacing w:line="360" w:lineRule="atLeast"/>
        <w:rPr>
          <w:lang w:val="en-US" w:eastAsia="zh-CN"/>
        </w:rPr>
      </w:pPr>
      <w:bookmarkStart w:id="185" w:name="_Toc309886491"/>
      <w:r>
        <w:rPr>
          <w:lang w:val="en-US" w:eastAsia="zh-CN"/>
        </w:rPr>
        <w:t>4.2.3</w:t>
      </w:r>
      <w:r w:rsidRPr="00CB6CBA">
        <w:rPr>
          <w:lang w:val="en-US" w:eastAsia="zh-CN"/>
        </w:rPr>
        <w:tab/>
      </w:r>
      <w:r>
        <w:rPr>
          <w:rFonts w:hint="eastAsia"/>
          <w:lang w:val="en-US" w:eastAsia="zh-CN"/>
        </w:rPr>
        <w:t>管理成本分摊规则</w:t>
      </w:r>
      <w:r w:rsidR="00F14A89">
        <w:rPr>
          <w:rFonts w:hint="eastAsia"/>
          <w:lang w:val="en-US" w:eastAsia="zh-CN"/>
        </w:rPr>
        <w:t xml:space="preserve"> </w:t>
      </w:r>
      <w:r>
        <w:rPr>
          <w:rFonts w:hint="eastAsia"/>
          <w:lang w:val="en-US" w:eastAsia="zh-CN"/>
        </w:rPr>
        <w:t>—</w:t>
      </w:r>
      <w:r w:rsidR="00F14A89">
        <w:rPr>
          <w:rFonts w:hint="eastAsia"/>
          <w:lang w:val="en-US" w:eastAsia="zh-CN"/>
        </w:rPr>
        <w:t xml:space="preserve"> </w:t>
      </w:r>
      <w:r>
        <w:rPr>
          <w:rFonts w:hint="eastAsia"/>
          <w:lang w:val="en-US" w:eastAsia="zh-CN"/>
        </w:rPr>
        <w:t>例</w:t>
      </w:r>
      <w:r w:rsidRPr="00CB6CBA">
        <w:rPr>
          <w:lang w:val="en-US" w:eastAsia="zh-CN"/>
        </w:rPr>
        <w:t>2</w:t>
      </w:r>
      <w:bookmarkEnd w:id="185"/>
    </w:p>
    <w:p w:rsidR="004A4E59" w:rsidRPr="00CB6CBA" w:rsidRDefault="0047161B" w:rsidP="00DD2571">
      <w:pPr>
        <w:spacing w:line="360" w:lineRule="atLeast"/>
        <w:ind w:firstLineChars="200" w:firstLine="480"/>
        <w:rPr>
          <w:lang w:val="en-US" w:eastAsia="zh-CN"/>
        </w:rPr>
      </w:pPr>
      <w:r>
        <w:rPr>
          <w:rFonts w:hint="eastAsia"/>
          <w:lang w:val="en-US" w:eastAsia="zh-CN"/>
        </w:rPr>
        <w:t>管理成本应分别按划分给须缴纳管理费的用户的指配数和分配数比例分摊。在实践中，使用这种规则时，需计算出分别与指配频率的管理费金额</w:t>
      </w:r>
      <w:r w:rsidR="00117E79">
        <w:rPr>
          <w:rFonts w:hint="eastAsia"/>
          <w:lang w:val="en-US" w:eastAsia="zh-CN"/>
        </w:rPr>
        <w:t>(</w:t>
      </w:r>
      <w:r>
        <w:rPr>
          <w:lang w:val="en-US" w:eastAsia="zh-CN"/>
        </w:rPr>
        <w:t>G</w:t>
      </w:r>
      <w:r w:rsidR="00117E79">
        <w:rPr>
          <w:rFonts w:hint="eastAsia"/>
          <w:lang w:val="en-US" w:eastAsia="zh-CN"/>
        </w:rPr>
        <w:t>)</w:t>
      </w:r>
      <w:r>
        <w:rPr>
          <w:rFonts w:hint="eastAsia"/>
          <w:lang w:val="en-US" w:eastAsia="zh-CN"/>
        </w:rPr>
        <w:t>及所分配的</w:t>
      </w:r>
      <w:r>
        <w:rPr>
          <w:lang w:val="en-US" w:eastAsia="zh-CN"/>
        </w:rPr>
        <w:t>1 MHz</w:t>
      </w:r>
      <w:r>
        <w:rPr>
          <w:rFonts w:hint="eastAsia"/>
          <w:lang w:val="en-US" w:eastAsia="zh-CN"/>
        </w:rPr>
        <w:t>频段的管理费金额</w:t>
      </w:r>
      <w:r w:rsidR="00117E79">
        <w:rPr>
          <w:rFonts w:hint="eastAsia"/>
          <w:lang w:val="en-US" w:eastAsia="zh-CN"/>
        </w:rPr>
        <w:t>(</w:t>
      </w:r>
      <w:r>
        <w:rPr>
          <w:lang w:val="en-US" w:eastAsia="zh-CN"/>
        </w:rPr>
        <w:t>G’)</w:t>
      </w:r>
      <w:r>
        <w:rPr>
          <w:rFonts w:hint="eastAsia"/>
          <w:lang w:val="en-US" w:eastAsia="zh-CN"/>
        </w:rPr>
        <w:t>对应的两个参考</w:t>
      </w:r>
      <w:r w:rsidRPr="00EE7B1E">
        <w:rPr>
          <w:rFonts w:hint="eastAsia"/>
          <w:lang w:val="en-US" w:eastAsia="zh-CN"/>
        </w:rPr>
        <w:t>币值</w:t>
      </w:r>
      <w:r>
        <w:rPr>
          <w:rFonts w:hint="eastAsia"/>
          <w:lang w:val="en-US" w:eastAsia="zh-CN"/>
        </w:rPr>
        <w:t>。在计算</w:t>
      </w:r>
      <w:r>
        <w:rPr>
          <w:lang w:val="en-US" w:eastAsia="zh-CN"/>
        </w:rPr>
        <w:t>G</w:t>
      </w:r>
      <w:r>
        <w:rPr>
          <w:rFonts w:hint="eastAsia"/>
          <w:lang w:val="en-US" w:eastAsia="zh-CN"/>
        </w:rPr>
        <w:t>和</w:t>
      </w:r>
      <w:r>
        <w:rPr>
          <w:lang w:val="en-US" w:eastAsia="zh-CN"/>
        </w:rPr>
        <w:t>G’</w:t>
      </w:r>
      <w:r>
        <w:rPr>
          <w:rFonts w:hint="eastAsia"/>
          <w:lang w:val="en-US" w:eastAsia="zh-CN"/>
        </w:rPr>
        <w:t>时，对于指定年度，它应尽量接近以下公式：</w:t>
      </w:r>
    </w:p>
    <w:p w:rsidR="004A4E59" w:rsidRPr="00776E34" w:rsidRDefault="008F3BC6" w:rsidP="00DD2571">
      <w:pPr>
        <w:pStyle w:val="Equation"/>
        <w:spacing w:line="360" w:lineRule="atLeast"/>
        <w:jc w:val="center"/>
        <w:rPr>
          <w:lang w:val="en-US" w:eastAsia="zh-CN"/>
        </w:rPr>
      </w:pPr>
      <w:r>
        <w:rPr>
          <w:rFonts w:hint="eastAsia"/>
          <w:lang w:val="en-US" w:eastAsia="zh-CN"/>
        </w:rPr>
        <w:tab/>
      </w:r>
      <w:r w:rsidR="0047161B">
        <w:rPr>
          <w:rFonts w:hint="eastAsia"/>
          <w:lang w:val="en-US" w:eastAsia="zh-CN"/>
        </w:rPr>
        <w:t>管理成本</w:t>
      </w:r>
      <w:r>
        <w:rPr>
          <w:rFonts w:hint="eastAsia"/>
          <w:lang w:val="en-US" w:eastAsia="zh-CN"/>
        </w:rPr>
        <w:t xml:space="preserve"> </w:t>
      </w:r>
      <w:r w:rsidR="0047161B">
        <w:rPr>
          <w:rFonts w:hint="eastAsia"/>
          <w:lang w:val="en-US" w:eastAsia="zh-CN"/>
        </w:rPr>
        <w:t>＝</w:t>
      </w:r>
      <w:r>
        <w:rPr>
          <w:rFonts w:hint="eastAsia"/>
          <w:lang w:val="en-US" w:eastAsia="zh-CN"/>
        </w:rPr>
        <w:t xml:space="preserve"> </w:t>
      </w:r>
      <w:r w:rsidR="0047161B">
        <w:rPr>
          <w:rFonts w:hint="eastAsia"/>
          <w:lang w:val="en-US" w:eastAsia="zh-CN"/>
        </w:rPr>
        <w:t>全地域内指配的频率总数</w:t>
      </w:r>
      <w:r w:rsidR="0047161B" w:rsidRPr="00776E34">
        <w:rPr>
          <w:rStyle w:val="enumlev1CharCharCharCharChar"/>
          <w:lang w:val="en-US" w:eastAsia="zh-CN"/>
        </w:rPr>
        <w:t>* G</w:t>
      </w:r>
      <w:r>
        <w:rPr>
          <w:rStyle w:val="enumlev1CharCharCharCharChar"/>
          <w:rFonts w:hint="eastAsia"/>
          <w:lang w:val="en-US" w:eastAsia="zh-CN"/>
        </w:rPr>
        <w:t xml:space="preserve"> </w:t>
      </w:r>
      <w:r w:rsidR="0047161B" w:rsidRPr="00776E34">
        <w:rPr>
          <w:rStyle w:val="enumlev1CharCharCharCharChar"/>
          <w:lang w:val="en-US" w:eastAsia="zh-CN"/>
        </w:rPr>
        <w:t>+</w:t>
      </w:r>
      <w:r>
        <w:rPr>
          <w:rStyle w:val="enumlev1CharCharCharCharChar"/>
          <w:rFonts w:hint="eastAsia"/>
          <w:lang w:val="en-US" w:eastAsia="zh-CN"/>
        </w:rPr>
        <w:t xml:space="preserve"> </w:t>
      </w:r>
      <w:r w:rsidR="0047161B">
        <w:rPr>
          <w:rFonts w:hint="eastAsia"/>
          <w:lang w:val="en-US" w:eastAsia="zh-CN"/>
        </w:rPr>
        <w:t>全地域内分配的频率总数</w:t>
      </w:r>
      <w:r w:rsidR="0047161B" w:rsidRPr="00776E34">
        <w:rPr>
          <w:rStyle w:val="enumlev1CharCharCharCharChar"/>
          <w:lang w:val="en-US" w:eastAsia="zh-CN"/>
        </w:rPr>
        <w:t>* G’</w:t>
      </w:r>
      <w:r w:rsidR="004A4E59" w:rsidRPr="00776E34">
        <w:rPr>
          <w:lang w:val="en-US" w:eastAsia="zh-CN"/>
        </w:rPr>
        <w:tab/>
        <w:t>(5</w:t>
      </w:r>
      <w:r w:rsidR="00D8694B" w:rsidRPr="00D8694B">
        <w:rPr>
          <w:i/>
          <w:iCs/>
          <w:lang w:val="en-US" w:eastAsia="zh-CN"/>
        </w:rPr>
        <w:t>bis</w:t>
      </w:r>
      <w:r w:rsidR="004A4E59" w:rsidRPr="00776E34">
        <w:rPr>
          <w:lang w:val="en-US" w:eastAsia="zh-CN"/>
        </w:rPr>
        <w:t>)</w:t>
      </w:r>
    </w:p>
    <w:p w:rsidR="004A4E59" w:rsidRPr="00CB6CBA" w:rsidRDefault="0047161B" w:rsidP="00DD2571">
      <w:pPr>
        <w:spacing w:line="360" w:lineRule="atLeast"/>
        <w:ind w:firstLineChars="200" w:firstLine="480"/>
        <w:rPr>
          <w:lang w:val="en-US" w:eastAsia="zh-CN"/>
        </w:rPr>
      </w:pPr>
      <w:r>
        <w:rPr>
          <w:rFonts w:hint="eastAsia"/>
          <w:lang w:val="en-US" w:eastAsia="zh-CN"/>
        </w:rPr>
        <w:t>例如，有</w:t>
      </w:r>
      <w:r>
        <w:rPr>
          <w:lang w:val="en-US" w:eastAsia="zh-CN"/>
        </w:rPr>
        <w:t>50</w:t>
      </w:r>
      <w:r>
        <w:rPr>
          <w:rFonts w:hint="eastAsia"/>
          <w:lang w:val="en-US" w:eastAsia="zh-CN"/>
        </w:rPr>
        <w:t>个指配频率和</w:t>
      </w:r>
      <w:r>
        <w:rPr>
          <w:lang w:val="en-US" w:eastAsia="zh-CN"/>
        </w:rPr>
        <w:t>20 MHz</w:t>
      </w:r>
      <w:r>
        <w:rPr>
          <w:rFonts w:hint="eastAsia"/>
          <w:lang w:val="en-US" w:eastAsia="zh-CN"/>
        </w:rPr>
        <w:t>的分配频率的缴费者将缴纳以下管理费</w:t>
      </w:r>
      <w:r w:rsidRPr="00CB6CBA">
        <w:rPr>
          <w:i/>
          <w:iCs/>
          <w:lang w:val="en-US" w:eastAsia="zh-CN"/>
        </w:rPr>
        <w:t>Ra</w:t>
      </w:r>
      <w:r w:rsidRPr="0047161B">
        <w:rPr>
          <w:rFonts w:hint="eastAsia"/>
          <w:iCs/>
          <w:lang w:val="en-US" w:eastAsia="zh-CN"/>
        </w:rPr>
        <w:t>：</w:t>
      </w:r>
    </w:p>
    <w:p w:rsidR="006B3F4A" w:rsidRDefault="006B3F4A" w:rsidP="00DD2571">
      <w:pPr>
        <w:pStyle w:val="Blanc"/>
        <w:spacing w:line="360" w:lineRule="atLeast"/>
        <w:rPr>
          <w:lang w:eastAsia="zh-CN"/>
        </w:rPr>
      </w:pPr>
    </w:p>
    <w:p w:rsidR="004A4E59" w:rsidRDefault="00776E34" w:rsidP="00DD2571">
      <w:pPr>
        <w:pStyle w:val="Equation"/>
        <w:spacing w:line="360" w:lineRule="atLeast"/>
        <w:jc w:val="left"/>
        <w:rPr>
          <w:lang w:val="en-US" w:eastAsia="zh-CN"/>
        </w:rPr>
      </w:pPr>
      <w:r>
        <w:rPr>
          <w:i/>
          <w:iCs/>
          <w:lang w:val="en-US" w:eastAsia="zh-CN"/>
        </w:rPr>
        <w:tab/>
      </w:r>
      <w:r>
        <w:rPr>
          <w:i/>
          <w:iCs/>
          <w:lang w:val="en-US" w:eastAsia="zh-CN"/>
        </w:rPr>
        <w:tab/>
      </w:r>
      <w:r w:rsidR="004A4E59" w:rsidRPr="00CB6CBA">
        <w:rPr>
          <w:i/>
          <w:iCs/>
          <w:lang w:val="en-US" w:eastAsia="zh-CN"/>
        </w:rPr>
        <w:t xml:space="preserve">Ra </w:t>
      </w:r>
      <w:r w:rsidR="004A4E59" w:rsidRPr="00CB6CBA">
        <w:rPr>
          <w:lang w:val="en-US" w:eastAsia="zh-CN"/>
        </w:rPr>
        <w:t>= 50 * G + 20 * G’</w:t>
      </w:r>
      <w:r w:rsidR="004A4E59" w:rsidRPr="00CB6CBA">
        <w:rPr>
          <w:lang w:val="en-US" w:eastAsia="zh-CN"/>
        </w:rPr>
        <w:tab/>
        <w:t>(</w:t>
      </w:r>
      <w:r w:rsidR="004A4E59">
        <w:rPr>
          <w:lang w:val="en-US" w:eastAsia="zh-CN"/>
        </w:rPr>
        <w:t>6</w:t>
      </w:r>
      <w:r w:rsidR="004A4E59" w:rsidRPr="00CB6CBA">
        <w:rPr>
          <w:lang w:val="en-US" w:eastAsia="zh-CN"/>
        </w:rPr>
        <w:t>)</w:t>
      </w:r>
    </w:p>
    <w:p w:rsidR="0047161B" w:rsidRDefault="0047161B" w:rsidP="00DD2571">
      <w:pPr>
        <w:spacing w:line="360" w:lineRule="atLeast"/>
        <w:ind w:firstLineChars="200" w:firstLine="480"/>
        <w:rPr>
          <w:bCs/>
          <w:szCs w:val="24"/>
          <w:lang w:val="en-US" w:eastAsia="zh-CN"/>
        </w:rPr>
      </w:pPr>
      <w:r>
        <w:rPr>
          <w:rFonts w:hint="eastAsia"/>
          <w:lang w:val="en-US" w:eastAsia="zh-CN"/>
        </w:rPr>
        <w:t>在许多情况下，与频率分配相关的管理工作会大于与频率指配相关的管理工作。因此，建议在分摊管理成本时，即在计算</w:t>
      </w:r>
      <w:r>
        <w:rPr>
          <w:lang w:val="en-US" w:eastAsia="zh-CN"/>
        </w:rPr>
        <w:t>G</w:t>
      </w:r>
      <w:r>
        <w:rPr>
          <w:rFonts w:hint="eastAsia"/>
          <w:lang w:val="en-US" w:eastAsia="zh-CN"/>
        </w:rPr>
        <w:t>和</w:t>
      </w:r>
      <w:r>
        <w:rPr>
          <w:lang w:val="en-US" w:eastAsia="zh-CN"/>
        </w:rPr>
        <w:t>G’</w:t>
      </w:r>
      <w:r>
        <w:rPr>
          <w:rFonts w:hint="eastAsia"/>
          <w:lang w:val="en-US" w:eastAsia="zh-CN"/>
        </w:rPr>
        <w:t>时，应给频率划分一个更大的加权值，以将这种现象考虑在内。</w:t>
      </w:r>
    </w:p>
    <w:p w:rsidR="00921C94" w:rsidRDefault="00921C94" w:rsidP="00DD2571">
      <w:pPr>
        <w:tabs>
          <w:tab w:val="clear" w:pos="794"/>
          <w:tab w:val="clear" w:pos="1191"/>
          <w:tab w:val="clear" w:pos="1588"/>
          <w:tab w:val="clear" w:pos="1985"/>
        </w:tabs>
        <w:overflowPunct/>
        <w:autoSpaceDE/>
        <w:autoSpaceDN/>
        <w:adjustRightInd/>
        <w:spacing w:before="0" w:line="360" w:lineRule="atLeast"/>
        <w:jc w:val="left"/>
        <w:textAlignment w:val="auto"/>
        <w:rPr>
          <w:bCs/>
          <w:szCs w:val="24"/>
          <w:lang w:val="en-US" w:eastAsia="zh-CN"/>
        </w:rPr>
      </w:pPr>
      <w:r>
        <w:rPr>
          <w:bCs/>
          <w:szCs w:val="24"/>
          <w:lang w:val="en-US" w:eastAsia="zh-CN"/>
        </w:rPr>
        <w:br w:type="page"/>
      </w:r>
    </w:p>
    <w:p w:rsidR="0047161B" w:rsidRPr="004F2128" w:rsidRDefault="0047161B" w:rsidP="00DD2571">
      <w:pPr>
        <w:spacing w:line="360" w:lineRule="atLeast"/>
        <w:ind w:firstLineChars="200" w:firstLine="480"/>
        <w:rPr>
          <w:bCs/>
          <w:szCs w:val="24"/>
          <w:lang w:val="en-US" w:eastAsia="zh-CN"/>
        </w:rPr>
      </w:pPr>
      <w:r>
        <w:rPr>
          <w:rFonts w:hint="eastAsia"/>
          <w:bCs/>
          <w:szCs w:val="24"/>
          <w:lang w:val="en-US" w:eastAsia="zh-CN"/>
        </w:rPr>
        <w:t>通过使用合适的成本核算机制可以很容易地确定</w:t>
      </w:r>
      <w:r>
        <w:rPr>
          <w:bCs/>
          <w:szCs w:val="24"/>
          <w:lang w:val="en-US" w:eastAsia="zh-CN"/>
        </w:rPr>
        <w:t>G</w:t>
      </w:r>
      <w:r>
        <w:rPr>
          <w:rFonts w:hint="eastAsia"/>
          <w:bCs/>
          <w:szCs w:val="24"/>
          <w:lang w:val="en-US" w:eastAsia="zh-CN"/>
        </w:rPr>
        <w:t>和</w:t>
      </w:r>
      <w:r>
        <w:rPr>
          <w:bCs/>
          <w:szCs w:val="24"/>
          <w:lang w:val="en-US" w:eastAsia="zh-CN"/>
        </w:rPr>
        <w:t>G’</w:t>
      </w:r>
      <w:r>
        <w:rPr>
          <w:rFonts w:hint="eastAsia"/>
          <w:bCs/>
          <w:szCs w:val="24"/>
          <w:lang w:val="en-US" w:eastAsia="zh-CN"/>
        </w:rPr>
        <w:t>的值。因所需的管理工作随指配频率数和划分给指定缴纳者的分配</w:t>
      </w:r>
      <w:r w:rsidRPr="00CB6CBA">
        <w:rPr>
          <w:bCs/>
          <w:szCs w:val="24"/>
          <w:lang w:val="en-US" w:eastAsia="zh-CN"/>
        </w:rPr>
        <w:t>MHz</w:t>
      </w:r>
      <w:r>
        <w:rPr>
          <w:rFonts w:hint="eastAsia"/>
          <w:bCs/>
          <w:szCs w:val="24"/>
          <w:lang w:val="en-US" w:eastAsia="zh-CN"/>
        </w:rPr>
        <w:t>数增加而增加，所以这种管理成本分摊规则的优点是能准确反映出所提供的服务。</w:t>
      </w:r>
    </w:p>
    <w:p w:rsidR="0047161B" w:rsidRPr="00CB6CBA" w:rsidRDefault="0047161B" w:rsidP="00DD2571">
      <w:pPr>
        <w:pStyle w:val="Heading2"/>
        <w:spacing w:line="360" w:lineRule="atLeast"/>
        <w:rPr>
          <w:bCs/>
          <w:lang w:val="en-US" w:eastAsia="zh-CN"/>
        </w:rPr>
      </w:pPr>
      <w:bookmarkStart w:id="186" w:name="_Toc309886492"/>
      <w:r w:rsidRPr="00CB6CBA">
        <w:rPr>
          <w:lang w:val="en-US" w:eastAsia="zh-CN"/>
        </w:rPr>
        <w:t>4.3</w:t>
      </w:r>
      <w:r w:rsidRPr="00CB6CBA">
        <w:rPr>
          <w:lang w:val="en-US" w:eastAsia="zh-CN"/>
        </w:rPr>
        <w:tab/>
      </w:r>
      <w:r>
        <w:rPr>
          <w:rFonts w:hint="eastAsia"/>
          <w:lang w:val="en-US" w:eastAsia="zh-CN"/>
        </w:rPr>
        <w:t>有关制定频谱费的指导原则</w:t>
      </w:r>
      <w:bookmarkEnd w:id="186"/>
    </w:p>
    <w:p w:rsidR="0047161B" w:rsidRPr="00CB6CBA" w:rsidRDefault="0047161B" w:rsidP="00DD2571">
      <w:pPr>
        <w:spacing w:line="360" w:lineRule="atLeast"/>
        <w:ind w:firstLineChars="200" w:firstLine="480"/>
        <w:rPr>
          <w:lang w:val="en-US" w:eastAsia="zh-CN"/>
        </w:rPr>
      </w:pPr>
      <w:r>
        <w:rPr>
          <w:rFonts w:hint="eastAsia"/>
          <w:lang w:val="en-US" w:eastAsia="zh-CN"/>
        </w:rPr>
        <w:t>可分五步计算频谱费</w:t>
      </w:r>
      <w:r>
        <w:rPr>
          <w:rStyle w:val="FootnoteReference"/>
          <w:lang w:val="en-US"/>
        </w:rPr>
        <w:footnoteReference w:id="3"/>
      </w:r>
      <w:r>
        <w:rPr>
          <w:rFonts w:hint="eastAsia"/>
          <w:lang w:val="en-US" w:eastAsia="zh-CN"/>
        </w:rPr>
        <w:t>：</w:t>
      </w:r>
    </w:p>
    <w:p w:rsidR="0047161B" w:rsidRPr="00CB6CBA" w:rsidRDefault="0047161B" w:rsidP="00DD2571">
      <w:pPr>
        <w:pStyle w:val="Heading3"/>
        <w:spacing w:line="360" w:lineRule="atLeast"/>
        <w:rPr>
          <w:lang w:val="en-US" w:eastAsia="zh-CN"/>
        </w:rPr>
      </w:pPr>
      <w:bookmarkStart w:id="187" w:name="_Toc309886493"/>
      <w:r w:rsidRPr="00CB6CBA">
        <w:rPr>
          <w:lang w:val="en-US" w:eastAsia="zh-CN"/>
        </w:rPr>
        <w:t>4.3.1</w:t>
      </w:r>
      <w:r w:rsidRPr="00CB6CBA">
        <w:rPr>
          <w:lang w:val="en-US" w:eastAsia="zh-CN"/>
        </w:rPr>
        <w:tab/>
      </w:r>
      <w:r w:rsidR="00C93F32">
        <w:rPr>
          <w:rFonts w:hint="eastAsia"/>
          <w:lang w:val="en-US" w:eastAsia="zh-CN"/>
        </w:rPr>
        <w:t>制定</w:t>
      </w:r>
      <w:r>
        <w:rPr>
          <w:rFonts w:hint="eastAsia"/>
          <w:lang w:val="en-US" w:eastAsia="zh-CN"/>
        </w:rPr>
        <w:t>频谱收费目标</w:t>
      </w:r>
      <w:bookmarkEnd w:id="187"/>
    </w:p>
    <w:p w:rsidR="0047161B" w:rsidRPr="00CB6CBA" w:rsidRDefault="0047161B" w:rsidP="00DD2571">
      <w:pPr>
        <w:pStyle w:val="Heading4"/>
        <w:spacing w:line="360" w:lineRule="atLeast"/>
        <w:rPr>
          <w:lang w:val="en-US" w:eastAsia="zh-CN"/>
        </w:rPr>
      </w:pPr>
      <w:r w:rsidRPr="00CB6CBA">
        <w:rPr>
          <w:lang w:val="en-US" w:eastAsia="zh-CN"/>
        </w:rPr>
        <w:t>4.3.1.1</w:t>
      </w:r>
      <w:r w:rsidRPr="00CB6CBA">
        <w:rPr>
          <w:lang w:val="en-US" w:eastAsia="zh-CN"/>
        </w:rPr>
        <w:tab/>
      </w:r>
      <w:r>
        <w:rPr>
          <w:rFonts w:hint="eastAsia"/>
          <w:lang w:val="en-US" w:eastAsia="zh-CN"/>
        </w:rPr>
        <w:t>遵守原则和一般方法</w:t>
      </w:r>
    </w:p>
    <w:p w:rsidR="0047161B" w:rsidRPr="00EE0FF9" w:rsidRDefault="0047161B" w:rsidP="00DD2571">
      <w:pPr>
        <w:spacing w:line="360" w:lineRule="atLeast"/>
        <w:ind w:firstLineChars="200" w:firstLine="480"/>
        <w:rPr>
          <w:lang w:val="en-US" w:eastAsia="zh-CN"/>
        </w:rPr>
      </w:pPr>
      <w:r>
        <w:rPr>
          <w:rFonts w:hint="eastAsia"/>
          <w:lang w:val="en-US" w:eastAsia="zh-CN"/>
        </w:rPr>
        <w:t>频谱费制度应遵守上述经济原则。此外，在找出一套作为费用计算依据参数时，它还应考虑到</w:t>
      </w:r>
      <w:r w:rsidRPr="00EE0FF9">
        <w:rPr>
          <w:rFonts w:hint="eastAsia"/>
          <w:lang w:val="en-US" w:eastAsia="zh-CN"/>
        </w:rPr>
        <w:t>现实原则</w:t>
      </w:r>
      <w:r>
        <w:rPr>
          <w:rFonts w:hint="eastAsia"/>
          <w:lang w:val="en-US" w:eastAsia="zh-CN"/>
        </w:rPr>
        <w:t>。</w:t>
      </w:r>
    </w:p>
    <w:p w:rsidR="0047161B" w:rsidRPr="00CB6CBA" w:rsidRDefault="0047161B" w:rsidP="00DD2571">
      <w:pPr>
        <w:pStyle w:val="Heading4"/>
        <w:spacing w:line="360" w:lineRule="atLeast"/>
        <w:rPr>
          <w:lang w:val="en-US" w:eastAsia="zh-CN"/>
        </w:rPr>
      </w:pPr>
      <w:r w:rsidRPr="00CB6CBA">
        <w:rPr>
          <w:lang w:val="en-US" w:eastAsia="zh-CN"/>
        </w:rPr>
        <w:t>4.3.1.2</w:t>
      </w:r>
      <w:r w:rsidRPr="00CB6CBA">
        <w:rPr>
          <w:lang w:val="en-US" w:eastAsia="zh-CN"/>
        </w:rPr>
        <w:tab/>
      </w:r>
      <w:r>
        <w:rPr>
          <w:rFonts w:hint="eastAsia"/>
          <w:lang w:val="en-US" w:eastAsia="zh-CN"/>
        </w:rPr>
        <w:t>主管部门的预算目标</w:t>
      </w:r>
    </w:p>
    <w:p w:rsidR="0047161B" w:rsidRPr="0095460F" w:rsidRDefault="0047161B" w:rsidP="00DD2571">
      <w:pPr>
        <w:spacing w:line="360" w:lineRule="atLeast"/>
        <w:ind w:firstLineChars="200" w:firstLine="480"/>
        <w:rPr>
          <w:lang w:val="en-US" w:eastAsia="zh-CN"/>
        </w:rPr>
      </w:pPr>
      <w:r>
        <w:rPr>
          <w:rFonts w:hint="eastAsia"/>
          <w:lang w:val="en-US" w:eastAsia="zh-CN"/>
        </w:rPr>
        <w:t>预算目标一般被表示为收费为国家带来的总收入额。在参考由主管部门确定的总收入额的同时，建议根据现在应用情况调整收费水平，以确保尽可能全面考虑到频谱收费的</w:t>
      </w:r>
      <w:r w:rsidR="00C93F32">
        <w:rPr>
          <w:rFonts w:hint="eastAsia"/>
          <w:lang w:val="en-US" w:eastAsia="zh-CN"/>
        </w:rPr>
        <w:t>其他</w:t>
      </w:r>
      <w:r>
        <w:rPr>
          <w:rFonts w:hint="eastAsia"/>
          <w:lang w:val="en-US" w:eastAsia="zh-CN"/>
        </w:rPr>
        <w:t>三个目标。</w:t>
      </w:r>
    </w:p>
    <w:p w:rsidR="0047161B" w:rsidRPr="00CB6CBA" w:rsidRDefault="0047161B" w:rsidP="00DD2571">
      <w:pPr>
        <w:pStyle w:val="Heading4"/>
        <w:spacing w:line="360" w:lineRule="atLeast"/>
        <w:rPr>
          <w:lang w:val="en-US" w:eastAsia="zh-CN"/>
        </w:rPr>
      </w:pPr>
      <w:r w:rsidRPr="00CB6CBA">
        <w:rPr>
          <w:lang w:val="en-US" w:eastAsia="zh-CN"/>
        </w:rPr>
        <w:t>4.3.1.3</w:t>
      </w:r>
      <w:r w:rsidRPr="00CB6CBA">
        <w:rPr>
          <w:lang w:val="en-US" w:eastAsia="zh-CN"/>
        </w:rPr>
        <w:tab/>
      </w:r>
      <w:r>
        <w:rPr>
          <w:rFonts w:hint="eastAsia"/>
          <w:lang w:val="en-US" w:eastAsia="zh-CN"/>
        </w:rPr>
        <w:t>对用于满足用户自身需要的频率收取的频谱费</w:t>
      </w:r>
    </w:p>
    <w:p w:rsidR="0047161B" w:rsidRPr="00DE23E0" w:rsidRDefault="0047161B" w:rsidP="00DD2571">
      <w:pPr>
        <w:pStyle w:val="Headingb"/>
        <w:spacing w:line="360" w:lineRule="atLeast"/>
        <w:rPr>
          <w:rFonts w:ascii="Times" w:hAnsi="Times"/>
          <w:lang w:val="en-US" w:eastAsia="zh-CN"/>
        </w:rPr>
      </w:pPr>
      <w:r>
        <w:rPr>
          <w:rFonts w:hint="eastAsia"/>
          <w:lang w:val="en-US" w:eastAsia="zh-CN"/>
        </w:rPr>
        <w:t>遵守原则和一般方法</w:t>
      </w:r>
    </w:p>
    <w:p w:rsidR="0047161B" w:rsidRPr="00433907" w:rsidRDefault="00AA19C5" w:rsidP="00DD2571">
      <w:pPr>
        <w:spacing w:line="360" w:lineRule="atLeast"/>
        <w:ind w:firstLineChars="200" w:firstLine="480"/>
        <w:rPr>
          <w:lang w:val="en-US" w:eastAsia="zh-CN"/>
        </w:rPr>
      </w:pPr>
      <w:r w:rsidRPr="00AA19C5">
        <w:rPr>
          <w:rFonts w:hint="eastAsia"/>
          <w:lang w:val="en-US" w:eastAsia="zh-CN"/>
        </w:rPr>
        <w:t>在确定费用设定方式时，首先应考虑到上述因数。在提出费用计算依据时，建议在保证实现有效频谱管理和有效频率利用的目标的前提下，应尽可能少使用这些因数。建议使用简单的计算公式。在将计算依据合在一起时，非常适合于使用乘法公式根据所选因数计算收费水平。为了根据应用情况调整收费水平，建议按应用情况分别确定一个参考币值</w:t>
      </w:r>
      <w:r w:rsidRPr="00AA19C5">
        <w:rPr>
          <w:rFonts w:asciiTheme="minorEastAsia" w:hAnsiTheme="minorEastAsia"/>
          <w:lang w:val="en-US" w:eastAsia="zh-CN"/>
        </w:rPr>
        <w:t>“</w:t>
      </w:r>
      <w:r w:rsidRPr="00AA19C5">
        <w:rPr>
          <w:lang w:val="en-US" w:eastAsia="zh-CN"/>
        </w:rPr>
        <w:t>k</w:t>
      </w:r>
      <w:r w:rsidRPr="00AA19C5">
        <w:rPr>
          <w:rFonts w:asciiTheme="minorEastAsia" w:hAnsiTheme="minorEastAsia"/>
          <w:lang w:val="en-US" w:eastAsia="zh-CN"/>
        </w:rPr>
        <w:t>”</w:t>
      </w:r>
      <w:r w:rsidRPr="00AA19C5">
        <w:rPr>
          <w:rFonts w:hint="eastAsia"/>
          <w:lang w:val="en-US" w:eastAsia="zh-CN"/>
        </w:rPr>
        <w:t>，用现行货币表示。此</w:t>
      </w:r>
      <w:r w:rsidRPr="00AA19C5">
        <w:rPr>
          <w:rFonts w:asciiTheme="minorEastAsia" w:hAnsiTheme="minorEastAsia"/>
          <w:lang w:val="en-US" w:eastAsia="zh-CN"/>
        </w:rPr>
        <w:t>“</w:t>
      </w:r>
      <w:r w:rsidRPr="00AA19C5">
        <w:rPr>
          <w:lang w:val="en-US" w:eastAsia="zh-CN"/>
        </w:rPr>
        <w:t>k</w:t>
      </w:r>
      <w:r w:rsidRPr="00AA19C5">
        <w:rPr>
          <w:rFonts w:asciiTheme="minorEastAsia" w:hAnsiTheme="minorEastAsia"/>
          <w:lang w:val="en-US" w:eastAsia="zh-CN"/>
        </w:rPr>
        <w:t>”</w:t>
      </w:r>
      <w:r w:rsidRPr="00AA19C5">
        <w:rPr>
          <w:rFonts w:hint="eastAsia"/>
          <w:lang w:val="en-US" w:eastAsia="zh-CN"/>
        </w:rPr>
        <w:t>为上述乘法中的因数之一。</w:t>
      </w:r>
    </w:p>
    <w:p w:rsidR="0047161B" w:rsidRPr="00CB6CBA" w:rsidRDefault="0047161B" w:rsidP="00DD2571">
      <w:pPr>
        <w:pStyle w:val="Heading3"/>
        <w:spacing w:line="360" w:lineRule="atLeast"/>
        <w:rPr>
          <w:lang w:val="en-US" w:eastAsia="zh-CN"/>
        </w:rPr>
      </w:pPr>
      <w:bookmarkStart w:id="188" w:name="_Toc309886494"/>
      <w:r w:rsidRPr="00CB6CBA">
        <w:rPr>
          <w:lang w:val="en-US" w:eastAsia="zh-CN"/>
        </w:rPr>
        <w:t>4.3.2</w:t>
      </w:r>
      <w:r w:rsidRPr="00CB6CBA">
        <w:rPr>
          <w:lang w:val="en-US" w:eastAsia="zh-CN"/>
        </w:rPr>
        <w:tab/>
      </w:r>
      <w:r>
        <w:rPr>
          <w:rFonts w:hint="eastAsia"/>
          <w:lang w:val="en-US" w:eastAsia="zh-CN"/>
        </w:rPr>
        <w:t>频谱需求评估</w:t>
      </w:r>
      <w:bookmarkEnd w:id="188"/>
    </w:p>
    <w:p w:rsidR="0047161B" w:rsidRPr="00CB6CBA" w:rsidRDefault="0047161B" w:rsidP="00DD2571">
      <w:pPr>
        <w:spacing w:line="360" w:lineRule="atLeast"/>
        <w:ind w:firstLineChars="200" w:firstLine="480"/>
        <w:rPr>
          <w:lang w:val="en-US" w:eastAsia="zh-CN"/>
        </w:rPr>
      </w:pPr>
      <w:r>
        <w:rPr>
          <w:rFonts w:hint="eastAsia"/>
          <w:lang w:val="en-US" w:eastAsia="zh-CN"/>
        </w:rPr>
        <w:t>在本步中，为了确定某</w:t>
      </w:r>
      <w:r w:rsidR="00D81F42">
        <w:rPr>
          <w:rFonts w:hint="eastAsia"/>
          <w:lang w:val="en-US" w:eastAsia="zh-CN"/>
        </w:rPr>
        <w:t>业务</w:t>
      </w:r>
      <w:r>
        <w:rPr>
          <w:rFonts w:hint="eastAsia"/>
          <w:lang w:val="en-US" w:eastAsia="zh-CN"/>
        </w:rPr>
        <w:t>的频谱</w:t>
      </w:r>
      <w:r w:rsidRPr="008B11E3">
        <w:rPr>
          <w:rFonts w:hint="eastAsia"/>
          <w:lang w:val="en-US" w:eastAsia="zh-CN"/>
        </w:rPr>
        <w:t>需求</w:t>
      </w:r>
      <w:r>
        <w:rPr>
          <w:rFonts w:hint="eastAsia"/>
          <w:lang w:val="en-US" w:eastAsia="zh-CN"/>
        </w:rPr>
        <w:t>是否过大，需测试这些</w:t>
      </w:r>
      <w:r w:rsidR="00D81F42">
        <w:rPr>
          <w:rFonts w:hint="eastAsia"/>
          <w:lang w:val="en-US" w:eastAsia="zh-CN"/>
        </w:rPr>
        <w:t>业务</w:t>
      </w:r>
      <w:r>
        <w:rPr>
          <w:rFonts w:hint="eastAsia"/>
          <w:lang w:val="en-US" w:eastAsia="zh-CN"/>
        </w:rPr>
        <w:t>的需求。</w:t>
      </w:r>
    </w:p>
    <w:p w:rsidR="0047161B" w:rsidRPr="00CB6CBA" w:rsidRDefault="0047161B" w:rsidP="00DD2571">
      <w:pPr>
        <w:pStyle w:val="Heading3"/>
        <w:spacing w:line="360" w:lineRule="atLeast"/>
        <w:rPr>
          <w:szCs w:val="23"/>
          <w:lang w:val="en-US" w:eastAsia="zh-CN"/>
        </w:rPr>
      </w:pPr>
      <w:bookmarkStart w:id="189" w:name="_Toc309886495"/>
      <w:r w:rsidRPr="00CB6CBA">
        <w:rPr>
          <w:lang w:val="en-US" w:eastAsia="zh-CN"/>
        </w:rPr>
        <w:t>4.3.3</w:t>
      </w:r>
      <w:r w:rsidRPr="00CB6CBA">
        <w:rPr>
          <w:lang w:val="en-US" w:eastAsia="zh-CN"/>
        </w:rPr>
        <w:tab/>
      </w:r>
      <w:r>
        <w:rPr>
          <w:rFonts w:hint="eastAsia"/>
          <w:lang w:val="en-US" w:eastAsia="zh-CN"/>
        </w:rPr>
        <w:t>频谱的成本评估</w:t>
      </w:r>
      <w:bookmarkEnd w:id="189"/>
    </w:p>
    <w:p w:rsidR="0047161B" w:rsidRPr="00CB6CBA" w:rsidRDefault="0047161B" w:rsidP="00DD2571">
      <w:pPr>
        <w:spacing w:line="360" w:lineRule="atLeast"/>
        <w:ind w:firstLineChars="200" w:firstLine="480"/>
        <w:rPr>
          <w:lang w:val="en-US" w:eastAsia="zh-CN"/>
        </w:rPr>
      </w:pPr>
      <w:r>
        <w:rPr>
          <w:rFonts w:hint="eastAsia"/>
          <w:lang w:val="en-US" w:eastAsia="zh-CN"/>
        </w:rPr>
        <w:t>频谱成本即频谱管理成本，包括频谱指配、清场、协调等</w:t>
      </w:r>
      <w:r w:rsidR="00AA19C5">
        <w:rPr>
          <w:rFonts w:hint="eastAsia"/>
          <w:lang w:val="en-US" w:eastAsia="zh-CN"/>
        </w:rPr>
        <w:t>因</w:t>
      </w:r>
      <w:r w:rsidR="00D81F42">
        <w:rPr>
          <w:rFonts w:hint="eastAsia"/>
          <w:lang w:val="en-US" w:eastAsia="zh-CN"/>
        </w:rPr>
        <w:t>业务</w:t>
      </w:r>
      <w:r>
        <w:rPr>
          <w:rFonts w:hint="eastAsia"/>
          <w:lang w:val="en-US" w:eastAsia="zh-CN"/>
        </w:rPr>
        <w:t>类型而定的</w:t>
      </w:r>
      <w:r w:rsidR="00AA19C5">
        <w:rPr>
          <w:rFonts w:hint="eastAsia"/>
          <w:lang w:val="en-US" w:eastAsia="zh-CN"/>
        </w:rPr>
        <w:t>其他</w:t>
      </w:r>
      <w:r>
        <w:rPr>
          <w:rFonts w:hint="eastAsia"/>
          <w:lang w:val="en-US" w:eastAsia="zh-CN"/>
        </w:rPr>
        <w:t>成本。</w:t>
      </w:r>
    </w:p>
    <w:p w:rsidR="0047161B" w:rsidRPr="00CB6CBA" w:rsidRDefault="0047161B" w:rsidP="00DD2571">
      <w:pPr>
        <w:pStyle w:val="Heading3"/>
        <w:spacing w:line="360" w:lineRule="atLeast"/>
        <w:rPr>
          <w:lang w:val="en-US" w:eastAsia="zh-CN"/>
        </w:rPr>
      </w:pPr>
      <w:bookmarkStart w:id="190" w:name="_Toc309886496"/>
      <w:r w:rsidRPr="00CB6CBA">
        <w:rPr>
          <w:lang w:val="en-US" w:eastAsia="zh-CN"/>
        </w:rPr>
        <w:t>4.3.4</w:t>
      </w:r>
      <w:r w:rsidRPr="00CB6CBA">
        <w:rPr>
          <w:lang w:val="en-US" w:eastAsia="zh-CN"/>
        </w:rPr>
        <w:tab/>
      </w:r>
      <w:r>
        <w:rPr>
          <w:rFonts w:hint="eastAsia"/>
          <w:lang w:val="en-US" w:eastAsia="zh-CN"/>
        </w:rPr>
        <w:t>选择费用计算方法</w:t>
      </w:r>
      <w:bookmarkEnd w:id="190"/>
    </w:p>
    <w:p w:rsidR="0047161B" w:rsidRPr="00CB6CBA" w:rsidRDefault="0047161B" w:rsidP="00DD2571">
      <w:pPr>
        <w:spacing w:line="360" w:lineRule="atLeast"/>
        <w:ind w:firstLineChars="200" w:firstLine="480"/>
        <w:rPr>
          <w:lang w:val="en-US" w:eastAsia="zh-CN"/>
        </w:rPr>
      </w:pPr>
      <w:r>
        <w:rPr>
          <w:rFonts w:hint="eastAsia"/>
          <w:lang w:val="en-US" w:eastAsia="zh-CN"/>
        </w:rPr>
        <w:t>可从第</w:t>
      </w:r>
      <w:r>
        <w:rPr>
          <w:lang w:val="en-US" w:eastAsia="zh-CN"/>
        </w:rPr>
        <w:t>2.3.4</w:t>
      </w:r>
      <w:r>
        <w:rPr>
          <w:rFonts w:hint="eastAsia"/>
          <w:lang w:val="en-US" w:eastAsia="zh-CN"/>
        </w:rPr>
        <w:t>节中选择费用计算方法。</w:t>
      </w:r>
    </w:p>
    <w:p w:rsidR="00921C94" w:rsidRDefault="00921C94" w:rsidP="00DD2571">
      <w:pPr>
        <w:tabs>
          <w:tab w:val="clear" w:pos="794"/>
          <w:tab w:val="clear" w:pos="1191"/>
          <w:tab w:val="clear" w:pos="1588"/>
          <w:tab w:val="clear" w:pos="1985"/>
        </w:tabs>
        <w:overflowPunct/>
        <w:autoSpaceDE/>
        <w:autoSpaceDN/>
        <w:adjustRightInd/>
        <w:spacing w:before="0" w:line="360" w:lineRule="atLeast"/>
        <w:jc w:val="left"/>
        <w:textAlignment w:val="auto"/>
        <w:rPr>
          <w:b/>
          <w:lang w:val="en-US" w:eastAsia="zh-CN"/>
        </w:rPr>
      </w:pPr>
      <w:bookmarkStart w:id="191" w:name="_Toc309886497"/>
      <w:r>
        <w:rPr>
          <w:lang w:val="en-US" w:eastAsia="zh-CN"/>
        </w:rPr>
        <w:br w:type="page"/>
      </w:r>
    </w:p>
    <w:p w:rsidR="0047161B" w:rsidRPr="00CB6CBA" w:rsidRDefault="0047161B" w:rsidP="00DD2571">
      <w:pPr>
        <w:pStyle w:val="Heading3"/>
        <w:spacing w:line="360" w:lineRule="atLeast"/>
        <w:rPr>
          <w:rFonts w:ascii="Times-Roman" w:hAnsi="Times-Roman" w:cs="Times-Roman"/>
          <w:sz w:val="23"/>
          <w:szCs w:val="23"/>
          <w:lang w:val="en-US" w:eastAsia="zh-CN"/>
        </w:rPr>
      </w:pPr>
      <w:r w:rsidRPr="00CB6CBA">
        <w:rPr>
          <w:lang w:val="en-US" w:eastAsia="zh-CN"/>
        </w:rPr>
        <w:t>4.3.5</w:t>
      </w:r>
      <w:r w:rsidRPr="00CB6CBA">
        <w:rPr>
          <w:lang w:val="en-US" w:eastAsia="zh-CN"/>
        </w:rPr>
        <w:tab/>
      </w:r>
      <w:r>
        <w:rPr>
          <w:rFonts w:hint="eastAsia"/>
          <w:lang w:val="en-US" w:eastAsia="zh-CN"/>
        </w:rPr>
        <w:t>确定费用</w:t>
      </w:r>
      <w:bookmarkEnd w:id="191"/>
    </w:p>
    <w:p w:rsidR="0047161B" w:rsidRPr="00CB6CBA" w:rsidRDefault="0047161B" w:rsidP="00DD2571">
      <w:pPr>
        <w:spacing w:line="360" w:lineRule="atLeast"/>
        <w:ind w:firstLineChars="200" w:firstLine="480"/>
        <w:rPr>
          <w:lang w:val="en-US" w:eastAsia="zh-CN"/>
        </w:rPr>
      </w:pPr>
      <w:r>
        <w:rPr>
          <w:rFonts w:hint="eastAsia"/>
          <w:lang w:val="en-US" w:eastAsia="zh-CN"/>
        </w:rPr>
        <w:t>主管部门应根据不同的经济与政治因素针对不同情况考虑本步骤。</w:t>
      </w:r>
    </w:p>
    <w:p w:rsidR="0047161B" w:rsidRPr="00CB6CBA" w:rsidRDefault="0047161B" w:rsidP="00DD2571">
      <w:pPr>
        <w:pStyle w:val="Heading2"/>
        <w:spacing w:line="360" w:lineRule="atLeast"/>
        <w:rPr>
          <w:lang w:val="en-US" w:eastAsia="zh-CN"/>
        </w:rPr>
      </w:pPr>
      <w:bookmarkStart w:id="192" w:name="_Toc309886498"/>
      <w:r w:rsidRPr="00CB6CBA">
        <w:rPr>
          <w:lang w:val="en-US" w:eastAsia="zh-CN"/>
        </w:rPr>
        <w:t>4.4</w:t>
      </w:r>
      <w:r w:rsidRPr="00CB6CBA">
        <w:rPr>
          <w:lang w:val="en-US" w:eastAsia="zh-CN"/>
        </w:rPr>
        <w:tab/>
      </w:r>
      <w:r>
        <w:rPr>
          <w:rFonts w:hint="eastAsia"/>
          <w:lang w:val="en-US" w:eastAsia="zh-CN"/>
        </w:rPr>
        <w:t>费用计算公式示例</w:t>
      </w:r>
      <w:bookmarkEnd w:id="192"/>
    </w:p>
    <w:p w:rsidR="0047161B" w:rsidRPr="00CB6CBA" w:rsidRDefault="0047161B" w:rsidP="00DD2571">
      <w:pPr>
        <w:pStyle w:val="Heading3"/>
        <w:spacing w:line="360" w:lineRule="atLeast"/>
        <w:rPr>
          <w:lang w:val="en-US" w:eastAsia="zh-CN"/>
        </w:rPr>
      </w:pPr>
      <w:bookmarkStart w:id="193" w:name="_Toc309886499"/>
      <w:r>
        <w:rPr>
          <w:lang w:val="en-US" w:eastAsia="zh-CN"/>
        </w:rPr>
        <w:t>4.4.1</w:t>
      </w:r>
      <w:r w:rsidRPr="00CB6CBA">
        <w:rPr>
          <w:lang w:val="en-US" w:eastAsia="zh-CN"/>
        </w:rPr>
        <w:tab/>
      </w:r>
      <w:r>
        <w:rPr>
          <w:rFonts w:hint="eastAsia"/>
          <w:lang w:val="en-US" w:eastAsia="zh-CN"/>
        </w:rPr>
        <w:t>系数</w:t>
      </w:r>
      <w:r w:rsidR="00AA19C5">
        <w:rPr>
          <w:rFonts w:hint="eastAsia"/>
          <w:lang w:val="en-US" w:eastAsia="zh-CN"/>
        </w:rPr>
        <w:t>符号表示</w:t>
      </w:r>
      <w:r>
        <w:rPr>
          <w:rFonts w:hint="eastAsia"/>
          <w:lang w:val="en-US" w:eastAsia="zh-CN"/>
        </w:rPr>
        <w:t>与定义</w:t>
      </w:r>
      <w:bookmarkEnd w:id="193"/>
    </w:p>
    <w:p w:rsidR="0047161B" w:rsidRPr="00CB6CBA" w:rsidRDefault="0047161B" w:rsidP="00DD2571">
      <w:pPr>
        <w:spacing w:line="360" w:lineRule="atLeast"/>
        <w:ind w:firstLineChars="200" w:firstLine="480"/>
        <w:rPr>
          <w:lang w:val="en-US" w:eastAsia="zh-CN"/>
        </w:rPr>
      </w:pPr>
      <w:r>
        <w:rPr>
          <w:rFonts w:hint="eastAsia"/>
          <w:lang w:val="en-US" w:eastAsia="zh-CN"/>
        </w:rPr>
        <w:t>公式</w:t>
      </w:r>
      <w:r w:rsidR="00DB3731">
        <w:rPr>
          <w:rFonts w:hint="eastAsia"/>
          <w:lang w:val="en-US" w:eastAsia="zh-CN"/>
        </w:rPr>
        <w:t>的</w:t>
      </w:r>
      <w:r>
        <w:rPr>
          <w:rFonts w:hint="eastAsia"/>
          <w:lang w:val="en-US" w:eastAsia="zh-CN"/>
        </w:rPr>
        <w:t>示例中使用如下定义的系数计算收费金额：</w:t>
      </w:r>
    </w:p>
    <w:p w:rsidR="0047161B" w:rsidRPr="00CB6CBA" w:rsidRDefault="0047161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系数“</w:t>
      </w:r>
      <w:r>
        <w:rPr>
          <w:lang w:val="en-US" w:eastAsia="zh-CN"/>
        </w:rPr>
        <w:t>L</w:t>
      </w:r>
      <w:r>
        <w:rPr>
          <w:rFonts w:hint="eastAsia"/>
          <w:lang w:val="en-US" w:eastAsia="zh-CN"/>
        </w:rPr>
        <w:t>”表示划分的带宽。</w:t>
      </w:r>
    </w:p>
    <w:p w:rsidR="0047161B" w:rsidRPr="00CB6CBA" w:rsidRDefault="0047161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系数“</w:t>
      </w:r>
      <w:r w:rsidRPr="00CB6CBA">
        <w:rPr>
          <w:lang w:val="en-US" w:eastAsia="zh-CN"/>
        </w:rPr>
        <w:t>bf</w:t>
      </w:r>
      <w:r>
        <w:rPr>
          <w:rFonts w:hint="eastAsia"/>
          <w:lang w:val="en-US" w:eastAsia="zh-CN"/>
        </w:rPr>
        <w:t>”表示频谱中频率或划分频段的位置。实际上，表中已经列出各频段的对应“</w:t>
      </w:r>
      <w:r>
        <w:rPr>
          <w:lang w:val="en-US" w:eastAsia="zh-CN"/>
        </w:rPr>
        <w:t>bf</w:t>
      </w:r>
      <w:r>
        <w:rPr>
          <w:rFonts w:hint="eastAsia"/>
          <w:lang w:val="en-US" w:eastAsia="zh-CN"/>
        </w:rPr>
        <w:t>”系数值。</w:t>
      </w:r>
    </w:p>
    <w:p w:rsidR="0047161B" w:rsidRPr="00CB6CBA" w:rsidRDefault="0047161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系数“</w:t>
      </w:r>
      <w:r>
        <w:rPr>
          <w:lang w:val="en-US" w:eastAsia="zh-CN"/>
        </w:rPr>
        <w:t>a</w:t>
      </w:r>
      <w:r w:rsidR="00DB3731">
        <w:rPr>
          <w:rFonts w:hint="eastAsia"/>
          <w:lang w:val="en-US" w:eastAsia="zh-CN"/>
        </w:rPr>
        <w:t>”表示通过分配赋予</w:t>
      </w:r>
      <w:r>
        <w:rPr>
          <w:rFonts w:hint="eastAsia"/>
          <w:lang w:val="en-US" w:eastAsia="zh-CN"/>
        </w:rPr>
        <w:t>的频率使用授权。</w:t>
      </w:r>
    </w:p>
    <w:p w:rsidR="0047161B" w:rsidRPr="00CB6CBA" w:rsidRDefault="0047161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系数“</w:t>
      </w:r>
      <w:r>
        <w:rPr>
          <w:lang w:val="en-US" w:eastAsia="zh-CN"/>
        </w:rPr>
        <w:t>c</w:t>
      </w:r>
      <w:r>
        <w:rPr>
          <w:rFonts w:hint="eastAsia"/>
          <w:lang w:val="en-US" w:eastAsia="zh-CN"/>
        </w:rPr>
        <w:t>”表示频率使用授权所覆盖的表面面积。一</w:t>
      </w:r>
      <w:r w:rsidRPr="00213554">
        <w:rPr>
          <w:rFonts w:hint="eastAsia"/>
          <w:lang w:val="en-US" w:eastAsia="zh-CN"/>
        </w:rPr>
        <w:t>般而言</w:t>
      </w:r>
      <w:r>
        <w:rPr>
          <w:rFonts w:hint="eastAsia"/>
          <w:lang w:val="en-US" w:eastAsia="zh-CN"/>
        </w:rPr>
        <w:t>，划分的指配频率所在表面与其中心的无线电台构成一个</w:t>
      </w:r>
      <w:r w:rsidRPr="00213554">
        <w:rPr>
          <w:rFonts w:hint="eastAsia"/>
          <w:lang w:val="en-US" w:eastAsia="zh-CN"/>
        </w:rPr>
        <w:t>圆盘</w:t>
      </w:r>
      <w:r>
        <w:rPr>
          <w:rFonts w:hint="eastAsia"/>
          <w:lang w:val="en-US" w:eastAsia="zh-CN"/>
        </w:rPr>
        <w:t>状。如果电台天线为</w:t>
      </w:r>
      <w:r w:rsidRPr="00695173">
        <w:rPr>
          <w:rFonts w:hint="eastAsia"/>
          <w:lang w:val="en-US" w:eastAsia="zh-CN"/>
        </w:rPr>
        <w:t>全向天线</w:t>
      </w:r>
      <w:r w:rsidR="00DB3731">
        <w:rPr>
          <w:rFonts w:hint="eastAsia"/>
          <w:lang w:val="en-US" w:eastAsia="zh-CN"/>
        </w:rPr>
        <w:t>，圆盘</w:t>
      </w:r>
      <w:r>
        <w:rPr>
          <w:rFonts w:hint="eastAsia"/>
          <w:lang w:val="en-US" w:eastAsia="zh-CN"/>
        </w:rPr>
        <w:t>半径等于指配频率可以使用的最大距离；如果为</w:t>
      </w:r>
      <w:r w:rsidRPr="00695173">
        <w:rPr>
          <w:rFonts w:hint="eastAsia"/>
          <w:lang w:val="en-US" w:eastAsia="zh-CN"/>
        </w:rPr>
        <w:t>定向天线</w:t>
      </w:r>
      <w:r>
        <w:rPr>
          <w:rFonts w:hint="eastAsia"/>
          <w:lang w:val="en-US" w:eastAsia="zh-CN"/>
        </w:rPr>
        <w:t>，则等于与天线的</w:t>
      </w:r>
      <w:r w:rsidRPr="00695173">
        <w:rPr>
          <w:rFonts w:hint="eastAsia"/>
          <w:lang w:val="en-US" w:eastAsia="zh-CN"/>
        </w:rPr>
        <w:t>角宽度</w:t>
      </w:r>
      <w:r>
        <w:rPr>
          <w:rFonts w:hint="eastAsia"/>
          <w:lang w:val="en-US" w:eastAsia="zh-CN"/>
        </w:rPr>
        <w:t>对应的圆盘部分。实际上，表中已经列出了此该表面值对应的系数“</w:t>
      </w:r>
      <w:r>
        <w:rPr>
          <w:lang w:val="en-US" w:eastAsia="zh-CN"/>
        </w:rPr>
        <w:t>c</w:t>
      </w:r>
      <w:r>
        <w:rPr>
          <w:rFonts w:hint="eastAsia"/>
          <w:lang w:val="en-US" w:eastAsia="zh-CN"/>
        </w:rPr>
        <w:t>”值。</w:t>
      </w:r>
      <w:r w:rsidR="00DB3731">
        <w:rPr>
          <w:rFonts w:hint="eastAsia"/>
          <w:lang w:val="en-US" w:eastAsia="zh-CN"/>
        </w:rPr>
        <w:t>这类表格的优点是可以校正很大范围的费用金额。这些</w:t>
      </w:r>
      <w:r>
        <w:rPr>
          <w:rFonts w:hint="eastAsia"/>
          <w:lang w:val="en-US" w:eastAsia="zh-CN"/>
        </w:rPr>
        <w:t>费用金额可通过直接考虑划分表面的面积即可求出。</w:t>
      </w:r>
    </w:p>
    <w:p w:rsidR="0047161B" w:rsidRPr="00CB6CBA" w:rsidRDefault="0047161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系数</w:t>
      </w:r>
      <w:r w:rsidRPr="00BD05DA">
        <w:rPr>
          <w:rFonts w:asciiTheme="minorEastAsia" w:eastAsiaTheme="minorEastAsia" w:hAnsiTheme="minorEastAsia"/>
          <w:lang w:val="en-US" w:eastAsia="zh-CN"/>
        </w:rPr>
        <w:t>“</w:t>
      </w:r>
      <w:r w:rsidRPr="00CB6CBA">
        <w:rPr>
          <w:lang w:val="en-US" w:eastAsia="zh-CN"/>
        </w:rPr>
        <w:t>k1</w:t>
      </w:r>
      <w:r w:rsidRPr="00BD05DA">
        <w:rPr>
          <w:rFonts w:asciiTheme="minorEastAsia" w:eastAsiaTheme="minorEastAsia" w:hAnsiTheme="minorEastAsia"/>
          <w:lang w:val="en-US" w:eastAsia="zh-CN"/>
        </w:rPr>
        <w:t>”</w:t>
      </w:r>
      <w:r>
        <w:rPr>
          <w:rFonts w:hint="eastAsia"/>
          <w:lang w:val="en-US" w:eastAsia="zh-CN"/>
        </w:rPr>
        <w:t>、</w:t>
      </w:r>
      <w:r w:rsidRPr="00BD05DA">
        <w:rPr>
          <w:rFonts w:asciiTheme="minorEastAsia" w:eastAsiaTheme="minorEastAsia" w:hAnsiTheme="minorEastAsia"/>
          <w:lang w:val="en-US" w:eastAsia="zh-CN"/>
        </w:rPr>
        <w:t>“</w:t>
      </w:r>
      <w:r w:rsidRPr="00CB6CBA">
        <w:rPr>
          <w:lang w:val="en-US" w:eastAsia="zh-CN"/>
        </w:rPr>
        <w:t>k2</w:t>
      </w:r>
      <w:r w:rsidRPr="00BD05DA">
        <w:rPr>
          <w:rFonts w:asciiTheme="minorEastAsia" w:eastAsiaTheme="minorEastAsia" w:hAnsiTheme="minorEastAsia"/>
          <w:lang w:val="en-US" w:eastAsia="zh-CN"/>
        </w:rPr>
        <w:t>”</w:t>
      </w:r>
      <w:r>
        <w:rPr>
          <w:rFonts w:hint="eastAsia"/>
          <w:lang w:val="en-US" w:eastAsia="zh-CN"/>
        </w:rPr>
        <w:t>、</w:t>
      </w:r>
      <w:r w:rsidRPr="00BD05DA">
        <w:rPr>
          <w:rFonts w:asciiTheme="minorEastAsia" w:eastAsiaTheme="minorEastAsia" w:hAnsiTheme="minorEastAsia"/>
          <w:lang w:val="en-US" w:eastAsia="zh-CN"/>
        </w:rPr>
        <w:t>“</w:t>
      </w:r>
      <w:r w:rsidRPr="00CB6CBA">
        <w:rPr>
          <w:lang w:val="en-US" w:eastAsia="zh-CN"/>
        </w:rPr>
        <w:t>k3</w:t>
      </w:r>
      <w:r w:rsidRPr="00BD05DA">
        <w:rPr>
          <w:rFonts w:asciiTheme="minorEastAsia" w:eastAsiaTheme="minorEastAsia" w:hAnsiTheme="minorEastAsia"/>
          <w:lang w:val="en-US" w:eastAsia="zh-CN"/>
        </w:rPr>
        <w:t>”</w:t>
      </w:r>
      <w:r>
        <w:rPr>
          <w:rFonts w:hint="eastAsia"/>
          <w:lang w:val="en-US" w:eastAsia="zh-CN"/>
        </w:rPr>
        <w:t>是只适用于当前应用的参考</w:t>
      </w:r>
      <w:r w:rsidRPr="00F2076B">
        <w:rPr>
          <w:rFonts w:hint="eastAsia"/>
          <w:lang w:val="en-US" w:eastAsia="zh-CN"/>
        </w:rPr>
        <w:t>货币价值</w:t>
      </w:r>
      <w:r>
        <w:rPr>
          <w:rFonts w:hint="eastAsia"/>
          <w:lang w:val="en-US" w:eastAsia="zh-CN"/>
        </w:rPr>
        <w:t>。在设置这些值时，应优先考虑</w:t>
      </w:r>
      <w:r w:rsidR="00DB3731">
        <w:rPr>
          <w:rFonts w:hint="eastAsia"/>
          <w:lang w:val="en-US" w:eastAsia="zh-CN"/>
        </w:rPr>
        <w:t>实现由主管部门设定的预算目标，而不会与主管部门有关国家发展和开展</w:t>
      </w:r>
      <w:r>
        <w:rPr>
          <w:rFonts w:hint="eastAsia"/>
          <w:lang w:val="en-US" w:eastAsia="zh-CN"/>
        </w:rPr>
        <w:t>新业务的目标发生冲突。</w:t>
      </w:r>
    </w:p>
    <w:p w:rsidR="0047161B" w:rsidRPr="00CB6CBA" w:rsidRDefault="0047161B" w:rsidP="00DD2571">
      <w:pPr>
        <w:pStyle w:val="Heading3"/>
        <w:spacing w:line="360" w:lineRule="atLeast"/>
        <w:rPr>
          <w:lang w:val="en-US" w:eastAsia="zh-CN"/>
        </w:rPr>
      </w:pPr>
      <w:bookmarkStart w:id="194" w:name="_Toc309886500"/>
      <w:r w:rsidRPr="00CB6CBA">
        <w:rPr>
          <w:lang w:val="en-US" w:eastAsia="zh-CN"/>
        </w:rPr>
        <w:t xml:space="preserve">4.4.2 </w:t>
      </w:r>
      <w:r w:rsidRPr="00CB6CBA">
        <w:rPr>
          <w:lang w:val="en-US" w:eastAsia="zh-CN"/>
        </w:rPr>
        <w:tab/>
      </w:r>
      <w:r w:rsidR="00DB3731">
        <w:rPr>
          <w:rFonts w:hint="eastAsia"/>
          <w:lang w:val="en-US" w:eastAsia="zh-CN"/>
        </w:rPr>
        <w:t>对</w:t>
      </w:r>
      <w:r>
        <w:rPr>
          <w:rFonts w:hint="eastAsia"/>
          <w:lang w:val="en-US" w:eastAsia="zh-CN"/>
        </w:rPr>
        <w:t>点对点固定业务频率指配征收的费用</w:t>
      </w:r>
      <w:bookmarkEnd w:id="194"/>
    </w:p>
    <w:p w:rsidR="004A4E59" w:rsidRPr="00CB6CBA" w:rsidRDefault="0047161B" w:rsidP="00DD2571">
      <w:pPr>
        <w:ind w:firstLineChars="200" w:firstLine="480"/>
        <w:rPr>
          <w:lang w:val="en-US" w:eastAsia="zh-CN"/>
        </w:rPr>
      </w:pPr>
      <w:r>
        <w:rPr>
          <w:rFonts w:hint="eastAsia"/>
          <w:lang w:val="en-US" w:eastAsia="zh-CN"/>
        </w:rPr>
        <w:t>以下公式可用于计算频谱费的</w:t>
      </w:r>
      <w:r w:rsidRPr="007A4141">
        <w:rPr>
          <w:rFonts w:hint="eastAsia"/>
          <w:lang w:val="en-US" w:eastAsia="zh-CN"/>
        </w:rPr>
        <w:t>年额</w:t>
      </w:r>
      <w:r w:rsidRPr="00CB6CBA">
        <w:rPr>
          <w:i/>
          <w:iCs/>
          <w:lang w:val="en-US" w:eastAsia="zh-CN"/>
        </w:rPr>
        <w:t>Rs</w:t>
      </w:r>
      <w:r>
        <w:rPr>
          <w:rFonts w:hint="eastAsia"/>
          <w:lang w:val="en-US" w:eastAsia="zh-CN"/>
        </w:rPr>
        <w:t>：</w:t>
      </w:r>
    </w:p>
    <w:p w:rsidR="006B3F4A" w:rsidRDefault="006B3F4A" w:rsidP="00DD2571">
      <w:pPr>
        <w:pStyle w:val="Blanc"/>
        <w:rPr>
          <w:lang w:eastAsia="zh-CN"/>
        </w:rPr>
      </w:pPr>
    </w:p>
    <w:p w:rsidR="004A4E59" w:rsidRDefault="004A4E59" w:rsidP="00DD2571">
      <w:pPr>
        <w:pStyle w:val="Equation"/>
        <w:rPr>
          <w:lang w:val="en-US" w:eastAsia="zh-CN"/>
        </w:rPr>
      </w:pPr>
      <w:r w:rsidRPr="00CB6CBA">
        <w:rPr>
          <w:lang w:val="en-US" w:eastAsia="zh-CN"/>
        </w:rPr>
        <w:tab/>
      </w:r>
      <w:r w:rsidRPr="00CB6CBA">
        <w:rPr>
          <w:lang w:val="en-US" w:eastAsia="zh-CN"/>
        </w:rPr>
        <w:tab/>
        <w:t>Rs = L * bf * k1</w:t>
      </w:r>
      <w:r w:rsidRPr="00CB6CBA">
        <w:rPr>
          <w:lang w:val="en-US" w:eastAsia="zh-CN"/>
        </w:rPr>
        <w:tab/>
        <w:t>(</w:t>
      </w:r>
      <w:r>
        <w:rPr>
          <w:lang w:val="en-US" w:eastAsia="zh-CN"/>
        </w:rPr>
        <w:t>7</w:t>
      </w:r>
      <w:r w:rsidRPr="00CB6CBA">
        <w:rPr>
          <w:lang w:val="en-US" w:eastAsia="zh-CN"/>
        </w:rPr>
        <w:t>)</w:t>
      </w:r>
    </w:p>
    <w:p w:rsidR="006B3F4A" w:rsidRDefault="006B3F4A" w:rsidP="00DD2571">
      <w:pPr>
        <w:pStyle w:val="Blanc"/>
        <w:rPr>
          <w:lang w:eastAsia="zh-CN"/>
        </w:rPr>
      </w:pPr>
    </w:p>
    <w:p w:rsidR="0047161B" w:rsidRPr="00CB6CBA" w:rsidRDefault="0047161B" w:rsidP="00DD2571">
      <w:pPr>
        <w:pStyle w:val="Heading3"/>
        <w:rPr>
          <w:lang w:val="en-US" w:eastAsia="zh-CN"/>
        </w:rPr>
      </w:pPr>
      <w:bookmarkStart w:id="195" w:name="_Toc309886501"/>
      <w:r w:rsidRPr="00CB6CBA">
        <w:rPr>
          <w:lang w:val="en-US" w:eastAsia="zh-CN"/>
        </w:rPr>
        <w:t xml:space="preserve">4.4.3 </w:t>
      </w:r>
      <w:r w:rsidRPr="00CB6CBA">
        <w:rPr>
          <w:lang w:val="en-US" w:eastAsia="zh-CN"/>
        </w:rPr>
        <w:tab/>
      </w:r>
      <w:r w:rsidR="00DB3731">
        <w:rPr>
          <w:rFonts w:hint="eastAsia"/>
          <w:lang w:val="en-US" w:eastAsia="zh-CN"/>
        </w:rPr>
        <w:t>对</w:t>
      </w:r>
      <w:r>
        <w:rPr>
          <w:rFonts w:hint="eastAsia"/>
          <w:lang w:val="en-US" w:eastAsia="zh-CN"/>
        </w:rPr>
        <w:t>点对点固定业务频率分配征收的费用</w:t>
      </w:r>
      <w:bookmarkEnd w:id="195"/>
    </w:p>
    <w:p w:rsidR="004A4E59" w:rsidRPr="00CB6CBA" w:rsidRDefault="0047161B" w:rsidP="00DD2571">
      <w:pPr>
        <w:ind w:firstLineChars="200" w:firstLine="480"/>
        <w:rPr>
          <w:lang w:val="en-US" w:eastAsia="zh-CN"/>
        </w:rPr>
      </w:pPr>
      <w:r>
        <w:rPr>
          <w:rFonts w:hint="eastAsia"/>
          <w:lang w:val="en-US" w:eastAsia="zh-CN"/>
        </w:rPr>
        <w:t>以下公式可用于计算频谱费的</w:t>
      </w:r>
      <w:r w:rsidRPr="007A4141">
        <w:rPr>
          <w:rFonts w:hint="eastAsia"/>
          <w:lang w:val="en-US" w:eastAsia="zh-CN"/>
        </w:rPr>
        <w:t>年额</w:t>
      </w:r>
      <w:r w:rsidRPr="00CB6CBA">
        <w:rPr>
          <w:i/>
          <w:iCs/>
          <w:lang w:val="en-US" w:eastAsia="zh-CN"/>
        </w:rPr>
        <w:t>Rs</w:t>
      </w:r>
      <w:r>
        <w:rPr>
          <w:rFonts w:hint="eastAsia"/>
          <w:lang w:val="en-US" w:eastAsia="zh-CN"/>
        </w:rPr>
        <w:t>：</w:t>
      </w:r>
    </w:p>
    <w:p w:rsidR="006B3F4A" w:rsidRDefault="006B3F4A" w:rsidP="00DD2571">
      <w:pPr>
        <w:pStyle w:val="Blanc"/>
        <w:rPr>
          <w:lang w:eastAsia="zh-CN"/>
        </w:rPr>
      </w:pPr>
    </w:p>
    <w:p w:rsidR="004A4E59" w:rsidRDefault="004A4E59" w:rsidP="00DD2571">
      <w:pPr>
        <w:pStyle w:val="Equation"/>
        <w:rPr>
          <w:lang w:val="en-US" w:eastAsia="zh-CN"/>
        </w:rPr>
      </w:pPr>
      <w:r w:rsidRPr="00CB6CBA">
        <w:rPr>
          <w:lang w:val="en-US" w:eastAsia="zh-CN"/>
        </w:rPr>
        <w:tab/>
      </w:r>
      <w:r w:rsidRPr="00CB6CBA">
        <w:rPr>
          <w:lang w:val="en-US" w:eastAsia="zh-CN"/>
        </w:rPr>
        <w:tab/>
        <w:t>Rs = L * bf * a * c * k1</w:t>
      </w:r>
      <w:r w:rsidRPr="00CB6CBA">
        <w:rPr>
          <w:lang w:val="en-US" w:eastAsia="zh-CN"/>
        </w:rPr>
        <w:tab/>
        <w:t>(</w:t>
      </w:r>
      <w:r>
        <w:rPr>
          <w:lang w:val="en-US" w:eastAsia="zh-CN"/>
        </w:rPr>
        <w:t>8</w:t>
      </w:r>
      <w:r w:rsidRPr="00CB6CBA">
        <w:rPr>
          <w:lang w:val="en-US" w:eastAsia="zh-CN"/>
        </w:rPr>
        <w:t>)</w:t>
      </w:r>
    </w:p>
    <w:p w:rsidR="006B3F4A" w:rsidRDefault="006B3F4A" w:rsidP="00DD2571">
      <w:pPr>
        <w:pStyle w:val="Blanc"/>
        <w:rPr>
          <w:lang w:eastAsia="zh-CN"/>
        </w:rPr>
      </w:pPr>
    </w:p>
    <w:p w:rsidR="0047161B" w:rsidRPr="007A4141" w:rsidRDefault="0047161B" w:rsidP="00DD2571">
      <w:pPr>
        <w:rPr>
          <w:lang w:val="en-US" w:eastAsia="zh-CN"/>
        </w:rPr>
      </w:pPr>
      <w:r>
        <w:rPr>
          <w:rFonts w:hint="eastAsia"/>
          <w:lang w:val="en-US" w:eastAsia="zh-CN"/>
        </w:rPr>
        <w:t>其中“</w:t>
      </w:r>
      <w:r>
        <w:rPr>
          <w:lang w:val="en-US" w:eastAsia="zh-CN"/>
        </w:rPr>
        <w:t>c</w:t>
      </w:r>
      <w:r>
        <w:rPr>
          <w:rFonts w:hint="eastAsia"/>
          <w:lang w:val="en-US" w:eastAsia="zh-CN"/>
        </w:rPr>
        <w:t>”为频率分配所覆盖的表面积和国土总表面积之比。</w:t>
      </w:r>
    </w:p>
    <w:p w:rsidR="0047161B" w:rsidRPr="00CB6CBA" w:rsidRDefault="0047161B" w:rsidP="00DD2571">
      <w:pPr>
        <w:pStyle w:val="Heading3"/>
        <w:rPr>
          <w:lang w:val="en-US" w:eastAsia="zh-CN"/>
        </w:rPr>
      </w:pPr>
      <w:bookmarkStart w:id="196" w:name="_Toc309886502"/>
      <w:r w:rsidRPr="00CB6CBA">
        <w:rPr>
          <w:lang w:val="en-US" w:eastAsia="zh-CN"/>
        </w:rPr>
        <w:t>4.4.4</w:t>
      </w:r>
      <w:r w:rsidRPr="00CB6CBA">
        <w:rPr>
          <w:lang w:val="en-US" w:eastAsia="zh-CN"/>
        </w:rPr>
        <w:tab/>
      </w:r>
      <w:r w:rsidR="00DB3731">
        <w:rPr>
          <w:rFonts w:hint="eastAsia"/>
          <w:lang w:val="en-US" w:eastAsia="zh-CN"/>
        </w:rPr>
        <w:t>对</w:t>
      </w:r>
      <w:r>
        <w:rPr>
          <w:rFonts w:hint="eastAsia"/>
          <w:lang w:val="en-US" w:eastAsia="zh-CN"/>
        </w:rPr>
        <w:t>固定业务内无线本地</w:t>
      </w:r>
      <w:r w:rsidRPr="007A4141">
        <w:rPr>
          <w:rFonts w:hint="eastAsia"/>
          <w:lang w:val="en-US" w:eastAsia="zh-CN"/>
        </w:rPr>
        <w:t>回路</w:t>
      </w:r>
      <w:r>
        <w:rPr>
          <w:rFonts w:hint="eastAsia"/>
          <w:lang w:val="en-US" w:eastAsia="zh-CN"/>
        </w:rPr>
        <w:t>频率分配征收的费用</w:t>
      </w:r>
      <w:bookmarkEnd w:id="196"/>
    </w:p>
    <w:p w:rsidR="004A4E59" w:rsidRPr="00CB6CBA" w:rsidRDefault="0047161B" w:rsidP="00DD2571">
      <w:pPr>
        <w:keepNext/>
        <w:keepLines/>
        <w:ind w:firstLineChars="200" w:firstLine="480"/>
        <w:rPr>
          <w:lang w:val="en-US" w:eastAsia="zh-CN"/>
        </w:rPr>
      </w:pPr>
      <w:r>
        <w:rPr>
          <w:rFonts w:hint="eastAsia"/>
          <w:lang w:val="en-US" w:eastAsia="zh-CN"/>
        </w:rPr>
        <w:t>以下公式可用于计算频谱费的</w:t>
      </w:r>
      <w:r w:rsidRPr="007A4141">
        <w:rPr>
          <w:rFonts w:hint="eastAsia"/>
          <w:lang w:val="en-US" w:eastAsia="zh-CN"/>
        </w:rPr>
        <w:t>年额</w:t>
      </w:r>
      <w:r w:rsidRPr="00CB6CBA">
        <w:rPr>
          <w:i/>
          <w:iCs/>
          <w:lang w:val="en-US" w:eastAsia="zh-CN"/>
        </w:rPr>
        <w:t>Rs</w:t>
      </w:r>
      <w:r>
        <w:rPr>
          <w:rFonts w:hint="eastAsia"/>
          <w:lang w:val="en-US" w:eastAsia="zh-CN"/>
        </w:rPr>
        <w:t>：</w:t>
      </w:r>
    </w:p>
    <w:p w:rsidR="006B3F4A" w:rsidRDefault="006B3F4A" w:rsidP="00DD2571">
      <w:pPr>
        <w:pStyle w:val="Blanc"/>
        <w:rPr>
          <w:lang w:eastAsia="zh-CN"/>
        </w:rPr>
      </w:pPr>
    </w:p>
    <w:p w:rsidR="004A4E59" w:rsidRDefault="004A4E59" w:rsidP="00DD2571">
      <w:pPr>
        <w:pStyle w:val="Equation"/>
        <w:rPr>
          <w:lang w:val="en-US" w:eastAsia="zh-CN"/>
        </w:rPr>
      </w:pPr>
      <w:r w:rsidRPr="00CB6CBA">
        <w:rPr>
          <w:lang w:val="en-US" w:eastAsia="zh-CN"/>
        </w:rPr>
        <w:tab/>
      </w:r>
      <w:r w:rsidRPr="00CB6CBA">
        <w:rPr>
          <w:lang w:val="en-US" w:eastAsia="zh-CN"/>
        </w:rPr>
        <w:tab/>
        <w:t>Rs = L * bf * a * c * k2</w:t>
      </w:r>
      <w:r w:rsidRPr="00CB6CBA">
        <w:rPr>
          <w:lang w:val="en-US" w:eastAsia="zh-CN"/>
        </w:rPr>
        <w:tab/>
        <w:t>(</w:t>
      </w:r>
      <w:r>
        <w:rPr>
          <w:lang w:val="en-US" w:eastAsia="zh-CN"/>
        </w:rPr>
        <w:t>9</w:t>
      </w:r>
      <w:r w:rsidRPr="00CB6CBA">
        <w:rPr>
          <w:lang w:val="en-US" w:eastAsia="zh-CN"/>
        </w:rPr>
        <w:t>)</w:t>
      </w:r>
    </w:p>
    <w:p w:rsidR="0047161B" w:rsidRPr="00CB6CBA" w:rsidRDefault="0047161B" w:rsidP="00DD2571">
      <w:pPr>
        <w:spacing w:line="360" w:lineRule="atLeast"/>
        <w:rPr>
          <w:lang w:val="en-US" w:eastAsia="zh-CN"/>
        </w:rPr>
      </w:pPr>
      <w:r>
        <w:rPr>
          <w:rFonts w:hint="eastAsia"/>
          <w:lang w:val="en-US" w:eastAsia="zh-CN"/>
        </w:rPr>
        <w:t>其中“</w:t>
      </w:r>
      <w:r>
        <w:rPr>
          <w:lang w:val="en-US" w:eastAsia="zh-CN"/>
        </w:rPr>
        <w:t>c</w:t>
      </w:r>
      <w:r>
        <w:rPr>
          <w:rFonts w:hint="eastAsia"/>
          <w:lang w:val="en-US" w:eastAsia="zh-CN"/>
        </w:rPr>
        <w:t>”为频率分配所覆盖的表面积和国土总表面积之比。</w:t>
      </w:r>
    </w:p>
    <w:p w:rsidR="00921C94" w:rsidRDefault="00921C94" w:rsidP="00DD2571">
      <w:pPr>
        <w:tabs>
          <w:tab w:val="clear" w:pos="794"/>
          <w:tab w:val="clear" w:pos="1191"/>
          <w:tab w:val="clear" w:pos="1588"/>
          <w:tab w:val="clear" w:pos="1985"/>
        </w:tabs>
        <w:overflowPunct/>
        <w:autoSpaceDE/>
        <w:autoSpaceDN/>
        <w:adjustRightInd/>
        <w:spacing w:before="0" w:line="360" w:lineRule="atLeast"/>
        <w:jc w:val="left"/>
        <w:textAlignment w:val="auto"/>
        <w:rPr>
          <w:b/>
          <w:lang w:val="en-US" w:eastAsia="zh-CN"/>
        </w:rPr>
      </w:pPr>
      <w:bookmarkStart w:id="197" w:name="_Toc309886503"/>
      <w:r>
        <w:rPr>
          <w:lang w:val="en-US" w:eastAsia="zh-CN"/>
        </w:rPr>
        <w:br w:type="page"/>
      </w:r>
    </w:p>
    <w:p w:rsidR="0047161B" w:rsidRPr="00CB6CBA" w:rsidRDefault="0047161B" w:rsidP="00DD2571">
      <w:pPr>
        <w:pStyle w:val="Heading3"/>
        <w:spacing w:line="360" w:lineRule="atLeast"/>
        <w:rPr>
          <w:lang w:val="en-US" w:eastAsia="zh-CN"/>
        </w:rPr>
      </w:pPr>
      <w:r w:rsidRPr="00CB6CBA">
        <w:rPr>
          <w:lang w:val="en-US" w:eastAsia="zh-CN"/>
        </w:rPr>
        <w:t>4.4.5</w:t>
      </w:r>
      <w:r w:rsidRPr="00CB6CBA">
        <w:rPr>
          <w:lang w:val="en-US" w:eastAsia="zh-CN"/>
        </w:rPr>
        <w:tab/>
      </w:r>
      <w:r w:rsidR="00DB3731">
        <w:rPr>
          <w:rFonts w:hint="eastAsia"/>
          <w:lang w:val="en-US" w:eastAsia="zh-CN"/>
        </w:rPr>
        <w:t>对</w:t>
      </w:r>
      <w:r w:rsidR="00AD147B">
        <w:rPr>
          <w:rFonts w:hint="eastAsia"/>
          <w:lang w:val="en-US" w:eastAsia="zh-CN"/>
        </w:rPr>
        <w:t>固定或</w:t>
      </w:r>
      <w:r w:rsidR="00AD147B" w:rsidRPr="00E44828">
        <w:rPr>
          <w:rFonts w:hint="eastAsia"/>
          <w:lang w:val="en-US" w:eastAsia="zh-CN"/>
        </w:rPr>
        <w:t>卫星</w:t>
      </w:r>
      <w:r w:rsidR="00AD147B">
        <w:rPr>
          <w:rFonts w:hint="eastAsia"/>
          <w:lang w:val="en-US" w:eastAsia="zh-CN"/>
        </w:rPr>
        <w:t>移动</w:t>
      </w:r>
      <w:r>
        <w:rPr>
          <w:rFonts w:hint="eastAsia"/>
          <w:lang w:val="en-US" w:eastAsia="zh-CN"/>
        </w:rPr>
        <w:t>业务中</w:t>
      </w:r>
      <w:r w:rsidRPr="007A4141">
        <w:rPr>
          <w:rFonts w:hint="eastAsia"/>
          <w:lang w:val="en-US" w:eastAsia="zh-CN"/>
        </w:rPr>
        <w:t>地面电台</w:t>
      </w:r>
      <w:r>
        <w:rPr>
          <w:rFonts w:hint="eastAsia"/>
          <w:lang w:val="en-US" w:eastAsia="zh-CN"/>
        </w:rPr>
        <w:t>频率指配征收的费用</w:t>
      </w:r>
      <w:bookmarkEnd w:id="197"/>
    </w:p>
    <w:p w:rsidR="004A4E59" w:rsidRPr="00CB6CBA" w:rsidRDefault="0047161B" w:rsidP="00DD2571">
      <w:pPr>
        <w:spacing w:line="360" w:lineRule="atLeast"/>
        <w:ind w:firstLineChars="200" w:firstLine="480"/>
        <w:rPr>
          <w:lang w:val="en-US" w:eastAsia="zh-CN"/>
        </w:rPr>
      </w:pPr>
      <w:r>
        <w:rPr>
          <w:rFonts w:hint="eastAsia"/>
          <w:lang w:val="en-US" w:eastAsia="zh-CN"/>
        </w:rPr>
        <w:t>以下公式可用于计算频谱费的</w:t>
      </w:r>
      <w:r w:rsidRPr="007A4141">
        <w:rPr>
          <w:rFonts w:hint="eastAsia"/>
          <w:lang w:val="en-US" w:eastAsia="zh-CN"/>
        </w:rPr>
        <w:t>年额</w:t>
      </w:r>
      <w:r w:rsidRPr="00CB6CBA">
        <w:rPr>
          <w:i/>
          <w:iCs/>
          <w:lang w:val="en-US" w:eastAsia="zh-CN"/>
        </w:rPr>
        <w:t>Rs</w:t>
      </w:r>
      <w:r>
        <w:rPr>
          <w:rFonts w:hint="eastAsia"/>
          <w:lang w:val="en-US" w:eastAsia="zh-CN"/>
        </w:rPr>
        <w:t>：</w:t>
      </w:r>
    </w:p>
    <w:p w:rsidR="006B3F4A" w:rsidRDefault="006B3F4A" w:rsidP="00DD2571">
      <w:pPr>
        <w:pStyle w:val="Blanc"/>
        <w:rPr>
          <w:lang w:eastAsia="zh-CN"/>
        </w:rPr>
      </w:pPr>
    </w:p>
    <w:p w:rsidR="004A4E59" w:rsidRDefault="004A4E59" w:rsidP="00DD2571">
      <w:pPr>
        <w:pStyle w:val="Equation"/>
        <w:rPr>
          <w:lang w:val="en-US" w:eastAsia="zh-CN"/>
        </w:rPr>
      </w:pPr>
      <w:r w:rsidRPr="00CB6CBA">
        <w:rPr>
          <w:lang w:val="en-US" w:eastAsia="zh-CN"/>
        </w:rPr>
        <w:tab/>
      </w:r>
      <w:r w:rsidRPr="00CB6CBA">
        <w:rPr>
          <w:lang w:val="en-US" w:eastAsia="zh-CN"/>
        </w:rPr>
        <w:tab/>
        <w:t>Rs = L * bf * k3</w:t>
      </w:r>
      <w:r w:rsidRPr="00CB6CBA">
        <w:rPr>
          <w:lang w:val="en-US" w:eastAsia="zh-CN"/>
        </w:rPr>
        <w:tab/>
        <w:t>(</w:t>
      </w:r>
      <w:r>
        <w:rPr>
          <w:lang w:val="en-US" w:eastAsia="zh-CN"/>
        </w:rPr>
        <w:t>10</w:t>
      </w:r>
      <w:r w:rsidRPr="00CB6CBA">
        <w:rPr>
          <w:lang w:val="en-US" w:eastAsia="zh-CN"/>
        </w:rPr>
        <w:t>)</w:t>
      </w:r>
    </w:p>
    <w:p w:rsidR="002B13C6" w:rsidRDefault="002B13C6" w:rsidP="00DD2571">
      <w:pPr>
        <w:pStyle w:val="Blanc"/>
        <w:rPr>
          <w:lang w:eastAsia="zh-CN"/>
        </w:rPr>
      </w:pPr>
    </w:p>
    <w:p w:rsidR="0047161B" w:rsidRPr="00CB6CBA" w:rsidRDefault="0047161B" w:rsidP="00DD2571">
      <w:pPr>
        <w:pStyle w:val="Heading3"/>
        <w:rPr>
          <w:lang w:val="en-US" w:eastAsia="zh-CN"/>
        </w:rPr>
      </w:pPr>
      <w:bookmarkStart w:id="198" w:name="_Toc309886504"/>
      <w:r w:rsidRPr="00CB6CBA">
        <w:rPr>
          <w:lang w:val="en-US" w:eastAsia="zh-CN"/>
        </w:rPr>
        <w:t>4.4.6</w:t>
      </w:r>
      <w:r w:rsidRPr="00CB6CBA">
        <w:rPr>
          <w:lang w:val="en-US" w:eastAsia="zh-CN"/>
        </w:rPr>
        <w:tab/>
      </w:r>
      <w:r w:rsidR="00DB3731">
        <w:rPr>
          <w:rFonts w:hint="eastAsia"/>
          <w:lang w:val="en-US" w:eastAsia="zh-CN"/>
        </w:rPr>
        <w:t>对</w:t>
      </w:r>
      <w:r w:rsidR="00AD147B">
        <w:rPr>
          <w:rFonts w:hint="eastAsia"/>
          <w:lang w:val="en-US" w:eastAsia="zh-CN"/>
        </w:rPr>
        <w:t>固定或</w:t>
      </w:r>
      <w:r w:rsidR="00AD147B" w:rsidRPr="00E44828">
        <w:rPr>
          <w:rFonts w:hint="eastAsia"/>
          <w:lang w:val="en-US" w:eastAsia="zh-CN"/>
        </w:rPr>
        <w:t>卫星</w:t>
      </w:r>
      <w:r w:rsidR="00AD147B">
        <w:rPr>
          <w:rFonts w:hint="eastAsia"/>
          <w:lang w:val="en-US" w:eastAsia="zh-CN"/>
        </w:rPr>
        <w:t>移动</w:t>
      </w:r>
      <w:r>
        <w:rPr>
          <w:rFonts w:hint="eastAsia"/>
          <w:lang w:val="en-US" w:eastAsia="zh-CN"/>
        </w:rPr>
        <w:t>业务中频率分配征收的费用</w:t>
      </w:r>
      <w:bookmarkEnd w:id="198"/>
    </w:p>
    <w:p w:rsidR="004A4E59" w:rsidRPr="00CB6CBA" w:rsidRDefault="0047161B" w:rsidP="00DD2571">
      <w:pPr>
        <w:ind w:firstLineChars="200" w:firstLine="480"/>
        <w:rPr>
          <w:lang w:val="en-US" w:eastAsia="zh-CN"/>
        </w:rPr>
      </w:pPr>
      <w:r>
        <w:rPr>
          <w:rFonts w:hint="eastAsia"/>
          <w:lang w:val="en-US" w:eastAsia="zh-CN"/>
        </w:rPr>
        <w:t>以下公式可用于计算频谱费的</w:t>
      </w:r>
      <w:r w:rsidRPr="007A4141">
        <w:rPr>
          <w:rFonts w:hint="eastAsia"/>
          <w:lang w:val="en-US" w:eastAsia="zh-CN"/>
        </w:rPr>
        <w:t>年额</w:t>
      </w:r>
      <w:r w:rsidRPr="00CB6CBA">
        <w:rPr>
          <w:i/>
          <w:iCs/>
          <w:lang w:val="en-US" w:eastAsia="zh-CN"/>
        </w:rPr>
        <w:t>Rs</w:t>
      </w:r>
      <w:r>
        <w:rPr>
          <w:rFonts w:hint="eastAsia"/>
          <w:lang w:val="en-US" w:eastAsia="zh-CN"/>
        </w:rPr>
        <w:t>：</w:t>
      </w:r>
    </w:p>
    <w:p w:rsidR="006B3F4A" w:rsidRDefault="006B3F4A" w:rsidP="00DD2571">
      <w:pPr>
        <w:pStyle w:val="Blanc"/>
        <w:rPr>
          <w:lang w:eastAsia="zh-CN"/>
        </w:rPr>
      </w:pPr>
    </w:p>
    <w:p w:rsidR="004A4E59" w:rsidRDefault="004A4E59" w:rsidP="00DD2571">
      <w:pPr>
        <w:pStyle w:val="Equation"/>
        <w:rPr>
          <w:lang w:val="en-US" w:eastAsia="zh-CN"/>
        </w:rPr>
      </w:pPr>
      <w:r w:rsidRPr="00CB6CBA">
        <w:rPr>
          <w:lang w:val="en-US" w:eastAsia="zh-CN"/>
        </w:rPr>
        <w:tab/>
      </w:r>
      <w:r w:rsidRPr="00CB6CBA">
        <w:rPr>
          <w:lang w:val="en-US" w:eastAsia="zh-CN"/>
        </w:rPr>
        <w:tab/>
        <w:t>Rs = L * bf * k3 * a</w:t>
      </w:r>
      <w:r w:rsidRPr="00CB6CBA">
        <w:rPr>
          <w:lang w:val="en-US" w:eastAsia="zh-CN"/>
        </w:rPr>
        <w:tab/>
        <w:t>(</w:t>
      </w:r>
      <w:r>
        <w:rPr>
          <w:lang w:val="en-US" w:eastAsia="zh-CN"/>
        </w:rPr>
        <w:t>11</w:t>
      </w:r>
      <w:r w:rsidRPr="00CB6CBA">
        <w:rPr>
          <w:lang w:val="en-US" w:eastAsia="zh-CN"/>
        </w:rPr>
        <w:t>)</w:t>
      </w:r>
    </w:p>
    <w:p w:rsidR="002B13C6" w:rsidRDefault="002B13C6" w:rsidP="00DD2571">
      <w:pPr>
        <w:pStyle w:val="Blanc"/>
        <w:rPr>
          <w:lang w:eastAsia="zh-CN"/>
        </w:rPr>
      </w:pPr>
    </w:p>
    <w:p w:rsidR="0047161B" w:rsidRPr="00CB6CBA" w:rsidRDefault="0047161B" w:rsidP="00DD2571">
      <w:pPr>
        <w:pStyle w:val="Heading3"/>
        <w:rPr>
          <w:lang w:val="en-US" w:eastAsia="zh-CN"/>
        </w:rPr>
      </w:pPr>
      <w:bookmarkStart w:id="199" w:name="_Toc309886505"/>
      <w:r w:rsidRPr="00CB6CBA">
        <w:rPr>
          <w:lang w:val="en-US" w:eastAsia="zh-CN"/>
        </w:rPr>
        <w:t>4.4.7</w:t>
      </w:r>
      <w:r w:rsidRPr="00CB6CBA">
        <w:rPr>
          <w:lang w:val="en-US" w:eastAsia="zh-CN"/>
        </w:rPr>
        <w:tab/>
      </w:r>
      <w:r w:rsidR="00DB3731">
        <w:rPr>
          <w:rFonts w:hint="eastAsia"/>
          <w:lang w:val="en-US" w:eastAsia="zh-CN"/>
        </w:rPr>
        <w:t>对</w:t>
      </w:r>
      <w:r w:rsidR="00AD147B">
        <w:rPr>
          <w:rFonts w:hint="eastAsia"/>
          <w:lang w:val="en-US" w:eastAsia="zh-CN"/>
        </w:rPr>
        <w:t>卫星移动</w:t>
      </w:r>
      <w:r>
        <w:rPr>
          <w:rFonts w:hint="eastAsia"/>
          <w:lang w:val="en-US" w:eastAsia="zh-CN"/>
        </w:rPr>
        <w:t>业务中专用网络频率指配征收的费用</w:t>
      </w:r>
      <w:bookmarkEnd w:id="199"/>
    </w:p>
    <w:p w:rsidR="004A4E59" w:rsidRPr="00CB6CBA" w:rsidRDefault="0047161B" w:rsidP="00DD2571">
      <w:pPr>
        <w:ind w:firstLineChars="200" w:firstLine="480"/>
        <w:rPr>
          <w:lang w:val="en-US" w:eastAsia="zh-CN"/>
        </w:rPr>
      </w:pPr>
      <w:r>
        <w:rPr>
          <w:rFonts w:hint="eastAsia"/>
          <w:lang w:val="en-US" w:eastAsia="zh-CN"/>
        </w:rPr>
        <w:t>以下公式可用于计算频谱费的</w:t>
      </w:r>
      <w:r w:rsidRPr="007A4141">
        <w:rPr>
          <w:rFonts w:hint="eastAsia"/>
          <w:lang w:val="en-US" w:eastAsia="zh-CN"/>
        </w:rPr>
        <w:t>年额</w:t>
      </w:r>
      <w:r w:rsidRPr="00CB6CBA">
        <w:rPr>
          <w:i/>
          <w:iCs/>
          <w:lang w:val="en-US" w:eastAsia="zh-CN"/>
        </w:rPr>
        <w:t>Rs</w:t>
      </w:r>
      <w:r>
        <w:rPr>
          <w:rFonts w:hint="eastAsia"/>
          <w:lang w:val="en-US" w:eastAsia="zh-CN"/>
        </w:rPr>
        <w:t>：</w:t>
      </w:r>
    </w:p>
    <w:p w:rsidR="006B3F4A" w:rsidRDefault="006B3F4A" w:rsidP="00DD2571">
      <w:pPr>
        <w:pStyle w:val="Blanc"/>
        <w:rPr>
          <w:lang w:eastAsia="zh-CN"/>
        </w:rPr>
      </w:pPr>
    </w:p>
    <w:p w:rsidR="004A4E59" w:rsidRDefault="004A4E59" w:rsidP="00DD2571">
      <w:pPr>
        <w:pStyle w:val="Equation"/>
        <w:rPr>
          <w:lang w:val="en-US" w:eastAsia="zh-CN"/>
        </w:rPr>
      </w:pPr>
      <w:r w:rsidRPr="00CB6CBA">
        <w:rPr>
          <w:lang w:val="en-US" w:eastAsia="zh-CN"/>
        </w:rPr>
        <w:tab/>
      </w:r>
      <w:r w:rsidRPr="00CB6CBA">
        <w:rPr>
          <w:lang w:val="en-US" w:eastAsia="zh-CN"/>
        </w:rPr>
        <w:tab/>
        <w:t>Rs = L * bf * c * k4</w:t>
      </w:r>
      <w:r w:rsidRPr="00CB6CBA">
        <w:rPr>
          <w:lang w:val="en-US" w:eastAsia="zh-CN"/>
        </w:rPr>
        <w:tab/>
      </w:r>
      <w:r>
        <w:rPr>
          <w:lang w:val="en-US" w:eastAsia="zh-CN"/>
        </w:rPr>
        <w:t>(12</w:t>
      </w:r>
      <w:r w:rsidRPr="00CB6CBA">
        <w:rPr>
          <w:lang w:val="en-US" w:eastAsia="zh-CN"/>
        </w:rPr>
        <w:t>)</w:t>
      </w:r>
    </w:p>
    <w:p w:rsidR="002B13C6" w:rsidRDefault="002B13C6" w:rsidP="00DD2571">
      <w:pPr>
        <w:pStyle w:val="Blanc"/>
        <w:rPr>
          <w:lang w:eastAsia="zh-CN"/>
        </w:rPr>
      </w:pPr>
    </w:p>
    <w:p w:rsidR="0047161B" w:rsidRPr="00CB6CBA" w:rsidRDefault="0047161B" w:rsidP="00DD2571">
      <w:pPr>
        <w:pStyle w:val="Heading2"/>
        <w:spacing w:line="360" w:lineRule="atLeast"/>
        <w:rPr>
          <w:bCs/>
          <w:lang w:val="en-US" w:eastAsia="zh-CN"/>
        </w:rPr>
      </w:pPr>
      <w:bookmarkStart w:id="200" w:name="_Toc309886506"/>
      <w:r w:rsidRPr="00CB6CBA">
        <w:rPr>
          <w:lang w:val="en-US" w:eastAsia="zh-CN"/>
        </w:rPr>
        <w:t>4.5</w:t>
      </w:r>
      <w:r w:rsidRPr="00CB6CBA">
        <w:rPr>
          <w:lang w:val="en-US" w:eastAsia="zh-CN"/>
        </w:rPr>
        <w:tab/>
      </w:r>
      <w:r w:rsidR="00DB3731">
        <w:rPr>
          <w:rFonts w:hint="eastAsia"/>
          <w:lang w:val="en-US" w:eastAsia="zh-CN"/>
        </w:rPr>
        <w:t>对</w:t>
      </w:r>
      <w:r>
        <w:rPr>
          <w:rFonts w:hint="eastAsia"/>
          <w:lang w:val="en-US" w:eastAsia="zh-CN"/>
        </w:rPr>
        <w:t>提供或营销适合于消费者市场的</w:t>
      </w:r>
      <w:r w:rsidR="00D81F42">
        <w:rPr>
          <w:rFonts w:hint="eastAsia"/>
          <w:lang w:val="en-US" w:eastAsia="zh-CN"/>
        </w:rPr>
        <w:t>业务</w:t>
      </w:r>
      <w:r>
        <w:rPr>
          <w:rFonts w:hint="eastAsia"/>
          <w:lang w:val="en-US" w:eastAsia="zh-CN"/>
        </w:rPr>
        <w:t>时所用频率征收的频率费</w:t>
      </w:r>
      <w:bookmarkEnd w:id="200"/>
    </w:p>
    <w:p w:rsidR="0047161B" w:rsidRPr="00CB6CBA" w:rsidRDefault="0047161B" w:rsidP="00DD2571">
      <w:pPr>
        <w:pStyle w:val="Heading3"/>
        <w:spacing w:line="360" w:lineRule="atLeast"/>
        <w:rPr>
          <w:lang w:val="en-US" w:eastAsia="zh-CN"/>
        </w:rPr>
      </w:pPr>
      <w:bookmarkStart w:id="201" w:name="_Toc309886507"/>
      <w:r w:rsidRPr="00CB6CBA">
        <w:rPr>
          <w:lang w:val="en-US" w:eastAsia="zh-CN"/>
        </w:rPr>
        <w:t>4.5.1</w:t>
      </w:r>
      <w:r w:rsidRPr="00CB6CBA">
        <w:rPr>
          <w:lang w:val="en-US" w:eastAsia="zh-CN"/>
        </w:rPr>
        <w:tab/>
      </w:r>
      <w:r>
        <w:rPr>
          <w:rFonts w:hint="eastAsia"/>
          <w:lang w:val="en-US" w:eastAsia="zh-CN"/>
        </w:rPr>
        <w:t>遵守原则和一般方法</w:t>
      </w:r>
      <w:bookmarkEnd w:id="201"/>
    </w:p>
    <w:p w:rsidR="0047161B" w:rsidRPr="00CB6CBA" w:rsidRDefault="0047161B" w:rsidP="00DD2571">
      <w:pPr>
        <w:spacing w:line="360" w:lineRule="atLeast"/>
        <w:ind w:firstLineChars="200" w:firstLine="480"/>
        <w:rPr>
          <w:lang w:val="en-US" w:eastAsia="zh-CN"/>
        </w:rPr>
      </w:pPr>
      <w:r>
        <w:rPr>
          <w:rFonts w:hint="eastAsia"/>
          <w:lang w:val="en-US" w:eastAsia="zh-CN"/>
        </w:rPr>
        <w:t>一般来说，对上述频率征收的费用都会构成国家通过与频谱相关的收费获取的预算收入中的一大部分。为了反映从</w:t>
      </w:r>
      <w:r w:rsidR="00DB3731">
        <w:rPr>
          <w:rFonts w:hint="eastAsia"/>
          <w:lang w:val="en-US" w:eastAsia="zh-CN"/>
        </w:rPr>
        <w:t>这部分额外</w:t>
      </w:r>
      <w:r>
        <w:rPr>
          <w:rFonts w:hint="eastAsia"/>
          <w:lang w:val="en-US" w:eastAsia="zh-CN"/>
        </w:rPr>
        <w:t>租金所获得的收入，需考虑各种因素，如执照所覆盖的人口、与执照有关的</w:t>
      </w:r>
      <w:r w:rsidR="00DB3731">
        <w:rPr>
          <w:rFonts w:hint="eastAsia"/>
          <w:lang w:val="en-US" w:eastAsia="zh-CN"/>
        </w:rPr>
        <w:t>地区</w:t>
      </w:r>
      <w:r>
        <w:rPr>
          <w:rFonts w:hint="eastAsia"/>
          <w:lang w:val="en-US" w:eastAsia="zh-CN"/>
        </w:rPr>
        <w:t>部分或因提供或营销这些</w:t>
      </w:r>
      <w:r w:rsidR="00D81F42">
        <w:rPr>
          <w:rFonts w:hint="eastAsia"/>
          <w:lang w:val="en-US" w:eastAsia="zh-CN"/>
        </w:rPr>
        <w:t>业务</w:t>
      </w:r>
      <w:r>
        <w:rPr>
          <w:rFonts w:hint="eastAsia"/>
          <w:lang w:val="en-US" w:eastAsia="zh-CN"/>
        </w:rPr>
        <w:t>而产生的营业额。营业额是额外租金中的最具代表性的因素。如果使用营业额计算费用，则建议对其范围和内容予以明确界定。</w:t>
      </w:r>
    </w:p>
    <w:p w:rsidR="0047161B" w:rsidRPr="00CB6CBA" w:rsidRDefault="0047161B" w:rsidP="00DD2571">
      <w:pPr>
        <w:pStyle w:val="Heading3"/>
        <w:spacing w:line="360" w:lineRule="atLeast"/>
        <w:rPr>
          <w:lang w:val="en-US" w:eastAsia="zh-CN"/>
        </w:rPr>
      </w:pPr>
      <w:bookmarkStart w:id="202" w:name="_Toc309886508"/>
      <w:r w:rsidRPr="00CB6CBA">
        <w:rPr>
          <w:lang w:val="en-US" w:eastAsia="zh-CN"/>
        </w:rPr>
        <w:t>4.5.2</w:t>
      </w:r>
      <w:r w:rsidRPr="00CB6CBA">
        <w:rPr>
          <w:lang w:val="en-US" w:eastAsia="zh-CN"/>
        </w:rPr>
        <w:tab/>
      </w:r>
      <w:r w:rsidR="00DB3731">
        <w:rPr>
          <w:rFonts w:hint="eastAsia"/>
          <w:lang w:val="en-US" w:eastAsia="zh-CN"/>
        </w:rPr>
        <w:t>对</w:t>
      </w:r>
      <w:r>
        <w:rPr>
          <w:lang w:val="en-US" w:eastAsia="zh-CN"/>
        </w:rPr>
        <w:t>2G</w:t>
      </w:r>
      <w:r>
        <w:rPr>
          <w:rFonts w:hint="eastAsia"/>
          <w:lang w:val="en-US" w:eastAsia="zh-CN"/>
        </w:rPr>
        <w:t>移动</w:t>
      </w:r>
      <w:r w:rsidR="00D81F42">
        <w:rPr>
          <w:rFonts w:hint="eastAsia"/>
          <w:lang w:val="en-US" w:eastAsia="zh-CN"/>
        </w:rPr>
        <w:t>业务</w:t>
      </w:r>
      <w:r>
        <w:rPr>
          <w:rFonts w:hint="eastAsia"/>
          <w:lang w:val="en-US" w:eastAsia="zh-CN"/>
        </w:rPr>
        <w:t>收费示例</w:t>
      </w:r>
      <w:bookmarkEnd w:id="202"/>
    </w:p>
    <w:p w:rsidR="004A4E59" w:rsidRPr="00CB6CBA" w:rsidRDefault="0047161B" w:rsidP="00DD2571">
      <w:pPr>
        <w:ind w:firstLineChars="200" w:firstLine="480"/>
        <w:rPr>
          <w:lang w:val="en-US" w:eastAsia="zh-CN"/>
        </w:rPr>
      </w:pPr>
      <w:r>
        <w:rPr>
          <w:rFonts w:hint="eastAsia"/>
          <w:lang w:val="en-US" w:eastAsia="zh-CN"/>
        </w:rPr>
        <w:t>以下公式可用于计算频谱费的</w:t>
      </w:r>
      <w:r w:rsidRPr="007A4141">
        <w:rPr>
          <w:rFonts w:hint="eastAsia"/>
          <w:lang w:val="en-US" w:eastAsia="zh-CN"/>
        </w:rPr>
        <w:t>年额</w:t>
      </w:r>
      <w:r w:rsidRPr="00CB6CBA">
        <w:rPr>
          <w:i/>
          <w:iCs/>
          <w:lang w:val="en-US" w:eastAsia="zh-CN"/>
        </w:rPr>
        <w:t>Rs</w:t>
      </w:r>
      <w:r>
        <w:rPr>
          <w:rFonts w:hint="eastAsia"/>
          <w:lang w:val="en-US" w:eastAsia="zh-CN"/>
        </w:rPr>
        <w:t>：</w:t>
      </w:r>
    </w:p>
    <w:p w:rsidR="006B3F4A" w:rsidRDefault="006B3F4A" w:rsidP="00DD2571">
      <w:pPr>
        <w:pStyle w:val="Blanc"/>
        <w:rPr>
          <w:lang w:eastAsia="zh-CN"/>
        </w:rPr>
      </w:pPr>
    </w:p>
    <w:p w:rsidR="004A4E59" w:rsidRDefault="004A4E59" w:rsidP="00DD2571">
      <w:pPr>
        <w:pStyle w:val="Equation"/>
        <w:rPr>
          <w:lang w:val="en-US" w:eastAsia="zh-CN"/>
        </w:rPr>
      </w:pPr>
      <w:r w:rsidRPr="00CB6CBA">
        <w:rPr>
          <w:lang w:val="en-US" w:eastAsia="zh-CN"/>
        </w:rPr>
        <w:tab/>
      </w:r>
      <w:r w:rsidRPr="00CB6CBA">
        <w:rPr>
          <w:lang w:val="en-US" w:eastAsia="zh-CN"/>
        </w:rPr>
        <w:tab/>
        <w:t>Rs = F + t% * CA</w:t>
      </w:r>
      <w:r w:rsidRPr="00CB6CBA">
        <w:rPr>
          <w:lang w:val="en-US" w:eastAsia="zh-CN"/>
        </w:rPr>
        <w:tab/>
        <w:t>(</w:t>
      </w:r>
      <w:r>
        <w:rPr>
          <w:lang w:val="en-US" w:eastAsia="zh-CN"/>
        </w:rPr>
        <w:t>13</w:t>
      </w:r>
      <w:r w:rsidRPr="00CB6CBA">
        <w:rPr>
          <w:lang w:val="en-US" w:eastAsia="zh-CN"/>
        </w:rPr>
        <w:t>)</w:t>
      </w:r>
    </w:p>
    <w:p w:rsidR="0028330F" w:rsidRPr="00CB6CBA" w:rsidRDefault="0028330F" w:rsidP="00DD2571">
      <w:pPr>
        <w:rPr>
          <w:lang w:val="en-US" w:eastAsia="zh-CN"/>
        </w:rPr>
      </w:pPr>
      <w:r>
        <w:rPr>
          <w:rFonts w:hint="eastAsia"/>
          <w:lang w:val="en-US" w:eastAsia="zh-CN"/>
        </w:rPr>
        <w:t>式中：</w:t>
      </w:r>
    </w:p>
    <w:p w:rsidR="0028330F" w:rsidRPr="00CB6CBA" w:rsidRDefault="0028330F" w:rsidP="00DD2571">
      <w:pPr>
        <w:pStyle w:val="Equationlegend"/>
        <w:rPr>
          <w:lang w:eastAsia="zh-CN"/>
        </w:rPr>
      </w:pPr>
      <w:r w:rsidRPr="00CB6CBA">
        <w:rPr>
          <w:lang w:eastAsia="zh-CN"/>
        </w:rPr>
        <w:tab/>
        <w:t>F</w:t>
      </w:r>
      <w:r w:rsidR="00DD5225">
        <w:rPr>
          <w:lang w:eastAsia="zh-CN"/>
        </w:rPr>
        <w:t>：</w:t>
      </w:r>
      <w:r w:rsidRPr="00CB6CBA">
        <w:rPr>
          <w:lang w:eastAsia="zh-CN"/>
        </w:rPr>
        <w:tab/>
      </w:r>
      <w:r>
        <w:rPr>
          <w:rFonts w:hint="eastAsia"/>
          <w:lang w:eastAsia="zh-CN"/>
        </w:rPr>
        <w:t>代表每年要缴纳的固定费用额。其金额与划分给</w:t>
      </w:r>
      <w:r>
        <w:rPr>
          <w:lang w:eastAsia="zh-CN"/>
        </w:rPr>
        <w:t>2G</w:t>
      </w:r>
      <w:r w:rsidR="001B0AE4">
        <w:rPr>
          <w:rFonts w:hint="eastAsia"/>
          <w:lang w:eastAsia="zh-CN"/>
        </w:rPr>
        <w:t>服务运营商的总带宽成正比</w:t>
      </w:r>
    </w:p>
    <w:p w:rsidR="0028330F" w:rsidRPr="00CB6CBA" w:rsidRDefault="0028330F" w:rsidP="00DD2571">
      <w:pPr>
        <w:pStyle w:val="Equationlegend"/>
        <w:rPr>
          <w:lang w:eastAsia="zh-CN"/>
        </w:rPr>
      </w:pPr>
      <w:r w:rsidRPr="00CB6CBA">
        <w:rPr>
          <w:lang w:eastAsia="zh-CN"/>
        </w:rPr>
        <w:tab/>
        <w:t>CA</w:t>
      </w:r>
      <w:r w:rsidR="00DD5225">
        <w:rPr>
          <w:lang w:eastAsia="zh-CN"/>
        </w:rPr>
        <w:t>：</w:t>
      </w:r>
      <w:r w:rsidRPr="00CB6CBA">
        <w:rPr>
          <w:lang w:eastAsia="zh-CN"/>
        </w:rPr>
        <w:tab/>
      </w:r>
      <w:r>
        <w:rPr>
          <w:rFonts w:hint="eastAsia"/>
          <w:lang w:eastAsia="zh-CN"/>
        </w:rPr>
        <w:t>代表运营商当年与</w:t>
      </w:r>
      <w:r>
        <w:rPr>
          <w:lang w:eastAsia="zh-CN"/>
        </w:rPr>
        <w:t>2G</w:t>
      </w:r>
      <w:r w:rsidR="001B0AE4">
        <w:rPr>
          <w:rFonts w:hint="eastAsia"/>
          <w:lang w:eastAsia="zh-CN"/>
        </w:rPr>
        <w:t>移动业务所用频率有关的营业额</w:t>
      </w:r>
    </w:p>
    <w:p w:rsidR="0028330F" w:rsidRPr="00CB6CBA" w:rsidRDefault="0028330F" w:rsidP="00DD2571">
      <w:pPr>
        <w:pStyle w:val="Equationlegend"/>
        <w:rPr>
          <w:lang w:eastAsia="zh-CN"/>
        </w:rPr>
      </w:pPr>
      <w:r w:rsidRPr="00CB6CBA">
        <w:rPr>
          <w:lang w:eastAsia="zh-CN"/>
        </w:rPr>
        <w:tab/>
        <w:t>t%</w:t>
      </w:r>
      <w:r w:rsidR="00DD5225">
        <w:rPr>
          <w:lang w:eastAsia="zh-CN"/>
        </w:rPr>
        <w:t>：</w:t>
      </w:r>
      <w:r w:rsidRPr="00CB6CBA">
        <w:rPr>
          <w:lang w:eastAsia="zh-CN"/>
        </w:rPr>
        <w:tab/>
      </w:r>
      <w:r>
        <w:rPr>
          <w:rFonts w:hint="eastAsia"/>
          <w:lang w:eastAsia="zh-CN"/>
        </w:rPr>
        <w:t>代表对运营商的营业额征收的百分比。主管部门所采用的</w:t>
      </w:r>
      <w:r w:rsidRPr="00CB6CBA">
        <w:rPr>
          <w:lang w:eastAsia="zh-CN"/>
        </w:rPr>
        <w:t>t%</w:t>
      </w:r>
      <w:r>
        <w:rPr>
          <w:rFonts w:hint="eastAsia"/>
          <w:lang w:eastAsia="zh-CN"/>
        </w:rPr>
        <w:t>一般为</w:t>
      </w:r>
      <w:r w:rsidRPr="00CB6CBA">
        <w:rPr>
          <w:lang w:eastAsia="zh-CN"/>
        </w:rPr>
        <w:t xml:space="preserve">1% </w:t>
      </w:r>
      <w:r>
        <w:rPr>
          <w:rFonts w:hint="eastAsia"/>
          <w:lang w:eastAsia="zh-CN"/>
        </w:rPr>
        <w:t>或接近于</w:t>
      </w:r>
      <w:r w:rsidRPr="00CB6CBA">
        <w:rPr>
          <w:lang w:eastAsia="zh-CN"/>
        </w:rPr>
        <w:t>1%</w:t>
      </w:r>
      <w:r>
        <w:rPr>
          <w:rFonts w:hint="eastAsia"/>
          <w:lang w:eastAsia="zh-CN"/>
        </w:rPr>
        <w:t>。</w:t>
      </w:r>
    </w:p>
    <w:p w:rsidR="0028330F" w:rsidRPr="00CB6CBA" w:rsidRDefault="0028330F" w:rsidP="00DD2571">
      <w:pPr>
        <w:pStyle w:val="Heading3"/>
        <w:rPr>
          <w:lang w:val="en-US" w:eastAsia="zh-CN"/>
        </w:rPr>
      </w:pPr>
      <w:bookmarkStart w:id="203" w:name="_Toc309886509"/>
      <w:r w:rsidRPr="00CB6CBA">
        <w:rPr>
          <w:lang w:val="en-US" w:eastAsia="zh-CN"/>
        </w:rPr>
        <w:t>4.5.3</w:t>
      </w:r>
      <w:r w:rsidRPr="00CB6CBA">
        <w:rPr>
          <w:lang w:val="en-US" w:eastAsia="zh-CN"/>
        </w:rPr>
        <w:tab/>
      </w:r>
      <w:r w:rsidR="00DB3731">
        <w:rPr>
          <w:rFonts w:hint="eastAsia"/>
          <w:lang w:val="en-US" w:eastAsia="zh-CN"/>
        </w:rPr>
        <w:t>对</w:t>
      </w:r>
      <w:r>
        <w:rPr>
          <w:lang w:val="en-US" w:eastAsia="zh-CN"/>
        </w:rPr>
        <w:t>3G</w:t>
      </w:r>
      <w:r w:rsidR="000B633F">
        <w:rPr>
          <w:rFonts w:hint="eastAsia"/>
          <w:lang w:val="en-US" w:eastAsia="zh-CN"/>
        </w:rPr>
        <w:t>移动业</w:t>
      </w:r>
      <w:r>
        <w:rPr>
          <w:rFonts w:hint="eastAsia"/>
          <w:lang w:val="en-US" w:eastAsia="zh-CN"/>
        </w:rPr>
        <w:t>务收费示例</w:t>
      </w:r>
      <w:bookmarkEnd w:id="203"/>
    </w:p>
    <w:p w:rsidR="004A4E59" w:rsidRPr="00CB6CBA" w:rsidRDefault="0028330F" w:rsidP="00DD2571">
      <w:pPr>
        <w:ind w:firstLineChars="200" w:firstLine="480"/>
        <w:rPr>
          <w:lang w:val="en-US" w:eastAsia="zh-CN"/>
        </w:rPr>
      </w:pPr>
      <w:r>
        <w:rPr>
          <w:rFonts w:hint="eastAsia"/>
          <w:lang w:val="en-US" w:eastAsia="zh-CN"/>
        </w:rPr>
        <w:t>以下公式可用于计算频谱费的</w:t>
      </w:r>
      <w:r w:rsidRPr="007A4141">
        <w:rPr>
          <w:rFonts w:hint="eastAsia"/>
          <w:lang w:val="en-US" w:eastAsia="zh-CN"/>
        </w:rPr>
        <w:t>年额</w:t>
      </w:r>
      <w:r w:rsidRPr="00CB6CBA">
        <w:rPr>
          <w:i/>
          <w:iCs/>
          <w:lang w:val="en-US" w:eastAsia="zh-CN"/>
        </w:rPr>
        <w:t>Rs</w:t>
      </w:r>
      <w:r>
        <w:rPr>
          <w:rFonts w:hint="eastAsia"/>
          <w:lang w:val="en-US" w:eastAsia="zh-CN"/>
        </w:rPr>
        <w:t>：</w:t>
      </w:r>
    </w:p>
    <w:p w:rsidR="006B3F4A" w:rsidRDefault="006B3F4A" w:rsidP="00DD2571">
      <w:pPr>
        <w:pStyle w:val="Blanc"/>
        <w:rPr>
          <w:lang w:eastAsia="zh-CN"/>
        </w:rPr>
      </w:pPr>
    </w:p>
    <w:p w:rsidR="004A4E59" w:rsidRDefault="004A4E59" w:rsidP="00DD2571">
      <w:pPr>
        <w:pStyle w:val="Equation"/>
        <w:rPr>
          <w:lang w:val="en-US" w:eastAsia="zh-CN"/>
        </w:rPr>
      </w:pPr>
      <w:r w:rsidRPr="00CB6CBA">
        <w:rPr>
          <w:lang w:val="en-US" w:eastAsia="zh-CN"/>
        </w:rPr>
        <w:tab/>
      </w:r>
      <w:r w:rsidRPr="00CB6CBA">
        <w:rPr>
          <w:lang w:val="en-US" w:eastAsia="zh-CN"/>
        </w:rPr>
        <w:tab/>
        <w:t>Rs = t% * CA</w:t>
      </w:r>
      <w:r w:rsidRPr="00CB6CBA">
        <w:rPr>
          <w:lang w:val="en-US" w:eastAsia="zh-CN"/>
        </w:rPr>
        <w:tab/>
        <w:t>(</w:t>
      </w:r>
      <w:r>
        <w:rPr>
          <w:lang w:val="en-US" w:eastAsia="zh-CN"/>
        </w:rPr>
        <w:t>14)</w:t>
      </w:r>
    </w:p>
    <w:p w:rsidR="00921C94" w:rsidRDefault="00921C94" w:rsidP="00DD257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7161B" w:rsidRPr="00CB6CBA" w:rsidRDefault="0047161B" w:rsidP="00DD2571">
      <w:pPr>
        <w:spacing w:line="360" w:lineRule="atLeast"/>
        <w:rPr>
          <w:lang w:val="en-US" w:eastAsia="zh-CN"/>
        </w:rPr>
      </w:pPr>
      <w:r>
        <w:rPr>
          <w:rFonts w:hint="eastAsia"/>
          <w:lang w:val="en-US" w:eastAsia="zh-CN"/>
        </w:rPr>
        <w:t>式中：</w:t>
      </w:r>
    </w:p>
    <w:p w:rsidR="0047161B" w:rsidRPr="00CB6CBA" w:rsidRDefault="0047161B" w:rsidP="00DD2571">
      <w:pPr>
        <w:pStyle w:val="Equationlegend"/>
        <w:spacing w:line="360" w:lineRule="atLeast"/>
        <w:rPr>
          <w:lang w:eastAsia="zh-CN"/>
        </w:rPr>
      </w:pPr>
      <w:r w:rsidRPr="00CB6CBA">
        <w:rPr>
          <w:lang w:eastAsia="zh-CN"/>
        </w:rPr>
        <w:tab/>
        <w:t>CA</w:t>
      </w:r>
      <w:r w:rsidR="00DD5225">
        <w:rPr>
          <w:lang w:eastAsia="zh-CN"/>
        </w:rPr>
        <w:t>：</w:t>
      </w:r>
      <w:r>
        <w:rPr>
          <w:lang w:eastAsia="zh-CN"/>
        </w:rPr>
        <w:tab/>
      </w:r>
      <w:r>
        <w:rPr>
          <w:rFonts w:hint="eastAsia"/>
          <w:lang w:eastAsia="zh-CN"/>
        </w:rPr>
        <w:t>代表运营商当年与</w:t>
      </w:r>
      <w:r>
        <w:rPr>
          <w:lang w:eastAsia="zh-CN"/>
        </w:rPr>
        <w:t>3G</w:t>
      </w:r>
      <w:r>
        <w:rPr>
          <w:rFonts w:hint="eastAsia"/>
          <w:lang w:eastAsia="zh-CN"/>
        </w:rPr>
        <w:t>移动</w:t>
      </w:r>
      <w:r w:rsidR="00D81F42">
        <w:rPr>
          <w:rFonts w:hint="eastAsia"/>
          <w:lang w:eastAsia="zh-CN"/>
        </w:rPr>
        <w:t>业务</w:t>
      </w:r>
      <w:r w:rsidR="001B0AE4">
        <w:rPr>
          <w:rFonts w:hint="eastAsia"/>
          <w:lang w:eastAsia="zh-CN"/>
        </w:rPr>
        <w:t>所用频率有关的营业额</w:t>
      </w:r>
    </w:p>
    <w:p w:rsidR="0047161B" w:rsidRPr="00CB6CBA" w:rsidRDefault="0047161B" w:rsidP="00DD2571">
      <w:pPr>
        <w:pStyle w:val="Equationlegend"/>
        <w:spacing w:line="360" w:lineRule="atLeast"/>
        <w:rPr>
          <w:lang w:eastAsia="zh-CN"/>
        </w:rPr>
      </w:pPr>
      <w:r w:rsidRPr="00CB6CBA">
        <w:rPr>
          <w:lang w:eastAsia="zh-CN"/>
        </w:rPr>
        <w:tab/>
        <w:t>t%</w:t>
      </w:r>
      <w:r w:rsidR="00DD5225">
        <w:rPr>
          <w:lang w:eastAsia="zh-CN"/>
        </w:rPr>
        <w:t>：</w:t>
      </w:r>
      <w:r w:rsidRPr="00CB6CBA">
        <w:rPr>
          <w:lang w:eastAsia="zh-CN"/>
        </w:rPr>
        <w:tab/>
      </w:r>
      <w:r>
        <w:rPr>
          <w:rFonts w:hint="eastAsia"/>
          <w:lang w:eastAsia="zh-CN"/>
        </w:rPr>
        <w:t>代表对运营商的营业额征收的百分比。</w:t>
      </w:r>
    </w:p>
    <w:p w:rsidR="0047161B" w:rsidRPr="00CB6CBA" w:rsidRDefault="0047161B" w:rsidP="00DD2571">
      <w:pPr>
        <w:spacing w:line="360" w:lineRule="atLeast"/>
        <w:ind w:firstLineChars="200" w:firstLine="480"/>
        <w:rPr>
          <w:lang w:val="en-US" w:eastAsia="zh-CN"/>
        </w:rPr>
      </w:pPr>
      <w:r>
        <w:rPr>
          <w:rFonts w:hint="eastAsia"/>
          <w:lang w:val="en-US" w:eastAsia="zh-CN"/>
        </w:rPr>
        <w:t>在此年费的基础上还增加了“入场卷”，须在颁发执照时缴纳。“入场卷”的费用额可与划分的带宽成一定比例，应参考第</w:t>
      </w:r>
      <w:r w:rsidR="00DD5225">
        <w:rPr>
          <w:rFonts w:hint="eastAsia"/>
          <w:lang w:val="en-US" w:eastAsia="zh-CN"/>
        </w:rPr>
        <w:t>[</w:t>
      </w:r>
      <w:r>
        <w:rPr>
          <w:lang w:val="en-US" w:eastAsia="zh-CN"/>
        </w:rPr>
        <w:t>23</w:t>
      </w:r>
      <w:r w:rsidR="00DD5225">
        <w:rPr>
          <w:rFonts w:hint="eastAsia"/>
          <w:lang w:val="en-US" w:eastAsia="zh-CN"/>
        </w:rPr>
        <w:t>]</w:t>
      </w:r>
      <w:r>
        <w:rPr>
          <w:rFonts w:hint="eastAsia"/>
          <w:lang w:val="en-US" w:eastAsia="zh-CN"/>
        </w:rPr>
        <w:t>节设定，以避免</w:t>
      </w:r>
      <w:r w:rsidRPr="005C1D67">
        <w:rPr>
          <w:rFonts w:hint="eastAsia"/>
          <w:lang w:val="en-US" w:eastAsia="zh-CN"/>
        </w:rPr>
        <w:t>妨碍</w:t>
      </w:r>
      <w:r>
        <w:rPr>
          <w:rFonts w:hint="eastAsia"/>
          <w:lang w:val="en-US" w:eastAsia="zh-CN"/>
        </w:rPr>
        <w:t>新入行者的布网。</w:t>
      </w:r>
    </w:p>
    <w:p w:rsidR="0047161B" w:rsidRPr="00CB6CBA" w:rsidRDefault="0047161B" w:rsidP="00DD2571">
      <w:pPr>
        <w:pStyle w:val="Heading3"/>
        <w:spacing w:line="360" w:lineRule="atLeast"/>
        <w:rPr>
          <w:lang w:val="en-US" w:eastAsia="zh-CN"/>
        </w:rPr>
      </w:pPr>
      <w:bookmarkStart w:id="204" w:name="_Toc309886510"/>
      <w:r w:rsidRPr="00CB6CBA">
        <w:rPr>
          <w:lang w:val="en-US" w:eastAsia="zh-CN"/>
        </w:rPr>
        <w:t>4.5.4</w:t>
      </w:r>
      <w:r w:rsidRPr="00CB6CBA">
        <w:rPr>
          <w:lang w:val="en-US" w:eastAsia="zh-CN"/>
        </w:rPr>
        <w:tab/>
      </w:r>
      <w:r w:rsidR="00DB3731">
        <w:rPr>
          <w:rFonts w:hint="eastAsia"/>
          <w:lang w:val="en-US" w:eastAsia="zh-CN"/>
        </w:rPr>
        <w:t>对</w:t>
      </w:r>
      <w:r>
        <w:rPr>
          <w:rFonts w:hint="eastAsia"/>
          <w:lang w:val="en-US" w:eastAsia="zh-CN"/>
        </w:rPr>
        <w:t>固定无线本地回路业务收费的另一示例</w:t>
      </w:r>
      <w:bookmarkEnd w:id="204"/>
    </w:p>
    <w:p w:rsidR="004A4E59" w:rsidRPr="00CB6CBA" w:rsidRDefault="0047161B" w:rsidP="00DD2571">
      <w:pPr>
        <w:spacing w:line="360" w:lineRule="atLeast"/>
        <w:ind w:firstLineChars="200" w:firstLine="480"/>
        <w:rPr>
          <w:lang w:val="en-US" w:eastAsia="zh-CN"/>
        </w:rPr>
      </w:pPr>
      <w:r>
        <w:rPr>
          <w:rFonts w:hint="eastAsia"/>
          <w:lang w:val="en-US" w:eastAsia="zh-CN"/>
        </w:rPr>
        <w:t>以下公式可用于计算频谱费的</w:t>
      </w:r>
      <w:r w:rsidRPr="007A4141">
        <w:rPr>
          <w:rFonts w:hint="eastAsia"/>
          <w:lang w:val="en-US" w:eastAsia="zh-CN"/>
        </w:rPr>
        <w:t>年额</w:t>
      </w:r>
      <w:r w:rsidRPr="00CB6CBA">
        <w:rPr>
          <w:i/>
          <w:iCs/>
          <w:lang w:val="en-US" w:eastAsia="zh-CN"/>
        </w:rPr>
        <w:t>Rs</w:t>
      </w:r>
      <w:r>
        <w:rPr>
          <w:rFonts w:hint="eastAsia"/>
          <w:lang w:val="en-US" w:eastAsia="zh-CN"/>
        </w:rPr>
        <w:t>：</w:t>
      </w:r>
    </w:p>
    <w:p w:rsidR="006B3F4A" w:rsidRDefault="006B3F4A" w:rsidP="00DD2571">
      <w:pPr>
        <w:pStyle w:val="Blanc"/>
        <w:spacing w:line="360" w:lineRule="atLeast"/>
        <w:rPr>
          <w:lang w:eastAsia="zh-CN"/>
        </w:rPr>
      </w:pPr>
    </w:p>
    <w:p w:rsidR="004A4E59" w:rsidRDefault="004A4E59" w:rsidP="00DD2571">
      <w:pPr>
        <w:pStyle w:val="Equation"/>
        <w:spacing w:line="360" w:lineRule="atLeast"/>
        <w:rPr>
          <w:lang w:val="en-US" w:eastAsia="zh-CN"/>
        </w:rPr>
      </w:pPr>
      <w:r w:rsidRPr="00CB6CBA">
        <w:rPr>
          <w:lang w:val="en-US" w:eastAsia="zh-CN"/>
        </w:rPr>
        <w:tab/>
      </w:r>
      <w:r w:rsidRPr="00CB6CBA">
        <w:rPr>
          <w:lang w:val="en-US" w:eastAsia="zh-CN"/>
        </w:rPr>
        <w:tab/>
        <w:t>Rs = t% * CA</w:t>
      </w:r>
      <w:r w:rsidRPr="00CB6CBA">
        <w:rPr>
          <w:lang w:val="en-US" w:eastAsia="zh-CN"/>
        </w:rPr>
        <w:tab/>
      </w:r>
      <w:r w:rsidRPr="00927950">
        <w:rPr>
          <w:lang w:val="en-US" w:eastAsia="zh-CN"/>
        </w:rPr>
        <w:t>(</w:t>
      </w:r>
      <w:r>
        <w:rPr>
          <w:lang w:val="en-US" w:eastAsia="zh-CN"/>
        </w:rPr>
        <w:t>15</w:t>
      </w:r>
      <w:r w:rsidRPr="00927950">
        <w:rPr>
          <w:lang w:val="en-US" w:eastAsia="zh-CN"/>
        </w:rPr>
        <w:t>)</w:t>
      </w:r>
    </w:p>
    <w:p w:rsidR="00C7039B" w:rsidRPr="00CB6CBA" w:rsidRDefault="00C7039B" w:rsidP="00DD2571">
      <w:pPr>
        <w:spacing w:line="360" w:lineRule="atLeast"/>
        <w:rPr>
          <w:lang w:val="en-US" w:eastAsia="zh-CN"/>
        </w:rPr>
      </w:pPr>
      <w:r>
        <w:rPr>
          <w:rFonts w:hint="eastAsia"/>
          <w:lang w:val="en-US" w:eastAsia="zh-CN"/>
        </w:rPr>
        <w:t>式中：</w:t>
      </w:r>
    </w:p>
    <w:p w:rsidR="00C7039B" w:rsidRPr="00CB6CBA" w:rsidRDefault="00C7039B" w:rsidP="00DD2571">
      <w:pPr>
        <w:pStyle w:val="Equationlegend"/>
        <w:spacing w:line="360" w:lineRule="atLeast"/>
        <w:rPr>
          <w:lang w:eastAsia="zh-CN"/>
        </w:rPr>
      </w:pPr>
      <w:r w:rsidRPr="00CB6CBA">
        <w:rPr>
          <w:lang w:eastAsia="zh-CN"/>
        </w:rPr>
        <w:tab/>
        <w:t>CA</w:t>
      </w:r>
      <w:r w:rsidR="00DD5225">
        <w:rPr>
          <w:lang w:eastAsia="zh-CN"/>
        </w:rPr>
        <w:t>：</w:t>
      </w:r>
      <w:r w:rsidRPr="00CB6CBA">
        <w:rPr>
          <w:lang w:eastAsia="zh-CN"/>
        </w:rPr>
        <w:tab/>
      </w:r>
      <w:r w:rsidR="001B0AE4">
        <w:rPr>
          <w:rFonts w:hint="eastAsia"/>
          <w:lang w:eastAsia="zh-CN"/>
        </w:rPr>
        <w:t>代表运营商当年与固定无线本地回路业务所用频率有关的营业额</w:t>
      </w:r>
    </w:p>
    <w:p w:rsidR="00C7039B" w:rsidRPr="00CB6CBA" w:rsidRDefault="00C7039B" w:rsidP="00DD2571">
      <w:pPr>
        <w:pStyle w:val="Equationlegend"/>
        <w:spacing w:line="360" w:lineRule="atLeast"/>
        <w:rPr>
          <w:lang w:eastAsia="zh-CN"/>
        </w:rPr>
      </w:pPr>
      <w:r w:rsidRPr="00CB6CBA">
        <w:rPr>
          <w:lang w:eastAsia="zh-CN"/>
        </w:rPr>
        <w:tab/>
        <w:t>t%</w:t>
      </w:r>
      <w:r w:rsidR="00DD5225">
        <w:rPr>
          <w:lang w:eastAsia="zh-CN"/>
        </w:rPr>
        <w:t>：</w:t>
      </w:r>
      <w:r w:rsidRPr="00CB6CBA">
        <w:rPr>
          <w:lang w:eastAsia="zh-CN"/>
        </w:rPr>
        <w:tab/>
      </w:r>
      <w:r>
        <w:rPr>
          <w:rFonts w:hint="eastAsia"/>
          <w:lang w:eastAsia="zh-CN"/>
        </w:rPr>
        <w:t>代表对运营商的营业额征收的百分比。</w:t>
      </w:r>
    </w:p>
    <w:p w:rsidR="00C7039B" w:rsidRPr="00DE0AB3" w:rsidRDefault="00C7039B" w:rsidP="00DD2571">
      <w:pPr>
        <w:spacing w:line="360" w:lineRule="atLeast"/>
        <w:ind w:firstLineChars="200" w:firstLine="480"/>
        <w:rPr>
          <w:lang w:val="en-US" w:eastAsia="zh-CN"/>
        </w:rPr>
      </w:pPr>
      <w:r>
        <w:rPr>
          <w:rFonts w:hint="eastAsia"/>
          <w:lang w:val="en-US" w:eastAsia="zh-CN"/>
        </w:rPr>
        <w:t>在此年费的基础上还增加了“入场卷”，须在颁发执照时缴纳。“入场卷”的费用额可与划分的带宽成一定比例，应参考“入场卷”设定，以避免</w:t>
      </w:r>
      <w:r w:rsidRPr="005C1D67">
        <w:rPr>
          <w:rFonts w:hint="eastAsia"/>
          <w:lang w:val="en-US" w:eastAsia="zh-CN"/>
        </w:rPr>
        <w:t>妨碍</w:t>
      </w:r>
      <w:r>
        <w:rPr>
          <w:rFonts w:hint="eastAsia"/>
          <w:lang w:val="en-US" w:eastAsia="zh-CN"/>
        </w:rPr>
        <w:t>新入行者的布网。</w:t>
      </w:r>
    </w:p>
    <w:p w:rsidR="00C7039B" w:rsidRPr="00CB6CBA" w:rsidRDefault="00C7039B" w:rsidP="00DD2571">
      <w:pPr>
        <w:pStyle w:val="Heading3"/>
        <w:spacing w:line="360" w:lineRule="atLeast"/>
        <w:rPr>
          <w:lang w:val="en-US" w:eastAsia="zh-CN"/>
        </w:rPr>
      </w:pPr>
      <w:bookmarkStart w:id="205" w:name="_Toc309886511"/>
      <w:r w:rsidRPr="00CB6CBA">
        <w:rPr>
          <w:lang w:val="en-US" w:eastAsia="zh-CN"/>
        </w:rPr>
        <w:t xml:space="preserve">4.5.5 </w:t>
      </w:r>
      <w:r w:rsidRPr="00CB6CBA">
        <w:rPr>
          <w:lang w:val="en-US" w:eastAsia="zh-CN"/>
        </w:rPr>
        <w:tab/>
      </w:r>
      <w:r w:rsidR="00DB3731">
        <w:rPr>
          <w:rFonts w:hint="eastAsia"/>
          <w:lang w:val="en-US" w:eastAsia="zh-CN"/>
        </w:rPr>
        <w:t>对</w:t>
      </w:r>
      <w:r>
        <w:rPr>
          <w:rFonts w:hint="eastAsia"/>
          <w:lang w:val="en-US" w:eastAsia="zh-CN"/>
        </w:rPr>
        <w:t>电视节目制作商收费示例</w:t>
      </w:r>
      <w:bookmarkEnd w:id="205"/>
    </w:p>
    <w:p w:rsidR="004A4E59" w:rsidRPr="00CB6CBA" w:rsidRDefault="00C7039B" w:rsidP="00DD2571">
      <w:pPr>
        <w:ind w:firstLineChars="200" w:firstLine="480"/>
        <w:rPr>
          <w:lang w:val="en-US" w:eastAsia="zh-CN"/>
        </w:rPr>
      </w:pPr>
      <w:r>
        <w:rPr>
          <w:rFonts w:hint="eastAsia"/>
          <w:lang w:val="en-US" w:eastAsia="zh-CN"/>
        </w:rPr>
        <w:t>以下公式可用于计算频谱费的</w:t>
      </w:r>
      <w:r w:rsidRPr="007A4141">
        <w:rPr>
          <w:rFonts w:hint="eastAsia"/>
          <w:lang w:val="en-US" w:eastAsia="zh-CN"/>
        </w:rPr>
        <w:t>年额</w:t>
      </w:r>
      <w:r w:rsidRPr="00CB6CBA">
        <w:rPr>
          <w:i/>
          <w:iCs/>
          <w:lang w:val="en-US" w:eastAsia="zh-CN"/>
        </w:rPr>
        <w:t>Rs</w:t>
      </w:r>
      <w:r>
        <w:rPr>
          <w:rFonts w:hint="eastAsia"/>
          <w:lang w:val="en-US" w:eastAsia="zh-CN"/>
        </w:rPr>
        <w:t>：</w:t>
      </w:r>
    </w:p>
    <w:p w:rsidR="006B3F4A" w:rsidRDefault="006B3F4A" w:rsidP="00DD2571">
      <w:pPr>
        <w:pStyle w:val="Blanc"/>
        <w:rPr>
          <w:lang w:eastAsia="zh-CN"/>
        </w:rPr>
      </w:pPr>
    </w:p>
    <w:p w:rsidR="004A4E59" w:rsidRDefault="004A4E59" w:rsidP="00DD2571">
      <w:pPr>
        <w:pStyle w:val="Equation"/>
        <w:rPr>
          <w:lang w:val="en-US" w:eastAsia="zh-CN"/>
        </w:rPr>
      </w:pPr>
      <w:r w:rsidRPr="00CB6CBA">
        <w:rPr>
          <w:lang w:val="en-US" w:eastAsia="zh-CN"/>
        </w:rPr>
        <w:tab/>
      </w:r>
      <w:r w:rsidRPr="00CB6CBA">
        <w:rPr>
          <w:lang w:val="en-US" w:eastAsia="zh-CN"/>
        </w:rPr>
        <w:tab/>
        <w:t>Rs = F + t% * CA</w:t>
      </w:r>
      <w:r w:rsidRPr="00CB6CBA">
        <w:rPr>
          <w:lang w:val="en-US" w:eastAsia="zh-CN"/>
        </w:rPr>
        <w:tab/>
        <w:t>(</w:t>
      </w:r>
      <w:r>
        <w:rPr>
          <w:lang w:val="en-US" w:eastAsia="zh-CN"/>
        </w:rPr>
        <w:t>16</w:t>
      </w:r>
      <w:r w:rsidRPr="00CB6CBA">
        <w:rPr>
          <w:lang w:val="en-US" w:eastAsia="zh-CN"/>
        </w:rPr>
        <w:t>)</w:t>
      </w:r>
    </w:p>
    <w:p w:rsidR="00C7039B" w:rsidRPr="00CB6CBA" w:rsidRDefault="00C7039B" w:rsidP="00DD2571">
      <w:pPr>
        <w:rPr>
          <w:lang w:val="en-US" w:eastAsia="zh-CN"/>
        </w:rPr>
      </w:pPr>
      <w:r>
        <w:rPr>
          <w:rFonts w:hint="eastAsia"/>
          <w:lang w:val="en-US" w:eastAsia="zh-CN"/>
        </w:rPr>
        <w:t>式中：</w:t>
      </w:r>
    </w:p>
    <w:p w:rsidR="00C7039B" w:rsidRPr="00CB6CBA" w:rsidRDefault="00C7039B" w:rsidP="00DD2571">
      <w:pPr>
        <w:pStyle w:val="Equationlegend"/>
        <w:rPr>
          <w:lang w:eastAsia="zh-CN"/>
        </w:rPr>
      </w:pPr>
      <w:r w:rsidRPr="00CB6CBA">
        <w:rPr>
          <w:lang w:eastAsia="zh-CN"/>
        </w:rPr>
        <w:tab/>
        <w:t>F</w:t>
      </w:r>
      <w:r w:rsidR="00DD5225">
        <w:rPr>
          <w:lang w:eastAsia="zh-CN"/>
        </w:rPr>
        <w:t>：</w:t>
      </w:r>
      <w:r w:rsidRPr="00CB6CBA">
        <w:rPr>
          <w:lang w:eastAsia="zh-CN"/>
        </w:rPr>
        <w:tab/>
      </w:r>
      <w:r>
        <w:rPr>
          <w:rFonts w:hint="eastAsia"/>
          <w:lang w:eastAsia="zh-CN"/>
        </w:rPr>
        <w:t>代表每年要缴纳的固定</w:t>
      </w:r>
      <w:r w:rsidR="001B0AE4">
        <w:rPr>
          <w:rFonts w:hint="eastAsia"/>
          <w:lang w:eastAsia="zh-CN"/>
        </w:rPr>
        <w:t>费用额。此费用额可与划分给运营商用于广播用途的总带宽成一定比例</w:t>
      </w:r>
    </w:p>
    <w:p w:rsidR="00C7039B" w:rsidRPr="00CB6CBA" w:rsidRDefault="00C7039B" w:rsidP="00DD2571">
      <w:pPr>
        <w:pStyle w:val="Equationlegend"/>
        <w:rPr>
          <w:lang w:eastAsia="zh-CN"/>
        </w:rPr>
      </w:pPr>
      <w:r w:rsidRPr="00CB6CBA">
        <w:rPr>
          <w:lang w:eastAsia="zh-CN"/>
        </w:rPr>
        <w:tab/>
        <w:t>CA</w:t>
      </w:r>
      <w:r w:rsidR="00DD5225">
        <w:rPr>
          <w:lang w:eastAsia="zh-CN"/>
        </w:rPr>
        <w:t>：</w:t>
      </w:r>
      <w:r>
        <w:rPr>
          <w:lang w:eastAsia="zh-CN"/>
        </w:rPr>
        <w:tab/>
      </w:r>
      <w:r>
        <w:rPr>
          <w:rFonts w:hint="eastAsia"/>
          <w:lang w:eastAsia="zh-CN"/>
        </w:rPr>
        <w:t>代表运营商当年从广告收入以及捐赠和</w:t>
      </w:r>
      <w:r w:rsidRPr="005E1836">
        <w:rPr>
          <w:rFonts w:hint="eastAsia"/>
          <w:lang w:eastAsia="zh-CN"/>
        </w:rPr>
        <w:t>按次付费电视</w:t>
      </w:r>
      <w:r w:rsidR="001B0AE4">
        <w:rPr>
          <w:rFonts w:hint="eastAsia"/>
          <w:lang w:eastAsia="zh-CN"/>
        </w:rPr>
        <w:t>收入所产生的营业额</w:t>
      </w:r>
    </w:p>
    <w:p w:rsidR="00C7039B" w:rsidRPr="00CB6CBA" w:rsidRDefault="00C7039B" w:rsidP="00DD2571">
      <w:pPr>
        <w:pStyle w:val="Equationlegend"/>
        <w:rPr>
          <w:lang w:eastAsia="zh-CN"/>
        </w:rPr>
      </w:pPr>
      <w:r w:rsidRPr="00CB6CBA">
        <w:rPr>
          <w:lang w:eastAsia="zh-CN"/>
        </w:rPr>
        <w:tab/>
        <w:t>t%</w:t>
      </w:r>
      <w:r w:rsidR="00DD5225">
        <w:rPr>
          <w:lang w:eastAsia="zh-CN"/>
        </w:rPr>
        <w:t>：</w:t>
      </w:r>
      <w:r w:rsidRPr="00CB6CBA">
        <w:rPr>
          <w:lang w:eastAsia="zh-CN"/>
        </w:rPr>
        <w:tab/>
      </w:r>
      <w:r>
        <w:rPr>
          <w:rFonts w:hint="eastAsia"/>
          <w:lang w:eastAsia="zh-CN"/>
        </w:rPr>
        <w:t>代表对运营商的营业额征收的百分比。</w:t>
      </w:r>
    </w:p>
    <w:p w:rsidR="00C7039B" w:rsidRDefault="00C7039B" w:rsidP="00DD2571">
      <w:pPr>
        <w:pStyle w:val="Heading2"/>
        <w:spacing w:line="360" w:lineRule="atLeast"/>
        <w:rPr>
          <w:noProof/>
          <w:lang w:val="en-US" w:eastAsia="zh-CN"/>
        </w:rPr>
      </w:pPr>
      <w:bookmarkStart w:id="206" w:name="_Toc309886512"/>
      <w:r w:rsidRPr="00CB6CBA">
        <w:rPr>
          <w:lang w:val="en-US" w:eastAsia="zh-CN"/>
        </w:rPr>
        <w:t>4.6</w:t>
      </w:r>
      <w:r w:rsidRPr="00CB6CBA">
        <w:rPr>
          <w:lang w:val="en-US" w:eastAsia="zh-CN"/>
        </w:rPr>
        <w:tab/>
      </w:r>
      <w:r>
        <w:rPr>
          <w:rFonts w:hint="eastAsia"/>
          <w:noProof/>
          <w:lang w:val="en-US" w:eastAsia="zh-CN"/>
        </w:rPr>
        <w:t>计算执照费用的分析模型</w:t>
      </w:r>
      <w:r w:rsidR="00117E79">
        <w:rPr>
          <w:rFonts w:hint="eastAsia"/>
          <w:noProof/>
          <w:lang w:val="en-US" w:eastAsia="zh-CN"/>
        </w:rPr>
        <w:t>(</w:t>
      </w:r>
      <w:r>
        <w:rPr>
          <w:rFonts w:hint="eastAsia"/>
          <w:noProof/>
          <w:lang w:val="en-US" w:eastAsia="zh-CN"/>
        </w:rPr>
        <w:t>基于用于促进频谱有效利用的指定奖励</w:t>
      </w:r>
      <w:r w:rsidR="00117E79">
        <w:rPr>
          <w:rFonts w:hint="eastAsia"/>
          <w:noProof/>
          <w:lang w:val="en-US" w:eastAsia="zh-CN"/>
        </w:rPr>
        <w:t>)</w:t>
      </w:r>
      <w:bookmarkEnd w:id="206"/>
    </w:p>
    <w:p w:rsidR="004A4E59" w:rsidRDefault="00C7039B" w:rsidP="00DD2571">
      <w:pPr>
        <w:spacing w:line="360" w:lineRule="atLeast"/>
        <w:ind w:firstLineChars="200" w:firstLine="480"/>
        <w:rPr>
          <w:lang w:val="en-US" w:eastAsia="zh-CN"/>
        </w:rPr>
      </w:pPr>
      <w:r>
        <w:rPr>
          <w:rFonts w:hint="eastAsia"/>
          <w:lang w:val="en-US" w:eastAsia="zh-CN"/>
        </w:rPr>
        <w:t>本模型是</w:t>
      </w:r>
      <w:r>
        <w:rPr>
          <w:lang w:val="en-US" w:eastAsia="zh-CN"/>
        </w:rPr>
        <w:t>2000</w:t>
      </w:r>
      <w:r>
        <w:rPr>
          <w:rFonts w:hint="eastAsia"/>
          <w:lang w:val="en-US" w:eastAsia="zh-CN"/>
        </w:rPr>
        <w:t>年在曼谷进行的“</w:t>
      </w:r>
      <w:r w:rsidRPr="00F31E7B">
        <w:rPr>
          <w:rFonts w:hint="eastAsia"/>
          <w:lang w:val="en-US" w:eastAsia="zh-CN"/>
        </w:rPr>
        <w:t>电信发展局</w:t>
      </w:r>
      <w:r>
        <w:rPr>
          <w:rFonts w:hint="eastAsia"/>
          <w:lang w:val="en-US" w:eastAsia="zh-CN"/>
        </w:rPr>
        <w:t>亚太频谱</w:t>
      </w:r>
      <w:r w:rsidRPr="00F8169F">
        <w:rPr>
          <w:rFonts w:hint="eastAsia"/>
          <w:lang w:val="en-US" w:eastAsia="zh-CN"/>
        </w:rPr>
        <w:t>批准</w:t>
      </w:r>
      <w:r>
        <w:rPr>
          <w:rFonts w:hint="eastAsia"/>
          <w:lang w:val="en-US" w:eastAsia="zh-CN"/>
        </w:rPr>
        <w:t>与</w:t>
      </w:r>
      <w:r w:rsidRPr="00F8169F">
        <w:rPr>
          <w:rFonts w:hint="eastAsia"/>
          <w:lang w:val="en-US" w:eastAsia="zh-CN"/>
        </w:rPr>
        <w:t>特许</w:t>
      </w:r>
      <w:r>
        <w:rPr>
          <w:rFonts w:hint="eastAsia"/>
          <w:lang w:val="en-US" w:eastAsia="zh-CN"/>
        </w:rPr>
        <w:t>项目”的框架内开发的。此项研究的重点是特定的频谱费计算方法。该模型源于以下</w:t>
      </w:r>
      <w:r w:rsidR="005C4836">
        <w:rPr>
          <w:rFonts w:hint="eastAsia"/>
          <w:lang w:val="en-US" w:eastAsia="zh-CN"/>
        </w:rPr>
        <w:t>概念基础</w:t>
      </w:r>
      <w:r>
        <w:rPr>
          <w:rFonts w:hint="eastAsia"/>
          <w:lang w:val="en-US" w:eastAsia="zh-CN"/>
        </w:rPr>
        <w:t>：很有必要对频谱进行定价，并且频谱资源定价所反映的应不仅仅是行政管理的便利性。这一观点从参加上述项目中东南亚国家数据搜集和政策审议的主管部门的观点得到了加强。如需了解详细情况，请访问国际电联的网站：</w:t>
      </w:r>
    </w:p>
    <w:p w:rsidR="004A4E59" w:rsidRPr="00CB6CBA" w:rsidRDefault="005E3B30" w:rsidP="00440EE3">
      <w:pPr>
        <w:spacing w:line="360" w:lineRule="atLeast"/>
        <w:ind w:firstLineChars="200" w:firstLine="480"/>
        <w:rPr>
          <w:lang w:val="en-US" w:eastAsia="zh-CN"/>
        </w:rPr>
      </w:pPr>
      <w:hyperlink r:id="rId24" w:history="1">
        <w:r w:rsidR="004A4E59" w:rsidRPr="00CB6CBA">
          <w:rPr>
            <w:rStyle w:val="Hyperlink"/>
            <w:lang w:val="en-US" w:eastAsia="zh-CN"/>
          </w:rPr>
          <w:t>http://www.itu.int/ITU-D/tech/spectrum-management/MODEL_FULL.pdf</w:t>
        </w:r>
      </w:hyperlink>
    </w:p>
    <w:p w:rsidR="00C7039B" w:rsidRPr="00CB6CBA" w:rsidRDefault="00C7039B" w:rsidP="00DD2571">
      <w:pPr>
        <w:spacing w:line="360" w:lineRule="atLeast"/>
        <w:ind w:firstLineChars="200" w:firstLine="480"/>
        <w:rPr>
          <w:lang w:val="en-US" w:eastAsia="zh-CN"/>
        </w:rPr>
      </w:pPr>
      <w:r>
        <w:rPr>
          <w:rFonts w:hint="eastAsia"/>
          <w:lang w:val="en-US" w:eastAsia="zh-CN"/>
        </w:rPr>
        <w:t>此模型之所以重要，是因为它能给主管部门提供一款基于有形标准计算频谱费的实用工具。事实上，它属于行政奖励定价法的范畴。它采用大多数</w:t>
      </w:r>
      <w:r w:rsidRPr="00A14FEC">
        <w:rPr>
          <w:rFonts w:hint="eastAsia"/>
          <w:lang w:val="en-US" w:eastAsia="zh-CN"/>
        </w:rPr>
        <w:t>普遍的</w:t>
      </w:r>
      <w:r>
        <w:rPr>
          <w:rFonts w:hint="eastAsia"/>
          <w:lang w:val="en-US" w:eastAsia="zh-CN"/>
        </w:rPr>
        <w:t>行政奖励法的方式，它不仅能灵活应用各种定价输入标准，而且还可对这些标准加权以反映出某些频谱利用变量的重要性。它也可以用于修改不同频谱应用之间的定价，从而考虑到频谱的潜在稀缺性。</w:t>
      </w:r>
    </w:p>
    <w:p w:rsidR="00C7039B" w:rsidRPr="00CB6CBA" w:rsidRDefault="00C7039B" w:rsidP="00DD2571">
      <w:pPr>
        <w:spacing w:line="360" w:lineRule="atLeast"/>
        <w:ind w:firstLineChars="200" w:firstLine="480"/>
        <w:rPr>
          <w:lang w:val="en-US" w:eastAsia="zh-CN"/>
        </w:rPr>
      </w:pPr>
      <w:r>
        <w:rPr>
          <w:rFonts w:hint="eastAsia"/>
          <w:lang w:val="en-US" w:eastAsia="zh-CN"/>
        </w:rPr>
        <w:t>此模型虽然对于人工计算来说很复杂，但最适用于自动化国家频谱管理系统。可根据模型自定义相关的软件，自动完成</w:t>
      </w:r>
      <w:r w:rsidR="00C93F32">
        <w:rPr>
          <w:rFonts w:hint="eastAsia"/>
          <w:lang w:val="en-US" w:eastAsia="zh-CN"/>
        </w:rPr>
        <w:t>其他</w:t>
      </w:r>
      <w:r>
        <w:rPr>
          <w:rFonts w:hint="eastAsia"/>
          <w:lang w:val="en-US" w:eastAsia="zh-CN"/>
        </w:rPr>
        <w:t>所有计算，无需系统操作人员参与。第</w:t>
      </w:r>
      <w:r>
        <w:rPr>
          <w:lang w:val="en-US" w:eastAsia="zh-CN"/>
        </w:rPr>
        <w:t>5.2.6</w:t>
      </w:r>
      <w:r>
        <w:rPr>
          <w:rFonts w:hint="eastAsia"/>
          <w:lang w:val="en-US" w:eastAsia="zh-CN"/>
        </w:rPr>
        <w:t>节中介绍了</w:t>
      </w:r>
      <w:r w:rsidRPr="00054492">
        <w:rPr>
          <w:rFonts w:hint="eastAsia"/>
          <w:lang w:val="en-US" w:eastAsia="zh-CN"/>
        </w:rPr>
        <w:t>吉尔吉斯坦共和国</w:t>
      </w:r>
      <w:r>
        <w:rPr>
          <w:rFonts w:hint="eastAsia"/>
          <w:lang w:val="en-US" w:eastAsia="zh-CN"/>
        </w:rPr>
        <w:t>主管部门的类似经验。</w:t>
      </w:r>
    </w:p>
    <w:p w:rsidR="00C7039B" w:rsidRPr="00CB6CBA" w:rsidRDefault="00C7039B" w:rsidP="00DD2571">
      <w:pPr>
        <w:pStyle w:val="Heading3"/>
        <w:spacing w:line="360" w:lineRule="atLeast"/>
        <w:rPr>
          <w:lang w:val="en-US" w:eastAsia="zh-CN"/>
        </w:rPr>
      </w:pPr>
      <w:bookmarkStart w:id="207" w:name="_Toc309886513"/>
      <w:r w:rsidRPr="00CB6CBA">
        <w:rPr>
          <w:lang w:val="en-US" w:eastAsia="zh-CN"/>
        </w:rPr>
        <w:t>4.6.1</w:t>
      </w:r>
      <w:r w:rsidRPr="00CB6CBA">
        <w:rPr>
          <w:lang w:val="en-US" w:eastAsia="zh-CN"/>
        </w:rPr>
        <w:tab/>
      </w:r>
      <w:r>
        <w:rPr>
          <w:rFonts w:hint="eastAsia"/>
          <w:lang w:val="en-US" w:eastAsia="zh-CN"/>
        </w:rPr>
        <w:t>模型的一般用途</w:t>
      </w:r>
      <w:bookmarkEnd w:id="207"/>
    </w:p>
    <w:p w:rsidR="00C7039B" w:rsidRPr="00CB6CBA" w:rsidRDefault="00C7039B" w:rsidP="00DD2571">
      <w:pPr>
        <w:spacing w:line="360" w:lineRule="atLeast"/>
        <w:ind w:firstLineChars="200" w:firstLine="480"/>
        <w:rPr>
          <w:lang w:val="en-US" w:eastAsia="zh-CN"/>
        </w:rPr>
      </w:pPr>
      <w:r>
        <w:rPr>
          <w:rFonts w:hint="eastAsia"/>
          <w:lang w:val="en-US" w:eastAsia="zh-CN"/>
        </w:rPr>
        <w:t>此模型旨在提高频谱利用率。它适合于</w:t>
      </w:r>
      <w:r w:rsidRPr="00F51B9A">
        <w:rPr>
          <w:rFonts w:hint="eastAsia"/>
          <w:lang w:val="en-US" w:eastAsia="zh-CN"/>
        </w:rPr>
        <w:t>一视同仁</w:t>
      </w:r>
      <w:r>
        <w:rPr>
          <w:rFonts w:hint="eastAsia"/>
          <w:lang w:val="en-US" w:eastAsia="zh-CN"/>
        </w:rPr>
        <w:t>地为各类用户接入频谱，鼓励使用较不拥挤</w:t>
      </w:r>
      <w:r w:rsidR="00117E79">
        <w:rPr>
          <w:rFonts w:hint="eastAsia"/>
          <w:lang w:val="en-US" w:eastAsia="zh-CN"/>
        </w:rPr>
        <w:t>(</w:t>
      </w:r>
      <w:r>
        <w:rPr>
          <w:rFonts w:hint="eastAsia"/>
          <w:lang w:val="en-US" w:eastAsia="zh-CN"/>
        </w:rPr>
        <w:t>尤其是较高的</w:t>
      </w:r>
      <w:r w:rsidR="00117E79">
        <w:rPr>
          <w:rFonts w:hint="eastAsia"/>
          <w:lang w:val="en-US" w:eastAsia="zh-CN"/>
        </w:rPr>
        <w:t>)</w:t>
      </w:r>
      <w:r>
        <w:rPr>
          <w:rFonts w:hint="eastAsia"/>
          <w:lang w:val="en-US" w:eastAsia="zh-CN"/>
        </w:rPr>
        <w:t>频段，鼓励在全国范围内协调发展无线电通信业务，并收回频谱管理成本。它包括考虑频谱管理和监控设施的分期开发与</w:t>
      </w:r>
      <w:r>
        <w:rPr>
          <w:lang w:val="en-US" w:eastAsia="zh-CN"/>
        </w:rPr>
        <w:t>/</w:t>
      </w:r>
      <w:r>
        <w:rPr>
          <w:rFonts w:hint="eastAsia"/>
          <w:lang w:val="en-US" w:eastAsia="zh-CN"/>
        </w:rPr>
        <w:t>或维护，以及对国家电信主管部门花费的补偿，包括它在国际电联中的国际活动。</w:t>
      </w:r>
    </w:p>
    <w:p w:rsidR="00C7039B" w:rsidRPr="00CB6CBA" w:rsidRDefault="00C7039B" w:rsidP="00DD2571">
      <w:pPr>
        <w:spacing w:line="360" w:lineRule="atLeast"/>
        <w:ind w:firstLineChars="200" w:firstLine="480"/>
        <w:rPr>
          <w:lang w:val="en-US" w:eastAsia="zh-CN"/>
        </w:rPr>
      </w:pPr>
      <w:r>
        <w:rPr>
          <w:rFonts w:hint="eastAsia"/>
          <w:lang w:val="en-US" w:eastAsia="zh-CN"/>
        </w:rPr>
        <w:t>此模型使用基于以下基本要素的定价公式计算每个无线电发射电台频谱使用应缴纳的年费：</w:t>
      </w:r>
    </w:p>
    <w:p w:rsidR="00C7039B" w:rsidRPr="007057DA" w:rsidRDefault="00C7039B" w:rsidP="00DD2571">
      <w:pPr>
        <w:pStyle w:val="enumlev1CharCharCharChar"/>
        <w:spacing w:line="360" w:lineRule="atLeast"/>
        <w:rPr>
          <w:lang w:val="en-US" w:eastAsia="zh-CN"/>
        </w:rPr>
      </w:pPr>
      <w:r w:rsidRPr="00CB6CBA">
        <w:rPr>
          <w:lang w:val="en-US" w:eastAsia="zh-CN"/>
        </w:rPr>
        <w:t>–</w:t>
      </w:r>
      <w:r w:rsidRPr="00CB6CBA">
        <w:rPr>
          <w:lang w:val="en-US" w:eastAsia="zh-CN"/>
        </w:rPr>
        <w:tab/>
      </w:r>
      <w:r w:rsidR="00567D0E">
        <w:rPr>
          <w:rFonts w:hint="eastAsia"/>
          <w:lang w:val="en-US" w:eastAsia="zh-CN"/>
        </w:rPr>
        <w:t>三维无线电频率</w:t>
      </w:r>
      <w:r w:rsidR="00567D0E">
        <w:rPr>
          <w:rFonts w:hint="eastAsia"/>
          <w:lang w:val="en-US" w:eastAsia="zh-CN"/>
        </w:rPr>
        <w:t>-</w:t>
      </w:r>
      <w:r w:rsidR="00567D0E">
        <w:rPr>
          <w:rFonts w:hint="eastAsia"/>
          <w:lang w:val="en-US" w:eastAsia="zh-CN"/>
        </w:rPr>
        <w:t>空间</w:t>
      </w:r>
      <w:r w:rsidR="00567D0E">
        <w:rPr>
          <w:rFonts w:hint="eastAsia"/>
          <w:lang w:val="en-US" w:eastAsia="zh-CN"/>
        </w:rPr>
        <w:t>-</w:t>
      </w:r>
      <w:r>
        <w:rPr>
          <w:rFonts w:hint="eastAsia"/>
          <w:lang w:val="en-US" w:eastAsia="zh-CN"/>
        </w:rPr>
        <w:t>时间资源</w:t>
      </w:r>
      <w:r w:rsidR="00117E79">
        <w:rPr>
          <w:rFonts w:hint="eastAsia"/>
          <w:lang w:val="en-US" w:eastAsia="zh-CN"/>
        </w:rPr>
        <w:t>(</w:t>
      </w:r>
      <w:r>
        <w:rPr>
          <w:rFonts w:hint="eastAsia"/>
          <w:lang w:val="en-US" w:eastAsia="zh-CN"/>
        </w:rPr>
        <w:t>见注</w:t>
      </w:r>
      <w:r>
        <w:rPr>
          <w:lang w:val="en-US" w:eastAsia="zh-CN"/>
        </w:rPr>
        <w:t>1</w:t>
      </w:r>
      <w:r w:rsidR="00117E79">
        <w:rPr>
          <w:rFonts w:hint="eastAsia"/>
          <w:lang w:val="en-US" w:eastAsia="zh-CN"/>
        </w:rPr>
        <w:t>)</w:t>
      </w:r>
      <w:r w:rsidR="00A106C3">
        <w:rPr>
          <w:rFonts w:hint="eastAsia"/>
          <w:lang w:val="en-US" w:eastAsia="zh-CN"/>
        </w:rPr>
        <w:t>，即国家所使用的</w:t>
      </w:r>
      <w:r w:rsidRPr="00A106C3">
        <w:rPr>
          <w:rFonts w:ascii="STKaiti" w:eastAsia="STKaiti" w:hAnsi="STKaiti" w:hint="eastAsia"/>
          <w:lang w:val="en-US" w:eastAsia="zh-CN"/>
        </w:rPr>
        <w:t>频谱资源</w:t>
      </w:r>
      <w:r>
        <w:rPr>
          <w:rFonts w:hint="eastAsia"/>
          <w:lang w:val="en-US" w:eastAsia="zh-CN"/>
        </w:rPr>
        <w:t>，代表适用于所有频率指配的普通频谱价值，储存在国家频谱管理数据库中，按年计算。</w:t>
      </w:r>
    </w:p>
    <w:p w:rsidR="00C7039B" w:rsidRPr="00CB6CBA" w:rsidRDefault="00C7039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对于各个频率指配，其频谱价值由发射所占用的频段乘以发射所占用的面积</w:t>
      </w:r>
      <w:r w:rsidR="00117E79">
        <w:rPr>
          <w:rFonts w:hint="eastAsia"/>
          <w:lang w:val="en-US" w:eastAsia="zh-CN"/>
        </w:rPr>
        <w:t>(</w:t>
      </w:r>
      <w:r>
        <w:rPr>
          <w:rFonts w:hint="eastAsia"/>
          <w:lang w:val="en-US" w:eastAsia="zh-CN"/>
        </w:rPr>
        <w:t>由发射机的功率、高度以及天线的方向等决定</w:t>
      </w:r>
      <w:r w:rsidR="00117E79">
        <w:rPr>
          <w:rFonts w:hint="eastAsia"/>
          <w:lang w:val="en-US" w:eastAsia="zh-CN"/>
        </w:rPr>
        <w:t>)</w:t>
      </w:r>
      <w:r>
        <w:rPr>
          <w:rFonts w:hint="eastAsia"/>
          <w:lang w:val="en-US" w:eastAsia="zh-CN"/>
        </w:rPr>
        <w:t>，再乘以发射机根据相关执照条款以此发射功率工作的时间。第</w:t>
      </w:r>
      <w:r>
        <w:rPr>
          <w:lang w:val="en-US" w:eastAsia="zh-CN"/>
        </w:rPr>
        <w:t>4.6.5</w:t>
      </w:r>
      <w:r>
        <w:rPr>
          <w:rFonts w:hint="eastAsia"/>
          <w:lang w:val="en-US" w:eastAsia="zh-CN"/>
        </w:rPr>
        <w:t>节中介绍了相关假设和标准。</w:t>
      </w:r>
    </w:p>
    <w:p w:rsidR="00C7039B" w:rsidRPr="00CB6CBA" w:rsidRDefault="00C7039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频谱管理的年管理成本，包括考虑频谱管理和监控设施的分期开发与</w:t>
      </w:r>
      <w:r>
        <w:rPr>
          <w:lang w:val="en-US" w:eastAsia="zh-CN"/>
        </w:rPr>
        <w:t>/</w:t>
      </w:r>
      <w:r>
        <w:rPr>
          <w:rFonts w:hint="eastAsia"/>
          <w:lang w:val="en-US" w:eastAsia="zh-CN"/>
        </w:rPr>
        <w:t>或维护，以及对国家电信主管部门花费的补偿。</w:t>
      </w:r>
    </w:p>
    <w:p w:rsidR="00C7039B" w:rsidRPr="00CB6CBA" w:rsidRDefault="00C7039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从以上数值中算出的频谱资源单位的平均价格。</w:t>
      </w:r>
    </w:p>
    <w:p w:rsidR="00C7039B" w:rsidRPr="00CB6CBA" w:rsidRDefault="00C7039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用所用频谱资源的实际价值计算的特定用户的年费</w:t>
      </w:r>
      <w:r w:rsidR="00A07270">
        <w:rPr>
          <w:rFonts w:hint="eastAsia"/>
          <w:lang w:val="en-US" w:eastAsia="zh-CN"/>
        </w:rPr>
        <w:t>。</w:t>
      </w:r>
    </w:p>
    <w:p w:rsidR="00C7039B" w:rsidRPr="00A6672C" w:rsidRDefault="00C7039B" w:rsidP="00DD2571">
      <w:pPr>
        <w:pStyle w:val="Note"/>
        <w:spacing w:line="360" w:lineRule="atLeast"/>
        <w:rPr>
          <w:lang w:val="en-US" w:eastAsia="zh-CN"/>
        </w:rPr>
      </w:pPr>
      <w:r>
        <w:rPr>
          <w:rFonts w:hint="eastAsia"/>
          <w:lang w:val="en-US" w:eastAsia="zh-CN"/>
        </w:rPr>
        <w:t>注</w:t>
      </w:r>
      <w:r>
        <w:rPr>
          <w:lang w:val="en-US" w:eastAsia="zh-CN"/>
        </w:rPr>
        <w:t>1</w:t>
      </w:r>
      <w:r w:rsidR="00A07270">
        <w:rPr>
          <w:rFonts w:hint="eastAsia"/>
          <w:lang w:val="en-US" w:eastAsia="zh-CN"/>
        </w:rPr>
        <w:t xml:space="preserve"> </w:t>
      </w:r>
      <w:r w:rsidR="00A07270" w:rsidRPr="00CB6CBA">
        <w:rPr>
          <w:lang w:val="en-US" w:eastAsia="zh-CN"/>
        </w:rPr>
        <w:t>–</w:t>
      </w:r>
      <w:r w:rsidR="00A07270">
        <w:rPr>
          <w:rFonts w:hint="eastAsia"/>
          <w:lang w:val="en-US" w:eastAsia="zh-CN"/>
        </w:rPr>
        <w:t xml:space="preserve"> </w:t>
      </w:r>
      <w:r>
        <w:rPr>
          <w:rFonts w:hint="eastAsia"/>
          <w:lang w:val="en-US" w:eastAsia="zh-CN"/>
        </w:rPr>
        <w:t>为了简单并考虑到通常只能通过电台地域分隔提供频谱</w:t>
      </w:r>
      <w:r w:rsidR="00D61090">
        <w:rPr>
          <w:rFonts w:hint="eastAsia"/>
          <w:lang w:val="en-US" w:eastAsia="zh-CN"/>
        </w:rPr>
        <w:t>共用</w:t>
      </w:r>
      <w:r>
        <w:rPr>
          <w:rFonts w:hint="eastAsia"/>
          <w:lang w:val="en-US" w:eastAsia="zh-CN"/>
        </w:rPr>
        <w:t>条件，使用本模型时，空间</w:t>
      </w:r>
      <w:r w:rsidR="00117E79">
        <w:rPr>
          <w:rFonts w:hint="eastAsia"/>
          <w:lang w:val="en-US" w:eastAsia="zh-CN"/>
        </w:rPr>
        <w:t>(</w:t>
      </w:r>
      <w:r>
        <w:rPr>
          <w:rFonts w:hint="eastAsia"/>
          <w:lang w:val="en-US" w:eastAsia="zh-CN"/>
        </w:rPr>
        <w:t>三维</w:t>
      </w:r>
      <w:r w:rsidR="00117E79">
        <w:rPr>
          <w:rFonts w:hint="eastAsia"/>
          <w:lang w:val="en-US" w:eastAsia="zh-CN"/>
        </w:rPr>
        <w:t>)</w:t>
      </w:r>
      <w:r>
        <w:rPr>
          <w:rFonts w:hint="eastAsia"/>
          <w:lang w:val="en-US" w:eastAsia="zh-CN"/>
        </w:rPr>
        <w:t>资源可用国土</w:t>
      </w:r>
      <w:r w:rsidR="00117E79">
        <w:rPr>
          <w:rFonts w:hint="eastAsia"/>
          <w:lang w:val="en-US" w:eastAsia="zh-CN"/>
        </w:rPr>
        <w:t>(</w:t>
      </w:r>
      <w:r>
        <w:rPr>
          <w:rFonts w:hint="eastAsia"/>
          <w:lang w:val="en-US" w:eastAsia="zh-CN"/>
        </w:rPr>
        <w:t>两维</w:t>
      </w:r>
      <w:r w:rsidR="00117E79">
        <w:rPr>
          <w:rFonts w:hint="eastAsia"/>
          <w:lang w:val="en-US" w:eastAsia="zh-CN"/>
        </w:rPr>
        <w:t>)</w:t>
      </w:r>
      <w:r>
        <w:rPr>
          <w:rFonts w:hint="eastAsia"/>
          <w:lang w:val="en-US" w:eastAsia="zh-CN"/>
        </w:rPr>
        <w:t>资源表示。</w:t>
      </w:r>
    </w:p>
    <w:p w:rsidR="00C7039B" w:rsidRPr="00CB6CBA" w:rsidRDefault="00C7039B" w:rsidP="00DD2571">
      <w:pPr>
        <w:spacing w:line="360" w:lineRule="atLeast"/>
        <w:ind w:firstLineChars="200" w:firstLine="480"/>
        <w:rPr>
          <w:lang w:val="en-US" w:eastAsia="zh-CN"/>
        </w:rPr>
      </w:pPr>
      <w:r>
        <w:rPr>
          <w:rFonts w:hint="eastAsia"/>
          <w:lang w:val="en-US" w:eastAsia="zh-CN"/>
        </w:rPr>
        <w:t>在公式中需输入多个奖励加权因数。因此，频谱价格或费用不仅取决于有关的占用带宽，而且取决于分时条件、电台的地理位置、经济发展水平或覆盖地区的人口密度、社会因素、专用性、无线电业务种类、频谱就业以及无线电监控和进行处罚的复杂性等运营因素。</w:t>
      </w:r>
    </w:p>
    <w:p w:rsidR="00C7039B" w:rsidRPr="00CB6CBA" w:rsidRDefault="00C7039B" w:rsidP="00DD2571">
      <w:pPr>
        <w:spacing w:line="360" w:lineRule="atLeast"/>
        <w:ind w:firstLineChars="200" w:firstLine="480"/>
        <w:rPr>
          <w:lang w:val="en-US" w:eastAsia="zh-CN"/>
        </w:rPr>
      </w:pPr>
      <w:r>
        <w:rPr>
          <w:rFonts w:hint="eastAsia"/>
          <w:lang w:val="en-US" w:eastAsia="zh-CN"/>
        </w:rPr>
        <w:t>使用此模型，用户可随时计算出他的频谱年费额，并使它对所有用户都透明、开放。因此，如果用户使用更大的带宽和</w:t>
      </w:r>
      <w:r w:rsidRPr="0052228E">
        <w:rPr>
          <w:rFonts w:hint="eastAsia"/>
          <w:lang w:val="en-US" w:eastAsia="zh-CN"/>
        </w:rPr>
        <w:t>服务区</w:t>
      </w:r>
      <w:r>
        <w:rPr>
          <w:rFonts w:hint="eastAsia"/>
          <w:lang w:val="en-US" w:eastAsia="zh-CN"/>
        </w:rPr>
        <w:t>，在人口更多的地区运营，或者经济更加发达的地区，或者在更加拥挤的频段全时段运营，则应缴纳更多费用。</w:t>
      </w:r>
    </w:p>
    <w:p w:rsidR="00921C94" w:rsidRDefault="00921C94" w:rsidP="00DD2571">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r>
        <w:rPr>
          <w:lang w:val="en-US" w:eastAsia="zh-CN"/>
        </w:rPr>
        <w:br w:type="page"/>
      </w:r>
    </w:p>
    <w:p w:rsidR="00C7039B" w:rsidRPr="00CB6CBA" w:rsidRDefault="00C7039B" w:rsidP="00DD2571">
      <w:pPr>
        <w:spacing w:line="360" w:lineRule="atLeast"/>
        <w:ind w:firstLineChars="200" w:firstLine="480"/>
        <w:rPr>
          <w:lang w:val="en-US" w:eastAsia="zh-CN"/>
        </w:rPr>
      </w:pPr>
      <w:r>
        <w:rPr>
          <w:rFonts w:hint="eastAsia"/>
          <w:lang w:val="en-US" w:eastAsia="zh-CN"/>
        </w:rPr>
        <w:t>因此，这种方法可以鼓励更高效地利用频谱，激励用户使用更加现代的设备和在新的更高频段上运营。它还鼓励尽可能和</w:t>
      </w:r>
      <w:r w:rsidR="00C93F32">
        <w:rPr>
          <w:rFonts w:hint="eastAsia"/>
          <w:lang w:val="en-US" w:eastAsia="zh-CN"/>
        </w:rPr>
        <w:t>其他</w:t>
      </w:r>
      <w:r>
        <w:rPr>
          <w:rFonts w:hint="eastAsia"/>
          <w:lang w:val="en-US" w:eastAsia="zh-CN"/>
        </w:rPr>
        <w:t>用户一起使用分时时段，避免预留出过大的发动机功率和天线高度，并支持其覆盖扩大到农村和边远地区。</w:t>
      </w:r>
    </w:p>
    <w:p w:rsidR="00C7039B" w:rsidRPr="00CB6CBA" w:rsidRDefault="00C7039B" w:rsidP="00DD2571">
      <w:pPr>
        <w:pStyle w:val="Heading3"/>
        <w:spacing w:line="360" w:lineRule="atLeast"/>
        <w:rPr>
          <w:lang w:val="en-US" w:eastAsia="zh-CN"/>
        </w:rPr>
      </w:pPr>
      <w:bookmarkStart w:id="208" w:name="_Toc309886514"/>
      <w:r w:rsidRPr="00CB6CBA">
        <w:rPr>
          <w:lang w:val="en-US" w:eastAsia="zh-CN"/>
        </w:rPr>
        <w:t>4.6.2</w:t>
      </w:r>
      <w:r w:rsidRPr="00CB6CBA">
        <w:rPr>
          <w:lang w:val="en-US" w:eastAsia="zh-CN"/>
        </w:rPr>
        <w:tab/>
      </w:r>
      <w:r w:rsidRPr="002E276D">
        <w:rPr>
          <w:rFonts w:hint="eastAsia"/>
          <w:lang w:val="en-US" w:eastAsia="zh-CN"/>
        </w:rPr>
        <w:t>模型构成</w:t>
      </w:r>
      <w:r>
        <w:rPr>
          <w:rFonts w:hint="eastAsia"/>
          <w:lang w:val="en-US" w:eastAsia="zh-CN"/>
        </w:rPr>
        <w:t>步骤</w:t>
      </w:r>
      <w:bookmarkEnd w:id="208"/>
    </w:p>
    <w:p w:rsidR="00C7039B" w:rsidRPr="00CB6CBA" w:rsidRDefault="00C7039B" w:rsidP="00DD2571">
      <w:pPr>
        <w:spacing w:line="360" w:lineRule="atLeast"/>
        <w:ind w:firstLineChars="200" w:firstLine="480"/>
        <w:rPr>
          <w:lang w:val="en-US" w:eastAsia="zh-CN"/>
        </w:rPr>
      </w:pPr>
      <w:r>
        <w:rPr>
          <w:rFonts w:hint="eastAsia"/>
          <w:lang w:val="en-US" w:eastAsia="zh-CN"/>
        </w:rPr>
        <w:t>建议的频谱付费算法包括如下步骤：</w:t>
      </w:r>
    </w:p>
    <w:p w:rsidR="00C7039B" w:rsidRPr="00CB6CBA" w:rsidRDefault="00C7039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计算国家每年在管理实际使用的频谱资源主的支出，并计算每年对所有频谱资源的付费公值；</w:t>
      </w:r>
    </w:p>
    <w:p w:rsidR="00C7039B" w:rsidRPr="00CB6CBA" w:rsidRDefault="00C7039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计算各无线电台年使用的频谱资源值，并通过</w:t>
      </w:r>
      <w:r w:rsidRPr="008F17FE">
        <w:rPr>
          <w:rFonts w:hint="eastAsia"/>
          <w:lang w:val="en-US" w:eastAsia="zh-CN"/>
        </w:rPr>
        <w:t>求和</w:t>
      </w:r>
      <w:r>
        <w:rPr>
          <w:rFonts w:hint="eastAsia"/>
          <w:lang w:val="en-US" w:eastAsia="zh-CN"/>
        </w:rPr>
        <w:t>，计算出国家频谱管理数据库中注册的所有电台所使用的频谱资源值；</w:t>
      </w:r>
    </w:p>
    <w:p w:rsidR="00C7039B" w:rsidRPr="00CB6CBA" w:rsidRDefault="00C7039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计算频谱资源的单位价格；</w:t>
      </w:r>
    </w:p>
    <w:p w:rsidR="00C7039B" w:rsidRPr="00CB6CBA" w:rsidRDefault="00C7039B"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在兼顾区别对待和一视同仁的基础上，计算特定用户的年缴费额，使用所用频谱资源的实际价值计算。</w:t>
      </w:r>
    </w:p>
    <w:p w:rsidR="00C7039B" w:rsidRPr="00CB6CBA" w:rsidRDefault="00C7039B" w:rsidP="00DD2571">
      <w:pPr>
        <w:spacing w:line="360" w:lineRule="atLeast"/>
        <w:ind w:firstLineChars="200" w:firstLine="480"/>
        <w:rPr>
          <w:lang w:val="en-US" w:eastAsia="zh-CN"/>
        </w:rPr>
      </w:pPr>
      <w:r>
        <w:rPr>
          <w:rFonts w:hint="eastAsia"/>
          <w:lang w:val="en-US" w:eastAsia="zh-CN"/>
        </w:rPr>
        <w:t>上面每个步骤都在下文中详细说明。</w:t>
      </w:r>
    </w:p>
    <w:p w:rsidR="00C7039B" w:rsidRPr="00CB6CBA" w:rsidRDefault="00C7039B" w:rsidP="00DD2571">
      <w:pPr>
        <w:pStyle w:val="Heading3"/>
        <w:spacing w:line="360" w:lineRule="atLeast"/>
        <w:rPr>
          <w:lang w:val="en-US" w:eastAsia="zh-CN"/>
        </w:rPr>
      </w:pPr>
      <w:bookmarkStart w:id="209" w:name="_Toc309886515"/>
      <w:r w:rsidRPr="00CB6CBA">
        <w:rPr>
          <w:lang w:val="en-US" w:eastAsia="zh-CN"/>
        </w:rPr>
        <w:t>4.6.3</w:t>
      </w:r>
      <w:r w:rsidRPr="00CB6CBA">
        <w:rPr>
          <w:lang w:val="en-US" w:eastAsia="zh-CN"/>
        </w:rPr>
        <w:tab/>
      </w:r>
      <w:r>
        <w:rPr>
          <w:rFonts w:hint="eastAsia"/>
          <w:lang w:val="en-US" w:eastAsia="zh-CN"/>
        </w:rPr>
        <w:t>模型开发的</w:t>
      </w:r>
      <w:r w:rsidRPr="00D566DA">
        <w:rPr>
          <w:rFonts w:hint="eastAsia"/>
          <w:lang w:val="en-US" w:eastAsia="zh-CN"/>
        </w:rPr>
        <w:t>总原则</w:t>
      </w:r>
      <w:bookmarkEnd w:id="209"/>
    </w:p>
    <w:p w:rsidR="00C7039B" w:rsidRPr="00CB6CBA" w:rsidRDefault="00C7039B" w:rsidP="00DD2571">
      <w:pPr>
        <w:spacing w:line="360" w:lineRule="atLeast"/>
        <w:ind w:firstLineChars="200" w:firstLine="480"/>
        <w:rPr>
          <w:lang w:val="en-US" w:eastAsia="zh-CN"/>
        </w:rPr>
      </w:pPr>
      <w:r>
        <w:rPr>
          <w:rFonts w:hint="eastAsia"/>
          <w:lang w:val="en-US" w:eastAsia="zh-CN"/>
        </w:rPr>
        <w:t>需要强调的是，下面的所有系数值仅供参考。它们以现有数据和专家对在东南亚国家应用的估算为依据。各国家电信主管部门都可选择</w:t>
      </w:r>
      <w:r w:rsidR="00C93F32">
        <w:rPr>
          <w:rFonts w:hint="eastAsia"/>
          <w:lang w:val="en-US" w:eastAsia="zh-CN"/>
        </w:rPr>
        <w:t>其他</w:t>
      </w:r>
      <w:r>
        <w:rPr>
          <w:rFonts w:hint="eastAsia"/>
          <w:lang w:val="en-US" w:eastAsia="zh-CN"/>
        </w:rPr>
        <w:t>数值，并增加</w:t>
      </w:r>
      <w:r w:rsidR="00C93F32">
        <w:rPr>
          <w:rFonts w:hint="eastAsia"/>
          <w:lang w:val="en-US" w:eastAsia="zh-CN"/>
        </w:rPr>
        <w:t>其他</w:t>
      </w:r>
      <w:r>
        <w:rPr>
          <w:rFonts w:hint="eastAsia"/>
          <w:lang w:val="en-US" w:eastAsia="zh-CN"/>
        </w:rPr>
        <w:t>能反映其特定需求和经验的系数。除非另有明确说明，否则所有系数值都可以是整数，也可以是分数。</w:t>
      </w:r>
    </w:p>
    <w:p w:rsidR="00C7039B" w:rsidRPr="00CB6CBA" w:rsidRDefault="00C7039B" w:rsidP="00DD2571">
      <w:pPr>
        <w:spacing w:line="360" w:lineRule="atLeast"/>
        <w:ind w:firstLineChars="200" w:firstLine="480"/>
        <w:rPr>
          <w:lang w:val="en-US" w:eastAsia="zh-CN"/>
        </w:rPr>
      </w:pPr>
      <w:r>
        <w:rPr>
          <w:rFonts w:hint="eastAsia"/>
          <w:lang w:val="en-US" w:eastAsia="zh-CN"/>
        </w:rPr>
        <w:t>此模型适用于可使用某些重要参数</w:t>
      </w:r>
      <w:r w:rsidR="00117E79">
        <w:rPr>
          <w:rFonts w:hint="eastAsia"/>
          <w:lang w:val="en-US" w:eastAsia="zh-CN"/>
        </w:rPr>
        <w:t>(</w:t>
      </w:r>
      <w:r>
        <w:rPr>
          <w:rFonts w:hint="eastAsia"/>
          <w:lang w:val="en-US" w:eastAsia="zh-CN"/>
        </w:rPr>
        <w:t>主要是服务区或占用</w:t>
      </w:r>
      <w:r w:rsidRPr="00923E74">
        <w:rPr>
          <w:rFonts w:hint="eastAsia"/>
          <w:lang w:val="en-US" w:eastAsia="zh-CN"/>
        </w:rPr>
        <w:t>区</w:t>
      </w:r>
      <w:r w:rsidR="00117E79">
        <w:rPr>
          <w:rFonts w:hint="eastAsia"/>
          <w:lang w:val="en-US" w:eastAsia="zh-CN"/>
        </w:rPr>
        <w:t>)</w:t>
      </w:r>
      <w:r>
        <w:rPr>
          <w:rFonts w:hint="eastAsia"/>
          <w:lang w:val="en-US" w:eastAsia="zh-CN"/>
        </w:rPr>
        <w:t>的简化计算方法的情况</w:t>
      </w:r>
      <w:r w:rsidR="00117E79">
        <w:rPr>
          <w:rFonts w:hint="eastAsia"/>
          <w:lang w:val="en-US" w:eastAsia="zh-CN"/>
        </w:rPr>
        <w:t>(</w:t>
      </w:r>
      <w:r>
        <w:rPr>
          <w:rFonts w:hint="eastAsia"/>
          <w:lang w:val="en-US" w:eastAsia="zh-CN"/>
        </w:rPr>
        <w:t>并且它们在频率指配中占多数</w:t>
      </w:r>
      <w:r w:rsidR="00117E79">
        <w:rPr>
          <w:rFonts w:hint="eastAsia"/>
          <w:lang w:val="en-US" w:eastAsia="zh-CN"/>
        </w:rPr>
        <w:t>)</w:t>
      </w:r>
      <w:r>
        <w:rPr>
          <w:rFonts w:hint="eastAsia"/>
          <w:lang w:val="en-US" w:eastAsia="zh-CN"/>
        </w:rPr>
        <w:t>。</w:t>
      </w:r>
    </w:p>
    <w:p w:rsidR="00C7039B" w:rsidRDefault="00C7039B" w:rsidP="00DD2571">
      <w:pPr>
        <w:spacing w:line="360" w:lineRule="atLeast"/>
        <w:ind w:firstLineChars="200" w:firstLine="480"/>
        <w:rPr>
          <w:lang w:val="en-US" w:eastAsia="zh-CN"/>
        </w:rPr>
      </w:pPr>
      <w:r>
        <w:rPr>
          <w:rFonts w:hint="eastAsia"/>
          <w:lang w:val="en-US" w:eastAsia="zh-CN"/>
        </w:rPr>
        <w:t>在计算费用时，如果</w:t>
      </w:r>
      <w:r w:rsidR="00C93F32">
        <w:rPr>
          <w:rFonts w:hint="eastAsia"/>
          <w:lang w:val="en-US" w:eastAsia="zh-CN"/>
        </w:rPr>
        <w:t>制定</w:t>
      </w:r>
      <w:r>
        <w:rPr>
          <w:rFonts w:hint="eastAsia"/>
          <w:lang w:val="en-US" w:eastAsia="zh-CN"/>
        </w:rPr>
        <w:t>用于保证同一组别</w:t>
      </w:r>
      <w:r w:rsidR="00117E79">
        <w:rPr>
          <w:rFonts w:hint="eastAsia"/>
          <w:lang w:val="en-US" w:eastAsia="zh-CN"/>
        </w:rPr>
        <w:t>(</w:t>
      </w:r>
      <w:r>
        <w:rPr>
          <w:rFonts w:hint="eastAsia"/>
          <w:lang w:val="en-US" w:eastAsia="zh-CN"/>
        </w:rPr>
        <w:t>按无线电业务或其特定应用</w:t>
      </w:r>
      <w:r w:rsidR="00117E79">
        <w:rPr>
          <w:rFonts w:hint="eastAsia"/>
          <w:lang w:val="en-US" w:eastAsia="zh-CN"/>
        </w:rPr>
        <w:t>)</w:t>
      </w:r>
      <w:r>
        <w:rPr>
          <w:rFonts w:hint="eastAsia"/>
          <w:lang w:val="en-US" w:eastAsia="zh-CN"/>
        </w:rPr>
        <w:t>内所有用户受到公平对待的一般程序远比获得技术参数计算的高精确度更加重要时，也可以选择此方法。</w:t>
      </w:r>
    </w:p>
    <w:p w:rsidR="00C7039B" w:rsidRPr="00CB6CBA" w:rsidRDefault="00C7039B" w:rsidP="00DD2571">
      <w:pPr>
        <w:spacing w:line="360" w:lineRule="atLeast"/>
        <w:ind w:firstLineChars="200" w:firstLine="480"/>
        <w:rPr>
          <w:lang w:val="en-US" w:eastAsia="zh-CN"/>
        </w:rPr>
      </w:pPr>
      <w:r>
        <w:rPr>
          <w:rFonts w:hint="eastAsia"/>
          <w:lang w:val="en-US" w:eastAsia="zh-CN"/>
        </w:rPr>
        <w:t>通过拒绝</w:t>
      </w:r>
      <w:r w:rsidR="00C93F32">
        <w:rPr>
          <w:rFonts w:hint="eastAsia"/>
          <w:lang w:val="en-US" w:eastAsia="zh-CN"/>
        </w:rPr>
        <w:t>其他</w:t>
      </w:r>
      <w:r>
        <w:rPr>
          <w:rFonts w:hint="eastAsia"/>
          <w:lang w:val="en-US" w:eastAsia="zh-CN"/>
        </w:rPr>
        <w:t>发射机</w:t>
      </w:r>
      <w:r w:rsidR="00117E79">
        <w:rPr>
          <w:rFonts w:hint="eastAsia"/>
          <w:lang w:val="en-US" w:eastAsia="zh-CN"/>
        </w:rPr>
        <w:t>(</w:t>
      </w:r>
      <w:r>
        <w:rPr>
          <w:rFonts w:hint="eastAsia"/>
          <w:lang w:val="en-US" w:eastAsia="zh-CN"/>
        </w:rPr>
        <w:t>而非通信用发射机</w:t>
      </w:r>
      <w:r w:rsidR="00117E79">
        <w:rPr>
          <w:rFonts w:hint="eastAsia"/>
          <w:lang w:val="en-US" w:eastAsia="zh-CN"/>
        </w:rPr>
        <w:t>)</w:t>
      </w:r>
      <w:r>
        <w:rPr>
          <w:rFonts w:hint="eastAsia"/>
          <w:lang w:val="en-US" w:eastAsia="zh-CN"/>
        </w:rPr>
        <w:t>在特定地域</w:t>
      </w:r>
      <w:r w:rsidR="00117E79">
        <w:rPr>
          <w:rFonts w:hint="eastAsia"/>
          <w:lang w:val="en-US" w:eastAsia="zh-CN"/>
        </w:rPr>
        <w:t>(</w:t>
      </w:r>
      <w:r w:rsidRPr="00CB6CBA">
        <w:rPr>
          <w:lang w:val="en-US" w:eastAsia="zh-CN"/>
        </w:rPr>
        <w:t>ITU</w:t>
      </w:r>
      <w:r w:rsidR="00B71925">
        <w:rPr>
          <w:rFonts w:hint="eastAsia"/>
          <w:lang w:val="en-US" w:eastAsia="zh-CN"/>
        </w:rPr>
        <w:t>-</w:t>
      </w:r>
      <w:r w:rsidRPr="00CB6CBA">
        <w:rPr>
          <w:lang w:val="en-US" w:eastAsia="zh-CN"/>
        </w:rPr>
        <w:t>R SM.1046-2</w:t>
      </w:r>
      <w:r w:rsidR="00B71925">
        <w:rPr>
          <w:rFonts w:hint="eastAsia"/>
          <w:lang w:val="en-US" w:eastAsia="zh-CN"/>
        </w:rPr>
        <w:t>建议书</w:t>
      </w:r>
      <w:r w:rsidR="00117E79">
        <w:rPr>
          <w:rFonts w:hint="eastAsia"/>
          <w:lang w:val="en-US" w:eastAsia="zh-CN"/>
        </w:rPr>
        <w:t>)</w:t>
      </w:r>
      <w:r>
        <w:rPr>
          <w:rFonts w:hint="eastAsia"/>
          <w:lang w:val="en-US" w:eastAsia="zh-CN"/>
        </w:rPr>
        <w:t>范围内某频段中工作，发射机和接收机都会占用特定的频谱资源。基于这一普遍</w:t>
      </w:r>
      <w:r w:rsidRPr="00B2207A">
        <w:rPr>
          <w:rFonts w:hint="eastAsia"/>
          <w:lang w:val="en-US" w:eastAsia="zh-CN"/>
        </w:rPr>
        <w:t>原理</w:t>
      </w:r>
      <w:r>
        <w:rPr>
          <w:rFonts w:hint="eastAsia"/>
          <w:lang w:val="en-US" w:eastAsia="zh-CN"/>
        </w:rPr>
        <w:t>，此模型可用于计算当接收机以及用户需要防止接收机受到干扰，并且此接收机已经在国家频率指配数据库注册时的情况。</w:t>
      </w:r>
    </w:p>
    <w:p w:rsidR="00C7039B" w:rsidRPr="00CB6CBA" w:rsidRDefault="00985A4A" w:rsidP="00DD2571">
      <w:pPr>
        <w:spacing w:line="360" w:lineRule="atLeast"/>
        <w:ind w:firstLineChars="200" w:firstLine="480"/>
        <w:rPr>
          <w:lang w:val="en-US" w:eastAsia="zh-CN"/>
        </w:rPr>
      </w:pPr>
      <w:r>
        <w:rPr>
          <w:lang w:val="en-US" w:eastAsia="zh-CN"/>
        </w:rPr>
        <w:t>ITU</w:t>
      </w:r>
      <w:r>
        <w:rPr>
          <w:rFonts w:hint="eastAsia"/>
          <w:lang w:val="en-US" w:eastAsia="zh-CN"/>
        </w:rPr>
        <w:t>-</w:t>
      </w:r>
      <w:r w:rsidR="00C7039B" w:rsidRPr="00CB6CBA">
        <w:rPr>
          <w:lang w:val="en-US" w:eastAsia="zh-CN"/>
        </w:rPr>
        <w:t>R SM.1046-2</w:t>
      </w:r>
      <w:r w:rsidR="00B71925">
        <w:rPr>
          <w:rFonts w:hint="eastAsia"/>
          <w:lang w:val="en-US" w:eastAsia="zh-CN"/>
        </w:rPr>
        <w:t>建议书</w:t>
      </w:r>
      <w:r>
        <w:rPr>
          <w:rFonts w:hint="eastAsia"/>
          <w:lang w:val="en-US" w:eastAsia="zh-CN"/>
        </w:rPr>
        <w:t>附件</w:t>
      </w:r>
      <w:r w:rsidR="00C7039B">
        <w:rPr>
          <w:lang w:val="en-US" w:eastAsia="zh-CN"/>
        </w:rPr>
        <w:t>1</w:t>
      </w:r>
      <w:r w:rsidR="00C7039B">
        <w:rPr>
          <w:rFonts w:hint="eastAsia"/>
          <w:lang w:val="en-US" w:eastAsia="zh-CN"/>
        </w:rPr>
        <w:t>中也为主管部门提供了一些降低计算精度的简化计算步骤，或者提高计算精度的复杂化计算步骤的方案。</w:t>
      </w:r>
    </w:p>
    <w:p w:rsidR="00C7039B" w:rsidRPr="00CB6CBA" w:rsidRDefault="00C7039B" w:rsidP="00DD2571">
      <w:pPr>
        <w:spacing w:line="360" w:lineRule="atLeast"/>
        <w:ind w:firstLineChars="200" w:firstLine="480"/>
        <w:rPr>
          <w:lang w:val="en-US" w:eastAsia="zh-CN"/>
        </w:rPr>
      </w:pPr>
      <w:r>
        <w:rPr>
          <w:rFonts w:hint="eastAsia"/>
          <w:lang w:val="en-US" w:eastAsia="zh-CN"/>
        </w:rPr>
        <w:t>如果某些新无线电系统的服务区或占用频段计算非常复杂，并且这些系统尚未最终确定下来</w:t>
      </w:r>
      <w:r w:rsidR="00117E79">
        <w:rPr>
          <w:rFonts w:hint="eastAsia"/>
          <w:lang w:val="en-US" w:eastAsia="zh-CN"/>
        </w:rPr>
        <w:t>(</w:t>
      </w:r>
      <w:r w:rsidRPr="00FD6BB1">
        <w:rPr>
          <w:rFonts w:hint="eastAsia"/>
          <w:lang w:val="en-US" w:eastAsia="zh-CN"/>
        </w:rPr>
        <w:t>扩展频谱</w:t>
      </w:r>
      <w:r>
        <w:rPr>
          <w:rFonts w:hint="eastAsia"/>
          <w:lang w:val="en-US" w:eastAsia="zh-CN"/>
        </w:rPr>
        <w:t>系统，使用</w:t>
      </w:r>
      <w:r>
        <w:rPr>
          <w:lang w:val="en-US" w:eastAsia="zh-CN"/>
        </w:rPr>
        <w:t>LEO</w:t>
      </w:r>
      <w:r>
        <w:rPr>
          <w:rFonts w:hint="eastAsia"/>
          <w:lang w:val="en-US" w:eastAsia="zh-CN"/>
        </w:rPr>
        <w:t>、</w:t>
      </w:r>
      <w:r>
        <w:rPr>
          <w:lang w:val="en-US" w:eastAsia="zh-CN"/>
        </w:rPr>
        <w:t>MEO</w:t>
      </w:r>
      <w:r>
        <w:rPr>
          <w:rFonts w:hint="eastAsia"/>
          <w:lang w:val="en-US" w:eastAsia="zh-CN"/>
        </w:rPr>
        <w:t>等的卫星移动通信</w:t>
      </w:r>
      <w:r w:rsidR="00117E79">
        <w:rPr>
          <w:rFonts w:hint="eastAsia"/>
          <w:lang w:val="en-US" w:eastAsia="zh-CN"/>
        </w:rPr>
        <w:t>)</w:t>
      </w:r>
      <w:r>
        <w:rPr>
          <w:rFonts w:hint="eastAsia"/>
          <w:lang w:val="en-US" w:eastAsia="zh-CN"/>
        </w:rPr>
        <w:t>，则可以</w:t>
      </w:r>
      <w:r w:rsidRPr="00CE0402">
        <w:rPr>
          <w:rFonts w:hint="eastAsia"/>
          <w:lang w:val="en-US" w:eastAsia="zh-CN"/>
        </w:rPr>
        <w:t>延期</w:t>
      </w:r>
      <w:r>
        <w:rPr>
          <w:rFonts w:hint="eastAsia"/>
          <w:lang w:val="en-US" w:eastAsia="zh-CN"/>
        </w:rPr>
        <w:t>再计算，并继续使用固定执照费制度。</w:t>
      </w:r>
    </w:p>
    <w:p w:rsidR="00921C94" w:rsidRDefault="00921C94" w:rsidP="00DD2571">
      <w:pPr>
        <w:tabs>
          <w:tab w:val="clear" w:pos="794"/>
          <w:tab w:val="clear" w:pos="1191"/>
          <w:tab w:val="clear" w:pos="1588"/>
          <w:tab w:val="clear" w:pos="1985"/>
        </w:tabs>
        <w:overflowPunct/>
        <w:autoSpaceDE/>
        <w:autoSpaceDN/>
        <w:adjustRightInd/>
        <w:spacing w:before="0" w:line="360" w:lineRule="atLeast"/>
        <w:jc w:val="left"/>
        <w:textAlignment w:val="auto"/>
        <w:rPr>
          <w:b/>
          <w:lang w:val="en-US" w:eastAsia="zh-CN"/>
        </w:rPr>
      </w:pPr>
      <w:bookmarkStart w:id="210" w:name="_Toc309886516"/>
      <w:r>
        <w:rPr>
          <w:lang w:val="en-US" w:eastAsia="zh-CN"/>
        </w:rPr>
        <w:br w:type="page"/>
      </w:r>
    </w:p>
    <w:p w:rsidR="00C7039B" w:rsidRPr="00CB6CBA" w:rsidRDefault="00C7039B" w:rsidP="00DD2571">
      <w:pPr>
        <w:pStyle w:val="Heading3"/>
        <w:spacing w:line="360" w:lineRule="atLeast"/>
        <w:rPr>
          <w:lang w:val="en-US" w:eastAsia="zh-CN"/>
        </w:rPr>
      </w:pPr>
      <w:r w:rsidRPr="00CB6CBA">
        <w:rPr>
          <w:lang w:val="en-US" w:eastAsia="zh-CN"/>
        </w:rPr>
        <w:t>4.6.4</w:t>
      </w:r>
      <w:r w:rsidRPr="00CB6CBA">
        <w:rPr>
          <w:lang w:val="en-US" w:eastAsia="zh-CN"/>
        </w:rPr>
        <w:tab/>
      </w:r>
      <w:r>
        <w:rPr>
          <w:rFonts w:hint="eastAsia"/>
          <w:lang w:val="en-US" w:eastAsia="zh-CN"/>
        </w:rPr>
        <w:t>国家频谱管理支出与收入</w:t>
      </w:r>
      <w:bookmarkEnd w:id="210"/>
    </w:p>
    <w:p w:rsidR="00C7039B" w:rsidRPr="00CB6CBA" w:rsidRDefault="00C7039B" w:rsidP="00DD2571">
      <w:pPr>
        <w:spacing w:line="360" w:lineRule="atLeast"/>
        <w:ind w:firstLineChars="200" w:firstLine="480"/>
        <w:rPr>
          <w:lang w:val="en-US" w:eastAsia="zh-CN"/>
        </w:rPr>
      </w:pPr>
      <w:r>
        <w:rPr>
          <w:rFonts w:hint="eastAsia"/>
          <w:lang w:val="en-US" w:eastAsia="zh-CN"/>
        </w:rPr>
        <w:t>本节中提供了考虑国家或主管部门频谱管理成本的框架。</w:t>
      </w:r>
    </w:p>
    <w:p w:rsidR="004A4E59" w:rsidRPr="00CB6CBA" w:rsidRDefault="00C7039B" w:rsidP="00DD2571">
      <w:pPr>
        <w:spacing w:line="360" w:lineRule="atLeast"/>
        <w:ind w:firstLineChars="200" w:firstLine="480"/>
        <w:rPr>
          <w:lang w:val="en-US" w:eastAsia="zh-CN"/>
        </w:rPr>
      </w:pPr>
      <w:r>
        <w:rPr>
          <w:rFonts w:hint="eastAsia"/>
          <w:lang w:val="en-US" w:eastAsia="zh-CN"/>
        </w:rPr>
        <w:t>向所有用户收取的频谱资源年费总额</w:t>
      </w:r>
      <w:r w:rsidRPr="00CB6CBA">
        <w:rPr>
          <w:i/>
          <w:lang w:val="en-US" w:eastAsia="zh-CN"/>
        </w:rPr>
        <w:t>C</w:t>
      </w:r>
      <w:r w:rsidRPr="00CB6CBA">
        <w:rPr>
          <w:i/>
          <w:vertAlign w:val="subscript"/>
          <w:lang w:val="en-US" w:eastAsia="zh-CN"/>
        </w:rPr>
        <w:t>an</w:t>
      </w:r>
      <w:r w:rsidRPr="00CB6CBA">
        <w:rPr>
          <w:lang w:val="en-US" w:eastAsia="zh-CN"/>
        </w:rPr>
        <w:t>,</w:t>
      </w:r>
      <w:r>
        <w:rPr>
          <w:rFonts w:hint="eastAsia"/>
          <w:lang w:val="en-US" w:eastAsia="zh-CN"/>
        </w:rPr>
        <w:t>可表示为：</w:t>
      </w:r>
    </w:p>
    <w:p w:rsidR="005C0D19" w:rsidRDefault="005C0D19" w:rsidP="00DD2571">
      <w:pPr>
        <w:pStyle w:val="Blanc"/>
        <w:spacing w:line="360" w:lineRule="atLeast"/>
        <w:rPr>
          <w:lang w:eastAsia="zh-CN"/>
        </w:rPr>
      </w:pPr>
    </w:p>
    <w:p w:rsidR="004A4E59" w:rsidRDefault="004A4E59" w:rsidP="00DD2571">
      <w:pPr>
        <w:pStyle w:val="Equation"/>
        <w:spacing w:line="360" w:lineRule="atLeast"/>
        <w:rPr>
          <w:lang w:val="en-US" w:eastAsia="zh-CN"/>
        </w:rPr>
      </w:pPr>
      <w:r w:rsidRPr="00CB6CBA">
        <w:rPr>
          <w:lang w:val="en-US" w:eastAsia="zh-CN"/>
        </w:rPr>
        <w:tab/>
      </w:r>
      <w:r w:rsidRPr="00CB6CBA">
        <w:rPr>
          <w:lang w:val="en-US" w:eastAsia="zh-CN"/>
        </w:rPr>
        <w:tab/>
      </w:r>
      <w:r w:rsidRPr="00CB6CBA">
        <w:rPr>
          <w:i/>
          <w:iCs/>
          <w:lang w:val="en-US" w:eastAsia="zh-CN"/>
        </w:rPr>
        <w:t>C</w:t>
      </w:r>
      <w:r w:rsidRPr="00CB6CBA">
        <w:rPr>
          <w:i/>
          <w:iCs/>
          <w:vertAlign w:val="subscript"/>
          <w:lang w:val="en-US" w:eastAsia="zh-CN"/>
        </w:rPr>
        <w:t>an</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Pr="00CB6CBA">
        <w:rPr>
          <w:i/>
          <w:iCs/>
          <w:lang w:val="en-US" w:eastAsia="zh-CN"/>
        </w:rPr>
        <w:t>C</w:t>
      </w:r>
      <w:r w:rsidRPr="00CB6CBA">
        <w:rPr>
          <w:vertAlign w:val="subscript"/>
          <w:lang w:val="en-US" w:eastAsia="zh-CN"/>
        </w:rPr>
        <w:t>1</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Pr="00CB6CBA">
        <w:rPr>
          <w:i/>
          <w:iCs/>
          <w:lang w:val="en-US" w:eastAsia="zh-CN"/>
        </w:rPr>
        <w:t>C</w:t>
      </w:r>
      <w:r w:rsidRPr="00CB6CBA">
        <w:rPr>
          <w:vertAlign w:val="subscript"/>
          <w:lang w:val="en-US" w:eastAsia="zh-CN"/>
        </w:rPr>
        <w:t>2</w:t>
      </w:r>
      <w:r w:rsidRPr="00CB6CBA">
        <w:rPr>
          <w:lang w:val="en-US" w:eastAsia="zh-CN"/>
        </w:rPr>
        <w:t xml:space="preserve"> – </w:t>
      </w:r>
      <w:r w:rsidRPr="00CB6CBA">
        <w:rPr>
          <w:i/>
          <w:iCs/>
          <w:lang w:val="en-US" w:eastAsia="zh-CN"/>
        </w:rPr>
        <w:t>I</w:t>
      </w:r>
      <w:r w:rsidRPr="00CB6CBA">
        <w:rPr>
          <w:i/>
          <w:iCs/>
          <w:vertAlign w:val="subscript"/>
          <w:lang w:val="en-US" w:eastAsia="zh-CN"/>
        </w:rPr>
        <w:t>an</w:t>
      </w:r>
      <w:r w:rsidRPr="00CB6CBA">
        <w:rPr>
          <w:lang w:val="en-US" w:eastAsia="zh-CN"/>
        </w:rPr>
        <w:t>     (</w:t>
      </w:r>
      <w:r w:rsidR="00C7039B">
        <w:rPr>
          <w:rFonts w:hint="eastAsia"/>
          <w:lang w:val="en-US" w:eastAsia="zh-CN"/>
        </w:rPr>
        <w:t>国家货币单位</w:t>
      </w:r>
      <w:r w:rsidRPr="00CB6CBA">
        <w:rPr>
          <w:lang w:val="en-US" w:eastAsia="zh-CN"/>
        </w:rPr>
        <w:t>)</w:t>
      </w:r>
      <w:r w:rsidRPr="00CB6CBA">
        <w:rPr>
          <w:lang w:val="en-US" w:eastAsia="zh-CN"/>
        </w:rPr>
        <w:tab/>
        <w:t>(</w:t>
      </w:r>
      <w:r>
        <w:rPr>
          <w:lang w:val="en-US" w:eastAsia="zh-CN"/>
        </w:rPr>
        <w:t>17</w:t>
      </w:r>
      <w:r w:rsidRPr="00CB6CBA">
        <w:rPr>
          <w:lang w:val="en-US" w:eastAsia="zh-CN"/>
        </w:rPr>
        <w:t>)</w:t>
      </w:r>
    </w:p>
    <w:p w:rsidR="00C7039B" w:rsidRPr="00CB6CBA" w:rsidRDefault="00C7039B" w:rsidP="00DD2571">
      <w:pPr>
        <w:spacing w:line="360" w:lineRule="atLeast"/>
        <w:rPr>
          <w:lang w:val="en-US" w:eastAsia="zh-CN"/>
        </w:rPr>
      </w:pPr>
      <w:r>
        <w:rPr>
          <w:rFonts w:hint="eastAsia"/>
          <w:lang w:val="en-US" w:eastAsia="zh-CN"/>
        </w:rPr>
        <w:t>式中：</w:t>
      </w:r>
    </w:p>
    <w:p w:rsidR="00C7039B" w:rsidRPr="00CB6CBA" w:rsidRDefault="00C7039B" w:rsidP="00DD2571">
      <w:pPr>
        <w:pStyle w:val="Equationlegend"/>
        <w:spacing w:line="360" w:lineRule="atLeast"/>
        <w:rPr>
          <w:iCs/>
          <w:lang w:eastAsia="zh-CN"/>
        </w:rPr>
      </w:pPr>
      <w:r w:rsidRPr="00CB6CBA">
        <w:rPr>
          <w:iCs/>
          <w:lang w:eastAsia="zh-CN"/>
        </w:rPr>
        <w:tab/>
      </w:r>
      <w:r w:rsidRPr="00CB6CBA">
        <w:rPr>
          <w:i/>
          <w:lang w:eastAsia="zh-CN"/>
        </w:rPr>
        <w:t>C</w:t>
      </w:r>
      <w:r w:rsidRPr="00CB6CBA">
        <w:rPr>
          <w:vertAlign w:val="subscript"/>
          <w:lang w:eastAsia="zh-CN"/>
        </w:rPr>
        <w:t>1</w:t>
      </w:r>
      <w:r w:rsidRPr="00CB6CBA">
        <w:rPr>
          <w:rFonts w:ascii="Tms Rmn" w:hAnsi="Tms Rmn"/>
          <w:iCs/>
          <w:sz w:val="12"/>
          <w:vertAlign w:val="subscript"/>
          <w:lang w:eastAsia="zh-CN"/>
        </w:rPr>
        <w:t> </w:t>
      </w:r>
      <w:r w:rsidR="00DD5225">
        <w:rPr>
          <w:iCs/>
          <w:lang w:eastAsia="zh-CN"/>
        </w:rPr>
        <w:t>：</w:t>
      </w:r>
      <w:r w:rsidRPr="00CB6CBA">
        <w:rPr>
          <w:iCs/>
          <w:lang w:eastAsia="zh-CN"/>
        </w:rPr>
        <w:tab/>
      </w:r>
      <w:r>
        <w:rPr>
          <w:rFonts w:hint="eastAsia"/>
          <w:iCs/>
          <w:lang w:eastAsia="zh-CN"/>
        </w:rPr>
        <w:t>为</w:t>
      </w:r>
      <w:r w:rsidRPr="00261259">
        <w:rPr>
          <w:rFonts w:hint="eastAsia"/>
          <w:iCs/>
          <w:lang w:eastAsia="zh-CN"/>
        </w:rPr>
        <w:t>弥补</w:t>
      </w:r>
      <w:r>
        <w:rPr>
          <w:rFonts w:hint="eastAsia"/>
          <w:iCs/>
          <w:lang w:eastAsia="zh-CN"/>
        </w:rPr>
        <w:t>国家在所有国内和国际频谱管理活动中的支出所需的部分金额</w:t>
      </w:r>
    </w:p>
    <w:p w:rsidR="00C7039B" w:rsidRPr="00CB6CBA" w:rsidRDefault="00C7039B" w:rsidP="00DD2571">
      <w:pPr>
        <w:pStyle w:val="Equationlegend"/>
        <w:spacing w:line="360" w:lineRule="atLeast"/>
        <w:rPr>
          <w:iCs/>
          <w:lang w:eastAsia="zh-CN"/>
        </w:rPr>
      </w:pPr>
      <w:r w:rsidRPr="00CB6CBA">
        <w:rPr>
          <w:iCs/>
          <w:lang w:eastAsia="zh-CN"/>
        </w:rPr>
        <w:tab/>
      </w:r>
      <w:r w:rsidRPr="00CB6CBA">
        <w:rPr>
          <w:i/>
          <w:lang w:eastAsia="zh-CN"/>
        </w:rPr>
        <w:t>C</w:t>
      </w:r>
      <w:r w:rsidRPr="00CB6CBA">
        <w:rPr>
          <w:vertAlign w:val="subscript"/>
          <w:lang w:eastAsia="zh-CN"/>
        </w:rPr>
        <w:t>2</w:t>
      </w:r>
      <w:r w:rsidRPr="00CB6CBA">
        <w:rPr>
          <w:rFonts w:ascii="Tms Rmn" w:hAnsi="Tms Rmn"/>
          <w:iCs/>
          <w:sz w:val="12"/>
          <w:vertAlign w:val="subscript"/>
          <w:lang w:eastAsia="zh-CN"/>
        </w:rPr>
        <w:t> </w:t>
      </w:r>
      <w:r w:rsidR="00DD5225">
        <w:rPr>
          <w:iCs/>
          <w:lang w:eastAsia="zh-CN"/>
        </w:rPr>
        <w:t>：</w:t>
      </w:r>
      <w:r w:rsidRPr="00CB6CBA">
        <w:rPr>
          <w:iCs/>
          <w:lang w:eastAsia="zh-CN"/>
        </w:rPr>
        <w:tab/>
      </w:r>
      <w:r>
        <w:rPr>
          <w:rFonts w:hint="eastAsia"/>
          <w:iCs/>
          <w:lang w:eastAsia="zh-CN"/>
        </w:rPr>
        <w:t>国家的</w:t>
      </w:r>
      <w:r w:rsidRPr="00261259">
        <w:rPr>
          <w:rFonts w:hint="eastAsia"/>
          <w:iCs/>
          <w:lang w:eastAsia="zh-CN"/>
        </w:rPr>
        <w:t>纯收入</w:t>
      </w:r>
    </w:p>
    <w:p w:rsidR="00C7039B" w:rsidRPr="00CB6CBA" w:rsidRDefault="00C7039B" w:rsidP="00DD2571">
      <w:pPr>
        <w:pStyle w:val="Equationlegend"/>
        <w:spacing w:line="360" w:lineRule="atLeast"/>
        <w:rPr>
          <w:lang w:eastAsia="zh-CN"/>
        </w:rPr>
      </w:pPr>
      <w:r w:rsidRPr="00CB6CBA">
        <w:rPr>
          <w:iCs/>
          <w:lang w:eastAsia="zh-CN"/>
        </w:rPr>
        <w:tab/>
      </w:r>
      <w:r w:rsidRPr="00CB6CBA">
        <w:rPr>
          <w:i/>
          <w:lang w:eastAsia="zh-CN"/>
        </w:rPr>
        <w:t>I</w:t>
      </w:r>
      <w:r w:rsidRPr="005C0D19">
        <w:rPr>
          <w:i/>
          <w:iCs/>
          <w:vertAlign w:val="subscript"/>
          <w:lang w:eastAsia="zh-CN"/>
        </w:rPr>
        <w:t>an</w:t>
      </w:r>
      <w:r w:rsidRPr="00CB6CBA">
        <w:rPr>
          <w:rFonts w:ascii="Tms Rmn" w:hAnsi="Tms Rmn"/>
          <w:iCs/>
          <w:sz w:val="12"/>
          <w:vertAlign w:val="subscript"/>
          <w:lang w:eastAsia="zh-CN"/>
        </w:rPr>
        <w:t> </w:t>
      </w:r>
      <w:r w:rsidR="00DD5225">
        <w:rPr>
          <w:iCs/>
          <w:lang w:eastAsia="zh-CN"/>
        </w:rPr>
        <w:t>：</w:t>
      </w:r>
      <w:r w:rsidRPr="00CB6CBA">
        <w:rPr>
          <w:iCs/>
          <w:lang w:eastAsia="zh-CN"/>
        </w:rPr>
        <w:tab/>
      </w:r>
      <w:r>
        <w:rPr>
          <w:rFonts w:hint="eastAsia"/>
          <w:lang w:eastAsia="zh-CN"/>
        </w:rPr>
        <w:t>年无线电通信检查费总额</w:t>
      </w:r>
      <w:r w:rsidR="00F71444">
        <w:rPr>
          <w:rFonts w:hint="eastAsia"/>
          <w:lang w:eastAsia="zh-CN"/>
        </w:rPr>
        <w:t>。</w:t>
      </w:r>
    </w:p>
    <w:p w:rsidR="00C7039B" w:rsidRPr="00CB6CBA" w:rsidRDefault="00C7039B" w:rsidP="00DD2571">
      <w:pPr>
        <w:spacing w:line="360" w:lineRule="atLeast"/>
        <w:ind w:firstLineChars="200" w:firstLine="480"/>
        <w:rPr>
          <w:lang w:val="en-US" w:eastAsia="zh-CN"/>
        </w:rPr>
      </w:pPr>
      <w:r>
        <w:rPr>
          <w:rFonts w:hint="eastAsia"/>
          <w:lang w:val="en-US" w:eastAsia="zh-CN"/>
        </w:rPr>
        <w:t>如果主管部门对检查和审查活动</w:t>
      </w:r>
      <w:r w:rsidR="00117E79">
        <w:rPr>
          <w:rFonts w:hint="eastAsia"/>
          <w:lang w:val="en-US" w:eastAsia="zh-CN"/>
        </w:rPr>
        <w:t>(</w:t>
      </w:r>
      <w:r>
        <w:rPr>
          <w:rFonts w:hint="eastAsia"/>
          <w:lang w:val="en-US" w:eastAsia="zh-CN"/>
        </w:rPr>
        <w:t>审查频谱指配申请表、在安装后投入使用之前检查无线电台、检查无线电安装是否符合执照条款的系统检查等</w:t>
      </w:r>
      <w:r w:rsidR="00117E79">
        <w:rPr>
          <w:rFonts w:hint="eastAsia"/>
          <w:lang w:val="en-US" w:eastAsia="zh-CN"/>
        </w:rPr>
        <w:t>)</w:t>
      </w:r>
      <w:r>
        <w:rPr>
          <w:rFonts w:hint="eastAsia"/>
          <w:lang w:val="en-US" w:eastAsia="zh-CN"/>
        </w:rPr>
        <w:t>单独征收附加总税，则使用最后一项。可基于上一年度的数据假设当年的此数值。</w:t>
      </w:r>
    </w:p>
    <w:p w:rsidR="004A4E59" w:rsidRPr="00CB6CBA" w:rsidRDefault="00C7039B" w:rsidP="00DD2571">
      <w:pPr>
        <w:spacing w:line="360" w:lineRule="atLeast"/>
        <w:ind w:firstLineChars="200" w:firstLine="480"/>
        <w:rPr>
          <w:lang w:val="en-US" w:eastAsia="zh-CN"/>
        </w:rPr>
      </w:pPr>
      <w:r>
        <w:rPr>
          <w:rFonts w:hint="eastAsia"/>
          <w:lang w:val="en-US" w:eastAsia="zh-CN"/>
        </w:rPr>
        <w:t>可将</w:t>
      </w:r>
      <w:r w:rsidRPr="00CB6CBA">
        <w:rPr>
          <w:i/>
          <w:lang w:val="en-US" w:eastAsia="zh-CN"/>
        </w:rPr>
        <w:t>C</w:t>
      </w:r>
      <w:r w:rsidRPr="00CB6CBA">
        <w:rPr>
          <w:vertAlign w:val="subscript"/>
          <w:lang w:val="en-US" w:eastAsia="zh-CN"/>
        </w:rPr>
        <w:t>1</w:t>
      </w:r>
      <w:r>
        <w:rPr>
          <w:rFonts w:hint="eastAsia"/>
          <w:lang w:val="en-US" w:eastAsia="zh-CN"/>
        </w:rPr>
        <w:t>和</w:t>
      </w:r>
      <w:r w:rsidRPr="00CB6CBA">
        <w:rPr>
          <w:i/>
          <w:lang w:val="en-US" w:eastAsia="zh-CN"/>
        </w:rPr>
        <w:t>C</w:t>
      </w:r>
      <w:r w:rsidRPr="00CB6CBA">
        <w:rPr>
          <w:vertAlign w:val="subscript"/>
          <w:lang w:val="en-US" w:eastAsia="zh-CN"/>
        </w:rPr>
        <w:t>2</w:t>
      </w:r>
      <w:r>
        <w:rPr>
          <w:rFonts w:hint="eastAsia"/>
          <w:lang w:val="en-US" w:eastAsia="zh-CN"/>
        </w:rPr>
        <w:t>项再分为以下附加</w:t>
      </w:r>
      <w:r w:rsidRPr="000A101D">
        <w:rPr>
          <w:rFonts w:hint="eastAsia"/>
          <w:lang w:val="en-US" w:eastAsia="zh-CN"/>
        </w:rPr>
        <w:t>要素</w:t>
      </w:r>
      <w:r>
        <w:rPr>
          <w:rFonts w:hint="eastAsia"/>
          <w:lang w:val="en-US" w:eastAsia="zh-CN"/>
        </w:rPr>
        <w:t>：</w:t>
      </w:r>
    </w:p>
    <w:p w:rsidR="006B3F4A" w:rsidRDefault="006B3F4A" w:rsidP="00DD2571">
      <w:pPr>
        <w:pStyle w:val="Blanc"/>
        <w:spacing w:line="360" w:lineRule="atLeast"/>
        <w:rPr>
          <w:lang w:eastAsia="zh-CN"/>
        </w:rPr>
      </w:pPr>
    </w:p>
    <w:p w:rsidR="00451E95" w:rsidRDefault="004A4E59" w:rsidP="00DD2571">
      <w:pPr>
        <w:pStyle w:val="Equation"/>
        <w:spacing w:line="360" w:lineRule="atLeast"/>
        <w:rPr>
          <w:lang w:val="en-US" w:eastAsia="zh-CN"/>
        </w:rPr>
      </w:pPr>
      <w:r w:rsidRPr="00CB6CBA">
        <w:rPr>
          <w:lang w:val="en-US" w:eastAsia="zh-CN"/>
        </w:rPr>
        <w:tab/>
      </w:r>
      <w:r w:rsidRPr="00CB6CBA">
        <w:rPr>
          <w:lang w:val="en-US" w:eastAsia="zh-CN"/>
        </w:rPr>
        <w:tab/>
      </w:r>
      <w:r w:rsidRPr="00CB6CBA">
        <w:rPr>
          <w:i/>
          <w:iCs/>
          <w:lang w:val="en-US" w:eastAsia="zh-CN"/>
        </w:rPr>
        <w:t>C</w:t>
      </w:r>
      <w:r w:rsidRPr="00CB6CBA">
        <w:rPr>
          <w:vertAlign w:val="subscript"/>
          <w:lang w:val="en-US" w:eastAsia="zh-CN"/>
        </w:rPr>
        <w:t>1</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Pr="00CB6CBA">
        <w:rPr>
          <w:i/>
          <w:iCs/>
          <w:lang w:val="en-US" w:eastAsia="zh-CN"/>
        </w:rPr>
        <w:t>C</w:t>
      </w:r>
      <w:r w:rsidRPr="00CB6CBA">
        <w:rPr>
          <w:vertAlign w:val="subscript"/>
          <w:lang w:val="en-US" w:eastAsia="zh-CN"/>
        </w:rPr>
        <w:t>11</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Pr="00CB6CBA">
        <w:rPr>
          <w:i/>
          <w:iCs/>
          <w:lang w:val="en-US" w:eastAsia="zh-CN"/>
        </w:rPr>
        <w:t>C</w:t>
      </w:r>
      <w:r w:rsidRPr="00CB6CBA">
        <w:rPr>
          <w:vertAlign w:val="subscript"/>
          <w:lang w:val="en-US" w:eastAsia="zh-CN"/>
        </w:rPr>
        <w:t>12</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Pr="00CB6CBA">
        <w:rPr>
          <w:i/>
          <w:iCs/>
          <w:lang w:val="en-US" w:eastAsia="zh-CN"/>
        </w:rPr>
        <w:t>C</w:t>
      </w:r>
      <w:r w:rsidRPr="00CB6CBA">
        <w:rPr>
          <w:vertAlign w:val="subscript"/>
          <w:lang w:val="en-US" w:eastAsia="zh-CN"/>
        </w:rPr>
        <w:t>13</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Pr="00CB6CBA">
        <w:rPr>
          <w:i/>
          <w:iCs/>
          <w:lang w:val="en-US" w:eastAsia="zh-CN"/>
        </w:rPr>
        <w:t>C</w:t>
      </w:r>
      <w:r w:rsidRPr="00CB6CBA">
        <w:rPr>
          <w:vertAlign w:val="subscript"/>
          <w:lang w:val="en-US" w:eastAsia="zh-CN"/>
        </w:rPr>
        <w:t>14</w:t>
      </w:r>
      <w:r w:rsidRPr="00CB6CBA">
        <w:rPr>
          <w:lang w:val="en-US" w:eastAsia="zh-CN"/>
        </w:rPr>
        <w:tab/>
        <w:t>(</w:t>
      </w:r>
      <w:r>
        <w:rPr>
          <w:lang w:val="en-US" w:eastAsia="zh-CN"/>
        </w:rPr>
        <w:t>18</w:t>
      </w:r>
      <w:r w:rsidRPr="00CB6CBA">
        <w:rPr>
          <w:lang w:val="en-US" w:eastAsia="zh-CN"/>
        </w:rPr>
        <w:t>)</w:t>
      </w:r>
    </w:p>
    <w:p w:rsidR="00C7039B" w:rsidRPr="00CB6CBA" w:rsidRDefault="00C7039B" w:rsidP="00DD2571">
      <w:pPr>
        <w:spacing w:line="360" w:lineRule="atLeast"/>
        <w:rPr>
          <w:lang w:val="en-US" w:eastAsia="zh-CN"/>
        </w:rPr>
      </w:pPr>
      <w:r>
        <w:rPr>
          <w:rFonts w:hint="eastAsia"/>
          <w:lang w:val="en-US" w:eastAsia="zh-CN"/>
        </w:rPr>
        <w:t>式中：</w:t>
      </w:r>
    </w:p>
    <w:p w:rsidR="00C7039B" w:rsidRPr="00CB6CBA" w:rsidRDefault="00C7039B" w:rsidP="00DD2571">
      <w:pPr>
        <w:pStyle w:val="Equationlegend"/>
        <w:spacing w:line="360" w:lineRule="atLeast"/>
        <w:rPr>
          <w:lang w:eastAsia="zh-CN"/>
        </w:rPr>
      </w:pPr>
      <w:r w:rsidRPr="00CB6CBA">
        <w:rPr>
          <w:i/>
          <w:lang w:eastAsia="zh-CN"/>
        </w:rPr>
        <w:tab/>
        <w:t>C</w:t>
      </w:r>
      <w:r w:rsidRPr="00CB6CBA">
        <w:rPr>
          <w:vertAlign w:val="subscript"/>
          <w:lang w:eastAsia="zh-CN"/>
        </w:rPr>
        <w:t>11</w:t>
      </w:r>
      <w:r w:rsidR="00DD5225">
        <w:rPr>
          <w:lang w:eastAsia="zh-CN"/>
        </w:rPr>
        <w:t>：</w:t>
      </w:r>
      <w:r w:rsidRPr="00CB6CBA">
        <w:rPr>
          <w:lang w:eastAsia="zh-CN"/>
        </w:rPr>
        <w:tab/>
      </w:r>
      <w:r>
        <w:rPr>
          <w:rFonts w:hint="eastAsia"/>
          <w:lang w:eastAsia="zh-CN"/>
        </w:rPr>
        <w:t>购置包括无线电监控电台设备、</w:t>
      </w:r>
      <w:r w:rsidRPr="007036C3">
        <w:rPr>
          <w:rFonts w:hint="eastAsia"/>
          <w:lang w:eastAsia="zh-CN"/>
        </w:rPr>
        <w:t>探向器</w:t>
      </w:r>
      <w:r>
        <w:rPr>
          <w:rFonts w:hint="eastAsia"/>
          <w:lang w:eastAsia="zh-CN"/>
        </w:rPr>
        <w:t>、监控电台以及频谱管理数据库用电脑和软件、器材、建筑物</w:t>
      </w:r>
      <w:r w:rsidRPr="007036C3">
        <w:rPr>
          <w:rFonts w:hint="eastAsia"/>
          <w:lang w:eastAsia="zh-CN"/>
        </w:rPr>
        <w:t>摊销</w:t>
      </w:r>
      <w:r>
        <w:rPr>
          <w:rFonts w:hint="eastAsia"/>
          <w:lang w:eastAsia="zh-CN"/>
        </w:rPr>
        <w:t>、构筑物、</w:t>
      </w:r>
      <w:r w:rsidRPr="007036C3">
        <w:rPr>
          <w:rFonts w:hint="eastAsia"/>
          <w:lang w:eastAsia="zh-CN"/>
        </w:rPr>
        <w:t>运输车辆</w:t>
      </w:r>
      <w:r>
        <w:rPr>
          <w:rFonts w:hint="eastAsia"/>
          <w:lang w:eastAsia="zh-CN"/>
        </w:rPr>
        <w:t>等频谱管理系统设施和设备并使用这</w:t>
      </w:r>
      <w:r w:rsidR="00F71444">
        <w:rPr>
          <w:rFonts w:hint="eastAsia"/>
          <w:lang w:eastAsia="zh-CN"/>
        </w:rPr>
        <w:t>些设施和设备有效运营所需资金</w:t>
      </w:r>
    </w:p>
    <w:p w:rsidR="00C7039B" w:rsidRPr="00CB6CBA" w:rsidRDefault="00C7039B" w:rsidP="00DD2571">
      <w:pPr>
        <w:pStyle w:val="Equationlegend"/>
        <w:spacing w:line="360" w:lineRule="atLeast"/>
        <w:rPr>
          <w:lang w:eastAsia="zh-CN"/>
        </w:rPr>
      </w:pPr>
      <w:r w:rsidRPr="00CB6CBA">
        <w:rPr>
          <w:i/>
          <w:lang w:eastAsia="zh-CN"/>
        </w:rPr>
        <w:tab/>
        <w:t>C</w:t>
      </w:r>
      <w:r w:rsidRPr="00CB6CBA">
        <w:rPr>
          <w:vertAlign w:val="subscript"/>
          <w:lang w:eastAsia="zh-CN"/>
        </w:rPr>
        <w:t>12</w:t>
      </w:r>
      <w:r w:rsidR="00DD5225">
        <w:rPr>
          <w:lang w:eastAsia="zh-CN"/>
        </w:rPr>
        <w:t>：</w:t>
      </w:r>
      <w:r w:rsidRPr="00CB6CBA">
        <w:rPr>
          <w:lang w:eastAsia="zh-CN"/>
        </w:rPr>
        <w:tab/>
      </w:r>
      <w:r>
        <w:rPr>
          <w:rFonts w:hint="eastAsia"/>
          <w:lang w:eastAsia="zh-CN"/>
        </w:rPr>
        <w:t>为了进行辅助性科研而购置科学与运营</w:t>
      </w:r>
      <w:r w:rsidRPr="007036C3">
        <w:rPr>
          <w:rFonts w:hint="eastAsia"/>
          <w:lang w:eastAsia="zh-CN"/>
        </w:rPr>
        <w:t>文献资料</w:t>
      </w:r>
      <w:r>
        <w:rPr>
          <w:rFonts w:hint="eastAsia"/>
          <w:lang w:eastAsia="zh-CN"/>
        </w:rPr>
        <w:t>、国际标准和建议书所需的资金，为支持频谱指配过程而进行</w:t>
      </w:r>
      <w:r w:rsidRPr="005D2B6E">
        <w:rPr>
          <w:rFonts w:hint="eastAsia"/>
          <w:lang w:eastAsia="zh-CN"/>
        </w:rPr>
        <w:t>电磁兼容性</w:t>
      </w:r>
      <w:r w:rsidR="00F71444">
        <w:rPr>
          <w:rFonts w:hint="eastAsia"/>
          <w:lang w:eastAsia="zh-CN"/>
        </w:rPr>
        <w:t>分析所需资金等</w:t>
      </w:r>
    </w:p>
    <w:p w:rsidR="00C7039B" w:rsidRPr="00CB6CBA" w:rsidRDefault="00C7039B" w:rsidP="00DD2571">
      <w:pPr>
        <w:pStyle w:val="Equationlegend"/>
        <w:spacing w:line="360" w:lineRule="atLeast"/>
        <w:rPr>
          <w:lang w:eastAsia="zh-CN"/>
        </w:rPr>
      </w:pPr>
      <w:r w:rsidRPr="00CB6CBA">
        <w:rPr>
          <w:i/>
          <w:lang w:eastAsia="zh-CN"/>
        </w:rPr>
        <w:tab/>
        <w:t>C</w:t>
      </w:r>
      <w:r w:rsidRPr="00CB6CBA">
        <w:rPr>
          <w:vertAlign w:val="subscript"/>
          <w:lang w:eastAsia="zh-CN"/>
        </w:rPr>
        <w:t>13</w:t>
      </w:r>
      <w:r w:rsidR="00DD5225">
        <w:rPr>
          <w:lang w:eastAsia="zh-CN"/>
        </w:rPr>
        <w:t>：</w:t>
      </w:r>
      <w:r w:rsidRPr="00CB6CBA">
        <w:rPr>
          <w:lang w:eastAsia="zh-CN"/>
        </w:rPr>
        <w:tab/>
      </w:r>
      <w:r>
        <w:rPr>
          <w:rFonts w:hint="eastAsia"/>
          <w:lang w:eastAsia="zh-CN"/>
        </w:rPr>
        <w:t>国家电信主管部门在</w:t>
      </w:r>
      <w:r w:rsidRPr="001E5880">
        <w:rPr>
          <w:rFonts w:hint="eastAsia"/>
          <w:lang w:eastAsia="zh-CN"/>
        </w:rPr>
        <w:t>国际电联无线电通信部门</w:t>
      </w:r>
      <w:r>
        <w:rPr>
          <w:rFonts w:hint="eastAsia"/>
          <w:lang w:eastAsia="zh-CN"/>
        </w:rPr>
        <w:t>内部进行有效的活动以及履行与地面和卫星无线电业务等有关双边和多边频率协调义务所需的资金</w:t>
      </w:r>
    </w:p>
    <w:p w:rsidR="00C7039B" w:rsidRPr="00CB6CBA" w:rsidRDefault="00C7039B" w:rsidP="00DD2571">
      <w:pPr>
        <w:pStyle w:val="Equationlegend"/>
        <w:spacing w:line="360" w:lineRule="atLeast"/>
        <w:rPr>
          <w:lang w:eastAsia="zh-CN"/>
        </w:rPr>
      </w:pPr>
      <w:r w:rsidRPr="00CB6CBA">
        <w:rPr>
          <w:i/>
          <w:lang w:eastAsia="zh-CN"/>
        </w:rPr>
        <w:tab/>
        <w:t>C</w:t>
      </w:r>
      <w:r w:rsidRPr="00CB6CBA">
        <w:rPr>
          <w:vertAlign w:val="subscript"/>
          <w:lang w:eastAsia="zh-CN"/>
        </w:rPr>
        <w:t>14</w:t>
      </w:r>
      <w:r w:rsidR="00DD5225">
        <w:rPr>
          <w:lang w:eastAsia="zh-CN"/>
        </w:rPr>
        <w:t>：</w:t>
      </w:r>
      <w:r w:rsidRPr="00CB6CBA">
        <w:rPr>
          <w:lang w:eastAsia="zh-CN"/>
        </w:rPr>
        <w:tab/>
      </w:r>
      <w:r>
        <w:rPr>
          <w:rFonts w:hint="eastAsia"/>
          <w:lang w:eastAsia="zh-CN"/>
        </w:rPr>
        <w:t>频谱管理员工工资</w:t>
      </w:r>
      <w:r w:rsidR="00F71444">
        <w:rPr>
          <w:rFonts w:hint="eastAsia"/>
          <w:lang w:eastAsia="zh-CN"/>
        </w:rPr>
        <w:t>。</w:t>
      </w:r>
    </w:p>
    <w:p w:rsidR="00C7039B" w:rsidRPr="00CB6CBA" w:rsidRDefault="00C7039B" w:rsidP="00DD2571">
      <w:pPr>
        <w:spacing w:line="360" w:lineRule="atLeast"/>
        <w:ind w:firstLineChars="200" w:firstLine="480"/>
        <w:rPr>
          <w:lang w:val="en-US" w:eastAsia="zh-CN"/>
        </w:rPr>
      </w:pPr>
      <w:r w:rsidRPr="00CB6CBA">
        <w:rPr>
          <w:i/>
          <w:lang w:val="en-US" w:eastAsia="zh-CN"/>
        </w:rPr>
        <w:t>C</w:t>
      </w:r>
      <w:r w:rsidRPr="00CB6CBA">
        <w:rPr>
          <w:vertAlign w:val="subscript"/>
          <w:lang w:val="en-US" w:eastAsia="zh-CN"/>
        </w:rPr>
        <w:t>11</w:t>
      </w:r>
      <w:r w:rsidRPr="00CB6CBA">
        <w:rPr>
          <w:i/>
          <w:lang w:val="en-US" w:eastAsia="zh-CN"/>
        </w:rPr>
        <w:t xml:space="preserve"> – C</w:t>
      </w:r>
      <w:r w:rsidRPr="00CB6CBA">
        <w:rPr>
          <w:vertAlign w:val="subscript"/>
          <w:lang w:val="en-US" w:eastAsia="zh-CN"/>
        </w:rPr>
        <w:t>14</w:t>
      </w:r>
      <w:r>
        <w:rPr>
          <w:rFonts w:hint="eastAsia"/>
          <w:lang w:val="en-US" w:eastAsia="zh-CN"/>
        </w:rPr>
        <w:t>中未包括税收。</w:t>
      </w:r>
    </w:p>
    <w:p w:rsidR="004A4E59" w:rsidRPr="00CB6CBA" w:rsidRDefault="00C7039B" w:rsidP="00DD2571">
      <w:pPr>
        <w:spacing w:line="360" w:lineRule="atLeast"/>
        <w:ind w:firstLineChars="200" w:firstLine="480"/>
        <w:rPr>
          <w:lang w:val="en-US" w:eastAsia="zh-CN"/>
        </w:rPr>
      </w:pPr>
      <w:r>
        <w:rPr>
          <w:rFonts w:hint="eastAsia"/>
          <w:lang w:val="en-US" w:eastAsia="zh-CN"/>
        </w:rPr>
        <w:t>系数</w:t>
      </w:r>
      <w:r w:rsidRPr="00CB6CBA">
        <w:rPr>
          <w:i/>
          <w:lang w:val="en-US" w:eastAsia="zh-CN"/>
        </w:rPr>
        <w:t>C</w:t>
      </w:r>
      <w:r w:rsidRPr="00CB6CBA">
        <w:rPr>
          <w:vertAlign w:val="subscript"/>
          <w:lang w:val="en-US" w:eastAsia="zh-CN"/>
        </w:rPr>
        <w:t>2</w:t>
      </w:r>
      <w:r>
        <w:rPr>
          <w:rFonts w:hint="eastAsia"/>
          <w:lang w:val="en-US" w:eastAsia="zh-CN"/>
        </w:rPr>
        <w:t>可用以下公式表示：</w:t>
      </w:r>
    </w:p>
    <w:p w:rsidR="006B3F4A" w:rsidRDefault="006B3F4A" w:rsidP="00DD2571">
      <w:pPr>
        <w:pStyle w:val="Blanc"/>
        <w:spacing w:line="360" w:lineRule="atLeast"/>
        <w:rPr>
          <w:lang w:eastAsia="zh-CN"/>
        </w:rPr>
      </w:pPr>
    </w:p>
    <w:p w:rsidR="004A4E59" w:rsidRDefault="004A4E59" w:rsidP="00DD2571">
      <w:pPr>
        <w:pStyle w:val="Equation"/>
        <w:spacing w:line="360" w:lineRule="atLeast"/>
        <w:rPr>
          <w:lang w:val="en-US" w:eastAsia="zh-CN"/>
        </w:rPr>
      </w:pPr>
      <w:r w:rsidRPr="00CB6CBA">
        <w:rPr>
          <w:lang w:val="en-US" w:eastAsia="zh-CN"/>
        </w:rPr>
        <w:tab/>
      </w:r>
      <w:r w:rsidRPr="00CB6CBA">
        <w:rPr>
          <w:lang w:val="en-US" w:eastAsia="zh-CN"/>
        </w:rPr>
        <w:tab/>
      </w:r>
      <w:r w:rsidRPr="00CB6CBA">
        <w:rPr>
          <w:i/>
          <w:iCs/>
          <w:lang w:val="en-US" w:eastAsia="zh-CN"/>
        </w:rPr>
        <w:t>C</w:t>
      </w:r>
      <w:r w:rsidRPr="00CB6CBA">
        <w:rPr>
          <w:vertAlign w:val="subscript"/>
          <w:lang w:val="en-US" w:eastAsia="zh-CN"/>
        </w:rPr>
        <w:t>2</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Pr="00CB6CBA">
        <w:rPr>
          <w:i/>
          <w:iCs/>
          <w:lang w:val="en-US" w:eastAsia="zh-CN"/>
        </w:rPr>
        <w:t>C</w:t>
      </w:r>
      <w:r w:rsidRPr="00CB6CBA">
        <w:rPr>
          <w:vertAlign w:val="subscript"/>
          <w:lang w:val="en-US" w:eastAsia="zh-CN"/>
        </w:rPr>
        <w:t>21</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Pr="00CB6CBA">
        <w:rPr>
          <w:i/>
          <w:iCs/>
          <w:lang w:val="en-US" w:eastAsia="zh-CN"/>
        </w:rPr>
        <w:t>C</w:t>
      </w:r>
      <w:r w:rsidRPr="00CB6CBA">
        <w:rPr>
          <w:vertAlign w:val="subscript"/>
          <w:lang w:val="en-US" w:eastAsia="zh-CN"/>
        </w:rPr>
        <w:t>22</w:t>
      </w:r>
      <w:r w:rsidRPr="00CB6CBA">
        <w:rPr>
          <w:lang w:val="en-US" w:eastAsia="zh-CN"/>
        </w:rPr>
        <w:tab/>
        <w:t>(</w:t>
      </w:r>
      <w:r>
        <w:rPr>
          <w:lang w:val="en-US" w:eastAsia="zh-CN"/>
        </w:rPr>
        <w:t>19</w:t>
      </w:r>
      <w:r w:rsidRPr="00CB6CBA">
        <w:rPr>
          <w:lang w:val="en-US" w:eastAsia="zh-CN"/>
        </w:rPr>
        <w:t>)</w:t>
      </w:r>
    </w:p>
    <w:p w:rsidR="00C7039B" w:rsidRPr="00CB6CBA" w:rsidRDefault="00C7039B" w:rsidP="00DD2571">
      <w:pPr>
        <w:spacing w:line="360" w:lineRule="atLeast"/>
        <w:rPr>
          <w:lang w:val="en-US" w:eastAsia="zh-CN"/>
        </w:rPr>
      </w:pPr>
      <w:r>
        <w:rPr>
          <w:rFonts w:hint="eastAsia"/>
          <w:lang w:val="en-US" w:eastAsia="zh-CN"/>
        </w:rPr>
        <w:t>式中：</w:t>
      </w:r>
    </w:p>
    <w:p w:rsidR="00C7039B" w:rsidRPr="00CB6CBA" w:rsidRDefault="00C7039B" w:rsidP="00DD2571">
      <w:pPr>
        <w:pStyle w:val="Equationlegend"/>
        <w:spacing w:line="360" w:lineRule="atLeast"/>
        <w:rPr>
          <w:lang w:eastAsia="zh-CN"/>
        </w:rPr>
      </w:pPr>
      <w:r w:rsidRPr="00CB6CBA">
        <w:rPr>
          <w:i/>
          <w:lang w:eastAsia="zh-CN"/>
        </w:rPr>
        <w:tab/>
        <w:t>C</w:t>
      </w:r>
      <w:r w:rsidRPr="00CB6CBA">
        <w:rPr>
          <w:vertAlign w:val="subscript"/>
          <w:lang w:eastAsia="zh-CN"/>
        </w:rPr>
        <w:t>21</w:t>
      </w:r>
      <w:r w:rsidR="00DD5225">
        <w:rPr>
          <w:lang w:eastAsia="zh-CN"/>
        </w:rPr>
        <w:t>：</w:t>
      </w:r>
      <w:r w:rsidRPr="00CB6CBA">
        <w:rPr>
          <w:lang w:eastAsia="zh-CN"/>
        </w:rPr>
        <w:tab/>
      </w:r>
      <w:r>
        <w:rPr>
          <w:rFonts w:hint="eastAsia"/>
          <w:lang w:eastAsia="zh-CN"/>
        </w:rPr>
        <w:t>向国家频谱管理机构收入征收的税金以及此机构从市场上购买的设备、软件、材料等成本中包括的税金</w:t>
      </w:r>
    </w:p>
    <w:p w:rsidR="00921C94" w:rsidRDefault="00C7039B" w:rsidP="00DD2571">
      <w:pPr>
        <w:pStyle w:val="Equationlegend"/>
        <w:spacing w:line="360" w:lineRule="atLeast"/>
        <w:rPr>
          <w:lang w:eastAsia="zh-CN"/>
        </w:rPr>
      </w:pPr>
      <w:r w:rsidRPr="00CB6CBA">
        <w:rPr>
          <w:i/>
          <w:lang w:eastAsia="zh-CN"/>
        </w:rPr>
        <w:tab/>
        <w:t>C</w:t>
      </w:r>
      <w:r w:rsidRPr="00CB6CBA">
        <w:rPr>
          <w:vertAlign w:val="subscript"/>
          <w:lang w:eastAsia="zh-CN"/>
        </w:rPr>
        <w:t>22</w:t>
      </w:r>
      <w:r w:rsidR="00DD5225">
        <w:rPr>
          <w:lang w:eastAsia="zh-CN"/>
        </w:rPr>
        <w:t>：</w:t>
      </w:r>
      <w:r w:rsidRPr="00CB6CBA">
        <w:rPr>
          <w:lang w:eastAsia="zh-CN"/>
        </w:rPr>
        <w:tab/>
      </w:r>
      <w:r>
        <w:rPr>
          <w:rFonts w:hint="eastAsia"/>
          <w:lang w:eastAsia="zh-CN"/>
        </w:rPr>
        <w:t>直接列入国家预算的频谱使用附加费</w:t>
      </w:r>
      <w:r w:rsidR="00F71444">
        <w:rPr>
          <w:rFonts w:hint="eastAsia"/>
          <w:lang w:eastAsia="zh-CN"/>
        </w:rPr>
        <w:t>。</w:t>
      </w:r>
      <w:r w:rsidR="00921C94">
        <w:rPr>
          <w:lang w:eastAsia="zh-CN"/>
        </w:rPr>
        <w:br w:type="page"/>
      </w:r>
    </w:p>
    <w:p w:rsidR="00C7039B" w:rsidRDefault="00C7039B" w:rsidP="00DD2571">
      <w:pPr>
        <w:spacing w:line="360" w:lineRule="atLeast"/>
        <w:ind w:firstLineChars="200" w:firstLine="480"/>
        <w:rPr>
          <w:lang w:val="en-US" w:eastAsia="zh-CN"/>
        </w:rPr>
      </w:pPr>
      <w:r>
        <w:rPr>
          <w:rFonts w:hint="eastAsia"/>
          <w:lang w:val="en-US" w:eastAsia="zh-CN"/>
        </w:rPr>
        <w:t>为了鼓励更快地发展无线电通信业务以支持国家的经济发展，有的国家不会征收这类附加费用。公式</w:t>
      </w:r>
      <w:r w:rsidR="00117E79">
        <w:rPr>
          <w:rFonts w:hint="eastAsia"/>
          <w:lang w:val="en-US" w:eastAsia="zh-CN"/>
        </w:rPr>
        <w:t>(</w:t>
      </w:r>
      <w:r>
        <w:rPr>
          <w:lang w:val="en-US" w:eastAsia="zh-CN"/>
        </w:rPr>
        <w:t>17</w:t>
      </w:r>
      <w:r w:rsidR="00117E79">
        <w:rPr>
          <w:rFonts w:hint="eastAsia"/>
          <w:lang w:val="en-US" w:eastAsia="zh-CN"/>
        </w:rPr>
        <w:t>)</w:t>
      </w:r>
      <w:r>
        <w:rPr>
          <w:rFonts w:hint="eastAsia"/>
          <w:lang w:val="en-US" w:eastAsia="zh-CN"/>
        </w:rPr>
        <w:t>和</w:t>
      </w:r>
      <w:r w:rsidR="00117E79">
        <w:rPr>
          <w:rFonts w:hint="eastAsia"/>
          <w:lang w:val="en-US" w:eastAsia="zh-CN"/>
        </w:rPr>
        <w:t>(</w:t>
      </w:r>
      <w:r>
        <w:rPr>
          <w:lang w:val="en-US" w:eastAsia="zh-CN"/>
        </w:rPr>
        <w:t>19</w:t>
      </w:r>
      <w:r w:rsidR="00117E79">
        <w:rPr>
          <w:rFonts w:hint="eastAsia"/>
          <w:lang w:val="en-US" w:eastAsia="zh-CN"/>
        </w:rPr>
        <w:t>)</w:t>
      </w:r>
      <w:r>
        <w:rPr>
          <w:rFonts w:hint="eastAsia"/>
          <w:lang w:val="en-US" w:eastAsia="zh-CN"/>
        </w:rPr>
        <w:t>未考虑国家通过从经营活动与频谱资源使用有关的电信运营商收入收税的形式从所用频谱资源所获得的间接收入。国家通常都会收取这部分收入，并且经常高于</w:t>
      </w:r>
      <w:r w:rsidRPr="00CB6CBA">
        <w:rPr>
          <w:i/>
          <w:lang w:val="en-US" w:eastAsia="zh-CN"/>
        </w:rPr>
        <w:t>C</w:t>
      </w:r>
      <w:r w:rsidRPr="00CB6CBA">
        <w:rPr>
          <w:vertAlign w:val="subscript"/>
          <w:lang w:val="en-US" w:eastAsia="zh-CN"/>
        </w:rPr>
        <w:t>22</w:t>
      </w:r>
      <w:r>
        <w:rPr>
          <w:rFonts w:hint="eastAsia"/>
          <w:lang w:val="en-US" w:eastAsia="zh-CN"/>
        </w:rPr>
        <w:t>的合理值。同时，虽然这些税收是间接收入，但它们也是国家从所用频谱所获取的收入。</w:t>
      </w:r>
    </w:p>
    <w:p w:rsidR="00C7039B" w:rsidRPr="00CB6CBA" w:rsidRDefault="00C7039B" w:rsidP="00DD2571">
      <w:pPr>
        <w:spacing w:line="360" w:lineRule="atLeast"/>
        <w:ind w:firstLineChars="200" w:firstLine="480"/>
        <w:rPr>
          <w:lang w:val="en-US" w:eastAsia="zh-CN"/>
        </w:rPr>
      </w:pPr>
      <w:r w:rsidRPr="00C301FF">
        <w:rPr>
          <w:rFonts w:hint="eastAsia"/>
          <w:lang w:val="en-US" w:eastAsia="zh-CN"/>
        </w:rPr>
        <w:t>本质上</w:t>
      </w:r>
      <w:r>
        <w:rPr>
          <w:rFonts w:hint="eastAsia"/>
          <w:lang w:val="en-US" w:eastAsia="zh-CN"/>
        </w:rPr>
        <w:t>，</w:t>
      </w:r>
      <w:r w:rsidRPr="00CB6CBA">
        <w:rPr>
          <w:i/>
          <w:lang w:val="en-US" w:eastAsia="zh-CN"/>
        </w:rPr>
        <w:t>C</w:t>
      </w:r>
      <w:r w:rsidRPr="00CB6CBA">
        <w:rPr>
          <w:vertAlign w:val="subscript"/>
          <w:lang w:val="en-US" w:eastAsia="zh-CN"/>
        </w:rPr>
        <w:t>22</w:t>
      </w:r>
      <w:r>
        <w:rPr>
          <w:rFonts w:hint="eastAsia"/>
          <w:lang w:val="en-US" w:eastAsia="zh-CN"/>
        </w:rPr>
        <w:t>是为使用频谱而向国家支付的一种预付费。许多电信运营商，尤其是在发展中国家，并不能立即支付这样一笔庞大的费用，并且，这样可能阻碍发展。</w:t>
      </w:r>
    </w:p>
    <w:p w:rsidR="00C7039B" w:rsidRDefault="00C7039B" w:rsidP="00DD2571">
      <w:pPr>
        <w:spacing w:line="360" w:lineRule="atLeast"/>
        <w:ind w:firstLineChars="200" w:firstLine="480"/>
        <w:rPr>
          <w:lang w:val="en-US" w:eastAsia="zh-CN"/>
        </w:rPr>
      </w:pPr>
      <w:r>
        <w:rPr>
          <w:rFonts w:hint="eastAsia"/>
          <w:lang w:val="en-US" w:eastAsia="zh-CN"/>
        </w:rPr>
        <w:t>提供经济奖励的一项比较发的措施是将</w:t>
      </w:r>
      <w:r w:rsidRPr="00CB6CBA">
        <w:rPr>
          <w:i/>
          <w:lang w:val="en-US" w:eastAsia="zh-CN"/>
        </w:rPr>
        <w:t>C</w:t>
      </w:r>
      <w:r w:rsidRPr="00CB6CBA">
        <w:rPr>
          <w:vertAlign w:val="subscript"/>
          <w:lang w:val="en-US" w:eastAsia="zh-CN"/>
        </w:rPr>
        <w:t>22</w:t>
      </w:r>
      <w:r>
        <w:rPr>
          <w:rFonts w:hint="eastAsia"/>
          <w:lang w:val="en-US" w:eastAsia="zh-CN"/>
        </w:rPr>
        <w:t>部分减至最小，以便电信运营商能尽快开始提供服务。国家很容易地从电信运营商的经营活动中补偿</w:t>
      </w:r>
      <w:r w:rsidRPr="00CB6CBA">
        <w:rPr>
          <w:i/>
          <w:lang w:val="en-US" w:eastAsia="zh-CN"/>
        </w:rPr>
        <w:t>C</w:t>
      </w:r>
      <w:r w:rsidRPr="00CB6CBA">
        <w:rPr>
          <w:vertAlign w:val="subscript"/>
          <w:lang w:val="en-US" w:eastAsia="zh-CN"/>
        </w:rPr>
        <w:t>22</w:t>
      </w:r>
      <w:r>
        <w:rPr>
          <w:rFonts w:hint="eastAsia"/>
          <w:lang w:val="en-US" w:eastAsia="zh-CN"/>
        </w:rPr>
        <w:t>部分的损失。</w:t>
      </w:r>
    </w:p>
    <w:p w:rsidR="00C7039B" w:rsidRPr="00CB6CBA" w:rsidRDefault="00C7039B" w:rsidP="00DD2571">
      <w:pPr>
        <w:spacing w:line="360" w:lineRule="atLeast"/>
        <w:ind w:firstLineChars="200" w:firstLine="480"/>
        <w:rPr>
          <w:lang w:val="en-US" w:eastAsia="zh-CN"/>
        </w:rPr>
      </w:pPr>
      <w:r>
        <w:rPr>
          <w:rFonts w:hint="eastAsia"/>
          <w:lang w:val="en-US" w:eastAsia="zh-CN"/>
        </w:rPr>
        <w:t>因此，为了能快速发展国内电信与信息业务，并对电信运营商提供经济奖励，应将频谱费保持在最低的必需值，以弥补国家频谱管理的成本。主管部门还可向频谱应用执照收费，对运营商收入征税也可以补偿放弃的这部分收益，特别是在分别对待频谱费和特许的情况下。</w:t>
      </w:r>
    </w:p>
    <w:p w:rsidR="00C7039B" w:rsidRPr="00CB6CBA" w:rsidRDefault="00C7039B" w:rsidP="00DD2571">
      <w:pPr>
        <w:pStyle w:val="Heading3"/>
        <w:spacing w:line="360" w:lineRule="atLeast"/>
        <w:rPr>
          <w:lang w:val="en-US" w:eastAsia="zh-CN"/>
        </w:rPr>
      </w:pPr>
      <w:bookmarkStart w:id="211" w:name="_Toc309886517"/>
      <w:r w:rsidRPr="00CB6CBA">
        <w:rPr>
          <w:lang w:val="en-US" w:eastAsia="zh-CN"/>
        </w:rPr>
        <w:t>4.6.5</w:t>
      </w:r>
      <w:r w:rsidRPr="00CB6CBA">
        <w:rPr>
          <w:lang w:val="en-US" w:eastAsia="zh-CN"/>
        </w:rPr>
        <w:tab/>
      </w:r>
      <w:r>
        <w:rPr>
          <w:rFonts w:hint="eastAsia"/>
          <w:lang w:val="en-US" w:eastAsia="zh-CN"/>
        </w:rPr>
        <w:t>计算所用频谱资源的价值</w:t>
      </w:r>
      <w:bookmarkEnd w:id="211"/>
    </w:p>
    <w:p w:rsidR="00C7039B" w:rsidRDefault="00C7039B" w:rsidP="00DD2571">
      <w:pPr>
        <w:spacing w:line="360" w:lineRule="atLeast"/>
        <w:ind w:firstLineChars="200" w:firstLine="480"/>
        <w:rPr>
          <w:lang w:val="en-US" w:eastAsia="zh-CN"/>
        </w:rPr>
      </w:pPr>
      <w:r>
        <w:rPr>
          <w:rFonts w:hint="eastAsia"/>
          <w:lang w:val="en-US" w:eastAsia="zh-CN"/>
        </w:rPr>
        <w:t>通过公式</w:t>
      </w:r>
      <w:r w:rsidRPr="00CB6CBA">
        <w:rPr>
          <w:lang w:val="en-US" w:eastAsia="zh-CN"/>
        </w:rPr>
        <w:t>(</w:t>
      </w:r>
      <w:r w:rsidRPr="003C17B5">
        <w:rPr>
          <w:lang w:val="en-US" w:eastAsia="zh-CN"/>
        </w:rPr>
        <w:t>17</w:t>
      </w:r>
      <w:r w:rsidRPr="00CB6CBA">
        <w:rPr>
          <w:lang w:val="en-US" w:eastAsia="zh-CN"/>
        </w:rPr>
        <w:t>)-(</w:t>
      </w:r>
      <w:r w:rsidRPr="003C17B5">
        <w:rPr>
          <w:lang w:val="en-US" w:eastAsia="zh-CN"/>
        </w:rPr>
        <w:t>19</w:t>
      </w:r>
      <w:r w:rsidRPr="00CB6CBA">
        <w:rPr>
          <w:lang w:val="en-US" w:eastAsia="zh-CN"/>
        </w:rPr>
        <w:t>)</w:t>
      </w:r>
      <w:r>
        <w:rPr>
          <w:rFonts w:hint="eastAsia"/>
          <w:lang w:val="en-US" w:eastAsia="zh-CN"/>
        </w:rPr>
        <w:t>可计算出代表一个所使用的全部频谱资源的累积年支出和收入。第二步是计算每个用户所使用的频谱资源价值，再计算所有用户所使用的频谱资源价值。使用与国家频谱管理数据库中各频率指配有关的数据可以计算出这些值。</w:t>
      </w:r>
    </w:p>
    <w:p w:rsidR="00C7039B" w:rsidRPr="00CB6CBA" w:rsidRDefault="00C7039B" w:rsidP="00DD2571">
      <w:pPr>
        <w:spacing w:line="360" w:lineRule="atLeast"/>
        <w:ind w:firstLineChars="200" w:firstLine="480"/>
        <w:rPr>
          <w:lang w:val="en-US" w:eastAsia="zh-CN"/>
        </w:rPr>
      </w:pPr>
      <w:r>
        <w:rPr>
          <w:rFonts w:hint="eastAsia"/>
          <w:lang w:val="en-US" w:eastAsia="zh-CN"/>
        </w:rPr>
        <w:t>建议的方法如下。</w:t>
      </w:r>
    </w:p>
    <w:p w:rsidR="004A4E59" w:rsidRPr="00CB6CBA" w:rsidRDefault="00C7039B" w:rsidP="00DD2571">
      <w:pPr>
        <w:spacing w:line="360" w:lineRule="atLeast"/>
        <w:ind w:firstLineChars="200" w:firstLine="480"/>
        <w:rPr>
          <w:lang w:val="en-US" w:eastAsia="zh-CN"/>
        </w:rPr>
      </w:pPr>
      <w:r>
        <w:rPr>
          <w:rFonts w:hint="eastAsia"/>
          <w:lang w:val="en-US" w:eastAsia="zh-CN"/>
        </w:rPr>
        <w:t>对于第</w:t>
      </w:r>
      <w:r w:rsidRPr="00CB6CBA">
        <w:rPr>
          <w:i/>
          <w:lang w:val="en-US" w:eastAsia="zh-CN"/>
        </w:rPr>
        <w:t>i</w:t>
      </w:r>
      <w:r>
        <w:rPr>
          <w:rFonts w:hint="eastAsia"/>
          <w:lang w:val="en-US" w:eastAsia="zh-CN"/>
        </w:rPr>
        <w:t>个频谱指配</w:t>
      </w:r>
      <w:r w:rsidR="00117E79">
        <w:rPr>
          <w:rFonts w:hint="eastAsia"/>
          <w:lang w:val="en-US" w:eastAsia="zh-CN"/>
        </w:rPr>
        <w:t>(</w:t>
      </w:r>
      <w:r>
        <w:rPr>
          <w:rFonts w:hint="eastAsia"/>
          <w:lang w:val="en-US" w:eastAsia="zh-CN"/>
        </w:rPr>
        <w:t>从其国家数据库中的总量</w:t>
      </w:r>
      <w:r w:rsidRPr="00CB6CBA">
        <w:rPr>
          <w:i/>
          <w:lang w:val="en-US" w:eastAsia="zh-CN"/>
        </w:rPr>
        <w:t>n</w:t>
      </w:r>
      <w:r>
        <w:rPr>
          <w:rFonts w:hint="eastAsia"/>
          <w:lang w:val="en-US" w:eastAsia="zh-CN"/>
        </w:rPr>
        <w:t>中</w:t>
      </w:r>
      <w:r w:rsidR="00117E79">
        <w:rPr>
          <w:rFonts w:hint="eastAsia"/>
          <w:lang w:val="en-US" w:eastAsia="zh-CN"/>
        </w:rPr>
        <w:t>)</w:t>
      </w:r>
      <w:r>
        <w:rPr>
          <w:rFonts w:hint="eastAsia"/>
          <w:lang w:val="en-US" w:eastAsia="zh-CN"/>
        </w:rPr>
        <w:t>，频谱资源的三维值，用</w:t>
      </w:r>
      <w:r w:rsidRPr="00CB6CBA">
        <w:rPr>
          <w:i/>
          <w:lang w:val="en-US" w:eastAsia="zh-CN"/>
        </w:rPr>
        <w:t>W</w:t>
      </w:r>
      <w:r w:rsidRPr="00CB6CBA">
        <w:rPr>
          <w:i/>
          <w:vertAlign w:val="subscript"/>
          <w:lang w:val="en-US" w:eastAsia="zh-CN"/>
        </w:rPr>
        <w:t>i</w:t>
      </w:r>
      <w:r>
        <w:rPr>
          <w:rFonts w:hint="eastAsia"/>
          <w:lang w:val="en-US" w:eastAsia="zh-CN"/>
        </w:rPr>
        <w:t>表示，用以下公式计算：</w:t>
      </w:r>
    </w:p>
    <w:p w:rsidR="006B3F4A" w:rsidRDefault="006B3F4A" w:rsidP="00DD2571">
      <w:pPr>
        <w:pStyle w:val="Blanc"/>
        <w:spacing w:line="360" w:lineRule="atLeast"/>
        <w:rPr>
          <w:lang w:eastAsia="zh-CN"/>
        </w:rPr>
      </w:pPr>
    </w:p>
    <w:p w:rsidR="004A4E59" w:rsidRDefault="004A4E59" w:rsidP="00DD2571">
      <w:pPr>
        <w:pStyle w:val="Equation"/>
        <w:spacing w:line="360" w:lineRule="atLeast"/>
        <w:rPr>
          <w:lang w:val="it-IT"/>
        </w:rPr>
      </w:pPr>
      <w:r w:rsidRPr="00CB6CBA">
        <w:rPr>
          <w:lang w:val="en-US" w:eastAsia="zh-CN"/>
        </w:rPr>
        <w:tab/>
      </w:r>
      <w:r w:rsidRPr="00CB6CBA">
        <w:rPr>
          <w:lang w:val="en-US" w:eastAsia="zh-CN"/>
        </w:rPr>
        <w:tab/>
      </w:r>
      <w:r w:rsidRPr="007E1DE1">
        <w:rPr>
          <w:i/>
          <w:iCs/>
          <w:lang w:val="it-IT"/>
        </w:rPr>
        <w:t>W</w:t>
      </w:r>
      <w:r w:rsidRPr="007E1DE1">
        <w:rPr>
          <w:i/>
          <w:iCs/>
          <w:vertAlign w:val="subscript"/>
          <w:lang w:val="it-IT"/>
        </w:rPr>
        <w:t>i</w:t>
      </w:r>
      <w:r w:rsidRPr="007E1DE1">
        <w:rPr>
          <w:lang w:val="it-IT"/>
        </w:rPr>
        <w:t xml:space="preserve"> </w:t>
      </w:r>
      <w:r w:rsidRPr="00CB6CBA">
        <w:rPr>
          <w:rFonts w:ascii="Symbol" w:hAnsi="Symbol"/>
          <w:lang w:val="en-US"/>
        </w:rPr>
        <w:t></w:t>
      </w:r>
      <w:r w:rsidRPr="007E1DE1">
        <w:rPr>
          <w:lang w:val="it-IT"/>
        </w:rPr>
        <w:t xml:space="preserve"> </w:t>
      </w:r>
      <w:r w:rsidR="006B3F4A">
        <w:rPr>
          <w:lang w:val="it-IT"/>
        </w:rPr>
        <w:sym w:font="Symbol" w:char="F061"/>
      </w:r>
      <w:r w:rsidRPr="007E1DE1">
        <w:rPr>
          <w:i/>
          <w:iCs/>
          <w:vertAlign w:val="subscript"/>
          <w:lang w:val="it-IT"/>
        </w:rPr>
        <w:t>i</w:t>
      </w:r>
      <w:r w:rsidRPr="007E1DE1">
        <w:rPr>
          <w:lang w:val="it-IT"/>
        </w:rPr>
        <w:t xml:space="preserve"> </w:t>
      </w:r>
      <w:r w:rsidR="00E25E11" w:rsidRPr="0024702C">
        <w:rPr>
          <w:rFonts w:ascii="Symbol" w:hAnsi="Symbol"/>
          <w:lang w:val="it-IT"/>
        </w:rPr>
        <w:fldChar w:fldCharType="begin"/>
      </w:r>
      <w:r w:rsidRPr="0024702C">
        <w:rPr>
          <w:rFonts w:ascii="Symbol" w:hAnsi="Symbol"/>
          <w:lang w:val="it-IT"/>
        </w:rPr>
        <w:instrText>SYMBOL 215 \f "Symbol" \s 14</w:instrText>
      </w:r>
      <w:r w:rsidR="00E25E11" w:rsidRPr="0024702C">
        <w:rPr>
          <w:rFonts w:ascii="Symbol" w:hAnsi="Symbol"/>
          <w:lang w:val="it-IT"/>
        </w:rPr>
        <w:fldChar w:fldCharType="separate"/>
      </w:r>
      <w:r w:rsidRPr="007E1DE1">
        <w:rPr>
          <w:rFonts w:ascii="Symbol" w:hAnsi="Symbol"/>
          <w:lang w:val="it-IT"/>
        </w:rPr>
        <w:t>×</w:t>
      </w:r>
      <w:r w:rsidR="00E25E11" w:rsidRPr="0024702C">
        <w:rPr>
          <w:rFonts w:ascii="Symbol" w:hAnsi="Symbol"/>
          <w:lang w:val="it-IT"/>
        </w:rPr>
        <w:fldChar w:fldCharType="end"/>
      </w:r>
      <w:r w:rsidRPr="007E1DE1">
        <w:rPr>
          <w:lang w:val="it-IT"/>
        </w:rPr>
        <w:t xml:space="preserve"> </w:t>
      </w:r>
      <w:r w:rsidR="006B3F4A">
        <w:rPr>
          <w:lang w:val="it-IT"/>
        </w:rPr>
        <w:sym w:font="Symbol" w:char="F062"/>
      </w:r>
      <w:r w:rsidRPr="007E1DE1">
        <w:rPr>
          <w:i/>
          <w:iCs/>
          <w:vertAlign w:val="subscript"/>
          <w:lang w:val="it-IT"/>
        </w:rPr>
        <w:t>i</w:t>
      </w:r>
      <w:r w:rsidRPr="007E1DE1">
        <w:rPr>
          <w:lang w:val="it-IT"/>
        </w:rPr>
        <w:t xml:space="preserve"> </w:t>
      </w:r>
      <w:r w:rsidR="00E25E11" w:rsidRPr="0024702C">
        <w:rPr>
          <w:lang w:val="it-IT"/>
        </w:rPr>
        <w:fldChar w:fldCharType="begin"/>
      </w:r>
      <w:r w:rsidRPr="0024702C">
        <w:rPr>
          <w:lang w:val="it-IT"/>
        </w:rPr>
        <w:instrText>SYMBOL 215 \f "Symbol" \s 14</w:instrText>
      </w:r>
      <w:r w:rsidR="00E25E11" w:rsidRPr="0024702C">
        <w:rPr>
          <w:lang w:val="it-IT"/>
        </w:rPr>
        <w:fldChar w:fldCharType="separate"/>
      </w:r>
      <w:r w:rsidRPr="0024702C">
        <w:rPr>
          <w:lang w:val="it-IT"/>
        </w:rPr>
        <w:t>×</w:t>
      </w:r>
      <w:r w:rsidR="00E25E11" w:rsidRPr="0024702C">
        <w:rPr>
          <w:lang w:val="it-IT"/>
        </w:rPr>
        <w:fldChar w:fldCharType="end"/>
      </w:r>
      <w:r w:rsidRPr="007E1DE1">
        <w:rPr>
          <w:lang w:val="it-IT"/>
        </w:rPr>
        <w:t xml:space="preserve"> (</w:t>
      </w:r>
      <w:r w:rsidR="006B3F4A">
        <w:rPr>
          <w:i/>
          <w:iCs/>
          <w:lang w:val="it-IT"/>
        </w:rPr>
        <w:t>F</w:t>
      </w:r>
      <w:r w:rsidRPr="007E1DE1">
        <w:rPr>
          <w:i/>
          <w:iCs/>
          <w:vertAlign w:val="subscript"/>
          <w:lang w:val="it-IT"/>
        </w:rPr>
        <w:t>i</w:t>
      </w:r>
      <w:r w:rsidRPr="007E1DE1">
        <w:rPr>
          <w:lang w:val="it-IT"/>
        </w:rPr>
        <w:t xml:space="preserve"> </w:t>
      </w:r>
      <w:r w:rsidR="00E25E11" w:rsidRPr="0024702C">
        <w:rPr>
          <w:rFonts w:ascii="Symbol" w:hAnsi="Symbol"/>
          <w:lang w:val="it-IT"/>
        </w:rPr>
        <w:fldChar w:fldCharType="begin"/>
      </w:r>
      <w:r w:rsidRPr="0024702C">
        <w:rPr>
          <w:rFonts w:ascii="Symbol" w:hAnsi="Symbol"/>
          <w:lang w:val="it-IT"/>
        </w:rPr>
        <w:instrText>SYMBOL 215 \f "Symbol" \s 14</w:instrText>
      </w:r>
      <w:r w:rsidR="00E25E11" w:rsidRPr="0024702C">
        <w:rPr>
          <w:rFonts w:ascii="Symbol" w:hAnsi="Symbol"/>
          <w:lang w:val="it-IT"/>
        </w:rPr>
        <w:fldChar w:fldCharType="separate"/>
      </w:r>
      <w:r w:rsidRPr="007E1DE1">
        <w:rPr>
          <w:rFonts w:ascii="Symbol" w:hAnsi="Symbol"/>
          <w:lang w:val="it-IT"/>
        </w:rPr>
        <w:t>×</w:t>
      </w:r>
      <w:r w:rsidR="00E25E11" w:rsidRPr="0024702C">
        <w:rPr>
          <w:rFonts w:ascii="Symbol" w:hAnsi="Symbol"/>
          <w:lang w:val="it-IT"/>
        </w:rPr>
        <w:fldChar w:fldCharType="end"/>
      </w:r>
      <w:r w:rsidRPr="007E1DE1">
        <w:rPr>
          <w:lang w:val="it-IT"/>
        </w:rPr>
        <w:t xml:space="preserve"> </w:t>
      </w:r>
      <w:r w:rsidRPr="007E1DE1">
        <w:rPr>
          <w:i/>
          <w:iCs/>
          <w:lang w:val="it-IT"/>
        </w:rPr>
        <w:t>S</w:t>
      </w:r>
      <w:r w:rsidRPr="007E1DE1">
        <w:rPr>
          <w:i/>
          <w:iCs/>
          <w:vertAlign w:val="subscript"/>
          <w:lang w:val="it-IT"/>
        </w:rPr>
        <w:t>i</w:t>
      </w:r>
      <w:r w:rsidRPr="007E1DE1">
        <w:rPr>
          <w:lang w:val="it-IT"/>
        </w:rPr>
        <w:t xml:space="preserve"> </w:t>
      </w:r>
      <w:r w:rsidR="00E25E11" w:rsidRPr="0024702C">
        <w:rPr>
          <w:rFonts w:ascii="Symbol" w:hAnsi="Symbol"/>
          <w:lang w:val="it-IT"/>
        </w:rPr>
        <w:fldChar w:fldCharType="begin"/>
      </w:r>
      <w:r w:rsidRPr="0024702C">
        <w:rPr>
          <w:rFonts w:ascii="Symbol" w:hAnsi="Symbol"/>
          <w:lang w:val="it-IT"/>
        </w:rPr>
        <w:instrText>SYMBOL 215 \f "Symbol" \s 14</w:instrText>
      </w:r>
      <w:r w:rsidR="00E25E11" w:rsidRPr="0024702C">
        <w:rPr>
          <w:rFonts w:ascii="Symbol" w:hAnsi="Symbol"/>
          <w:lang w:val="it-IT"/>
        </w:rPr>
        <w:fldChar w:fldCharType="separate"/>
      </w:r>
      <w:r w:rsidRPr="007E1DE1">
        <w:rPr>
          <w:rFonts w:ascii="Symbol" w:hAnsi="Symbol"/>
          <w:lang w:val="it-IT"/>
        </w:rPr>
        <w:t>×</w:t>
      </w:r>
      <w:r w:rsidR="00E25E11" w:rsidRPr="0024702C">
        <w:rPr>
          <w:rFonts w:ascii="Symbol" w:hAnsi="Symbol"/>
          <w:lang w:val="it-IT"/>
        </w:rPr>
        <w:fldChar w:fldCharType="end"/>
      </w:r>
      <w:r w:rsidRPr="007E1DE1">
        <w:rPr>
          <w:lang w:val="it-IT"/>
        </w:rPr>
        <w:t xml:space="preserve"> </w:t>
      </w:r>
      <w:r w:rsidRPr="007E1DE1">
        <w:rPr>
          <w:i/>
          <w:iCs/>
          <w:lang w:val="it-IT"/>
        </w:rPr>
        <w:t>T</w:t>
      </w:r>
      <w:r w:rsidRPr="007E1DE1">
        <w:rPr>
          <w:i/>
          <w:iCs/>
          <w:vertAlign w:val="subscript"/>
          <w:lang w:val="it-IT"/>
        </w:rPr>
        <w:t>i</w:t>
      </w:r>
      <w:r w:rsidRPr="007E1DE1">
        <w:rPr>
          <w:lang w:val="it-IT"/>
        </w:rPr>
        <w:t>)</w:t>
      </w:r>
      <w:r w:rsidRPr="007E1DE1">
        <w:rPr>
          <w:lang w:val="it-IT"/>
        </w:rPr>
        <w:tab/>
        <w:t>(</w:t>
      </w:r>
      <w:r>
        <w:rPr>
          <w:lang w:val="it-IT"/>
        </w:rPr>
        <w:t>20</w:t>
      </w:r>
      <w:r w:rsidRPr="007E1DE1">
        <w:rPr>
          <w:lang w:val="it-IT"/>
        </w:rPr>
        <w:t>)</w:t>
      </w:r>
    </w:p>
    <w:p w:rsidR="00C7039B" w:rsidRPr="00CB6CBA" w:rsidRDefault="00C7039B" w:rsidP="00DD2571">
      <w:pPr>
        <w:keepNext/>
        <w:keepLines/>
        <w:spacing w:line="360" w:lineRule="atLeast"/>
        <w:rPr>
          <w:lang w:val="en-US" w:eastAsia="zh-CN"/>
        </w:rPr>
      </w:pPr>
      <w:r>
        <w:rPr>
          <w:rFonts w:hint="eastAsia"/>
          <w:lang w:val="en-US" w:eastAsia="zh-CN"/>
        </w:rPr>
        <w:t>式中，对于第</w:t>
      </w:r>
      <w:r w:rsidRPr="00CB6CBA">
        <w:rPr>
          <w:i/>
          <w:lang w:val="en-US" w:eastAsia="zh-CN"/>
        </w:rPr>
        <w:t>i</w:t>
      </w:r>
      <w:r>
        <w:rPr>
          <w:rFonts w:hint="eastAsia"/>
          <w:lang w:val="en-US" w:eastAsia="zh-CN"/>
        </w:rPr>
        <w:t>个频谱指配：</w:t>
      </w:r>
    </w:p>
    <w:p w:rsidR="00C7039B" w:rsidRPr="00CB6CBA" w:rsidRDefault="00C7039B" w:rsidP="00DD2571">
      <w:pPr>
        <w:pStyle w:val="Equationlegend"/>
        <w:keepNext/>
        <w:keepLines/>
        <w:spacing w:line="360" w:lineRule="atLeast"/>
        <w:rPr>
          <w:lang w:eastAsia="zh-CN"/>
        </w:rPr>
      </w:pPr>
      <w:r w:rsidRPr="00CB6CBA">
        <w:rPr>
          <w:i/>
          <w:lang w:eastAsia="zh-CN"/>
        </w:rPr>
        <w:tab/>
      </w:r>
      <w:r w:rsidRPr="00CB6CBA">
        <w:rPr>
          <w:i/>
          <w:iCs/>
          <w:lang w:eastAsia="zh-CN"/>
        </w:rPr>
        <w:t>F</w:t>
      </w:r>
      <w:r w:rsidRPr="00CB6CBA">
        <w:rPr>
          <w:i/>
          <w:iCs/>
          <w:vertAlign w:val="subscript"/>
          <w:lang w:eastAsia="zh-CN"/>
        </w:rPr>
        <w:t>i</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频率资源</w:t>
      </w:r>
    </w:p>
    <w:p w:rsidR="00C7039B" w:rsidRPr="00CB6CBA" w:rsidRDefault="00C7039B" w:rsidP="00DD2571">
      <w:pPr>
        <w:pStyle w:val="Equationlegend"/>
        <w:keepNext/>
        <w:keepLines/>
        <w:spacing w:line="360" w:lineRule="atLeast"/>
        <w:rPr>
          <w:lang w:eastAsia="zh-CN"/>
        </w:rPr>
      </w:pPr>
      <w:r w:rsidRPr="00CB6CBA">
        <w:rPr>
          <w:i/>
          <w:lang w:eastAsia="zh-CN"/>
        </w:rPr>
        <w:tab/>
      </w:r>
      <w:r w:rsidRPr="00CB6CBA">
        <w:rPr>
          <w:i/>
          <w:iCs/>
          <w:lang w:eastAsia="zh-CN"/>
        </w:rPr>
        <w:t>S</w:t>
      </w:r>
      <w:r w:rsidRPr="00CB6CBA">
        <w:rPr>
          <w:i/>
          <w:iCs/>
          <w:vertAlign w:val="subscript"/>
          <w:lang w:eastAsia="zh-CN"/>
        </w:rPr>
        <w:t>i</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国土资源</w:t>
      </w:r>
    </w:p>
    <w:p w:rsidR="00C7039B" w:rsidRPr="00CB6CBA" w:rsidRDefault="00C7039B" w:rsidP="00DD2571">
      <w:pPr>
        <w:pStyle w:val="Equationlegend"/>
        <w:spacing w:line="360" w:lineRule="atLeast"/>
        <w:rPr>
          <w:lang w:eastAsia="zh-CN"/>
        </w:rPr>
      </w:pPr>
      <w:r w:rsidRPr="00CB6CBA">
        <w:rPr>
          <w:i/>
          <w:lang w:eastAsia="zh-CN"/>
        </w:rPr>
        <w:tab/>
      </w:r>
      <w:r w:rsidRPr="00CB6CBA">
        <w:rPr>
          <w:i/>
          <w:iCs/>
          <w:lang w:eastAsia="zh-CN"/>
        </w:rPr>
        <w:t>T</w:t>
      </w:r>
      <w:r w:rsidRPr="00CB6CBA">
        <w:rPr>
          <w:i/>
          <w:iCs/>
          <w:vertAlign w:val="subscript"/>
          <w:lang w:eastAsia="zh-CN"/>
        </w:rPr>
        <w:t>i</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时间资源</w:t>
      </w:r>
    </w:p>
    <w:p w:rsidR="00C7039B" w:rsidRPr="00CB6CBA" w:rsidRDefault="00C7039B" w:rsidP="00DD2571">
      <w:pPr>
        <w:pStyle w:val="Equationlegend"/>
        <w:spacing w:line="360" w:lineRule="atLeast"/>
        <w:rPr>
          <w:lang w:eastAsia="zh-CN"/>
        </w:rPr>
      </w:pPr>
      <w:r w:rsidRPr="00CB6CBA">
        <w:rPr>
          <w:i/>
          <w:lang w:eastAsia="zh-CN"/>
        </w:rPr>
        <w:tab/>
      </w:r>
      <w:r w:rsidRPr="006B3F4A">
        <w:rPr>
          <w:iCs/>
        </w:rPr>
        <w:sym w:font="Symbol" w:char="F061"/>
      </w:r>
      <w:r w:rsidRPr="00CB6CBA">
        <w:rPr>
          <w:i/>
          <w:iCs/>
          <w:vertAlign w:val="subscript"/>
          <w:lang w:eastAsia="zh-CN"/>
        </w:rPr>
        <w:t>i</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考虑了商业、社会和经营等如下各种加权因数的总系数</w:t>
      </w:r>
    </w:p>
    <w:p w:rsidR="00C7039B" w:rsidRPr="00CB6CBA" w:rsidRDefault="00C7039B" w:rsidP="00DD2571">
      <w:pPr>
        <w:pStyle w:val="Equationlegend"/>
        <w:spacing w:line="360" w:lineRule="atLeast"/>
        <w:rPr>
          <w:lang w:eastAsia="zh-CN"/>
        </w:rPr>
      </w:pPr>
      <w:r w:rsidRPr="00CB6CBA">
        <w:rPr>
          <w:i/>
          <w:lang w:eastAsia="zh-CN"/>
        </w:rPr>
        <w:tab/>
      </w:r>
      <w:r w:rsidRPr="006B3F4A">
        <w:rPr>
          <w:iCs/>
        </w:rPr>
        <w:sym w:font="Symbol" w:char="F062"/>
      </w:r>
      <w:r w:rsidRPr="00CB6CBA">
        <w:rPr>
          <w:i/>
          <w:iCs/>
          <w:vertAlign w:val="subscript"/>
          <w:lang w:eastAsia="zh-CN"/>
        </w:rPr>
        <w:t>i</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决定如下频率指配专用性的</w:t>
      </w:r>
      <w:r w:rsidRPr="000F6E13">
        <w:rPr>
          <w:rFonts w:hint="eastAsia"/>
          <w:lang w:eastAsia="zh-CN"/>
        </w:rPr>
        <w:t>加权系数</w:t>
      </w:r>
      <w:r w:rsidR="002259BB">
        <w:rPr>
          <w:rFonts w:hint="eastAsia"/>
          <w:lang w:eastAsia="zh-CN"/>
        </w:rPr>
        <w:t>。</w:t>
      </w:r>
    </w:p>
    <w:p w:rsidR="00C7039B" w:rsidRDefault="002259BB" w:rsidP="00DD2571">
      <w:pPr>
        <w:spacing w:line="360" w:lineRule="atLeast"/>
        <w:ind w:firstLineChars="200" w:firstLine="480"/>
        <w:rPr>
          <w:lang w:val="en-US" w:eastAsia="zh-CN"/>
        </w:rPr>
      </w:pPr>
      <w:r>
        <w:rPr>
          <w:rFonts w:hint="eastAsia"/>
          <w:lang w:val="en-US" w:eastAsia="zh-CN"/>
        </w:rPr>
        <w:t>我们按逆序考虑公式</w:t>
      </w:r>
      <w:r>
        <w:rPr>
          <w:rFonts w:hint="eastAsia"/>
          <w:lang w:val="en-US" w:eastAsia="zh-CN"/>
        </w:rPr>
        <w:t>(20)</w:t>
      </w:r>
      <w:r w:rsidR="00C7039B">
        <w:rPr>
          <w:rFonts w:hint="eastAsia"/>
          <w:lang w:val="en-US" w:eastAsia="zh-CN"/>
        </w:rPr>
        <w:t>中的各项。</w:t>
      </w:r>
    </w:p>
    <w:p w:rsidR="00921C94" w:rsidRDefault="00921C94" w:rsidP="00DD2571">
      <w:pPr>
        <w:tabs>
          <w:tab w:val="clear" w:pos="794"/>
          <w:tab w:val="clear" w:pos="1191"/>
          <w:tab w:val="clear" w:pos="1588"/>
          <w:tab w:val="clear" w:pos="1985"/>
        </w:tabs>
        <w:overflowPunct/>
        <w:autoSpaceDE/>
        <w:autoSpaceDN/>
        <w:adjustRightInd/>
        <w:spacing w:before="0" w:line="360" w:lineRule="atLeast"/>
        <w:jc w:val="left"/>
        <w:textAlignment w:val="auto"/>
        <w:rPr>
          <w:b/>
          <w:lang w:val="en-US" w:eastAsia="zh-CN"/>
        </w:rPr>
      </w:pPr>
      <w:bookmarkStart w:id="212" w:name="_Toc309886518"/>
      <w:r>
        <w:rPr>
          <w:lang w:val="en-US" w:eastAsia="zh-CN"/>
        </w:rPr>
        <w:br w:type="page"/>
      </w:r>
    </w:p>
    <w:p w:rsidR="00C7039B" w:rsidRPr="00CB6CBA" w:rsidRDefault="00C7039B" w:rsidP="00DD2571">
      <w:pPr>
        <w:pStyle w:val="Heading3"/>
        <w:spacing w:line="360" w:lineRule="atLeast"/>
        <w:rPr>
          <w:lang w:val="en-US" w:eastAsia="zh-CN"/>
        </w:rPr>
      </w:pPr>
      <w:r w:rsidRPr="00CB6CBA">
        <w:rPr>
          <w:lang w:val="en-US" w:eastAsia="zh-CN"/>
        </w:rPr>
        <w:t>4.6.6</w:t>
      </w:r>
      <w:r w:rsidRPr="00CB6CBA">
        <w:rPr>
          <w:lang w:val="en-US" w:eastAsia="zh-CN"/>
        </w:rPr>
        <w:tab/>
      </w:r>
      <w:r>
        <w:rPr>
          <w:rFonts w:hint="eastAsia"/>
          <w:lang w:val="en-US" w:eastAsia="zh-CN"/>
        </w:rPr>
        <w:t>计算</w:t>
      </w:r>
      <w:r w:rsidRPr="00321689">
        <w:rPr>
          <w:rFonts w:hint="eastAsia"/>
          <w:lang w:val="en-US" w:eastAsia="zh-CN"/>
        </w:rPr>
        <w:t>发射</w:t>
      </w:r>
      <w:r>
        <w:rPr>
          <w:rFonts w:hint="eastAsia"/>
          <w:lang w:val="en-US" w:eastAsia="zh-CN"/>
        </w:rPr>
        <w:t>所占用时间资源</w:t>
      </w:r>
      <w:bookmarkEnd w:id="212"/>
    </w:p>
    <w:p w:rsidR="004A4E59" w:rsidRPr="00CB6CBA" w:rsidRDefault="00C7039B" w:rsidP="00DD2571">
      <w:pPr>
        <w:keepNext/>
        <w:keepLines/>
        <w:spacing w:line="360" w:lineRule="atLeast"/>
        <w:ind w:firstLineChars="200" w:firstLine="480"/>
        <w:rPr>
          <w:lang w:val="en-US" w:eastAsia="zh-CN"/>
        </w:rPr>
      </w:pPr>
      <w:r>
        <w:rPr>
          <w:rFonts w:hint="eastAsia"/>
          <w:lang w:val="en-US" w:eastAsia="zh-CN"/>
        </w:rPr>
        <w:t>第</w:t>
      </w:r>
      <w:r w:rsidRPr="00CB6CBA">
        <w:rPr>
          <w:i/>
          <w:lang w:val="en-US" w:eastAsia="zh-CN"/>
        </w:rPr>
        <w:t>i</w:t>
      </w:r>
      <w:r w:rsidR="00DD2571">
        <w:rPr>
          <w:rFonts w:hint="eastAsia"/>
          <w:i/>
          <w:lang w:val="en-US" w:eastAsia="zh-CN"/>
        </w:rPr>
        <w:t xml:space="preserve"> </w:t>
      </w:r>
      <w:r>
        <w:rPr>
          <w:rFonts w:hint="eastAsia"/>
          <w:lang w:val="en-US" w:eastAsia="zh-CN"/>
        </w:rPr>
        <w:t>次发射所占时间资源计算方法如下：</w:t>
      </w:r>
    </w:p>
    <w:p w:rsidR="006B3F4A" w:rsidRDefault="006B3F4A" w:rsidP="00DD2571">
      <w:pPr>
        <w:pStyle w:val="Blanc"/>
        <w:spacing w:line="360" w:lineRule="atLeast"/>
        <w:rPr>
          <w:lang w:eastAsia="zh-CN"/>
        </w:rPr>
      </w:pPr>
    </w:p>
    <w:p w:rsidR="004A4E59" w:rsidRDefault="004A4E59" w:rsidP="00DD2571">
      <w:pPr>
        <w:pStyle w:val="Equation"/>
        <w:keepNext/>
        <w:keepLines/>
        <w:spacing w:line="360" w:lineRule="atLeast"/>
        <w:rPr>
          <w:lang w:val="en-US" w:eastAsia="zh-CN"/>
        </w:rPr>
      </w:pPr>
      <w:r w:rsidRPr="00CB6CBA">
        <w:rPr>
          <w:lang w:val="en-US" w:eastAsia="zh-CN"/>
        </w:rPr>
        <w:tab/>
      </w:r>
      <w:r w:rsidRPr="00CB6CBA">
        <w:rPr>
          <w:lang w:val="en-US" w:eastAsia="zh-CN"/>
        </w:rPr>
        <w:tab/>
      </w:r>
      <w:r w:rsidRPr="00CB6CBA">
        <w:rPr>
          <w:i/>
          <w:iCs/>
          <w:lang w:val="en-US" w:eastAsia="zh-CN"/>
        </w:rPr>
        <w:t>T</w:t>
      </w:r>
      <w:r w:rsidRPr="00CB6CBA">
        <w:rPr>
          <w:i/>
          <w:iCs/>
          <w:vertAlign w:val="subscript"/>
          <w:lang w:val="en-US" w:eastAsia="zh-CN"/>
        </w:rPr>
        <w:t>i</w:t>
      </w:r>
      <w:r w:rsidRPr="00CB6CBA">
        <w:rPr>
          <w:position w:val="-5"/>
          <w:vertAlign w:val="subscript"/>
          <w:lang w:val="en-US" w:eastAsia="zh-CN"/>
        </w:rPr>
        <w:t> </w:t>
      </w:r>
      <w:r w:rsidRPr="00CB6CBA">
        <w:rPr>
          <w:position w:val="-5"/>
          <w:lang w:val="en-US" w:eastAsia="zh-CN"/>
        </w:rPr>
        <w:t xml:space="preserve"> </w:t>
      </w:r>
      <w:r w:rsidRPr="00CB6CBA">
        <w:rPr>
          <w:rFonts w:ascii="Symbol" w:hAnsi="Symbol"/>
          <w:lang w:val="en-US" w:eastAsia="zh-CN"/>
        </w:rPr>
        <w:t></w:t>
      </w:r>
      <w:r w:rsidRPr="00CB6CBA">
        <w:rPr>
          <w:lang w:val="en-US" w:eastAsia="zh-CN"/>
        </w:rPr>
        <w:t xml:space="preserve"> 1 (</w:t>
      </w:r>
      <w:r w:rsidR="00C7039B">
        <w:rPr>
          <w:rFonts w:hint="eastAsia"/>
          <w:lang w:val="en-US" w:eastAsia="zh-CN"/>
        </w:rPr>
        <w:t>年</w:t>
      </w:r>
      <w:r w:rsidRPr="00CB6CBA">
        <w:rPr>
          <w:lang w:val="en-US" w:eastAsia="zh-CN"/>
        </w:rPr>
        <w:t>)</w:t>
      </w:r>
      <w:r w:rsidRPr="00CB6CBA">
        <w:rPr>
          <w:lang w:val="en-US" w:eastAsia="zh-CN"/>
        </w:rPr>
        <w:tab/>
        <w:t>(</w:t>
      </w:r>
      <w:r>
        <w:rPr>
          <w:lang w:val="en-US" w:eastAsia="zh-CN"/>
        </w:rPr>
        <w:t>21</w:t>
      </w:r>
      <w:r w:rsidRPr="00CB6CBA">
        <w:rPr>
          <w:lang w:val="en-US" w:eastAsia="zh-CN"/>
        </w:rPr>
        <w:t>)</w:t>
      </w:r>
    </w:p>
    <w:p w:rsidR="006B3F4A" w:rsidRDefault="006B3F4A" w:rsidP="00DD2571">
      <w:pPr>
        <w:pStyle w:val="Blanc"/>
        <w:spacing w:line="360" w:lineRule="atLeast"/>
        <w:rPr>
          <w:lang w:eastAsia="zh-CN"/>
        </w:rPr>
      </w:pPr>
    </w:p>
    <w:p w:rsidR="00FF64E7" w:rsidRPr="00CB6CBA" w:rsidRDefault="00FF64E7" w:rsidP="00DD2571">
      <w:pPr>
        <w:spacing w:line="360" w:lineRule="atLeast"/>
        <w:ind w:firstLineChars="200" w:firstLine="480"/>
        <w:rPr>
          <w:lang w:val="en-US" w:eastAsia="zh-CN"/>
        </w:rPr>
      </w:pPr>
      <w:r>
        <w:rPr>
          <w:rFonts w:hint="eastAsia"/>
          <w:lang w:val="en-US" w:eastAsia="zh-CN"/>
        </w:rPr>
        <w:t>对于每次频率指配，</w:t>
      </w:r>
      <w:r w:rsidRPr="00CB6CBA">
        <w:rPr>
          <w:i/>
          <w:lang w:val="en-US" w:eastAsia="zh-CN"/>
        </w:rPr>
        <w:t>T</w:t>
      </w:r>
      <w:r w:rsidRPr="00CB6CBA">
        <w:rPr>
          <w:i/>
          <w:szCs w:val="24"/>
          <w:vertAlign w:val="subscript"/>
          <w:lang w:val="en-US" w:eastAsia="zh-CN"/>
        </w:rPr>
        <w:t>i</w:t>
      </w:r>
      <w:r>
        <w:rPr>
          <w:rFonts w:hint="eastAsia"/>
          <w:lang w:val="en-US" w:eastAsia="zh-CN"/>
        </w:rPr>
        <w:t>代表与一年相关的时间段，可用上述方法或</w:t>
      </w:r>
      <w:r w:rsidR="00C93F32">
        <w:rPr>
          <w:rFonts w:hint="eastAsia"/>
          <w:lang w:val="en-US" w:eastAsia="zh-CN"/>
        </w:rPr>
        <w:t>其他</w:t>
      </w:r>
      <w:r>
        <w:rPr>
          <w:rFonts w:hint="eastAsia"/>
          <w:lang w:val="en-US" w:eastAsia="zh-CN"/>
        </w:rPr>
        <w:t>方法计算。在此时间段时，无线电发射机按照相关执照中的条款工作。对于广播或</w:t>
      </w:r>
      <w:r>
        <w:rPr>
          <w:lang w:val="en-US" w:eastAsia="zh-CN"/>
        </w:rPr>
        <w:t>PMR</w:t>
      </w:r>
      <w:r>
        <w:rPr>
          <w:rFonts w:hint="eastAsia"/>
          <w:lang w:val="en-US" w:eastAsia="zh-CN"/>
        </w:rPr>
        <w:t>业务，它也可以为一天中的一个时间段，对于季节性运营，如</w:t>
      </w:r>
      <w:r w:rsidRPr="00463C36">
        <w:rPr>
          <w:rFonts w:hint="eastAsia"/>
          <w:lang w:val="en-US" w:eastAsia="zh-CN"/>
        </w:rPr>
        <w:t>探险</w:t>
      </w:r>
      <w:r>
        <w:rPr>
          <w:rFonts w:hint="eastAsia"/>
          <w:lang w:val="en-US" w:eastAsia="zh-CN"/>
        </w:rPr>
        <w:t>、农业活动等，可为一年中的一个时间段。</w:t>
      </w:r>
    </w:p>
    <w:p w:rsidR="00FF64E7" w:rsidRPr="00395AE0" w:rsidRDefault="00FF64E7" w:rsidP="00DD2571">
      <w:pPr>
        <w:spacing w:line="360" w:lineRule="atLeast"/>
        <w:ind w:firstLineChars="200" w:firstLine="480"/>
        <w:rPr>
          <w:lang w:val="en-US" w:eastAsia="zh-CN"/>
        </w:rPr>
      </w:pPr>
      <w:r>
        <w:rPr>
          <w:rFonts w:hint="eastAsia"/>
          <w:lang w:val="en-US" w:eastAsia="zh-CN"/>
        </w:rPr>
        <w:t>例如，如果某电视发射机根据其执照条款全年每天只工作</w:t>
      </w:r>
      <w:r>
        <w:rPr>
          <w:lang w:val="en-US" w:eastAsia="zh-CN"/>
        </w:rPr>
        <w:t>16</w:t>
      </w:r>
      <w:r>
        <w:rPr>
          <w:rFonts w:hint="eastAsia"/>
          <w:lang w:val="en-US" w:eastAsia="zh-CN"/>
        </w:rPr>
        <w:t>小时，则</w:t>
      </w:r>
      <w:r w:rsidRPr="00CB6CBA">
        <w:rPr>
          <w:i/>
          <w:lang w:val="en-US" w:eastAsia="zh-CN"/>
        </w:rPr>
        <w:t>T</w:t>
      </w:r>
      <w:r w:rsidRPr="00CB6CBA">
        <w:rPr>
          <w:i/>
          <w:vertAlign w:val="subscript"/>
          <w:lang w:val="en-US" w:eastAsia="zh-CN"/>
        </w:rPr>
        <w:t>i</w:t>
      </w:r>
      <w:r w:rsidRPr="00CB6CBA">
        <w:rPr>
          <w:i/>
          <w:position w:val="-5"/>
          <w:vertAlign w:val="subscript"/>
          <w:lang w:val="en-US" w:eastAsia="zh-CN"/>
        </w:rPr>
        <w:t xml:space="preserve"> </w:t>
      </w:r>
      <w:r w:rsidRPr="00CB6CBA">
        <w:rPr>
          <w:rFonts w:ascii="Symbol" w:hAnsi="Symbol"/>
          <w:lang w:val="en-US" w:eastAsia="zh-CN"/>
        </w:rPr>
        <w:t></w:t>
      </w:r>
      <w:r w:rsidRPr="00CB6CBA">
        <w:rPr>
          <w:lang w:val="en-US" w:eastAsia="zh-CN"/>
        </w:rPr>
        <w:t xml:space="preserve"> 16/24 </w:t>
      </w:r>
      <w:r w:rsidRPr="00CB6CBA">
        <w:rPr>
          <w:rFonts w:ascii="Symbol" w:hAnsi="Symbol"/>
          <w:lang w:val="en-US" w:eastAsia="zh-CN"/>
        </w:rPr>
        <w:t></w:t>
      </w:r>
      <w:r w:rsidRPr="00CB6CBA">
        <w:rPr>
          <w:lang w:val="en-US" w:eastAsia="zh-CN"/>
        </w:rPr>
        <w:t xml:space="preserve"> 0.67</w:t>
      </w:r>
      <w:r>
        <w:rPr>
          <w:rFonts w:hint="eastAsia"/>
          <w:lang w:val="en-US" w:eastAsia="zh-CN"/>
        </w:rPr>
        <w:t>年。如果另一台发射机</w:t>
      </w:r>
      <w:r w:rsidR="00117E79">
        <w:rPr>
          <w:rFonts w:hint="eastAsia"/>
          <w:lang w:val="en-US" w:eastAsia="zh-CN"/>
        </w:rPr>
        <w:t>(</w:t>
      </w:r>
      <w:r>
        <w:rPr>
          <w:rFonts w:hint="eastAsia"/>
          <w:lang w:val="en-US" w:eastAsia="zh-CN"/>
        </w:rPr>
        <w:t>例如，用于</w:t>
      </w:r>
      <w:r w:rsidRPr="00395AE0">
        <w:rPr>
          <w:rFonts w:hint="eastAsia"/>
          <w:lang w:val="en-US" w:eastAsia="zh-CN"/>
        </w:rPr>
        <w:t>地质勘探</w:t>
      </w:r>
      <w:r>
        <w:rPr>
          <w:rFonts w:hint="eastAsia"/>
          <w:lang w:val="en-US" w:eastAsia="zh-CN"/>
        </w:rPr>
        <w:t>的高频发射机</w:t>
      </w:r>
      <w:r w:rsidR="00117E79">
        <w:rPr>
          <w:rFonts w:hint="eastAsia"/>
          <w:lang w:val="en-US" w:eastAsia="zh-CN"/>
        </w:rPr>
        <w:t>)</w:t>
      </w:r>
      <w:r>
        <w:rPr>
          <w:rFonts w:hint="eastAsia"/>
          <w:lang w:val="en-US" w:eastAsia="zh-CN"/>
        </w:rPr>
        <w:t>根据其执照条款每年只能工作总共</w:t>
      </w:r>
      <w:r>
        <w:rPr>
          <w:lang w:val="en-US" w:eastAsia="zh-CN"/>
        </w:rPr>
        <w:t>3</w:t>
      </w:r>
      <w:r>
        <w:rPr>
          <w:rFonts w:hint="eastAsia"/>
          <w:lang w:val="en-US" w:eastAsia="zh-CN"/>
        </w:rPr>
        <w:t>个月，则</w:t>
      </w:r>
      <w:r w:rsidRPr="00CB6CBA">
        <w:rPr>
          <w:i/>
          <w:lang w:val="en-US" w:eastAsia="zh-CN"/>
        </w:rPr>
        <w:t>T</w:t>
      </w:r>
      <w:r w:rsidRPr="00CB6CBA">
        <w:rPr>
          <w:i/>
          <w:iCs/>
          <w:vertAlign w:val="subscript"/>
          <w:lang w:val="en-US" w:eastAsia="zh-CN"/>
        </w:rPr>
        <w:t>i</w:t>
      </w:r>
      <w:r w:rsidRPr="00CB6CBA">
        <w:rPr>
          <w:i/>
          <w:position w:val="-5"/>
          <w:vertAlign w:val="subscript"/>
          <w:lang w:val="en-US" w:eastAsia="zh-CN"/>
        </w:rPr>
        <w:t xml:space="preserve"> </w:t>
      </w:r>
      <w:r w:rsidRPr="00CB6CBA">
        <w:rPr>
          <w:rFonts w:ascii="Symbol" w:hAnsi="Symbol"/>
          <w:lang w:val="en-US" w:eastAsia="zh-CN"/>
        </w:rPr>
        <w:t></w:t>
      </w:r>
      <w:r w:rsidRPr="00CB6CBA">
        <w:rPr>
          <w:lang w:val="en-US" w:eastAsia="zh-CN"/>
        </w:rPr>
        <w:t xml:space="preserve"> 3/12 </w:t>
      </w:r>
      <w:r w:rsidRPr="00CB6CBA">
        <w:rPr>
          <w:rFonts w:ascii="Symbol" w:hAnsi="Symbol"/>
          <w:lang w:val="en-US" w:eastAsia="zh-CN"/>
        </w:rPr>
        <w:t></w:t>
      </w:r>
      <w:r w:rsidRPr="00CB6CBA">
        <w:rPr>
          <w:lang w:val="en-US" w:eastAsia="zh-CN"/>
        </w:rPr>
        <w:t xml:space="preserve"> 0.35</w:t>
      </w:r>
      <w:r>
        <w:rPr>
          <w:rFonts w:hint="eastAsia"/>
          <w:lang w:val="en-US" w:eastAsia="zh-CN"/>
        </w:rPr>
        <w:t>年。</w:t>
      </w:r>
    </w:p>
    <w:p w:rsidR="00FF64E7" w:rsidRPr="00CB6CBA" w:rsidRDefault="00FF64E7" w:rsidP="00DD2571">
      <w:pPr>
        <w:spacing w:line="360" w:lineRule="atLeast"/>
        <w:ind w:firstLineChars="200" w:firstLine="480"/>
        <w:rPr>
          <w:lang w:val="en-US" w:eastAsia="zh-CN"/>
        </w:rPr>
      </w:pPr>
      <w:r>
        <w:rPr>
          <w:rFonts w:hint="eastAsia"/>
          <w:lang w:val="en-US" w:eastAsia="zh-CN"/>
        </w:rPr>
        <w:t>显然，对于</w:t>
      </w:r>
      <w:r w:rsidRPr="00D632C4">
        <w:rPr>
          <w:rFonts w:hint="eastAsia"/>
          <w:lang w:val="en-US" w:eastAsia="zh-CN"/>
        </w:rPr>
        <w:t>永久地</w:t>
      </w:r>
      <w:r>
        <w:rPr>
          <w:rFonts w:hint="eastAsia"/>
          <w:lang w:val="en-US" w:eastAsia="zh-CN"/>
        </w:rPr>
        <w:t>工作的发射机，如微波</w:t>
      </w:r>
      <w:r w:rsidR="00117E79">
        <w:rPr>
          <w:rFonts w:hint="eastAsia"/>
          <w:lang w:val="en-US" w:eastAsia="zh-CN"/>
        </w:rPr>
        <w:t>(</w:t>
      </w:r>
      <w:r>
        <w:rPr>
          <w:lang w:val="en-US" w:eastAsia="zh-CN"/>
        </w:rPr>
        <w:t>RRL</w:t>
      </w:r>
      <w:r w:rsidR="00117E79">
        <w:rPr>
          <w:rFonts w:hint="eastAsia"/>
          <w:lang w:val="en-US" w:eastAsia="zh-CN"/>
        </w:rPr>
        <w:t>)</w:t>
      </w:r>
      <w:r>
        <w:rPr>
          <w:rFonts w:hint="eastAsia"/>
          <w:lang w:val="en-US" w:eastAsia="zh-CN"/>
        </w:rPr>
        <w:t>发射机</w:t>
      </w:r>
      <w:r w:rsidR="00117E79">
        <w:rPr>
          <w:rFonts w:hint="eastAsia"/>
          <w:lang w:val="en-US" w:eastAsia="zh-CN"/>
        </w:rPr>
        <w:t>(</w:t>
      </w:r>
      <w:r>
        <w:rPr>
          <w:rFonts w:hint="eastAsia"/>
          <w:lang w:val="en-US" w:eastAsia="zh-CN"/>
        </w:rPr>
        <w:t>如果执照中未明确说明，则通常不考虑为进行维护而短暂地停机</w:t>
      </w:r>
      <w:r w:rsidR="00117E79">
        <w:rPr>
          <w:rFonts w:hint="eastAsia"/>
          <w:lang w:val="en-US" w:eastAsia="zh-CN"/>
        </w:rPr>
        <w:t>)</w:t>
      </w:r>
      <w:r>
        <w:rPr>
          <w:rFonts w:hint="eastAsia"/>
          <w:lang w:val="en-US" w:eastAsia="zh-CN"/>
        </w:rPr>
        <w:t>，</w:t>
      </w:r>
      <w:r w:rsidRPr="00CB6CBA">
        <w:rPr>
          <w:i/>
          <w:lang w:val="en-US" w:eastAsia="zh-CN"/>
        </w:rPr>
        <w:t>T</w:t>
      </w:r>
      <w:r w:rsidRPr="00CB6CBA">
        <w:rPr>
          <w:i/>
          <w:iCs/>
          <w:vertAlign w:val="subscript"/>
          <w:lang w:val="en-US" w:eastAsia="zh-CN"/>
        </w:rPr>
        <w:t>i</w:t>
      </w:r>
      <w:r w:rsidRPr="0097049F">
        <w:rPr>
          <w:lang w:val="en-US" w:eastAsia="zh-CN"/>
        </w:rPr>
        <w:t xml:space="preserve"> </w:t>
      </w:r>
      <w:r w:rsidRPr="00CB6CBA">
        <w:rPr>
          <w:rFonts w:ascii="Symbol" w:hAnsi="Symbol"/>
          <w:lang w:val="en-US" w:eastAsia="zh-CN"/>
        </w:rPr>
        <w:t></w:t>
      </w:r>
      <w:r w:rsidRPr="00CB6CBA">
        <w:rPr>
          <w:sz w:val="16"/>
          <w:szCs w:val="16"/>
          <w:lang w:val="en-US" w:eastAsia="zh-CN"/>
        </w:rPr>
        <w:t> </w:t>
      </w:r>
      <w:r w:rsidRPr="00CB6CBA">
        <w:rPr>
          <w:lang w:val="en-US" w:eastAsia="zh-CN"/>
        </w:rPr>
        <w:t>1</w:t>
      </w:r>
      <w:r>
        <w:rPr>
          <w:rFonts w:hint="eastAsia"/>
          <w:lang w:val="en-US" w:eastAsia="zh-CN"/>
        </w:rPr>
        <w:t>年。最后面这种情况通常对于国家频谱管理数据库中的大多数频率指配来说比较典型。申请和许可这种方式最为常见。</w:t>
      </w:r>
    </w:p>
    <w:p w:rsidR="00FF64E7" w:rsidRPr="00CB6CBA" w:rsidRDefault="00FF64E7" w:rsidP="00DD2571">
      <w:pPr>
        <w:pStyle w:val="Heading3"/>
        <w:spacing w:line="360" w:lineRule="atLeast"/>
        <w:rPr>
          <w:lang w:val="en-US" w:eastAsia="zh-CN"/>
        </w:rPr>
      </w:pPr>
      <w:bookmarkStart w:id="213" w:name="_Toc309886519"/>
      <w:r w:rsidRPr="00CB6CBA">
        <w:rPr>
          <w:lang w:val="en-US" w:eastAsia="zh-CN"/>
        </w:rPr>
        <w:t>4.6.7</w:t>
      </w:r>
      <w:r w:rsidRPr="00CB6CBA">
        <w:rPr>
          <w:lang w:val="en-US" w:eastAsia="zh-CN"/>
        </w:rPr>
        <w:tab/>
      </w:r>
      <w:r>
        <w:rPr>
          <w:rFonts w:hint="eastAsia"/>
          <w:lang w:val="en-US" w:eastAsia="zh-CN"/>
        </w:rPr>
        <w:t>计算发射所用国土资源</w:t>
      </w:r>
      <w:bookmarkEnd w:id="213"/>
    </w:p>
    <w:p w:rsidR="004A4E59" w:rsidRPr="00CB6CBA" w:rsidRDefault="00FF64E7" w:rsidP="00DD2571">
      <w:pPr>
        <w:spacing w:line="360" w:lineRule="atLeast"/>
        <w:ind w:firstLineChars="200" w:firstLine="480"/>
        <w:rPr>
          <w:lang w:val="en-US" w:eastAsia="zh-CN"/>
        </w:rPr>
      </w:pPr>
      <w:r>
        <w:rPr>
          <w:rFonts w:hint="eastAsia"/>
          <w:lang w:val="en-US" w:eastAsia="zh-CN"/>
        </w:rPr>
        <w:t>第</w:t>
      </w:r>
      <w:r w:rsidRPr="00CB6CBA">
        <w:rPr>
          <w:i/>
          <w:lang w:val="en-US" w:eastAsia="zh-CN"/>
        </w:rPr>
        <w:t>i</w:t>
      </w:r>
      <w:r>
        <w:rPr>
          <w:rFonts w:hint="eastAsia"/>
          <w:lang w:val="en-US" w:eastAsia="zh-CN"/>
        </w:rPr>
        <w:t>次发射所使用的国土资源</w:t>
      </w:r>
      <w:r w:rsidRPr="00CB6CBA">
        <w:rPr>
          <w:i/>
          <w:lang w:val="en-US" w:eastAsia="zh-CN"/>
        </w:rPr>
        <w:t>S</w:t>
      </w:r>
      <w:r w:rsidRPr="00CB6CBA">
        <w:rPr>
          <w:i/>
          <w:szCs w:val="24"/>
          <w:vertAlign w:val="subscript"/>
          <w:lang w:val="en-US" w:eastAsia="zh-CN"/>
        </w:rPr>
        <w:t>i</w:t>
      </w:r>
      <w:r>
        <w:rPr>
          <w:rFonts w:hint="eastAsia"/>
          <w:lang w:val="en-US" w:eastAsia="zh-CN"/>
        </w:rPr>
        <w:t>用如下公式计算：</w:t>
      </w:r>
    </w:p>
    <w:p w:rsidR="006B3F4A" w:rsidRDefault="006B3F4A" w:rsidP="00DD2571">
      <w:pPr>
        <w:pStyle w:val="Blanc"/>
        <w:spacing w:line="360" w:lineRule="atLeast"/>
        <w:rPr>
          <w:lang w:eastAsia="zh-CN"/>
        </w:rPr>
      </w:pPr>
    </w:p>
    <w:p w:rsidR="004A4E59" w:rsidRDefault="004A4E59" w:rsidP="00DD2571">
      <w:pPr>
        <w:pStyle w:val="Equation"/>
        <w:spacing w:line="360" w:lineRule="atLeast"/>
        <w:rPr>
          <w:lang w:val="it-IT"/>
        </w:rPr>
      </w:pPr>
      <w:r w:rsidRPr="00CB6CBA">
        <w:rPr>
          <w:lang w:val="en-US" w:eastAsia="zh-CN"/>
        </w:rPr>
        <w:tab/>
      </w:r>
      <w:r w:rsidRPr="00CB6CBA">
        <w:rPr>
          <w:lang w:val="en-US" w:eastAsia="zh-CN"/>
        </w:rPr>
        <w:tab/>
      </w:r>
      <w:r w:rsidRPr="007E1DE1">
        <w:rPr>
          <w:i/>
          <w:iCs/>
          <w:lang w:val="it-IT"/>
        </w:rPr>
        <w:t>S</w:t>
      </w:r>
      <w:r w:rsidRPr="007E1DE1">
        <w:rPr>
          <w:i/>
          <w:iCs/>
          <w:vertAlign w:val="subscript"/>
          <w:lang w:val="it-IT"/>
        </w:rPr>
        <w:t>i</w:t>
      </w:r>
      <w:r w:rsidRPr="007E1DE1">
        <w:rPr>
          <w:position w:val="-5"/>
          <w:lang w:val="it-IT"/>
        </w:rPr>
        <w:t xml:space="preserve"> </w:t>
      </w:r>
      <w:r w:rsidRPr="00CB6CBA">
        <w:rPr>
          <w:rFonts w:ascii="Symbol" w:hAnsi="Symbol"/>
          <w:lang w:val="en-US"/>
        </w:rPr>
        <w:t></w:t>
      </w:r>
      <w:r w:rsidRPr="007E1DE1">
        <w:rPr>
          <w:lang w:val="it-IT"/>
        </w:rPr>
        <w:t xml:space="preserve"> </w:t>
      </w:r>
      <w:r w:rsidRPr="007E1DE1">
        <w:rPr>
          <w:i/>
          <w:iCs/>
          <w:lang w:val="it-IT"/>
        </w:rPr>
        <w:t>b</w:t>
      </w:r>
      <w:r w:rsidRPr="007E1DE1">
        <w:rPr>
          <w:i/>
          <w:iCs/>
          <w:vertAlign w:val="subscript"/>
          <w:lang w:val="it-IT"/>
        </w:rPr>
        <w:t>ij</w:t>
      </w:r>
      <w:r w:rsidRPr="007E1DE1">
        <w:rPr>
          <w:lang w:val="it-IT"/>
        </w:rPr>
        <w:t xml:space="preserve"> </w:t>
      </w:r>
      <w:r w:rsidR="00E25E11" w:rsidRPr="0024702C">
        <w:rPr>
          <w:lang w:val="it-IT"/>
        </w:rPr>
        <w:fldChar w:fldCharType="begin"/>
      </w:r>
      <w:r w:rsidRPr="0024702C">
        <w:rPr>
          <w:lang w:val="it-IT"/>
        </w:rPr>
        <w:instrText>SYMBOL 215 \f "Symbol" \s 14</w:instrText>
      </w:r>
      <w:r w:rsidR="00E25E11" w:rsidRPr="0024702C">
        <w:rPr>
          <w:lang w:val="it-IT"/>
        </w:rPr>
        <w:fldChar w:fldCharType="separate"/>
      </w:r>
      <w:r w:rsidRPr="0024702C">
        <w:rPr>
          <w:lang w:val="it-IT"/>
        </w:rPr>
        <w:t>×</w:t>
      </w:r>
      <w:r w:rsidR="00E25E11" w:rsidRPr="0024702C">
        <w:rPr>
          <w:lang w:val="it-IT"/>
        </w:rPr>
        <w:fldChar w:fldCharType="end"/>
      </w:r>
      <w:r w:rsidRPr="007E1DE1">
        <w:rPr>
          <w:lang w:val="it-IT"/>
        </w:rPr>
        <w:t xml:space="preserve"> </w:t>
      </w:r>
      <w:r w:rsidRPr="007E1DE1">
        <w:rPr>
          <w:i/>
          <w:iCs/>
          <w:lang w:val="it-IT"/>
        </w:rPr>
        <w:t>s</w:t>
      </w:r>
      <w:r w:rsidRPr="007E1DE1">
        <w:rPr>
          <w:i/>
          <w:iCs/>
          <w:vertAlign w:val="subscript"/>
          <w:lang w:val="it-IT"/>
        </w:rPr>
        <w:t>i</w:t>
      </w:r>
      <w:r w:rsidRPr="007E1DE1">
        <w:rPr>
          <w:lang w:val="it-IT"/>
        </w:rPr>
        <w:t xml:space="preserve">    (km</w:t>
      </w:r>
      <w:r w:rsidRPr="007E1DE1">
        <w:rPr>
          <w:vertAlign w:val="superscript"/>
          <w:lang w:val="it-IT"/>
        </w:rPr>
        <w:t>2</w:t>
      </w:r>
      <w:r w:rsidRPr="007E1DE1">
        <w:rPr>
          <w:lang w:val="it-IT"/>
        </w:rPr>
        <w:t xml:space="preserve">)           1 </w:t>
      </w:r>
      <w:r w:rsidRPr="00CB6CBA">
        <w:rPr>
          <w:rFonts w:ascii="Symbol" w:hAnsi="Symbol"/>
          <w:lang w:val="en-US"/>
        </w:rPr>
        <w:t></w:t>
      </w:r>
      <w:r w:rsidRPr="007E1DE1">
        <w:rPr>
          <w:lang w:val="it-IT"/>
        </w:rPr>
        <w:t xml:space="preserve"> </w:t>
      </w:r>
      <w:r w:rsidRPr="007E1DE1">
        <w:rPr>
          <w:i/>
          <w:iCs/>
          <w:lang w:val="it-IT"/>
        </w:rPr>
        <w:t>j</w:t>
      </w:r>
      <w:r w:rsidRPr="007E1DE1">
        <w:rPr>
          <w:lang w:val="it-IT"/>
        </w:rPr>
        <w:t xml:space="preserve"> </w:t>
      </w:r>
      <w:r w:rsidRPr="00CB6CBA">
        <w:rPr>
          <w:rFonts w:ascii="Symbol" w:hAnsi="Symbol"/>
          <w:lang w:val="en-US"/>
        </w:rPr>
        <w:t></w:t>
      </w:r>
      <w:r w:rsidRPr="007E1DE1">
        <w:rPr>
          <w:lang w:val="it-IT"/>
        </w:rPr>
        <w:t xml:space="preserve"> </w:t>
      </w:r>
      <w:r w:rsidRPr="007E1DE1">
        <w:rPr>
          <w:i/>
          <w:iCs/>
          <w:lang w:val="it-IT"/>
        </w:rPr>
        <w:t>m</w:t>
      </w:r>
      <w:r w:rsidRPr="007E1DE1">
        <w:rPr>
          <w:lang w:val="it-IT"/>
        </w:rPr>
        <w:tab/>
        <w:t>(</w:t>
      </w:r>
      <w:r>
        <w:rPr>
          <w:lang w:val="it-IT"/>
        </w:rPr>
        <w:t>22</w:t>
      </w:r>
      <w:r w:rsidRPr="007E1DE1">
        <w:rPr>
          <w:lang w:val="it-IT"/>
        </w:rPr>
        <w:t>)</w:t>
      </w:r>
    </w:p>
    <w:p w:rsidR="00FF64E7" w:rsidRPr="00CB6CBA" w:rsidRDefault="00FF64E7" w:rsidP="00DD2571">
      <w:pPr>
        <w:spacing w:line="360" w:lineRule="atLeast"/>
        <w:rPr>
          <w:lang w:val="en-US" w:eastAsia="zh-CN"/>
        </w:rPr>
      </w:pPr>
      <w:r>
        <w:rPr>
          <w:rFonts w:hint="eastAsia"/>
          <w:lang w:val="en-US" w:eastAsia="zh-CN"/>
        </w:rPr>
        <w:t>式中：</w:t>
      </w:r>
    </w:p>
    <w:p w:rsidR="00FF64E7" w:rsidRPr="00CB6CBA" w:rsidRDefault="00FF64E7" w:rsidP="00DD2571">
      <w:pPr>
        <w:pStyle w:val="Equationlegend"/>
        <w:spacing w:line="360" w:lineRule="atLeast"/>
        <w:rPr>
          <w:lang w:eastAsia="zh-CN"/>
        </w:rPr>
      </w:pPr>
      <w:r w:rsidRPr="00CB6CBA">
        <w:rPr>
          <w:i/>
          <w:lang w:eastAsia="zh-CN"/>
        </w:rPr>
        <w:tab/>
        <w:t>S</w:t>
      </w:r>
      <w:r w:rsidRPr="00CB6CBA">
        <w:rPr>
          <w:i/>
          <w:iCs/>
          <w:vertAlign w:val="subscript"/>
          <w:lang w:eastAsia="zh-CN"/>
        </w:rPr>
        <w:t>i</w:t>
      </w:r>
      <w:r w:rsidRPr="00CB6CBA">
        <w:rPr>
          <w:rFonts w:ascii="Tms Rmn" w:hAnsi="Tms Rmn"/>
          <w:iCs/>
          <w:sz w:val="12"/>
          <w:lang w:eastAsia="zh-CN"/>
        </w:rPr>
        <w:t> </w:t>
      </w:r>
      <w:r w:rsidR="00DD5225">
        <w:rPr>
          <w:iCs/>
          <w:lang w:eastAsia="zh-CN"/>
        </w:rPr>
        <w:t>：</w:t>
      </w:r>
      <w:r w:rsidRPr="00CB6CBA">
        <w:rPr>
          <w:iCs/>
          <w:lang w:eastAsia="zh-CN"/>
        </w:rPr>
        <w:tab/>
      </w:r>
      <w:r>
        <w:rPr>
          <w:rFonts w:hint="eastAsia"/>
          <w:lang w:eastAsia="zh-CN"/>
        </w:rPr>
        <w:t>根据某些标准，发射实际占地</w:t>
      </w:r>
      <w:r w:rsidR="00117E79">
        <w:rPr>
          <w:rFonts w:hint="eastAsia"/>
          <w:lang w:eastAsia="zh-CN"/>
        </w:rPr>
        <w:t>(</w:t>
      </w:r>
      <w:r>
        <w:rPr>
          <w:rFonts w:hint="eastAsia"/>
          <w:lang w:eastAsia="zh-CN"/>
        </w:rPr>
        <w:t>覆盖</w:t>
      </w:r>
      <w:r w:rsidR="00117E79">
        <w:rPr>
          <w:rFonts w:hint="eastAsia"/>
          <w:lang w:eastAsia="zh-CN"/>
        </w:rPr>
        <w:t>)</w:t>
      </w:r>
      <w:r>
        <w:rPr>
          <w:rFonts w:hint="eastAsia"/>
          <w:lang w:eastAsia="zh-CN"/>
        </w:rPr>
        <w:t>面积</w:t>
      </w:r>
      <w:r w:rsidR="00117E79">
        <w:rPr>
          <w:rFonts w:hint="eastAsia"/>
          <w:lang w:eastAsia="zh-CN"/>
        </w:rPr>
        <w:t>(</w:t>
      </w:r>
      <w:r w:rsidRPr="00CB6CBA">
        <w:rPr>
          <w:lang w:eastAsia="zh-CN"/>
        </w:rPr>
        <w:t>km</w:t>
      </w:r>
      <w:r w:rsidRPr="00CB6CBA">
        <w:rPr>
          <w:vertAlign w:val="superscript"/>
          <w:lang w:eastAsia="zh-CN"/>
        </w:rPr>
        <w:t>2</w:t>
      </w:r>
      <w:r w:rsidR="00117E79">
        <w:rPr>
          <w:rFonts w:hint="eastAsia"/>
          <w:lang w:eastAsia="zh-CN"/>
        </w:rPr>
        <w:t>)</w:t>
      </w:r>
    </w:p>
    <w:p w:rsidR="00FF64E7" w:rsidRPr="00CB6CBA" w:rsidRDefault="00FF64E7" w:rsidP="00DD2571">
      <w:pPr>
        <w:pStyle w:val="Equationlegend"/>
        <w:spacing w:line="360" w:lineRule="atLeast"/>
        <w:rPr>
          <w:lang w:eastAsia="zh-CN"/>
        </w:rPr>
      </w:pPr>
      <w:r w:rsidRPr="00CB6CBA">
        <w:rPr>
          <w:i/>
          <w:lang w:eastAsia="zh-CN"/>
        </w:rPr>
        <w:tab/>
        <w:t>b</w:t>
      </w:r>
      <w:r w:rsidRPr="00CB6CBA">
        <w:rPr>
          <w:i/>
          <w:iCs/>
          <w:vertAlign w:val="subscript"/>
          <w:lang w:eastAsia="zh-CN"/>
        </w:rPr>
        <w:t>ij</w:t>
      </w:r>
      <w:r w:rsidRPr="00CB6CBA">
        <w:rPr>
          <w:rFonts w:ascii="Tms Rmn" w:hAnsi="Tms Rmn"/>
          <w:iCs/>
          <w:sz w:val="12"/>
          <w:lang w:eastAsia="zh-CN"/>
        </w:rPr>
        <w:t> </w:t>
      </w:r>
      <w:r w:rsidR="00DD5225">
        <w:rPr>
          <w:iCs/>
          <w:lang w:eastAsia="zh-CN"/>
        </w:rPr>
        <w:t>：</w:t>
      </w:r>
      <w:r w:rsidRPr="00CB6CBA">
        <w:rPr>
          <w:lang w:eastAsia="zh-CN"/>
        </w:rPr>
        <w:tab/>
      </w:r>
      <w:r>
        <w:rPr>
          <w:rFonts w:hint="eastAsia"/>
          <w:lang w:eastAsia="zh-CN"/>
        </w:rPr>
        <w:t>取决于第</w:t>
      </w:r>
      <w:r w:rsidRPr="00CB6CBA">
        <w:rPr>
          <w:i/>
          <w:lang w:eastAsia="zh-CN"/>
        </w:rPr>
        <w:t>j</w:t>
      </w:r>
      <w:r>
        <w:rPr>
          <w:rFonts w:hint="eastAsia"/>
          <w:lang w:eastAsia="zh-CN"/>
        </w:rPr>
        <w:t>类发射实际占地面积的加权系数</w:t>
      </w:r>
    </w:p>
    <w:p w:rsidR="00FF64E7" w:rsidRPr="00CB6CBA" w:rsidRDefault="00FF64E7" w:rsidP="00DD2571">
      <w:pPr>
        <w:pStyle w:val="Equationlegend"/>
        <w:spacing w:line="360" w:lineRule="atLeast"/>
        <w:rPr>
          <w:lang w:eastAsia="zh-CN"/>
        </w:rPr>
      </w:pPr>
      <w:r w:rsidRPr="00CB6CBA">
        <w:rPr>
          <w:iCs/>
          <w:lang w:eastAsia="zh-CN"/>
        </w:rPr>
        <w:tab/>
      </w:r>
      <w:r w:rsidRPr="00CB6CBA">
        <w:rPr>
          <w:i/>
          <w:lang w:eastAsia="zh-CN"/>
        </w:rPr>
        <w:t>m</w:t>
      </w:r>
      <w:r w:rsidRPr="00CB6CBA">
        <w:rPr>
          <w:rFonts w:ascii="Tms Rmn" w:hAnsi="Tms Rmn"/>
          <w:iCs/>
          <w:sz w:val="12"/>
          <w:lang w:eastAsia="zh-CN"/>
        </w:rPr>
        <w:t> </w:t>
      </w:r>
      <w:r w:rsidR="00DD5225">
        <w:rPr>
          <w:iCs/>
          <w:lang w:eastAsia="zh-CN"/>
        </w:rPr>
        <w:t>：</w:t>
      </w:r>
      <w:r w:rsidRPr="00CB6CBA">
        <w:rPr>
          <w:iCs/>
          <w:lang w:eastAsia="zh-CN"/>
        </w:rPr>
        <w:tab/>
      </w:r>
      <w:r>
        <w:rPr>
          <w:rFonts w:hint="eastAsia"/>
          <w:lang w:eastAsia="zh-CN"/>
        </w:rPr>
        <w:t>分类数</w:t>
      </w:r>
      <w:r w:rsidR="00A1553C">
        <w:rPr>
          <w:rFonts w:hint="eastAsia"/>
          <w:lang w:eastAsia="zh-CN"/>
        </w:rPr>
        <w:t>。</w:t>
      </w:r>
    </w:p>
    <w:p w:rsidR="00FF64E7" w:rsidRPr="00CB6CBA" w:rsidRDefault="00FF64E7" w:rsidP="00DD2571">
      <w:pPr>
        <w:spacing w:line="360" w:lineRule="atLeast"/>
        <w:ind w:firstLineChars="200" w:firstLine="480"/>
        <w:rPr>
          <w:lang w:val="en-US" w:eastAsia="zh-CN"/>
        </w:rPr>
      </w:pPr>
      <w:r>
        <w:rPr>
          <w:rFonts w:hint="eastAsia"/>
          <w:lang w:val="en-US" w:eastAsia="zh-CN"/>
        </w:rPr>
        <w:t>国家电信主管部门应设定分类数</w:t>
      </w:r>
      <w:r w:rsidRPr="00CB6CBA">
        <w:rPr>
          <w:i/>
          <w:lang w:val="en-US" w:eastAsia="zh-CN"/>
        </w:rPr>
        <w:t>m</w:t>
      </w:r>
      <w:r>
        <w:rPr>
          <w:rFonts w:hint="eastAsia"/>
          <w:lang w:val="en-US" w:eastAsia="zh-CN"/>
        </w:rPr>
        <w:t>以及加权系数</w:t>
      </w:r>
      <w:r w:rsidRPr="00CB6CBA">
        <w:rPr>
          <w:i/>
          <w:lang w:val="en-US" w:eastAsia="zh-CN"/>
        </w:rPr>
        <w:t>b</w:t>
      </w:r>
      <w:r w:rsidRPr="00CB6CBA">
        <w:rPr>
          <w:i/>
          <w:position w:val="-5"/>
          <w:vertAlign w:val="subscript"/>
          <w:lang w:val="en-US" w:eastAsia="zh-CN"/>
        </w:rPr>
        <w:t>j</w:t>
      </w:r>
      <w:r>
        <w:rPr>
          <w:rFonts w:hint="eastAsia"/>
          <w:lang w:val="en-US" w:eastAsia="zh-CN"/>
        </w:rPr>
        <w:t>的相应值。这些分类能考虑到一个国家各地区的人口密度与</w:t>
      </w:r>
      <w:r>
        <w:rPr>
          <w:lang w:val="en-US" w:eastAsia="zh-CN"/>
        </w:rPr>
        <w:t>/</w:t>
      </w:r>
      <w:r>
        <w:rPr>
          <w:rFonts w:hint="eastAsia"/>
          <w:lang w:val="en-US" w:eastAsia="zh-CN"/>
        </w:rPr>
        <w:t>或经济</w:t>
      </w:r>
      <w:r w:rsidR="00117E79">
        <w:rPr>
          <w:rFonts w:hint="eastAsia"/>
          <w:lang w:val="en-US" w:eastAsia="zh-CN"/>
        </w:rPr>
        <w:t>(</w:t>
      </w:r>
      <w:r>
        <w:rPr>
          <w:rFonts w:hint="eastAsia"/>
          <w:lang w:val="en-US" w:eastAsia="zh-CN"/>
        </w:rPr>
        <w:t>工业与</w:t>
      </w:r>
      <w:r>
        <w:rPr>
          <w:lang w:val="en-US" w:eastAsia="zh-CN"/>
        </w:rPr>
        <w:t>/</w:t>
      </w:r>
      <w:r>
        <w:rPr>
          <w:rFonts w:hint="eastAsia"/>
          <w:lang w:val="en-US" w:eastAsia="zh-CN"/>
        </w:rPr>
        <w:t>或农业</w:t>
      </w:r>
      <w:r w:rsidR="00117E79">
        <w:rPr>
          <w:rFonts w:hint="eastAsia"/>
          <w:lang w:val="en-US" w:eastAsia="zh-CN"/>
        </w:rPr>
        <w:t>)</w:t>
      </w:r>
      <w:r>
        <w:rPr>
          <w:rFonts w:hint="eastAsia"/>
          <w:lang w:val="en-US" w:eastAsia="zh-CN"/>
        </w:rPr>
        <w:t>发展水平。它代表一种无线电通信和广播运营商</w:t>
      </w:r>
      <w:r w:rsidRPr="005A00F6">
        <w:rPr>
          <w:rFonts w:hint="eastAsia"/>
          <w:lang w:val="en-US" w:eastAsia="zh-CN"/>
        </w:rPr>
        <w:t>吸引力</w:t>
      </w:r>
      <w:r>
        <w:rPr>
          <w:rFonts w:hint="eastAsia"/>
          <w:lang w:val="en-US" w:eastAsia="zh-CN"/>
        </w:rPr>
        <w:t>的衡量指标。分类还可以分成城市和农村地区、内陆和沿海地区、大陆和岛屿地区。此外，还可以包括</w:t>
      </w:r>
      <w:r w:rsidRPr="005A00F6">
        <w:rPr>
          <w:rFonts w:hint="eastAsia"/>
          <w:lang w:val="en-US" w:eastAsia="zh-CN"/>
        </w:rPr>
        <w:t>定居</w:t>
      </w:r>
      <w:r>
        <w:rPr>
          <w:rFonts w:hint="eastAsia"/>
          <w:lang w:val="en-US" w:eastAsia="zh-CN"/>
        </w:rPr>
        <w:t>糊弄和永久或暂住居民数。</w:t>
      </w:r>
    </w:p>
    <w:p w:rsidR="004A4E59" w:rsidRPr="00CB6CBA" w:rsidRDefault="00FF64E7" w:rsidP="00DD2571">
      <w:pPr>
        <w:spacing w:line="360" w:lineRule="atLeast"/>
        <w:ind w:firstLineChars="200" w:firstLine="480"/>
        <w:rPr>
          <w:lang w:val="en-US" w:eastAsia="zh-CN"/>
        </w:rPr>
      </w:pPr>
      <w:r>
        <w:rPr>
          <w:rFonts w:hint="eastAsia"/>
          <w:lang w:val="en-US" w:eastAsia="zh-CN"/>
        </w:rPr>
        <w:t>表</w:t>
      </w:r>
      <w:r>
        <w:rPr>
          <w:lang w:val="en-US" w:eastAsia="zh-CN"/>
        </w:rPr>
        <w:t>1</w:t>
      </w:r>
      <w:r>
        <w:rPr>
          <w:rFonts w:hint="eastAsia"/>
          <w:lang w:val="en-US" w:eastAsia="zh-CN"/>
        </w:rPr>
        <w:t>中为</w:t>
      </w:r>
      <w:r w:rsidRPr="005A00F6">
        <w:rPr>
          <w:rFonts w:hint="eastAsia"/>
          <w:lang w:val="en-US" w:eastAsia="zh-CN"/>
        </w:rPr>
        <w:t>说明性</w:t>
      </w:r>
      <w:r>
        <w:rPr>
          <w:rFonts w:hint="eastAsia"/>
          <w:lang w:val="en-US" w:eastAsia="zh-CN"/>
        </w:rPr>
        <w:t>示例。</w:t>
      </w:r>
    </w:p>
    <w:p w:rsidR="00451E95" w:rsidRDefault="00451E95" w:rsidP="00451E95">
      <w:pPr>
        <w:rPr>
          <w:caps/>
          <w:sz w:val="20"/>
          <w:lang w:val="en-US" w:eastAsia="zh-CN"/>
        </w:rPr>
      </w:pPr>
    </w:p>
    <w:p w:rsidR="00921C94" w:rsidRDefault="00921C9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A4E59" w:rsidRPr="00CB6CBA" w:rsidRDefault="00FF64E7" w:rsidP="004A4E59">
      <w:pPr>
        <w:pStyle w:val="TableNo"/>
        <w:rPr>
          <w:lang w:val="en-US" w:eastAsia="zh-CN"/>
        </w:rPr>
      </w:pPr>
      <w:r>
        <w:rPr>
          <w:lang w:val="en-US" w:eastAsia="zh-CN"/>
        </w:rPr>
        <w:t>表</w:t>
      </w:r>
      <w:r w:rsidR="004A4E59" w:rsidRPr="00CB6CBA">
        <w:rPr>
          <w:lang w:val="en-US" w:eastAsia="zh-CN"/>
        </w:rPr>
        <w:t>1</w:t>
      </w:r>
    </w:p>
    <w:p w:rsidR="004A4E59" w:rsidRPr="00CB6CBA" w:rsidRDefault="00FF64E7" w:rsidP="004A4E59">
      <w:pPr>
        <w:pStyle w:val="Tabletitle"/>
        <w:rPr>
          <w:lang w:val="en-US" w:eastAsia="zh-CN"/>
        </w:rPr>
      </w:pPr>
      <w:r>
        <w:rPr>
          <w:rFonts w:hint="eastAsia"/>
          <w:lang w:val="en-US" w:eastAsia="zh-CN"/>
        </w:rPr>
        <w:t>考虑了一个国家各地区人口密度</w:t>
      </w:r>
      <w:r w:rsidR="00117E79">
        <w:rPr>
          <w:rFonts w:hint="eastAsia"/>
          <w:lang w:val="en-US" w:eastAsia="zh-CN"/>
        </w:rPr>
        <w:t>(</w:t>
      </w:r>
      <w:r>
        <w:rPr>
          <w:rFonts w:hint="eastAsia"/>
          <w:lang w:val="en-US" w:eastAsia="zh-CN"/>
        </w:rPr>
        <w:t>经济发展水平</w:t>
      </w:r>
      <w:r w:rsidR="00117E79">
        <w:rPr>
          <w:rFonts w:hint="eastAsia"/>
          <w:lang w:val="en-US" w:eastAsia="zh-CN"/>
        </w:rPr>
        <w:t>)</w:t>
      </w:r>
      <w:r>
        <w:rPr>
          <w:rFonts w:hint="eastAsia"/>
          <w:lang w:val="en-US" w:eastAsia="zh-CN"/>
        </w:rPr>
        <w:t>的加权系数示例</w:t>
      </w:r>
    </w:p>
    <w:tbl>
      <w:tblPr>
        <w:tblW w:w="0" w:type="auto"/>
        <w:jc w:val="center"/>
        <w:tblBorders>
          <w:top w:val="single" w:sz="2" w:space="0" w:color="auto"/>
          <w:left w:val="single" w:sz="2" w:space="0" w:color="auto"/>
          <w:bottom w:val="single" w:sz="6"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1134"/>
        <w:gridCol w:w="6804"/>
        <w:gridCol w:w="1134"/>
      </w:tblGrid>
      <w:tr w:rsidR="004A4E59" w:rsidRPr="00CB6CBA" w:rsidTr="006B3F4A">
        <w:trPr>
          <w:cantSplit/>
          <w:jc w:val="center"/>
        </w:trPr>
        <w:tc>
          <w:tcPr>
            <w:tcW w:w="1134" w:type="dxa"/>
          </w:tcPr>
          <w:p w:rsidR="004A4E59" w:rsidRPr="00CB6CBA" w:rsidRDefault="004A4E59" w:rsidP="0024702C">
            <w:pPr>
              <w:pStyle w:val="Tablehead"/>
              <w:rPr>
                <w:szCs w:val="22"/>
                <w:lang w:val="en-US" w:eastAsia="zh-CN"/>
              </w:rPr>
            </w:pPr>
          </w:p>
        </w:tc>
        <w:tc>
          <w:tcPr>
            <w:tcW w:w="6804" w:type="dxa"/>
          </w:tcPr>
          <w:p w:rsidR="004A4E59" w:rsidRPr="00CB6CBA" w:rsidRDefault="00FF64E7" w:rsidP="0024702C">
            <w:pPr>
              <w:pStyle w:val="Tablehead"/>
              <w:rPr>
                <w:szCs w:val="22"/>
                <w:lang w:val="en-US"/>
              </w:rPr>
            </w:pPr>
            <w:r>
              <w:rPr>
                <w:rFonts w:hint="eastAsia"/>
                <w:szCs w:val="22"/>
                <w:lang w:val="en-US" w:eastAsia="zh-CN"/>
              </w:rPr>
              <w:t>说明</w:t>
            </w:r>
          </w:p>
        </w:tc>
        <w:tc>
          <w:tcPr>
            <w:tcW w:w="1134" w:type="dxa"/>
          </w:tcPr>
          <w:p w:rsidR="004A4E59" w:rsidRPr="00CB6CBA" w:rsidRDefault="004A4E59" w:rsidP="006B3F4A">
            <w:pPr>
              <w:pStyle w:val="Tablehead"/>
              <w:rPr>
                <w:i/>
                <w:iCs/>
                <w:szCs w:val="22"/>
                <w:lang w:val="en-US"/>
              </w:rPr>
            </w:pPr>
            <w:r w:rsidRPr="00CB6CBA">
              <w:rPr>
                <w:i/>
                <w:iCs/>
                <w:szCs w:val="22"/>
                <w:lang w:val="en-US"/>
              </w:rPr>
              <w:t>b</w:t>
            </w:r>
            <w:r w:rsidRPr="00CB6CBA">
              <w:rPr>
                <w:i/>
                <w:iCs/>
                <w:szCs w:val="22"/>
                <w:vertAlign w:val="subscript"/>
                <w:lang w:val="en-US"/>
              </w:rPr>
              <w:t>j</w:t>
            </w:r>
          </w:p>
        </w:tc>
      </w:tr>
      <w:tr w:rsidR="004A4E59" w:rsidRPr="00CB6CBA" w:rsidTr="006B3F4A">
        <w:trPr>
          <w:cantSplit/>
          <w:jc w:val="center"/>
        </w:trPr>
        <w:tc>
          <w:tcPr>
            <w:tcW w:w="1134" w:type="dxa"/>
            <w:vAlign w:val="center"/>
          </w:tcPr>
          <w:p w:rsidR="004A4E59" w:rsidRPr="00CB6CBA" w:rsidRDefault="004A4E59">
            <w:pPr>
              <w:pStyle w:val="Tabletext"/>
              <w:jc w:val="center"/>
              <w:rPr>
                <w:szCs w:val="22"/>
                <w:lang w:val="en-US"/>
              </w:rPr>
            </w:pPr>
            <w:r w:rsidRPr="00CB6CBA">
              <w:rPr>
                <w:szCs w:val="22"/>
                <w:lang w:val="en-US"/>
              </w:rPr>
              <w:t>1</w:t>
            </w:r>
          </w:p>
        </w:tc>
        <w:tc>
          <w:tcPr>
            <w:tcW w:w="6804" w:type="dxa"/>
          </w:tcPr>
          <w:p w:rsidR="004A4E59" w:rsidRPr="00CB6CBA" w:rsidRDefault="00FF64E7" w:rsidP="006A628F">
            <w:pPr>
              <w:pStyle w:val="Tabletext"/>
              <w:jc w:val="left"/>
              <w:rPr>
                <w:szCs w:val="22"/>
                <w:lang w:val="en-US" w:eastAsia="zh-CN"/>
              </w:rPr>
            </w:pPr>
            <w:r>
              <w:rPr>
                <w:rFonts w:hint="eastAsia"/>
                <w:szCs w:val="22"/>
                <w:lang w:val="en-US" w:eastAsia="zh-CN"/>
              </w:rPr>
              <w:t>对于无线电通信和广播运营商来说，人口越少与</w:t>
            </w:r>
            <w:r>
              <w:rPr>
                <w:szCs w:val="22"/>
                <w:lang w:val="en-US" w:eastAsia="zh-CN"/>
              </w:rPr>
              <w:t>/</w:t>
            </w:r>
            <w:r>
              <w:rPr>
                <w:rFonts w:hint="eastAsia"/>
                <w:szCs w:val="22"/>
                <w:lang w:val="en-US" w:eastAsia="zh-CN"/>
              </w:rPr>
              <w:t>或经济发展水平越低的地区</w:t>
            </w:r>
            <w:r w:rsidR="00117E79">
              <w:rPr>
                <w:rFonts w:hint="eastAsia"/>
                <w:szCs w:val="22"/>
                <w:lang w:val="en-US" w:eastAsia="zh-CN"/>
              </w:rPr>
              <w:t>(</w:t>
            </w:r>
            <w:r>
              <w:rPr>
                <w:rFonts w:hint="eastAsia"/>
                <w:szCs w:val="22"/>
                <w:lang w:val="en-US" w:eastAsia="zh-CN"/>
              </w:rPr>
              <w:t>沙漠、高山、密林等</w:t>
            </w:r>
            <w:r w:rsidR="00117E79">
              <w:rPr>
                <w:rFonts w:hint="eastAsia"/>
                <w:szCs w:val="22"/>
                <w:lang w:val="en-US" w:eastAsia="zh-CN"/>
              </w:rPr>
              <w:t>)</w:t>
            </w:r>
            <w:r>
              <w:rPr>
                <w:rFonts w:hint="eastAsia"/>
                <w:szCs w:val="22"/>
                <w:lang w:val="en-US" w:eastAsia="zh-CN"/>
              </w:rPr>
              <w:t>通常吸引力也越小。</w:t>
            </w:r>
          </w:p>
        </w:tc>
        <w:tc>
          <w:tcPr>
            <w:tcW w:w="1134" w:type="dxa"/>
            <w:vAlign w:val="center"/>
          </w:tcPr>
          <w:p w:rsidR="00451E95" w:rsidRDefault="004A4E59" w:rsidP="00451E95">
            <w:pPr>
              <w:pStyle w:val="Tabletext"/>
              <w:jc w:val="center"/>
              <w:rPr>
                <w:szCs w:val="22"/>
                <w:lang w:val="en-US"/>
              </w:rPr>
            </w:pPr>
            <w:r w:rsidRPr="00CB6CBA">
              <w:rPr>
                <w:szCs w:val="22"/>
                <w:lang w:val="en-US"/>
              </w:rPr>
              <w:t>0.1</w:t>
            </w:r>
          </w:p>
        </w:tc>
      </w:tr>
      <w:tr w:rsidR="004A4E59" w:rsidRPr="00CB6CBA" w:rsidTr="006B3F4A">
        <w:trPr>
          <w:cantSplit/>
          <w:jc w:val="center"/>
        </w:trPr>
        <w:tc>
          <w:tcPr>
            <w:tcW w:w="1134" w:type="dxa"/>
            <w:vAlign w:val="center"/>
          </w:tcPr>
          <w:p w:rsidR="00451E95" w:rsidRDefault="004A4E59" w:rsidP="00451E95">
            <w:pPr>
              <w:pStyle w:val="Tabletext"/>
              <w:jc w:val="center"/>
              <w:rPr>
                <w:szCs w:val="22"/>
                <w:lang w:val="en-US"/>
              </w:rPr>
            </w:pPr>
            <w:r w:rsidRPr="00CB6CBA">
              <w:rPr>
                <w:szCs w:val="22"/>
                <w:lang w:val="en-US"/>
              </w:rPr>
              <w:t xml:space="preserve">2 – </w:t>
            </w:r>
            <w:r w:rsidRPr="00CB6CBA">
              <w:rPr>
                <w:i/>
                <w:szCs w:val="22"/>
                <w:lang w:val="en-US"/>
              </w:rPr>
              <w:t>j </w:t>
            </w:r>
            <w:r w:rsidRPr="00CB6CBA">
              <w:rPr>
                <w:szCs w:val="22"/>
                <w:lang w:val="en-US"/>
              </w:rPr>
              <w:t>– ...</w:t>
            </w:r>
          </w:p>
        </w:tc>
        <w:tc>
          <w:tcPr>
            <w:tcW w:w="6804" w:type="dxa"/>
          </w:tcPr>
          <w:p w:rsidR="004A4E59" w:rsidRPr="00CB6CBA" w:rsidRDefault="00FF64E7" w:rsidP="006A628F">
            <w:pPr>
              <w:pStyle w:val="Tabletext"/>
              <w:jc w:val="left"/>
              <w:rPr>
                <w:szCs w:val="22"/>
                <w:lang w:val="en-US" w:eastAsia="zh-CN"/>
              </w:rPr>
            </w:pPr>
            <w:r>
              <w:rPr>
                <w:rFonts w:hint="eastAsia"/>
                <w:szCs w:val="22"/>
                <w:lang w:val="en-US" w:eastAsia="zh-CN"/>
              </w:rPr>
              <w:t>有多个中间和</w:t>
            </w:r>
            <w:r w:rsidRPr="001A1DC5">
              <w:rPr>
                <w:rFonts w:hint="eastAsia"/>
                <w:szCs w:val="22"/>
                <w:lang w:val="en-US" w:eastAsia="zh-CN"/>
              </w:rPr>
              <w:t>递增</w:t>
            </w:r>
            <w:r>
              <w:rPr>
                <w:rFonts w:hint="eastAsia"/>
                <w:szCs w:val="22"/>
                <w:lang w:val="en-US" w:eastAsia="zh-CN"/>
              </w:rPr>
              <w:t>人口密度</w:t>
            </w:r>
            <w:r>
              <w:rPr>
                <w:szCs w:val="22"/>
                <w:lang w:val="en-US" w:eastAsia="zh-CN"/>
              </w:rPr>
              <w:t>/</w:t>
            </w:r>
            <w:r>
              <w:rPr>
                <w:rFonts w:hint="eastAsia"/>
                <w:szCs w:val="22"/>
                <w:lang w:val="en-US" w:eastAsia="zh-CN"/>
              </w:rPr>
              <w:t>与或经济发展指标</w:t>
            </w:r>
            <w:r w:rsidRPr="001A1DC5">
              <w:rPr>
                <w:rFonts w:hint="eastAsia"/>
                <w:szCs w:val="22"/>
                <w:lang w:val="en-US" w:eastAsia="zh-CN"/>
              </w:rPr>
              <w:t>等级</w:t>
            </w:r>
            <w:r>
              <w:rPr>
                <w:rFonts w:hint="eastAsia"/>
                <w:szCs w:val="22"/>
                <w:lang w:val="en-US" w:eastAsia="zh-CN"/>
              </w:rPr>
              <w:t>的地区</w:t>
            </w:r>
          </w:p>
        </w:tc>
        <w:tc>
          <w:tcPr>
            <w:tcW w:w="1134" w:type="dxa"/>
            <w:vAlign w:val="center"/>
          </w:tcPr>
          <w:p w:rsidR="00451E95" w:rsidRDefault="004A4E59" w:rsidP="00451E95">
            <w:pPr>
              <w:pStyle w:val="Tabletext"/>
              <w:jc w:val="center"/>
              <w:rPr>
                <w:szCs w:val="22"/>
                <w:lang w:val="en-US"/>
              </w:rPr>
            </w:pPr>
            <w:r w:rsidRPr="00CB6CBA">
              <w:rPr>
                <w:szCs w:val="22"/>
                <w:lang w:val="en-US"/>
              </w:rPr>
              <w:t>0.2-0.9</w:t>
            </w:r>
          </w:p>
        </w:tc>
      </w:tr>
      <w:tr w:rsidR="004A4E59" w:rsidRPr="00CB6CBA" w:rsidTr="006B3F4A">
        <w:trPr>
          <w:cantSplit/>
          <w:jc w:val="center"/>
        </w:trPr>
        <w:tc>
          <w:tcPr>
            <w:tcW w:w="1134" w:type="dxa"/>
            <w:vAlign w:val="center"/>
          </w:tcPr>
          <w:p w:rsidR="00451E95" w:rsidRDefault="004A4E59" w:rsidP="00451E95">
            <w:pPr>
              <w:pStyle w:val="Tabletext"/>
              <w:jc w:val="center"/>
              <w:rPr>
                <w:i/>
                <w:szCs w:val="22"/>
                <w:lang w:val="en-US"/>
              </w:rPr>
            </w:pPr>
            <w:r w:rsidRPr="00CB6CBA">
              <w:rPr>
                <w:i/>
                <w:szCs w:val="22"/>
                <w:lang w:val="en-US"/>
              </w:rPr>
              <w:t>...</w:t>
            </w:r>
          </w:p>
        </w:tc>
        <w:tc>
          <w:tcPr>
            <w:tcW w:w="6804" w:type="dxa"/>
          </w:tcPr>
          <w:p w:rsidR="004A4E59" w:rsidRPr="00CB6CBA" w:rsidRDefault="00FF64E7" w:rsidP="006A628F">
            <w:pPr>
              <w:pStyle w:val="Tabletext"/>
              <w:jc w:val="left"/>
              <w:rPr>
                <w:szCs w:val="22"/>
                <w:lang w:val="en-US" w:eastAsia="zh-CN"/>
              </w:rPr>
            </w:pPr>
            <w:r>
              <w:rPr>
                <w:rFonts w:hint="eastAsia"/>
                <w:szCs w:val="22"/>
                <w:lang w:val="en-US" w:eastAsia="zh-CN"/>
              </w:rPr>
              <w:t>对无线人口最多与</w:t>
            </w:r>
            <w:r>
              <w:rPr>
                <w:szCs w:val="22"/>
                <w:lang w:val="en-US" w:eastAsia="zh-CN"/>
              </w:rPr>
              <w:t>/</w:t>
            </w:r>
            <w:r>
              <w:rPr>
                <w:rFonts w:hint="eastAsia"/>
                <w:szCs w:val="22"/>
                <w:lang w:val="en-US" w:eastAsia="zh-CN"/>
              </w:rPr>
              <w:t>或经济最发达的地区</w:t>
            </w:r>
            <w:r w:rsidR="00117E79">
              <w:rPr>
                <w:rFonts w:hint="eastAsia"/>
                <w:szCs w:val="22"/>
                <w:lang w:val="en-US" w:eastAsia="zh-CN"/>
              </w:rPr>
              <w:t>(</w:t>
            </w:r>
            <w:r>
              <w:rPr>
                <w:rFonts w:hint="eastAsia"/>
                <w:szCs w:val="22"/>
                <w:lang w:val="en-US" w:eastAsia="zh-CN"/>
              </w:rPr>
              <w:t>首都地区、主要工业与</w:t>
            </w:r>
            <w:r>
              <w:rPr>
                <w:szCs w:val="22"/>
                <w:lang w:val="en-US" w:eastAsia="zh-CN"/>
              </w:rPr>
              <w:t>/</w:t>
            </w:r>
            <w:r>
              <w:rPr>
                <w:rFonts w:hint="eastAsia"/>
                <w:szCs w:val="22"/>
                <w:lang w:val="en-US" w:eastAsia="zh-CN"/>
              </w:rPr>
              <w:t>或农业地区等</w:t>
            </w:r>
            <w:r w:rsidR="00117E79">
              <w:rPr>
                <w:rFonts w:hint="eastAsia"/>
                <w:szCs w:val="22"/>
                <w:lang w:val="en-US" w:eastAsia="zh-CN"/>
              </w:rPr>
              <w:t>)</w:t>
            </w:r>
            <w:r>
              <w:rPr>
                <w:rFonts w:hint="eastAsia"/>
                <w:szCs w:val="22"/>
                <w:lang w:val="en-US" w:eastAsia="zh-CN"/>
              </w:rPr>
              <w:t>电通信和广播运营商最具吸引力</w:t>
            </w:r>
          </w:p>
        </w:tc>
        <w:tc>
          <w:tcPr>
            <w:tcW w:w="1134" w:type="dxa"/>
            <w:vAlign w:val="center"/>
          </w:tcPr>
          <w:p w:rsidR="00451E95" w:rsidRDefault="004A4E59" w:rsidP="00451E95">
            <w:pPr>
              <w:pStyle w:val="Tabletext"/>
              <w:jc w:val="center"/>
              <w:rPr>
                <w:szCs w:val="22"/>
                <w:lang w:val="en-US"/>
              </w:rPr>
            </w:pPr>
            <w:r w:rsidRPr="00CB6CBA">
              <w:rPr>
                <w:szCs w:val="22"/>
                <w:lang w:val="en-US"/>
              </w:rPr>
              <w:t>1</w:t>
            </w:r>
          </w:p>
        </w:tc>
      </w:tr>
    </w:tbl>
    <w:p w:rsidR="004A4E59" w:rsidRPr="00CB6CBA" w:rsidRDefault="004A4E59" w:rsidP="006A628F">
      <w:pPr>
        <w:pStyle w:val="Tablefin"/>
      </w:pPr>
    </w:p>
    <w:tbl>
      <w:tblPr>
        <w:tblW w:w="0" w:type="auto"/>
        <w:jc w:val="center"/>
        <w:tblBorders>
          <w:top w:val="single" w:sz="2"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56" w:type="dxa"/>
          <w:right w:w="56" w:type="dxa"/>
        </w:tblCellMar>
        <w:tblLook w:val="0000" w:firstRow="0" w:lastRow="0" w:firstColumn="0" w:lastColumn="0" w:noHBand="0" w:noVBand="0"/>
      </w:tblPr>
      <w:tblGrid>
        <w:gridCol w:w="1134"/>
        <w:gridCol w:w="6804"/>
        <w:gridCol w:w="1134"/>
      </w:tblGrid>
      <w:tr w:rsidR="004A4E59" w:rsidRPr="00E77DE4" w:rsidTr="006B3F4A">
        <w:trPr>
          <w:cantSplit/>
          <w:jc w:val="center"/>
        </w:trPr>
        <w:tc>
          <w:tcPr>
            <w:tcW w:w="9072" w:type="dxa"/>
            <w:gridSpan w:val="3"/>
            <w:tcBorders>
              <w:bottom w:val="single" w:sz="6" w:space="0" w:color="auto"/>
            </w:tcBorders>
          </w:tcPr>
          <w:p w:rsidR="004A4E59" w:rsidRPr="00CB6CBA" w:rsidRDefault="00FF64E7" w:rsidP="0024702C">
            <w:pPr>
              <w:pStyle w:val="Tablehead"/>
              <w:rPr>
                <w:szCs w:val="22"/>
                <w:lang w:val="en-US"/>
              </w:rPr>
            </w:pPr>
            <w:r>
              <w:rPr>
                <w:rFonts w:hint="eastAsia"/>
                <w:szCs w:val="22"/>
                <w:lang w:val="en-US" w:eastAsia="zh-CN"/>
              </w:rPr>
              <w:t>城市与城区</w:t>
            </w:r>
            <w:r w:rsidR="00921C94">
              <w:rPr>
                <w:rFonts w:hint="eastAsia"/>
                <w:szCs w:val="22"/>
                <w:lang w:val="en-US" w:eastAsia="zh-CN"/>
              </w:rPr>
              <w:t>型住所</w:t>
            </w:r>
          </w:p>
        </w:tc>
      </w:tr>
      <w:tr w:rsidR="004A4E59" w:rsidRPr="00CB6CBA" w:rsidTr="006B3F4A">
        <w:trPr>
          <w:cantSplit/>
          <w:jc w:val="center"/>
        </w:trPr>
        <w:tc>
          <w:tcPr>
            <w:tcW w:w="1134" w:type="dxa"/>
            <w:tcBorders>
              <w:top w:val="single" w:sz="6" w:space="0" w:color="auto"/>
              <w:right w:val="single" w:sz="6" w:space="0" w:color="auto"/>
            </w:tcBorders>
            <w:vAlign w:val="center"/>
          </w:tcPr>
          <w:p w:rsidR="00451E95" w:rsidRDefault="004A4E59" w:rsidP="00451E95">
            <w:pPr>
              <w:pStyle w:val="Tabletext"/>
              <w:jc w:val="center"/>
              <w:rPr>
                <w:szCs w:val="22"/>
                <w:lang w:val="en-US"/>
              </w:rPr>
            </w:pPr>
            <w:r w:rsidRPr="00CB6CBA">
              <w:rPr>
                <w:szCs w:val="22"/>
                <w:lang w:val="en-US"/>
              </w:rPr>
              <w:t>…</w:t>
            </w:r>
          </w:p>
        </w:tc>
        <w:tc>
          <w:tcPr>
            <w:tcW w:w="6804" w:type="dxa"/>
            <w:tcBorders>
              <w:top w:val="single" w:sz="6" w:space="0" w:color="auto"/>
              <w:left w:val="single" w:sz="6" w:space="0" w:color="auto"/>
              <w:right w:val="single" w:sz="6" w:space="0" w:color="auto"/>
            </w:tcBorders>
          </w:tcPr>
          <w:p w:rsidR="00451E95" w:rsidRDefault="00FF64E7" w:rsidP="00451E95">
            <w:pPr>
              <w:pStyle w:val="Tabletext"/>
              <w:jc w:val="left"/>
              <w:rPr>
                <w:szCs w:val="22"/>
                <w:lang w:val="en-US"/>
              </w:rPr>
            </w:pPr>
            <w:r>
              <w:rPr>
                <w:rFonts w:hint="eastAsia"/>
                <w:szCs w:val="22"/>
                <w:lang w:val="en-US" w:eastAsia="zh-CN"/>
              </w:rPr>
              <w:t>有</w:t>
            </w:r>
            <w:r w:rsidRPr="00B429F9">
              <w:rPr>
                <w:szCs w:val="22"/>
                <w:lang w:val="en-US" w:eastAsia="zh-CN"/>
              </w:rPr>
              <w:t>10</w:t>
            </w:r>
            <w:r w:rsidRPr="00B429F9">
              <w:rPr>
                <w:rFonts w:ascii="Tms Rmn" w:hAnsi="Tms Rmn"/>
                <w:szCs w:val="22"/>
                <w:lang w:val="en-US" w:eastAsia="zh-CN"/>
              </w:rPr>
              <w:t> </w:t>
            </w:r>
            <w:r w:rsidRPr="00B429F9">
              <w:rPr>
                <w:szCs w:val="22"/>
                <w:lang w:val="en-US" w:eastAsia="zh-CN"/>
              </w:rPr>
              <w:t>000</w:t>
            </w:r>
            <w:r>
              <w:rPr>
                <w:rFonts w:hint="eastAsia"/>
                <w:szCs w:val="22"/>
                <w:lang w:val="en-US" w:eastAsia="zh-CN"/>
              </w:rPr>
              <w:t>到</w:t>
            </w:r>
            <w:r w:rsidRPr="00B429F9">
              <w:rPr>
                <w:szCs w:val="22"/>
                <w:lang w:val="en-US" w:eastAsia="zh-CN"/>
              </w:rPr>
              <w:t>50</w:t>
            </w:r>
            <w:r w:rsidRPr="00B429F9">
              <w:rPr>
                <w:rFonts w:ascii="Tms Rmn" w:hAnsi="Tms Rmn"/>
                <w:szCs w:val="22"/>
                <w:lang w:val="en-US" w:eastAsia="zh-CN"/>
              </w:rPr>
              <w:t> </w:t>
            </w:r>
            <w:r w:rsidRPr="00B429F9">
              <w:rPr>
                <w:szCs w:val="22"/>
                <w:lang w:val="en-US" w:eastAsia="zh-CN"/>
              </w:rPr>
              <w:t>000</w:t>
            </w:r>
            <w:r>
              <w:rPr>
                <w:rFonts w:hint="eastAsia"/>
                <w:szCs w:val="22"/>
                <w:lang w:val="en-US" w:eastAsia="zh-CN"/>
              </w:rPr>
              <w:t>居民的人口</w:t>
            </w:r>
          </w:p>
        </w:tc>
        <w:tc>
          <w:tcPr>
            <w:tcW w:w="1134" w:type="dxa"/>
            <w:tcBorders>
              <w:top w:val="single" w:sz="6" w:space="0" w:color="auto"/>
              <w:left w:val="single" w:sz="6" w:space="0" w:color="auto"/>
            </w:tcBorders>
            <w:vAlign w:val="center"/>
          </w:tcPr>
          <w:p w:rsidR="00451E95" w:rsidRDefault="004A4E59" w:rsidP="00451E95">
            <w:pPr>
              <w:pStyle w:val="Tabletext"/>
              <w:jc w:val="center"/>
              <w:rPr>
                <w:caps/>
                <w:szCs w:val="22"/>
                <w:lang w:val="en-US"/>
              </w:rPr>
            </w:pPr>
            <w:r w:rsidRPr="00CB6CBA">
              <w:rPr>
                <w:caps/>
                <w:szCs w:val="22"/>
                <w:lang w:val="en-US"/>
              </w:rPr>
              <w:t>1.2</w:t>
            </w:r>
          </w:p>
        </w:tc>
      </w:tr>
      <w:tr w:rsidR="004A4E59" w:rsidRPr="00CB6CBA" w:rsidTr="006B3F4A">
        <w:trPr>
          <w:cantSplit/>
          <w:jc w:val="center"/>
        </w:trPr>
        <w:tc>
          <w:tcPr>
            <w:tcW w:w="1134" w:type="dxa"/>
            <w:tcBorders>
              <w:top w:val="single" w:sz="6" w:space="0" w:color="auto"/>
              <w:right w:val="single" w:sz="6" w:space="0" w:color="auto"/>
            </w:tcBorders>
            <w:vAlign w:val="center"/>
          </w:tcPr>
          <w:p w:rsidR="00451E95" w:rsidRDefault="004A4E59" w:rsidP="00451E95">
            <w:pPr>
              <w:pStyle w:val="Tabletext"/>
              <w:jc w:val="center"/>
              <w:rPr>
                <w:szCs w:val="22"/>
                <w:lang w:val="en-US"/>
              </w:rPr>
            </w:pPr>
            <w:r w:rsidRPr="00CB6CBA">
              <w:rPr>
                <w:szCs w:val="22"/>
                <w:lang w:val="en-US"/>
              </w:rPr>
              <w:t>…</w:t>
            </w:r>
          </w:p>
        </w:tc>
        <w:tc>
          <w:tcPr>
            <w:tcW w:w="6804" w:type="dxa"/>
            <w:tcBorders>
              <w:top w:val="single" w:sz="6" w:space="0" w:color="auto"/>
              <w:left w:val="single" w:sz="6" w:space="0" w:color="auto"/>
              <w:right w:val="single" w:sz="6" w:space="0" w:color="auto"/>
            </w:tcBorders>
          </w:tcPr>
          <w:p w:rsidR="00451E95" w:rsidRDefault="00FF64E7" w:rsidP="00451E95">
            <w:pPr>
              <w:pStyle w:val="Tabletext"/>
              <w:jc w:val="left"/>
              <w:rPr>
                <w:szCs w:val="22"/>
                <w:lang w:val="en-US"/>
              </w:rPr>
            </w:pPr>
            <w:r>
              <w:rPr>
                <w:rFonts w:hint="eastAsia"/>
                <w:szCs w:val="22"/>
                <w:lang w:val="en-US" w:eastAsia="zh-CN"/>
              </w:rPr>
              <w:t>有</w:t>
            </w:r>
            <w:r w:rsidRPr="00B429F9">
              <w:rPr>
                <w:szCs w:val="22"/>
                <w:lang w:val="en-US" w:eastAsia="zh-CN"/>
              </w:rPr>
              <w:t>50</w:t>
            </w:r>
            <w:r w:rsidRPr="00B429F9">
              <w:rPr>
                <w:rFonts w:ascii="Tms Rmn" w:hAnsi="Tms Rmn"/>
                <w:szCs w:val="22"/>
                <w:lang w:val="en-US" w:eastAsia="zh-CN"/>
              </w:rPr>
              <w:t> </w:t>
            </w:r>
            <w:r w:rsidRPr="00B429F9">
              <w:rPr>
                <w:szCs w:val="22"/>
                <w:lang w:val="en-US" w:eastAsia="zh-CN"/>
              </w:rPr>
              <w:t>000</w:t>
            </w:r>
            <w:r>
              <w:rPr>
                <w:rFonts w:hint="eastAsia"/>
                <w:szCs w:val="22"/>
                <w:lang w:val="en-US" w:eastAsia="zh-CN"/>
              </w:rPr>
              <w:t>到</w:t>
            </w:r>
            <w:r w:rsidRPr="00B429F9">
              <w:rPr>
                <w:szCs w:val="22"/>
                <w:lang w:val="en-US" w:eastAsia="zh-CN"/>
              </w:rPr>
              <w:t>100</w:t>
            </w:r>
            <w:r w:rsidRPr="00B429F9">
              <w:rPr>
                <w:rFonts w:ascii="Tms Rmn" w:hAnsi="Tms Rmn"/>
                <w:szCs w:val="22"/>
                <w:lang w:val="en-US" w:eastAsia="zh-CN"/>
              </w:rPr>
              <w:t> </w:t>
            </w:r>
            <w:r w:rsidRPr="00B429F9">
              <w:rPr>
                <w:szCs w:val="22"/>
                <w:lang w:val="en-US" w:eastAsia="zh-CN"/>
              </w:rPr>
              <w:t>000</w:t>
            </w:r>
            <w:r>
              <w:rPr>
                <w:rFonts w:hint="eastAsia"/>
                <w:szCs w:val="22"/>
                <w:lang w:val="en-US" w:eastAsia="zh-CN"/>
              </w:rPr>
              <w:t>居民的人口</w:t>
            </w:r>
          </w:p>
        </w:tc>
        <w:tc>
          <w:tcPr>
            <w:tcW w:w="1134" w:type="dxa"/>
            <w:tcBorders>
              <w:top w:val="single" w:sz="6" w:space="0" w:color="auto"/>
              <w:left w:val="single" w:sz="6" w:space="0" w:color="auto"/>
            </w:tcBorders>
            <w:vAlign w:val="center"/>
          </w:tcPr>
          <w:p w:rsidR="00451E95" w:rsidRDefault="004A4E59" w:rsidP="00451E95">
            <w:pPr>
              <w:pStyle w:val="Tabletext"/>
              <w:jc w:val="center"/>
              <w:rPr>
                <w:szCs w:val="22"/>
                <w:lang w:val="en-US"/>
              </w:rPr>
            </w:pPr>
            <w:r w:rsidRPr="00CB6CBA">
              <w:rPr>
                <w:szCs w:val="22"/>
                <w:lang w:val="en-US"/>
              </w:rPr>
              <w:t>1</w:t>
            </w:r>
            <w:r w:rsidRPr="00CB6CBA">
              <w:rPr>
                <w:caps/>
                <w:szCs w:val="22"/>
                <w:lang w:val="en-US"/>
              </w:rPr>
              <w:t>.</w:t>
            </w:r>
            <w:r w:rsidRPr="00CB6CBA">
              <w:rPr>
                <w:szCs w:val="22"/>
                <w:lang w:val="en-US"/>
              </w:rPr>
              <w:t>5</w:t>
            </w:r>
          </w:p>
        </w:tc>
      </w:tr>
      <w:tr w:rsidR="004A4E59" w:rsidRPr="00CB6CBA" w:rsidTr="006B3F4A">
        <w:trPr>
          <w:cantSplit/>
          <w:jc w:val="center"/>
        </w:trPr>
        <w:tc>
          <w:tcPr>
            <w:tcW w:w="1134" w:type="dxa"/>
            <w:tcBorders>
              <w:top w:val="single" w:sz="6" w:space="0" w:color="auto"/>
              <w:right w:val="single" w:sz="6" w:space="0" w:color="auto"/>
            </w:tcBorders>
            <w:vAlign w:val="center"/>
          </w:tcPr>
          <w:p w:rsidR="00451E95" w:rsidRDefault="004A4E59" w:rsidP="00451E95">
            <w:pPr>
              <w:pStyle w:val="Tabletext"/>
              <w:jc w:val="center"/>
              <w:rPr>
                <w:szCs w:val="22"/>
                <w:lang w:val="en-US"/>
              </w:rPr>
            </w:pPr>
            <w:r w:rsidRPr="00CB6CBA">
              <w:rPr>
                <w:i/>
                <w:szCs w:val="22"/>
                <w:lang w:val="en-US"/>
              </w:rPr>
              <w:t>m </w:t>
            </w:r>
            <w:r w:rsidRPr="00CB6CBA">
              <w:rPr>
                <w:szCs w:val="22"/>
                <w:lang w:val="en-US"/>
              </w:rPr>
              <w:t>– 2</w:t>
            </w:r>
          </w:p>
        </w:tc>
        <w:tc>
          <w:tcPr>
            <w:tcW w:w="6804" w:type="dxa"/>
            <w:tcBorders>
              <w:top w:val="single" w:sz="6" w:space="0" w:color="auto"/>
              <w:left w:val="single" w:sz="6" w:space="0" w:color="auto"/>
              <w:right w:val="single" w:sz="6" w:space="0" w:color="auto"/>
            </w:tcBorders>
          </w:tcPr>
          <w:p w:rsidR="00451E95" w:rsidRDefault="00FF64E7" w:rsidP="00451E95">
            <w:pPr>
              <w:pStyle w:val="Tabletext"/>
              <w:jc w:val="left"/>
              <w:rPr>
                <w:szCs w:val="22"/>
                <w:lang w:val="en-US"/>
              </w:rPr>
            </w:pPr>
            <w:r>
              <w:rPr>
                <w:rFonts w:hint="eastAsia"/>
                <w:szCs w:val="22"/>
                <w:lang w:val="en-US" w:eastAsia="zh-CN"/>
              </w:rPr>
              <w:t>有</w:t>
            </w:r>
            <w:r>
              <w:rPr>
                <w:szCs w:val="22"/>
                <w:lang w:val="en-US" w:eastAsia="zh-CN"/>
              </w:rPr>
              <w:t>10</w:t>
            </w:r>
            <w:r w:rsidRPr="00B429F9">
              <w:rPr>
                <w:szCs w:val="22"/>
                <w:lang w:val="en-US" w:eastAsia="zh-CN"/>
              </w:rPr>
              <w:t>0</w:t>
            </w:r>
            <w:r w:rsidRPr="00B429F9">
              <w:rPr>
                <w:rFonts w:ascii="Tms Rmn" w:hAnsi="Tms Rmn"/>
                <w:szCs w:val="22"/>
                <w:lang w:val="en-US" w:eastAsia="zh-CN"/>
              </w:rPr>
              <w:t> </w:t>
            </w:r>
            <w:r w:rsidRPr="00B429F9">
              <w:rPr>
                <w:szCs w:val="22"/>
                <w:lang w:val="en-US" w:eastAsia="zh-CN"/>
              </w:rPr>
              <w:t>000</w:t>
            </w:r>
            <w:r>
              <w:rPr>
                <w:rFonts w:hint="eastAsia"/>
                <w:szCs w:val="22"/>
                <w:lang w:val="en-US" w:eastAsia="zh-CN"/>
              </w:rPr>
              <w:t>到</w:t>
            </w:r>
            <w:r>
              <w:rPr>
                <w:szCs w:val="22"/>
                <w:lang w:val="en-US" w:eastAsia="zh-CN"/>
              </w:rPr>
              <w:t>5</w:t>
            </w:r>
            <w:r w:rsidRPr="00B429F9">
              <w:rPr>
                <w:szCs w:val="22"/>
                <w:lang w:val="en-US" w:eastAsia="zh-CN"/>
              </w:rPr>
              <w:t>00</w:t>
            </w:r>
            <w:r w:rsidRPr="00B429F9">
              <w:rPr>
                <w:rFonts w:ascii="Tms Rmn" w:hAnsi="Tms Rmn"/>
                <w:szCs w:val="22"/>
                <w:lang w:val="en-US" w:eastAsia="zh-CN"/>
              </w:rPr>
              <w:t> </w:t>
            </w:r>
            <w:r w:rsidRPr="00B429F9">
              <w:rPr>
                <w:szCs w:val="22"/>
                <w:lang w:val="en-US" w:eastAsia="zh-CN"/>
              </w:rPr>
              <w:t>000</w:t>
            </w:r>
            <w:r>
              <w:rPr>
                <w:rFonts w:hint="eastAsia"/>
                <w:szCs w:val="22"/>
                <w:lang w:val="en-US" w:eastAsia="zh-CN"/>
              </w:rPr>
              <w:t>居民的人口</w:t>
            </w:r>
          </w:p>
        </w:tc>
        <w:tc>
          <w:tcPr>
            <w:tcW w:w="1134" w:type="dxa"/>
            <w:tcBorders>
              <w:top w:val="single" w:sz="6" w:space="0" w:color="auto"/>
              <w:left w:val="single" w:sz="6" w:space="0" w:color="auto"/>
            </w:tcBorders>
            <w:vAlign w:val="center"/>
          </w:tcPr>
          <w:p w:rsidR="00451E95" w:rsidRDefault="004A4E59" w:rsidP="00451E95">
            <w:pPr>
              <w:pStyle w:val="Tabletext"/>
              <w:jc w:val="center"/>
              <w:rPr>
                <w:szCs w:val="22"/>
                <w:lang w:val="en-US"/>
              </w:rPr>
            </w:pPr>
            <w:r w:rsidRPr="00CB6CBA">
              <w:rPr>
                <w:szCs w:val="22"/>
                <w:lang w:val="en-US"/>
              </w:rPr>
              <w:t>2</w:t>
            </w:r>
            <w:r w:rsidRPr="00CB6CBA">
              <w:rPr>
                <w:caps/>
                <w:szCs w:val="22"/>
                <w:lang w:val="en-US"/>
              </w:rPr>
              <w:t>.</w:t>
            </w:r>
            <w:r w:rsidRPr="00CB6CBA">
              <w:rPr>
                <w:szCs w:val="22"/>
                <w:lang w:val="en-US"/>
              </w:rPr>
              <w:t>0</w:t>
            </w:r>
          </w:p>
        </w:tc>
      </w:tr>
      <w:tr w:rsidR="004A4E59" w:rsidRPr="00CB6CBA" w:rsidTr="006B3F4A">
        <w:trPr>
          <w:cantSplit/>
          <w:jc w:val="center"/>
        </w:trPr>
        <w:tc>
          <w:tcPr>
            <w:tcW w:w="1134" w:type="dxa"/>
            <w:tcBorders>
              <w:top w:val="single" w:sz="6" w:space="0" w:color="auto"/>
              <w:right w:val="single" w:sz="6" w:space="0" w:color="auto"/>
            </w:tcBorders>
            <w:vAlign w:val="center"/>
          </w:tcPr>
          <w:p w:rsidR="00451E95" w:rsidRDefault="004A4E59" w:rsidP="00451E95">
            <w:pPr>
              <w:pStyle w:val="Tabletext"/>
              <w:jc w:val="center"/>
              <w:rPr>
                <w:szCs w:val="22"/>
                <w:lang w:val="en-US"/>
              </w:rPr>
            </w:pPr>
            <w:r w:rsidRPr="00CB6CBA">
              <w:rPr>
                <w:i/>
                <w:szCs w:val="22"/>
                <w:lang w:val="en-US"/>
              </w:rPr>
              <w:t>m </w:t>
            </w:r>
            <w:r w:rsidRPr="00CB6CBA">
              <w:rPr>
                <w:szCs w:val="22"/>
                <w:lang w:val="en-US"/>
              </w:rPr>
              <w:t>– 1</w:t>
            </w:r>
          </w:p>
        </w:tc>
        <w:tc>
          <w:tcPr>
            <w:tcW w:w="6804" w:type="dxa"/>
            <w:tcBorders>
              <w:top w:val="single" w:sz="6" w:space="0" w:color="auto"/>
              <w:left w:val="single" w:sz="6" w:space="0" w:color="auto"/>
              <w:right w:val="single" w:sz="6" w:space="0" w:color="auto"/>
            </w:tcBorders>
          </w:tcPr>
          <w:p w:rsidR="00451E95" w:rsidRDefault="00FF64E7" w:rsidP="00451E95">
            <w:pPr>
              <w:pStyle w:val="Tabletext"/>
              <w:jc w:val="left"/>
              <w:rPr>
                <w:szCs w:val="22"/>
                <w:lang w:val="en-US"/>
              </w:rPr>
            </w:pPr>
            <w:r>
              <w:rPr>
                <w:rFonts w:hint="eastAsia"/>
                <w:szCs w:val="22"/>
                <w:lang w:val="en-US" w:eastAsia="zh-CN"/>
              </w:rPr>
              <w:t>有</w:t>
            </w:r>
            <w:r w:rsidRPr="00B429F9">
              <w:rPr>
                <w:szCs w:val="22"/>
                <w:lang w:val="en-US" w:eastAsia="zh-CN"/>
              </w:rPr>
              <w:t>5</w:t>
            </w:r>
            <w:r>
              <w:rPr>
                <w:szCs w:val="22"/>
                <w:lang w:val="en-US" w:eastAsia="zh-CN"/>
              </w:rPr>
              <w:t>0</w:t>
            </w:r>
            <w:r w:rsidRPr="00B429F9">
              <w:rPr>
                <w:szCs w:val="22"/>
                <w:lang w:val="en-US" w:eastAsia="zh-CN"/>
              </w:rPr>
              <w:t>0</w:t>
            </w:r>
            <w:r w:rsidRPr="00B429F9">
              <w:rPr>
                <w:rFonts w:ascii="Tms Rmn" w:hAnsi="Tms Rmn"/>
                <w:szCs w:val="22"/>
                <w:lang w:val="en-US" w:eastAsia="zh-CN"/>
              </w:rPr>
              <w:t> </w:t>
            </w:r>
            <w:r w:rsidRPr="00B429F9">
              <w:rPr>
                <w:szCs w:val="22"/>
                <w:lang w:val="en-US" w:eastAsia="zh-CN"/>
              </w:rPr>
              <w:t>000</w:t>
            </w:r>
            <w:r>
              <w:rPr>
                <w:rFonts w:hint="eastAsia"/>
                <w:szCs w:val="22"/>
                <w:lang w:val="en-US" w:eastAsia="zh-CN"/>
              </w:rPr>
              <w:t>到</w:t>
            </w:r>
            <w:r w:rsidRPr="00B429F9">
              <w:rPr>
                <w:szCs w:val="22"/>
                <w:lang w:val="en-US" w:eastAsia="zh-CN"/>
              </w:rPr>
              <w:t>1</w:t>
            </w:r>
            <w:r w:rsidRPr="00B429F9">
              <w:rPr>
                <w:rFonts w:ascii="Tms Rmn" w:hAnsi="Tms Rmn"/>
                <w:szCs w:val="22"/>
                <w:lang w:val="en-US" w:eastAsia="zh-CN"/>
              </w:rPr>
              <w:t> </w:t>
            </w:r>
            <w:r w:rsidRPr="00B429F9">
              <w:rPr>
                <w:szCs w:val="22"/>
                <w:lang w:val="en-US" w:eastAsia="zh-CN"/>
              </w:rPr>
              <w:t>000</w:t>
            </w:r>
            <w:r w:rsidRPr="00B429F9">
              <w:rPr>
                <w:rFonts w:ascii="Tms Rmn" w:hAnsi="Tms Rmn"/>
                <w:szCs w:val="22"/>
                <w:lang w:val="en-US" w:eastAsia="zh-CN"/>
              </w:rPr>
              <w:t> </w:t>
            </w:r>
            <w:r w:rsidRPr="00B429F9">
              <w:rPr>
                <w:szCs w:val="22"/>
                <w:lang w:val="en-US" w:eastAsia="zh-CN"/>
              </w:rPr>
              <w:t>000</w:t>
            </w:r>
            <w:r>
              <w:rPr>
                <w:rFonts w:hint="eastAsia"/>
                <w:szCs w:val="22"/>
                <w:lang w:val="en-US" w:eastAsia="zh-CN"/>
              </w:rPr>
              <w:t>居民的人口</w:t>
            </w:r>
          </w:p>
        </w:tc>
        <w:tc>
          <w:tcPr>
            <w:tcW w:w="1134" w:type="dxa"/>
            <w:tcBorders>
              <w:top w:val="single" w:sz="6" w:space="0" w:color="auto"/>
              <w:left w:val="single" w:sz="6" w:space="0" w:color="auto"/>
            </w:tcBorders>
            <w:vAlign w:val="center"/>
          </w:tcPr>
          <w:p w:rsidR="00451E95" w:rsidRDefault="004A4E59" w:rsidP="00451E95">
            <w:pPr>
              <w:pStyle w:val="Tabletext"/>
              <w:jc w:val="center"/>
              <w:rPr>
                <w:szCs w:val="22"/>
                <w:lang w:val="en-US"/>
              </w:rPr>
            </w:pPr>
            <w:r w:rsidRPr="00CB6CBA">
              <w:rPr>
                <w:szCs w:val="22"/>
                <w:lang w:val="en-US"/>
              </w:rPr>
              <w:t>3</w:t>
            </w:r>
            <w:r w:rsidRPr="00CB6CBA">
              <w:rPr>
                <w:caps/>
                <w:szCs w:val="22"/>
                <w:lang w:val="en-US"/>
              </w:rPr>
              <w:t>.</w:t>
            </w:r>
            <w:r w:rsidRPr="00CB6CBA">
              <w:rPr>
                <w:szCs w:val="22"/>
                <w:lang w:val="en-US"/>
              </w:rPr>
              <w:t>0</w:t>
            </w:r>
          </w:p>
        </w:tc>
      </w:tr>
      <w:tr w:rsidR="004A4E59" w:rsidRPr="00CB6CBA" w:rsidTr="006B3F4A">
        <w:trPr>
          <w:cantSplit/>
          <w:jc w:val="center"/>
        </w:trPr>
        <w:tc>
          <w:tcPr>
            <w:tcW w:w="1134" w:type="dxa"/>
            <w:tcBorders>
              <w:top w:val="single" w:sz="6" w:space="0" w:color="auto"/>
              <w:right w:val="single" w:sz="6" w:space="0" w:color="auto"/>
            </w:tcBorders>
            <w:vAlign w:val="center"/>
          </w:tcPr>
          <w:p w:rsidR="00451E95" w:rsidRDefault="004A4E59" w:rsidP="00451E95">
            <w:pPr>
              <w:pStyle w:val="Tabletext"/>
              <w:jc w:val="center"/>
              <w:rPr>
                <w:szCs w:val="22"/>
                <w:lang w:val="en-US"/>
              </w:rPr>
            </w:pPr>
            <w:r w:rsidRPr="00CB6CBA">
              <w:rPr>
                <w:i/>
                <w:szCs w:val="22"/>
                <w:lang w:val="en-US"/>
              </w:rPr>
              <w:t>m</w:t>
            </w:r>
          </w:p>
        </w:tc>
        <w:tc>
          <w:tcPr>
            <w:tcW w:w="6804" w:type="dxa"/>
            <w:tcBorders>
              <w:top w:val="single" w:sz="6" w:space="0" w:color="auto"/>
              <w:left w:val="single" w:sz="6" w:space="0" w:color="auto"/>
              <w:right w:val="single" w:sz="6" w:space="0" w:color="auto"/>
            </w:tcBorders>
          </w:tcPr>
          <w:p w:rsidR="004A4E59" w:rsidRPr="00CB6CBA" w:rsidRDefault="00FF64E7" w:rsidP="006B3F4A">
            <w:pPr>
              <w:pStyle w:val="Tabletext"/>
              <w:jc w:val="left"/>
              <w:rPr>
                <w:szCs w:val="22"/>
                <w:lang w:val="en-US"/>
              </w:rPr>
            </w:pPr>
            <w:r>
              <w:rPr>
                <w:rFonts w:hint="eastAsia"/>
                <w:szCs w:val="22"/>
                <w:lang w:val="en-US" w:eastAsia="zh-CN"/>
              </w:rPr>
              <w:t>有超过</w:t>
            </w:r>
            <w:r w:rsidRPr="00B429F9">
              <w:rPr>
                <w:szCs w:val="22"/>
                <w:lang w:val="en-US" w:eastAsia="zh-CN"/>
              </w:rPr>
              <w:t>1</w:t>
            </w:r>
            <w:r w:rsidRPr="00B429F9">
              <w:rPr>
                <w:rFonts w:ascii="Tms Rmn" w:hAnsi="Tms Rmn"/>
                <w:szCs w:val="22"/>
                <w:lang w:val="en-US" w:eastAsia="zh-CN"/>
              </w:rPr>
              <w:t> </w:t>
            </w:r>
            <w:r w:rsidRPr="00B429F9">
              <w:rPr>
                <w:szCs w:val="22"/>
                <w:lang w:val="en-US" w:eastAsia="zh-CN"/>
              </w:rPr>
              <w:t>000</w:t>
            </w:r>
            <w:r w:rsidRPr="00B429F9">
              <w:rPr>
                <w:rFonts w:ascii="Tms Rmn" w:hAnsi="Tms Rmn"/>
                <w:szCs w:val="22"/>
                <w:lang w:val="en-US" w:eastAsia="zh-CN"/>
              </w:rPr>
              <w:t> </w:t>
            </w:r>
            <w:r w:rsidRPr="00B429F9">
              <w:rPr>
                <w:szCs w:val="22"/>
                <w:lang w:val="en-US" w:eastAsia="zh-CN"/>
              </w:rPr>
              <w:t>000</w:t>
            </w:r>
            <w:r>
              <w:rPr>
                <w:rFonts w:hint="eastAsia"/>
                <w:szCs w:val="22"/>
                <w:lang w:val="en-US" w:eastAsia="zh-CN"/>
              </w:rPr>
              <w:t>居民的人口</w:t>
            </w:r>
          </w:p>
        </w:tc>
        <w:tc>
          <w:tcPr>
            <w:tcW w:w="1134" w:type="dxa"/>
            <w:tcBorders>
              <w:top w:val="single" w:sz="6" w:space="0" w:color="auto"/>
              <w:left w:val="single" w:sz="6" w:space="0" w:color="auto"/>
            </w:tcBorders>
            <w:vAlign w:val="center"/>
          </w:tcPr>
          <w:p w:rsidR="00451E95" w:rsidRDefault="004A4E59" w:rsidP="00451E95">
            <w:pPr>
              <w:pStyle w:val="Tabletext"/>
              <w:jc w:val="center"/>
              <w:rPr>
                <w:szCs w:val="22"/>
                <w:lang w:val="en-US"/>
              </w:rPr>
            </w:pPr>
            <w:r w:rsidRPr="00CB6CBA">
              <w:rPr>
                <w:szCs w:val="22"/>
                <w:lang w:val="en-US"/>
              </w:rPr>
              <w:t>4</w:t>
            </w:r>
            <w:r w:rsidRPr="00CB6CBA">
              <w:rPr>
                <w:caps/>
                <w:szCs w:val="22"/>
                <w:lang w:val="en-US"/>
              </w:rPr>
              <w:t>.</w:t>
            </w:r>
            <w:r w:rsidRPr="00CB6CBA">
              <w:rPr>
                <w:szCs w:val="22"/>
                <w:lang w:val="en-US"/>
              </w:rPr>
              <w:t>0</w:t>
            </w:r>
          </w:p>
        </w:tc>
      </w:tr>
    </w:tbl>
    <w:p w:rsidR="004A4E59" w:rsidRPr="00CB6CBA" w:rsidRDefault="004A4E59" w:rsidP="004A4E59">
      <w:pPr>
        <w:pStyle w:val="Tablefin"/>
        <w:rPr>
          <w:lang w:val="en-US"/>
        </w:rPr>
      </w:pPr>
    </w:p>
    <w:p w:rsidR="004A4E59" w:rsidRDefault="00D975EA" w:rsidP="00DD2571">
      <w:pPr>
        <w:spacing w:line="360" w:lineRule="atLeast"/>
        <w:ind w:firstLineChars="200" w:firstLine="480"/>
        <w:rPr>
          <w:lang w:val="en-US" w:eastAsia="zh-CN"/>
        </w:rPr>
      </w:pPr>
      <w:r>
        <w:rPr>
          <w:rFonts w:hint="eastAsia"/>
          <w:lang w:val="en-US" w:eastAsia="zh-CN"/>
        </w:rPr>
        <w:t>基于相关服务区的概念</w:t>
      </w:r>
      <w:r w:rsidR="00117E79">
        <w:rPr>
          <w:rFonts w:hint="eastAsia"/>
          <w:lang w:val="en-US" w:eastAsia="zh-CN"/>
        </w:rPr>
        <w:t>(</w:t>
      </w:r>
      <w:r>
        <w:rPr>
          <w:rFonts w:hint="eastAsia"/>
          <w:lang w:val="en-US" w:eastAsia="zh-CN"/>
        </w:rPr>
        <w:t>及其有关点到点通信的</w:t>
      </w:r>
      <w:r w:rsidRPr="00E627C9">
        <w:rPr>
          <w:rFonts w:hint="eastAsia"/>
          <w:lang w:val="en-US" w:eastAsia="zh-CN"/>
        </w:rPr>
        <w:t>对等</w:t>
      </w:r>
      <w:r>
        <w:rPr>
          <w:rFonts w:hint="eastAsia"/>
          <w:lang w:val="en-US" w:eastAsia="zh-CN"/>
        </w:rPr>
        <w:t>概念</w:t>
      </w:r>
      <w:r w:rsidR="00117E79">
        <w:rPr>
          <w:rFonts w:hint="eastAsia"/>
          <w:lang w:val="en-US" w:eastAsia="zh-CN"/>
        </w:rPr>
        <w:t>)</w:t>
      </w:r>
      <w:r>
        <w:rPr>
          <w:rFonts w:hint="eastAsia"/>
          <w:lang w:val="en-US" w:eastAsia="zh-CN"/>
        </w:rPr>
        <w:t>，可根据其边界</w:t>
      </w:r>
      <w:r w:rsidRPr="00E627C9">
        <w:rPr>
          <w:rFonts w:hint="eastAsia"/>
          <w:lang w:val="en-US" w:eastAsia="zh-CN"/>
        </w:rPr>
        <w:t>额定</w:t>
      </w:r>
      <w:r>
        <w:rPr>
          <w:rFonts w:hint="eastAsia"/>
          <w:lang w:val="en-US" w:eastAsia="zh-CN"/>
        </w:rPr>
        <w:t>可用</w:t>
      </w:r>
      <w:r w:rsidRPr="00E627C9">
        <w:rPr>
          <w:rFonts w:hint="eastAsia"/>
          <w:lang w:val="en-US" w:eastAsia="zh-CN"/>
        </w:rPr>
        <w:t>磁场强度</w:t>
      </w:r>
      <w:r w:rsidRPr="00CB6CBA">
        <w:rPr>
          <w:i/>
          <w:lang w:val="en-US" w:eastAsia="zh-CN"/>
        </w:rPr>
        <w:t>E</w:t>
      </w:r>
      <w:r w:rsidRPr="00CB6CBA">
        <w:rPr>
          <w:i/>
          <w:iCs/>
          <w:vertAlign w:val="subscript"/>
          <w:lang w:val="en-US" w:eastAsia="zh-CN"/>
        </w:rPr>
        <w:t>n</w:t>
      </w:r>
      <w:r>
        <w:rPr>
          <w:rFonts w:hint="eastAsia"/>
          <w:lang w:val="en-US" w:eastAsia="zh-CN"/>
        </w:rPr>
        <w:t>标准为第</w:t>
      </w:r>
      <w:r w:rsidRPr="00CB6CBA">
        <w:rPr>
          <w:i/>
          <w:lang w:val="en-US" w:eastAsia="zh-CN"/>
        </w:rPr>
        <w:t>i</w:t>
      </w:r>
      <w:r>
        <w:rPr>
          <w:rFonts w:hint="eastAsia"/>
          <w:lang w:val="en-US" w:eastAsia="zh-CN"/>
        </w:rPr>
        <w:t>次发射单独计算出发射</w:t>
      </w:r>
      <w:r w:rsidRPr="00CB6CBA">
        <w:rPr>
          <w:i/>
          <w:lang w:val="en-US" w:eastAsia="zh-CN"/>
        </w:rPr>
        <w:t>s</w:t>
      </w:r>
      <w:r w:rsidRPr="00CB6CBA">
        <w:rPr>
          <w:i/>
          <w:vertAlign w:val="subscript"/>
          <w:lang w:val="en-US" w:eastAsia="zh-CN"/>
        </w:rPr>
        <w:t>i</w:t>
      </w:r>
      <w:r>
        <w:rPr>
          <w:rFonts w:hint="eastAsia"/>
          <w:lang w:val="en-US" w:eastAsia="zh-CN"/>
        </w:rPr>
        <w:t>的实际占地面积。如果第</w:t>
      </w:r>
      <w:r w:rsidRPr="00CB6CBA">
        <w:rPr>
          <w:i/>
          <w:lang w:val="en-US" w:eastAsia="zh-CN"/>
        </w:rPr>
        <w:t>i</w:t>
      </w:r>
      <w:r>
        <w:rPr>
          <w:rFonts w:hint="eastAsia"/>
          <w:lang w:val="en-US" w:eastAsia="zh-CN"/>
        </w:rPr>
        <w:t>次发射实际占地包括属于上述不同分类的</w:t>
      </w:r>
      <w:r w:rsidRPr="00CB6CBA">
        <w:rPr>
          <w:i/>
          <w:lang w:val="en-US" w:eastAsia="zh-CN"/>
        </w:rPr>
        <w:t>K</w:t>
      </w:r>
      <w:r>
        <w:rPr>
          <w:rFonts w:hint="eastAsia"/>
          <w:lang w:val="en-US" w:eastAsia="zh-CN"/>
        </w:rPr>
        <w:t>地区，则可以用以下公式计算相关国土资源</w:t>
      </w:r>
      <w:r>
        <w:rPr>
          <w:lang w:val="en-US"/>
        </w:rPr>
        <w:sym w:font="Symbol" w:char="F053"/>
      </w:r>
      <w:r w:rsidRPr="00CB6CBA">
        <w:rPr>
          <w:i/>
          <w:lang w:val="en-US" w:eastAsia="zh-CN"/>
        </w:rPr>
        <w:t>S</w:t>
      </w:r>
      <w:r w:rsidRPr="00CB6CBA">
        <w:rPr>
          <w:i/>
          <w:iCs/>
          <w:vertAlign w:val="subscript"/>
          <w:lang w:val="en-US" w:eastAsia="zh-CN"/>
        </w:rPr>
        <w:t>i</w:t>
      </w:r>
      <w:r w:rsidR="00E50304" w:rsidRPr="00E50304">
        <w:rPr>
          <w:rFonts w:hint="eastAsia"/>
          <w:iCs/>
          <w:lang w:val="en-US" w:eastAsia="zh-CN"/>
        </w:rPr>
        <w:t>：</w:t>
      </w:r>
    </w:p>
    <w:p w:rsidR="006B3F4A" w:rsidRPr="00CB6CBA" w:rsidRDefault="006B3F4A" w:rsidP="006B3F4A">
      <w:pPr>
        <w:pStyle w:val="Blanc"/>
        <w:rPr>
          <w:lang w:eastAsia="zh-CN"/>
        </w:rPr>
      </w:pPr>
    </w:p>
    <w:p w:rsidR="004A4E59" w:rsidRDefault="004A4E59" w:rsidP="004A4E59">
      <w:pPr>
        <w:pStyle w:val="Equation"/>
        <w:rPr>
          <w:lang w:val="en-US" w:eastAsia="zh-CN"/>
        </w:rPr>
      </w:pPr>
      <w:r w:rsidRPr="00CB6CBA">
        <w:rPr>
          <w:lang w:val="en-US" w:eastAsia="zh-CN"/>
        </w:rPr>
        <w:tab/>
      </w:r>
      <w:r w:rsidRPr="00CB6CBA">
        <w:rPr>
          <w:lang w:val="en-US" w:eastAsia="zh-CN"/>
        </w:rPr>
        <w:tab/>
      </w:r>
      <w:r w:rsidR="00946617" w:rsidRPr="00CB6CBA">
        <w:rPr>
          <w:position w:val="-32"/>
          <w:lang w:val="en-US"/>
        </w:rPr>
        <w:object w:dxaOrig="1760" w:dyaOrig="760">
          <v:shape id="_x0000_i1027" type="#_x0000_t75" style="width:87.75pt;height:38.25pt" o:ole="" fillcolor="window">
            <v:imagedata r:id="rId25" o:title=""/>
          </v:shape>
          <o:OLEObject Type="Embed" ProgID="Equation.3" ShapeID="_x0000_i1027" DrawAspect="Content" ObjectID="_1385303831" r:id="rId26"/>
        </w:object>
      </w:r>
      <w:r w:rsidRPr="00CB6CBA">
        <w:rPr>
          <w:lang w:val="en-US" w:eastAsia="zh-CN"/>
        </w:rPr>
        <w:tab/>
        <w:t>(</w:t>
      </w:r>
      <w:r>
        <w:rPr>
          <w:lang w:val="en-US" w:eastAsia="zh-CN"/>
        </w:rPr>
        <w:t>23</w:t>
      </w:r>
      <w:r w:rsidRPr="00CB6CBA">
        <w:rPr>
          <w:lang w:val="en-US" w:eastAsia="zh-CN"/>
        </w:rPr>
        <w:t>)</w:t>
      </w:r>
    </w:p>
    <w:p w:rsidR="00D975EA" w:rsidRPr="00CB6CBA" w:rsidRDefault="00D975EA" w:rsidP="00D975EA">
      <w:pPr>
        <w:rPr>
          <w:lang w:val="en-US" w:eastAsia="zh-CN"/>
        </w:rPr>
      </w:pPr>
      <w:r>
        <w:rPr>
          <w:rFonts w:hint="eastAsia"/>
          <w:lang w:val="en-US" w:eastAsia="zh-CN"/>
        </w:rPr>
        <w:t>式中：</w:t>
      </w:r>
    </w:p>
    <w:p w:rsidR="00D975EA" w:rsidRPr="00CB6CBA" w:rsidRDefault="00D975EA" w:rsidP="00D975EA">
      <w:pPr>
        <w:pStyle w:val="Equationlegend"/>
        <w:rPr>
          <w:lang w:eastAsia="zh-CN"/>
        </w:rPr>
      </w:pPr>
      <w:r w:rsidRPr="00CB6CBA">
        <w:rPr>
          <w:i/>
          <w:lang w:eastAsia="zh-CN"/>
        </w:rPr>
        <w:tab/>
        <w:t>b</w:t>
      </w:r>
      <w:r w:rsidRPr="00CB6CBA">
        <w:rPr>
          <w:i/>
          <w:iCs/>
          <w:vertAlign w:val="subscript"/>
          <w:lang w:eastAsia="zh-CN"/>
        </w:rPr>
        <w:t>ik</w:t>
      </w:r>
      <w:r w:rsidRPr="00CB6CBA">
        <w:rPr>
          <w:rFonts w:ascii="Tms Rmn" w:hAnsi="Tms Rmn"/>
          <w:sz w:val="12"/>
          <w:lang w:eastAsia="zh-CN"/>
        </w:rPr>
        <w:t> </w:t>
      </w:r>
      <w:r w:rsidR="00DD5225">
        <w:rPr>
          <w:iCs/>
          <w:lang w:eastAsia="zh-CN"/>
        </w:rPr>
        <w:t>：</w:t>
      </w:r>
      <w:r w:rsidRPr="00CB6CBA">
        <w:rPr>
          <w:iCs/>
          <w:lang w:eastAsia="zh-CN"/>
        </w:rPr>
        <w:tab/>
      </w:r>
      <w:r>
        <w:rPr>
          <w:rFonts w:hint="eastAsia"/>
          <w:lang w:eastAsia="zh-CN"/>
        </w:rPr>
        <w:t>第</w:t>
      </w:r>
      <w:r w:rsidRPr="00CB6CBA">
        <w:rPr>
          <w:i/>
          <w:lang w:eastAsia="zh-CN"/>
        </w:rPr>
        <w:t>q</w:t>
      </w:r>
      <w:r>
        <w:rPr>
          <w:rFonts w:hint="eastAsia"/>
          <w:lang w:eastAsia="zh-CN"/>
        </w:rPr>
        <w:t>类地区的相关加权系数</w:t>
      </w:r>
    </w:p>
    <w:p w:rsidR="00D975EA" w:rsidRPr="00CB6CBA" w:rsidRDefault="00D975EA" w:rsidP="00D975EA">
      <w:pPr>
        <w:pStyle w:val="Equationlegend"/>
        <w:rPr>
          <w:lang w:eastAsia="zh-CN"/>
        </w:rPr>
      </w:pPr>
      <w:r w:rsidRPr="00CB6CBA">
        <w:rPr>
          <w:i/>
          <w:lang w:eastAsia="zh-CN"/>
        </w:rPr>
        <w:tab/>
        <w:t>s</w:t>
      </w:r>
      <w:r w:rsidRPr="00CB6CBA">
        <w:rPr>
          <w:i/>
          <w:iCs/>
          <w:vertAlign w:val="subscript"/>
          <w:lang w:eastAsia="zh-CN"/>
        </w:rPr>
        <w:t>ik</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整个占用地区</w:t>
      </w:r>
      <w:r w:rsidRPr="00CB6CBA">
        <w:rPr>
          <w:i/>
          <w:lang w:eastAsia="zh-CN"/>
        </w:rPr>
        <w:t>s</w:t>
      </w:r>
      <w:r w:rsidRPr="00CB6CBA">
        <w:rPr>
          <w:i/>
          <w:vertAlign w:val="subscript"/>
          <w:lang w:eastAsia="zh-CN"/>
        </w:rPr>
        <w:t>i</w:t>
      </w:r>
      <w:r>
        <w:rPr>
          <w:rFonts w:hint="eastAsia"/>
          <w:lang w:eastAsia="zh-CN"/>
        </w:rPr>
        <w:t>的相关比例</w:t>
      </w:r>
    </w:p>
    <w:p w:rsidR="004A4E59" w:rsidRPr="00CB6CBA" w:rsidRDefault="00D975EA" w:rsidP="00D975EA">
      <w:pPr>
        <w:rPr>
          <w:lang w:val="en-US" w:eastAsia="zh-CN"/>
        </w:rPr>
      </w:pPr>
      <w:r>
        <w:rPr>
          <w:rFonts w:hint="eastAsia"/>
          <w:lang w:val="en-US" w:eastAsia="zh-CN"/>
        </w:rPr>
        <w:t>即：</w:t>
      </w:r>
    </w:p>
    <w:p w:rsidR="006B3F4A" w:rsidRPr="00CB6CBA" w:rsidRDefault="006B3F4A" w:rsidP="006B3F4A">
      <w:pPr>
        <w:pStyle w:val="Blanc"/>
        <w:rPr>
          <w:lang w:eastAsia="zh-CN"/>
        </w:rPr>
      </w:pPr>
    </w:p>
    <w:p w:rsidR="00451E95" w:rsidRDefault="004A4E59" w:rsidP="00451E95">
      <w:pPr>
        <w:pStyle w:val="Equation"/>
        <w:tabs>
          <w:tab w:val="left" w:pos="6237"/>
        </w:tabs>
        <w:rPr>
          <w:lang w:val="en-US" w:eastAsia="zh-CN"/>
        </w:rPr>
      </w:pPr>
      <w:r w:rsidRPr="00CB6CBA">
        <w:rPr>
          <w:lang w:val="en-US" w:eastAsia="zh-CN"/>
        </w:rPr>
        <w:tab/>
      </w:r>
      <w:r w:rsidR="00330F30">
        <w:rPr>
          <w:lang w:val="en-US" w:eastAsia="zh-CN"/>
        </w:rPr>
        <w:tab/>
      </w:r>
      <w:r w:rsidR="00330F30" w:rsidRPr="00330F30">
        <w:rPr>
          <w:position w:val="-32"/>
          <w:lang w:val="en-US"/>
        </w:rPr>
        <w:object w:dxaOrig="1340" w:dyaOrig="760">
          <v:shape id="_x0000_i1028" type="#_x0000_t75" style="width:67.5pt;height:38.25pt" o:ole="">
            <v:imagedata r:id="rId27" o:title=""/>
          </v:shape>
          <o:OLEObject Type="Embed" ProgID="Equation.3" ShapeID="_x0000_i1028" DrawAspect="Content" ObjectID="_1385303832" r:id="rId28"/>
        </w:object>
      </w:r>
      <w:r w:rsidR="00330F30">
        <w:rPr>
          <w:lang w:val="en-US" w:eastAsia="zh-CN"/>
        </w:rPr>
        <w:t xml:space="preserve">     </w:t>
      </w:r>
      <w:r w:rsidRPr="00CB6CBA">
        <w:rPr>
          <w:lang w:val="en-US" w:eastAsia="zh-CN"/>
        </w:rPr>
        <w:t>1</w:t>
      </w:r>
      <w:r w:rsidR="00330F30">
        <w:rPr>
          <w:lang w:val="en-US" w:eastAsia="zh-CN"/>
        </w:rPr>
        <w:t xml:space="preserve"> </w:t>
      </w:r>
      <w:r w:rsidR="006A628F">
        <w:rPr>
          <w:rFonts w:ascii="Symbol" w:hAnsi="Symbol"/>
          <w:lang w:val="en-US"/>
        </w:rPr>
        <w:sym w:font="Symbol" w:char="F0A3"/>
      </w:r>
      <w:r w:rsidRPr="00CB6CBA">
        <w:rPr>
          <w:lang w:val="en-US" w:eastAsia="zh-CN"/>
        </w:rPr>
        <w:t xml:space="preserve"> </w:t>
      </w:r>
      <w:r w:rsidRPr="00CB6CBA">
        <w:rPr>
          <w:iCs/>
          <w:lang w:val="en-US" w:eastAsia="zh-CN"/>
        </w:rPr>
        <w:t>k</w:t>
      </w:r>
      <w:r w:rsidRPr="00CB6CBA">
        <w:rPr>
          <w:lang w:val="en-US" w:eastAsia="zh-CN"/>
        </w:rPr>
        <w:t xml:space="preserve"> </w:t>
      </w:r>
      <w:r w:rsidRPr="00CB6CBA">
        <w:rPr>
          <w:rFonts w:ascii="Symbol" w:hAnsi="Symbol"/>
          <w:lang w:val="en-US" w:eastAsia="zh-CN"/>
        </w:rPr>
        <w:t></w:t>
      </w:r>
      <w:r w:rsidRPr="00CB6CBA">
        <w:rPr>
          <w:lang w:val="en-US" w:eastAsia="zh-CN"/>
        </w:rPr>
        <w:t xml:space="preserve"> 3 (usually)</w:t>
      </w:r>
    </w:p>
    <w:p w:rsidR="00D975EA" w:rsidRPr="0006647D" w:rsidRDefault="00D975EA" w:rsidP="00712E62">
      <w:pPr>
        <w:ind w:firstLineChars="200" w:firstLine="480"/>
        <w:rPr>
          <w:lang w:val="en-US" w:eastAsia="zh-CN"/>
        </w:rPr>
      </w:pPr>
      <w:r>
        <w:rPr>
          <w:rFonts w:hint="eastAsia"/>
          <w:lang w:val="en-US" w:eastAsia="zh-CN"/>
        </w:rPr>
        <w:t>还例举了计算各种情况比例值</w:t>
      </w:r>
      <w:r w:rsidRPr="00CB6CBA">
        <w:rPr>
          <w:i/>
          <w:lang w:val="en-US" w:eastAsia="zh-CN"/>
        </w:rPr>
        <w:t>s</w:t>
      </w:r>
      <w:r w:rsidRPr="00CB6CBA">
        <w:rPr>
          <w:i/>
          <w:iCs/>
          <w:vertAlign w:val="subscript"/>
          <w:lang w:val="en-US" w:eastAsia="zh-CN"/>
        </w:rPr>
        <w:t>ik</w:t>
      </w:r>
      <w:r>
        <w:rPr>
          <w:rFonts w:hint="eastAsia"/>
          <w:lang w:val="en-US" w:eastAsia="zh-CN"/>
        </w:rPr>
        <w:t>的示例。如果主管部门将数字行政地形数据库与相关频率指配软件关联，则可使用软件自动进行</w:t>
      </w:r>
      <w:r>
        <w:rPr>
          <w:lang w:val="en-US"/>
        </w:rPr>
        <w:sym w:font="Symbol" w:char="F053"/>
      </w:r>
      <w:r w:rsidRPr="00CB6CBA">
        <w:rPr>
          <w:i/>
          <w:lang w:val="en-US" w:eastAsia="zh-CN"/>
        </w:rPr>
        <w:t>S</w:t>
      </w:r>
      <w:r w:rsidRPr="00CB6CBA">
        <w:rPr>
          <w:i/>
          <w:iCs/>
          <w:vertAlign w:val="subscript"/>
          <w:lang w:val="en-US" w:eastAsia="zh-CN"/>
        </w:rPr>
        <w:t>i</w:t>
      </w:r>
      <w:r>
        <w:rPr>
          <w:rFonts w:hint="eastAsia"/>
          <w:lang w:val="en-US" w:eastAsia="zh-CN"/>
        </w:rPr>
        <w:t>的计算。</w:t>
      </w:r>
    </w:p>
    <w:p w:rsidR="00D975EA" w:rsidRPr="00CB6CBA" w:rsidRDefault="00D975EA" w:rsidP="00D975EA">
      <w:pPr>
        <w:pStyle w:val="Heading3"/>
        <w:rPr>
          <w:lang w:val="en-US" w:eastAsia="zh-CN"/>
        </w:rPr>
      </w:pPr>
      <w:bookmarkStart w:id="214" w:name="_Toc309886520"/>
      <w:r w:rsidRPr="00CB6CBA">
        <w:rPr>
          <w:lang w:val="en-US" w:eastAsia="zh-CN"/>
        </w:rPr>
        <w:t>4.6.8</w:t>
      </w:r>
      <w:r w:rsidRPr="00CB6CBA">
        <w:rPr>
          <w:lang w:val="en-US" w:eastAsia="zh-CN"/>
        </w:rPr>
        <w:tab/>
      </w:r>
      <w:r>
        <w:rPr>
          <w:rFonts w:hint="eastAsia"/>
          <w:lang w:val="en-US" w:eastAsia="zh-CN"/>
        </w:rPr>
        <w:t>计算发射所用频率资源</w:t>
      </w:r>
      <w:bookmarkEnd w:id="214"/>
    </w:p>
    <w:p w:rsidR="004A4E59" w:rsidRPr="00CB6CBA" w:rsidRDefault="00D975EA" w:rsidP="00712E62">
      <w:pPr>
        <w:ind w:firstLineChars="200" w:firstLine="480"/>
        <w:rPr>
          <w:lang w:val="en-US" w:eastAsia="zh-CN"/>
        </w:rPr>
      </w:pPr>
      <w:r>
        <w:rPr>
          <w:rFonts w:hint="eastAsia"/>
          <w:lang w:val="en-US" w:eastAsia="zh-CN"/>
        </w:rPr>
        <w:t>可用以下公式计算第</w:t>
      </w:r>
      <w:r w:rsidRPr="00CB6CBA">
        <w:rPr>
          <w:i/>
          <w:lang w:val="en-US" w:eastAsia="zh-CN"/>
        </w:rPr>
        <w:t>i</w:t>
      </w:r>
      <w:r>
        <w:rPr>
          <w:rFonts w:hint="eastAsia"/>
          <w:lang w:val="en-US" w:eastAsia="zh-CN"/>
        </w:rPr>
        <w:t>次发射所使用的频率资源</w:t>
      </w:r>
      <w:r w:rsidRPr="00CB6CBA">
        <w:rPr>
          <w:i/>
          <w:lang w:val="en-US" w:eastAsia="zh-CN"/>
        </w:rPr>
        <w:t>F</w:t>
      </w:r>
      <w:r w:rsidRPr="00CB6CBA">
        <w:rPr>
          <w:i/>
          <w:iCs/>
          <w:vertAlign w:val="subscript"/>
          <w:lang w:val="en-US" w:eastAsia="zh-CN"/>
        </w:rPr>
        <w:t>i</w:t>
      </w:r>
      <w:r>
        <w:rPr>
          <w:rFonts w:hint="eastAsia"/>
          <w:lang w:val="en-US" w:eastAsia="zh-CN"/>
        </w:rPr>
        <w:t>：</w:t>
      </w:r>
    </w:p>
    <w:p w:rsidR="006B3F4A" w:rsidRPr="00CB6CBA" w:rsidRDefault="006B3F4A" w:rsidP="006B3F4A">
      <w:pPr>
        <w:pStyle w:val="Blanc"/>
        <w:rPr>
          <w:lang w:eastAsia="zh-CN"/>
        </w:rPr>
      </w:pPr>
    </w:p>
    <w:p w:rsidR="004A4E59" w:rsidRDefault="004A4E59" w:rsidP="004A4E59">
      <w:pPr>
        <w:pStyle w:val="Equation"/>
        <w:rPr>
          <w:lang w:val="en-US" w:eastAsia="zh-CN"/>
        </w:rPr>
      </w:pPr>
      <w:r w:rsidRPr="00CB6CBA">
        <w:rPr>
          <w:lang w:val="en-US" w:eastAsia="zh-CN"/>
        </w:rPr>
        <w:tab/>
      </w:r>
      <w:r w:rsidRPr="00CB6CBA">
        <w:rPr>
          <w:lang w:val="en-US" w:eastAsia="zh-CN"/>
        </w:rPr>
        <w:tab/>
      </w:r>
      <w:r w:rsidR="006B3F4A" w:rsidRPr="00CB6CBA">
        <w:rPr>
          <w:position w:val="-12"/>
          <w:lang w:val="en-US"/>
        </w:rPr>
        <w:object w:dxaOrig="2220" w:dyaOrig="360">
          <v:shape id="_x0000_i1029" type="#_x0000_t75" style="width:110.25pt;height:18.75pt" o:ole="">
            <v:imagedata r:id="rId29" o:title=""/>
          </v:shape>
          <o:OLEObject Type="Embed" ProgID="Equation.3" ShapeID="_x0000_i1029" DrawAspect="Content" ObjectID="_1385303833" r:id="rId30"/>
        </w:object>
      </w:r>
      <w:r w:rsidRPr="00CB6CBA">
        <w:rPr>
          <w:lang w:val="en-US" w:eastAsia="zh-CN"/>
        </w:rPr>
        <w:tab/>
        <w:t>(</w:t>
      </w:r>
      <w:r>
        <w:rPr>
          <w:lang w:val="en-US" w:eastAsia="zh-CN"/>
        </w:rPr>
        <w:t>24</w:t>
      </w:r>
      <w:r w:rsidRPr="00CB6CBA">
        <w:rPr>
          <w:lang w:val="en-US" w:eastAsia="zh-CN"/>
        </w:rPr>
        <w:t>)</w:t>
      </w:r>
    </w:p>
    <w:p w:rsidR="00D4365F" w:rsidRDefault="00D4365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975EA" w:rsidRPr="00CB6CBA" w:rsidRDefault="00D975EA" w:rsidP="00D975EA">
      <w:pPr>
        <w:rPr>
          <w:lang w:val="en-US" w:eastAsia="zh-CN"/>
        </w:rPr>
      </w:pPr>
      <w:r>
        <w:rPr>
          <w:rFonts w:hint="eastAsia"/>
          <w:lang w:val="en-US" w:eastAsia="zh-CN"/>
        </w:rPr>
        <w:t>式中：</w:t>
      </w:r>
    </w:p>
    <w:p w:rsidR="00D975EA" w:rsidRPr="00076F67" w:rsidRDefault="00D975EA" w:rsidP="00D975EA">
      <w:pPr>
        <w:pStyle w:val="Equationlegend"/>
        <w:rPr>
          <w:lang w:eastAsia="zh-CN"/>
        </w:rPr>
      </w:pPr>
      <w:r w:rsidRPr="00CB6CBA">
        <w:rPr>
          <w:i/>
          <w:lang w:eastAsia="zh-CN"/>
        </w:rPr>
        <w:tab/>
        <w:t>B</w:t>
      </w:r>
      <w:r w:rsidRPr="00CB6CBA">
        <w:rPr>
          <w:i/>
          <w:iCs/>
          <w:vertAlign w:val="subscript"/>
          <w:lang w:eastAsia="zh-CN"/>
        </w:rPr>
        <w:t>ni</w:t>
      </w:r>
      <w:r>
        <w:rPr>
          <w:lang w:eastAsia="zh-CN"/>
        </w:rPr>
        <w:t xml:space="preserve"> </w:t>
      </w:r>
      <w:r w:rsidR="00DD5225">
        <w:rPr>
          <w:lang w:eastAsia="zh-CN"/>
        </w:rPr>
        <w:t>：</w:t>
      </w:r>
      <w:r w:rsidRPr="00CB6CBA">
        <w:rPr>
          <w:iCs/>
          <w:lang w:eastAsia="zh-CN"/>
        </w:rPr>
        <w:tab/>
      </w:r>
      <w:r>
        <w:rPr>
          <w:rFonts w:hint="eastAsia"/>
          <w:lang w:eastAsia="zh-CN"/>
        </w:rPr>
        <w:t>发射必要带宽</w:t>
      </w:r>
      <w:r w:rsidR="00117E79">
        <w:rPr>
          <w:rFonts w:hint="eastAsia"/>
          <w:lang w:eastAsia="zh-CN"/>
        </w:rPr>
        <w:t>(</w:t>
      </w:r>
      <w:r w:rsidRPr="00CB6CBA">
        <w:rPr>
          <w:lang w:eastAsia="zh-CN"/>
        </w:rPr>
        <w:t>MHz</w:t>
      </w:r>
      <w:r w:rsidR="00117E79">
        <w:rPr>
          <w:rFonts w:hint="eastAsia"/>
          <w:lang w:eastAsia="zh-CN"/>
        </w:rPr>
        <w:t>)</w:t>
      </w:r>
      <w:r>
        <w:rPr>
          <w:rFonts w:hint="eastAsia"/>
          <w:lang w:eastAsia="zh-CN"/>
        </w:rPr>
        <w:t>，根据</w:t>
      </w:r>
      <w:r w:rsidRPr="00CB6CBA">
        <w:rPr>
          <w:lang w:eastAsia="zh-CN"/>
        </w:rPr>
        <w:t>ITU-R SM.1138-2</w:t>
      </w:r>
      <w:r>
        <w:rPr>
          <w:rFonts w:hint="eastAsia"/>
          <w:lang w:eastAsia="zh-CN"/>
        </w:rPr>
        <w:t>建议书计算，考虑到发射占用带宽应等于其所需的带宽</w:t>
      </w:r>
      <w:r w:rsidR="00117E79">
        <w:rPr>
          <w:rFonts w:hint="eastAsia"/>
          <w:lang w:eastAsia="zh-CN"/>
        </w:rPr>
        <w:t>(</w:t>
      </w:r>
      <w:r w:rsidRPr="00CB6CBA">
        <w:rPr>
          <w:lang w:eastAsia="zh-CN"/>
        </w:rPr>
        <w:t>ITU‑R SM.328‑11</w:t>
      </w:r>
      <w:r>
        <w:rPr>
          <w:rFonts w:hint="eastAsia"/>
          <w:lang w:eastAsia="zh-CN"/>
        </w:rPr>
        <w:t>建议书</w:t>
      </w:r>
      <w:r w:rsidR="00117E79">
        <w:rPr>
          <w:rFonts w:hint="eastAsia"/>
          <w:lang w:eastAsia="zh-CN"/>
        </w:rPr>
        <w:t>)</w:t>
      </w:r>
    </w:p>
    <w:p w:rsidR="00D975EA" w:rsidRPr="00CB6CBA" w:rsidRDefault="00D975EA" w:rsidP="00D975EA">
      <w:pPr>
        <w:pStyle w:val="Equationlegend"/>
        <w:rPr>
          <w:lang w:eastAsia="zh-CN"/>
        </w:rPr>
      </w:pPr>
      <w:r w:rsidRPr="00CB6CBA">
        <w:rPr>
          <w:i/>
          <w:lang w:eastAsia="zh-CN"/>
        </w:rPr>
        <w:tab/>
      </w:r>
      <w:r w:rsidRPr="00946617">
        <w:rPr>
          <w:iCs/>
        </w:rPr>
        <w:sym w:font="Symbol" w:char="F063"/>
      </w:r>
      <w:r>
        <w:rPr>
          <w:iCs/>
          <w:lang w:eastAsia="zh-CN"/>
        </w:rPr>
        <w:t xml:space="preserve"> </w:t>
      </w:r>
      <w:r w:rsidR="00DD5225">
        <w:rPr>
          <w:iCs/>
          <w:lang w:eastAsia="zh-CN"/>
        </w:rPr>
        <w:t>：</w:t>
      </w:r>
      <w:r w:rsidRPr="00CB6CBA">
        <w:rPr>
          <w:iCs/>
          <w:lang w:eastAsia="zh-CN"/>
        </w:rPr>
        <w:tab/>
      </w:r>
      <w:r>
        <w:rPr>
          <w:rFonts w:hint="eastAsia"/>
          <w:lang w:eastAsia="zh-CN"/>
        </w:rPr>
        <w:t>例如，在有的情况下，可通过调整</w:t>
      </w:r>
      <w:r w:rsidRPr="00CB6CBA">
        <w:rPr>
          <w:position w:val="-10"/>
        </w:rPr>
        <w:object w:dxaOrig="1040" w:dyaOrig="320">
          <v:shape id="_x0000_i1030" type="#_x0000_t75" style="width:52.5pt;height:15.75pt" o:ole="" fillcolor="window">
            <v:imagedata r:id="rId31" o:title=""/>
          </v:shape>
          <o:OLEObject Type="Embed" ProgID="Equation.3" ShapeID="_x0000_i1030" DrawAspect="Content" ObjectID="_1385303834" r:id="rId32"/>
        </w:object>
      </w:r>
      <w:r>
        <w:rPr>
          <w:rFonts w:hint="eastAsia"/>
          <w:lang w:eastAsia="zh-CN"/>
        </w:rPr>
        <w:t>减小在相同发射机功率下因必要带宽的</w:t>
      </w:r>
      <w:r w:rsidRPr="003139AF">
        <w:rPr>
          <w:rFonts w:hint="eastAsia"/>
          <w:lang w:eastAsia="zh-CN"/>
        </w:rPr>
        <w:t>显着差异</w:t>
      </w:r>
      <w:r>
        <w:rPr>
          <w:rFonts w:hint="eastAsia"/>
          <w:lang w:eastAsia="zh-CN"/>
        </w:rPr>
        <w:t>而产生的声音与电视广播之间的巨大费用差</w:t>
      </w:r>
      <w:r w:rsidRPr="003139AF">
        <w:rPr>
          <w:rFonts w:hint="eastAsia"/>
          <w:lang w:eastAsia="zh-CN"/>
        </w:rPr>
        <w:t>异</w:t>
      </w:r>
      <w:r>
        <w:rPr>
          <w:rFonts w:hint="eastAsia"/>
          <w:lang w:eastAsia="zh-CN"/>
        </w:rPr>
        <w:t>。它也可用于雷达应用情况</w:t>
      </w:r>
      <w:r w:rsidR="00117E79">
        <w:rPr>
          <w:rFonts w:hint="eastAsia"/>
          <w:lang w:eastAsia="zh-CN"/>
        </w:rPr>
        <w:t>(</w:t>
      </w:r>
      <w:r w:rsidR="003F3FD6">
        <w:rPr>
          <w:rFonts w:hint="eastAsia"/>
          <w:lang w:eastAsia="zh-CN"/>
        </w:rPr>
        <w:t>见</w:t>
      </w:r>
      <w:r>
        <w:rPr>
          <w:rFonts w:hint="eastAsia"/>
          <w:lang w:eastAsia="zh-CN"/>
        </w:rPr>
        <w:t>下面的计算示例</w:t>
      </w:r>
      <w:r w:rsidR="00117E79">
        <w:rPr>
          <w:rFonts w:hint="eastAsia"/>
          <w:lang w:eastAsia="zh-CN"/>
        </w:rPr>
        <w:t>)</w:t>
      </w:r>
      <w:r>
        <w:rPr>
          <w:rFonts w:hint="eastAsia"/>
          <w:lang w:eastAsia="zh-CN"/>
        </w:rPr>
        <w:t>等。</w:t>
      </w:r>
      <w:r w:rsidRPr="00CB6CBA">
        <w:rPr>
          <w:rFonts w:hint="eastAsia"/>
          <w:lang w:eastAsia="zh-CN"/>
        </w:rPr>
        <w:t xml:space="preserve"> </w:t>
      </w:r>
    </w:p>
    <w:p w:rsidR="00D975EA" w:rsidRPr="00CB6CBA" w:rsidRDefault="00D975EA" w:rsidP="00D975EA">
      <w:pPr>
        <w:pStyle w:val="Heading3"/>
        <w:rPr>
          <w:lang w:val="en-US" w:eastAsia="zh-CN"/>
        </w:rPr>
      </w:pPr>
      <w:bookmarkStart w:id="215" w:name="_Toc309886521"/>
      <w:r w:rsidRPr="00CB6CBA">
        <w:rPr>
          <w:lang w:val="en-US" w:eastAsia="zh-CN"/>
        </w:rPr>
        <w:t>4.6.9</w:t>
      </w:r>
      <w:r w:rsidRPr="00CB6CBA">
        <w:rPr>
          <w:lang w:val="en-US" w:eastAsia="zh-CN"/>
        </w:rPr>
        <w:tab/>
      </w:r>
      <w:r>
        <w:rPr>
          <w:rFonts w:hint="eastAsia"/>
          <w:lang w:val="en-US" w:eastAsia="zh-CN"/>
        </w:rPr>
        <w:t>计算加权系数</w:t>
      </w:r>
      <w:bookmarkEnd w:id="215"/>
    </w:p>
    <w:p w:rsidR="004A4E59" w:rsidRDefault="00D975EA" w:rsidP="00712E62">
      <w:pPr>
        <w:ind w:firstLineChars="200" w:firstLine="480"/>
        <w:rPr>
          <w:lang w:val="en-US" w:eastAsia="zh-CN"/>
        </w:rPr>
      </w:pPr>
      <w:r>
        <w:rPr>
          <w:rFonts w:hint="eastAsia"/>
          <w:lang w:val="en-US" w:eastAsia="zh-CN"/>
        </w:rPr>
        <w:t>公式</w:t>
      </w:r>
      <w:r w:rsidR="00117E79">
        <w:rPr>
          <w:rFonts w:hint="eastAsia"/>
          <w:lang w:val="en-US" w:eastAsia="zh-CN"/>
        </w:rPr>
        <w:t>(</w:t>
      </w:r>
      <w:r>
        <w:rPr>
          <w:lang w:val="en-US" w:eastAsia="zh-CN"/>
        </w:rPr>
        <w:t>20</w:t>
      </w:r>
      <w:r w:rsidR="00117E79">
        <w:rPr>
          <w:rFonts w:hint="eastAsia"/>
          <w:lang w:val="en-US" w:eastAsia="zh-CN"/>
        </w:rPr>
        <w:t>)</w:t>
      </w:r>
      <w:r>
        <w:rPr>
          <w:rFonts w:hint="eastAsia"/>
          <w:lang w:val="en-US" w:eastAsia="zh-CN"/>
        </w:rPr>
        <w:t>中的一般加权系数</w:t>
      </w:r>
      <w:r>
        <w:rPr>
          <w:lang w:val="en-US"/>
        </w:rPr>
        <w:sym w:font="Symbol" w:char="F061"/>
      </w:r>
      <w:r w:rsidRPr="00CB6CBA">
        <w:rPr>
          <w:i/>
          <w:iCs/>
          <w:vertAlign w:val="subscript"/>
          <w:lang w:val="en-US" w:eastAsia="zh-CN"/>
        </w:rPr>
        <w:t>i</w:t>
      </w:r>
      <w:r>
        <w:rPr>
          <w:rFonts w:hint="eastAsia"/>
          <w:lang w:val="en-US" w:eastAsia="zh-CN"/>
        </w:rPr>
        <w:t>可表示为以下分系数的乘积：</w:t>
      </w:r>
    </w:p>
    <w:p w:rsidR="00451E95" w:rsidRDefault="004A4E59" w:rsidP="00451E95">
      <w:pPr>
        <w:pStyle w:val="Equation"/>
        <w:rPr>
          <w:lang w:val="en-US" w:eastAsia="zh-CN"/>
        </w:rPr>
      </w:pPr>
      <w:r w:rsidRPr="00CB6CBA">
        <w:rPr>
          <w:rFonts w:ascii="Symbol" w:hAnsi="Symbol"/>
          <w:lang w:val="en-US" w:eastAsia="zh-CN"/>
        </w:rPr>
        <w:tab/>
      </w:r>
      <w:r w:rsidRPr="00CB6CBA">
        <w:rPr>
          <w:rFonts w:ascii="Symbol" w:hAnsi="Symbol"/>
          <w:lang w:val="en-US" w:eastAsia="zh-CN"/>
        </w:rPr>
        <w:tab/>
      </w:r>
      <w:r w:rsidR="006B3F4A" w:rsidRPr="006A628F">
        <w:rPr>
          <w:rFonts w:asciiTheme="majorBidi" w:hAnsiTheme="majorBidi" w:cstheme="majorBidi"/>
          <w:lang w:val="en-US"/>
        </w:rPr>
        <w:sym w:font="Symbol" w:char="F061"/>
      </w:r>
      <w:r w:rsidRPr="00CB6CBA">
        <w:rPr>
          <w:i/>
          <w:iCs/>
          <w:vertAlign w:val="subscript"/>
          <w:lang w:val="en-US" w:eastAsia="zh-CN"/>
        </w:rPr>
        <w:t>i</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006B3F4A" w:rsidRPr="006A628F">
        <w:rPr>
          <w:rFonts w:asciiTheme="majorBidi" w:hAnsiTheme="majorBidi" w:cstheme="majorBidi"/>
          <w:lang w:val="en-US"/>
        </w:rPr>
        <w:sym w:font="Symbol" w:char="F061"/>
      </w:r>
      <w:r w:rsidRPr="00CB6CBA">
        <w:rPr>
          <w:rFonts w:ascii="Symbol" w:hAnsi="Symbol"/>
          <w:vertAlign w:val="subscript"/>
          <w:lang w:val="en-US" w:eastAsia="zh-CN"/>
        </w:rPr>
        <w:t></w:t>
      </w:r>
      <w:r w:rsidRPr="00CB6CBA">
        <w:rPr>
          <w:lang w:val="en-US" w:eastAsia="zh-CN"/>
        </w:rPr>
        <w:t xml:space="preserve"> </w:t>
      </w:r>
      <w:r w:rsidR="00E25E11" w:rsidRPr="0024702C">
        <w:rPr>
          <w:lang w:val="en-US"/>
        </w:rPr>
        <w:fldChar w:fldCharType="begin"/>
      </w:r>
      <w:r w:rsidRPr="0024702C">
        <w:rPr>
          <w:lang w:val="en-US" w:eastAsia="zh-CN"/>
        </w:rPr>
        <w:instrText xml:space="preserve">SYMBOL 215 </w:instrText>
      </w:r>
      <w:r>
        <w:rPr>
          <w:lang w:val="en-US" w:eastAsia="zh-CN"/>
        </w:rPr>
        <w:instrText>\</w:instrText>
      </w:r>
      <w:r w:rsidRPr="0024702C">
        <w:rPr>
          <w:lang w:val="en-US" w:eastAsia="zh-CN"/>
        </w:rPr>
        <w:instrText xml:space="preserve">f "Symbol" </w:instrText>
      </w:r>
      <w:r>
        <w:rPr>
          <w:lang w:val="en-US" w:eastAsia="zh-CN"/>
        </w:rPr>
        <w:instrText>\</w:instrText>
      </w:r>
      <w:r w:rsidRPr="0024702C">
        <w:rPr>
          <w:lang w:val="en-US" w:eastAsia="zh-CN"/>
        </w:rPr>
        <w:instrText>s 14</w:instrText>
      </w:r>
      <w:r w:rsidR="00E25E11" w:rsidRPr="0024702C">
        <w:rPr>
          <w:lang w:val="en-US"/>
        </w:rPr>
        <w:fldChar w:fldCharType="separate"/>
      </w:r>
      <w:r w:rsidRPr="0024702C">
        <w:rPr>
          <w:lang w:val="en-US" w:eastAsia="zh-CN"/>
        </w:rPr>
        <w:t>×</w:t>
      </w:r>
      <w:r w:rsidR="00E25E11" w:rsidRPr="0024702C">
        <w:rPr>
          <w:lang w:val="en-US"/>
        </w:rPr>
        <w:fldChar w:fldCharType="end"/>
      </w:r>
      <w:r w:rsidRPr="00CB6CBA">
        <w:rPr>
          <w:lang w:val="en-US" w:eastAsia="zh-CN"/>
        </w:rPr>
        <w:t xml:space="preserve"> </w:t>
      </w:r>
      <w:r w:rsidR="006B3F4A" w:rsidRPr="006A628F">
        <w:rPr>
          <w:rFonts w:asciiTheme="majorBidi" w:hAnsiTheme="majorBidi" w:cstheme="majorBidi"/>
          <w:lang w:val="en-US"/>
        </w:rPr>
        <w:sym w:font="Symbol" w:char="F061"/>
      </w:r>
      <w:r w:rsidRPr="00CB6CBA">
        <w:rPr>
          <w:vertAlign w:val="subscript"/>
          <w:lang w:val="en-US" w:eastAsia="zh-CN"/>
        </w:rPr>
        <w:t>2</w:t>
      </w:r>
      <w:r w:rsidRPr="00CB6CBA">
        <w:rPr>
          <w:lang w:val="en-US" w:eastAsia="zh-CN"/>
        </w:rPr>
        <w:t xml:space="preserve"> </w:t>
      </w:r>
      <w:r w:rsidR="00E25E11" w:rsidRPr="0024702C">
        <w:rPr>
          <w:lang w:val="en-US"/>
        </w:rPr>
        <w:fldChar w:fldCharType="begin"/>
      </w:r>
      <w:r w:rsidRPr="0024702C">
        <w:rPr>
          <w:lang w:val="en-US" w:eastAsia="zh-CN"/>
        </w:rPr>
        <w:instrText xml:space="preserve">SYMBOL 215 </w:instrText>
      </w:r>
      <w:r>
        <w:rPr>
          <w:lang w:val="en-US" w:eastAsia="zh-CN"/>
        </w:rPr>
        <w:instrText>\</w:instrText>
      </w:r>
      <w:r w:rsidRPr="0024702C">
        <w:rPr>
          <w:lang w:val="en-US" w:eastAsia="zh-CN"/>
        </w:rPr>
        <w:instrText xml:space="preserve">f "Symbol" </w:instrText>
      </w:r>
      <w:r>
        <w:rPr>
          <w:lang w:val="en-US" w:eastAsia="zh-CN"/>
        </w:rPr>
        <w:instrText>\</w:instrText>
      </w:r>
      <w:r w:rsidRPr="0024702C">
        <w:rPr>
          <w:lang w:val="en-US" w:eastAsia="zh-CN"/>
        </w:rPr>
        <w:instrText>s 14</w:instrText>
      </w:r>
      <w:r w:rsidR="00E25E11" w:rsidRPr="0024702C">
        <w:rPr>
          <w:lang w:val="en-US"/>
        </w:rPr>
        <w:fldChar w:fldCharType="separate"/>
      </w:r>
      <w:r w:rsidRPr="0024702C">
        <w:rPr>
          <w:lang w:val="en-US" w:eastAsia="zh-CN"/>
        </w:rPr>
        <w:t>×</w:t>
      </w:r>
      <w:r w:rsidR="00E25E11" w:rsidRPr="0024702C">
        <w:rPr>
          <w:lang w:val="en-US"/>
        </w:rPr>
        <w:fldChar w:fldCharType="end"/>
      </w:r>
      <w:r w:rsidRPr="00CB6CBA">
        <w:rPr>
          <w:lang w:val="en-US" w:eastAsia="zh-CN"/>
        </w:rPr>
        <w:t xml:space="preserve"> </w:t>
      </w:r>
      <w:r w:rsidR="006B3F4A" w:rsidRPr="006A628F">
        <w:rPr>
          <w:rFonts w:asciiTheme="majorBidi" w:hAnsiTheme="majorBidi" w:cstheme="majorBidi"/>
          <w:lang w:val="en-US"/>
        </w:rPr>
        <w:sym w:font="Symbol" w:char="F061"/>
      </w:r>
      <w:r w:rsidRPr="00CB6CBA">
        <w:rPr>
          <w:vertAlign w:val="subscript"/>
          <w:lang w:val="en-US" w:eastAsia="zh-CN"/>
        </w:rPr>
        <w:t>3</w:t>
      </w:r>
      <w:r w:rsidRPr="00CB6CBA">
        <w:rPr>
          <w:lang w:val="en-US" w:eastAsia="zh-CN"/>
        </w:rPr>
        <w:t xml:space="preserve"> </w:t>
      </w:r>
      <w:r w:rsidR="00E25E11" w:rsidRPr="0024702C">
        <w:rPr>
          <w:lang w:val="en-US"/>
        </w:rPr>
        <w:fldChar w:fldCharType="begin"/>
      </w:r>
      <w:r w:rsidRPr="0024702C">
        <w:rPr>
          <w:lang w:val="en-US" w:eastAsia="zh-CN"/>
        </w:rPr>
        <w:instrText xml:space="preserve">SYMBOL 215 </w:instrText>
      </w:r>
      <w:r>
        <w:rPr>
          <w:lang w:val="en-US" w:eastAsia="zh-CN"/>
        </w:rPr>
        <w:instrText>\</w:instrText>
      </w:r>
      <w:r w:rsidRPr="0024702C">
        <w:rPr>
          <w:lang w:val="en-US" w:eastAsia="zh-CN"/>
        </w:rPr>
        <w:instrText xml:space="preserve">f "Symbol" </w:instrText>
      </w:r>
      <w:r>
        <w:rPr>
          <w:lang w:val="en-US" w:eastAsia="zh-CN"/>
        </w:rPr>
        <w:instrText>\</w:instrText>
      </w:r>
      <w:r w:rsidRPr="0024702C">
        <w:rPr>
          <w:lang w:val="en-US" w:eastAsia="zh-CN"/>
        </w:rPr>
        <w:instrText>s 14</w:instrText>
      </w:r>
      <w:r w:rsidR="00E25E11" w:rsidRPr="0024702C">
        <w:rPr>
          <w:lang w:val="en-US"/>
        </w:rPr>
        <w:fldChar w:fldCharType="separate"/>
      </w:r>
      <w:r w:rsidRPr="0024702C">
        <w:rPr>
          <w:lang w:val="en-US" w:eastAsia="zh-CN"/>
        </w:rPr>
        <w:t>×</w:t>
      </w:r>
      <w:r w:rsidR="00E25E11" w:rsidRPr="0024702C">
        <w:rPr>
          <w:lang w:val="en-US"/>
        </w:rPr>
        <w:fldChar w:fldCharType="end"/>
      </w:r>
      <w:r w:rsidRPr="00CB6CBA">
        <w:rPr>
          <w:lang w:val="en-US" w:eastAsia="zh-CN"/>
        </w:rPr>
        <w:t xml:space="preserve"> </w:t>
      </w:r>
      <w:r w:rsidR="006B3F4A" w:rsidRPr="006A628F">
        <w:rPr>
          <w:rFonts w:asciiTheme="majorBidi" w:hAnsiTheme="majorBidi" w:cstheme="majorBidi"/>
          <w:lang w:val="en-US"/>
        </w:rPr>
        <w:sym w:font="Symbol" w:char="F061"/>
      </w:r>
      <w:r w:rsidRPr="00CB6CBA">
        <w:rPr>
          <w:vertAlign w:val="subscript"/>
          <w:lang w:val="en-US" w:eastAsia="zh-CN"/>
        </w:rPr>
        <w:t>4</w:t>
      </w:r>
      <w:r w:rsidRPr="00CB6CBA">
        <w:rPr>
          <w:lang w:val="en-US" w:eastAsia="zh-CN"/>
        </w:rPr>
        <w:t xml:space="preserve"> </w:t>
      </w:r>
      <w:r w:rsidR="00E25E11" w:rsidRPr="0024702C">
        <w:rPr>
          <w:lang w:val="en-US"/>
        </w:rPr>
        <w:fldChar w:fldCharType="begin"/>
      </w:r>
      <w:r w:rsidRPr="0024702C">
        <w:rPr>
          <w:lang w:val="en-US" w:eastAsia="zh-CN"/>
        </w:rPr>
        <w:instrText xml:space="preserve">SYMBOL 215 </w:instrText>
      </w:r>
      <w:r>
        <w:rPr>
          <w:lang w:val="en-US" w:eastAsia="zh-CN"/>
        </w:rPr>
        <w:instrText>\</w:instrText>
      </w:r>
      <w:r w:rsidRPr="0024702C">
        <w:rPr>
          <w:lang w:val="en-US" w:eastAsia="zh-CN"/>
        </w:rPr>
        <w:instrText xml:space="preserve">f "Symbol" </w:instrText>
      </w:r>
      <w:r>
        <w:rPr>
          <w:lang w:val="en-US" w:eastAsia="zh-CN"/>
        </w:rPr>
        <w:instrText>\</w:instrText>
      </w:r>
      <w:r w:rsidRPr="0024702C">
        <w:rPr>
          <w:lang w:val="en-US" w:eastAsia="zh-CN"/>
        </w:rPr>
        <w:instrText>s 14</w:instrText>
      </w:r>
      <w:r w:rsidR="00E25E11" w:rsidRPr="0024702C">
        <w:rPr>
          <w:lang w:val="en-US"/>
        </w:rPr>
        <w:fldChar w:fldCharType="separate"/>
      </w:r>
      <w:r w:rsidRPr="0024702C">
        <w:rPr>
          <w:lang w:val="en-US" w:eastAsia="zh-CN"/>
        </w:rPr>
        <w:t>×</w:t>
      </w:r>
      <w:r w:rsidR="00E25E11" w:rsidRPr="0024702C">
        <w:rPr>
          <w:lang w:val="en-US"/>
        </w:rPr>
        <w:fldChar w:fldCharType="end"/>
      </w:r>
      <w:r w:rsidRPr="00CB6CBA">
        <w:rPr>
          <w:lang w:val="en-US" w:eastAsia="zh-CN"/>
        </w:rPr>
        <w:t xml:space="preserve"> </w:t>
      </w:r>
      <w:r w:rsidR="006B3F4A" w:rsidRPr="006A628F">
        <w:rPr>
          <w:rFonts w:asciiTheme="majorBidi" w:hAnsiTheme="majorBidi" w:cstheme="majorBidi"/>
          <w:lang w:val="en-US"/>
        </w:rPr>
        <w:sym w:font="Symbol" w:char="F061"/>
      </w:r>
      <w:r w:rsidRPr="00CB6CBA">
        <w:rPr>
          <w:vertAlign w:val="subscript"/>
          <w:lang w:val="en-US" w:eastAsia="zh-CN"/>
        </w:rPr>
        <w:t>5</w:t>
      </w:r>
      <w:r w:rsidRPr="00CB6CBA">
        <w:rPr>
          <w:lang w:val="en-US" w:eastAsia="zh-CN"/>
        </w:rPr>
        <w:tab/>
        <w:t>(</w:t>
      </w:r>
      <w:r>
        <w:rPr>
          <w:lang w:val="en-US" w:eastAsia="zh-CN"/>
        </w:rPr>
        <w:t>25</w:t>
      </w:r>
      <w:r w:rsidRPr="00CB6CBA">
        <w:rPr>
          <w:lang w:val="en-US" w:eastAsia="zh-CN"/>
        </w:rPr>
        <w:t>)</w:t>
      </w:r>
    </w:p>
    <w:p w:rsidR="00D975EA" w:rsidRPr="00CB6CBA" w:rsidRDefault="00D975EA" w:rsidP="00D975EA">
      <w:pPr>
        <w:rPr>
          <w:lang w:val="en-US" w:eastAsia="zh-CN"/>
        </w:rPr>
      </w:pPr>
      <w:r>
        <w:rPr>
          <w:rFonts w:hint="eastAsia"/>
          <w:lang w:val="en-US" w:eastAsia="zh-CN"/>
        </w:rPr>
        <w:t>式中：</w:t>
      </w:r>
    </w:p>
    <w:p w:rsidR="00D975EA" w:rsidRPr="006A628F" w:rsidRDefault="00D975EA" w:rsidP="00D975EA">
      <w:pPr>
        <w:pStyle w:val="Equationlegend"/>
        <w:rPr>
          <w:lang w:eastAsia="zh-CN"/>
        </w:rPr>
      </w:pPr>
      <w:r w:rsidRPr="006A628F">
        <w:rPr>
          <w:lang w:eastAsia="zh-CN"/>
        </w:rPr>
        <w:tab/>
      </w:r>
      <w:r w:rsidRPr="006A628F">
        <w:sym w:font="Symbol" w:char="F061"/>
      </w:r>
      <w:r w:rsidRPr="00FB1C90">
        <w:rPr>
          <w:vertAlign w:val="subscript"/>
          <w:lang w:eastAsia="zh-CN"/>
        </w:rPr>
        <w:t>1</w:t>
      </w:r>
      <w:r w:rsidR="00DD5225">
        <w:rPr>
          <w:lang w:eastAsia="zh-CN"/>
        </w:rPr>
        <w:t>：</w:t>
      </w:r>
      <w:r w:rsidRPr="006A628F">
        <w:rPr>
          <w:lang w:eastAsia="zh-CN"/>
        </w:rPr>
        <w:tab/>
      </w:r>
      <w:r>
        <w:rPr>
          <w:rFonts w:hint="eastAsia"/>
          <w:lang w:eastAsia="zh-CN"/>
        </w:rPr>
        <w:t>考虑所用频谱范围的商业价值</w:t>
      </w:r>
    </w:p>
    <w:p w:rsidR="00D975EA" w:rsidRPr="006A628F" w:rsidRDefault="00D975EA" w:rsidP="00D975EA">
      <w:pPr>
        <w:pStyle w:val="Equationlegend"/>
        <w:rPr>
          <w:lang w:eastAsia="zh-CN"/>
        </w:rPr>
      </w:pPr>
      <w:r w:rsidRPr="006A628F">
        <w:rPr>
          <w:lang w:eastAsia="zh-CN"/>
        </w:rPr>
        <w:tab/>
      </w:r>
      <w:r w:rsidRPr="006A628F">
        <w:sym w:font="Symbol" w:char="F061"/>
      </w:r>
      <w:r w:rsidRPr="00FB1C90">
        <w:rPr>
          <w:vertAlign w:val="subscript"/>
          <w:lang w:eastAsia="zh-CN"/>
        </w:rPr>
        <w:t>2</w:t>
      </w:r>
      <w:r w:rsidR="00DD5225">
        <w:rPr>
          <w:lang w:eastAsia="zh-CN"/>
        </w:rPr>
        <w:t>：</w:t>
      </w:r>
      <w:r w:rsidRPr="006A628F">
        <w:rPr>
          <w:lang w:eastAsia="zh-CN"/>
        </w:rPr>
        <w:tab/>
      </w:r>
      <w:r>
        <w:rPr>
          <w:rFonts w:hint="eastAsia"/>
          <w:lang w:eastAsia="zh-CN"/>
        </w:rPr>
        <w:t>考虑社会因素</w:t>
      </w:r>
    </w:p>
    <w:p w:rsidR="00D975EA" w:rsidRPr="006A628F" w:rsidRDefault="00D975EA" w:rsidP="00D975EA">
      <w:pPr>
        <w:pStyle w:val="Equationlegend"/>
        <w:rPr>
          <w:lang w:eastAsia="zh-CN"/>
        </w:rPr>
      </w:pPr>
      <w:r w:rsidRPr="006A628F">
        <w:rPr>
          <w:lang w:eastAsia="zh-CN"/>
        </w:rPr>
        <w:tab/>
      </w:r>
      <w:r w:rsidRPr="006A628F">
        <w:sym w:font="Symbol" w:char="F061"/>
      </w:r>
      <w:r w:rsidRPr="00FB1C90">
        <w:rPr>
          <w:vertAlign w:val="subscript"/>
          <w:lang w:eastAsia="zh-CN"/>
        </w:rPr>
        <w:t>3</w:t>
      </w:r>
      <w:r w:rsidR="00DD5225">
        <w:rPr>
          <w:lang w:eastAsia="zh-CN"/>
        </w:rPr>
        <w:t>：</w:t>
      </w:r>
      <w:r w:rsidRPr="006A628F">
        <w:rPr>
          <w:lang w:eastAsia="zh-CN"/>
        </w:rPr>
        <w:tab/>
      </w:r>
      <w:r>
        <w:rPr>
          <w:rFonts w:hint="eastAsia"/>
          <w:lang w:eastAsia="zh-CN"/>
        </w:rPr>
        <w:t>考虑发射机位置特点</w:t>
      </w:r>
    </w:p>
    <w:p w:rsidR="00D975EA" w:rsidRPr="006A628F" w:rsidRDefault="00D975EA" w:rsidP="00D975EA">
      <w:pPr>
        <w:pStyle w:val="Equationlegend"/>
        <w:rPr>
          <w:lang w:eastAsia="zh-CN"/>
        </w:rPr>
      </w:pPr>
      <w:r w:rsidRPr="006A628F">
        <w:rPr>
          <w:lang w:eastAsia="zh-CN"/>
        </w:rPr>
        <w:tab/>
      </w:r>
      <w:r w:rsidRPr="006A628F">
        <w:sym w:font="Symbol" w:char="F061"/>
      </w:r>
      <w:r w:rsidRPr="00FB1C90">
        <w:rPr>
          <w:vertAlign w:val="subscript"/>
          <w:lang w:eastAsia="zh-CN"/>
        </w:rPr>
        <w:t>4</w:t>
      </w:r>
      <w:r w:rsidR="00DD5225">
        <w:rPr>
          <w:lang w:eastAsia="zh-CN"/>
        </w:rPr>
        <w:t>：</w:t>
      </w:r>
      <w:r w:rsidRPr="006A628F">
        <w:rPr>
          <w:lang w:eastAsia="zh-CN"/>
        </w:rPr>
        <w:tab/>
      </w:r>
      <w:r>
        <w:rPr>
          <w:rFonts w:hint="eastAsia"/>
          <w:lang w:eastAsia="zh-CN"/>
        </w:rPr>
        <w:t>考虑频谱管理职能的复杂性</w:t>
      </w:r>
    </w:p>
    <w:p w:rsidR="00D975EA" w:rsidRPr="006A628F" w:rsidRDefault="00D975EA" w:rsidP="00D975EA">
      <w:pPr>
        <w:pStyle w:val="Equationlegend"/>
        <w:rPr>
          <w:lang w:eastAsia="zh-CN"/>
        </w:rPr>
      </w:pPr>
      <w:r w:rsidRPr="006A628F">
        <w:rPr>
          <w:lang w:eastAsia="zh-CN"/>
        </w:rPr>
        <w:tab/>
      </w:r>
      <w:r w:rsidRPr="006A628F">
        <w:sym w:font="Symbol" w:char="F061"/>
      </w:r>
      <w:r w:rsidRPr="00FB1C90">
        <w:rPr>
          <w:vertAlign w:val="subscript"/>
          <w:lang w:eastAsia="zh-CN"/>
        </w:rPr>
        <w:t>5</w:t>
      </w:r>
      <w:r w:rsidR="00DD5225">
        <w:rPr>
          <w:lang w:eastAsia="zh-CN"/>
        </w:rPr>
        <w:t>：</w:t>
      </w:r>
      <w:r w:rsidRPr="006A628F">
        <w:rPr>
          <w:lang w:eastAsia="zh-CN"/>
        </w:rPr>
        <w:tab/>
      </w:r>
      <w:r>
        <w:rPr>
          <w:rFonts w:hint="eastAsia"/>
          <w:lang w:eastAsia="zh-CN"/>
        </w:rPr>
        <w:t>主管部门可用于反映其特定需求的</w:t>
      </w:r>
      <w:r w:rsidR="00C93F32">
        <w:rPr>
          <w:rFonts w:hint="eastAsia"/>
          <w:lang w:eastAsia="zh-CN"/>
        </w:rPr>
        <w:t>其他</w:t>
      </w:r>
      <w:r>
        <w:rPr>
          <w:rFonts w:hint="eastAsia"/>
          <w:lang w:eastAsia="zh-CN"/>
        </w:rPr>
        <w:t>系数。</w:t>
      </w:r>
    </w:p>
    <w:p w:rsidR="004A4E59" w:rsidRPr="00CB6CBA" w:rsidRDefault="00D975EA" w:rsidP="00712E62">
      <w:pPr>
        <w:ind w:firstLineChars="200" w:firstLine="480"/>
        <w:rPr>
          <w:lang w:val="en-US" w:eastAsia="zh-CN"/>
        </w:rPr>
      </w:pPr>
      <w:r>
        <w:rPr>
          <w:rFonts w:hint="eastAsia"/>
          <w:lang w:val="en-US" w:eastAsia="zh-CN"/>
        </w:rPr>
        <w:t>表</w:t>
      </w:r>
      <w:r>
        <w:rPr>
          <w:lang w:val="en-US" w:eastAsia="zh-CN"/>
        </w:rPr>
        <w:t>2</w:t>
      </w:r>
      <w:r>
        <w:rPr>
          <w:rFonts w:hint="eastAsia"/>
          <w:lang w:val="en-US" w:eastAsia="zh-CN"/>
        </w:rPr>
        <w:t>中为这些系数值的说明性示例。</w:t>
      </w:r>
    </w:p>
    <w:p w:rsidR="004A4E59" w:rsidRPr="006A628F" w:rsidRDefault="00FF64E7" w:rsidP="004A4E59">
      <w:pPr>
        <w:pStyle w:val="TableNo"/>
        <w:rPr>
          <w:szCs w:val="24"/>
          <w:lang w:val="en-US"/>
        </w:rPr>
      </w:pPr>
      <w:r>
        <w:rPr>
          <w:szCs w:val="24"/>
          <w:lang w:val="en-US"/>
        </w:rPr>
        <w:t>表</w:t>
      </w:r>
      <w:r w:rsidR="004A4E59" w:rsidRPr="006A628F">
        <w:rPr>
          <w:szCs w:val="24"/>
          <w:lang w:val="en-US"/>
        </w:rPr>
        <w:t>2</w:t>
      </w:r>
    </w:p>
    <w:p w:rsidR="004A4E59" w:rsidRPr="006A628F" w:rsidRDefault="00D975EA" w:rsidP="004A4E59">
      <w:pPr>
        <w:pStyle w:val="Tabletitle"/>
        <w:rPr>
          <w:szCs w:val="24"/>
          <w:lang w:val="en-US"/>
        </w:rPr>
      </w:pPr>
      <w:r>
        <w:rPr>
          <w:rFonts w:hint="eastAsia"/>
          <w:szCs w:val="24"/>
          <w:lang w:val="en-US" w:eastAsia="zh-CN"/>
        </w:rPr>
        <w:t>不同业务系数表</w:t>
      </w:r>
    </w:p>
    <w:tbl>
      <w:tblPr>
        <w:tblW w:w="9639" w:type="dxa"/>
        <w:jc w:val="center"/>
        <w:tblBorders>
          <w:top w:val="single" w:sz="6" w:space="0" w:color="auto"/>
          <w:left w:val="single" w:sz="2" w:space="0" w:color="auto"/>
          <w:bottom w:val="single" w:sz="6"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5067"/>
        <w:gridCol w:w="847"/>
        <w:gridCol w:w="847"/>
        <w:gridCol w:w="847"/>
        <w:gridCol w:w="1184"/>
        <w:gridCol w:w="847"/>
      </w:tblGrid>
      <w:tr w:rsidR="00D975EA" w:rsidRPr="00413F90" w:rsidTr="00D42599">
        <w:trPr>
          <w:cantSplit/>
          <w:jc w:val="center"/>
        </w:trPr>
        <w:tc>
          <w:tcPr>
            <w:tcW w:w="5067" w:type="dxa"/>
            <w:vMerge w:val="restart"/>
            <w:vAlign w:val="center"/>
          </w:tcPr>
          <w:p w:rsidR="00D975EA" w:rsidRPr="00440EE3" w:rsidRDefault="00D975EA" w:rsidP="00D42599">
            <w:pPr>
              <w:jc w:val="center"/>
              <w:rPr>
                <w:b/>
                <w:sz w:val="22"/>
                <w:szCs w:val="22"/>
                <w:lang w:eastAsia="zh-CN"/>
              </w:rPr>
            </w:pPr>
            <w:r w:rsidRPr="00440EE3">
              <w:rPr>
                <w:rFonts w:hint="eastAsia"/>
                <w:b/>
                <w:sz w:val="22"/>
                <w:szCs w:val="22"/>
              </w:rPr>
              <w:t>业务</w:t>
            </w:r>
            <w:r w:rsidRPr="00440EE3">
              <w:rPr>
                <w:b/>
                <w:sz w:val="22"/>
                <w:szCs w:val="22"/>
              </w:rPr>
              <w:t>\</w:t>
            </w:r>
            <w:r w:rsidRPr="00440EE3">
              <w:rPr>
                <w:b/>
                <w:sz w:val="22"/>
                <w:szCs w:val="22"/>
              </w:rPr>
              <w:sym w:font="Symbol" w:char="F061"/>
            </w:r>
            <w:r w:rsidRPr="00440EE3">
              <w:rPr>
                <w:rFonts w:hint="eastAsia"/>
                <w:b/>
                <w:sz w:val="22"/>
                <w:szCs w:val="22"/>
                <w:vertAlign w:val="subscript"/>
                <w:lang w:eastAsia="zh-CN"/>
              </w:rPr>
              <w:t>I</w:t>
            </w:r>
          </w:p>
        </w:tc>
        <w:tc>
          <w:tcPr>
            <w:tcW w:w="847" w:type="dxa"/>
            <w:vMerge w:val="restart"/>
            <w:vAlign w:val="center"/>
          </w:tcPr>
          <w:p w:rsidR="00D975EA" w:rsidRPr="00440EE3" w:rsidRDefault="00D975EA" w:rsidP="00D42599">
            <w:pPr>
              <w:jc w:val="center"/>
              <w:rPr>
                <w:b/>
                <w:sz w:val="22"/>
                <w:szCs w:val="22"/>
                <w:lang w:eastAsia="zh-CN"/>
              </w:rPr>
            </w:pPr>
            <w:r w:rsidRPr="00440EE3">
              <w:rPr>
                <w:b/>
                <w:sz w:val="22"/>
                <w:szCs w:val="22"/>
              </w:rPr>
              <w:sym w:font="Symbol" w:char="F061"/>
            </w:r>
            <w:r w:rsidRPr="00440EE3">
              <w:rPr>
                <w:rFonts w:hint="eastAsia"/>
                <w:b/>
                <w:sz w:val="22"/>
                <w:szCs w:val="22"/>
                <w:vertAlign w:val="subscript"/>
                <w:lang w:eastAsia="zh-CN"/>
              </w:rPr>
              <w:t>1</w:t>
            </w:r>
          </w:p>
        </w:tc>
        <w:tc>
          <w:tcPr>
            <w:tcW w:w="847" w:type="dxa"/>
            <w:vMerge w:val="restart"/>
            <w:vAlign w:val="center"/>
          </w:tcPr>
          <w:p w:rsidR="00D975EA" w:rsidRPr="00440EE3" w:rsidRDefault="00D975EA" w:rsidP="00D42599">
            <w:pPr>
              <w:jc w:val="center"/>
              <w:rPr>
                <w:b/>
                <w:sz w:val="22"/>
                <w:szCs w:val="22"/>
              </w:rPr>
            </w:pPr>
            <w:r w:rsidRPr="00440EE3">
              <w:rPr>
                <w:b/>
                <w:sz w:val="22"/>
                <w:szCs w:val="22"/>
              </w:rPr>
              <w:sym w:font="Symbol" w:char="F061"/>
            </w:r>
            <w:r w:rsidRPr="00440EE3">
              <w:rPr>
                <w:b/>
                <w:sz w:val="22"/>
                <w:szCs w:val="22"/>
                <w:vertAlign w:val="subscript"/>
              </w:rPr>
              <w:t>2</w:t>
            </w:r>
          </w:p>
        </w:tc>
        <w:tc>
          <w:tcPr>
            <w:tcW w:w="2031" w:type="dxa"/>
            <w:gridSpan w:val="2"/>
            <w:vAlign w:val="center"/>
          </w:tcPr>
          <w:p w:rsidR="00D975EA" w:rsidRPr="00440EE3" w:rsidRDefault="00D975EA" w:rsidP="00D42599">
            <w:pPr>
              <w:jc w:val="center"/>
              <w:rPr>
                <w:b/>
                <w:sz w:val="22"/>
                <w:szCs w:val="22"/>
              </w:rPr>
            </w:pPr>
            <w:r w:rsidRPr="00440EE3">
              <w:rPr>
                <w:b/>
                <w:sz w:val="22"/>
                <w:szCs w:val="22"/>
              </w:rPr>
              <w:sym w:font="Symbol" w:char="F061"/>
            </w:r>
            <w:r w:rsidRPr="00440EE3">
              <w:rPr>
                <w:b/>
                <w:sz w:val="22"/>
                <w:szCs w:val="22"/>
                <w:vertAlign w:val="subscript"/>
              </w:rPr>
              <w:t>3</w:t>
            </w:r>
          </w:p>
        </w:tc>
        <w:tc>
          <w:tcPr>
            <w:tcW w:w="847" w:type="dxa"/>
            <w:vMerge w:val="restart"/>
            <w:vAlign w:val="center"/>
          </w:tcPr>
          <w:p w:rsidR="00D975EA" w:rsidRPr="00440EE3" w:rsidRDefault="00D975EA" w:rsidP="00D42599">
            <w:pPr>
              <w:jc w:val="center"/>
              <w:rPr>
                <w:b/>
                <w:sz w:val="22"/>
                <w:szCs w:val="22"/>
              </w:rPr>
            </w:pPr>
            <w:r w:rsidRPr="00440EE3">
              <w:rPr>
                <w:b/>
                <w:sz w:val="22"/>
                <w:szCs w:val="22"/>
              </w:rPr>
              <w:sym w:font="Symbol" w:char="F061"/>
            </w:r>
            <w:r w:rsidRPr="00440EE3">
              <w:rPr>
                <w:b/>
                <w:sz w:val="22"/>
                <w:szCs w:val="22"/>
                <w:vertAlign w:val="subscript"/>
              </w:rPr>
              <w:t>4</w:t>
            </w:r>
          </w:p>
        </w:tc>
      </w:tr>
      <w:tr w:rsidR="00D975EA" w:rsidRPr="00413F90" w:rsidTr="00D42599">
        <w:trPr>
          <w:cantSplit/>
          <w:trHeight w:val="644"/>
          <w:jc w:val="center"/>
        </w:trPr>
        <w:tc>
          <w:tcPr>
            <w:tcW w:w="5067" w:type="dxa"/>
            <w:vMerge/>
            <w:vAlign w:val="center"/>
          </w:tcPr>
          <w:p w:rsidR="00D975EA" w:rsidRPr="00440EE3" w:rsidRDefault="00D975EA" w:rsidP="00D42599">
            <w:pPr>
              <w:rPr>
                <w:sz w:val="22"/>
                <w:szCs w:val="22"/>
              </w:rPr>
            </w:pPr>
          </w:p>
        </w:tc>
        <w:tc>
          <w:tcPr>
            <w:tcW w:w="847" w:type="dxa"/>
            <w:vMerge/>
            <w:vAlign w:val="center"/>
          </w:tcPr>
          <w:p w:rsidR="00D975EA" w:rsidRPr="00440EE3" w:rsidRDefault="00D975EA" w:rsidP="00D42599">
            <w:pPr>
              <w:rPr>
                <w:sz w:val="22"/>
                <w:szCs w:val="22"/>
              </w:rPr>
            </w:pPr>
          </w:p>
        </w:tc>
        <w:tc>
          <w:tcPr>
            <w:tcW w:w="847" w:type="dxa"/>
            <w:vMerge/>
            <w:vAlign w:val="center"/>
          </w:tcPr>
          <w:p w:rsidR="00D975EA" w:rsidRPr="00440EE3" w:rsidRDefault="00D975EA" w:rsidP="00D42599">
            <w:pPr>
              <w:rPr>
                <w:sz w:val="22"/>
                <w:szCs w:val="22"/>
              </w:rPr>
            </w:pPr>
          </w:p>
        </w:tc>
        <w:tc>
          <w:tcPr>
            <w:tcW w:w="847" w:type="dxa"/>
          </w:tcPr>
          <w:p w:rsidR="00D975EA" w:rsidRPr="00440EE3" w:rsidRDefault="00D975EA" w:rsidP="00D42599">
            <w:pPr>
              <w:rPr>
                <w:b/>
                <w:sz w:val="22"/>
                <w:szCs w:val="22"/>
                <w:lang w:eastAsia="zh-CN"/>
              </w:rPr>
            </w:pPr>
            <w:r w:rsidRPr="00440EE3">
              <w:rPr>
                <w:rFonts w:hint="eastAsia"/>
                <w:b/>
                <w:sz w:val="22"/>
                <w:szCs w:val="22"/>
                <w:lang w:eastAsia="zh-CN"/>
              </w:rPr>
              <w:t>城市</w:t>
            </w:r>
          </w:p>
        </w:tc>
        <w:tc>
          <w:tcPr>
            <w:tcW w:w="1184" w:type="dxa"/>
          </w:tcPr>
          <w:p w:rsidR="00D975EA" w:rsidRPr="00440EE3" w:rsidRDefault="00D975EA" w:rsidP="00D42599">
            <w:pPr>
              <w:rPr>
                <w:b/>
                <w:sz w:val="22"/>
                <w:szCs w:val="22"/>
              </w:rPr>
            </w:pPr>
            <w:r w:rsidRPr="00440EE3">
              <w:rPr>
                <w:rFonts w:hint="eastAsia"/>
                <w:b/>
                <w:sz w:val="22"/>
                <w:szCs w:val="22"/>
                <w:lang w:eastAsia="zh-CN"/>
              </w:rPr>
              <w:t>乡村</w:t>
            </w:r>
          </w:p>
        </w:tc>
        <w:tc>
          <w:tcPr>
            <w:tcW w:w="847" w:type="dxa"/>
            <w:vMerge/>
            <w:vAlign w:val="center"/>
          </w:tcPr>
          <w:p w:rsidR="00D975EA" w:rsidRPr="00440EE3" w:rsidRDefault="00D975EA" w:rsidP="00D42599">
            <w:pPr>
              <w:rPr>
                <w:sz w:val="22"/>
                <w:szCs w:val="22"/>
              </w:rPr>
            </w:pPr>
          </w:p>
        </w:tc>
      </w:tr>
      <w:tr w:rsidR="00D975EA" w:rsidRPr="00413F90" w:rsidTr="00D42599">
        <w:trPr>
          <w:cantSplit/>
          <w:jc w:val="center"/>
        </w:trPr>
        <w:tc>
          <w:tcPr>
            <w:tcW w:w="5067" w:type="dxa"/>
          </w:tcPr>
          <w:p w:rsidR="00D975EA" w:rsidRPr="00440EE3" w:rsidRDefault="00D975EA" w:rsidP="00D42599">
            <w:pPr>
              <w:rPr>
                <w:sz w:val="22"/>
                <w:szCs w:val="22"/>
                <w:lang w:eastAsia="zh-CN"/>
              </w:rPr>
            </w:pPr>
            <w:r w:rsidRPr="00440EE3">
              <w:rPr>
                <w:rFonts w:hint="eastAsia"/>
                <w:sz w:val="22"/>
                <w:szCs w:val="22"/>
                <w:lang w:eastAsia="zh-CN"/>
              </w:rPr>
              <w:t>高于</w:t>
            </w:r>
            <w:r w:rsidRPr="00440EE3">
              <w:rPr>
                <w:sz w:val="22"/>
                <w:szCs w:val="22"/>
                <w:lang w:eastAsia="zh-CN"/>
              </w:rPr>
              <w:t>1 GHz</w:t>
            </w:r>
            <w:r w:rsidRPr="00440EE3">
              <w:rPr>
                <w:rFonts w:hint="eastAsia"/>
                <w:sz w:val="22"/>
                <w:szCs w:val="22"/>
                <w:lang w:eastAsia="zh-CN"/>
              </w:rPr>
              <w:t>的范围内的无线电中继线路</w:t>
            </w:r>
          </w:p>
        </w:tc>
        <w:tc>
          <w:tcPr>
            <w:tcW w:w="847" w:type="dxa"/>
          </w:tcPr>
          <w:p w:rsidR="00D975EA" w:rsidRPr="00440EE3" w:rsidRDefault="00D975EA" w:rsidP="005E3B30">
            <w:pPr>
              <w:jc w:val="center"/>
              <w:rPr>
                <w:sz w:val="22"/>
                <w:szCs w:val="22"/>
              </w:rPr>
            </w:pPr>
            <w:r w:rsidRPr="00440EE3">
              <w:rPr>
                <w:sz w:val="22"/>
                <w:szCs w:val="22"/>
              </w:rPr>
              <w:t>0.1</w:t>
            </w:r>
          </w:p>
        </w:tc>
        <w:tc>
          <w:tcPr>
            <w:tcW w:w="847" w:type="dxa"/>
          </w:tcPr>
          <w:p w:rsidR="00D975EA" w:rsidRPr="00440EE3" w:rsidRDefault="00D975EA" w:rsidP="005E3B30">
            <w:pPr>
              <w:jc w:val="center"/>
              <w:rPr>
                <w:sz w:val="22"/>
                <w:szCs w:val="22"/>
              </w:rPr>
            </w:pPr>
            <w:r w:rsidRPr="00440EE3">
              <w:rPr>
                <w:sz w:val="22"/>
                <w:szCs w:val="22"/>
              </w:rPr>
              <w:t>0.1</w:t>
            </w:r>
          </w:p>
        </w:tc>
        <w:tc>
          <w:tcPr>
            <w:tcW w:w="847" w:type="dxa"/>
          </w:tcPr>
          <w:p w:rsidR="00D975EA" w:rsidRPr="00440EE3" w:rsidRDefault="00D975EA" w:rsidP="005E3B30">
            <w:pPr>
              <w:jc w:val="center"/>
              <w:rPr>
                <w:sz w:val="22"/>
                <w:szCs w:val="22"/>
              </w:rPr>
            </w:pPr>
            <w:r w:rsidRPr="00440EE3">
              <w:rPr>
                <w:sz w:val="22"/>
                <w:szCs w:val="22"/>
              </w:rPr>
              <w:t>1</w:t>
            </w:r>
          </w:p>
        </w:tc>
        <w:tc>
          <w:tcPr>
            <w:tcW w:w="1184" w:type="dxa"/>
          </w:tcPr>
          <w:p w:rsidR="00D975EA" w:rsidRPr="00440EE3" w:rsidRDefault="00D975EA" w:rsidP="005E3B30">
            <w:pPr>
              <w:jc w:val="center"/>
              <w:rPr>
                <w:sz w:val="22"/>
                <w:szCs w:val="22"/>
              </w:rPr>
            </w:pPr>
            <w:r w:rsidRPr="00440EE3">
              <w:rPr>
                <w:sz w:val="22"/>
                <w:szCs w:val="22"/>
              </w:rPr>
              <w:t>0.1</w:t>
            </w:r>
          </w:p>
        </w:tc>
        <w:tc>
          <w:tcPr>
            <w:tcW w:w="847" w:type="dxa"/>
          </w:tcPr>
          <w:p w:rsidR="00D975EA" w:rsidRPr="00440EE3" w:rsidRDefault="00D975EA" w:rsidP="005E3B30">
            <w:pPr>
              <w:jc w:val="center"/>
              <w:rPr>
                <w:sz w:val="22"/>
                <w:szCs w:val="22"/>
              </w:rPr>
            </w:pPr>
            <w:r w:rsidRPr="00440EE3">
              <w:rPr>
                <w:sz w:val="22"/>
                <w:szCs w:val="22"/>
              </w:rPr>
              <w:t>0.2</w:t>
            </w:r>
          </w:p>
        </w:tc>
      </w:tr>
      <w:tr w:rsidR="00D975EA" w:rsidRPr="00413F90" w:rsidTr="00D42599">
        <w:trPr>
          <w:cantSplit/>
          <w:jc w:val="center"/>
        </w:trPr>
        <w:tc>
          <w:tcPr>
            <w:tcW w:w="5067" w:type="dxa"/>
          </w:tcPr>
          <w:p w:rsidR="00D975EA" w:rsidRPr="00440EE3" w:rsidRDefault="00D975EA" w:rsidP="00D42599">
            <w:pPr>
              <w:rPr>
                <w:sz w:val="22"/>
                <w:szCs w:val="22"/>
                <w:lang w:eastAsia="zh-CN"/>
              </w:rPr>
            </w:pPr>
            <w:r w:rsidRPr="00440EE3">
              <w:rPr>
                <w:rFonts w:hint="eastAsia"/>
                <w:sz w:val="22"/>
                <w:szCs w:val="22"/>
                <w:lang w:eastAsia="zh-CN"/>
              </w:rPr>
              <w:t>低于</w:t>
            </w:r>
            <w:r w:rsidRPr="00440EE3">
              <w:rPr>
                <w:sz w:val="22"/>
                <w:szCs w:val="22"/>
                <w:lang w:eastAsia="zh-CN"/>
              </w:rPr>
              <w:t>1 GHz</w:t>
            </w:r>
            <w:r w:rsidRPr="00440EE3">
              <w:rPr>
                <w:rFonts w:hint="eastAsia"/>
                <w:sz w:val="22"/>
                <w:szCs w:val="22"/>
                <w:lang w:eastAsia="zh-CN"/>
              </w:rPr>
              <w:t>的范围内的无线电中继线路</w:t>
            </w:r>
          </w:p>
        </w:tc>
        <w:tc>
          <w:tcPr>
            <w:tcW w:w="847" w:type="dxa"/>
          </w:tcPr>
          <w:p w:rsidR="00D975EA" w:rsidRPr="00440EE3" w:rsidRDefault="00D975EA" w:rsidP="005E3B30">
            <w:pPr>
              <w:jc w:val="center"/>
              <w:rPr>
                <w:sz w:val="22"/>
                <w:szCs w:val="22"/>
              </w:rPr>
            </w:pPr>
            <w:r w:rsidRPr="00440EE3">
              <w:rPr>
                <w:sz w:val="22"/>
                <w:szCs w:val="22"/>
              </w:rPr>
              <w:t>0.4</w:t>
            </w:r>
          </w:p>
        </w:tc>
        <w:tc>
          <w:tcPr>
            <w:tcW w:w="847" w:type="dxa"/>
          </w:tcPr>
          <w:p w:rsidR="00D975EA" w:rsidRPr="00440EE3" w:rsidRDefault="00D975EA" w:rsidP="005E3B30">
            <w:pPr>
              <w:jc w:val="center"/>
              <w:rPr>
                <w:sz w:val="22"/>
                <w:szCs w:val="22"/>
              </w:rPr>
            </w:pPr>
            <w:r w:rsidRPr="00440EE3">
              <w:rPr>
                <w:sz w:val="22"/>
                <w:szCs w:val="22"/>
              </w:rPr>
              <w:t>0.2</w:t>
            </w:r>
          </w:p>
        </w:tc>
        <w:tc>
          <w:tcPr>
            <w:tcW w:w="847" w:type="dxa"/>
          </w:tcPr>
          <w:p w:rsidR="00D975EA" w:rsidRPr="00440EE3" w:rsidRDefault="00D975EA" w:rsidP="005E3B30">
            <w:pPr>
              <w:jc w:val="center"/>
              <w:rPr>
                <w:sz w:val="22"/>
                <w:szCs w:val="22"/>
              </w:rPr>
            </w:pPr>
            <w:r w:rsidRPr="00440EE3">
              <w:rPr>
                <w:sz w:val="22"/>
                <w:szCs w:val="22"/>
              </w:rPr>
              <w:t>1</w:t>
            </w:r>
          </w:p>
        </w:tc>
        <w:tc>
          <w:tcPr>
            <w:tcW w:w="1184" w:type="dxa"/>
          </w:tcPr>
          <w:p w:rsidR="00D975EA" w:rsidRPr="00440EE3" w:rsidRDefault="00D975EA" w:rsidP="005E3B30">
            <w:pPr>
              <w:jc w:val="center"/>
              <w:rPr>
                <w:sz w:val="22"/>
                <w:szCs w:val="22"/>
              </w:rPr>
            </w:pPr>
            <w:r w:rsidRPr="00440EE3">
              <w:rPr>
                <w:sz w:val="22"/>
                <w:szCs w:val="22"/>
              </w:rPr>
              <w:t>0.1</w:t>
            </w:r>
          </w:p>
        </w:tc>
        <w:tc>
          <w:tcPr>
            <w:tcW w:w="847" w:type="dxa"/>
          </w:tcPr>
          <w:p w:rsidR="00D975EA" w:rsidRPr="00440EE3" w:rsidRDefault="00D975EA" w:rsidP="005E3B30">
            <w:pPr>
              <w:jc w:val="center"/>
              <w:rPr>
                <w:sz w:val="22"/>
                <w:szCs w:val="22"/>
              </w:rPr>
            </w:pPr>
            <w:r w:rsidRPr="00440EE3">
              <w:rPr>
                <w:sz w:val="22"/>
                <w:szCs w:val="22"/>
              </w:rPr>
              <w:t>0.2</w:t>
            </w:r>
          </w:p>
        </w:tc>
      </w:tr>
      <w:tr w:rsidR="00D975EA" w:rsidRPr="00413F90" w:rsidTr="00D42599">
        <w:trPr>
          <w:cantSplit/>
          <w:jc w:val="center"/>
        </w:trPr>
        <w:tc>
          <w:tcPr>
            <w:tcW w:w="5067" w:type="dxa"/>
          </w:tcPr>
          <w:p w:rsidR="00D975EA" w:rsidRPr="00440EE3" w:rsidRDefault="00D975EA" w:rsidP="00D42599">
            <w:pPr>
              <w:rPr>
                <w:sz w:val="22"/>
                <w:szCs w:val="22"/>
              </w:rPr>
            </w:pPr>
            <w:r w:rsidRPr="00440EE3">
              <w:rPr>
                <w:rFonts w:hint="eastAsia"/>
                <w:sz w:val="22"/>
                <w:szCs w:val="22"/>
              </w:rPr>
              <w:t>公尺范围内的电视</w:t>
            </w:r>
            <w:r w:rsidRPr="00440EE3">
              <w:rPr>
                <w:sz w:val="22"/>
                <w:szCs w:val="22"/>
              </w:rPr>
              <w:t>(MW TV)</w:t>
            </w:r>
            <w:r w:rsidRPr="00440EE3">
              <w:rPr>
                <w:rFonts w:hint="eastAsia"/>
                <w:sz w:val="22"/>
                <w:szCs w:val="22"/>
              </w:rPr>
              <w:t xml:space="preserve"> </w:t>
            </w:r>
          </w:p>
        </w:tc>
        <w:tc>
          <w:tcPr>
            <w:tcW w:w="847" w:type="dxa"/>
          </w:tcPr>
          <w:p w:rsidR="00D975EA" w:rsidRPr="00440EE3" w:rsidRDefault="00D975EA" w:rsidP="005E3B30">
            <w:pPr>
              <w:jc w:val="center"/>
              <w:rPr>
                <w:sz w:val="22"/>
                <w:szCs w:val="22"/>
              </w:rPr>
            </w:pPr>
            <w:r w:rsidRPr="00440EE3">
              <w:rPr>
                <w:sz w:val="22"/>
                <w:szCs w:val="22"/>
              </w:rPr>
              <w:t>1</w:t>
            </w:r>
          </w:p>
        </w:tc>
        <w:tc>
          <w:tcPr>
            <w:tcW w:w="847" w:type="dxa"/>
          </w:tcPr>
          <w:p w:rsidR="00D975EA" w:rsidRPr="00440EE3" w:rsidRDefault="00D975EA" w:rsidP="005E3B30">
            <w:pPr>
              <w:jc w:val="center"/>
              <w:rPr>
                <w:sz w:val="22"/>
                <w:szCs w:val="22"/>
              </w:rPr>
            </w:pPr>
            <w:r w:rsidRPr="00440EE3">
              <w:rPr>
                <w:sz w:val="22"/>
                <w:szCs w:val="22"/>
              </w:rPr>
              <w:t>0.1</w:t>
            </w:r>
          </w:p>
        </w:tc>
        <w:tc>
          <w:tcPr>
            <w:tcW w:w="847" w:type="dxa"/>
          </w:tcPr>
          <w:p w:rsidR="00D975EA" w:rsidRPr="00440EE3" w:rsidRDefault="00D975EA" w:rsidP="005E3B30">
            <w:pPr>
              <w:jc w:val="center"/>
              <w:rPr>
                <w:sz w:val="22"/>
                <w:szCs w:val="22"/>
              </w:rPr>
            </w:pPr>
            <w:r w:rsidRPr="00440EE3">
              <w:rPr>
                <w:sz w:val="22"/>
                <w:szCs w:val="22"/>
              </w:rPr>
              <w:t>1</w:t>
            </w:r>
          </w:p>
        </w:tc>
        <w:tc>
          <w:tcPr>
            <w:tcW w:w="1184" w:type="dxa"/>
          </w:tcPr>
          <w:p w:rsidR="00D975EA" w:rsidRPr="00440EE3" w:rsidRDefault="00D975EA" w:rsidP="005E3B30">
            <w:pPr>
              <w:jc w:val="center"/>
              <w:rPr>
                <w:sz w:val="22"/>
                <w:szCs w:val="22"/>
              </w:rPr>
            </w:pPr>
            <w:r w:rsidRPr="00440EE3">
              <w:rPr>
                <w:sz w:val="22"/>
                <w:szCs w:val="22"/>
              </w:rPr>
              <w:t>0.1</w:t>
            </w:r>
          </w:p>
        </w:tc>
        <w:tc>
          <w:tcPr>
            <w:tcW w:w="847" w:type="dxa"/>
          </w:tcPr>
          <w:p w:rsidR="00D975EA" w:rsidRPr="00440EE3" w:rsidRDefault="00D975EA" w:rsidP="005E3B30">
            <w:pPr>
              <w:jc w:val="center"/>
              <w:rPr>
                <w:sz w:val="22"/>
                <w:szCs w:val="22"/>
              </w:rPr>
            </w:pPr>
            <w:r w:rsidRPr="00440EE3">
              <w:rPr>
                <w:sz w:val="22"/>
                <w:szCs w:val="22"/>
              </w:rPr>
              <w:t>1</w:t>
            </w:r>
          </w:p>
        </w:tc>
      </w:tr>
      <w:tr w:rsidR="00D975EA" w:rsidRPr="00413F90" w:rsidTr="00D42599">
        <w:trPr>
          <w:cantSplit/>
          <w:jc w:val="center"/>
        </w:trPr>
        <w:tc>
          <w:tcPr>
            <w:tcW w:w="5067" w:type="dxa"/>
          </w:tcPr>
          <w:p w:rsidR="00D975EA" w:rsidRPr="00440EE3" w:rsidRDefault="00D975EA" w:rsidP="00D42599">
            <w:pPr>
              <w:rPr>
                <w:sz w:val="22"/>
                <w:szCs w:val="22"/>
              </w:rPr>
            </w:pPr>
            <w:r w:rsidRPr="00440EE3">
              <w:rPr>
                <w:rFonts w:hint="eastAsia"/>
                <w:sz w:val="22"/>
                <w:szCs w:val="22"/>
              </w:rPr>
              <w:t>公寸范围内的电视</w:t>
            </w:r>
            <w:r w:rsidRPr="00440EE3">
              <w:rPr>
                <w:sz w:val="22"/>
                <w:szCs w:val="22"/>
              </w:rPr>
              <w:t>(DMW</w:t>
            </w:r>
            <w:r w:rsidRPr="00440EE3">
              <w:rPr>
                <w:rFonts w:hint="eastAsia"/>
                <w:sz w:val="22"/>
                <w:szCs w:val="22"/>
              </w:rPr>
              <w:t xml:space="preserve"> </w:t>
            </w:r>
            <w:r w:rsidRPr="00440EE3">
              <w:rPr>
                <w:sz w:val="22"/>
                <w:szCs w:val="22"/>
              </w:rPr>
              <w:t>TV)</w:t>
            </w:r>
          </w:p>
        </w:tc>
        <w:tc>
          <w:tcPr>
            <w:tcW w:w="847" w:type="dxa"/>
          </w:tcPr>
          <w:p w:rsidR="00D975EA" w:rsidRPr="00440EE3" w:rsidRDefault="00D975EA" w:rsidP="005E3B30">
            <w:pPr>
              <w:jc w:val="center"/>
              <w:rPr>
                <w:sz w:val="22"/>
                <w:szCs w:val="22"/>
              </w:rPr>
            </w:pPr>
            <w:r w:rsidRPr="00440EE3">
              <w:rPr>
                <w:sz w:val="22"/>
                <w:szCs w:val="22"/>
              </w:rPr>
              <w:t>1</w:t>
            </w:r>
          </w:p>
        </w:tc>
        <w:tc>
          <w:tcPr>
            <w:tcW w:w="847" w:type="dxa"/>
          </w:tcPr>
          <w:p w:rsidR="00D975EA" w:rsidRPr="00440EE3" w:rsidRDefault="00D975EA" w:rsidP="005E3B30">
            <w:pPr>
              <w:jc w:val="center"/>
              <w:rPr>
                <w:sz w:val="22"/>
                <w:szCs w:val="22"/>
              </w:rPr>
            </w:pPr>
            <w:r w:rsidRPr="00440EE3">
              <w:rPr>
                <w:sz w:val="22"/>
                <w:szCs w:val="22"/>
              </w:rPr>
              <w:t>0.2</w:t>
            </w:r>
          </w:p>
        </w:tc>
        <w:tc>
          <w:tcPr>
            <w:tcW w:w="847" w:type="dxa"/>
          </w:tcPr>
          <w:p w:rsidR="00D975EA" w:rsidRPr="00440EE3" w:rsidRDefault="00D975EA" w:rsidP="005E3B30">
            <w:pPr>
              <w:jc w:val="center"/>
              <w:rPr>
                <w:sz w:val="22"/>
                <w:szCs w:val="22"/>
              </w:rPr>
            </w:pPr>
            <w:r w:rsidRPr="00440EE3">
              <w:rPr>
                <w:sz w:val="22"/>
                <w:szCs w:val="22"/>
              </w:rPr>
              <w:t>1</w:t>
            </w:r>
          </w:p>
        </w:tc>
        <w:tc>
          <w:tcPr>
            <w:tcW w:w="1184" w:type="dxa"/>
          </w:tcPr>
          <w:p w:rsidR="00D975EA" w:rsidRPr="00440EE3" w:rsidRDefault="00D975EA" w:rsidP="005E3B30">
            <w:pPr>
              <w:jc w:val="center"/>
              <w:rPr>
                <w:sz w:val="22"/>
                <w:szCs w:val="22"/>
              </w:rPr>
            </w:pPr>
            <w:r w:rsidRPr="00440EE3">
              <w:rPr>
                <w:sz w:val="22"/>
                <w:szCs w:val="22"/>
              </w:rPr>
              <w:t>0.1</w:t>
            </w:r>
          </w:p>
        </w:tc>
        <w:tc>
          <w:tcPr>
            <w:tcW w:w="847" w:type="dxa"/>
          </w:tcPr>
          <w:p w:rsidR="00D975EA" w:rsidRPr="00440EE3" w:rsidRDefault="00D975EA" w:rsidP="005E3B30">
            <w:pPr>
              <w:jc w:val="center"/>
              <w:rPr>
                <w:sz w:val="22"/>
                <w:szCs w:val="22"/>
              </w:rPr>
            </w:pPr>
            <w:r w:rsidRPr="00440EE3">
              <w:rPr>
                <w:sz w:val="22"/>
                <w:szCs w:val="22"/>
              </w:rPr>
              <w:t>1</w:t>
            </w:r>
          </w:p>
        </w:tc>
      </w:tr>
      <w:tr w:rsidR="00D975EA" w:rsidRPr="00413F90" w:rsidTr="00D42599">
        <w:trPr>
          <w:cantSplit/>
          <w:jc w:val="center"/>
        </w:trPr>
        <w:tc>
          <w:tcPr>
            <w:tcW w:w="5067" w:type="dxa"/>
          </w:tcPr>
          <w:p w:rsidR="00D975EA" w:rsidRPr="00440EE3" w:rsidRDefault="00D975EA" w:rsidP="00D42599">
            <w:pPr>
              <w:rPr>
                <w:sz w:val="22"/>
                <w:szCs w:val="22"/>
              </w:rPr>
            </w:pPr>
            <w:r w:rsidRPr="00440EE3">
              <w:rPr>
                <w:sz w:val="22"/>
                <w:szCs w:val="22"/>
              </w:rPr>
              <w:t>VHF</w:t>
            </w:r>
            <w:r w:rsidRPr="00440EE3">
              <w:rPr>
                <w:rFonts w:hint="eastAsia"/>
                <w:sz w:val="22"/>
                <w:szCs w:val="22"/>
              </w:rPr>
              <w:t>声音广播</w:t>
            </w:r>
          </w:p>
        </w:tc>
        <w:tc>
          <w:tcPr>
            <w:tcW w:w="847" w:type="dxa"/>
          </w:tcPr>
          <w:p w:rsidR="00D975EA" w:rsidRPr="00440EE3" w:rsidRDefault="00D975EA" w:rsidP="005E3B30">
            <w:pPr>
              <w:jc w:val="center"/>
              <w:rPr>
                <w:sz w:val="22"/>
                <w:szCs w:val="22"/>
              </w:rPr>
            </w:pPr>
            <w:r w:rsidRPr="00440EE3">
              <w:rPr>
                <w:sz w:val="22"/>
                <w:szCs w:val="22"/>
              </w:rPr>
              <w:t>2.4</w:t>
            </w:r>
          </w:p>
        </w:tc>
        <w:tc>
          <w:tcPr>
            <w:tcW w:w="847" w:type="dxa"/>
          </w:tcPr>
          <w:p w:rsidR="00D975EA" w:rsidRPr="00440EE3" w:rsidRDefault="00D975EA" w:rsidP="005E3B30">
            <w:pPr>
              <w:jc w:val="center"/>
              <w:rPr>
                <w:sz w:val="22"/>
                <w:szCs w:val="22"/>
              </w:rPr>
            </w:pPr>
            <w:r w:rsidRPr="00440EE3">
              <w:rPr>
                <w:sz w:val="22"/>
                <w:szCs w:val="22"/>
              </w:rPr>
              <w:t>1</w:t>
            </w:r>
          </w:p>
        </w:tc>
        <w:tc>
          <w:tcPr>
            <w:tcW w:w="847" w:type="dxa"/>
          </w:tcPr>
          <w:p w:rsidR="00D975EA" w:rsidRPr="00440EE3" w:rsidRDefault="00D975EA" w:rsidP="005E3B30">
            <w:pPr>
              <w:jc w:val="center"/>
              <w:rPr>
                <w:sz w:val="22"/>
                <w:szCs w:val="22"/>
              </w:rPr>
            </w:pPr>
            <w:r w:rsidRPr="00440EE3">
              <w:rPr>
                <w:sz w:val="22"/>
                <w:szCs w:val="22"/>
              </w:rPr>
              <w:t>1</w:t>
            </w:r>
          </w:p>
        </w:tc>
        <w:tc>
          <w:tcPr>
            <w:tcW w:w="1184" w:type="dxa"/>
          </w:tcPr>
          <w:p w:rsidR="00D975EA" w:rsidRPr="00440EE3" w:rsidRDefault="00D975EA" w:rsidP="005E3B30">
            <w:pPr>
              <w:jc w:val="center"/>
              <w:rPr>
                <w:sz w:val="22"/>
                <w:szCs w:val="22"/>
              </w:rPr>
            </w:pPr>
            <w:r w:rsidRPr="00440EE3">
              <w:rPr>
                <w:sz w:val="22"/>
                <w:szCs w:val="22"/>
              </w:rPr>
              <w:t>0.1</w:t>
            </w:r>
          </w:p>
        </w:tc>
        <w:tc>
          <w:tcPr>
            <w:tcW w:w="847" w:type="dxa"/>
          </w:tcPr>
          <w:p w:rsidR="00D975EA" w:rsidRPr="00440EE3" w:rsidRDefault="00D975EA" w:rsidP="005E3B30">
            <w:pPr>
              <w:jc w:val="center"/>
              <w:rPr>
                <w:sz w:val="22"/>
                <w:szCs w:val="22"/>
              </w:rPr>
            </w:pPr>
            <w:r w:rsidRPr="00440EE3">
              <w:rPr>
                <w:sz w:val="22"/>
                <w:szCs w:val="22"/>
              </w:rPr>
              <w:t>1</w:t>
            </w:r>
          </w:p>
        </w:tc>
      </w:tr>
      <w:tr w:rsidR="00D975EA" w:rsidRPr="00413F90" w:rsidTr="00D42599">
        <w:trPr>
          <w:cantSplit/>
          <w:jc w:val="center"/>
        </w:trPr>
        <w:tc>
          <w:tcPr>
            <w:tcW w:w="5067" w:type="dxa"/>
          </w:tcPr>
          <w:p w:rsidR="00D975EA" w:rsidRPr="00440EE3" w:rsidRDefault="00D975EA" w:rsidP="00D42599">
            <w:pPr>
              <w:rPr>
                <w:sz w:val="22"/>
                <w:szCs w:val="22"/>
              </w:rPr>
            </w:pPr>
            <w:r w:rsidRPr="00440EE3">
              <w:rPr>
                <w:sz w:val="22"/>
                <w:szCs w:val="22"/>
              </w:rPr>
              <w:t>LF – HF</w:t>
            </w:r>
            <w:r w:rsidRPr="00440EE3">
              <w:rPr>
                <w:rFonts w:hint="eastAsia"/>
                <w:sz w:val="22"/>
                <w:szCs w:val="22"/>
              </w:rPr>
              <w:t>广播</w:t>
            </w:r>
          </w:p>
        </w:tc>
        <w:tc>
          <w:tcPr>
            <w:tcW w:w="847" w:type="dxa"/>
          </w:tcPr>
          <w:p w:rsidR="00D975EA" w:rsidRPr="00440EE3" w:rsidRDefault="00D975EA" w:rsidP="005E3B30">
            <w:pPr>
              <w:jc w:val="center"/>
              <w:rPr>
                <w:sz w:val="22"/>
                <w:szCs w:val="22"/>
              </w:rPr>
            </w:pPr>
            <w:r w:rsidRPr="00440EE3">
              <w:rPr>
                <w:sz w:val="22"/>
                <w:szCs w:val="22"/>
              </w:rPr>
              <w:t>1</w:t>
            </w:r>
          </w:p>
        </w:tc>
        <w:tc>
          <w:tcPr>
            <w:tcW w:w="847" w:type="dxa"/>
          </w:tcPr>
          <w:p w:rsidR="00D975EA" w:rsidRPr="00440EE3" w:rsidRDefault="00D975EA" w:rsidP="005E3B30">
            <w:pPr>
              <w:jc w:val="center"/>
              <w:rPr>
                <w:sz w:val="22"/>
                <w:szCs w:val="22"/>
              </w:rPr>
            </w:pPr>
            <w:r w:rsidRPr="00440EE3">
              <w:rPr>
                <w:sz w:val="22"/>
                <w:szCs w:val="22"/>
              </w:rPr>
              <w:t>1</w:t>
            </w:r>
          </w:p>
        </w:tc>
        <w:tc>
          <w:tcPr>
            <w:tcW w:w="847" w:type="dxa"/>
          </w:tcPr>
          <w:p w:rsidR="00D975EA" w:rsidRPr="00440EE3" w:rsidRDefault="00D975EA" w:rsidP="005E3B30">
            <w:pPr>
              <w:jc w:val="center"/>
              <w:rPr>
                <w:sz w:val="22"/>
                <w:szCs w:val="22"/>
              </w:rPr>
            </w:pPr>
            <w:r w:rsidRPr="00440EE3">
              <w:rPr>
                <w:sz w:val="22"/>
                <w:szCs w:val="22"/>
              </w:rPr>
              <w:t>1</w:t>
            </w:r>
          </w:p>
        </w:tc>
        <w:tc>
          <w:tcPr>
            <w:tcW w:w="1184" w:type="dxa"/>
          </w:tcPr>
          <w:p w:rsidR="00D975EA" w:rsidRPr="00440EE3" w:rsidRDefault="00D975EA" w:rsidP="005E3B30">
            <w:pPr>
              <w:jc w:val="center"/>
              <w:rPr>
                <w:sz w:val="22"/>
                <w:szCs w:val="22"/>
              </w:rPr>
            </w:pPr>
            <w:r w:rsidRPr="00440EE3">
              <w:rPr>
                <w:sz w:val="22"/>
                <w:szCs w:val="22"/>
              </w:rPr>
              <w:t>0.1</w:t>
            </w:r>
          </w:p>
        </w:tc>
        <w:tc>
          <w:tcPr>
            <w:tcW w:w="847" w:type="dxa"/>
          </w:tcPr>
          <w:p w:rsidR="00D975EA" w:rsidRPr="00440EE3" w:rsidRDefault="00D975EA" w:rsidP="005E3B30">
            <w:pPr>
              <w:jc w:val="center"/>
              <w:rPr>
                <w:sz w:val="22"/>
                <w:szCs w:val="22"/>
              </w:rPr>
            </w:pPr>
            <w:r w:rsidRPr="00440EE3">
              <w:rPr>
                <w:sz w:val="22"/>
                <w:szCs w:val="22"/>
              </w:rPr>
              <w:t>0.8</w:t>
            </w:r>
          </w:p>
        </w:tc>
      </w:tr>
      <w:tr w:rsidR="00D975EA" w:rsidRPr="00413F90" w:rsidTr="00D42599">
        <w:trPr>
          <w:cantSplit/>
          <w:jc w:val="center"/>
        </w:trPr>
        <w:tc>
          <w:tcPr>
            <w:tcW w:w="5067" w:type="dxa"/>
          </w:tcPr>
          <w:p w:rsidR="00D975EA" w:rsidRPr="00440EE3" w:rsidRDefault="00D975EA" w:rsidP="00D42599">
            <w:pPr>
              <w:rPr>
                <w:sz w:val="22"/>
                <w:szCs w:val="22"/>
              </w:rPr>
            </w:pPr>
            <w:r w:rsidRPr="00440EE3">
              <w:rPr>
                <w:sz w:val="22"/>
                <w:szCs w:val="22"/>
              </w:rPr>
              <w:t>HF</w:t>
            </w:r>
            <w:r w:rsidRPr="00440EE3">
              <w:rPr>
                <w:rFonts w:hint="eastAsia"/>
                <w:sz w:val="22"/>
                <w:szCs w:val="22"/>
              </w:rPr>
              <w:t>无线电通信</w:t>
            </w:r>
          </w:p>
        </w:tc>
        <w:tc>
          <w:tcPr>
            <w:tcW w:w="847" w:type="dxa"/>
          </w:tcPr>
          <w:p w:rsidR="00D975EA" w:rsidRPr="00440EE3" w:rsidRDefault="00D975EA" w:rsidP="005E3B30">
            <w:pPr>
              <w:jc w:val="center"/>
              <w:rPr>
                <w:sz w:val="22"/>
                <w:szCs w:val="22"/>
              </w:rPr>
            </w:pPr>
            <w:r w:rsidRPr="00440EE3">
              <w:rPr>
                <w:sz w:val="22"/>
                <w:szCs w:val="22"/>
              </w:rPr>
              <w:t>2.6</w:t>
            </w:r>
          </w:p>
        </w:tc>
        <w:tc>
          <w:tcPr>
            <w:tcW w:w="847" w:type="dxa"/>
          </w:tcPr>
          <w:p w:rsidR="00D975EA" w:rsidRPr="00440EE3" w:rsidRDefault="00D975EA" w:rsidP="005E3B30">
            <w:pPr>
              <w:jc w:val="center"/>
              <w:rPr>
                <w:sz w:val="22"/>
                <w:szCs w:val="22"/>
              </w:rPr>
            </w:pPr>
            <w:r w:rsidRPr="00440EE3">
              <w:rPr>
                <w:sz w:val="22"/>
                <w:szCs w:val="22"/>
              </w:rPr>
              <w:t>1.2</w:t>
            </w:r>
          </w:p>
        </w:tc>
        <w:tc>
          <w:tcPr>
            <w:tcW w:w="847" w:type="dxa"/>
          </w:tcPr>
          <w:p w:rsidR="00D975EA" w:rsidRPr="00440EE3" w:rsidRDefault="00D975EA" w:rsidP="005E3B30">
            <w:pPr>
              <w:jc w:val="center"/>
              <w:rPr>
                <w:sz w:val="22"/>
                <w:szCs w:val="22"/>
              </w:rPr>
            </w:pPr>
            <w:r w:rsidRPr="00440EE3">
              <w:rPr>
                <w:sz w:val="22"/>
                <w:szCs w:val="22"/>
              </w:rPr>
              <w:t>1</w:t>
            </w:r>
          </w:p>
        </w:tc>
        <w:tc>
          <w:tcPr>
            <w:tcW w:w="1184" w:type="dxa"/>
          </w:tcPr>
          <w:p w:rsidR="00D975EA" w:rsidRPr="00440EE3" w:rsidRDefault="00D975EA" w:rsidP="005E3B30">
            <w:pPr>
              <w:jc w:val="center"/>
              <w:rPr>
                <w:sz w:val="22"/>
                <w:szCs w:val="22"/>
              </w:rPr>
            </w:pPr>
            <w:r w:rsidRPr="00440EE3">
              <w:rPr>
                <w:sz w:val="22"/>
                <w:szCs w:val="22"/>
              </w:rPr>
              <w:t>0.1</w:t>
            </w:r>
          </w:p>
        </w:tc>
        <w:tc>
          <w:tcPr>
            <w:tcW w:w="847" w:type="dxa"/>
          </w:tcPr>
          <w:p w:rsidR="00D975EA" w:rsidRPr="00440EE3" w:rsidRDefault="00D975EA" w:rsidP="005E3B30">
            <w:pPr>
              <w:jc w:val="center"/>
              <w:rPr>
                <w:sz w:val="22"/>
                <w:szCs w:val="22"/>
              </w:rPr>
            </w:pPr>
            <w:r w:rsidRPr="00440EE3">
              <w:rPr>
                <w:sz w:val="22"/>
                <w:szCs w:val="22"/>
              </w:rPr>
              <w:t>0.8</w:t>
            </w:r>
          </w:p>
        </w:tc>
      </w:tr>
      <w:tr w:rsidR="00D975EA" w:rsidRPr="00413F90" w:rsidTr="00D42599">
        <w:trPr>
          <w:cantSplit/>
          <w:jc w:val="center"/>
        </w:trPr>
        <w:tc>
          <w:tcPr>
            <w:tcW w:w="5067" w:type="dxa"/>
          </w:tcPr>
          <w:p w:rsidR="00D975EA" w:rsidRPr="00440EE3" w:rsidRDefault="00D975EA" w:rsidP="00D42599">
            <w:pPr>
              <w:rPr>
                <w:sz w:val="22"/>
                <w:szCs w:val="22"/>
              </w:rPr>
            </w:pPr>
            <w:r w:rsidRPr="00440EE3">
              <w:rPr>
                <w:rFonts w:hint="eastAsia"/>
                <w:sz w:val="22"/>
                <w:szCs w:val="22"/>
              </w:rPr>
              <w:t>中继</w:t>
            </w:r>
          </w:p>
        </w:tc>
        <w:tc>
          <w:tcPr>
            <w:tcW w:w="847" w:type="dxa"/>
          </w:tcPr>
          <w:p w:rsidR="00D975EA" w:rsidRPr="00440EE3" w:rsidRDefault="00D975EA" w:rsidP="005E3B30">
            <w:pPr>
              <w:jc w:val="center"/>
              <w:rPr>
                <w:sz w:val="22"/>
                <w:szCs w:val="22"/>
              </w:rPr>
            </w:pPr>
            <w:r w:rsidRPr="00440EE3">
              <w:rPr>
                <w:sz w:val="22"/>
                <w:szCs w:val="22"/>
              </w:rPr>
              <w:t>2.4</w:t>
            </w:r>
          </w:p>
        </w:tc>
        <w:tc>
          <w:tcPr>
            <w:tcW w:w="847" w:type="dxa"/>
          </w:tcPr>
          <w:p w:rsidR="00D975EA" w:rsidRPr="00440EE3" w:rsidRDefault="00D975EA" w:rsidP="005E3B30">
            <w:pPr>
              <w:jc w:val="center"/>
              <w:rPr>
                <w:sz w:val="22"/>
                <w:szCs w:val="22"/>
              </w:rPr>
            </w:pPr>
            <w:r w:rsidRPr="00440EE3">
              <w:rPr>
                <w:sz w:val="22"/>
                <w:szCs w:val="22"/>
              </w:rPr>
              <w:t>1.2</w:t>
            </w:r>
          </w:p>
        </w:tc>
        <w:tc>
          <w:tcPr>
            <w:tcW w:w="847" w:type="dxa"/>
          </w:tcPr>
          <w:p w:rsidR="00D975EA" w:rsidRPr="00440EE3" w:rsidRDefault="00D975EA" w:rsidP="005E3B30">
            <w:pPr>
              <w:jc w:val="center"/>
              <w:rPr>
                <w:sz w:val="22"/>
                <w:szCs w:val="22"/>
              </w:rPr>
            </w:pPr>
            <w:r w:rsidRPr="00440EE3">
              <w:rPr>
                <w:sz w:val="22"/>
                <w:szCs w:val="22"/>
              </w:rPr>
              <w:t>1</w:t>
            </w:r>
          </w:p>
        </w:tc>
        <w:tc>
          <w:tcPr>
            <w:tcW w:w="1184" w:type="dxa"/>
          </w:tcPr>
          <w:p w:rsidR="00D975EA" w:rsidRPr="00440EE3" w:rsidRDefault="00D975EA" w:rsidP="005E3B30">
            <w:pPr>
              <w:jc w:val="center"/>
              <w:rPr>
                <w:sz w:val="22"/>
                <w:szCs w:val="22"/>
              </w:rPr>
            </w:pPr>
            <w:r w:rsidRPr="00440EE3">
              <w:rPr>
                <w:sz w:val="22"/>
                <w:szCs w:val="22"/>
              </w:rPr>
              <w:t>0.1</w:t>
            </w:r>
          </w:p>
        </w:tc>
        <w:tc>
          <w:tcPr>
            <w:tcW w:w="847" w:type="dxa"/>
          </w:tcPr>
          <w:p w:rsidR="00D975EA" w:rsidRPr="00440EE3" w:rsidRDefault="00D975EA" w:rsidP="005E3B30">
            <w:pPr>
              <w:jc w:val="center"/>
              <w:rPr>
                <w:sz w:val="22"/>
                <w:szCs w:val="22"/>
              </w:rPr>
            </w:pPr>
            <w:r w:rsidRPr="00440EE3">
              <w:rPr>
                <w:sz w:val="22"/>
                <w:szCs w:val="22"/>
              </w:rPr>
              <w:t>1</w:t>
            </w:r>
          </w:p>
        </w:tc>
      </w:tr>
      <w:tr w:rsidR="00D975EA" w:rsidRPr="00413F90" w:rsidTr="00D42599">
        <w:trPr>
          <w:cantSplit/>
          <w:jc w:val="center"/>
        </w:trPr>
        <w:tc>
          <w:tcPr>
            <w:tcW w:w="5067" w:type="dxa"/>
          </w:tcPr>
          <w:p w:rsidR="00D975EA" w:rsidRPr="00440EE3" w:rsidRDefault="00D975EA" w:rsidP="00D42599">
            <w:pPr>
              <w:rPr>
                <w:sz w:val="22"/>
                <w:szCs w:val="22"/>
              </w:rPr>
            </w:pPr>
            <w:r w:rsidRPr="00440EE3">
              <w:rPr>
                <w:rFonts w:hint="eastAsia"/>
                <w:sz w:val="22"/>
                <w:szCs w:val="22"/>
              </w:rPr>
              <w:t>蜂窝式无线电</w:t>
            </w:r>
          </w:p>
        </w:tc>
        <w:tc>
          <w:tcPr>
            <w:tcW w:w="847" w:type="dxa"/>
          </w:tcPr>
          <w:p w:rsidR="00D975EA" w:rsidRPr="00440EE3" w:rsidRDefault="00D975EA" w:rsidP="005E3B30">
            <w:pPr>
              <w:jc w:val="center"/>
              <w:rPr>
                <w:sz w:val="22"/>
                <w:szCs w:val="22"/>
              </w:rPr>
            </w:pPr>
            <w:r w:rsidRPr="00440EE3">
              <w:rPr>
                <w:sz w:val="22"/>
                <w:szCs w:val="22"/>
              </w:rPr>
              <w:t>3</w:t>
            </w:r>
          </w:p>
        </w:tc>
        <w:tc>
          <w:tcPr>
            <w:tcW w:w="847" w:type="dxa"/>
          </w:tcPr>
          <w:p w:rsidR="00D975EA" w:rsidRPr="00440EE3" w:rsidRDefault="00D975EA" w:rsidP="005E3B30">
            <w:pPr>
              <w:jc w:val="center"/>
              <w:rPr>
                <w:sz w:val="22"/>
                <w:szCs w:val="22"/>
              </w:rPr>
            </w:pPr>
            <w:r w:rsidRPr="00440EE3">
              <w:rPr>
                <w:sz w:val="22"/>
                <w:szCs w:val="22"/>
              </w:rPr>
              <w:t>1.2</w:t>
            </w:r>
          </w:p>
        </w:tc>
        <w:tc>
          <w:tcPr>
            <w:tcW w:w="847" w:type="dxa"/>
          </w:tcPr>
          <w:p w:rsidR="00D975EA" w:rsidRPr="00440EE3" w:rsidRDefault="00D975EA" w:rsidP="005E3B30">
            <w:pPr>
              <w:jc w:val="center"/>
              <w:rPr>
                <w:sz w:val="22"/>
                <w:szCs w:val="22"/>
              </w:rPr>
            </w:pPr>
            <w:r w:rsidRPr="00440EE3">
              <w:rPr>
                <w:sz w:val="22"/>
                <w:szCs w:val="22"/>
              </w:rPr>
              <w:t>1</w:t>
            </w:r>
          </w:p>
        </w:tc>
        <w:tc>
          <w:tcPr>
            <w:tcW w:w="1184" w:type="dxa"/>
          </w:tcPr>
          <w:p w:rsidR="00D975EA" w:rsidRPr="00440EE3" w:rsidRDefault="00D975EA" w:rsidP="005E3B30">
            <w:pPr>
              <w:jc w:val="center"/>
              <w:rPr>
                <w:sz w:val="22"/>
                <w:szCs w:val="22"/>
              </w:rPr>
            </w:pPr>
            <w:r w:rsidRPr="00440EE3">
              <w:rPr>
                <w:sz w:val="22"/>
                <w:szCs w:val="22"/>
              </w:rPr>
              <w:t>0.1</w:t>
            </w:r>
          </w:p>
        </w:tc>
        <w:tc>
          <w:tcPr>
            <w:tcW w:w="847" w:type="dxa"/>
          </w:tcPr>
          <w:p w:rsidR="00D975EA" w:rsidRPr="00440EE3" w:rsidRDefault="00D975EA" w:rsidP="005E3B30">
            <w:pPr>
              <w:jc w:val="center"/>
              <w:rPr>
                <w:sz w:val="22"/>
                <w:szCs w:val="22"/>
              </w:rPr>
            </w:pPr>
            <w:r w:rsidRPr="00440EE3">
              <w:rPr>
                <w:sz w:val="22"/>
                <w:szCs w:val="22"/>
              </w:rPr>
              <w:t>1</w:t>
            </w:r>
          </w:p>
        </w:tc>
      </w:tr>
      <w:tr w:rsidR="00D975EA" w:rsidRPr="00413F90" w:rsidTr="00D42599">
        <w:trPr>
          <w:cantSplit/>
          <w:jc w:val="center"/>
        </w:trPr>
        <w:tc>
          <w:tcPr>
            <w:tcW w:w="5067" w:type="dxa"/>
          </w:tcPr>
          <w:p w:rsidR="00D975EA" w:rsidRPr="00440EE3" w:rsidRDefault="00D975EA" w:rsidP="00D42599">
            <w:pPr>
              <w:rPr>
                <w:sz w:val="22"/>
                <w:szCs w:val="22"/>
              </w:rPr>
            </w:pPr>
            <w:r w:rsidRPr="00440EE3">
              <w:rPr>
                <w:rFonts w:hint="eastAsia"/>
                <w:sz w:val="22"/>
                <w:szCs w:val="22"/>
              </w:rPr>
              <w:t>寻呼</w:t>
            </w:r>
          </w:p>
        </w:tc>
        <w:tc>
          <w:tcPr>
            <w:tcW w:w="847" w:type="dxa"/>
          </w:tcPr>
          <w:p w:rsidR="00D975EA" w:rsidRPr="00440EE3" w:rsidRDefault="00D975EA" w:rsidP="005E3B30">
            <w:pPr>
              <w:jc w:val="center"/>
              <w:rPr>
                <w:sz w:val="22"/>
                <w:szCs w:val="22"/>
              </w:rPr>
            </w:pPr>
            <w:r w:rsidRPr="00440EE3">
              <w:rPr>
                <w:sz w:val="22"/>
                <w:szCs w:val="22"/>
              </w:rPr>
              <w:t>3.5</w:t>
            </w:r>
          </w:p>
        </w:tc>
        <w:tc>
          <w:tcPr>
            <w:tcW w:w="847" w:type="dxa"/>
          </w:tcPr>
          <w:p w:rsidR="00D975EA" w:rsidRPr="00440EE3" w:rsidRDefault="00D975EA" w:rsidP="005E3B30">
            <w:pPr>
              <w:jc w:val="center"/>
              <w:rPr>
                <w:sz w:val="22"/>
                <w:szCs w:val="22"/>
              </w:rPr>
            </w:pPr>
            <w:r w:rsidRPr="00440EE3">
              <w:rPr>
                <w:sz w:val="22"/>
                <w:szCs w:val="22"/>
              </w:rPr>
              <w:t>1.2</w:t>
            </w:r>
          </w:p>
        </w:tc>
        <w:tc>
          <w:tcPr>
            <w:tcW w:w="847" w:type="dxa"/>
          </w:tcPr>
          <w:p w:rsidR="00D975EA" w:rsidRPr="00440EE3" w:rsidRDefault="00D975EA" w:rsidP="005E3B30">
            <w:pPr>
              <w:jc w:val="center"/>
              <w:rPr>
                <w:sz w:val="22"/>
                <w:szCs w:val="22"/>
              </w:rPr>
            </w:pPr>
            <w:r w:rsidRPr="00440EE3">
              <w:rPr>
                <w:sz w:val="22"/>
                <w:szCs w:val="22"/>
              </w:rPr>
              <w:t>1</w:t>
            </w:r>
          </w:p>
        </w:tc>
        <w:tc>
          <w:tcPr>
            <w:tcW w:w="1184" w:type="dxa"/>
          </w:tcPr>
          <w:p w:rsidR="00D975EA" w:rsidRPr="00440EE3" w:rsidRDefault="00D975EA" w:rsidP="005E3B30">
            <w:pPr>
              <w:jc w:val="center"/>
              <w:rPr>
                <w:sz w:val="22"/>
                <w:szCs w:val="22"/>
              </w:rPr>
            </w:pPr>
            <w:r w:rsidRPr="00440EE3">
              <w:rPr>
                <w:sz w:val="22"/>
                <w:szCs w:val="22"/>
              </w:rPr>
              <w:t>0.1</w:t>
            </w:r>
          </w:p>
        </w:tc>
        <w:tc>
          <w:tcPr>
            <w:tcW w:w="847" w:type="dxa"/>
          </w:tcPr>
          <w:p w:rsidR="00D975EA" w:rsidRPr="00440EE3" w:rsidRDefault="00D975EA" w:rsidP="005E3B30">
            <w:pPr>
              <w:jc w:val="center"/>
              <w:rPr>
                <w:sz w:val="22"/>
                <w:szCs w:val="22"/>
              </w:rPr>
            </w:pPr>
            <w:r w:rsidRPr="00440EE3">
              <w:rPr>
                <w:sz w:val="22"/>
                <w:szCs w:val="22"/>
              </w:rPr>
              <w:t>1</w:t>
            </w:r>
          </w:p>
        </w:tc>
      </w:tr>
      <w:tr w:rsidR="00D975EA" w:rsidRPr="00413F90" w:rsidTr="00D42599">
        <w:trPr>
          <w:cantSplit/>
          <w:jc w:val="center"/>
        </w:trPr>
        <w:tc>
          <w:tcPr>
            <w:tcW w:w="5067" w:type="dxa"/>
          </w:tcPr>
          <w:p w:rsidR="00D975EA" w:rsidRPr="00440EE3" w:rsidRDefault="00D975EA" w:rsidP="00D42599">
            <w:pPr>
              <w:rPr>
                <w:sz w:val="22"/>
                <w:szCs w:val="22"/>
              </w:rPr>
            </w:pPr>
            <w:r w:rsidRPr="00440EE3">
              <w:rPr>
                <w:sz w:val="22"/>
                <w:szCs w:val="22"/>
              </w:rPr>
              <w:t>PMR</w:t>
            </w:r>
            <w:r w:rsidRPr="00440EE3">
              <w:rPr>
                <w:rFonts w:hint="eastAsia"/>
                <w:sz w:val="22"/>
                <w:szCs w:val="22"/>
              </w:rPr>
              <w:t>通信</w:t>
            </w:r>
          </w:p>
        </w:tc>
        <w:tc>
          <w:tcPr>
            <w:tcW w:w="847" w:type="dxa"/>
          </w:tcPr>
          <w:p w:rsidR="00D975EA" w:rsidRPr="00440EE3" w:rsidRDefault="00D975EA" w:rsidP="005E3B30">
            <w:pPr>
              <w:jc w:val="center"/>
              <w:rPr>
                <w:sz w:val="22"/>
                <w:szCs w:val="22"/>
              </w:rPr>
            </w:pPr>
            <w:r w:rsidRPr="00440EE3">
              <w:rPr>
                <w:sz w:val="22"/>
                <w:szCs w:val="22"/>
              </w:rPr>
              <w:t>2</w:t>
            </w:r>
          </w:p>
        </w:tc>
        <w:tc>
          <w:tcPr>
            <w:tcW w:w="847" w:type="dxa"/>
          </w:tcPr>
          <w:p w:rsidR="00D975EA" w:rsidRPr="00440EE3" w:rsidRDefault="00D975EA" w:rsidP="005E3B30">
            <w:pPr>
              <w:jc w:val="center"/>
              <w:rPr>
                <w:sz w:val="22"/>
                <w:szCs w:val="22"/>
              </w:rPr>
            </w:pPr>
            <w:r w:rsidRPr="00440EE3">
              <w:rPr>
                <w:sz w:val="22"/>
                <w:szCs w:val="22"/>
              </w:rPr>
              <w:t>1.2</w:t>
            </w:r>
          </w:p>
        </w:tc>
        <w:tc>
          <w:tcPr>
            <w:tcW w:w="847" w:type="dxa"/>
          </w:tcPr>
          <w:p w:rsidR="00D975EA" w:rsidRPr="00440EE3" w:rsidRDefault="00D975EA" w:rsidP="005E3B30">
            <w:pPr>
              <w:jc w:val="center"/>
              <w:rPr>
                <w:sz w:val="22"/>
                <w:szCs w:val="22"/>
              </w:rPr>
            </w:pPr>
            <w:r w:rsidRPr="00440EE3">
              <w:rPr>
                <w:sz w:val="22"/>
                <w:szCs w:val="22"/>
              </w:rPr>
              <w:t>1</w:t>
            </w:r>
          </w:p>
        </w:tc>
        <w:tc>
          <w:tcPr>
            <w:tcW w:w="1184" w:type="dxa"/>
          </w:tcPr>
          <w:p w:rsidR="00D975EA" w:rsidRPr="00440EE3" w:rsidRDefault="00D975EA" w:rsidP="005E3B30">
            <w:pPr>
              <w:jc w:val="center"/>
              <w:rPr>
                <w:sz w:val="22"/>
                <w:szCs w:val="22"/>
              </w:rPr>
            </w:pPr>
            <w:r w:rsidRPr="00440EE3">
              <w:rPr>
                <w:sz w:val="22"/>
                <w:szCs w:val="22"/>
              </w:rPr>
              <w:t>0.1</w:t>
            </w:r>
          </w:p>
        </w:tc>
        <w:tc>
          <w:tcPr>
            <w:tcW w:w="847" w:type="dxa"/>
          </w:tcPr>
          <w:p w:rsidR="00D975EA" w:rsidRPr="00440EE3" w:rsidRDefault="00D975EA" w:rsidP="005E3B30">
            <w:pPr>
              <w:jc w:val="center"/>
              <w:rPr>
                <w:sz w:val="22"/>
                <w:szCs w:val="22"/>
              </w:rPr>
            </w:pPr>
            <w:r w:rsidRPr="00440EE3">
              <w:rPr>
                <w:sz w:val="22"/>
                <w:szCs w:val="22"/>
              </w:rPr>
              <w:t>1</w:t>
            </w:r>
          </w:p>
        </w:tc>
      </w:tr>
      <w:tr w:rsidR="00D975EA" w:rsidRPr="00413F90" w:rsidTr="00D42599">
        <w:trPr>
          <w:cantSplit/>
          <w:jc w:val="center"/>
        </w:trPr>
        <w:tc>
          <w:tcPr>
            <w:tcW w:w="5067" w:type="dxa"/>
          </w:tcPr>
          <w:p w:rsidR="00D975EA" w:rsidRPr="00440EE3" w:rsidRDefault="00D975EA" w:rsidP="00D42599">
            <w:pPr>
              <w:rPr>
                <w:sz w:val="22"/>
                <w:szCs w:val="22"/>
                <w:lang w:eastAsia="zh-CN"/>
              </w:rPr>
            </w:pPr>
            <w:r w:rsidRPr="00440EE3">
              <w:rPr>
                <w:sz w:val="22"/>
                <w:szCs w:val="22"/>
                <w:lang w:eastAsia="zh-CN"/>
              </w:rPr>
              <w:t>CB</w:t>
            </w:r>
            <w:r w:rsidRPr="00440EE3">
              <w:rPr>
                <w:rFonts w:hint="eastAsia"/>
                <w:sz w:val="22"/>
                <w:szCs w:val="22"/>
                <w:lang w:eastAsia="zh-CN"/>
              </w:rPr>
              <w:t>范围内的无线电通信</w:t>
            </w:r>
          </w:p>
        </w:tc>
        <w:tc>
          <w:tcPr>
            <w:tcW w:w="847" w:type="dxa"/>
          </w:tcPr>
          <w:p w:rsidR="00D975EA" w:rsidRPr="00440EE3" w:rsidRDefault="00D975EA" w:rsidP="005E3B30">
            <w:pPr>
              <w:jc w:val="center"/>
              <w:rPr>
                <w:sz w:val="22"/>
                <w:szCs w:val="22"/>
              </w:rPr>
            </w:pPr>
            <w:r w:rsidRPr="00440EE3">
              <w:rPr>
                <w:sz w:val="22"/>
                <w:szCs w:val="22"/>
              </w:rPr>
              <w:t>0.1</w:t>
            </w:r>
          </w:p>
        </w:tc>
        <w:tc>
          <w:tcPr>
            <w:tcW w:w="847" w:type="dxa"/>
          </w:tcPr>
          <w:p w:rsidR="00D975EA" w:rsidRPr="00440EE3" w:rsidRDefault="00D975EA" w:rsidP="005E3B30">
            <w:pPr>
              <w:jc w:val="center"/>
              <w:rPr>
                <w:sz w:val="22"/>
                <w:szCs w:val="22"/>
              </w:rPr>
            </w:pPr>
            <w:r w:rsidRPr="00440EE3">
              <w:rPr>
                <w:sz w:val="22"/>
                <w:szCs w:val="22"/>
              </w:rPr>
              <w:t>0.2</w:t>
            </w:r>
          </w:p>
        </w:tc>
        <w:tc>
          <w:tcPr>
            <w:tcW w:w="847" w:type="dxa"/>
          </w:tcPr>
          <w:p w:rsidR="00D975EA" w:rsidRPr="00440EE3" w:rsidRDefault="00D975EA" w:rsidP="005E3B30">
            <w:pPr>
              <w:jc w:val="center"/>
              <w:rPr>
                <w:sz w:val="22"/>
                <w:szCs w:val="22"/>
              </w:rPr>
            </w:pPr>
            <w:r w:rsidRPr="00440EE3">
              <w:rPr>
                <w:sz w:val="22"/>
                <w:szCs w:val="22"/>
              </w:rPr>
              <w:t>1</w:t>
            </w:r>
          </w:p>
        </w:tc>
        <w:tc>
          <w:tcPr>
            <w:tcW w:w="1184" w:type="dxa"/>
          </w:tcPr>
          <w:p w:rsidR="00D975EA" w:rsidRPr="00440EE3" w:rsidRDefault="00D975EA" w:rsidP="005E3B30">
            <w:pPr>
              <w:jc w:val="center"/>
              <w:rPr>
                <w:sz w:val="22"/>
                <w:szCs w:val="22"/>
              </w:rPr>
            </w:pPr>
            <w:r w:rsidRPr="00440EE3">
              <w:rPr>
                <w:sz w:val="22"/>
                <w:szCs w:val="22"/>
              </w:rPr>
              <w:t>0.1</w:t>
            </w:r>
          </w:p>
        </w:tc>
        <w:tc>
          <w:tcPr>
            <w:tcW w:w="847" w:type="dxa"/>
          </w:tcPr>
          <w:p w:rsidR="00D975EA" w:rsidRPr="00440EE3" w:rsidRDefault="00D975EA" w:rsidP="005E3B30">
            <w:pPr>
              <w:jc w:val="center"/>
              <w:rPr>
                <w:sz w:val="22"/>
                <w:szCs w:val="22"/>
              </w:rPr>
            </w:pPr>
            <w:r w:rsidRPr="00440EE3">
              <w:rPr>
                <w:sz w:val="22"/>
                <w:szCs w:val="22"/>
              </w:rPr>
              <w:t>0.2</w:t>
            </w:r>
          </w:p>
        </w:tc>
      </w:tr>
      <w:tr w:rsidR="00D975EA" w:rsidRPr="00413F90" w:rsidTr="00D42599">
        <w:trPr>
          <w:cantSplit/>
          <w:jc w:val="center"/>
        </w:trPr>
        <w:tc>
          <w:tcPr>
            <w:tcW w:w="5067" w:type="dxa"/>
          </w:tcPr>
          <w:p w:rsidR="00D975EA" w:rsidRPr="00440EE3" w:rsidRDefault="00D975EA" w:rsidP="00D42599">
            <w:pPr>
              <w:rPr>
                <w:sz w:val="22"/>
                <w:szCs w:val="22"/>
              </w:rPr>
            </w:pPr>
            <w:r w:rsidRPr="00440EE3">
              <w:rPr>
                <w:rFonts w:hint="eastAsia"/>
                <w:sz w:val="22"/>
                <w:szCs w:val="22"/>
              </w:rPr>
              <w:t>无线电定位</w:t>
            </w:r>
          </w:p>
        </w:tc>
        <w:tc>
          <w:tcPr>
            <w:tcW w:w="847" w:type="dxa"/>
          </w:tcPr>
          <w:p w:rsidR="00D975EA" w:rsidRPr="00440EE3" w:rsidRDefault="00D975EA" w:rsidP="005E3B30">
            <w:pPr>
              <w:jc w:val="center"/>
              <w:rPr>
                <w:sz w:val="22"/>
                <w:szCs w:val="22"/>
              </w:rPr>
            </w:pPr>
            <w:r w:rsidRPr="00440EE3">
              <w:rPr>
                <w:sz w:val="22"/>
                <w:szCs w:val="22"/>
              </w:rPr>
              <w:t>0.1</w:t>
            </w:r>
          </w:p>
        </w:tc>
        <w:tc>
          <w:tcPr>
            <w:tcW w:w="847" w:type="dxa"/>
          </w:tcPr>
          <w:p w:rsidR="00D975EA" w:rsidRPr="00440EE3" w:rsidRDefault="00D975EA" w:rsidP="005E3B30">
            <w:pPr>
              <w:jc w:val="center"/>
              <w:rPr>
                <w:sz w:val="22"/>
                <w:szCs w:val="22"/>
              </w:rPr>
            </w:pPr>
            <w:r w:rsidRPr="00440EE3">
              <w:rPr>
                <w:sz w:val="22"/>
                <w:szCs w:val="22"/>
              </w:rPr>
              <w:t>0.02</w:t>
            </w:r>
          </w:p>
        </w:tc>
        <w:tc>
          <w:tcPr>
            <w:tcW w:w="847" w:type="dxa"/>
          </w:tcPr>
          <w:p w:rsidR="00D975EA" w:rsidRPr="00440EE3" w:rsidRDefault="00D975EA" w:rsidP="005E3B30">
            <w:pPr>
              <w:jc w:val="center"/>
              <w:rPr>
                <w:sz w:val="22"/>
                <w:szCs w:val="22"/>
              </w:rPr>
            </w:pPr>
            <w:r w:rsidRPr="00440EE3">
              <w:rPr>
                <w:sz w:val="22"/>
                <w:szCs w:val="22"/>
              </w:rPr>
              <w:t>1</w:t>
            </w:r>
          </w:p>
        </w:tc>
        <w:tc>
          <w:tcPr>
            <w:tcW w:w="1184" w:type="dxa"/>
          </w:tcPr>
          <w:p w:rsidR="00D975EA" w:rsidRPr="00440EE3" w:rsidRDefault="00D975EA" w:rsidP="005E3B30">
            <w:pPr>
              <w:jc w:val="center"/>
              <w:rPr>
                <w:sz w:val="22"/>
                <w:szCs w:val="22"/>
              </w:rPr>
            </w:pPr>
            <w:r w:rsidRPr="00440EE3">
              <w:rPr>
                <w:sz w:val="22"/>
                <w:szCs w:val="22"/>
              </w:rPr>
              <w:t>0.1</w:t>
            </w:r>
          </w:p>
        </w:tc>
        <w:tc>
          <w:tcPr>
            <w:tcW w:w="847" w:type="dxa"/>
          </w:tcPr>
          <w:p w:rsidR="00D975EA" w:rsidRPr="00440EE3" w:rsidRDefault="00D975EA" w:rsidP="005E3B30">
            <w:pPr>
              <w:jc w:val="center"/>
              <w:rPr>
                <w:sz w:val="22"/>
                <w:szCs w:val="22"/>
              </w:rPr>
            </w:pPr>
            <w:r w:rsidRPr="00440EE3">
              <w:rPr>
                <w:sz w:val="22"/>
                <w:szCs w:val="22"/>
              </w:rPr>
              <w:t>0.2</w:t>
            </w:r>
          </w:p>
        </w:tc>
      </w:tr>
    </w:tbl>
    <w:p w:rsidR="002A631E" w:rsidRPr="006A628F" w:rsidRDefault="00FF64E7" w:rsidP="002A631E">
      <w:pPr>
        <w:pStyle w:val="TableNo"/>
        <w:rPr>
          <w:szCs w:val="24"/>
          <w:lang w:val="en-US"/>
        </w:rPr>
      </w:pPr>
      <w:r>
        <w:rPr>
          <w:szCs w:val="24"/>
          <w:lang w:val="en-US"/>
        </w:rPr>
        <w:t>表</w:t>
      </w:r>
      <w:r w:rsidR="002A631E" w:rsidRPr="006A628F">
        <w:rPr>
          <w:szCs w:val="24"/>
          <w:lang w:val="en-US"/>
        </w:rPr>
        <w:t>2</w:t>
      </w:r>
      <w:r w:rsidR="002A631E">
        <w:rPr>
          <w:szCs w:val="24"/>
          <w:lang w:val="en-US"/>
        </w:rPr>
        <w:t xml:space="preserve"> </w:t>
      </w:r>
      <w:r w:rsidR="00D975EA">
        <w:rPr>
          <w:szCs w:val="24"/>
          <w:lang w:val="en-US"/>
        </w:rPr>
        <w:t>(</w:t>
      </w:r>
      <w:r w:rsidR="00D975EA" w:rsidRPr="00076F67">
        <w:rPr>
          <w:rFonts w:ascii="STKaiti" w:eastAsia="STKaiti" w:hAnsi="STKaiti"/>
          <w:szCs w:val="24"/>
          <w:lang w:val="en-US"/>
        </w:rPr>
        <w:t>续</w:t>
      </w:r>
      <w:r w:rsidR="00D975EA">
        <w:rPr>
          <w:szCs w:val="24"/>
          <w:lang w:val="en-US"/>
        </w:rPr>
        <w:t>)</w:t>
      </w:r>
    </w:p>
    <w:tbl>
      <w:tblPr>
        <w:tblW w:w="9639" w:type="dxa"/>
        <w:jc w:val="center"/>
        <w:tblBorders>
          <w:top w:val="single" w:sz="6" w:space="0" w:color="auto"/>
          <w:left w:val="single" w:sz="2" w:space="0" w:color="auto"/>
          <w:bottom w:val="single" w:sz="6"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5067"/>
        <w:gridCol w:w="847"/>
        <w:gridCol w:w="847"/>
        <w:gridCol w:w="847"/>
        <w:gridCol w:w="1184"/>
        <w:gridCol w:w="847"/>
      </w:tblGrid>
      <w:tr w:rsidR="002A631E" w:rsidRPr="006A628F" w:rsidTr="002A631E">
        <w:trPr>
          <w:cantSplit/>
          <w:jc w:val="center"/>
        </w:trPr>
        <w:tc>
          <w:tcPr>
            <w:tcW w:w="5067" w:type="dxa"/>
            <w:vMerge w:val="restart"/>
            <w:vAlign w:val="center"/>
          </w:tcPr>
          <w:p w:rsidR="002A631E" w:rsidRPr="006A628F" w:rsidRDefault="00D975EA" w:rsidP="002A631E">
            <w:pPr>
              <w:pStyle w:val="Tablehead"/>
              <w:rPr>
                <w:szCs w:val="22"/>
              </w:rPr>
            </w:pPr>
            <w:r>
              <w:rPr>
                <w:rFonts w:hint="eastAsia"/>
                <w:szCs w:val="22"/>
                <w:lang w:eastAsia="zh-CN"/>
              </w:rPr>
              <w:t>业务</w:t>
            </w:r>
            <w:r w:rsidR="002A631E" w:rsidRPr="006A628F">
              <w:rPr>
                <w:szCs w:val="22"/>
              </w:rPr>
              <w:t>\</w:t>
            </w:r>
            <w:r w:rsidR="002A631E" w:rsidRPr="006A628F">
              <w:rPr>
                <w:szCs w:val="22"/>
              </w:rPr>
              <w:sym w:font="Symbol" w:char="F061"/>
            </w:r>
            <w:r w:rsidR="002A631E" w:rsidRPr="006A628F">
              <w:rPr>
                <w:szCs w:val="22"/>
                <w:vertAlign w:val="subscript"/>
              </w:rPr>
              <w:t>I</w:t>
            </w:r>
          </w:p>
        </w:tc>
        <w:tc>
          <w:tcPr>
            <w:tcW w:w="847" w:type="dxa"/>
            <w:vMerge w:val="restart"/>
            <w:vAlign w:val="center"/>
          </w:tcPr>
          <w:p w:rsidR="002A631E" w:rsidRPr="006A628F" w:rsidRDefault="002A631E" w:rsidP="002A631E">
            <w:pPr>
              <w:pStyle w:val="Tablehead"/>
              <w:rPr>
                <w:szCs w:val="22"/>
              </w:rPr>
            </w:pPr>
            <w:r w:rsidRPr="006A628F">
              <w:rPr>
                <w:szCs w:val="22"/>
              </w:rPr>
              <w:sym w:font="Symbol" w:char="F061"/>
            </w:r>
            <w:r w:rsidRPr="006A628F">
              <w:rPr>
                <w:szCs w:val="22"/>
                <w:vertAlign w:val="subscript"/>
              </w:rPr>
              <w:t>1</w:t>
            </w:r>
          </w:p>
        </w:tc>
        <w:tc>
          <w:tcPr>
            <w:tcW w:w="847" w:type="dxa"/>
            <w:vMerge w:val="restart"/>
            <w:vAlign w:val="center"/>
          </w:tcPr>
          <w:p w:rsidR="002A631E" w:rsidRPr="006A628F" w:rsidRDefault="002A631E" w:rsidP="002A631E">
            <w:pPr>
              <w:pStyle w:val="Tablehead"/>
              <w:rPr>
                <w:szCs w:val="22"/>
              </w:rPr>
            </w:pPr>
            <w:r w:rsidRPr="006A628F">
              <w:rPr>
                <w:szCs w:val="22"/>
              </w:rPr>
              <w:sym w:font="Symbol" w:char="F061"/>
            </w:r>
            <w:r w:rsidRPr="006A628F">
              <w:rPr>
                <w:szCs w:val="22"/>
                <w:vertAlign w:val="subscript"/>
              </w:rPr>
              <w:t>2</w:t>
            </w:r>
          </w:p>
        </w:tc>
        <w:tc>
          <w:tcPr>
            <w:tcW w:w="2031" w:type="dxa"/>
            <w:gridSpan w:val="2"/>
            <w:vAlign w:val="center"/>
          </w:tcPr>
          <w:p w:rsidR="002A631E" w:rsidRPr="006A628F" w:rsidRDefault="002A631E" w:rsidP="002A631E">
            <w:pPr>
              <w:pStyle w:val="Tablehead"/>
              <w:rPr>
                <w:szCs w:val="22"/>
              </w:rPr>
            </w:pPr>
            <w:r w:rsidRPr="006A628F">
              <w:rPr>
                <w:szCs w:val="22"/>
              </w:rPr>
              <w:sym w:font="Symbol" w:char="F061"/>
            </w:r>
            <w:r w:rsidRPr="006A628F">
              <w:rPr>
                <w:szCs w:val="22"/>
                <w:vertAlign w:val="subscript"/>
              </w:rPr>
              <w:t>3</w:t>
            </w:r>
          </w:p>
        </w:tc>
        <w:tc>
          <w:tcPr>
            <w:tcW w:w="847" w:type="dxa"/>
            <w:vMerge w:val="restart"/>
            <w:vAlign w:val="center"/>
          </w:tcPr>
          <w:p w:rsidR="002A631E" w:rsidRPr="006A628F" w:rsidRDefault="002A631E" w:rsidP="002A631E">
            <w:pPr>
              <w:pStyle w:val="Tablehead"/>
              <w:rPr>
                <w:szCs w:val="22"/>
              </w:rPr>
            </w:pPr>
            <w:r w:rsidRPr="006A628F">
              <w:rPr>
                <w:szCs w:val="22"/>
              </w:rPr>
              <w:sym w:font="Symbol" w:char="F061"/>
            </w:r>
            <w:r w:rsidRPr="006A628F">
              <w:rPr>
                <w:szCs w:val="22"/>
                <w:vertAlign w:val="subscript"/>
              </w:rPr>
              <w:t>4</w:t>
            </w:r>
          </w:p>
        </w:tc>
      </w:tr>
      <w:tr w:rsidR="002A631E" w:rsidRPr="006A628F" w:rsidTr="002A631E">
        <w:trPr>
          <w:cantSplit/>
          <w:jc w:val="center"/>
        </w:trPr>
        <w:tc>
          <w:tcPr>
            <w:tcW w:w="5067" w:type="dxa"/>
            <w:vMerge/>
            <w:vAlign w:val="center"/>
          </w:tcPr>
          <w:p w:rsidR="002A631E" w:rsidRPr="006A628F" w:rsidRDefault="002A631E" w:rsidP="002A631E">
            <w:pPr>
              <w:pStyle w:val="Tablehead"/>
              <w:rPr>
                <w:szCs w:val="22"/>
              </w:rPr>
            </w:pPr>
          </w:p>
        </w:tc>
        <w:tc>
          <w:tcPr>
            <w:tcW w:w="847" w:type="dxa"/>
            <w:vMerge/>
            <w:vAlign w:val="center"/>
          </w:tcPr>
          <w:p w:rsidR="002A631E" w:rsidRPr="006A628F" w:rsidRDefault="002A631E" w:rsidP="002A631E">
            <w:pPr>
              <w:pStyle w:val="Tablehead"/>
              <w:rPr>
                <w:szCs w:val="22"/>
              </w:rPr>
            </w:pPr>
          </w:p>
        </w:tc>
        <w:tc>
          <w:tcPr>
            <w:tcW w:w="847" w:type="dxa"/>
            <w:vMerge/>
            <w:vAlign w:val="center"/>
          </w:tcPr>
          <w:p w:rsidR="002A631E" w:rsidRPr="006A628F" w:rsidRDefault="002A631E" w:rsidP="002A631E">
            <w:pPr>
              <w:pStyle w:val="Tablehead"/>
              <w:rPr>
                <w:szCs w:val="22"/>
              </w:rPr>
            </w:pPr>
          </w:p>
        </w:tc>
        <w:tc>
          <w:tcPr>
            <w:tcW w:w="847" w:type="dxa"/>
          </w:tcPr>
          <w:p w:rsidR="002A631E" w:rsidRPr="006A628F" w:rsidRDefault="00D975EA" w:rsidP="002A631E">
            <w:pPr>
              <w:pStyle w:val="Tablehead"/>
              <w:rPr>
                <w:szCs w:val="22"/>
              </w:rPr>
            </w:pPr>
            <w:r w:rsidRPr="00413F90">
              <w:rPr>
                <w:rFonts w:hint="eastAsia"/>
                <w:b w:val="0"/>
                <w:lang w:eastAsia="zh-CN"/>
              </w:rPr>
              <w:t>城市</w:t>
            </w:r>
          </w:p>
        </w:tc>
        <w:tc>
          <w:tcPr>
            <w:tcW w:w="1184" w:type="dxa"/>
          </w:tcPr>
          <w:p w:rsidR="002A631E" w:rsidRPr="006A628F" w:rsidRDefault="00D975EA" w:rsidP="002A631E">
            <w:pPr>
              <w:pStyle w:val="Tablehead"/>
              <w:rPr>
                <w:szCs w:val="22"/>
                <w:lang w:eastAsia="zh-CN"/>
              </w:rPr>
            </w:pPr>
            <w:r>
              <w:rPr>
                <w:rFonts w:hint="eastAsia"/>
                <w:szCs w:val="22"/>
                <w:lang w:eastAsia="zh-CN"/>
              </w:rPr>
              <w:t>乡村</w:t>
            </w:r>
          </w:p>
        </w:tc>
        <w:tc>
          <w:tcPr>
            <w:tcW w:w="847" w:type="dxa"/>
            <w:vMerge/>
            <w:vAlign w:val="center"/>
          </w:tcPr>
          <w:p w:rsidR="002A631E" w:rsidRPr="006A628F" w:rsidRDefault="002A631E" w:rsidP="002A631E">
            <w:pPr>
              <w:pStyle w:val="Tablehead"/>
              <w:rPr>
                <w:szCs w:val="22"/>
              </w:rPr>
            </w:pPr>
          </w:p>
        </w:tc>
      </w:tr>
      <w:tr w:rsidR="004A4E59" w:rsidRPr="006A628F" w:rsidTr="002B13C6">
        <w:trPr>
          <w:cantSplit/>
          <w:jc w:val="center"/>
        </w:trPr>
        <w:tc>
          <w:tcPr>
            <w:tcW w:w="5067" w:type="dxa"/>
          </w:tcPr>
          <w:p w:rsidR="00451E95" w:rsidRDefault="00D975EA" w:rsidP="00D975EA">
            <w:pPr>
              <w:pStyle w:val="Tabletext"/>
              <w:jc w:val="left"/>
              <w:rPr>
                <w:szCs w:val="22"/>
                <w:lang w:val="en-US" w:eastAsia="zh-CN"/>
              </w:rPr>
            </w:pPr>
            <w:r w:rsidRPr="00413F90">
              <w:rPr>
                <w:rFonts w:hint="eastAsia"/>
                <w:lang w:eastAsia="zh-CN"/>
              </w:rPr>
              <w:t>航空无线电通信与导航</w:t>
            </w:r>
          </w:p>
        </w:tc>
        <w:tc>
          <w:tcPr>
            <w:tcW w:w="847" w:type="dxa"/>
          </w:tcPr>
          <w:p w:rsidR="00451E95" w:rsidRDefault="004A4E59" w:rsidP="00451E95">
            <w:pPr>
              <w:pStyle w:val="Tabletext"/>
              <w:jc w:val="center"/>
              <w:rPr>
                <w:szCs w:val="22"/>
                <w:lang w:val="en-US"/>
              </w:rPr>
            </w:pPr>
            <w:r w:rsidRPr="006A628F">
              <w:rPr>
                <w:szCs w:val="22"/>
                <w:lang w:val="en-US"/>
              </w:rPr>
              <w:t>0.1</w:t>
            </w:r>
          </w:p>
        </w:tc>
        <w:tc>
          <w:tcPr>
            <w:tcW w:w="847" w:type="dxa"/>
          </w:tcPr>
          <w:p w:rsidR="00451E95" w:rsidRDefault="004A4E59" w:rsidP="00451E95">
            <w:pPr>
              <w:pStyle w:val="Tabletext"/>
              <w:jc w:val="center"/>
              <w:rPr>
                <w:szCs w:val="22"/>
                <w:lang w:val="en-US"/>
              </w:rPr>
            </w:pPr>
            <w:r w:rsidRPr="006A628F">
              <w:rPr>
                <w:szCs w:val="22"/>
                <w:lang w:val="en-US"/>
              </w:rPr>
              <w:t>0.2</w:t>
            </w:r>
          </w:p>
        </w:tc>
        <w:tc>
          <w:tcPr>
            <w:tcW w:w="847" w:type="dxa"/>
          </w:tcPr>
          <w:p w:rsidR="00451E95" w:rsidRDefault="004A4E59" w:rsidP="00451E95">
            <w:pPr>
              <w:pStyle w:val="Tabletext"/>
              <w:jc w:val="center"/>
              <w:rPr>
                <w:szCs w:val="22"/>
                <w:lang w:val="en-US"/>
              </w:rPr>
            </w:pPr>
            <w:r w:rsidRPr="006A628F">
              <w:rPr>
                <w:szCs w:val="22"/>
                <w:lang w:val="en-US"/>
              </w:rPr>
              <w:t>1</w:t>
            </w:r>
          </w:p>
        </w:tc>
        <w:tc>
          <w:tcPr>
            <w:tcW w:w="1184" w:type="dxa"/>
          </w:tcPr>
          <w:p w:rsidR="00451E95" w:rsidRDefault="004A4E59" w:rsidP="00451E95">
            <w:pPr>
              <w:pStyle w:val="Tabletext"/>
              <w:jc w:val="center"/>
              <w:rPr>
                <w:szCs w:val="22"/>
                <w:lang w:val="en-US"/>
              </w:rPr>
            </w:pPr>
            <w:r w:rsidRPr="006A628F">
              <w:rPr>
                <w:szCs w:val="22"/>
                <w:lang w:val="en-US"/>
              </w:rPr>
              <w:t>0.1</w:t>
            </w:r>
          </w:p>
        </w:tc>
        <w:tc>
          <w:tcPr>
            <w:tcW w:w="847" w:type="dxa"/>
          </w:tcPr>
          <w:p w:rsidR="00451E95" w:rsidRDefault="004A4E59" w:rsidP="00451E95">
            <w:pPr>
              <w:pStyle w:val="Tabletext"/>
              <w:jc w:val="center"/>
              <w:rPr>
                <w:szCs w:val="22"/>
                <w:lang w:val="en-US"/>
              </w:rPr>
            </w:pPr>
            <w:r w:rsidRPr="006A628F">
              <w:rPr>
                <w:szCs w:val="22"/>
                <w:lang w:val="en-US"/>
              </w:rPr>
              <w:t>0.8</w:t>
            </w:r>
          </w:p>
        </w:tc>
      </w:tr>
      <w:tr w:rsidR="004A4E59" w:rsidRPr="006A628F" w:rsidTr="002B13C6">
        <w:trPr>
          <w:cantSplit/>
          <w:jc w:val="center"/>
        </w:trPr>
        <w:tc>
          <w:tcPr>
            <w:tcW w:w="5067" w:type="dxa"/>
          </w:tcPr>
          <w:p w:rsidR="00451E95" w:rsidRDefault="00D975EA" w:rsidP="00451E95">
            <w:pPr>
              <w:pStyle w:val="Tabletext"/>
              <w:jc w:val="left"/>
              <w:rPr>
                <w:szCs w:val="22"/>
                <w:lang w:val="en-US"/>
              </w:rPr>
            </w:pPr>
            <w:r w:rsidRPr="00413F90">
              <w:rPr>
                <w:rFonts w:hint="eastAsia"/>
              </w:rPr>
              <w:t>水上无线电通信</w:t>
            </w:r>
          </w:p>
        </w:tc>
        <w:tc>
          <w:tcPr>
            <w:tcW w:w="847" w:type="dxa"/>
          </w:tcPr>
          <w:p w:rsidR="00451E95" w:rsidRDefault="004A4E59" w:rsidP="00451E95">
            <w:pPr>
              <w:pStyle w:val="Tabletext"/>
              <w:jc w:val="center"/>
              <w:rPr>
                <w:szCs w:val="22"/>
                <w:lang w:val="en-US"/>
              </w:rPr>
            </w:pPr>
            <w:r w:rsidRPr="006A628F">
              <w:rPr>
                <w:szCs w:val="22"/>
                <w:lang w:val="en-US"/>
              </w:rPr>
              <w:t>1</w:t>
            </w:r>
          </w:p>
        </w:tc>
        <w:tc>
          <w:tcPr>
            <w:tcW w:w="847" w:type="dxa"/>
          </w:tcPr>
          <w:p w:rsidR="00451E95" w:rsidRDefault="004A4E59" w:rsidP="00451E95">
            <w:pPr>
              <w:pStyle w:val="Tabletext"/>
              <w:jc w:val="center"/>
              <w:rPr>
                <w:szCs w:val="22"/>
                <w:lang w:val="en-US"/>
              </w:rPr>
            </w:pPr>
            <w:r w:rsidRPr="006A628F">
              <w:rPr>
                <w:szCs w:val="22"/>
                <w:lang w:val="en-US"/>
              </w:rPr>
              <w:t>0.2</w:t>
            </w:r>
          </w:p>
        </w:tc>
        <w:tc>
          <w:tcPr>
            <w:tcW w:w="847" w:type="dxa"/>
          </w:tcPr>
          <w:p w:rsidR="00451E95" w:rsidRDefault="004A4E59" w:rsidP="00451E95">
            <w:pPr>
              <w:pStyle w:val="Tabletext"/>
              <w:jc w:val="center"/>
              <w:rPr>
                <w:szCs w:val="22"/>
                <w:lang w:val="en-US"/>
              </w:rPr>
            </w:pPr>
            <w:r w:rsidRPr="006A628F">
              <w:rPr>
                <w:szCs w:val="22"/>
                <w:lang w:val="en-US"/>
              </w:rPr>
              <w:t>1</w:t>
            </w:r>
          </w:p>
        </w:tc>
        <w:tc>
          <w:tcPr>
            <w:tcW w:w="1184" w:type="dxa"/>
          </w:tcPr>
          <w:p w:rsidR="00451E95" w:rsidRDefault="004A4E59" w:rsidP="00451E95">
            <w:pPr>
              <w:pStyle w:val="Tabletext"/>
              <w:jc w:val="center"/>
              <w:rPr>
                <w:szCs w:val="22"/>
                <w:lang w:val="en-US"/>
              </w:rPr>
            </w:pPr>
            <w:r w:rsidRPr="006A628F">
              <w:rPr>
                <w:szCs w:val="22"/>
                <w:lang w:val="en-US"/>
              </w:rPr>
              <w:t>0.1</w:t>
            </w:r>
          </w:p>
        </w:tc>
        <w:tc>
          <w:tcPr>
            <w:tcW w:w="847" w:type="dxa"/>
          </w:tcPr>
          <w:p w:rsidR="00451E95" w:rsidRDefault="004A4E59" w:rsidP="00451E95">
            <w:pPr>
              <w:pStyle w:val="Tabletext"/>
              <w:jc w:val="center"/>
              <w:rPr>
                <w:szCs w:val="22"/>
                <w:lang w:val="en-US"/>
              </w:rPr>
            </w:pPr>
            <w:r w:rsidRPr="006A628F">
              <w:rPr>
                <w:szCs w:val="22"/>
                <w:lang w:val="en-US"/>
              </w:rPr>
              <w:t>1</w:t>
            </w:r>
          </w:p>
        </w:tc>
      </w:tr>
      <w:tr w:rsidR="004A4E59" w:rsidRPr="006A628F" w:rsidTr="002B13C6">
        <w:trPr>
          <w:cantSplit/>
          <w:jc w:val="center"/>
        </w:trPr>
        <w:tc>
          <w:tcPr>
            <w:tcW w:w="5067" w:type="dxa"/>
          </w:tcPr>
          <w:p w:rsidR="00451E95" w:rsidRDefault="00D975EA" w:rsidP="00451E95">
            <w:pPr>
              <w:pStyle w:val="Tabletext"/>
              <w:jc w:val="left"/>
              <w:rPr>
                <w:szCs w:val="22"/>
                <w:lang w:val="en-US"/>
              </w:rPr>
            </w:pPr>
            <w:r w:rsidRPr="00413F90">
              <w:t>FSS</w:t>
            </w:r>
            <w:r w:rsidRPr="00413F90">
              <w:rPr>
                <w:rFonts w:hint="eastAsia"/>
              </w:rPr>
              <w:t>地面电台</w:t>
            </w:r>
          </w:p>
        </w:tc>
        <w:tc>
          <w:tcPr>
            <w:tcW w:w="847" w:type="dxa"/>
          </w:tcPr>
          <w:p w:rsidR="00451E95" w:rsidRDefault="004A4E59" w:rsidP="00451E95">
            <w:pPr>
              <w:pStyle w:val="Tabletext"/>
              <w:jc w:val="center"/>
              <w:rPr>
                <w:szCs w:val="22"/>
                <w:lang w:val="en-US"/>
              </w:rPr>
            </w:pPr>
            <w:r w:rsidRPr="006A628F">
              <w:rPr>
                <w:szCs w:val="22"/>
                <w:lang w:val="en-US"/>
              </w:rPr>
              <w:t>4</w:t>
            </w:r>
          </w:p>
        </w:tc>
        <w:tc>
          <w:tcPr>
            <w:tcW w:w="847" w:type="dxa"/>
          </w:tcPr>
          <w:p w:rsidR="00451E95" w:rsidRDefault="004A4E59" w:rsidP="00451E95">
            <w:pPr>
              <w:pStyle w:val="Tabletext"/>
              <w:jc w:val="center"/>
              <w:rPr>
                <w:szCs w:val="22"/>
                <w:lang w:val="en-US"/>
              </w:rPr>
            </w:pPr>
            <w:r w:rsidRPr="006A628F">
              <w:rPr>
                <w:szCs w:val="22"/>
                <w:lang w:val="en-US"/>
              </w:rPr>
              <w:t>0.2</w:t>
            </w:r>
          </w:p>
        </w:tc>
        <w:tc>
          <w:tcPr>
            <w:tcW w:w="847" w:type="dxa"/>
          </w:tcPr>
          <w:p w:rsidR="00451E95" w:rsidRDefault="004A4E59" w:rsidP="00451E95">
            <w:pPr>
              <w:pStyle w:val="Tabletext"/>
              <w:jc w:val="center"/>
              <w:rPr>
                <w:szCs w:val="22"/>
                <w:lang w:val="en-US"/>
              </w:rPr>
            </w:pPr>
            <w:r w:rsidRPr="006A628F">
              <w:rPr>
                <w:szCs w:val="22"/>
                <w:lang w:val="en-US"/>
              </w:rPr>
              <w:t>1</w:t>
            </w:r>
          </w:p>
        </w:tc>
        <w:tc>
          <w:tcPr>
            <w:tcW w:w="1184" w:type="dxa"/>
          </w:tcPr>
          <w:p w:rsidR="00451E95" w:rsidRDefault="004A4E59" w:rsidP="00451E95">
            <w:pPr>
              <w:pStyle w:val="Tabletext"/>
              <w:jc w:val="center"/>
              <w:rPr>
                <w:szCs w:val="22"/>
                <w:lang w:val="en-US"/>
              </w:rPr>
            </w:pPr>
            <w:r w:rsidRPr="006A628F">
              <w:rPr>
                <w:szCs w:val="22"/>
                <w:lang w:val="en-US"/>
              </w:rPr>
              <w:t>0.1</w:t>
            </w:r>
          </w:p>
        </w:tc>
        <w:tc>
          <w:tcPr>
            <w:tcW w:w="847" w:type="dxa"/>
          </w:tcPr>
          <w:p w:rsidR="00451E95" w:rsidRDefault="004A4E59" w:rsidP="00451E95">
            <w:pPr>
              <w:pStyle w:val="Tabletext"/>
              <w:jc w:val="center"/>
              <w:rPr>
                <w:szCs w:val="22"/>
                <w:lang w:val="en-US"/>
              </w:rPr>
            </w:pPr>
            <w:r w:rsidRPr="006A628F">
              <w:rPr>
                <w:szCs w:val="22"/>
                <w:lang w:val="en-US"/>
              </w:rPr>
              <w:t>0.2</w:t>
            </w:r>
          </w:p>
        </w:tc>
      </w:tr>
      <w:tr w:rsidR="004A4E59" w:rsidRPr="006A628F" w:rsidTr="002B13C6">
        <w:trPr>
          <w:cantSplit/>
          <w:jc w:val="center"/>
        </w:trPr>
        <w:tc>
          <w:tcPr>
            <w:tcW w:w="5067" w:type="dxa"/>
          </w:tcPr>
          <w:p w:rsidR="00451E95" w:rsidRDefault="00D975EA" w:rsidP="00451E95">
            <w:pPr>
              <w:pStyle w:val="Tabletext"/>
              <w:jc w:val="left"/>
              <w:rPr>
                <w:szCs w:val="22"/>
                <w:lang w:val="en-US" w:eastAsia="zh-CN"/>
              </w:rPr>
            </w:pPr>
            <w:r w:rsidRPr="00413F90">
              <w:rPr>
                <w:rFonts w:hint="eastAsia"/>
                <w:lang w:eastAsia="zh-CN"/>
              </w:rPr>
              <w:t>包括馈定链路在内的</w:t>
            </w:r>
            <w:r w:rsidR="00C93F32">
              <w:rPr>
                <w:rFonts w:hint="eastAsia"/>
                <w:lang w:eastAsia="zh-CN"/>
              </w:rPr>
              <w:t>其他</w:t>
            </w:r>
            <w:r w:rsidRPr="00413F90">
              <w:rPr>
                <w:rFonts w:hint="eastAsia"/>
                <w:lang w:eastAsia="zh-CN"/>
              </w:rPr>
              <w:t>卫星业务用地面电台</w:t>
            </w:r>
          </w:p>
        </w:tc>
        <w:tc>
          <w:tcPr>
            <w:tcW w:w="847" w:type="dxa"/>
          </w:tcPr>
          <w:p w:rsidR="00451E95" w:rsidRDefault="004A4E59" w:rsidP="00451E95">
            <w:pPr>
              <w:pStyle w:val="Tabletext"/>
              <w:jc w:val="center"/>
              <w:rPr>
                <w:szCs w:val="22"/>
                <w:lang w:val="en-US"/>
              </w:rPr>
            </w:pPr>
            <w:r w:rsidRPr="006A628F">
              <w:rPr>
                <w:szCs w:val="22"/>
                <w:lang w:val="en-US"/>
              </w:rPr>
              <w:t>1.4</w:t>
            </w:r>
          </w:p>
        </w:tc>
        <w:tc>
          <w:tcPr>
            <w:tcW w:w="847" w:type="dxa"/>
          </w:tcPr>
          <w:p w:rsidR="00451E95" w:rsidRDefault="004A4E59" w:rsidP="00451E95">
            <w:pPr>
              <w:pStyle w:val="Tabletext"/>
              <w:jc w:val="center"/>
              <w:rPr>
                <w:szCs w:val="22"/>
                <w:lang w:val="en-US"/>
              </w:rPr>
            </w:pPr>
            <w:r w:rsidRPr="006A628F">
              <w:rPr>
                <w:szCs w:val="22"/>
                <w:lang w:val="en-US"/>
              </w:rPr>
              <w:t>0.1</w:t>
            </w:r>
          </w:p>
        </w:tc>
        <w:tc>
          <w:tcPr>
            <w:tcW w:w="847" w:type="dxa"/>
          </w:tcPr>
          <w:p w:rsidR="00451E95" w:rsidRDefault="004A4E59" w:rsidP="00451E95">
            <w:pPr>
              <w:pStyle w:val="Tabletext"/>
              <w:jc w:val="center"/>
              <w:rPr>
                <w:szCs w:val="22"/>
                <w:lang w:val="en-US"/>
              </w:rPr>
            </w:pPr>
            <w:r w:rsidRPr="006A628F">
              <w:rPr>
                <w:szCs w:val="22"/>
                <w:lang w:val="en-US"/>
              </w:rPr>
              <w:t>1</w:t>
            </w:r>
          </w:p>
        </w:tc>
        <w:tc>
          <w:tcPr>
            <w:tcW w:w="1184" w:type="dxa"/>
          </w:tcPr>
          <w:p w:rsidR="00451E95" w:rsidRDefault="004A4E59" w:rsidP="00451E95">
            <w:pPr>
              <w:pStyle w:val="Tabletext"/>
              <w:jc w:val="center"/>
              <w:rPr>
                <w:szCs w:val="22"/>
                <w:lang w:val="en-US"/>
              </w:rPr>
            </w:pPr>
            <w:r w:rsidRPr="006A628F">
              <w:rPr>
                <w:szCs w:val="22"/>
                <w:lang w:val="en-US"/>
              </w:rPr>
              <w:t>0.1</w:t>
            </w:r>
          </w:p>
        </w:tc>
        <w:tc>
          <w:tcPr>
            <w:tcW w:w="847" w:type="dxa"/>
          </w:tcPr>
          <w:p w:rsidR="00451E95" w:rsidRDefault="004A4E59" w:rsidP="00451E95">
            <w:pPr>
              <w:pStyle w:val="Tabletext"/>
              <w:jc w:val="center"/>
              <w:rPr>
                <w:szCs w:val="22"/>
                <w:lang w:val="en-US"/>
              </w:rPr>
            </w:pPr>
            <w:r w:rsidRPr="006A628F">
              <w:rPr>
                <w:szCs w:val="22"/>
                <w:lang w:val="en-US"/>
              </w:rPr>
              <w:t>0.2</w:t>
            </w:r>
          </w:p>
        </w:tc>
      </w:tr>
    </w:tbl>
    <w:p w:rsidR="004A4E59" w:rsidRPr="00CB6CBA" w:rsidRDefault="004A4E59" w:rsidP="004A4E59">
      <w:pPr>
        <w:pStyle w:val="Tablefin"/>
        <w:rPr>
          <w:lang w:val="en-US"/>
        </w:rPr>
      </w:pPr>
    </w:p>
    <w:p w:rsidR="00B76353" w:rsidRPr="00CB6CBA" w:rsidRDefault="00B76353" w:rsidP="00DD2571">
      <w:pPr>
        <w:spacing w:line="360" w:lineRule="atLeast"/>
        <w:ind w:firstLineChars="200" w:firstLine="480"/>
        <w:rPr>
          <w:lang w:val="en-US" w:eastAsia="zh-CN"/>
        </w:rPr>
      </w:pPr>
      <w:r>
        <w:rPr>
          <w:rFonts w:hint="eastAsia"/>
          <w:lang w:val="en-US" w:eastAsia="zh-CN"/>
        </w:rPr>
        <w:t>系数</w:t>
      </w:r>
      <w:r w:rsidRPr="00B429F9">
        <w:rPr>
          <w:lang w:val="en-US"/>
        </w:rPr>
        <w:sym w:font="Symbol" w:char="F061"/>
      </w:r>
      <w:r w:rsidRPr="00CB6CBA">
        <w:rPr>
          <w:vertAlign w:val="subscript"/>
          <w:lang w:val="en-US" w:eastAsia="zh-CN"/>
        </w:rPr>
        <w:t>1</w:t>
      </w:r>
      <w:r>
        <w:rPr>
          <w:rFonts w:hint="eastAsia"/>
          <w:lang w:val="en-US" w:eastAsia="zh-CN"/>
        </w:rPr>
        <w:t>基本由两个因素决定：</w:t>
      </w:r>
    </w:p>
    <w:p w:rsidR="00B76353" w:rsidRPr="00CB6CBA" w:rsidRDefault="00B76353"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无线电业务的商业价值。此因素关系到用户和运营商为获得提供服务或使用特定频率上的服务的权利的付款意愿。</w:t>
      </w:r>
    </w:p>
    <w:p w:rsidR="00B76353" w:rsidRPr="00CB6CBA" w:rsidRDefault="00B76353" w:rsidP="00DD257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使用较不拥挤</w:t>
      </w:r>
      <w:r w:rsidR="00117E79">
        <w:rPr>
          <w:rFonts w:hint="eastAsia"/>
          <w:lang w:val="en-US" w:eastAsia="zh-CN"/>
        </w:rPr>
        <w:t>(</w:t>
      </w:r>
      <w:r>
        <w:rPr>
          <w:rFonts w:hint="eastAsia"/>
          <w:lang w:val="en-US" w:eastAsia="zh-CN"/>
        </w:rPr>
        <w:t>通常为较高</w:t>
      </w:r>
      <w:r w:rsidR="00117E79">
        <w:rPr>
          <w:rFonts w:hint="eastAsia"/>
          <w:lang w:val="en-US" w:eastAsia="zh-CN"/>
        </w:rPr>
        <w:t>)</w:t>
      </w:r>
      <w:r>
        <w:rPr>
          <w:rFonts w:hint="eastAsia"/>
          <w:lang w:val="en-US" w:eastAsia="zh-CN"/>
        </w:rPr>
        <w:t>的频段的必要性。在获得经验或技术发生变化后，可将有的无线电</w:t>
      </w:r>
      <w:r w:rsidR="00D81F42">
        <w:rPr>
          <w:rFonts w:hint="eastAsia"/>
          <w:lang w:val="en-US" w:eastAsia="zh-CN"/>
        </w:rPr>
        <w:t>业务</w:t>
      </w:r>
      <w:r>
        <w:rPr>
          <w:rFonts w:hint="eastAsia"/>
          <w:lang w:val="en-US" w:eastAsia="zh-CN"/>
        </w:rPr>
        <w:t>移至较高的频率，从而减少较低频段的负担。这是一种鼓励使用较高频段的经济杠杆。</w:t>
      </w:r>
    </w:p>
    <w:p w:rsidR="00B76353" w:rsidRPr="00CB6CBA" w:rsidRDefault="00B76353" w:rsidP="00DD2571">
      <w:pPr>
        <w:spacing w:line="360" w:lineRule="atLeast"/>
        <w:ind w:firstLineChars="200" w:firstLine="480"/>
        <w:rPr>
          <w:lang w:val="en-US" w:eastAsia="zh-CN"/>
        </w:rPr>
      </w:pPr>
      <w:r>
        <w:rPr>
          <w:rFonts w:hint="eastAsia"/>
          <w:lang w:val="en-US" w:eastAsia="zh-CN"/>
        </w:rPr>
        <w:t>系数</w:t>
      </w:r>
      <w:r w:rsidRPr="00B429F9">
        <w:rPr>
          <w:lang w:val="en-US"/>
        </w:rPr>
        <w:sym w:font="Symbol" w:char="F061"/>
      </w:r>
      <w:r w:rsidRPr="00CB6CBA">
        <w:rPr>
          <w:vertAlign w:val="subscript"/>
          <w:lang w:val="en-US" w:eastAsia="zh-CN"/>
        </w:rPr>
        <w:t>2</w:t>
      </w:r>
      <w:r>
        <w:rPr>
          <w:rFonts w:hint="eastAsia"/>
          <w:lang w:val="en-US" w:eastAsia="zh-CN"/>
        </w:rPr>
        <w:t>考虑了社会因素。对于其存在对各个群体的人口，包括最</w:t>
      </w:r>
      <w:r w:rsidRPr="00720F05">
        <w:rPr>
          <w:rFonts w:hint="eastAsia"/>
          <w:lang w:val="en-US" w:eastAsia="zh-CN"/>
        </w:rPr>
        <w:t>贫困</w:t>
      </w:r>
      <w:r>
        <w:rPr>
          <w:rFonts w:hint="eastAsia"/>
          <w:lang w:val="en-US" w:eastAsia="zh-CN"/>
        </w:rPr>
        <w:t>人口都至关重要无线电业务，此系数的值较小，能反映出代表主管部门的</w:t>
      </w:r>
      <w:r w:rsidRPr="00C54B1C">
        <w:rPr>
          <w:rFonts w:hint="eastAsia"/>
          <w:lang w:val="en-US" w:eastAsia="zh-CN"/>
        </w:rPr>
        <w:t>真正</w:t>
      </w:r>
      <w:r>
        <w:rPr>
          <w:rFonts w:hint="eastAsia"/>
          <w:lang w:val="en-US" w:eastAsia="zh-CN"/>
        </w:rPr>
        <w:t>社会价值或义务。</w:t>
      </w:r>
    </w:p>
    <w:p w:rsidR="00B76353" w:rsidRPr="00CB6CBA" w:rsidRDefault="00B76353" w:rsidP="00DD2571">
      <w:pPr>
        <w:spacing w:line="360" w:lineRule="atLeast"/>
        <w:ind w:firstLineChars="200" w:firstLine="480"/>
        <w:rPr>
          <w:lang w:val="en-US" w:eastAsia="zh-CN"/>
        </w:rPr>
      </w:pPr>
      <w:r>
        <w:rPr>
          <w:rFonts w:hint="eastAsia"/>
          <w:lang w:val="en-US" w:eastAsia="zh-CN"/>
        </w:rPr>
        <w:t>例如，对于高于</w:t>
      </w:r>
      <w:r>
        <w:rPr>
          <w:lang w:val="en-US" w:eastAsia="zh-CN"/>
        </w:rPr>
        <w:t>1 GHz</w:t>
      </w:r>
      <w:r>
        <w:rPr>
          <w:rFonts w:hint="eastAsia"/>
          <w:lang w:val="en-US" w:eastAsia="zh-CN"/>
        </w:rPr>
        <w:t>、提供长途通信的电台，以及电视广播，系数</w:t>
      </w:r>
      <w:r w:rsidRPr="00B429F9">
        <w:rPr>
          <w:lang w:val="en-US"/>
        </w:rPr>
        <w:sym w:font="Symbol" w:char="F061"/>
      </w:r>
      <w:r w:rsidRPr="00CB6CBA">
        <w:rPr>
          <w:vertAlign w:val="subscript"/>
          <w:lang w:val="en-US" w:eastAsia="zh-CN"/>
        </w:rPr>
        <w:t>2</w:t>
      </w:r>
      <w:r>
        <w:rPr>
          <w:rFonts w:hint="eastAsia"/>
          <w:lang w:val="en-US" w:eastAsia="zh-CN"/>
        </w:rPr>
        <w:t>的值较小，对于</w:t>
      </w:r>
      <w:r w:rsidRPr="00C54B1C">
        <w:rPr>
          <w:rFonts w:hint="eastAsia"/>
          <w:lang w:val="en-US" w:eastAsia="zh-CN"/>
        </w:rPr>
        <w:t>蜂窝</w:t>
      </w:r>
      <w:r>
        <w:rPr>
          <w:rFonts w:hint="eastAsia"/>
          <w:lang w:val="en-US" w:eastAsia="zh-CN"/>
        </w:rPr>
        <w:t>通信，数</w:t>
      </w:r>
      <w:r w:rsidRPr="00B429F9">
        <w:rPr>
          <w:lang w:val="en-US"/>
        </w:rPr>
        <w:sym w:font="Symbol" w:char="F061"/>
      </w:r>
      <w:r w:rsidRPr="00CB6CBA">
        <w:rPr>
          <w:vertAlign w:val="subscript"/>
          <w:lang w:val="en-US" w:eastAsia="zh-CN"/>
        </w:rPr>
        <w:t>2</w:t>
      </w:r>
      <w:r>
        <w:rPr>
          <w:rFonts w:hint="eastAsia"/>
          <w:lang w:val="en-US" w:eastAsia="zh-CN"/>
        </w:rPr>
        <w:t>的值较大。</w:t>
      </w:r>
    </w:p>
    <w:p w:rsidR="00B76353" w:rsidRPr="00CB6CBA" w:rsidRDefault="00B76353" w:rsidP="00DD2571">
      <w:pPr>
        <w:spacing w:line="360" w:lineRule="atLeast"/>
        <w:ind w:firstLineChars="200" w:firstLine="480"/>
        <w:rPr>
          <w:lang w:val="en-US" w:eastAsia="zh-CN"/>
        </w:rPr>
      </w:pPr>
      <w:r>
        <w:rPr>
          <w:rFonts w:hint="eastAsia"/>
          <w:lang w:val="en-US" w:eastAsia="zh-CN"/>
        </w:rPr>
        <w:t>系数</w:t>
      </w:r>
      <w:r w:rsidRPr="00B429F9">
        <w:rPr>
          <w:lang w:val="en-US"/>
        </w:rPr>
        <w:sym w:font="Symbol" w:char="F061"/>
      </w:r>
      <w:r>
        <w:rPr>
          <w:vertAlign w:val="subscript"/>
          <w:lang w:val="en-US" w:eastAsia="zh-CN"/>
        </w:rPr>
        <w:t>3</w:t>
      </w:r>
      <w:r>
        <w:rPr>
          <w:rFonts w:hint="eastAsia"/>
          <w:lang w:val="en-US" w:eastAsia="zh-CN"/>
        </w:rPr>
        <w:t>考虑了在</w:t>
      </w:r>
      <w:r w:rsidRPr="00165DF3">
        <w:rPr>
          <w:rFonts w:hint="eastAsia"/>
          <w:lang w:val="en-US" w:eastAsia="zh-CN"/>
        </w:rPr>
        <w:t>城市</w:t>
      </w:r>
      <w:r>
        <w:rPr>
          <w:rFonts w:hint="eastAsia"/>
          <w:lang w:val="en-US" w:eastAsia="zh-CN"/>
        </w:rPr>
        <w:t>和乡村条件下</w:t>
      </w:r>
      <w:r w:rsidR="005C4836">
        <w:rPr>
          <w:rFonts w:hint="eastAsia"/>
          <w:lang w:val="en-US" w:eastAsia="zh-CN"/>
        </w:rPr>
        <w:t>站点位置特点。在人口密度低，收入水平</w:t>
      </w:r>
      <w:r>
        <w:rPr>
          <w:rFonts w:hint="eastAsia"/>
          <w:lang w:val="en-US" w:eastAsia="zh-CN"/>
        </w:rPr>
        <w:t>低的乡村条件下，通信业务的商业价值也</w:t>
      </w:r>
      <w:r w:rsidR="005C4836">
        <w:rPr>
          <w:rFonts w:hint="eastAsia"/>
          <w:lang w:val="en-US" w:eastAsia="zh-CN"/>
        </w:rPr>
        <w:t>较</w:t>
      </w:r>
      <w:r>
        <w:rPr>
          <w:rFonts w:hint="eastAsia"/>
          <w:lang w:val="en-US" w:eastAsia="zh-CN"/>
        </w:rPr>
        <w:t>低，同时提供这些</w:t>
      </w:r>
      <w:r w:rsidR="00D81F42">
        <w:rPr>
          <w:rFonts w:hint="eastAsia"/>
          <w:lang w:val="en-US" w:eastAsia="zh-CN"/>
        </w:rPr>
        <w:t>业务</w:t>
      </w:r>
      <w:r>
        <w:rPr>
          <w:rFonts w:hint="eastAsia"/>
          <w:lang w:val="en-US" w:eastAsia="zh-CN"/>
        </w:rPr>
        <w:t>的技术成本较高。因此，为了支持电信运营商和业务，并鼓励无线电通信业务的发展，系数</w:t>
      </w:r>
      <w:r w:rsidRPr="00B429F9">
        <w:rPr>
          <w:lang w:val="en-US"/>
        </w:rPr>
        <w:sym w:font="Symbol" w:char="F061"/>
      </w:r>
      <w:r w:rsidRPr="00CB6CBA">
        <w:rPr>
          <w:vertAlign w:val="subscript"/>
          <w:lang w:val="en-US" w:eastAsia="zh-CN"/>
        </w:rPr>
        <w:t>3</w:t>
      </w:r>
      <w:r>
        <w:rPr>
          <w:rFonts w:hint="eastAsia"/>
          <w:lang w:val="en-US" w:eastAsia="zh-CN"/>
        </w:rPr>
        <w:t>可较小，在城区，此系数可大很多。</w:t>
      </w:r>
    </w:p>
    <w:p w:rsidR="00B76353" w:rsidRPr="00CB6CBA" w:rsidRDefault="00B76353" w:rsidP="00DD2571">
      <w:pPr>
        <w:spacing w:line="360" w:lineRule="atLeast"/>
        <w:ind w:firstLineChars="200" w:firstLine="480"/>
        <w:rPr>
          <w:lang w:val="en-US" w:eastAsia="zh-CN"/>
        </w:rPr>
      </w:pPr>
      <w:r>
        <w:rPr>
          <w:rFonts w:hint="eastAsia"/>
          <w:lang w:val="en-US" w:eastAsia="zh-CN"/>
        </w:rPr>
        <w:t>系数</w:t>
      </w:r>
      <w:r w:rsidRPr="00B429F9">
        <w:rPr>
          <w:lang w:val="en-US"/>
        </w:rPr>
        <w:sym w:font="Symbol" w:char="F061"/>
      </w:r>
      <w:r>
        <w:rPr>
          <w:vertAlign w:val="subscript"/>
          <w:lang w:val="en-US" w:eastAsia="zh-CN"/>
        </w:rPr>
        <w:t>4</w:t>
      </w:r>
      <w:r>
        <w:rPr>
          <w:rFonts w:hint="eastAsia"/>
          <w:lang w:val="en-US" w:eastAsia="zh-CN"/>
        </w:rPr>
        <w:t>由行使的频谱管理职能的复杂性决定。此此系数通常对移动业务最高。因需要用它来对移动目标执行无线电定位功能。同样，对于电视广播，则需要用它以较高的精确度计算多个相关参数。</w:t>
      </w:r>
    </w:p>
    <w:p w:rsidR="00B76353" w:rsidRDefault="00B76353" w:rsidP="00DD2571">
      <w:pPr>
        <w:spacing w:line="360" w:lineRule="atLeast"/>
        <w:ind w:firstLineChars="200" w:firstLine="480"/>
        <w:rPr>
          <w:lang w:val="en-US" w:eastAsia="zh-CN"/>
        </w:rPr>
      </w:pPr>
      <w:r>
        <w:rPr>
          <w:rFonts w:hint="eastAsia"/>
          <w:lang w:val="en-US" w:eastAsia="zh-CN"/>
        </w:rPr>
        <w:t>公式</w:t>
      </w:r>
      <w:r w:rsidRPr="00CB6CBA">
        <w:rPr>
          <w:lang w:val="en-US" w:eastAsia="zh-CN"/>
        </w:rPr>
        <w:t>(</w:t>
      </w:r>
      <w:r>
        <w:rPr>
          <w:lang w:val="en-US" w:eastAsia="zh-CN"/>
        </w:rPr>
        <w:t>20</w:t>
      </w:r>
      <w:r w:rsidRPr="00CB6CBA">
        <w:rPr>
          <w:lang w:val="en-US" w:eastAsia="zh-CN"/>
        </w:rPr>
        <w:t>)</w:t>
      </w:r>
      <w:r>
        <w:rPr>
          <w:rFonts w:hint="eastAsia"/>
          <w:lang w:val="en-US" w:eastAsia="zh-CN"/>
        </w:rPr>
        <w:t>中的另一加权系数是</w:t>
      </w:r>
      <w:r w:rsidRPr="00B429F9">
        <w:rPr>
          <w:lang w:val="en-US"/>
        </w:rPr>
        <w:sym w:font="Symbol" w:char="F062"/>
      </w:r>
      <w:r w:rsidRPr="00CB6CBA">
        <w:rPr>
          <w:i/>
          <w:iCs/>
          <w:vertAlign w:val="subscript"/>
          <w:lang w:val="en-US" w:eastAsia="zh-CN"/>
        </w:rPr>
        <w:t>i</w:t>
      </w:r>
      <w:r>
        <w:rPr>
          <w:rFonts w:hint="eastAsia"/>
          <w:lang w:val="en-US" w:eastAsia="zh-CN"/>
        </w:rPr>
        <w:t>。此系数决定了频率指配的专用性。如果频谱的指定站点是专用的，则</w:t>
      </w:r>
      <w:r w:rsidRPr="00B429F9">
        <w:rPr>
          <w:lang w:val="en-US"/>
        </w:rPr>
        <w:sym w:font="Symbol" w:char="F062"/>
      </w:r>
      <w:r w:rsidRPr="00CB6CBA">
        <w:rPr>
          <w:i/>
          <w:iCs/>
          <w:vertAlign w:val="subscript"/>
          <w:lang w:val="en-US" w:eastAsia="zh-CN"/>
        </w:rPr>
        <w:t>i</w:t>
      </w:r>
      <w:r w:rsidRPr="00CB6CBA">
        <w:rPr>
          <w:lang w:val="en-US" w:eastAsia="zh-CN"/>
        </w:rPr>
        <w:t> </w:t>
      </w:r>
      <w:r w:rsidRPr="00CB6CBA">
        <w:rPr>
          <w:rFonts w:ascii="Symbol" w:hAnsi="Symbol"/>
          <w:lang w:val="en-US" w:eastAsia="zh-CN"/>
        </w:rPr>
        <w:t></w:t>
      </w:r>
      <w:r w:rsidRPr="00CB6CBA">
        <w:rPr>
          <w:lang w:val="en-US" w:eastAsia="zh-CN"/>
        </w:rPr>
        <w:t> 1</w:t>
      </w:r>
      <w:r>
        <w:rPr>
          <w:rFonts w:hint="eastAsia"/>
          <w:lang w:val="en-US" w:eastAsia="zh-CN"/>
        </w:rPr>
        <w:t>。可</w:t>
      </w:r>
      <w:r w:rsidR="00D61090">
        <w:rPr>
          <w:rFonts w:hint="eastAsia"/>
          <w:lang w:val="en-US" w:eastAsia="zh-CN"/>
        </w:rPr>
        <w:t>共用</w:t>
      </w:r>
      <w:r>
        <w:rPr>
          <w:rFonts w:hint="eastAsia"/>
          <w:lang w:val="en-US" w:eastAsia="zh-CN"/>
        </w:rPr>
        <w:t>时，</w:t>
      </w:r>
      <w:r w:rsidRPr="00B429F9">
        <w:rPr>
          <w:lang w:val="en-US"/>
        </w:rPr>
        <w:sym w:font="Symbol" w:char="F062"/>
      </w:r>
      <w:r w:rsidRPr="00CB6CBA">
        <w:rPr>
          <w:i/>
          <w:iCs/>
          <w:vertAlign w:val="subscript"/>
          <w:lang w:val="en-US" w:eastAsia="zh-CN"/>
        </w:rPr>
        <w:t>i</w:t>
      </w:r>
      <w:r>
        <w:rPr>
          <w:rFonts w:hint="eastAsia"/>
          <w:lang w:val="en-US" w:eastAsia="zh-CN"/>
        </w:rPr>
        <w:t>根据</w:t>
      </w:r>
      <w:r w:rsidR="00D61090">
        <w:rPr>
          <w:rFonts w:hint="eastAsia"/>
          <w:lang w:val="en-US" w:eastAsia="zh-CN"/>
        </w:rPr>
        <w:t>共用</w:t>
      </w:r>
      <w:r>
        <w:rPr>
          <w:rFonts w:hint="eastAsia"/>
          <w:lang w:val="en-US" w:eastAsia="zh-CN"/>
        </w:rPr>
        <w:t>条件在从</w:t>
      </w:r>
      <w:r>
        <w:rPr>
          <w:lang w:val="en-US" w:eastAsia="zh-CN"/>
        </w:rPr>
        <w:t>0</w:t>
      </w:r>
      <w:r>
        <w:rPr>
          <w:rFonts w:hint="eastAsia"/>
          <w:lang w:val="en-US" w:eastAsia="zh-CN"/>
        </w:rPr>
        <w:t>到</w:t>
      </w:r>
      <w:r>
        <w:rPr>
          <w:lang w:val="en-US" w:eastAsia="zh-CN"/>
        </w:rPr>
        <w:t>1</w:t>
      </w:r>
      <w:r>
        <w:rPr>
          <w:rFonts w:hint="eastAsia"/>
          <w:lang w:val="en-US" w:eastAsia="zh-CN"/>
        </w:rPr>
        <w:t>的范围内存在变化。</w:t>
      </w:r>
      <w:r w:rsidR="00D61090">
        <w:rPr>
          <w:rFonts w:hint="eastAsia"/>
          <w:lang w:val="en-US" w:eastAsia="zh-CN"/>
        </w:rPr>
        <w:t>共用</w:t>
      </w:r>
      <w:r>
        <w:rPr>
          <w:rFonts w:hint="eastAsia"/>
          <w:lang w:val="en-US" w:eastAsia="zh-CN"/>
        </w:rPr>
        <w:t>可以地域分隔为基础，造成实际服务区等减小。</w:t>
      </w:r>
    </w:p>
    <w:p w:rsidR="00B76353" w:rsidRPr="00CB6CBA" w:rsidRDefault="00B76353" w:rsidP="00DD2571">
      <w:pPr>
        <w:pStyle w:val="Heading3"/>
        <w:spacing w:line="360" w:lineRule="atLeast"/>
        <w:rPr>
          <w:lang w:val="en-US" w:eastAsia="zh-CN"/>
        </w:rPr>
      </w:pPr>
      <w:bookmarkStart w:id="216" w:name="_Toc309886522"/>
      <w:r w:rsidRPr="00CB6CBA">
        <w:rPr>
          <w:lang w:val="en-US" w:eastAsia="zh-CN"/>
        </w:rPr>
        <w:t>4.6.10</w:t>
      </w:r>
      <w:r w:rsidRPr="00CB6CBA">
        <w:rPr>
          <w:lang w:val="en-US" w:eastAsia="zh-CN"/>
        </w:rPr>
        <w:tab/>
      </w:r>
      <w:r>
        <w:rPr>
          <w:rFonts w:hint="eastAsia"/>
          <w:lang w:val="en-US" w:eastAsia="zh-CN"/>
        </w:rPr>
        <w:t>计算所用频谱资源的全部价值</w:t>
      </w:r>
      <w:bookmarkEnd w:id="216"/>
    </w:p>
    <w:p w:rsidR="004A4E59" w:rsidRDefault="00B76353" w:rsidP="00DD2571">
      <w:pPr>
        <w:spacing w:line="360" w:lineRule="atLeast"/>
        <w:ind w:firstLineChars="200" w:firstLine="480"/>
        <w:rPr>
          <w:lang w:val="en-US" w:eastAsia="zh-CN"/>
        </w:rPr>
      </w:pPr>
      <w:r>
        <w:rPr>
          <w:rFonts w:hint="eastAsia"/>
          <w:lang w:val="en-US" w:eastAsia="zh-CN"/>
        </w:rPr>
        <w:t>因此，在加权系数</w:t>
      </w:r>
      <w:r w:rsidRPr="00CB6CBA">
        <w:rPr>
          <w:i/>
          <w:iCs/>
          <w:lang w:val="en-US" w:eastAsia="zh-CN"/>
        </w:rPr>
        <w:t>b</w:t>
      </w:r>
      <w:r w:rsidRPr="00CB6CBA">
        <w:rPr>
          <w:i/>
          <w:iCs/>
          <w:vertAlign w:val="subscript"/>
          <w:lang w:val="en-US" w:eastAsia="zh-CN"/>
        </w:rPr>
        <w:t>j</w:t>
      </w:r>
      <w:r>
        <w:rPr>
          <w:rFonts w:hint="eastAsia"/>
          <w:lang w:val="en-US" w:eastAsia="zh-CN"/>
        </w:rPr>
        <w:t>、</w:t>
      </w:r>
      <w:r w:rsidRPr="00B429F9">
        <w:rPr>
          <w:lang w:val="en-US"/>
        </w:rPr>
        <w:sym w:font="Symbol" w:char="F061"/>
      </w:r>
      <w:r w:rsidRPr="00CB6CBA">
        <w:rPr>
          <w:i/>
          <w:iCs/>
          <w:vertAlign w:val="subscript"/>
          <w:lang w:val="en-US" w:eastAsia="zh-CN"/>
        </w:rPr>
        <w:t>i</w:t>
      </w:r>
      <w:r w:rsidRPr="00CB6CBA">
        <w:rPr>
          <w:lang w:val="en-US" w:eastAsia="zh-CN"/>
        </w:rPr>
        <w:t xml:space="preserve"> </w:t>
      </w:r>
      <w:r>
        <w:rPr>
          <w:rFonts w:hint="eastAsia"/>
          <w:lang w:val="en-US" w:eastAsia="zh-CN"/>
        </w:rPr>
        <w:t>和</w:t>
      </w:r>
      <w:r w:rsidRPr="00B429F9">
        <w:rPr>
          <w:lang w:val="en-US"/>
        </w:rPr>
        <w:sym w:font="Symbol" w:char="F062"/>
      </w:r>
      <w:r w:rsidRPr="00CB6CBA">
        <w:rPr>
          <w:i/>
          <w:iCs/>
          <w:vertAlign w:val="subscript"/>
          <w:lang w:val="en-US" w:eastAsia="zh-CN"/>
        </w:rPr>
        <w:t>i</w:t>
      </w:r>
      <w:r w:rsidRPr="00CB6CBA">
        <w:rPr>
          <w:lang w:val="en-US" w:eastAsia="zh-CN"/>
        </w:rPr>
        <w:t>,</w:t>
      </w:r>
      <w:r>
        <w:rPr>
          <w:rFonts w:hint="eastAsia"/>
          <w:lang w:val="en-US" w:eastAsia="zh-CN"/>
        </w:rPr>
        <w:t>的帮助下，通过公式</w:t>
      </w:r>
      <w:r w:rsidR="00117E79">
        <w:rPr>
          <w:rFonts w:hint="eastAsia"/>
          <w:lang w:val="en-US" w:eastAsia="zh-CN"/>
        </w:rPr>
        <w:t>(</w:t>
      </w:r>
      <w:r>
        <w:rPr>
          <w:lang w:val="en-US" w:eastAsia="zh-CN"/>
        </w:rPr>
        <w:t>20</w:t>
      </w:r>
      <w:r w:rsidR="00117E79">
        <w:rPr>
          <w:rFonts w:hint="eastAsia"/>
          <w:lang w:val="en-US" w:eastAsia="zh-CN"/>
        </w:rPr>
        <w:t>)</w:t>
      </w:r>
      <w:r>
        <w:rPr>
          <w:rFonts w:hint="eastAsia"/>
          <w:lang w:val="en-US" w:eastAsia="zh-CN"/>
        </w:rPr>
        <w:t>可计算出</w:t>
      </w:r>
      <w:r w:rsidR="00117E79">
        <w:rPr>
          <w:rFonts w:hint="eastAsia"/>
          <w:lang w:val="en-US" w:eastAsia="zh-CN"/>
        </w:rPr>
        <w:t>(</w:t>
      </w:r>
      <w:r w:rsidRPr="00DF3F60">
        <w:rPr>
          <w:rFonts w:hint="eastAsia"/>
          <w:lang w:val="en-US" w:eastAsia="zh-CN"/>
        </w:rPr>
        <w:t>考虑</w:t>
      </w:r>
      <w:r>
        <w:rPr>
          <w:rFonts w:hint="eastAsia"/>
          <w:lang w:val="en-US" w:eastAsia="zh-CN"/>
        </w:rPr>
        <w:t>到各种因素</w:t>
      </w:r>
      <w:r w:rsidR="00117E79">
        <w:rPr>
          <w:rFonts w:hint="eastAsia"/>
          <w:lang w:val="en-US" w:eastAsia="zh-CN"/>
        </w:rPr>
        <w:t>)</w:t>
      </w:r>
      <w:r>
        <w:rPr>
          <w:rFonts w:hint="eastAsia"/>
          <w:lang w:val="en-US" w:eastAsia="zh-CN"/>
        </w:rPr>
        <w:t>每次频率指配实际使用的频谱资源</w:t>
      </w:r>
      <w:r w:rsidRPr="00CB6CBA">
        <w:rPr>
          <w:i/>
          <w:lang w:val="en-US" w:eastAsia="zh-CN"/>
        </w:rPr>
        <w:t>W</w:t>
      </w:r>
      <w:r w:rsidRPr="00CB6CBA">
        <w:rPr>
          <w:i/>
          <w:vertAlign w:val="subscript"/>
          <w:lang w:val="en-US" w:eastAsia="zh-CN"/>
        </w:rPr>
        <w:t>i</w:t>
      </w:r>
      <w:r>
        <w:rPr>
          <w:rFonts w:hint="eastAsia"/>
          <w:lang w:val="en-US" w:eastAsia="zh-CN"/>
        </w:rPr>
        <w:t>。然后可通过以下公式计算出该国所使用的频谱资源</w:t>
      </w:r>
      <w:r w:rsidRPr="00CB6CBA">
        <w:rPr>
          <w:i/>
          <w:lang w:val="en-US" w:eastAsia="zh-CN"/>
        </w:rPr>
        <w:t>W</w:t>
      </w:r>
      <w:r w:rsidR="001A2452">
        <w:rPr>
          <w:rFonts w:hint="eastAsia"/>
          <w:lang w:val="en-US" w:eastAsia="zh-CN"/>
        </w:rPr>
        <w:t>的全部价值：</w:t>
      </w:r>
    </w:p>
    <w:p w:rsidR="00DD2571" w:rsidRDefault="00DD2571">
      <w:pPr>
        <w:tabs>
          <w:tab w:val="clear" w:pos="794"/>
          <w:tab w:val="clear" w:pos="1191"/>
          <w:tab w:val="clear" w:pos="1588"/>
          <w:tab w:val="clear" w:pos="1985"/>
        </w:tabs>
        <w:overflowPunct/>
        <w:autoSpaceDE/>
        <w:autoSpaceDN/>
        <w:adjustRightInd/>
        <w:spacing w:before="0"/>
        <w:jc w:val="left"/>
        <w:textAlignment w:val="auto"/>
        <w:rPr>
          <w:i/>
          <w:lang w:val="en-US" w:eastAsia="zh-CN"/>
        </w:rPr>
      </w:pPr>
      <w:r>
        <w:rPr>
          <w:i/>
          <w:lang w:val="en-US" w:eastAsia="zh-CN"/>
        </w:rPr>
        <w:br w:type="page"/>
      </w:r>
    </w:p>
    <w:p w:rsidR="004A4E59" w:rsidRDefault="004A4E59" w:rsidP="00DD2571">
      <w:pPr>
        <w:pStyle w:val="Equation"/>
        <w:spacing w:line="360" w:lineRule="atLeast"/>
        <w:rPr>
          <w:lang w:val="en-US" w:eastAsia="zh-CN"/>
        </w:rPr>
      </w:pPr>
      <w:r w:rsidRPr="00CB6CBA">
        <w:rPr>
          <w:i/>
          <w:lang w:val="en-US" w:eastAsia="zh-CN"/>
        </w:rPr>
        <w:tab/>
      </w:r>
      <w:r w:rsidRPr="00CB6CBA">
        <w:rPr>
          <w:i/>
          <w:lang w:val="en-US" w:eastAsia="zh-CN"/>
        </w:rPr>
        <w:tab/>
      </w:r>
      <w:r w:rsidR="00FB1C90" w:rsidRPr="00FB1C90">
        <w:rPr>
          <w:i/>
          <w:position w:val="-36"/>
          <w:lang w:val="en-US"/>
        </w:rPr>
        <w:object w:dxaOrig="1100" w:dyaOrig="800">
          <v:shape id="_x0000_i1031" type="#_x0000_t75" style="width:54pt;height:39pt" o:ole="" fillcolor="window">
            <v:imagedata r:id="rId33" o:title=""/>
          </v:shape>
          <o:OLEObject Type="Embed" ProgID="Equation.3" ShapeID="_x0000_i1031" DrawAspect="Content" ObjectID="_1385303835" r:id="rId34"/>
        </w:object>
      </w:r>
      <w:r w:rsidRPr="00CB6CBA">
        <w:rPr>
          <w:i/>
          <w:position w:val="-30"/>
          <w:lang w:val="en-US" w:eastAsia="zh-CN"/>
        </w:rPr>
        <w:t> </w:t>
      </w:r>
      <w:r>
        <w:rPr>
          <w:lang w:val="en-US" w:eastAsia="zh-CN"/>
        </w:rPr>
        <w:t>                 </w:t>
      </w:r>
      <w:r w:rsidRPr="00CB6CBA">
        <w:rPr>
          <w:lang w:val="en-US" w:eastAsia="zh-CN"/>
        </w:rPr>
        <w:t xml:space="preserve">(MHz </w:t>
      </w:r>
      <w:r w:rsidRPr="00CB6CBA">
        <w:rPr>
          <w:szCs w:val="24"/>
          <w:lang w:val="en-US"/>
        </w:rPr>
        <w:sym w:font="Symbol" w:char="F0D7"/>
      </w:r>
      <w:r w:rsidRPr="00CB6CBA">
        <w:rPr>
          <w:lang w:val="en-US" w:eastAsia="zh-CN"/>
        </w:rPr>
        <w:t xml:space="preserve"> km</w:t>
      </w:r>
      <w:r w:rsidRPr="00CB6CBA">
        <w:rPr>
          <w:vertAlign w:val="superscript"/>
          <w:lang w:val="en-US" w:eastAsia="zh-CN"/>
        </w:rPr>
        <w:t>2</w:t>
      </w:r>
      <w:r w:rsidRPr="00CB6CBA">
        <w:rPr>
          <w:lang w:val="en-US" w:eastAsia="zh-CN"/>
        </w:rPr>
        <w:t xml:space="preserve"> </w:t>
      </w:r>
      <w:r w:rsidRPr="00CB6CBA">
        <w:rPr>
          <w:szCs w:val="24"/>
          <w:lang w:val="en-US"/>
        </w:rPr>
        <w:sym w:font="Symbol" w:char="F0D7"/>
      </w:r>
      <w:r w:rsidRPr="00CB6CBA">
        <w:rPr>
          <w:lang w:val="en-US" w:eastAsia="zh-CN"/>
        </w:rPr>
        <w:t xml:space="preserve"> 1</w:t>
      </w:r>
      <w:r w:rsidR="00B76353">
        <w:rPr>
          <w:rFonts w:hint="eastAsia"/>
          <w:lang w:val="en-US" w:eastAsia="zh-CN"/>
        </w:rPr>
        <w:t>年</w:t>
      </w:r>
      <w:r w:rsidRPr="00CB6CBA">
        <w:rPr>
          <w:lang w:val="en-US" w:eastAsia="zh-CN"/>
        </w:rPr>
        <w:t>)</w:t>
      </w:r>
      <w:r w:rsidRPr="00CB6CBA">
        <w:rPr>
          <w:lang w:val="en-US" w:eastAsia="zh-CN"/>
        </w:rPr>
        <w:tab/>
        <w:t>(</w:t>
      </w:r>
      <w:r>
        <w:rPr>
          <w:lang w:val="en-US" w:eastAsia="zh-CN"/>
        </w:rPr>
        <w:t>26</w:t>
      </w:r>
      <w:r w:rsidRPr="00CB6CBA">
        <w:rPr>
          <w:lang w:val="en-US" w:eastAsia="zh-CN"/>
        </w:rPr>
        <w:t>)</w:t>
      </w:r>
    </w:p>
    <w:p w:rsidR="00B76353" w:rsidRPr="00CB6CBA" w:rsidRDefault="00B76353" w:rsidP="00DD2571">
      <w:pPr>
        <w:spacing w:line="360" w:lineRule="atLeast"/>
        <w:rPr>
          <w:lang w:val="en-US" w:eastAsia="zh-CN"/>
        </w:rPr>
      </w:pPr>
      <w:r>
        <w:rPr>
          <w:rFonts w:hint="eastAsia"/>
          <w:lang w:val="en-US" w:eastAsia="zh-CN"/>
        </w:rPr>
        <w:t>式中：</w:t>
      </w:r>
    </w:p>
    <w:p w:rsidR="00B76353" w:rsidRPr="00CB6CBA" w:rsidRDefault="00B76353" w:rsidP="00DD2571">
      <w:pPr>
        <w:pStyle w:val="Equationlegend"/>
        <w:spacing w:line="360" w:lineRule="atLeast"/>
        <w:rPr>
          <w:lang w:eastAsia="zh-CN"/>
        </w:rPr>
      </w:pPr>
      <w:r w:rsidRPr="00CB6CBA">
        <w:rPr>
          <w:i/>
          <w:lang w:eastAsia="zh-CN"/>
        </w:rPr>
        <w:tab/>
        <w:t>W</w:t>
      </w:r>
      <w:r w:rsidRPr="00CB6CBA">
        <w:rPr>
          <w:i/>
          <w:vertAlign w:val="subscript"/>
          <w:lang w:eastAsia="zh-CN"/>
        </w:rPr>
        <w:t>i</w:t>
      </w:r>
      <w:r>
        <w:rPr>
          <w:i/>
          <w:vertAlign w:val="subscript"/>
          <w:lang w:eastAsia="zh-CN"/>
        </w:rPr>
        <w:t xml:space="preserve"> </w:t>
      </w:r>
      <w:r w:rsidR="00DD5225">
        <w:rPr>
          <w:lang w:eastAsia="zh-CN"/>
        </w:rPr>
        <w:t>：</w:t>
      </w:r>
      <w:r w:rsidRPr="00CB6CBA">
        <w:rPr>
          <w:lang w:eastAsia="zh-CN"/>
        </w:rPr>
        <w:tab/>
      </w:r>
      <w:r>
        <w:rPr>
          <w:rFonts w:hint="eastAsia"/>
          <w:lang w:eastAsia="zh-CN"/>
        </w:rPr>
        <w:t>第</w:t>
      </w:r>
      <w:r w:rsidRPr="00CB6CBA">
        <w:rPr>
          <w:i/>
          <w:lang w:eastAsia="zh-CN"/>
        </w:rPr>
        <w:t>i</w:t>
      </w:r>
      <w:r>
        <w:rPr>
          <w:rFonts w:hint="eastAsia"/>
          <w:lang w:eastAsia="zh-CN"/>
        </w:rPr>
        <w:t>次频率指配所使用的频谱资源</w:t>
      </w:r>
    </w:p>
    <w:p w:rsidR="00B76353" w:rsidRPr="00CB6CBA" w:rsidRDefault="00B76353" w:rsidP="00DD2571">
      <w:pPr>
        <w:pStyle w:val="Equationlegend"/>
        <w:spacing w:line="360" w:lineRule="atLeast"/>
        <w:rPr>
          <w:lang w:eastAsia="zh-CN"/>
        </w:rPr>
      </w:pPr>
      <w:r w:rsidRPr="00CB6CBA">
        <w:rPr>
          <w:i/>
          <w:iCs/>
          <w:lang w:eastAsia="zh-CN"/>
        </w:rPr>
        <w:tab/>
        <w:t>n</w:t>
      </w:r>
      <w:r>
        <w:rPr>
          <w:i/>
          <w:iCs/>
          <w:lang w:eastAsia="zh-CN"/>
        </w:rPr>
        <w:t xml:space="preserve"> </w:t>
      </w:r>
      <w:r w:rsidR="00DD5225">
        <w:rPr>
          <w:lang w:eastAsia="zh-CN"/>
        </w:rPr>
        <w:t>：</w:t>
      </w:r>
      <w:r w:rsidRPr="00CB6CBA">
        <w:rPr>
          <w:lang w:eastAsia="zh-CN"/>
        </w:rPr>
        <w:tab/>
      </w:r>
      <w:r>
        <w:rPr>
          <w:rFonts w:hint="eastAsia"/>
          <w:lang w:eastAsia="zh-CN"/>
        </w:rPr>
        <w:t>在国家频谱管理数据库中注册的频率指配总数</w:t>
      </w:r>
      <w:r w:rsidR="001A2452">
        <w:rPr>
          <w:rFonts w:hint="eastAsia"/>
          <w:lang w:eastAsia="zh-CN"/>
        </w:rPr>
        <w:t>。</w:t>
      </w:r>
    </w:p>
    <w:p w:rsidR="00B76353" w:rsidRPr="00CB6CBA" w:rsidRDefault="00B76353" w:rsidP="00DD2571">
      <w:pPr>
        <w:pStyle w:val="Heading3"/>
        <w:spacing w:line="360" w:lineRule="atLeast"/>
        <w:rPr>
          <w:lang w:val="en-US" w:eastAsia="zh-CN"/>
        </w:rPr>
      </w:pPr>
      <w:bookmarkStart w:id="217" w:name="_Toc309886523"/>
      <w:r w:rsidRPr="00CB6CBA">
        <w:rPr>
          <w:lang w:val="en-US" w:eastAsia="zh-CN"/>
        </w:rPr>
        <w:t>4.6.11</w:t>
      </w:r>
      <w:r w:rsidRPr="00CB6CBA">
        <w:rPr>
          <w:lang w:val="en-US" w:eastAsia="zh-CN"/>
        </w:rPr>
        <w:tab/>
      </w:r>
      <w:r w:rsidRPr="00DF3F60">
        <w:rPr>
          <w:rFonts w:hint="eastAsia"/>
          <w:lang w:val="en-US" w:eastAsia="zh-CN"/>
        </w:rPr>
        <w:t>合格</w:t>
      </w:r>
      <w:r>
        <w:rPr>
          <w:rFonts w:hint="eastAsia"/>
          <w:lang w:val="en-US" w:eastAsia="zh-CN"/>
        </w:rPr>
        <w:t>单位的所用频谱资源价格</w:t>
      </w:r>
      <w:bookmarkEnd w:id="217"/>
    </w:p>
    <w:p w:rsidR="00B76353" w:rsidRDefault="00B76353" w:rsidP="00DD2571">
      <w:pPr>
        <w:spacing w:line="360" w:lineRule="atLeast"/>
        <w:ind w:firstLineChars="200" w:firstLine="480"/>
        <w:rPr>
          <w:lang w:val="en-US" w:eastAsia="zh-CN"/>
        </w:rPr>
      </w:pPr>
      <w:r>
        <w:rPr>
          <w:rFonts w:hint="eastAsia"/>
          <w:lang w:val="en-US" w:eastAsia="zh-CN"/>
        </w:rPr>
        <w:t>根据公式</w:t>
      </w:r>
      <w:r w:rsidRPr="00CB6CBA">
        <w:rPr>
          <w:lang w:val="en-US" w:eastAsia="zh-CN"/>
        </w:rPr>
        <w:t>(</w:t>
      </w:r>
      <w:r>
        <w:rPr>
          <w:lang w:val="en-US" w:eastAsia="zh-CN"/>
        </w:rPr>
        <w:t>17</w:t>
      </w:r>
      <w:r w:rsidRPr="00CB6CBA">
        <w:rPr>
          <w:lang w:val="en-US" w:eastAsia="zh-CN"/>
        </w:rPr>
        <w:t>)-(</w:t>
      </w:r>
      <w:r>
        <w:rPr>
          <w:lang w:val="en-US" w:eastAsia="zh-CN"/>
        </w:rPr>
        <w:t>19</w:t>
      </w:r>
      <w:r w:rsidRPr="00CB6CBA">
        <w:rPr>
          <w:lang w:val="en-US" w:eastAsia="zh-CN"/>
        </w:rPr>
        <w:t>)</w:t>
      </w:r>
      <w:r>
        <w:rPr>
          <w:rFonts w:hint="eastAsia"/>
          <w:lang w:val="en-US" w:eastAsia="zh-CN"/>
        </w:rPr>
        <w:t>，可计算出从全部或部分频谱资源的用户中收取的年费总额。对于移动蜂窝式或广播等综合或单项</w:t>
      </w:r>
      <w:r w:rsidR="00D81F42">
        <w:rPr>
          <w:rFonts w:hint="eastAsia"/>
          <w:lang w:val="en-US" w:eastAsia="zh-CN"/>
        </w:rPr>
        <w:t>业务</w:t>
      </w:r>
      <w:r>
        <w:rPr>
          <w:rFonts w:hint="eastAsia"/>
          <w:lang w:val="en-US" w:eastAsia="zh-CN"/>
        </w:rPr>
        <w:t>的所有用户，都可以计算其年费总额。根据公式</w:t>
      </w:r>
      <w:r w:rsidRPr="00CB6CBA">
        <w:rPr>
          <w:lang w:val="en-US" w:eastAsia="zh-CN"/>
        </w:rPr>
        <w:t>(</w:t>
      </w:r>
      <w:r>
        <w:rPr>
          <w:lang w:val="en-US" w:eastAsia="zh-CN"/>
        </w:rPr>
        <w:t>20</w:t>
      </w:r>
      <w:r w:rsidRPr="00CB6CBA">
        <w:rPr>
          <w:lang w:val="en-US" w:eastAsia="zh-CN"/>
        </w:rPr>
        <w:t>)-(</w:t>
      </w:r>
      <w:r>
        <w:rPr>
          <w:lang w:val="en-US" w:eastAsia="zh-CN"/>
        </w:rPr>
        <w:t>26</w:t>
      </w:r>
      <w:r w:rsidRPr="00CB6CBA">
        <w:rPr>
          <w:lang w:val="en-US" w:eastAsia="zh-CN"/>
        </w:rPr>
        <w:t>)</w:t>
      </w:r>
      <w:r>
        <w:rPr>
          <w:rFonts w:hint="eastAsia"/>
          <w:lang w:val="en-US" w:eastAsia="zh-CN"/>
        </w:rPr>
        <w:t>，可计算国内每年使用的频谱资源的全部价值。</w:t>
      </w:r>
    </w:p>
    <w:p w:rsidR="004A4E59" w:rsidRPr="00CB6CBA" w:rsidRDefault="00B76353" w:rsidP="00DD2571">
      <w:pPr>
        <w:spacing w:line="360" w:lineRule="atLeast"/>
        <w:ind w:firstLineChars="200" w:firstLine="480"/>
        <w:rPr>
          <w:lang w:val="en-US" w:eastAsia="zh-CN"/>
        </w:rPr>
      </w:pPr>
      <w:r>
        <w:rPr>
          <w:rFonts w:hint="eastAsia"/>
          <w:lang w:val="en-US" w:eastAsia="zh-CN"/>
        </w:rPr>
        <w:t>然后可计算合格单位的频谱资源的价格</w:t>
      </w:r>
      <w:r w:rsidRPr="00B429F9">
        <w:rPr>
          <w:lang w:val="en-US"/>
        </w:rPr>
        <w:sym w:font="Symbol" w:char="F044"/>
      </w:r>
      <w:r w:rsidRPr="00CB6CBA">
        <w:rPr>
          <w:rFonts w:ascii="Tms Rmn" w:hAnsi="Tms Rmn"/>
          <w:sz w:val="6"/>
          <w:lang w:val="en-US" w:eastAsia="zh-CN"/>
        </w:rPr>
        <w:t> </w:t>
      </w:r>
      <w:r w:rsidRPr="00CB6CBA">
        <w:rPr>
          <w:i/>
          <w:iCs/>
          <w:lang w:val="en-US" w:eastAsia="zh-CN"/>
        </w:rPr>
        <w:t>C</w:t>
      </w:r>
      <w:r w:rsidRPr="00CB6CBA">
        <w:rPr>
          <w:i/>
          <w:iCs/>
          <w:vertAlign w:val="subscript"/>
          <w:lang w:val="en-US" w:eastAsia="zh-CN"/>
        </w:rPr>
        <w:t>an</w:t>
      </w:r>
      <w:r>
        <w:rPr>
          <w:rFonts w:hint="eastAsia"/>
          <w:lang w:val="en-US" w:eastAsia="zh-CN"/>
        </w:rPr>
        <w:t>：</w:t>
      </w:r>
    </w:p>
    <w:p w:rsidR="00FB1C90" w:rsidRDefault="00FB1C90" w:rsidP="00DD2571">
      <w:pPr>
        <w:pStyle w:val="Blanc"/>
        <w:spacing w:line="360" w:lineRule="atLeast"/>
        <w:rPr>
          <w:lang w:eastAsia="zh-CN"/>
        </w:rPr>
      </w:pPr>
    </w:p>
    <w:p w:rsidR="00451E95" w:rsidRDefault="004A4E59" w:rsidP="00DD2571">
      <w:pPr>
        <w:pStyle w:val="Equation"/>
        <w:spacing w:line="360" w:lineRule="atLeast"/>
        <w:rPr>
          <w:lang w:val="en-US" w:eastAsia="zh-CN"/>
        </w:rPr>
      </w:pPr>
      <w:r w:rsidRPr="00CB6CBA">
        <w:rPr>
          <w:lang w:val="en-US" w:eastAsia="zh-CN"/>
        </w:rPr>
        <w:tab/>
      </w:r>
      <w:r w:rsidRPr="00CB6CBA">
        <w:rPr>
          <w:rFonts w:ascii="Symbol" w:hAnsi="Symbol"/>
          <w:lang w:val="en-US" w:eastAsia="zh-CN"/>
        </w:rPr>
        <w:tab/>
      </w:r>
      <w:r w:rsidR="00946617" w:rsidRPr="00CB6CBA">
        <w:rPr>
          <w:position w:val="-12"/>
          <w:lang w:val="en-US"/>
        </w:rPr>
        <w:object w:dxaOrig="1840" w:dyaOrig="360">
          <v:shape id="_x0000_i1032" type="#_x0000_t75" style="width:90pt;height:18.75pt" o:ole="">
            <v:imagedata r:id="rId35" o:title=""/>
          </v:shape>
          <o:OLEObject Type="Embed" ProgID="Equation.3" ShapeID="_x0000_i1032" DrawAspect="Content" ObjectID="_1385303836" r:id="rId36"/>
        </w:object>
      </w:r>
      <w:r>
        <w:rPr>
          <w:lang w:val="en-US" w:eastAsia="zh-CN"/>
        </w:rPr>
        <w:t>        </w:t>
      </w:r>
      <w:r w:rsidR="00B76353">
        <w:rPr>
          <w:rFonts w:hint="eastAsia"/>
          <w:lang w:val="en-US" w:eastAsia="zh-CN"/>
        </w:rPr>
        <w:t>国家货币单位</w:t>
      </w:r>
      <w:r w:rsidRPr="00CB6CBA">
        <w:rPr>
          <w:lang w:val="en-US" w:eastAsia="zh-CN"/>
        </w:rPr>
        <w:t xml:space="preserve">/(MHz </w:t>
      </w:r>
      <w:r w:rsidRPr="00CB6CBA">
        <w:rPr>
          <w:szCs w:val="24"/>
          <w:lang w:val="en-US"/>
        </w:rPr>
        <w:sym w:font="Symbol" w:char="F0D7"/>
      </w:r>
      <w:r w:rsidRPr="00CB6CBA">
        <w:rPr>
          <w:lang w:val="en-US" w:eastAsia="zh-CN"/>
        </w:rPr>
        <w:t xml:space="preserve"> km</w:t>
      </w:r>
      <w:r w:rsidRPr="00CB6CBA">
        <w:rPr>
          <w:vertAlign w:val="superscript"/>
          <w:lang w:val="en-US" w:eastAsia="zh-CN"/>
        </w:rPr>
        <w:t>2</w:t>
      </w:r>
      <w:r w:rsidRPr="00CB6CBA">
        <w:rPr>
          <w:lang w:val="en-US" w:eastAsia="zh-CN"/>
        </w:rPr>
        <w:t xml:space="preserve"> </w:t>
      </w:r>
      <w:r w:rsidRPr="00CB6CBA">
        <w:rPr>
          <w:szCs w:val="24"/>
          <w:lang w:val="en-US"/>
        </w:rPr>
        <w:sym w:font="Symbol" w:char="F0D7"/>
      </w:r>
      <w:r w:rsidR="00B76353">
        <w:rPr>
          <w:lang w:val="en-US" w:eastAsia="zh-CN"/>
        </w:rPr>
        <w:t xml:space="preserve"> </w:t>
      </w:r>
      <w:r w:rsidR="00B76353">
        <w:rPr>
          <w:rFonts w:hint="eastAsia"/>
          <w:lang w:val="en-US" w:eastAsia="zh-CN"/>
        </w:rPr>
        <w:t>1</w:t>
      </w:r>
      <w:r w:rsidR="00B76353">
        <w:rPr>
          <w:rFonts w:hint="eastAsia"/>
          <w:lang w:val="en-US" w:eastAsia="zh-CN"/>
        </w:rPr>
        <w:t>年</w:t>
      </w:r>
      <w:r w:rsidRPr="00CB6CBA">
        <w:rPr>
          <w:lang w:val="en-US" w:eastAsia="zh-CN"/>
        </w:rPr>
        <w:t>)</w:t>
      </w:r>
      <w:r w:rsidRPr="00CB6CBA">
        <w:rPr>
          <w:lang w:val="en-US" w:eastAsia="zh-CN"/>
        </w:rPr>
        <w:tab/>
        <w:t>(</w:t>
      </w:r>
      <w:r>
        <w:rPr>
          <w:lang w:val="en-US" w:eastAsia="zh-CN"/>
        </w:rPr>
        <w:t>27</w:t>
      </w:r>
      <w:r w:rsidRPr="00CB6CBA">
        <w:rPr>
          <w:lang w:val="en-US" w:eastAsia="zh-CN"/>
        </w:rPr>
        <w:t>)</w:t>
      </w:r>
    </w:p>
    <w:p w:rsidR="007D309A" w:rsidRPr="00CB6CBA" w:rsidRDefault="007D309A" w:rsidP="00DD2571">
      <w:pPr>
        <w:spacing w:line="360" w:lineRule="atLeast"/>
        <w:rPr>
          <w:lang w:val="en-US" w:eastAsia="zh-CN"/>
        </w:rPr>
      </w:pPr>
      <w:r>
        <w:rPr>
          <w:rFonts w:hint="eastAsia"/>
          <w:lang w:val="en-US" w:eastAsia="zh-CN"/>
        </w:rPr>
        <w:t>式中：</w:t>
      </w:r>
    </w:p>
    <w:p w:rsidR="007D309A" w:rsidRPr="0065699F" w:rsidRDefault="007D309A" w:rsidP="00DD2571">
      <w:pPr>
        <w:pStyle w:val="Equationlegend"/>
        <w:spacing w:line="360" w:lineRule="atLeast"/>
        <w:rPr>
          <w:lang w:eastAsia="zh-CN"/>
        </w:rPr>
      </w:pPr>
      <w:r w:rsidRPr="00CB6CBA">
        <w:rPr>
          <w:i/>
          <w:lang w:eastAsia="zh-CN"/>
        </w:rPr>
        <w:tab/>
        <w:t>L</w:t>
      </w:r>
      <w:r w:rsidR="00DD5225">
        <w:rPr>
          <w:lang w:eastAsia="zh-CN"/>
        </w:rPr>
        <w:t>：</w:t>
      </w:r>
      <w:r w:rsidRPr="00CB6CBA">
        <w:rPr>
          <w:lang w:eastAsia="zh-CN"/>
        </w:rPr>
        <w:tab/>
      </w:r>
      <w:r>
        <w:rPr>
          <w:rFonts w:hint="eastAsia"/>
          <w:lang w:eastAsia="zh-CN"/>
        </w:rPr>
        <w:t>考虑了该国下一年财政年度可能的价格</w:t>
      </w:r>
      <w:r>
        <w:rPr>
          <w:lang w:eastAsia="zh-CN"/>
        </w:rPr>
        <w:t>/</w:t>
      </w:r>
      <w:r>
        <w:rPr>
          <w:rFonts w:hint="eastAsia"/>
          <w:lang w:eastAsia="zh-CN"/>
        </w:rPr>
        <w:t>成本变化的</w:t>
      </w:r>
      <w:r w:rsidRPr="0065699F">
        <w:rPr>
          <w:rFonts w:hint="eastAsia"/>
          <w:lang w:eastAsia="zh-CN"/>
        </w:rPr>
        <w:t>调整系数</w:t>
      </w:r>
      <w:r w:rsidR="001A2452">
        <w:rPr>
          <w:rFonts w:hint="eastAsia"/>
          <w:lang w:eastAsia="zh-CN"/>
        </w:rPr>
        <w:t>。</w:t>
      </w:r>
    </w:p>
    <w:p w:rsidR="007D309A" w:rsidRPr="00CB6CBA" w:rsidRDefault="007D309A" w:rsidP="00DD2571">
      <w:pPr>
        <w:pStyle w:val="Heading3"/>
        <w:spacing w:line="360" w:lineRule="atLeast"/>
        <w:rPr>
          <w:lang w:val="en-US" w:eastAsia="zh-CN"/>
        </w:rPr>
      </w:pPr>
      <w:bookmarkStart w:id="218" w:name="_Toc309886524"/>
      <w:r w:rsidRPr="00CB6CBA">
        <w:rPr>
          <w:lang w:val="en-US" w:eastAsia="zh-CN"/>
        </w:rPr>
        <w:t>4.6.12</w:t>
      </w:r>
      <w:r w:rsidRPr="00CB6CBA">
        <w:rPr>
          <w:lang w:val="en-US" w:eastAsia="zh-CN"/>
        </w:rPr>
        <w:tab/>
      </w:r>
      <w:r>
        <w:rPr>
          <w:rFonts w:hint="eastAsia"/>
          <w:lang w:val="en-US" w:eastAsia="zh-CN"/>
        </w:rPr>
        <w:t>特定频率指配的年费</w:t>
      </w:r>
      <w:bookmarkEnd w:id="218"/>
    </w:p>
    <w:p w:rsidR="004A4E59" w:rsidRDefault="007D309A" w:rsidP="00DD2571">
      <w:pPr>
        <w:spacing w:line="360" w:lineRule="atLeast"/>
        <w:ind w:firstLineChars="200" w:firstLine="480"/>
        <w:rPr>
          <w:lang w:val="en-US" w:eastAsia="zh-CN"/>
        </w:rPr>
      </w:pPr>
      <w:r>
        <w:rPr>
          <w:rFonts w:hint="eastAsia"/>
          <w:lang w:val="en-US" w:eastAsia="zh-CN"/>
        </w:rPr>
        <w:t>使用公式</w:t>
      </w:r>
      <w:r w:rsidRPr="00CB6CBA">
        <w:rPr>
          <w:lang w:val="en-US" w:eastAsia="zh-CN"/>
        </w:rPr>
        <w:t>(</w:t>
      </w:r>
      <w:r>
        <w:rPr>
          <w:lang w:val="en-US" w:eastAsia="zh-CN"/>
        </w:rPr>
        <w:t>27</w:t>
      </w:r>
      <w:r w:rsidRPr="00CB6CBA">
        <w:rPr>
          <w:lang w:val="en-US" w:eastAsia="zh-CN"/>
        </w:rPr>
        <w:t>)</w:t>
      </w:r>
      <w:r>
        <w:rPr>
          <w:rFonts w:hint="eastAsia"/>
          <w:lang w:val="en-US" w:eastAsia="zh-CN"/>
        </w:rPr>
        <w:t>可计算出合格单位的频谱资源的价格</w:t>
      </w:r>
      <w:r w:rsidRPr="00B429F9">
        <w:rPr>
          <w:lang w:val="en-US"/>
        </w:rPr>
        <w:sym w:font="Symbol" w:char="F044"/>
      </w:r>
      <w:r w:rsidRPr="00CB6CBA">
        <w:rPr>
          <w:rFonts w:ascii="Tms Rmn" w:hAnsi="Tms Rmn"/>
          <w:sz w:val="6"/>
          <w:lang w:val="en-US" w:eastAsia="zh-CN"/>
        </w:rPr>
        <w:t> </w:t>
      </w:r>
      <w:r w:rsidRPr="00CB6CBA">
        <w:rPr>
          <w:i/>
          <w:iCs/>
          <w:lang w:val="en-US" w:eastAsia="zh-CN"/>
        </w:rPr>
        <w:t>C</w:t>
      </w:r>
      <w:r w:rsidRPr="00CB6CBA">
        <w:rPr>
          <w:i/>
          <w:iCs/>
          <w:vertAlign w:val="subscript"/>
          <w:lang w:val="en-US" w:eastAsia="zh-CN"/>
        </w:rPr>
        <w:t>an</w:t>
      </w:r>
      <w:r>
        <w:rPr>
          <w:rFonts w:hint="eastAsia"/>
          <w:lang w:val="en-US" w:eastAsia="zh-CN"/>
        </w:rPr>
        <w:t>。通过公式</w:t>
      </w:r>
      <w:r w:rsidRPr="00CB6CBA">
        <w:rPr>
          <w:lang w:val="en-US" w:eastAsia="zh-CN"/>
        </w:rPr>
        <w:t>(</w:t>
      </w:r>
      <w:r>
        <w:rPr>
          <w:lang w:val="en-US" w:eastAsia="zh-CN"/>
        </w:rPr>
        <w:t>20</w:t>
      </w:r>
      <w:r w:rsidRPr="00CB6CBA">
        <w:rPr>
          <w:lang w:val="en-US" w:eastAsia="zh-CN"/>
        </w:rPr>
        <w:t>)</w:t>
      </w:r>
      <w:r>
        <w:rPr>
          <w:rFonts w:hint="eastAsia"/>
          <w:lang w:val="en-US" w:eastAsia="zh-CN"/>
        </w:rPr>
        <w:t>可计算出第</w:t>
      </w:r>
      <w:r w:rsidRPr="00CB6CBA">
        <w:rPr>
          <w:i/>
          <w:lang w:val="en-US" w:eastAsia="zh-CN"/>
        </w:rPr>
        <w:t>i</w:t>
      </w:r>
      <w:r>
        <w:rPr>
          <w:rFonts w:hint="eastAsia"/>
          <w:lang w:val="en-US" w:eastAsia="zh-CN"/>
        </w:rPr>
        <w:t>次频率指配所用频谱资源</w:t>
      </w:r>
      <w:r w:rsidRPr="00CB6CBA">
        <w:rPr>
          <w:i/>
          <w:lang w:val="en-US" w:eastAsia="zh-CN"/>
        </w:rPr>
        <w:t>W</w:t>
      </w:r>
      <w:r w:rsidRPr="00CB6CBA">
        <w:rPr>
          <w:i/>
          <w:vertAlign w:val="subscript"/>
          <w:lang w:val="en-US" w:eastAsia="zh-CN"/>
        </w:rPr>
        <w:t>i</w:t>
      </w:r>
      <w:r>
        <w:rPr>
          <w:rFonts w:hint="eastAsia"/>
          <w:lang w:val="en-US" w:eastAsia="zh-CN"/>
        </w:rPr>
        <w:t>的价值。在此基础上，可用以下公式计算此次频率指配的指定频谱用户的年缴费额</w:t>
      </w:r>
      <w:r w:rsidRPr="00CB6CBA">
        <w:rPr>
          <w:i/>
          <w:lang w:val="en-US" w:eastAsia="zh-CN"/>
        </w:rPr>
        <w:t>C</w:t>
      </w:r>
      <w:r w:rsidRPr="00CB6CBA">
        <w:rPr>
          <w:i/>
          <w:vertAlign w:val="subscript"/>
          <w:lang w:val="en-US" w:eastAsia="zh-CN"/>
        </w:rPr>
        <w:t>i</w:t>
      </w:r>
      <w:r>
        <w:rPr>
          <w:rFonts w:hint="eastAsia"/>
          <w:lang w:val="en-US" w:eastAsia="zh-CN"/>
        </w:rPr>
        <w:t>：</w:t>
      </w:r>
    </w:p>
    <w:p w:rsidR="004A4E59" w:rsidRDefault="004A4E59" w:rsidP="00DD2571">
      <w:pPr>
        <w:pStyle w:val="Equation"/>
        <w:spacing w:line="360" w:lineRule="atLeast"/>
        <w:rPr>
          <w:lang w:val="en-US" w:eastAsia="zh-CN"/>
        </w:rPr>
      </w:pPr>
      <w:r w:rsidRPr="00CB6CBA">
        <w:rPr>
          <w:lang w:val="en-US" w:eastAsia="zh-CN"/>
        </w:rPr>
        <w:tab/>
      </w:r>
      <w:r w:rsidRPr="00CB6CBA">
        <w:rPr>
          <w:lang w:val="en-US" w:eastAsia="zh-CN"/>
        </w:rPr>
        <w:tab/>
      </w:r>
      <w:r w:rsidRPr="00CB6CBA">
        <w:rPr>
          <w:i/>
          <w:iCs/>
          <w:lang w:val="en-US" w:eastAsia="zh-CN"/>
        </w:rPr>
        <w:t>C</w:t>
      </w:r>
      <w:r w:rsidRPr="00CB6CBA">
        <w:rPr>
          <w:i/>
          <w:iCs/>
          <w:vertAlign w:val="subscript"/>
          <w:lang w:val="en-US" w:eastAsia="zh-CN"/>
        </w:rPr>
        <w:t>i</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0064519E">
        <w:rPr>
          <w:rFonts w:asciiTheme="majorBidi" w:hAnsiTheme="majorBidi" w:cstheme="majorBidi"/>
          <w:lang w:val="en-US"/>
        </w:rPr>
        <w:sym w:font="Symbol" w:char="F044"/>
      </w:r>
      <w:r w:rsidRPr="00CB6CBA">
        <w:rPr>
          <w:rFonts w:ascii="Tms Rmn" w:hAnsi="Tms Rmn"/>
          <w:sz w:val="6"/>
          <w:lang w:val="en-US" w:eastAsia="zh-CN"/>
        </w:rPr>
        <w:t> </w:t>
      </w:r>
      <w:r w:rsidRPr="00CB6CBA">
        <w:rPr>
          <w:i/>
          <w:iCs/>
          <w:lang w:val="en-US" w:eastAsia="zh-CN"/>
        </w:rPr>
        <w:t>C</w:t>
      </w:r>
      <w:r w:rsidRPr="00CB6CBA">
        <w:rPr>
          <w:i/>
          <w:iCs/>
          <w:vertAlign w:val="subscript"/>
          <w:lang w:val="en-US" w:eastAsia="zh-CN"/>
        </w:rPr>
        <w:t>an</w:t>
      </w:r>
      <w:r w:rsidRPr="00CB6CBA">
        <w:rPr>
          <w:lang w:val="en-US" w:eastAsia="zh-CN"/>
        </w:rPr>
        <w:t xml:space="preserve"> </w:t>
      </w:r>
      <w:r w:rsidR="00E25E11" w:rsidRPr="00CB6CBA">
        <w:rPr>
          <w:lang w:val="en-US"/>
        </w:rPr>
        <w:fldChar w:fldCharType="begin"/>
      </w:r>
      <w:r w:rsidRPr="00CB6CBA">
        <w:rPr>
          <w:lang w:val="en-US" w:eastAsia="zh-CN"/>
        </w:rPr>
        <w:instrText>SYMBOL 215 \f "Symbol" \s 14</w:instrText>
      </w:r>
      <w:r w:rsidR="00E25E11" w:rsidRPr="00CB6CBA">
        <w:rPr>
          <w:lang w:val="en-US"/>
        </w:rPr>
        <w:fldChar w:fldCharType="separate"/>
      </w:r>
      <w:r w:rsidRPr="00CB6CBA">
        <w:rPr>
          <w:lang w:val="en-US" w:eastAsia="zh-CN"/>
        </w:rPr>
        <w:t>×</w:t>
      </w:r>
      <w:r w:rsidR="00E25E11" w:rsidRPr="00CB6CBA">
        <w:rPr>
          <w:lang w:val="en-US"/>
        </w:rPr>
        <w:fldChar w:fldCharType="end"/>
      </w:r>
      <w:r w:rsidRPr="00CB6CBA">
        <w:rPr>
          <w:lang w:val="en-US" w:eastAsia="zh-CN"/>
        </w:rPr>
        <w:t xml:space="preserve"> </w:t>
      </w:r>
      <w:r w:rsidRPr="00CB6CBA">
        <w:rPr>
          <w:i/>
          <w:iCs/>
          <w:lang w:val="en-US" w:eastAsia="zh-CN"/>
        </w:rPr>
        <w:t>W</w:t>
      </w:r>
      <w:r w:rsidRPr="00CB6CBA">
        <w:rPr>
          <w:i/>
          <w:iCs/>
          <w:vertAlign w:val="subscript"/>
          <w:lang w:val="en-US" w:eastAsia="zh-CN"/>
        </w:rPr>
        <w:t>i</w:t>
      </w:r>
      <w:r w:rsidRPr="00CB6CBA">
        <w:rPr>
          <w:lang w:val="en-US" w:eastAsia="zh-CN"/>
        </w:rPr>
        <w:tab/>
        <w:t>(</w:t>
      </w:r>
      <w:r>
        <w:rPr>
          <w:lang w:val="en-US" w:eastAsia="zh-CN"/>
        </w:rPr>
        <w:t>28</w:t>
      </w:r>
      <w:r w:rsidRPr="00CB6CBA">
        <w:rPr>
          <w:lang w:val="en-US" w:eastAsia="zh-CN"/>
        </w:rPr>
        <w:t>)</w:t>
      </w:r>
    </w:p>
    <w:p w:rsidR="007D309A" w:rsidRPr="00FB1319" w:rsidRDefault="007D309A" w:rsidP="00DD2571">
      <w:pPr>
        <w:spacing w:line="360" w:lineRule="atLeast"/>
        <w:ind w:firstLineChars="200" w:firstLine="480"/>
        <w:rPr>
          <w:lang w:val="en-US" w:eastAsia="zh-CN"/>
        </w:rPr>
      </w:pPr>
      <w:r>
        <w:rPr>
          <w:rFonts w:hint="eastAsia"/>
          <w:lang w:val="en-US" w:eastAsia="zh-CN"/>
        </w:rPr>
        <w:t>如果某无线电通信运营商获得多次频率指配，每次指配的费用都用上述公式计算，则应</w:t>
      </w:r>
      <w:r w:rsidRPr="00FB1319">
        <w:rPr>
          <w:rFonts w:hint="eastAsia"/>
          <w:lang w:val="en-US" w:eastAsia="zh-CN"/>
        </w:rPr>
        <w:t>相对于</w:t>
      </w:r>
      <w:r>
        <w:rPr>
          <w:rFonts w:hint="eastAsia"/>
          <w:lang w:val="en-US" w:eastAsia="zh-CN"/>
        </w:rPr>
        <w:t>所有运营商的频率指配求出它们的和。</w:t>
      </w:r>
    </w:p>
    <w:p w:rsidR="007D309A" w:rsidRDefault="007D309A" w:rsidP="00DD2571">
      <w:pPr>
        <w:pStyle w:val="Heading2"/>
        <w:spacing w:line="360" w:lineRule="atLeast"/>
        <w:rPr>
          <w:lang w:val="en-US" w:eastAsia="zh-CN"/>
        </w:rPr>
      </w:pPr>
      <w:bookmarkStart w:id="219" w:name="_Toc309886525"/>
      <w:r w:rsidRPr="00CB6CBA">
        <w:rPr>
          <w:lang w:val="en-US" w:eastAsia="zh-CN"/>
        </w:rPr>
        <w:t>4.</w:t>
      </w:r>
      <w:r>
        <w:rPr>
          <w:lang w:val="en-US" w:eastAsia="zh-CN"/>
        </w:rPr>
        <w:t>7</w:t>
      </w:r>
      <w:r w:rsidRPr="00CB6CBA">
        <w:rPr>
          <w:lang w:val="en-US" w:eastAsia="zh-CN"/>
        </w:rPr>
        <w:tab/>
      </w:r>
      <w:r>
        <w:rPr>
          <w:rFonts w:hint="eastAsia"/>
          <w:lang w:val="en-US" w:eastAsia="zh-CN"/>
        </w:rPr>
        <w:t>不同无线电业务所用频谱资源的计算步骤和示例</w:t>
      </w:r>
      <w:bookmarkEnd w:id="219"/>
    </w:p>
    <w:p w:rsidR="007D309A" w:rsidRPr="00312302" w:rsidRDefault="007D309A" w:rsidP="00DD2571">
      <w:pPr>
        <w:spacing w:line="360" w:lineRule="atLeast"/>
        <w:ind w:firstLineChars="200" w:firstLine="480"/>
        <w:rPr>
          <w:lang w:val="en-US" w:eastAsia="zh-CN"/>
        </w:rPr>
      </w:pPr>
      <w:r>
        <w:rPr>
          <w:rFonts w:hint="eastAsia"/>
          <w:lang w:val="en-US" w:eastAsia="zh-CN"/>
        </w:rPr>
        <w:t>需要指出的是用于具体运营目的的服务占用区面积、固定无线</w:t>
      </w:r>
      <w:r w:rsidRPr="00312302">
        <w:rPr>
          <w:rFonts w:hint="eastAsia"/>
          <w:lang w:val="en-US" w:eastAsia="zh-CN"/>
        </w:rPr>
        <w:t>电链路</w:t>
      </w:r>
      <w:r>
        <w:rPr>
          <w:rFonts w:hint="eastAsia"/>
          <w:lang w:val="en-US" w:eastAsia="zh-CN"/>
        </w:rPr>
        <w:t>长度等的计算方法和程序通常都很复杂、耗时，且需要专业人员才能完成。</w:t>
      </w:r>
    </w:p>
    <w:p w:rsidR="007D309A" w:rsidRPr="00CB6CBA" w:rsidRDefault="005C4836" w:rsidP="00DD2571">
      <w:pPr>
        <w:spacing w:line="360" w:lineRule="atLeast"/>
        <w:ind w:firstLineChars="200" w:firstLine="480"/>
        <w:rPr>
          <w:lang w:val="en-US" w:eastAsia="zh-CN"/>
        </w:rPr>
      </w:pPr>
      <w:r>
        <w:rPr>
          <w:rFonts w:hint="eastAsia"/>
          <w:lang w:val="en-US" w:eastAsia="zh-CN"/>
        </w:rPr>
        <w:t>如果用它来计算</w:t>
      </w:r>
      <w:r w:rsidR="007D309A">
        <w:rPr>
          <w:rFonts w:hint="eastAsia"/>
          <w:lang w:val="en-US" w:eastAsia="zh-CN"/>
        </w:rPr>
        <w:t>计算执照费会对国家频谱管理人员带来很大的额外工作量，且不会明显提高此类计算的精度。此外，</w:t>
      </w:r>
      <w:r>
        <w:rPr>
          <w:rFonts w:hint="eastAsia"/>
          <w:lang w:val="en-US" w:eastAsia="zh-CN"/>
        </w:rPr>
        <w:t>在计算费用</w:t>
      </w:r>
      <w:r w:rsidR="007D309A">
        <w:rPr>
          <w:rFonts w:hint="eastAsia"/>
          <w:lang w:val="en-US" w:eastAsia="zh-CN"/>
        </w:rPr>
        <w:t>时，更加重要的是</w:t>
      </w:r>
      <w:r>
        <w:rPr>
          <w:rFonts w:hint="eastAsia"/>
          <w:lang w:val="en-US" w:eastAsia="zh-CN"/>
        </w:rPr>
        <w:t>要</w:t>
      </w:r>
      <w:r w:rsidR="00C93F32">
        <w:rPr>
          <w:rFonts w:hint="eastAsia"/>
          <w:lang w:val="en-US" w:eastAsia="zh-CN"/>
        </w:rPr>
        <w:t>制定</w:t>
      </w:r>
      <w:r w:rsidR="007D309A">
        <w:rPr>
          <w:rFonts w:hint="eastAsia"/>
          <w:lang w:val="en-US" w:eastAsia="zh-CN"/>
        </w:rPr>
        <w:t>出一般程序以保证属于同一组别</w:t>
      </w:r>
      <w:r w:rsidR="00117E79">
        <w:rPr>
          <w:rFonts w:hint="eastAsia"/>
          <w:lang w:val="en-US" w:eastAsia="zh-CN"/>
        </w:rPr>
        <w:t>(</w:t>
      </w:r>
      <w:r w:rsidR="007D309A">
        <w:rPr>
          <w:rFonts w:hint="eastAsia"/>
          <w:lang w:val="en-US" w:eastAsia="zh-CN"/>
        </w:rPr>
        <w:t>按无线电业务或其特定应用</w:t>
      </w:r>
      <w:r w:rsidR="00117E79">
        <w:rPr>
          <w:rFonts w:hint="eastAsia"/>
          <w:lang w:val="en-US" w:eastAsia="zh-CN"/>
        </w:rPr>
        <w:t>)</w:t>
      </w:r>
      <w:r w:rsidR="007D309A">
        <w:rPr>
          <w:rFonts w:hint="eastAsia"/>
          <w:lang w:val="en-US" w:eastAsia="zh-CN"/>
        </w:rPr>
        <w:t>的所有用户受到公平对待，而不是追求技术参数计算的高精确度。</w:t>
      </w:r>
    </w:p>
    <w:p w:rsidR="00D4365F" w:rsidRDefault="007D309A" w:rsidP="00DD2571">
      <w:pPr>
        <w:spacing w:line="360" w:lineRule="atLeast"/>
        <w:ind w:firstLineChars="200" w:firstLine="480"/>
        <w:rPr>
          <w:lang w:val="en-US" w:eastAsia="zh-CN"/>
        </w:rPr>
      </w:pPr>
      <w:r>
        <w:rPr>
          <w:rFonts w:hint="eastAsia"/>
          <w:lang w:val="en-US" w:eastAsia="zh-CN"/>
        </w:rPr>
        <w:t>有鉴于此，对于指定的执照费计算模型，有多种简单的计算方法可以推荐。在使用</w:t>
      </w:r>
      <w:r w:rsidRPr="004C32A8">
        <w:rPr>
          <w:rFonts w:hint="eastAsia"/>
          <w:lang w:val="en-US" w:eastAsia="zh-CN"/>
        </w:rPr>
        <w:t>预先计算</w:t>
      </w:r>
      <w:r>
        <w:rPr>
          <w:rFonts w:hint="eastAsia"/>
          <w:lang w:val="en-US" w:eastAsia="zh-CN"/>
        </w:rPr>
        <w:t>好的图表而非复杂的公式时应给定其主要方向。对于最困难的情况</w:t>
      </w:r>
      <w:r w:rsidR="00117E79">
        <w:rPr>
          <w:rFonts w:hint="eastAsia"/>
          <w:lang w:val="en-US" w:eastAsia="zh-CN"/>
        </w:rPr>
        <w:t>(</w:t>
      </w:r>
      <w:r>
        <w:rPr>
          <w:rFonts w:hint="eastAsia"/>
          <w:lang w:val="en-US" w:eastAsia="zh-CN"/>
        </w:rPr>
        <w:t>高频广播、卫星通信等</w:t>
      </w:r>
      <w:r w:rsidR="00117E79">
        <w:rPr>
          <w:rFonts w:hint="eastAsia"/>
          <w:lang w:val="en-US" w:eastAsia="zh-CN"/>
        </w:rPr>
        <w:t>)</w:t>
      </w:r>
      <w:r>
        <w:rPr>
          <w:rFonts w:hint="eastAsia"/>
          <w:lang w:val="en-US" w:eastAsia="zh-CN"/>
        </w:rPr>
        <w:t>，可使用从相关执照申请表中直接获得，或者经提出特定要求从运营商处获得的数值代替服务区、固定无线电链路长度等的计算。</w:t>
      </w:r>
    </w:p>
    <w:p w:rsidR="007D309A" w:rsidRPr="006B6DF2" w:rsidRDefault="007D309A" w:rsidP="00DD2571">
      <w:pPr>
        <w:spacing w:line="360" w:lineRule="atLeast"/>
        <w:ind w:firstLineChars="200" w:firstLine="480"/>
        <w:rPr>
          <w:lang w:val="en-US" w:eastAsia="zh-CN"/>
        </w:rPr>
      </w:pPr>
      <w:r>
        <w:rPr>
          <w:rFonts w:hint="eastAsia"/>
          <w:lang w:val="en-US" w:eastAsia="zh-CN"/>
        </w:rPr>
        <w:t>另一种常用方法是估算一个国内的业务或占用</w:t>
      </w:r>
      <w:r w:rsidRPr="006B6DF2">
        <w:rPr>
          <w:rFonts w:hint="eastAsia"/>
          <w:lang w:val="en-US" w:eastAsia="zh-CN"/>
        </w:rPr>
        <w:t>地域</w:t>
      </w:r>
      <w:r>
        <w:rPr>
          <w:rFonts w:hint="eastAsia"/>
          <w:lang w:val="en-US" w:eastAsia="zh-CN"/>
        </w:rPr>
        <w:t>。对于</w:t>
      </w:r>
      <w:r w:rsidR="00AD147B">
        <w:rPr>
          <w:rFonts w:hint="eastAsia"/>
          <w:lang w:val="en-US" w:eastAsia="zh-CN"/>
        </w:rPr>
        <w:t>水</w:t>
      </w:r>
      <w:r w:rsidRPr="006B6DF2">
        <w:rPr>
          <w:rFonts w:hint="eastAsia"/>
          <w:lang w:val="en-US" w:eastAsia="zh-CN"/>
        </w:rPr>
        <w:t>上业务</w:t>
      </w:r>
      <w:r w:rsidR="00AD147B">
        <w:rPr>
          <w:rFonts w:hint="eastAsia"/>
          <w:lang w:val="en-US" w:eastAsia="zh-CN"/>
        </w:rPr>
        <w:t>，可使用国家海洋</w:t>
      </w:r>
      <w:r>
        <w:rPr>
          <w:rFonts w:hint="eastAsia"/>
          <w:lang w:val="en-US" w:eastAsia="zh-CN"/>
        </w:rPr>
        <w:t>经济边界的概念</w:t>
      </w:r>
      <w:r w:rsidR="00117E79">
        <w:rPr>
          <w:rFonts w:hint="eastAsia"/>
          <w:lang w:val="en-US" w:eastAsia="zh-CN"/>
        </w:rPr>
        <w:t>(</w:t>
      </w:r>
      <w:r>
        <w:rPr>
          <w:rFonts w:hint="eastAsia"/>
          <w:lang w:val="en-US" w:eastAsia="zh-CN"/>
        </w:rPr>
        <w:t>通常是</w:t>
      </w:r>
      <w:r>
        <w:rPr>
          <w:lang w:val="en-US" w:eastAsia="zh-CN"/>
        </w:rPr>
        <w:t>200</w:t>
      </w:r>
      <w:r>
        <w:rPr>
          <w:rFonts w:hint="eastAsia"/>
          <w:lang w:val="en-US" w:eastAsia="zh-CN"/>
        </w:rPr>
        <w:t>英里，即</w:t>
      </w:r>
      <w:r>
        <w:rPr>
          <w:lang w:val="en-US" w:eastAsia="zh-CN"/>
        </w:rPr>
        <w:t>360</w:t>
      </w:r>
      <w:r>
        <w:rPr>
          <w:rFonts w:hint="eastAsia"/>
          <w:lang w:val="en-US" w:eastAsia="zh-CN"/>
        </w:rPr>
        <w:t>公里</w:t>
      </w:r>
      <w:r w:rsidR="00117E79">
        <w:rPr>
          <w:rFonts w:hint="eastAsia"/>
          <w:lang w:val="en-US" w:eastAsia="zh-CN"/>
        </w:rPr>
        <w:t>)</w:t>
      </w:r>
      <w:r>
        <w:rPr>
          <w:rFonts w:hint="eastAsia"/>
          <w:lang w:val="en-US" w:eastAsia="zh-CN"/>
        </w:rPr>
        <w:t>。</w:t>
      </w:r>
    </w:p>
    <w:p w:rsidR="007D309A" w:rsidRPr="00747085" w:rsidRDefault="007D309A" w:rsidP="00DD2571">
      <w:pPr>
        <w:spacing w:line="360" w:lineRule="atLeast"/>
        <w:ind w:firstLineChars="200" w:firstLine="480"/>
        <w:rPr>
          <w:lang w:val="en-US" w:eastAsia="zh-CN"/>
        </w:rPr>
      </w:pPr>
      <w:r>
        <w:rPr>
          <w:rFonts w:hint="eastAsia"/>
          <w:lang w:val="en-US" w:eastAsia="zh-CN"/>
        </w:rPr>
        <w:t>对于包括供</w:t>
      </w:r>
      <w:r w:rsidRPr="00747085">
        <w:rPr>
          <w:rFonts w:hint="eastAsia"/>
          <w:lang w:val="en-US" w:eastAsia="zh-CN"/>
        </w:rPr>
        <w:t>附近</w:t>
      </w:r>
      <w:r>
        <w:rPr>
          <w:rFonts w:hint="eastAsia"/>
          <w:lang w:val="en-US" w:eastAsia="zh-CN"/>
        </w:rPr>
        <w:t>和室内运营使用的</w:t>
      </w:r>
      <w:r w:rsidRPr="00747085">
        <w:rPr>
          <w:rFonts w:hint="eastAsia"/>
          <w:lang w:val="en-US" w:eastAsia="zh-CN"/>
        </w:rPr>
        <w:t>微型</w:t>
      </w:r>
      <w:r>
        <w:rPr>
          <w:rFonts w:hint="eastAsia"/>
          <w:lang w:val="en-US" w:eastAsia="zh-CN"/>
        </w:rPr>
        <w:t>和</w:t>
      </w:r>
      <w:r w:rsidRPr="00747085">
        <w:rPr>
          <w:rFonts w:hint="eastAsia"/>
          <w:lang w:val="en-US" w:eastAsia="zh-CN"/>
        </w:rPr>
        <w:t>微微</w:t>
      </w:r>
      <w:r>
        <w:rPr>
          <w:rFonts w:hint="eastAsia"/>
          <w:lang w:val="en-US" w:eastAsia="zh-CN"/>
        </w:rPr>
        <w:t>型基站等许多基站的蜂窝式移动无线电通信系统、寻呼等，根据各基站的服务区进行计算会太耗时。因此，在这种情况下，可使用相关蜂窝状网络的总服务区和为基站</w:t>
      </w:r>
      <w:r w:rsidR="001A2452">
        <w:rPr>
          <w:rFonts w:hint="eastAsia"/>
          <w:lang w:val="en-US" w:eastAsia="zh-CN"/>
        </w:rPr>
        <w:t>-</w:t>
      </w:r>
      <w:r>
        <w:rPr>
          <w:rFonts w:hint="eastAsia"/>
          <w:lang w:val="en-US" w:eastAsia="zh-CN"/>
        </w:rPr>
        <w:t>移动和移动</w:t>
      </w:r>
      <w:r w:rsidR="001A2452">
        <w:rPr>
          <w:rFonts w:hint="eastAsia"/>
          <w:lang w:val="en-US" w:eastAsia="zh-CN"/>
        </w:rPr>
        <w:t>-</w:t>
      </w:r>
      <w:r>
        <w:rPr>
          <w:rFonts w:hint="eastAsia"/>
          <w:lang w:val="en-US" w:eastAsia="zh-CN"/>
        </w:rPr>
        <w:t>基站通信指配的总频段计算整个网络所使用的频谱资源。</w:t>
      </w:r>
    </w:p>
    <w:p w:rsidR="007D309A" w:rsidRPr="00CB6CBA" w:rsidRDefault="007D309A" w:rsidP="00DD2571">
      <w:pPr>
        <w:spacing w:line="360" w:lineRule="atLeast"/>
        <w:ind w:firstLineChars="200" w:firstLine="480"/>
        <w:rPr>
          <w:lang w:val="en-US" w:eastAsia="zh-CN"/>
        </w:rPr>
      </w:pPr>
      <w:r>
        <w:rPr>
          <w:rFonts w:hint="eastAsia"/>
          <w:lang w:val="en-US" w:eastAsia="zh-CN"/>
        </w:rPr>
        <w:t>建议根据</w:t>
      </w:r>
      <w:r w:rsidRPr="001E5880">
        <w:rPr>
          <w:rFonts w:hint="eastAsia"/>
          <w:lang w:eastAsia="zh-CN"/>
        </w:rPr>
        <w:t>国际电联无线电通信部门</w:t>
      </w:r>
      <w:r w:rsidR="00117E79">
        <w:rPr>
          <w:rFonts w:hint="eastAsia"/>
          <w:lang w:eastAsia="zh-CN"/>
        </w:rPr>
        <w:t>(</w:t>
      </w:r>
      <w:r w:rsidRPr="00CB6CBA">
        <w:rPr>
          <w:lang w:val="en-US" w:eastAsia="zh-CN"/>
        </w:rPr>
        <w:t>ITU-R</w:t>
      </w:r>
      <w:r w:rsidR="00117E79">
        <w:rPr>
          <w:rFonts w:hint="eastAsia"/>
          <w:lang w:eastAsia="zh-CN"/>
        </w:rPr>
        <w:t>)</w:t>
      </w:r>
      <w:r>
        <w:rPr>
          <w:rFonts w:hint="eastAsia"/>
          <w:lang w:eastAsia="zh-CN"/>
        </w:rPr>
        <w:t>内频率与</w:t>
      </w:r>
      <w:r w:rsidRPr="00266422">
        <w:rPr>
          <w:rFonts w:hint="eastAsia"/>
          <w:lang w:eastAsia="zh-CN"/>
        </w:rPr>
        <w:t>轨道</w:t>
      </w:r>
      <w:r>
        <w:rPr>
          <w:rFonts w:hint="eastAsia"/>
          <w:lang w:eastAsia="zh-CN"/>
        </w:rPr>
        <w:t>指配的协调和通信过程中所达成一致的协调距离计算卫星通信系统地面电台</w:t>
      </w:r>
      <w:r w:rsidRPr="00497456">
        <w:rPr>
          <w:rFonts w:hint="eastAsia"/>
          <w:lang w:eastAsia="zh-CN"/>
        </w:rPr>
        <w:t>占用面积</w:t>
      </w:r>
      <w:r>
        <w:rPr>
          <w:rFonts w:hint="eastAsia"/>
          <w:lang w:eastAsia="zh-CN"/>
        </w:rPr>
        <w:t>。如果不知道此距离，则建议对</w:t>
      </w:r>
      <w:r w:rsidRPr="00901B78">
        <w:rPr>
          <w:rFonts w:hint="eastAsia"/>
          <w:lang w:eastAsia="zh-CN"/>
        </w:rPr>
        <w:t>卫星小站</w:t>
      </w:r>
      <w:r w:rsidR="00117E79">
        <w:rPr>
          <w:rFonts w:hint="eastAsia"/>
          <w:lang w:eastAsia="zh-CN"/>
        </w:rPr>
        <w:t>(</w:t>
      </w:r>
      <w:r>
        <w:rPr>
          <w:rFonts w:hint="eastAsia"/>
          <w:lang w:eastAsia="zh-CN"/>
        </w:rPr>
        <w:t>VSAT</w:t>
      </w:r>
      <w:r w:rsidR="00117E79">
        <w:rPr>
          <w:rFonts w:hint="eastAsia"/>
          <w:lang w:eastAsia="zh-CN"/>
        </w:rPr>
        <w:t>)</w:t>
      </w:r>
      <w:r>
        <w:rPr>
          <w:rFonts w:hint="eastAsia"/>
          <w:lang w:eastAsia="zh-CN"/>
        </w:rPr>
        <w:t>使用</w:t>
      </w:r>
      <w:r>
        <w:rPr>
          <w:rFonts w:hint="eastAsia"/>
          <w:lang w:eastAsia="zh-CN"/>
        </w:rPr>
        <w:t>350</w:t>
      </w:r>
      <w:r>
        <w:rPr>
          <w:rFonts w:hint="eastAsia"/>
          <w:lang w:eastAsia="zh-CN"/>
        </w:rPr>
        <w:t>公里的通用协调距离，</w:t>
      </w:r>
      <w:r w:rsidR="00C93F32">
        <w:rPr>
          <w:rFonts w:hint="eastAsia"/>
          <w:lang w:eastAsia="zh-CN"/>
        </w:rPr>
        <w:t>其他</w:t>
      </w:r>
      <w:r>
        <w:rPr>
          <w:rFonts w:hint="eastAsia"/>
          <w:lang w:eastAsia="zh-CN"/>
        </w:rPr>
        <w:t>电台则使用</w:t>
      </w:r>
      <w:r w:rsidRPr="00CB6CBA">
        <w:rPr>
          <w:lang w:val="en-US" w:eastAsia="zh-CN"/>
        </w:rPr>
        <w:t>750</w:t>
      </w:r>
      <w:r>
        <w:rPr>
          <w:rFonts w:hint="eastAsia"/>
          <w:lang w:eastAsia="zh-CN"/>
        </w:rPr>
        <w:t>公里的协调距离。在某些情况下，也可以使用主管部门和运营商之间约定的数值。</w:t>
      </w:r>
    </w:p>
    <w:p w:rsidR="007D309A" w:rsidRPr="00256C0E" w:rsidRDefault="007D309A" w:rsidP="00DD2571">
      <w:pPr>
        <w:spacing w:line="360" w:lineRule="atLeast"/>
        <w:ind w:firstLineChars="200" w:firstLine="480"/>
        <w:rPr>
          <w:lang w:val="en-US" w:eastAsia="zh-CN"/>
        </w:rPr>
      </w:pPr>
      <w:r>
        <w:rPr>
          <w:rFonts w:hint="eastAsia"/>
          <w:lang w:val="en-US" w:eastAsia="zh-CN"/>
        </w:rPr>
        <w:t>如上所述，此模型也适用于用户提出特殊干扰防护要求的接收机。在计算相关的费用时，根据接收机和发射机的</w:t>
      </w:r>
      <w:r w:rsidRPr="00256C0E">
        <w:rPr>
          <w:rFonts w:hint="eastAsia"/>
          <w:lang w:val="en-US" w:eastAsia="zh-CN"/>
        </w:rPr>
        <w:t>互易性</w:t>
      </w:r>
      <w:r>
        <w:rPr>
          <w:rFonts w:hint="eastAsia"/>
          <w:lang w:val="en-US" w:eastAsia="zh-CN"/>
        </w:rPr>
        <w:t>原则，可使用标准功率和天线的发射机</w:t>
      </w:r>
      <w:r w:rsidR="00117E79">
        <w:rPr>
          <w:rFonts w:hint="eastAsia"/>
          <w:lang w:val="en-US" w:eastAsia="zh-CN"/>
        </w:rPr>
        <w:t>(</w:t>
      </w:r>
      <w:r>
        <w:rPr>
          <w:rFonts w:hint="eastAsia"/>
          <w:lang w:val="en-US" w:eastAsia="zh-CN"/>
        </w:rPr>
        <w:t>其有效高度、增益和方向都与接收机一致</w:t>
      </w:r>
      <w:r w:rsidR="00117E79">
        <w:rPr>
          <w:rFonts w:hint="eastAsia"/>
          <w:lang w:val="en-US" w:eastAsia="zh-CN"/>
        </w:rPr>
        <w:t>)</w:t>
      </w:r>
      <w:r>
        <w:rPr>
          <w:rFonts w:hint="eastAsia"/>
          <w:lang w:val="en-US" w:eastAsia="zh-CN"/>
        </w:rPr>
        <w:t>代替接收机。对于这套参数，可根据下述相关无线电业务及其应用的程序计算相关频谱资源和无线电执照费。</w:t>
      </w:r>
    </w:p>
    <w:p w:rsidR="007D309A" w:rsidRPr="00CB6CBA" w:rsidRDefault="007D309A" w:rsidP="00DD2571">
      <w:pPr>
        <w:spacing w:line="360" w:lineRule="atLeast"/>
        <w:ind w:firstLineChars="200" w:firstLine="480"/>
        <w:rPr>
          <w:lang w:val="en-US" w:eastAsia="zh-CN"/>
        </w:rPr>
      </w:pPr>
      <w:r>
        <w:rPr>
          <w:rFonts w:hint="eastAsia"/>
          <w:lang w:val="en-US" w:eastAsia="zh-CN"/>
        </w:rPr>
        <w:t>需指出的是主管部门可根据特定条件和能力决定简化某些建议的计算步骤。</w:t>
      </w:r>
      <w:r w:rsidRPr="00160004">
        <w:rPr>
          <w:rFonts w:hint="eastAsia"/>
          <w:lang w:val="en-US" w:eastAsia="zh-CN"/>
        </w:rPr>
        <w:t>特别</w:t>
      </w:r>
      <w:r>
        <w:rPr>
          <w:rFonts w:hint="eastAsia"/>
          <w:lang w:val="en-US" w:eastAsia="zh-CN"/>
        </w:rPr>
        <w:t>是，它无需将服务</w:t>
      </w:r>
      <w:r>
        <w:rPr>
          <w:lang w:val="en-US" w:eastAsia="zh-CN"/>
        </w:rPr>
        <w:t>/</w:t>
      </w:r>
      <w:r>
        <w:rPr>
          <w:rFonts w:hint="eastAsia"/>
          <w:lang w:val="en-US" w:eastAsia="zh-CN"/>
        </w:rPr>
        <w:t>占用区再分为属于不同执照费类别的不同区，而只要使用与最大服务</w:t>
      </w:r>
      <w:r>
        <w:rPr>
          <w:lang w:val="en-US" w:eastAsia="zh-CN"/>
        </w:rPr>
        <w:t>/</w:t>
      </w:r>
      <w:r>
        <w:rPr>
          <w:rFonts w:hint="eastAsia"/>
          <w:lang w:val="en-US" w:eastAsia="zh-CN"/>
        </w:rPr>
        <w:t>占用区对应的一个类别。它还无需计算有效天线高度等。</w:t>
      </w:r>
    </w:p>
    <w:p w:rsidR="007D309A" w:rsidRDefault="007D309A" w:rsidP="00DD2571">
      <w:pPr>
        <w:pStyle w:val="Heading3"/>
        <w:spacing w:line="360" w:lineRule="atLeast"/>
        <w:rPr>
          <w:lang w:val="en-US" w:eastAsia="zh-CN"/>
        </w:rPr>
      </w:pPr>
      <w:bookmarkStart w:id="220" w:name="_Toc309886526"/>
      <w:r w:rsidRPr="00CB6CBA">
        <w:rPr>
          <w:lang w:val="en-US" w:eastAsia="zh-CN"/>
        </w:rPr>
        <w:t>4.</w:t>
      </w:r>
      <w:r>
        <w:rPr>
          <w:lang w:val="en-US" w:eastAsia="zh-CN"/>
        </w:rPr>
        <w:t>7</w:t>
      </w:r>
      <w:r w:rsidRPr="00CB6CBA">
        <w:rPr>
          <w:lang w:val="en-US" w:eastAsia="zh-CN"/>
        </w:rPr>
        <w:t>.1</w:t>
      </w:r>
      <w:r w:rsidRPr="00CB6CBA">
        <w:rPr>
          <w:lang w:val="en-US" w:eastAsia="zh-CN"/>
        </w:rPr>
        <w:tab/>
        <w:t>VHF/UHF</w:t>
      </w:r>
      <w:r>
        <w:rPr>
          <w:rFonts w:hint="eastAsia"/>
          <w:lang w:val="en-US" w:eastAsia="zh-CN"/>
        </w:rPr>
        <w:t>声音与电视无线电广播计算步骤</w:t>
      </w:r>
      <w:bookmarkEnd w:id="220"/>
    </w:p>
    <w:p w:rsidR="007D309A" w:rsidRPr="00CB6CBA" w:rsidRDefault="007D309A" w:rsidP="00DD2571">
      <w:pPr>
        <w:pStyle w:val="Headingb"/>
        <w:spacing w:line="360" w:lineRule="atLeast"/>
        <w:rPr>
          <w:lang w:val="en-US" w:eastAsia="zh-CN"/>
        </w:rPr>
      </w:pPr>
      <w:r w:rsidRPr="00CB6CBA">
        <w:rPr>
          <w:lang w:val="en-US" w:eastAsia="zh-CN"/>
        </w:rPr>
        <w:t>a)</w:t>
      </w:r>
      <w:r w:rsidRPr="00CB6CBA">
        <w:rPr>
          <w:lang w:val="en-US" w:eastAsia="zh-CN"/>
        </w:rPr>
        <w:tab/>
      </w:r>
      <w:r>
        <w:rPr>
          <w:rFonts w:hint="eastAsia"/>
          <w:lang w:val="en-US" w:eastAsia="zh-CN"/>
        </w:rPr>
        <w:t>服务区半径计算</w:t>
      </w:r>
    </w:p>
    <w:p w:rsidR="007D309A" w:rsidRDefault="007D309A" w:rsidP="00DD2571">
      <w:pPr>
        <w:spacing w:line="360" w:lineRule="atLeast"/>
        <w:ind w:firstLineChars="200" w:firstLine="480"/>
        <w:rPr>
          <w:lang w:val="en-US" w:eastAsia="zh-CN"/>
        </w:rPr>
      </w:pPr>
      <w:r>
        <w:rPr>
          <w:rFonts w:hint="eastAsia"/>
          <w:lang w:val="en-US" w:eastAsia="zh-CN"/>
        </w:rPr>
        <w:t>如果没有可提供精准自动计算的数字化</w:t>
      </w:r>
      <w:r w:rsidRPr="00483544">
        <w:rPr>
          <w:rFonts w:hint="eastAsia"/>
          <w:lang w:val="en-US" w:eastAsia="zh-CN"/>
        </w:rPr>
        <w:t>地形图</w:t>
      </w:r>
      <w:r>
        <w:rPr>
          <w:rFonts w:hint="eastAsia"/>
          <w:lang w:val="en-US" w:eastAsia="zh-CN"/>
        </w:rPr>
        <w:t>设施和</w:t>
      </w:r>
      <w:r w:rsidRPr="00483544">
        <w:rPr>
          <w:rFonts w:hint="eastAsia"/>
          <w:lang w:val="en-US" w:eastAsia="zh-CN"/>
        </w:rPr>
        <w:t>计算机化</w:t>
      </w:r>
      <w:r>
        <w:rPr>
          <w:rFonts w:hint="eastAsia"/>
          <w:lang w:val="en-US" w:eastAsia="zh-CN"/>
        </w:rPr>
        <w:t>传播与频率规划模型，建议使用以下简化方法计算服务区。此程序主要依据的是</w:t>
      </w:r>
      <w:r w:rsidRPr="00CB6CBA">
        <w:rPr>
          <w:lang w:val="en-US" w:eastAsia="zh-CN"/>
        </w:rPr>
        <w:t>ITU-R P.1546-4</w:t>
      </w:r>
      <w:r w:rsidR="00B71925">
        <w:rPr>
          <w:rFonts w:hint="eastAsia"/>
          <w:lang w:val="en-US" w:eastAsia="zh-CN"/>
        </w:rPr>
        <w:t>建议书</w:t>
      </w:r>
      <w:r>
        <w:rPr>
          <w:rFonts w:hint="eastAsia"/>
          <w:lang w:val="en-US" w:eastAsia="zh-CN"/>
        </w:rPr>
        <w:t>中的规定。此建议书中介绍了传播曲线以及使用它们计算磁场强度达到</w:t>
      </w:r>
      <w:r w:rsidRPr="00CB6CBA">
        <w:rPr>
          <w:lang w:val="en-US" w:eastAsia="zh-CN"/>
        </w:rPr>
        <w:t>ITU-R BT.417-5</w:t>
      </w:r>
      <w:r w:rsidR="00B71925">
        <w:rPr>
          <w:rFonts w:hint="eastAsia"/>
          <w:lang w:val="en-US" w:eastAsia="zh-CN"/>
        </w:rPr>
        <w:t>建议书</w:t>
      </w:r>
      <w:r>
        <w:rPr>
          <w:rFonts w:hint="eastAsia"/>
          <w:lang w:val="en-US" w:eastAsia="zh-CN"/>
        </w:rPr>
        <w:t>中所采用的特定值时的距离的程序。</w:t>
      </w:r>
    </w:p>
    <w:p w:rsidR="007D309A" w:rsidRPr="00E34C2B" w:rsidRDefault="007D309A" w:rsidP="00DD2571">
      <w:pPr>
        <w:spacing w:line="360" w:lineRule="atLeast"/>
        <w:ind w:firstLineChars="200" w:firstLine="480"/>
        <w:rPr>
          <w:lang w:val="en-US" w:eastAsia="zh-CN"/>
        </w:rPr>
      </w:pPr>
      <w:r w:rsidRPr="00CB6CBA">
        <w:rPr>
          <w:lang w:val="en-US" w:eastAsia="zh-CN"/>
        </w:rPr>
        <w:t>ITU-R P.1546-4</w:t>
      </w:r>
      <w:r w:rsidR="00B71925">
        <w:rPr>
          <w:rFonts w:hint="eastAsia"/>
          <w:lang w:val="en-US" w:eastAsia="zh-CN"/>
        </w:rPr>
        <w:t>建议书</w:t>
      </w:r>
      <w:r>
        <w:rPr>
          <w:rFonts w:hint="eastAsia"/>
          <w:lang w:val="en-US" w:eastAsia="zh-CN"/>
        </w:rPr>
        <w:t>中的</w:t>
      </w:r>
      <w:r w:rsidRPr="00D05D92">
        <w:rPr>
          <w:rFonts w:hint="eastAsia"/>
          <w:lang w:val="en-US" w:eastAsia="zh-CN"/>
        </w:rPr>
        <w:t>传播曲线</w:t>
      </w:r>
      <w:r>
        <w:rPr>
          <w:rFonts w:hint="eastAsia"/>
          <w:lang w:val="en-US" w:eastAsia="zh-CN"/>
        </w:rPr>
        <w:t>将单位为</w:t>
      </w:r>
      <w:r w:rsidRPr="00CB6CBA">
        <w:rPr>
          <w:lang w:val="en-US" w:eastAsia="zh-CN"/>
        </w:rPr>
        <w:t>dB(</w:t>
      </w:r>
      <w:r>
        <w:rPr>
          <w:lang w:val="en-US"/>
        </w:rPr>
        <w:sym w:font="Symbol" w:char="F06D"/>
      </w:r>
      <w:r w:rsidRPr="00CB6CBA">
        <w:rPr>
          <w:lang w:val="en-US" w:eastAsia="zh-CN"/>
        </w:rPr>
        <w:t>V/m)</w:t>
      </w:r>
      <w:r>
        <w:rPr>
          <w:rFonts w:hint="eastAsia"/>
          <w:lang w:val="en-US" w:eastAsia="zh-CN"/>
        </w:rPr>
        <w:t>的</w:t>
      </w:r>
      <w:r w:rsidRPr="00D05D92">
        <w:rPr>
          <w:rFonts w:hint="eastAsia"/>
          <w:lang w:val="en-US" w:eastAsia="zh-CN"/>
        </w:rPr>
        <w:t>甚高频</w:t>
      </w:r>
      <w:r>
        <w:rPr>
          <w:rFonts w:hint="eastAsia"/>
          <w:lang w:val="en-US" w:eastAsia="zh-CN"/>
        </w:rPr>
        <w:t>和超高频磁场强度值表示为各项参数的函数，</w:t>
      </w:r>
      <w:r w:rsidRPr="00E34C2B">
        <w:rPr>
          <w:rFonts w:hint="eastAsia"/>
          <w:lang w:val="en-US" w:eastAsia="zh-CN"/>
        </w:rPr>
        <w:t>指的是陆上路径</w:t>
      </w:r>
      <w:r>
        <w:rPr>
          <w:rFonts w:hint="eastAsia"/>
          <w:lang w:val="en-US" w:eastAsia="zh-CN"/>
        </w:rPr>
        <w:t>。这些</w:t>
      </w:r>
      <w:r w:rsidRPr="00D05D92">
        <w:rPr>
          <w:rFonts w:hint="eastAsia"/>
          <w:lang w:val="en-US" w:eastAsia="zh-CN"/>
        </w:rPr>
        <w:t>传播曲线</w:t>
      </w:r>
      <w:r>
        <w:rPr>
          <w:rFonts w:hint="eastAsia"/>
          <w:lang w:val="en-US" w:eastAsia="zh-CN"/>
        </w:rPr>
        <w:t>假设</w:t>
      </w:r>
      <w:r w:rsidRPr="00E34C2B">
        <w:rPr>
          <w:rFonts w:hint="eastAsia"/>
          <w:lang w:val="en-US" w:eastAsia="zh-CN"/>
        </w:rPr>
        <w:t>半波偶极子</w:t>
      </w:r>
      <w:r>
        <w:rPr>
          <w:rFonts w:hint="eastAsia"/>
          <w:lang w:val="en-US" w:eastAsia="zh-CN"/>
        </w:rPr>
        <w:t>发射的发射机功率为</w:t>
      </w:r>
      <w:r>
        <w:rPr>
          <w:lang w:val="en-US" w:eastAsia="zh-CN"/>
        </w:rPr>
        <w:t>1</w:t>
      </w:r>
      <w:r>
        <w:rPr>
          <w:rFonts w:hint="eastAsia"/>
          <w:lang w:val="en-US" w:eastAsia="zh-CN"/>
        </w:rPr>
        <w:t>千瓦，代表在</w:t>
      </w:r>
      <w:r w:rsidRPr="00CB6CBA">
        <w:rPr>
          <w:lang w:val="en-US" w:eastAsia="zh-CN"/>
        </w:rPr>
        <w:t>50%</w:t>
      </w:r>
      <w:r>
        <w:rPr>
          <w:rFonts w:hint="eastAsia"/>
          <w:lang w:val="en-US" w:eastAsia="zh-CN"/>
        </w:rPr>
        <w:t>的位置处工作</w:t>
      </w:r>
      <w:r w:rsidRPr="00CB6CBA">
        <w:rPr>
          <w:lang w:val="en-US" w:eastAsia="zh-CN"/>
        </w:rPr>
        <w:t>50%</w:t>
      </w:r>
      <w:r>
        <w:rPr>
          <w:rFonts w:hint="eastAsia"/>
          <w:lang w:val="en-US" w:eastAsia="zh-CN"/>
        </w:rPr>
        <w:t>的时间时超过的磁场强度值。这些磁场强度值通常用于服务区的计算。它们也对于不同的发射天线高度和</w:t>
      </w:r>
      <w:r>
        <w:rPr>
          <w:lang w:val="en-US" w:eastAsia="zh-CN"/>
        </w:rPr>
        <w:t>10</w:t>
      </w:r>
      <w:r>
        <w:rPr>
          <w:rFonts w:hint="eastAsia"/>
          <w:lang w:val="en-US" w:eastAsia="zh-CN"/>
        </w:rPr>
        <w:t>米的接收天线高度。对于不同的有效高度值，可使用与真实值正上方和下方的有效高度对应的两条曲线之间的</w:t>
      </w:r>
      <w:r w:rsidRPr="00E34C2B">
        <w:rPr>
          <w:rFonts w:hint="eastAsia"/>
          <w:lang w:val="en-US" w:eastAsia="zh-CN"/>
        </w:rPr>
        <w:t>线性插值</w:t>
      </w:r>
      <w:r>
        <w:rPr>
          <w:rFonts w:hint="eastAsia"/>
          <w:lang w:val="en-US" w:eastAsia="zh-CN"/>
        </w:rPr>
        <w:t>。</w:t>
      </w:r>
    </w:p>
    <w:p w:rsidR="00D4365F" w:rsidRDefault="00D4365F" w:rsidP="00DD2571">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r>
        <w:rPr>
          <w:lang w:val="en-US" w:eastAsia="zh-CN"/>
        </w:rPr>
        <w:br w:type="page"/>
      </w:r>
    </w:p>
    <w:p w:rsidR="007D309A" w:rsidRPr="00CB6CBA" w:rsidRDefault="007D309A" w:rsidP="00DD2571">
      <w:pPr>
        <w:spacing w:line="360" w:lineRule="atLeast"/>
        <w:ind w:firstLineChars="200" w:firstLine="480"/>
        <w:rPr>
          <w:lang w:val="en-US" w:eastAsia="zh-CN"/>
        </w:rPr>
      </w:pPr>
      <w:r>
        <w:rPr>
          <w:rFonts w:hint="eastAsia"/>
          <w:lang w:val="en-US" w:eastAsia="zh-CN"/>
        </w:rPr>
        <w:t>发射天线的有效高度取发射天线的有效高度</w:t>
      </w:r>
      <w:r w:rsidRPr="00CB6CBA">
        <w:rPr>
          <w:i/>
          <w:iCs/>
          <w:lang w:val="en-US" w:eastAsia="zh-CN"/>
        </w:rPr>
        <w:t>h</w:t>
      </w:r>
      <w:r w:rsidRPr="00CB6CBA">
        <w:rPr>
          <w:i/>
          <w:iCs/>
          <w:vertAlign w:val="subscript"/>
          <w:lang w:val="en-US" w:eastAsia="zh-CN"/>
        </w:rPr>
        <w:t>ef</w:t>
      </w:r>
      <w:r>
        <w:rPr>
          <w:rFonts w:hint="eastAsia"/>
          <w:lang w:val="en-US" w:eastAsia="zh-CN"/>
        </w:rPr>
        <w:t>应为在接收机方向高于距离发射机</w:t>
      </w:r>
      <w:r>
        <w:rPr>
          <w:lang w:val="en-US" w:eastAsia="zh-CN"/>
        </w:rPr>
        <w:t>3</w:t>
      </w:r>
      <w:r>
        <w:rPr>
          <w:rFonts w:hint="eastAsia"/>
          <w:lang w:val="en-US" w:eastAsia="zh-CN"/>
        </w:rPr>
        <w:t>到</w:t>
      </w:r>
      <w:r>
        <w:rPr>
          <w:lang w:val="en-US" w:eastAsia="zh-CN"/>
        </w:rPr>
        <w:t>15</w:t>
      </w:r>
      <w:r>
        <w:rPr>
          <w:rFonts w:hint="eastAsia"/>
          <w:lang w:val="en-US" w:eastAsia="zh-CN"/>
        </w:rPr>
        <w:t>公里范围内平均地面标高的高度。</w:t>
      </w:r>
      <w:r w:rsidRPr="00CB6CBA">
        <w:rPr>
          <w:lang w:val="en-US" w:eastAsia="zh-CN"/>
        </w:rPr>
        <w:t>(b)</w:t>
      </w:r>
      <w:r>
        <w:rPr>
          <w:rFonts w:hint="eastAsia"/>
          <w:lang w:val="en-US" w:eastAsia="zh-CN"/>
        </w:rPr>
        <w:t>中列出了服务区半径计算中所要使用的</w:t>
      </w:r>
      <w:r w:rsidRPr="00CB6CBA">
        <w:rPr>
          <w:i/>
          <w:iCs/>
          <w:lang w:val="en-US" w:eastAsia="zh-CN"/>
        </w:rPr>
        <w:t>h</w:t>
      </w:r>
      <w:r w:rsidRPr="00CB6CBA">
        <w:rPr>
          <w:i/>
          <w:iCs/>
          <w:vertAlign w:val="subscript"/>
          <w:lang w:val="en-US" w:eastAsia="zh-CN"/>
        </w:rPr>
        <w:t>ef</w:t>
      </w:r>
      <w:r>
        <w:rPr>
          <w:rFonts w:hint="eastAsia"/>
          <w:lang w:val="en-US" w:eastAsia="zh-CN"/>
        </w:rPr>
        <w:t>的计算步骤。</w:t>
      </w:r>
    </w:p>
    <w:p w:rsidR="007D309A" w:rsidRPr="00CB6CBA" w:rsidRDefault="007D309A" w:rsidP="00DD2571">
      <w:pPr>
        <w:spacing w:line="360" w:lineRule="atLeast"/>
        <w:ind w:firstLineChars="200" w:firstLine="480"/>
        <w:rPr>
          <w:lang w:val="en-US" w:eastAsia="zh-CN"/>
        </w:rPr>
      </w:pPr>
      <w:r>
        <w:rPr>
          <w:rFonts w:hint="eastAsia"/>
          <w:lang w:val="en-US" w:eastAsia="zh-CN"/>
        </w:rPr>
        <w:t>使用服务区边界上的最低可用磁场强度值</w:t>
      </w:r>
      <w:r w:rsidRPr="00CB6CBA">
        <w:rPr>
          <w:i/>
          <w:iCs/>
          <w:lang w:val="en-US" w:eastAsia="zh-CN"/>
        </w:rPr>
        <w:t>E</w:t>
      </w:r>
      <w:r w:rsidRPr="00CB6CBA">
        <w:rPr>
          <w:i/>
          <w:iCs/>
          <w:vertAlign w:val="subscript"/>
          <w:lang w:val="en-US" w:eastAsia="zh-CN"/>
        </w:rPr>
        <w:t>mu</w:t>
      </w:r>
      <w:r>
        <w:rPr>
          <w:rFonts w:hint="eastAsia"/>
          <w:lang w:val="en-US" w:eastAsia="zh-CN"/>
        </w:rPr>
        <w:t>可计算出服务区。服务区通常用于频率规划用途，如表</w:t>
      </w:r>
      <w:r>
        <w:rPr>
          <w:lang w:val="en-US" w:eastAsia="zh-CN"/>
        </w:rPr>
        <w:t>3</w:t>
      </w:r>
      <w:r>
        <w:rPr>
          <w:rFonts w:hint="eastAsia"/>
          <w:lang w:val="en-US" w:eastAsia="zh-CN"/>
        </w:rPr>
        <w:t>所列。</w:t>
      </w:r>
    </w:p>
    <w:p w:rsidR="004A4E59" w:rsidRDefault="007D309A" w:rsidP="00DD2571">
      <w:pPr>
        <w:spacing w:line="360" w:lineRule="atLeast"/>
        <w:ind w:firstLineChars="200" w:firstLine="480"/>
        <w:rPr>
          <w:lang w:val="en-US" w:eastAsia="zh-CN"/>
        </w:rPr>
      </w:pPr>
      <w:r>
        <w:rPr>
          <w:rFonts w:hint="eastAsia"/>
          <w:lang w:val="en-US" w:eastAsia="zh-CN"/>
        </w:rPr>
        <w:t>表</w:t>
      </w:r>
      <w:r>
        <w:rPr>
          <w:lang w:val="en-US" w:eastAsia="zh-CN"/>
        </w:rPr>
        <w:t>4</w:t>
      </w:r>
      <w:r>
        <w:rPr>
          <w:rFonts w:hint="eastAsia"/>
          <w:lang w:val="en-US" w:eastAsia="zh-CN"/>
        </w:rPr>
        <w:t>到</w:t>
      </w:r>
      <w:r>
        <w:rPr>
          <w:lang w:val="en-US" w:eastAsia="zh-CN"/>
        </w:rPr>
        <w:t>9</w:t>
      </w:r>
      <w:r>
        <w:rPr>
          <w:rFonts w:hint="eastAsia"/>
          <w:lang w:val="en-US" w:eastAsia="zh-CN"/>
        </w:rPr>
        <w:t>中列出了在不同有效</w:t>
      </w:r>
      <w:r w:rsidRPr="00D418C2">
        <w:rPr>
          <w:rFonts w:hint="eastAsia"/>
          <w:lang w:val="en-US" w:eastAsia="zh-CN"/>
        </w:rPr>
        <w:t>辐射功率</w:t>
      </w:r>
      <w:r w:rsidRPr="00CB6CBA">
        <w:rPr>
          <w:lang w:val="en-US" w:eastAsia="zh-CN"/>
        </w:rPr>
        <w:t>(</w:t>
      </w:r>
      <w:r w:rsidR="00985A4A">
        <w:rPr>
          <w:rFonts w:hint="eastAsia"/>
          <w:lang w:val="en-US" w:eastAsia="zh-CN"/>
        </w:rPr>
        <w:t>e.r</w:t>
      </w:r>
      <w:r w:rsidRPr="00CB6CBA">
        <w:rPr>
          <w:lang w:val="en-US" w:eastAsia="zh-CN"/>
        </w:rPr>
        <w:t>.</w:t>
      </w:r>
      <w:r w:rsidR="00985A4A">
        <w:rPr>
          <w:rFonts w:hint="eastAsia"/>
          <w:lang w:val="en-US" w:eastAsia="zh-CN"/>
        </w:rPr>
        <w:t>p.</w:t>
      </w:r>
      <w:r w:rsidRPr="00CB6CBA">
        <w:rPr>
          <w:lang w:val="en-US" w:eastAsia="zh-CN"/>
        </w:rPr>
        <w:t>)</w:t>
      </w:r>
      <w:r w:rsidR="00985A4A">
        <w:rPr>
          <w:rFonts w:hint="eastAsia"/>
          <w:lang w:val="en-US" w:eastAsia="zh-CN"/>
        </w:rPr>
        <w:t xml:space="preserve"> </w:t>
      </w:r>
      <w:r w:rsidRPr="00CB6CBA">
        <w:rPr>
          <w:i/>
          <w:iCs/>
          <w:lang w:val="en-US" w:eastAsia="zh-CN"/>
        </w:rPr>
        <w:t>P</w:t>
      </w:r>
      <w:r w:rsidRPr="00CB6CBA">
        <w:rPr>
          <w:i/>
          <w:iCs/>
          <w:vertAlign w:val="subscript"/>
          <w:lang w:val="en-US" w:eastAsia="zh-CN"/>
        </w:rPr>
        <w:t>ef</w:t>
      </w:r>
      <w:r>
        <w:rPr>
          <w:rFonts w:hint="eastAsia"/>
          <w:lang w:val="en-US" w:eastAsia="zh-CN"/>
        </w:rPr>
        <w:t>值、有效发射天线高度</w:t>
      </w:r>
      <w:r w:rsidRPr="00CB6CBA">
        <w:rPr>
          <w:i/>
          <w:iCs/>
          <w:lang w:val="en-US" w:eastAsia="zh-CN"/>
        </w:rPr>
        <w:t>h</w:t>
      </w:r>
      <w:r w:rsidRPr="00CB6CBA">
        <w:rPr>
          <w:i/>
          <w:iCs/>
          <w:vertAlign w:val="subscript"/>
          <w:lang w:val="en-US" w:eastAsia="zh-CN"/>
        </w:rPr>
        <w:t>e</w:t>
      </w:r>
      <w:r w:rsidR="00985A4A" w:rsidRPr="00CB6CBA">
        <w:rPr>
          <w:i/>
          <w:iCs/>
          <w:vertAlign w:val="subscript"/>
          <w:lang w:val="en-US" w:eastAsia="zh-CN"/>
        </w:rPr>
        <w:t>f</w:t>
      </w:r>
      <w:r>
        <w:rPr>
          <w:rFonts w:hint="eastAsia"/>
          <w:lang w:val="en-US" w:eastAsia="zh-CN"/>
        </w:rPr>
        <w:t>值、表</w:t>
      </w:r>
      <w:r>
        <w:rPr>
          <w:lang w:val="en-US" w:eastAsia="zh-CN"/>
        </w:rPr>
        <w:t>3</w:t>
      </w:r>
      <w:r>
        <w:rPr>
          <w:rFonts w:hint="eastAsia"/>
          <w:lang w:val="en-US" w:eastAsia="zh-CN"/>
        </w:rPr>
        <w:t>中所列的最小可用磁场强度</w:t>
      </w:r>
      <w:r w:rsidRPr="00CB6CBA">
        <w:rPr>
          <w:i/>
          <w:iCs/>
          <w:lang w:val="en-US" w:eastAsia="zh-CN"/>
        </w:rPr>
        <w:t>E</w:t>
      </w:r>
      <w:r w:rsidRPr="00CB6CBA">
        <w:rPr>
          <w:i/>
          <w:iCs/>
          <w:vertAlign w:val="subscript"/>
          <w:lang w:val="en-US" w:eastAsia="zh-CN"/>
        </w:rPr>
        <w:t>mu</w:t>
      </w:r>
      <w:r>
        <w:rPr>
          <w:rFonts w:hint="eastAsia"/>
          <w:lang w:val="en-US" w:eastAsia="zh-CN"/>
        </w:rPr>
        <w:t>值的情况下从图</w:t>
      </w:r>
      <w:r>
        <w:rPr>
          <w:lang w:val="en-US" w:eastAsia="zh-CN"/>
        </w:rPr>
        <w:t>2</w:t>
      </w:r>
      <w:r>
        <w:rPr>
          <w:rFonts w:hint="eastAsia"/>
          <w:lang w:val="en-US" w:eastAsia="zh-CN"/>
        </w:rPr>
        <w:t>和</w:t>
      </w:r>
      <w:r>
        <w:rPr>
          <w:lang w:val="en-US" w:eastAsia="zh-CN"/>
        </w:rPr>
        <w:t>3</w:t>
      </w:r>
      <w:r>
        <w:rPr>
          <w:rFonts w:hint="eastAsia"/>
          <w:lang w:val="en-US" w:eastAsia="zh-CN"/>
        </w:rPr>
        <w:t>中曲线中获得的服务区半径</w:t>
      </w:r>
      <w:r w:rsidRPr="00CB6CBA">
        <w:rPr>
          <w:i/>
          <w:iCs/>
          <w:lang w:val="en-US" w:eastAsia="zh-CN"/>
        </w:rPr>
        <w:t>R</w:t>
      </w:r>
      <w:r>
        <w:rPr>
          <w:rFonts w:hint="eastAsia"/>
          <w:lang w:val="en-US" w:eastAsia="zh-CN"/>
        </w:rPr>
        <w:t>值。根据</w:t>
      </w:r>
      <w:r w:rsidRPr="00CB6CBA">
        <w:rPr>
          <w:lang w:val="en-US" w:eastAsia="zh-CN"/>
        </w:rPr>
        <w:t>ITU-R P.1546</w:t>
      </w:r>
      <w:r w:rsidR="00B71925">
        <w:rPr>
          <w:rFonts w:hint="eastAsia"/>
          <w:lang w:val="en-US" w:eastAsia="zh-CN"/>
        </w:rPr>
        <w:t>建议书</w:t>
      </w:r>
      <w:r w:rsidR="00985A4A">
        <w:rPr>
          <w:rFonts w:hint="eastAsia"/>
          <w:lang w:val="en-US" w:eastAsia="zh-CN"/>
        </w:rPr>
        <w:t>附件</w:t>
      </w:r>
      <w:r>
        <w:rPr>
          <w:lang w:val="en-US" w:eastAsia="zh-CN"/>
        </w:rPr>
        <w:t>5</w:t>
      </w:r>
      <w:r>
        <w:rPr>
          <w:rFonts w:hint="eastAsia"/>
          <w:lang w:val="en-US" w:eastAsia="zh-CN"/>
        </w:rPr>
        <w:t>将磁场强度作为频率函数进行</w:t>
      </w:r>
      <w:r w:rsidRPr="003D74DA">
        <w:rPr>
          <w:rFonts w:hint="eastAsia"/>
          <w:lang w:val="en-US" w:eastAsia="zh-CN"/>
        </w:rPr>
        <w:t>内插</w:t>
      </w:r>
      <w:r>
        <w:rPr>
          <w:rFonts w:hint="eastAsia"/>
          <w:lang w:val="en-US" w:eastAsia="zh-CN"/>
        </w:rPr>
        <w:t>和</w:t>
      </w:r>
      <w:r w:rsidRPr="003D74DA">
        <w:rPr>
          <w:rFonts w:hint="eastAsia"/>
          <w:lang w:val="en-US" w:eastAsia="zh-CN"/>
        </w:rPr>
        <w:t>外插</w:t>
      </w:r>
      <w:r>
        <w:rPr>
          <w:rFonts w:hint="eastAsia"/>
          <w:lang w:val="en-US" w:eastAsia="zh-CN"/>
        </w:rPr>
        <w:t>。表格标题中列出用于重新计算的特定频率</w:t>
      </w:r>
      <w:r w:rsidRPr="00CB6CBA">
        <w:rPr>
          <w:i/>
          <w:iCs/>
          <w:lang w:val="en-US" w:eastAsia="zh-CN"/>
        </w:rPr>
        <w:t>f</w:t>
      </w:r>
      <w:r w:rsidRPr="00CB6CBA">
        <w:rPr>
          <w:i/>
          <w:iCs/>
          <w:vertAlign w:val="subscript"/>
          <w:lang w:val="en-US" w:eastAsia="zh-CN"/>
        </w:rPr>
        <w:t>c</w:t>
      </w:r>
      <w:r>
        <w:rPr>
          <w:rFonts w:hint="eastAsia"/>
          <w:lang w:val="en-US" w:eastAsia="zh-CN"/>
        </w:rPr>
        <w:t>。按广播用标准有效天线高度进行计算。</w:t>
      </w:r>
    </w:p>
    <w:p w:rsidR="004A4E59" w:rsidRPr="00D97170" w:rsidRDefault="00FF64E7" w:rsidP="004A4E59">
      <w:pPr>
        <w:pStyle w:val="TableNo"/>
        <w:rPr>
          <w:szCs w:val="24"/>
          <w:lang w:val="en-US" w:eastAsia="zh-CN"/>
        </w:rPr>
      </w:pPr>
      <w:r>
        <w:rPr>
          <w:caps/>
          <w:szCs w:val="24"/>
          <w:lang w:val="en-US" w:eastAsia="zh-CN"/>
        </w:rPr>
        <w:t>表</w:t>
      </w:r>
      <w:r w:rsidR="004A4E59" w:rsidRPr="00D97170">
        <w:rPr>
          <w:szCs w:val="24"/>
          <w:lang w:val="en-US" w:eastAsia="zh-CN"/>
        </w:rPr>
        <w:t>3</w:t>
      </w:r>
    </w:p>
    <w:p w:rsidR="004A4E59" w:rsidRPr="00D97170" w:rsidRDefault="007D309A" w:rsidP="004A4E59">
      <w:pPr>
        <w:pStyle w:val="Tabletitle"/>
        <w:rPr>
          <w:szCs w:val="24"/>
          <w:lang w:val="en-US" w:eastAsia="zh-CN"/>
        </w:rPr>
      </w:pPr>
      <w:r>
        <w:rPr>
          <w:rFonts w:ascii="Times New Roman Bold" w:hAnsi="Times New Roman Bold" w:hint="eastAsia"/>
          <w:szCs w:val="24"/>
          <w:lang w:val="en-US" w:eastAsia="zh-CN"/>
        </w:rPr>
        <w:t>最小可用磁场强度</w:t>
      </w:r>
      <w:r w:rsidRPr="004E6750">
        <w:rPr>
          <w:rFonts w:hAnsi="Times New Roman Bold"/>
          <w:bCs/>
          <w:i/>
          <w:iCs/>
          <w:szCs w:val="24"/>
          <w:lang w:val="en-US" w:eastAsia="zh-CN"/>
        </w:rPr>
        <w:t>E</w:t>
      </w:r>
      <w:r w:rsidRPr="004E6750">
        <w:rPr>
          <w:rFonts w:hAnsi="Times New Roman Bold"/>
          <w:bCs/>
          <w:i/>
          <w:iCs/>
          <w:szCs w:val="24"/>
          <w:vertAlign w:val="subscript"/>
          <w:lang w:val="en-US" w:eastAsia="zh-CN"/>
        </w:rPr>
        <w:t>mu</w:t>
      </w:r>
      <w:r>
        <w:rPr>
          <w:rFonts w:ascii="Times New Roman Bold" w:hAnsi="Times New Roman Bold" w:hint="eastAsia"/>
          <w:szCs w:val="24"/>
          <w:lang w:val="en-US" w:eastAsia="zh-CN"/>
        </w:rPr>
        <w:t>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0"/>
        <w:gridCol w:w="1311"/>
        <w:gridCol w:w="1417"/>
        <w:gridCol w:w="1529"/>
        <w:gridCol w:w="1486"/>
        <w:gridCol w:w="1078"/>
        <w:gridCol w:w="1118"/>
      </w:tblGrid>
      <w:tr w:rsidR="00D97170" w:rsidRPr="00CB6CBA" w:rsidTr="00D97170">
        <w:trPr>
          <w:jc w:val="center"/>
        </w:trPr>
        <w:tc>
          <w:tcPr>
            <w:tcW w:w="882" w:type="pct"/>
            <w:vAlign w:val="center"/>
          </w:tcPr>
          <w:p w:rsidR="004A4E59" w:rsidRPr="00D97170" w:rsidRDefault="007D309A" w:rsidP="00D97170">
            <w:pPr>
              <w:pStyle w:val="Tablehead"/>
              <w:rPr>
                <w:lang w:eastAsia="zh-CN"/>
              </w:rPr>
            </w:pPr>
            <w:r>
              <w:rPr>
                <w:rFonts w:hint="eastAsia"/>
                <w:lang w:eastAsia="zh-CN"/>
              </w:rPr>
              <w:t>频段</w:t>
            </w:r>
          </w:p>
        </w:tc>
        <w:tc>
          <w:tcPr>
            <w:tcW w:w="680" w:type="pct"/>
            <w:vAlign w:val="center"/>
          </w:tcPr>
          <w:p w:rsidR="004A4E59" w:rsidRPr="00D97170" w:rsidRDefault="007D309A" w:rsidP="00D97170">
            <w:pPr>
              <w:pStyle w:val="Tablehead"/>
              <w:rPr>
                <w:lang w:eastAsia="zh-CN"/>
              </w:rPr>
            </w:pPr>
            <w:r>
              <w:rPr>
                <w:rFonts w:hint="eastAsia"/>
                <w:lang w:eastAsia="zh-CN"/>
              </w:rPr>
              <w:t>低于</w:t>
            </w:r>
            <w:r w:rsidR="004A4E59" w:rsidRPr="00D97170">
              <w:rPr>
                <w:lang w:eastAsia="zh-CN"/>
              </w:rPr>
              <w:t xml:space="preserve"> 76</w:t>
            </w:r>
            <w:r w:rsidR="00D97170">
              <w:rPr>
                <w:lang w:eastAsia="zh-CN"/>
              </w:rPr>
              <w:t> </w:t>
            </w:r>
            <w:r>
              <w:rPr>
                <w:lang w:eastAsia="zh-CN"/>
              </w:rPr>
              <w:t xml:space="preserve">MHz </w:t>
            </w:r>
            <w:r w:rsidR="001C50A2">
              <w:rPr>
                <w:rFonts w:hint="eastAsia"/>
                <w:lang w:eastAsia="zh-CN"/>
              </w:rPr>
              <w:br/>
            </w:r>
            <w:r>
              <w:rPr>
                <w:lang w:eastAsia="zh-CN"/>
              </w:rPr>
              <w:t>(</w:t>
            </w:r>
            <w:r>
              <w:rPr>
                <w:rFonts w:hint="eastAsia"/>
                <w:lang w:eastAsia="zh-CN"/>
              </w:rPr>
              <w:t>电视</w:t>
            </w:r>
            <w:r w:rsidR="004A4E59" w:rsidRPr="00D97170">
              <w:rPr>
                <w:lang w:eastAsia="zh-CN"/>
              </w:rPr>
              <w:t>)</w:t>
            </w:r>
          </w:p>
        </w:tc>
        <w:tc>
          <w:tcPr>
            <w:tcW w:w="735" w:type="pct"/>
            <w:vAlign w:val="center"/>
          </w:tcPr>
          <w:p w:rsidR="004A4E59" w:rsidRPr="00D97170" w:rsidRDefault="004A4E59" w:rsidP="00D97170">
            <w:pPr>
              <w:pStyle w:val="Tablehead"/>
              <w:rPr>
                <w:lang w:eastAsia="zh-CN"/>
              </w:rPr>
            </w:pPr>
            <w:r w:rsidRPr="00D97170">
              <w:rPr>
                <w:lang w:eastAsia="zh-CN"/>
              </w:rPr>
              <w:t>76-108</w:t>
            </w:r>
            <w:r w:rsidR="00D97170">
              <w:rPr>
                <w:lang w:eastAsia="zh-CN"/>
              </w:rPr>
              <w:t> </w:t>
            </w:r>
            <w:r w:rsidRPr="00D97170">
              <w:rPr>
                <w:lang w:eastAsia="zh-CN"/>
              </w:rPr>
              <w:t>MHz (</w:t>
            </w:r>
            <w:r w:rsidR="007D309A">
              <w:rPr>
                <w:rFonts w:hint="eastAsia"/>
                <w:lang w:eastAsia="zh-CN"/>
              </w:rPr>
              <w:t>电视</w:t>
            </w:r>
            <w:r w:rsidRPr="00D97170">
              <w:rPr>
                <w:lang w:eastAsia="zh-CN"/>
              </w:rPr>
              <w:t>)</w:t>
            </w:r>
          </w:p>
        </w:tc>
        <w:tc>
          <w:tcPr>
            <w:tcW w:w="793" w:type="pct"/>
            <w:vAlign w:val="center"/>
          </w:tcPr>
          <w:p w:rsidR="004A4E59" w:rsidRPr="00D97170" w:rsidRDefault="004A4E59" w:rsidP="00D97170">
            <w:pPr>
              <w:pStyle w:val="Tablehead"/>
              <w:rPr>
                <w:lang w:eastAsia="zh-CN"/>
              </w:rPr>
            </w:pPr>
            <w:r w:rsidRPr="00D97170">
              <w:rPr>
                <w:lang w:eastAsia="zh-CN"/>
              </w:rPr>
              <w:t>108-230</w:t>
            </w:r>
            <w:r w:rsidR="00D97170">
              <w:rPr>
                <w:lang w:eastAsia="zh-CN"/>
              </w:rPr>
              <w:t> </w:t>
            </w:r>
            <w:r w:rsidRPr="00D97170">
              <w:rPr>
                <w:lang w:eastAsia="zh-CN"/>
              </w:rPr>
              <w:t>MHz (</w:t>
            </w:r>
            <w:r w:rsidR="007D309A">
              <w:rPr>
                <w:rFonts w:hint="eastAsia"/>
                <w:lang w:eastAsia="zh-CN"/>
              </w:rPr>
              <w:t>电视</w:t>
            </w:r>
            <w:r w:rsidRPr="00D97170">
              <w:rPr>
                <w:lang w:eastAsia="zh-CN"/>
              </w:rPr>
              <w:t>)</w:t>
            </w:r>
          </w:p>
        </w:tc>
        <w:tc>
          <w:tcPr>
            <w:tcW w:w="771" w:type="pct"/>
            <w:vAlign w:val="center"/>
          </w:tcPr>
          <w:p w:rsidR="004A4E59" w:rsidRPr="00D97170" w:rsidRDefault="004A4E59" w:rsidP="00D97170">
            <w:pPr>
              <w:pStyle w:val="Tablehead"/>
              <w:rPr>
                <w:lang w:eastAsia="zh-CN"/>
              </w:rPr>
            </w:pPr>
            <w:r w:rsidRPr="00D97170">
              <w:rPr>
                <w:lang w:eastAsia="zh-CN"/>
              </w:rPr>
              <w:t>230-582</w:t>
            </w:r>
            <w:r w:rsidR="00D97170">
              <w:rPr>
                <w:lang w:eastAsia="zh-CN"/>
              </w:rPr>
              <w:t> </w:t>
            </w:r>
            <w:r w:rsidR="007D309A">
              <w:rPr>
                <w:lang w:eastAsia="zh-CN"/>
              </w:rPr>
              <w:t>MHz (</w:t>
            </w:r>
            <w:r w:rsidR="007D309A">
              <w:rPr>
                <w:rFonts w:hint="eastAsia"/>
                <w:lang w:eastAsia="zh-CN"/>
              </w:rPr>
              <w:t>电视</w:t>
            </w:r>
            <w:r w:rsidRPr="00D97170">
              <w:rPr>
                <w:lang w:eastAsia="zh-CN"/>
              </w:rPr>
              <w:t>)</w:t>
            </w:r>
          </w:p>
        </w:tc>
        <w:tc>
          <w:tcPr>
            <w:tcW w:w="559" w:type="pct"/>
            <w:vAlign w:val="center"/>
          </w:tcPr>
          <w:p w:rsidR="004A4E59" w:rsidRPr="00D97170" w:rsidRDefault="007D309A" w:rsidP="00D97170">
            <w:pPr>
              <w:pStyle w:val="Tablehead"/>
              <w:rPr>
                <w:lang w:eastAsia="zh-CN"/>
              </w:rPr>
            </w:pPr>
            <w:r>
              <w:rPr>
                <w:rFonts w:hint="eastAsia"/>
                <w:lang w:eastAsia="zh-CN"/>
              </w:rPr>
              <w:t>高于</w:t>
            </w:r>
            <w:r>
              <w:rPr>
                <w:lang w:eastAsia="zh-CN"/>
              </w:rPr>
              <w:t>528 MHz (</w:t>
            </w:r>
            <w:r>
              <w:rPr>
                <w:rFonts w:hint="eastAsia"/>
                <w:lang w:eastAsia="zh-CN"/>
              </w:rPr>
              <w:t>电视</w:t>
            </w:r>
            <w:r w:rsidR="004A4E59" w:rsidRPr="00D97170">
              <w:rPr>
                <w:lang w:eastAsia="zh-CN"/>
              </w:rPr>
              <w:t>)</w:t>
            </w:r>
          </w:p>
        </w:tc>
        <w:tc>
          <w:tcPr>
            <w:tcW w:w="580" w:type="pct"/>
            <w:vAlign w:val="center"/>
          </w:tcPr>
          <w:p w:rsidR="004A4E59" w:rsidRPr="00D97170" w:rsidRDefault="007D309A" w:rsidP="007D309A">
            <w:pPr>
              <w:pStyle w:val="Tablehead"/>
              <w:rPr>
                <w:lang w:eastAsia="zh-CN"/>
              </w:rPr>
            </w:pPr>
            <w:r>
              <w:rPr>
                <w:rFonts w:hint="eastAsia"/>
                <w:lang w:eastAsia="zh-CN"/>
              </w:rPr>
              <w:t>低于</w:t>
            </w:r>
            <w:r w:rsidR="004A4E59" w:rsidRPr="00D97170">
              <w:rPr>
                <w:lang w:eastAsia="zh-CN"/>
              </w:rPr>
              <w:t xml:space="preserve"> 108</w:t>
            </w:r>
            <w:r w:rsidR="00D97170">
              <w:rPr>
                <w:lang w:eastAsia="zh-CN"/>
              </w:rPr>
              <w:t> </w:t>
            </w:r>
            <w:r>
              <w:rPr>
                <w:lang w:eastAsia="zh-CN"/>
              </w:rPr>
              <w:t>MHz (</w:t>
            </w:r>
            <w:r>
              <w:rPr>
                <w:rFonts w:hint="eastAsia"/>
                <w:lang w:eastAsia="zh-CN"/>
              </w:rPr>
              <w:t>声音</w:t>
            </w:r>
            <w:r w:rsidR="004A4E59" w:rsidRPr="00D97170">
              <w:rPr>
                <w:lang w:eastAsia="zh-CN"/>
              </w:rPr>
              <w:t>)</w:t>
            </w:r>
          </w:p>
        </w:tc>
      </w:tr>
      <w:tr w:rsidR="00D97170" w:rsidRPr="00CB6CBA" w:rsidTr="00D97170">
        <w:trPr>
          <w:jc w:val="center"/>
        </w:trPr>
        <w:tc>
          <w:tcPr>
            <w:tcW w:w="882" w:type="pct"/>
          </w:tcPr>
          <w:p w:rsidR="004A4E59" w:rsidRPr="00CB6CBA" w:rsidRDefault="004A4E59" w:rsidP="002B13C6">
            <w:pPr>
              <w:pStyle w:val="Tabletext"/>
              <w:jc w:val="center"/>
              <w:rPr>
                <w:szCs w:val="22"/>
                <w:lang w:val="en-US" w:eastAsia="zh-CN"/>
              </w:rPr>
            </w:pPr>
            <w:r w:rsidRPr="00CB6CBA">
              <w:rPr>
                <w:i/>
                <w:iCs/>
                <w:szCs w:val="22"/>
                <w:lang w:val="en-US" w:eastAsia="zh-CN"/>
              </w:rPr>
              <w:t>E</w:t>
            </w:r>
            <w:r w:rsidRPr="00CB6CBA">
              <w:rPr>
                <w:i/>
                <w:iCs/>
                <w:szCs w:val="22"/>
                <w:vertAlign w:val="subscript"/>
                <w:lang w:val="en-US" w:eastAsia="zh-CN"/>
              </w:rPr>
              <w:t>mu</w:t>
            </w:r>
            <w:r w:rsidRPr="00CB6CBA">
              <w:rPr>
                <w:szCs w:val="22"/>
                <w:vertAlign w:val="subscript"/>
                <w:lang w:val="en-US" w:eastAsia="zh-CN"/>
              </w:rPr>
              <w:t xml:space="preserve"> </w:t>
            </w:r>
            <w:r w:rsidRPr="00CB6CBA">
              <w:rPr>
                <w:szCs w:val="22"/>
                <w:lang w:val="en-US" w:eastAsia="zh-CN"/>
              </w:rPr>
              <w:t>(dB(</w:t>
            </w:r>
            <w:r w:rsidR="002B13C6">
              <w:rPr>
                <w:szCs w:val="22"/>
                <w:lang w:val="en-US"/>
              </w:rPr>
              <w:sym w:font="Symbol" w:char="F06D"/>
            </w:r>
            <w:r w:rsidRPr="00CB6CBA">
              <w:rPr>
                <w:szCs w:val="22"/>
                <w:lang w:val="en-US" w:eastAsia="zh-CN"/>
              </w:rPr>
              <w:t>V/m))</w:t>
            </w:r>
          </w:p>
        </w:tc>
        <w:tc>
          <w:tcPr>
            <w:tcW w:w="680" w:type="pct"/>
          </w:tcPr>
          <w:p w:rsidR="00451E95" w:rsidRDefault="004A4E59" w:rsidP="00451E95">
            <w:pPr>
              <w:pStyle w:val="Tabletext"/>
              <w:jc w:val="center"/>
              <w:rPr>
                <w:szCs w:val="22"/>
                <w:lang w:val="en-US" w:eastAsia="zh-CN"/>
              </w:rPr>
            </w:pPr>
            <w:r w:rsidRPr="00CB6CBA">
              <w:rPr>
                <w:szCs w:val="22"/>
                <w:lang w:val="en-US" w:eastAsia="zh-CN"/>
              </w:rPr>
              <w:t>48</w:t>
            </w:r>
          </w:p>
        </w:tc>
        <w:tc>
          <w:tcPr>
            <w:tcW w:w="735" w:type="pct"/>
          </w:tcPr>
          <w:p w:rsidR="00451E95" w:rsidRDefault="004A4E59" w:rsidP="00451E95">
            <w:pPr>
              <w:pStyle w:val="Tabletext"/>
              <w:jc w:val="center"/>
              <w:rPr>
                <w:szCs w:val="22"/>
                <w:lang w:val="en-US" w:eastAsia="zh-CN"/>
              </w:rPr>
            </w:pPr>
            <w:r w:rsidRPr="00CB6CBA">
              <w:rPr>
                <w:szCs w:val="22"/>
                <w:lang w:val="en-US" w:eastAsia="zh-CN"/>
              </w:rPr>
              <w:t>52</w:t>
            </w:r>
          </w:p>
        </w:tc>
        <w:tc>
          <w:tcPr>
            <w:tcW w:w="793" w:type="pct"/>
          </w:tcPr>
          <w:p w:rsidR="00451E95" w:rsidRDefault="004A4E59" w:rsidP="00451E95">
            <w:pPr>
              <w:pStyle w:val="Tabletext"/>
              <w:jc w:val="center"/>
              <w:rPr>
                <w:szCs w:val="22"/>
                <w:lang w:val="en-US" w:eastAsia="zh-CN"/>
              </w:rPr>
            </w:pPr>
            <w:r w:rsidRPr="00CB6CBA">
              <w:rPr>
                <w:szCs w:val="22"/>
                <w:lang w:val="en-US" w:eastAsia="zh-CN"/>
              </w:rPr>
              <w:t>55</w:t>
            </w:r>
          </w:p>
        </w:tc>
        <w:tc>
          <w:tcPr>
            <w:tcW w:w="771" w:type="pct"/>
          </w:tcPr>
          <w:p w:rsidR="00451E95" w:rsidRDefault="004A4E59" w:rsidP="00451E95">
            <w:pPr>
              <w:pStyle w:val="Tabletext"/>
              <w:jc w:val="center"/>
              <w:rPr>
                <w:szCs w:val="22"/>
                <w:lang w:val="en-US" w:eastAsia="zh-CN"/>
              </w:rPr>
            </w:pPr>
            <w:r w:rsidRPr="00CB6CBA">
              <w:rPr>
                <w:szCs w:val="22"/>
                <w:lang w:val="en-US" w:eastAsia="zh-CN"/>
              </w:rPr>
              <w:t>65</w:t>
            </w:r>
          </w:p>
        </w:tc>
        <w:tc>
          <w:tcPr>
            <w:tcW w:w="559" w:type="pct"/>
          </w:tcPr>
          <w:p w:rsidR="00451E95" w:rsidRDefault="004A4E59" w:rsidP="00451E95">
            <w:pPr>
              <w:pStyle w:val="Tabletext"/>
              <w:jc w:val="center"/>
              <w:rPr>
                <w:szCs w:val="22"/>
                <w:lang w:val="en-US" w:eastAsia="zh-CN"/>
              </w:rPr>
            </w:pPr>
            <w:r w:rsidRPr="00CB6CBA">
              <w:rPr>
                <w:szCs w:val="22"/>
                <w:lang w:val="en-US" w:eastAsia="zh-CN"/>
              </w:rPr>
              <w:t>70</w:t>
            </w:r>
          </w:p>
        </w:tc>
        <w:tc>
          <w:tcPr>
            <w:tcW w:w="580" w:type="pct"/>
          </w:tcPr>
          <w:p w:rsidR="00451E95" w:rsidRDefault="004A4E59" w:rsidP="00451E95">
            <w:pPr>
              <w:pStyle w:val="Tabletext"/>
              <w:jc w:val="center"/>
              <w:rPr>
                <w:szCs w:val="22"/>
                <w:lang w:val="en-US" w:eastAsia="zh-CN"/>
              </w:rPr>
            </w:pPr>
            <w:r w:rsidRPr="00CB6CBA">
              <w:rPr>
                <w:szCs w:val="22"/>
                <w:lang w:val="en-US" w:eastAsia="zh-CN"/>
              </w:rPr>
              <w:t>54</w:t>
            </w:r>
          </w:p>
        </w:tc>
      </w:tr>
    </w:tbl>
    <w:p w:rsidR="004A4E59" w:rsidRPr="00CB6CBA" w:rsidRDefault="004A4E59" w:rsidP="004A4E59">
      <w:pPr>
        <w:pStyle w:val="Tablefin"/>
        <w:rPr>
          <w:lang w:val="en-US" w:eastAsia="zh-CN"/>
        </w:rPr>
      </w:pPr>
    </w:p>
    <w:p w:rsidR="004A4E59" w:rsidRPr="00CB6CBA" w:rsidRDefault="007D309A" w:rsidP="00712E62">
      <w:pPr>
        <w:ind w:firstLineChars="200" w:firstLine="480"/>
        <w:rPr>
          <w:lang w:val="en-US" w:eastAsia="zh-CN"/>
        </w:rPr>
      </w:pPr>
      <w:r>
        <w:rPr>
          <w:rFonts w:hint="eastAsia"/>
          <w:lang w:val="en-US" w:eastAsia="zh-CN"/>
        </w:rPr>
        <w:t>有效</w:t>
      </w:r>
      <w:r w:rsidRPr="00D418C2">
        <w:rPr>
          <w:rFonts w:hint="eastAsia"/>
          <w:lang w:val="en-US" w:eastAsia="zh-CN"/>
        </w:rPr>
        <w:t>辐射功率</w:t>
      </w:r>
      <w:r>
        <w:rPr>
          <w:rFonts w:hint="eastAsia"/>
          <w:lang w:val="en-US" w:eastAsia="zh-CN"/>
        </w:rPr>
        <w:t>可通过以下公式计算：</w:t>
      </w:r>
    </w:p>
    <w:p w:rsidR="00D97170" w:rsidRDefault="00D97170" w:rsidP="00D97170">
      <w:pPr>
        <w:pStyle w:val="Blanc"/>
        <w:rPr>
          <w:lang w:eastAsia="zh-CN"/>
        </w:rPr>
      </w:pPr>
    </w:p>
    <w:p w:rsidR="004A4E59" w:rsidRPr="0024702C" w:rsidRDefault="004A4E59" w:rsidP="00D97170">
      <w:pPr>
        <w:pStyle w:val="Equation"/>
        <w:rPr>
          <w:lang w:val="en-US" w:eastAsia="zh-CN"/>
        </w:rPr>
      </w:pPr>
      <w:r>
        <w:rPr>
          <w:lang w:val="en-US" w:eastAsia="zh-CN"/>
        </w:rPr>
        <w:tab/>
      </w:r>
      <w:r>
        <w:rPr>
          <w:lang w:val="en-US" w:eastAsia="zh-CN"/>
        </w:rPr>
        <w:tab/>
      </w:r>
      <w:r w:rsidRPr="0024702C">
        <w:rPr>
          <w:i/>
          <w:iCs/>
          <w:lang w:val="en-US" w:eastAsia="zh-CN"/>
        </w:rPr>
        <w:t>P</w:t>
      </w:r>
      <w:r w:rsidRPr="0024702C">
        <w:rPr>
          <w:i/>
          <w:iCs/>
          <w:vertAlign w:val="subscript"/>
          <w:lang w:val="en-US" w:eastAsia="zh-CN"/>
        </w:rPr>
        <w:t>ef</w:t>
      </w:r>
      <w:r w:rsidRPr="0024702C">
        <w:rPr>
          <w:lang w:val="en-US" w:eastAsia="zh-CN"/>
        </w:rPr>
        <w:t xml:space="preserve"> </w:t>
      </w:r>
      <w:r w:rsidRPr="00CB6CBA">
        <w:rPr>
          <w:rFonts w:ascii="Symbol" w:hAnsi="Symbol"/>
          <w:lang w:val="en-US" w:eastAsia="zh-CN"/>
        </w:rPr>
        <w:t></w:t>
      </w:r>
      <w:r w:rsidRPr="0024702C">
        <w:rPr>
          <w:lang w:val="en-US" w:eastAsia="zh-CN"/>
        </w:rPr>
        <w:t xml:space="preserve"> </w:t>
      </w:r>
      <w:r w:rsidRPr="0024702C">
        <w:rPr>
          <w:i/>
          <w:iCs/>
          <w:lang w:val="en-US" w:eastAsia="zh-CN"/>
        </w:rPr>
        <w:t>P</w:t>
      </w:r>
      <w:r w:rsidRPr="0024702C">
        <w:rPr>
          <w:lang w:val="en-US" w:eastAsia="zh-CN"/>
        </w:rPr>
        <w:t xml:space="preserve"> </w:t>
      </w:r>
      <w:r w:rsidRPr="00CB6CBA">
        <w:rPr>
          <w:rFonts w:ascii="Symbol" w:hAnsi="Symbol"/>
          <w:lang w:val="en-US" w:eastAsia="zh-CN"/>
        </w:rPr>
        <w:t></w:t>
      </w:r>
      <w:r w:rsidRPr="0024702C">
        <w:rPr>
          <w:lang w:val="en-US" w:eastAsia="zh-CN"/>
        </w:rPr>
        <w:t xml:space="preserve"> </w:t>
      </w:r>
      <w:r w:rsidRPr="0024702C">
        <w:rPr>
          <w:i/>
          <w:iCs/>
          <w:lang w:val="en-US" w:eastAsia="zh-CN"/>
        </w:rPr>
        <w:t>G</w:t>
      </w:r>
      <w:r w:rsidRPr="0024702C">
        <w:rPr>
          <w:i/>
          <w:iCs/>
          <w:vertAlign w:val="subscript"/>
          <w:lang w:val="en-US" w:eastAsia="zh-CN"/>
        </w:rPr>
        <w:t>t</w:t>
      </w:r>
      <w:r w:rsidRPr="0024702C">
        <w:rPr>
          <w:lang w:val="en-US" w:eastAsia="zh-CN"/>
        </w:rPr>
        <w:t xml:space="preserve"> </w:t>
      </w:r>
      <w:r w:rsidRPr="00CB6CBA">
        <w:rPr>
          <w:rFonts w:ascii="Symbol" w:hAnsi="Symbol"/>
          <w:lang w:val="en-US" w:eastAsia="zh-CN"/>
        </w:rPr>
        <w:t></w:t>
      </w:r>
      <w:r w:rsidRPr="0024702C">
        <w:rPr>
          <w:lang w:val="en-US" w:eastAsia="zh-CN"/>
        </w:rPr>
        <w:t xml:space="preserve"> </w:t>
      </w:r>
      <w:r w:rsidR="00D97170">
        <w:rPr>
          <w:rFonts w:asciiTheme="majorBidi" w:hAnsiTheme="majorBidi" w:cstheme="majorBidi"/>
          <w:lang w:val="en-US"/>
        </w:rPr>
        <w:sym w:font="Symbol" w:char="F068"/>
      </w:r>
      <w:r>
        <w:rPr>
          <w:lang w:val="en-US" w:eastAsia="zh-CN"/>
        </w:rPr>
        <w:t>                dBW</w:t>
      </w:r>
      <w:r>
        <w:rPr>
          <w:lang w:val="en-US" w:eastAsia="zh-CN"/>
        </w:rPr>
        <w:tab/>
        <w:t>(29)</w:t>
      </w:r>
    </w:p>
    <w:p w:rsidR="007D309A" w:rsidRPr="00CB6CBA" w:rsidRDefault="007D309A" w:rsidP="007D309A">
      <w:pPr>
        <w:rPr>
          <w:lang w:val="en-US" w:eastAsia="zh-CN"/>
        </w:rPr>
      </w:pPr>
      <w:r>
        <w:rPr>
          <w:rFonts w:hint="eastAsia"/>
          <w:lang w:val="en-US" w:eastAsia="zh-CN"/>
        </w:rPr>
        <w:t>式中：</w:t>
      </w:r>
    </w:p>
    <w:p w:rsidR="007D309A" w:rsidRPr="00CB6CBA" w:rsidRDefault="007D309A" w:rsidP="007D309A">
      <w:pPr>
        <w:pStyle w:val="Equationlegend"/>
        <w:rPr>
          <w:lang w:eastAsia="zh-CN"/>
        </w:rPr>
      </w:pPr>
      <w:r w:rsidRPr="00CB6CBA">
        <w:rPr>
          <w:i/>
          <w:iCs/>
          <w:lang w:eastAsia="zh-CN"/>
        </w:rPr>
        <w:tab/>
        <w:t>P</w:t>
      </w:r>
      <w:r w:rsidRPr="00CB6CBA">
        <w:rPr>
          <w:rFonts w:ascii="Tms Rmn" w:hAnsi="Tms Rmn"/>
          <w:sz w:val="12"/>
          <w:lang w:eastAsia="zh-CN"/>
        </w:rPr>
        <w:t> </w:t>
      </w:r>
      <w:r w:rsidR="00DD5225" w:rsidRPr="001C50A2">
        <w:rPr>
          <w:lang w:eastAsia="zh-CN"/>
        </w:rPr>
        <w:t>：</w:t>
      </w:r>
      <w:r w:rsidRPr="00CB6CBA">
        <w:rPr>
          <w:i/>
          <w:iCs/>
          <w:lang w:eastAsia="zh-CN"/>
        </w:rPr>
        <w:tab/>
      </w:r>
      <w:r>
        <w:rPr>
          <w:rFonts w:hint="eastAsia"/>
          <w:lang w:eastAsia="zh-CN"/>
        </w:rPr>
        <w:t>发射机功率</w:t>
      </w:r>
      <w:r>
        <w:rPr>
          <w:lang w:eastAsia="zh-CN"/>
        </w:rPr>
        <w:t>(</w:t>
      </w:r>
      <w:r w:rsidRPr="00CB6CBA">
        <w:rPr>
          <w:lang w:eastAsia="zh-CN"/>
        </w:rPr>
        <w:t>dBW</w:t>
      </w:r>
      <w:r>
        <w:rPr>
          <w:lang w:eastAsia="zh-CN"/>
        </w:rPr>
        <w:t>)</w:t>
      </w:r>
    </w:p>
    <w:p w:rsidR="007D309A" w:rsidRPr="00CB6CBA" w:rsidRDefault="007D309A" w:rsidP="007D309A">
      <w:pPr>
        <w:pStyle w:val="Equationlegend"/>
        <w:rPr>
          <w:lang w:eastAsia="zh-CN"/>
        </w:rPr>
      </w:pPr>
      <w:r w:rsidRPr="00CB6CBA">
        <w:rPr>
          <w:i/>
          <w:iCs/>
          <w:lang w:eastAsia="zh-CN"/>
        </w:rPr>
        <w:tab/>
        <w:t>G</w:t>
      </w:r>
      <w:r w:rsidRPr="00CB6CBA">
        <w:rPr>
          <w:i/>
          <w:iCs/>
          <w:vertAlign w:val="subscript"/>
          <w:lang w:eastAsia="zh-CN"/>
        </w:rPr>
        <w:t>t</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相对于</w:t>
      </w:r>
      <w:r w:rsidRPr="00BB09F2">
        <w:rPr>
          <w:rFonts w:hint="eastAsia"/>
          <w:lang w:eastAsia="zh-CN"/>
        </w:rPr>
        <w:t>半波偶极子</w:t>
      </w:r>
      <w:r>
        <w:rPr>
          <w:rFonts w:hint="eastAsia"/>
          <w:lang w:eastAsia="zh-CN"/>
        </w:rPr>
        <w:t>的</w:t>
      </w:r>
      <w:r w:rsidRPr="00BB09F2">
        <w:rPr>
          <w:rFonts w:hint="eastAsia"/>
          <w:lang w:eastAsia="zh-CN"/>
        </w:rPr>
        <w:t>天线增益</w:t>
      </w:r>
      <w:r w:rsidRPr="00CB6CBA">
        <w:rPr>
          <w:lang w:eastAsia="zh-CN"/>
        </w:rPr>
        <w:t xml:space="preserve"> (dB)</w:t>
      </w:r>
    </w:p>
    <w:p w:rsidR="007D309A" w:rsidRPr="00CB6CBA" w:rsidRDefault="007D309A" w:rsidP="001C50A2">
      <w:pPr>
        <w:pStyle w:val="Equationlegend"/>
        <w:rPr>
          <w:lang w:eastAsia="zh-CN"/>
        </w:rPr>
      </w:pPr>
      <w:r w:rsidRPr="00CB6CBA">
        <w:rPr>
          <w:i/>
          <w:iCs/>
          <w:lang w:eastAsia="zh-CN"/>
        </w:rPr>
        <w:tab/>
      </w:r>
      <w:r w:rsidRPr="00B429F9">
        <w:sym w:font="Symbol" w:char="F068"/>
      </w:r>
      <w:r w:rsidRPr="00B429F9">
        <w:rPr>
          <w:lang w:eastAsia="zh-CN"/>
        </w:rPr>
        <w:t xml:space="preserve"> </w:t>
      </w:r>
      <w:r w:rsidR="001C50A2">
        <w:rPr>
          <w:rFonts w:ascii="Symbol" w:hAnsi="Symbol"/>
          <w:lang w:eastAsia="zh-CN"/>
        </w:rPr>
        <w:t>：</w:t>
      </w:r>
      <w:r w:rsidRPr="00CB6CBA">
        <w:rPr>
          <w:i/>
          <w:iCs/>
          <w:lang w:eastAsia="zh-CN"/>
        </w:rPr>
        <w:tab/>
      </w:r>
      <w:r w:rsidRPr="005C2534">
        <w:rPr>
          <w:rFonts w:hint="eastAsia"/>
          <w:lang w:eastAsia="zh-CN"/>
        </w:rPr>
        <w:t>馈电损耗</w:t>
      </w:r>
      <w:r w:rsidR="003E5CB4">
        <w:rPr>
          <w:lang w:eastAsia="zh-CN"/>
        </w:rPr>
        <w:t>(dB)</w:t>
      </w:r>
      <w:r w:rsidR="003E5CB4">
        <w:rPr>
          <w:rFonts w:hint="eastAsia"/>
          <w:lang w:eastAsia="zh-CN"/>
        </w:rPr>
        <w:t>。</w:t>
      </w:r>
    </w:p>
    <w:p w:rsidR="007D309A" w:rsidRPr="005C2534" w:rsidRDefault="007D309A" w:rsidP="00DD2571">
      <w:pPr>
        <w:spacing w:line="360" w:lineRule="atLeast"/>
        <w:ind w:firstLineChars="200" w:firstLine="480"/>
        <w:rPr>
          <w:lang w:val="en-US" w:eastAsia="zh-CN"/>
        </w:rPr>
      </w:pPr>
      <w:r w:rsidRPr="005C2534">
        <w:rPr>
          <w:rFonts w:hint="eastAsia"/>
          <w:lang w:val="en-US" w:eastAsia="zh-CN"/>
        </w:rPr>
        <w:t>在使用</w:t>
      </w:r>
      <w:r>
        <w:rPr>
          <w:rFonts w:hint="eastAsia"/>
          <w:lang w:val="en-US" w:eastAsia="zh-CN"/>
        </w:rPr>
        <w:t>给定的执照费计算模型时，建议在所有情况下都取</w:t>
      </w:r>
      <w:r w:rsidRPr="00D97170">
        <w:sym w:font="Symbol" w:char="F068"/>
      </w:r>
      <w:r w:rsidRPr="00CB6CBA">
        <w:rPr>
          <w:lang w:val="en-US" w:eastAsia="zh-CN"/>
        </w:rPr>
        <w:t> </w:t>
      </w:r>
      <w:r w:rsidRPr="00CB6CBA">
        <w:rPr>
          <w:rFonts w:ascii="Symbol" w:hAnsi="Symbol"/>
          <w:lang w:val="en-US" w:eastAsia="zh-CN"/>
        </w:rPr>
        <w:t></w:t>
      </w:r>
      <w:r w:rsidRPr="00CB6CBA">
        <w:rPr>
          <w:lang w:val="en-US" w:eastAsia="zh-CN"/>
        </w:rPr>
        <w:t> 0</w:t>
      </w:r>
      <w:r>
        <w:rPr>
          <w:rFonts w:hint="eastAsia"/>
          <w:lang w:val="en-US" w:eastAsia="zh-CN"/>
        </w:rPr>
        <w:t>。</w:t>
      </w:r>
    </w:p>
    <w:p w:rsidR="007D309A" w:rsidRPr="005C2534" w:rsidRDefault="007D309A" w:rsidP="00DD2571">
      <w:pPr>
        <w:spacing w:line="360" w:lineRule="atLeast"/>
        <w:ind w:firstLineChars="200" w:firstLine="480"/>
        <w:rPr>
          <w:lang w:val="en-US" w:eastAsia="zh-CN"/>
        </w:rPr>
      </w:pPr>
      <w:r>
        <w:rPr>
          <w:rFonts w:hint="eastAsia"/>
          <w:lang w:val="en-US" w:eastAsia="zh-CN"/>
        </w:rPr>
        <w:t>需注意的是，在大功率和小天线高度情况下，尤其对于较低的频率，计算的服务区半径都会大于到</w:t>
      </w:r>
      <w:r w:rsidRPr="005C2534">
        <w:rPr>
          <w:rFonts w:hint="eastAsia"/>
          <w:lang w:val="en-US" w:eastAsia="zh-CN"/>
        </w:rPr>
        <w:t>无线电地平线</w:t>
      </w:r>
      <w:r>
        <w:rPr>
          <w:rFonts w:hint="eastAsia"/>
          <w:lang w:val="en-US" w:eastAsia="zh-CN"/>
        </w:rPr>
        <w:t>的距离。如果在</w:t>
      </w:r>
      <w:r w:rsidRPr="005C2534">
        <w:rPr>
          <w:rFonts w:hint="eastAsia"/>
          <w:lang w:val="en-US" w:eastAsia="zh-CN"/>
        </w:rPr>
        <w:t>无线电地平线</w:t>
      </w:r>
      <w:r>
        <w:rPr>
          <w:rFonts w:hint="eastAsia"/>
          <w:lang w:val="en-US" w:eastAsia="zh-CN"/>
        </w:rPr>
        <w:t>以外的地方服务质量明显降低，则说明未有效地使用了太大的发射机功率。小于服务区的半径时，到无线电地平线的相对距离如表</w:t>
      </w:r>
      <w:r>
        <w:rPr>
          <w:lang w:val="en-US" w:eastAsia="zh-CN"/>
        </w:rPr>
        <w:t>4</w:t>
      </w:r>
      <w:r>
        <w:rPr>
          <w:rFonts w:hint="eastAsia"/>
          <w:lang w:val="en-US" w:eastAsia="zh-CN"/>
        </w:rPr>
        <w:t>到</w:t>
      </w:r>
      <w:r w:rsidR="00D4365F">
        <w:rPr>
          <w:rFonts w:hint="eastAsia"/>
          <w:lang w:val="en-US" w:eastAsia="zh-CN"/>
        </w:rPr>
        <w:t>表</w:t>
      </w:r>
      <w:r>
        <w:rPr>
          <w:lang w:val="en-US" w:eastAsia="zh-CN"/>
        </w:rPr>
        <w:t>6</w:t>
      </w:r>
      <w:r>
        <w:rPr>
          <w:rFonts w:hint="eastAsia"/>
          <w:lang w:val="en-US" w:eastAsia="zh-CN"/>
        </w:rPr>
        <w:t>单元格中的第二个数字所示。</w:t>
      </w:r>
    </w:p>
    <w:p w:rsidR="00AD61D1" w:rsidRDefault="007D309A" w:rsidP="00DD2571">
      <w:pPr>
        <w:spacing w:line="360" w:lineRule="atLeast"/>
        <w:ind w:firstLineChars="200" w:firstLine="480"/>
        <w:rPr>
          <w:lang w:val="en-US" w:eastAsia="zh-CN"/>
        </w:rPr>
      </w:pPr>
      <w:r>
        <w:rPr>
          <w:rFonts w:hint="eastAsia"/>
          <w:lang w:val="en-US" w:eastAsia="zh-CN"/>
        </w:rPr>
        <w:t>对于属于</w:t>
      </w:r>
      <w:r w:rsidRPr="00CB6CBA">
        <w:rPr>
          <w:lang w:val="en-US" w:eastAsia="zh-CN"/>
        </w:rPr>
        <w:t>30 dBW</w:t>
      </w:r>
      <w:r w:rsidR="00117E79">
        <w:rPr>
          <w:rFonts w:hint="eastAsia"/>
          <w:lang w:val="en-US" w:eastAsia="zh-CN"/>
        </w:rPr>
        <w:t>(</w:t>
      </w:r>
      <w:r w:rsidRPr="00CB6CBA">
        <w:rPr>
          <w:lang w:val="en-US" w:eastAsia="zh-CN"/>
        </w:rPr>
        <w:t>1 kW</w:t>
      </w:r>
      <w:r>
        <w:rPr>
          <w:rFonts w:hint="eastAsia"/>
          <w:lang w:val="en-US" w:eastAsia="zh-CN"/>
        </w:rPr>
        <w:t>等于</w:t>
      </w:r>
      <w:r w:rsidRPr="00CB6CBA">
        <w:rPr>
          <w:lang w:val="en-US" w:eastAsia="zh-CN"/>
        </w:rPr>
        <w:t>30 dBW</w:t>
      </w:r>
      <w:r w:rsidR="00117E79">
        <w:rPr>
          <w:rFonts w:hint="eastAsia"/>
          <w:lang w:val="en-US" w:eastAsia="zh-CN"/>
        </w:rPr>
        <w:t>)</w:t>
      </w:r>
      <w:r>
        <w:rPr>
          <w:rFonts w:hint="eastAsia"/>
          <w:lang w:val="en-US" w:eastAsia="zh-CN"/>
        </w:rPr>
        <w:t>的行，在未</w:t>
      </w:r>
      <w:r w:rsidRPr="00B472D4">
        <w:rPr>
          <w:rFonts w:hint="eastAsia"/>
          <w:lang w:val="en-US" w:eastAsia="zh-CN"/>
        </w:rPr>
        <w:t>改变尺度</w:t>
      </w:r>
      <w:r>
        <w:rPr>
          <w:rFonts w:hint="eastAsia"/>
          <w:lang w:val="en-US" w:eastAsia="zh-CN"/>
        </w:rPr>
        <w:t>的情况下，图</w:t>
      </w:r>
      <w:r>
        <w:rPr>
          <w:lang w:val="en-US" w:eastAsia="zh-CN"/>
        </w:rPr>
        <w:t>2</w:t>
      </w:r>
      <w:r>
        <w:rPr>
          <w:rFonts w:hint="eastAsia"/>
          <w:lang w:val="en-US" w:eastAsia="zh-CN"/>
        </w:rPr>
        <w:t>和</w:t>
      </w:r>
      <w:r>
        <w:rPr>
          <w:lang w:val="en-US" w:eastAsia="zh-CN"/>
        </w:rPr>
        <w:t>3</w:t>
      </w:r>
      <w:r>
        <w:rPr>
          <w:rFonts w:hint="eastAsia"/>
          <w:lang w:val="en-US" w:eastAsia="zh-CN"/>
        </w:rPr>
        <w:t>中的数据对应表</w:t>
      </w:r>
      <w:r>
        <w:rPr>
          <w:lang w:val="en-US" w:eastAsia="zh-CN"/>
        </w:rPr>
        <w:t>5</w:t>
      </w:r>
      <w:r>
        <w:rPr>
          <w:rFonts w:hint="eastAsia"/>
          <w:lang w:val="en-US" w:eastAsia="zh-CN"/>
        </w:rPr>
        <w:t>和</w:t>
      </w:r>
      <w:r w:rsidR="00D4365F">
        <w:rPr>
          <w:rFonts w:hint="eastAsia"/>
          <w:lang w:val="en-US" w:eastAsia="zh-CN"/>
        </w:rPr>
        <w:t>表</w:t>
      </w:r>
      <w:r>
        <w:rPr>
          <w:lang w:val="en-US" w:eastAsia="zh-CN"/>
        </w:rPr>
        <w:t>8</w:t>
      </w:r>
      <w:r>
        <w:rPr>
          <w:rFonts w:hint="eastAsia"/>
          <w:lang w:val="en-US" w:eastAsia="zh-CN"/>
        </w:rPr>
        <w:t>中的数据。例如，在表</w:t>
      </w:r>
      <w:r>
        <w:rPr>
          <w:lang w:val="en-US" w:eastAsia="zh-CN"/>
        </w:rPr>
        <w:t>5</w:t>
      </w:r>
      <w:r>
        <w:rPr>
          <w:rFonts w:hint="eastAsia"/>
          <w:lang w:val="en-US" w:eastAsia="zh-CN"/>
        </w:rPr>
        <w:t>到</w:t>
      </w:r>
      <w:r>
        <w:rPr>
          <w:lang w:val="en-US" w:eastAsia="zh-CN"/>
        </w:rPr>
        <w:t>8</w:t>
      </w:r>
      <w:r>
        <w:rPr>
          <w:rFonts w:hint="eastAsia"/>
          <w:lang w:val="en-US" w:eastAsia="zh-CN"/>
        </w:rPr>
        <w:t>中的相关行中加粗显示了与这些图中曲线上的点对应并且可沿</w:t>
      </w:r>
      <w:r w:rsidRPr="00181576">
        <w:rPr>
          <w:rFonts w:hint="eastAsia"/>
          <w:lang w:val="en-US" w:eastAsia="zh-CN"/>
        </w:rPr>
        <w:t>横坐标轴</w:t>
      </w:r>
      <w:r>
        <w:rPr>
          <w:rFonts w:hint="eastAsia"/>
          <w:lang w:val="en-US" w:eastAsia="zh-CN"/>
        </w:rPr>
        <w:t>读取的距离。</w:t>
      </w:r>
    </w:p>
    <w:p w:rsidR="00AD61D1" w:rsidRDefault="00AD61D1" w:rsidP="00DD2571">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r>
        <w:rPr>
          <w:lang w:val="en-US" w:eastAsia="zh-CN"/>
        </w:rPr>
        <w:br w:type="page"/>
      </w:r>
    </w:p>
    <w:p w:rsidR="004A4E59" w:rsidRDefault="001A020B" w:rsidP="00FB1C90">
      <w:pPr>
        <w:pStyle w:val="FigureNo"/>
        <w:rPr>
          <w:lang w:val="en-US" w:eastAsia="zh-CN"/>
        </w:rPr>
      </w:pPr>
      <w:r>
        <w:rPr>
          <w:lang w:val="en-US" w:eastAsia="zh-CN"/>
        </w:rPr>
        <w:t>图</w:t>
      </w:r>
      <w:r w:rsidR="00FB1C90">
        <w:rPr>
          <w:lang w:val="en-US" w:eastAsia="zh-CN"/>
        </w:rPr>
        <w:t>2</w:t>
      </w:r>
    </w:p>
    <w:p w:rsidR="00FB1C90" w:rsidRPr="00FB1C90" w:rsidRDefault="00B63F34" w:rsidP="00FB1C90">
      <w:pPr>
        <w:pStyle w:val="Figuretitle"/>
        <w:rPr>
          <w:lang w:val="en-US" w:eastAsia="zh-CN"/>
        </w:rPr>
      </w:pPr>
      <w:r>
        <w:rPr>
          <w:lang w:val="en-US" w:eastAsia="zh-CN"/>
        </w:rPr>
        <w:t>30-300 MHz</w:t>
      </w:r>
      <w:r>
        <w:rPr>
          <w:rFonts w:hint="eastAsia"/>
          <w:lang w:val="en-US" w:eastAsia="zh-CN"/>
        </w:rPr>
        <w:t>频段的传播曲线</w:t>
      </w:r>
    </w:p>
    <w:p w:rsidR="004A4E59" w:rsidRDefault="005E3B30" w:rsidP="004A4E59">
      <w:pPr>
        <w:rPr>
          <w:lang w:val="en-US"/>
        </w:rPr>
      </w:pPr>
      <w:r>
        <w:rPr>
          <w:lang w:val="en-US"/>
        </w:rPr>
      </w:r>
      <w:r>
        <w:rPr>
          <w:lang w:val="en-US"/>
        </w:rPr>
        <w:pict>
          <v:group id="_x0000_s1234" editas="canvas" style="width:462.6pt;height:649.55pt;mso-position-horizontal-relative:char;mso-position-vertical-relative:line" coordorigin="-45,-11" coordsize="9252,12991">
            <o:lock v:ext="edit" aspectratio="t"/>
            <v:shape id="_x0000_s1233" type="#_x0000_t75" style="position:absolute;left:-45;top:-11;width:9252;height:12991" o:preferrelative="f">
              <v:fill o:detectmouseclick="t"/>
              <v:path o:extrusionok="t" o:connecttype="none"/>
              <o:lock v:ext="edit" text="t"/>
            </v:shape>
            <v:group id="_x0000_s1435" style="position:absolute;left:-35;top:88;width:9081;height:12798" coordorigin="-35,88" coordsize="9081,12798">
              <v:rect id="_x0000_s1235" style="position:absolute;left:7735;top:12653;width:1311;height:233;mso-wrap-style:none" filled="f" stroked="f">
                <v:textbox style="mso-next-textbox:#_x0000_s1235;mso-fit-shape-to-text:t" inset="0,0,0,0">
                  <w:txbxContent>
                    <w:p w:rsidR="005E3B30" w:rsidRDefault="005E3B30" w:rsidP="00B63F34">
                      <w:pPr>
                        <w:spacing w:before="0"/>
                        <w:rPr>
                          <w:lang w:eastAsia="zh-CN"/>
                        </w:rPr>
                      </w:pPr>
                      <w:r>
                        <w:rPr>
                          <w:color w:val="24282B"/>
                          <w:sz w:val="18"/>
                          <w:szCs w:val="18"/>
                        </w:rPr>
                        <w:t>SM.2012-02</w:t>
                      </w:r>
                      <w:r>
                        <w:rPr>
                          <w:rFonts w:hint="eastAsia"/>
                          <w:color w:val="24282B"/>
                          <w:sz w:val="18"/>
                          <w:szCs w:val="18"/>
                          <w:lang w:eastAsia="zh-CN"/>
                        </w:rPr>
                        <w:t xml:space="preserve"> </w:t>
                      </w:r>
                      <w:r>
                        <w:rPr>
                          <w:rFonts w:hint="eastAsia"/>
                          <w:color w:val="24282B"/>
                          <w:sz w:val="18"/>
                          <w:szCs w:val="18"/>
                          <w:lang w:eastAsia="zh-CN"/>
                        </w:rPr>
                        <w:t>报告</w:t>
                      </w:r>
                    </w:p>
                  </w:txbxContent>
                </v:textbox>
              </v:rect>
              <v:line id="_x0000_s1236" style="position:absolute;flip:y" from="6219,2621" to="6428,2983" strokecolor="#24282b" strokeweight="0"/>
              <v:shape id="_x0000_s1237" style="position:absolute;left:6219;top:2873;width:77;height:110" coordsize="77,110" path="m33,l,110,77,22,33,xe" fillcolor="#24282b" stroked="f">
                <v:path arrowok="t"/>
              </v:shape>
              <v:line id="_x0000_s1238" style="position:absolute;flip:y" from="6483,4244" to="6681,4594" strokecolor="#24282b" strokeweight="0"/>
              <v:shape id="_x0000_s1239" style="position:absolute;left:6483;top:4485;width:77;height:109" coordsize="77,109" path="m33,l,109,77,22,33,xe" fillcolor="#24282b" stroked="f">
                <v:path arrowok="t"/>
              </v:shape>
              <v:line id="_x0000_s1240" style="position:absolute;flip:x" from="4318,4891" to="4538,5241" strokecolor="#24282b" strokeweight="0"/>
              <v:shape id="_x0000_s1241" style="position:absolute;left:4461;top:4891;width:77;height:98" coordsize="77,98" path="m44,98l77,,,76,44,98xe" fillcolor="#24282b" stroked="f">
                <v:path arrowok="t"/>
              </v:shape>
              <v:line id="_x0000_s1242" style="position:absolute" from="890,8992" to="1439,8993" strokecolor="#24282b" strokeweight=".55pt"/>
              <v:line id="_x0000_s1243" style="position:absolute" from="890,9266" to="1439,9267" strokecolor="#24282b" strokeweight=".55pt"/>
              <v:line id="_x0000_s1244" style="position:absolute" from="890,9540" to="1439,9541" strokecolor="#24282b" strokeweight=".55pt"/>
              <v:line id="_x0000_s1245" style="position:absolute" from="890,9814" to="1439,9815" strokecolor="#24282b" strokeweight=".55pt"/>
              <v:line id="_x0000_s1246" style="position:absolute" from="890,10088" to="1439,10089" strokecolor="#24282b" strokeweight=".55pt"/>
              <v:line id="_x0000_s1247" style="position:absolute" from="890,10362" to="1439,10363" strokecolor="#24282b" strokeweight=".55pt"/>
              <v:line id="_x0000_s1248" style="position:absolute" from="890,10636" to="1439,10637" strokecolor="#24282b" strokeweight=".55pt"/>
              <v:line id="_x0000_s1249" style="position:absolute" from="890,8717" to="1439,8718" strokecolor="#24282b" strokeweight=".55pt"/>
              <v:shape id="_x0000_s1250" style="position:absolute;left:648;top:1634;width:8241;height:8805" coordsize="750,803" path="m1,r,l,,,1r1,l64,39r3,1l70,42r3,2l76,46r4,2l83,50r3,2l89,54r3,2l96,58r3,2l102,62r3,2l108,66r3,2l115,70r3,2l121,74r3,2l127,78r2,1l131,80r2,1l135,83r2,1l139,85r2,1l143,88r2,1l147,91r2,1l150,93r2,2l154,96r2,1l158,99r2,1l162,101r2,2l166,104r1,l168,105r1,l169,106r1,1l171,108r1,l173,109r1,l175,110r1,1l176,112r1,l178,113r1,1l180,114r1,1l182,115r,1l183,117r1,l185,118r1,l187,119r1,1l189,120r,1l190,122r1,l192,123r1,1l194,124r1,1l196,125r1,1l198,127r1,1l200,129r1,l202,130r1,1l204,132r1,1l206,134r1,l208,135r1,1l211,137r1,1l213,139r1,1l215,141r1,1l216,142r1,1l218,143r,l219,144r1,l220,145r1,l221,146r1,l223,147r1,1l224,148r1,1l226,150r1,l228,151r1,1l230,153r1,l232,154r,1l233,156r2,1l237,159r2,2l241,163r2,1l245,166r2,2l249,169r2,2l253,173r2,1l257,176r2,2l261,180r2,2l265,183r2,2l269,187r2,2l273,191r2,1l276,194r2,1l280,197r2,1l283,200r2,1l287,203r1,1l288,205r1,1l290,206r1,1l292,208r1,1l295,211r1,1l298,214r98,93l397,309r1,1l399,310r1,1l401,312r1,1l404,314r1,1l406,316r1,1l408,317r,2l409,319r1,1l411,321r1,1l413,323r1,1l416,326r2,2l421,330r2,2l426,334r2,2l429,338r1,1l432,340r1,1l434,341r1,2l436,344r1,l438,345r2,1l441,348r1,1l443,350r1,1l446,352r1,1l448,354r1,1l450,356r2,1l453,358r1,1l456,360r1,1l458,363r1,1l461,365r1,1l463,367r1,1l466,369r1,1l468,371r1,l470,373r1,l472,374r1,1l474,376r1,1l476,378r1,1l478,380r1,1l481,381r1,2l483,383r1,1l485,385r1,1l487,387r63,48l551,435r1,1l553,437r1,1l555,439r1,1l557,440r1,1l559,442r,1l560,443r1,1l562,444r,1l563,446r1,1l565,447r,1l566,449r1,l568,450r,1l569,451r1,1l570,453r1,l572,454r1,1l573,455r1,1l575,457r,l576,458r1,1l577,459r1,1l579,461r,l580,462r1,l581,463r1,l582,464r1,1l584,466r,l585,467r1,1l592,475r,l592,476r,l592,476r-6,-7l582,466r-3,-4l576,459r-3,-3l570,453r-3,-2l563,448r-3,-2l557,443r-4,-3l550,438r-3,-3l543,433r-3,-2l537,429r-4,-2l530,425r-3,-2l523,420r-3,-1l518,417r-2,-1l514,415r-2,-1l510,413r-2,-1l506,411r-1,-1l504,409r-1,l502,408r-1,-1l500,407r-1,-1l498,406r-1,-1l496,405r-1,-1l494,404r-1,l493,403r-1,l491,402r-1,l489,401r,l487,400r-2,-1l484,398r-2,-2l481,395r-2,l477,394r-1,-1l474,391r-1,l471,390r-2,-1l468,388r-2,-1l465,386r-2,-1l461,384r-1,-1l458,382r-1,-1l455,379r-2,-1l450,376r-1,-1l446,374r-1,-2l443,370r-3,-1l439,368r-2,-2l435,364r-2,-1l431,361r-2,-2l427,358r-2,-2l423,355r-2,-2l419,351r-2,-1l416,349r-1,l414,348r-1,-1l412,346r,l411,345r-1,-1l409,344r-1,-1l408,342r-1,-1l406,341r-1,-1l404,339r-1,-1l402,337r-1,-1l400,335r-1,-1l397,333r-1,-1l395,331r-1,-1l393,329r-2,-1l390,327r-2,-2l387,324r-1,-1l384,322r-1,-2l380,318r-2,-3l375,312r-3,-2l369,307r-2,-2l364,302r-3,-2l358,297r-3,-3l353,292r-3,-3l347,286r-3,-2l342,281r-3,-2l336,276r-3,-3l331,270r-3,-2l327,267r-1,-1l325,265r-1,-1l323,263r-1,-1l321,261r-1,-1l318,259r-1,-1l316,257r-1,-1l314,255r-1,-1l312,253r,l311,252r,l310,252r,-1l310,251r-1,-1l309,250r-1,-1l308,249r-1,-1l307,248r-1,-1l306,247r-1,-1l305,246r-1,-1l304,245r-1,l303,244r-1,-1l301,242r-1,l299,241r,-1l298,240r-1,-2l296,238r-1,-1l294,236r-1,-1l292,235r,-2l291,233r-1,-1l289,231r-1,-1l287,229r-1,-1l285,227r,l284,226r,-1l283,225r-1,-1l282,223r-1,l280,222r-1,l279,221r-1,l277,220r-1,-1l275,218r,-1l274,216r-1,l272,214r-2,-1l268,211r-2,-2l264,207r-3,-2l260,204r-2,-2l257,201r-2,-1l253,198r-1,-1l250,195r-1,-2l247,192r-2,-1l244,189r-2,-1l241,186r-2,-1l238,183r-2,-1l234,180r-1,-1l231,177r-1,-1l228,175r-1,-1l225,173r-1,-1l223,170r-2,-1l220,168r-2,-2l216,164r-2,-1l212,161r-2,-2l208,158r-2,-2l204,154r-2,-2l200,150r-2,-1l196,147r-2,-2l192,144r-2,-2l188,140r-2,-1l184,137r-2,-2l180,134r-1,-1l178,132r-1,l176,131r-1,-1l174,129r-1,l172,128r-1,-1l170,127r-1,-1l168,125r-1,-1l166,124r-1,-1l165,122r-1,-1l163,120r-1,l161,119r-1,-1l159,117r-2,-1l156,115r-1,-1l154,114r-1,-1l152,112r-1,-1l150,110r-2,-1l147,108r-1,l145,106r-1,l143,105r-1,-1l141,104r-2,-1l138,102r-1,-1l136,100r-2,-1l133,98r-2,-1l130,96r-1,-1l127,94r-1,-1l125,92r-2,-1l122,90r-1,-1l119,88r-1,l117,86r-2,-1l114,85r-2,-1l111,83r-1,-1l108,81r-1,-1l106,79r-2,-1l103,77r-1,-1l100,75,99,74,98,73r-2,l95,71,93,70r-1,l91,69,89,68,88,67,87,66,85,65,84,64,83,63,82,62r,l1,11,,11r,l,12r1,l80,62r1,1l83,64r1,1l86,66r1,1l89,68r1,1l92,70r1,1l95,73r2,1l98,75r2,1l101,77r2,1l104,79r2,1l107,81r2,1l110,83r3,2l116,87r3,2l122,91r3,3l128,96r3,2l134,100r3,2l140,105r3,2l146,109r3,2l152,114r3,2l158,118r3,2l164,123r3,2l170,127r1,1l172,128r,1l173,130r1,l175,131r1,1l176,133r1,l178,134r1,l180,135r1,1l181,137r1,l183,138r1,1l185,139r,1l186,141r2,1l190,144r2,1l195,147r2,2l199,150r2,2l203,154r2,2l207,157r2,2l211,161r2,2l215,164r2,2l219,168r2,1l223,171r2,2l227,175r1,1l229,177r1,1l231,178r1,1l233,181r1,l235,182r1,1l237,184r1,1l239,186r1,1l241,188r1,l242,189r1,1l244,191r1,l246,192r1,1l247,193r1,1l249,195r1,1l251,197r1,l252,198r1,1l254,200r1,l256,201r1,1l257,202r1,1l259,204r1,1l261,206r1,1l263,208r2,1l266,211r2,1l269,213r2,1l374,313r1,1l376,315r1,1l378,317r1,1l380,319r1,1l382,321r1,1l385,323r,1l387,325r1,1l389,327r1,1l391,329r1,1l393,331r1,1l395,333r1,1l397,334r1,1l398,336r1,l400,337r1,1l401,338r1,1l403,339r1,1l404,341r1,l406,342r1,1l408,343r,1l409,344r1,1l411,346r1,1l413,349r2,1l416,351r2,1l419,354r2,1l422,356r2,1l425,358r2,1l428,360r2,2l431,363r2,1l434,365r2,1l437,368r2,1l440,370r1,1l442,371r1,1l444,373r1,1l446,375r1,l448,376r1,1l450,378r2,1l453,379r1,1l455,381r1,l457,382r1,1l459,383r1,1l461,384r1,1l463,385r,1l464,387r1,l466,388r,l467,389r1,l469,390r1,l470,391r1,l529,425r5,3l539,431r5,3l549,438r5,4l559,446r5,4l570,455r5,4l579,464r5,5l589,474r5,5l599,485r5,5l609,496r4,6l618,508r5,7l627,521r1,2l630,524r1,2l632,528r1,1l634,531r1,1l636,534r2,2l639,537r1,2l641,541r1,1l643,544r1,2l646,548r1,1l648,551r1,2l650,555r,l651,556r,1l652,557r,1l653,559r,1l654,560r,1l655,562r,l656,563r,1l657,565r,l658,566r,1l658,568r1,1l659,570r1,1l661,571r,1l662,574r2,3l666,581r2,3l669,586r1,2l671,590r1,2l673,594r1,1l674,596r1,2l676,599r,1l677,601r1,1l679,604r,1l680,606r,1l681,609r1,1l683,611r,2l684,614r,1l685,616r1,2l687,620r1,2l689,624r,1l690,627r1,2l692,630r1,2l693,634r1,2l695,638r1,1l697,641r1,2l698,645r1,1l700,648r1,2l702,652r1,3l704,658r1,2l706,663r1,3l708,669r1,2l710,674r1,3l712,680r1,3l714,686r1,3l716,692r1,3l718,698r1,3l720,704r1,3l722,710r1,2l723,713r1,2l725,717r,1l726,720r,2l727,723r,2l728,727r22,75l750,803r,l750,803r,-1l750,801r,-1l750,800r,-1l750,798r-1,-1l728,722r-1,-2l727,718r-1,-2l725,714r,-2l724,710r-1,-2l723,706r-1,-2l722,702r-1,-2l720,698r-1,-2l719,694r-1,-2l717,690r,-2l716,687r-1,-2l715,683r-1,-2l713,679r,-2l712,675r-1,-2l711,671r-3,-8l708,663r-1,l707,663r,1l718,694r,1l718,695r,l718,695,706,661r-1,-1l705,659r,-1l704,658r,-1l704,656r-1,-1l703,654r,-1l702,653r,-1l702,651r-1,-1l701,649r-1,l700,648r,-1l699,646r,-1l699,644r-1,-1l698,642r-1,-2l697,639r-1,-1l696,636r-1,-1l694,634r,-1l693,631r,-1l692,629r,-1l691,626r-1,-1l690,624r-1,-2l689,621r-1,-1l687,619r-1,-2l685,615r-1,-2l683,611r-1,-2l681,607r-1,-2l679,603r-1,-2l677,599r-1,-2l675,595r-1,-2l673,591r-1,-2l671,587r-1,-2l669,584r-1,-2l667,580r-1,-1l665,577r-1,-1l663,574r-1,-1l662,572r-1,-2l659,567r-1,-2l657,562r-2,-2l654,558r-2,-3l650,553r-1,-2l647,548r-1,-2l644,543r-1,-2l641,539r-1,-2l638,535r-1,-3l635,530r-1,-2l632,526r-1,-3l628,519r-4,-4l621,511r-3,-5l615,502r-3,-4l609,494r-3,-4l602,486r-3,-4l596,478r-3,-4l590,471r-4,-4l583,463r-4,-3l576,457r-3,-4l570,450r-4,-3l561,443r-5,-4l551,434r-5,-3l541,427r-5,-4l531,419r-5,-4l521,411r-6,-4l510,403r-5,-4l500,395r-5,-4l490,387r-5,-4l480,379r-5,-4l470,371r-6,-4l462,365r-3,-3l456,360r-2,-2l451,355r-3,-2l446,351r-3,-3l440,346r-1,-1l438,344r-1,-1l436,342r-1,-1l433,340r-1,-1l431,338r-1,-1l429,336r-1,-1l427,334r-1,l425,333r,-1l424,331r-1,l422,330r,-1l421,329r-1,-1l419,327r-1,-1l417,325r-2,-1l414,323r-1,-1l411,320r-1,-1l409,318r-1,-1l406,316r-1,-1l404,313r-2,-1l401,311r-1,-1l398,308r-1,-1l396,306r-1,-1l393,303r-1,-1l391,301r-2,-2l388,298r-1,-1l385,296r-1,-1l383,294r-1,-2l380,291r-1,-1l378,289r-2,-1l375,287r-1,-2l373,284r-2,-1l370,282r-1,-2l367,279r-1,-1l364,276r-1,-1l362,273r-2,-1l359,271r-2,-2l356,268r-2,-2l353,265r,l352,264r-1,-1l350,262r-1,-1l348,261r,-1l347,260r,-1l346,258r,l345,257r,l344,257r,-1l344,256r-1,-1l342,255r,l341,254r,-1l340,253r,l339,252r,l338,251r-1,-1l336,249r-1,-1l334,247r-1,-1l332,245r,l331,243r-1,l329,242r-1,-1l327,240r-1,-1l325,238r-1,-1l322,236r-2,-2l318,232r-1,-2l315,228r-2,-2l311,224r-2,-1l304,218r-5,-5l298,212r-1,-1l296,211r-1,-1l294,209r,-1l293,208r-1,-1l292,206r-1,l290,205r-1,-1l289,203r-1,l287,202r-1,-1l286,201r-1,-1l284,199r-1,-1l283,198r-1,-1l281,197r-1,-1l280,196r-1,-1l278,194r-1,-1l276,193r,-1l275,192r-1,-1l273,190r,-1l272,189r-1,-1l270,187r,l269,185r-1,l267,184r,-1l266,183r,l265,182r,l264,181r,l263,180r,l262,179r,l261,178r-1,l260,178r,-1l259,177r-1,-1l258,176r-1,-1l257,175r-1,-1l255,173r-1,-1l253,172r,-1l252,170r-1,-1l250,169r-1,-1l248,168r-1,-1l246,165r-1,-1l244,163r-2,-1l241,161r-1,-1l239,159r-1,-1l236,157r-1,-1l234,155r-1,-1l232,153r-2,-1l229,151r-1,-1l227,149r-2,-1l224,147r-1,-1l223,145r-1,l221,144r-1,l219,143r-1,l218,142r-1,-1l216,140r-1,l214,139r,l213,138r-1,-1l211,136r-1,-1l209,135r-1,-1l207,133r-1,l205,132r-1,-1l203,130r,l202,129r,l201,128r-1,l200,127r-1,l199,127r-1,-1l197,125r,l196,124r-1,l195,124r-1,-1l193,123r,-1l192,122r,-1l191,121r-1,-1l189,120r,-1l188,119r-1,-1l186,118r-1,-1l185,117r-1,-1l183,115r-1,-1l182,114r-1,-1l180,113r-1,-1l179,112r-1,-1l177,110r-1,l176,110r-1,-1l174,109r-1,-1l172,107r,l171,106r-1,-1l168,104r-1,-1l165,103r-1,-2l162,100r-1,-1l159,98r-1,-1l156,96r-3,-2l150,92r-3,-2l145,88r-3,-2l139,84r-3,-1l133,80r-3,-1l127,76r-3,-1l121,73r-3,-2l115,69r-2,-2l110,65r-3,-2l104,61r-3,-1l98,58,1,xe" fillcolor="#24282b" strokecolor="#24282b" strokeweight="0">
                <v:path arrowok="t"/>
              </v:shape>
              <v:shape id="_x0000_s1251" style="position:absolute;left:648;top:1502;width:7769;height:7402" coordsize="707,675" path="m707,675r,l707,675r,l697,649r-1,-2l695,645r-1,-2l694,641r-1,-2l692,637r-1,-1l690,634r-1,-2l688,630r-1,-2l686,627r,-2l685,623r-1,-2l683,619r-1,-1l681,616r-1,-2l679,613r,-2l678,610r-1,-1l676,607r,-1l675,605r-1,-2l674,602r-1,-1l672,599r-1,-1l671,597r-1,-1l669,594r,-1l668,592r-1,-2l666,589r,-1l665,587r-1,-2l663,584r,-1l662,582r-1,-2l660,578r-1,-2l657,573r-1,-2l655,569r-2,-2l652,565r-2,-2l650,561r-1,-1l648,559r-1,-2l646,555r-2,-2l643,551r,-1l642,549r,l641,548,610,503r-1,l608,502r,-1l607,500r-1,-1l606,498r-1,-1l604,496r-1,l603,495r-1,-1l601,493r,-1l600,491r-1,-1l599,490r-1,-1l597,488r-1,l596,487r-1,-1l594,485r,-1l593,483r-1,l592,482r-1,-1l590,480r,-1l589,478r-1,l588,477r-1,-1l586,475r-1,-1l585,474r-2,-3l581,469r-2,-2l576,465r-2,-2l572,461r-2,-2l568,457r-2,-2l564,453r-2,-2l560,449r-2,-2l556,445r-2,-2l552,441r-2,-2l547,437r-2,-2l543,434r-1,-1l542,432r-1,-1l540,430r-1,l538,429r-1,-1l537,427r-1,-1l535,426r-1,-1l533,424r-1,-1l531,422r,l530,421r-1,-1l527,419r-2,-2l524,416r-2,-2l521,413r-2,-2l517,410r-2,-2l514,407r-2,-2l510,403r-1,-1l507,400r-2,-1l504,397r-2,-2l500,394r-1,-2l497,391r-1,-2l494,388r-1,-1l492,386r-1,-1l490,383r-1,-1l487,381r-1,-1l485,379r-1,-1l483,377r-1,-1l480,375r-1,-2l478,372r-1,-1l476,370r-1,-1l473,367r-1,-1l464,357r-9,-9l446,340r-8,-9l429,322r-9,-8l412,305r-9,-8l394,288r-9,-8l377,271r-9,-8l359,254r-9,-8l342,238r-9,-9l324,221r-9,-8l307,205r-9,-9l296,194r-2,-2l292,190r-3,-1l287,186r-2,-1l283,183r-2,-2l279,179r-3,-2l274,175r-2,-1l270,172r-2,-2l266,168r-2,-2l261,165r-2,-2l257,161r-2,-2l254,158r-1,-1l252,157r-1,-1l250,155r-1,-1l248,153r-1,l246,152r-1,-1l244,151r-1,-1l242,149r-1,-1l240,147r-1,l238,146r-1,-1l236,144r-1,l235,143r-1,-1l233,141r-1,l231,140r-1,-1l229,139r-1,-1l228,137r-1,l226,136r-1,l224,135r-1,-1l222,133r-1,l221,132r-1,l219,131r-1,l217,130r-1,l215,129r-1,-1l214,127r-1,l212,126r-1,l210,125r-1,-1l208,124r-1,-1l206,122r-1,l205,121r-9,-6l187,110r-9,-6l175,101r-4,-2l167,96r-3,-2l160,92r-4,-2l152,87r-3,-2l145,82r-4,-2l138,78r-4,-2l130,73r-3,-2l123,69r-4,-2l115,65r-3,-2l108,61r-4,-3l1,,,,,,,1r1,l133,76r1,1l136,78r1,1l138,80r2,1l141,81r1,1l143,83r1,1l145,84r2,1l148,86r1,l150,87r1,1l152,88r1,1l155,90r1,1l157,91r1,1l159,93r1,l162,94r1,1l165,96r1,1l168,98r1,1l171,100r1,1l174,102r1,1l177,104r1,1l180,106r1,1l183,108r1,l186,110r1,1l189,111r1,1l192,113r1,1l195,115r1,1l197,117r1,1l200,119r1,1l202,121r1,l204,122r1,l206,123r,1l207,124r1,1l209,126r1,l211,127r1,l213,128r,1l214,129r1,1l216,131r1,l219,132r1,1l222,135r2,1l226,137r2,2l229,140r2,2l233,143r2,2l237,146r2,1l240,149r2,1l244,152r2,1l248,155r2,1l251,157r2,2l255,160r2,2l260,165r4,3l267,171r4,3l274,176r3,4l281,183r3,2l288,189r3,2l294,195r4,3l301,201r4,3l308,207r3,3l315,213r3,3l321,220r4,3l327,225r3,2l332,230r3,2l337,234r3,2l342,239r3,2l347,244r3,2l352,248r3,3l357,253r3,2l362,258r2,2l367,263r2,2l372,268r2,2l376,272r1,1l378,274r2,1l381,277r1,1l384,279r2,2l387,283r2,1l391,286r2,2l394,289r2,2l397,292r2,2l401,296r1,1l404,298r1,2l407,302r1,1l410,305r1,1l413,307r1,1l415,309r1,2l417,312r1,1l419,314r1,1l421,316r2,2l424,319r1,1l426,321r1,1l428,323r1,1l430,325r1,1l432,327r1,1l434,329r1,l436,331r1,1l438,332r1,1l440,335r1,1l442,337r1,l444,338r,1l445,340r1,1l446,341r1,1l448,343r,l449,344r1,l450,345r1,1l452,346r,1l453,348r1,l454,349r1,1l456,350r1,1l457,352r2,1l460,355r2,1l463,358r2,1l466,361r2,1l469,364r2,2l472,367r2,2l475,370r2,2l478,373r1,1l480,375r1,1l482,377r,1l483,379r1,1l485,380r1,1l487,382r1,l488,383r1,1l490,385r1,1l492,387r1,l493,388r1,1l495,390r2,1l498,393r2,2l502,396r1,2l505,399r1,2l508,402r1,1l511,405r2,2l514,408r2,2l517,411r2,1l521,414r1,1l524,417r1,1l527,420r1,1l529,422r1,1l531,424r1,1l534,426r1,1l536,428r1,1l538,430r1,1l540,432r1,1l543,434r1,1l545,436r1,1l547,438r2,2l550,441r2,1l553,444r2,1l556,446r2,2l559,449r2,2l562,452r2,2l565,455r2,1l568,458r2,1l571,461r2,2l574,464r2,2l576,466r1,1l578,468r1,1l580,470r1,l586,476r5,6l596,488r5,6l606,500r5,7l616,513r5,7l626,527r4,6l635,540r5,7l645,554r4,8l654,569r5,8l663,585r5,8l672,601r4,8l677,610r1,2l679,613r,1l680,616r1,1l682,619r,1l683,622r1,1l685,625r,1l686,627r1,2l688,630r,2l689,633r1,2l690,636r1,2l692,639r1,2l693,643r1,1l695,646r1,2l696,650r1,1l698,653r1,2l699,656r1,2l701,660r,1l702,663r1,2l703,667r1,1l705,670r,2l707,675xe" fillcolor="#24282b" strokecolor="#24282b" strokeweight="0">
                <v:path arrowok="t"/>
              </v:shape>
              <v:shape id="_x0000_s1252" style="position:absolute;left:648;top:1349;width:8241;height:9013" coordsize="750,822" path="m510,404r1,l511,405r1,1l513,407r1,1l514,409r1,l516,410r1,1l518,412r,1l519,413r1,1l521,415r1,2l523,418r2,1l526,421r1,1l528,423r1,1l530,426r1,1l533,428r,1l534,430r1,l536,431r,1l537,433r1,l539,434r,1l540,435r1,1l542,437r1,1l544,439r1,1l546,442r1,1l548,444r1,1l550,446r1,2l552,449r1,1l554,451r1,l556,453r2,1l559,455r1,1l561,457r1,1l563,459r1,1l565,461r1,1l567,463r1,1l568,465r1,1l570,467r1,1l572,469r1,1l574,471r1,1l576,473r1,1l578,475r1,2l580,478r1,1l582,480r1,1l584,482r1,1l586,484r1,1l588,486r1,1l590,489r1,1l592,491r1,1l594,494r1,1l596,496r1,2l598,499r1,1l600,502r1,1l602,504r1,1l605,507r1,1l607,509r,1l608,512r1,1l610,514r1,1l612,516r1,1l614,519r,1l615,521r1,1l617,523r1,1l619,526r1,1l620,528r1,1l622,530r1,2l624,533r,1l625,535r1,1l626,537r1,1l628,539r,1l629,541r1,1l631,543r,1l632,545r1,1l633,547r1,1l635,549r,1l636,551r1,1l638,553r,1l639,556r1,1l641,558r,1l642,560r1,1l644,562r,2l645,565r1,1l647,567r,1l648,569r1,2l650,572r1,1l651,574r1,2l653,577r,l654,578r1,2l655,581r1,1l657,583r,1l658,585r,1l660,588r1,1l661,591r1,2l663,595r1,1l665,598r1,2l667,601r1,1l668,603r1,1l670,606r,1l671,608r1,1l672,610r1,1l674,612r,2l675,615r,1l676,617r1,1l677,620r1,1l679,622r,2l680,625r1,1l681,627r1,2l683,630r,2l684,633r1,1l685,636r1,1l687,638r,2l688,641r1,1l689,644r1,1l691,646r,1l692,649r1,1l693,651r,1l694,653r,1l695,655r,1l696,657r,2l697,660r,1l697,662r1,l698,664r1,l699,665r,1l700,666r,1l700,668r1,1l701,670r,l702,671r,1l702,673r1,1l703,675r1,1l704,677r1,2l705,680r,1l706,682r,1l707,684r,1l708,686r,2l708,688r1,1l709,691r1,3l711,696r1,3l713,701r1,2l715,706r1,2l716,711r1,2l718,715r1,3l720,720r1,3l722,725r,3l723,730r1,3l725,735r,3l726,739r,2l727,742r,2l728,745r,2l750,821r,1l750,822r,-1l750,821,728,744r,l728,743r,-1l727,741r,l727,740r-1,-1l726,739r,-1l726,737r-1,-1l725,736r,-1l725,734r,l724,733r,-1l724,731r,-1l724,730r-1,-1l723,728r,-1l722,727r,-1l722,725r,-1l722,723r-1,l721,722r,-1l720,720r,-1l720,719r,-1l719,716r-1,-2l718,712r-1,-1l717,709r-1,-2l715,706r,-2l714,702r,-2l713,699r-1,-2l712,695r-1,-1l710,692r,-2l709,689r-1,-2l708,685r-1,-1l706,682r,-2l705,678r-1,-2l703,674r,-2l702,670r-1,-1l700,667r-1,-2l699,663r-1,-1l698,661r,-1l697,659r,-1l696,657r,-1l696,655r-1,-1l695,653r-1,-1l694,651r-1,-1l693,649r,-1l692,647r-1,-1l691,644r-1,-1l689,641r-1,-2l687,638r-1,-2l686,634r-1,-2l684,631r-1,-2l682,627r-1,-1l681,624r-1,-1l679,621r-1,-2l677,618r-1,-2l675,615r,-2l674,612r-1,-2l672,609r-1,-2l671,606r-1,-1l669,603r,-1l668,601r-1,-1l667,599r-1,-1l666,597r-1,l664,595r,-2l663,592r-1,-1l661,589r-1,-1l660,586r-1,-1l658,583r-1,-1l656,581r-1,-2l654,578r,-1l653,575r-1,-1l651,572r-1,-1l649,570r-1,-2l647,567r-1,-3l645,563r-2,-2l642,559r-1,-2l640,555r-2,-2l638,552r-1,-1l636,549r-1,-1l634,547r-1,-1l633,545r-1,-1l631,542r-1,-1l630,541r-1,-2l629,539r-1,-1l628,537r-1,-1l626,535r,-1l625,533r-1,l624,532r-1,-1l622,530r,-1l621,528r-1,-2l619,525r-1,-2l617,522r-1,-1l615,519r-1,-1l612,516r-1,-1l610,514r-1,-2l608,511r-1,-2l606,508r-1,-1l604,505r-1,-1l602,503r-1,-2l600,500r-1,-1l599,499r-1,-1l598,497r-1,-1l596,495r,-1l595,493r-1,l593,492r,-1l592,490r-1,-1l591,488r-1,l589,487r,-1l588,485r-1,-1l586,483r-1,-1l584,480r-2,-1l581,478r-1,-1l579,475r-1,-1l576,473r-1,-2l574,470r-1,-2l572,467r-1,-1l569,464r-1,-1l567,462r-1,-2l565,459r-1,-1l561,456r-2,-2l557,452r-2,-2l553,448r-2,-3l549,443r-3,-2l544,439r-2,-2l540,435r-2,-2l536,430r-2,-2l532,426r-2,-2l528,421r-2,-2l524,417r-2,-2l519,413r-2,-3l515,408r-2,-2l511,403r-2,-2l506,399r-2,-3l502,394r-2,-3l498,389r-2,-3l494,384r-2,-3l490,378r-2,-2l486,373r-3,-2l481,368r-2,-2l477,363r-2,-2l473,358r-2,-2l470,354r-2,-2l466,350r-2,-3l462,345r-2,-2l458,341r-2,-3l454,336r-2,-2l450,332r-2,-3l446,327r-2,-2l442,322r-2,-2l440,320r-1,-1l439,318r-1,l438,317r-1,l437,316r-1,l435,315r,-1l435,314r-1,-1l433,313r,l432,312r,-1l431,311r,-1l430,310r-1,-2l428,307r,-1l427,306r-1,-1l425,304r-1,-1l423,302r-1,-1l422,300r-1,-1l420,298r-1,-1l418,296r-1,l410,288r-7,-7l396,273r-7,-7l381,259r-7,-7l367,244r-8,-6l352,230r-7,-6l338,217r-8,-7l323,203r-8,-6l308,190r-7,-6l293,177r-7,-6l278,165r-7,-6l270,158r-1,-1l268,156r-1,l267,155r-1,l265,154r-1,-1l263,153r-1,-1l261,151r,l260,150r-1,l258,149r,l257,148r,l256,147r-1,l255,146r-1,l253,145r,l252,145r,-1l251,144r-1,-1l250,143r-1,l248,142r-1,l247,141r-1,l245,140r-1,l244,139r-1,-1l242,138r-1,-1l240,136r,l239,135r-1,l237,134r-1,-1l236,133r-1,-1l234,132r-1,-1l232,130r-1,l230,129r-1,l228,128r-1,-1l226,126r-1,l224,125r-1,l221,124r,-1l219,123r-1,-1l217,121r-1,l215,120r-2,-1l212,117r-2,-1l209,116r-2,-1l206,114r-2,-1l203,112r-2,-1l200,110r-2,-1l196,108r-1,-1l193,106r-1,-1l190,104r-1,-1l187,102r-1,-1l185,101r-1,-1l183,100r-1,-1l182,99r-1,l180,98r-1,l179,97r-1,l177,96r-1,l176,96r-1,-1l174,95r-1,-1l173,94r-1,l171,93r-1,-1l169,92r,-1l168,91r-1,-1l166,90r-1,-1l164,89r-1,-1l163,88r-1,-1l161,87r-1,-1l159,86r-1,-1l157,85r-1,-1l156,84r-1,-1l154,83r-1,-1l1,,,,,,,1r1,l152,83r1,l154,84r1,l156,85r,l157,86r1,l159,87r1,l161,88r1,1l163,89r1,1l165,90r1,1l167,91r,1l168,92r1,1l170,94r1,l173,95r1,1l175,96r1,1l178,98r1,1l180,99r1,1l183,101r1,l185,102r1,1l188,103r1,1l190,105r1,1l192,106r2,1l195,108r1,1l198,110r1,1l201,112r1,l204,113r1,1l207,115r1,1l209,117r1,l211,118r1,1l213,120r1,l215,121r2,1l219,123r1,1l222,125r1,1l225,127r1,1l228,129r1,1l231,131r1,1l234,133r1,1l237,135r1,1l240,138r1,1l243,140r1,l246,141r1,2l249,144r1,l251,145r2,1l254,147r2,1l257,149r1,1l260,151r1,1l263,153r1,1l265,155r2,1l268,158r1,1l271,160r1,1l275,163r2,2l279,167r3,2l284,171r3,2l289,175r3,2l294,179r2,2l299,183r2,2l304,187r2,2l308,191r3,2l313,195r3,3l318,200r3,2l323,204r2,2l327,208r2,1l331,211r2,2l335,215r2,2l339,219r2,2l343,223r2,3l347,227r2,2l351,231r2,2l356,235r2,2l360,239r2,2l364,243r3,3l369,248r2,2l373,252r3,2l378,257r2,2l382,261r3,2l387,266r2,2l392,270r2,3l396,275r2,2l401,279r2,3l405,284r2,3l408,288r1,1l410,290r1,1l412,292r2,1l414,294r2,1l417,296r1,1l419,298r,1l420,300r1,1l422,302r1,1l423,303r2,3l427,307r2,3l431,311r1,2l433,314r1,1l435,316r1,2l438,319r1,1l440,321r1,1l442,324r1,1l444,326r1,1l446,329r2,1l449,331r1,1l451,334r1,1l453,336r57,68xe" fillcolor="#24282b" strokecolor="#24282b" strokeweight="0">
                <v:path arrowok="t"/>
              </v:shape>
              <v:shape id="_x0000_s1253" style="position:absolute;left:648;top:1184;width:8241;height:9090" coordsize="750,829" path="m750,829r,l750,829r,l750,829,730,759r,-3l729,754r-1,-2l728,750r-1,-2l726,746r-1,-2l725,742r-1,-2l724,738r-1,-2l723,735r-1,-2l722,731r-1,-1l721,728r-1,-1l720,725r-1,-1l718,722r,-2l717,719r,-2l716,715r,-1l715,712r-1,-1l714,709r-1,-2l713,706r-1,-2l712,703r-1,-1l711,701r-1,-1l710,698r,l709,697r,-1l709,695r-1,-1l708,693r,-1l707,690r,-1l706,688r,-1l705,686r,-1l704,684r,-2l704,681r-1,l703,680r,-1l702,678r-1,-1l701,675r-1,-1l700,673r,-1l699,671r,-1l698,670r,-1l698,667r-1,-1l697,665r-1,-2l695,662r,-2l694,659r-1,-2l692,656r,-2l691,652r-1,-1l689,649r-1,-2l688,646r-1,-1l686,644r,-1l686,642r-2,-3l683,636r-2,-3l679,630r-1,-3l677,626r,-1l677,624r-1,-1l676,622r-1,-1l675,621r-1,-1l674,619r-1,-1l673,617r-1,l672,616r-1,-1l671,614r-1,-1l670,613r,-1l669,611r,-1l668,609r,-1l667,607r,l666,606r,-1l665,604r,-1l664,602r,l663,600r-1,-2l661,597r-1,-2l659,593r-1,-1l657,591r-1,-2l655,587r-1,-1l653,584r-1,-2l651,581r-1,-2l649,577r-1,-1l647,574r-1,-2l645,571r-1,-2l643,567r-1,-1l641,564r,l640,563r-1,-1l639,561r-1,-1l638,559r-1,-1l636,558r,-1l635,556r,-1l634,554r,-1l633,552r-1,-1l632,551r-1,-2l631,548r-1,l629,547r,-2l628,545r,-1l627,543r-1,-1l626,541r-1,-1l624,539r,-1l623,538r-1,-1l622,536r-1,-1l620,534r,-1l619,532r-1,l618,531r-1,-2l617,528r-1,l615,527r,-2l614,524r-1,-1l611,522r,-2l610,519r-2,-2l608,516r-2,-2l605,513r,-1l603,510r-1,-2l600,506r-1,-2l597,503r-1,-3l594,499r-1,-1l593,497r-1,-1l591,495r-1,-1l589,493r-1,-2l586,490r-1,-2l584,487r-1,-2l582,484r-1,-1l579,481r-1,-1l577,478r-1,-1l575,476r-1,-2l573,473r-2,-1l570,470r-1,-1l568,468r-1,-2l565,465r-1,-2l563,462r-1,-2l560,459r,l559,458r,l558,457r,-1l557,456r,-1l556,454r,l555,453r,l554,452r,-1l553,450r,l552,449r-1,l551,448r-1,l549,446r-1,-2l546,443r-1,-2l544,440r-1,-2l541,437r-1,-2l538,434r-1,-2l535,429r-3,-3l530,423r-3,-3l525,417r-3,-3l520,410r-3,-3l515,404r-3,-4l510,397r-3,-3l505,390r-3,-3l500,384r-3,-4l495,377r-2,-4l490,370r-2,-3l487,366r-1,-1l485,363r-1,-1l483,361r-1,-2l480,357r-1,-2l477,352r-2,-2l473,347r-1,-2l470,342r-2,-2l467,338r-1,-1l465,335r-1,-1l463,333r-1,-1l461,330r-1,-1l459,328r,-1l458,326r-1,-1l456,324r-1,-1l454,322r,-1l453,320r-1,-1l451,318r-1,-1l450,316r-1,-1l448,314r-1,-1l446,312r,-1l445,309r-1,-1l443,307r-2,-1l440,304r-1,-1l438,302r-1,-2l436,299r-1,-1l434,296r-1,-1l432,294r-2,-2l429,291r-1,-1l427,289r-1,-2l425,286r-1,-1l422,283r-2,-2l418,279r-2,-2l414,274r-2,-2l410,270r-2,-2l406,266r-2,-2l402,262r-2,-3l398,257r-2,-2l394,253r-2,-2l390,249r-2,-2l385,245r-2,-2l381,240r,l380,239r-1,-1l379,238r-1,-1l378,237r-1,-1l376,235r,l375,234r-1,l374,233r-1,l373,232r-1,l371,231r,-1l370,230r,-1l369,229r-1,-2l367,226r-2,-1l364,224r-1,-1l362,222r-1,-2l359,219r-1,-1l357,217r-1,-1l354,214r-1,-1l352,212r-1,-1l350,210r-2,-1l347,208r-1,-1l345,206r-1,-1l343,204r-1,-1l341,202r-1,-1l339,200r-1,-1l337,198r-1,-1l335,196r-1,-1l333,194r-1,-1l331,192r-2,-1l328,190r-1,-1l326,189r-1,-1l324,187r-1,-2l321,184r-1,-1l318,182r-1,-2l315,179r-1,-1l312,177r-1,-1l309,175r-1,-2l306,172r-1,-1l304,170r-2,-1l301,167r-2,-1l298,165r-2,-1l295,162r-1,l294,162r-1,-1l293,161r-1,l292,160r-1,l291,160r-1,-1l290,159r-1,l289,159r,-1l288,158r,l287,157r,l286,156r,l285,155r,l284,155r,-1l283,154r,l282,153r,l281,153r,l280,152r,-1l279,151r,l278,150r-1,l277,149r-1,l276,149r-1,-1l275,148r-1,-1l273,147r,l272,146r,l271,146r,-1l270,145r,l269,144r-1,-1l267,143r,-1l266,142r-1,-1l264,141r,-1l263,140r-1,-1l261,139r-2,-1l258,137r-2,-2l254,134r-2,-1l250,132r-1,-1l247,130r-2,-1l244,128r-2,-1l241,126r-2,-1l238,124r-2,-1l235,122r-2,-1l232,120r-2,l229,118r-1,l226,117r-1,-1l223,115r-1,l220,114r-1,-1l217,112r-1,-1l215,110r-1,l213,109r-2,l210,108r-1,-1l208,107r-1,-1l206,105r-1,l204,104r-1,-1l202,103r-1,-1l200,102r-2,-1l197,101r-1,-1l195,100r-1,-1l193,98r-1,l192,98r-1,-1l190,97r-1,-1l188,96r-1,-1l187,95r-1,-1l185,94r-1,l183,93r-2,-1l180,91r-2,l177,90r-1,-1l174,88r-1,l171,87r-1,-1l169,85r-2,l166,84r-2,-1l163,82r-2,-1l160,81r-1,-1l157,79r-1,-1l1,,,,,1r,l1,1,156,80r1,l158,81r1,l159,81r1,1l160,82r1,1l162,83r1,l163,84r1,l165,85r,l166,86r1,l167,86r1,1l169,87r,l170,87r1,1l173,88r1,1l175,90r2,l178,91r1,1l181,92r1,2l183,94r2,1l186,96r1,l189,97r1,1l191,99r1,1l194,100r1,1l197,101r1,1l199,102r1,1l200,103r2,1l203,105r,l204,106r1,l206,107r1,l208,108r1,1l210,109r1,1l212,110r1,1l214,111r1,1l216,112r1,1l219,114r2,1l222,116r2,1l225,118r2,l228,120r2,l231,121r2,1l234,123r2,1l237,125r2,1l240,127r2,1l243,129r2,1l246,131r1,l248,132r1,l250,133r1,1l252,135r1,l254,136r1,l257,137r,l259,138r1,1l261,140r1,l263,141r1,l265,142r1,1l267,144r2,1l271,146r2,2l276,150r2,1l280,153r2,1l284,156r2,2l289,159r2,2l293,162r2,2l297,165r2,2l302,169r2,2l306,173r2,1l310,176r2,2l313,179r2,1l317,181r1,2l320,184r1,2l323,187r2,2l326,190r2,1l330,193r1,1l333,196r2,1l336,199r2,1l339,202r2,1l343,205r,l344,206r1,1l346,208r,l347,209r1,l349,210r,1l350,212r1,l352,213r1,1l353,214r1,1l355,216r1,1l357,218r2,2l360,222r2,1l364,225r1,1l367,228r2,1l370,231r2,2l373,234r2,2l377,238r1,1l380,241r2,1l383,244r2,1l387,247r1,1l390,250r2,2l394,254r1,1l397,257r2,2l401,261r1,2l404,265r2,2l408,269r2,2l411,273r2,2l415,277r2,2l418,281r2,2l422,284r2,2l425,287r,1l426,288r1,1l427,290r1,1l429,292r1,1l430,294r1,l432,296r,l433,297r2,2l436,301r2,2l439,305r2,2l443,308r1,2l445,312r1,1l447,314r1,1l449,317r1,1l451,320r1,1l453,322r1,1l455,324r1,1l457,326r,1l458,328r1,1l460,330r1,1l461,332r1,1l463,334r1,1l464,336r1,1l466,338r1,2l467,341r1,1l469,343r1,l470,344r1,1l471,346r1,1l472,347r1,1l473,349r1,1l474,351r1,l475,352r1,l477,353r,1l478,355r,l479,356r,1l480,358r1,l481,359r1,1l482,361r1,1l483,362r1,2l484,364r3,4l490,372r3,4l495,379r2,3l499,384r2,3l502,389r2,3l506,394r2,3l510,399r2,2l514,404r1,2l517,409r2,2l521,414r2,2l525,418r2,3l529,423r1,2l532,428r2,2l536,432r1,2l539,436r2,2l543,440r1,2l546,444r2,2l550,448r1,2l553,452r2,2l557,456r1,2l560,460r2,2l564,464r1,2l566,467r1,1l568,469r1,1l570,472r1,1l572,474r1,l574,475r1,1l575,477r1,1l577,479r1,1l578,481r1,l580,483r1,l581,484r1,1l583,486r1,1l584,488r1,1l586,490r1,1l587,492r1,1l589,494r1,l590,495r1,1l592,497r,1l593,499r1,1l594,500r1,2l596,502r,1l597,504r1,1l599,505r,1l600,507r,1l601,509r1,l602,510r1,1l604,512r,1l605,514r,1l606,515r1,2l607,517r1,1l609,519r1,2l611,523r2,2l615,527r1,2l617,531r2,2l620,535r2,2l623,539r2,2l626,543r2,2l629,548r1,2l632,552r1,2l634,556r2,2l637,560r1,2l639,563r1,1l641,566r1,1l643,569r1,1l645,571r,1l646,573r1,2l647,576r1,1l648,578r1,1l650,579r,2l651,582r1,1l652,584r1,1l653,586r1,1l655,588r,1l656,590r1,1l657,591r1,1l658,593r1,1l659,595r1,1l660,596r1,1l661,598r1,1l662,600r1,1l663,602r1,1l665,604r,1l666,607r1,1l667,609r1,1l669,611r,1l670,613r,2l671,616r1,1l672,618r1,1l673,620r1,1l675,622r1,2l677,626r1,2l679,630r1,2l681,635r1,1l683,639r1,2l685,643r1,2l687,647r1,2l689,651r1,2l691,655r2,2l693,659r,1l694,661r,1l695,663r,1l696,665r,1l697,667r,1l698,669r,1l699,671r,1l700,674r,1l700,676r1,1l701,678r1,2l702,680r,1l703,682r,2l704,684r,1l705,686r,1l705,688r1,1l706,690r1,1l707,692r,1l708,694r,1l709,697r,1l710,700r,1l711,703r,1l712,706r1,1l713,709r1,1l714,712r1,1l715,715r1,1l716,718r1,1l717,721r1,1l718,724r1,1l719,727r1,1l720,730r1,1l721,733r1,1l722,736r1,2l723,739r1,1l724,742r1,2l725,745r1,2l726,748r1,2l727,751r1,2l728,755r1,1l729,758r1,2l730,762r1,1l731,765r1,1l732,768r18,61xe" fillcolor="#24282b" strokecolor="#24282b" strokeweight="0">
                <v:path arrowok="t"/>
              </v:shape>
              <v:shape id="_x0000_s1254" style="position:absolute;left:648;top:1031;width:8241;height:9134" coordsize="750,833" path="m750,833r,l750,833r,l750,832,731,765r-1,-2l730,762r-1,-2l729,759r,-2l728,756r,-2l727,753r,-2l726,750r,-2l725,747r,-2l724,744r,-2l723,741r,-2l722,737r-1,-3l721,732r-1,-2l719,728r,-2l718,724r-1,-2l716,720r,-2l715,716r-1,-2l714,712r-1,-1l713,709r-1,-1l712,706r-1,-1l711,704r-1,-2l710,701r-1,-2l708,698r,-2l707,695r,-1l706,693r,-2l705,690r,-1l704,687r,-1l703,685r,-2l702,682r,-1l701,679r,-1l700,677r-1,-2l699,674r-1,-1l698,671r-1,-2l696,667r-1,-2l694,663r-1,-2l692,659r-1,-2l690,655r-1,-2l688,651r-1,-2l686,647r-1,-2l684,643r-1,-2l683,639r-1,-2l681,635r-1,-1l678,630r-2,-3l675,624r-2,-3l671,618r-1,-3l668,612r-2,-3l665,606r-2,-3l661,600r-2,-3l658,594r-2,-3l654,589r-2,-3l650,583r-1,-3l647,577r-2,-3l644,572r-2,-2l641,568r-1,-2l638,563r-1,-2l635,559r-1,-2l633,554r-2,-2l630,550r-2,-2l627,546r-2,-2l624,542r-2,-3l621,537r-2,-1l618,533r-1,-2l616,530r-1,-1l614,528r-1,-1l612,525r-1,-1l611,523r-1,-1l609,520r-1,-1l607,518r-1,-1l605,515r,-1l604,513r-1,-1l602,510r-1,-1l600,508r-1,-1l549,442r-1,-2l547,439r-1,-1l545,436r-1,-1l543,434r-1,-1l541,431r-1,-1l539,429r-1,-2l537,426r-1,-2l535,423r-1,-1l533,420r-1,-1l531,418r-1,-2l529,415r,-1l529,413r-1,l527,412r,-1l526,410r,l525,409r,-1l524,407r-1,-1l523,406r-1,-1l522,404r-1,-1l521,402r-1,-1l520,400r-1,l519,399r-1,-1l518,398r,-1l517,396r,l517,395r-1,-1l516,394r-1,-1l514,392r,-1l514,391r-1,-1l512,389r,l511,388r,-1l511,387r-1,-1l510,385r-1,-1l508,383r-1,-2l507,380r-1,-1l505,378r-1,-2l503,375r-1,-1l502,372r-1,-1l500,370r-1,-1l498,367r,-1l497,365r-1,-1l495,362r-1,-1l493,360r-2,-4l489,352r-3,-4l484,344r-3,-3l479,337r-2,-4l474,329r-2,-3l469,322r-2,-4l464,315r-2,-4l460,308r-3,-4l455,301r-3,-4l450,294r-3,-3l444,288r,-1l443,286r-1,-1l442,284r-1,-1l440,282r,l439,281r-1,-1l438,279r-1,-1l436,277r-1,-1l435,275r-1,l433,274r,-1l432,272r-1,-1l431,271r-1,-2l429,268r-1,-1l427,266r-1,-1l425,264r-1,-1l423,262r-1,-1l421,260r-1,-1l419,258r-1,-2l417,255r-1,-1l415,253r-1,-1l413,251r,-1l412,249r-1,-1l410,247r-1,l409,246r-1,-1l407,244r-1,-1l405,242r,l404,241r-1,-1l402,239r,-1l401,238r-1,-2l399,235r-1,-1l397,233r-1,-1l394,231r-1,-1l392,229r-1,-1l390,227r-1,-1l388,224r-1,-1l386,222r-1,-1l384,220r-2,-1l382,218r-2,-1l379,216r,-1l378,215r,-1l377,214r,-1l376,213r,-1l375,212r-1,-1l374,211r-1,-1l373,209r-1,l372,209r-1,-1l371,208r-1,-1l370,207r-1,-1l368,205r-2,-2l364,200r-3,-2l359,196r-3,-2l353,192r-2,-3l349,187r-3,-2l344,183r-3,-2l338,179r-2,-3l333,175r-2,-2l328,170r-2,-2l323,166r-2,-2l318,162r-1,-1l316,160r-1,l314,159r-1,-1l312,158r-1,-1l310,156r-1,-1l308,155r-1,-1l306,153r-1,l304,152r-1,-1l302,151r-1,-1l299,149r,l297,148r-1,-1l296,146r-1,l294,145r-1,-1l292,144r-1,-1l290,143r-1,-1l288,141r-1,-1l286,140r-1,-1l284,139r-1,-1l282,138r-1,-1l280,136r-1,l278,135r-1,l276,134r,l275,133r-1,l273,132r-1,l272,131r-1,l270,130r-1,l268,129r-1,l267,128r-1,l265,128r,-1l264,127r-1,-1l263,126r-1,l262,125r-1,l260,125r,-1l259,124r,l258,123r-1,l257,123r-1,-1l256,122r-1,l254,121r,l253,121r-1,-1l251,120r-1,-1l249,119r-1,-1l247,117r-1,l245,116r-1,-1l243,115r-2,-1l240,114r-1,-1l237,112r-1,-1l235,111r-2,-1l232,110r,-1l231,108r-1,l229,108r-1,l228,107r-1,l226,106r,l225,106r-1,-1l224,105r-1,l223,104r-1,l221,104r,l219,103r-1,-1l217,102r-1,-1l215,101r-1,-1l212,100r-1,-1l210,98r-1,l208,97r-1,-1l204,95r-2,-1l200,93r-3,-1l195,91r-2,-1l191,89r-3,-2l186,86r-2,-1l181,84r-2,-1l177,82r-3,-1l172,80r-2,-1l167,77r-2,-1l163,75r-3,-1l1,r,l,1r,l1,2r18,8l20,11r4,1l181,85r1,1l184,86r2,1l187,88r2,1l191,90r1,1l194,91r2,1l198,93r2,1l201,95r2,1l205,97r1,l208,99r2,l211,100r2,1l215,102r1,l217,103r1,l219,104r1,l221,105r2,l224,106r1,l226,107r1,1l228,108r1,1l231,109r1,1l233,110r1,1l235,111r1,1l237,113r1,l238,114r1,l239,114r1,1l241,115r,l242,116r,l243,116r1,1l244,117r1,l245,118r1,l247,119r,l248,119r,l249,119r,1l250,120r,l251,120r,1l252,121r,l253,122r,l254,123r,l255,123r1,l256,123r1,1l257,124r1,l258,125r1,l259,125r1,1l260,126r1,l262,126r,1l263,127r,1l264,128r,l265,129r1,l266,129r1,l268,130r,l269,131r1,l270,131r1,1l272,132r,1l273,133r1,1l274,134r1,l276,135r,l277,136r1,l279,136r,1l280,138r1,l282,139r2,1l285,140r1,1l287,141r1,1l289,143r2,1l292,145r1,1l294,147r1,1l296,148r2,1l299,150r1,l301,151r1,1l303,153r1,l305,154r1,1l307,155r1,1l309,156r1,1l311,158r1,1l313,160r1,l315,161r1,1l317,163r1,1l322,167r4,3l330,173r4,3l337,179r4,3l345,185r4,4l352,192r4,3l360,199r4,3l367,205r4,4l375,212r3,4l382,219r3,4l389,227r4,4l395,232r2,2l399,237r2,2l403,241r2,2l407,245r2,2l411,249r2,3l415,254r2,2l419,258r2,3l423,263r2,2l427,267r2,2l431,272r2,2l434,275r1,1l436,278r1,1l438,280r1,2l440,283r1,1l442,286r1,1l445,290r1,1l448,293r2,3l451,297r2,3l453,301r1,1l455,303r1,2l457,306r1,1l459,309r1,1l461,311r1,2l463,314r1,1l465,317r1,1l467,320r,1l468,322r1,1l470,325r1,1l472,327r,l473,328r,1l474,330r,1l475,332r1,1l476,334r1,1l477,336r1,l478,337r1,1l479,339r1,1l481,341r1,1l482,343r1,2l484,346r1,1l485,348r1,1l487,350r1,1l488,352r1,2l490,355r,1l491,357r1,1l493,359r,2l494,362r1,1l495,364r1,1l497,367r1,2l499,370r1,2l501,373r1,1l502,375r,l503,376r,1l504,378r,l505,379r,1l506,380r,1l507,382r,1l508,384r,l509,385r,1l509,386r1,1l510,387r,1l511,389r,l512,390r,1l512,391r1,1l513,393r1,l514,394r1,l515,395r,l516,396r,l517,397r,1l518,400r2,2l521,404r2,2l524,409r2,2l527,413r2,2l530,417r1,2l533,421r1,2l536,425r1,3l539,429r1,2l542,434r1,1l545,438r1,2l547,440r,1l548,442r,1l549,444r1,l550,445r1,1l551,447r1,1l552,448r1,1l554,450r,l555,451r,1l556,453r1,l557,454r1,1l558,455r1,1l560,457r,1l561,458r,1l562,460r,l563,462r1,l564,463r1,1l565,464r1,1l567,466r,1l568,468r,l569,469r1,1l570,470r1,1l571,472r1,l572,473r1,1l573,474r1,1l574,476r1,1l575,477r1,1l576,479r1,l577,480r1,l578,481r2,2l581,484r1,2l583,488r2,1l586,491r1,1l589,494r1,1l591,497r1,2l594,501r1,1l596,504r1,2l599,507r1,2l601,511r1,1l604,514r,1l605,515r,1l605,517r1,l606,518r1,1l607,519r1,1l608,521r1,1l609,522r1,1l610,524r1,l611,525r,1l612,526r,1l613,527r1,1l614,529r1,1l615,531r1,1l616,532r1,1l617,533r1,1l618,534r,1l619,536r,l620,537r,1l621,538r,1l621,540r1,1l622,541r1,1l623,542r1,1l624,543r1,2l625,546r1,1l627,548r,1l628,550r1,1l629,552r1,1l631,554r,1l633,556r1,2l635,559r1,2l637,562r1,2l638,566r1,1l640,568r1,2l642,571r1,2l644,574r2,2l647,578r1,2l649,581r1,2l651,585r1,1l653,588r1,2l655,591r1,2l657,595r1,2l659,598r1,2l661,601r1,2l663,604r1,2l665,607r1,2l667,611r,1l668,614r1,1l669,616r1,1l670,618r1,1l672,620r,1l673,622r,1l674,624r,1l675,626r1,1l676,628r1,1l677,630r1,1l678,632r1,2l679,635r1,1l680,637r1,l681,638r,1l682,639r,1l683,641r,1l683,643r1,1l684,644r1,1l685,646r1,1l686,648r,1l687,649r,1l687,650r,1l688,652r,l688,653r1,1l689,654r,1l690,656r,l690,657r1,1l691,659r1,l692,660r,l694,664r1,4l697,672r2,3l700,679r2,4l703,687r2,4l707,695r1,4l710,703r1,4l713,711r1,4l716,719r1,5l718,728r2,4l721,737r2,4l723,742r,1l724,745r,1l725,748r,1l726,750r,2l727,753r,1l727,756r1,1l728,758r1,2l729,761r1,2l750,833xe" fillcolor="#24282b" strokecolor="#24282b" strokeweight="0">
                <v:path arrowok="t"/>
              </v:shape>
              <v:shape id="_x0000_s1255" style="position:absolute;left:648;top:921;width:8241;height:9101" coordsize="750,830" path="m750,830r,l750,830r,-1l750,829,729,754r-1,-1l728,751r-1,-2l727,748r-1,-1l726,745r-1,-2l725,742r-1,-2l724,739r-1,-2l723,736r-1,-2l722,733r-1,-2l721,729r-1,-2l719,725r-1,-2l718,721r-1,-2l717,717r-1,-2l715,713r,-2l714,709r-1,-1l713,705r-1,-1l711,702r,-2l710,698r-1,-2l708,694r,-2l707,690r-1,-3l705,685r-1,-2l704,682r-1,-1l703,680r-1,-1l702,678r-1,-1l701,676r,-1l700,674r,-2l699,671r-1,-1l698,669r,-2l697,666r-1,-1l696,664r,-1l695,662r,-1l694,660r,-1l693,657r,-1l692,655r,l691,654r,-2l690,651r,-1l689,649r,-1l687,645r-2,-4l683,637r-1,-3l680,630r-2,-3l676,623r-2,-3l672,616r-1,-3l669,610r-2,-4l665,603r-2,-3l661,597r-1,-4l658,591r-2,-4l654,584r-2,-3l651,580r,-1l650,578r,-1l649,576r,l648,575r,-1l647,573r-1,-1l646,571r-1,-1l645,569r-1,-1l643,567r,-1l642,565r,-1l641,563r-1,-1l640,562r-1,-1l639,560r-1,-1l637,558r,-1l636,556r,-1l635,554r,-1l634,553r,-1l634,551r-1,-1l633,549r-1,l632,548r-1,-1l631,546r-1,l630,545r-1,-1l629,544r-1,-1l628,542r,l627,541r,l626,540r,-1l626,538r-1,l625,537r-1,l624,536r-1,-1l623,534r-1,l622,533r-1,-2l620,530r-1,-2l618,527r-1,-1l611,516r-7,-9l603,505r-1,-2l600,501r-1,-2l598,497r-1,-1l595,494r-1,-2l593,490r-1,-1l590,487r-1,-2l588,483r-1,-1l586,480r-2,-2l583,477r-1,-2l581,473r-2,-2l578,469r-1,-1l576,466r-1,-2l574,463r-2,-2l571,459r-1,-2l569,455r-1,-1l565,449r-3,-4l559,441r-3,-5l553,432r-3,-4l548,423r-3,-5l542,414r-3,-5l537,404r-3,-4l531,395r-2,-5l526,385r-3,-4l520,376r-2,-5l515,366r-3,-5l511,360r,-1l510,358r,-1l509,356r-1,-1l508,353r-1,-1l506,351r,-1l505,349r-1,-1l504,347r-1,-1l502,345r,-2l501,342r-1,-1l499,339r,-2l498,336r-1,-2l496,333r,-1l495,331r-1,-1l494,329r-1,-1l493,327r-1,-1l491,325r,-1l490,323r-1,-1l489,321r-1,-1l488,318r-1,-1l486,316r,-1l485,314r,-1l484,312r-1,-1l482,310r,-1l481,308r,-1l480,306r-1,-1l479,304r-1,-2l477,301r-1,-2l475,297r-1,-1l473,294r-1,-1l471,292r-1,-1l470,290r-1,-1l469,288r-1,l468,287r-1,-1l467,285r-1,-1l465,283r,l464,282r,-1l463,280r,-1l462,278r-1,l461,277r-1,-1l459,275r,-1l458,273r-1,-1l457,271r-1,-1l455,269r,l455,268r-1,l454,267r-1,l453,266r-1,l452,265r-1,-1l451,264r,-1l450,262r,l449,261r,l448,260r,l447,259r,l446,258r-1,-1l445,256r-1,-1l443,254r-1,-1l441,252r-1,-2l439,249r-1,-1l437,247r-1,-1l435,244r,-1l434,242r-1,l433,241r-1,-1l431,239r-1,-1l429,237r,-1l428,236r-1,-2l426,234r-1,-1l425,232r-1,-1l423,230r-1,l422,229r-1,-1l420,228r-1,-2l417,224r-1,-1l414,221r-1,-1l411,218r-1,-1l408,215r-1,-1l405,212r-1,-2l403,209r-2,-1l400,206r-2,-2l397,203r-2,-1l394,200r-2,-1l391,197r-4,-3l384,191r-4,-3l376,184r-3,-2l369,178r-3,-3l362,173r-3,-3l355,167r-4,-3l348,161r-4,-2l341,156r-4,-2l333,151r-3,-3l326,146r-4,-2l319,141r-1,-1l317,140r-1,-1l315,139r-1,-1l313,138r-1,-1l311,136r-1,l309,135r-1,l307,134r-1,-1l305,133r-1,-1l302,132r,-1l300,131r-1,-1l299,130r-1,-1l298,129r-1,l297,128r-1,l296,128r-1,-1l294,127r,l293,126r,l292,126r,l291,125r-1,l290,125r-1,l288,124r-1,l286,123r-1,l284,122r-1,l282,121r-1,l280,120r-1,l279,119r-2,l276,119r,-1l275,118r-1,-1l273,116r-1,l271,115r-1,l269,115r-1,-1l268,114r-1,-1l266,113r-1,-1l264,112r,l263,111r-1,l261,111r-1,l259,110r,l258,110r-1,-1l256,109r-2,-1l253,107r-2,-1l250,106r-2,-1l247,104r-2,-1l243,102r-1,l108,45r-1,-1l106,44,1,,,,,,,1r1,l195,83r1,l197,83r1,1l198,84r1,1l200,85r1,l201,86r1,l203,86r1,1l204,87r1,l206,88r1,l207,89r1,l209,89r,l210,90r2,l213,91r1,l216,92r1,l219,93r1,1l222,94r1,1l225,95r1,1l228,97r1,l231,98r1,1l233,99r2,1l236,101r2,l239,102r1,l241,103r,l242,104r1,l244,104r,l245,105r1,l247,105r,1l248,106r1,l250,107r,l251,107r1,1l253,108r,1l254,109r1,l256,110r1,l258,111r1,l260,111r1,1l262,112r1,l265,114r2,1l269,116r2,1l273,118r2,1l276,120r2,l279,121r2,l282,122r1,l285,123r1,1l287,125r1,l289,126r1,l291,127r1,l293,128r1,l295,129r,l296,129r1,1l297,130r1,1l299,131r,l300,132r1,l302,133r1,l304,133r1,1l306,135r1,l308,136r,l309,137r1,1l311,138r1,1l313,139r1,1l315,140r1,1l317,141r1,1l319,142r1,1l321,144r1,l323,145r1,l324,145r1,1l326,146r,1l327,147r1,1l328,148r1,1l330,149r,1l331,150r1,1l332,151r1,1l334,152r1,1l335,153r1,1l337,154r,1l338,155r1,1l341,157r,1l343,158r1,1l345,160r1,l347,161r1,1l349,163r1,1l351,165r2,1l354,166r1,2l356,169r1,l358,170r2,1l361,172r1,1l363,174r1,1l365,176r1,1l367,178r2,1l370,180r2,2l374,184r3,2l379,188r2,2l384,192r1,1l386,194r1,1l388,195r1,2l390,197r1,1l392,199r1,1l394,201r1,1l396,203r1,1l398,205r1,1l400,207r1,1l402,209r,1l403,211r2,2l407,215r1,2l410,218r1,2l413,222r2,1l416,225r2,2l420,228r1,2l423,232r2,1l426,235r2,2l429,239r2,2l433,242r1,2l436,246r2,2l440,250r1,3l443,255r2,2l447,259r2,3l450,264r2,3l454,269r2,3l458,274r2,3l461,279r2,3l465,284r2,3l468,289r2,3l472,294r,2l473,296r,1l474,298r1,1l475,300r1,1l476,302r1,1l478,303r,2l479,305r,1l480,307r1,1l481,309r1,1l482,311r1,1l484,313r,2l485,316r1,1l486,318r1,2l488,321r1,1l489,323r1,1l491,325r,2l492,328r1,1l494,330r,1l495,332r1,1l496,335r1,1l498,337r1,2l499,340r1,2l501,343r1,2l502,346r1,1l504,349r1,1l506,352r1,1l508,355r,1l509,357r1,2l511,360r1,2l512,363r1,2l514,366r1,2l516,369r1,2l517,372r1,2l519,375r1,2l521,378r,1l522,381r1,1l524,384r1,1l525,387r1,1l527,389r,1l528,391r1,2l529,394r1,1l531,396r,1l532,399r1,1l534,401r,1l535,403r1,1l537,405r,1l538,408r1,1l539,410r2,3l542,415r1,2l545,419r1,2l547,424r2,2l550,428r2,2l553,433r1,2l556,437r1,2l559,441r1,3l561,446r2,2l564,450r2,2l567,454r2,4l571,460r2,4l575,467r2,2l580,473r2,2l584,478r2,4l588,484r2,3l592,490r2,3l596,496r2,3l600,502r2,3l604,508r2,4l608,515r1,1l610,517r,1l611,518r,1l612,520r1,1l613,522r1,1l615,523r,1l616,525r,1l617,527r1,1l618,529r1,1l619,531r1,1l620,533r1,l621,534r1,1l623,536r,1l624,538r1,1l625,540r1,1l627,542r,1l628,543r,1l629,546r2,2l632,550r1,2l634,554r1,2l636,557r1,1l638,560r1,1l640,563r1,1l642,566r1,1l643,568r1,2l645,571r1,2l647,574r1,2l649,577r1,1l650,580r1,2l652,583r1,1l654,586r,1l655,588r1,1l657,592r2,2l660,596r2,3l663,601r1,2l665,605r1,1l667,608r1,1l669,611r1,1l670,614r1,2l672,617r1,2l674,621r1,1l676,624r,1l677,627r1,1l679,630r1,2l681,634r,1l682,636r1,1l683,639r1,1l684,641r1,1l685,643r1,1l686,645r1,1l688,647r,2l689,650r,1l690,652r,1l691,654r,1l692,656r1,1l694,660r1,3l696,666r1,2l698,671r2,3l701,677r1,2l703,682r1,3l705,688r1,3l708,694r1,2l710,699r1,3l712,705r1,3l714,711r1,3l716,716r,2l717,720r1,2l718,724r1,1l719,728r1,1l721,731r,2l722,734r,2l722,737r1,1l723,739r1,1l724,742r1,1l725,744r,1l726,747r,1l727,749r,1l727,752r1,1l728,754r1,1l729,757r,1l750,830xe" fillcolor="#24282b" strokecolor="#24282b" strokeweight="0">
                <v:path arrowok="t"/>
              </v:shape>
              <v:shape id="_x0000_s1256" style="position:absolute;left:648;top:855;width:8241;height:8981" coordsize="750,819" path="m750,819r,l750,819r,-1l750,818,729,742r-1,-2l727,738r-1,-2l725,733r,-3l724,727r-1,-3l722,721r-1,-2l721,717r-1,-2l719,714r,-2l718,710r,-2l717,706r-1,-1l716,703r-1,-2l715,699r-1,-2l713,696r-1,-2l712,692r-1,-1l711,689r-1,-2l709,685r,-1l708,682r-1,-2l705,674r-3,-7l700,661r-3,-6l694,649r-2,-6l689,637r-3,-5l684,626r-3,-5l678,615r-3,-5l672,605r-2,-6l667,594r-3,-5l661,583r-3,-5l655,573r-3,-5l649,562r-3,-5l643,552r-3,-5l637,541r-3,-5l630,531r-3,-6l624,520r-3,-5l618,510r-3,-5l612,500r-3,-6l606,489r-3,-5l600,479r-3,-5l593,468r-3,-5l590,461r-1,-1l588,458r-1,-1l586,455r-1,-1l584,452r-1,-2l582,448r-1,-2l580,444r-1,-2l578,440r-1,-2l576,436r-1,-2l574,432r-1,-2l571,428r-1,-2l569,424r-1,-2l567,420r-1,-2l565,416r-1,-2l564,413r-1,-2l562,410r-1,-2l560,406r,-1l559,403r-1,-2l557,400r-1,-2l555,397r-1,-2l554,394r-1,-2l552,390r-1,-2l550,386r-1,-2l548,382r-2,-3l545,377r-1,-3l543,372r-1,-2l540,367r-1,-2l538,362r-1,-3l536,357r-1,-2l534,352r-2,-2l531,347r-1,-2l529,342r-1,-2l527,338r-1,-1l526,336r-1,-1l524,333r-1,-1l523,331r-2,-4l519,323r-2,-4l515,315r-2,-3l511,308r-2,-4l507,300r-2,-3l503,293r-2,-4l499,286r-2,-3l495,279r-2,-3l491,272r-2,-3l487,266r-2,-3l482,260r,-1l481,258r,-1l480,256r-1,-1l479,254r-1,-1l478,252r-1,l476,250r,l475,249r,-1l474,247r-1,-1l473,245r-1,-1l471,244r,-1l470,242r-1,-1l468,240r-1,-1l467,238r-1,-1l465,236r-1,-1l463,234r-1,-1l461,232r,-1l460,230r-1,-1l458,228r-1,-1l456,225r,-1l455,223r-1,l453,221r-2,-2l449,218r-2,-3l445,213r-2,-2l441,209r-2,-1l437,206r-2,-2l433,202r-2,-2l429,198r-2,-2l425,194r-2,-2l421,191r-2,-2l417,188r-2,-2l413,184r-1,l411,183r,l410,182r-1,-1l408,181r,-1l407,180r-1,-1l406,178r-1,l404,177r-1,-1l403,176r-1,-1l401,175r,-1l400,174r-2,-1l397,172r-2,-1l394,170r-2,-1l390,167r-1,-1l387,165r-2,-1l384,163r-2,-1l380,161r-2,-2l376,158r,l375,157r,l374,157r,-1l373,156r,l372,155r,l371,155r,-1l370,154r,l369,154r,-1l368,153r-1,-1l367,152r,l366,152r-1,l364,151r,l363,150r-1,l362,149r-1,l360,148r-2,l356,147r-2,-1l353,145r-2,-1l349,143r-2,-1l345,141r-2,-1l341,139r-2,-1l337,137r-2,-1l333,135r-2,-1l329,133r-2,-1l325,131r-2,-1l321,129r-1,-1l318,128r-1,-1l315,126r-1,l312,125r-1,l309,124r-1,-1l306,122r-1,l303,121r-2,l300,120r-2,l297,119r-2,-1l294,118r-2,-1l291,116r-1,l289,116r,l288,115r,l287,115r-1,-1l286,114r-1,l285,113r-1,l283,113r,l282,113r,l281,112r-1,l279,112r,l278,111r-1,l277,111r-1,-1l275,110r,l274,110r-1,-1l273,109r-1,-1l271,108r,l270,107r-1,l268,107r-1,-1l266,106r-1,l263,105r-1,l261,104r-1,-1l258,103r-1,-1l256,102r-1,l253,101r-1,l252,100r-1,l250,100r-1,-1l248,99r-1,-1l246,98r-1,l244,97r-1,l242,97r-1,-1l240,96r-1,-1l238,95r-1,l236,94r-1,l234,93r-1,l232,92r-1,l230,92r-2,-1l228,91r-1,l226,90r-2,l224,89r-1,l222,88r-1,l220,87r-1,l218,87r-1,-1l216,86r-1,-1l214,85r-1,l1,,,,,1r,l1,2,124,51r1,l126,51r2,1l129,52r1,1l131,53r2,1l134,54r1,l136,55r1,1l139,56r1,1l141,57r1,l143,58r1,l144,58r1,1l146,59r1,1l148,60r2,1l151,61r1,1l154,62r1,1l156,63r2,1l160,65r1,l162,66r1,l164,66r1,1l166,67r1,1l168,68r2,l171,69r1,l173,69r1,1l175,70r1,1l177,71r1,1l179,72r1,1l181,73r1,1l183,74r1,1l184,75r1,l186,75r1,l187,76r1,l189,76r1,l192,77r3,1l197,79r3,1l202,81r2,1l206,83r2,1l210,85r2,l214,86r2,1l218,88r2,1l222,89r2,1l226,91r2,1l230,93r2,1l234,95r2,1l238,96r1,1l241,97r2,1l244,99r2,1l248,100r1,1l251,101r2,1l254,102r2,1l258,103r1,1l261,105r2,1l264,106r2,1l268,107r1,1l270,109r1,l272,110r1,l274,111r1,l276,111r1,1l278,112r1,1l280,113r1,l282,114r1,l284,115r1,l286,116r1,l288,116r1,1l290,117r2,1l293,118r2,1l297,120r1,l300,121r1,1l303,122r2,1l306,124r2,l309,125r2,1l313,126r1,1l316,128r1,l319,129r2,1l321,130r1,1l323,131r1,1l325,132r,l326,133r1,l328,134r,l329,135r1,l331,135r1,1l332,136r1,l334,137r1,l336,137r1,1l337,138r1,1l339,139r1,l341,140r,l342,140r1,1l344,141r1,1l345,142r1,l347,143r1,1l349,144r,l350,145r1,l352,146r1,l353,146r1,1l355,147r,l356,147r1,1l357,148r1,l359,149r,l360,150r1,l361,150r1,1l363,151r,l364,152r1,l365,153r1,l366,154r1,l367,154r1,l368,155r1,l369,155r1,l370,155r1,1l371,156r1,l372,156r1,1l373,157r1,l374,157r1,1l375,158r1,1l377,160r,l378,161r1,l380,162r1,l382,162r1,1l384,164r,l385,165r1,l387,166r1,1l389,167r1,1l391,169r1,l393,170r,l394,171r1,1l396,172r1,1l398,174r1,l400,175r1,1l402,176r1,1l404,178r1,1l406,180r1,l408,181r1,1l410,183r1,1l412,185r1,l414,186r1,1l416,188r1,1l419,190r1,2l422,193r1,1l425,196r1,1l428,198r1,2l431,201r1,1l434,204r1,1l436,206r1,1l438,208r2,1l441,210r1,1l443,212r1,1l445,215r1,1l447,217r1,1l450,219r1,1l452,221r1,2l454,224r1,1l456,227r1,1l458,229r1,1l460,231r1,1l462,233r1,1l464,236r,1l466,239r1,1l468,242r2,2l471,245r1,2l474,249r1,1l476,252r2,2l479,255r1,2l481,259r2,2l484,263r1,2l486,267r2,1l489,271r1,1l491,274r1,1l493,277r1,1l495,280r1,2l497,283r1,2l499,286r,2l500,289r1,2l502,293r1,1l504,296r1,2l506,299r1,2l507,302r1,2l509,306r1,1l511,309r1,1l512,312r1,1l514,315r1,1l516,318r1,2l518,322r1,2l519,326r1,1l521,329r1,2l523,333r1,2l525,336r1,2l527,340r1,2l529,343r1,2l531,347r,3l532,351r1,2l534,355r1,2l536,359r1,2l538,362r1,3l540,366r,2l541,369r1,2l542,372r1,1l544,375r,2l545,378r1,2l546,381r1,1l548,384r1,2l549,387r1,1l551,390r3,6l557,402r3,5l563,414r3,5l569,425r3,6l576,437r3,6l579,444r1,2l581,447r,1l582,449r1,2l583,452r1,1l585,454r1,1l586,456r1,2l588,459r,1l589,461r1,2l590,464r1,1l592,466r,1l593,469r1,1l595,471r,2l596,474r1,1l597,476r1,2l599,479r1,2l601,482r1,2l602,485r1,1l604,488r1,1l605,490r1,1l607,493r1,1l608,495r1,2l610,498r1,1l611,501r1,1l613,503r4,7l621,516r4,7l628,529r4,6l636,542r4,6l643,554r1,1l644,556r1,1l645,557r1,1l646,559r,l647,560r,1l647,562r1,1l648,563r1,1l649,565r1,1l650,566r,1l651,568r,l652,569r,1l653,571r,1l654,573r,l655,574r,1l656,575r,1l657,577r,l657,578r1,1l658,580r1,1l659,581r,1l660,583r,l661,584r,1l661,586r1,1l662,587r1,2l664,590r1,2l666,593r1,2l667,596r1,2l669,599r1,2l671,603r1,2l672,606r1,2l674,609r1,2l676,613r1,1l677,616r1,2l679,619r3,5l684,629r2,5l689,639r2,5l694,649r2,6l699,660r2,6l703,671r2,6l708,682r2,6l712,694r2,6l716,706r2,6l720,718r2,6l724,730r,1l725,733r,2l726,736r,1l727,739r,2l728,742r,2l729,745r21,74xe" fillcolor="#24282b" strokecolor="#24282b" strokeweight="0">
                <v:path arrowok="t"/>
              </v:shape>
              <v:shape id="_x0000_s1257" style="position:absolute;left:648;top:833;width:44;height:22" coordsize="4,2" path="m,l,,,,1,1,3,2,3,1r1,l4,1,3,,1,,,xe" fillcolor="#24282b" strokecolor="#24282b" strokeweight="0">
                <v:path arrowok="t"/>
              </v:shape>
              <v:shape id="_x0000_s1258" style="position:absolute;left:725;top:855;width:22;height:22" coordsize="2,2" path="m,l,,,1r,l2,2r,l2,1r,l2,1,,xe" fillcolor="#24282b" strokecolor="#24282b" strokeweight="0">
                <v:path arrowok="t"/>
              </v:shape>
              <v:shape id="_x0000_s1259" style="position:absolute;left:780;top:877;width:44;height:22" coordsize="4,2" path="m,l,,,1r1,l3,2r1,l4,2,4,1,3,1,1,,,xe" fillcolor="#24282b" strokecolor="#24282b" strokeweight="0">
                <v:path arrowok="t"/>
              </v:shape>
              <v:shape id="_x0000_s1260" style="position:absolute;left:846;top:899;width:44;height:33" coordsize="4,3" path="m1,l,1r,l1,1,3,3r1,l4,2,4,1,3,1,1,xe" fillcolor="#24282b" strokecolor="#24282b" strokeweight="0">
                <v:path arrowok="t"/>
              </v:shape>
              <v:shape id="_x0000_s1261" style="position:absolute;left:912;top:932;width:44;height:22" coordsize="4,2" path="m,l,,,1r1,l4,2r,l4,2,4,1r,l1,,,xe" fillcolor="#24282b" strokecolor="#24282b" strokeweight="0">
                <v:path arrowok="t"/>
              </v:shape>
              <v:shape id="_x0000_s1262" style="position:absolute;left:989;top:954;width:33;height:22" coordsize="3,2" path="m,l,1r,l,1,3,2r,l3,2,3,1r,l,xe" fillcolor="#24282b" strokecolor="#24282b" strokeweight="0">
                <v:path arrowok="t"/>
              </v:shape>
              <v:shape id="_x0000_s1263" style="position:absolute;left:1055;top:987;width:33;height:22" coordsize="3,2" path="m,l,,,1r,l3,2r,l3,1r,l3,1,,xe" fillcolor="#24282b" strokecolor="#24282b" strokeweight="0">
                <v:path arrowok="t"/>
              </v:shape>
              <v:shape id="_x0000_s1264" style="position:absolute;left:1121;top:1009;width:33;height:22" coordsize="3,2" path="m,l,,,1r,l3,2r,l3,2r,l3,1,,xe" fillcolor="#24282b" strokecolor="#24282b" strokeweight="0">
                <v:path arrowok="t"/>
              </v:shape>
              <v:shape id="_x0000_s1265" style="position:absolute;left:1187;top:1042;width:33;height:22" coordsize="3,2" path="m,l,,,1r,l3,2r,l3,1r,l3,1,,xe" fillcolor="#24282b" strokecolor="#24282b" strokeweight="0">
                <v:path arrowok="t"/>
              </v:shape>
              <v:shape id="_x0000_s1266" style="position:absolute;left:1253;top:1064;width:33;height:22" coordsize="3,2" path="m,l,,,1r,l3,2r,l3,2r,l3,1,,xe" fillcolor="#24282b" strokecolor="#24282b" strokeweight="0">
                <v:path arrowok="t"/>
              </v:shape>
              <v:shape id="_x0000_s1267" style="position:absolute;left:1319;top:1097;width:33;height:21" coordsize="3,2" path="m,l,,,1r,l3,2,3,1r,l3,1,3,,,xe" fillcolor="#24282b" strokecolor="#24282b" strokeweight="0">
                <v:path arrowok="t"/>
              </v:shape>
              <v:shape id="_x0000_s1268" style="position:absolute;left:1384;top:1118;width:33;height:22" coordsize="3,2" path="m,l,,,,,1,3,2r,l3,1r,l3,1,,xe" fillcolor="#24282b" strokecolor="#24282b" strokeweight="0">
                <v:path arrowok="t"/>
              </v:shape>
              <v:shape id="_x0000_s1269" style="position:absolute;left:1450;top:1140;width:66;height:33" coordsize="6,3" path="m6,3r,l6,3,6,2,,,,,,1r,l,1,6,3xe" fillcolor="#24282b" strokecolor="#24282b" strokeweight="0">
                <v:path arrowok="t"/>
              </v:shape>
              <v:shape id="_x0000_s1270" style="position:absolute;left:1549;top:1184;width:33;height:22" coordsize="3,2" path="m,l,,,1r,l3,2r,l3,2,3,1r,l,xe" fillcolor="#24282b" strokecolor="#24282b" strokeweight="0">
                <v:path arrowok="t"/>
              </v:shape>
              <v:shape id="_x0000_s1271" style="position:absolute;left:1615;top:1206;width:33;height:22" coordsize="3,2" path="m,l,1r,l,1,3,2r,l3,2,3,1r,l,xe" fillcolor="#24282b" strokecolor="#24282b" strokeweight="0">
                <v:path arrowok="t"/>
              </v:shape>
              <v:shape id="_x0000_s1272" style="position:absolute;left:1681;top:1228;width:44;height:33" coordsize="4,3" path="m,l,1r,l,2,3,3r,l4,2,3,2r,l1,,,xe" fillcolor="#24282b" strokecolor="#24282b" strokeweight="0">
                <v:path arrowok="t"/>
              </v:shape>
              <v:shape id="_x0000_s1273" style="position:absolute;left:1747;top:1261;width:33;height:22" coordsize="3,2" path="m1,l,,,1r1,l3,2r,l3,2,3,1r,l1,xe" fillcolor="#24282b" strokecolor="#24282b" strokeweight="0">
                <v:path arrowok="t"/>
              </v:shape>
              <v:shape id="_x0000_s1274" style="position:absolute;left:1813;top:1283;width:33;height:22" coordsize="3,2" path="m,l,1r,l,1,3,2r,l3,2r,l3,1,,xe" fillcolor="#24282b" strokecolor="#24282b" strokeweight="0">
                <v:path arrowok="t"/>
              </v:shape>
              <v:shape id="_x0000_s1275" style="position:absolute;left:1879;top:1316;width:33;height:22" coordsize="3,2" path="m3,2l3,1r,l3,,1,,,,,,,1r1,l3,2xe" fillcolor="#24282b" strokecolor="#24282b" strokeweight="0">
                <v:path arrowok="t"/>
              </v:shape>
              <v:shape id="_x0000_s1276" style="position:absolute;left:1945;top:1338;width:66;height:33" coordsize="6,3" path="m,l,,,1r1,l5,3r1,l6,3,6,2r,l1,,,xe" fillcolor="#24282b" strokecolor="#24282b" strokeweight="0">
                <v:path arrowok="t"/>
              </v:shape>
              <v:shape id="_x0000_s1277" style="position:absolute;left:2044;top:1371;width:33;height:22" coordsize="3,2" path="m,l,1r,l,1,2,2r1,l3,2,3,1,2,1,,xe" fillcolor="#24282b" strokecolor="#24282b" strokeweight="0">
                <v:path arrowok="t"/>
              </v:shape>
              <v:shape id="_x0000_s1278" style="position:absolute;left:2110;top:1393;width:33;height:32" coordsize="3,3" path="m,l,1,,2r,l2,3r,l3,2r,l2,2,,xe" fillcolor="#24282b" strokecolor="#24282b" strokeweight="0">
                <v:path arrowok="t"/>
              </v:shape>
              <v:shape id="_x0000_s1279" style="position:absolute;left:2176;top:1425;width:33;height:22" coordsize="3,2" path="m,l,,,1r,l2,2r1,l3,2,3,1,2,1,,xe" fillcolor="#24282b" strokecolor="#24282b" strokeweight="0">
                <v:path arrowok="t"/>
              </v:shape>
              <v:shape id="_x0000_s1280" style="position:absolute;left:2231;top:1447;width:43;height:33" coordsize="4,3" path="m1,l,1r1,l1,2,3,3,4,2r,l4,2r,l1,xe" fillcolor="#24282b" strokecolor="#24282b" strokeweight="0">
                <v:path arrowok="t"/>
              </v:shape>
              <v:shape id="_x0000_s1281" style="position:absolute;left:2307;top:1480;width:44;height:33" coordsize="4,3" path="m,l,,,1r,l4,3r,l4,2,4,1r,l,xe" fillcolor="#24282b" strokecolor="#24282b" strokeweight="0">
                <v:path arrowok="t"/>
              </v:shape>
              <v:shape id="_x0000_s1282" style="position:absolute;left:2384;top:1513;width:33;height:22" coordsize="3,2" path="m,l,,,1r,l3,2r,l3,1r,l3,1,,xe" fillcolor="#24282b" strokecolor="#24282b" strokeweight="0">
                <v:path arrowok="t"/>
              </v:shape>
              <v:shape id="_x0000_s1283" style="position:absolute;left:2450;top:1535;width:33;height:22" coordsize="3,2" path="m,l,,,1r,l3,2r,l3,2,3,1r,l,xe" fillcolor="#24282b" strokecolor="#24282b" strokeweight="0">
                <v:path arrowok="t"/>
              </v:shape>
              <v:shape id="_x0000_s1284" style="position:absolute;left:2516;top:1557;width:33;height:33" coordsize="3,3" path="m3,3l3,2r,l3,2,,,,,,1r,l,2,3,3xe" fillcolor="#24282b" strokecolor="#24282b" strokeweight="0">
                <v:path arrowok="t"/>
              </v:shape>
              <v:shape id="_x0000_s1285" style="position:absolute;left:2582;top:1590;width:33;height:22" coordsize="3,2" path="m,l,,,1r,l3,2r,l3,2,3,1r,l,xe" fillcolor="#24282b" strokecolor="#24282b" strokeweight="0">
                <v:path arrowok="t"/>
              </v:shape>
              <v:shape id="_x0000_s1286" style="position:absolute;left:2648;top:1612;width:33;height:22" coordsize="3,2" path="m,l,1r,l,1,3,2r,l3,2r,l3,1,,xe" fillcolor="#24282b" strokecolor="#24282b" strokeweight="0">
                <v:path arrowok="t"/>
              </v:shape>
              <v:shape id="_x0000_s1287" style="position:absolute;left:2714;top:1645;width:33;height:22" coordsize="3,2" path="m,l,,,1r,l3,2r,l3,1r,l3,1,,xe" fillcolor="#24282b" strokecolor="#24282b" strokeweight="0">
                <v:path arrowok="t"/>
              </v:shape>
              <v:shape id="_x0000_s1288" style="position:absolute;left:2780;top:1667;width:55;height:33" coordsize="5,3" path="m,l,,,1r,l5,3r,l5,2r,l5,2,,xe" fillcolor="#24282b" strokecolor="#24282b" strokeweight="0">
                <v:path arrowok="t"/>
              </v:shape>
              <v:shape id="_x0000_s1289" style="position:absolute;left:2868;top:1700;width:33;height:22" coordsize="3,2" path="m,l,,,1r,l3,2r,l3,1r,l3,1,,xe" fillcolor="#24282b" strokecolor="#24282b" strokeweight="0">
                <v:path arrowok="t"/>
              </v:shape>
              <v:shape id="_x0000_s1290" style="position:absolute;left:2934;top:1722;width:33;height:21" coordsize="3,2" path="m,1r,l,1r,l3,2r,l3,2r,l3,2,,,,1xe" fillcolor="#24282b" strokecolor="#24282b" strokeweight="0">
                <v:path arrowok="t"/>
              </v:shape>
              <v:shape id="_x0000_s1291" style="position:absolute;left:2989;top:1743;width:33;height:22" coordsize="3,2" path="m,l,1r,l,1,3,2r,l3,2r,l3,1,,xe" fillcolor="#24282b" strokecolor="#24282b" strokeweight="0">
                <v:path arrowok="t"/>
              </v:shape>
              <v:shape id="_x0000_s1292" style="position:absolute;left:3055;top:1776;width:33;height:22" coordsize="3,2" path="m,l,,,,,1,3,2r,l3,1r,l3,1,,xe" fillcolor="#24282b" strokecolor="#24282b" strokeweight="0">
                <v:path arrowok="t"/>
              </v:shape>
              <v:shape id="_x0000_s1293" style="position:absolute;left:3121;top:1798;width:54;height:33" coordsize="5,3" path="m,l,,,1r,l5,3r,l5,3,5,2r,l,xe" fillcolor="#24282b" strokecolor="#24282b" strokeweight="0">
                <v:path arrowok="t"/>
              </v:shape>
              <v:shape id="_x0000_s1294" style="position:absolute;left:3208;top:1831;width:33;height:33" coordsize="3,3" path="m,l,1r,l1,1,3,3r,l3,2r,l3,2,1,,,xe" fillcolor="#24282b" strokecolor="#24282b" strokeweight="0">
                <v:path arrowok="t"/>
              </v:shape>
              <v:shape id="_x0000_s1295" style="position:absolute;left:3274;top:1864;width:44;height:22" coordsize="4,2" path="m,l,,,1r,l4,2r,l4,2,4,1r,l1,,,xe" fillcolor="#24282b" strokecolor="#24282b" strokeweight="0">
                <v:path arrowok="t"/>
              </v:shape>
              <v:shape id="_x0000_s1296" style="position:absolute;left:3351;top:1897;width:33;height:22" coordsize="3,2" path="m,l,,,1r,l3,2r,l3,1r,l3,1,,xe" fillcolor="#24282b" strokecolor="#24282b" strokeweight="0">
                <v:path arrowok="t"/>
              </v:shape>
              <v:shape id="_x0000_s1297" style="position:absolute;left:3406;top:1919;width:33;height:11" coordsize="3,1" path="m,l,,,,,1r3,l3,1r,l3,1r,l,xe" fillcolor="#24282b" strokecolor="#24282b" strokeweight="0">
                <v:path arrowok="t"/>
              </v:shape>
              <v:shape id="_x0000_s1298" style="position:absolute;left:3472;top:1941;width:33;height:22" coordsize="3,2" path="m3,2r,l3,1r,l,,,,,,,1r,l3,2xe" fillcolor="#24282b" strokecolor="#24282b" strokeweight="0">
                <v:path arrowok="t"/>
              </v:shape>
              <v:shape id="_x0000_s1299" style="position:absolute;left:3527;top:1963;width:33;height:11" coordsize="3,1" path="m,l,,,,,1r2,l3,1r,l3,1,2,,,xe" fillcolor="#24282b" strokecolor="#24282b" strokeweight="0">
                <v:path arrowok="t"/>
              </v:shape>
              <v:shape id="_x0000_s1300" style="position:absolute;left:3582;top:1985;width:44;height:22" coordsize="4,2" path="m1,l,,1,1r,l3,2r1,l4,2,4,1r,l1,xe" fillcolor="#24282b" strokecolor="#24282b" strokeweight="0">
                <v:path arrowok="t"/>
              </v:shape>
              <v:shape id="_x0000_s1301" style="position:absolute;left:3626;top:2007;width:33;height:11" coordsize="3,1" path="m,l,,,,,1r3,l3,1r,l3,1,3,,,xe" fillcolor="#24282b" strokecolor="#24282b" strokeweight="0">
                <v:path arrowok="t"/>
              </v:shape>
              <v:shape id="_x0000_s1302" style="position:absolute;left:3692;top:2029;width:66;height:32" coordsize="6,3" path="m,l,,,,,1,5,3r1,l6,3,6,2,5,2,,xe" fillcolor="#24282b" strokecolor="#24282b" strokeweight="0">
                <v:path arrowok="t"/>
              </v:shape>
              <v:shape id="_x0000_s1303" style="position:absolute;left:3791;top:2061;width:55;height:33" coordsize="5,3" path="m5,3r,l5,2r,l,,,,,1r,l,1,4,3r1,xe" fillcolor="#24282b" strokecolor="#24282b" strokeweight="0">
                <v:path arrowok="t"/>
              </v:shape>
              <v:shape id="_x0000_s1304" style="position:absolute;left:3879;top:2094;width:44;height:33" coordsize="4,3" path="m,l,1r,l,2,4,3r,l4,3,4,2r,l,xe" fillcolor="#24282b" strokecolor="#24282b" strokeweight="0">
                <v:path arrowok="t"/>
              </v:shape>
              <v:shape id="_x0000_s1305" style="position:absolute;left:3956;top:2127;width:44;height:22" coordsize="4,2" path="m,l,1r,l,1,4,2r,l4,2r,l4,1,,xe" fillcolor="#24282b" strokecolor="#24282b" strokeweight="0">
                <v:path arrowok="t"/>
              </v:shape>
              <v:shape id="_x0000_s1306" style="position:absolute;left:4033;top:2160;width:43;height:22" coordsize="4,2" path="m,l,1r,l,1,3,2r1,l4,2r,l3,1,,xe" fillcolor="#24282b" strokecolor="#24282b" strokeweight="0">
                <v:path arrowok="t"/>
              </v:shape>
              <v:shape id="_x0000_s1307" style="position:absolute;left:4098;top:2182;width:44;height:33" coordsize="4,3" path="m1,l,1r,l1,1,3,3r1,l4,2r,l4,1,1,xe" fillcolor="#24282b" strokecolor="#24282b" strokeweight="0">
                <v:path arrowok="t"/>
              </v:shape>
              <v:shape id="_x0000_s1308" style="position:absolute;left:4175;top:2215;width:33;height:22" coordsize="3,2" path="m,l,,,1r,l2,2r1,l3,1r,l3,1,,xe" fillcolor="#24282b" strokecolor="#24282b" strokeweight="0">
                <v:path arrowok="t"/>
              </v:shape>
              <v:shape id="_x0000_s1309" style="position:absolute;left:4230;top:2237;width:33;height:22" coordsize="3,2" path="m,l,,,1r,l3,2r,l3,2,3,1r,l,xe" fillcolor="#24282b" strokecolor="#24282b" strokeweight="0">
                <v:path arrowok="t"/>
              </v:shape>
              <v:shape id="_x0000_s1310" style="position:absolute;left:4296;top:2259;width:33;height:22" coordsize="3,2" path="m,l,1r,l,2r3,l3,2r,l3,2r,l,xe" fillcolor="#24282b" strokecolor="#24282b" strokeweight="0">
                <v:path arrowok="t"/>
              </v:shape>
              <v:shape id="_x0000_s1311" style="position:absolute;left:4362;top:2292;width:33;height:22" coordsize="3,2" path="m,l,,,1r,l3,2r,l3,1r,l3,1,,xe" fillcolor="#24282b" strokecolor="#24282b" strokeweight="0">
                <v:path arrowok="t"/>
              </v:shape>
              <v:shape id="_x0000_s1312" style="position:absolute;left:4428;top:2314;width:33;height:22" coordsize="3,2" path="m3,2r,l3,2,3,1,,,,,,,,1r,l3,2xe" fillcolor="#24282b" strokecolor="#24282b" strokeweight="0">
                <v:path arrowok="t"/>
              </v:shape>
              <v:shape id="_x0000_s1313" style="position:absolute;left:4494;top:2347;width:33;height:21" coordsize="3,2" path="m,l,,,1r,l3,2r,l3,1r,l3,1,,xe" fillcolor="#24282b" strokecolor="#24282b" strokeweight="0">
                <v:path arrowok="t"/>
              </v:shape>
              <v:shape id="_x0000_s1314" style="position:absolute;left:4560;top:2368;width:33;height:22" coordsize="3,2" path="m,l,1r,l,1,3,2r,l3,2r,l3,1,,xe" fillcolor="#24282b" strokecolor="#24282b" strokeweight="0">
                <v:path arrowok="t"/>
              </v:shape>
              <v:shape id="_x0000_s1315" style="position:absolute;left:4626;top:2401;width:33;height:11" coordsize="3,1" path="m3,1r,l3,1,3,,,,,,,,,,,1r3,xe" fillcolor="#24282b" strokecolor="#24282b" strokeweight="0">
                <v:path arrowok="t"/>
              </v:shape>
              <v:shape id="_x0000_s1316" style="position:absolute;left:4692;top:2423;width:55;height:33" coordsize="5,3" path="m,l,1r,l,1,4,3r1,l5,2r,l5,2,,xe" fillcolor="#24282b" strokecolor="#24282b" strokeweight="0">
                <v:path arrowok="t"/>
              </v:shape>
              <v:shape id="_x0000_s1317" style="position:absolute;left:4780;top:2456;width:33;height:22" coordsize="3,2" path="m,l,,,1r,l2,2r1,l3,1r,l3,1,,xe" fillcolor="#24282b" strokecolor="#24282b" strokeweight="0">
                <v:path arrowok="t"/>
              </v:shape>
              <v:shape id="_x0000_s1318" style="position:absolute;left:4846;top:2489;width:33;height:11" coordsize="3,1" path="m,l,,,,,1r2,l3,1r,l3,1,2,,,xe" fillcolor="#24282b" strokecolor="#24282b" strokeweight="0">
                <v:path arrowok="t"/>
              </v:shape>
              <v:shape id="_x0000_s1319" style="position:absolute;left:4890;top:2500;width:33;height:22" coordsize="3,2" path="m,l,,,1r,l3,2r,l3,2,3,1r,l1,,,xe" fillcolor="#24282b" strokecolor="#24282b" strokeweight="0">
                <v:path arrowok="t"/>
              </v:shape>
              <v:shape id="_x0000_s1320" style="position:absolute;left:4956;top:2522;width:32;height:33" coordsize="3,3" path="m,l,1,,2r,l3,3r,l3,2r,l3,2,1,,,xe" fillcolor="#24282b" strokecolor="#24282b" strokeweight="0">
                <v:path arrowok="t"/>
              </v:shape>
              <v:shape id="_x0000_s1321" style="position:absolute;left:5021;top:2555;width:66;height:33" coordsize="6,3" path="m,l,,,1r,l6,3r,l6,3,6,2r,l1,,,xe" fillcolor="#24282b" strokecolor="#24282b" strokeweight="0">
                <v:path arrowok="t"/>
              </v:shape>
              <v:shape id="_x0000_s1322" style="position:absolute;left:5120;top:2599;width:33;height:11" coordsize="3,1" path="m,l,,,,,1r2,l2,1r1,l2,1,2,,,xe" fillcolor="#24282b" strokecolor="#24282b" strokeweight="0">
                <v:path arrowok="t"/>
              </v:shape>
              <v:shape id="_x0000_s1323" style="position:absolute;left:5186;top:2621;width:33;height:22" coordsize="3,2" path="m,l,,,1r,l3,2r,l3,1r,l3,1,,xe" fillcolor="#24282b" strokecolor="#24282b" strokeweight="0">
                <v:path arrowok="t"/>
              </v:shape>
              <v:shape id="_x0000_s1324" style="position:absolute;left:5252;top:2643;width:33;height:22" coordsize="3,2" path="m,l,1r,l,1,3,2r,l3,2r,l3,1,,xe" fillcolor="#24282b" strokecolor="#24282b" strokeweight="0">
                <v:path arrowok="t"/>
              </v:shape>
              <v:shape id="_x0000_s1325" style="position:absolute;left:5318;top:2676;width:33;height:10" coordsize="3,1" path="m,l,,,,,1r3,l3,1r,l3,1,3,,,xe" fillcolor="#24282b" strokecolor="#24282b" strokeweight="0">
                <v:path arrowok="t"/>
              </v:shape>
              <v:shape id="_x0000_s1326" style="position:absolute;left:5384;top:2697;width:33;height:22" coordsize="3,2" path="m,l,1r,l,1,2,2r1,l3,2,3,1,2,1,,xe" fillcolor="#24282b" strokecolor="#24282b" strokeweight="0">
                <v:path arrowok="t"/>
              </v:shape>
              <v:shape id="_x0000_s1327" style="position:absolute;left:5428;top:2719;width:33;height:22" coordsize="3,2" path="m,l,,,,,1,3,2,3,1r,l3,1r,l,xe" fillcolor="#24282b" strokecolor="#24282b" strokeweight="0">
                <v:path arrowok="t"/>
              </v:shape>
              <v:shape id="_x0000_s1328" style="position:absolute;left:5494;top:2741;width:33;height:22" coordsize="3,2" path="m,l,,,,,1,2,2r1,l3,2,3,1r,l,xe" fillcolor="#24282b" strokecolor="#24282b" strokeweight="0">
                <v:path arrowok="t"/>
              </v:shape>
              <v:shape id="_x0000_s1329" style="position:absolute;left:5527;top:2752;width:33;height:22" coordsize="3,2" path="m3,2r,l3,2,3,1,,,,,,1r,l,1,3,2xe" fillcolor="#24282b" strokecolor="#24282b" strokeweight="0">
                <v:path arrowok="t"/>
              </v:shape>
              <v:shape id="_x0000_s1330" style="position:absolute;left:5593;top:2774;width:66;height:44" coordsize="6,4" path="m,l,1r,l,1,6,4r,l6,3r,l6,2,,xe" fillcolor="#24282b" strokecolor="#24282b" strokeweight="0">
                <v:path arrowok="t"/>
              </v:shape>
              <v:shape id="_x0000_s1331" style="position:absolute;left:5692;top:2818;width:55;height:33" coordsize="5,3" path="m,l,1r,l,1,5,3r,l5,3,5,2r,l,xe" fillcolor="#24282b" strokecolor="#24282b" strokeweight="0">
                <v:path arrowok="t"/>
              </v:shape>
              <v:shape id="_x0000_s1332" style="position:absolute;left:5780;top:2851;width:44;height:33" coordsize="4,3" path="m4,3r,l4,2r,l,,,,,1r,l,1,4,3xe" fillcolor="#24282b" strokecolor="#24282b" strokeweight="0">
                <v:path arrowok="t"/>
              </v:shape>
              <v:shape id="_x0000_s1333" style="position:absolute;left:5857;top:2884;width:43;height:33" coordsize="4,3" path="m,l,1r,l,1,4,3r,l4,3,4,2r,l,xe" fillcolor="#24282b" strokecolor="#24282b" strokeweight="0">
                <v:path arrowok="t"/>
              </v:shape>
              <v:shape id="_x0000_s1334" style="position:absolute;left:5933;top:2917;width:44;height:22" coordsize="4,2" path="m1,l,1r1,l1,1,4,2r,l4,2r,l4,1,1,xe" fillcolor="#24282b" strokecolor="#24282b" strokeweight="0">
                <v:path arrowok="t"/>
              </v:shape>
              <v:shape id="_x0000_s1335" style="position:absolute;left:6010;top:2939;width:33;height:22" coordsize="3,2" path="m,1r,l,1r,l3,2r,l3,2r,l3,2,,,,1xe" fillcolor="#24282b" strokecolor="#24282b" strokeweight="0">
                <v:path arrowok="t"/>
              </v:shape>
              <v:shape id="_x0000_s1336" style="position:absolute;left:6076;top:2972;width:33;height:22" coordsize="3,2" path="m,l,,,1r,l3,2r,l3,2,3,1r,l,xe" fillcolor="#24282b" strokecolor="#24282b" strokeweight="0">
                <v:path arrowok="t"/>
              </v:shape>
              <v:shape id="_x0000_s1337" style="position:absolute;left:6131;top:2994;width:33;height:21" coordsize="3,2" path="m,l,,,1r1,l3,2r,l3,1r,l3,1,1,,,xe" fillcolor="#24282b" strokecolor="#24282b" strokeweight="0">
                <v:path arrowok="t"/>
              </v:shape>
              <v:shape id="_x0000_s1338" style="position:absolute;left:6197;top:3015;width:33;height:22" coordsize="3,2" path="m,l,1r,l1,1,3,2r,l3,2,3,1r,l1,,,xe" fillcolor="#24282b" strokecolor="#24282b" strokeweight="0">
                <v:path arrowok="t"/>
              </v:shape>
              <v:shape id="_x0000_s1339" style="position:absolute;left:6252;top:3037;width:33;height:22" coordsize="3,2" path="m,l,,,1r,l3,2r,l3,2,3,1r,l,xe" fillcolor="#24282b" strokecolor="#24282b" strokeweight="0">
                <v:path arrowok="t"/>
              </v:shape>
              <v:shape id="_x0000_s1340" style="position:absolute;left:6318;top:3059;width:33;height:22" coordsize="3,2" path="m,l,1r,l,2r3,l3,2r,l3,2r,l,xe" fillcolor="#24282b" strokecolor="#24282b" strokeweight="0">
                <v:path arrowok="t"/>
              </v:shape>
              <v:shape id="_x0000_s1341" style="position:absolute;left:6351;top:3081;width:33;height:22" coordsize="3,2" path="m,l,,,1r,l3,2r,l3,2,3,1r,l,xe" fillcolor="#24282b" strokecolor="#24282b" strokeweight="0">
                <v:path arrowok="t"/>
              </v:shape>
              <v:shape id="_x0000_s1342" style="position:absolute;left:6417;top:3103;width:66;height:44" coordsize="6,4" path="m,l,1r,l,1,6,4r,l6,3r,l6,3,,xe" fillcolor="#24282b" strokecolor="#24282b" strokeweight="0">
                <v:path arrowok="t"/>
              </v:shape>
              <v:shape id="_x0000_s1343" style="position:absolute;left:6516;top:3147;width:55;height:22" coordsize="5,2" path="m,l,,,1r,l5,2r,l5,2r,l5,1,,xe" fillcolor="#24282b" strokecolor="#24282b" strokeweight="0">
                <v:path arrowok="t"/>
              </v:shape>
              <v:shape id="_x0000_s1344" style="position:absolute;left:6604;top:3180;width:44;height:22" coordsize="4,2" path="m,l,,,,,1,4,2r,l4,2r,l4,1,,xe" fillcolor="#24282b" strokecolor="#24282b" strokeweight="0">
                <v:path arrowok="t"/>
              </v:shape>
              <v:shape id="_x0000_s1345" style="position:absolute;left:6681;top:3213;width:55;height:22" coordsize="5,2" path="m,l,,,,1,1,4,2r1,l5,2,5,1,4,1,1,,,xe" fillcolor="#24282b" strokecolor="#24282b" strokeweight="0">
                <v:path arrowok="t"/>
              </v:shape>
              <v:shape id="_x0000_s1346" style="position:absolute;left:6769;top:3246;width:32;height:22" coordsize="3,2" path="m,l,,,,,,3,2r,l3,1r,l3,1,,xe" fillcolor="#24282b" strokecolor="#24282b" strokeweight="0">
                <v:path arrowok="t"/>
              </v:shape>
              <v:shape id="_x0000_s1347" style="position:absolute;left:6834;top:3268;width:44;height:33" coordsize="4,3" path="m,l,,,1r,l3,3,3,2r1,l4,1,3,1,,xe" fillcolor="#24282b" strokecolor="#24282b" strokeweight="0">
                <v:path arrowok="t"/>
              </v:shape>
              <v:shape id="_x0000_s1348" style="position:absolute;left:6900;top:3301;width:33;height:21" coordsize="3,2" path="m,l,,,,,1,3,2,3,1r,l3,1,3,,,xe" fillcolor="#24282b" strokecolor="#24282b" strokeweight="0">
                <v:path arrowok="t"/>
              </v:shape>
              <v:shape id="_x0000_s1349" style="position:absolute;left:6966;top:3322;width:33;height:22" coordsize="3,2" path="m,l,,,1r,l3,2r,l3,2,3,1r,l,xe" fillcolor="#24282b" strokecolor="#24282b" strokeweight="0">
                <v:path arrowok="t"/>
              </v:shape>
              <v:shape id="_x0000_s1350" style="position:absolute;left:7032;top:3344;width:33;height:22" coordsize="3,2" path="m,1r,l,1,,2r3,l3,2r,l3,1r,l,,,1xe" fillcolor="#24282b" strokecolor="#24282b" strokeweight="0">
                <v:path arrowok="t"/>
              </v:shape>
              <v:shape id="_x0000_s1351" style="position:absolute;left:7098;top:3366;width:44;height:33" coordsize="4,3" path="m,1r,l,1,,2,4,3r,l4,2r,l4,2,,,,1xe" fillcolor="#24282b" strokecolor="#24282b" strokeweight="0">
                <v:path arrowok="t"/>
              </v:shape>
              <v:shape id="_x0000_s1352" style="position:absolute;left:7164;top:6853;width:99;height:121" coordsize="9,11" path="m,l,,,,,,9,10r,l9,10r,1l9,10,,xe" strokecolor="white" strokeweight="0">
                <v:path arrowok="t"/>
              </v:shape>
              <v:shape id="_x0000_s1353" style="position:absolute;left:7175;top:3399;width:33;height:22" coordsize="3,2" path="m,1r,l,1r,l2,2r1,l3,2r,l3,1,,,,1xe" fillcolor="#24282b" strokecolor="#24282b" strokeweight="0">
                <v:path arrowok="t"/>
              </v:shape>
              <v:shape id="_x0000_s1354" style="position:absolute;left:7230;top:3421;width:33;height:22" coordsize="3,2" path="m,l,1r,l,1,3,2r,l3,2,3,1r,l,xe" fillcolor="#24282b" strokecolor="#24282b" strokeweight="0">
                <v:path arrowok="t"/>
              </v:shape>
              <v:shape id="_x0000_s1355" style="position:absolute;left:7274;top:6974;width:11;height:22" coordsize="1,2" path="m,l,1r,l1,2r,l,1r,l,1,,xe" strokecolor="white" strokeweight="0">
                <v:path arrowok="t"/>
              </v:shape>
              <v:shape id="_x0000_s1356" style="position:absolute;left:7296;top:3443;width:33;height:33" coordsize="3,3" path="m3,3l3,2r,l3,2,,,,1r,l,2r,l3,3xe" fillcolor="#24282b" strokecolor="#24282b" strokeweight="0">
                <v:path arrowok="t"/>
              </v:shape>
              <v:shape id="_x0000_s1357" style="position:absolute;left:7340;top:3465;width:33;height:22" coordsize="3,2" path="m,l,1r,l,1,3,2r,l3,2r,l3,1,1,,,xe" fillcolor="#24282b" strokecolor="#24282b" strokeweight="0">
                <v:path arrowok="t"/>
              </v:shape>
              <v:shape id="_x0000_s1358" style="position:absolute;left:7406;top:3498;width:33;height:22" coordsize="3,2" path="m,l,,,1r,l3,2r,l3,2,3,1r,l1,,,xe" fillcolor="#24282b" strokecolor="#24282b" strokeweight="0">
                <v:path arrowok="t"/>
              </v:shape>
              <v:shape id="_x0000_s1359" style="position:absolute;left:7450;top:3509;width:33;height:22" coordsize="3,2" path="m3,2r,l3,1r,l,,,,,1r,l,1,3,2xe" fillcolor="#24282b" strokecolor="#24282b" strokeweight="0">
                <v:path arrowok="t"/>
              </v:shape>
              <v:shape id="_x0000_s1360" style="position:absolute;left:7516;top:3542;width:66;height:33" coordsize="6,3" path="m6,3l6,2r,l6,2,,,,,,,,,,1,5,3r1,xe" fillcolor="#24282b" strokecolor="#24282b" strokeweight="0">
                <v:path arrowok="t"/>
              </v:shape>
              <v:shape id="_x0000_s1361" style="position:absolute;left:7615;top:3575;width:55;height:33" coordsize="5,3" path="m,l,,,1r,l5,3r,l5,2r,l5,2,,xe" fillcolor="#24282b" strokecolor="#24282b" strokeweight="0">
                <v:path arrowok="t"/>
              </v:shape>
              <v:shape id="_x0000_s1362" style="position:absolute;left:7702;top:3619;width:44;height:21" coordsize="4,2" path="m,l,,,,,1,4,2r,l4,2,4,1r,l,xe" fillcolor="#24282b" strokecolor="#24282b" strokeweight="0">
                <v:path arrowok="t"/>
              </v:shape>
              <v:shape id="_x0000_s1363" style="position:absolute;left:7779;top:3640;width:55;height:33" coordsize="5,3" path="m1,l,1r,l1,1,4,3r1,l5,2r,l4,2,1,xe" fillcolor="#24282b" strokecolor="#24282b" strokeweight="0">
                <v:path arrowok="t"/>
              </v:shape>
              <v:shape id="_x0000_s1364" style="position:absolute;left:7856;top:3673;width:44;height:33" coordsize="4,3" path="m,l,1r,l1,1,4,3,4,2r,l4,2r,l1,,,xe" fillcolor="#24282b" strokecolor="#24282b" strokeweight="0">
                <v:path arrowok="t"/>
              </v:shape>
              <v:shape id="_x0000_s1365" style="position:absolute;left:7933;top:3706;width:44;height:22" coordsize="4,2" path="m,l,,,,,1,3,2r,l4,2,4,1,3,1,,xe" fillcolor="#24282b" strokecolor="#24282b" strokeweight="0">
                <v:path arrowok="t"/>
              </v:shape>
              <v:shape id="_x0000_s1366" style="position:absolute;left:7999;top:3728;width:33;height:22" coordsize="3,2" path="m,l,,,1r,l3,2r,l3,2,3,1r,l,xe" fillcolor="#24282b" strokecolor="#24282b" strokeweight="0">
                <v:path arrowok="t"/>
              </v:shape>
              <v:shape id="_x0000_s1367" style="position:absolute;left:8065;top:3750;width:33;height:22" coordsize="3,2" path="m,l,1r,l,1,3,2r,l3,2,3,1r,l,xe" fillcolor="#24282b" strokecolor="#24282b" strokeweight="0">
                <v:path arrowok="t"/>
              </v:shape>
              <v:shape id="_x0000_s1368" style="position:absolute;left:8120;top:3783;width:33;height:22" coordsize="3,2" path="m,l,,,,,1,3,2,3,1r,l3,1r,l,xe" fillcolor="#24282b" strokecolor="#24282b" strokeweight="0">
                <v:path arrowok="t"/>
              </v:shape>
              <v:shape id="_x0000_s1369" style="position:absolute;left:8175;top:3794;width:33;height:33" coordsize="3,3" path="m,1r,l,1,1,2,3,3r,l3,2,3,1r,l1,,,1xe" fillcolor="#24282b" strokecolor="#24282b" strokeweight="0">
                <v:path arrowok="t"/>
              </v:shape>
              <v:shape id="_x0000_s1370" style="position:absolute;left:8571;top:9353;width:11;height:22" coordsize="1,2" path="m1,r,1l1,1r,1l1,1,,1,,,,,1,xe" strokecolor="white" strokeweight="0">
                <v:path arrowok="t"/>
              </v:shape>
              <v:shape id="_x0000_s1371" style="position:absolute;left:8658;top:9628;width:11;height:21" coordsize="1,2" path="m,l,,1,1r,l1,2r,l1,2r,l,2,,1,,xe" strokecolor="white" strokeweight="0">
                <v:path arrowok="t"/>
              </v:shape>
              <v:shape id="_x0000_s1372" style="position:absolute;left:8867;top:10351;width:11;height:44" coordsize="1,4" path="m,1l,,,1,1,2r,1l1,3r,1l1,4r,l1,3,1,2,,1xe" strokecolor="white" strokeweight="0">
                <v:path arrowok="t"/>
              </v:shape>
              <v:shape id="_x0000_s1373" style="position:absolute;left:8230;top:3816;width:44;height:33" coordsize="4,3" path="m1,l,1r,l1,1,3,3r1,l4,2r,l3,1,1,xe" fillcolor="#24282b" strokecolor="#24282b" strokeweight="0">
                <v:path arrowok="t"/>
              </v:shape>
              <v:shape id="_x0000_s1374" style="position:absolute;left:8285;top:3838;width:44;height:22" coordsize="4,2" path="m4,2r,l4,1,3,1,1,r,l,1r,l1,1,3,2r1,xe" fillcolor="#24282b" strokecolor="#24282b" strokeweight="0">
                <v:path arrowok="t"/>
              </v:shape>
              <v:shape id="_x0000_s1375" style="position:absolute;left:8351;top:3871;width:55;height:33" coordsize="5,3" path="m5,2l,,,,,,,,,1,5,3,5,2xe" fillcolor="#24282b" strokecolor="#24282b" strokeweight="0">
                <v:path arrowok="t"/>
              </v:shape>
              <v:shape id="_x0000_s1376" style="position:absolute;left:8439;top:3904;width:55;height:33" coordsize="5,3" path="m,l,,,1r,l5,3,5,2r,l5,2r,l,xe" fillcolor="#24282b" strokecolor="#24282b" strokeweight="0">
                <v:path arrowok="t"/>
              </v:shape>
              <v:shape id="_x0000_s1377" style="position:absolute;left:8527;top:3937;width:55;height:32" coordsize="5,3" path="m,l,,,1r,l4,3,5,2r,l5,2,4,1,,xe" fillcolor="#24282b" strokecolor="#24282b" strokeweight="0">
                <v:path arrowok="t"/>
              </v:shape>
              <v:shape id="_x0000_s1378" style="position:absolute;left:8603;top:3969;width:55;height:22" coordsize="5,2" path="m1,l,,,1r1,l4,2r1,l5,2r,l4,1,1,xe" fillcolor="#24282b" strokecolor="#24282b" strokeweight="0">
                <v:path arrowok="t"/>
              </v:shape>
              <v:shape id="_x0000_s1379" style="position:absolute;left:8680;top:3991;width:44;height:33" coordsize="4,3" path="m,l,1,,2r1,l4,3r,l4,2r,l4,2,1,,,xe" fillcolor="#24282b" strokecolor="#24282b" strokeweight="0">
                <v:path arrowok="t"/>
              </v:shape>
              <v:shape id="_x0000_s1380" style="position:absolute;left:8757;top:4024;width:44;height:22" coordsize="4,2" path="m,l,1r,l,1,3,2r,l4,2,4,1,3,1,,xe" fillcolor="#24282b" strokecolor="#24282b" strokeweight="0">
                <v:path arrowok="t"/>
              </v:shape>
              <v:shape id="_x0000_s1381" style="position:absolute;left:8823;top:4046;width:33;height:33" coordsize="3,3" path="m,l,1,,2r,l3,3r,l3,2r,l3,2,,xe" fillcolor="#24282b" strokecolor="#24282b" strokeweight="0">
                <v:path arrowok="t"/>
              </v:shape>
              <v:line id="_x0000_s1382" style="position:absolute" from="1483,88" to="1484,7763" strokecolor="#24282b" strokeweight=".55pt">
                <v:stroke joinstyle="miter"/>
              </v:line>
              <v:line id="_x0000_s1383" style="position:absolute" from="1956,88" to="1957,7763" strokecolor="#24282b" strokeweight=".55pt">
                <v:stroke joinstyle="miter"/>
              </v:line>
              <v:line id="_x0000_s1384" style="position:absolute" from="2307,88" to="2308,7763" strokecolor="#24282b" strokeweight=".55pt">
                <v:stroke joinstyle="miter"/>
              </v:line>
              <v:line id="_x0000_s1385" style="position:absolute" from="2571,88" to="2572,11042" strokecolor="#24282b" strokeweight=".55pt">
                <v:stroke joinstyle="miter"/>
              </v:line>
              <v:line id="_x0000_s1386" style="position:absolute" from="2791,88" to="2792,11042" strokecolor="#24282b" strokeweight=".55pt">
                <v:stroke joinstyle="miter"/>
              </v:line>
              <v:line id="_x0000_s1387" style="position:absolute" from="2978,88" to="2979,11042" strokecolor="#24282b" strokeweight=".55pt">
                <v:stroke joinstyle="miter"/>
              </v:line>
              <v:line id="_x0000_s1388" style="position:absolute" from="3132,88" to="3133,11042" strokecolor="#24282b" strokeweight=".55pt">
                <v:stroke joinstyle="miter"/>
              </v:line>
              <v:line id="_x0000_s1389" style="position:absolute" from="3274,88" to="3275,11042" strokecolor="#24282b" strokeweight=".55pt">
                <v:stroke joinstyle="miter"/>
              </v:line>
              <v:line id="_x0000_s1390" style="position:absolute" from="4230,88" to="4231,11042" strokecolor="#24282b" strokeweight=".55pt">
                <v:stroke joinstyle="miter"/>
              </v:line>
              <v:line id="_x0000_s1391" style="position:absolute" from="4714,88" to="4715,11042" strokecolor="#24282b" strokeweight=".55pt">
                <v:stroke joinstyle="miter"/>
              </v:line>
              <v:line id="_x0000_s1392" style="position:absolute" from="5054,88" to="5055,11042" strokecolor="#24282b" strokeweight=".55pt">
                <v:stroke joinstyle="miter"/>
              </v:line>
              <v:line id="_x0000_s1393" style="position:absolute" from="5318,88" to="5319,11042" strokecolor="#24282b" strokeweight=".55pt">
                <v:stroke joinstyle="miter"/>
              </v:line>
              <v:line id="_x0000_s1394" style="position:absolute" from="5538,88" to="5539,11042" strokecolor="#24282b" strokeweight=".55pt">
                <v:stroke joinstyle="miter"/>
              </v:line>
              <v:line id="_x0000_s1395" style="position:absolute" from="5714,88" to="5715,11042" strokecolor="#24282b" strokeweight=".55pt">
                <v:stroke joinstyle="miter"/>
              </v:line>
              <v:line id="_x0000_s1396" style="position:absolute" from="5879,88" to="5880,11042" strokecolor="#24282b" strokeweight=".55pt">
                <v:stroke joinstyle="miter"/>
              </v:line>
              <v:line id="_x0000_s1397" style="position:absolute" from="6021,88" to="6022,11042" strokecolor="#24282b" strokeweight=".55pt">
                <v:stroke joinstyle="miter"/>
              </v:line>
              <v:line id="_x0000_s1398" style="position:absolute" from="6966,88" to="6967,11042" strokecolor="#24282b" strokeweight=".55pt">
                <v:stroke joinstyle="miter"/>
              </v:line>
              <v:line id="_x0000_s1399" style="position:absolute" from="7450,88" to="7451,11042" strokecolor="#24282b" strokeweight=".55pt">
                <v:stroke joinstyle="miter"/>
              </v:line>
              <v:line id="_x0000_s1400" style="position:absolute" from="7790,88" to="7791,11042" strokecolor="#24282b" strokeweight=".55pt">
                <v:stroke joinstyle="miter"/>
              </v:line>
              <v:line id="_x0000_s1401" style="position:absolute" from="8065,88" to="8066,11042" strokecolor="#24282b" strokeweight=".55pt">
                <v:stroke joinstyle="miter"/>
              </v:line>
              <v:line id="_x0000_s1402" style="position:absolute" from="8274,88" to="8275,11042" strokecolor="#24282b" strokeweight=".55pt">
                <v:stroke joinstyle="miter"/>
              </v:line>
              <v:line id="_x0000_s1403" style="position:absolute" from="8461,88" to="8462,11042" strokecolor="#24282b" strokeweight=".55pt">
                <v:stroke joinstyle="miter"/>
              </v:line>
              <v:line id="_x0000_s1404" style="position:absolute" from="8625,88" to="8626,11042" strokecolor="#24282b" strokeweight=".55pt">
                <v:stroke joinstyle="miter"/>
              </v:line>
              <v:line id="_x0000_s1405" style="position:absolute" from="8757,88" to="8758,11042" strokecolor="#24282b" strokeweight=".55pt">
                <v:stroke joinstyle="miter"/>
              </v:line>
              <v:line id="_x0000_s1406" style="position:absolute" from="3395,88" to="3396,11042" strokecolor="#24282b" strokeweight=".55pt">
                <v:stroke joinstyle="miter"/>
              </v:line>
              <v:line id="_x0000_s1407" style="position:absolute" from="6153,88" to="6154,11042" strokecolor="#24282b" strokeweight=".55pt">
                <v:stroke joinstyle="miter"/>
              </v:line>
              <v:line id="_x0000_s1408" style="position:absolute" from="2571,10505" to="8889,10506" strokecolor="#24282b" strokeweight=".55pt">
                <v:stroke joinstyle="miter"/>
              </v:line>
              <v:line id="_x0000_s1409" style="position:absolute" from="2571,9956" to="8889,9957" strokecolor="#24282b" strokeweight=".55pt">
                <v:stroke joinstyle="miter"/>
              </v:line>
              <v:line id="_x0000_s1410" style="position:absolute" from="2571,9408" to="8889,9409" strokecolor="#24282b" strokeweight=".55pt">
                <v:stroke joinstyle="miter"/>
              </v:line>
              <v:line id="_x0000_s1411" style="position:absolute" from="2571,8860" to="8889,8861" strokecolor="#24282b" strokeweight=".55pt">
                <v:stroke joinstyle="miter"/>
              </v:line>
              <v:line id="_x0000_s1412" style="position:absolute" from="2571,8312" to="8889,8313" strokecolor="#24282b" strokeweight=".55pt">
                <v:stroke joinstyle="miter"/>
              </v:line>
              <v:line id="_x0000_s1413" style="position:absolute" from="648,7763" to="8889,7764" strokecolor="#24282b" strokeweight=".55pt">
                <v:stroke joinstyle="miter"/>
              </v:line>
              <v:line id="_x0000_s1414" style="position:absolute" from="648,7215" to="8889,7216" strokecolor="#24282b" strokeweight=".55pt">
                <v:stroke joinstyle="miter"/>
              </v:line>
              <v:line id="_x0000_s1415" style="position:absolute" from="648,6667" to="8889,6668" strokecolor="#24282b" strokeweight=".55pt">
                <v:stroke joinstyle="miter"/>
              </v:line>
              <v:line id="_x0000_s1416" style="position:absolute" from="648,6130" to="8889,6131" strokecolor="#24282b" strokeweight=".55pt">
                <v:stroke joinstyle="miter"/>
              </v:line>
              <v:line id="_x0000_s1417" style="position:absolute" from="648,5559" to="8889,5560" strokecolor="#24282b" strokeweight=".55pt">
                <v:stroke joinstyle="miter"/>
              </v:line>
              <v:line id="_x0000_s1418" style="position:absolute" from="648,5011" to="8889,5012" strokecolor="#24282b" strokeweight=".55pt">
                <v:stroke joinstyle="miter"/>
              </v:line>
              <v:line id="_x0000_s1419" style="position:absolute" from="648,4463" to="8889,4464" strokecolor="#24282b" strokeweight=".55pt">
                <v:stroke joinstyle="miter"/>
              </v:line>
              <v:line id="_x0000_s1420" style="position:absolute" from="648,3915" to="8889,3916" strokecolor="#24282b" strokeweight=".55pt">
                <v:stroke joinstyle="miter"/>
              </v:line>
              <v:line id="_x0000_s1421" style="position:absolute" from="648,3366" to="8889,3367" strokecolor="#24282b" strokeweight=".55pt">
                <v:stroke joinstyle="miter"/>
              </v:line>
              <v:line id="_x0000_s1422" style="position:absolute" from="648,2829" to="8889,2830" strokecolor="#24282b" strokeweight=".55pt">
                <v:stroke joinstyle="miter"/>
              </v:line>
              <v:line id="_x0000_s1423" style="position:absolute" from="648,2270" to="8889,2271" strokecolor="#24282b" strokeweight=".55pt">
                <v:stroke joinstyle="miter"/>
              </v:line>
              <v:line id="_x0000_s1424" style="position:absolute" from="648,1722" to="8889,1723" strokecolor="#24282b" strokeweight=".55pt">
                <v:stroke joinstyle="miter"/>
              </v:line>
              <v:line id="_x0000_s1425" style="position:absolute" from="648,1173" to="8889,1174" strokecolor="#24282b" strokeweight=".55pt">
                <v:stroke joinstyle="miter"/>
              </v:line>
              <v:line id="_x0000_s1426" style="position:absolute" from="648,625" to="8889,626" strokecolor="#24282b" strokeweight=".55pt">
                <v:stroke joinstyle="miter"/>
              </v:line>
              <v:rect id="_x0000_s1427" style="position:absolute;left:648;top:88;width:8241;height:10954" filled="f" strokecolor="#24282b" strokeweight=".55pt"/>
              <v:rect id="_x0000_s1428" style="position:absolute;left:4241;top:11447;width:710;height:233;mso-wrap-style:none" filled="f" stroked="f">
                <v:textbox style="mso-next-textbox:#_x0000_s1428;mso-fit-shape-to-text:t" inset="0,0,0,0">
                  <w:txbxContent>
                    <w:p w:rsidR="005E3B30" w:rsidRDefault="005E3B30" w:rsidP="00B63F34">
                      <w:pPr>
                        <w:spacing w:before="0"/>
                      </w:pPr>
                      <w:r>
                        <w:rPr>
                          <w:rFonts w:hint="eastAsia"/>
                          <w:color w:val="24282B"/>
                          <w:sz w:val="18"/>
                          <w:szCs w:val="18"/>
                          <w:lang w:eastAsia="zh-CN"/>
                        </w:rPr>
                        <w:t>距离</w:t>
                      </w:r>
                      <w:r>
                        <w:rPr>
                          <w:color w:val="24282B"/>
                          <w:sz w:val="18"/>
                          <w:szCs w:val="18"/>
                        </w:rPr>
                        <w:t>(km)</w:t>
                      </w:r>
                    </w:p>
                  </w:txbxContent>
                </v:textbox>
              </v:rect>
              <v:rect id="_x0000_s1429" style="position:absolute;left:-116;top:6913;width:276;height:109;rotation:270;mso-wrap-style:none" filled="f" stroked="f">
                <v:textbox style="mso-next-textbox:#_x0000_s1429;mso-fit-shape-to-text:t" inset="0,0,0,0">
                  <w:txbxContent>
                    <w:p w:rsidR="005E3B30" w:rsidRDefault="005E3B30" w:rsidP="00B63F34">
                      <w:pPr>
                        <w:spacing w:before="0"/>
                      </w:pPr>
                    </w:p>
                  </w:txbxContent>
                </v:textbox>
              </v:rect>
              <v:rect id="_x0000_s1430" style="position:absolute;left:-68;top:6833;width:115;height:46;rotation:270;mso-wrap-style:none" filled="f" stroked="f">
                <v:textbox style="mso-next-textbox:#_x0000_s1430;mso-fit-shape-to-text:t" inset="0,0,0,0">
                  <w:txbxContent>
                    <w:p w:rsidR="005E3B30" w:rsidRPr="00B63F34" w:rsidRDefault="005E3B30" w:rsidP="00B63F34">
                      <w:pPr>
                        <w:spacing w:before="0"/>
                        <w:rPr>
                          <w:sz w:val="10"/>
                          <w:szCs w:val="10"/>
                          <w:lang w:eastAsia="zh-CN"/>
                        </w:rPr>
                      </w:pPr>
                    </w:p>
                  </w:txbxContent>
                </v:textbox>
              </v:rect>
              <v:rect id="_x0000_s1431" style="position:absolute;left:-70;top:6744;width:115;height:46;rotation:270;mso-wrap-style:none" filled="f" stroked="f">
                <v:textbox style="mso-next-textbox:#_x0000_s1431;mso-fit-shape-to-text:t" inset="0,0,0,0">
                  <w:txbxContent>
                    <w:p w:rsidR="005E3B30" w:rsidRPr="00B63F34" w:rsidRDefault="005E3B30" w:rsidP="00B63F34">
                      <w:pPr>
                        <w:spacing w:before="0"/>
                        <w:rPr>
                          <w:sz w:val="10"/>
                          <w:szCs w:val="10"/>
                          <w:lang w:eastAsia="zh-CN"/>
                        </w:rPr>
                      </w:pPr>
                    </w:p>
                  </w:txbxContent>
                </v:textbox>
              </v:rect>
              <v:rect id="_x0000_s1432" style="position:absolute;left:-116;top:6750;width:276;height:109;rotation:270;mso-wrap-style:none" filled="f" stroked="f">
                <v:textbox style="mso-next-textbox:#_x0000_s1432;mso-fit-shape-to-text:t" inset="0,0,0,0">
                  <w:txbxContent>
                    <w:p w:rsidR="005E3B30" w:rsidRDefault="005E3B30" w:rsidP="00B63F34">
                      <w:pPr>
                        <w:spacing w:before="0"/>
                      </w:pPr>
                    </w:p>
                  </w:txbxContent>
                </v:textbox>
              </v:rect>
              <v:rect id="_x0000_s1433" style="position:absolute;left:-68;top:6614;width:115;height:46;rotation:270;mso-wrap-style:none" filled="f" stroked="f">
                <v:textbox style="mso-next-textbox:#_x0000_s1433;mso-fit-shape-to-text:t" inset="0,0,0,0">
                  <w:txbxContent>
                    <w:p w:rsidR="005E3B30" w:rsidRPr="00B63F34" w:rsidRDefault="005E3B30" w:rsidP="00B63F34">
                      <w:pPr>
                        <w:spacing w:before="0"/>
                        <w:rPr>
                          <w:sz w:val="10"/>
                          <w:szCs w:val="10"/>
                          <w:lang w:eastAsia="zh-CN"/>
                        </w:rPr>
                      </w:pPr>
                    </w:p>
                  </w:txbxContent>
                </v:textbox>
              </v:rect>
              <v:rect id="_x0000_s1434" style="position:absolute;left:-70;top:6570;width:115;height:46;rotation:270;mso-wrap-style:none" filled="f" stroked="f">
                <v:textbox style="mso-next-textbox:#_x0000_s1434;mso-fit-shape-to-text:t" inset="0,0,0,0">
                  <w:txbxContent>
                    <w:p w:rsidR="005E3B30" w:rsidRPr="00B63F34" w:rsidRDefault="005E3B30" w:rsidP="00B63F34">
                      <w:pPr>
                        <w:spacing w:before="0"/>
                        <w:rPr>
                          <w:sz w:val="10"/>
                          <w:szCs w:val="10"/>
                        </w:rPr>
                      </w:pPr>
                    </w:p>
                  </w:txbxContent>
                </v:textbox>
              </v:rect>
            </v:group>
            <v:rect id="_x0000_s1469" style="position:absolute;left:-1454;top:5453;width:3362;height:524;rotation:270;mso-wrap-style:none" filled="f" stroked="f">
              <v:textbox style="layout-flow:vertical;mso-layout-flow-alt:bottom-to-top;mso-next-textbox:#_x0000_s1469;mso-fit-shape-to-text:t" inset="0,0,0,0">
                <w:txbxContent>
                  <w:p w:rsidR="005E3B30" w:rsidRPr="00B63F34" w:rsidRDefault="005E3B30" w:rsidP="00B63F34">
                    <w:pPr>
                      <w:rPr>
                        <w:lang w:eastAsia="zh-CN"/>
                      </w:rPr>
                    </w:pPr>
                    <w:r w:rsidRPr="00570202">
                      <w:rPr>
                        <w:rFonts w:hint="eastAsia"/>
                        <w:sz w:val="16"/>
                        <w:szCs w:val="16"/>
                        <w:lang w:val="en-US" w:eastAsia="zh-CN"/>
                      </w:rPr>
                      <w:t>在</w:t>
                    </w:r>
                    <w:r w:rsidRPr="00570202">
                      <w:rPr>
                        <w:sz w:val="16"/>
                        <w:szCs w:val="16"/>
                        <w:lang w:val="en-US" w:eastAsia="zh-CN"/>
                      </w:rPr>
                      <w:t>1 kW</w:t>
                    </w:r>
                    <w:r w:rsidRPr="00570202">
                      <w:rPr>
                        <w:rFonts w:hint="eastAsia"/>
                        <w:sz w:val="16"/>
                        <w:szCs w:val="16"/>
                        <w:lang w:val="en-US" w:eastAsia="zh-CN"/>
                      </w:rPr>
                      <w:t>的有效辐射功率下的磁场强度</w:t>
                    </w:r>
                    <w:r>
                      <w:rPr>
                        <w:rFonts w:hint="eastAsia"/>
                        <w:sz w:val="16"/>
                        <w:szCs w:val="16"/>
                        <w:lang w:val="en-US" w:eastAsia="zh-CN"/>
                      </w:rPr>
                      <w:t>(</w:t>
                    </w:r>
                    <w:r w:rsidRPr="00570202">
                      <w:rPr>
                        <w:sz w:val="16"/>
                        <w:szCs w:val="16"/>
                        <w:lang w:val="en-US" w:eastAsia="zh-CN"/>
                      </w:rPr>
                      <w:t>d</w:t>
                    </w:r>
                    <w:r>
                      <w:rPr>
                        <w:rFonts w:hint="eastAsia"/>
                        <w:sz w:val="16"/>
                        <w:szCs w:val="16"/>
                        <w:lang w:val="en-US" w:eastAsia="zh-CN"/>
                      </w:rPr>
                      <w:t>B</w:t>
                    </w:r>
                    <w:r w:rsidRPr="00570202">
                      <w:rPr>
                        <w:sz w:val="16"/>
                        <w:szCs w:val="16"/>
                        <w:lang w:val="en-US" w:eastAsia="zh-CN"/>
                      </w:rPr>
                      <w:t>(μV/m)</w:t>
                    </w:r>
                    <w:r>
                      <w:rPr>
                        <w:rFonts w:hint="eastAsia"/>
                        <w:sz w:val="16"/>
                        <w:szCs w:val="16"/>
                        <w:lang w:val="en-US" w:eastAsia="zh-CN"/>
                      </w:rPr>
                      <w:t>)</w:t>
                    </w:r>
                  </w:p>
                </w:txbxContent>
              </v:textbox>
            </v:rect>
            <v:rect id="_x0000_s1471" style="position:absolute;left:593;top:11831;width:1022;height:208" filled="f" stroked="f">
              <v:textbox style="mso-next-textbox:#_x0000_s1471;mso-fit-shape-to-text:t" inset="0,0,0,0">
                <w:txbxContent>
                  <w:p w:rsidR="005E3B30" w:rsidRPr="00B63F34" w:rsidRDefault="005E3B30" w:rsidP="00B63F34">
                    <w:pPr>
                      <w:spacing w:before="0"/>
                    </w:pPr>
                    <w:r w:rsidRPr="00570202">
                      <w:rPr>
                        <w:rFonts w:hint="eastAsia"/>
                        <w:sz w:val="16"/>
                        <w:szCs w:val="16"/>
                        <w:lang w:val="en-US" w:eastAsia="zh-CN"/>
                      </w:rPr>
                      <w:t>位置的</w:t>
                    </w:r>
                    <w:r w:rsidRPr="00570202">
                      <w:rPr>
                        <w:sz w:val="16"/>
                        <w:szCs w:val="16"/>
                        <w:lang w:val="en-US" w:eastAsia="zh-CN"/>
                      </w:rPr>
                      <w:t>50%</w:t>
                    </w:r>
                    <w:r>
                      <w:rPr>
                        <w:rFonts w:hint="eastAsia"/>
                        <w:sz w:val="16"/>
                        <w:szCs w:val="16"/>
                        <w:lang w:val="en-US" w:eastAsia="zh-CN"/>
                      </w:rPr>
                      <w:t>。</w:t>
                    </w:r>
                  </w:p>
                </w:txbxContent>
              </v:textbox>
            </v:rect>
            <v:rect id="_x0000_s1473" style="position:absolute;left:591;top:12186;width:1660;height:208" filled="f" stroked="f">
              <v:textbox style="mso-next-textbox:#_x0000_s1473;mso-fit-shape-to-text:t" inset="0,0,0,0">
                <w:txbxContent>
                  <w:p w:rsidR="005E3B30" w:rsidRPr="00B63F34" w:rsidRDefault="005E3B30" w:rsidP="00B63F34">
                    <w:pPr>
                      <w:spacing w:before="0"/>
                    </w:pPr>
                    <w:r w:rsidRPr="00570202">
                      <w:rPr>
                        <w:i/>
                        <w:iCs/>
                        <w:sz w:val="16"/>
                        <w:szCs w:val="16"/>
                        <w:lang w:val="en-US" w:eastAsia="zh-CN"/>
                      </w:rPr>
                      <w:t>h</w:t>
                    </w:r>
                    <w:r>
                      <w:rPr>
                        <w:iCs/>
                        <w:sz w:val="16"/>
                        <w:szCs w:val="16"/>
                        <w:vertAlign w:val="subscript"/>
                        <w:lang w:val="en-US" w:eastAsia="zh-CN"/>
                      </w:rPr>
                      <w:t>2</w:t>
                    </w:r>
                    <w:r w:rsidRPr="00B63F34">
                      <w:rPr>
                        <w:rFonts w:hint="eastAsia"/>
                        <w:iCs/>
                        <w:sz w:val="16"/>
                        <w:szCs w:val="16"/>
                        <w:lang w:val="en-US" w:eastAsia="zh-CN"/>
                      </w:rPr>
                      <w:t>：</w:t>
                    </w:r>
                    <w:r w:rsidRPr="00570202">
                      <w:rPr>
                        <w:rFonts w:hint="eastAsia"/>
                        <w:sz w:val="16"/>
                        <w:szCs w:val="16"/>
                        <w:lang w:val="en-US" w:eastAsia="zh-CN"/>
                      </w:rPr>
                      <w:t>代表性杂波高度</w:t>
                    </w:r>
                    <w:r>
                      <w:rPr>
                        <w:rFonts w:hint="eastAsia"/>
                        <w:sz w:val="16"/>
                        <w:szCs w:val="16"/>
                        <w:lang w:val="en-US" w:eastAsia="zh-CN"/>
                      </w:rPr>
                      <w:t>。</w:t>
                    </w:r>
                  </w:p>
                </w:txbxContent>
              </v:textbox>
            </v:rect>
            <v:rect id="_x0000_s1475" style="position:absolute;left:6230;top:2434;width:1209;height:220" stroked="f"/>
            <v:rect id="_x0000_s1476" style="position:absolute;left:6137;top:2445;width:1269;height:231" filled="f" stroked="f">
              <v:textbox style="mso-next-textbox:#_x0000_s1476" inset="0,0,0,0">
                <w:txbxContent>
                  <w:p w:rsidR="005E3B30" w:rsidRDefault="005E3B30" w:rsidP="00B63F34">
                    <w:pPr>
                      <w:spacing w:before="0"/>
                      <w:rPr>
                        <w:lang w:eastAsia="zh-CN"/>
                      </w:rPr>
                    </w:pPr>
                    <w:r>
                      <w:rPr>
                        <w:rFonts w:hint="eastAsia"/>
                        <w:color w:val="24282B"/>
                        <w:sz w:val="18"/>
                        <w:szCs w:val="18"/>
                        <w:lang w:eastAsia="zh-CN"/>
                      </w:rPr>
                      <w:t>最大</w:t>
                    </w:r>
                    <w:r>
                      <w:rPr>
                        <w:rFonts w:hint="eastAsia"/>
                        <w:color w:val="24282B"/>
                        <w:sz w:val="18"/>
                        <w:szCs w:val="18"/>
                        <w:lang w:eastAsia="zh-CN"/>
                      </w:rPr>
                      <w:t>(</w:t>
                    </w:r>
                    <w:r>
                      <w:rPr>
                        <w:rFonts w:hint="eastAsia"/>
                        <w:color w:val="24282B"/>
                        <w:sz w:val="18"/>
                        <w:szCs w:val="18"/>
                        <w:lang w:eastAsia="zh-CN"/>
                      </w:rPr>
                      <w:t>自由空间</w:t>
                    </w:r>
                    <w:r>
                      <w:rPr>
                        <w:rFonts w:hint="eastAsia"/>
                        <w:color w:val="24282B"/>
                        <w:sz w:val="18"/>
                        <w:szCs w:val="18"/>
                        <w:lang w:eastAsia="zh-CN"/>
                      </w:rPr>
                      <w:t>)</w:t>
                    </w:r>
                  </w:p>
                </w:txbxContent>
              </v:textbox>
            </v:rect>
            <v:rect id="_x0000_s1477" style="position:absolute;left:846;top:8048;width:1033;height:400" filled="f" stroked="f">
              <v:textbox style="mso-next-textbox:#_x0000_s1477" inset="0,0,0,0">
                <w:txbxContent>
                  <w:p w:rsidR="005E3B30" w:rsidRDefault="005E3B30" w:rsidP="00B63F34">
                    <w:pPr>
                      <w:spacing w:before="0" w:line="180" w:lineRule="exact"/>
                      <w:rPr>
                        <w:sz w:val="16"/>
                        <w:szCs w:val="16"/>
                        <w:lang w:val="en-US" w:eastAsia="zh-CN"/>
                      </w:rPr>
                    </w:pPr>
                    <w:r w:rsidRPr="00570202">
                      <w:rPr>
                        <w:rFonts w:hint="eastAsia"/>
                        <w:sz w:val="16"/>
                        <w:szCs w:val="16"/>
                        <w:lang w:val="en-US" w:eastAsia="zh-CN"/>
                      </w:rPr>
                      <w:t>发射</w:t>
                    </w:r>
                    <w:r w:rsidRPr="00570202">
                      <w:rPr>
                        <w:sz w:val="16"/>
                        <w:szCs w:val="16"/>
                        <w:lang w:val="en-US" w:eastAsia="zh-CN"/>
                      </w:rPr>
                      <w:t>/</w:t>
                    </w:r>
                    <w:r w:rsidRPr="00570202">
                      <w:rPr>
                        <w:rFonts w:hint="eastAsia"/>
                        <w:sz w:val="16"/>
                        <w:szCs w:val="16"/>
                        <w:lang w:val="en-US" w:eastAsia="zh-CN"/>
                      </w:rPr>
                      <w:t>基站天线</w:t>
                    </w:r>
                  </w:p>
                  <w:p w:rsidR="005E3B30" w:rsidRPr="00B63F34" w:rsidRDefault="005E3B30" w:rsidP="00B63F34">
                    <w:pPr>
                      <w:spacing w:before="0" w:line="180" w:lineRule="exact"/>
                      <w:rPr>
                        <w:lang w:eastAsia="zh-CN"/>
                      </w:rPr>
                    </w:pPr>
                    <w:r w:rsidRPr="00570202">
                      <w:rPr>
                        <w:rFonts w:hint="eastAsia"/>
                        <w:sz w:val="16"/>
                        <w:szCs w:val="16"/>
                        <w:lang w:val="en-US" w:eastAsia="zh-CN"/>
                      </w:rPr>
                      <w:t>高度，</w:t>
                    </w:r>
                    <w:r w:rsidRPr="00570202">
                      <w:rPr>
                        <w:i/>
                        <w:iCs/>
                        <w:sz w:val="16"/>
                        <w:szCs w:val="16"/>
                        <w:lang w:val="en-US" w:eastAsia="zh-CN"/>
                      </w:rPr>
                      <w:t>h</w:t>
                    </w:r>
                    <w:r w:rsidRPr="00B63F34">
                      <w:rPr>
                        <w:iCs/>
                        <w:sz w:val="16"/>
                        <w:szCs w:val="16"/>
                        <w:vertAlign w:val="subscript"/>
                        <w:lang w:val="en-US" w:eastAsia="zh-CN"/>
                      </w:rPr>
                      <w:t>1</w:t>
                    </w:r>
                  </w:p>
                </w:txbxContent>
              </v:textbox>
            </v:rect>
            <v:rect id="_x0000_s1481" style="position:absolute;left:1714;top:9989;width:501;height:207;mso-wrap-style:none" filled="f" stroked="f">
              <v:textbox style="mso-next-textbox:#_x0000_s1481;mso-fit-shape-to-text:t" inset="0,0,0,0">
                <w:txbxContent>
                  <w:p w:rsidR="005E3B30" w:rsidRDefault="005E3B30" w:rsidP="00B63F34">
                    <w:pPr>
                      <w:spacing w:before="0"/>
                    </w:pPr>
                    <w:r>
                      <w:rPr>
                        <w:color w:val="24282B"/>
                        <w:sz w:val="18"/>
                        <w:szCs w:val="18"/>
                      </w:rPr>
                      <w:t>37.5 m</w:t>
                    </w:r>
                  </w:p>
                </w:txbxContent>
              </v:textbox>
            </v:rect>
            <v:rect id="_x0000_s1482" style="position:absolute;left:1505;top:8618;width:591;height:207;mso-wrap-style:none" filled="f" stroked="f">
              <v:textbox style="mso-next-textbox:#_x0000_s1482;mso-fit-shape-to-text:t" inset="0,0,0,0">
                <w:txbxContent>
                  <w:p w:rsidR="005E3B30" w:rsidRDefault="005E3B30" w:rsidP="00B63F34">
                    <w:pPr>
                      <w:spacing w:before="0"/>
                    </w:pPr>
                    <w:r>
                      <w:rPr>
                        <w:color w:val="24282B"/>
                        <w:sz w:val="18"/>
                        <w:szCs w:val="18"/>
                      </w:rPr>
                      <w:t>1 200 m</w:t>
                    </w:r>
                  </w:p>
                </w:txbxContent>
              </v:textbox>
            </v:rect>
            <v:rect id="_x0000_s1483" style="position:absolute;left:1626;top:8892;width:456;height:207;mso-wrap-style:none" filled="f" stroked="f">
              <v:textbox style="mso-next-textbox:#_x0000_s1483;mso-fit-shape-to-text:t" inset="0,0,0,0">
                <w:txbxContent>
                  <w:p w:rsidR="005E3B30" w:rsidRDefault="005E3B30" w:rsidP="00B63F34">
                    <w:pPr>
                      <w:spacing w:before="0"/>
                    </w:pPr>
                    <w:r>
                      <w:rPr>
                        <w:color w:val="24282B"/>
                        <w:sz w:val="18"/>
                        <w:szCs w:val="18"/>
                      </w:rPr>
                      <w:t>600 m</w:t>
                    </w:r>
                  </w:p>
                </w:txbxContent>
              </v:textbox>
            </v:rect>
            <v:rect id="_x0000_s1484" style="position:absolute;left:1626;top:9166;width:456;height:207;mso-wrap-style:none" filled="f" stroked="f">
              <v:textbox style="mso-next-textbox:#_x0000_s1484;mso-fit-shape-to-text:t" inset="0,0,0,0">
                <w:txbxContent>
                  <w:p w:rsidR="005E3B30" w:rsidRDefault="005E3B30" w:rsidP="00B63F34">
                    <w:pPr>
                      <w:spacing w:before="0"/>
                    </w:pPr>
                    <w:r>
                      <w:rPr>
                        <w:color w:val="24282B"/>
                        <w:sz w:val="18"/>
                        <w:szCs w:val="18"/>
                      </w:rPr>
                      <w:t>300 m</w:t>
                    </w:r>
                  </w:p>
                </w:txbxContent>
              </v:textbox>
            </v:rect>
            <v:rect id="_x0000_s1485" style="position:absolute;left:1626;top:9441;width:456;height:207;mso-wrap-style:none" filled="f" stroked="f">
              <v:textbox style="mso-next-textbox:#_x0000_s1485;mso-fit-shape-to-text:t" inset="0,0,0,0">
                <w:txbxContent>
                  <w:p w:rsidR="005E3B30" w:rsidRDefault="005E3B30" w:rsidP="00B63F34">
                    <w:pPr>
                      <w:spacing w:before="0"/>
                    </w:pPr>
                    <w:r>
                      <w:rPr>
                        <w:color w:val="24282B"/>
                        <w:sz w:val="18"/>
                        <w:szCs w:val="18"/>
                      </w:rPr>
                      <w:t>150 m</w:t>
                    </w:r>
                  </w:p>
                </w:txbxContent>
              </v:textbox>
            </v:rect>
            <v:rect id="_x0000_s1486" style="position:absolute;left:1714;top:9715;width:366;height:207;mso-wrap-style:none" filled="f" stroked="f">
              <v:textbox style="mso-next-textbox:#_x0000_s1486;mso-fit-shape-to-text:t" inset="0,0,0,0">
                <w:txbxContent>
                  <w:p w:rsidR="005E3B30" w:rsidRDefault="005E3B30" w:rsidP="00B63F34">
                    <w:pPr>
                      <w:spacing w:before="0"/>
                    </w:pPr>
                    <w:r>
                      <w:rPr>
                        <w:color w:val="24282B"/>
                        <w:sz w:val="18"/>
                        <w:szCs w:val="18"/>
                      </w:rPr>
                      <w:t>75 m</w:t>
                    </w:r>
                  </w:p>
                </w:txbxContent>
              </v:textbox>
            </v:rect>
            <v:rect id="_x0000_s1487" style="position:absolute;left:1714;top:10252;width:366;height:207;mso-wrap-style:none" filled="f" stroked="f">
              <v:textbox style="mso-next-textbox:#_x0000_s1487;mso-fit-shape-to-text:t" inset="0,0,0,0">
                <w:txbxContent>
                  <w:p w:rsidR="005E3B30" w:rsidRDefault="005E3B30" w:rsidP="00B63F34">
                    <w:pPr>
                      <w:spacing w:before="0"/>
                    </w:pPr>
                    <w:r>
                      <w:rPr>
                        <w:color w:val="24282B"/>
                        <w:sz w:val="18"/>
                        <w:szCs w:val="18"/>
                      </w:rPr>
                      <w:t>20 m</w:t>
                    </w:r>
                  </w:p>
                </w:txbxContent>
              </v:textbox>
            </v:rect>
            <v:rect id="_x0000_s1488" style="position:absolute;left:1714;top:10537;width:366;height:207;mso-wrap-style:none" filled="f" stroked="f">
              <v:textbox style="mso-next-textbox:#_x0000_s1488;mso-fit-shape-to-text:t" inset="0,0,0,0">
                <w:txbxContent>
                  <w:p w:rsidR="005E3B30" w:rsidRDefault="005E3B30" w:rsidP="00B63F34">
                    <w:pPr>
                      <w:spacing w:before="0"/>
                    </w:pPr>
                    <w:r>
                      <w:rPr>
                        <w:color w:val="24282B"/>
                        <w:sz w:val="18"/>
                        <w:szCs w:val="18"/>
                      </w:rPr>
                      <w:t>10 m</w:t>
                    </w:r>
                  </w:p>
                </w:txbxContent>
              </v:textbox>
            </v:rect>
            <v:rect id="_x0000_s1489" style="position:absolute;left:264;top:-11;width:271;height:207;mso-wrap-style:none" filled="f" stroked="f">
              <v:textbox style="mso-next-textbox:#_x0000_s1489;mso-fit-shape-to-text:t" inset="0,0,0,0">
                <w:txbxContent>
                  <w:p w:rsidR="005E3B30" w:rsidRDefault="005E3B30" w:rsidP="00B63F34">
                    <w:pPr>
                      <w:spacing w:before="0"/>
                    </w:pPr>
                    <w:r>
                      <w:rPr>
                        <w:color w:val="24282B"/>
                        <w:sz w:val="18"/>
                        <w:szCs w:val="18"/>
                      </w:rPr>
                      <w:t>120</w:t>
                    </w:r>
                  </w:p>
                </w:txbxContent>
              </v:textbox>
            </v:rect>
            <v:rect id="_x0000_s1490" style="position:absolute;left:264;top:526;width:271;height:207;mso-wrap-style:none" filled="f" stroked="f">
              <v:textbox style="mso-next-textbox:#_x0000_s1490;mso-fit-shape-to-text:t" inset="0,0,0,0">
                <w:txbxContent>
                  <w:p w:rsidR="005E3B30" w:rsidRDefault="005E3B30" w:rsidP="00B63F34">
                    <w:pPr>
                      <w:spacing w:before="0"/>
                    </w:pPr>
                    <w:r>
                      <w:rPr>
                        <w:color w:val="24282B"/>
                        <w:sz w:val="18"/>
                        <w:szCs w:val="18"/>
                      </w:rPr>
                      <w:t>110</w:t>
                    </w:r>
                  </w:p>
                </w:txbxContent>
              </v:textbox>
            </v:rect>
            <v:rect id="_x0000_s1491" style="position:absolute;left:264;top:1074;width:271;height:207;mso-wrap-style:none" filled="f" stroked="f">
              <v:textbox style="mso-next-textbox:#_x0000_s1491;mso-fit-shape-to-text:t" inset="0,0,0,0">
                <w:txbxContent>
                  <w:p w:rsidR="005E3B30" w:rsidRDefault="005E3B30" w:rsidP="00B63F34">
                    <w:pPr>
                      <w:spacing w:before="0"/>
                    </w:pPr>
                    <w:r>
                      <w:rPr>
                        <w:color w:val="24282B"/>
                        <w:sz w:val="18"/>
                        <w:szCs w:val="18"/>
                      </w:rPr>
                      <w:t>100</w:t>
                    </w:r>
                  </w:p>
                </w:txbxContent>
              </v:textbox>
            </v:rect>
            <v:rect id="_x0000_s1492" style="position:absolute;left:352;top:1622;width:181;height:207;mso-wrap-style:none" filled="f" stroked="f">
              <v:textbox style="mso-next-textbox:#_x0000_s1492;mso-fit-shape-to-text:t" inset="0,0,0,0">
                <w:txbxContent>
                  <w:p w:rsidR="005E3B30" w:rsidRDefault="005E3B30" w:rsidP="00B63F34">
                    <w:pPr>
                      <w:spacing w:before="0"/>
                    </w:pPr>
                    <w:r>
                      <w:rPr>
                        <w:color w:val="24282B"/>
                        <w:sz w:val="18"/>
                        <w:szCs w:val="18"/>
                      </w:rPr>
                      <w:t>90</w:t>
                    </w:r>
                  </w:p>
                </w:txbxContent>
              </v:textbox>
            </v:rect>
            <v:rect id="_x0000_s1493" style="position:absolute;left:352;top:2171;width:181;height:207;mso-wrap-style:none" filled="f" stroked="f">
              <v:textbox style="mso-next-textbox:#_x0000_s1493;mso-fit-shape-to-text:t" inset="0,0,0,0">
                <w:txbxContent>
                  <w:p w:rsidR="005E3B30" w:rsidRDefault="005E3B30" w:rsidP="00B63F34">
                    <w:pPr>
                      <w:spacing w:before="0"/>
                    </w:pPr>
                    <w:r>
                      <w:rPr>
                        <w:color w:val="24282B"/>
                        <w:sz w:val="18"/>
                        <w:szCs w:val="18"/>
                      </w:rPr>
                      <w:t>80</w:t>
                    </w:r>
                  </w:p>
                </w:txbxContent>
              </v:textbox>
            </v:rect>
            <v:rect id="_x0000_s1494" style="position:absolute;left:352;top:2730;width:181;height:207;mso-wrap-style:none" filled="f" stroked="f">
              <v:textbox style="mso-next-textbox:#_x0000_s1494;mso-fit-shape-to-text:t" inset="0,0,0,0">
                <w:txbxContent>
                  <w:p w:rsidR="005E3B30" w:rsidRDefault="005E3B30" w:rsidP="00B63F34">
                    <w:pPr>
                      <w:spacing w:before="0"/>
                    </w:pPr>
                    <w:r>
                      <w:rPr>
                        <w:color w:val="24282B"/>
                        <w:sz w:val="18"/>
                        <w:szCs w:val="18"/>
                      </w:rPr>
                      <w:t>70</w:t>
                    </w:r>
                  </w:p>
                </w:txbxContent>
              </v:textbox>
            </v:rect>
            <v:rect id="_x0000_s1495" style="position:absolute;left:352;top:3267;width:181;height:207;mso-wrap-style:none" filled="f" stroked="f">
              <v:textbox style="mso-next-textbox:#_x0000_s1495;mso-fit-shape-to-text:t" inset="0,0,0,0">
                <w:txbxContent>
                  <w:p w:rsidR="005E3B30" w:rsidRDefault="005E3B30" w:rsidP="00B63F34">
                    <w:pPr>
                      <w:spacing w:before="0"/>
                    </w:pPr>
                    <w:r>
                      <w:rPr>
                        <w:color w:val="24282B"/>
                        <w:sz w:val="18"/>
                        <w:szCs w:val="18"/>
                      </w:rPr>
                      <w:t>60</w:t>
                    </w:r>
                  </w:p>
                </w:txbxContent>
              </v:textbox>
            </v:rect>
            <v:rect id="_x0000_s1496" style="position:absolute;left:352;top:3815;width:181;height:207;mso-wrap-style:none" filled="f" stroked="f">
              <v:textbox style="mso-next-textbox:#_x0000_s1496;mso-fit-shape-to-text:t" inset="0,0,0,0">
                <w:txbxContent>
                  <w:p w:rsidR="005E3B30" w:rsidRDefault="005E3B30" w:rsidP="00B63F34">
                    <w:pPr>
                      <w:spacing w:before="0"/>
                    </w:pPr>
                    <w:r>
                      <w:rPr>
                        <w:color w:val="24282B"/>
                        <w:sz w:val="18"/>
                        <w:szCs w:val="18"/>
                      </w:rPr>
                      <w:t>50</w:t>
                    </w:r>
                  </w:p>
                </w:txbxContent>
              </v:textbox>
            </v:rect>
            <v:rect id="_x0000_s1497" style="position:absolute;left:352;top:4364;width:181;height:207;mso-wrap-style:none" filled="f" stroked="f">
              <v:textbox style="mso-next-textbox:#_x0000_s1497;mso-fit-shape-to-text:t" inset="0,0,0,0">
                <w:txbxContent>
                  <w:p w:rsidR="005E3B30" w:rsidRDefault="005E3B30" w:rsidP="00B63F34">
                    <w:pPr>
                      <w:spacing w:before="0"/>
                    </w:pPr>
                    <w:r>
                      <w:rPr>
                        <w:color w:val="24282B"/>
                        <w:sz w:val="18"/>
                        <w:szCs w:val="18"/>
                      </w:rPr>
                      <w:t>40</w:t>
                    </w:r>
                  </w:p>
                </w:txbxContent>
              </v:textbox>
            </v:rect>
            <v:rect id="_x0000_s1498" style="position:absolute;left:352;top:4912;width:181;height:207;mso-wrap-style:none" filled="f" stroked="f">
              <v:textbox style="mso-next-textbox:#_x0000_s1498;mso-fit-shape-to-text:t" inset="0,0,0,0">
                <w:txbxContent>
                  <w:p w:rsidR="005E3B30" w:rsidRDefault="005E3B30" w:rsidP="00B63F34">
                    <w:pPr>
                      <w:spacing w:before="0"/>
                    </w:pPr>
                    <w:r>
                      <w:rPr>
                        <w:color w:val="24282B"/>
                        <w:sz w:val="18"/>
                        <w:szCs w:val="18"/>
                      </w:rPr>
                      <w:t>30</w:t>
                    </w:r>
                  </w:p>
                </w:txbxContent>
              </v:textbox>
            </v:rect>
            <v:rect id="_x0000_s1499" style="position:absolute;left:352;top:5460;width:181;height:207;mso-wrap-style:none" filled="f" stroked="f">
              <v:textbox style="mso-next-textbox:#_x0000_s1499;mso-fit-shape-to-text:t" inset="0,0,0,0">
                <w:txbxContent>
                  <w:p w:rsidR="005E3B30" w:rsidRDefault="005E3B30" w:rsidP="00B63F34">
                    <w:pPr>
                      <w:spacing w:before="0"/>
                    </w:pPr>
                    <w:r>
                      <w:rPr>
                        <w:color w:val="24282B"/>
                        <w:sz w:val="18"/>
                        <w:szCs w:val="18"/>
                      </w:rPr>
                      <w:t>20</w:t>
                    </w:r>
                  </w:p>
                </w:txbxContent>
              </v:textbox>
            </v:rect>
            <v:rect id="_x0000_s1500" style="position:absolute;left:352;top:6030;width:181;height:207;mso-wrap-style:none" filled="f" stroked="f">
              <v:textbox style="mso-next-textbox:#_x0000_s1500;mso-fit-shape-to-text:t" inset="0,0,0,0">
                <w:txbxContent>
                  <w:p w:rsidR="005E3B30" w:rsidRDefault="005E3B30" w:rsidP="00B63F34">
                    <w:pPr>
                      <w:spacing w:before="0"/>
                    </w:pPr>
                    <w:r>
                      <w:rPr>
                        <w:color w:val="24282B"/>
                        <w:sz w:val="18"/>
                        <w:szCs w:val="18"/>
                      </w:rPr>
                      <w:t>10</w:t>
                    </w:r>
                  </w:p>
                </w:txbxContent>
              </v:textbox>
            </v:rect>
            <v:rect id="_x0000_s1501" style="position:absolute;left:440;top:6568;width:91;height:207;mso-wrap-style:none" filled="f" stroked="f">
              <v:textbox style="mso-next-textbox:#_x0000_s1501;mso-fit-shape-to-text:t" inset="0,0,0,0">
                <w:txbxContent>
                  <w:p w:rsidR="005E3B30" w:rsidRDefault="005E3B30" w:rsidP="00B63F34">
                    <w:pPr>
                      <w:spacing w:before="0"/>
                    </w:pPr>
                    <w:r>
                      <w:rPr>
                        <w:color w:val="24282B"/>
                        <w:sz w:val="18"/>
                        <w:szCs w:val="18"/>
                      </w:rPr>
                      <w:t>0</w:t>
                    </w:r>
                  </w:p>
                </w:txbxContent>
              </v:textbox>
            </v:rect>
            <v:rect id="_x0000_s1502" style="position:absolute;left:264;top:7116;width:271;height:207;mso-wrap-style:none" filled="f" stroked="f">
              <v:textbox style="mso-next-textbox:#_x0000_s1502;mso-fit-shape-to-text:t" inset="0,0,0,0">
                <w:txbxContent>
                  <w:p w:rsidR="005E3B30" w:rsidRDefault="005E3B30" w:rsidP="00B63F34">
                    <w:pPr>
                      <w:spacing w:before="0"/>
                    </w:pPr>
                    <w:r>
                      <w:rPr>
                        <w:color w:val="24282B"/>
                        <w:sz w:val="18"/>
                        <w:szCs w:val="18"/>
                      </w:rPr>
                      <w:t>–10</w:t>
                    </w:r>
                  </w:p>
                </w:txbxContent>
              </v:textbox>
            </v:rect>
            <v:rect id="_x0000_s1503" style="position:absolute;left:264;top:7664;width:271;height:207;mso-wrap-style:none" filled="f" stroked="f">
              <v:textbox style="mso-next-textbox:#_x0000_s1503;mso-fit-shape-to-text:t" inset="0,0,0,0">
                <w:txbxContent>
                  <w:p w:rsidR="005E3B30" w:rsidRDefault="005E3B30" w:rsidP="00B63F34">
                    <w:pPr>
                      <w:spacing w:before="0"/>
                    </w:pPr>
                    <w:r>
                      <w:rPr>
                        <w:color w:val="24282B"/>
                        <w:sz w:val="18"/>
                        <w:szCs w:val="18"/>
                      </w:rPr>
                      <w:t>–20</w:t>
                    </w:r>
                  </w:p>
                </w:txbxContent>
              </v:textbox>
            </v:rect>
            <v:rect id="_x0000_s1504" style="position:absolute;left:264;top:8212;width:271;height:207;mso-wrap-style:none" filled="f" stroked="f">
              <v:textbox style="mso-next-textbox:#_x0000_s1504;mso-fit-shape-to-text:t" inset="0,0,0,0">
                <w:txbxContent>
                  <w:p w:rsidR="005E3B30" w:rsidRDefault="005E3B30" w:rsidP="00B63F34">
                    <w:pPr>
                      <w:spacing w:before="0"/>
                    </w:pPr>
                    <w:r>
                      <w:rPr>
                        <w:color w:val="24282B"/>
                        <w:sz w:val="18"/>
                        <w:szCs w:val="18"/>
                      </w:rPr>
                      <w:t>–30</w:t>
                    </w:r>
                  </w:p>
                </w:txbxContent>
              </v:textbox>
            </v:rect>
            <v:rect id="_x0000_s1505" style="position:absolute;left:264;top:8761;width:271;height:207;mso-wrap-style:none" filled="f" stroked="f">
              <v:textbox style="mso-next-textbox:#_x0000_s1505;mso-fit-shape-to-text:t" inset="0,0,0,0">
                <w:txbxContent>
                  <w:p w:rsidR="005E3B30" w:rsidRDefault="005E3B30" w:rsidP="00B63F34">
                    <w:pPr>
                      <w:spacing w:before="0"/>
                    </w:pPr>
                    <w:r>
                      <w:rPr>
                        <w:color w:val="24282B"/>
                        <w:sz w:val="18"/>
                        <w:szCs w:val="18"/>
                      </w:rPr>
                      <w:t>–40</w:t>
                    </w:r>
                  </w:p>
                </w:txbxContent>
              </v:textbox>
            </v:rect>
            <v:rect id="_x0000_s1506" style="position:absolute;left:275;top:9309;width:271;height:207;mso-wrap-style:none" filled="f" stroked="f">
              <v:textbox style="mso-next-textbox:#_x0000_s1506;mso-fit-shape-to-text:t" inset="0,0,0,0">
                <w:txbxContent>
                  <w:p w:rsidR="005E3B30" w:rsidRDefault="005E3B30" w:rsidP="00B63F34">
                    <w:pPr>
                      <w:spacing w:before="0"/>
                    </w:pPr>
                    <w:r>
                      <w:rPr>
                        <w:color w:val="24282B"/>
                        <w:sz w:val="18"/>
                        <w:szCs w:val="18"/>
                      </w:rPr>
                      <w:t>–50</w:t>
                    </w:r>
                  </w:p>
                </w:txbxContent>
              </v:textbox>
            </v:rect>
            <v:rect id="_x0000_s1507" style="position:absolute;left:264;top:9857;width:271;height:207;mso-wrap-style:none" filled="f" stroked="f">
              <v:textbox style="mso-next-textbox:#_x0000_s1507;mso-fit-shape-to-text:t" inset="0,0,0,0">
                <w:txbxContent>
                  <w:p w:rsidR="005E3B30" w:rsidRDefault="005E3B30" w:rsidP="00B63F34">
                    <w:pPr>
                      <w:spacing w:before="0"/>
                    </w:pPr>
                    <w:r>
                      <w:rPr>
                        <w:color w:val="24282B"/>
                        <w:sz w:val="18"/>
                        <w:szCs w:val="18"/>
                      </w:rPr>
                      <w:t>–60</w:t>
                    </w:r>
                  </w:p>
                </w:txbxContent>
              </v:textbox>
            </v:rect>
            <v:rect id="_x0000_s1508" style="position:absolute;left:264;top:10395;width:271;height:207;mso-wrap-style:none" filled="f" stroked="f">
              <v:textbox style="mso-next-textbox:#_x0000_s1508;mso-fit-shape-to-text:t" inset="0,0,0,0">
                <w:txbxContent>
                  <w:p w:rsidR="005E3B30" w:rsidRDefault="005E3B30" w:rsidP="00B63F34">
                    <w:pPr>
                      <w:spacing w:before="0"/>
                    </w:pPr>
                    <w:r>
                      <w:rPr>
                        <w:color w:val="24282B"/>
                        <w:sz w:val="18"/>
                        <w:szCs w:val="18"/>
                      </w:rPr>
                      <w:t>–70</w:t>
                    </w:r>
                  </w:p>
                </w:txbxContent>
              </v:textbox>
            </v:rect>
            <v:rect id="_x0000_s1509" style="position:absolute;left:264;top:10943;width:271;height:207;mso-wrap-style:none" filled="f" stroked="f">
              <v:textbox style="mso-next-textbox:#_x0000_s1509;mso-fit-shape-to-text:t" inset="0,0,0,0">
                <w:txbxContent>
                  <w:p w:rsidR="005E3B30" w:rsidRDefault="005E3B30" w:rsidP="00B63F34">
                    <w:pPr>
                      <w:spacing w:before="0"/>
                    </w:pPr>
                    <w:r>
                      <w:rPr>
                        <w:color w:val="24282B"/>
                        <w:sz w:val="18"/>
                        <w:szCs w:val="18"/>
                      </w:rPr>
                      <w:t>–80</w:t>
                    </w:r>
                  </w:p>
                </w:txbxContent>
              </v:textbox>
            </v:rect>
            <v:rect id="_x0000_s1510" style="position:absolute;left:3296;top:11151;width:181;height:207;mso-wrap-style:none" filled="f" stroked="f">
              <v:textbox style="mso-next-textbox:#_x0000_s1510;mso-fit-shape-to-text:t" inset="0,0,0,0">
                <w:txbxContent>
                  <w:p w:rsidR="005E3B30" w:rsidRDefault="005E3B30" w:rsidP="00B63F34">
                    <w:pPr>
                      <w:spacing w:before="0"/>
                    </w:pPr>
                    <w:r>
                      <w:rPr>
                        <w:color w:val="24282B"/>
                        <w:sz w:val="18"/>
                        <w:szCs w:val="18"/>
                      </w:rPr>
                      <w:t>10</w:t>
                    </w:r>
                  </w:p>
                </w:txbxContent>
              </v:textbox>
            </v:rect>
            <v:rect id="_x0000_s1511" style="position:absolute;left:5999;top:11151;width:271;height:207;mso-wrap-style:none" filled="f" stroked="f">
              <v:textbox style="mso-next-textbox:#_x0000_s1511;mso-fit-shape-to-text:t" inset="0,0,0,0">
                <w:txbxContent>
                  <w:p w:rsidR="005E3B30" w:rsidRDefault="005E3B30" w:rsidP="00B63F34">
                    <w:pPr>
                      <w:spacing w:before="0"/>
                    </w:pPr>
                    <w:r>
                      <w:rPr>
                        <w:color w:val="24282B"/>
                        <w:sz w:val="18"/>
                        <w:szCs w:val="18"/>
                      </w:rPr>
                      <w:t>100</w:t>
                    </w:r>
                  </w:p>
                </w:txbxContent>
              </v:textbox>
            </v:rect>
            <v:rect id="_x0000_s1512" style="position:absolute;left:8669;top:11151;width:406;height:207;mso-wrap-style:none" filled="f" stroked="f">
              <v:textbox style="mso-next-textbox:#_x0000_s1512;mso-fit-shape-to-text:t" inset="0,0,0,0">
                <w:txbxContent>
                  <w:p w:rsidR="005E3B30" w:rsidRDefault="005E3B30" w:rsidP="00B63F34">
                    <w:pPr>
                      <w:spacing w:before="0"/>
                    </w:pPr>
                    <w:r>
                      <w:rPr>
                        <w:color w:val="24282B"/>
                        <w:sz w:val="18"/>
                        <w:szCs w:val="18"/>
                      </w:rPr>
                      <w:t>1 000</w:t>
                    </w:r>
                  </w:p>
                </w:txbxContent>
              </v:textbox>
            </v:rect>
            <v:rect id="_x0000_s1513" style="position:absolute;left:6417;top:3969;width:912;height:264" stroked="f"/>
            <v:rect id="_x0000_s1514" style="position:absolute;left:6415;top:3973;width:91;height:207;mso-wrap-style:none" filled="f" stroked="f">
              <v:textbox style="mso-next-textbox:#_x0000_s1514;mso-fit-shape-to-text:t" inset="0,0,0,0">
                <w:txbxContent>
                  <w:p w:rsidR="005E3B30" w:rsidRDefault="005E3B30" w:rsidP="00B63F34">
                    <w:pPr>
                      <w:spacing w:before="0"/>
                    </w:pPr>
                    <w:r>
                      <w:rPr>
                        <w:i/>
                        <w:iCs/>
                        <w:color w:val="24282B"/>
                        <w:sz w:val="18"/>
                        <w:szCs w:val="18"/>
                      </w:rPr>
                      <w:t>h</w:t>
                    </w:r>
                  </w:p>
                </w:txbxContent>
              </v:textbox>
            </v:rect>
            <v:rect id="_x0000_s1515" style="position:absolute;left:6494;top:4079;width:61;height:138;mso-wrap-style:none" filled="f" stroked="f">
              <v:textbox style="mso-next-textbox:#_x0000_s1515;mso-fit-shape-to-text:t" inset="0,0,0,0">
                <w:txbxContent>
                  <w:p w:rsidR="005E3B30" w:rsidRDefault="005E3B30" w:rsidP="00B63F34">
                    <w:pPr>
                      <w:spacing w:before="0"/>
                    </w:pPr>
                    <w:r>
                      <w:rPr>
                        <w:color w:val="24282B"/>
                        <w:sz w:val="12"/>
                        <w:szCs w:val="12"/>
                      </w:rPr>
                      <w:t>1</w:t>
                    </w:r>
                  </w:p>
                </w:txbxContent>
              </v:textbox>
            </v:rect>
            <v:rect id="_x0000_s1516" style="position:absolute;left:6560;top:3969;width:782;height:207;mso-wrap-style:none" filled="f" stroked="f">
              <v:textbox style="mso-next-textbox:#_x0000_s1516;mso-fit-shape-to-text:t" inset="0,0,0,0">
                <w:txbxContent>
                  <w:p w:rsidR="005E3B30" w:rsidRDefault="005E3B30" w:rsidP="00B63F34">
                    <w:pPr>
                      <w:spacing w:before="0"/>
                    </w:pPr>
                    <w:r>
                      <w:rPr>
                        <w:color w:val="24282B"/>
                        <w:sz w:val="18"/>
                        <w:szCs w:val="18"/>
                      </w:rPr>
                      <w:t xml:space="preserve"> = 1 200 m</w:t>
                    </w:r>
                  </w:p>
                </w:txbxContent>
              </v:textbox>
            </v:rect>
            <v:rect id="_x0000_s1517" style="position:absolute;left:3780;top:5252;width:692;height:264" stroked="f"/>
            <v:rect id="_x0000_s1518" style="position:absolute;left:3778;top:5258;width:91;height:207;mso-wrap-style:none" filled="f" stroked="f">
              <v:textbox style="mso-next-textbox:#_x0000_s1518;mso-fit-shape-to-text:t" inset="0,0,0,0">
                <w:txbxContent>
                  <w:p w:rsidR="005E3B30" w:rsidRDefault="005E3B30" w:rsidP="00B63F34">
                    <w:pPr>
                      <w:spacing w:before="0"/>
                    </w:pPr>
                    <w:r>
                      <w:rPr>
                        <w:i/>
                        <w:iCs/>
                        <w:color w:val="24282B"/>
                        <w:sz w:val="18"/>
                        <w:szCs w:val="18"/>
                      </w:rPr>
                      <w:t>h</w:t>
                    </w:r>
                  </w:p>
                </w:txbxContent>
              </v:textbox>
            </v:rect>
            <v:rect id="_x0000_s1519" style="position:absolute;left:3857;top:5362;width:61;height:138;mso-wrap-style:none" filled="f" stroked="f">
              <v:textbox style="mso-next-textbox:#_x0000_s1519;mso-fit-shape-to-text:t" inset="0,0,0,0">
                <w:txbxContent>
                  <w:p w:rsidR="005E3B30" w:rsidRDefault="005E3B30" w:rsidP="00B63F34">
                    <w:pPr>
                      <w:spacing w:before="0"/>
                    </w:pPr>
                    <w:r>
                      <w:rPr>
                        <w:color w:val="24282B"/>
                        <w:sz w:val="12"/>
                        <w:szCs w:val="12"/>
                      </w:rPr>
                      <w:t>1</w:t>
                    </w:r>
                  </w:p>
                </w:txbxContent>
              </v:textbox>
            </v:rect>
            <v:rect id="_x0000_s1520" style="position:absolute;left:3923;top:5263;width:557;height:207;mso-wrap-style:none" filled="f" stroked="f">
              <v:textbox style="mso-next-textbox:#_x0000_s1520;mso-fit-shape-to-text:t" inset="0,0,0,0">
                <w:txbxContent>
                  <w:p w:rsidR="005E3B30" w:rsidRDefault="005E3B30" w:rsidP="00B63F34">
                    <w:pPr>
                      <w:spacing w:before="0"/>
                    </w:pPr>
                    <w:r>
                      <w:rPr>
                        <w:color w:val="24282B"/>
                        <w:sz w:val="18"/>
                        <w:szCs w:val="18"/>
                      </w:rPr>
                      <w:t xml:space="preserve"> = 10 m</w:t>
                    </w:r>
                  </w:p>
                </w:txbxContent>
              </v:textbox>
            </v:rect>
            <v:rect id="_x0000_s1521" style="position:absolute;left:593;top:11151;width:91;height:207;mso-wrap-style:none" filled="f" stroked="f">
              <v:textbox style="mso-next-textbox:#_x0000_s1521;mso-fit-shape-to-text:t" inset="0,0,0,0">
                <w:txbxContent>
                  <w:p w:rsidR="005E3B30" w:rsidRDefault="005E3B30" w:rsidP="00B63F34">
                    <w:pPr>
                      <w:spacing w:before="0"/>
                    </w:pPr>
                    <w:r>
                      <w:rPr>
                        <w:color w:val="24282B"/>
                        <w:sz w:val="18"/>
                        <w:szCs w:val="18"/>
                      </w:rPr>
                      <w:t>1</w:t>
                    </w:r>
                  </w:p>
                </w:txbxContent>
              </v:textbox>
            </v:rect>
            <w10:wrap type="none"/>
            <w10:anchorlock/>
          </v:group>
        </w:pict>
      </w:r>
    </w:p>
    <w:p w:rsidR="007643E9" w:rsidRDefault="007643E9">
      <w:pPr>
        <w:tabs>
          <w:tab w:val="clear" w:pos="794"/>
          <w:tab w:val="clear" w:pos="1191"/>
          <w:tab w:val="clear" w:pos="1588"/>
          <w:tab w:val="clear" w:pos="1985"/>
        </w:tabs>
        <w:overflowPunct/>
        <w:autoSpaceDE/>
        <w:autoSpaceDN/>
        <w:adjustRightInd/>
        <w:spacing w:before="0"/>
        <w:jc w:val="left"/>
        <w:textAlignment w:val="auto"/>
        <w:rPr>
          <w:caps/>
          <w:sz w:val="18"/>
          <w:lang w:val="en-US"/>
        </w:rPr>
      </w:pPr>
      <w:r>
        <w:rPr>
          <w:lang w:val="en-US"/>
        </w:rPr>
        <w:br w:type="page"/>
      </w:r>
    </w:p>
    <w:p w:rsidR="00FB1C90" w:rsidRDefault="001A020B" w:rsidP="00FB1C90">
      <w:pPr>
        <w:pStyle w:val="FigureNo"/>
        <w:rPr>
          <w:lang w:val="en-US" w:eastAsia="zh-CN"/>
        </w:rPr>
      </w:pPr>
      <w:r>
        <w:rPr>
          <w:lang w:val="en-US" w:eastAsia="zh-CN"/>
        </w:rPr>
        <w:t>图</w:t>
      </w:r>
      <w:r w:rsidR="00121214">
        <w:rPr>
          <w:lang w:val="en-US" w:eastAsia="zh-CN"/>
        </w:rPr>
        <w:t>3</w:t>
      </w:r>
    </w:p>
    <w:p w:rsidR="00121214" w:rsidRPr="00121214" w:rsidRDefault="00140030" w:rsidP="00121214">
      <w:pPr>
        <w:pStyle w:val="Figuretitle"/>
        <w:rPr>
          <w:lang w:val="en-US" w:eastAsia="zh-CN"/>
        </w:rPr>
      </w:pPr>
      <w:r>
        <w:rPr>
          <w:lang w:val="en-US" w:eastAsia="zh-CN"/>
        </w:rPr>
        <w:t>300-1 000 MHz</w:t>
      </w:r>
      <w:r>
        <w:rPr>
          <w:rFonts w:hint="eastAsia"/>
          <w:lang w:val="en-US" w:eastAsia="zh-CN"/>
        </w:rPr>
        <w:t>频段的传播曲线</w:t>
      </w:r>
    </w:p>
    <w:p w:rsidR="00FB1C90" w:rsidRDefault="005E3B30">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r>
      <w:r>
        <w:rPr>
          <w:lang w:val="en-US"/>
        </w:rPr>
        <w:pict>
          <v:group id="_x0000_s1524" editas="canvas" style="width:462pt;height:651.2pt;mso-position-horizontal-relative:char;mso-position-vertical-relative:line" coordorigin="-46,-11" coordsize="9240,13024">
            <o:lock v:ext="edit" aspectratio="t"/>
            <v:shape id="_x0000_s1523" type="#_x0000_t75" style="position:absolute;left:-46;top:-11;width:9240;height:13024" o:preferrelative="f">
              <v:fill o:detectmouseclick="t"/>
              <v:path o:extrusionok="t" o:connecttype="none"/>
              <o:lock v:ext="edit" text="t"/>
            </v:shape>
            <v:group id="_x0000_s1725" style="position:absolute;left:-36;top:88;width:9014;height:12831" coordorigin="-36,88" coordsize="9014,12831">
              <v:line id="_x0000_s1525" style="position:absolute;flip:y" from="6262,2630" to="6472,2993" strokecolor="#24282b" strokeweight="0"/>
              <v:shape id="_x0000_s1526" style="position:absolute;left:6262;top:2883;width:78;height:110" coordsize="78,110" path="m33,l,110,78,22,33,xe" fillcolor="#24282b" stroked="f">
                <v:path arrowok="t"/>
              </v:shape>
              <v:line id="_x0000_s1527" style="position:absolute;flip:y" from="6428,4269" to="6727,4786" strokecolor="#24282b" strokeweight="0"/>
              <v:shape id="_x0000_s1528" style="position:absolute;left:6428;top:4676;width:78;height:110" coordsize="78,110" path="m33,l,110,78,22,33,xe" fillcolor="#24282b" stroked="f">
                <v:path arrowok="t"/>
              </v:shape>
              <v:line id="_x0000_s1529" style="position:absolute;flip:x" from="4348,5028" to="4481,5259" strokecolor="#24282b" strokeweight="0"/>
              <v:shape id="_x0000_s1530" style="position:absolute;left:4403;top:5028;width:78;height:110" coordsize="78,110" path="m45,110l78,,,88r45,22xe" fillcolor="#24282b" stroked="f">
                <v:path arrowok="t"/>
              </v:shape>
              <v:rect id="_x0000_s1531" style="position:absolute;left:7667;top:12686;width:1311;height:233;mso-wrap-style:none" filled="f" stroked="f">
                <v:textbox style="mso-fit-shape-to-text:t" inset="0,0,0,0">
                  <w:txbxContent>
                    <w:p w:rsidR="005E3B30" w:rsidRDefault="005E3B30" w:rsidP="00140030">
                      <w:pPr>
                        <w:spacing w:before="0"/>
                        <w:rPr>
                          <w:lang w:eastAsia="zh-CN"/>
                        </w:rPr>
                      </w:pPr>
                      <w:r>
                        <w:rPr>
                          <w:color w:val="24282B"/>
                          <w:sz w:val="18"/>
                          <w:szCs w:val="18"/>
                        </w:rPr>
                        <w:t>SM.2012-03</w:t>
                      </w:r>
                      <w:r>
                        <w:rPr>
                          <w:rFonts w:hint="eastAsia"/>
                          <w:color w:val="24282B"/>
                          <w:sz w:val="18"/>
                          <w:szCs w:val="18"/>
                          <w:lang w:eastAsia="zh-CN"/>
                        </w:rPr>
                        <w:t xml:space="preserve"> </w:t>
                      </w:r>
                      <w:r>
                        <w:rPr>
                          <w:rFonts w:hint="eastAsia"/>
                          <w:color w:val="24282B"/>
                          <w:sz w:val="18"/>
                          <w:szCs w:val="18"/>
                          <w:lang w:eastAsia="zh-CN"/>
                        </w:rPr>
                        <w:t>报告</w:t>
                      </w:r>
                    </w:p>
                  </w:txbxContent>
                </v:textbox>
              </v:rect>
              <v:shape id="_x0000_s1532" style="position:absolute;left:653;top:1463;width:8287;height:9617" coordsize="749,874" path="m1,l,,,1r,l,2,16,12r3,2l22,16r2,2l27,20r3,2l33,24r2,2l38,28r3,2l43,32r3,1l49,36r3,1l54,40r3,1l60,43r3,2l65,47r3,2l71,51r1,1l74,52r1,1l77,55r1,1l79,57r2,1l82,59r2,1l85,61r2,1l88,64r1,1l91,66r1,1l94,68r1,1l97,70r1,1l100,72r1,l102,73r1,1l104,75r1,1l106,76r1,1l108,78r2,1l111,80r1,1l113,81r1,1l115,83r1,1l117,85r1,1l120,87r1,1l122,89r1,1l124,90r1,1l126,92r1,1l128,94r1,l130,95r1,1l132,96r1,1l134,98r1,1l136,100r1,l138,101r1,1l140,103r1,1l142,104r2,2l146,108r2,1l150,111r2,2l154,114r2,2l158,118r2,1l162,121r1,2l166,124r1,2l169,127r2,2l173,131r2,1l177,134r2,2l181,137r1,1l183,139r2,1l186,141r1,2l188,144r2,1l191,146r1,1l193,148r1,1l196,150r1,2l198,152r1,1l200,154r1,l201,155r1,1l203,156r,1l204,158r,l205,159r1,l206,160r1,1l208,161r,1l209,163r1,l210,164r1,l211,165r1,l214,167r1,1l216,169r1,1l219,172r1,1l221,174r2,1l224,176r1,1l364,310r2,2l367,313r1,1l370,316r1,1l373,318r,1l374,319r1,1l375,320r1,1l376,321r1,1l377,323r1,l379,324r,l380,325r,l381,326r1,1l382,327r1,1l383,328r1,1l384,329r1,1l386,331r2,1l388,333r2,1l391,334r,2l393,337r1,l395,338r1,1l397,340r1,1l399,342r1,1l401,344r1,1l403,346r1,1l405,348r3,3l412,354r3,3l416,358r1,1l418,359r1,2l420,361r1,1l422,363r1,1l424,364r1,1l426,366r1,1l428,368r1,1l430,369r,2l431,371r1,1l433,373r1,1l435,374r,1l436,376r1,1l438,377r,1l439,378r1,1l440,380r1,l442,381r1,1l444,383r1,l446,384r1,1l448,386r1,1l450,387r1,1l452,389r1,1l454,391r1,1l456,392r1,1l458,394r1,1l460,396r1,1l462,398r,l463,399r1,1l465,401r1,l466,402r1,1l468,403r1,1l470,405r1,l471,406r1,1l473,407r1,1l475,409r,l476,410r1,1l478,412r,l479,413r1,l480,414r1,l482,415r,l483,416r1,l484,417r1,l486,418r1,1l488,420r1,1l490,421r1,1l491,423r1,1l493,425r1,l495,426r1,1l497,428r1,1l499,429r1,1l501,431r,1l502,432r1,1l507,436r3,4l514,443r4,3l521,450r4,3l529,457r3,3l536,464r3,3l543,471r3,4l550,478r4,4l557,486r4,4l564,494r3,4l571,502r3,4l575,508r,l576,509r1,1l577,510r1,1l579,512r,1l580,514r,l581,515r1,1l582,517r1,l584,518r,1l585,520r,l603,544r,l603,544r,1l603,545,581,515r-1,l579,514r,-1l578,512r-1,l577,510r-1,l575,509r,-1l574,507r-1,-1l573,506r-1,-1l571,504r,l570,503r-1,-1l569,501r-1,-1l567,500r-2,-3l562,494r-3,-3l557,488r-3,-3l551,482r-2,-2l546,477r-3,-3l541,471r-3,-2l535,466r-2,-2l530,461r-3,-2l525,456r-3,-2l519,452r-3,-3l513,447r-1,-1l512,446r-1,-1l510,444r-1,l508,442r-1,l506,441r-1,-1l504,440r-1,-1l502,438r-1,-1l500,436r-1,l498,435r,-1l497,433r-1,l495,432,418,380r-1,-1l415,378r-1,-1l412,376r-1,-1l409,374r-1,-1l407,372r-2,-1l404,369r-2,-1l401,367r-1,-1l398,365r-1,-1l395,363r-1,-1l393,361r-2,-2l390,358r-1,-1l387,356r-1,-1l385,354r-1,-1l382,352r-1,l380,350r-1,-1l378,349r-2,-1l375,347r-1,-1l373,345r-2,-1l370,343r-1,-1l368,341r-2,-1l365,339r-2,-2l360,334r-3,-2l354,329r-3,-2l349,324r-3,-3l343,319r-3,-3l338,314r-1,-1l336,313r-1,-1l334,311r-1,-1l332,309r-1,-1l330,307r-1,-1l328,305r-1,l326,304r-1,-1l324,302r-1,-1l322,300r-1,-1l320,299r-1,-2l318,296,183,165r-2,-1l179,162r-2,-2l175,158r-2,-1l172,155r-2,-2l168,151r-2,-2l164,148r-2,-2l160,144r-2,-2l157,140r-2,-1l150,134r-5,-4l140,125r,l139,124r-1,-1l137,123r-1,-1l135,121r,-1l134,119r-1,l133,118r-1,l131,117r-1,-1l130,116r-1,-1l129,114r-1,l127,113r-1,-1l126,112r-1,-1l124,111r,-1l123,110r-1,-1l122,109r-1,-1l120,108r,-1l119,106r-1,l118,105r-1,-1l116,104r-1,-1l115,102r-1,-1l113,101r-1,-1l112,99r-1,l110,98r-1,-1l109,96r-1,l107,95r-1,l105,94r,-1l104,92r-1,l103,91r-1,l101,90r-1,-1l99,88,98,87r-1,l96,86r,-1l95,85r,l94,84r-1,l93,83,92,82r,l91,82r,-1l90,81,89,80r,l88,80r,-1l87,79r,-1l86,77r,l85,76r-1,l84,75r-1,l83,74r-1,l82,73r-1,l81,72r-1,l79,71r,l78,71r,-1l77,70r,-1l76,69r,-1l75,68r,l1,11,,11r,1l,12r,l78,72r2,1l81,74r1,1l83,76r2,1l86,78r1,1l89,80r1,1l91,82r1,2l93,85r2,1l96,87r1,1l99,89r1,1l101,91r1,1l104,94r1,1l107,96r1,1l110,99r1,1l113,102r1,1l115,104r2,1l118,106r1,1l120,108r1,1l122,110r1,1l124,112r1,l126,113r,1l127,114r1,1l129,116r1,l130,117r1,1l132,119r1,l133,120r1,1l135,121r1,2l137,123r,1l138,125r1,l140,126r,1l141,128r1,1l143,129r,1l144,131r1,1l146,132r1,1l147,134r1,l149,135r2,2l154,139r2,2l158,143r3,2l163,148r2,2l168,152r2,2l172,157r3,2l177,161r2,2l182,165r2,3l186,170r2,2l191,174r2,3l195,179r2,2l199,182r2,2l203,186r1,2l206,189r2,2l209,192r,l210,193r1,l211,194r1,1l213,196r,l214,197r,l215,198r1,1l216,199r1,1l218,201r,l219,202r1,1l221,204r1,1l223,206r1,1l225,208r1,l226,209r1,1l228,211r1,l229,212r1,1l231,214r1,1l233,216r1,1l235,217r1,1l237,219r,1l238,221r1,1l241,223r2,2l245,227r1,1l248,230r2,2l252,233r1,2l255,237r2,1l258,240r2,2l262,244r2,1l265,247r2,2l269,251r1,1l272,254r2,2l275,256r,1l276,257r1,1l277,259r1,l278,260r1,l280,261r,l281,262r,l282,263r1,1l283,264r1,1l285,265r,1l287,267r1,2l289,270r2,2l292,273r1,1l295,276r1,1l297,279r2,1l300,281r2,1l303,284r1,1l306,286r1,2l309,289r1,1l311,291r2,2l315,295r3,2l321,300r2,2l326,305r2,2l331,310r2,2l336,314r3,3l341,319r3,2l346,324r3,2l352,328r2,3l357,333r2,2l362,338r3,2l366,341r1,1l368,343r2,1l371,345r1,1l374,347r1,1l376,349r1,1l379,351r1,1l381,353r1,1l383,354r1,1l385,356r,l386,357r1,1l388,358r1,1l390,359r,1l391,361r1,l393,362r2,1l396,364r1,1l398,367r2,1l401,369r1,1l404,371r1,1l406,373r2,1l409,375r1,1l411,377r2,1l414,378r1,2l417,380r1,1l419,382r1,1l421,383r2,1l424,385r1,1l426,387r1,1l429,388r1,1l431,390r1,1l433,392r1,1l436,393r1,1l438,395r1,1l440,397r2,l443,398r1,1l445,400r1,1l447,401r2,1l450,403r1,l452,405r1,l454,406r1,1l457,407r1,1l459,409r1,1l461,411r1,1l463,412r1,1l465,413r1,l466,414r1,1l468,415r,1l469,416r1,l471,417r,l472,418r1,l474,419r,l475,420r1,l476,421r1,l478,422r1,1l480,424r1,l482,425r1,1l484,426r1,1l486,428r1,1l488,429r1,1l490,430r1,1l492,432r1,l494,433r1,l496,435r1,l498,436r1,1l500,437r1,2l503,440r2,1l506,443r2,1l510,445r1,2l513,448r2,1l516,450r1,1l518,452r1,1l520,454r2,1l523,456r1,1l525,458r2,2l529,461r1,2l532,464r2,2l535,468r2,1l539,471r2,2l542,474r2,2l546,477r1,2l549,481r2,2l553,484r1,2l556,488r2,2l559,492r1,1l561,494r1,1l563,496r1,1l565,498r1,1l567,500r1,1l569,503r1,1l571,505r1,1l573,507r,1l574,509r1,2l576,512r1,1l578,514r2,3l582,519r2,2l586,523r2,3l590,528r2,2l593,533r2,3l597,538r2,3l601,543r2,3l604,549r2,2l608,554r2,3l612,559r2,3l615,565r1,1l617,567r,1l618,569r1,1l619,571r1,1l621,573r,1l622,575r1,1l623,577r1,1l625,579r,1l626,581r1,1l627,583r1,1l628,585r2,4l632,592r2,3l636,598r2,3l640,605r2,3l644,611r2,4l648,618r2,3l652,625r2,3l656,631r1,4l659,639r2,3l663,645r2,4l667,653r1,2l669,658r1,2l672,663r2,5l676,673r3,5l681,683r3,5l686,693r,l687,694r,1l687,696r1,1l688,698r,l689,699r,2l690,702r,1l690,703r1,1l691,705r,1l692,707r,l692,708r1,l693,709r,1l694,710r,1l694,712r,1l695,714r,l695,715r1,1l696,717r,1l697,718r,1l698,720r,1l698,722r1,1l699,724r1,1l700,726r,1l701,728r,1l701,729r1,2l702,732r,1l703,733r,1l704,736r,l705,738r,3l706,742r1,3l708,746r1,2l709,751r1,1l711,754r1,3l713,759r,2l714,763r1,2l715,767r1,2l717,771r1,2l718,776r1,2l719,780r1,1l721,783r,2l722,787r1,2l723,791r1,2l724,795r1,2l726,800r1,3l728,805r1,3l729,810r1,3l731,816r1,2l733,821r1,3l734,826r1,3l736,831r1,3l737,837r1,2l739,842r1,3l740,847r1,3l742,853r,1l743,855r,1l743,857r1,2l744,860r1,1l745,862r,1l746,864r,2l746,867r1,1l747,869r,1l748,872r,1l748,874r,l748,874r1,l749,874r,-1l749,873r-1,-1l748,870r-5,-15l743,854r,l744,854r,l749,872r,l749,872r,l749,872,731,808r-1,-1l729,805r,-2l728,801r,-1l727,798r,-2l726,794r-1,-2l725,791r-1,-2l724,787r-1,-2l723,783r-1,-2l721,780r,-2l720,776r,-1l719,773r,-1l718,771r,-2l717,768r,-1l717,766r-1,-1l716,763r-1,-1l715,761r,-1l714,759r,-1l714,758r,1l714,759r,1l715,761r,2l716,764r,2l731,810r,1l731,811r,l730,811,716,768r,-2l715,763r-1,-1l714,760r-1,-2l712,756r,-2l711,752r-1,-2l709,748r,-2l708,744r-1,-2l706,740r,-2l705,737r-1,-3l703,733r,-2l702,729r-1,-2l700,725r,-2l699,722r-1,-2l698,718r-1,-1l696,715r,-1l695,712r,-2l694,709r-1,-1l693,706r-1,-1l691,703r,-1l690,701r-1,-2l689,697r-1,-2l687,693,665,647r-1,-2l664,644r-1,-2l662,641r-1,-1l661,639r-1,-2l659,636r-1,-2l657,632r-1,-1l656,630r-1,-1l655,627r-1,-1l653,625r,-1l652,623r,-1l651,621r-1,-1l650,619r-1,-1l649,617r-1,-1l647,615r,-1l646,613r,-1l645,611r,l644,610r,-1l644,608r-1,-1l643,607r-1,-1l642,605r-1,-1l641,604r,-1l640,602r,-1l639,601r,-1l639,600r-1,-1l638,598r,l637,597r,l636,596r,-1l636,595r,-1l635,593r,l634,592r,l634,591r-1,l633,590r-1,-1l632,588r-1,-1l630,586r,-1l629,584r-1,-2l627,581r-1,-2l625,577r-1,-2l623,574r-1,-2l621,570r-2,-1l618,567r-3,-6l611,556r-4,-6l603,544r-4,-5l596,534r-4,-6l588,523r-4,-5l580,513r-4,-5l572,503r-4,-5l564,493r-4,-4l556,484r-4,-4l548,475r-4,-4l540,467r-1,-1l538,465r-1,-1l536,463r-1,-1l534,461r-1,-1l532,459r-1,-1l530,457r-1,-1l528,455r-1,l526,454r,-2l525,452r-1,-1l523,450r-1,-1l521,448r-1,l519,447r-1,-1l517,445r-1,-1l516,444r-1,-1l514,442r-1,-1l512,440r-1,-1l510,439r,-1l509,437r-1,-1l507,435r-1,l505,434r-1,-1l503,432r-2,-2l499,428r-2,-2l494,424r-2,-2l489,420r-2,-2l485,416r-3,-2l480,412r-2,-2l475,408r-2,-2l471,404r-3,-2l466,400r-3,-2l461,396r-2,-2l456,392r-1,-1l454,390r-1,-1l452,388r-2,-1l449,386r-1,-1l447,384r-1,-1l445,382r-2,-1l442,380r-1,-1l440,378r-1,-1l437,376r-1,-2l435,373r-1,-1l433,371r-1,l431,370r,-1l430,369r-1,-1l429,368r-1,-1l427,367r,-1l426,365r-1,l425,364r-1,l423,363r,l422,362r-1,l421,361r-1,-1l419,359r-1,-1l417,357r-1,-1l415,356r-2,-2l411,352r-1,-2l409,350r-1,-1l407,349r-1,-1l406,348r-1,-1l405,347r-1,-1l404,345r-1,l403,344r-1,l402,343r-1,l400,342r,-1l399,341r-1,-1l398,340r-1,-1l397,339r-1,-1l396,338r-1,l395,337r-1,l393,336r-1,-1l391,334r-1,-1l389,333r-1,-1l388,331r-1,-1l386,329r-1,l384,328r-1,-1l382,326r-1,-1l381,324r-1,l379,323r-1,-1l377,321r-1,-1l375,319r-1,-1l373,317r-1,-1l370,315r-1,-1l368,313r-1,-1l366,311r-1,-1l364,309r-1,-1l361,306r-1,-1l359,304r-1,-1l357,302r-1,-1l355,300r-1,l353,299r,-1l352,297r-1,l351,296r-1,-1l349,295r-1,-1l348,294r-1,-1l346,292r-1,-1l345,291r-1,-1l343,289r,l342,288r-1,-1l340,286r,l339,285r,l338,284r,l338,284r-1,-1l336,283r,-1l335,282r,-1l334,281r,-1l333,280r,l332,279r,l331,278r,-1l330,277r-1,-1l328,274r-2,-1l325,272r-1,-2l322,269r-1,-1l320,267r-1,-2l317,264r-1,-1l314,262r-1,-2l312,259r-2,-1l309,257r-1,-2l306,254r-1,-1l304,251r-1,-1l302,250r-1,-2l300,248r-1,-1l298,246r-1,-1l296,244r-1,-1l294,242r-1,-1l292,241r-1,-1l290,239r,-1l289,237r-1,-1l287,235r-1,-1l285,233r-1,-1l283,232r,-1l282,230r-1,l280,229r-1,-1l278,227r-1,-1l276,225r-1,-1l274,223r-1,-1l272,221r-1,-1l270,219r-1,-1l268,217r-1,-1l266,215r-1,-1l264,213r-1,-1l262,212r-1,-1l260,209r-2,-1l257,207r-2,-2l254,204r-1,-2l251,201r-1,-2l248,198r-1,-1l245,195r-1,-1l242,192r-1,-1l239,189r-1,-1l236,187r-1,-2l233,184r-1,-1l231,182r-1,-1l229,180r-2,-1l226,177r-1,-1l224,175r-1,-1l222,173r-1,-1l219,171r-1,-1l217,168r-1,-1l214,166r-1,-1l212,164r-2,-2l209,161r-1,-1l206,159r-1,-1l204,157r-2,-2l201,154r-1,-1l198,152r-1,-2l196,149r-1,-1l193,147r-1,-1l191,145r-1,-1l189,143r-1,-1l187,141r-1,-1l185,140r-1,-1l183,138r-1,-1l181,136r-1,-1l179,134r-1,l176,132r-1,-1l173,129r-1,-1l170,127r-2,-2l167,124r-2,-1l164,121r-2,-1l161,119r-2,-1l158,116r-2,-1l154,114r-1,-2l151,111r-1,-1l148,109r-2,-2l145,106r-1,-1l142,104r-1,-1l140,101r-1,l138,100r-1,-1l135,98r-1,-1l133,96r-1,-1l131,94r-1,l129,92r-2,-1l126,90r-2,-1l123,88r-2,-1l120,86r-1,-1l117,84r-1,-2l114,81r-1,-1l111,79r-1,-1l108,77r-1,-1l105,75r-1,-1l103,73r-2,-1l100,71,98,70,97,68r-1,l94,67,93,66,92,65,90,64,89,62r-1,l86,61,85,60,84,59,82,57r-1,l80,56,78,55,1,xe" fillcolor="#24282b" strokecolor="#24282b" strokeweight=".55pt">
                <v:stroke joinstyle="miter"/>
                <v:path arrowok="t"/>
              </v:shape>
              <v:shape id="_x0000_s1533" style="position:absolute;left:653;top:1342;width:7512;height:7526" coordsize="679,684" path="m679,684r,l679,684r,-1l660,646r,-1l659,644r-1,-2l658,641r-1,-1l656,638r,-1l655,636r-1,-1l653,633r,-1l652,631r-1,-1l651,629r-1,-2l649,626r-1,-1l648,624r-1,-2l646,621r-1,-2l644,616r-1,-2l641,612r-1,-3l639,607r-2,-2l636,603r-2,-2l633,598r-1,-2l630,594r-1,-2l628,590r-2,-2l625,585r-1,-2l622,581r-1,-2l620,577r-2,-2l617,573r-1,-3l614,569r-1,-2l612,564r-2,-1l609,560r-1,-1l606,557r-1,-2l604,553r-2,-2l601,549r-1,-2l598,545r-1,-2l596,541r-2,-2l593,537r-1,-1l591,534r-1,-1l589,532r-1,-2l587,529r-1,-1l585,526r-1,-1l583,524r-1,-1l581,521r-1,-1l579,519r-1,-2l577,516r-1,-1l575,514r-1,-2l573,511r-1,-1l570,508r-1,-2l568,505r-1,-2l566,502r-2,-2l563,499r-1,-2l561,496r-2,-2l558,492r-1,-1l556,490r-2,-2l553,487r-1,-2l550,484r-1,-1l548,481r-1,l546,480r,-1l545,478r-1,-1l544,477r-1,-1l542,475r,-1l541,473r-1,l539,472r,-1l538,470r-1,l537,469r-1,-1l532,464r-3,-3l525,457r-3,-4l518,450r-4,-4l511,442r-4,-4l503,435r-3,-4l496,428r-3,-4l489,421r-4,-4l482,413r-4,-4l474,406r-3,-4l467,398r-3,-3l463,394r-1,-1l461,392r-1,-1l459,390r-1,-1l457,389r-1,-1l455,387r,-1l454,385r-1,-1l452,383r-1,l450,382r-1,-1l449,380r-2,-2l445,376r-1,-1l442,373r-1,-2l439,370r-1,-2l436,366r-2,-2l433,363r-2,-2l430,359r-2,-1l427,356r-2,-1l423,353r-1,-2l420,350r-1,-2l417,347r-1,-1l415,345r,-1l414,343r-1,-1l412,341r-1,l411,340r-1,-1l409,338r-1,-1l407,336r-1,-1l405,334r,l404,332r-1,l402,331r-1,-1l400,329r,-1l399,327r-1,-1l397,325r-1,-1l395,324r-1,-1l393,321r,l392,320r,l391,319r,l390,319r-1,-1l389,317r-1,l388,316r-1,l386,314r-1,-1l384,312r-2,-2l381,309r-1,-1l379,307r-1,-2l376,304r-1,-1l374,302r-1,-1l371,300r-1,-1l369,297r-1,-1l366,295r-1,-1l364,292r-1,-1l362,290r-2,-2l359,287r-1,-1l357,285r-1,-2l354,282r-1,-1l352,280r-1,-1l350,277r-2,-1l347,275r-1,-1l345,273r-1,-1l343,270r-2,-1l340,268r-1,-1l338,266r-1,-1l336,264r-1,-1l334,262r-1,-1l332,261r-1,-2l331,259r-2,-2l327,255r-2,-2l323,251r-2,-2l319,247r-2,-1l315,244r-2,-2l311,240r-1,-2l308,236r-2,-2l304,233r-2,-2l300,229r-2,-2l296,226r-2,-2l292,222r-7,-7l278,208r-7,-6l264,195r-8,-7l249,182r-7,-7l235,169r-8,-6l220,156r-7,-6l205,144r-7,-6l191,132r-8,-6l176,121r-7,-6l161,110r-7,-5l146,99r,-1l145,98r-1,-1l143,97r-1,-1l142,96r-1,-1l140,95r-1,-1l139,93r-1,l137,92r-1,-1l135,91r,-1l134,90r-2,-1l131,88r-2,-1l128,86r-2,-2l125,83r-2,-1l121,81r-1,-1l118,79r-1,-1l115,77r-1,-1l112,74r-1,-1l109,72r-2,-1l106,70r-2,-1l103,68,,,,,,,,1r,l111,74r1,2l114,77r1,l116,78r2,1l119,81r2,1l122,82r2,1l125,84r1,2l128,87r1,1l131,89r1,1l133,91r1,l135,92r1,1l137,94r1,1l139,95r1,1l141,96r,1l142,97r1,1l143,98r1,1l145,99r1,1l146,100r1,1l148,101r,1l149,102r1,1l150,103r1,1l152,105r1,l153,106r1,l155,107r1,l157,108r1,l158,109r1,1l160,110r1,1l162,112r1,l163,113r1,1l165,114r1,1l167,115r1,1l169,116r,1l170,117r1,1l172,119r1,l174,120r,1l175,121r1,1l177,122r1,1l178,124r1,1l180,125r1,1l182,126r,1l183,127r1,1l184,129r1,l186,130r,l187,131r1,l189,131r,1l190,132r1,1l191,134r1,l192,135r1,l194,136r1,l196,137r1,1l198,139r1,1l200,141r1,1l202,143r1,1l205,145r1,1l207,146r1,1l209,149r1,l212,150r1,1l214,152r1,1l216,154r1,1l219,156r2,2l222,159r2,1l225,162r2,1l228,165r2,1l231,167r2,2l234,170r2,1l238,173r1,1l240,175r1,1l242,177r1,1l245,179r1,1l247,181r1,1l249,183r1,1l252,185r1,1l254,187r1,1l256,189r1,1l258,191r1,1l261,193r,1l262,195r1,1l264,197r1,1l266,199r1,l268,200r1,1l270,202r1,1l272,203r1,1l273,205r1,1l275,207r1,1l277,208r1,1l279,211r1,l280,212r1,l282,213r,1l283,214r1,1l285,216r1,1l287,218r,l288,219r1,1l290,221r1,1l292,223r1,1l294,224r1,1l296,226r,1l297,228r1,l299,229r1,1l301,231r1,1l303,233r2,2l307,237r1,1l310,240r1,1l313,242r1,1l315,245r1,1l318,247r1,1l320,249r1,2l323,252r1,1l325,254r1,1l326,256r1,1l328,258r1,l330,259r1,1l332,261r,1l333,262r1,1l335,264r1,1l337,266r1,1l338,267r1,1l340,269r1,1l342,271r,1l343,272r1,1l344,273r1,1l345,275r1,1l347,276r1,1l348,277r1,1l349,279r1,l351,280r,l352,281r1,1l353,282r1,1l354,283r1,1l355,284r1,1l356,285r1,1l358,287r,l359,288r,l360,289r,1l361,291r1,l362,292r1,l363,293r,l364,294r,l365,294r,l365,295r1,l366,295r1,1l367,296r1,1l368,297r1,l369,298r1,1l370,299r,1l371,300r,1l372,301r,l373,302r,l374,303r,1l375,305r1,l376,306r1,l378,307r,1l379,308r1,1l380,310r1,l382,311r1,1l384,313r1,1l386,315r1,1l388,317r1,2l390,320r1,1l392,321r1,2l394,324r1,1l396,326r1,1l398,328r1,1l400,330r1,1l402,331r,1l403,333r1,1l404,334r1,1l406,336r,1l407,338r1,1l408,339r1,1l410,341r1,l411,342r1,1l413,344r,l414,345r1,l415,346r1,1l417,348r1,1l419,349r,1l420,351r1,1l422,352r,2l423,354r1,1l425,356r1,l426,357r1,1l428,359r1,1l429,360r1,1l431,362r,1l432,364r1,l434,365r,l435,366r,1l436,368r1,l437,369r1,1l439,370r1,1l440,372r1,l441,373r1,1l443,375r,l444,376r1,1l445,378r1,1l447,379r,1l448,380r1,1l449,382r1,l452,384r1,1l454,387r2,1l457,389r1,2l460,392r1,1l462,394r1,1l464,396r1,1l466,398r1,1l468,401r2,2l472,404r1,2l475,408r2,1l478,411r2,2l481,414r2,2l485,417r2,2l488,421r2,1l491,424r2,2l495,427r2,2l498,431r2,2l501,433r,1l502,435r1,l503,436r1,1l505,438r1,1l507,440r1,1l509,442r1,l511,443r1,1l512,445r1,1l514,447r1,1l516,448r1,2l518,451r1,l520,452r,1l521,455r1,l523,456r1,1l524,458r1,1l526,460r1,l528,461r,1l529,462r1,1l531,464r1,1l532,466r1,l534,467r1,1l535,469r1,1l539,473r4,4l546,480r3,4l552,487r3,4l558,495r4,4l565,502r1,1l567,504r1,2l569,507r1,1l571,510r1,1l573,512r1,2l575,515r1,1l577,517r1,2l579,520r1,1l581,523r1,1l583,525r1,1l585,528r1,1l586,530r1,1l588,532r1,1l590,534r,1l591,536r1,1l593,538r,1l594,540r1,1l596,542r,1l598,545r1,2l600,549r1,2l603,553r1,2l606,557r1,2l607,559r1,1l608,560r1,1l609,562r1,1l611,564r,1l612,565r,1l613,567r,1l614,569r,1l615,570r,1l616,572r,1l617,574r1,2l619,577r,1l620,579r1,1l622,581r,1l623,584r1,1l625,586r,1l626,588r1,1l627,590r1,1l629,592r,1l630,595r1,1l631,597r1,1l633,599r,2l634,602r1,1l635,604r1,1l637,606r2,3l640,612r2,3l644,618r2,3l647,624r2,3l651,630r2,3l654,636r2,4l658,643r1,3l661,649r2,3l664,656r2,3l668,662r1,4l671,669r8,15xe" fillcolor="#24282b" strokecolor="#24282b" strokeweight=".55pt">
                <v:stroke joinstyle="miter"/>
                <v:path arrowok="t"/>
              </v:shape>
              <v:shape id="_x0000_s1534" style="position:absolute;left:653;top:1199;width:8287;height:9804" coordsize="749,891" path="m749,891r,l749,890r,l733,835r-1,-2l732,832r,-2l731,829r,-1l730,826r,-1l730,824r-1,-2l729,821r-1,-1l728,819r,-2l727,816r,-1l726,813r,-1l725,811r,-1l724,807r-1,-3l722,801r-1,-3l720,795r-1,-3l718,789r-1,-3l716,783r,-1l715,781r,-2l714,778r,-2l714,775r-1,-1l713,772r-1,-1l712,770r-1,-1l711,767r-1,-1l710,765r-1,-2l709,762r-1,-1l708,760r-1,-2l707,757r-1,-1l706,754r-1,-1l705,752r-1,-2l704,749r-1,-2l703,746r-1,-1l702,743r-1,-1l700,741r,-1l699,738r,-1l698,736r,-2l697,733r,-1l696,731r,-2l695,728r-1,-2l694,724r-1,-2l692,721r-1,-2l691,717r-2,-3l688,710r-2,-3l685,704r-1,-1l684,702r,l683,701r,-2l682,699r,-1l682,697r-1,-1l681,695r-1,-1l680,693r-1,-1l679,691r,-1l678,689r,-1l677,688r,-1l676,686r,-1l675,684r,-1l674,681r,-1l673,679r-1,-1l672,677r-1,-2l671,674r-1,-1l670,672r-1,-1l668,670r,-1l667,667r,-1l666,665r-1,-1l665,663r-1,-2l664,660r-1,-1l662,658r,-1l661,655r,-1l660,652r-1,-1l658,649r-1,-1l656,646r-1,-2l654,643r-1,-2l653,640r-1,-2l651,636r-1,-1l649,633r-1,-2l647,630r-1,-2l645,626r-1,-1l644,624r,-1l643,622r,-1l642,621r,-1l641,619r,l640,618r,-1l639,616r,-1l638,614r-1,-2l636,611r,-1l635,609r-1,-2l633,606r,-1l632,604r-1,-2l630,601r,-1l629,598r-1,-1l627,596r-1,-1l625,593r,-1l624,591r-1,-1l622,587r-2,-2l619,583r-1,-2l616,578r-1,-2l613,574r,-1l612,573r,-1l612,571r-1,-1l610,569r,-1l609,568r,-1l608,566r,l607,565r,-1l606,563r,l605,562r,-1l604,561r,-1l603,559r,-1l602,557r,l600,554r-2,-3l596,549r-2,-3l592,543r-2,-2l588,538r,-1l587,536r-1,-2l585,533r-1,-1l584,531r-1,-1l582,529r-1,-1l580,527r,-2l579,524r-1,-1l577,522r-1,l576,521r-1,-2l574,518r-1,-1l572,516r-1,l571,515r-1,-1l570,513r-1,-1l568,511r-1,-1l567,509r-1,-1l566,508r-1,-1l564,506r,-1l562,504r-1,-2l560,501r-1,-2l558,498r-1,-1l556,495r-1,-1l553,493r-1,-2l551,490r-1,-2l549,487r-1,-1l547,484,474,401r-3,-4l470,396,410,322r-1,-1l408,320r-1,-1l405,318r,-1l404,316r-1,-1l402,314r-1,-1l400,312r-1,-2l398,309r-1,-1l397,307r-1,l395,306r,-1l394,304r-1,l393,303r-1,-1l391,301r,-1l390,299r-1,l388,298r-1,-2l387,295r-1,-1l385,294r-1,-1l383,292r-1,-2l381,289r-1,l379,288r,-1l378,286r-1,-1l376,284r-1,l375,283r-1,-1l373,281r-1,-1l371,279r-1,-2l368,276r-1,-2l366,273r-2,-2l363,270r-2,-2l360,267r-2,-2l357,264r-2,-2l354,261r-2,-2l351,257r-2,-1l348,255r-2,-2l345,251r-2,-1l342,249r-2,-2l339,246r-2,-2l336,242r-2,-1l333,240r-2,-2l330,237r-1,-1l328,235r-1,-1l325,233r-1,-1l323,231r-1,-1l321,228r-1,-1l319,226r-1,-1l317,224r-1,-1l315,222r-1,-1l313,220r-1,-1l311,218r-1,-1l309,216r-1,-1l307,214r-1,-1l305,213r-1,-1l303,211r-1,-1l301,209r-1,-1l299,208r-1,-1l298,206r-1,l296,204r-1,l294,203r-1,-1l292,202r-1,-1l291,200r-1,l289,198r-1,l287,197r,-1l286,196r-1,-1l284,194r-2,-1l281,192r-1,-1l279,189r-1,l277,188r-1,-1l275,187r-1,-1l273,185r-1,-1l272,183r-1,l270,182r-1,-1l268,180r-1,-1l266,179r-1,-1l265,177r-1,l263,176r-1,-1l261,174r-4,-3l253,168r-3,-3l246,162r-4,-3l238,156r-4,-3l230,150r-3,-3l223,144r-4,-2l215,139r-4,-3l207,133r-4,-3l199,128r-4,-3l192,123r-4,-3l184,117r-2,-1l180,115r-2,-1l176,112r-1,-1l173,110r-2,-2l169,107r-2,-1l165,105r-1,-1l164,103r-1,l162,102r-1,-1l160,101r-1,-1l158,99r-1,l157,99r-1,-1l155,97r-1,l153,96r-1,l151,95r,l150,94r-1,l148,93r-1,-1l146,92r-1,-1l145,91r-1,-1l143,90r-1,-1l141,89r-2,-2l137,86r-2,-2l133,83r-3,-2l128,80r-2,-1l124,77r-2,-1l120,74r-3,-2l115,71r-2,-1l111,68r-2,-1l106,66r-2,-2l102,63r-2,-2l98,60,1,,,,,,,,,1,98,62r2,l101,63r1,1l103,65r2,1l106,67r1,1l108,68r2,1l112,71r2,1l117,74r2,1l121,77r3,1l126,80r3,1l131,83r2,1l135,86r3,1l140,89r3,1l145,92r2,2l150,95r2,1l154,98r3,2l158,100r1,1l160,102r2,1l163,104r1,1l165,105r1,1l168,107r1,1l170,109r1,1l172,110r2,1l175,112r1,1l177,114r1,1l180,115r1,1l184,118r3,2l190,122r3,2l196,127r3,1l202,130r3,3l208,135r3,2l214,139r3,2l220,143r3,2l226,148r3,2l231,152r3,3l237,157r3,2l241,160r1,1l243,162r1,1l245,163r1,1l247,165r1,l249,166r1,1l251,168r1,1l253,169r1,1l255,171r1,1l257,173r1,l259,174r1,1l263,177r2,2l267,181r3,2l272,186r3,2l277,189r3,3l282,194r2,2l287,198r2,2l292,202r2,2l296,206r3,2l301,211r2,2l306,215r2,2l309,218r1,1l312,220r1,1l314,222r1,1l316,225r1,1l318,227r1,1l321,229r1,1l323,231r1,1l325,233r1,1l327,235r1,1l329,238r2,1l331,240r1,l333,241r,l334,242r1,l335,243r1,1l337,245r,l338,246r1,1l340,247r,1l341,249r1,1l342,251r1,l344,252r1,1l345,254r1,l347,255r1,1l348,256r1,1l350,258r1,1l352,260r1,1l353,261r1,1l355,263r1,1l357,265r1,1l359,267r1,1l361,269r1,1l363,271r1,1l365,273r,1l366,275r1,1l368,277r1,1l370,280r2,1l373,282r1,1l375,284r1,1l377,287r1,1l379,289r2,1l382,292r1,1l384,294r1,1l386,296r1,2l388,299r1,1l391,302r,1l392,304r1,1l394,305r1,2l396,308r,l397,309r1,1l399,311r1,2l401,314r1,1l404,317r1,1l406,320r1,1l408,322r1,2l410,325r2,2l413,328r1,1l415,330r1,2l417,333r1,1l419,336r1,1l421,338r1,1l423,340r1,2l425,343r1,1l427,345r1,2l429,348r1,1l431,351r2,1l434,353r,1l435,355r2,2l437,358r1,1l440,361r2,2l443,365r2,2l446,369r2,2l450,373r1,2l453,377r2,2l456,381r2,2l459,385r2,2l462,388r,1l463,389r1,2l465,391r1,1l466,393r1,1l468,395r,1l469,397r1,l470,398r1,1l472,400r,1l473,402r1,l474,404r1,l476,405r,1l477,407r69,77l547,486r1,1l549,488r1,2l551,491r1,1l553,494r1,1l555,496r2,2l558,499r1,1l560,502r1,1l562,504r1,1l564,507r1,1l565,509r1,l567,510r,1l568,512r1,1l569,514r1,1l570,516r1,1l572,517r,1l573,519r1,1l575,521r1,1l577,523r,1l578,525r1,1l580,527r1,1l581,529r1,1l583,532r1,1l585,534r1,1l586,536r1,1l588,538r1,1l590,541r1,2l592,544r1,2l594,548r2,1l597,551r1,1l599,554r1,2l601,557r1,2l603,561r1,1l606,564r1,1l608,567r1,2l610,571r1,1l613,575r2,2l616,580r2,3l620,586r2,3l623,591r3,5l629,600r2,5l634,609r3,5l639,618r3,4l645,627r2,5l650,636r3,5l655,646r3,4l660,655r3,5l665,665r3,5l670,675r3,5l675,685r1,2l677,688r,2l678,691r1,2l679,694r1,2l681,697r1,2l682,700r1,2l684,703r1,2l685,707r1,1l687,709r1,2l688,713r1,1l689,716r2,2l692,721r1,3l694,727r1,2l696,732r1,3l698,737r2,3l701,743r1,3l703,748r1,3l705,754r1,3l707,760r1,2l709,765r1,3l711,771r3,8l717,787r3,9l720,798r1,2l722,802r1,2l723,806r1,2l724,810r1,3l726,814r,2l727,817r,2l728,820r,2l729,824r,1l730,827r,2l731,830r1,2l732,834r1,1l733,837r1,2l734,840r1,2l735,844r1,1l749,890r,1xe" fillcolor="#24282b" strokecolor="#24282b" strokeweight=".55pt">
                <v:stroke joinstyle="miter"/>
                <v:path arrowok="t"/>
              </v:shape>
              <v:shape id="_x0000_s1535" style="position:absolute;left:653;top:1056;width:8287;height:9859" coordsize="749,896" path="m749,896r,l749,896r,l749,895,738,855r-2,-7l733,842r-2,-7l729,828r-2,-7l725,815r-2,-7l721,802r-2,-7l716,789r-2,-6l712,776r-2,-6l707,764r-2,-6l703,751r-3,-6l698,739r-3,-6l693,727r-1,-2l691,724r,-2l690,721r-1,-2l689,718r-1,-2l688,715r-1,-1l686,712r,-1l685,709r-1,-2l684,706r-1,-1l682,703r,-1l681,700r-1,-1l679,697r-1,-2l677,691r-2,-3l674,686r-1,-3l671,680r-1,-3l668,674r-1,-3l666,668r-2,-2l663,663r-2,-3l660,658r-1,-3l657,652r-1,-2l654,647r-1,-3l651,642r,-1l650,640r-1,-2l649,637r-1,-1l647,635r,-1l646,632r-1,-1l644,630r,-1l643,627r,-1l642,624r-1,-1l640,622r-1,-1l639,619r-3,-3l634,612r-2,-3l630,605r-2,-3l627,600r-1,-2l625,597r-1,-2l623,594r-1,-1l621,591r-1,-1l619,588r,-1l618,585r-1,-1l616,582r-1,-1l614,579r-1,-1l612,576r-1,-1l610,574r-1,-2l608,570r-1,-2l605,566r-1,-2l603,562r-2,-2l600,558r-1,-2l598,554r-2,-2l595,551r-1,-2l593,547r-2,-2l590,543r-1,-2l587,540r-1,-2l585,536r-2,-2l582,532r-1,-1l580,529r-2,-2l577,526r-1,-1l576,523r-1,-1l574,521r-1,-1l572,518r-2,-2l569,515r-1,-2l567,511r-1,-1l564,508r-1,-1l562,505r-1,-2l559,502r-1,-2l557,499r-1,-2l554,496r-1,-2l552,492r-1,-1l549,489r-1,-1l547,486r-2,-2l544,482r-2,-1l541,479r-1,-2l538,475r-1,-2l535,471r-1,-2l533,468r-2,-2l530,464r-1,-2l527,461r-1,-2l524,457r-1,-2l521,454r-1,-2l519,451r,-1l518,449r-1,l516,448r,-1l515,446r-1,-1l514,444r-1,-1l512,442r-1,l511,440r-1,-1l509,439r,-1l508,437r-1,-1l506,435r,-1l505,433r-1,-1l503,431r,-1l502,429r-1,-1l501,427r-1,-1l499,425r-1,-1l497,423r,-1l496,421r-1,-1l494,419r,-1l493,417r-1,-1l491,415r-1,-1l490,413r-1,-1l488,411r-1,-1l486,409r-1,-2l484,406r-1,-2l482,402r-2,-2l479,399r-2,-3l476,395r-3,-4l470,387r-2,-4l465,379r-3,-4l459,371r-3,-4l453,363r-2,-4l448,355r-3,-4l442,347r-2,-4l437,339r-3,-4l431,331r-3,-4l425,323r-2,-4l420,315r-2,-2l416,311r-1,-3l413,306r-2,-2l410,302r-2,-2l407,298r-2,-2l403,293r-1,-2l400,289r-2,-2l397,285r-2,-2l393,281r-2,-2l390,277r-2,-2l386,273r-1,-1l385,271r-1,-1l383,269r-1,-1l381,267r-1,-2l379,264r-1,-1l378,262r-1,-1l376,260r-1,-1l374,258r-2,-1l370,254r-2,-1l366,250r-1,-1l363,246r-2,-1l359,243r-1,-2l357,240r-1,-1l355,238r-1,-1l353,236r-1,-1l351,234r,l350,233r-1,-1l348,231r-1,-1l346,229r,l345,228r-1,-1l343,226r-1,l341,225r-1,-1l340,223r-1,-1l338,221r-1,l336,220r-1,-1l334,218r,-1l333,216r-1,-1l331,214r-1,-1l329,213r-1,-2l327,211r-1,-1l325,209r-1,-1l323,207r-1,-1l321,206r-1,-1l319,204r-1,l318,203r-1,-1l316,202r,-1l315,201r-1,-1l314,200r-1,-1l312,199r,-1l311,197r-1,-1l310,196r-1,-1l308,194r-2,-1l305,192r-1,-1l303,190r-2,-1l300,188r-1,-1l298,186r-3,-2l293,182r-2,-2l289,178r-2,-1l284,175r-2,-2l280,171r-2,-1l275,168r-2,-2l271,165r-2,-2l267,162r-3,-2l262,158r-2,-1l258,155r-3,-1l253,152r-1,l250,151r-1,-1l248,149r-1,-1l246,147r-2,-1l243,145r-1,l240,143r-1,l238,142r-1,-1l235,140r-1,-1l233,138r-1,-1l230,137r-1,-1l228,135r-2,-2l224,132r-2,-1l220,130r-2,-1l217,127r-3,-1l213,125r-2,-1l209,123r-2,-2l205,120r-2,-1l201,118r-2,-1l197,115r-2,-1l194,113r-2,-1l190,110r-1,l188,109r-1,l186,108r-1,l184,107r-1,l182,106r-1,-1l178,104r-2,-2l174,100r-3,-1l169,98r-3,-2l164,94r-2,-1l159,92r-2,-2l154,89r-2,-2l150,85r-3,-1l145,83r-3,-2l140,80r-3,-1l135,77r-2,-1l132,75r-1,l129,74r-1,-1l127,73r-1,-1l125,71r-1,-1l123,70r-1,-1l121,69r-1,-1l119,68r-1,-1l117,67r,-1l116,66r-1,-1l114,65r-1,-1l112,64r-1,-1l110,62r-1,l108,61r,l107,60r-1,l105,59r,l104,58r-1,l102,58r,-1l101,57r-1,-1l99,56r,l98,55r-1,l96,54r,l95,54,94,53r-1,l93,52,91,51,90,50,88,49,87,48r-1,l84,47,,,,,,,,,,1,113,65r1,1l115,66r2,1l118,68r1,1l120,69r1,1l123,71r1,1l125,72r1,1l127,74r2,1l130,75r1,1l132,77r1,1l134,78r1,1l137,79r1,1l139,81r2,1l142,83r2,l145,84r1,1l148,86r1,1l150,87r2,1l153,89r2,1l156,91r1,1l159,93r1,l162,94r1,1l164,96r1,l166,97r1,1l168,98r3,2l173,101r2,2l178,104r2,1l183,107r2,1l187,110r3,2l192,113r3,1l197,116r2,2l202,119r2,2l207,122r2,2l211,126r3,1l216,129r1,l218,130r1,1l220,131r1,1l222,132r1,1l223,133r1,1l225,134r1,1l227,136r1,l229,137r1,l230,138r1,l232,139r1,1l234,140r1,1l236,142r2,1l239,143r1,2l241,145r1,1l244,147r1,1l246,149r1,l248,150r2,1l251,152r1,1l253,154r1,1l255,155r2,1l258,157r1,l260,158r1,1l262,160r1,1l264,161r1,1l267,163r1,l269,165r1,l271,166r1,1l273,168r1,l275,170r2,l278,171r1,1l280,173r1,l281,175r1,l283,176r1,1l285,177r1,1l287,179r1,1l289,180r1,1l291,182r1,l293,183r1,1l295,185r1,l297,186r2,2l301,190r2,2l306,194r2,2l310,197r2,2l314,201r2,2l319,205r2,2l323,209r2,2l327,213r2,2l331,217r3,2l336,221r2,2l340,225r1,1l343,227r1,1l345,229r1,1l347,231r1,2l350,234r1,1l352,236r1,2l354,239r1,1l356,241r2,2l359,244r1,1l361,246r1,2l363,249r2,1l366,252r2,1l369,255r1,1l372,258r1,1l375,261r1,1l377,264r2,1l380,267r2,2l383,270r1,2l386,273r1,2l388,277r2,1l391,279r1,1l392,281r1,1l394,283r,l395,284r1,1l396,286r1,1l398,288r,l399,289r,1l400,291r1,1l401,293r1,l403,294r,1l404,296r1,1l405,297r1,1l406,299r1,l408,301r,l409,302r,1l410,303r1,1l411,305r1,1l413,307r,l414,308r,1l415,310r1,1l416,312r74,103l491,416r,1l492,418r1,1l494,420r,1l495,422r1,1l497,424r,1l498,425r1,1l500,427r,1l501,429r1,1l503,431r,1l504,433r1,2l506,436r1,1l508,438r1,1l509,440r2,2l512,443r1,2l515,447r1,1l517,450r2,2l520,453r1,2l523,457r1,1l525,460r1,1l528,463r1,2l530,466r2,2l533,470r1,1l535,473r1,1l537,476r1,1l539,478r1,1l542,481r2,3l546,486r2,3l550,491r2,3l554,496r2,2l558,501r1,2l561,506r2,2l565,511r2,2l569,516r2,2l573,521r2,2l576,526r2,3l580,530r1,2l582,534r1,1l584,537r2,1l587,540r,1l588,542r1,l589,543r1,1l590,545r1,1l591,547r1,1l593,549r,1l594,551r,1l595,552r1,1l596,554r1,1l598,556r,1l599,557r1,2l600,559r1,1l601,561r1,1l603,563r,1l604,565r1,2l606,568r1,2l608,571r,2l609,574r1,1l611,576r1,2l613,579r1,2l615,582r1,1l616,585r1,1l618,588r1,1l620,590r1,1l622,593r,1l623,595r1,1l624,597r1,1l626,599r,2l627,602r1,1l628,604r1,1l630,606r,2l631,609r1,1l632,611r1,1l634,613r,1l635,615r1,1l636,617r1,1l638,619r,2l639,622r1,1l640,624r1,1l641,626r1,1l642,628r1,1l643,629r1,1l644,631r1,1l645,633r1,1l647,635r,1l648,637r,1l649,639r,1l650,641r,1l651,643r1,1l652,646r1,1l653,648r1,1l655,650r,1l656,652r1,1l657,654r1,2l659,657r,1l660,659r1,2l662,662r,2l663,665r1,2l664,668r1,2l666,671r,1l667,674r1,1l668,676r1,2l670,679r1,2l671,682r1,1l673,685r1,1l674,687r,l674,688r1,1l675,690r1,1l676,691r,1l677,693r,1l677,695r1,1l678,697r1,1l679,698r,1l680,700r,1l680,701r,l681,702r,l682,703r,l682,704r1,1l683,706r,1l684,708r,l685,710r,l685,711r1,1l686,713r,1l687,715r,l687,716r1,1l688,718r1,2l690,721r,2l691,725r,1l692,728r1,1l694,731r,1l695,734r,2l696,737r1,2l697,740r1,2l699,744r,1l700,747r1,2l703,755r3,6l708,767r2,7l713,780r2,7l717,793r2,7l722,807r2,6l726,820r2,7l730,833r2,7l735,847r2,7l739,861r2,7l743,875r2,7l749,896xe" fillcolor="#24282b" strokecolor="#24282b" strokeweight=".55pt">
                <v:stroke joinstyle="miter"/>
                <v:path arrowok="t"/>
              </v:shape>
              <v:shape id="_x0000_s1536" style="position:absolute;left:653;top:935;width:8287;height:9859" coordsize="749,896" path="m493,404r2,3l497,410r2,2l501,415r1,3l504,421r2,2l508,426r2,3l511,431r2,3l515,436r2,3l519,442r2,2l523,447r1,2l526,452r2,3l530,457r3,4l535,465r3,4l541,472r2,4l546,480r3,4l551,487r3,4l557,495r2,3l562,502r3,4l567,510r3,4l573,517r2,4l578,525r3,4l583,533r8,10l598,554r8,12l613,578r8,12l628,602r8,13l643,628r7,13l657,654r7,14l671,682r7,14l685,711r6,14l698,740r6,16l710,771r5,16l720,802r1,2l721,806r1,1l722,809r1,1l723,811r1,2l724,814r1,2l725,817r1,2l726,820r1,2l727,823r1,2l728,826r1,2l729,829r1,2l730,832r19,63l749,896r,l749,895r,-1l730,829r-1,-1l729,827r,-1l728,825r,-2l728,822r-1,-1l727,820r,-1l726,818r,-2l725,815r,-1l725,813r-1,-2l724,810r-1,-1l723,808r-1,-2l722,805r-1,-1l721,802r,-1l720,801r,-1l720,799r,-2l719,796r,-1l718,794r,-1l718,792r-1,-1l717,789r-1,-1l716,787r,-1l715,785r,-1l714,783r,-1l714,781r-1,-2l712,777r,-1l711,774r,-1l710,771r,-1l709,768r-1,-2l708,765r-1,-2l707,762r-1,-2l706,758r-1,-1l704,756r,-1l703,753r,-1l702,751r,-1l701,749r,-2l700,746r,-1l700,744r-1,-2l699,742r,-1l698,740r,-1l698,738r-1,-1l697,737r,-1l696,735r,-1l696,734r-1,-1l695,732r,l694,731r,-1l694,729r-1,-1l692,726r-1,-2l691,722r-1,-2l689,718r-1,-2l687,713r-1,-2l685,709r-1,-2l683,705r-1,-2l682,701r-1,-2l680,697r-1,-2l678,693r-1,-2l676,689r-1,-2l672,682r-2,-5l667,672r-3,-6l662,661r-3,-4l657,652r-3,-5l651,642r-2,-5l646,632r-2,-4l641,622r-3,-4l635,613r-2,-4l630,604r-3,-5l624,595r-2,-5l620,588r-2,-3l617,583r-2,-3l614,577r-2,-2l610,572r-1,-2l607,567r-1,-2l604,562r-2,-2l601,557r-2,-2l598,552r-2,-2l594,547r-1,-2l591,543r-1,-3l589,539r-1,-1l587,537r,-1l586,534r-1,-1l584,532r-2,-3l580,527r-2,-3l576,521r-2,-3l572,515r-2,-3l568,509r-2,-3l564,503r-2,-3l560,497r-2,-3l555,492r-2,-3l551,486r-2,-3l547,480r-2,-3l543,475r-1,-1l542,473r-1,-1l540,471r,-1l539,469r-1,-1l538,467r-1,-1l536,465r,-1l535,463r-1,-1l534,461r-1,-1l532,459r-1,-1l530,456r-1,-1l528,454r-1,-1l526,451r,-1l525,449r-1,-1l523,446r-1,-1l521,444r-1,-2l519,441r-1,-1l517,438r-1,-1l515,435r-1,-1l513,432r-1,-1l512,430r-1,-1l510,428r,-1l509,426r,l508,425r-1,-1l507,423r-1,-1l505,421r,-1l504,419r-1,-1l503,417r-1,-1l502,415r-1,l501,414r-1,-1l500,412r-1,-1l499,410r-1,l497,409r,-1l434,307r-1,-1l432,305r-1,-1l431,303r-1,-2l429,300r,l428,299r-1,-1l427,296r-1,l425,295r,-1l424,293r-1,-1l423,291r-1,-1l421,289r,-1l420,287r,-1l419,285r-1,-1l416,282r-2,-3l412,276r-2,-2l408,271r-2,-3l404,266r-2,-3l400,260r-2,-2l396,255r-2,-2l392,250r-2,-2l388,245r-2,-2l384,240r-2,-2l380,236r-2,-3l377,232r-1,-1l374,229r-1,-1l372,226r-1,-1l369,224r-1,-2l367,221r-2,-1l364,219r-1,-2l361,216r-1,-1l359,214r-2,-2l356,211r-1,-1l354,209r-2,-1l347,203r-5,-5l336,193r-5,-4l326,184r-6,-4l315,176r-5,-4l304,168r-5,-4l293,160r-5,-3l283,153r-6,-4l272,146r-6,-3l261,139r-6,-3l250,133r-6,-3l243,129r-1,-1l241,128r-1,-1l239,127r-1,-1l237,125r-1,l235,124r-1,l233,123r-1,-1l231,122r-1,-1l229,120r-1,l227,119r-1,-1l225,118r-1,-1l223,116r-1,l221,115r-1,l218,114r-1,-1l216,113r-1,-1l214,112r-1,-1l212,110r-1,l210,109r-1,l207,108r-1,-1l205,107r-1,-1l204,105r-1,l202,105r-1,-1l200,104r-1,-1l198,103r,-1l196,101r-1,-1l193,99r-1,l190,98r-1,-1l187,96r-2,-1l184,94r-2,l181,93r-2,-1l178,91r-2,-1l175,90r-2,-1l172,88r-2,-1l169,86r-2,l166,85r-1,l164,84r,l163,83r-1,l161,82r-1,-1l159,81r-1,-1l157,80r,-1l156,79r-1,-1l154,78r-1,-1l152,77r-1,-1l150,76r-1,-1l148,75r-1,l146,74r-1,l144,73r-1,-1l142,72r-1,-1l140,71r,l139,70r-1,l137,69r-2,-1l134,67r-1,l132,66r-1,-1l129,65r-1,-1l127,64r-1,-1l125,63r-1,-1l122,61r-1,l120,60r-1,l118,59r-1,l116,58r-1,-1l114,57r-1,-1l112,56r-1,-1l110,55r-1,-1l108,54r-2,-1l105,52r-2,-1l102,50r-1,l100,49,98,48,97,47r-1,l94,46,93,45r-2,l90,44,89,43,87,42r-1,l85,41r-2,l82,40,,,,,,,,1r,l82,41r1,l83,42r1,l85,43r1,l87,44r1,l89,45r1,l92,46r1,l94,47r1,l96,48r1,1l98,49r1,1l100,51r1,l102,52r1,l104,53r1,l106,54r2,1l111,56r2,1l116,59r2,1l121,61r2,2l126,64r2,1l130,67r3,1l135,69r3,2l140,72r3,1l145,75r2,1l150,77r2,1l155,79r1,1l157,80r1,1l159,81r1,1l161,83r1,l163,84r,l164,85r1,1l166,86r1,1l168,88r1,l170,89r1,l172,90r1,l174,91r2,1l178,92r2,2l182,95r3,1l187,97r2,1l191,99r2,2l195,102r2,1l199,104r2,1l203,107r2,1l207,109r2,1l211,112r2,1l215,114r2,l218,115r1,1l220,116r1,1l222,117r1,1l224,119r1,l226,120r1,l228,121r1,1l230,122r2,1l232,124r2,l235,125r1,1l237,127r,l238,127r1,1l240,128r,1l241,129r1,1l242,130r1,l244,131r1,l246,132r,l247,133r1,l248,133r1,1l250,134r1,l251,135r1,l253,135r1,1l255,137r1,l256,138r1,l258,139r1,l260,140r1,l262,141r1,1l264,142r1,1l266,143r1,1l267,144r1,1l269,146r1,1l271,147r1,1l273,148r1,1l275,149r1,1l277,151r1,1l279,152r1,1l282,154r1,1l285,156r1,1l288,158r1,1l291,160r1,1l294,162r1,1l297,164r1,1l300,166r1,1l303,168r1,1l306,170r1,1l309,172r3,2l315,177r3,2l320,181r3,2l326,186r3,2l332,190r3,3l338,195r2,3l343,200r3,3l349,206r3,2l354,211r3,2l360,216r3,3l365,222r1,l367,224r1,l369,225r1,1l371,227r1,1l373,229r1,1l374,230r1,1l376,232r1,1l378,234r1,1l380,236r1,2l382,239r1,2l385,242r1,2l387,245r1,1l389,248r1,1l391,250r1,1l393,252r1,2l395,255r1,1l397,257r1,1l399,260r1,1l401,262r1,1l403,265r1,1l405,267r1,2l407,270r1,1l409,273r,l410,274r,l411,275r,1l412,276r,1l413,278r1,1l414,280r1,l415,281r1,1l416,283r1,1l417,284r,1l418,285r,1l418,286r1,1l419,288r1,l420,289r,l421,290r,l422,291r,l423,292r,1l423,294r1,l425,295r,1l426,297r,1l427,298r,1l428,300r1,1l429,301r1,1l430,303r1,1l431,304r1,1l432,306r1,1l433,308r60,96xe" fillcolor="#24282b" strokecolor="#24282b" strokeweight=".55pt">
                <v:stroke joinstyle="miter"/>
                <v:path arrowok="t"/>
              </v:shape>
              <v:shape id="_x0000_s1537" style="position:absolute;left:653;top:858;width:8287;height:9771" coordsize="749,888" path="m749,888r,l749,888r,l749,887,729,820r,-2l728,817r,-1l727,814r,-1l726,811r,-1l725,809r,-2l725,806r-1,-1l723,802r,-1l722,798r,-2l721,794r-1,-2l720,790r-1,-2l718,786r,-2l717,782r-1,-1l716,778r-1,-1l714,774r-1,-1l713,771r-1,-2l711,767r,-2l710,764r,-1l709,761r,-1l708,759r,-2l707,756r,-2l706,753r,-1l705,750r,-1l704,748r,-1l703,744r-1,-2l701,740r-1,-2l700,736r-1,-2l698,732r-1,-2l696,728r-1,-2l695,724r-1,-3l693,720r-1,-2l691,715r-1,-1l689,711r,-2l688,708r-1,-3l683,697r-3,-7l676,682r-4,-8l669,666r-4,-7l661,651r-4,-7l653,637r-3,-8l646,622r-4,-7l638,608r-4,-7l630,594r-4,-7l622,580r-4,-6l614,567r-4,-7l608,557r-2,-3l604,550r-3,-3l599,544r-2,-3l595,538r-2,-4l591,531r-2,-3l587,524r-2,-3l583,517r-3,-3l578,510r-2,-4l575,505r-1,-2l573,501r-1,-1l571,499r-1,-1l570,497r-1,-1l569,495r-1,-1l567,493r,-1l566,491r,-1l565,489r-1,-1l564,487r-1,-1l562,485r,-1l561,483r,-1l560,481r-1,-1l559,480r-1,-1l558,479r-1,-2l557,477r-1,-1l556,475r-1,-1l555,473r-1,l554,472r-1,-1l553,471r,-1l552,469r,-1l551,468r,-1l551,466r-1,-1l550,464r-1,l549,463r-1,-1l548,462r-1,-1l547,460r-1,l546,459r-1,-1l545,458r-1,-1l544,456r-1,-1l543,454r-1,-1l541,451r-1,-1l540,449r-1,-1l538,446r-1,-1l537,444r-1,-1l535,441r-1,-1l534,439r-1,-1l532,437r-1,-2l530,433r-2,-3l527,428r-2,-3l523,422r-1,-3l520,417r-1,-3l517,412r-1,-3l514,406r-2,-3l511,400r-2,-2l508,395r-2,-3l505,389r-2,-2l502,384r-2,-3l499,380r,-2l498,378r,-1l497,375r-1,-1l495,372r-1,-1l494,369r-1,-1l492,366r-1,-1l490,363r-1,-2l488,360r,-1l487,357r-1,-2l485,354r-1,-2l484,351r-1,-2l482,348r-1,-2l480,345r,-2l479,342r-1,-2l477,339r,-1l476,336r-1,-1l474,334r-1,-2l473,331r-1,-2l471,328r-1,-1l470,325r-1,-1l468,322r-1,-1l466,320r,-2l465,317r-1,-2l463,314r-1,-2l462,311r-1,-2l460,308r-1,-2l458,305r-1,-2l457,302r-1,-1l455,300r,-1l454,297r-1,-1l453,295r-1,-1l451,293r,-1l450,291r-1,-1l449,289r-1,-1l447,287r,-1l446,285r,-2l445,282r-1,-1l444,280r-1,-1l442,278r,-1l441,276r-1,-1l440,273r-1,-1l438,271r,l437,270r,-2l436,268r-1,-1l434,266r,-1l433,264r-1,-1l432,262r-1,-1l430,259r,-1l429,257r,l428,256r,-1l427,254r,-1l426,253r-1,-1l425,251r-1,-1l424,249r-1,-1l423,248r-1,-1l421,246r,l420,245r,-1l419,243r-1,-2l416,239r-2,-2l413,235r-2,-2l409,231r-1,-3l406,226r-2,-2l403,222r-2,-2l399,218r-1,-2l396,214r-2,-1l393,210r-2,-1l389,207r-1,-2l386,203r-3,-3l380,198r-3,-3l374,192r-4,-3l367,187r-3,-3l361,181r-3,-2l355,176r-3,-2l349,172r-3,-2l342,167r-3,-2l336,163r-3,-2l330,159r-3,-2l323,155r-1,-1l322,154r-1,-1l320,152r-1,l318,151r-1,l316,150r-1,l314,149r-1,l312,148r-1,l310,147r-1,l308,146r-1,l306,145r,l305,144r-1,l303,143r-1,-1l301,142r-1,-1l299,141r-1,-1l298,140r-1,-1l296,139r-1,l294,138r-1,-1l292,137r-1,-1l290,136r,l289,135r-1,l287,134r-1,-1l285,133r-1,-1l283,131r-1,l281,130r-1,l279,129r-1,l278,128r-1,l276,127r-1,l274,126r-1,l272,125r-1,l270,125r-1,-1l268,123r-1,l266,122r-1,l264,121r-1,l262,120r-1,l260,119r-2,l258,118r-2,l255,117r-1,l253,116r-1,l251,115r-1,l249,114r,l248,113r-1,l246,112r-1,l244,111r-1,l242,110r-1,l240,109r-1,l238,108r-2,-1l234,106r-2,-1l230,105r-1,-2l227,103r-2,-1l223,101r-2,-1l220,99r-2,-1l216,97r-2,-1l213,96r-2,-1l209,94r-2,-1l205,92r-2,-1l192,86,179,80,167,74r-1,-1l165,73r,l164,72r-1,l162,72r-1,-1l160,71r,l159,70r-1,l157,70r-1,-1l155,69r,-1l154,68r-1,-1l152,67r-1,l150,66r,l149,65r-1,l147,64r-1,l146,64r-1,-1l144,63r-1,l142,62r-1,l141,62r-1,-1l139,61r-1,l136,59r-2,l132,58r-1,-1l129,56r-2,-1l125,54r-2,l121,53r-2,-1l117,51r-2,-1l114,49r-2,l111,48r-1,-1l108,47r-1,-1l106,46r-2,-1l103,44r-1,-1l100,43,99,42r-2,l96,41,95,40,93,39r-1,l90,38r-1,l,,,,,,,,,1,73,32r3,1l79,35r4,1l86,38r4,1l93,41r4,2l100,44r4,2l107,47r4,2l114,51r4,1l121,53r4,2l128,57r4,1l135,60r4,2l142,63r3,2l148,66r3,2l154,69r3,2l160,72r2,1l163,73r1,1l166,75r1,l168,76r2,1l172,77r2,1l177,79r2,1l181,81r3,1l186,84r2,1l191,86r2,1l195,88r3,2l200,91r2,1l205,93r2,1l209,95r3,2l214,98r2,1l218,99r2,2l222,101r2,1l226,103r2,1l230,105r2,1l234,107r2,1l238,109r2,1l242,111r1,1l245,113r2,1l249,115r2,1l253,117r2,1l256,119r1,l258,120r1,1l260,121r1,1l263,122r1,1l265,123r1,1l267,125r1,l269,126r1,l271,127r1,l274,127r1,1l276,128r1,1l277,129r1,1l278,130r1,l279,131r1,l281,131r,1l282,132r,l283,133r,l284,134r,l285,134r1,1l286,135r1,l287,135r,l288,135r1,1l289,136r1,l290,136r1,1l291,137r1,l292,137r1,1l293,138r1,1l294,139r1,l295,140r1,l297,141r1,l298,142r1,l300,142r1,1l302,144r,l303,144r1,1l305,145r1,1l306,146r1,l308,147r1,l310,148r,l311,149r1,l313,150r1,l315,151r1,l316,152r1,l318,153r2,1l321,155r2,1l324,156r2,2l327,158r2,1l330,160r1,1l335,163r3,2l341,167r4,3l348,172r3,3l354,177r3,3l361,182r3,3l367,188r3,2l374,193r3,3l380,199r3,3l386,205r3,3l392,212r3,3l398,218r3,3l403,224r3,4l409,231r2,3l414,238r3,3l419,244r3,4l424,252r3,4l429,259r3,4l434,267r3,4l440,275r2,4l444,283r3,4l449,290r2,3l453,297r2,3l456,303r2,4l459,308r1,1l461,310r,2l462,313r1,1l464,316r,1l465,318r,1l466,320r,1l467,322r1,1l468,324r1,1l469,326r1,1l471,328r,1l472,331r1,1l474,334r1,2l476,338r1,1l477,341r1,2l479,344r1,2l481,348r1,1l483,351r1,2l485,355r1,1l487,358r,2l488,361r1,2l490,365r1,1l491,367r1,1l493,369r1,2l494,372r3,4l499,380r2,4l503,387r1,2l505,391r1,2l506,394r1,1l508,396r,1l509,398r,1l510,400r1,1l511,402r1,1l512,404r1,1l513,406r1,1l514,408r1,1l516,411r1,1l518,413r,2l519,416r1,2l521,419r1,2l523,423r1,1l525,426r1,2l527,429r1,2l529,432r,2l530,435r1,2l532,438r1,1l534,441r4,6l542,454r4,7l550,467r4,7l556,477r2,3l559,482r2,3l563,488r2,3l566,493r2,3l570,499r2,2l573,504r2,3l577,509r2,3l580,515r2,2l584,520r2,3l587,526r2,3l590,530r,1l591,532r1,1l593,534r,1l594,536r1,2l595,539r1,1l597,541r,2l598,543r1,1l599,545r1,1l600,547r1,1l601,549r1,1l603,551r,1l604,553r1,1l605,555r1,1l607,558r1,1l609,561r1,1l610,563r1,2l612,566r1,2l614,569r1,1l615,572r1,1l617,574r,1l618,576r,1l619,578r,l620,579r,1l621,580r,1l622,582r,1l623,583r,1l624,585r,1l625,587r,l625,588r1,1l626,590r1,1l627,592r1,1l629,594r,2l630,597r1,1l631,599r1,1l633,601r,1l634,603r1,1l635,605r1,1l636,607r1,1l638,610r1,1l639,612r1,1l640,614r1,2l641,617r1,1l643,619r,1l644,621r,1l645,623r1,1l646,625r1,1l647,627r1,1l649,629r,2l650,631r,1l651,633r1,2l653,636r,2l654,640r1,1l656,643r,1l657,646r1,1l659,649r1,1l660,651r,l661,652r,1l661,653r1,1l662,655r,l663,656r,1l663,657r,2l664,660r1,1l665,662r1,1l667,664r,1l668,666r,2l669,670r1,1l671,673r1,2l673,677r1,2l675,682r2,3l678,689r2,3l682,695r1,4l685,702r1,3l688,709r1,4l691,716r1,3l693,723r2,3l696,730r2,3l699,737r2,3l702,744r2,4l705,751r1,3l707,757r1,3l709,763r1,3l711,769r1,3l714,775r1,3l716,781r1,3l718,788r1,3l720,794r1,3l722,800r1,3l724,807r1,2l726,812r,1l727,815r1,2l728,819r1,2l729,823r1,2l730,826r1,2l732,830r,2l733,834r,2l734,838r1,2l735,842r1,2l737,846r12,42xe" fillcolor="#24282b" strokecolor="#24282b" strokeweight=".55pt">
                <v:stroke joinstyle="miter"/>
                <v:path arrowok="t"/>
              </v:shape>
              <v:shape id="_x0000_s1538" style="position:absolute;left:653;top:803;width:8287;height:9639" coordsize="749,876" path="m749,876r,-1l749,875r,l735,824r-1,-2l733,820r-1,-2l732,816r-1,-3l730,811r,-2l729,807r-1,-3l728,802r-1,-2l726,798r-1,-2l725,793r-2,-4l722,784r-2,-5l719,775r-2,-5l715,765r-1,-4l712,757r-1,-5l709,747r-2,-4l706,738r-2,-4l702,730r-1,-5l699,721r-2,-4l696,712r-2,-4l692,704r-1,-2l691,700r-1,-1l689,697r,-1l688,693r-2,-3l685,687r-2,-3l682,681r-1,-3l679,675r-1,-3l676,669r-1,-3l674,663r-2,-3l671,657r-2,-3l668,651r-1,-3l665,645r-1,-3l662,639r-1,-3l661,635r-1,-1l660,633r-1,-1l659,631r-1,-1l658,629r-1,-1l657,627r-1,-1l656,625r-1,l654,623r,-2l653,620r-1,-2l652,617r-1,-1l650,614r-1,-1l649,611r-1,-1l647,608r,-1l646,606r-1,-2l644,603r,-1l643,600r-1,-1l642,598r-1,-1l641,596r-1,l640,594r-1,-1l638,593r,-1l637,590r,l636,589r,-1l635,587r,-2l634,584r,l633,583r,-1l633,581r-1,-1l632,579r-1,-1l631,577r-1,l630,575r-1,l628,574r,-1l627,572r,-1l626,570r,-1l625,569r,-1l625,567r-1,-1l624,565r-1,-1l623,563r-1,l622,561r-1,l621,560r-1,-1l620,558r-1,-1l619,556r-1,-1l618,554r-1,l617,553r-1,-1l616,550r-1,-1l614,548r,-2l613,545r-1,-1l612,543r-1,-2l610,540r,-1l609,537r-1,-1l608,535r-1,-1l606,533r-1,-2l605,530r-1,-1l603,528r,-1l602,526r,-1l601,524r,-2l600,521r-1,-1l599,519r-1,-1l598,517r-1,-1l596,515r,-1l595,512r-1,-1l593,510r,-2l592,507r-1,-2l590,504r,-1l589,501r-1,-1l587,499r,-2l586,496r-1,-2l585,493r-1,-2l583,490r,-1l582,488r-1,-1l581,486r-1,-1l580,484r-1,-2l579,482r-1,-1l577,480r,-2l576,477r-1,-2l574,472r-2,-3l571,467r-1,-2l569,462r-2,-2l566,457r-1,-2l564,453r-2,-3l561,448r-1,-3l558,443r-1,-2l556,438r-1,-2l553,433r-1,-2l551,428r-2,-3l548,422r-1,-3l545,416r-1,-3l542,410r-1,-3l539,404r-1,-4l536,398r-1,-4l533,392r-1,-4l531,385r-2,-3l528,379r-2,-3l525,373r-2,-3l522,367r-1,-1l521,366r,-1l520,364r,l519,363r,-1l519,361r-1,-1l518,359r-1,-1l517,357r,-1l516,355r,l516,354r-1,-1l515,352r,-1l514,350r,-1l513,348r,l512,346r-1,-2l510,341r-1,-2l508,337r-2,-2l506,333r-1,-2l504,330r,-2l503,327r-1,-2l501,323r-1,-2l499,319r-1,-2l497,315r-3,-7l490,301r-3,-7l483,287r-3,-7l476,274r-3,-7l469,261r-3,-7l462,248r-4,-6l454,236r-3,-5l447,225r-4,-5l439,215r-4,-5l431,205r-4,-4l423,196r-1,l421,195r-1,-1l419,193r-1,-1l417,191r-1,-1l415,189r-1,l413,188r-1,-1l411,186r-1,-1l409,184r-1,l407,183r-1,-1l405,181r,l404,180r-3,-1l399,177r-2,-1l395,174r-2,-2l391,172r-1,-1l389,171r-1,-1l387,169r-2,l384,168r-1,-1l382,166r,l381,165r-1,l379,164r-1,l377,163r,l376,163r-1,-1l374,161r-1,l372,160r-1,l370,159r,l369,158r-1,l367,157r-1,l364,156r-3,-1l359,153r-3,-1l354,151r-3,-1l348,149r-2,-2l343,146r-2,-1l338,144r-1,-1l336,142r-1,l334,141r-2,l331,141r-1,-1l329,139r-2,-1l325,137r-2,-1l322,135r-2,l318,133r-2,l314,132r-2,-1l310,130r-2,l306,129r-2,-1l302,127r-2,-1l299,126r-2,-1l295,124r-2,-1l291,122r-4,-2l283,118r-5,-2l274,114r-4,-2l266,111r-5,-2l257,107r-4,-2l249,103r-5,-1l240,100r-4,-2l231,97r-4,-2l223,93r-4,-2l214,89r-4,-2l206,85r-1,l203,84r-1,l201,83r-1,l199,82r-1,l196,81r-1,l194,81r-1,-1l192,80r-2,-1l189,79r-1,-1l187,78r-1,-1l184,77r-1,-1l182,76r-2,-1l178,74r-2,-1l174,72r-2,l171,71r-2,-1l167,69r-2,-1l163,67r-2,l159,66r-2,-1l155,64r-2,l151,63r-1,-1l148,61r-2,-1l144,60r-1,-1l142,59r-2,l139,58r-1,l137,57r-1,l135,56r-1,l133,55r-1,l131,54r-2,l128,53r-1,l126,52r-1,l124,52r-1,-1l122,51r-1,l120,50r-1,l118,49r,l117,49r-1,-1l115,48r-1,l113,47r,l112,47r-1,-1l110,45r-1,l108,45r,-1l107,44r-1,l105,43r-2,l101,42,99,41,96,40,94,39,92,38,90,37,88,36,86,35r-3,l81,34,79,33,77,32,75,31,73,30,70,29r-2,l66,28,64,27,62,26r-1,l60,25r-2,l58,24r-1,l56,24r,l55,23r-1,l54,23r-1,l52,23r,-1l51,22r-1,l50,21r-1,l49,21,48,20r,l47,20r-1,l46,19r-1,l45,19r-1,l44,19,43,18r-1,l42,18r-1,l41,18r-1,l40,17r-1,l38,17,37,16r-1,l35,15r-1,l33,15,32,14r-1,l30,13r-1,l28,13,27,12,25,11r,l23,11,22,10r-1,l20,10,19,9r,l18,9r,l17,9,16,8r,l15,8r-1,l14,7r-1,l13,7,12,6r-1,l11,6,10,5,9,5r,l8,5,7,5,7,4r,l6,4r,l5,3r,l5,3,4,3r,l4,3,4,2,4,1,3,1,1,,,,,,,1r,l1,1r1,l2,1r,1l2,2,1,2r,l,2r,l,2,1,3,4,4,7,5r3,2l13,8r3,1l20,10r3,1l26,13r3,1l32,15r3,1l39,18r3,1l45,20r3,2l51,23r3,1l57,25r4,2l64,28r1,l65,29r1,l67,29r,l68,30r1,l69,30r1,l71,30r1,1l72,31r1,1l74,32r,l75,33r1,l77,33r,l78,34r1,l80,34r1,l81,35r1,l83,35r1,1l84,36r1,l86,36r1,1l88,37r,1l89,38r1,l91,39r2,1l94,40r1,l96,41r1,1l99,42r1,1l101,43r1,1l103,44r1,l105,45r1,l108,45r1,1l109,47r1,l111,47r1,1l113,48r1,l115,49r1,l117,49r1,1l118,50r1,1l120,51r1,1l122,52r1,l124,53r1,l126,53r1,1l128,54r1,1l129,55r1,1l131,56r1,l133,56r1,1l135,57r1,l137,58r1,l140,59r1,l142,60r2,l145,61r1,1l147,62r2,1l150,63r1,1l153,64r1,1l155,66r2,l158,67r1,l161,68r1,l164,69r2,1l167,71r2,l170,72r1,l171,72r1,1l173,73r1,l175,74r,l176,75r1,l178,75r1,1l180,76r,l181,77r1,l183,77r1,1l185,78r,l186,79r1,l188,79r1,l190,80r2,1l193,81r1,1l195,82r1,1l197,83r1,l200,84r1,l203,85r1,1l206,87r2,l209,88r1,l211,88r1,1l214,89r1,1l216,91r1,l218,92r1,l220,93r1,l222,94r2,l225,95r1,l227,96r1,l229,97r1,l232,98r3,1l237,100r2,1l242,102r2,1l247,104r2,1l251,106r3,1l256,108r2,1l261,110r2,1l265,112r3,1l270,114r2,1l275,116r2,1l278,118r1,1l281,119r1,1l283,120r1,1l285,121r2,l288,122r1,l290,123r1,1l293,124r1,1l295,125r1,1l297,126r2,1l300,127r1,1l302,128r,l303,128r1,1l304,129r1,1l306,130r1,l307,130r1,l309,131r1,l310,131r1,1l312,132r,l314,133r1,1l316,135r2,l319,136r1,l321,137r1,l323,137r1,1l325,138r,1l326,139r,l327,140r1,l328,140r1,1l329,141r1,l331,141r,1l332,142r1,l333,142r1,1l334,143r1,l336,144r,l337,144r,l338,144r,l339,145r1,l340,145r1,1l342,146r,l343,147r,l344,147r1,1l345,148r1,1l347,149r,l348,150r,l349,150r4,2l356,154r4,1l364,157r4,2l372,161r3,3l379,166r4,2l386,170r4,2l394,175r3,3l401,180r4,3l408,185r4,4l416,192r3,3l423,198r3,3l428,203r3,4l434,209r2,4l439,216r3,3l444,223r3,3l449,230r3,4l454,237r3,4l459,245r3,4l464,253r2,4l469,262r2,4l473,270r1,1l475,272r,1l476,275r1,1l477,277r1,1l479,280r,1l480,282r1,1l481,285r1,1l483,287r,1l484,290r1,1l485,292r1,2l487,295r,1l488,297r,1l489,299r,1l490,301r,1l491,304r,1l492,306r,1l493,308r,1l494,310r1,1l495,312r1,1l496,315r1,1l497,317r1,1l498,319r1,1l500,321r,1l501,324r,1l502,326r,1l503,327r,2l504,330r,l505,332r,1l506,334r,1l506,336r1,1l508,339r,1l509,341r,1l510,343r,1l511,345r,1l512,347r,1l513,349r,1l514,351r,2l516,355r1,2l518,360r1,2l520,365r1,2l522,369r1,3l524,374r1,2l526,379r2,2l529,383r1,3l531,388r1,2l533,393r1,2l535,397r2,2l537,401r1,1l538,404r1,1l540,406r,2l541,409r1,1l542,412r1,1l544,414r,2l545,417r,2l546,420r1,1l548,423r,1l549,425r,2l550,428r,1l551,430r,1l552,432r1,1l553,434r1,1l554,437r1,1l556,439r,1l557,441r1,2l558,444r1,1l560,447r,1l561,449r1,2l562,452r1,1l564,454r,2l565,457r,1l566,460r1,1l568,463r1,2l569,466r1,2l571,469r1,2l573,473r1,1l575,476r1,2l576,479r1,2l578,482r1,2l580,486r1,1l582,489r1,2l584,492r1,2l586,496r1,1l587,499r1,2l589,503r1,2l591,506r1,2l593,510r1,2l595,514r1,1l597,517r1,2l599,521r,1l600,524r1,2l602,527r1,1l603,529r1,1l605,531r,2l606,534r1,1l607,536r1,1l609,539r,1l610,541r1,2l611,544r1,1l613,546r,1l614,548r1,2l615,551r1,1l616,553r1,1l618,555r,2l619,558r,1l620,560r1,1l622,562r,2l623,565r,1l624,567r1,1l625,570r1,1l627,572r,1l628,574r1,2l630,578r,1l631,581r1,2l633,584r1,2l635,588r1,1l637,591r1,2l639,594r1,2l640,598r1,1l642,601r1,2l644,604r1,2l646,608r1,1l647,609r,2l648,612r,l649,613r,1l650,616r,l651,617r,1l652,619r,2l653,622r,l654,623r,2l655,626r,l656,628r1,2l658,632r1,2l660,636r1,2l662,640r1,2l664,644r1,2l666,648r1,2l668,651r1,2l670,655r1,2l672,659r,2l673,663r1,2l675,666r1,1l676,669r,1l677,671r1,1l678,674r1,1l679,676r1,1l680,678r1,2l681,681r1,1l682,683r1,1l684,686r,1l685,689r1,1l686,692r1,1l688,695r,1l689,698r1,1l690,701r1,1l711,755r1,2l713,759r,2l714,762r,2l715,765r,2l716,769r1,3l717,774r1,2l719,778r1,2l720,782r1,2l722,787r1,2l723,791r1,2l725,796r1,2l726,800r1,2l728,805r1,2l729,809r1,2l731,814r1,3l732,819r1,3l734,825r1,2l736,830r,3l737,836r1,2l739,841r1,3l740,846r1,3l742,852r1,3l743,857r1,3l745,863r1,3l749,875r,1xe" fillcolor="#24282b" strokecolor="#24282b" strokeweight=".55pt">
                <v:stroke joinstyle="miter"/>
                <v:path arrowok="t"/>
              </v:shape>
              <v:shape id="_x0000_s1539" style="position:absolute;left:675;top:814;width:11;height:22" coordsize="1,2" path="m,1l,,1,r,1l1,1r,1l,2,,1xe" strokecolor="white" strokeweight=".55pt">
                <v:stroke joinstyle="miter"/>
                <v:path arrowok="t"/>
              </v:shape>
              <v:shape id="_x0000_s1540" style="position:absolute;left:719;top:836;width:44;height:11" coordsize="4,1" path="m,l,,,,1,,3,1r1,l4,1r,l3,,1,,,xe" fillcolor="#24282b" strokecolor="#24282b" strokeweight=".55pt">
                <v:stroke joinstyle="miter"/>
                <v:path arrowok="t"/>
              </v:shape>
              <v:shape id="_x0000_s1541" style="position:absolute;left:786;top:858;width:44;height:22" coordsize="4,2" path="m1,l,,,,1,,3,2r1,l4,2,4,1r,l1,xe" fillcolor="#24282b" strokecolor="#24282b" strokeweight=".55pt">
                <v:stroke joinstyle="miter"/>
                <v:path arrowok="t"/>
              </v:shape>
              <v:shape id="_x0000_s1542" style="position:absolute;left:852;top:880;width:44;height:22" coordsize="4,2" path="m,l,1r,l1,1,3,2r1,l4,2,4,1,3,1,1,,,xe" fillcolor="#24282b" strokecolor="#24282b" strokeweight=".55pt">
                <v:stroke joinstyle="miter"/>
                <v:path arrowok="t"/>
              </v:shape>
              <v:shape id="_x0000_s1543" style="position:absolute;left:918;top:913;width:45;height:11" coordsize="4,1" path="m1,l,,1,r,l3,1r1,l4,1r,l3,,1,xe" fillcolor="#24282b" strokecolor="#24282b" strokeweight=".55pt">
                <v:stroke joinstyle="miter"/>
                <v:path arrowok="t"/>
              </v:shape>
              <v:shape id="_x0000_s1544" style="position:absolute;left:985;top:935;width:44;height:22" coordsize="4,2" path="m1,l,,1,1r,l4,2r,l4,2,4,1r,l1,xe" fillcolor="#24282b" strokecolor="#24282b" strokeweight=".55pt">
                <v:stroke joinstyle="miter"/>
                <v:path arrowok="t"/>
              </v:shape>
              <v:shape id="_x0000_s1545" style="position:absolute;left:1051;top:957;width:33;height:22" coordsize="3,2" path="m1,l,1r1,l1,1,3,2r,l3,2,3,1r,l1,xe" fillcolor="#24282b" strokecolor="#24282b" strokeweight=".55pt">
                <v:stroke joinstyle="miter"/>
                <v:path arrowok="t"/>
              </v:shape>
              <v:shape id="_x0000_s1546" style="position:absolute;left:1117;top:979;width:45;height:33" coordsize="4,3" path="m1,1l,1r,l1,2,3,3r1,l4,2r,l4,2,1,r,1xe" fillcolor="#24282b" strokecolor="#24282b" strokeweight=".55pt">
                <v:stroke joinstyle="miter"/>
                <v:path arrowok="t"/>
              </v:shape>
              <v:shape id="_x0000_s1547" style="position:absolute;left:1195;top:1012;width:33;height:22" coordsize="3,2" path="m,l,,,1r,l2,2r1,l3,2,3,1r,l,xe" fillcolor="#24282b" strokecolor="#24282b" strokeweight=".55pt">
                <v:stroke joinstyle="miter"/>
                <v:path arrowok="t"/>
              </v:shape>
              <v:shape id="_x0000_s1548" style="position:absolute;left:1261;top:1045;width:33;height:22" coordsize="3,2" path="m,l,,,,,,2,2,3,1r,l3,1r,l,xe" fillcolor="#24282b" strokecolor="#24282b" strokeweight=".55pt">
                <v:stroke joinstyle="miter"/>
                <v:path arrowok="t"/>
              </v:shape>
              <v:shape id="_x0000_s1549" style="position:absolute;left:1328;top:1067;width:33;height:22" coordsize="3,2" path="m,l,,,1r,l3,2r,l3,1r,l3,1,,xe" fillcolor="#24282b" strokecolor="#24282b" strokeweight=".55pt">
                <v:stroke joinstyle="miter"/>
                <v:path arrowok="t"/>
              </v:shape>
              <v:shape id="_x0000_s1550" style="position:absolute;left:1394;top:1089;width:33;height:22" coordsize="3,2" path="m,l,1r,l,1,3,2r,l3,2r,l3,2,,xe" fillcolor="#24282b" strokecolor="#24282b" strokeweight=".55pt">
                <v:stroke joinstyle="miter"/>
                <v:path arrowok="t"/>
              </v:shape>
              <v:shape id="_x0000_s1551" style="position:absolute;left:1460;top:1122;width:67;height:33" coordsize="6,3" path="m,l,,,,,1,6,3r,l6,3,6,2r,l,xe" fillcolor="#24282b" strokecolor="#24282b" strokeweight=".55pt">
                <v:stroke joinstyle="miter"/>
                <v:path arrowok="t"/>
              </v:shape>
              <v:shape id="_x0000_s1552" style="position:absolute;left:1560;top:1155;width:33;height:22" coordsize="3,2" path="m,l,1r,l,1,3,2r,l3,2r,l3,1,,xe" fillcolor="#24282b" strokecolor="#24282b" strokeweight=".55pt">
                <v:stroke joinstyle="miter"/>
                <v:path arrowok="t"/>
              </v:shape>
              <v:shape id="_x0000_s1553" style="position:absolute;left:1626;top:1188;width:34;height:11" coordsize="3,1" path="m,l,,,,1,1r2,l3,1r,l3,1,3,,1,,,xe" fillcolor="#24282b" strokecolor="#24282b" strokeweight=".55pt">
                <v:stroke joinstyle="miter"/>
                <v:path arrowok="t"/>
              </v:shape>
              <v:shape id="_x0000_s1554" style="position:absolute;left:1693;top:1210;width:33;height:22" coordsize="3,2" path="m,l,,,1r,l3,2r,l3,2,3,1r,l,xe" fillcolor="#24282b" strokecolor="#24282b" strokeweight=".55pt">
                <v:stroke joinstyle="miter"/>
                <v:path arrowok="t"/>
              </v:shape>
              <v:shape id="_x0000_s1555" style="position:absolute;left:1759;top:1232;width:33;height:33" coordsize="3,3" path="m,l,1r,l,1,3,3r,l3,2r,l3,1,,xe" fillcolor="#24282b" strokecolor="#24282b" strokeweight=".55pt">
                <v:stroke joinstyle="miter"/>
                <v:path arrowok="t"/>
              </v:shape>
              <v:shape id="_x0000_s1556" style="position:absolute;left:1826;top:1265;width:33;height:22" coordsize="3,2" path="m,l,,,1r,l3,2r,l3,1r,l3,1,,xe" fillcolor="#24282b" strokecolor="#24282b" strokeweight=".55pt">
                <v:stroke joinstyle="miter"/>
                <v:path arrowok="t"/>
              </v:shape>
              <v:shape id="_x0000_s1557" style="position:absolute;left:1892;top:1287;width:33;height:22" coordsize="3,2" path="m,l,1r,l,1,3,2r,l3,2,3,1r,l,xe" fillcolor="#24282b" strokecolor="#24282b" strokeweight=".55pt">
                <v:stroke joinstyle="miter"/>
                <v:path arrowok="t"/>
              </v:shape>
              <v:shape id="_x0000_s1558" style="position:absolute;left:1958;top:1320;width:67;height:33" coordsize="6,3" path="m,l,,,1r,l5,3r,l6,2r,l5,2,,xe" fillcolor="#24282b" strokecolor="#24282b" strokeweight=".55pt">
                <v:stroke joinstyle="miter"/>
                <v:path arrowok="t"/>
              </v:shape>
              <v:shape id="_x0000_s1559" style="position:absolute;left:2047;top:1353;width:44;height:22" coordsize="4,2" path="m,l,1r,l,1,3,2r,l4,2,4,1,3,1,,xe" fillcolor="#24282b" strokecolor="#24282b" strokeweight=".55pt">
                <v:stroke joinstyle="miter"/>
                <v:path arrowok="t"/>
              </v:shape>
              <v:shape id="_x0000_s1560" style="position:absolute;left:2113;top:1375;width:44;height:33" coordsize="4,3" path="m1,l,1r,l1,2,3,3,3,2r1,l4,2,3,2,1,xe" fillcolor="#24282b" strokecolor="#24282b" strokeweight=".55pt">
                <v:stroke joinstyle="miter"/>
                <v:path arrowok="t"/>
              </v:shape>
              <v:shape id="_x0000_s1561" style="position:absolute;left:2180;top:1408;width:44;height:22" coordsize="4,2" path="m,l,,,1r,l3,2r1,l4,2,4,1,3,1,1,,,xe" fillcolor="#24282b" strokecolor="#24282b" strokeweight=".55pt">
                <v:stroke joinstyle="miter"/>
                <v:path arrowok="t"/>
              </v:shape>
              <v:shape id="_x0000_s1562" style="position:absolute;left:2246;top:1430;width:44;height:22" coordsize="4,2" path="m,l,1r,l1,1,3,2r1,l4,2r,l3,1,1,,,xe" fillcolor="#24282b" strokecolor="#24282b" strokeweight=".55pt">
                <v:stroke joinstyle="miter"/>
                <v:path arrowok="t"/>
              </v:shape>
              <v:shape id="_x0000_s1563" style="position:absolute;left:2312;top:1463;width:56;height:22" coordsize="5,2" path="m,l,,,,1,1,4,2r1,l5,2r,l5,1,1,,,xe" fillcolor="#24282b" strokecolor="#24282b" strokeweight=".55pt">
                <v:stroke joinstyle="miter"/>
                <v:path arrowok="t"/>
              </v:shape>
              <v:shape id="_x0000_s1564" style="position:absolute;left:2401;top:1485;width:33;height:33" coordsize="3,3" path="m,1r,l,1r,l3,3r,l3,2r,l3,2,,,,1xe" fillcolor="#24282b" strokecolor="#24282b" strokeweight=".55pt">
                <v:stroke joinstyle="miter"/>
                <v:path arrowok="t"/>
              </v:shape>
              <v:shape id="_x0000_s1565" style="position:absolute;left:2467;top:1518;width:33;height:22" coordsize="3,2" path="m3,2r,l3,1,2,1,,,,,,1r,l,1,2,2r1,xe" fillcolor="#24282b" strokecolor="#24282b" strokeweight=".55pt">
                <v:stroke joinstyle="miter"/>
                <v:path arrowok="t"/>
              </v:shape>
              <v:shape id="_x0000_s1566" style="position:absolute;left:2534;top:1540;width:33;height:22" coordsize="3,2" path="m3,2r,l3,2r,l,,,,,1r,l,1,3,2xe" fillcolor="#24282b" strokecolor="#24282b" strokeweight=".55pt">
                <v:stroke joinstyle="miter"/>
                <v:path arrowok="t"/>
              </v:shape>
              <v:shape id="_x0000_s1567" style="position:absolute;left:2600;top:1573;width:33;height:22" coordsize="3,2" path="m,l,,,1r,l3,2r,l3,2,3,1r,l,xe" fillcolor="#24282b" strokecolor="#24282b" strokeweight=".55pt">
                <v:stroke joinstyle="miter"/>
                <v:path arrowok="t"/>
              </v:shape>
              <v:shape id="_x0000_s1568" style="position:absolute;left:2666;top:1595;width:34;height:33" coordsize="3,3" path="m,1r,l,1,,2,3,3r,l3,2r,l3,1,1,,,1xe" fillcolor="#24282b" strokecolor="#24282b" strokeweight=".55pt">
                <v:stroke joinstyle="miter"/>
                <v:path arrowok="t"/>
              </v:shape>
              <v:shape id="_x0000_s1569" style="position:absolute;left:2733;top:1628;width:33;height:22" coordsize="3,2" path="m,l,,,1r,l3,2r,l3,2,3,1r,l,xe" fillcolor="#24282b" strokecolor="#24282b" strokeweight=".55pt">
                <v:stroke joinstyle="miter"/>
                <v:path arrowok="t"/>
              </v:shape>
              <v:shape id="_x0000_s1570" style="position:absolute;left:2799;top:1650;width:56;height:33" coordsize="5,3" path="m,l,1r,l,1,5,3r,l5,2r,l5,2,,xe" fillcolor="#24282b" strokecolor="#24282b" strokeweight=".55pt">
                <v:stroke joinstyle="miter"/>
                <v:path arrowok="t"/>
              </v:shape>
              <v:shape id="_x0000_s1571" style="position:absolute;left:2888;top:1683;width:33;height:22" coordsize="3,2" path="m,l,1r,l,1,3,2r,l3,2r,l3,1,,xe" fillcolor="#24282b" strokecolor="#24282b" strokeweight=".55pt">
                <v:stroke joinstyle="miter"/>
                <v:path arrowok="t"/>
              </v:shape>
              <v:shape id="_x0000_s1572" style="position:absolute;left:2954;top:1716;width:33;height:22" coordsize="3,2" path="m,l,,,,,,2,2r1,l3,1r,l3,1,,xe" fillcolor="#24282b" strokecolor="#24282b" strokeweight=".55pt">
                <v:stroke joinstyle="miter"/>
                <v:path arrowok="t"/>
              </v:shape>
              <v:shape id="_x0000_s1573" style="position:absolute;left:3009;top:1727;width:34;height:33" coordsize="3,3" path="m3,3l3,2r,l2,2,,,,1r,l,2r,l2,3r1,xe" fillcolor="#24282b" strokecolor="#24282b" strokeweight=".55pt">
                <v:stroke joinstyle="miter"/>
                <v:path arrowok="t"/>
              </v:shape>
              <v:shape id="_x0000_s1574" style="position:absolute;left:3076;top:1760;width:22;height:22" coordsize="2,2" path="m,l,,,1r,l2,2r,l2,1r,l2,1,,xe" fillcolor="#24282b" strokecolor="#24282b" strokeweight=".55pt">
                <v:stroke joinstyle="miter"/>
                <v:path arrowok="t"/>
              </v:shape>
              <v:shape id="_x0000_s1575" style="position:absolute;left:3131;top:1782;width:66;height:44" coordsize="6,4" path="m1,l,1r,l1,1,6,4r,l6,3r,l6,3,1,xe" fillcolor="#24282b" strokecolor="#24282b" strokeweight=".55pt">
                <v:stroke joinstyle="miter"/>
                <v:path arrowok="t"/>
              </v:shape>
              <v:shape id="_x0000_s1576" style="position:absolute;left:3231;top:1826;width:33;height:22" coordsize="3,2" path="m,l,,,1r,l3,2r,l3,2,3,1r,l,xe" fillcolor="#24282b" strokecolor="#24282b" strokeweight=".55pt">
                <v:stroke joinstyle="miter"/>
                <v:path arrowok="t"/>
              </v:shape>
              <v:shape id="_x0000_s1577" style="position:absolute;left:3297;top:1848;width:44;height:34" coordsize="4,3" path="m,l,1r,l,1,3,3r1,l4,2r,l3,2,,xe" fillcolor="#24282b" strokecolor="#24282b" strokeweight=".55pt">
                <v:stroke joinstyle="miter"/>
                <v:path arrowok="t"/>
              </v:shape>
              <v:shape id="_x0000_s1578" style="position:absolute;left:3375;top:1882;width:33;height:22" coordsize="3,2" path="m,l,,,1r,l2,2r1,l3,2r,l2,1,,xe" fillcolor="#24282b" strokecolor="#24282b" strokeweight=".55pt">
                <v:stroke joinstyle="miter"/>
                <v:path arrowok="t"/>
              </v:shape>
              <v:shape id="_x0000_s1579" style="position:absolute;left:3430;top:1904;width:33;height:22" coordsize="3,2" path="m,l,1r,l,1,3,2r,l3,2r,l3,1,,xe" fillcolor="#24282b" strokecolor="#24282b" strokeweight=".55pt">
                <v:stroke joinstyle="miter"/>
                <v:path arrowok="t"/>
              </v:shape>
              <v:shape id="_x0000_s1580" style="position:absolute;left:3496;top:1937;width:33;height:11" coordsize="3,1" path="m,l,,,,,,3,1r,l3,1r,l3,,,xe" fillcolor="#24282b" strokecolor="#24282b" strokeweight=".55pt">
                <v:stroke joinstyle="miter"/>
                <v:path arrowok="t"/>
              </v:shape>
              <v:shape id="_x0000_s1581" style="position:absolute;left:3540;top:1948;width:34;height:22" coordsize="3,2" path="m,l,1r,l,1,3,2r,l3,2r,l3,1,1,,,xe" fillcolor="#24282b" strokecolor="#24282b" strokeweight=".55pt">
                <v:stroke joinstyle="miter"/>
                <v:path arrowok="t"/>
              </v:shape>
              <v:shape id="_x0000_s1582" style="position:absolute;left:3607;top:1981;width:33;height:22" coordsize="3,2" path="m,l,,,,,1,3,2r,l3,1r,l3,1,1,,,xe" fillcolor="#24282b" strokecolor="#24282b" strokeweight=".55pt">
                <v:stroke joinstyle="miter"/>
                <v:path arrowok="t"/>
              </v:shape>
              <v:shape id="_x0000_s1583" style="position:absolute;left:3651;top:1992;width:33;height:22" coordsize="3,2" path="m,l,,,1r,l3,2r,l3,2,3,1r,l,xe" fillcolor="#24282b" strokecolor="#24282b" strokeweight=".55pt">
                <v:stroke joinstyle="miter"/>
                <v:path arrowok="t"/>
              </v:shape>
              <v:shape id="_x0000_s1584" style="position:absolute;left:3717;top:2025;width:67;height:33" coordsize="6,3" path="m,l,,,,,1,5,3r,l6,2r,l5,2,,xe" fillcolor="#24282b" strokecolor="#24282b" strokeweight=".55pt">
                <v:stroke joinstyle="miter"/>
                <v:path arrowok="t"/>
              </v:shape>
              <v:shape id="_x0000_s1585" style="position:absolute;left:3806;top:2058;width:55;height:33" coordsize="5,3" path="m,l,,,1r,l5,3r,l5,3,5,2r,l1,,,xe" fillcolor="#24282b" strokecolor="#24282b" strokeweight=".55pt">
                <v:stroke joinstyle="miter"/>
                <v:path arrowok="t"/>
              </v:shape>
              <v:shape id="_x0000_s1586" style="position:absolute;left:3895;top:2091;width:55;height:33" coordsize="5,3" path="m,l,1r,l,2,5,3r,l5,3r,l5,2,,xe" fillcolor="#24282b" strokecolor="#24282b" strokeweight=".55pt">
                <v:stroke joinstyle="miter"/>
                <v:path arrowok="t"/>
              </v:shape>
              <v:shape id="_x0000_s1587" style="position:absolute;left:3983;top:2124;width:44;height:33" coordsize="4,3" path="m,l,1r,l,1,4,3r,l4,2r,l4,2,,xe" fillcolor="#24282b" strokecolor="#24282b" strokeweight=".55pt">
                <v:stroke joinstyle="miter"/>
                <v:path arrowok="t"/>
              </v:shape>
              <v:shape id="_x0000_s1588" style="position:absolute;left:4060;top:2157;width:34;height:33" coordsize="3,3" path="m,l,,,1r,l3,3r,l3,2r,l3,2,,xe" fillcolor="#24282b" strokecolor="#24282b" strokeweight=".55pt">
                <v:stroke joinstyle="miter"/>
                <v:path arrowok="t"/>
              </v:shape>
              <v:shape id="_x0000_s1589" style="position:absolute;left:4127;top:2190;width:44;height:22" coordsize="4,2" path="m,l,,,1r,l3,2r,l4,1,3,1r,l1,,,xe" fillcolor="#24282b" strokecolor="#24282b" strokeweight=".55pt">
                <v:stroke joinstyle="miter"/>
                <v:path arrowok="t"/>
              </v:shape>
              <v:shape id="_x0000_s1590" style="position:absolute;left:4193;top:2212;width:33;height:22" coordsize="3,2" path="m,l,,,1r,l3,2r,l3,2,3,1r,l1,,,xe" fillcolor="#24282b" strokecolor="#24282b" strokeweight=".55pt">
                <v:stroke joinstyle="miter"/>
                <v:path arrowok="t"/>
              </v:shape>
              <v:shape id="_x0000_s1591" style="position:absolute;left:4260;top:2234;width:33;height:22" coordsize="3,2" path="m,l,1r,l,1,3,2r,l3,2,3,1r,l,xe" fillcolor="#24282b" strokecolor="#24282b" strokeweight=".55pt">
                <v:stroke joinstyle="miter"/>
                <v:path arrowok="t"/>
              </v:shape>
              <v:shape id="_x0000_s1592" style="position:absolute;left:4326;top:2256;width:33;height:33" coordsize="3,3" path="m,l,1r,l,2,2,3r1,l3,2r,l3,1,,xe" fillcolor="#24282b" strokecolor="#24282b" strokeweight=".55pt">
                <v:stroke joinstyle="miter"/>
                <v:path arrowok="t"/>
              </v:shape>
              <v:shape id="_x0000_s1593" style="position:absolute;left:4392;top:2289;width:34;height:22" coordsize="3,2" path="m,l,1r,l,1,3,2r,l3,2r,l3,1,,xe" fillcolor="#24282b" strokecolor="#24282b" strokeweight=".55pt">
                <v:stroke joinstyle="miter"/>
                <v:path arrowok="t"/>
              </v:shape>
              <v:shape id="_x0000_s1594" style="position:absolute;left:4459;top:2311;width:33;height:33" coordsize="3,3" path="m,l,1,,2r,l3,3r,l3,2r,l3,2,,xe" fillcolor="#24282b" strokecolor="#24282b" strokeweight=".55pt">
                <v:stroke joinstyle="miter"/>
                <v:path arrowok="t"/>
              </v:shape>
              <v:shape id="_x0000_s1595" style="position:absolute;left:4525;top:2344;width:33;height:22" coordsize="3,2" path="m,l,1r,l,1,3,2r,l3,2,3,1r,l,xe" fillcolor="#24282b" strokecolor="#24282b" strokeweight=".55pt">
                <v:stroke joinstyle="miter"/>
                <v:path arrowok="t"/>
              </v:shape>
              <v:shape id="_x0000_s1596" style="position:absolute;left:4592;top:2366;width:33;height:33" coordsize="3,3" path="m,l,1,,2r,l2,3r1,l3,2r,l3,2,,xe" fillcolor="#24282b" strokecolor="#24282b" strokeweight=".55pt">
                <v:stroke joinstyle="miter"/>
                <v:path arrowok="t"/>
              </v:shape>
              <v:shape id="_x0000_s1597" style="position:absolute;left:4658;top:2399;width:33;height:22" coordsize="3,2" path="m,l,,,1r,l2,2r1,l3,1r,l2,1,,xe" fillcolor="#24282b" strokecolor="#24282b" strokeweight=".55pt">
                <v:stroke joinstyle="miter"/>
                <v:path arrowok="t"/>
              </v:shape>
              <v:shape id="_x0000_s1598" style="position:absolute;left:4713;top:2421;width:56;height:33" coordsize="5,3" path="m,l,1r,l1,2,5,3r,l5,3,5,2r,l1,,,xe" fillcolor="#24282b" strokecolor="#24282b" strokeweight=".55pt">
                <v:stroke joinstyle="miter"/>
                <v:path arrowok="t"/>
              </v:shape>
              <v:shape id="_x0000_s1599" style="position:absolute;left:4802;top:2454;width:33;height:22" coordsize="3,2" path="m3,2r,l3,1r,l1,,,,,1r,l,1,3,2xe" fillcolor="#24282b" strokecolor="#24282b" strokeweight=".55pt">
                <v:stroke joinstyle="miter"/>
                <v:path arrowok="t"/>
              </v:shape>
              <v:shape id="_x0000_s1600" style="position:absolute;left:4868;top:2487;width:33;height:22" coordsize="3,2" path="m,l,1r,l,1,3,2r,l3,2,3,1r,l1,,,xe" fillcolor="#24282b" strokecolor="#24282b" strokeweight=".55pt">
                <v:stroke joinstyle="miter"/>
                <v:path arrowok="t"/>
              </v:shape>
              <v:shape id="_x0000_s1601" style="position:absolute;left:4923;top:2509;width:34;height:22" coordsize="3,2" path="m,l,,,,,1,3,2r,l3,1r,l3,,,xe" fillcolor="#24282b" strokecolor="#24282b" strokeweight=".55pt">
                <v:stroke joinstyle="miter"/>
                <v:path arrowok="t"/>
              </v:shape>
              <v:shape id="_x0000_s1602" style="position:absolute;left:4990;top:2531;width:33;height:22" coordsize="3,2" path="m,l,,,1r,l3,2r,l3,2,3,1r,l,xe" fillcolor="#24282b" strokecolor="#24282b" strokeweight=".55pt">
                <v:stroke joinstyle="miter"/>
                <v:path arrowok="t"/>
              </v:shape>
              <v:shape id="_x0000_s1603" style="position:absolute;left:5056;top:2553;width:56;height:44" coordsize="5,4" path="m,l,1r,l,2,5,4r,l5,3r,l5,2,,xe" fillcolor="#24282b" strokecolor="#24282b" strokeweight=".55pt">
                <v:stroke joinstyle="miter"/>
                <v:path arrowok="t"/>
              </v:shape>
              <v:shape id="_x0000_s1604" style="position:absolute;left:5145;top:2597;width:33;height:22" coordsize="3,2" path="m,l,,,1r,l3,2r,l3,1r,l3,1,1,,,xe" fillcolor="#24282b" strokecolor="#24282b" strokeweight=".55pt">
                <v:stroke joinstyle="miter"/>
                <v:path arrowok="t"/>
              </v:shape>
              <v:shape id="_x0000_s1605" style="position:absolute;left:5211;top:2619;width:44;height:33" coordsize="4,3" path="m,l,,,1r,l4,3r,l4,2,4,1r,l,xe" fillcolor="#24282b" strokecolor="#24282b" strokeweight=".55pt">
                <v:stroke joinstyle="miter"/>
                <v:path arrowok="t"/>
              </v:shape>
              <v:shape id="_x0000_s1606" style="position:absolute;left:5289;top:2652;width:33;height:22" coordsize="3,2" path="m,l,,,1r,l3,2r,l3,1r,l3,1,,xe" fillcolor="#24282b" strokecolor="#24282b" strokeweight=".55pt">
                <v:stroke joinstyle="miter"/>
                <v:path arrowok="t"/>
              </v:shape>
              <v:shape id="_x0000_s1607" style="position:absolute;left:5344;top:2674;width:33;height:22" coordsize="3,2" path="m,l,,,1r,l3,2r,l3,1r,l3,1,,xe" fillcolor="#24282b" strokecolor="#24282b" strokeweight=".55pt">
                <v:stroke joinstyle="miter"/>
                <v:path arrowok="t"/>
              </v:shape>
              <v:shape id="_x0000_s1608" style="position:absolute;left:5410;top:2696;width:33;height:33" coordsize="3,3" path="m,l,1r,l,1,3,3r,l3,2r,l3,1,,xe" fillcolor="#24282b" strokecolor="#24282b" strokeweight=".55pt">
                <v:stroke joinstyle="miter"/>
                <v:path arrowok="t"/>
              </v:shape>
              <v:shape id="_x0000_s1609" style="position:absolute;left:5466;top:2718;width:33;height:22" coordsize="3,2" path="m,l,1r,l,1,2,2r1,l3,2,3,1,2,1,,xe" fillcolor="#24282b" strokecolor="#24282b" strokeweight=".55pt">
                <v:stroke joinstyle="miter"/>
                <v:path arrowok="t"/>
              </v:shape>
              <v:shape id="_x0000_s1610" style="position:absolute;left:5521;top:2740;width:44;height:33" coordsize="4,3" path="m1,l,1,,2r1,l3,3r1,l4,2r,l3,2,1,xe" fillcolor="#24282b" strokecolor="#24282b" strokeweight=".55pt">
                <v:stroke joinstyle="miter"/>
                <v:path arrowok="t"/>
              </v:shape>
              <v:shape id="_x0000_s1611" style="position:absolute;left:5565;top:2762;width:33;height:22" coordsize="3,2" path="m,l,,,1r,l3,2r,l3,1r,l3,1,,xe" fillcolor="#24282b" strokecolor="#24282b" strokeweight=".55pt">
                <v:stroke joinstyle="miter"/>
                <v:path arrowok="t"/>
              </v:shape>
              <v:shape id="_x0000_s1612" style="position:absolute;left:5632;top:2784;width:66;height:33" coordsize="6,3" path="m,l,,,1r,l5,3r,l6,3,6,2,5,2,,xe" fillcolor="#24282b" strokecolor="#24282b" strokeweight=".55pt">
                <v:stroke joinstyle="miter"/>
                <v:path arrowok="t"/>
              </v:shape>
              <v:shape id="_x0000_s1613" style="position:absolute;left:5720;top:2828;width:66;height:33" coordsize="6,3" path="m1,l,,1,1r,l5,3,5,2r1,l6,2,5,1,1,xe" fillcolor="#24282b" strokecolor="#24282b" strokeweight=".55pt">
                <v:stroke joinstyle="miter"/>
                <v:path arrowok="t"/>
              </v:shape>
              <v:shape id="_x0000_s1614" style="position:absolute;left:5809;top:2861;width:55;height:33" coordsize="5,3" path="m1,l,,,1r1,l5,3,5,2r,l5,2r,l1,xe" fillcolor="#24282b" strokecolor="#24282b" strokeweight=".55pt">
                <v:stroke joinstyle="miter"/>
                <v:path arrowok="t"/>
              </v:shape>
              <v:shape id="_x0000_s1615" style="position:absolute;left:5897;top:2894;width:44;height:33" coordsize="4,3" path="m,l,,,1r,l4,3r,l4,2,4,1r,l,xe" fillcolor="#24282b" strokecolor="#24282b" strokeweight=".55pt">
                <v:stroke joinstyle="miter"/>
                <v:path arrowok="t"/>
              </v:shape>
              <v:shape id="_x0000_s1616" style="position:absolute;left:5975;top:2927;width:33;height:22" coordsize="3,2" path="m,l,,,1r,l3,2r,l3,2,3,1r,l,xe" fillcolor="#24282b" strokecolor="#24282b" strokeweight=".55pt">
                <v:stroke joinstyle="miter"/>
                <v:path arrowok="t"/>
              </v:shape>
              <v:shape id="_x0000_s1617" style="position:absolute;left:6041;top:2949;width:44;height:33" coordsize="4,3" path="m1,1l,1r1,l1,1,4,3,4,2r,l4,2,4,1,1,r,1xe" fillcolor="#24282b" strokecolor="#24282b" strokeweight=".55pt">
                <v:stroke joinstyle="miter"/>
                <v:path arrowok="t"/>
              </v:shape>
              <v:shape id="_x0000_s1618" style="position:absolute;left:6107;top:2982;width:45;height:22" coordsize="4,2" path="m1,l,,,1r1,l3,2r,l4,2,4,1,3,1,1,xe" fillcolor="#24282b" strokecolor="#24282b" strokeweight=".55pt">
                <v:stroke joinstyle="miter"/>
                <v:path arrowok="t"/>
              </v:shape>
              <v:shape id="_x0000_s1619" style="position:absolute;left:6174;top:3004;width:33;height:22" coordsize="3,2" path="m,l,,,1r,l3,2r,l3,1r,l3,1,,xe" fillcolor="#24282b" strokecolor="#24282b" strokeweight=".55pt">
                <v:stroke joinstyle="miter"/>
                <v:path arrowok="t"/>
              </v:shape>
              <v:shape id="_x0000_s1620" style="position:absolute;left:6240;top:3026;width:33;height:22" coordsize="3,2" path="m,l,1r,l,1,3,2r,l3,2,3,1r,l,xe" fillcolor="#24282b" strokecolor="#24282b" strokeweight=".55pt">
                <v:stroke joinstyle="miter"/>
                <v:path arrowok="t"/>
              </v:shape>
              <v:shape id="_x0000_s1621" style="position:absolute;left:6284;top:3048;width:34;height:22" coordsize="3,2" path="m,l,,,1r,l3,2r,l3,1r,l3,1,,xe" fillcolor="#24282b" strokecolor="#24282b" strokeweight=".55pt">
                <v:stroke joinstyle="miter"/>
                <v:path arrowok="t"/>
              </v:shape>
              <v:shape id="_x0000_s1622" style="position:absolute;left:6351;top:3070;width:33;height:22" coordsize="3,2" path="m,1r,l,1r,l3,2r,l3,2,3,1r,l1,,,1xe" fillcolor="#24282b" strokecolor="#24282b" strokeweight=".55pt">
                <v:stroke joinstyle="miter"/>
                <v:path arrowok="t"/>
              </v:shape>
              <v:shape id="_x0000_s1623" style="position:absolute;left:6395;top:3092;width:33;height:22" coordsize="3,2" path="m,l,,,,,1,3,2r,l3,1r,l3,1,,xe" fillcolor="#24282b" strokecolor="#24282b" strokeweight=".55pt">
                <v:stroke joinstyle="miter"/>
                <v:path arrowok="t"/>
              </v:shape>
              <v:shape id="_x0000_s1624" style="position:absolute;left:6461;top:3114;width:67;height:33" coordsize="6,3" path="m,l,,,1r,l5,3r,l6,3r,l5,2,,xe" fillcolor="#24282b" strokecolor="#24282b" strokeweight=".55pt">
                <v:stroke joinstyle="miter"/>
                <v:path arrowok="t"/>
              </v:shape>
              <v:shape id="_x0000_s1625" style="position:absolute;left:6550;top:3158;width:66;height:33" coordsize="6,3" path="m1,l,,,,1,1,5,3r,l6,2,5,2,5,1,1,xe" fillcolor="#24282b" strokecolor="#24282b" strokeweight=".55pt">
                <v:stroke joinstyle="miter"/>
                <v:path arrowok="t"/>
              </v:shape>
              <v:shape id="_x0000_s1626" style="position:absolute;left:6638;top:3191;width:56;height:22" coordsize="5,2" path="m5,2r,l5,2,5,1,1,,,,,,,1r1,l5,2xe" fillcolor="#24282b" strokecolor="#24282b" strokeweight=".55pt">
                <v:stroke joinstyle="miter"/>
                <v:path arrowok="t"/>
              </v:shape>
              <v:shape id="_x0000_s1627" style="position:absolute;left:6727;top:3224;width:44;height:22" coordsize="4,2" path="m,l,,,1r,l4,2r,l4,2r,l4,1,,xe" fillcolor="#24282b" strokecolor="#24282b" strokeweight=".55pt">
                <v:stroke joinstyle="miter"/>
                <v:path arrowok="t"/>
              </v:shape>
              <v:shape id="_x0000_s1628" style="position:absolute;left:6804;top:3257;width:45;height:22" coordsize="4,2" path="m,l,,,,,1,3,2r1,l4,2,4,1r,l,xe" fillcolor="#24282b" strokecolor="#24282b" strokeweight=".55pt">
                <v:stroke joinstyle="miter"/>
                <v:path arrowok="t"/>
              </v:shape>
              <v:shape id="_x0000_s1629" style="position:absolute;left:6871;top:3279;width:44;height:22" coordsize="4,2" path="m1,l,,,1r1,l4,2r,l4,2r,l4,1,1,xe" fillcolor="#24282b" strokecolor="#24282b" strokeweight=".55pt">
                <v:stroke joinstyle="miter"/>
                <v:path arrowok="t"/>
              </v:shape>
              <v:shape id="_x0000_s1630" style="position:absolute;left:6948;top:3312;width:33;height:11" coordsize="3,1" path="m,l,,,1r,l2,1r1,l3,1r,l3,,,xe" fillcolor="#24282b" strokecolor="#24282b" strokeweight=".55pt">
                <v:stroke joinstyle="miter"/>
                <v:path arrowok="t"/>
              </v:shape>
              <v:shape id="_x0000_s1631" style="position:absolute;left:7004;top:3334;width:33;height:22" coordsize="3,2" path="m,l,,,1r,l3,2r,l3,2,3,1r,l,xe" fillcolor="#24282b" strokecolor="#24282b" strokeweight=".55pt">
                <v:stroke joinstyle="miter"/>
                <v:path arrowok="t"/>
              </v:shape>
              <v:shape id="_x0000_s1632" style="position:absolute;left:7070;top:3356;width:33;height:22" coordsize="3,2" path="m3,2r,l3,1r,l,,,,,1r,l,1,3,2xe" fillcolor="#24282b" strokecolor="#24282b" strokeweight=".55pt">
                <v:stroke joinstyle="miter"/>
                <v:path arrowok="t"/>
              </v:shape>
              <v:shape id="_x0000_s1633" style="position:absolute;left:7136;top:3378;width:45;height:33" coordsize="4,3" path="m,l,1,,2r1,l4,3r,l4,3,4,2r,l1,,,xe" fillcolor="#24282b" strokecolor="#24282b" strokeweight=".55pt">
                <v:stroke joinstyle="miter"/>
                <v:path arrowok="t"/>
              </v:shape>
              <v:shape id="_x0000_s1634" style="position:absolute;left:7214;top:3411;width:33;height:22" coordsize="3,2" path="m,l,1r,l,1,3,2r,l3,2,3,1r,l,xe" fillcolor="#24282b" strokecolor="#24282b" strokeweight=".55pt">
                <v:stroke joinstyle="miter"/>
                <v:path arrowok="t"/>
              </v:shape>
              <v:shape id="_x0000_s1635" style="position:absolute;left:7269;top:3433;width:44;height:33" coordsize="4,3" path="m1,l,1r1,l1,1,3,3,4,2r,l4,1,3,1,1,xe" fillcolor="#24282b" strokecolor="#24282b" strokeweight=".55pt">
                <v:stroke joinstyle="miter"/>
                <v:path arrowok="t"/>
              </v:shape>
              <v:shape id="_x0000_s1636" style="position:absolute;left:7324;top:7460;width:11;height:22" coordsize="1,2" path="m,l,,1,r,l1,r,1l1,2,1,1,,1r,l,1,,xe" strokecolor="white" strokeweight=".55pt">
                <v:stroke joinstyle="miter"/>
                <v:path arrowok="t"/>
              </v:shape>
              <v:shape id="_x0000_s1637" style="position:absolute;left:7335;top:3466;width:45;height:22" coordsize="4,2" path="m,l,,,,1,1,3,2r1,l4,1r,l4,1,1,,,xe" fillcolor="#24282b" strokecolor="#24282b" strokeweight=".55pt">
                <v:stroke joinstyle="miter"/>
                <v:path arrowok="t"/>
              </v:shape>
              <v:shape id="_x0000_s1638" style="position:absolute;left:7358;top:7504;width:11;height:22" coordsize="1,2" path="m,l,1,1,2r,l1,2r,l,2,,1,,xe" strokecolor="white" strokeweight=".55pt">
                <v:stroke joinstyle="miter"/>
                <v:path arrowok="t"/>
              </v:shape>
              <v:shape id="_x0000_s1639" style="position:absolute;left:7391;top:3477;width:33;height:22" coordsize="3,2" path="m,l,1r,l,1,3,2r,l3,2r,l3,1,,xe" fillcolor="#24282b" strokecolor="#24282b" strokeweight=".55pt">
                <v:stroke joinstyle="miter"/>
                <v:path arrowok="t"/>
              </v:shape>
              <v:shape id="_x0000_s1640" style="position:absolute;left:7457;top:3510;width:33;height:22" coordsize="3,2" path="m,l,,,1r,l3,2r,l3,2,3,1r,l,xe" fillcolor="#24282b" strokecolor="#24282b" strokeweight=".55pt">
                <v:stroke joinstyle="miter"/>
                <v:path arrowok="t"/>
              </v:shape>
              <v:shape id="_x0000_s1641" style="position:absolute;left:7490;top:3521;width:45;height:22" coordsize="4,2" path="m3,2r1,l4,1,3,1,1,,,,,1r,l,1,3,2xe" fillcolor="#24282b" strokecolor="#24282b" strokeweight=".55pt">
                <v:stroke joinstyle="miter"/>
                <v:path arrowok="t"/>
              </v:shape>
              <v:shape id="_x0000_s1642" style="position:absolute;left:7557;top:3543;width:66;height:44" coordsize="6,4" path="m,l,1,,2r1,l6,4r,l6,3r,l6,3,1,,,xe" fillcolor="#24282b" strokecolor="#24282b" strokeweight=".55pt">
                <v:stroke joinstyle="miter"/>
                <v:path arrowok="t"/>
              </v:shape>
              <v:shape id="_x0000_s1643" style="position:absolute;left:7656;top:3587;width:56;height:33" coordsize="5,3" path="m,l,,,1r,l5,3r,l5,3,5,2r,l,xe" fillcolor="#24282b" strokecolor="#24282b" strokeweight=".55pt">
                <v:stroke joinstyle="miter"/>
                <v:path arrowok="t"/>
              </v:shape>
              <v:shape id="_x0000_s1644" style="position:absolute;left:7745;top:3620;width:55;height:33" coordsize="5,3" path="m,l,1r,l,1,5,3r,l5,2r,l5,2,,xe" fillcolor="#24282b" strokecolor="#24282b" strokeweight=".55pt">
                <v:stroke joinstyle="miter"/>
                <v:path arrowok="t"/>
              </v:shape>
              <v:shape id="_x0000_s1645" style="position:absolute;left:7833;top:3653;width:45;height:33" coordsize="4,3" path="m,l,,,1r,l4,3r,l4,2r,l4,2,,xe" fillcolor="#24282b" strokecolor="#24282b" strokeweight=".55pt">
                <v:stroke joinstyle="miter"/>
                <v:path arrowok="t"/>
              </v:shape>
              <v:shape id="_x0000_s1646" style="position:absolute;left:7911;top:3686;width:44;height:22" coordsize="4,2" path="m,l,1r,l,1,3,2r1,l4,2,4,1,3,1,,xe" fillcolor="#24282b" strokecolor="#24282b" strokeweight=".55pt">
                <v:stroke joinstyle="miter"/>
                <v:path arrowok="t"/>
              </v:shape>
              <v:shape id="_x0000_s1647" style="position:absolute;left:7977;top:3708;width:44;height:33" coordsize="4,3" path="m,l,1,,2r1,l3,3r1,l4,2r,l4,2,1,,,xe" fillcolor="#24282b" strokecolor="#24282b" strokeweight=".55pt">
                <v:stroke joinstyle="miter"/>
                <v:path arrowok="t"/>
              </v:shape>
              <v:shape id="_x0000_s1648" style="position:absolute;left:8055;top:3741;width:33;height:22" coordsize="3,2" path="m,l,,,1r,l3,2r,l3,1r,l3,1,,xe" fillcolor="#24282b" strokecolor="#24282b" strokeweight=".55pt">
                <v:stroke joinstyle="miter"/>
                <v:path arrowok="t"/>
              </v:shape>
              <v:shape id="_x0000_s1649" style="position:absolute;left:8110;top:3763;width:33;height:22" coordsize="3,2" path="m,l,1r,l,2r3,l3,2r,l3,1r,l1,,,xe" fillcolor="#24282b" strokecolor="#24282b" strokeweight=".55pt">
                <v:stroke joinstyle="miter"/>
                <v:path arrowok="t"/>
              </v:shape>
              <v:shape id="_x0000_s1650" style="position:absolute;left:8165;top:8868;width:11;height:33" coordsize="1,3" path="m,2r,l,2r,l,3r1,l1,2r,l1,2,1,1,,1,,,,1r,l,2xe" fillcolor="#24282b" strokecolor="#24282b" strokeweight=".55pt">
                <v:stroke joinstyle="miter"/>
                <v:path arrowok="t"/>
              </v:shape>
              <v:shape id="_x0000_s1651" style="position:absolute;left:8165;top:3785;width:44;height:22" coordsize="4,2" path="m,1r,l,1,,2r3,l4,2r,l4,2,3,1,,,,1xe" fillcolor="#24282b" strokecolor="#24282b" strokeweight=".55pt">
                <v:stroke joinstyle="miter"/>
                <v:path arrowok="t"/>
              </v:shape>
              <v:shape id="_x0000_s1652" style="position:absolute;left:8176;top:8890;width:376;height:914" coordsize="34,83" path="m29,69l28,68r,-2l27,64r,-1l26,61,25,59r,-1l24,56,23,55r,-2l22,52,21,50r,-2l20,47r,-1l19,44r,-1l18,42r,-1l17,39r,-1l16,37r,-2l15,34r,-1l14,32r,-1l13,30r,-2l12,27r,-1l11,25r,-1l10,23,,,,,,,,1r,l9,22r1,2l11,26r1,2l13,31r1,2l15,35r1,3l17,41r1,2l19,45r1,3l21,50r1,3l23,55r1,3l25,61r1,2l27,66r1,2l29,71r5,12l34,83r,l34,83r,l30,71,29,69xe" fillcolor="#24282b" strokecolor="#24282b" strokeweight=".55pt">
                <v:stroke joinstyle="miter"/>
                <v:path arrowok="t"/>
              </v:shape>
              <v:shape id="_x0000_s1653" style="position:absolute;left:8232;top:3807;width:33;height:22" coordsize="3,2" path="m,l,1r,l,2r2,l3,2r,l3,2,2,1,,xe" fillcolor="#24282b" strokecolor="#24282b" strokeweight=".55pt">
                <v:stroke joinstyle="miter"/>
                <v:path arrowok="t"/>
              </v:shape>
              <v:shape id="_x0000_s1654" style="position:absolute;left:8741;top:10398;width:55;height:165" coordsize="5,15" path="m,1l,,,,,,5,14r,1l4,15r,l4,15,,1xe" strokecolor="white" strokeweight=".55pt">
                <v:stroke joinstyle="miter"/>
                <v:path arrowok="t"/>
              </v:shape>
              <v:shape id="_x0000_s1655" style="position:absolute;left:8796;top:10574;width:44;height:165" coordsize="4,15" path="m,1l,,,,,,4,15r,l4,15r,l4,15,,1xe" strokecolor="white" strokeweight=".55pt">
                <v:stroke joinstyle="miter"/>
                <v:path arrowok="t"/>
              </v:shape>
              <v:shape id="_x0000_s1656" style="position:absolute;left:8840;top:10750;width:33;height:110" coordsize="3,10" path="m,l,,1,r,l3,9r,1l3,10r,l3,10,,xe" strokecolor="white" strokeweight=".55pt">
                <v:stroke joinstyle="miter"/>
                <v:path arrowok="t"/>
              </v:shape>
              <v:shape id="_x0000_s1657" style="position:absolute;left:8298;top:3829;width:33;height:22" coordsize="3,2" path="m,l,1r,l,1,3,2r,l3,2r,l3,1,,xe" fillcolor="#24282b" strokecolor="#24282b" strokeweight=".55pt">
                <v:stroke joinstyle="miter"/>
                <v:path arrowok="t"/>
              </v:shape>
              <v:shape id="_x0000_s1658" style="position:absolute;left:8353;top:3851;width:33;height:22" coordsize="3,2" path="m3,2r,l3,1r,l,,,,,1r,l,1,2,2r1,xe" fillcolor="#24282b" strokecolor="#24282b" strokeweight=".55pt">
                <v:stroke joinstyle="miter"/>
                <v:path arrowok="t"/>
              </v:shape>
              <v:shape id="_x0000_s1659" style="position:absolute;left:8409;top:3873;width:55;height:44" coordsize="5,4" path="m5,3l,,,,,1r,l,1,5,4,5,3xe" fillcolor="#24282b" strokecolor="#24282b" strokeweight=".55pt">
                <v:stroke joinstyle="miter"/>
                <v:path arrowok="t"/>
              </v:shape>
              <v:shape id="_x0000_s1660" style="position:absolute;left:8497;top:3906;width:55;height:33" coordsize="5,3" path="m,l,1,,2r,l5,3r,l5,3,5,2r,l,xe" fillcolor="#24282b" strokecolor="#24282b" strokeweight=".55pt">
                <v:stroke joinstyle="miter"/>
                <v:path arrowok="t"/>
              </v:shape>
              <v:shape id="_x0000_s1661" style="position:absolute;left:8586;top:3950;width:55;height:22" coordsize="5,2" path="m,l,,,,,1,5,2r,l5,2,5,1r,l,xe" fillcolor="#24282b" strokecolor="#24282b" strokeweight=".55pt">
                <v:stroke joinstyle="miter"/>
                <v:path arrowok="t"/>
              </v:shape>
              <v:shape id="_x0000_s1662" style="position:absolute;left:8674;top:3983;width:44;height:22" coordsize="4,2" path="m,l,,,1r,l4,2r,l4,2r,l4,1,,xe" fillcolor="#24282b" strokecolor="#24282b" strokeweight=".55pt">
                <v:stroke joinstyle="miter"/>
                <v:path arrowok="t"/>
              </v:shape>
              <v:shape id="_x0000_s1663" style="position:absolute;left:8752;top:4005;width:44;height:33" coordsize="4,3" path="m,l,1r,l,1,3,3,3,2r1,l4,2,3,2,,xe" fillcolor="#24282b" strokecolor="#24282b" strokeweight=".55pt">
                <v:stroke joinstyle="miter"/>
                <v:path arrowok="t"/>
              </v:shape>
              <v:shape id="_x0000_s1664" style="position:absolute;left:8818;top:4038;width:44;height:22" coordsize="4,2" path="m,l,,,1r1,l3,2r1,l4,2,4,1r,l1,,,xe" fillcolor="#24282b" strokecolor="#24282b" strokeweight=".55pt">
                <v:stroke joinstyle="miter"/>
                <v:path arrowok="t"/>
              </v:shape>
              <v:shape id="_x0000_s1665" style="position:absolute;left:8884;top:4060;width:45;height:22" coordsize="4,2" path="m,l,1r,l,1,3,2r,l4,2r,l3,1,1,,,xe" fillcolor="#24282b" strokecolor="#24282b" strokeweight=".55pt">
                <v:stroke joinstyle="miter"/>
                <v:path arrowok="t"/>
              </v:shape>
              <v:line id="_x0000_s1666" style="position:absolute" from="885,9022" to="1449,9023" strokecolor="#24282b" strokeweight="1.1pt"/>
              <v:line id="_x0000_s1667" style="position:absolute" from="885,9297" to="1449,9298" strokecolor="#24282b" strokeweight="1.1pt"/>
              <v:line id="_x0000_s1668" style="position:absolute" from="885,9573" to="1449,9574" strokecolor="#24282b" strokeweight="1.1pt"/>
              <v:line id="_x0000_s1669" style="position:absolute" from="885,9848" to="1449,9849" strokecolor="#24282b" strokeweight="1.1pt"/>
              <v:line id="_x0000_s1670" style="position:absolute" from="885,10123" to="1449,10124" strokecolor="#24282b" strokeweight="1.1pt"/>
              <v:line id="_x0000_s1671" style="position:absolute" from="885,10398" to="1449,10399" strokecolor="#24282b" strokeweight="1.1pt"/>
              <v:line id="_x0000_s1672" style="position:absolute" from="885,10673" to="1449,10674" strokecolor="#24282b" strokeweight="1.1pt"/>
              <v:line id="_x0000_s1673" style="position:absolute" from="885,8747" to="1449,8748" strokecolor="#24282b" strokeweight="1.1pt"/>
              <v:line id="_x0000_s1674" style="position:absolute" from="1494,88" to="1495,7790" strokecolor="#24282b" strokeweight=".55pt">
                <v:stroke joinstyle="miter"/>
              </v:line>
              <v:line id="_x0000_s1675" style="position:absolute" from="1969,88" to="1970,7790" strokecolor="#24282b" strokeweight=".55pt">
                <v:stroke joinstyle="miter"/>
              </v:line>
              <v:line id="_x0000_s1676" style="position:absolute" from="2323,88" to="2324,7790" strokecolor="#24282b" strokeweight=".55pt">
                <v:stroke joinstyle="miter"/>
              </v:line>
              <v:line id="_x0000_s1677" style="position:absolute" from="2589,88" to="2590,11091" strokecolor="#24282b" strokeweight=".55pt">
                <v:stroke joinstyle="miter"/>
              </v:line>
              <v:line id="_x0000_s1678" style="position:absolute" from="2810,88" to="2811,11091" strokecolor="#24282b" strokeweight=".55pt">
                <v:stroke joinstyle="miter"/>
              </v:line>
              <v:line id="_x0000_s1679" style="position:absolute" from="2998,88" to="2999,11091" strokecolor="#24282b" strokeweight=".55pt">
                <v:stroke joinstyle="miter"/>
              </v:line>
              <v:line id="_x0000_s1680" style="position:absolute" from="3153,88" to="3154,11091" strokecolor="#24282b" strokeweight=".55pt">
                <v:stroke joinstyle="miter"/>
              </v:line>
              <v:line id="_x0000_s1681" style="position:absolute" from="3297,88" to="3298,11091" strokecolor="#24282b" strokeweight=".55pt">
                <v:stroke joinstyle="miter"/>
              </v:line>
              <v:line id="_x0000_s1682" style="position:absolute" from="4260,88" to="4261,11091" strokecolor="#24282b" strokeweight=".55pt">
                <v:stroke joinstyle="miter"/>
              </v:line>
              <v:line id="_x0000_s1683" style="position:absolute" from="4746,88" to="4747,11091" strokecolor="#24282b" strokeweight=".55pt">
                <v:stroke joinstyle="miter"/>
              </v:line>
              <v:line id="_x0000_s1684" style="position:absolute" from="5078,88" to="5079,11091" strokecolor="#24282b" strokeweight=".55pt">
                <v:stroke joinstyle="miter"/>
              </v:line>
              <v:line id="_x0000_s1685" style="position:absolute" from="5344,88" to="5345,11091" strokecolor="#24282b" strokeweight=".55pt">
                <v:stroke joinstyle="miter"/>
              </v:line>
              <v:line id="_x0000_s1686" style="position:absolute" from="5565,88" to="5566,11091" strokecolor="#24282b" strokeweight=".55pt">
                <v:stroke joinstyle="miter"/>
              </v:line>
              <v:line id="_x0000_s1687" style="position:absolute" from="5753,88" to="5754,11091" strokecolor="#24282b" strokeweight=".55pt">
                <v:stroke joinstyle="miter"/>
              </v:line>
              <v:line id="_x0000_s1688" style="position:absolute" from="5908,88" to="5909,11091" strokecolor="#24282b" strokeweight=".55pt">
                <v:stroke joinstyle="miter"/>
              </v:line>
              <v:line id="_x0000_s1689" style="position:absolute" from="6052,88" to="6053,11091" strokecolor="#24282b" strokeweight=".55pt">
                <v:stroke joinstyle="miter"/>
              </v:line>
              <v:line id="_x0000_s1690" style="position:absolute" from="7015,88" to="7016,11091" strokecolor="#24282b" strokeweight=".55pt">
                <v:stroke joinstyle="miter"/>
              </v:line>
              <v:line id="_x0000_s1691" style="position:absolute" from="7501,88" to="7502,11091" strokecolor="#24282b" strokeweight=".55pt">
                <v:stroke joinstyle="miter"/>
              </v:line>
              <v:line id="_x0000_s1692" style="position:absolute" from="7844,88" to="7845,11091" strokecolor="#24282b" strokeweight=".55pt">
                <v:stroke joinstyle="miter"/>
              </v:line>
              <v:line id="_x0000_s1693" style="position:absolute" from="8121,88" to="8122,11091" strokecolor="#24282b" strokeweight=".55pt">
                <v:stroke joinstyle="miter"/>
              </v:line>
              <v:line id="_x0000_s1694" style="position:absolute" from="8331,88" to="8332,11091" strokecolor="#24282b" strokeweight=".55pt">
                <v:stroke joinstyle="miter"/>
              </v:line>
              <v:line id="_x0000_s1695" style="position:absolute" from="8519,88" to="8520,11091" strokecolor="#24282b" strokeweight=".55pt">
                <v:stroke joinstyle="miter"/>
              </v:line>
              <v:line id="_x0000_s1696" style="position:absolute" from="8685,88" to="8686,11091" strokecolor="#24282b" strokeweight=".55pt">
                <v:stroke joinstyle="miter"/>
              </v:line>
              <v:line id="_x0000_s1697" style="position:absolute" from="8818,88" to="8819,11091" strokecolor="#24282b" strokeweight=".55pt">
                <v:stroke joinstyle="miter"/>
              </v:line>
              <v:line id="_x0000_s1698" style="position:absolute" from="3419,88" to="3420,11091" strokecolor="#24282b" strokeweight=".55pt">
                <v:stroke joinstyle="miter"/>
              </v:line>
              <v:line id="_x0000_s1699" style="position:absolute" from="6185,88" to="6186,11091" strokecolor="#24282b" strokeweight=".55pt">
                <v:stroke joinstyle="miter"/>
              </v:line>
              <v:line id="_x0000_s1700" style="position:absolute" from="2589,10541" to="8951,10542" strokecolor="#24282b" strokeweight=".55pt">
                <v:stroke joinstyle="miter"/>
              </v:line>
              <v:line id="_x0000_s1701" style="position:absolute" from="2589,9991" to="8951,9992" strokecolor="#24282b" strokeweight=".55pt">
                <v:stroke joinstyle="miter"/>
              </v:line>
              <v:line id="_x0000_s1702" style="position:absolute" from="2589,9441" to="8951,9442" strokecolor="#24282b" strokeweight=".55pt">
                <v:stroke joinstyle="miter"/>
              </v:line>
              <v:line id="_x0000_s1703" style="position:absolute" from="2589,8890" to="8951,8891" strokecolor="#24282b" strokeweight=".55pt">
                <v:stroke joinstyle="miter"/>
              </v:line>
              <v:line id="_x0000_s1704" style="position:absolute" from="2589,8340" to="8951,8341" strokecolor="#24282b" strokeweight=".55pt">
                <v:stroke joinstyle="miter"/>
              </v:line>
              <v:line id="_x0000_s1705" style="position:absolute" from="653,7790" to="8951,7791" strokecolor="#24282b" strokeweight=".55pt">
                <v:stroke joinstyle="miter"/>
              </v:line>
              <v:line id="_x0000_s1706" style="position:absolute" from="653,7240" to="8951,7241" strokecolor="#24282b" strokeweight=".55pt">
                <v:stroke joinstyle="miter"/>
              </v:line>
              <v:line id="_x0000_s1707" style="position:absolute" from="653,6701" to="8951,6702" strokecolor="#24282b" strokeweight=".55pt">
                <v:stroke joinstyle="miter"/>
              </v:line>
              <v:line id="_x0000_s1708" style="position:absolute" from="653,6151" to="8951,6152" strokecolor="#24282b" strokeweight=".55pt">
                <v:stroke joinstyle="miter"/>
              </v:line>
              <v:line id="_x0000_s1709" style="position:absolute" from="653,5578" to="8951,5579" strokecolor="#24282b" strokeweight=".55pt">
                <v:stroke joinstyle="miter"/>
              </v:line>
              <v:line id="_x0000_s1710" style="position:absolute" from="653,5028" to="8951,5029" strokecolor="#24282b" strokeweight=".55pt">
                <v:stroke joinstyle="miter"/>
              </v:line>
              <v:line id="_x0000_s1711" style="position:absolute" from="653,4478" to="8951,4479" strokecolor="#24282b" strokeweight=".55pt">
                <v:stroke joinstyle="miter"/>
              </v:line>
              <v:line id="_x0000_s1712" style="position:absolute" from="653,3928" to="8951,3929" strokecolor="#24282b" strokeweight=".55pt">
                <v:stroke joinstyle="miter"/>
              </v:line>
              <v:line id="_x0000_s1713" style="position:absolute" from="653,3378" to="8951,3379" strokecolor="#24282b" strokeweight=".55pt">
                <v:stroke joinstyle="miter"/>
              </v:line>
              <v:line id="_x0000_s1714" style="position:absolute" from="653,2839" to="8951,2840" strokecolor="#24282b" strokeweight=".55pt">
                <v:stroke joinstyle="miter"/>
              </v:line>
              <v:line id="_x0000_s1715" style="position:absolute" from="653,2278" to="8951,2279" strokecolor="#24282b" strokeweight=".55pt">
                <v:stroke joinstyle="miter"/>
              </v:line>
              <v:line id="_x0000_s1716" style="position:absolute" from="653,1727" to="8951,1728" strokecolor="#24282b" strokeweight=".55pt">
                <v:stroke joinstyle="miter"/>
              </v:line>
              <v:line id="_x0000_s1717" style="position:absolute" from="653,1177" to="8951,1178" strokecolor="#24282b" strokeweight=".55pt">
                <v:stroke joinstyle="miter"/>
              </v:line>
              <v:line id="_x0000_s1718" style="position:absolute" from="653,627" to="8951,628" strokecolor="#24282b" strokeweight=".55pt">
                <v:stroke joinstyle="miter"/>
              </v:line>
              <v:rect id="_x0000_s1719" style="position:absolute;left:653;top:88;width:8298;height:11003" filled="f" strokecolor="#24282b" strokeweight="1.1pt"/>
              <v:rect id="_x0000_s1720" style="position:absolute;left:4271;top:11498;width:710;height:233;mso-wrap-style:none" filled="f" stroked="f">
                <v:textbox style="mso-fit-shape-to-text:t" inset="0,0,0,0">
                  <w:txbxContent>
                    <w:p w:rsidR="005E3B30" w:rsidRDefault="005E3B30" w:rsidP="00140030">
                      <w:pPr>
                        <w:spacing w:before="0"/>
                      </w:pPr>
                      <w:r>
                        <w:rPr>
                          <w:rFonts w:hint="eastAsia"/>
                          <w:color w:val="24282B"/>
                          <w:sz w:val="18"/>
                          <w:szCs w:val="18"/>
                          <w:lang w:eastAsia="zh-CN"/>
                        </w:rPr>
                        <w:t>距离</w:t>
                      </w:r>
                      <w:r>
                        <w:rPr>
                          <w:color w:val="24282B"/>
                          <w:sz w:val="18"/>
                          <w:szCs w:val="18"/>
                        </w:rPr>
                        <w:t>(km)</w:t>
                      </w:r>
                    </w:p>
                  </w:txbxContent>
                </v:textbox>
              </v:rect>
              <v:rect id="_x0000_s1721" style="position:absolute;left:-69;top:6889;width:115;height:46;rotation:270;mso-wrap-style:none" filled="f" stroked="f">
                <v:textbox style="mso-fit-shape-to-text:t" inset="0,0,0,0">
                  <w:txbxContent>
                    <w:p w:rsidR="005E3B30" w:rsidRPr="00140030" w:rsidRDefault="005E3B30" w:rsidP="00140030">
                      <w:pPr>
                        <w:spacing w:before="0"/>
                        <w:rPr>
                          <w:sz w:val="10"/>
                          <w:szCs w:val="10"/>
                        </w:rPr>
                      </w:pPr>
                    </w:p>
                  </w:txbxContent>
                </v:textbox>
              </v:rect>
              <v:rect id="_x0000_s1722" style="position:absolute;left:-69;top:6855;width:115;height:46;rotation:270;mso-wrap-style:none" filled="f" stroked="f">
                <v:textbox style="mso-fit-shape-to-text:t" inset="0,0,0,0">
                  <w:txbxContent>
                    <w:p w:rsidR="005E3B30" w:rsidRPr="00140030" w:rsidRDefault="005E3B30" w:rsidP="00140030">
                      <w:pPr>
                        <w:spacing w:before="0"/>
                        <w:rPr>
                          <w:sz w:val="10"/>
                          <w:szCs w:val="10"/>
                        </w:rPr>
                      </w:pPr>
                    </w:p>
                  </w:txbxContent>
                </v:textbox>
              </v:rect>
              <v:rect id="_x0000_s1723" style="position:absolute;left:-71;top:6768;width:115;height:46;rotation:270;mso-wrap-style:none" filled="f" stroked="f">
                <v:textbox style="mso-fit-shape-to-text:t" inset="0,0,0,0">
                  <w:txbxContent>
                    <w:p w:rsidR="005E3B30" w:rsidRPr="00140030" w:rsidRDefault="005E3B30" w:rsidP="00140030">
                      <w:pPr>
                        <w:spacing w:before="0"/>
                        <w:rPr>
                          <w:sz w:val="10"/>
                          <w:szCs w:val="10"/>
                        </w:rPr>
                      </w:pPr>
                    </w:p>
                  </w:txbxContent>
                </v:textbox>
              </v:rect>
              <v:rect id="_x0000_s1724" style="position:absolute;left:-69;top:6723;width:115;height:46;rotation:270;mso-wrap-style:none" filled="f" stroked="f">
                <v:textbox style="mso-fit-shape-to-text:t" inset="0,0,0,0">
                  <w:txbxContent>
                    <w:p w:rsidR="005E3B30" w:rsidRPr="00140030" w:rsidRDefault="005E3B30" w:rsidP="00140030">
                      <w:pPr>
                        <w:spacing w:before="0"/>
                        <w:rPr>
                          <w:sz w:val="10"/>
                          <w:szCs w:val="10"/>
                          <w:lang w:eastAsia="zh-CN"/>
                        </w:rPr>
                      </w:pPr>
                    </w:p>
                  </w:txbxContent>
                </v:textbox>
              </v:rect>
            </v:group>
            <v:rect id="_x0000_s1760" style="position:absolute;left:-1639;top:5547;width:3459;height:250;rotation:270" filled="f" stroked="f">
              <v:textbox style="layout-flow:vertical;mso-layout-flow-alt:bottom-to-top" inset="0,0,0,0">
                <w:txbxContent>
                  <w:p w:rsidR="005E3B30" w:rsidRPr="00140030" w:rsidRDefault="005E3B30" w:rsidP="00140030">
                    <w:pPr>
                      <w:spacing w:before="0"/>
                      <w:rPr>
                        <w:lang w:eastAsia="zh-CN"/>
                      </w:rPr>
                    </w:pPr>
                    <w:r w:rsidRPr="00570202">
                      <w:rPr>
                        <w:rFonts w:hint="eastAsia"/>
                        <w:sz w:val="16"/>
                        <w:szCs w:val="16"/>
                        <w:lang w:val="en-US" w:eastAsia="zh-CN"/>
                      </w:rPr>
                      <w:t>在</w:t>
                    </w:r>
                    <w:r w:rsidRPr="00570202">
                      <w:rPr>
                        <w:sz w:val="16"/>
                        <w:szCs w:val="16"/>
                        <w:lang w:val="en-US" w:eastAsia="zh-CN"/>
                      </w:rPr>
                      <w:t>1 kW</w:t>
                    </w:r>
                    <w:r w:rsidRPr="00570202">
                      <w:rPr>
                        <w:rFonts w:hint="eastAsia"/>
                        <w:sz w:val="16"/>
                        <w:szCs w:val="16"/>
                        <w:lang w:val="en-US" w:eastAsia="zh-CN"/>
                      </w:rPr>
                      <w:t>的有效辐射功率下的磁场强度</w:t>
                    </w:r>
                    <w:r>
                      <w:rPr>
                        <w:rFonts w:hint="eastAsia"/>
                        <w:sz w:val="16"/>
                        <w:szCs w:val="16"/>
                        <w:lang w:val="en-US" w:eastAsia="zh-CN"/>
                      </w:rPr>
                      <w:t>(</w:t>
                    </w:r>
                    <w:r w:rsidRPr="00570202">
                      <w:rPr>
                        <w:sz w:val="16"/>
                        <w:szCs w:val="16"/>
                        <w:lang w:val="en-US" w:eastAsia="zh-CN"/>
                      </w:rPr>
                      <w:t>d</w:t>
                    </w:r>
                    <w:r>
                      <w:rPr>
                        <w:rFonts w:hint="eastAsia"/>
                        <w:sz w:val="16"/>
                        <w:szCs w:val="16"/>
                        <w:lang w:val="en-US" w:eastAsia="zh-CN"/>
                      </w:rPr>
                      <w:t>B</w:t>
                    </w:r>
                    <w:r w:rsidRPr="00570202">
                      <w:rPr>
                        <w:sz w:val="16"/>
                        <w:szCs w:val="16"/>
                        <w:lang w:val="en-US" w:eastAsia="zh-CN"/>
                      </w:rPr>
                      <w:t>(μV/m)</w:t>
                    </w:r>
                    <w:r>
                      <w:rPr>
                        <w:rFonts w:hint="eastAsia"/>
                        <w:sz w:val="16"/>
                        <w:szCs w:val="16"/>
                        <w:lang w:val="en-US" w:eastAsia="zh-CN"/>
                      </w:rPr>
                      <w:t>)</w:t>
                    </w:r>
                  </w:p>
                </w:txbxContent>
              </v:textbox>
            </v:rect>
            <v:rect id="_x0000_s1763" style="position:absolute;left:597;top:11883;width:1050;height:233;mso-wrap-style:none" filled="f" stroked="f">
              <v:textbox style="mso-fit-shape-to-text:t" inset="0,0,0,0">
                <w:txbxContent>
                  <w:p w:rsidR="005E3B30" w:rsidRDefault="005E3B30" w:rsidP="00140030">
                    <w:pPr>
                      <w:spacing w:before="0"/>
                      <w:rPr>
                        <w:lang w:eastAsia="zh-CN"/>
                      </w:rPr>
                    </w:pPr>
                    <w:r>
                      <w:rPr>
                        <w:rFonts w:hint="eastAsia"/>
                        <w:color w:val="24282B"/>
                        <w:sz w:val="18"/>
                        <w:szCs w:val="18"/>
                        <w:lang w:eastAsia="zh-CN"/>
                      </w:rPr>
                      <w:t>位置的</w:t>
                    </w:r>
                    <w:r>
                      <w:rPr>
                        <w:color w:val="24282B"/>
                        <w:sz w:val="18"/>
                        <w:szCs w:val="18"/>
                      </w:rPr>
                      <w:t>50%</w:t>
                    </w:r>
                    <w:r>
                      <w:rPr>
                        <w:rFonts w:hint="eastAsia"/>
                        <w:color w:val="24282B"/>
                        <w:sz w:val="18"/>
                        <w:szCs w:val="18"/>
                        <w:lang w:eastAsia="zh-CN"/>
                      </w:rPr>
                      <w:t>。</w:t>
                    </w:r>
                  </w:p>
                </w:txbxContent>
              </v:textbox>
            </v:rect>
            <v:rect id="_x0000_s1765" style="position:absolute;left:595;top:12231;width:1571;height:208;mso-wrap-style:none" filled="f" stroked="f">
              <v:textbox style="mso-fit-shape-to-text:t" inset="0,0,0,0">
                <w:txbxContent>
                  <w:p w:rsidR="005E3B30" w:rsidRPr="00140030" w:rsidRDefault="005E3B30" w:rsidP="00140030">
                    <w:pPr>
                      <w:spacing w:before="0"/>
                    </w:pPr>
                    <w:r w:rsidRPr="00570202">
                      <w:rPr>
                        <w:i/>
                        <w:iCs/>
                        <w:sz w:val="16"/>
                        <w:szCs w:val="16"/>
                        <w:lang w:val="en-US" w:eastAsia="zh-CN"/>
                      </w:rPr>
                      <w:t>h</w:t>
                    </w:r>
                    <w:r>
                      <w:rPr>
                        <w:iCs/>
                        <w:sz w:val="16"/>
                        <w:szCs w:val="16"/>
                        <w:vertAlign w:val="subscript"/>
                        <w:lang w:val="en-US" w:eastAsia="zh-CN"/>
                      </w:rPr>
                      <w:t>2</w:t>
                    </w:r>
                    <w:r w:rsidRPr="00B63F34">
                      <w:rPr>
                        <w:rFonts w:hint="eastAsia"/>
                        <w:iCs/>
                        <w:sz w:val="16"/>
                        <w:szCs w:val="16"/>
                        <w:lang w:val="en-US" w:eastAsia="zh-CN"/>
                      </w:rPr>
                      <w:t>：</w:t>
                    </w:r>
                    <w:r w:rsidRPr="00570202">
                      <w:rPr>
                        <w:rFonts w:hint="eastAsia"/>
                        <w:sz w:val="16"/>
                        <w:szCs w:val="16"/>
                        <w:lang w:val="en-US" w:eastAsia="zh-CN"/>
                      </w:rPr>
                      <w:t>代表性杂波高度</w:t>
                    </w:r>
                    <w:r>
                      <w:rPr>
                        <w:rFonts w:hint="eastAsia"/>
                        <w:sz w:val="16"/>
                        <w:szCs w:val="16"/>
                        <w:lang w:val="en-US" w:eastAsia="zh-CN"/>
                      </w:rPr>
                      <w:t>。</w:t>
                    </w:r>
                  </w:p>
                </w:txbxContent>
              </v:textbox>
            </v:rect>
            <v:rect id="_x0000_s1767" style="position:absolute;left:6273;top:2443;width:1184;height:231" stroked="f"/>
            <v:rect id="_x0000_s1768" style="position:absolute;left:6201;top:2454;width:1256;height:275" filled="f" stroked="f">
              <v:textbox inset="0,0,0,0">
                <w:txbxContent>
                  <w:p w:rsidR="005E3B30" w:rsidRDefault="005E3B30" w:rsidP="00140030">
                    <w:pPr>
                      <w:spacing w:before="0"/>
                    </w:pPr>
                    <w:r>
                      <w:rPr>
                        <w:rFonts w:hint="eastAsia"/>
                        <w:color w:val="24282B"/>
                        <w:sz w:val="18"/>
                        <w:szCs w:val="18"/>
                        <w:lang w:eastAsia="zh-CN"/>
                      </w:rPr>
                      <w:t>最大</w:t>
                    </w:r>
                    <w:r>
                      <w:rPr>
                        <w:color w:val="24282B"/>
                        <w:sz w:val="18"/>
                        <w:szCs w:val="18"/>
                      </w:rPr>
                      <w:t>(</w:t>
                    </w:r>
                    <w:r>
                      <w:rPr>
                        <w:rFonts w:hint="eastAsia"/>
                        <w:color w:val="24282B"/>
                        <w:sz w:val="18"/>
                        <w:szCs w:val="18"/>
                        <w:lang w:eastAsia="zh-CN"/>
                      </w:rPr>
                      <w:t>自由空间</w:t>
                    </w:r>
                    <w:r>
                      <w:rPr>
                        <w:color w:val="24282B"/>
                        <w:sz w:val="18"/>
                        <w:szCs w:val="18"/>
                      </w:rPr>
                      <w:t>)</w:t>
                    </w:r>
                  </w:p>
                </w:txbxContent>
              </v:textbox>
            </v:rect>
            <v:rect id="_x0000_s1769" style="position:absolute;left:852;top:8076;width:1005;height:372;mso-wrap-style:none" filled="f" stroked="f">
              <v:textbox inset="0,0,0,0">
                <w:txbxContent>
                  <w:p w:rsidR="005E3B30" w:rsidRDefault="005E3B30" w:rsidP="00140030">
                    <w:pPr>
                      <w:spacing w:before="0" w:line="180" w:lineRule="exact"/>
                      <w:rPr>
                        <w:sz w:val="16"/>
                        <w:szCs w:val="16"/>
                        <w:lang w:val="en-US" w:eastAsia="zh-CN"/>
                      </w:rPr>
                    </w:pPr>
                    <w:r w:rsidRPr="00570202">
                      <w:rPr>
                        <w:rFonts w:hint="eastAsia"/>
                        <w:sz w:val="16"/>
                        <w:szCs w:val="16"/>
                        <w:lang w:val="en-US" w:eastAsia="zh-CN"/>
                      </w:rPr>
                      <w:t>发射</w:t>
                    </w:r>
                    <w:r w:rsidRPr="00570202">
                      <w:rPr>
                        <w:sz w:val="16"/>
                        <w:szCs w:val="16"/>
                        <w:lang w:val="en-US" w:eastAsia="zh-CN"/>
                      </w:rPr>
                      <w:t>/</w:t>
                    </w:r>
                    <w:r w:rsidRPr="00570202">
                      <w:rPr>
                        <w:rFonts w:hint="eastAsia"/>
                        <w:sz w:val="16"/>
                        <w:szCs w:val="16"/>
                        <w:lang w:val="en-US" w:eastAsia="zh-CN"/>
                      </w:rPr>
                      <w:t>基站天线</w:t>
                    </w:r>
                  </w:p>
                  <w:p w:rsidR="005E3B30" w:rsidRPr="00140030" w:rsidRDefault="005E3B30" w:rsidP="00140030">
                    <w:pPr>
                      <w:spacing w:before="0" w:line="180" w:lineRule="exact"/>
                      <w:rPr>
                        <w:lang w:eastAsia="zh-CN"/>
                      </w:rPr>
                    </w:pPr>
                    <w:r w:rsidRPr="00570202">
                      <w:rPr>
                        <w:rFonts w:hint="eastAsia"/>
                        <w:sz w:val="16"/>
                        <w:szCs w:val="16"/>
                        <w:lang w:val="en-US" w:eastAsia="zh-CN"/>
                      </w:rPr>
                      <w:t>高度，</w:t>
                    </w:r>
                    <w:r w:rsidRPr="00570202">
                      <w:rPr>
                        <w:i/>
                        <w:iCs/>
                        <w:sz w:val="16"/>
                        <w:szCs w:val="16"/>
                        <w:lang w:val="en-US" w:eastAsia="zh-CN"/>
                      </w:rPr>
                      <w:t>h</w:t>
                    </w:r>
                    <w:r w:rsidRPr="00B63F34">
                      <w:rPr>
                        <w:iCs/>
                        <w:sz w:val="16"/>
                        <w:szCs w:val="16"/>
                        <w:vertAlign w:val="subscript"/>
                        <w:lang w:val="en-US" w:eastAsia="zh-CN"/>
                      </w:rPr>
                      <w:t>1</w:t>
                    </w:r>
                  </w:p>
                </w:txbxContent>
              </v:textbox>
            </v:rect>
            <v:rect id="_x0000_s1773" style="position:absolute;left:1737;top:10024;width:501;height:207;mso-wrap-style:none" filled="f" stroked="f">
              <v:textbox style="mso-fit-shape-to-text:t" inset="0,0,0,0">
                <w:txbxContent>
                  <w:p w:rsidR="005E3B30" w:rsidRDefault="005E3B30" w:rsidP="00140030">
                    <w:pPr>
                      <w:spacing w:before="0"/>
                    </w:pPr>
                    <w:r>
                      <w:rPr>
                        <w:color w:val="24282B"/>
                        <w:sz w:val="18"/>
                        <w:szCs w:val="18"/>
                      </w:rPr>
                      <w:t>37.5 m</w:t>
                    </w:r>
                  </w:p>
                </w:txbxContent>
              </v:textbox>
            </v:rect>
            <v:rect id="_x0000_s1774" style="position:absolute;left:1516;top:8648;width:591;height:207;mso-wrap-style:none" filled="f" stroked="f">
              <v:textbox style="mso-fit-shape-to-text:t" inset="0,0,0,0">
                <w:txbxContent>
                  <w:p w:rsidR="005E3B30" w:rsidRDefault="005E3B30" w:rsidP="00140030">
                    <w:pPr>
                      <w:spacing w:before="0"/>
                    </w:pPr>
                    <w:r>
                      <w:rPr>
                        <w:color w:val="24282B"/>
                        <w:sz w:val="18"/>
                        <w:szCs w:val="18"/>
                      </w:rPr>
                      <w:t>1 200 m</w:t>
                    </w:r>
                  </w:p>
                </w:txbxContent>
              </v:textbox>
            </v:rect>
            <v:rect id="_x0000_s1775" style="position:absolute;left:1637;top:8923;width:456;height:207;mso-wrap-style:none" filled="f" stroked="f">
              <v:textbox style="mso-fit-shape-to-text:t" inset="0,0,0,0">
                <w:txbxContent>
                  <w:p w:rsidR="005E3B30" w:rsidRDefault="005E3B30" w:rsidP="00140030">
                    <w:pPr>
                      <w:spacing w:before="0"/>
                    </w:pPr>
                    <w:r>
                      <w:rPr>
                        <w:color w:val="24282B"/>
                        <w:sz w:val="18"/>
                        <w:szCs w:val="18"/>
                      </w:rPr>
                      <w:t>600 m</w:t>
                    </w:r>
                  </w:p>
                </w:txbxContent>
              </v:textbox>
            </v:rect>
            <v:rect id="_x0000_s1776" style="position:absolute;left:1637;top:9199;width:456;height:207;mso-wrap-style:none" filled="f" stroked="f">
              <v:textbox style="mso-fit-shape-to-text:t" inset="0,0,0,0">
                <w:txbxContent>
                  <w:p w:rsidR="005E3B30" w:rsidRDefault="005E3B30" w:rsidP="00140030">
                    <w:pPr>
                      <w:spacing w:before="0"/>
                    </w:pPr>
                    <w:r>
                      <w:rPr>
                        <w:color w:val="24282B"/>
                        <w:sz w:val="18"/>
                        <w:szCs w:val="18"/>
                      </w:rPr>
                      <w:t>300 m</w:t>
                    </w:r>
                  </w:p>
                </w:txbxContent>
              </v:textbox>
            </v:rect>
            <v:rect id="_x0000_s1777" style="position:absolute;left:1637;top:9474;width:456;height:207;mso-wrap-style:none" filled="f" stroked="f">
              <v:textbox style="mso-fit-shape-to-text:t" inset="0,0,0,0">
                <w:txbxContent>
                  <w:p w:rsidR="005E3B30" w:rsidRDefault="005E3B30" w:rsidP="00140030">
                    <w:pPr>
                      <w:spacing w:before="0"/>
                    </w:pPr>
                    <w:r>
                      <w:rPr>
                        <w:color w:val="24282B"/>
                        <w:sz w:val="18"/>
                        <w:szCs w:val="18"/>
                      </w:rPr>
                      <w:t>150 m</w:t>
                    </w:r>
                  </w:p>
                </w:txbxContent>
              </v:textbox>
            </v:rect>
            <v:rect id="_x0000_s1778" style="position:absolute;left:1726;top:9749;width:366;height:207;mso-wrap-style:none" filled="f" stroked="f">
              <v:textbox style="mso-fit-shape-to-text:t" inset="0,0,0,0">
                <w:txbxContent>
                  <w:p w:rsidR="005E3B30" w:rsidRDefault="005E3B30" w:rsidP="00140030">
                    <w:pPr>
                      <w:spacing w:before="0"/>
                    </w:pPr>
                    <w:r>
                      <w:rPr>
                        <w:color w:val="24282B"/>
                        <w:sz w:val="18"/>
                        <w:szCs w:val="18"/>
                      </w:rPr>
                      <w:t>75 m</w:t>
                    </w:r>
                  </w:p>
                </w:txbxContent>
              </v:textbox>
            </v:rect>
            <v:rect id="_x0000_s1779" style="position:absolute;left:1726;top:10299;width:366;height:207;mso-wrap-style:none" filled="f" stroked="f">
              <v:textbox style="mso-fit-shape-to-text:t" inset="0,0,0,0">
                <w:txbxContent>
                  <w:p w:rsidR="005E3B30" w:rsidRDefault="005E3B30" w:rsidP="00140030">
                    <w:pPr>
                      <w:spacing w:before="0"/>
                    </w:pPr>
                    <w:r>
                      <w:rPr>
                        <w:color w:val="24282B"/>
                        <w:sz w:val="18"/>
                        <w:szCs w:val="18"/>
                      </w:rPr>
                      <w:t>20 m</w:t>
                    </w:r>
                  </w:p>
                </w:txbxContent>
              </v:textbox>
            </v:rect>
            <v:rect id="_x0000_s1780" style="position:absolute;left:1726;top:10574;width:366;height:207;mso-wrap-style:none" filled="f" stroked="f">
              <v:textbox style="mso-fit-shape-to-text:t" inset="0,0,0,0">
                <w:txbxContent>
                  <w:p w:rsidR="005E3B30" w:rsidRDefault="005E3B30" w:rsidP="00140030">
                    <w:pPr>
                      <w:spacing w:before="0"/>
                    </w:pPr>
                    <w:r>
                      <w:rPr>
                        <w:color w:val="24282B"/>
                        <w:sz w:val="18"/>
                        <w:szCs w:val="18"/>
                      </w:rPr>
                      <w:t>10 m</w:t>
                    </w:r>
                  </w:p>
                </w:txbxContent>
              </v:textbox>
            </v:rect>
            <v:rect id="_x0000_s1781" style="position:absolute;left:266;top:-11;width:271;height:207;mso-wrap-style:none" filled="f" stroked="f">
              <v:textbox style="mso-fit-shape-to-text:t" inset="0,0,0,0">
                <w:txbxContent>
                  <w:p w:rsidR="005E3B30" w:rsidRDefault="005E3B30" w:rsidP="00140030">
                    <w:pPr>
                      <w:spacing w:before="0"/>
                    </w:pPr>
                    <w:r>
                      <w:rPr>
                        <w:color w:val="24282B"/>
                        <w:sz w:val="18"/>
                        <w:szCs w:val="18"/>
                      </w:rPr>
                      <w:t>120</w:t>
                    </w:r>
                  </w:p>
                </w:txbxContent>
              </v:textbox>
            </v:rect>
            <v:rect id="_x0000_s1782" style="position:absolute;left:266;top:528;width:271;height:207;mso-wrap-style:none" filled="f" stroked="f">
              <v:textbox style="mso-fit-shape-to-text:t" inset="0,0,0,0">
                <w:txbxContent>
                  <w:p w:rsidR="005E3B30" w:rsidRDefault="005E3B30" w:rsidP="00140030">
                    <w:pPr>
                      <w:spacing w:before="0"/>
                    </w:pPr>
                    <w:r>
                      <w:rPr>
                        <w:color w:val="24282B"/>
                        <w:sz w:val="18"/>
                        <w:szCs w:val="18"/>
                      </w:rPr>
                      <w:t>110</w:t>
                    </w:r>
                  </w:p>
                </w:txbxContent>
              </v:textbox>
            </v:rect>
            <v:rect id="_x0000_s1783" style="position:absolute;left:266;top:1078;width:271;height:207;mso-wrap-style:none" filled="f" stroked="f">
              <v:textbox style="mso-fit-shape-to-text:t" inset="0,0,0,0">
                <w:txbxContent>
                  <w:p w:rsidR="005E3B30" w:rsidRDefault="005E3B30" w:rsidP="00140030">
                    <w:pPr>
                      <w:spacing w:before="0"/>
                    </w:pPr>
                    <w:r>
                      <w:rPr>
                        <w:color w:val="24282B"/>
                        <w:sz w:val="18"/>
                        <w:szCs w:val="18"/>
                      </w:rPr>
                      <w:t>100</w:t>
                    </w:r>
                  </w:p>
                </w:txbxContent>
              </v:textbox>
            </v:rect>
            <v:rect id="_x0000_s1784" style="position:absolute;left:354;top:1628;width:181;height:207;mso-wrap-style:none" filled="f" stroked="f">
              <v:textbox style="mso-fit-shape-to-text:t" inset="0,0,0,0">
                <w:txbxContent>
                  <w:p w:rsidR="005E3B30" w:rsidRDefault="005E3B30" w:rsidP="00140030">
                    <w:pPr>
                      <w:spacing w:before="0"/>
                    </w:pPr>
                    <w:r>
                      <w:rPr>
                        <w:color w:val="24282B"/>
                        <w:sz w:val="18"/>
                        <w:szCs w:val="18"/>
                      </w:rPr>
                      <w:t>90</w:t>
                    </w:r>
                  </w:p>
                </w:txbxContent>
              </v:textbox>
            </v:rect>
            <v:rect id="_x0000_s1785" style="position:absolute;left:354;top:2179;width:181;height:207;mso-wrap-style:none" filled="f" stroked="f">
              <v:textbox style="mso-fit-shape-to-text:t" inset="0,0,0,0">
                <w:txbxContent>
                  <w:p w:rsidR="005E3B30" w:rsidRDefault="005E3B30" w:rsidP="00140030">
                    <w:pPr>
                      <w:spacing w:before="0"/>
                    </w:pPr>
                    <w:r>
                      <w:rPr>
                        <w:color w:val="24282B"/>
                        <w:sz w:val="18"/>
                        <w:szCs w:val="18"/>
                      </w:rPr>
                      <w:t>80</w:t>
                    </w:r>
                  </w:p>
                </w:txbxContent>
              </v:textbox>
            </v:rect>
            <v:rect id="_x0000_s1786" style="position:absolute;left:354;top:2740;width:181;height:207;mso-wrap-style:none" filled="f" stroked="f">
              <v:textbox style="mso-fit-shape-to-text:t" inset="0,0,0,0">
                <w:txbxContent>
                  <w:p w:rsidR="005E3B30" w:rsidRDefault="005E3B30" w:rsidP="00140030">
                    <w:pPr>
                      <w:spacing w:before="0"/>
                    </w:pPr>
                    <w:r>
                      <w:rPr>
                        <w:color w:val="24282B"/>
                        <w:sz w:val="18"/>
                        <w:szCs w:val="18"/>
                      </w:rPr>
                      <w:t>70</w:t>
                    </w:r>
                  </w:p>
                </w:txbxContent>
              </v:textbox>
            </v:rect>
            <v:rect id="_x0000_s1787" style="position:absolute;left:354;top:3279;width:181;height:207;mso-wrap-style:none" filled="f" stroked="f">
              <v:textbox style="mso-fit-shape-to-text:t" inset="0,0,0,0">
                <w:txbxContent>
                  <w:p w:rsidR="005E3B30" w:rsidRDefault="005E3B30" w:rsidP="00140030">
                    <w:pPr>
                      <w:spacing w:before="0"/>
                    </w:pPr>
                    <w:r>
                      <w:rPr>
                        <w:color w:val="24282B"/>
                        <w:sz w:val="18"/>
                        <w:szCs w:val="18"/>
                      </w:rPr>
                      <w:t>60</w:t>
                    </w:r>
                  </w:p>
                </w:txbxContent>
              </v:textbox>
            </v:rect>
            <v:rect id="_x0000_s1788" style="position:absolute;left:354;top:3829;width:181;height:207;mso-wrap-style:none" filled="f" stroked="f">
              <v:textbox style="mso-fit-shape-to-text:t" inset="0,0,0,0">
                <w:txbxContent>
                  <w:p w:rsidR="005E3B30" w:rsidRDefault="005E3B30" w:rsidP="00140030">
                    <w:pPr>
                      <w:spacing w:before="0"/>
                    </w:pPr>
                    <w:r>
                      <w:rPr>
                        <w:color w:val="24282B"/>
                        <w:sz w:val="18"/>
                        <w:szCs w:val="18"/>
                      </w:rPr>
                      <w:t>50</w:t>
                    </w:r>
                  </w:p>
                </w:txbxContent>
              </v:textbox>
            </v:rect>
            <v:rect id="_x0000_s1789" style="position:absolute;left:354;top:4379;width:181;height:207;mso-wrap-style:none" filled="f" stroked="f">
              <v:textbox style="mso-fit-shape-to-text:t" inset="0,0,0,0">
                <w:txbxContent>
                  <w:p w:rsidR="005E3B30" w:rsidRDefault="005E3B30" w:rsidP="00140030">
                    <w:pPr>
                      <w:spacing w:before="0"/>
                    </w:pPr>
                    <w:r>
                      <w:rPr>
                        <w:color w:val="24282B"/>
                        <w:sz w:val="18"/>
                        <w:szCs w:val="18"/>
                      </w:rPr>
                      <w:t>40</w:t>
                    </w:r>
                  </w:p>
                </w:txbxContent>
              </v:textbox>
            </v:rect>
            <v:rect id="_x0000_s1790" style="position:absolute;left:354;top:4929;width:181;height:207;mso-wrap-style:none" filled="f" stroked="f">
              <v:textbox style="mso-fit-shape-to-text:t" inset="0,0,0,0">
                <w:txbxContent>
                  <w:p w:rsidR="005E3B30" w:rsidRDefault="005E3B30" w:rsidP="00140030">
                    <w:pPr>
                      <w:spacing w:before="0"/>
                    </w:pPr>
                    <w:r>
                      <w:rPr>
                        <w:color w:val="24282B"/>
                        <w:sz w:val="18"/>
                        <w:szCs w:val="18"/>
                      </w:rPr>
                      <w:t>30</w:t>
                    </w:r>
                  </w:p>
                </w:txbxContent>
              </v:textbox>
            </v:rect>
            <v:rect id="_x0000_s1791" style="position:absolute;left:354;top:5480;width:181;height:207;mso-wrap-style:none" filled="f" stroked="f">
              <v:textbox style="mso-fit-shape-to-text:t" inset="0,0,0,0">
                <w:txbxContent>
                  <w:p w:rsidR="005E3B30" w:rsidRDefault="005E3B30" w:rsidP="00140030">
                    <w:pPr>
                      <w:spacing w:before="0"/>
                    </w:pPr>
                    <w:r>
                      <w:rPr>
                        <w:color w:val="24282B"/>
                        <w:sz w:val="18"/>
                        <w:szCs w:val="18"/>
                      </w:rPr>
                      <w:t>20</w:t>
                    </w:r>
                  </w:p>
                </w:txbxContent>
              </v:textbox>
            </v:rect>
            <v:rect id="_x0000_s1792" style="position:absolute;left:354;top:6052;width:181;height:207;mso-wrap-style:none" filled="f" stroked="f">
              <v:textbox style="mso-fit-shape-to-text:t" inset="0,0,0,0">
                <w:txbxContent>
                  <w:p w:rsidR="005E3B30" w:rsidRDefault="005E3B30" w:rsidP="00140030">
                    <w:pPr>
                      <w:spacing w:before="0"/>
                    </w:pPr>
                    <w:r>
                      <w:rPr>
                        <w:color w:val="24282B"/>
                        <w:sz w:val="18"/>
                        <w:szCs w:val="18"/>
                      </w:rPr>
                      <w:t>10</w:t>
                    </w:r>
                  </w:p>
                </w:txbxContent>
              </v:textbox>
            </v:rect>
            <v:rect id="_x0000_s1793" style="position:absolute;left:443;top:6602;width:91;height:207;mso-wrap-style:none" filled="f" stroked="f">
              <v:textbox style="mso-fit-shape-to-text:t" inset="0,0,0,0">
                <w:txbxContent>
                  <w:p w:rsidR="005E3B30" w:rsidRDefault="005E3B30" w:rsidP="00140030">
                    <w:pPr>
                      <w:spacing w:before="0"/>
                    </w:pPr>
                    <w:r>
                      <w:rPr>
                        <w:color w:val="24282B"/>
                        <w:sz w:val="18"/>
                        <w:szCs w:val="18"/>
                      </w:rPr>
                      <w:t>0</w:t>
                    </w:r>
                  </w:p>
                </w:txbxContent>
              </v:textbox>
            </v:rect>
            <v:rect id="_x0000_s1794" style="position:absolute;left:266;top:7141;width:271;height:207;mso-wrap-style:none" filled="f" stroked="f">
              <v:textbox style="mso-fit-shape-to-text:t" inset="0,0,0,0">
                <w:txbxContent>
                  <w:p w:rsidR="005E3B30" w:rsidRDefault="005E3B30" w:rsidP="00140030">
                    <w:pPr>
                      <w:spacing w:before="0"/>
                    </w:pPr>
                    <w:r>
                      <w:rPr>
                        <w:color w:val="24282B"/>
                        <w:sz w:val="18"/>
                        <w:szCs w:val="18"/>
                      </w:rPr>
                      <w:t>–10</w:t>
                    </w:r>
                  </w:p>
                </w:txbxContent>
              </v:textbox>
            </v:rect>
            <v:rect id="_x0000_s1795" style="position:absolute;left:266;top:7691;width:271;height:207;mso-wrap-style:none" filled="f" stroked="f">
              <v:textbox style="mso-fit-shape-to-text:t" inset="0,0,0,0">
                <w:txbxContent>
                  <w:p w:rsidR="005E3B30" w:rsidRDefault="005E3B30" w:rsidP="00140030">
                    <w:pPr>
                      <w:spacing w:before="0"/>
                    </w:pPr>
                    <w:r>
                      <w:rPr>
                        <w:color w:val="24282B"/>
                        <w:sz w:val="18"/>
                        <w:szCs w:val="18"/>
                      </w:rPr>
                      <w:t>–20</w:t>
                    </w:r>
                  </w:p>
                </w:txbxContent>
              </v:textbox>
            </v:rect>
            <v:rect id="_x0000_s1796" style="position:absolute;left:266;top:8241;width:271;height:207;mso-wrap-style:none" filled="f" stroked="f">
              <v:textbox style="mso-fit-shape-to-text:t" inset="0,0,0,0">
                <w:txbxContent>
                  <w:p w:rsidR="005E3B30" w:rsidRDefault="005E3B30" w:rsidP="00140030">
                    <w:pPr>
                      <w:spacing w:before="0"/>
                    </w:pPr>
                    <w:r>
                      <w:rPr>
                        <w:color w:val="24282B"/>
                        <w:sz w:val="18"/>
                        <w:szCs w:val="18"/>
                      </w:rPr>
                      <w:t>–30</w:t>
                    </w:r>
                  </w:p>
                </w:txbxContent>
              </v:textbox>
            </v:rect>
            <v:rect id="_x0000_s1797" style="position:absolute;left:266;top:8791;width:271;height:207;mso-wrap-style:none" filled="f" stroked="f">
              <v:textbox style="mso-fit-shape-to-text:t" inset="0,0,0,0">
                <w:txbxContent>
                  <w:p w:rsidR="005E3B30" w:rsidRDefault="005E3B30" w:rsidP="00140030">
                    <w:pPr>
                      <w:spacing w:before="0"/>
                    </w:pPr>
                    <w:r>
                      <w:rPr>
                        <w:color w:val="24282B"/>
                        <w:sz w:val="18"/>
                        <w:szCs w:val="18"/>
                      </w:rPr>
                      <w:t>–40</w:t>
                    </w:r>
                  </w:p>
                </w:txbxContent>
              </v:textbox>
            </v:rect>
            <v:rect id="_x0000_s1798" style="position:absolute;left:277;top:9342;width:271;height:207;mso-wrap-style:none" filled="f" stroked="f">
              <v:textbox style="mso-fit-shape-to-text:t" inset="0,0,0,0">
                <w:txbxContent>
                  <w:p w:rsidR="005E3B30" w:rsidRDefault="005E3B30" w:rsidP="00140030">
                    <w:pPr>
                      <w:spacing w:before="0"/>
                    </w:pPr>
                    <w:r>
                      <w:rPr>
                        <w:color w:val="24282B"/>
                        <w:sz w:val="18"/>
                        <w:szCs w:val="18"/>
                      </w:rPr>
                      <w:t>–50</w:t>
                    </w:r>
                  </w:p>
                </w:txbxContent>
              </v:textbox>
            </v:rect>
            <v:rect id="_x0000_s1799" style="position:absolute;left:266;top:9892;width:271;height:207;mso-wrap-style:none" filled="f" stroked="f">
              <v:textbox style="mso-fit-shape-to-text:t" inset="0,0,0,0">
                <w:txbxContent>
                  <w:p w:rsidR="005E3B30" w:rsidRDefault="005E3B30" w:rsidP="00140030">
                    <w:pPr>
                      <w:spacing w:before="0"/>
                    </w:pPr>
                    <w:r>
                      <w:rPr>
                        <w:color w:val="24282B"/>
                        <w:sz w:val="18"/>
                        <w:szCs w:val="18"/>
                      </w:rPr>
                      <w:t>–60</w:t>
                    </w:r>
                  </w:p>
                </w:txbxContent>
              </v:textbox>
            </v:rect>
            <v:rect id="_x0000_s1800" style="position:absolute;left:266;top:10431;width:271;height:207;mso-wrap-style:none" filled="f" stroked="f">
              <v:textbox style="mso-fit-shape-to-text:t" inset="0,0,0,0">
                <w:txbxContent>
                  <w:p w:rsidR="005E3B30" w:rsidRDefault="005E3B30" w:rsidP="00140030">
                    <w:pPr>
                      <w:spacing w:before="0"/>
                    </w:pPr>
                    <w:r>
                      <w:rPr>
                        <w:color w:val="24282B"/>
                        <w:sz w:val="18"/>
                        <w:szCs w:val="18"/>
                      </w:rPr>
                      <w:t>–70</w:t>
                    </w:r>
                  </w:p>
                </w:txbxContent>
              </v:textbox>
            </v:rect>
            <v:rect id="_x0000_s1801" style="position:absolute;left:266;top:10992;width:271;height:207;mso-wrap-style:none" filled="f" stroked="f">
              <v:textbox style="mso-fit-shape-to-text:t" inset="0,0,0,0">
                <w:txbxContent>
                  <w:p w:rsidR="005E3B30" w:rsidRDefault="005E3B30" w:rsidP="00140030">
                    <w:pPr>
                      <w:spacing w:before="0"/>
                    </w:pPr>
                    <w:r>
                      <w:rPr>
                        <w:color w:val="24282B"/>
                        <w:sz w:val="18"/>
                        <w:szCs w:val="18"/>
                      </w:rPr>
                      <w:t>–80</w:t>
                    </w:r>
                  </w:p>
                </w:txbxContent>
              </v:textbox>
            </v:rect>
            <v:rect id="_x0000_s1802" style="position:absolute;left:3319;top:11190;width:181;height:207;mso-wrap-style:none" filled="f" stroked="f">
              <v:textbox style="mso-fit-shape-to-text:t" inset="0,0,0,0">
                <w:txbxContent>
                  <w:p w:rsidR="005E3B30" w:rsidRDefault="005E3B30" w:rsidP="00140030">
                    <w:pPr>
                      <w:spacing w:before="0"/>
                    </w:pPr>
                    <w:r>
                      <w:rPr>
                        <w:color w:val="24282B"/>
                        <w:sz w:val="18"/>
                        <w:szCs w:val="18"/>
                      </w:rPr>
                      <w:t>10</w:t>
                    </w:r>
                  </w:p>
                </w:txbxContent>
              </v:textbox>
            </v:rect>
            <v:rect id="_x0000_s1803" style="position:absolute;left:6030;top:11190;width:271;height:207;mso-wrap-style:none" filled="f" stroked="f">
              <v:textbox style="mso-fit-shape-to-text:t" inset="0,0,0,0">
                <w:txbxContent>
                  <w:p w:rsidR="005E3B30" w:rsidRDefault="005E3B30" w:rsidP="00140030">
                    <w:pPr>
                      <w:spacing w:before="0"/>
                    </w:pPr>
                    <w:r>
                      <w:rPr>
                        <w:color w:val="24282B"/>
                        <w:sz w:val="18"/>
                        <w:szCs w:val="18"/>
                      </w:rPr>
                      <w:t>100</w:t>
                    </w:r>
                  </w:p>
                </w:txbxContent>
              </v:textbox>
            </v:rect>
            <v:rect id="_x0000_s1804" style="position:absolute;left:8729;top:11190;width:406;height:207;mso-wrap-style:none" filled="f" stroked="f">
              <v:textbox style="mso-fit-shape-to-text:t" inset="0,0,0,0">
                <w:txbxContent>
                  <w:p w:rsidR="005E3B30" w:rsidRDefault="005E3B30" w:rsidP="00140030">
                    <w:pPr>
                      <w:spacing w:before="0"/>
                    </w:pPr>
                    <w:r>
                      <w:rPr>
                        <w:color w:val="24282B"/>
                        <w:sz w:val="18"/>
                        <w:szCs w:val="18"/>
                      </w:rPr>
                      <w:t>1 000</w:t>
                    </w:r>
                  </w:p>
                </w:txbxContent>
              </v:textbox>
            </v:rect>
            <v:rect id="_x0000_s1805" style="position:absolute;left:6450;top:3983;width:930;height:264" stroked="f"/>
            <v:rect id="_x0000_s1806" style="position:absolute;left:6455;top:3988;width:133;height:207;mso-wrap-style:none" filled="f" stroked="f">
              <v:textbox style="mso-fit-shape-to-text:t" inset="0,0,0,0">
                <w:txbxContent>
                  <w:p w:rsidR="005E3B30" w:rsidRDefault="005E3B30" w:rsidP="00140030">
                    <w:pPr>
                      <w:spacing w:before="0"/>
                    </w:pPr>
                    <w:r>
                      <w:rPr>
                        <w:i/>
                        <w:iCs/>
                        <w:color w:val="24282B"/>
                        <w:sz w:val="18"/>
                        <w:szCs w:val="18"/>
                      </w:rPr>
                      <w:t>h</w:t>
                    </w:r>
                  </w:p>
                </w:txbxContent>
              </v:textbox>
            </v:rect>
            <v:rect id="_x0000_s1808" style="position:absolute;left:6594;top:3983;width:782;height:207;mso-wrap-style:none" filled="f" stroked="f">
              <v:textbox style="mso-fit-shape-to-text:t" inset="0,0,0,0">
                <w:txbxContent>
                  <w:p w:rsidR="005E3B30" w:rsidRDefault="005E3B30" w:rsidP="00140030">
                    <w:pPr>
                      <w:spacing w:before="0"/>
                    </w:pPr>
                    <w:r>
                      <w:rPr>
                        <w:color w:val="24282B"/>
                        <w:sz w:val="18"/>
                        <w:szCs w:val="18"/>
                      </w:rPr>
                      <w:t xml:space="preserve"> = 1 200 m</w:t>
                    </w:r>
                  </w:p>
                </w:txbxContent>
              </v:textbox>
            </v:rect>
            <v:rect id="_x0000_s1809" style="position:absolute;left:3806;top:5270;width:697;height:264" stroked="f"/>
            <v:rect id="_x0000_s1810" style="position:absolute;left:3802;top:5278;width:151;height:207;mso-wrap-style:none" filled="f" stroked="f">
              <v:textbox style="mso-fit-shape-to-text:t" inset="0,0,0,0">
                <w:txbxContent>
                  <w:p w:rsidR="005E3B30" w:rsidRDefault="005E3B30" w:rsidP="00140030">
                    <w:pPr>
                      <w:spacing w:before="0"/>
                      <w:rPr>
                        <w:lang w:eastAsia="zh-CN"/>
                      </w:rPr>
                    </w:pPr>
                    <w:r>
                      <w:rPr>
                        <w:rFonts w:hint="eastAsia"/>
                        <w:i/>
                        <w:iCs/>
                        <w:color w:val="24282B"/>
                        <w:sz w:val="18"/>
                        <w:szCs w:val="18"/>
                        <w:lang w:eastAsia="zh-CN"/>
                      </w:rPr>
                      <w:t>h</w:t>
                    </w:r>
                    <w:r w:rsidRPr="00140030">
                      <w:rPr>
                        <w:rFonts w:hint="eastAsia"/>
                        <w:iCs/>
                        <w:color w:val="24282B"/>
                        <w:sz w:val="18"/>
                        <w:szCs w:val="18"/>
                        <w:vertAlign w:val="subscript"/>
                        <w:lang w:eastAsia="zh-CN"/>
                      </w:rPr>
                      <w:t>1</w:t>
                    </w:r>
                  </w:p>
                </w:txbxContent>
              </v:textbox>
            </v:rect>
            <v:rect id="_x0000_s1812" style="position:absolute;left:3950;top:5281;width:557;height:207;mso-wrap-style:none" filled="f" stroked="f">
              <v:textbox style="mso-fit-shape-to-text:t" inset="0,0,0,0">
                <w:txbxContent>
                  <w:p w:rsidR="005E3B30" w:rsidRDefault="005E3B30" w:rsidP="00140030">
                    <w:pPr>
                      <w:spacing w:before="0"/>
                    </w:pPr>
                    <w:r>
                      <w:rPr>
                        <w:color w:val="24282B"/>
                        <w:sz w:val="18"/>
                        <w:szCs w:val="18"/>
                      </w:rPr>
                      <w:t xml:space="preserve"> = 10 m</w:t>
                    </w:r>
                  </w:p>
                </w:txbxContent>
              </v:textbox>
            </v:rect>
            <v:rect id="_x0000_s1813" style="position:absolute;left:597;top:11190;width:91;height:207;mso-wrap-style:none" filled="f" stroked="f">
              <v:textbox style="mso-fit-shape-to-text:t" inset="0,0,0,0">
                <w:txbxContent>
                  <w:p w:rsidR="005E3B30" w:rsidRDefault="005E3B30" w:rsidP="00140030">
                    <w:pPr>
                      <w:spacing w:before="0"/>
                    </w:pPr>
                    <w:r>
                      <w:rPr>
                        <w:color w:val="24282B"/>
                        <w:sz w:val="18"/>
                        <w:szCs w:val="18"/>
                      </w:rPr>
                      <w:t>1</w:t>
                    </w:r>
                  </w:p>
                </w:txbxContent>
              </v:textbox>
            </v:rect>
            <w10:wrap type="none"/>
            <w10:anchorlock/>
          </v:group>
        </w:pict>
      </w:r>
    </w:p>
    <w:p w:rsidR="00AD61D1" w:rsidRDefault="00AD61D1">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4A4E59" w:rsidRPr="003A28AE" w:rsidRDefault="00FF64E7" w:rsidP="004A4E59">
      <w:pPr>
        <w:pStyle w:val="TableNo"/>
        <w:rPr>
          <w:sz w:val="20"/>
          <w:lang w:val="en-US" w:eastAsia="zh-CN"/>
        </w:rPr>
      </w:pPr>
      <w:r>
        <w:rPr>
          <w:sz w:val="20"/>
          <w:lang w:val="en-US" w:eastAsia="zh-CN"/>
        </w:rPr>
        <w:t>表</w:t>
      </w:r>
      <w:r w:rsidR="004A4E59" w:rsidRPr="003A28AE">
        <w:rPr>
          <w:sz w:val="20"/>
          <w:lang w:val="en-US" w:eastAsia="zh-CN"/>
        </w:rPr>
        <w:t>4</w:t>
      </w:r>
    </w:p>
    <w:p w:rsidR="004A4E59" w:rsidRPr="003A28AE" w:rsidRDefault="00D42599" w:rsidP="004A4E59">
      <w:pPr>
        <w:pStyle w:val="Tabletitle"/>
        <w:rPr>
          <w:sz w:val="20"/>
          <w:lang w:val="en-US" w:eastAsia="zh-CN"/>
        </w:rPr>
      </w:pPr>
      <w:r>
        <w:rPr>
          <w:rFonts w:hint="eastAsia"/>
          <w:sz w:val="20"/>
          <w:lang w:val="en-US" w:eastAsia="zh-CN"/>
        </w:rPr>
        <w:t>低于</w:t>
      </w:r>
      <w:r>
        <w:rPr>
          <w:sz w:val="20"/>
          <w:lang w:val="en-US" w:eastAsia="zh-CN"/>
        </w:rPr>
        <w:t>76 MHz</w:t>
      </w:r>
      <w:r>
        <w:rPr>
          <w:rFonts w:hint="eastAsia"/>
          <w:sz w:val="20"/>
          <w:lang w:val="en-US" w:eastAsia="zh-CN"/>
        </w:rPr>
        <w:t>的电视服务区半径</w:t>
      </w:r>
      <w:r>
        <w:rPr>
          <w:sz w:val="20"/>
          <w:lang w:val="en-US" w:eastAsia="zh-CN"/>
        </w:rPr>
        <w:t xml:space="preserve"> (km)</w:t>
      </w:r>
      <w:r w:rsidR="004A4E59" w:rsidRPr="003A28AE">
        <w:rPr>
          <w:sz w:val="20"/>
          <w:lang w:val="en-US" w:eastAsia="zh-CN"/>
        </w:rPr>
        <w:br/>
      </w:r>
      <w:r w:rsidR="004A4E59" w:rsidRPr="003A28AE">
        <w:rPr>
          <w:i/>
          <w:iCs/>
          <w:sz w:val="20"/>
          <w:lang w:val="en-US" w:eastAsia="zh-CN"/>
        </w:rPr>
        <w:t>E</w:t>
      </w:r>
      <w:r w:rsidR="004A4E59" w:rsidRPr="003A28AE">
        <w:rPr>
          <w:i/>
          <w:iCs/>
          <w:sz w:val="20"/>
          <w:vertAlign w:val="subscript"/>
          <w:lang w:val="en-US" w:eastAsia="zh-CN"/>
        </w:rPr>
        <w:t>mu</w:t>
      </w:r>
      <w:r w:rsidR="004A4E59" w:rsidRPr="003A28AE">
        <w:rPr>
          <w:sz w:val="20"/>
          <w:lang w:val="en-US" w:eastAsia="zh-CN"/>
        </w:rPr>
        <w:t xml:space="preserve"> = 48 dB(</w:t>
      </w:r>
      <w:r w:rsidR="004A4E59" w:rsidRPr="003A28AE">
        <w:rPr>
          <w:sz w:val="20"/>
          <w:lang w:val="en-US"/>
        </w:rPr>
        <w:sym w:font="Symbol" w:char="F06D"/>
      </w:r>
      <w:r w:rsidR="004A4E59" w:rsidRPr="003A28AE">
        <w:rPr>
          <w:sz w:val="20"/>
          <w:lang w:val="en-US" w:eastAsia="zh-CN"/>
        </w:rPr>
        <w:t xml:space="preserve">V/m), </w:t>
      </w:r>
      <w:r w:rsidR="004A4E59" w:rsidRPr="003A28AE">
        <w:rPr>
          <w:i/>
          <w:iCs/>
          <w:sz w:val="20"/>
          <w:lang w:val="en-US" w:eastAsia="zh-CN"/>
        </w:rPr>
        <w:t>f</w:t>
      </w:r>
      <w:r w:rsidR="004A4E59" w:rsidRPr="003A28AE">
        <w:rPr>
          <w:i/>
          <w:iCs/>
          <w:sz w:val="20"/>
          <w:vertAlign w:val="subscript"/>
          <w:lang w:val="en-US" w:eastAsia="zh-CN"/>
        </w:rPr>
        <w:t>c</w:t>
      </w:r>
      <w:r w:rsidR="004A4E59" w:rsidRPr="003A28AE">
        <w:rPr>
          <w:sz w:val="20"/>
          <w:lang w:val="en-US" w:eastAsia="zh-CN"/>
        </w:rPr>
        <w:t xml:space="preserve"> = 70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4A4E59" w:rsidRPr="00CB6CBA" w:rsidTr="0024702C">
        <w:trPr>
          <w:jc w:val="center"/>
        </w:trPr>
        <w:tc>
          <w:tcPr>
            <w:tcW w:w="1247" w:type="dxa"/>
            <w:tcBorders>
              <w:tl2br w:val="single" w:sz="4" w:space="0" w:color="auto"/>
            </w:tcBorders>
            <w:vAlign w:val="center"/>
          </w:tcPr>
          <w:p w:rsidR="00451E95" w:rsidRDefault="004A4E59" w:rsidP="00451E95">
            <w:pPr>
              <w:pStyle w:val="Tablehead"/>
              <w:ind w:right="-397"/>
              <w:rPr>
                <w:sz w:val="18"/>
                <w:szCs w:val="18"/>
                <w:lang w:val="en-US"/>
              </w:rPr>
            </w:pPr>
            <w:r w:rsidRPr="004E6750">
              <w:rPr>
                <w:i/>
                <w:iCs/>
                <w:sz w:val="18"/>
                <w:szCs w:val="18"/>
                <w:lang w:val="en-US"/>
              </w:rPr>
              <w:t>h</w:t>
            </w:r>
            <w:r w:rsidRPr="004E6750">
              <w:rPr>
                <w:i/>
                <w:iCs/>
                <w:sz w:val="18"/>
                <w:szCs w:val="18"/>
                <w:vertAlign w:val="subscript"/>
                <w:lang w:val="en-US"/>
              </w:rPr>
              <w:t xml:space="preserve">ef </w:t>
            </w:r>
            <w:r w:rsidRPr="004E6750">
              <w:rPr>
                <w:sz w:val="18"/>
                <w:szCs w:val="18"/>
                <w:lang w:val="en-US"/>
              </w:rPr>
              <w:t>(m)</w:t>
            </w:r>
          </w:p>
          <w:p w:rsidR="00451E95" w:rsidRDefault="004A4E59" w:rsidP="00451E95">
            <w:pPr>
              <w:pStyle w:val="Tablehead"/>
              <w:ind w:left="-113"/>
              <w:jc w:val="left"/>
              <w:rPr>
                <w:sz w:val="18"/>
                <w:szCs w:val="18"/>
                <w:lang w:val="en-US"/>
              </w:rPr>
            </w:pPr>
            <w:r w:rsidRPr="004E6750">
              <w:rPr>
                <w:i/>
                <w:iCs/>
                <w:sz w:val="18"/>
                <w:szCs w:val="18"/>
                <w:lang w:val="en-US"/>
              </w:rPr>
              <w:t>P</w:t>
            </w:r>
            <w:r w:rsidRPr="004E6750">
              <w:rPr>
                <w:i/>
                <w:iCs/>
                <w:sz w:val="18"/>
                <w:szCs w:val="18"/>
                <w:vertAlign w:val="subscript"/>
                <w:lang w:val="en-US"/>
              </w:rPr>
              <w:t>ef</w:t>
            </w:r>
            <w:r w:rsidRPr="004E6750">
              <w:rPr>
                <w:rFonts w:ascii="Tms Rmn" w:hAnsi="Tms Rmn"/>
                <w:sz w:val="18"/>
                <w:szCs w:val="18"/>
                <w:vertAlign w:val="subscript"/>
                <w:lang w:val="en-US"/>
              </w:rPr>
              <w:t> </w:t>
            </w:r>
            <w:r w:rsidRPr="004E6750">
              <w:rPr>
                <w:sz w:val="18"/>
                <w:szCs w:val="18"/>
                <w:lang w:val="en-US"/>
              </w:rPr>
              <w:t>(dBW)</w:t>
            </w:r>
          </w:p>
        </w:tc>
        <w:tc>
          <w:tcPr>
            <w:tcW w:w="709" w:type="dxa"/>
          </w:tcPr>
          <w:p w:rsidR="004A4E59" w:rsidRPr="004E6750" w:rsidRDefault="004A4E59" w:rsidP="003A28AE">
            <w:pPr>
              <w:pStyle w:val="Tablehead"/>
              <w:rPr>
                <w:sz w:val="18"/>
                <w:szCs w:val="18"/>
                <w:lang w:val="en-US"/>
              </w:rPr>
            </w:pPr>
            <w:r w:rsidRPr="004E6750">
              <w:rPr>
                <w:sz w:val="18"/>
                <w:szCs w:val="18"/>
                <w:lang w:val="en-US"/>
              </w:rPr>
              <w:t>30</w:t>
            </w:r>
          </w:p>
        </w:tc>
        <w:tc>
          <w:tcPr>
            <w:tcW w:w="765" w:type="dxa"/>
          </w:tcPr>
          <w:p w:rsidR="004A4E59" w:rsidRPr="004E6750" w:rsidRDefault="004A4E59" w:rsidP="003A28AE">
            <w:pPr>
              <w:pStyle w:val="Tablehead"/>
              <w:rPr>
                <w:sz w:val="18"/>
                <w:szCs w:val="18"/>
                <w:lang w:val="en-US"/>
              </w:rPr>
            </w:pPr>
            <w:r w:rsidRPr="004E6750">
              <w:rPr>
                <w:sz w:val="18"/>
                <w:szCs w:val="18"/>
                <w:lang w:val="en-US"/>
              </w:rPr>
              <w:t>50</w:t>
            </w:r>
          </w:p>
        </w:tc>
        <w:tc>
          <w:tcPr>
            <w:tcW w:w="765" w:type="dxa"/>
          </w:tcPr>
          <w:p w:rsidR="004A4E59" w:rsidRPr="004E6750" w:rsidRDefault="004A4E59" w:rsidP="003A28AE">
            <w:pPr>
              <w:pStyle w:val="Tablehead"/>
              <w:rPr>
                <w:sz w:val="18"/>
                <w:szCs w:val="18"/>
                <w:lang w:val="en-US"/>
              </w:rPr>
            </w:pPr>
            <w:r w:rsidRPr="004E6750">
              <w:rPr>
                <w:sz w:val="18"/>
                <w:szCs w:val="18"/>
                <w:lang w:val="en-US"/>
              </w:rPr>
              <w:t>75</w:t>
            </w:r>
          </w:p>
        </w:tc>
        <w:tc>
          <w:tcPr>
            <w:tcW w:w="765" w:type="dxa"/>
          </w:tcPr>
          <w:p w:rsidR="004A4E59" w:rsidRPr="004E6750" w:rsidRDefault="004A4E59" w:rsidP="003A28AE">
            <w:pPr>
              <w:pStyle w:val="Tablehead"/>
              <w:rPr>
                <w:sz w:val="18"/>
                <w:szCs w:val="18"/>
                <w:lang w:val="en-US"/>
              </w:rPr>
            </w:pPr>
            <w:r w:rsidRPr="004E6750">
              <w:rPr>
                <w:sz w:val="18"/>
                <w:szCs w:val="18"/>
                <w:lang w:val="en-US"/>
              </w:rPr>
              <w:t>100</w:t>
            </w:r>
          </w:p>
        </w:tc>
        <w:tc>
          <w:tcPr>
            <w:tcW w:w="765" w:type="dxa"/>
          </w:tcPr>
          <w:p w:rsidR="004A4E59" w:rsidRPr="004E6750" w:rsidRDefault="004A4E59" w:rsidP="003A28AE">
            <w:pPr>
              <w:pStyle w:val="Tablehead"/>
              <w:rPr>
                <w:sz w:val="18"/>
                <w:szCs w:val="18"/>
                <w:lang w:val="en-US"/>
              </w:rPr>
            </w:pPr>
            <w:r w:rsidRPr="004E6750">
              <w:rPr>
                <w:sz w:val="18"/>
                <w:szCs w:val="18"/>
                <w:lang w:val="en-US"/>
              </w:rPr>
              <w:t>150</w:t>
            </w:r>
          </w:p>
        </w:tc>
        <w:tc>
          <w:tcPr>
            <w:tcW w:w="765" w:type="dxa"/>
          </w:tcPr>
          <w:p w:rsidR="004A4E59" w:rsidRPr="004E6750" w:rsidRDefault="004A4E59" w:rsidP="003A28AE">
            <w:pPr>
              <w:pStyle w:val="Tablehead"/>
              <w:rPr>
                <w:sz w:val="18"/>
                <w:szCs w:val="18"/>
                <w:lang w:val="en-US"/>
              </w:rPr>
            </w:pPr>
            <w:r w:rsidRPr="004E6750">
              <w:rPr>
                <w:sz w:val="18"/>
                <w:szCs w:val="18"/>
                <w:lang w:val="en-US"/>
              </w:rPr>
              <w:t>200</w:t>
            </w:r>
          </w:p>
        </w:tc>
        <w:tc>
          <w:tcPr>
            <w:tcW w:w="765" w:type="dxa"/>
          </w:tcPr>
          <w:p w:rsidR="004A4E59" w:rsidRPr="004E6750" w:rsidRDefault="004A4E59" w:rsidP="003A28AE">
            <w:pPr>
              <w:pStyle w:val="Tablehead"/>
              <w:rPr>
                <w:sz w:val="18"/>
                <w:szCs w:val="18"/>
                <w:lang w:val="en-US"/>
              </w:rPr>
            </w:pPr>
            <w:r w:rsidRPr="004E6750">
              <w:rPr>
                <w:sz w:val="18"/>
                <w:szCs w:val="18"/>
                <w:lang w:val="en-US"/>
              </w:rPr>
              <w:t>250</w:t>
            </w:r>
          </w:p>
        </w:tc>
        <w:tc>
          <w:tcPr>
            <w:tcW w:w="765" w:type="dxa"/>
          </w:tcPr>
          <w:p w:rsidR="004A4E59" w:rsidRPr="004E6750" w:rsidRDefault="004A4E59" w:rsidP="003A28AE">
            <w:pPr>
              <w:pStyle w:val="Tablehead"/>
              <w:rPr>
                <w:sz w:val="18"/>
                <w:szCs w:val="18"/>
                <w:lang w:val="en-US"/>
              </w:rPr>
            </w:pPr>
            <w:r w:rsidRPr="004E6750">
              <w:rPr>
                <w:sz w:val="18"/>
                <w:szCs w:val="18"/>
                <w:lang w:val="en-US"/>
              </w:rPr>
              <w:t>300</w:t>
            </w:r>
          </w:p>
        </w:tc>
        <w:tc>
          <w:tcPr>
            <w:tcW w:w="765" w:type="dxa"/>
          </w:tcPr>
          <w:p w:rsidR="004A4E59" w:rsidRPr="004E6750" w:rsidRDefault="004A4E59" w:rsidP="003A28AE">
            <w:pPr>
              <w:pStyle w:val="Tablehead"/>
              <w:rPr>
                <w:sz w:val="18"/>
                <w:szCs w:val="18"/>
                <w:lang w:val="en-US"/>
              </w:rPr>
            </w:pPr>
            <w:r w:rsidRPr="004E6750">
              <w:rPr>
                <w:sz w:val="18"/>
                <w:szCs w:val="18"/>
                <w:lang w:val="en-US"/>
              </w:rPr>
              <w:t>350</w:t>
            </w:r>
          </w:p>
        </w:tc>
        <w:tc>
          <w:tcPr>
            <w:tcW w:w="765" w:type="dxa"/>
          </w:tcPr>
          <w:p w:rsidR="004A4E59" w:rsidRPr="004E6750" w:rsidRDefault="004A4E59" w:rsidP="003A28AE">
            <w:pPr>
              <w:pStyle w:val="Tablehead"/>
              <w:rPr>
                <w:sz w:val="18"/>
                <w:szCs w:val="18"/>
                <w:lang w:val="en-US"/>
              </w:rPr>
            </w:pPr>
            <w:r w:rsidRPr="004E6750">
              <w:rPr>
                <w:sz w:val="18"/>
                <w:szCs w:val="18"/>
                <w:lang w:val="en-US"/>
              </w:rPr>
              <w:t>400</w:t>
            </w:r>
          </w:p>
        </w:tc>
        <w:tc>
          <w:tcPr>
            <w:tcW w:w="879" w:type="dxa"/>
          </w:tcPr>
          <w:p w:rsidR="004A4E59" w:rsidRPr="004E6750" w:rsidRDefault="004A4E59" w:rsidP="003A28AE">
            <w:pPr>
              <w:pStyle w:val="Tablehead"/>
              <w:rPr>
                <w:sz w:val="18"/>
                <w:szCs w:val="18"/>
                <w:lang w:val="en-US"/>
              </w:rPr>
            </w:pPr>
            <w:r w:rsidRPr="004E6750">
              <w:rPr>
                <w:sz w:val="18"/>
                <w:szCs w:val="18"/>
                <w:lang w:val="en-US"/>
              </w:rPr>
              <w:t>500</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
            <w:r w:rsidRPr="00CB6CBA">
              <w:rPr>
                <w:sz w:val="18"/>
                <w:szCs w:val="18"/>
                <w:lang w:val="en-US"/>
              </w:rPr>
              <w:t>15.0</w:t>
            </w:r>
          </w:p>
        </w:tc>
        <w:tc>
          <w:tcPr>
            <w:tcW w:w="709"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12</w:t>
            </w:r>
          </w:p>
        </w:tc>
        <w:tc>
          <w:tcPr>
            <w:tcW w:w="765" w:type="dxa"/>
          </w:tcPr>
          <w:p w:rsidR="00451E95" w:rsidRDefault="004A4E59" w:rsidP="00451E95">
            <w:pPr>
              <w:pStyle w:val="Tabletext"/>
              <w:jc w:val="center"/>
              <w:rPr>
                <w:sz w:val="18"/>
                <w:szCs w:val="18"/>
                <w:lang w:val="en-US"/>
              </w:rPr>
            </w:pPr>
            <w:r w:rsidRPr="00CB6CBA">
              <w:rPr>
                <w:sz w:val="18"/>
                <w:szCs w:val="18"/>
                <w:lang w:val="en-US"/>
              </w:rPr>
              <w:t>14</w:t>
            </w:r>
          </w:p>
        </w:tc>
        <w:tc>
          <w:tcPr>
            <w:tcW w:w="765" w:type="dxa"/>
          </w:tcPr>
          <w:p w:rsidR="00451E95" w:rsidRDefault="004A4E59" w:rsidP="00451E95">
            <w:pPr>
              <w:pStyle w:val="Tabletext"/>
              <w:jc w:val="center"/>
              <w:rPr>
                <w:sz w:val="18"/>
                <w:szCs w:val="18"/>
                <w:lang w:val="en-US"/>
              </w:rPr>
            </w:pPr>
            <w:r w:rsidRPr="00CB6CBA">
              <w:rPr>
                <w:sz w:val="18"/>
                <w:szCs w:val="18"/>
                <w:lang w:val="en-US"/>
              </w:rPr>
              <w:t>16</w:t>
            </w:r>
          </w:p>
        </w:tc>
        <w:tc>
          <w:tcPr>
            <w:tcW w:w="765"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sz w:val="18"/>
                <w:szCs w:val="18"/>
                <w:lang w:val="en-US"/>
              </w:rPr>
            </w:pPr>
            <w:r w:rsidRPr="00CB6CBA">
              <w:rPr>
                <w:sz w:val="18"/>
                <w:szCs w:val="18"/>
                <w:lang w:val="en-US"/>
              </w:rPr>
              <w:t>23</w:t>
            </w:r>
          </w:p>
        </w:tc>
        <w:tc>
          <w:tcPr>
            <w:tcW w:w="765" w:type="dxa"/>
          </w:tcPr>
          <w:p w:rsidR="00451E95" w:rsidRDefault="004A4E59" w:rsidP="00451E95">
            <w:pPr>
              <w:pStyle w:val="Tabletext"/>
              <w:jc w:val="center"/>
              <w:rPr>
                <w:sz w:val="18"/>
                <w:szCs w:val="18"/>
                <w:lang w:val="en-US"/>
              </w:rPr>
            </w:pPr>
            <w:r w:rsidRPr="00CB6CBA">
              <w:rPr>
                <w:sz w:val="18"/>
                <w:szCs w:val="18"/>
                <w:lang w:val="en-US"/>
              </w:rPr>
              <w:t>26</w:t>
            </w:r>
          </w:p>
        </w:tc>
        <w:tc>
          <w:tcPr>
            <w:tcW w:w="765" w:type="dxa"/>
          </w:tcPr>
          <w:p w:rsidR="00451E95" w:rsidRDefault="004A4E59" w:rsidP="00451E95">
            <w:pPr>
              <w:pStyle w:val="Tabletext"/>
              <w:jc w:val="center"/>
              <w:rPr>
                <w:sz w:val="18"/>
                <w:szCs w:val="18"/>
                <w:lang w:val="en-US"/>
              </w:rPr>
            </w:pPr>
            <w:r w:rsidRPr="00CB6CBA">
              <w:rPr>
                <w:sz w:val="18"/>
                <w:szCs w:val="18"/>
                <w:lang w:val="en-US"/>
              </w:rPr>
              <w:t>28</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33</w:t>
            </w:r>
          </w:p>
        </w:tc>
        <w:tc>
          <w:tcPr>
            <w:tcW w:w="879" w:type="dxa"/>
          </w:tcPr>
          <w:p w:rsidR="00451E95" w:rsidRDefault="004A4E59" w:rsidP="00451E95">
            <w:pPr>
              <w:pStyle w:val="Tabletext"/>
              <w:jc w:val="center"/>
              <w:rPr>
                <w:sz w:val="18"/>
                <w:szCs w:val="18"/>
                <w:lang w:val="en-US"/>
              </w:rPr>
            </w:pPr>
            <w:r w:rsidRPr="00CB6CBA">
              <w:rPr>
                <w:sz w:val="18"/>
                <w:szCs w:val="18"/>
                <w:lang w:val="en-US"/>
              </w:rPr>
              <w:t>37</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20.0</w:t>
            </w:r>
          </w:p>
        </w:tc>
        <w:tc>
          <w:tcPr>
            <w:tcW w:w="709" w:type="dxa"/>
          </w:tcPr>
          <w:p w:rsidR="00451E95" w:rsidRDefault="004A4E59" w:rsidP="00451E95">
            <w:pPr>
              <w:pStyle w:val="Tabletext"/>
              <w:jc w:val="center"/>
              <w:rPr>
                <w:sz w:val="18"/>
                <w:szCs w:val="18"/>
                <w:lang w:val="en-US"/>
              </w:rPr>
            </w:pPr>
            <w:r w:rsidRPr="00CB6CBA">
              <w:rPr>
                <w:sz w:val="18"/>
                <w:szCs w:val="18"/>
                <w:lang w:val="en-US"/>
              </w:rPr>
              <w:t>12</w:t>
            </w:r>
          </w:p>
        </w:tc>
        <w:tc>
          <w:tcPr>
            <w:tcW w:w="765" w:type="dxa"/>
          </w:tcPr>
          <w:p w:rsidR="00451E95" w:rsidRDefault="004A4E59" w:rsidP="00451E95">
            <w:pPr>
              <w:pStyle w:val="Tabletext"/>
              <w:jc w:val="center"/>
              <w:rPr>
                <w:sz w:val="18"/>
                <w:szCs w:val="18"/>
                <w:lang w:val="en-US"/>
              </w:rPr>
            </w:pPr>
            <w:r w:rsidRPr="00CB6CBA">
              <w:rPr>
                <w:sz w:val="18"/>
                <w:szCs w:val="18"/>
                <w:lang w:val="en-US"/>
              </w:rPr>
              <w:t>15</w:t>
            </w:r>
          </w:p>
        </w:tc>
        <w:tc>
          <w:tcPr>
            <w:tcW w:w="765" w:type="dxa"/>
          </w:tcPr>
          <w:p w:rsidR="00451E95" w:rsidRDefault="004A4E59" w:rsidP="00451E95">
            <w:pPr>
              <w:pStyle w:val="Tabletext"/>
              <w:jc w:val="center"/>
              <w:rPr>
                <w:sz w:val="18"/>
                <w:szCs w:val="18"/>
                <w:lang w:val="en-US"/>
              </w:rPr>
            </w:pPr>
            <w:r w:rsidRPr="00CB6CBA">
              <w:rPr>
                <w:sz w:val="18"/>
                <w:szCs w:val="18"/>
                <w:lang w:val="en-US"/>
              </w:rPr>
              <w:t>18</w:t>
            </w:r>
          </w:p>
        </w:tc>
        <w:tc>
          <w:tcPr>
            <w:tcW w:w="765" w:type="dxa"/>
          </w:tcPr>
          <w:p w:rsidR="00451E95" w:rsidRDefault="004A4E59" w:rsidP="00451E95">
            <w:pPr>
              <w:pStyle w:val="Tabletext"/>
              <w:jc w:val="center"/>
              <w:rPr>
                <w:sz w:val="18"/>
                <w:szCs w:val="18"/>
                <w:lang w:val="en-US"/>
              </w:rPr>
            </w:pPr>
            <w:r w:rsidRPr="00CB6CBA">
              <w:rPr>
                <w:sz w:val="18"/>
                <w:szCs w:val="18"/>
                <w:lang w:val="en-US"/>
              </w:rPr>
              <w:t>21</w:t>
            </w:r>
          </w:p>
        </w:tc>
        <w:tc>
          <w:tcPr>
            <w:tcW w:w="765" w:type="dxa"/>
          </w:tcPr>
          <w:p w:rsidR="00451E95" w:rsidRDefault="004A4E59" w:rsidP="00451E95">
            <w:pPr>
              <w:pStyle w:val="Tabletext"/>
              <w:jc w:val="center"/>
              <w:rPr>
                <w:sz w:val="18"/>
                <w:szCs w:val="18"/>
                <w:lang w:val="en-US"/>
              </w:rPr>
            </w:pPr>
            <w:r w:rsidRPr="00CB6CBA">
              <w:rPr>
                <w:sz w:val="18"/>
                <w:szCs w:val="18"/>
                <w:lang w:val="en-US"/>
              </w:rPr>
              <w:t>25</w:t>
            </w:r>
          </w:p>
        </w:tc>
        <w:tc>
          <w:tcPr>
            <w:tcW w:w="765" w:type="dxa"/>
          </w:tcPr>
          <w:p w:rsidR="00451E95" w:rsidRDefault="004A4E59" w:rsidP="00451E95">
            <w:pPr>
              <w:pStyle w:val="Tabletext"/>
              <w:jc w:val="center"/>
              <w:rPr>
                <w:sz w:val="18"/>
                <w:szCs w:val="18"/>
                <w:lang w:val="en-US"/>
              </w:rPr>
            </w:pPr>
            <w:r w:rsidRPr="00CB6CBA">
              <w:rPr>
                <w:sz w:val="18"/>
                <w:szCs w:val="18"/>
                <w:lang w:val="en-US"/>
              </w:rPr>
              <w:t>29</w:t>
            </w:r>
          </w:p>
        </w:tc>
        <w:tc>
          <w:tcPr>
            <w:tcW w:w="765" w:type="dxa"/>
          </w:tcPr>
          <w:p w:rsidR="00451E95" w:rsidRDefault="004A4E59" w:rsidP="00451E95">
            <w:pPr>
              <w:pStyle w:val="Tabletext"/>
              <w:jc w:val="center"/>
              <w:rPr>
                <w:sz w:val="18"/>
                <w:szCs w:val="18"/>
                <w:lang w:val="en-US"/>
              </w:rPr>
            </w:pPr>
            <w:r w:rsidRPr="00CB6CBA">
              <w:rPr>
                <w:sz w:val="18"/>
                <w:szCs w:val="18"/>
                <w:lang w:val="en-US"/>
              </w:rPr>
              <w:t>33</w:t>
            </w:r>
          </w:p>
        </w:tc>
        <w:tc>
          <w:tcPr>
            <w:tcW w:w="765" w:type="dxa"/>
          </w:tcPr>
          <w:p w:rsidR="00451E95" w:rsidRDefault="004A4E59" w:rsidP="00451E95">
            <w:pPr>
              <w:pStyle w:val="Tabletext"/>
              <w:jc w:val="center"/>
              <w:rPr>
                <w:sz w:val="18"/>
                <w:szCs w:val="18"/>
                <w:lang w:val="en-US"/>
              </w:rPr>
            </w:pPr>
            <w:r w:rsidRPr="00CB6CBA">
              <w:rPr>
                <w:sz w:val="18"/>
                <w:szCs w:val="18"/>
                <w:lang w:val="en-US"/>
              </w:rPr>
              <w:t>36</w:t>
            </w:r>
          </w:p>
        </w:tc>
        <w:tc>
          <w:tcPr>
            <w:tcW w:w="765" w:type="dxa"/>
          </w:tcPr>
          <w:p w:rsidR="00451E95" w:rsidRDefault="004A4E59" w:rsidP="00451E95">
            <w:pPr>
              <w:pStyle w:val="Tabletext"/>
              <w:jc w:val="center"/>
              <w:rPr>
                <w:sz w:val="18"/>
                <w:szCs w:val="18"/>
                <w:lang w:val="en-US"/>
              </w:rPr>
            </w:pPr>
            <w:r w:rsidRPr="00CB6CBA">
              <w:rPr>
                <w:sz w:val="18"/>
                <w:szCs w:val="18"/>
                <w:lang w:val="en-US"/>
              </w:rPr>
              <w:t>39</w:t>
            </w:r>
          </w:p>
        </w:tc>
        <w:tc>
          <w:tcPr>
            <w:tcW w:w="765" w:type="dxa"/>
          </w:tcPr>
          <w:p w:rsidR="00451E95" w:rsidRDefault="004A4E59" w:rsidP="00451E95">
            <w:pPr>
              <w:pStyle w:val="Tabletext"/>
              <w:jc w:val="center"/>
              <w:rPr>
                <w:sz w:val="18"/>
                <w:szCs w:val="18"/>
                <w:lang w:val="en-US"/>
              </w:rPr>
            </w:pPr>
            <w:r w:rsidRPr="00CB6CBA">
              <w:rPr>
                <w:sz w:val="18"/>
                <w:szCs w:val="18"/>
                <w:lang w:val="en-US"/>
              </w:rPr>
              <w:t>42</w:t>
            </w:r>
          </w:p>
        </w:tc>
        <w:tc>
          <w:tcPr>
            <w:tcW w:w="879" w:type="dxa"/>
          </w:tcPr>
          <w:p w:rsidR="00451E95" w:rsidRDefault="004A4E59" w:rsidP="00451E95">
            <w:pPr>
              <w:pStyle w:val="Tabletext"/>
              <w:jc w:val="center"/>
              <w:rPr>
                <w:sz w:val="18"/>
                <w:szCs w:val="18"/>
                <w:lang w:val="en-US"/>
              </w:rPr>
            </w:pPr>
            <w:r w:rsidRPr="00CB6CBA">
              <w:rPr>
                <w:sz w:val="18"/>
                <w:szCs w:val="18"/>
                <w:lang w:val="en-US"/>
              </w:rPr>
              <w:t>47</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25.0</w:t>
            </w:r>
          </w:p>
        </w:tc>
        <w:tc>
          <w:tcPr>
            <w:tcW w:w="709" w:type="dxa"/>
          </w:tcPr>
          <w:p w:rsidR="00451E95" w:rsidRDefault="004A4E59" w:rsidP="00451E95">
            <w:pPr>
              <w:pStyle w:val="Tabletext"/>
              <w:jc w:val="center"/>
              <w:rPr>
                <w:sz w:val="18"/>
                <w:szCs w:val="18"/>
                <w:lang w:val="en-US"/>
              </w:rPr>
            </w:pPr>
            <w:r w:rsidRPr="00CB6CBA">
              <w:rPr>
                <w:sz w:val="18"/>
                <w:szCs w:val="18"/>
                <w:lang w:val="en-US"/>
              </w:rPr>
              <w:t>16</w:t>
            </w:r>
          </w:p>
        </w:tc>
        <w:tc>
          <w:tcPr>
            <w:tcW w:w="765"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sz w:val="18"/>
                <w:szCs w:val="18"/>
                <w:lang w:val="en-US"/>
              </w:rPr>
            </w:pPr>
            <w:r w:rsidRPr="00CB6CBA">
              <w:rPr>
                <w:sz w:val="18"/>
                <w:szCs w:val="18"/>
                <w:lang w:val="en-US"/>
              </w:rPr>
              <w:t>24</w:t>
            </w:r>
          </w:p>
        </w:tc>
        <w:tc>
          <w:tcPr>
            <w:tcW w:w="765" w:type="dxa"/>
          </w:tcPr>
          <w:p w:rsidR="00451E95" w:rsidRDefault="004A4E59" w:rsidP="00451E95">
            <w:pPr>
              <w:pStyle w:val="Tabletext"/>
              <w:jc w:val="center"/>
              <w:rPr>
                <w:sz w:val="18"/>
                <w:szCs w:val="18"/>
                <w:lang w:val="en-US"/>
              </w:rPr>
            </w:pPr>
            <w:r w:rsidRPr="00CB6CBA">
              <w:rPr>
                <w:sz w:val="18"/>
                <w:szCs w:val="18"/>
                <w:lang w:val="en-US"/>
              </w:rPr>
              <w:t>27</w:t>
            </w:r>
          </w:p>
        </w:tc>
        <w:tc>
          <w:tcPr>
            <w:tcW w:w="765" w:type="dxa"/>
          </w:tcPr>
          <w:p w:rsidR="00451E95" w:rsidRDefault="004A4E59" w:rsidP="00451E95">
            <w:pPr>
              <w:pStyle w:val="Tabletext"/>
              <w:jc w:val="center"/>
              <w:rPr>
                <w:sz w:val="18"/>
                <w:szCs w:val="18"/>
                <w:lang w:val="en-US"/>
              </w:rPr>
            </w:pPr>
            <w:r w:rsidRPr="00CB6CBA">
              <w:rPr>
                <w:sz w:val="18"/>
                <w:szCs w:val="18"/>
                <w:lang w:val="en-US"/>
              </w:rPr>
              <w:t>33</w:t>
            </w:r>
          </w:p>
        </w:tc>
        <w:tc>
          <w:tcPr>
            <w:tcW w:w="765" w:type="dxa"/>
          </w:tcPr>
          <w:p w:rsidR="00451E95" w:rsidRDefault="004A4E59" w:rsidP="00451E95">
            <w:pPr>
              <w:pStyle w:val="Tabletext"/>
              <w:jc w:val="center"/>
              <w:rPr>
                <w:sz w:val="18"/>
                <w:szCs w:val="18"/>
                <w:lang w:val="en-US"/>
              </w:rPr>
            </w:pPr>
            <w:r w:rsidRPr="00CB6CBA">
              <w:rPr>
                <w:sz w:val="18"/>
                <w:szCs w:val="18"/>
                <w:lang w:val="en-US"/>
              </w:rPr>
              <w:t>37</w:t>
            </w:r>
          </w:p>
        </w:tc>
        <w:tc>
          <w:tcPr>
            <w:tcW w:w="765" w:type="dxa"/>
          </w:tcPr>
          <w:p w:rsidR="00451E95" w:rsidRDefault="004A4E59" w:rsidP="00451E95">
            <w:pPr>
              <w:pStyle w:val="Tabletext"/>
              <w:jc w:val="center"/>
              <w:rPr>
                <w:sz w:val="18"/>
                <w:szCs w:val="18"/>
                <w:lang w:val="en-US"/>
              </w:rPr>
            </w:pPr>
            <w:r w:rsidRPr="00CB6CBA">
              <w:rPr>
                <w:sz w:val="18"/>
                <w:szCs w:val="18"/>
                <w:lang w:val="en-US"/>
              </w:rPr>
              <w:t>42</w:t>
            </w:r>
          </w:p>
        </w:tc>
        <w:tc>
          <w:tcPr>
            <w:tcW w:w="765" w:type="dxa"/>
          </w:tcPr>
          <w:p w:rsidR="00451E95" w:rsidRDefault="004A4E59" w:rsidP="00451E95">
            <w:pPr>
              <w:pStyle w:val="Tabletext"/>
              <w:jc w:val="center"/>
              <w:rPr>
                <w:sz w:val="18"/>
                <w:szCs w:val="18"/>
                <w:lang w:val="en-US"/>
              </w:rPr>
            </w:pPr>
            <w:r w:rsidRPr="00CB6CBA">
              <w:rPr>
                <w:sz w:val="18"/>
                <w:szCs w:val="18"/>
                <w:lang w:val="en-US"/>
              </w:rPr>
              <w:t>45</w:t>
            </w:r>
          </w:p>
        </w:tc>
        <w:tc>
          <w:tcPr>
            <w:tcW w:w="765" w:type="dxa"/>
          </w:tcPr>
          <w:p w:rsidR="00451E95" w:rsidRDefault="004A4E59" w:rsidP="00451E95">
            <w:pPr>
              <w:pStyle w:val="Tabletext"/>
              <w:jc w:val="center"/>
              <w:rPr>
                <w:sz w:val="18"/>
                <w:szCs w:val="18"/>
                <w:lang w:val="en-US"/>
              </w:rPr>
            </w:pPr>
            <w:r w:rsidRPr="00CB6CBA">
              <w:rPr>
                <w:sz w:val="18"/>
                <w:szCs w:val="18"/>
                <w:lang w:val="en-US"/>
              </w:rPr>
              <w:t>49</w:t>
            </w:r>
          </w:p>
        </w:tc>
        <w:tc>
          <w:tcPr>
            <w:tcW w:w="765" w:type="dxa"/>
          </w:tcPr>
          <w:p w:rsidR="00451E95" w:rsidRDefault="004A4E59" w:rsidP="00451E95">
            <w:pPr>
              <w:pStyle w:val="Tabletext"/>
              <w:jc w:val="center"/>
              <w:rPr>
                <w:sz w:val="18"/>
                <w:szCs w:val="18"/>
                <w:lang w:val="en-US"/>
              </w:rPr>
            </w:pPr>
            <w:r w:rsidRPr="00CB6CBA">
              <w:rPr>
                <w:sz w:val="18"/>
                <w:szCs w:val="18"/>
                <w:lang w:val="en-US"/>
              </w:rPr>
              <w:t>53</w:t>
            </w:r>
          </w:p>
        </w:tc>
        <w:tc>
          <w:tcPr>
            <w:tcW w:w="879" w:type="dxa"/>
          </w:tcPr>
          <w:p w:rsidR="00451E95" w:rsidRDefault="004A4E59" w:rsidP="00451E95">
            <w:pPr>
              <w:pStyle w:val="Tabletext"/>
              <w:jc w:val="center"/>
              <w:rPr>
                <w:sz w:val="18"/>
                <w:szCs w:val="18"/>
                <w:lang w:val="en-US"/>
              </w:rPr>
            </w:pPr>
            <w:r w:rsidRPr="00CB6CBA">
              <w:rPr>
                <w:sz w:val="18"/>
                <w:szCs w:val="18"/>
                <w:lang w:val="en-US"/>
              </w:rPr>
              <w:t>58</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30.0</w:t>
            </w:r>
          </w:p>
        </w:tc>
        <w:tc>
          <w:tcPr>
            <w:tcW w:w="709"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sz w:val="18"/>
                <w:szCs w:val="18"/>
                <w:lang w:val="en-US"/>
              </w:rPr>
            </w:pPr>
            <w:r w:rsidRPr="00CB6CBA">
              <w:rPr>
                <w:sz w:val="18"/>
                <w:szCs w:val="18"/>
                <w:lang w:val="en-US"/>
              </w:rPr>
              <w:t>25</w:t>
            </w:r>
          </w:p>
        </w:tc>
        <w:tc>
          <w:tcPr>
            <w:tcW w:w="765" w:type="dxa"/>
          </w:tcPr>
          <w:p w:rsidR="00451E95" w:rsidRDefault="004A4E59" w:rsidP="00451E95">
            <w:pPr>
              <w:pStyle w:val="Tabletext"/>
              <w:jc w:val="center"/>
              <w:rPr>
                <w:sz w:val="18"/>
                <w:szCs w:val="18"/>
                <w:lang w:val="en-US"/>
              </w:rPr>
            </w:pPr>
            <w:r w:rsidRPr="00CB6CBA">
              <w:rPr>
                <w:sz w:val="18"/>
                <w:szCs w:val="18"/>
                <w:lang w:val="en-US"/>
              </w:rPr>
              <w:t>30</w:t>
            </w:r>
          </w:p>
        </w:tc>
        <w:tc>
          <w:tcPr>
            <w:tcW w:w="765" w:type="dxa"/>
          </w:tcPr>
          <w:p w:rsidR="00451E95" w:rsidRDefault="004A4E59" w:rsidP="00451E95">
            <w:pPr>
              <w:pStyle w:val="Tabletext"/>
              <w:jc w:val="center"/>
              <w:rPr>
                <w:sz w:val="18"/>
                <w:szCs w:val="18"/>
                <w:lang w:val="en-US"/>
              </w:rPr>
            </w:pPr>
            <w:r w:rsidRPr="00CB6CBA">
              <w:rPr>
                <w:sz w:val="18"/>
                <w:szCs w:val="18"/>
                <w:lang w:val="en-US"/>
              </w:rPr>
              <w:t>34</w:t>
            </w:r>
          </w:p>
        </w:tc>
        <w:tc>
          <w:tcPr>
            <w:tcW w:w="765" w:type="dxa"/>
          </w:tcPr>
          <w:p w:rsidR="00451E95" w:rsidRDefault="004A4E59" w:rsidP="00451E95">
            <w:pPr>
              <w:pStyle w:val="Tabletext"/>
              <w:jc w:val="center"/>
              <w:rPr>
                <w:sz w:val="18"/>
                <w:szCs w:val="18"/>
                <w:lang w:val="en-US"/>
              </w:rPr>
            </w:pPr>
            <w:r w:rsidRPr="00CB6CBA">
              <w:rPr>
                <w:sz w:val="18"/>
                <w:szCs w:val="18"/>
                <w:lang w:val="en-US"/>
              </w:rPr>
              <w:t>41</w:t>
            </w:r>
          </w:p>
        </w:tc>
        <w:tc>
          <w:tcPr>
            <w:tcW w:w="765" w:type="dxa"/>
          </w:tcPr>
          <w:p w:rsidR="00451E95" w:rsidRDefault="004A4E59" w:rsidP="00451E95">
            <w:pPr>
              <w:pStyle w:val="Tabletext"/>
              <w:jc w:val="center"/>
              <w:rPr>
                <w:sz w:val="18"/>
                <w:szCs w:val="18"/>
                <w:lang w:val="en-US"/>
              </w:rPr>
            </w:pPr>
            <w:r w:rsidRPr="00CB6CBA">
              <w:rPr>
                <w:sz w:val="18"/>
                <w:szCs w:val="18"/>
                <w:lang w:val="en-US"/>
              </w:rPr>
              <w:t>47</w:t>
            </w:r>
          </w:p>
        </w:tc>
        <w:tc>
          <w:tcPr>
            <w:tcW w:w="765" w:type="dxa"/>
          </w:tcPr>
          <w:p w:rsidR="00451E95" w:rsidRDefault="004A4E59" w:rsidP="00451E95">
            <w:pPr>
              <w:pStyle w:val="Tabletext"/>
              <w:jc w:val="center"/>
              <w:rPr>
                <w:sz w:val="18"/>
                <w:szCs w:val="18"/>
                <w:lang w:val="en-US"/>
              </w:rPr>
            </w:pPr>
            <w:r w:rsidRPr="00CB6CBA">
              <w:rPr>
                <w:sz w:val="18"/>
                <w:szCs w:val="18"/>
                <w:lang w:val="en-US"/>
              </w:rPr>
              <w:t>52</w:t>
            </w:r>
          </w:p>
        </w:tc>
        <w:tc>
          <w:tcPr>
            <w:tcW w:w="765" w:type="dxa"/>
          </w:tcPr>
          <w:p w:rsidR="00451E95" w:rsidRDefault="004A4E59" w:rsidP="00451E95">
            <w:pPr>
              <w:pStyle w:val="Tabletext"/>
              <w:jc w:val="center"/>
              <w:rPr>
                <w:sz w:val="18"/>
                <w:szCs w:val="18"/>
                <w:lang w:val="en-US"/>
              </w:rPr>
            </w:pPr>
            <w:r w:rsidRPr="00CB6CBA">
              <w:rPr>
                <w:sz w:val="18"/>
                <w:szCs w:val="18"/>
                <w:lang w:val="en-US"/>
              </w:rPr>
              <w:t>56</w:t>
            </w:r>
          </w:p>
        </w:tc>
        <w:tc>
          <w:tcPr>
            <w:tcW w:w="765" w:type="dxa"/>
          </w:tcPr>
          <w:p w:rsidR="00451E95" w:rsidRDefault="004A4E59" w:rsidP="00451E95">
            <w:pPr>
              <w:pStyle w:val="Tabletext"/>
              <w:jc w:val="center"/>
              <w:rPr>
                <w:sz w:val="18"/>
                <w:szCs w:val="18"/>
                <w:lang w:val="en-US"/>
              </w:rPr>
            </w:pPr>
            <w:r w:rsidRPr="00CB6CBA">
              <w:rPr>
                <w:sz w:val="18"/>
                <w:szCs w:val="18"/>
                <w:lang w:val="en-US"/>
              </w:rPr>
              <w:t>60</w:t>
            </w:r>
          </w:p>
        </w:tc>
        <w:tc>
          <w:tcPr>
            <w:tcW w:w="765" w:type="dxa"/>
          </w:tcPr>
          <w:p w:rsidR="00451E95" w:rsidRDefault="004A4E59" w:rsidP="00451E95">
            <w:pPr>
              <w:pStyle w:val="Tabletext"/>
              <w:jc w:val="center"/>
              <w:rPr>
                <w:sz w:val="18"/>
                <w:szCs w:val="18"/>
                <w:lang w:val="en-US"/>
              </w:rPr>
            </w:pPr>
            <w:r w:rsidRPr="00CB6CBA">
              <w:rPr>
                <w:sz w:val="18"/>
                <w:szCs w:val="18"/>
                <w:lang w:val="en-US"/>
              </w:rPr>
              <w:t>64</w:t>
            </w:r>
          </w:p>
        </w:tc>
        <w:tc>
          <w:tcPr>
            <w:tcW w:w="879" w:type="dxa"/>
          </w:tcPr>
          <w:p w:rsidR="00451E95" w:rsidRDefault="004A4E59" w:rsidP="00451E95">
            <w:pPr>
              <w:pStyle w:val="Tabletext"/>
              <w:jc w:val="center"/>
              <w:rPr>
                <w:sz w:val="18"/>
                <w:szCs w:val="18"/>
                <w:lang w:val="en-US"/>
              </w:rPr>
            </w:pPr>
            <w:r w:rsidRPr="00CB6CBA">
              <w:rPr>
                <w:sz w:val="18"/>
                <w:szCs w:val="18"/>
                <w:lang w:val="en-US"/>
              </w:rPr>
              <w:t>70</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35.0</w:t>
            </w:r>
          </w:p>
        </w:tc>
        <w:tc>
          <w:tcPr>
            <w:tcW w:w="709" w:type="dxa"/>
          </w:tcPr>
          <w:p w:rsidR="00451E95" w:rsidRDefault="004A4E59" w:rsidP="00451E95">
            <w:pPr>
              <w:pStyle w:val="Tabletext"/>
              <w:jc w:val="center"/>
              <w:rPr>
                <w:sz w:val="18"/>
                <w:szCs w:val="18"/>
                <w:lang w:val="en-US"/>
              </w:rPr>
            </w:pPr>
            <w:r w:rsidRPr="00CB6CBA">
              <w:rPr>
                <w:sz w:val="18"/>
                <w:szCs w:val="18"/>
                <w:lang w:val="en-US"/>
              </w:rPr>
              <w:t>26</w:t>
            </w:r>
          </w:p>
        </w:tc>
        <w:tc>
          <w:tcPr>
            <w:tcW w:w="765" w:type="dxa"/>
          </w:tcPr>
          <w:p w:rsidR="00451E95" w:rsidRDefault="004A4E59" w:rsidP="00451E95">
            <w:pPr>
              <w:pStyle w:val="Tabletext"/>
              <w:jc w:val="center"/>
              <w:rPr>
                <w:sz w:val="18"/>
                <w:szCs w:val="18"/>
                <w:lang w:val="en-US"/>
              </w:rPr>
            </w:pPr>
            <w:r w:rsidRPr="00CB6CBA">
              <w:rPr>
                <w:sz w:val="18"/>
                <w:szCs w:val="18"/>
                <w:lang w:val="en-US"/>
              </w:rPr>
              <w:t>32</w:t>
            </w:r>
          </w:p>
        </w:tc>
        <w:tc>
          <w:tcPr>
            <w:tcW w:w="765" w:type="dxa"/>
          </w:tcPr>
          <w:p w:rsidR="00451E95" w:rsidRDefault="004A4E59" w:rsidP="00451E95">
            <w:pPr>
              <w:pStyle w:val="Tabletext"/>
              <w:jc w:val="center"/>
              <w:rPr>
                <w:sz w:val="18"/>
                <w:szCs w:val="18"/>
                <w:lang w:val="en-US"/>
              </w:rPr>
            </w:pPr>
            <w:r w:rsidRPr="00CB6CBA">
              <w:rPr>
                <w:sz w:val="18"/>
                <w:szCs w:val="18"/>
                <w:lang w:val="en-US"/>
              </w:rPr>
              <w:t>38</w:t>
            </w:r>
          </w:p>
        </w:tc>
        <w:tc>
          <w:tcPr>
            <w:tcW w:w="765" w:type="dxa"/>
          </w:tcPr>
          <w:p w:rsidR="00451E95" w:rsidRDefault="004A4E59" w:rsidP="00451E95">
            <w:pPr>
              <w:pStyle w:val="Tabletext"/>
              <w:jc w:val="center"/>
              <w:rPr>
                <w:sz w:val="18"/>
                <w:szCs w:val="18"/>
                <w:lang w:val="en-US"/>
              </w:rPr>
            </w:pPr>
            <w:r w:rsidRPr="00CB6CBA">
              <w:rPr>
                <w:sz w:val="18"/>
                <w:szCs w:val="18"/>
                <w:lang w:val="en-US"/>
              </w:rPr>
              <w:t>43</w:t>
            </w:r>
          </w:p>
        </w:tc>
        <w:tc>
          <w:tcPr>
            <w:tcW w:w="765" w:type="dxa"/>
          </w:tcPr>
          <w:p w:rsidR="00451E95" w:rsidRDefault="004A4E59" w:rsidP="00451E95">
            <w:pPr>
              <w:pStyle w:val="Tabletext"/>
              <w:jc w:val="center"/>
              <w:rPr>
                <w:sz w:val="18"/>
                <w:szCs w:val="18"/>
                <w:lang w:val="en-US"/>
              </w:rPr>
            </w:pPr>
            <w:r w:rsidRPr="00CB6CBA">
              <w:rPr>
                <w:sz w:val="18"/>
                <w:szCs w:val="18"/>
                <w:lang w:val="en-US"/>
              </w:rPr>
              <w:t>51</w:t>
            </w:r>
          </w:p>
        </w:tc>
        <w:tc>
          <w:tcPr>
            <w:tcW w:w="765" w:type="dxa"/>
          </w:tcPr>
          <w:p w:rsidR="00451E95" w:rsidRDefault="004A4E59" w:rsidP="00451E95">
            <w:pPr>
              <w:pStyle w:val="Tabletext"/>
              <w:jc w:val="center"/>
              <w:rPr>
                <w:sz w:val="18"/>
                <w:szCs w:val="18"/>
                <w:lang w:val="en-US"/>
              </w:rPr>
            </w:pPr>
            <w:r w:rsidRPr="00CB6CBA">
              <w:rPr>
                <w:sz w:val="18"/>
                <w:szCs w:val="18"/>
                <w:lang w:val="en-US"/>
              </w:rPr>
              <w:t>58</w:t>
            </w:r>
          </w:p>
        </w:tc>
        <w:tc>
          <w:tcPr>
            <w:tcW w:w="765" w:type="dxa"/>
          </w:tcPr>
          <w:p w:rsidR="00451E95" w:rsidRDefault="004A4E59" w:rsidP="00451E95">
            <w:pPr>
              <w:pStyle w:val="Tabletext"/>
              <w:jc w:val="center"/>
              <w:rPr>
                <w:sz w:val="18"/>
                <w:szCs w:val="18"/>
                <w:lang w:val="en-US"/>
              </w:rPr>
            </w:pPr>
            <w:r w:rsidRPr="00CB6CBA">
              <w:rPr>
                <w:sz w:val="18"/>
                <w:szCs w:val="18"/>
                <w:lang w:val="en-US"/>
              </w:rPr>
              <w:t>63</w:t>
            </w:r>
          </w:p>
        </w:tc>
        <w:tc>
          <w:tcPr>
            <w:tcW w:w="765" w:type="dxa"/>
          </w:tcPr>
          <w:p w:rsidR="00451E95" w:rsidRDefault="004A4E59" w:rsidP="00451E95">
            <w:pPr>
              <w:pStyle w:val="Tabletext"/>
              <w:jc w:val="center"/>
              <w:rPr>
                <w:sz w:val="18"/>
                <w:szCs w:val="18"/>
                <w:lang w:val="en-US"/>
              </w:rPr>
            </w:pPr>
            <w:r w:rsidRPr="00CB6CBA">
              <w:rPr>
                <w:sz w:val="18"/>
                <w:szCs w:val="18"/>
                <w:lang w:val="en-US"/>
              </w:rPr>
              <w:t>68</w:t>
            </w:r>
          </w:p>
        </w:tc>
        <w:tc>
          <w:tcPr>
            <w:tcW w:w="765" w:type="dxa"/>
          </w:tcPr>
          <w:p w:rsidR="00451E95" w:rsidRDefault="004A4E59" w:rsidP="00451E95">
            <w:pPr>
              <w:pStyle w:val="Tabletext"/>
              <w:jc w:val="center"/>
              <w:rPr>
                <w:sz w:val="18"/>
                <w:szCs w:val="18"/>
                <w:lang w:val="en-US"/>
              </w:rPr>
            </w:pPr>
            <w:r w:rsidRPr="00CB6CBA">
              <w:rPr>
                <w:sz w:val="18"/>
                <w:szCs w:val="18"/>
                <w:lang w:val="en-US"/>
              </w:rPr>
              <w:t>72</w:t>
            </w:r>
          </w:p>
        </w:tc>
        <w:tc>
          <w:tcPr>
            <w:tcW w:w="765" w:type="dxa"/>
          </w:tcPr>
          <w:p w:rsidR="00451E95" w:rsidRDefault="004A4E59" w:rsidP="00451E95">
            <w:pPr>
              <w:pStyle w:val="Tabletext"/>
              <w:jc w:val="center"/>
              <w:rPr>
                <w:sz w:val="18"/>
                <w:szCs w:val="18"/>
                <w:lang w:val="en-US"/>
              </w:rPr>
            </w:pPr>
            <w:r w:rsidRPr="00CB6CBA">
              <w:rPr>
                <w:sz w:val="18"/>
                <w:szCs w:val="18"/>
                <w:lang w:val="en-US"/>
              </w:rPr>
              <w:t>76</w:t>
            </w:r>
          </w:p>
        </w:tc>
        <w:tc>
          <w:tcPr>
            <w:tcW w:w="879" w:type="dxa"/>
          </w:tcPr>
          <w:p w:rsidR="00451E95" w:rsidRDefault="004A4E59" w:rsidP="00451E95">
            <w:pPr>
              <w:pStyle w:val="Tabletext"/>
              <w:jc w:val="center"/>
              <w:rPr>
                <w:sz w:val="18"/>
                <w:szCs w:val="18"/>
                <w:lang w:val="en-US"/>
              </w:rPr>
            </w:pPr>
            <w:r w:rsidRPr="00CB6CBA">
              <w:rPr>
                <w:sz w:val="18"/>
                <w:szCs w:val="18"/>
                <w:lang w:val="en-US"/>
              </w:rPr>
              <w:t>82</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40.0</w:t>
            </w:r>
          </w:p>
        </w:tc>
        <w:tc>
          <w:tcPr>
            <w:tcW w:w="709" w:type="dxa"/>
          </w:tcPr>
          <w:p w:rsidR="00451E95" w:rsidRDefault="004A4E59" w:rsidP="00451E95">
            <w:pPr>
              <w:pStyle w:val="Tabletext"/>
              <w:jc w:val="center"/>
              <w:rPr>
                <w:sz w:val="18"/>
                <w:szCs w:val="18"/>
                <w:lang w:val="en-US"/>
              </w:rPr>
            </w:pPr>
            <w:r w:rsidRPr="00CB6CBA">
              <w:rPr>
                <w:sz w:val="18"/>
                <w:szCs w:val="18"/>
                <w:lang w:val="en-US"/>
              </w:rPr>
              <w:t>33</w:t>
            </w:r>
          </w:p>
        </w:tc>
        <w:tc>
          <w:tcPr>
            <w:tcW w:w="765" w:type="dxa"/>
          </w:tcPr>
          <w:p w:rsidR="00451E95" w:rsidRDefault="004A4E59" w:rsidP="00451E95">
            <w:pPr>
              <w:pStyle w:val="Tabletext"/>
              <w:jc w:val="center"/>
              <w:rPr>
                <w:sz w:val="18"/>
                <w:szCs w:val="18"/>
                <w:lang w:val="en-US"/>
              </w:rPr>
            </w:pPr>
            <w:r w:rsidRPr="00CB6CBA">
              <w:rPr>
                <w:sz w:val="18"/>
                <w:szCs w:val="18"/>
                <w:lang w:val="en-US"/>
              </w:rPr>
              <w:t>41</w:t>
            </w:r>
          </w:p>
        </w:tc>
        <w:tc>
          <w:tcPr>
            <w:tcW w:w="765" w:type="dxa"/>
          </w:tcPr>
          <w:p w:rsidR="00451E95" w:rsidRDefault="004A4E59" w:rsidP="00451E95">
            <w:pPr>
              <w:pStyle w:val="Tabletext"/>
              <w:jc w:val="center"/>
              <w:rPr>
                <w:sz w:val="18"/>
                <w:szCs w:val="18"/>
                <w:lang w:val="en-US"/>
              </w:rPr>
            </w:pPr>
            <w:r w:rsidRPr="00CB6CBA">
              <w:rPr>
                <w:sz w:val="18"/>
                <w:szCs w:val="18"/>
                <w:lang w:val="en-US"/>
              </w:rPr>
              <w:t>48</w:t>
            </w:r>
          </w:p>
        </w:tc>
        <w:tc>
          <w:tcPr>
            <w:tcW w:w="765" w:type="dxa"/>
          </w:tcPr>
          <w:p w:rsidR="00451E95" w:rsidRDefault="004A4E59" w:rsidP="00451E95">
            <w:pPr>
              <w:pStyle w:val="Tabletext"/>
              <w:jc w:val="center"/>
              <w:rPr>
                <w:sz w:val="18"/>
                <w:szCs w:val="18"/>
                <w:lang w:val="en-US"/>
              </w:rPr>
            </w:pPr>
            <w:r w:rsidRPr="00CB6CBA">
              <w:rPr>
                <w:sz w:val="18"/>
                <w:szCs w:val="18"/>
                <w:lang w:val="en-US"/>
              </w:rPr>
              <w:t>54</w:t>
            </w:r>
          </w:p>
        </w:tc>
        <w:tc>
          <w:tcPr>
            <w:tcW w:w="765" w:type="dxa"/>
          </w:tcPr>
          <w:p w:rsidR="00451E95" w:rsidRDefault="004A4E59" w:rsidP="00451E95">
            <w:pPr>
              <w:pStyle w:val="Tabletext"/>
              <w:jc w:val="center"/>
              <w:rPr>
                <w:sz w:val="18"/>
                <w:szCs w:val="18"/>
                <w:lang w:val="en-US"/>
              </w:rPr>
            </w:pPr>
            <w:r w:rsidRPr="00CB6CBA">
              <w:rPr>
                <w:sz w:val="18"/>
                <w:szCs w:val="18"/>
                <w:lang w:val="en-US"/>
              </w:rPr>
              <w:t>63</w:t>
            </w:r>
          </w:p>
        </w:tc>
        <w:tc>
          <w:tcPr>
            <w:tcW w:w="765" w:type="dxa"/>
          </w:tcPr>
          <w:p w:rsidR="00451E95" w:rsidRDefault="004A4E59" w:rsidP="00451E95">
            <w:pPr>
              <w:pStyle w:val="Tabletext"/>
              <w:jc w:val="center"/>
              <w:rPr>
                <w:sz w:val="18"/>
                <w:szCs w:val="18"/>
                <w:lang w:val="en-US"/>
              </w:rPr>
            </w:pPr>
            <w:r w:rsidRPr="00CB6CBA">
              <w:rPr>
                <w:sz w:val="18"/>
                <w:szCs w:val="18"/>
                <w:lang w:val="en-US"/>
              </w:rPr>
              <w:t>70</w:t>
            </w:r>
          </w:p>
        </w:tc>
        <w:tc>
          <w:tcPr>
            <w:tcW w:w="765" w:type="dxa"/>
          </w:tcPr>
          <w:p w:rsidR="00451E95" w:rsidRDefault="004A4E59" w:rsidP="00451E95">
            <w:pPr>
              <w:pStyle w:val="Tabletext"/>
              <w:jc w:val="center"/>
              <w:rPr>
                <w:sz w:val="18"/>
                <w:szCs w:val="18"/>
                <w:lang w:val="en-US"/>
              </w:rPr>
            </w:pPr>
            <w:r w:rsidRPr="00CB6CBA">
              <w:rPr>
                <w:sz w:val="18"/>
                <w:szCs w:val="18"/>
                <w:lang w:val="en-US"/>
              </w:rPr>
              <w:t>75</w:t>
            </w:r>
          </w:p>
        </w:tc>
        <w:tc>
          <w:tcPr>
            <w:tcW w:w="765" w:type="dxa"/>
          </w:tcPr>
          <w:p w:rsidR="00451E95" w:rsidRDefault="004A4E59" w:rsidP="00451E95">
            <w:pPr>
              <w:pStyle w:val="Tabletext"/>
              <w:jc w:val="center"/>
              <w:rPr>
                <w:sz w:val="18"/>
                <w:szCs w:val="18"/>
                <w:lang w:val="en-US"/>
              </w:rPr>
            </w:pPr>
            <w:r w:rsidRPr="00CB6CBA">
              <w:rPr>
                <w:sz w:val="18"/>
                <w:szCs w:val="18"/>
                <w:lang w:val="en-US"/>
              </w:rPr>
              <w:t>79</w:t>
            </w:r>
          </w:p>
        </w:tc>
        <w:tc>
          <w:tcPr>
            <w:tcW w:w="765" w:type="dxa"/>
          </w:tcPr>
          <w:p w:rsidR="00451E95" w:rsidRDefault="004A4E59" w:rsidP="00451E95">
            <w:pPr>
              <w:pStyle w:val="Tabletext"/>
              <w:jc w:val="center"/>
              <w:rPr>
                <w:sz w:val="18"/>
                <w:szCs w:val="18"/>
                <w:lang w:val="en-US"/>
              </w:rPr>
            </w:pPr>
            <w:r w:rsidRPr="00CB6CBA">
              <w:rPr>
                <w:sz w:val="18"/>
                <w:szCs w:val="18"/>
                <w:lang w:val="en-US"/>
              </w:rPr>
              <w:t>84</w:t>
            </w:r>
          </w:p>
        </w:tc>
        <w:tc>
          <w:tcPr>
            <w:tcW w:w="765" w:type="dxa"/>
          </w:tcPr>
          <w:p w:rsidR="00451E95" w:rsidRDefault="004A4E59" w:rsidP="00451E95">
            <w:pPr>
              <w:pStyle w:val="Tabletext"/>
              <w:jc w:val="center"/>
              <w:rPr>
                <w:sz w:val="18"/>
                <w:szCs w:val="18"/>
                <w:lang w:val="en-US"/>
              </w:rPr>
            </w:pPr>
            <w:r w:rsidRPr="00CB6CBA">
              <w:rPr>
                <w:sz w:val="18"/>
                <w:szCs w:val="18"/>
                <w:lang w:val="en-US"/>
              </w:rPr>
              <w:t>88</w:t>
            </w:r>
          </w:p>
        </w:tc>
        <w:tc>
          <w:tcPr>
            <w:tcW w:w="879" w:type="dxa"/>
          </w:tcPr>
          <w:p w:rsidR="00451E95" w:rsidRDefault="004A4E59" w:rsidP="00451E95">
            <w:pPr>
              <w:pStyle w:val="Tabletext"/>
              <w:jc w:val="center"/>
              <w:rPr>
                <w:sz w:val="18"/>
                <w:szCs w:val="18"/>
                <w:lang w:val="en-US"/>
              </w:rPr>
            </w:pPr>
            <w:r w:rsidRPr="00CB6CBA">
              <w:rPr>
                <w:sz w:val="18"/>
                <w:szCs w:val="18"/>
                <w:lang w:val="en-US"/>
              </w:rPr>
              <w:t>95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43.0</w:t>
            </w:r>
          </w:p>
        </w:tc>
        <w:tc>
          <w:tcPr>
            <w:tcW w:w="709" w:type="dxa"/>
          </w:tcPr>
          <w:p w:rsidR="00451E95" w:rsidRDefault="004A4E59" w:rsidP="00451E95">
            <w:pPr>
              <w:pStyle w:val="Tabletext"/>
              <w:jc w:val="center"/>
              <w:rPr>
                <w:sz w:val="18"/>
                <w:szCs w:val="18"/>
                <w:lang w:val="en-US"/>
              </w:rPr>
            </w:pPr>
            <w:r w:rsidRPr="00CB6CBA">
              <w:rPr>
                <w:sz w:val="18"/>
                <w:szCs w:val="18"/>
                <w:lang w:val="en-US"/>
              </w:rPr>
              <w:t>38/36</w:t>
            </w:r>
          </w:p>
        </w:tc>
        <w:tc>
          <w:tcPr>
            <w:tcW w:w="765" w:type="dxa"/>
          </w:tcPr>
          <w:p w:rsidR="00451E95" w:rsidRDefault="004A4E59" w:rsidP="00451E95">
            <w:pPr>
              <w:pStyle w:val="Tabletext"/>
              <w:jc w:val="center"/>
              <w:rPr>
                <w:sz w:val="18"/>
                <w:szCs w:val="18"/>
                <w:lang w:val="en-US"/>
              </w:rPr>
            </w:pPr>
            <w:r w:rsidRPr="00CB6CBA">
              <w:rPr>
                <w:sz w:val="18"/>
                <w:szCs w:val="18"/>
                <w:lang w:val="en-US"/>
              </w:rPr>
              <w:t>47/42</w:t>
            </w:r>
          </w:p>
        </w:tc>
        <w:tc>
          <w:tcPr>
            <w:tcW w:w="765" w:type="dxa"/>
          </w:tcPr>
          <w:p w:rsidR="00451E95" w:rsidRDefault="004A4E59" w:rsidP="00451E95">
            <w:pPr>
              <w:pStyle w:val="Tabletext"/>
              <w:jc w:val="center"/>
              <w:rPr>
                <w:sz w:val="18"/>
                <w:szCs w:val="18"/>
                <w:lang w:val="en-US"/>
              </w:rPr>
            </w:pPr>
            <w:r w:rsidRPr="00CB6CBA">
              <w:rPr>
                <w:sz w:val="18"/>
                <w:szCs w:val="18"/>
                <w:lang w:val="en-US"/>
              </w:rPr>
              <w:t>55/49</w:t>
            </w:r>
          </w:p>
        </w:tc>
        <w:tc>
          <w:tcPr>
            <w:tcW w:w="765" w:type="dxa"/>
          </w:tcPr>
          <w:p w:rsidR="00451E95" w:rsidRDefault="004A4E59" w:rsidP="00451E95">
            <w:pPr>
              <w:pStyle w:val="Tabletext"/>
              <w:jc w:val="center"/>
              <w:rPr>
                <w:sz w:val="18"/>
                <w:szCs w:val="18"/>
                <w:lang w:val="en-US"/>
              </w:rPr>
            </w:pPr>
            <w:r w:rsidRPr="00CB6CBA">
              <w:rPr>
                <w:sz w:val="18"/>
                <w:szCs w:val="18"/>
                <w:lang w:val="en-US"/>
              </w:rPr>
              <w:t>61/54</w:t>
            </w:r>
          </w:p>
        </w:tc>
        <w:tc>
          <w:tcPr>
            <w:tcW w:w="765" w:type="dxa"/>
          </w:tcPr>
          <w:p w:rsidR="00451E95" w:rsidRDefault="004A4E59" w:rsidP="00451E95">
            <w:pPr>
              <w:pStyle w:val="Tabletext"/>
              <w:jc w:val="center"/>
              <w:rPr>
                <w:sz w:val="18"/>
                <w:szCs w:val="18"/>
                <w:lang w:val="en-US"/>
              </w:rPr>
            </w:pPr>
            <w:r w:rsidRPr="00CB6CBA">
              <w:rPr>
                <w:sz w:val="18"/>
                <w:szCs w:val="18"/>
                <w:lang w:val="en-US"/>
              </w:rPr>
              <w:t>70/63</w:t>
            </w:r>
          </w:p>
        </w:tc>
        <w:tc>
          <w:tcPr>
            <w:tcW w:w="765" w:type="dxa"/>
          </w:tcPr>
          <w:p w:rsidR="00451E95" w:rsidRDefault="004A4E59" w:rsidP="00451E95">
            <w:pPr>
              <w:pStyle w:val="Tabletext"/>
              <w:jc w:val="center"/>
              <w:rPr>
                <w:sz w:val="18"/>
                <w:szCs w:val="18"/>
                <w:lang w:val="en-US"/>
              </w:rPr>
            </w:pPr>
            <w:r w:rsidRPr="00CB6CBA">
              <w:rPr>
                <w:sz w:val="18"/>
                <w:szCs w:val="18"/>
                <w:lang w:val="en-US"/>
              </w:rPr>
              <w:t>77/71</w:t>
            </w:r>
          </w:p>
        </w:tc>
        <w:tc>
          <w:tcPr>
            <w:tcW w:w="765" w:type="dxa"/>
          </w:tcPr>
          <w:p w:rsidR="00451E95" w:rsidRDefault="004A4E59" w:rsidP="00451E95">
            <w:pPr>
              <w:pStyle w:val="Tabletext"/>
              <w:jc w:val="center"/>
              <w:rPr>
                <w:sz w:val="18"/>
                <w:szCs w:val="18"/>
                <w:lang w:val="en-US"/>
              </w:rPr>
            </w:pPr>
            <w:r w:rsidRPr="00CB6CBA">
              <w:rPr>
                <w:sz w:val="18"/>
                <w:szCs w:val="18"/>
                <w:lang w:val="en-US"/>
              </w:rPr>
              <w:t>83/78</w:t>
            </w:r>
          </w:p>
        </w:tc>
        <w:tc>
          <w:tcPr>
            <w:tcW w:w="765" w:type="dxa"/>
          </w:tcPr>
          <w:p w:rsidR="00451E95" w:rsidRDefault="004A4E59" w:rsidP="00451E95">
            <w:pPr>
              <w:pStyle w:val="Tabletext"/>
              <w:jc w:val="center"/>
              <w:rPr>
                <w:sz w:val="18"/>
                <w:szCs w:val="18"/>
                <w:lang w:val="en-US"/>
              </w:rPr>
            </w:pPr>
            <w:r w:rsidRPr="00CB6CBA">
              <w:rPr>
                <w:sz w:val="18"/>
                <w:szCs w:val="18"/>
                <w:lang w:val="en-US"/>
              </w:rPr>
              <w:t>87/84</w:t>
            </w:r>
          </w:p>
        </w:tc>
        <w:tc>
          <w:tcPr>
            <w:tcW w:w="765" w:type="dxa"/>
          </w:tcPr>
          <w:p w:rsidR="00451E95" w:rsidRDefault="004A4E59" w:rsidP="00451E95">
            <w:pPr>
              <w:pStyle w:val="Tabletext"/>
              <w:jc w:val="center"/>
              <w:rPr>
                <w:sz w:val="18"/>
                <w:szCs w:val="18"/>
                <w:lang w:val="en-US"/>
              </w:rPr>
            </w:pPr>
            <w:r w:rsidRPr="00CB6CBA">
              <w:rPr>
                <w:sz w:val="18"/>
                <w:szCs w:val="18"/>
                <w:lang w:val="en-US"/>
              </w:rPr>
              <w:t>92/90</w:t>
            </w:r>
          </w:p>
        </w:tc>
        <w:tc>
          <w:tcPr>
            <w:tcW w:w="765" w:type="dxa"/>
          </w:tcPr>
          <w:p w:rsidR="00451E95" w:rsidRDefault="004A4E59" w:rsidP="00451E95">
            <w:pPr>
              <w:pStyle w:val="Tabletext"/>
              <w:jc w:val="center"/>
              <w:rPr>
                <w:sz w:val="18"/>
                <w:szCs w:val="18"/>
                <w:lang w:val="en-US"/>
              </w:rPr>
            </w:pPr>
            <w:r w:rsidRPr="00CB6CBA">
              <w:rPr>
                <w:sz w:val="18"/>
                <w:szCs w:val="18"/>
                <w:lang w:val="en-US"/>
              </w:rPr>
              <w:t>96/95</w:t>
            </w:r>
          </w:p>
        </w:tc>
        <w:tc>
          <w:tcPr>
            <w:tcW w:w="879" w:type="dxa"/>
          </w:tcPr>
          <w:p w:rsidR="00451E95" w:rsidRDefault="004A4E59" w:rsidP="00451E95">
            <w:pPr>
              <w:pStyle w:val="Tabletext"/>
              <w:jc w:val="center"/>
              <w:rPr>
                <w:sz w:val="18"/>
                <w:szCs w:val="18"/>
                <w:lang w:val="en-US"/>
              </w:rPr>
            </w:pPr>
            <w:r w:rsidRPr="00CB6CBA">
              <w:rPr>
                <w:sz w:val="18"/>
                <w:szCs w:val="18"/>
                <w:lang w:val="en-US"/>
              </w:rPr>
              <w:t>103</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46.0</w:t>
            </w:r>
          </w:p>
        </w:tc>
        <w:tc>
          <w:tcPr>
            <w:tcW w:w="709" w:type="dxa"/>
          </w:tcPr>
          <w:p w:rsidR="00451E95" w:rsidRDefault="004A4E59" w:rsidP="00451E95">
            <w:pPr>
              <w:pStyle w:val="Tabletext"/>
              <w:jc w:val="center"/>
              <w:rPr>
                <w:sz w:val="18"/>
                <w:szCs w:val="18"/>
                <w:lang w:val="en-US"/>
              </w:rPr>
            </w:pPr>
            <w:r w:rsidRPr="00CB6CBA">
              <w:rPr>
                <w:sz w:val="18"/>
                <w:szCs w:val="18"/>
                <w:lang w:val="en-US"/>
              </w:rPr>
              <w:t>44/36</w:t>
            </w:r>
          </w:p>
        </w:tc>
        <w:tc>
          <w:tcPr>
            <w:tcW w:w="765" w:type="dxa"/>
          </w:tcPr>
          <w:p w:rsidR="00451E95" w:rsidRDefault="004A4E59" w:rsidP="00451E95">
            <w:pPr>
              <w:pStyle w:val="Tabletext"/>
              <w:jc w:val="center"/>
              <w:rPr>
                <w:sz w:val="18"/>
                <w:szCs w:val="18"/>
                <w:lang w:val="en-US"/>
              </w:rPr>
            </w:pPr>
            <w:r w:rsidRPr="00CB6CBA">
              <w:rPr>
                <w:sz w:val="18"/>
                <w:szCs w:val="18"/>
                <w:lang w:val="en-US"/>
              </w:rPr>
              <w:t>54/42</w:t>
            </w:r>
          </w:p>
        </w:tc>
        <w:tc>
          <w:tcPr>
            <w:tcW w:w="765" w:type="dxa"/>
          </w:tcPr>
          <w:p w:rsidR="00451E95" w:rsidRDefault="004A4E59" w:rsidP="00451E95">
            <w:pPr>
              <w:pStyle w:val="Tabletext"/>
              <w:jc w:val="center"/>
              <w:rPr>
                <w:sz w:val="18"/>
                <w:szCs w:val="18"/>
                <w:lang w:val="en-US"/>
              </w:rPr>
            </w:pPr>
            <w:r w:rsidRPr="00CB6CBA">
              <w:rPr>
                <w:sz w:val="18"/>
                <w:szCs w:val="18"/>
                <w:lang w:val="en-US"/>
              </w:rPr>
              <w:t>63/49</w:t>
            </w:r>
          </w:p>
        </w:tc>
        <w:tc>
          <w:tcPr>
            <w:tcW w:w="765" w:type="dxa"/>
          </w:tcPr>
          <w:p w:rsidR="00451E95" w:rsidRDefault="004A4E59" w:rsidP="00451E95">
            <w:pPr>
              <w:pStyle w:val="Tabletext"/>
              <w:jc w:val="center"/>
              <w:rPr>
                <w:sz w:val="18"/>
                <w:szCs w:val="18"/>
                <w:lang w:val="en-US"/>
              </w:rPr>
            </w:pPr>
            <w:r w:rsidRPr="00CB6CBA">
              <w:rPr>
                <w:sz w:val="18"/>
                <w:szCs w:val="18"/>
                <w:lang w:val="en-US"/>
              </w:rPr>
              <w:t>69/54</w:t>
            </w:r>
          </w:p>
        </w:tc>
        <w:tc>
          <w:tcPr>
            <w:tcW w:w="765" w:type="dxa"/>
          </w:tcPr>
          <w:p w:rsidR="00451E95" w:rsidRDefault="004A4E59" w:rsidP="00451E95">
            <w:pPr>
              <w:pStyle w:val="Tabletext"/>
              <w:jc w:val="center"/>
              <w:rPr>
                <w:sz w:val="18"/>
                <w:szCs w:val="18"/>
                <w:lang w:val="en-US"/>
              </w:rPr>
            </w:pPr>
            <w:r w:rsidRPr="00CB6CBA">
              <w:rPr>
                <w:sz w:val="18"/>
                <w:szCs w:val="18"/>
                <w:lang w:val="en-US"/>
              </w:rPr>
              <w:t>78/63</w:t>
            </w:r>
          </w:p>
        </w:tc>
        <w:tc>
          <w:tcPr>
            <w:tcW w:w="765" w:type="dxa"/>
          </w:tcPr>
          <w:p w:rsidR="00451E95" w:rsidRDefault="004A4E59" w:rsidP="00451E95">
            <w:pPr>
              <w:pStyle w:val="Tabletext"/>
              <w:jc w:val="center"/>
              <w:rPr>
                <w:sz w:val="18"/>
                <w:szCs w:val="18"/>
                <w:lang w:val="en-US"/>
              </w:rPr>
            </w:pPr>
            <w:r w:rsidRPr="00CB6CBA">
              <w:rPr>
                <w:sz w:val="18"/>
                <w:szCs w:val="18"/>
                <w:lang w:val="en-US"/>
              </w:rPr>
              <w:t>85/71</w:t>
            </w:r>
          </w:p>
        </w:tc>
        <w:tc>
          <w:tcPr>
            <w:tcW w:w="765" w:type="dxa"/>
          </w:tcPr>
          <w:p w:rsidR="00451E95" w:rsidRDefault="004A4E59" w:rsidP="00451E95">
            <w:pPr>
              <w:pStyle w:val="Tabletext"/>
              <w:jc w:val="center"/>
              <w:rPr>
                <w:sz w:val="18"/>
                <w:szCs w:val="18"/>
                <w:lang w:val="en-US"/>
              </w:rPr>
            </w:pPr>
            <w:r w:rsidRPr="00CB6CBA">
              <w:rPr>
                <w:sz w:val="18"/>
                <w:szCs w:val="18"/>
                <w:lang w:val="en-US"/>
              </w:rPr>
              <w:t>91/78</w:t>
            </w:r>
          </w:p>
        </w:tc>
        <w:tc>
          <w:tcPr>
            <w:tcW w:w="765" w:type="dxa"/>
          </w:tcPr>
          <w:p w:rsidR="00451E95" w:rsidRDefault="004A4E59" w:rsidP="00451E95">
            <w:pPr>
              <w:pStyle w:val="Tabletext"/>
              <w:jc w:val="center"/>
              <w:rPr>
                <w:sz w:val="18"/>
                <w:szCs w:val="18"/>
                <w:lang w:val="en-US"/>
              </w:rPr>
            </w:pPr>
            <w:r w:rsidRPr="00CB6CBA">
              <w:rPr>
                <w:sz w:val="18"/>
                <w:szCs w:val="18"/>
                <w:lang w:val="en-US"/>
              </w:rPr>
              <w:t>95/84</w:t>
            </w:r>
          </w:p>
        </w:tc>
        <w:tc>
          <w:tcPr>
            <w:tcW w:w="765" w:type="dxa"/>
          </w:tcPr>
          <w:p w:rsidR="00451E95" w:rsidRDefault="004A4E59" w:rsidP="00451E95">
            <w:pPr>
              <w:pStyle w:val="Tabletext"/>
              <w:jc w:val="center"/>
              <w:rPr>
                <w:sz w:val="18"/>
                <w:szCs w:val="18"/>
                <w:lang w:val="en-US"/>
              </w:rPr>
            </w:pPr>
            <w:r w:rsidRPr="00CB6CBA">
              <w:rPr>
                <w:sz w:val="18"/>
                <w:szCs w:val="18"/>
                <w:lang w:val="en-US"/>
              </w:rPr>
              <w:t>100/90</w:t>
            </w:r>
          </w:p>
        </w:tc>
        <w:tc>
          <w:tcPr>
            <w:tcW w:w="765" w:type="dxa"/>
          </w:tcPr>
          <w:p w:rsidR="00451E95" w:rsidRDefault="004A4E59" w:rsidP="00451E95">
            <w:pPr>
              <w:pStyle w:val="Tabletext"/>
              <w:jc w:val="center"/>
              <w:rPr>
                <w:sz w:val="18"/>
                <w:szCs w:val="18"/>
                <w:lang w:val="en-US"/>
              </w:rPr>
            </w:pPr>
            <w:r w:rsidRPr="00CB6CBA">
              <w:rPr>
                <w:sz w:val="18"/>
                <w:szCs w:val="18"/>
                <w:lang w:val="en-US"/>
              </w:rPr>
              <w:t>104/95</w:t>
            </w:r>
          </w:p>
        </w:tc>
        <w:tc>
          <w:tcPr>
            <w:tcW w:w="879" w:type="dxa"/>
          </w:tcPr>
          <w:p w:rsidR="00451E95" w:rsidRDefault="004A4E59" w:rsidP="00451E95">
            <w:pPr>
              <w:pStyle w:val="Tabletext"/>
              <w:jc w:val="center"/>
              <w:rPr>
                <w:caps/>
                <w:sz w:val="18"/>
                <w:szCs w:val="18"/>
                <w:lang w:val="en-US"/>
              </w:rPr>
            </w:pPr>
            <w:r w:rsidRPr="00CB6CBA">
              <w:rPr>
                <w:sz w:val="18"/>
                <w:szCs w:val="18"/>
                <w:lang w:val="en-US"/>
              </w:rPr>
              <w:t>112/</w:t>
            </w:r>
            <w:r w:rsidRPr="00CB6CBA">
              <w:rPr>
                <w:caps/>
                <w:sz w:val="18"/>
                <w:szCs w:val="18"/>
                <w:lang w:val="en-US"/>
              </w:rPr>
              <w:t>105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50.0</w:t>
            </w:r>
          </w:p>
        </w:tc>
        <w:tc>
          <w:tcPr>
            <w:tcW w:w="709" w:type="dxa"/>
          </w:tcPr>
          <w:p w:rsidR="00451E95" w:rsidRDefault="004A4E59" w:rsidP="00451E95">
            <w:pPr>
              <w:pStyle w:val="Tabletext"/>
              <w:jc w:val="center"/>
              <w:rPr>
                <w:sz w:val="18"/>
                <w:szCs w:val="18"/>
                <w:lang w:val="en-US"/>
              </w:rPr>
            </w:pPr>
            <w:r w:rsidRPr="00CB6CBA">
              <w:rPr>
                <w:sz w:val="18"/>
                <w:szCs w:val="18"/>
                <w:lang w:val="en-US"/>
              </w:rPr>
              <w:t>54/36</w:t>
            </w:r>
          </w:p>
        </w:tc>
        <w:tc>
          <w:tcPr>
            <w:tcW w:w="765" w:type="dxa"/>
          </w:tcPr>
          <w:p w:rsidR="00451E95" w:rsidRDefault="004A4E59" w:rsidP="00451E95">
            <w:pPr>
              <w:pStyle w:val="Tabletext"/>
              <w:jc w:val="center"/>
              <w:rPr>
                <w:sz w:val="18"/>
                <w:szCs w:val="18"/>
                <w:lang w:val="en-US"/>
              </w:rPr>
            </w:pPr>
            <w:r w:rsidRPr="00CB6CBA">
              <w:rPr>
                <w:sz w:val="18"/>
                <w:szCs w:val="18"/>
                <w:lang w:val="en-US"/>
              </w:rPr>
              <w:t>65/42</w:t>
            </w:r>
          </w:p>
        </w:tc>
        <w:tc>
          <w:tcPr>
            <w:tcW w:w="765" w:type="dxa"/>
          </w:tcPr>
          <w:p w:rsidR="00451E95" w:rsidRDefault="004A4E59" w:rsidP="00451E95">
            <w:pPr>
              <w:pStyle w:val="Tabletext"/>
              <w:jc w:val="center"/>
              <w:rPr>
                <w:sz w:val="18"/>
                <w:szCs w:val="18"/>
                <w:lang w:val="en-US"/>
              </w:rPr>
            </w:pPr>
            <w:r w:rsidRPr="00CB6CBA">
              <w:rPr>
                <w:sz w:val="18"/>
                <w:szCs w:val="18"/>
                <w:lang w:val="en-US"/>
              </w:rPr>
              <w:t>73/49</w:t>
            </w:r>
          </w:p>
        </w:tc>
        <w:tc>
          <w:tcPr>
            <w:tcW w:w="765" w:type="dxa"/>
          </w:tcPr>
          <w:p w:rsidR="00451E95" w:rsidRDefault="004A4E59" w:rsidP="00451E95">
            <w:pPr>
              <w:pStyle w:val="Tabletext"/>
              <w:jc w:val="center"/>
              <w:rPr>
                <w:sz w:val="18"/>
                <w:szCs w:val="18"/>
                <w:lang w:val="en-US"/>
              </w:rPr>
            </w:pPr>
            <w:r w:rsidRPr="00CB6CBA">
              <w:rPr>
                <w:sz w:val="18"/>
                <w:szCs w:val="18"/>
                <w:lang w:val="en-US"/>
              </w:rPr>
              <w:t>80/54</w:t>
            </w:r>
          </w:p>
        </w:tc>
        <w:tc>
          <w:tcPr>
            <w:tcW w:w="765" w:type="dxa"/>
          </w:tcPr>
          <w:p w:rsidR="00451E95" w:rsidRDefault="004A4E59" w:rsidP="00451E95">
            <w:pPr>
              <w:pStyle w:val="Tabletext"/>
              <w:jc w:val="center"/>
              <w:rPr>
                <w:sz w:val="18"/>
                <w:szCs w:val="18"/>
                <w:lang w:val="en-US"/>
              </w:rPr>
            </w:pPr>
            <w:r w:rsidRPr="00CB6CBA">
              <w:rPr>
                <w:sz w:val="18"/>
                <w:szCs w:val="18"/>
                <w:lang w:val="en-US"/>
              </w:rPr>
              <w:t>89/63</w:t>
            </w:r>
          </w:p>
        </w:tc>
        <w:tc>
          <w:tcPr>
            <w:tcW w:w="765" w:type="dxa"/>
          </w:tcPr>
          <w:p w:rsidR="00451E95" w:rsidRDefault="004A4E59" w:rsidP="00451E95">
            <w:pPr>
              <w:pStyle w:val="Tabletext"/>
              <w:jc w:val="center"/>
              <w:rPr>
                <w:sz w:val="18"/>
                <w:szCs w:val="18"/>
                <w:lang w:val="en-US"/>
              </w:rPr>
            </w:pPr>
            <w:r w:rsidRPr="00CB6CBA">
              <w:rPr>
                <w:sz w:val="18"/>
                <w:szCs w:val="18"/>
                <w:lang w:val="en-US"/>
              </w:rPr>
              <w:t>97/71</w:t>
            </w:r>
          </w:p>
        </w:tc>
        <w:tc>
          <w:tcPr>
            <w:tcW w:w="765" w:type="dxa"/>
          </w:tcPr>
          <w:p w:rsidR="00451E95" w:rsidRDefault="004A4E59" w:rsidP="00451E95">
            <w:pPr>
              <w:pStyle w:val="Tabletext"/>
              <w:jc w:val="center"/>
              <w:rPr>
                <w:sz w:val="18"/>
                <w:szCs w:val="18"/>
                <w:lang w:val="en-US"/>
              </w:rPr>
            </w:pPr>
            <w:r w:rsidRPr="00CB6CBA">
              <w:rPr>
                <w:sz w:val="18"/>
                <w:szCs w:val="18"/>
                <w:lang w:val="en-US"/>
              </w:rPr>
              <w:t>102/78</w:t>
            </w:r>
          </w:p>
        </w:tc>
        <w:tc>
          <w:tcPr>
            <w:tcW w:w="765" w:type="dxa"/>
          </w:tcPr>
          <w:p w:rsidR="00451E95" w:rsidRDefault="004A4E59" w:rsidP="00451E95">
            <w:pPr>
              <w:pStyle w:val="Tabletext"/>
              <w:jc w:val="center"/>
              <w:rPr>
                <w:sz w:val="18"/>
                <w:szCs w:val="18"/>
                <w:lang w:val="en-US"/>
              </w:rPr>
            </w:pPr>
            <w:r w:rsidRPr="00CB6CBA">
              <w:rPr>
                <w:sz w:val="18"/>
                <w:szCs w:val="18"/>
                <w:lang w:val="en-US"/>
              </w:rPr>
              <w:t>107/84</w:t>
            </w:r>
          </w:p>
        </w:tc>
        <w:tc>
          <w:tcPr>
            <w:tcW w:w="765" w:type="dxa"/>
          </w:tcPr>
          <w:p w:rsidR="00451E95" w:rsidRDefault="004A4E59" w:rsidP="00451E95">
            <w:pPr>
              <w:pStyle w:val="Tabletext"/>
              <w:jc w:val="center"/>
              <w:rPr>
                <w:sz w:val="18"/>
                <w:szCs w:val="18"/>
                <w:lang w:val="en-US"/>
              </w:rPr>
            </w:pPr>
            <w:r w:rsidRPr="00CB6CBA">
              <w:rPr>
                <w:sz w:val="18"/>
                <w:szCs w:val="18"/>
                <w:lang w:val="en-US"/>
              </w:rPr>
              <w:t>112/90</w:t>
            </w:r>
          </w:p>
        </w:tc>
        <w:tc>
          <w:tcPr>
            <w:tcW w:w="765" w:type="dxa"/>
          </w:tcPr>
          <w:p w:rsidR="00451E95" w:rsidRDefault="004A4E59" w:rsidP="00451E95">
            <w:pPr>
              <w:pStyle w:val="Tabletext"/>
              <w:jc w:val="center"/>
              <w:rPr>
                <w:sz w:val="18"/>
                <w:szCs w:val="18"/>
                <w:lang w:val="en-US"/>
              </w:rPr>
            </w:pPr>
            <w:r w:rsidRPr="00CB6CBA">
              <w:rPr>
                <w:sz w:val="18"/>
                <w:szCs w:val="18"/>
                <w:lang w:val="en-US"/>
              </w:rPr>
              <w:t>117/95</w:t>
            </w:r>
          </w:p>
        </w:tc>
        <w:tc>
          <w:tcPr>
            <w:tcW w:w="879" w:type="dxa"/>
          </w:tcPr>
          <w:p w:rsidR="00451E95" w:rsidRDefault="004A4E59" w:rsidP="00451E95">
            <w:pPr>
              <w:pStyle w:val="Tabletext"/>
              <w:jc w:val="center"/>
              <w:rPr>
                <w:caps/>
                <w:sz w:val="18"/>
                <w:szCs w:val="18"/>
                <w:lang w:val="en-US"/>
              </w:rPr>
            </w:pPr>
            <w:r w:rsidRPr="00CB6CBA">
              <w:rPr>
                <w:sz w:val="18"/>
                <w:szCs w:val="18"/>
                <w:lang w:val="en-US"/>
              </w:rPr>
              <w:t>124/</w:t>
            </w:r>
            <w:r w:rsidRPr="00CB6CBA">
              <w:rPr>
                <w:caps/>
                <w:sz w:val="18"/>
                <w:szCs w:val="18"/>
                <w:lang w:val="en-US"/>
              </w:rPr>
              <w:t>105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55.0</w:t>
            </w:r>
          </w:p>
        </w:tc>
        <w:tc>
          <w:tcPr>
            <w:tcW w:w="709" w:type="dxa"/>
          </w:tcPr>
          <w:p w:rsidR="00451E95" w:rsidRDefault="004A4E59" w:rsidP="00451E95">
            <w:pPr>
              <w:pStyle w:val="Tabletext"/>
              <w:jc w:val="center"/>
              <w:rPr>
                <w:sz w:val="18"/>
                <w:szCs w:val="18"/>
                <w:lang w:val="en-US"/>
              </w:rPr>
            </w:pPr>
            <w:r w:rsidRPr="00CB6CBA">
              <w:rPr>
                <w:sz w:val="18"/>
                <w:szCs w:val="18"/>
                <w:lang w:val="en-US"/>
              </w:rPr>
              <w:t>69/36</w:t>
            </w:r>
          </w:p>
        </w:tc>
        <w:tc>
          <w:tcPr>
            <w:tcW w:w="765" w:type="dxa"/>
          </w:tcPr>
          <w:p w:rsidR="00451E95" w:rsidRDefault="004A4E59" w:rsidP="00451E95">
            <w:pPr>
              <w:pStyle w:val="Tabletext"/>
              <w:jc w:val="center"/>
              <w:rPr>
                <w:sz w:val="18"/>
                <w:szCs w:val="18"/>
                <w:lang w:val="en-US"/>
              </w:rPr>
            </w:pPr>
            <w:r w:rsidRPr="00CB6CBA">
              <w:rPr>
                <w:sz w:val="18"/>
                <w:szCs w:val="18"/>
                <w:lang w:val="en-US"/>
              </w:rPr>
              <w:t>80/42</w:t>
            </w:r>
          </w:p>
        </w:tc>
        <w:tc>
          <w:tcPr>
            <w:tcW w:w="765" w:type="dxa"/>
          </w:tcPr>
          <w:p w:rsidR="00451E95" w:rsidRDefault="004A4E59" w:rsidP="00451E95">
            <w:pPr>
              <w:pStyle w:val="Tabletext"/>
              <w:jc w:val="center"/>
              <w:rPr>
                <w:sz w:val="18"/>
                <w:szCs w:val="18"/>
                <w:lang w:val="en-US"/>
              </w:rPr>
            </w:pPr>
            <w:r w:rsidRPr="00CB6CBA">
              <w:rPr>
                <w:sz w:val="18"/>
                <w:szCs w:val="18"/>
                <w:lang w:val="en-US"/>
              </w:rPr>
              <w:t>89/49</w:t>
            </w:r>
          </w:p>
        </w:tc>
        <w:tc>
          <w:tcPr>
            <w:tcW w:w="765" w:type="dxa"/>
          </w:tcPr>
          <w:p w:rsidR="00451E95" w:rsidRDefault="004A4E59" w:rsidP="00451E95">
            <w:pPr>
              <w:pStyle w:val="Tabletext"/>
              <w:jc w:val="center"/>
              <w:rPr>
                <w:sz w:val="18"/>
                <w:szCs w:val="18"/>
                <w:lang w:val="en-US"/>
              </w:rPr>
            </w:pPr>
            <w:r w:rsidRPr="00CB6CBA">
              <w:rPr>
                <w:sz w:val="18"/>
                <w:szCs w:val="18"/>
                <w:lang w:val="en-US"/>
              </w:rPr>
              <w:t>96/54</w:t>
            </w:r>
          </w:p>
        </w:tc>
        <w:tc>
          <w:tcPr>
            <w:tcW w:w="765" w:type="dxa"/>
          </w:tcPr>
          <w:p w:rsidR="00451E95" w:rsidRDefault="004A4E59" w:rsidP="00451E95">
            <w:pPr>
              <w:pStyle w:val="Tabletext"/>
              <w:jc w:val="center"/>
              <w:rPr>
                <w:sz w:val="18"/>
                <w:szCs w:val="18"/>
                <w:lang w:val="en-US"/>
              </w:rPr>
            </w:pPr>
            <w:r w:rsidRPr="00CB6CBA">
              <w:rPr>
                <w:sz w:val="18"/>
                <w:szCs w:val="18"/>
                <w:lang w:val="en-US"/>
              </w:rPr>
              <w:t>105/63</w:t>
            </w:r>
          </w:p>
        </w:tc>
        <w:tc>
          <w:tcPr>
            <w:tcW w:w="765" w:type="dxa"/>
          </w:tcPr>
          <w:p w:rsidR="00451E95" w:rsidRDefault="004A4E59" w:rsidP="00451E95">
            <w:pPr>
              <w:pStyle w:val="Tabletext"/>
              <w:jc w:val="center"/>
              <w:rPr>
                <w:sz w:val="18"/>
                <w:szCs w:val="18"/>
                <w:lang w:val="en-US"/>
              </w:rPr>
            </w:pPr>
            <w:r w:rsidRPr="00CB6CBA">
              <w:rPr>
                <w:sz w:val="18"/>
                <w:szCs w:val="18"/>
                <w:lang w:val="en-US"/>
              </w:rPr>
              <w:t>113/71</w:t>
            </w:r>
          </w:p>
        </w:tc>
        <w:tc>
          <w:tcPr>
            <w:tcW w:w="765" w:type="dxa"/>
          </w:tcPr>
          <w:p w:rsidR="00451E95" w:rsidRDefault="004A4E59" w:rsidP="00451E95">
            <w:pPr>
              <w:pStyle w:val="Tabletext"/>
              <w:jc w:val="center"/>
              <w:rPr>
                <w:sz w:val="18"/>
                <w:szCs w:val="18"/>
                <w:lang w:val="en-US"/>
              </w:rPr>
            </w:pPr>
            <w:r w:rsidRPr="00CB6CBA">
              <w:rPr>
                <w:sz w:val="18"/>
                <w:szCs w:val="18"/>
                <w:lang w:val="en-US"/>
              </w:rPr>
              <w:t>119/78</w:t>
            </w:r>
          </w:p>
        </w:tc>
        <w:tc>
          <w:tcPr>
            <w:tcW w:w="765" w:type="dxa"/>
          </w:tcPr>
          <w:p w:rsidR="00451E95" w:rsidRDefault="004A4E59" w:rsidP="00451E95">
            <w:pPr>
              <w:pStyle w:val="Tabletext"/>
              <w:jc w:val="center"/>
              <w:rPr>
                <w:sz w:val="18"/>
                <w:szCs w:val="18"/>
                <w:lang w:val="en-US"/>
              </w:rPr>
            </w:pPr>
            <w:r w:rsidRPr="00CB6CBA">
              <w:rPr>
                <w:sz w:val="18"/>
                <w:szCs w:val="18"/>
                <w:lang w:val="en-US"/>
              </w:rPr>
              <w:t>124/84</w:t>
            </w:r>
          </w:p>
        </w:tc>
        <w:tc>
          <w:tcPr>
            <w:tcW w:w="765" w:type="dxa"/>
          </w:tcPr>
          <w:p w:rsidR="00451E95" w:rsidRDefault="004A4E59" w:rsidP="00451E95">
            <w:pPr>
              <w:pStyle w:val="Tabletext"/>
              <w:jc w:val="center"/>
              <w:rPr>
                <w:sz w:val="18"/>
                <w:szCs w:val="18"/>
                <w:lang w:val="en-US"/>
              </w:rPr>
            </w:pPr>
            <w:r w:rsidRPr="00CB6CBA">
              <w:rPr>
                <w:sz w:val="18"/>
                <w:szCs w:val="18"/>
                <w:lang w:val="en-US"/>
              </w:rPr>
              <w:t>130/90</w:t>
            </w:r>
          </w:p>
        </w:tc>
        <w:tc>
          <w:tcPr>
            <w:tcW w:w="765" w:type="dxa"/>
          </w:tcPr>
          <w:p w:rsidR="00451E95" w:rsidRDefault="004A4E59" w:rsidP="00451E95">
            <w:pPr>
              <w:pStyle w:val="Tabletext"/>
              <w:jc w:val="center"/>
              <w:rPr>
                <w:sz w:val="18"/>
                <w:szCs w:val="18"/>
                <w:lang w:val="en-US"/>
              </w:rPr>
            </w:pPr>
            <w:r w:rsidRPr="00CB6CBA">
              <w:rPr>
                <w:sz w:val="18"/>
                <w:szCs w:val="18"/>
                <w:lang w:val="en-US"/>
              </w:rPr>
              <w:t>135/95</w:t>
            </w:r>
          </w:p>
        </w:tc>
        <w:tc>
          <w:tcPr>
            <w:tcW w:w="879" w:type="dxa"/>
          </w:tcPr>
          <w:p w:rsidR="00451E95" w:rsidRDefault="004A4E59" w:rsidP="00451E95">
            <w:pPr>
              <w:pStyle w:val="Tabletext"/>
              <w:jc w:val="center"/>
              <w:rPr>
                <w:caps/>
                <w:sz w:val="18"/>
                <w:szCs w:val="18"/>
                <w:lang w:val="en-US"/>
              </w:rPr>
            </w:pPr>
            <w:r w:rsidRPr="00CB6CBA">
              <w:rPr>
                <w:sz w:val="18"/>
                <w:szCs w:val="18"/>
                <w:lang w:val="en-US"/>
              </w:rPr>
              <w:t>143/</w:t>
            </w:r>
            <w:r w:rsidRPr="00CB6CBA">
              <w:rPr>
                <w:caps/>
                <w:sz w:val="18"/>
                <w:szCs w:val="18"/>
                <w:lang w:val="en-US"/>
              </w:rPr>
              <w:t>105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60.0</w:t>
            </w:r>
          </w:p>
        </w:tc>
        <w:tc>
          <w:tcPr>
            <w:tcW w:w="709" w:type="dxa"/>
          </w:tcPr>
          <w:p w:rsidR="00451E95" w:rsidRDefault="004A4E59" w:rsidP="00451E95">
            <w:pPr>
              <w:pStyle w:val="Tabletext"/>
              <w:jc w:val="center"/>
              <w:rPr>
                <w:sz w:val="18"/>
                <w:szCs w:val="18"/>
                <w:lang w:val="en-US"/>
              </w:rPr>
            </w:pPr>
            <w:r w:rsidRPr="00CB6CBA">
              <w:rPr>
                <w:sz w:val="18"/>
                <w:szCs w:val="18"/>
                <w:lang w:val="en-US"/>
              </w:rPr>
              <w:t>88/36</w:t>
            </w:r>
          </w:p>
        </w:tc>
        <w:tc>
          <w:tcPr>
            <w:tcW w:w="765" w:type="dxa"/>
          </w:tcPr>
          <w:p w:rsidR="00451E95" w:rsidRDefault="004A4E59" w:rsidP="00451E95">
            <w:pPr>
              <w:pStyle w:val="Tabletext"/>
              <w:jc w:val="center"/>
              <w:rPr>
                <w:sz w:val="18"/>
                <w:szCs w:val="18"/>
                <w:lang w:val="en-US"/>
              </w:rPr>
            </w:pPr>
            <w:r w:rsidRPr="00CB6CBA">
              <w:rPr>
                <w:sz w:val="18"/>
                <w:szCs w:val="18"/>
                <w:lang w:val="en-US"/>
              </w:rPr>
              <w:t>100/42</w:t>
            </w:r>
          </w:p>
        </w:tc>
        <w:tc>
          <w:tcPr>
            <w:tcW w:w="765" w:type="dxa"/>
          </w:tcPr>
          <w:p w:rsidR="00451E95" w:rsidRDefault="004A4E59" w:rsidP="00451E95">
            <w:pPr>
              <w:pStyle w:val="Tabletext"/>
              <w:jc w:val="center"/>
              <w:rPr>
                <w:sz w:val="18"/>
                <w:szCs w:val="18"/>
                <w:lang w:val="en-US"/>
              </w:rPr>
            </w:pPr>
            <w:r w:rsidRPr="00CB6CBA">
              <w:rPr>
                <w:sz w:val="18"/>
                <w:szCs w:val="18"/>
                <w:lang w:val="en-US"/>
              </w:rPr>
              <w:t>108/49</w:t>
            </w:r>
          </w:p>
        </w:tc>
        <w:tc>
          <w:tcPr>
            <w:tcW w:w="765" w:type="dxa"/>
          </w:tcPr>
          <w:p w:rsidR="00451E95" w:rsidRDefault="004A4E59" w:rsidP="00451E95">
            <w:pPr>
              <w:pStyle w:val="Tabletext"/>
              <w:jc w:val="center"/>
              <w:rPr>
                <w:sz w:val="18"/>
                <w:szCs w:val="18"/>
                <w:lang w:val="en-US"/>
              </w:rPr>
            </w:pPr>
            <w:r w:rsidRPr="00CB6CBA">
              <w:rPr>
                <w:sz w:val="18"/>
                <w:szCs w:val="18"/>
                <w:lang w:val="en-US"/>
              </w:rPr>
              <w:t>115/54</w:t>
            </w:r>
          </w:p>
        </w:tc>
        <w:tc>
          <w:tcPr>
            <w:tcW w:w="765" w:type="dxa"/>
          </w:tcPr>
          <w:p w:rsidR="00451E95" w:rsidRDefault="004A4E59" w:rsidP="00451E95">
            <w:pPr>
              <w:pStyle w:val="Tabletext"/>
              <w:jc w:val="center"/>
              <w:rPr>
                <w:sz w:val="18"/>
                <w:szCs w:val="18"/>
                <w:lang w:val="en-US"/>
              </w:rPr>
            </w:pPr>
            <w:r w:rsidRPr="00CB6CBA">
              <w:rPr>
                <w:sz w:val="18"/>
                <w:szCs w:val="18"/>
                <w:lang w:val="en-US"/>
              </w:rPr>
              <w:t>125/63</w:t>
            </w:r>
          </w:p>
        </w:tc>
        <w:tc>
          <w:tcPr>
            <w:tcW w:w="765" w:type="dxa"/>
          </w:tcPr>
          <w:p w:rsidR="00451E95" w:rsidRDefault="004A4E59" w:rsidP="00451E95">
            <w:pPr>
              <w:pStyle w:val="Tabletext"/>
              <w:jc w:val="center"/>
              <w:rPr>
                <w:sz w:val="18"/>
                <w:szCs w:val="18"/>
                <w:lang w:val="en-US"/>
              </w:rPr>
            </w:pPr>
            <w:r w:rsidRPr="00CB6CBA">
              <w:rPr>
                <w:sz w:val="18"/>
                <w:szCs w:val="18"/>
                <w:lang w:val="en-US"/>
              </w:rPr>
              <w:t>134/71</w:t>
            </w:r>
          </w:p>
        </w:tc>
        <w:tc>
          <w:tcPr>
            <w:tcW w:w="765" w:type="dxa"/>
          </w:tcPr>
          <w:p w:rsidR="00451E95" w:rsidRDefault="004A4E59" w:rsidP="00451E95">
            <w:pPr>
              <w:pStyle w:val="Tabletext"/>
              <w:jc w:val="center"/>
              <w:rPr>
                <w:sz w:val="18"/>
                <w:szCs w:val="18"/>
                <w:lang w:val="en-US"/>
              </w:rPr>
            </w:pPr>
            <w:r w:rsidRPr="00CB6CBA">
              <w:rPr>
                <w:sz w:val="18"/>
                <w:szCs w:val="18"/>
                <w:lang w:val="en-US"/>
              </w:rPr>
              <w:t>140/78</w:t>
            </w:r>
          </w:p>
        </w:tc>
        <w:tc>
          <w:tcPr>
            <w:tcW w:w="765" w:type="dxa"/>
          </w:tcPr>
          <w:p w:rsidR="00451E95" w:rsidRDefault="004A4E59" w:rsidP="00451E95">
            <w:pPr>
              <w:pStyle w:val="Tabletext"/>
              <w:jc w:val="center"/>
              <w:rPr>
                <w:sz w:val="18"/>
                <w:szCs w:val="18"/>
                <w:lang w:val="en-US"/>
              </w:rPr>
            </w:pPr>
            <w:r w:rsidRPr="00CB6CBA">
              <w:rPr>
                <w:sz w:val="18"/>
                <w:szCs w:val="18"/>
                <w:lang w:val="en-US"/>
              </w:rPr>
              <w:t>145/84</w:t>
            </w:r>
          </w:p>
        </w:tc>
        <w:tc>
          <w:tcPr>
            <w:tcW w:w="765" w:type="dxa"/>
          </w:tcPr>
          <w:p w:rsidR="00451E95" w:rsidRDefault="004A4E59" w:rsidP="00451E95">
            <w:pPr>
              <w:pStyle w:val="Tabletext"/>
              <w:jc w:val="center"/>
              <w:rPr>
                <w:sz w:val="18"/>
                <w:szCs w:val="18"/>
                <w:lang w:val="en-US"/>
              </w:rPr>
            </w:pPr>
            <w:r w:rsidRPr="00CB6CBA">
              <w:rPr>
                <w:sz w:val="18"/>
                <w:szCs w:val="18"/>
                <w:lang w:val="en-US"/>
              </w:rPr>
              <w:t>152/90</w:t>
            </w:r>
          </w:p>
        </w:tc>
        <w:tc>
          <w:tcPr>
            <w:tcW w:w="765" w:type="dxa"/>
          </w:tcPr>
          <w:p w:rsidR="00451E95" w:rsidRDefault="004A4E59" w:rsidP="00451E95">
            <w:pPr>
              <w:pStyle w:val="Tabletext"/>
              <w:jc w:val="center"/>
              <w:rPr>
                <w:sz w:val="18"/>
                <w:szCs w:val="18"/>
                <w:lang w:val="en-US"/>
              </w:rPr>
            </w:pPr>
            <w:r w:rsidRPr="00CB6CBA">
              <w:rPr>
                <w:sz w:val="18"/>
                <w:szCs w:val="18"/>
                <w:lang w:val="en-US"/>
              </w:rPr>
              <w:t>157/95</w:t>
            </w:r>
          </w:p>
        </w:tc>
        <w:tc>
          <w:tcPr>
            <w:tcW w:w="879" w:type="dxa"/>
          </w:tcPr>
          <w:p w:rsidR="00451E95" w:rsidRDefault="004A4E59" w:rsidP="00451E95">
            <w:pPr>
              <w:pStyle w:val="Tabletext"/>
              <w:jc w:val="center"/>
              <w:rPr>
                <w:caps/>
                <w:sz w:val="18"/>
                <w:szCs w:val="18"/>
                <w:lang w:val="en-US"/>
              </w:rPr>
            </w:pPr>
            <w:r w:rsidRPr="00CB6CBA">
              <w:rPr>
                <w:sz w:val="18"/>
                <w:szCs w:val="18"/>
                <w:lang w:val="en-US"/>
              </w:rPr>
              <w:t>166/</w:t>
            </w:r>
            <w:r w:rsidRPr="00CB6CBA">
              <w:rPr>
                <w:caps/>
                <w:sz w:val="18"/>
                <w:szCs w:val="18"/>
                <w:lang w:val="en-US"/>
              </w:rPr>
              <w:t>105</w:t>
            </w:r>
          </w:p>
        </w:tc>
      </w:tr>
    </w:tbl>
    <w:p w:rsidR="003A28AE" w:rsidRDefault="003A28AE" w:rsidP="003A28AE">
      <w:pPr>
        <w:pStyle w:val="Tablefin"/>
      </w:pPr>
    </w:p>
    <w:p w:rsidR="004A4E59" w:rsidRPr="003A28AE" w:rsidRDefault="00FF64E7" w:rsidP="004A4E59">
      <w:pPr>
        <w:pStyle w:val="TableNo"/>
        <w:rPr>
          <w:sz w:val="20"/>
          <w:lang w:val="en-US"/>
        </w:rPr>
      </w:pPr>
      <w:r>
        <w:rPr>
          <w:sz w:val="20"/>
          <w:lang w:val="en-US"/>
        </w:rPr>
        <w:t>表</w:t>
      </w:r>
      <w:r w:rsidR="004A4E59" w:rsidRPr="003A28AE">
        <w:rPr>
          <w:sz w:val="20"/>
          <w:lang w:val="en-US"/>
        </w:rPr>
        <w:t>5</w:t>
      </w:r>
    </w:p>
    <w:p w:rsidR="004A4E59" w:rsidRPr="003A28AE" w:rsidRDefault="00D42599" w:rsidP="004A4E59">
      <w:pPr>
        <w:pStyle w:val="Tabletitle"/>
        <w:rPr>
          <w:bCs/>
          <w:sz w:val="20"/>
          <w:lang w:val="en-US" w:eastAsia="zh-CN"/>
        </w:rPr>
      </w:pPr>
      <w:r w:rsidRPr="003A28AE">
        <w:rPr>
          <w:bCs/>
          <w:sz w:val="20"/>
          <w:lang w:val="en-US" w:eastAsia="zh-CN"/>
        </w:rPr>
        <w:t>76-108 MHz</w:t>
      </w:r>
      <w:r>
        <w:rPr>
          <w:rFonts w:hint="eastAsia"/>
          <w:sz w:val="20"/>
          <w:lang w:val="en-US" w:eastAsia="zh-CN"/>
        </w:rPr>
        <w:t>的电视服务区半径</w:t>
      </w:r>
      <w:r>
        <w:rPr>
          <w:sz w:val="20"/>
          <w:lang w:val="en-US" w:eastAsia="zh-CN"/>
        </w:rPr>
        <w:t xml:space="preserve"> (km)</w:t>
      </w:r>
      <w:r w:rsidR="004A4E59" w:rsidRPr="003A28AE">
        <w:rPr>
          <w:bCs/>
          <w:sz w:val="20"/>
          <w:lang w:val="en-US" w:eastAsia="zh-CN"/>
        </w:rPr>
        <w:br/>
      </w:r>
      <w:r w:rsidR="004A4E59" w:rsidRPr="003A28AE">
        <w:rPr>
          <w:bCs/>
          <w:i/>
          <w:iCs/>
          <w:sz w:val="20"/>
          <w:lang w:val="en-US" w:eastAsia="zh-CN"/>
        </w:rPr>
        <w:t>E</w:t>
      </w:r>
      <w:r w:rsidR="004A4E59" w:rsidRPr="003A28AE">
        <w:rPr>
          <w:bCs/>
          <w:i/>
          <w:iCs/>
          <w:sz w:val="20"/>
          <w:vertAlign w:val="subscript"/>
          <w:lang w:val="en-US" w:eastAsia="zh-CN"/>
        </w:rPr>
        <w:t>mu</w:t>
      </w:r>
      <w:r w:rsidR="004A4E59" w:rsidRPr="003A28AE">
        <w:rPr>
          <w:bCs/>
          <w:sz w:val="20"/>
          <w:lang w:val="en-US" w:eastAsia="zh-CN"/>
        </w:rPr>
        <w:t xml:space="preserve"> </w:t>
      </w:r>
      <w:r w:rsidR="004A4E59" w:rsidRPr="003A28AE">
        <w:rPr>
          <w:rFonts w:ascii="Symbol" w:hAnsi="Symbol"/>
          <w:bCs/>
          <w:sz w:val="20"/>
          <w:lang w:val="en-US" w:eastAsia="zh-CN"/>
        </w:rPr>
        <w:t></w:t>
      </w:r>
      <w:r w:rsidR="004A4E59" w:rsidRPr="003A28AE">
        <w:rPr>
          <w:bCs/>
          <w:sz w:val="20"/>
          <w:lang w:val="en-US" w:eastAsia="zh-CN"/>
        </w:rPr>
        <w:t xml:space="preserve"> 52 dB(</w:t>
      </w:r>
      <w:r w:rsidR="004A4E59" w:rsidRPr="003A28AE">
        <w:rPr>
          <w:rFonts w:ascii="Symbol" w:hAnsi="Symbol"/>
          <w:bCs/>
          <w:sz w:val="20"/>
          <w:lang w:val="en-US" w:eastAsia="zh-CN"/>
        </w:rPr>
        <w:t></w:t>
      </w:r>
      <w:r w:rsidR="004A4E59" w:rsidRPr="003A28AE">
        <w:rPr>
          <w:bCs/>
          <w:sz w:val="20"/>
          <w:lang w:val="en-US" w:eastAsia="zh-CN"/>
        </w:rPr>
        <w:t xml:space="preserve">V/m), </w:t>
      </w:r>
      <w:r w:rsidR="004A4E59" w:rsidRPr="003A28AE">
        <w:rPr>
          <w:bCs/>
          <w:i/>
          <w:iCs/>
          <w:sz w:val="20"/>
          <w:lang w:val="en-US" w:eastAsia="zh-CN"/>
        </w:rPr>
        <w:t>f</w:t>
      </w:r>
      <w:r w:rsidR="004A4E59" w:rsidRPr="003A28AE">
        <w:rPr>
          <w:bCs/>
          <w:i/>
          <w:iCs/>
          <w:sz w:val="20"/>
          <w:vertAlign w:val="subscript"/>
          <w:lang w:val="en-US" w:eastAsia="zh-CN"/>
        </w:rPr>
        <w:t>c</w:t>
      </w:r>
      <w:r w:rsidR="004A4E59" w:rsidRPr="003A28AE">
        <w:rPr>
          <w:bCs/>
          <w:sz w:val="20"/>
          <w:lang w:val="en-US" w:eastAsia="zh-CN"/>
        </w:rPr>
        <w:t xml:space="preserve"> </w:t>
      </w:r>
      <w:r w:rsidR="004A4E59" w:rsidRPr="003A28AE">
        <w:rPr>
          <w:rFonts w:ascii="Symbol" w:hAnsi="Symbol"/>
          <w:bCs/>
          <w:sz w:val="20"/>
          <w:lang w:val="en-US" w:eastAsia="zh-CN"/>
        </w:rPr>
        <w:t></w:t>
      </w:r>
      <w:r w:rsidR="004A4E59" w:rsidRPr="003A28AE">
        <w:rPr>
          <w:bCs/>
          <w:sz w:val="20"/>
          <w:lang w:val="en-US" w:eastAsia="zh-CN"/>
        </w:rPr>
        <w:t xml:space="preserve"> 100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4A4E59" w:rsidRPr="00CB6CBA" w:rsidTr="0024702C">
        <w:trPr>
          <w:jc w:val="center"/>
        </w:trPr>
        <w:tc>
          <w:tcPr>
            <w:tcW w:w="1247" w:type="dxa"/>
            <w:tcBorders>
              <w:tl2br w:val="single" w:sz="4" w:space="0" w:color="auto"/>
            </w:tcBorders>
            <w:vAlign w:val="center"/>
          </w:tcPr>
          <w:p w:rsidR="00451E95" w:rsidRDefault="004A4E59" w:rsidP="00451E95">
            <w:pPr>
              <w:pStyle w:val="Tablehead"/>
              <w:ind w:right="-397"/>
              <w:rPr>
                <w:sz w:val="18"/>
                <w:szCs w:val="18"/>
                <w:lang w:val="en-US"/>
              </w:rPr>
            </w:pPr>
            <w:r w:rsidRPr="004E6750">
              <w:rPr>
                <w:i/>
                <w:iCs/>
                <w:sz w:val="18"/>
                <w:szCs w:val="18"/>
                <w:lang w:val="en-US"/>
              </w:rPr>
              <w:t>h</w:t>
            </w:r>
            <w:r w:rsidRPr="004E6750">
              <w:rPr>
                <w:i/>
                <w:iCs/>
                <w:sz w:val="18"/>
                <w:szCs w:val="18"/>
                <w:vertAlign w:val="subscript"/>
                <w:lang w:val="en-US"/>
              </w:rPr>
              <w:t>ef</w:t>
            </w:r>
            <w:r w:rsidRPr="004E6750">
              <w:rPr>
                <w:sz w:val="18"/>
                <w:szCs w:val="18"/>
                <w:lang w:val="en-US"/>
              </w:rPr>
              <w:t xml:space="preserve"> (m)</w:t>
            </w:r>
          </w:p>
          <w:p w:rsidR="00451E95" w:rsidRDefault="004A4E59" w:rsidP="00451E95">
            <w:pPr>
              <w:pStyle w:val="Tablehead"/>
              <w:ind w:left="-113" w:right="-340"/>
              <w:jc w:val="left"/>
              <w:rPr>
                <w:sz w:val="18"/>
                <w:szCs w:val="18"/>
                <w:lang w:val="en-US"/>
              </w:rPr>
            </w:pPr>
            <w:r w:rsidRPr="004E6750">
              <w:rPr>
                <w:i/>
                <w:iCs/>
                <w:sz w:val="18"/>
                <w:szCs w:val="18"/>
                <w:lang w:val="en-US"/>
              </w:rPr>
              <w:t>P</w:t>
            </w:r>
            <w:r w:rsidRPr="004E6750">
              <w:rPr>
                <w:i/>
                <w:iCs/>
                <w:sz w:val="18"/>
                <w:szCs w:val="18"/>
                <w:vertAlign w:val="subscript"/>
                <w:lang w:val="en-US"/>
              </w:rPr>
              <w:t>ef</w:t>
            </w:r>
            <w:r w:rsidRPr="004E6750">
              <w:rPr>
                <w:rFonts w:ascii="Tms Rmn" w:hAnsi="Tms Rmn"/>
                <w:sz w:val="18"/>
                <w:szCs w:val="18"/>
                <w:vertAlign w:val="subscript"/>
                <w:lang w:val="en-US"/>
              </w:rPr>
              <w:t> </w:t>
            </w:r>
            <w:r w:rsidRPr="004E6750">
              <w:rPr>
                <w:sz w:val="18"/>
                <w:szCs w:val="18"/>
                <w:lang w:val="en-US"/>
              </w:rPr>
              <w:t>(dBW)</w:t>
            </w:r>
          </w:p>
        </w:tc>
        <w:tc>
          <w:tcPr>
            <w:tcW w:w="709" w:type="dxa"/>
          </w:tcPr>
          <w:p w:rsidR="004A4E59" w:rsidRPr="004E6750" w:rsidRDefault="004A4E59" w:rsidP="0024702C">
            <w:pPr>
              <w:pStyle w:val="Tablehead"/>
              <w:rPr>
                <w:sz w:val="18"/>
                <w:szCs w:val="18"/>
                <w:lang w:val="en-US"/>
              </w:rPr>
            </w:pPr>
            <w:r w:rsidRPr="004E6750">
              <w:rPr>
                <w:sz w:val="18"/>
                <w:szCs w:val="18"/>
                <w:lang w:val="en-US"/>
              </w:rPr>
              <w:t>30</w:t>
            </w:r>
          </w:p>
        </w:tc>
        <w:tc>
          <w:tcPr>
            <w:tcW w:w="765" w:type="dxa"/>
          </w:tcPr>
          <w:p w:rsidR="004A4E59" w:rsidRPr="004E6750" w:rsidRDefault="004A4E59" w:rsidP="0024702C">
            <w:pPr>
              <w:pStyle w:val="Tablehead"/>
              <w:rPr>
                <w:sz w:val="18"/>
                <w:szCs w:val="18"/>
                <w:lang w:val="en-US"/>
              </w:rPr>
            </w:pPr>
            <w:r w:rsidRPr="004E6750">
              <w:rPr>
                <w:sz w:val="18"/>
                <w:szCs w:val="18"/>
                <w:lang w:val="en-US"/>
              </w:rPr>
              <w:t>50</w:t>
            </w:r>
          </w:p>
        </w:tc>
        <w:tc>
          <w:tcPr>
            <w:tcW w:w="765" w:type="dxa"/>
          </w:tcPr>
          <w:p w:rsidR="004A4E59" w:rsidRPr="004E6750" w:rsidRDefault="004A4E59" w:rsidP="0024702C">
            <w:pPr>
              <w:pStyle w:val="Tablehead"/>
              <w:rPr>
                <w:sz w:val="18"/>
                <w:szCs w:val="18"/>
                <w:lang w:val="en-US"/>
              </w:rPr>
            </w:pPr>
            <w:r w:rsidRPr="004E6750">
              <w:rPr>
                <w:sz w:val="18"/>
                <w:szCs w:val="18"/>
                <w:lang w:val="en-US"/>
              </w:rPr>
              <w:t>75</w:t>
            </w:r>
          </w:p>
        </w:tc>
        <w:tc>
          <w:tcPr>
            <w:tcW w:w="765" w:type="dxa"/>
          </w:tcPr>
          <w:p w:rsidR="004A4E59" w:rsidRPr="004E6750" w:rsidRDefault="004A4E59" w:rsidP="0024702C">
            <w:pPr>
              <w:pStyle w:val="Tablehead"/>
              <w:rPr>
                <w:sz w:val="18"/>
                <w:szCs w:val="18"/>
                <w:lang w:val="en-US"/>
              </w:rPr>
            </w:pPr>
            <w:r w:rsidRPr="004E6750">
              <w:rPr>
                <w:sz w:val="18"/>
                <w:szCs w:val="18"/>
                <w:lang w:val="en-US"/>
              </w:rPr>
              <w:t>100</w:t>
            </w:r>
          </w:p>
        </w:tc>
        <w:tc>
          <w:tcPr>
            <w:tcW w:w="765" w:type="dxa"/>
          </w:tcPr>
          <w:p w:rsidR="004A4E59" w:rsidRPr="004E6750" w:rsidRDefault="004A4E59" w:rsidP="0024702C">
            <w:pPr>
              <w:pStyle w:val="Tablehead"/>
              <w:rPr>
                <w:sz w:val="18"/>
                <w:szCs w:val="18"/>
                <w:lang w:val="en-US"/>
              </w:rPr>
            </w:pPr>
            <w:r w:rsidRPr="004E6750">
              <w:rPr>
                <w:sz w:val="18"/>
                <w:szCs w:val="18"/>
                <w:lang w:val="en-US"/>
              </w:rPr>
              <w:t>150</w:t>
            </w:r>
          </w:p>
        </w:tc>
        <w:tc>
          <w:tcPr>
            <w:tcW w:w="765" w:type="dxa"/>
          </w:tcPr>
          <w:p w:rsidR="004A4E59" w:rsidRPr="004E6750" w:rsidRDefault="004A4E59" w:rsidP="0024702C">
            <w:pPr>
              <w:pStyle w:val="Tablehead"/>
              <w:rPr>
                <w:sz w:val="18"/>
                <w:szCs w:val="18"/>
                <w:lang w:val="en-US"/>
              </w:rPr>
            </w:pPr>
            <w:r w:rsidRPr="004E6750">
              <w:rPr>
                <w:sz w:val="18"/>
                <w:szCs w:val="18"/>
                <w:lang w:val="en-US"/>
              </w:rPr>
              <w:t>200</w:t>
            </w:r>
          </w:p>
        </w:tc>
        <w:tc>
          <w:tcPr>
            <w:tcW w:w="765" w:type="dxa"/>
          </w:tcPr>
          <w:p w:rsidR="004A4E59" w:rsidRPr="004E6750" w:rsidRDefault="004A4E59" w:rsidP="0024702C">
            <w:pPr>
              <w:pStyle w:val="Tablehead"/>
              <w:rPr>
                <w:sz w:val="18"/>
                <w:szCs w:val="18"/>
                <w:lang w:val="en-US"/>
              </w:rPr>
            </w:pPr>
            <w:r w:rsidRPr="004E6750">
              <w:rPr>
                <w:sz w:val="18"/>
                <w:szCs w:val="18"/>
                <w:lang w:val="en-US"/>
              </w:rPr>
              <w:t>250</w:t>
            </w:r>
          </w:p>
        </w:tc>
        <w:tc>
          <w:tcPr>
            <w:tcW w:w="765" w:type="dxa"/>
          </w:tcPr>
          <w:p w:rsidR="004A4E59" w:rsidRPr="004E6750" w:rsidRDefault="004A4E59" w:rsidP="0024702C">
            <w:pPr>
              <w:pStyle w:val="Tablehead"/>
              <w:rPr>
                <w:sz w:val="18"/>
                <w:szCs w:val="18"/>
                <w:lang w:val="en-US"/>
              </w:rPr>
            </w:pPr>
            <w:r w:rsidRPr="004E6750">
              <w:rPr>
                <w:sz w:val="18"/>
                <w:szCs w:val="18"/>
                <w:lang w:val="en-US"/>
              </w:rPr>
              <w:t>300</w:t>
            </w:r>
          </w:p>
        </w:tc>
        <w:tc>
          <w:tcPr>
            <w:tcW w:w="765" w:type="dxa"/>
          </w:tcPr>
          <w:p w:rsidR="004A4E59" w:rsidRPr="004E6750" w:rsidRDefault="004A4E59" w:rsidP="0024702C">
            <w:pPr>
              <w:pStyle w:val="Tablehead"/>
              <w:rPr>
                <w:sz w:val="18"/>
                <w:szCs w:val="18"/>
                <w:lang w:val="en-US"/>
              </w:rPr>
            </w:pPr>
            <w:r w:rsidRPr="004E6750">
              <w:rPr>
                <w:sz w:val="18"/>
                <w:szCs w:val="18"/>
                <w:lang w:val="en-US"/>
              </w:rPr>
              <w:t>350</w:t>
            </w:r>
          </w:p>
        </w:tc>
        <w:tc>
          <w:tcPr>
            <w:tcW w:w="765" w:type="dxa"/>
          </w:tcPr>
          <w:p w:rsidR="004A4E59" w:rsidRPr="004E6750" w:rsidRDefault="004A4E59" w:rsidP="0024702C">
            <w:pPr>
              <w:pStyle w:val="Tablehead"/>
              <w:rPr>
                <w:sz w:val="18"/>
                <w:szCs w:val="18"/>
                <w:lang w:val="en-US"/>
              </w:rPr>
            </w:pPr>
            <w:r w:rsidRPr="004E6750">
              <w:rPr>
                <w:sz w:val="18"/>
                <w:szCs w:val="18"/>
                <w:lang w:val="en-US"/>
              </w:rPr>
              <w:t>400</w:t>
            </w:r>
          </w:p>
        </w:tc>
        <w:tc>
          <w:tcPr>
            <w:tcW w:w="879" w:type="dxa"/>
          </w:tcPr>
          <w:p w:rsidR="004A4E59" w:rsidRPr="004E6750" w:rsidRDefault="004A4E59" w:rsidP="0024702C">
            <w:pPr>
              <w:pStyle w:val="Tablehead"/>
              <w:rPr>
                <w:sz w:val="18"/>
                <w:szCs w:val="18"/>
                <w:lang w:val="en-US"/>
              </w:rPr>
            </w:pPr>
            <w:r w:rsidRPr="004E6750">
              <w:rPr>
                <w:sz w:val="18"/>
                <w:szCs w:val="18"/>
                <w:lang w:val="en-US"/>
              </w:rPr>
              <w:t>500</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
            <w:r w:rsidRPr="00CB6CBA">
              <w:rPr>
                <w:sz w:val="18"/>
                <w:szCs w:val="18"/>
                <w:lang w:val="en-US"/>
              </w:rPr>
              <w:t>15.0</w:t>
            </w:r>
          </w:p>
        </w:tc>
        <w:tc>
          <w:tcPr>
            <w:tcW w:w="709" w:type="dxa"/>
          </w:tcPr>
          <w:p w:rsidR="00451E95" w:rsidRDefault="004A4E59" w:rsidP="00451E95">
            <w:pPr>
              <w:pStyle w:val="Tabletext"/>
              <w:jc w:val="center"/>
              <w:rPr>
                <w:sz w:val="18"/>
                <w:szCs w:val="18"/>
                <w:lang w:val="en-US"/>
              </w:rPr>
            </w:pPr>
            <w:r w:rsidRPr="00CB6CBA">
              <w:rPr>
                <w:sz w:val="18"/>
                <w:szCs w:val="18"/>
                <w:lang w:val="en-US"/>
              </w:rPr>
              <w:t>7</w:t>
            </w:r>
          </w:p>
        </w:tc>
        <w:tc>
          <w:tcPr>
            <w:tcW w:w="765"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11</w:t>
            </w:r>
          </w:p>
        </w:tc>
        <w:tc>
          <w:tcPr>
            <w:tcW w:w="765" w:type="dxa"/>
          </w:tcPr>
          <w:p w:rsidR="00451E95" w:rsidRDefault="004A4E59" w:rsidP="00451E95">
            <w:pPr>
              <w:pStyle w:val="Tabletext"/>
              <w:jc w:val="center"/>
              <w:rPr>
                <w:sz w:val="18"/>
                <w:szCs w:val="18"/>
                <w:lang w:val="en-US"/>
              </w:rPr>
            </w:pPr>
            <w:r w:rsidRPr="00CB6CBA">
              <w:rPr>
                <w:sz w:val="18"/>
                <w:szCs w:val="18"/>
                <w:lang w:val="en-US"/>
              </w:rPr>
              <w:t>13</w:t>
            </w:r>
          </w:p>
        </w:tc>
        <w:tc>
          <w:tcPr>
            <w:tcW w:w="765" w:type="dxa"/>
          </w:tcPr>
          <w:p w:rsidR="00451E95" w:rsidRDefault="004A4E59" w:rsidP="00451E95">
            <w:pPr>
              <w:pStyle w:val="Tabletext"/>
              <w:jc w:val="center"/>
              <w:rPr>
                <w:sz w:val="18"/>
                <w:szCs w:val="18"/>
                <w:lang w:val="en-US"/>
              </w:rPr>
            </w:pPr>
            <w:r w:rsidRPr="00CB6CBA">
              <w:rPr>
                <w:sz w:val="18"/>
                <w:szCs w:val="18"/>
                <w:lang w:val="en-US"/>
              </w:rPr>
              <w:t>15</w:t>
            </w:r>
          </w:p>
        </w:tc>
        <w:tc>
          <w:tcPr>
            <w:tcW w:w="765" w:type="dxa"/>
          </w:tcPr>
          <w:p w:rsidR="00451E95" w:rsidRDefault="004A4E59" w:rsidP="00451E95">
            <w:pPr>
              <w:pStyle w:val="Tabletext"/>
              <w:jc w:val="center"/>
              <w:rPr>
                <w:sz w:val="18"/>
                <w:szCs w:val="18"/>
                <w:lang w:val="en-US"/>
              </w:rPr>
            </w:pPr>
            <w:r w:rsidRPr="00CB6CBA">
              <w:rPr>
                <w:sz w:val="18"/>
                <w:szCs w:val="18"/>
                <w:lang w:val="en-US"/>
              </w:rPr>
              <w:t>18</w:t>
            </w:r>
          </w:p>
        </w:tc>
        <w:tc>
          <w:tcPr>
            <w:tcW w:w="765"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sz w:val="18"/>
                <w:szCs w:val="18"/>
                <w:lang w:val="en-US"/>
              </w:rPr>
            </w:pPr>
            <w:r w:rsidRPr="00CB6CBA">
              <w:rPr>
                <w:sz w:val="18"/>
                <w:szCs w:val="18"/>
                <w:lang w:val="en-US"/>
              </w:rPr>
              <w:t>23</w:t>
            </w:r>
          </w:p>
        </w:tc>
        <w:tc>
          <w:tcPr>
            <w:tcW w:w="765" w:type="dxa"/>
          </w:tcPr>
          <w:p w:rsidR="00451E95" w:rsidRDefault="004A4E59" w:rsidP="00451E95">
            <w:pPr>
              <w:pStyle w:val="Tabletext"/>
              <w:jc w:val="center"/>
              <w:rPr>
                <w:sz w:val="18"/>
                <w:szCs w:val="18"/>
                <w:lang w:val="en-US"/>
              </w:rPr>
            </w:pPr>
            <w:r w:rsidRPr="00CB6CBA">
              <w:rPr>
                <w:sz w:val="18"/>
                <w:szCs w:val="18"/>
                <w:lang w:val="en-US"/>
              </w:rPr>
              <w:t>25</w:t>
            </w:r>
          </w:p>
        </w:tc>
        <w:tc>
          <w:tcPr>
            <w:tcW w:w="765" w:type="dxa"/>
          </w:tcPr>
          <w:p w:rsidR="00451E95" w:rsidRDefault="004A4E59" w:rsidP="00451E95">
            <w:pPr>
              <w:pStyle w:val="Tabletext"/>
              <w:jc w:val="center"/>
              <w:rPr>
                <w:sz w:val="18"/>
                <w:szCs w:val="18"/>
                <w:lang w:val="en-US"/>
              </w:rPr>
            </w:pPr>
            <w:r w:rsidRPr="00CB6CBA">
              <w:rPr>
                <w:sz w:val="18"/>
                <w:szCs w:val="18"/>
                <w:lang w:val="en-US"/>
              </w:rPr>
              <w:t>26</w:t>
            </w:r>
          </w:p>
        </w:tc>
        <w:tc>
          <w:tcPr>
            <w:tcW w:w="879" w:type="dxa"/>
          </w:tcPr>
          <w:p w:rsidR="00451E95" w:rsidRDefault="004A4E59" w:rsidP="00451E95">
            <w:pPr>
              <w:pStyle w:val="Tabletext"/>
              <w:jc w:val="center"/>
              <w:rPr>
                <w:sz w:val="18"/>
                <w:szCs w:val="18"/>
                <w:lang w:val="en-US"/>
              </w:rPr>
            </w:pPr>
            <w:r w:rsidRPr="00CB6CBA">
              <w:rPr>
                <w:sz w:val="18"/>
                <w:szCs w:val="18"/>
                <w:lang w:val="en-US"/>
              </w:rPr>
              <w:t>30</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20.0</w:t>
            </w:r>
          </w:p>
        </w:tc>
        <w:tc>
          <w:tcPr>
            <w:tcW w:w="709"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12</w:t>
            </w:r>
          </w:p>
        </w:tc>
        <w:tc>
          <w:tcPr>
            <w:tcW w:w="765" w:type="dxa"/>
          </w:tcPr>
          <w:p w:rsidR="00451E95" w:rsidRDefault="004A4E59" w:rsidP="00451E95">
            <w:pPr>
              <w:pStyle w:val="Tabletext"/>
              <w:jc w:val="center"/>
              <w:rPr>
                <w:sz w:val="18"/>
                <w:szCs w:val="18"/>
                <w:lang w:val="en-US"/>
              </w:rPr>
            </w:pPr>
            <w:r w:rsidRPr="00CB6CBA">
              <w:rPr>
                <w:sz w:val="18"/>
                <w:szCs w:val="18"/>
                <w:lang w:val="en-US"/>
              </w:rPr>
              <w:t>14</w:t>
            </w:r>
          </w:p>
        </w:tc>
        <w:tc>
          <w:tcPr>
            <w:tcW w:w="765" w:type="dxa"/>
          </w:tcPr>
          <w:p w:rsidR="00451E95" w:rsidRDefault="004A4E59" w:rsidP="00451E95">
            <w:pPr>
              <w:pStyle w:val="Tabletext"/>
              <w:jc w:val="center"/>
              <w:rPr>
                <w:sz w:val="18"/>
                <w:szCs w:val="18"/>
                <w:lang w:val="en-US"/>
              </w:rPr>
            </w:pPr>
            <w:r w:rsidRPr="00CB6CBA">
              <w:rPr>
                <w:sz w:val="18"/>
                <w:szCs w:val="18"/>
                <w:lang w:val="en-US"/>
              </w:rPr>
              <w:t>17</w:t>
            </w:r>
          </w:p>
        </w:tc>
        <w:tc>
          <w:tcPr>
            <w:tcW w:w="765"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sz w:val="18"/>
                <w:szCs w:val="18"/>
                <w:lang w:val="en-US"/>
              </w:rPr>
            </w:pPr>
            <w:r w:rsidRPr="00CB6CBA">
              <w:rPr>
                <w:sz w:val="18"/>
                <w:szCs w:val="18"/>
                <w:lang w:val="en-US"/>
              </w:rPr>
              <w:t>24</w:t>
            </w:r>
          </w:p>
        </w:tc>
        <w:tc>
          <w:tcPr>
            <w:tcW w:w="765" w:type="dxa"/>
          </w:tcPr>
          <w:p w:rsidR="00451E95" w:rsidRDefault="004A4E59" w:rsidP="00451E95">
            <w:pPr>
              <w:pStyle w:val="Tabletext"/>
              <w:jc w:val="center"/>
              <w:rPr>
                <w:sz w:val="18"/>
                <w:szCs w:val="18"/>
                <w:lang w:val="en-US"/>
              </w:rPr>
            </w:pPr>
            <w:r w:rsidRPr="00CB6CBA">
              <w:rPr>
                <w:sz w:val="18"/>
                <w:szCs w:val="18"/>
                <w:lang w:val="en-US"/>
              </w:rPr>
              <w:t>27</w:t>
            </w:r>
          </w:p>
        </w:tc>
        <w:tc>
          <w:tcPr>
            <w:tcW w:w="765" w:type="dxa"/>
          </w:tcPr>
          <w:p w:rsidR="00451E95" w:rsidRDefault="004A4E59" w:rsidP="00451E95">
            <w:pPr>
              <w:pStyle w:val="Tabletext"/>
              <w:jc w:val="center"/>
              <w:rPr>
                <w:sz w:val="18"/>
                <w:szCs w:val="18"/>
                <w:lang w:val="en-US"/>
              </w:rPr>
            </w:pPr>
            <w:r w:rsidRPr="00CB6CBA">
              <w:rPr>
                <w:sz w:val="18"/>
                <w:szCs w:val="18"/>
                <w:lang w:val="en-US"/>
              </w:rPr>
              <w:t>29</w:t>
            </w:r>
          </w:p>
        </w:tc>
        <w:tc>
          <w:tcPr>
            <w:tcW w:w="765" w:type="dxa"/>
          </w:tcPr>
          <w:p w:rsidR="00451E95" w:rsidRDefault="004A4E59" w:rsidP="00451E95">
            <w:pPr>
              <w:pStyle w:val="Tabletext"/>
              <w:jc w:val="center"/>
              <w:rPr>
                <w:sz w:val="18"/>
                <w:szCs w:val="18"/>
                <w:lang w:val="en-US"/>
              </w:rPr>
            </w:pPr>
            <w:r w:rsidRPr="00CB6CBA">
              <w:rPr>
                <w:sz w:val="18"/>
                <w:szCs w:val="18"/>
                <w:lang w:val="en-US"/>
              </w:rPr>
              <w:t>32</w:t>
            </w:r>
          </w:p>
        </w:tc>
        <w:tc>
          <w:tcPr>
            <w:tcW w:w="765" w:type="dxa"/>
          </w:tcPr>
          <w:p w:rsidR="00451E95" w:rsidRDefault="004A4E59" w:rsidP="00451E95">
            <w:pPr>
              <w:pStyle w:val="Tabletext"/>
              <w:jc w:val="center"/>
              <w:rPr>
                <w:sz w:val="18"/>
                <w:szCs w:val="18"/>
                <w:lang w:val="en-US"/>
              </w:rPr>
            </w:pPr>
            <w:r w:rsidRPr="00CB6CBA">
              <w:rPr>
                <w:sz w:val="18"/>
                <w:szCs w:val="18"/>
                <w:lang w:val="en-US"/>
              </w:rPr>
              <w:t>34</w:t>
            </w:r>
          </w:p>
        </w:tc>
        <w:tc>
          <w:tcPr>
            <w:tcW w:w="879" w:type="dxa"/>
          </w:tcPr>
          <w:p w:rsidR="00451E95" w:rsidRDefault="004A4E59" w:rsidP="00451E95">
            <w:pPr>
              <w:pStyle w:val="Tabletext"/>
              <w:jc w:val="center"/>
              <w:rPr>
                <w:sz w:val="18"/>
                <w:szCs w:val="18"/>
                <w:lang w:val="en-US"/>
              </w:rPr>
            </w:pPr>
            <w:r w:rsidRPr="00CB6CBA">
              <w:rPr>
                <w:sz w:val="18"/>
                <w:szCs w:val="18"/>
                <w:lang w:val="en-US"/>
              </w:rPr>
              <w:t>39</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25.0</w:t>
            </w:r>
          </w:p>
        </w:tc>
        <w:tc>
          <w:tcPr>
            <w:tcW w:w="709" w:type="dxa"/>
          </w:tcPr>
          <w:p w:rsidR="00451E95" w:rsidRDefault="004A4E59" w:rsidP="00451E95">
            <w:pPr>
              <w:pStyle w:val="Tabletext"/>
              <w:jc w:val="center"/>
              <w:rPr>
                <w:sz w:val="18"/>
                <w:szCs w:val="18"/>
                <w:lang w:val="en-US"/>
              </w:rPr>
            </w:pPr>
            <w:r w:rsidRPr="00CB6CBA">
              <w:rPr>
                <w:sz w:val="18"/>
                <w:szCs w:val="18"/>
                <w:lang w:val="en-US"/>
              </w:rPr>
              <w:t>13</w:t>
            </w:r>
          </w:p>
        </w:tc>
        <w:tc>
          <w:tcPr>
            <w:tcW w:w="765" w:type="dxa"/>
          </w:tcPr>
          <w:p w:rsidR="00451E95" w:rsidRDefault="004A4E59" w:rsidP="00451E95">
            <w:pPr>
              <w:pStyle w:val="Tabletext"/>
              <w:jc w:val="center"/>
              <w:rPr>
                <w:sz w:val="18"/>
                <w:szCs w:val="18"/>
                <w:lang w:val="en-US"/>
              </w:rPr>
            </w:pPr>
            <w:r w:rsidRPr="00CB6CBA">
              <w:rPr>
                <w:sz w:val="18"/>
                <w:szCs w:val="18"/>
                <w:lang w:val="en-US"/>
              </w:rPr>
              <w:t>16</w:t>
            </w:r>
          </w:p>
        </w:tc>
        <w:tc>
          <w:tcPr>
            <w:tcW w:w="765"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22</w:t>
            </w:r>
          </w:p>
        </w:tc>
        <w:tc>
          <w:tcPr>
            <w:tcW w:w="765" w:type="dxa"/>
          </w:tcPr>
          <w:p w:rsidR="00451E95" w:rsidRDefault="004A4E59" w:rsidP="00451E95">
            <w:pPr>
              <w:pStyle w:val="Tabletext"/>
              <w:jc w:val="center"/>
              <w:rPr>
                <w:sz w:val="18"/>
                <w:szCs w:val="18"/>
                <w:lang w:val="en-US"/>
              </w:rPr>
            </w:pPr>
            <w:r w:rsidRPr="00CB6CBA">
              <w:rPr>
                <w:sz w:val="18"/>
                <w:szCs w:val="18"/>
                <w:lang w:val="en-US"/>
              </w:rPr>
              <w:t>26</w:t>
            </w:r>
          </w:p>
        </w:tc>
        <w:tc>
          <w:tcPr>
            <w:tcW w:w="765" w:type="dxa"/>
          </w:tcPr>
          <w:p w:rsidR="00451E95" w:rsidRDefault="004A4E59" w:rsidP="00451E95">
            <w:pPr>
              <w:pStyle w:val="Tabletext"/>
              <w:jc w:val="center"/>
              <w:rPr>
                <w:sz w:val="18"/>
                <w:szCs w:val="18"/>
                <w:lang w:val="en-US"/>
              </w:rPr>
            </w:pPr>
            <w:r w:rsidRPr="00CB6CBA">
              <w:rPr>
                <w:sz w:val="18"/>
                <w:szCs w:val="18"/>
                <w:lang w:val="en-US"/>
              </w:rPr>
              <w:t>30</w:t>
            </w:r>
          </w:p>
        </w:tc>
        <w:tc>
          <w:tcPr>
            <w:tcW w:w="765" w:type="dxa"/>
          </w:tcPr>
          <w:p w:rsidR="00451E95" w:rsidRDefault="004A4E59" w:rsidP="00451E95">
            <w:pPr>
              <w:pStyle w:val="Tabletext"/>
              <w:jc w:val="center"/>
              <w:rPr>
                <w:sz w:val="18"/>
                <w:szCs w:val="18"/>
                <w:lang w:val="en-US"/>
              </w:rPr>
            </w:pPr>
            <w:r w:rsidRPr="00CB6CBA">
              <w:rPr>
                <w:sz w:val="18"/>
                <w:szCs w:val="18"/>
                <w:lang w:val="en-US"/>
              </w:rPr>
              <w:t>34</w:t>
            </w:r>
          </w:p>
        </w:tc>
        <w:tc>
          <w:tcPr>
            <w:tcW w:w="765" w:type="dxa"/>
          </w:tcPr>
          <w:p w:rsidR="00451E95" w:rsidRDefault="004A4E59" w:rsidP="00451E95">
            <w:pPr>
              <w:pStyle w:val="Tabletext"/>
              <w:jc w:val="center"/>
              <w:rPr>
                <w:sz w:val="18"/>
                <w:szCs w:val="18"/>
                <w:lang w:val="en-US"/>
              </w:rPr>
            </w:pPr>
            <w:r w:rsidRPr="00CB6CBA">
              <w:rPr>
                <w:sz w:val="18"/>
                <w:szCs w:val="18"/>
                <w:lang w:val="en-US"/>
              </w:rPr>
              <w:t>37</w:t>
            </w:r>
          </w:p>
        </w:tc>
        <w:tc>
          <w:tcPr>
            <w:tcW w:w="765" w:type="dxa"/>
          </w:tcPr>
          <w:p w:rsidR="00451E95" w:rsidRDefault="004A4E59" w:rsidP="00451E95">
            <w:pPr>
              <w:pStyle w:val="Tabletext"/>
              <w:jc w:val="center"/>
              <w:rPr>
                <w:sz w:val="18"/>
                <w:szCs w:val="18"/>
                <w:lang w:val="en-US"/>
              </w:rPr>
            </w:pPr>
            <w:r w:rsidRPr="00CB6CBA">
              <w:rPr>
                <w:sz w:val="18"/>
                <w:szCs w:val="18"/>
                <w:lang w:val="en-US"/>
              </w:rPr>
              <w:t>40</w:t>
            </w:r>
          </w:p>
        </w:tc>
        <w:tc>
          <w:tcPr>
            <w:tcW w:w="765" w:type="dxa"/>
          </w:tcPr>
          <w:p w:rsidR="00451E95" w:rsidRDefault="004A4E59" w:rsidP="00451E95">
            <w:pPr>
              <w:pStyle w:val="Tabletext"/>
              <w:jc w:val="center"/>
              <w:rPr>
                <w:sz w:val="18"/>
                <w:szCs w:val="18"/>
                <w:lang w:val="en-US"/>
              </w:rPr>
            </w:pPr>
            <w:r w:rsidRPr="00CB6CBA">
              <w:rPr>
                <w:sz w:val="18"/>
                <w:szCs w:val="18"/>
                <w:lang w:val="en-US"/>
              </w:rPr>
              <w:t>43</w:t>
            </w:r>
          </w:p>
        </w:tc>
        <w:tc>
          <w:tcPr>
            <w:tcW w:w="879" w:type="dxa"/>
          </w:tcPr>
          <w:p w:rsidR="00451E95" w:rsidRDefault="004A4E59" w:rsidP="00451E95">
            <w:pPr>
              <w:pStyle w:val="Tabletext"/>
              <w:jc w:val="center"/>
              <w:rPr>
                <w:sz w:val="18"/>
                <w:szCs w:val="18"/>
                <w:lang w:val="en-US"/>
              </w:rPr>
            </w:pPr>
            <w:r w:rsidRPr="00CB6CBA">
              <w:rPr>
                <w:sz w:val="18"/>
                <w:szCs w:val="18"/>
                <w:lang w:val="en-US"/>
              </w:rPr>
              <w:t>48</w:t>
            </w:r>
          </w:p>
        </w:tc>
      </w:tr>
      <w:tr w:rsidR="004A4E59" w:rsidRPr="00CB6CBA" w:rsidTr="0024702C">
        <w:trPr>
          <w:jc w:val="center"/>
        </w:trPr>
        <w:tc>
          <w:tcPr>
            <w:tcW w:w="1247" w:type="dxa"/>
          </w:tcPr>
          <w:p w:rsidR="00451E95" w:rsidRDefault="004A4E59" w:rsidP="00451E95">
            <w:pPr>
              <w:pStyle w:val="Tabletext"/>
              <w:jc w:val="center"/>
              <w:rPr>
                <w:b/>
                <w:bCs/>
                <w:sz w:val="18"/>
                <w:szCs w:val="18"/>
                <w:lang w:val="en-US"/>
              </w:rPr>
            </w:pPr>
            <w:r w:rsidRPr="00CB6CBA">
              <w:rPr>
                <w:b/>
                <w:bCs/>
                <w:sz w:val="18"/>
                <w:szCs w:val="18"/>
                <w:lang w:val="en-US"/>
              </w:rPr>
              <w:t>30.0</w:t>
            </w:r>
          </w:p>
        </w:tc>
        <w:tc>
          <w:tcPr>
            <w:tcW w:w="709" w:type="dxa"/>
          </w:tcPr>
          <w:p w:rsidR="00451E95" w:rsidRDefault="004A4E59" w:rsidP="00451E95">
            <w:pPr>
              <w:pStyle w:val="Tabletext"/>
              <w:jc w:val="center"/>
              <w:rPr>
                <w:sz w:val="18"/>
                <w:szCs w:val="18"/>
                <w:lang w:val="en-US"/>
              </w:rPr>
            </w:pPr>
            <w:r w:rsidRPr="00CB6CBA">
              <w:rPr>
                <w:sz w:val="18"/>
                <w:szCs w:val="18"/>
                <w:lang w:val="en-US"/>
              </w:rPr>
              <w:t>16</w:t>
            </w:r>
          </w:p>
        </w:tc>
        <w:tc>
          <w:tcPr>
            <w:tcW w:w="765"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b/>
                <w:bCs/>
                <w:sz w:val="18"/>
                <w:szCs w:val="18"/>
                <w:lang w:val="en-US"/>
              </w:rPr>
            </w:pPr>
            <w:r w:rsidRPr="00CB6CBA">
              <w:rPr>
                <w:b/>
                <w:bCs/>
                <w:sz w:val="18"/>
                <w:szCs w:val="18"/>
                <w:lang w:val="en-US"/>
              </w:rPr>
              <w:t>24</w:t>
            </w:r>
          </w:p>
        </w:tc>
        <w:tc>
          <w:tcPr>
            <w:tcW w:w="765" w:type="dxa"/>
          </w:tcPr>
          <w:p w:rsidR="00451E95" w:rsidRDefault="004A4E59" w:rsidP="00451E95">
            <w:pPr>
              <w:pStyle w:val="Tabletext"/>
              <w:jc w:val="center"/>
              <w:rPr>
                <w:sz w:val="18"/>
                <w:szCs w:val="18"/>
                <w:lang w:val="en-US"/>
              </w:rPr>
            </w:pPr>
            <w:r w:rsidRPr="00CB6CBA">
              <w:rPr>
                <w:sz w:val="18"/>
                <w:szCs w:val="18"/>
                <w:lang w:val="en-US"/>
              </w:rPr>
              <w:t>28</w:t>
            </w:r>
          </w:p>
        </w:tc>
        <w:tc>
          <w:tcPr>
            <w:tcW w:w="765" w:type="dxa"/>
          </w:tcPr>
          <w:p w:rsidR="00451E95" w:rsidRDefault="004A4E59" w:rsidP="00451E95">
            <w:pPr>
              <w:pStyle w:val="Tabletext"/>
              <w:jc w:val="center"/>
              <w:rPr>
                <w:b/>
                <w:bCs/>
                <w:sz w:val="18"/>
                <w:szCs w:val="18"/>
                <w:lang w:val="en-US"/>
              </w:rPr>
            </w:pPr>
            <w:r w:rsidRPr="00CB6CBA">
              <w:rPr>
                <w:b/>
                <w:bCs/>
                <w:sz w:val="18"/>
                <w:szCs w:val="18"/>
                <w:lang w:val="en-US"/>
              </w:rPr>
              <w:t>33</w:t>
            </w:r>
          </w:p>
        </w:tc>
        <w:tc>
          <w:tcPr>
            <w:tcW w:w="765" w:type="dxa"/>
          </w:tcPr>
          <w:p w:rsidR="00451E95" w:rsidRDefault="004A4E59" w:rsidP="00451E95">
            <w:pPr>
              <w:pStyle w:val="Tabletext"/>
              <w:jc w:val="center"/>
              <w:rPr>
                <w:sz w:val="18"/>
                <w:szCs w:val="18"/>
                <w:lang w:val="en-US"/>
              </w:rPr>
            </w:pPr>
            <w:r w:rsidRPr="00CB6CBA">
              <w:rPr>
                <w:sz w:val="18"/>
                <w:szCs w:val="18"/>
                <w:lang w:val="en-US"/>
              </w:rPr>
              <w:t>38</w:t>
            </w:r>
          </w:p>
        </w:tc>
        <w:tc>
          <w:tcPr>
            <w:tcW w:w="765" w:type="dxa"/>
          </w:tcPr>
          <w:p w:rsidR="00451E95" w:rsidRDefault="004A4E59" w:rsidP="00451E95">
            <w:pPr>
              <w:pStyle w:val="Tabletext"/>
              <w:jc w:val="center"/>
              <w:rPr>
                <w:sz w:val="18"/>
                <w:szCs w:val="18"/>
                <w:lang w:val="en-US"/>
              </w:rPr>
            </w:pPr>
            <w:r w:rsidRPr="00CB6CBA">
              <w:rPr>
                <w:sz w:val="18"/>
                <w:szCs w:val="18"/>
                <w:lang w:val="en-US"/>
              </w:rPr>
              <w:t>42</w:t>
            </w:r>
          </w:p>
        </w:tc>
        <w:tc>
          <w:tcPr>
            <w:tcW w:w="765" w:type="dxa"/>
          </w:tcPr>
          <w:p w:rsidR="00451E95" w:rsidRDefault="004A4E59" w:rsidP="00451E95">
            <w:pPr>
              <w:pStyle w:val="Tabletext"/>
              <w:jc w:val="center"/>
              <w:rPr>
                <w:b/>
                <w:bCs/>
                <w:sz w:val="18"/>
                <w:szCs w:val="18"/>
                <w:lang w:val="en-US"/>
              </w:rPr>
            </w:pPr>
            <w:r w:rsidRPr="00CB6CBA">
              <w:rPr>
                <w:b/>
                <w:bCs/>
                <w:sz w:val="18"/>
                <w:szCs w:val="18"/>
                <w:lang w:val="en-US"/>
              </w:rPr>
              <w:t>46</w:t>
            </w:r>
          </w:p>
        </w:tc>
        <w:tc>
          <w:tcPr>
            <w:tcW w:w="765" w:type="dxa"/>
          </w:tcPr>
          <w:p w:rsidR="00451E95" w:rsidRDefault="004A4E59" w:rsidP="00451E95">
            <w:pPr>
              <w:pStyle w:val="Tabletext"/>
              <w:jc w:val="center"/>
              <w:rPr>
                <w:sz w:val="18"/>
                <w:szCs w:val="18"/>
                <w:lang w:val="en-US"/>
              </w:rPr>
            </w:pPr>
            <w:r w:rsidRPr="00CB6CBA">
              <w:rPr>
                <w:sz w:val="18"/>
                <w:szCs w:val="18"/>
                <w:lang w:val="en-US"/>
              </w:rPr>
              <w:t>50</w:t>
            </w:r>
          </w:p>
        </w:tc>
        <w:tc>
          <w:tcPr>
            <w:tcW w:w="765" w:type="dxa"/>
          </w:tcPr>
          <w:p w:rsidR="00451E95" w:rsidRDefault="004A4E59" w:rsidP="00451E95">
            <w:pPr>
              <w:pStyle w:val="Tabletext"/>
              <w:jc w:val="center"/>
              <w:rPr>
                <w:sz w:val="18"/>
                <w:szCs w:val="18"/>
                <w:lang w:val="en-US"/>
              </w:rPr>
            </w:pPr>
            <w:r w:rsidRPr="00CB6CBA">
              <w:rPr>
                <w:sz w:val="18"/>
                <w:szCs w:val="18"/>
                <w:lang w:val="en-US"/>
              </w:rPr>
              <w:t>53</w:t>
            </w:r>
          </w:p>
        </w:tc>
        <w:tc>
          <w:tcPr>
            <w:tcW w:w="879" w:type="dxa"/>
          </w:tcPr>
          <w:p w:rsidR="00451E95" w:rsidRDefault="004A4E59" w:rsidP="00451E95">
            <w:pPr>
              <w:pStyle w:val="Tabletext"/>
              <w:jc w:val="center"/>
              <w:rPr>
                <w:sz w:val="18"/>
                <w:szCs w:val="18"/>
                <w:lang w:val="en-US"/>
              </w:rPr>
            </w:pPr>
            <w:r w:rsidRPr="00CB6CBA">
              <w:rPr>
                <w:sz w:val="18"/>
                <w:szCs w:val="18"/>
                <w:lang w:val="en-US"/>
              </w:rPr>
              <w:t>59</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35.0</w:t>
            </w:r>
          </w:p>
        </w:tc>
        <w:tc>
          <w:tcPr>
            <w:tcW w:w="709" w:type="dxa"/>
          </w:tcPr>
          <w:p w:rsidR="00451E95" w:rsidRDefault="004A4E59" w:rsidP="00451E95">
            <w:pPr>
              <w:pStyle w:val="Tabletext"/>
              <w:jc w:val="center"/>
              <w:rPr>
                <w:sz w:val="18"/>
                <w:szCs w:val="18"/>
                <w:lang w:val="en-US"/>
              </w:rPr>
            </w:pPr>
            <w:r w:rsidRPr="00CB6CBA">
              <w:rPr>
                <w:sz w:val="18"/>
                <w:szCs w:val="18"/>
                <w:lang w:val="en-US"/>
              </w:rPr>
              <w:t>21</w:t>
            </w:r>
          </w:p>
        </w:tc>
        <w:tc>
          <w:tcPr>
            <w:tcW w:w="765" w:type="dxa"/>
          </w:tcPr>
          <w:p w:rsidR="00451E95" w:rsidRDefault="004A4E59" w:rsidP="00451E95">
            <w:pPr>
              <w:pStyle w:val="Tabletext"/>
              <w:jc w:val="center"/>
              <w:rPr>
                <w:sz w:val="18"/>
                <w:szCs w:val="18"/>
                <w:lang w:val="en-US"/>
              </w:rPr>
            </w:pPr>
            <w:r w:rsidRPr="00CB6CBA">
              <w:rPr>
                <w:sz w:val="18"/>
                <w:szCs w:val="18"/>
                <w:lang w:val="en-US"/>
              </w:rPr>
              <w:t>26</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35</w:t>
            </w:r>
          </w:p>
        </w:tc>
        <w:tc>
          <w:tcPr>
            <w:tcW w:w="765" w:type="dxa"/>
          </w:tcPr>
          <w:p w:rsidR="00451E95" w:rsidRDefault="004A4E59" w:rsidP="00451E95">
            <w:pPr>
              <w:pStyle w:val="Tabletext"/>
              <w:jc w:val="center"/>
              <w:rPr>
                <w:sz w:val="18"/>
                <w:szCs w:val="18"/>
                <w:lang w:val="en-US"/>
              </w:rPr>
            </w:pPr>
            <w:r w:rsidRPr="00CB6CBA">
              <w:rPr>
                <w:sz w:val="18"/>
                <w:szCs w:val="18"/>
                <w:lang w:val="en-US"/>
              </w:rPr>
              <w:t>42</w:t>
            </w:r>
          </w:p>
        </w:tc>
        <w:tc>
          <w:tcPr>
            <w:tcW w:w="765" w:type="dxa"/>
          </w:tcPr>
          <w:p w:rsidR="00451E95" w:rsidRDefault="004A4E59" w:rsidP="00451E95">
            <w:pPr>
              <w:pStyle w:val="Tabletext"/>
              <w:jc w:val="center"/>
              <w:rPr>
                <w:sz w:val="18"/>
                <w:szCs w:val="18"/>
                <w:lang w:val="en-US"/>
              </w:rPr>
            </w:pPr>
            <w:r w:rsidRPr="00CB6CBA">
              <w:rPr>
                <w:sz w:val="18"/>
                <w:szCs w:val="18"/>
                <w:lang w:val="en-US"/>
              </w:rPr>
              <w:t>47</w:t>
            </w:r>
          </w:p>
        </w:tc>
        <w:tc>
          <w:tcPr>
            <w:tcW w:w="765" w:type="dxa"/>
          </w:tcPr>
          <w:p w:rsidR="00451E95" w:rsidRDefault="004A4E59" w:rsidP="00451E95">
            <w:pPr>
              <w:pStyle w:val="Tabletext"/>
              <w:jc w:val="center"/>
              <w:rPr>
                <w:sz w:val="18"/>
                <w:szCs w:val="18"/>
                <w:lang w:val="en-US"/>
              </w:rPr>
            </w:pPr>
            <w:r w:rsidRPr="00CB6CBA">
              <w:rPr>
                <w:sz w:val="18"/>
                <w:szCs w:val="18"/>
                <w:lang w:val="en-US"/>
              </w:rPr>
              <w:t>52</w:t>
            </w:r>
          </w:p>
        </w:tc>
        <w:tc>
          <w:tcPr>
            <w:tcW w:w="765" w:type="dxa"/>
          </w:tcPr>
          <w:p w:rsidR="00451E95" w:rsidRDefault="004A4E59" w:rsidP="00451E95">
            <w:pPr>
              <w:pStyle w:val="Tabletext"/>
              <w:jc w:val="center"/>
              <w:rPr>
                <w:sz w:val="18"/>
                <w:szCs w:val="18"/>
                <w:lang w:val="en-US"/>
              </w:rPr>
            </w:pPr>
            <w:r w:rsidRPr="00CB6CBA">
              <w:rPr>
                <w:sz w:val="18"/>
                <w:szCs w:val="18"/>
                <w:lang w:val="en-US"/>
              </w:rPr>
              <w:t>56</w:t>
            </w:r>
          </w:p>
        </w:tc>
        <w:tc>
          <w:tcPr>
            <w:tcW w:w="765" w:type="dxa"/>
          </w:tcPr>
          <w:p w:rsidR="00451E95" w:rsidRDefault="004A4E59" w:rsidP="00451E95">
            <w:pPr>
              <w:pStyle w:val="Tabletext"/>
              <w:jc w:val="center"/>
              <w:rPr>
                <w:sz w:val="18"/>
                <w:szCs w:val="18"/>
                <w:lang w:val="en-US"/>
              </w:rPr>
            </w:pPr>
            <w:r w:rsidRPr="00CB6CBA">
              <w:rPr>
                <w:sz w:val="18"/>
                <w:szCs w:val="18"/>
                <w:lang w:val="en-US"/>
              </w:rPr>
              <w:t>60</w:t>
            </w:r>
          </w:p>
        </w:tc>
        <w:tc>
          <w:tcPr>
            <w:tcW w:w="765" w:type="dxa"/>
          </w:tcPr>
          <w:p w:rsidR="00451E95" w:rsidRDefault="004A4E59" w:rsidP="00451E95">
            <w:pPr>
              <w:pStyle w:val="Tabletext"/>
              <w:jc w:val="center"/>
              <w:rPr>
                <w:sz w:val="18"/>
                <w:szCs w:val="18"/>
                <w:lang w:val="en-US"/>
              </w:rPr>
            </w:pPr>
            <w:r w:rsidRPr="00CB6CBA">
              <w:rPr>
                <w:sz w:val="18"/>
                <w:szCs w:val="18"/>
                <w:lang w:val="en-US"/>
              </w:rPr>
              <w:t>64</w:t>
            </w:r>
          </w:p>
        </w:tc>
        <w:tc>
          <w:tcPr>
            <w:tcW w:w="879" w:type="dxa"/>
          </w:tcPr>
          <w:p w:rsidR="00451E95" w:rsidRDefault="004A4E59" w:rsidP="00451E95">
            <w:pPr>
              <w:pStyle w:val="Tabletext"/>
              <w:jc w:val="center"/>
              <w:rPr>
                <w:sz w:val="18"/>
                <w:szCs w:val="18"/>
                <w:lang w:val="en-US"/>
              </w:rPr>
            </w:pPr>
            <w:r w:rsidRPr="00CB6CBA">
              <w:rPr>
                <w:sz w:val="18"/>
                <w:szCs w:val="18"/>
                <w:lang w:val="en-US"/>
              </w:rPr>
              <w:t>70</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40.0</w:t>
            </w:r>
          </w:p>
        </w:tc>
        <w:tc>
          <w:tcPr>
            <w:tcW w:w="709" w:type="dxa"/>
          </w:tcPr>
          <w:p w:rsidR="00451E95" w:rsidRDefault="004A4E59" w:rsidP="00451E95">
            <w:pPr>
              <w:pStyle w:val="Tabletext"/>
              <w:jc w:val="center"/>
              <w:rPr>
                <w:sz w:val="18"/>
                <w:szCs w:val="18"/>
                <w:lang w:val="en-US"/>
              </w:rPr>
            </w:pPr>
            <w:r w:rsidRPr="00CB6CBA">
              <w:rPr>
                <w:sz w:val="18"/>
                <w:szCs w:val="18"/>
                <w:lang w:val="en-US"/>
              </w:rPr>
              <w:t>26.3</w:t>
            </w:r>
          </w:p>
        </w:tc>
        <w:tc>
          <w:tcPr>
            <w:tcW w:w="765" w:type="dxa"/>
          </w:tcPr>
          <w:p w:rsidR="00451E95" w:rsidRDefault="004A4E59" w:rsidP="00451E95">
            <w:pPr>
              <w:pStyle w:val="Tabletext"/>
              <w:jc w:val="center"/>
              <w:rPr>
                <w:sz w:val="18"/>
                <w:szCs w:val="18"/>
                <w:lang w:val="en-US"/>
              </w:rPr>
            </w:pPr>
            <w:r w:rsidRPr="00CB6CBA">
              <w:rPr>
                <w:sz w:val="18"/>
                <w:szCs w:val="18"/>
                <w:lang w:val="en-US"/>
              </w:rPr>
              <w:t>32.8</w:t>
            </w:r>
          </w:p>
        </w:tc>
        <w:tc>
          <w:tcPr>
            <w:tcW w:w="765" w:type="dxa"/>
          </w:tcPr>
          <w:p w:rsidR="00451E95" w:rsidRDefault="004A4E59" w:rsidP="00451E95">
            <w:pPr>
              <w:pStyle w:val="Tabletext"/>
              <w:jc w:val="center"/>
              <w:rPr>
                <w:sz w:val="18"/>
                <w:szCs w:val="18"/>
                <w:lang w:val="en-US"/>
              </w:rPr>
            </w:pPr>
            <w:r w:rsidRPr="00CB6CBA">
              <w:rPr>
                <w:sz w:val="18"/>
                <w:szCs w:val="18"/>
                <w:lang w:val="en-US"/>
              </w:rPr>
              <w:t>38.7</w:t>
            </w:r>
          </w:p>
        </w:tc>
        <w:tc>
          <w:tcPr>
            <w:tcW w:w="765" w:type="dxa"/>
          </w:tcPr>
          <w:p w:rsidR="00451E95" w:rsidRDefault="004A4E59" w:rsidP="00451E95">
            <w:pPr>
              <w:pStyle w:val="Tabletext"/>
              <w:jc w:val="center"/>
              <w:rPr>
                <w:sz w:val="18"/>
                <w:szCs w:val="18"/>
                <w:lang w:val="en-US"/>
              </w:rPr>
            </w:pPr>
            <w:r w:rsidRPr="00CB6CBA">
              <w:rPr>
                <w:sz w:val="18"/>
                <w:szCs w:val="18"/>
                <w:lang w:val="en-US"/>
              </w:rPr>
              <w:t>43.8</w:t>
            </w:r>
          </w:p>
        </w:tc>
        <w:tc>
          <w:tcPr>
            <w:tcW w:w="765" w:type="dxa"/>
          </w:tcPr>
          <w:p w:rsidR="00451E95" w:rsidRDefault="004A4E59" w:rsidP="00451E95">
            <w:pPr>
              <w:pStyle w:val="Tabletext"/>
              <w:jc w:val="center"/>
              <w:rPr>
                <w:sz w:val="18"/>
                <w:szCs w:val="18"/>
                <w:lang w:val="en-US"/>
              </w:rPr>
            </w:pPr>
            <w:r w:rsidRPr="00CB6CBA">
              <w:rPr>
                <w:sz w:val="18"/>
                <w:szCs w:val="18"/>
                <w:lang w:val="en-US"/>
              </w:rPr>
              <w:t>51.4</w:t>
            </w:r>
          </w:p>
        </w:tc>
        <w:tc>
          <w:tcPr>
            <w:tcW w:w="765" w:type="dxa"/>
          </w:tcPr>
          <w:p w:rsidR="00451E95" w:rsidRDefault="004A4E59" w:rsidP="00451E95">
            <w:pPr>
              <w:pStyle w:val="Tabletext"/>
              <w:jc w:val="center"/>
              <w:rPr>
                <w:sz w:val="18"/>
                <w:szCs w:val="18"/>
                <w:lang w:val="en-US"/>
              </w:rPr>
            </w:pPr>
            <w:r w:rsidRPr="00CB6CBA">
              <w:rPr>
                <w:sz w:val="18"/>
                <w:szCs w:val="18"/>
                <w:lang w:val="en-US"/>
              </w:rPr>
              <w:t>57.8</w:t>
            </w:r>
          </w:p>
        </w:tc>
        <w:tc>
          <w:tcPr>
            <w:tcW w:w="765" w:type="dxa"/>
          </w:tcPr>
          <w:p w:rsidR="00451E95" w:rsidRDefault="004A4E59" w:rsidP="00451E95">
            <w:pPr>
              <w:pStyle w:val="Tabletext"/>
              <w:jc w:val="center"/>
              <w:rPr>
                <w:sz w:val="18"/>
                <w:szCs w:val="18"/>
                <w:lang w:val="en-US"/>
              </w:rPr>
            </w:pPr>
            <w:r w:rsidRPr="00CB6CBA">
              <w:rPr>
                <w:sz w:val="18"/>
                <w:szCs w:val="18"/>
                <w:lang w:val="en-US"/>
              </w:rPr>
              <w:t>62.9</w:t>
            </w:r>
          </w:p>
        </w:tc>
        <w:tc>
          <w:tcPr>
            <w:tcW w:w="765" w:type="dxa"/>
          </w:tcPr>
          <w:p w:rsidR="00451E95" w:rsidRDefault="004A4E59" w:rsidP="00451E95">
            <w:pPr>
              <w:pStyle w:val="Tabletext"/>
              <w:jc w:val="center"/>
              <w:rPr>
                <w:sz w:val="18"/>
                <w:szCs w:val="18"/>
                <w:lang w:val="en-US"/>
              </w:rPr>
            </w:pPr>
            <w:r w:rsidRPr="00CB6CBA">
              <w:rPr>
                <w:sz w:val="18"/>
                <w:szCs w:val="18"/>
                <w:lang w:val="en-US"/>
              </w:rPr>
              <w:t>67.0</w:t>
            </w:r>
          </w:p>
        </w:tc>
        <w:tc>
          <w:tcPr>
            <w:tcW w:w="765" w:type="dxa"/>
          </w:tcPr>
          <w:p w:rsidR="00451E95" w:rsidRDefault="004A4E59" w:rsidP="00451E95">
            <w:pPr>
              <w:pStyle w:val="Tabletext"/>
              <w:jc w:val="center"/>
              <w:rPr>
                <w:sz w:val="18"/>
                <w:szCs w:val="18"/>
                <w:lang w:val="en-US"/>
              </w:rPr>
            </w:pPr>
            <w:r w:rsidRPr="00CB6CBA">
              <w:rPr>
                <w:sz w:val="18"/>
                <w:szCs w:val="18"/>
                <w:lang w:val="en-US"/>
              </w:rPr>
              <w:t>71.4</w:t>
            </w:r>
          </w:p>
        </w:tc>
        <w:tc>
          <w:tcPr>
            <w:tcW w:w="765" w:type="dxa"/>
          </w:tcPr>
          <w:p w:rsidR="00451E95" w:rsidRDefault="004A4E59" w:rsidP="00451E95">
            <w:pPr>
              <w:pStyle w:val="Tabletext"/>
              <w:jc w:val="center"/>
              <w:rPr>
                <w:sz w:val="18"/>
                <w:szCs w:val="18"/>
                <w:lang w:val="en-US"/>
              </w:rPr>
            </w:pPr>
            <w:r w:rsidRPr="00CB6CBA">
              <w:rPr>
                <w:sz w:val="18"/>
                <w:szCs w:val="18"/>
                <w:lang w:val="en-US"/>
              </w:rPr>
              <w:t>75.2</w:t>
            </w:r>
          </w:p>
        </w:tc>
        <w:tc>
          <w:tcPr>
            <w:tcW w:w="879" w:type="dxa"/>
          </w:tcPr>
          <w:p w:rsidR="00451E95" w:rsidRDefault="004A4E59" w:rsidP="00451E95">
            <w:pPr>
              <w:pStyle w:val="Tabletext"/>
              <w:jc w:val="center"/>
              <w:rPr>
                <w:sz w:val="18"/>
                <w:szCs w:val="18"/>
                <w:lang w:val="en-US"/>
              </w:rPr>
            </w:pPr>
            <w:r w:rsidRPr="00CB6CBA">
              <w:rPr>
                <w:sz w:val="18"/>
                <w:szCs w:val="18"/>
                <w:lang w:val="en-US"/>
              </w:rPr>
              <w:t>81.7</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43.0</w:t>
            </w:r>
          </w:p>
        </w:tc>
        <w:tc>
          <w:tcPr>
            <w:tcW w:w="709" w:type="dxa"/>
          </w:tcPr>
          <w:p w:rsidR="00451E95" w:rsidRDefault="004A4E59" w:rsidP="00451E95">
            <w:pPr>
              <w:pStyle w:val="Tabletext"/>
              <w:jc w:val="center"/>
              <w:rPr>
                <w:sz w:val="18"/>
                <w:szCs w:val="18"/>
                <w:lang w:val="en-US"/>
              </w:rPr>
            </w:pPr>
            <w:r w:rsidRPr="00CB6CBA">
              <w:rPr>
                <w:sz w:val="18"/>
                <w:szCs w:val="18"/>
                <w:lang w:val="en-US"/>
              </w:rPr>
              <w:t>30</w:t>
            </w:r>
          </w:p>
        </w:tc>
        <w:tc>
          <w:tcPr>
            <w:tcW w:w="765" w:type="dxa"/>
          </w:tcPr>
          <w:p w:rsidR="00451E95" w:rsidRDefault="004A4E59" w:rsidP="00451E95">
            <w:pPr>
              <w:pStyle w:val="Tabletext"/>
              <w:jc w:val="center"/>
              <w:rPr>
                <w:sz w:val="18"/>
                <w:szCs w:val="18"/>
                <w:lang w:val="en-US"/>
              </w:rPr>
            </w:pPr>
            <w:r w:rsidRPr="00CB6CBA">
              <w:rPr>
                <w:sz w:val="18"/>
                <w:szCs w:val="18"/>
                <w:lang w:val="en-US"/>
              </w:rPr>
              <w:t>38</w:t>
            </w:r>
          </w:p>
        </w:tc>
        <w:tc>
          <w:tcPr>
            <w:tcW w:w="765" w:type="dxa"/>
          </w:tcPr>
          <w:p w:rsidR="00451E95" w:rsidRDefault="004A4E59" w:rsidP="00451E95">
            <w:pPr>
              <w:pStyle w:val="Tabletext"/>
              <w:jc w:val="center"/>
              <w:rPr>
                <w:sz w:val="18"/>
                <w:szCs w:val="18"/>
                <w:lang w:val="en-US"/>
              </w:rPr>
            </w:pPr>
            <w:r w:rsidRPr="00CB6CBA">
              <w:rPr>
                <w:sz w:val="18"/>
                <w:szCs w:val="18"/>
                <w:lang w:val="en-US"/>
              </w:rPr>
              <w:t>44</w:t>
            </w:r>
          </w:p>
        </w:tc>
        <w:tc>
          <w:tcPr>
            <w:tcW w:w="765" w:type="dxa"/>
          </w:tcPr>
          <w:p w:rsidR="00451E95" w:rsidRDefault="004A4E59" w:rsidP="00451E95">
            <w:pPr>
              <w:pStyle w:val="Tabletext"/>
              <w:jc w:val="center"/>
              <w:rPr>
                <w:sz w:val="18"/>
                <w:szCs w:val="18"/>
                <w:lang w:val="en-US"/>
              </w:rPr>
            </w:pPr>
            <w:r w:rsidRPr="00CB6CBA">
              <w:rPr>
                <w:sz w:val="18"/>
                <w:szCs w:val="18"/>
                <w:lang w:val="en-US"/>
              </w:rPr>
              <w:t>50</w:t>
            </w:r>
          </w:p>
        </w:tc>
        <w:tc>
          <w:tcPr>
            <w:tcW w:w="765" w:type="dxa"/>
          </w:tcPr>
          <w:p w:rsidR="00451E95" w:rsidRDefault="004A4E59" w:rsidP="00451E95">
            <w:pPr>
              <w:pStyle w:val="Tabletext"/>
              <w:jc w:val="center"/>
              <w:rPr>
                <w:sz w:val="18"/>
                <w:szCs w:val="18"/>
                <w:lang w:val="en-US"/>
              </w:rPr>
            </w:pPr>
            <w:r w:rsidRPr="00CB6CBA">
              <w:rPr>
                <w:sz w:val="18"/>
                <w:szCs w:val="18"/>
                <w:lang w:val="en-US"/>
              </w:rPr>
              <w:t>58</w:t>
            </w:r>
          </w:p>
        </w:tc>
        <w:tc>
          <w:tcPr>
            <w:tcW w:w="765" w:type="dxa"/>
          </w:tcPr>
          <w:p w:rsidR="00451E95" w:rsidRDefault="004A4E59" w:rsidP="00451E95">
            <w:pPr>
              <w:pStyle w:val="Tabletext"/>
              <w:jc w:val="center"/>
              <w:rPr>
                <w:sz w:val="18"/>
                <w:szCs w:val="18"/>
                <w:lang w:val="en-US"/>
              </w:rPr>
            </w:pPr>
            <w:r w:rsidRPr="00CB6CBA">
              <w:rPr>
                <w:sz w:val="18"/>
                <w:szCs w:val="18"/>
                <w:lang w:val="en-US"/>
              </w:rPr>
              <w:t>65</w:t>
            </w:r>
          </w:p>
        </w:tc>
        <w:tc>
          <w:tcPr>
            <w:tcW w:w="765" w:type="dxa"/>
          </w:tcPr>
          <w:p w:rsidR="00451E95" w:rsidRDefault="004A4E59" w:rsidP="00451E95">
            <w:pPr>
              <w:pStyle w:val="Tabletext"/>
              <w:jc w:val="center"/>
              <w:rPr>
                <w:sz w:val="18"/>
                <w:szCs w:val="18"/>
                <w:lang w:val="en-US"/>
              </w:rPr>
            </w:pPr>
            <w:r w:rsidRPr="00CB6CBA">
              <w:rPr>
                <w:sz w:val="18"/>
                <w:szCs w:val="18"/>
                <w:lang w:val="en-US"/>
              </w:rPr>
              <w:t>70</w:t>
            </w:r>
          </w:p>
        </w:tc>
        <w:tc>
          <w:tcPr>
            <w:tcW w:w="765" w:type="dxa"/>
          </w:tcPr>
          <w:p w:rsidR="00451E95" w:rsidRDefault="004A4E59" w:rsidP="00451E95">
            <w:pPr>
              <w:pStyle w:val="Tabletext"/>
              <w:jc w:val="center"/>
              <w:rPr>
                <w:sz w:val="18"/>
                <w:szCs w:val="18"/>
                <w:lang w:val="en-US"/>
              </w:rPr>
            </w:pPr>
            <w:r w:rsidRPr="00CB6CBA">
              <w:rPr>
                <w:sz w:val="18"/>
                <w:szCs w:val="18"/>
                <w:lang w:val="en-US"/>
              </w:rPr>
              <w:t>74</w:t>
            </w:r>
          </w:p>
        </w:tc>
        <w:tc>
          <w:tcPr>
            <w:tcW w:w="765" w:type="dxa"/>
          </w:tcPr>
          <w:p w:rsidR="00451E95" w:rsidRDefault="004A4E59" w:rsidP="00451E95">
            <w:pPr>
              <w:pStyle w:val="Tabletext"/>
              <w:jc w:val="center"/>
              <w:rPr>
                <w:sz w:val="18"/>
                <w:szCs w:val="18"/>
                <w:lang w:val="en-US"/>
              </w:rPr>
            </w:pPr>
            <w:r w:rsidRPr="00CB6CBA">
              <w:rPr>
                <w:sz w:val="18"/>
                <w:szCs w:val="18"/>
                <w:lang w:val="en-US"/>
              </w:rPr>
              <w:t>78</w:t>
            </w:r>
          </w:p>
        </w:tc>
        <w:tc>
          <w:tcPr>
            <w:tcW w:w="765" w:type="dxa"/>
          </w:tcPr>
          <w:p w:rsidR="00451E95" w:rsidRDefault="004A4E59" w:rsidP="00451E95">
            <w:pPr>
              <w:pStyle w:val="Tabletext"/>
              <w:jc w:val="center"/>
              <w:rPr>
                <w:sz w:val="18"/>
                <w:szCs w:val="18"/>
                <w:lang w:val="en-US"/>
              </w:rPr>
            </w:pPr>
            <w:r w:rsidRPr="00CB6CBA">
              <w:rPr>
                <w:sz w:val="18"/>
                <w:szCs w:val="18"/>
                <w:lang w:val="en-US"/>
              </w:rPr>
              <w:t>82</w:t>
            </w:r>
          </w:p>
        </w:tc>
        <w:tc>
          <w:tcPr>
            <w:tcW w:w="879" w:type="dxa"/>
          </w:tcPr>
          <w:p w:rsidR="00451E95" w:rsidRDefault="004A4E59" w:rsidP="00451E95">
            <w:pPr>
              <w:pStyle w:val="Tabletext"/>
              <w:jc w:val="center"/>
              <w:rPr>
                <w:sz w:val="18"/>
                <w:szCs w:val="18"/>
                <w:lang w:val="en-US"/>
              </w:rPr>
            </w:pPr>
            <w:r w:rsidRPr="00CB6CBA">
              <w:rPr>
                <w:sz w:val="18"/>
                <w:szCs w:val="18"/>
                <w:lang w:val="en-US"/>
              </w:rPr>
              <w:t>89</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46.0</w:t>
            </w:r>
          </w:p>
        </w:tc>
        <w:tc>
          <w:tcPr>
            <w:tcW w:w="709" w:type="dxa"/>
          </w:tcPr>
          <w:p w:rsidR="00451E95" w:rsidRDefault="004A4E59" w:rsidP="00451E95">
            <w:pPr>
              <w:pStyle w:val="Tabletext"/>
              <w:jc w:val="center"/>
              <w:rPr>
                <w:sz w:val="18"/>
                <w:szCs w:val="18"/>
                <w:lang w:val="en-US"/>
              </w:rPr>
            </w:pPr>
            <w:r w:rsidRPr="00CB6CBA">
              <w:rPr>
                <w:sz w:val="18"/>
                <w:szCs w:val="18"/>
                <w:lang w:val="en-US"/>
              </w:rPr>
              <w:t>37/36</w:t>
            </w:r>
          </w:p>
        </w:tc>
        <w:tc>
          <w:tcPr>
            <w:tcW w:w="765" w:type="dxa"/>
          </w:tcPr>
          <w:p w:rsidR="00451E95" w:rsidRDefault="004A4E59" w:rsidP="00451E95">
            <w:pPr>
              <w:pStyle w:val="Tabletext"/>
              <w:jc w:val="center"/>
              <w:rPr>
                <w:sz w:val="18"/>
                <w:szCs w:val="18"/>
                <w:lang w:val="en-US"/>
              </w:rPr>
            </w:pPr>
            <w:r w:rsidRPr="00CB6CBA">
              <w:rPr>
                <w:sz w:val="18"/>
                <w:szCs w:val="18"/>
                <w:lang w:val="en-US"/>
              </w:rPr>
              <w:t>43/42</w:t>
            </w:r>
          </w:p>
        </w:tc>
        <w:tc>
          <w:tcPr>
            <w:tcW w:w="765" w:type="dxa"/>
          </w:tcPr>
          <w:p w:rsidR="00451E95" w:rsidRDefault="004A4E59" w:rsidP="00451E95">
            <w:pPr>
              <w:pStyle w:val="Tabletext"/>
              <w:jc w:val="center"/>
              <w:rPr>
                <w:sz w:val="18"/>
                <w:szCs w:val="18"/>
                <w:lang w:val="en-US"/>
              </w:rPr>
            </w:pPr>
            <w:r w:rsidRPr="00CB6CBA">
              <w:rPr>
                <w:sz w:val="18"/>
                <w:szCs w:val="18"/>
                <w:lang w:val="en-US"/>
              </w:rPr>
              <w:t>51/49</w:t>
            </w:r>
          </w:p>
        </w:tc>
        <w:tc>
          <w:tcPr>
            <w:tcW w:w="765" w:type="dxa"/>
          </w:tcPr>
          <w:p w:rsidR="00451E95" w:rsidRDefault="004A4E59" w:rsidP="00451E95">
            <w:pPr>
              <w:pStyle w:val="Tabletext"/>
              <w:jc w:val="center"/>
              <w:rPr>
                <w:sz w:val="18"/>
                <w:szCs w:val="18"/>
                <w:lang w:val="en-US"/>
              </w:rPr>
            </w:pPr>
            <w:r w:rsidRPr="00CB6CBA">
              <w:rPr>
                <w:sz w:val="18"/>
                <w:szCs w:val="18"/>
                <w:lang w:val="en-US"/>
              </w:rPr>
              <w:t>56/54</w:t>
            </w:r>
          </w:p>
        </w:tc>
        <w:tc>
          <w:tcPr>
            <w:tcW w:w="765" w:type="dxa"/>
          </w:tcPr>
          <w:p w:rsidR="00451E95" w:rsidRDefault="004A4E59" w:rsidP="00451E95">
            <w:pPr>
              <w:pStyle w:val="Tabletext"/>
              <w:jc w:val="center"/>
              <w:rPr>
                <w:sz w:val="18"/>
                <w:szCs w:val="18"/>
                <w:lang w:val="en-US"/>
              </w:rPr>
            </w:pPr>
            <w:r w:rsidRPr="00CB6CBA">
              <w:rPr>
                <w:sz w:val="18"/>
                <w:szCs w:val="18"/>
                <w:lang w:val="en-US"/>
              </w:rPr>
              <w:t>65/63</w:t>
            </w:r>
          </w:p>
        </w:tc>
        <w:tc>
          <w:tcPr>
            <w:tcW w:w="765" w:type="dxa"/>
          </w:tcPr>
          <w:p w:rsidR="00451E95" w:rsidRDefault="004A4E59" w:rsidP="00451E95">
            <w:pPr>
              <w:pStyle w:val="Tabletext"/>
              <w:jc w:val="center"/>
              <w:rPr>
                <w:sz w:val="18"/>
                <w:szCs w:val="18"/>
                <w:lang w:val="en-US"/>
              </w:rPr>
            </w:pPr>
            <w:r w:rsidRPr="00CB6CBA">
              <w:rPr>
                <w:sz w:val="18"/>
                <w:szCs w:val="18"/>
                <w:lang w:val="en-US"/>
              </w:rPr>
              <w:t>72/71</w:t>
            </w:r>
          </w:p>
        </w:tc>
        <w:tc>
          <w:tcPr>
            <w:tcW w:w="765" w:type="dxa"/>
          </w:tcPr>
          <w:p w:rsidR="00451E95" w:rsidRDefault="004A4E59" w:rsidP="00451E95">
            <w:pPr>
              <w:pStyle w:val="Tabletext"/>
              <w:jc w:val="center"/>
              <w:rPr>
                <w:sz w:val="18"/>
                <w:szCs w:val="18"/>
                <w:lang w:val="en-US"/>
              </w:rPr>
            </w:pPr>
            <w:r w:rsidRPr="00CB6CBA">
              <w:rPr>
                <w:sz w:val="18"/>
                <w:szCs w:val="18"/>
                <w:lang w:val="en-US"/>
              </w:rPr>
              <w:t>77</w:t>
            </w:r>
          </w:p>
        </w:tc>
        <w:tc>
          <w:tcPr>
            <w:tcW w:w="765" w:type="dxa"/>
          </w:tcPr>
          <w:p w:rsidR="00451E95" w:rsidRDefault="004A4E59" w:rsidP="00451E95">
            <w:pPr>
              <w:pStyle w:val="Tabletext"/>
              <w:jc w:val="center"/>
              <w:rPr>
                <w:sz w:val="18"/>
                <w:szCs w:val="18"/>
                <w:lang w:val="en-US"/>
              </w:rPr>
            </w:pPr>
            <w:r w:rsidRPr="00CB6CBA">
              <w:rPr>
                <w:sz w:val="18"/>
                <w:szCs w:val="18"/>
                <w:lang w:val="en-US"/>
              </w:rPr>
              <w:t>81</w:t>
            </w:r>
          </w:p>
        </w:tc>
        <w:tc>
          <w:tcPr>
            <w:tcW w:w="765" w:type="dxa"/>
          </w:tcPr>
          <w:p w:rsidR="00451E95" w:rsidRDefault="004A4E59" w:rsidP="00451E95">
            <w:pPr>
              <w:pStyle w:val="Tabletext"/>
              <w:jc w:val="center"/>
              <w:rPr>
                <w:sz w:val="18"/>
                <w:szCs w:val="18"/>
                <w:lang w:val="en-US"/>
              </w:rPr>
            </w:pPr>
            <w:r w:rsidRPr="00CB6CBA">
              <w:rPr>
                <w:sz w:val="18"/>
                <w:szCs w:val="18"/>
                <w:lang w:val="en-US"/>
              </w:rPr>
              <w:t>86</w:t>
            </w:r>
          </w:p>
        </w:tc>
        <w:tc>
          <w:tcPr>
            <w:tcW w:w="765" w:type="dxa"/>
          </w:tcPr>
          <w:p w:rsidR="00451E95" w:rsidRDefault="004A4E59" w:rsidP="00451E95">
            <w:pPr>
              <w:pStyle w:val="Tabletext"/>
              <w:jc w:val="center"/>
              <w:rPr>
                <w:sz w:val="18"/>
                <w:szCs w:val="18"/>
                <w:lang w:val="en-US"/>
              </w:rPr>
            </w:pPr>
            <w:r w:rsidRPr="00CB6CBA">
              <w:rPr>
                <w:sz w:val="18"/>
                <w:szCs w:val="18"/>
                <w:lang w:val="en-US"/>
              </w:rPr>
              <w:t>90</w:t>
            </w:r>
          </w:p>
        </w:tc>
        <w:tc>
          <w:tcPr>
            <w:tcW w:w="879" w:type="dxa"/>
          </w:tcPr>
          <w:p w:rsidR="00451E95" w:rsidRDefault="004A4E59" w:rsidP="00451E95">
            <w:pPr>
              <w:pStyle w:val="Tabletext"/>
              <w:jc w:val="center"/>
              <w:rPr>
                <w:sz w:val="18"/>
                <w:szCs w:val="18"/>
                <w:lang w:val="en-US"/>
              </w:rPr>
            </w:pPr>
            <w:r w:rsidRPr="00CB6CBA">
              <w:rPr>
                <w:sz w:val="18"/>
                <w:szCs w:val="18"/>
                <w:lang w:val="en-US"/>
              </w:rPr>
              <w:t>97</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50.0</w:t>
            </w:r>
          </w:p>
        </w:tc>
        <w:tc>
          <w:tcPr>
            <w:tcW w:w="709" w:type="dxa"/>
          </w:tcPr>
          <w:p w:rsidR="00451E95" w:rsidRDefault="004A4E59" w:rsidP="00451E95">
            <w:pPr>
              <w:pStyle w:val="Tabletext"/>
              <w:jc w:val="center"/>
              <w:rPr>
                <w:sz w:val="18"/>
                <w:szCs w:val="18"/>
                <w:lang w:val="en-US"/>
              </w:rPr>
            </w:pPr>
            <w:r w:rsidRPr="00CB6CBA">
              <w:rPr>
                <w:sz w:val="18"/>
                <w:szCs w:val="18"/>
                <w:lang w:val="en-US"/>
              </w:rPr>
              <w:t>43/36</w:t>
            </w:r>
          </w:p>
        </w:tc>
        <w:tc>
          <w:tcPr>
            <w:tcW w:w="765" w:type="dxa"/>
          </w:tcPr>
          <w:p w:rsidR="00451E95" w:rsidRDefault="004A4E59" w:rsidP="00451E95">
            <w:pPr>
              <w:pStyle w:val="Tabletext"/>
              <w:jc w:val="center"/>
              <w:rPr>
                <w:sz w:val="18"/>
                <w:szCs w:val="18"/>
                <w:lang w:val="en-US"/>
              </w:rPr>
            </w:pPr>
            <w:r w:rsidRPr="00CB6CBA">
              <w:rPr>
                <w:sz w:val="18"/>
                <w:szCs w:val="18"/>
                <w:lang w:val="en-US"/>
              </w:rPr>
              <w:t>52/42</w:t>
            </w:r>
          </w:p>
        </w:tc>
        <w:tc>
          <w:tcPr>
            <w:tcW w:w="765" w:type="dxa"/>
          </w:tcPr>
          <w:p w:rsidR="00451E95" w:rsidRDefault="004A4E59" w:rsidP="00451E95">
            <w:pPr>
              <w:pStyle w:val="Tabletext"/>
              <w:jc w:val="center"/>
              <w:rPr>
                <w:sz w:val="18"/>
                <w:szCs w:val="18"/>
                <w:lang w:val="en-US"/>
              </w:rPr>
            </w:pPr>
            <w:r w:rsidRPr="00CB6CBA">
              <w:rPr>
                <w:sz w:val="18"/>
                <w:szCs w:val="18"/>
                <w:lang w:val="en-US"/>
              </w:rPr>
              <w:t>60/49</w:t>
            </w:r>
          </w:p>
        </w:tc>
        <w:tc>
          <w:tcPr>
            <w:tcW w:w="765" w:type="dxa"/>
          </w:tcPr>
          <w:p w:rsidR="00451E95" w:rsidRDefault="004A4E59" w:rsidP="00451E95">
            <w:pPr>
              <w:pStyle w:val="Tabletext"/>
              <w:jc w:val="center"/>
              <w:rPr>
                <w:sz w:val="18"/>
                <w:szCs w:val="18"/>
                <w:lang w:val="en-US"/>
              </w:rPr>
            </w:pPr>
            <w:r w:rsidRPr="00CB6CBA">
              <w:rPr>
                <w:sz w:val="18"/>
                <w:szCs w:val="18"/>
                <w:lang w:val="en-US"/>
              </w:rPr>
              <w:t>66/54</w:t>
            </w:r>
          </w:p>
        </w:tc>
        <w:tc>
          <w:tcPr>
            <w:tcW w:w="765" w:type="dxa"/>
          </w:tcPr>
          <w:p w:rsidR="00451E95" w:rsidRDefault="004A4E59" w:rsidP="00451E95">
            <w:pPr>
              <w:pStyle w:val="Tabletext"/>
              <w:jc w:val="center"/>
              <w:rPr>
                <w:sz w:val="18"/>
                <w:szCs w:val="18"/>
                <w:lang w:val="en-US"/>
              </w:rPr>
            </w:pPr>
            <w:r w:rsidRPr="00CB6CBA">
              <w:rPr>
                <w:sz w:val="18"/>
                <w:szCs w:val="18"/>
                <w:lang w:val="en-US"/>
              </w:rPr>
              <w:t>75/63</w:t>
            </w:r>
          </w:p>
        </w:tc>
        <w:tc>
          <w:tcPr>
            <w:tcW w:w="765" w:type="dxa"/>
          </w:tcPr>
          <w:p w:rsidR="00451E95" w:rsidRDefault="004A4E59" w:rsidP="00451E95">
            <w:pPr>
              <w:pStyle w:val="Tabletext"/>
              <w:jc w:val="center"/>
              <w:rPr>
                <w:sz w:val="18"/>
                <w:szCs w:val="18"/>
                <w:lang w:val="en-US"/>
              </w:rPr>
            </w:pPr>
            <w:r w:rsidRPr="00CB6CBA">
              <w:rPr>
                <w:sz w:val="18"/>
                <w:szCs w:val="18"/>
                <w:lang w:val="en-US"/>
              </w:rPr>
              <w:t>82/71</w:t>
            </w:r>
          </w:p>
        </w:tc>
        <w:tc>
          <w:tcPr>
            <w:tcW w:w="765" w:type="dxa"/>
          </w:tcPr>
          <w:p w:rsidR="00451E95" w:rsidRDefault="004A4E59" w:rsidP="00451E95">
            <w:pPr>
              <w:pStyle w:val="Tabletext"/>
              <w:jc w:val="center"/>
              <w:rPr>
                <w:sz w:val="18"/>
                <w:szCs w:val="18"/>
                <w:lang w:val="en-US"/>
              </w:rPr>
            </w:pPr>
            <w:r w:rsidRPr="00CB6CBA">
              <w:rPr>
                <w:sz w:val="18"/>
                <w:szCs w:val="18"/>
                <w:lang w:val="en-US"/>
              </w:rPr>
              <w:t>87/78</w:t>
            </w:r>
          </w:p>
        </w:tc>
        <w:tc>
          <w:tcPr>
            <w:tcW w:w="765" w:type="dxa"/>
          </w:tcPr>
          <w:p w:rsidR="00451E95" w:rsidRDefault="004A4E59" w:rsidP="00451E95">
            <w:pPr>
              <w:pStyle w:val="Tabletext"/>
              <w:jc w:val="center"/>
              <w:rPr>
                <w:sz w:val="18"/>
                <w:szCs w:val="18"/>
                <w:lang w:val="en-US"/>
              </w:rPr>
            </w:pPr>
            <w:r w:rsidRPr="00CB6CBA">
              <w:rPr>
                <w:sz w:val="18"/>
                <w:szCs w:val="18"/>
                <w:lang w:val="en-US"/>
              </w:rPr>
              <w:t>91/84</w:t>
            </w:r>
          </w:p>
        </w:tc>
        <w:tc>
          <w:tcPr>
            <w:tcW w:w="765" w:type="dxa"/>
          </w:tcPr>
          <w:p w:rsidR="00451E95" w:rsidRDefault="004A4E59" w:rsidP="00451E95">
            <w:pPr>
              <w:pStyle w:val="Tabletext"/>
              <w:jc w:val="center"/>
              <w:rPr>
                <w:sz w:val="18"/>
                <w:szCs w:val="18"/>
                <w:lang w:val="en-US"/>
              </w:rPr>
            </w:pPr>
            <w:r w:rsidRPr="00CB6CBA">
              <w:rPr>
                <w:sz w:val="18"/>
                <w:szCs w:val="18"/>
                <w:lang w:val="en-US"/>
              </w:rPr>
              <w:t>96/90</w:t>
            </w:r>
          </w:p>
        </w:tc>
        <w:tc>
          <w:tcPr>
            <w:tcW w:w="765" w:type="dxa"/>
          </w:tcPr>
          <w:p w:rsidR="00451E95" w:rsidRDefault="004A4E59" w:rsidP="00451E95">
            <w:pPr>
              <w:pStyle w:val="Tabletext"/>
              <w:jc w:val="center"/>
              <w:rPr>
                <w:sz w:val="18"/>
                <w:szCs w:val="18"/>
                <w:lang w:val="en-US"/>
              </w:rPr>
            </w:pPr>
            <w:r w:rsidRPr="00CB6CBA">
              <w:rPr>
                <w:sz w:val="18"/>
                <w:szCs w:val="18"/>
                <w:lang w:val="en-US"/>
              </w:rPr>
              <w:t>101/95</w:t>
            </w:r>
          </w:p>
        </w:tc>
        <w:tc>
          <w:tcPr>
            <w:tcW w:w="879" w:type="dxa"/>
          </w:tcPr>
          <w:p w:rsidR="00451E95" w:rsidRDefault="004A4E59" w:rsidP="00451E95">
            <w:pPr>
              <w:pStyle w:val="Tabletext"/>
              <w:jc w:val="center"/>
              <w:rPr>
                <w:sz w:val="18"/>
                <w:szCs w:val="18"/>
                <w:lang w:val="en-US"/>
              </w:rPr>
            </w:pPr>
            <w:r w:rsidRPr="00CB6CBA">
              <w:rPr>
                <w:sz w:val="18"/>
                <w:szCs w:val="18"/>
                <w:lang w:val="en-US"/>
              </w:rPr>
              <w:t>108/105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55.0</w:t>
            </w:r>
          </w:p>
        </w:tc>
        <w:tc>
          <w:tcPr>
            <w:tcW w:w="709" w:type="dxa"/>
          </w:tcPr>
          <w:p w:rsidR="00451E95" w:rsidRDefault="004A4E59" w:rsidP="00451E95">
            <w:pPr>
              <w:pStyle w:val="Tabletext"/>
              <w:jc w:val="center"/>
              <w:rPr>
                <w:sz w:val="18"/>
                <w:szCs w:val="18"/>
                <w:lang w:val="en-US"/>
              </w:rPr>
            </w:pPr>
            <w:r w:rsidRPr="00CB6CBA">
              <w:rPr>
                <w:sz w:val="18"/>
                <w:szCs w:val="18"/>
                <w:lang w:val="en-US"/>
              </w:rPr>
              <w:t>54/36</w:t>
            </w:r>
          </w:p>
        </w:tc>
        <w:tc>
          <w:tcPr>
            <w:tcW w:w="765" w:type="dxa"/>
          </w:tcPr>
          <w:p w:rsidR="00451E95" w:rsidRDefault="004A4E59" w:rsidP="00451E95">
            <w:pPr>
              <w:pStyle w:val="Tabletext"/>
              <w:jc w:val="center"/>
              <w:rPr>
                <w:sz w:val="18"/>
                <w:szCs w:val="18"/>
                <w:lang w:val="en-US"/>
              </w:rPr>
            </w:pPr>
            <w:r w:rsidRPr="00CB6CBA">
              <w:rPr>
                <w:sz w:val="18"/>
                <w:szCs w:val="18"/>
                <w:lang w:val="en-US"/>
              </w:rPr>
              <w:t>65/42</w:t>
            </w:r>
          </w:p>
        </w:tc>
        <w:tc>
          <w:tcPr>
            <w:tcW w:w="765" w:type="dxa"/>
          </w:tcPr>
          <w:p w:rsidR="00451E95" w:rsidRDefault="004A4E59" w:rsidP="00451E95">
            <w:pPr>
              <w:pStyle w:val="Tabletext"/>
              <w:jc w:val="center"/>
              <w:rPr>
                <w:sz w:val="18"/>
                <w:szCs w:val="18"/>
                <w:lang w:val="en-US"/>
              </w:rPr>
            </w:pPr>
            <w:r w:rsidRPr="00CB6CBA">
              <w:rPr>
                <w:sz w:val="18"/>
                <w:szCs w:val="18"/>
                <w:lang w:val="en-US"/>
              </w:rPr>
              <w:t>73/49</w:t>
            </w:r>
          </w:p>
        </w:tc>
        <w:tc>
          <w:tcPr>
            <w:tcW w:w="765" w:type="dxa"/>
          </w:tcPr>
          <w:p w:rsidR="00451E95" w:rsidRDefault="004A4E59" w:rsidP="00451E95">
            <w:pPr>
              <w:pStyle w:val="Tabletext"/>
              <w:jc w:val="center"/>
              <w:rPr>
                <w:sz w:val="18"/>
                <w:szCs w:val="18"/>
                <w:lang w:val="en-US"/>
              </w:rPr>
            </w:pPr>
            <w:r w:rsidRPr="00CB6CBA">
              <w:rPr>
                <w:sz w:val="18"/>
                <w:szCs w:val="18"/>
                <w:lang w:val="en-US"/>
              </w:rPr>
              <w:t>80/54</w:t>
            </w:r>
          </w:p>
        </w:tc>
        <w:tc>
          <w:tcPr>
            <w:tcW w:w="765" w:type="dxa"/>
          </w:tcPr>
          <w:p w:rsidR="00451E95" w:rsidRDefault="004A4E59" w:rsidP="00451E95">
            <w:pPr>
              <w:pStyle w:val="Tabletext"/>
              <w:jc w:val="center"/>
              <w:rPr>
                <w:sz w:val="18"/>
                <w:szCs w:val="18"/>
                <w:lang w:val="en-US"/>
              </w:rPr>
            </w:pPr>
            <w:r w:rsidRPr="00CB6CBA">
              <w:rPr>
                <w:sz w:val="18"/>
                <w:szCs w:val="18"/>
                <w:lang w:val="en-US"/>
              </w:rPr>
              <w:t>88/63</w:t>
            </w:r>
          </w:p>
        </w:tc>
        <w:tc>
          <w:tcPr>
            <w:tcW w:w="765" w:type="dxa"/>
          </w:tcPr>
          <w:p w:rsidR="00451E95" w:rsidRDefault="004A4E59" w:rsidP="00451E95">
            <w:pPr>
              <w:pStyle w:val="Tabletext"/>
              <w:jc w:val="center"/>
              <w:rPr>
                <w:sz w:val="18"/>
                <w:szCs w:val="18"/>
                <w:lang w:val="en-US"/>
              </w:rPr>
            </w:pPr>
            <w:r w:rsidRPr="00CB6CBA">
              <w:rPr>
                <w:sz w:val="18"/>
                <w:szCs w:val="18"/>
                <w:lang w:val="en-US"/>
              </w:rPr>
              <w:t>96/71</w:t>
            </w:r>
          </w:p>
        </w:tc>
        <w:tc>
          <w:tcPr>
            <w:tcW w:w="765" w:type="dxa"/>
          </w:tcPr>
          <w:p w:rsidR="00451E95" w:rsidRDefault="004A4E59" w:rsidP="00451E95">
            <w:pPr>
              <w:pStyle w:val="Tabletext"/>
              <w:jc w:val="center"/>
              <w:rPr>
                <w:sz w:val="18"/>
                <w:szCs w:val="18"/>
                <w:lang w:val="en-US"/>
              </w:rPr>
            </w:pPr>
            <w:r w:rsidRPr="00CB6CBA">
              <w:rPr>
                <w:sz w:val="18"/>
                <w:szCs w:val="18"/>
                <w:lang w:val="en-US"/>
              </w:rPr>
              <w:t>101/78</w:t>
            </w:r>
          </w:p>
        </w:tc>
        <w:tc>
          <w:tcPr>
            <w:tcW w:w="765" w:type="dxa"/>
          </w:tcPr>
          <w:p w:rsidR="00451E95" w:rsidRDefault="004A4E59" w:rsidP="00451E95">
            <w:pPr>
              <w:pStyle w:val="Tabletext"/>
              <w:jc w:val="center"/>
              <w:rPr>
                <w:sz w:val="18"/>
                <w:szCs w:val="18"/>
                <w:lang w:val="en-US"/>
              </w:rPr>
            </w:pPr>
            <w:r w:rsidRPr="00CB6CBA">
              <w:rPr>
                <w:sz w:val="18"/>
                <w:szCs w:val="18"/>
                <w:lang w:val="en-US"/>
              </w:rPr>
              <w:t>106/84</w:t>
            </w:r>
          </w:p>
        </w:tc>
        <w:tc>
          <w:tcPr>
            <w:tcW w:w="765" w:type="dxa"/>
          </w:tcPr>
          <w:p w:rsidR="00451E95" w:rsidRDefault="004A4E59" w:rsidP="00451E95">
            <w:pPr>
              <w:pStyle w:val="Tabletext"/>
              <w:jc w:val="center"/>
              <w:rPr>
                <w:sz w:val="18"/>
                <w:szCs w:val="18"/>
                <w:lang w:val="en-US"/>
              </w:rPr>
            </w:pPr>
            <w:r w:rsidRPr="00CB6CBA">
              <w:rPr>
                <w:sz w:val="18"/>
                <w:szCs w:val="18"/>
                <w:lang w:val="en-US"/>
              </w:rPr>
              <w:t>111/90</w:t>
            </w:r>
          </w:p>
        </w:tc>
        <w:tc>
          <w:tcPr>
            <w:tcW w:w="765" w:type="dxa"/>
          </w:tcPr>
          <w:p w:rsidR="00451E95" w:rsidRDefault="004A4E59" w:rsidP="00451E95">
            <w:pPr>
              <w:pStyle w:val="Tabletext"/>
              <w:jc w:val="center"/>
              <w:rPr>
                <w:sz w:val="18"/>
                <w:szCs w:val="18"/>
                <w:lang w:val="en-US"/>
              </w:rPr>
            </w:pPr>
            <w:r w:rsidRPr="00CB6CBA">
              <w:rPr>
                <w:sz w:val="18"/>
                <w:szCs w:val="18"/>
                <w:lang w:val="en-US"/>
              </w:rPr>
              <w:t>116/95</w:t>
            </w:r>
          </w:p>
        </w:tc>
        <w:tc>
          <w:tcPr>
            <w:tcW w:w="879" w:type="dxa"/>
          </w:tcPr>
          <w:p w:rsidR="00451E95" w:rsidRDefault="004A4E59" w:rsidP="00451E95">
            <w:pPr>
              <w:pStyle w:val="Tabletext"/>
              <w:jc w:val="center"/>
              <w:rPr>
                <w:sz w:val="18"/>
                <w:szCs w:val="18"/>
                <w:lang w:val="en-US"/>
              </w:rPr>
            </w:pPr>
            <w:r w:rsidRPr="00CB6CBA">
              <w:rPr>
                <w:sz w:val="18"/>
                <w:szCs w:val="18"/>
                <w:lang w:val="en-US"/>
              </w:rPr>
              <w:t>123/105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60.0</w:t>
            </w:r>
          </w:p>
        </w:tc>
        <w:tc>
          <w:tcPr>
            <w:tcW w:w="709" w:type="dxa"/>
          </w:tcPr>
          <w:p w:rsidR="00451E95" w:rsidRDefault="004A4E59" w:rsidP="00451E95">
            <w:pPr>
              <w:pStyle w:val="Tabletext"/>
              <w:jc w:val="center"/>
              <w:rPr>
                <w:sz w:val="18"/>
                <w:szCs w:val="18"/>
                <w:lang w:val="en-US"/>
              </w:rPr>
            </w:pPr>
            <w:r w:rsidRPr="00CB6CBA">
              <w:rPr>
                <w:sz w:val="18"/>
                <w:szCs w:val="18"/>
                <w:lang w:val="en-US"/>
              </w:rPr>
              <w:t>69/36</w:t>
            </w:r>
          </w:p>
        </w:tc>
        <w:tc>
          <w:tcPr>
            <w:tcW w:w="765" w:type="dxa"/>
          </w:tcPr>
          <w:p w:rsidR="00451E95" w:rsidRDefault="004A4E59" w:rsidP="00451E95">
            <w:pPr>
              <w:pStyle w:val="Tabletext"/>
              <w:jc w:val="center"/>
              <w:rPr>
                <w:sz w:val="18"/>
                <w:szCs w:val="18"/>
                <w:lang w:val="en-US"/>
              </w:rPr>
            </w:pPr>
            <w:r w:rsidRPr="00CB6CBA">
              <w:rPr>
                <w:sz w:val="18"/>
                <w:szCs w:val="18"/>
                <w:lang w:val="en-US"/>
              </w:rPr>
              <w:t>80/42</w:t>
            </w:r>
          </w:p>
        </w:tc>
        <w:tc>
          <w:tcPr>
            <w:tcW w:w="765" w:type="dxa"/>
          </w:tcPr>
          <w:p w:rsidR="00451E95" w:rsidRDefault="004A4E59" w:rsidP="00451E95">
            <w:pPr>
              <w:pStyle w:val="Tabletext"/>
              <w:jc w:val="center"/>
              <w:rPr>
                <w:sz w:val="18"/>
                <w:szCs w:val="18"/>
                <w:lang w:val="en-US"/>
              </w:rPr>
            </w:pPr>
            <w:r w:rsidRPr="00CB6CBA">
              <w:rPr>
                <w:sz w:val="18"/>
                <w:szCs w:val="18"/>
                <w:lang w:val="en-US"/>
              </w:rPr>
              <w:t>89/49</w:t>
            </w:r>
          </w:p>
        </w:tc>
        <w:tc>
          <w:tcPr>
            <w:tcW w:w="765" w:type="dxa"/>
          </w:tcPr>
          <w:p w:rsidR="00451E95" w:rsidRDefault="004A4E59" w:rsidP="00451E95">
            <w:pPr>
              <w:pStyle w:val="Tabletext"/>
              <w:jc w:val="center"/>
              <w:rPr>
                <w:sz w:val="18"/>
                <w:szCs w:val="18"/>
                <w:lang w:val="en-US"/>
              </w:rPr>
            </w:pPr>
            <w:r w:rsidRPr="00CB6CBA">
              <w:rPr>
                <w:sz w:val="18"/>
                <w:szCs w:val="18"/>
                <w:lang w:val="en-US"/>
              </w:rPr>
              <w:t>95/54</w:t>
            </w:r>
          </w:p>
        </w:tc>
        <w:tc>
          <w:tcPr>
            <w:tcW w:w="765" w:type="dxa"/>
          </w:tcPr>
          <w:p w:rsidR="00451E95" w:rsidRDefault="004A4E59" w:rsidP="00451E95">
            <w:pPr>
              <w:pStyle w:val="Tabletext"/>
              <w:jc w:val="center"/>
              <w:rPr>
                <w:sz w:val="18"/>
                <w:szCs w:val="18"/>
                <w:lang w:val="en-US"/>
              </w:rPr>
            </w:pPr>
            <w:r w:rsidRPr="00CB6CBA">
              <w:rPr>
                <w:sz w:val="18"/>
                <w:szCs w:val="18"/>
                <w:lang w:val="en-US"/>
              </w:rPr>
              <w:t>104/63</w:t>
            </w:r>
          </w:p>
        </w:tc>
        <w:tc>
          <w:tcPr>
            <w:tcW w:w="765" w:type="dxa"/>
          </w:tcPr>
          <w:p w:rsidR="00451E95" w:rsidRDefault="004A4E59" w:rsidP="00451E95">
            <w:pPr>
              <w:pStyle w:val="Tabletext"/>
              <w:jc w:val="center"/>
              <w:rPr>
                <w:sz w:val="18"/>
                <w:szCs w:val="18"/>
                <w:lang w:val="en-US"/>
              </w:rPr>
            </w:pPr>
            <w:r w:rsidRPr="00CB6CBA">
              <w:rPr>
                <w:sz w:val="18"/>
                <w:szCs w:val="18"/>
                <w:lang w:val="en-US"/>
              </w:rPr>
              <w:t>112/71</w:t>
            </w:r>
          </w:p>
        </w:tc>
        <w:tc>
          <w:tcPr>
            <w:tcW w:w="765" w:type="dxa"/>
          </w:tcPr>
          <w:p w:rsidR="00451E95" w:rsidRDefault="004A4E59" w:rsidP="00451E95">
            <w:pPr>
              <w:pStyle w:val="Tabletext"/>
              <w:jc w:val="center"/>
              <w:rPr>
                <w:sz w:val="18"/>
                <w:szCs w:val="18"/>
                <w:lang w:val="en-US"/>
              </w:rPr>
            </w:pPr>
            <w:r w:rsidRPr="00CB6CBA">
              <w:rPr>
                <w:sz w:val="18"/>
                <w:szCs w:val="18"/>
                <w:lang w:val="en-US"/>
              </w:rPr>
              <w:t>118/78</w:t>
            </w:r>
          </w:p>
        </w:tc>
        <w:tc>
          <w:tcPr>
            <w:tcW w:w="765" w:type="dxa"/>
          </w:tcPr>
          <w:p w:rsidR="00451E95" w:rsidRDefault="004A4E59" w:rsidP="00451E95">
            <w:pPr>
              <w:pStyle w:val="Tabletext"/>
              <w:jc w:val="center"/>
              <w:rPr>
                <w:sz w:val="18"/>
                <w:szCs w:val="18"/>
                <w:lang w:val="en-US"/>
              </w:rPr>
            </w:pPr>
            <w:r w:rsidRPr="00CB6CBA">
              <w:rPr>
                <w:sz w:val="18"/>
                <w:szCs w:val="18"/>
                <w:lang w:val="en-US"/>
              </w:rPr>
              <w:t>123/84</w:t>
            </w:r>
          </w:p>
        </w:tc>
        <w:tc>
          <w:tcPr>
            <w:tcW w:w="765" w:type="dxa"/>
          </w:tcPr>
          <w:p w:rsidR="00451E95" w:rsidRDefault="004A4E59" w:rsidP="00451E95">
            <w:pPr>
              <w:pStyle w:val="Tabletext"/>
              <w:jc w:val="center"/>
              <w:rPr>
                <w:sz w:val="18"/>
                <w:szCs w:val="18"/>
                <w:lang w:val="en-US"/>
              </w:rPr>
            </w:pPr>
            <w:r w:rsidRPr="00CB6CBA">
              <w:rPr>
                <w:sz w:val="18"/>
                <w:szCs w:val="18"/>
                <w:lang w:val="en-US"/>
              </w:rPr>
              <w:t>129/90</w:t>
            </w:r>
          </w:p>
        </w:tc>
        <w:tc>
          <w:tcPr>
            <w:tcW w:w="765" w:type="dxa"/>
          </w:tcPr>
          <w:p w:rsidR="00451E95" w:rsidRDefault="004A4E59" w:rsidP="00451E95">
            <w:pPr>
              <w:pStyle w:val="Tabletext"/>
              <w:jc w:val="center"/>
              <w:rPr>
                <w:sz w:val="18"/>
                <w:szCs w:val="18"/>
                <w:lang w:val="en-US"/>
              </w:rPr>
            </w:pPr>
            <w:r w:rsidRPr="00CB6CBA">
              <w:rPr>
                <w:sz w:val="18"/>
                <w:szCs w:val="18"/>
                <w:lang w:val="en-US"/>
              </w:rPr>
              <w:t>133/95</w:t>
            </w:r>
          </w:p>
        </w:tc>
        <w:tc>
          <w:tcPr>
            <w:tcW w:w="879" w:type="dxa"/>
          </w:tcPr>
          <w:p w:rsidR="00451E95" w:rsidRDefault="004A4E59" w:rsidP="00451E95">
            <w:pPr>
              <w:pStyle w:val="Tabletext"/>
              <w:jc w:val="center"/>
              <w:rPr>
                <w:sz w:val="18"/>
                <w:szCs w:val="18"/>
                <w:lang w:val="en-US"/>
              </w:rPr>
            </w:pPr>
            <w:r w:rsidRPr="00CB6CBA">
              <w:rPr>
                <w:sz w:val="18"/>
                <w:szCs w:val="18"/>
                <w:lang w:val="en-US"/>
              </w:rPr>
              <w:t>141/105</w:t>
            </w:r>
          </w:p>
        </w:tc>
      </w:tr>
    </w:tbl>
    <w:p w:rsidR="004A4E59" w:rsidRPr="00CB6CBA" w:rsidRDefault="004A4E59" w:rsidP="003A28AE">
      <w:pPr>
        <w:pStyle w:val="Tablefin"/>
      </w:pPr>
    </w:p>
    <w:p w:rsidR="003A28AE" w:rsidRDefault="003A28AE">
      <w:pPr>
        <w:tabs>
          <w:tab w:val="clear" w:pos="794"/>
          <w:tab w:val="clear" w:pos="1191"/>
          <w:tab w:val="clear" w:pos="1588"/>
          <w:tab w:val="clear" w:pos="1985"/>
        </w:tabs>
        <w:overflowPunct/>
        <w:autoSpaceDE/>
        <w:autoSpaceDN/>
        <w:adjustRightInd/>
        <w:spacing w:before="0"/>
        <w:jc w:val="left"/>
        <w:textAlignment w:val="auto"/>
        <w:rPr>
          <w:caps/>
          <w:sz w:val="20"/>
          <w:lang w:val="en-US"/>
        </w:rPr>
      </w:pPr>
      <w:r>
        <w:rPr>
          <w:caps/>
          <w:sz w:val="20"/>
          <w:lang w:val="en-US"/>
        </w:rPr>
        <w:br w:type="page"/>
      </w:r>
    </w:p>
    <w:p w:rsidR="004A4E59" w:rsidRPr="003A28AE" w:rsidRDefault="00FF64E7" w:rsidP="004A4E59">
      <w:pPr>
        <w:pStyle w:val="TableNo"/>
        <w:rPr>
          <w:sz w:val="20"/>
          <w:lang w:val="en-US"/>
        </w:rPr>
      </w:pPr>
      <w:r>
        <w:rPr>
          <w:caps/>
          <w:sz w:val="20"/>
          <w:lang w:val="en-US"/>
        </w:rPr>
        <w:t>表</w:t>
      </w:r>
      <w:r w:rsidR="004A4E59" w:rsidRPr="003A28AE">
        <w:rPr>
          <w:sz w:val="20"/>
          <w:lang w:val="en-US"/>
        </w:rPr>
        <w:t>6</w:t>
      </w:r>
    </w:p>
    <w:p w:rsidR="004A4E59" w:rsidRPr="003A28AE" w:rsidRDefault="00D42599" w:rsidP="003A28AE">
      <w:pPr>
        <w:pStyle w:val="Tabletitle"/>
        <w:rPr>
          <w:bCs/>
          <w:sz w:val="20"/>
          <w:lang w:val="en-US" w:eastAsia="zh-CN"/>
        </w:rPr>
      </w:pPr>
      <w:r w:rsidRPr="003A28AE">
        <w:rPr>
          <w:bCs/>
          <w:sz w:val="20"/>
          <w:lang w:val="en-US" w:eastAsia="zh-CN"/>
        </w:rPr>
        <w:t>108-230 MHz</w:t>
      </w:r>
      <w:r>
        <w:rPr>
          <w:rFonts w:hint="eastAsia"/>
          <w:sz w:val="20"/>
          <w:lang w:val="en-US" w:eastAsia="zh-CN"/>
        </w:rPr>
        <w:t>的电视服务区半径</w:t>
      </w:r>
      <w:r>
        <w:rPr>
          <w:sz w:val="20"/>
          <w:lang w:val="en-US" w:eastAsia="zh-CN"/>
        </w:rPr>
        <w:t xml:space="preserve"> (km)</w:t>
      </w:r>
      <w:r w:rsidRPr="003A28AE">
        <w:rPr>
          <w:bCs/>
          <w:sz w:val="20"/>
          <w:lang w:val="en-US" w:eastAsia="zh-CN"/>
        </w:rPr>
        <w:br/>
      </w:r>
      <w:r w:rsidR="004A4E59" w:rsidRPr="003A28AE">
        <w:rPr>
          <w:bCs/>
          <w:i/>
          <w:iCs/>
          <w:sz w:val="20"/>
          <w:lang w:val="en-US" w:eastAsia="zh-CN"/>
        </w:rPr>
        <w:t>E</w:t>
      </w:r>
      <w:r w:rsidR="004A4E59" w:rsidRPr="003A28AE">
        <w:rPr>
          <w:bCs/>
          <w:i/>
          <w:iCs/>
          <w:sz w:val="20"/>
          <w:vertAlign w:val="subscript"/>
          <w:lang w:val="en-US" w:eastAsia="zh-CN"/>
        </w:rPr>
        <w:t>mu</w:t>
      </w:r>
      <w:r w:rsidR="004A4E59" w:rsidRPr="003A28AE">
        <w:rPr>
          <w:bCs/>
          <w:sz w:val="20"/>
          <w:lang w:val="en-US" w:eastAsia="zh-CN"/>
        </w:rPr>
        <w:t xml:space="preserve"> </w:t>
      </w:r>
      <w:r w:rsidR="004A4E59" w:rsidRPr="003A28AE">
        <w:rPr>
          <w:rFonts w:ascii="Symbol" w:hAnsi="Symbol"/>
          <w:bCs/>
          <w:sz w:val="20"/>
          <w:lang w:val="en-US" w:eastAsia="zh-CN"/>
        </w:rPr>
        <w:t></w:t>
      </w:r>
      <w:r w:rsidR="004A4E59" w:rsidRPr="003A28AE">
        <w:rPr>
          <w:bCs/>
          <w:sz w:val="20"/>
          <w:lang w:val="en-US" w:eastAsia="zh-CN"/>
        </w:rPr>
        <w:t xml:space="preserve"> 55 dB(</w:t>
      </w:r>
      <w:r w:rsidR="004A4E59" w:rsidRPr="003A28AE">
        <w:rPr>
          <w:rFonts w:ascii="Symbol" w:hAnsi="Symbol"/>
          <w:bCs/>
          <w:sz w:val="20"/>
          <w:lang w:val="en-US" w:eastAsia="zh-CN"/>
        </w:rPr>
        <w:t></w:t>
      </w:r>
      <w:r w:rsidR="004A4E59" w:rsidRPr="003A28AE">
        <w:rPr>
          <w:bCs/>
          <w:sz w:val="20"/>
          <w:lang w:val="en-US" w:eastAsia="zh-CN"/>
        </w:rPr>
        <w:t xml:space="preserve">V/m), </w:t>
      </w:r>
      <w:r w:rsidR="004A4E59" w:rsidRPr="003A28AE">
        <w:rPr>
          <w:bCs/>
          <w:i/>
          <w:iCs/>
          <w:sz w:val="20"/>
          <w:lang w:val="en-US" w:eastAsia="zh-CN"/>
        </w:rPr>
        <w:t>f</w:t>
      </w:r>
      <w:r w:rsidR="004A4E59" w:rsidRPr="003A28AE">
        <w:rPr>
          <w:bCs/>
          <w:i/>
          <w:iCs/>
          <w:sz w:val="20"/>
          <w:vertAlign w:val="subscript"/>
          <w:lang w:val="en-US" w:eastAsia="zh-CN"/>
        </w:rPr>
        <w:t>c</w:t>
      </w:r>
      <w:r w:rsidR="004A4E59" w:rsidRPr="003A28AE">
        <w:rPr>
          <w:bCs/>
          <w:sz w:val="20"/>
          <w:lang w:val="en-US" w:eastAsia="zh-CN"/>
        </w:rPr>
        <w:t xml:space="preserve"> </w:t>
      </w:r>
      <w:r w:rsidR="004A4E59" w:rsidRPr="003A28AE">
        <w:rPr>
          <w:rFonts w:ascii="Symbol" w:hAnsi="Symbol"/>
          <w:bCs/>
          <w:sz w:val="20"/>
          <w:lang w:val="en-US" w:eastAsia="zh-CN"/>
        </w:rPr>
        <w:t></w:t>
      </w:r>
      <w:r w:rsidR="004A4E59" w:rsidRPr="003A28AE">
        <w:rPr>
          <w:bCs/>
          <w:sz w:val="20"/>
          <w:lang w:val="en-US" w:eastAsia="zh-CN"/>
        </w:rPr>
        <w:t xml:space="preserve"> 150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4A4E59" w:rsidRPr="00CB6CBA" w:rsidTr="0024702C">
        <w:trPr>
          <w:jc w:val="center"/>
        </w:trPr>
        <w:tc>
          <w:tcPr>
            <w:tcW w:w="1247" w:type="dxa"/>
            <w:tcBorders>
              <w:tl2br w:val="single" w:sz="4" w:space="0" w:color="auto"/>
            </w:tcBorders>
            <w:vAlign w:val="center"/>
          </w:tcPr>
          <w:p w:rsidR="00451E95" w:rsidRDefault="004A4E59" w:rsidP="00451E95">
            <w:pPr>
              <w:pStyle w:val="Tablehead"/>
              <w:ind w:right="-284"/>
              <w:rPr>
                <w:sz w:val="18"/>
                <w:szCs w:val="18"/>
                <w:lang w:val="en-US"/>
              </w:rPr>
            </w:pPr>
            <w:r w:rsidRPr="004E6750">
              <w:rPr>
                <w:i/>
                <w:iCs/>
                <w:sz w:val="18"/>
                <w:szCs w:val="18"/>
                <w:lang w:val="en-US"/>
              </w:rPr>
              <w:t>h</w:t>
            </w:r>
            <w:r w:rsidRPr="004E6750">
              <w:rPr>
                <w:i/>
                <w:iCs/>
                <w:sz w:val="18"/>
                <w:szCs w:val="18"/>
                <w:vertAlign w:val="subscript"/>
                <w:lang w:val="en-US"/>
              </w:rPr>
              <w:t>ef</w:t>
            </w:r>
            <w:r w:rsidR="004E6750">
              <w:rPr>
                <w:sz w:val="18"/>
                <w:szCs w:val="18"/>
                <w:lang w:val="en-US"/>
              </w:rPr>
              <w:t xml:space="preserve"> </w:t>
            </w:r>
            <w:r w:rsidRPr="004E6750">
              <w:rPr>
                <w:sz w:val="18"/>
                <w:szCs w:val="18"/>
                <w:lang w:val="en-US"/>
              </w:rPr>
              <w:t>(m)</w:t>
            </w:r>
          </w:p>
          <w:p w:rsidR="00451E95" w:rsidRDefault="004A4E59" w:rsidP="00451E95">
            <w:pPr>
              <w:pStyle w:val="Tablehead"/>
              <w:ind w:left="-113" w:right="-113"/>
              <w:jc w:val="left"/>
              <w:rPr>
                <w:sz w:val="18"/>
                <w:szCs w:val="18"/>
                <w:lang w:val="en-US"/>
              </w:rPr>
            </w:pPr>
            <w:r w:rsidRPr="004E6750">
              <w:rPr>
                <w:i/>
                <w:iCs/>
                <w:sz w:val="18"/>
                <w:szCs w:val="18"/>
                <w:lang w:val="en-US"/>
              </w:rPr>
              <w:t>P</w:t>
            </w:r>
            <w:r w:rsidRPr="004E6750">
              <w:rPr>
                <w:i/>
                <w:iCs/>
                <w:sz w:val="18"/>
                <w:szCs w:val="18"/>
                <w:vertAlign w:val="subscript"/>
                <w:lang w:val="en-US"/>
              </w:rPr>
              <w:t>ef</w:t>
            </w:r>
            <w:r w:rsidRPr="004E6750">
              <w:rPr>
                <w:rFonts w:ascii="Tms Rmn" w:hAnsi="Tms Rmn"/>
                <w:sz w:val="18"/>
                <w:szCs w:val="18"/>
                <w:vertAlign w:val="subscript"/>
                <w:lang w:val="en-US"/>
              </w:rPr>
              <w:t> </w:t>
            </w:r>
            <w:r w:rsidRPr="004E6750">
              <w:rPr>
                <w:sz w:val="18"/>
                <w:szCs w:val="18"/>
                <w:lang w:val="en-US"/>
              </w:rPr>
              <w:t>(dBW)</w:t>
            </w:r>
          </w:p>
        </w:tc>
        <w:tc>
          <w:tcPr>
            <w:tcW w:w="709" w:type="dxa"/>
          </w:tcPr>
          <w:p w:rsidR="004A4E59" w:rsidRPr="004E6750" w:rsidRDefault="004A4E59" w:rsidP="0024702C">
            <w:pPr>
              <w:pStyle w:val="Tablehead"/>
              <w:rPr>
                <w:sz w:val="18"/>
                <w:szCs w:val="18"/>
                <w:lang w:val="en-US"/>
              </w:rPr>
            </w:pPr>
            <w:r w:rsidRPr="004E6750">
              <w:rPr>
                <w:sz w:val="18"/>
                <w:szCs w:val="18"/>
                <w:lang w:val="en-US"/>
              </w:rPr>
              <w:t>30</w:t>
            </w:r>
          </w:p>
        </w:tc>
        <w:tc>
          <w:tcPr>
            <w:tcW w:w="765" w:type="dxa"/>
          </w:tcPr>
          <w:p w:rsidR="004A4E59" w:rsidRPr="004E6750" w:rsidRDefault="004A4E59" w:rsidP="0024702C">
            <w:pPr>
              <w:pStyle w:val="Tablehead"/>
              <w:rPr>
                <w:sz w:val="18"/>
                <w:szCs w:val="18"/>
                <w:lang w:val="en-US"/>
              </w:rPr>
            </w:pPr>
            <w:r w:rsidRPr="004E6750">
              <w:rPr>
                <w:sz w:val="18"/>
                <w:szCs w:val="18"/>
                <w:lang w:val="en-US"/>
              </w:rPr>
              <w:t>50</w:t>
            </w:r>
          </w:p>
        </w:tc>
        <w:tc>
          <w:tcPr>
            <w:tcW w:w="765" w:type="dxa"/>
          </w:tcPr>
          <w:p w:rsidR="004A4E59" w:rsidRPr="004E6750" w:rsidRDefault="004A4E59" w:rsidP="0024702C">
            <w:pPr>
              <w:pStyle w:val="Tablehead"/>
              <w:rPr>
                <w:sz w:val="18"/>
                <w:szCs w:val="18"/>
                <w:lang w:val="en-US"/>
              </w:rPr>
            </w:pPr>
            <w:r w:rsidRPr="004E6750">
              <w:rPr>
                <w:sz w:val="18"/>
                <w:szCs w:val="18"/>
                <w:lang w:val="en-US"/>
              </w:rPr>
              <w:t>75</w:t>
            </w:r>
          </w:p>
        </w:tc>
        <w:tc>
          <w:tcPr>
            <w:tcW w:w="765" w:type="dxa"/>
          </w:tcPr>
          <w:p w:rsidR="004A4E59" w:rsidRPr="004E6750" w:rsidRDefault="004A4E59" w:rsidP="0024702C">
            <w:pPr>
              <w:pStyle w:val="Tablehead"/>
              <w:rPr>
                <w:sz w:val="18"/>
                <w:szCs w:val="18"/>
                <w:lang w:val="en-US"/>
              </w:rPr>
            </w:pPr>
            <w:r w:rsidRPr="004E6750">
              <w:rPr>
                <w:sz w:val="18"/>
                <w:szCs w:val="18"/>
                <w:lang w:val="en-US"/>
              </w:rPr>
              <w:t>100</w:t>
            </w:r>
          </w:p>
        </w:tc>
        <w:tc>
          <w:tcPr>
            <w:tcW w:w="765" w:type="dxa"/>
          </w:tcPr>
          <w:p w:rsidR="004A4E59" w:rsidRPr="004E6750" w:rsidRDefault="004A4E59" w:rsidP="0024702C">
            <w:pPr>
              <w:pStyle w:val="Tablehead"/>
              <w:rPr>
                <w:sz w:val="18"/>
                <w:szCs w:val="18"/>
                <w:lang w:val="en-US"/>
              </w:rPr>
            </w:pPr>
            <w:r w:rsidRPr="004E6750">
              <w:rPr>
                <w:sz w:val="18"/>
                <w:szCs w:val="18"/>
                <w:lang w:val="en-US"/>
              </w:rPr>
              <w:t>150</w:t>
            </w:r>
          </w:p>
        </w:tc>
        <w:tc>
          <w:tcPr>
            <w:tcW w:w="765" w:type="dxa"/>
          </w:tcPr>
          <w:p w:rsidR="004A4E59" w:rsidRPr="004E6750" w:rsidRDefault="004A4E59" w:rsidP="0024702C">
            <w:pPr>
              <w:pStyle w:val="Tablehead"/>
              <w:rPr>
                <w:sz w:val="18"/>
                <w:szCs w:val="18"/>
                <w:lang w:val="en-US"/>
              </w:rPr>
            </w:pPr>
            <w:r w:rsidRPr="004E6750">
              <w:rPr>
                <w:sz w:val="18"/>
                <w:szCs w:val="18"/>
                <w:lang w:val="en-US"/>
              </w:rPr>
              <w:t>200</w:t>
            </w:r>
          </w:p>
        </w:tc>
        <w:tc>
          <w:tcPr>
            <w:tcW w:w="765" w:type="dxa"/>
          </w:tcPr>
          <w:p w:rsidR="004A4E59" w:rsidRPr="004E6750" w:rsidRDefault="004A4E59" w:rsidP="0024702C">
            <w:pPr>
              <w:pStyle w:val="Tablehead"/>
              <w:rPr>
                <w:sz w:val="18"/>
                <w:szCs w:val="18"/>
                <w:lang w:val="en-US"/>
              </w:rPr>
            </w:pPr>
            <w:r w:rsidRPr="004E6750">
              <w:rPr>
                <w:sz w:val="18"/>
                <w:szCs w:val="18"/>
                <w:lang w:val="en-US"/>
              </w:rPr>
              <w:t>250</w:t>
            </w:r>
          </w:p>
        </w:tc>
        <w:tc>
          <w:tcPr>
            <w:tcW w:w="765" w:type="dxa"/>
          </w:tcPr>
          <w:p w:rsidR="004A4E59" w:rsidRPr="004E6750" w:rsidRDefault="004A4E59" w:rsidP="0024702C">
            <w:pPr>
              <w:pStyle w:val="Tablehead"/>
              <w:rPr>
                <w:sz w:val="18"/>
                <w:szCs w:val="18"/>
                <w:lang w:val="en-US"/>
              </w:rPr>
            </w:pPr>
            <w:r w:rsidRPr="004E6750">
              <w:rPr>
                <w:sz w:val="18"/>
                <w:szCs w:val="18"/>
                <w:lang w:val="en-US"/>
              </w:rPr>
              <w:t>300</w:t>
            </w:r>
          </w:p>
        </w:tc>
        <w:tc>
          <w:tcPr>
            <w:tcW w:w="765" w:type="dxa"/>
          </w:tcPr>
          <w:p w:rsidR="004A4E59" w:rsidRPr="004E6750" w:rsidRDefault="004A4E59" w:rsidP="0024702C">
            <w:pPr>
              <w:pStyle w:val="Tablehead"/>
              <w:rPr>
                <w:sz w:val="18"/>
                <w:szCs w:val="18"/>
                <w:lang w:val="en-US"/>
              </w:rPr>
            </w:pPr>
            <w:r w:rsidRPr="004E6750">
              <w:rPr>
                <w:sz w:val="18"/>
                <w:szCs w:val="18"/>
                <w:lang w:val="en-US"/>
              </w:rPr>
              <w:t>350</w:t>
            </w:r>
          </w:p>
        </w:tc>
        <w:tc>
          <w:tcPr>
            <w:tcW w:w="765" w:type="dxa"/>
          </w:tcPr>
          <w:p w:rsidR="004A4E59" w:rsidRPr="004E6750" w:rsidRDefault="004A4E59" w:rsidP="0024702C">
            <w:pPr>
              <w:pStyle w:val="Tablehead"/>
              <w:rPr>
                <w:sz w:val="18"/>
                <w:szCs w:val="18"/>
                <w:lang w:val="en-US"/>
              </w:rPr>
            </w:pPr>
            <w:r w:rsidRPr="004E6750">
              <w:rPr>
                <w:sz w:val="18"/>
                <w:szCs w:val="18"/>
                <w:lang w:val="en-US"/>
              </w:rPr>
              <w:t>400</w:t>
            </w:r>
          </w:p>
        </w:tc>
        <w:tc>
          <w:tcPr>
            <w:tcW w:w="879" w:type="dxa"/>
          </w:tcPr>
          <w:p w:rsidR="004A4E59" w:rsidRPr="004E6750" w:rsidRDefault="004A4E59" w:rsidP="0024702C">
            <w:pPr>
              <w:pStyle w:val="Tablehead"/>
              <w:rPr>
                <w:sz w:val="18"/>
                <w:szCs w:val="18"/>
                <w:lang w:val="en-US"/>
              </w:rPr>
            </w:pPr>
            <w:r w:rsidRPr="004E6750">
              <w:rPr>
                <w:sz w:val="18"/>
                <w:szCs w:val="18"/>
                <w:lang w:val="en-US"/>
              </w:rPr>
              <w:t>500</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15.0</w:t>
            </w:r>
          </w:p>
        </w:tc>
        <w:tc>
          <w:tcPr>
            <w:tcW w:w="709" w:type="dxa"/>
          </w:tcPr>
          <w:p w:rsidR="00451E95" w:rsidRDefault="004A4E59" w:rsidP="00451E95">
            <w:pPr>
              <w:pStyle w:val="Tabletext"/>
              <w:jc w:val="center"/>
              <w:rPr>
                <w:sz w:val="18"/>
                <w:szCs w:val="18"/>
                <w:lang w:val="en-US"/>
              </w:rPr>
            </w:pPr>
            <w:r w:rsidRPr="00CB6CBA">
              <w:rPr>
                <w:sz w:val="18"/>
                <w:szCs w:val="18"/>
                <w:lang w:val="en-US"/>
              </w:rPr>
              <w:t>6</w:t>
            </w:r>
          </w:p>
        </w:tc>
        <w:tc>
          <w:tcPr>
            <w:tcW w:w="765" w:type="dxa"/>
          </w:tcPr>
          <w:p w:rsidR="00451E95" w:rsidRDefault="004A4E59" w:rsidP="00451E95">
            <w:pPr>
              <w:pStyle w:val="Tabletext"/>
              <w:jc w:val="center"/>
              <w:rPr>
                <w:sz w:val="18"/>
                <w:szCs w:val="18"/>
                <w:lang w:val="en-US"/>
              </w:rPr>
            </w:pPr>
            <w:r w:rsidRPr="00CB6CBA">
              <w:rPr>
                <w:sz w:val="18"/>
                <w:szCs w:val="18"/>
                <w:lang w:val="en-US"/>
              </w:rPr>
              <w:t>7</w:t>
            </w:r>
          </w:p>
        </w:tc>
        <w:tc>
          <w:tcPr>
            <w:tcW w:w="765"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10</w:t>
            </w:r>
          </w:p>
        </w:tc>
        <w:tc>
          <w:tcPr>
            <w:tcW w:w="765" w:type="dxa"/>
          </w:tcPr>
          <w:p w:rsidR="00451E95" w:rsidRDefault="004A4E59" w:rsidP="00451E95">
            <w:pPr>
              <w:pStyle w:val="Tabletext"/>
              <w:jc w:val="center"/>
              <w:rPr>
                <w:sz w:val="18"/>
                <w:szCs w:val="18"/>
                <w:lang w:val="en-US"/>
              </w:rPr>
            </w:pPr>
            <w:r w:rsidRPr="00CB6CBA">
              <w:rPr>
                <w:sz w:val="18"/>
                <w:szCs w:val="18"/>
                <w:lang w:val="en-US"/>
              </w:rPr>
              <w:t>13</w:t>
            </w:r>
          </w:p>
        </w:tc>
        <w:tc>
          <w:tcPr>
            <w:tcW w:w="765" w:type="dxa"/>
          </w:tcPr>
          <w:p w:rsidR="00451E95" w:rsidRDefault="004A4E59" w:rsidP="00451E95">
            <w:pPr>
              <w:pStyle w:val="Tabletext"/>
              <w:jc w:val="center"/>
              <w:rPr>
                <w:sz w:val="18"/>
                <w:szCs w:val="18"/>
                <w:lang w:val="en-US"/>
              </w:rPr>
            </w:pPr>
            <w:r w:rsidRPr="00CB6CBA">
              <w:rPr>
                <w:sz w:val="18"/>
                <w:szCs w:val="18"/>
                <w:lang w:val="en-US"/>
              </w:rPr>
              <w:t>15</w:t>
            </w:r>
          </w:p>
        </w:tc>
        <w:tc>
          <w:tcPr>
            <w:tcW w:w="765" w:type="dxa"/>
          </w:tcPr>
          <w:p w:rsidR="00451E95" w:rsidRDefault="004A4E59" w:rsidP="00451E95">
            <w:pPr>
              <w:pStyle w:val="Tabletext"/>
              <w:jc w:val="center"/>
              <w:rPr>
                <w:sz w:val="18"/>
                <w:szCs w:val="18"/>
                <w:lang w:val="en-US"/>
              </w:rPr>
            </w:pPr>
            <w:r w:rsidRPr="00CB6CBA">
              <w:rPr>
                <w:sz w:val="18"/>
                <w:szCs w:val="18"/>
                <w:lang w:val="en-US"/>
              </w:rPr>
              <w:t>17</w:t>
            </w:r>
          </w:p>
        </w:tc>
        <w:tc>
          <w:tcPr>
            <w:tcW w:w="765"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sz w:val="18"/>
                <w:szCs w:val="18"/>
                <w:lang w:val="en-US"/>
              </w:rPr>
            </w:pPr>
            <w:r w:rsidRPr="00CB6CBA">
              <w:rPr>
                <w:sz w:val="18"/>
                <w:szCs w:val="18"/>
                <w:lang w:val="en-US"/>
              </w:rPr>
              <w:t>22</w:t>
            </w:r>
          </w:p>
        </w:tc>
        <w:tc>
          <w:tcPr>
            <w:tcW w:w="879" w:type="dxa"/>
          </w:tcPr>
          <w:p w:rsidR="00451E95" w:rsidRDefault="004A4E59" w:rsidP="00451E95">
            <w:pPr>
              <w:pStyle w:val="Tabletext"/>
              <w:jc w:val="center"/>
              <w:rPr>
                <w:sz w:val="18"/>
                <w:szCs w:val="18"/>
                <w:lang w:val="en-US"/>
              </w:rPr>
            </w:pPr>
            <w:r w:rsidRPr="00CB6CBA">
              <w:rPr>
                <w:sz w:val="18"/>
                <w:szCs w:val="18"/>
                <w:lang w:val="en-US"/>
              </w:rPr>
              <w:t>25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20.0</w:t>
            </w:r>
          </w:p>
        </w:tc>
        <w:tc>
          <w:tcPr>
            <w:tcW w:w="709" w:type="dxa"/>
          </w:tcPr>
          <w:p w:rsidR="00451E95" w:rsidRDefault="004A4E59" w:rsidP="00451E95">
            <w:pPr>
              <w:pStyle w:val="Tabletext"/>
              <w:jc w:val="center"/>
              <w:rPr>
                <w:sz w:val="18"/>
                <w:szCs w:val="18"/>
                <w:lang w:val="en-US"/>
              </w:rPr>
            </w:pPr>
            <w:r w:rsidRPr="00CB6CBA">
              <w:rPr>
                <w:sz w:val="18"/>
                <w:szCs w:val="18"/>
                <w:lang w:val="en-US"/>
              </w:rPr>
              <w:t>8</w:t>
            </w:r>
          </w:p>
        </w:tc>
        <w:tc>
          <w:tcPr>
            <w:tcW w:w="765" w:type="dxa"/>
          </w:tcPr>
          <w:p w:rsidR="00451E95" w:rsidRDefault="004A4E59" w:rsidP="00451E95">
            <w:pPr>
              <w:pStyle w:val="Tabletext"/>
              <w:jc w:val="center"/>
              <w:rPr>
                <w:sz w:val="18"/>
                <w:szCs w:val="18"/>
                <w:lang w:val="en-US"/>
              </w:rPr>
            </w:pPr>
            <w:r w:rsidRPr="00CB6CBA">
              <w:rPr>
                <w:sz w:val="18"/>
                <w:szCs w:val="18"/>
                <w:lang w:val="en-US"/>
              </w:rPr>
              <w:t>10</w:t>
            </w:r>
          </w:p>
        </w:tc>
        <w:tc>
          <w:tcPr>
            <w:tcW w:w="765" w:type="dxa"/>
          </w:tcPr>
          <w:p w:rsidR="00451E95" w:rsidRDefault="004A4E59" w:rsidP="00451E95">
            <w:pPr>
              <w:pStyle w:val="Tabletext"/>
              <w:jc w:val="center"/>
              <w:rPr>
                <w:sz w:val="18"/>
                <w:szCs w:val="18"/>
                <w:lang w:val="en-US"/>
              </w:rPr>
            </w:pPr>
            <w:r w:rsidRPr="00CB6CBA">
              <w:rPr>
                <w:sz w:val="18"/>
                <w:szCs w:val="18"/>
                <w:lang w:val="en-US"/>
              </w:rPr>
              <w:t>12</w:t>
            </w:r>
          </w:p>
        </w:tc>
        <w:tc>
          <w:tcPr>
            <w:tcW w:w="765" w:type="dxa"/>
          </w:tcPr>
          <w:p w:rsidR="00451E95" w:rsidRDefault="004A4E59" w:rsidP="00451E95">
            <w:pPr>
              <w:pStyle w:val="Tabletext"/>
              <w:jc w:val="center"/>
              <w:rPr>
                <w:sz w:val="18"/>
                <w:szCs w:val="18"/>
                <w:lang w:val="en-US"/>
              </w:rPr>
            </w:pPr>
            <w:r w:rsidRPr="00CB6CBA">
              <w:rPr>
                <w:sz w:val="18"/>
                <w:szCs w:val="18"/>
                <w:lang w:val="en-US"/>
              </w:rPr>
              <w:t>14</w:t>
            </w:r>
          </w:p>
        </w:tc>
        <w:tc>
          <w:tcPr>
            <w:tcW w:w="765" w:type="dxa"/>
          </w:tcPr>
          <w:p w:rsidR="00451E95" w:rsidRDefault="004A4E59" w:rsidP="00451E95">
            <w:pPr>
              <w:pStyle w:val="Tabletext"/>
              <w:jc w:val="center"/>
              <w:rPr>
                <w:sz w:val="18"/>
                <w:szCs w:val="18"/>
                <w:lang w:val="en-US"/>
              </w:rPr>
            </w:pPr>
            <w:r w:rsidRPr="00CB6CBA">
              <w:rPr>
                <w:sz w:val="18"/>
                <w:szCs w:val="18"/>
                <w:lang w:val="en-US"/>
              </w:rPr>
              <w:t>17</w:t>
            </w:r>
          </w:p>
        </w:tc>
        <w:tc>
          <w:tcPr>
            <w:tcW w:w="765"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sz w:val="18"/>
                <w:szCs w:val="18"/>
                <w:lang w:val="en-US"/>
              </w:rPr>
            </w:pPr>
            <w:r w:rsidRPr="00CB6CBA">
              <w:rPr>
                <w:sz w:val="18"/>
                <w:szCs w:val="18"/>
                <w:lang w:val="en-US"/>
              </w:rPr>
              <w:t>22</w:t>
            </w:r>
          </w:p>
        </w:tc>
        <w:tc>
          <w:tcPr>
            <w:tcW w:w="765" w:type="dxa"/>
          </w:tcPr>
          <w:p w:rsidR="00451E95" w:rsidRDefault="004A4E59" w:rsidP="00451E95">
            <w:pPr>
              <w:pStyle w:val="Tabletext"/>
              <w:jc w:val="center"/>
              <w:rPr>
                <w:sz w:val="18"/>
                <w:szCs w:val="18"/>
                <w:lang w:val="en-US"/>
              </w:rPr>
            </w:pPr>
            <w:r w:rsidRPr="00CB6CBA">
              <w:rPr>
                <w:sz w:val="18"/>
                <w:szCs w:val="18"/>
                <w:lang w:val="en-US"/>
              </w:rPr>
              <w:t>25</w:t>
            </w:r>
          </w:p>
        </w:tc>
        <w:tc>
          <w:tcPr>
            <w:tcW w:w="765" w:type="dxa"/>
          </w:tcPr>
          <w:p w:rsidR="00451E95" w:rsidRDefault="004A4E59" w:rsidP="00451E95">
            <w:pPr>
              <w:pStyle w:val="Tabletext"/>
              <w:jc w:val="center"/>
              <w:rPr>
                <w:sz w:val="18"/>
                <w:szCs w:val="18"/>
                <w:lang w:val="en-US"/>
              </w:rPr>
            </w:pPr>
            <w:r w:rsidRPr="00CB6CBA">
              <w:rPr>
                <w:sz w:val="18"/>
                <w:szCs w:val="18"/>
                <w:lang w:val="en-US"/>
              </w:rPr>
              <w:t>27</w:t>
            </w:r>
          </w:p>
        </w:tc>
        <w:tc>
          <w:tcPr>
            <w:tcW w:w="765" w:type="dxa"/>
          </w:tcPr>
          <w:p w:rsidR="00451E95" w:rsidRDefault="004A4E59" w:rsidP="00451E95">
            <w:pPr>
              <w:pStyle w:val="Tabletext"/>
              <w:jc w:val="center"/>
              <w:rPr>
                <w:sz w:val="18"/>
                <w:szCs w:val="18"/>
                <w:lang w:val="en-US"/>
              </w:rPr>
            </w:pPr>
            <w:r w:rsidRPr="00CB6CBA">
              <w:rPr>
                <w:sz w:val="18"/>
                <w:szCs w:val="18"/>
                <w:lang w:val="en-US"/>
              </w:rPr>
              <w:t>29</w:t>
            </w:r>
          </w:p>
        </w:tc>
        <w:tc>
          <w:tcPr>
            <w:tcW w:w="879" w:type="dxa"/>
          </w:tcPr>
          <w:p w:rsidR="00451E95" w:rsidRDefault="004A4E59" w:rsidP="00451E95">
            <w:pPr>
              <w:pStyle w:val="Tabletext"/>
              <w:jc w:val="center"/>
              <w:rPr>
                <w:sz w:val="18"/>
                <w:szCs w:val="18"/>
                <w:lang w:val="en-US"/>
              </w:rPr>
            </w:pPr>
            <w:r w:rsidRPr="00CB6CBA">
              <w:rPr>
                <w:sz w:val="18"/>
                <w:szCs w:val="18"/>
                <w:lang w:val="en-US"/>
              </w:rPr>
              <w:t>33</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25.0</w:t>
            </w:r>
          </w:p>
        </w:tc>
        <w:tc>
          <w:tcPr>
            <w:tcW w:w="709" w:type="dxa"/>
          </w:tcPr>
          <w:p w:rsidR="00451E95" w:rsidRDefault="004A4E59" w:rsidP="00451E95">
            <w:pPr>
              <w:pStyle w:val="Tabletext"/>
              <w:jc w:val="center"/>
              <w:rPr>
                <w:sz w:val="18"/>
                <w:szCs w:val="18"/>
                <w:lang w:val="en-US"/>
              </w:rPr>
            </w:pPr>
            <w:r w:rsidRPr="00CB6CBA">
              <w:rPr>
                <w:sz w:val="18"/>
                <w:szCs w:val="18"/>
                <w:lang w:val="en-US"/>
              </w:rPr>
              <w:t>10</w:t>
            </w:r>
          </w:p>
        </w:tc>
        <w:tc>
          <w:tcPr>
            <w:tcW w:w="765" w:type="dxa"/>
          </w:tcPr>
          <w:p w:rsidR="00451E95" w:rsidRDefault="004A4E59" w:rsidP="00451E95">
            <w:pPr>
              <w:pStyle w:val="Tabletext"/>
              <w:jc w:val="center"/>
              <w:rPr>
                <w:sz w:val="18"/>
                <w:szCs w:val="18"/>
                <w:lang w:val="en-US"/>
              </w:rPr>
            </w:pPr>
            <w:r w:rsidRPr="00CB6CBA">
              <w:rPr>
                <w:sz w:val="18"/>
                <w:szCs w:val="18"/>
                <w:lang w:val="en-US"/>
              </w:rPr>
              <w:t>13</w:t>
            </w:r>
          </w:p>
        </w:tc>
        <w:tc>
          <w:tcPr>
            <w:tcW w:w="765" w:type="dxa"/>
          </w:tcPr>
          <w:p w:rsidR="00451E95" w:rsidRDefault="004A4E59" w:rsidP="00451E95">
            <w:pPr>
              <w:pStyle w:val="Tabletext"/>
              <w:jc w:val="center"/>
              <w:rPr>
                <w:sz w:val="18"/>
                <w:szCs w:val="18"/>
                <w:lang w:val="en-US"/>
              </w:rPr>
            </w:pPr>
            <w:r w:rsidRPr="00CB6CBA">
              <w:rPr>
                <w:sz w:val="18"/>
                <w:szCs w:val="18"/>
                <w:lang w:val="en-US"/>
              </w:rPr>
              <w:t>16</w:t>
            </w:r>
          </w:p>
        </w:tc>
        <w:tc>
          <w:tcPr>
            <w:tcW w:w="765" w:type="dxa"/>
          </w:tcPr>
          <w:p w:rsidR="00451E95" w:rsidRDefault="004A4E59" w:rsidP="00451E95">
            <w:pPr>
              <w:pStyle w:val="Tabletext"/>
              <w:jc w:val="center"/>
              <w:rPr>
                <w:sz w:val="18"/>
                <w:szCs w:val="18"/>
                <w:lang w:val="en-US"/>
              </w:rPr>
            </w:pPr>
            <w:r w:rsidRPr="00CB6CBA">
              <w:rPr>
                <w:sz w:val="18"/>
                <w:szCs w:val="18"/>
                <w:lang w:val="en-US"/>
              </w:rPr>
              <w:t>18</w:t>
            </w:r>
          </w:p>
        </w:tc>
        <w:tc>
          <w:tcPr>
            <w:tcW w:w="765" w:type="dxa"/>
          </w:tcPr>
          <w:p w:rsidR="00451E95" w:rsidRDefault="004A4E59" w:rsidP="00451E95">
            <w:pPr>
              <w:pStyle w:val="Tabletext"/>
              <w:jc w:val="center"/>
              <w:rPr>
                <w:sz w:val="18"/>
                <w:szCs w:val="18"/>
                <w:lang w:val="en-US"/>
              </w:rPr>
            </w:pPr>
            <w:r w:rsidRPr="00CB6CBA">
              <w:rPr>
                <w:sz w:val="18"/>
                <w:szCs w:val="18"/>
                <w:lang w:val="en-US"/>
              </w:rPr>
              <w:t>22</w:t>
            </w:r>
          </w:p>
        </w:tc>
        <w:tc>
          <w:tcPr>
            <w:tcW w:w="765" w:type="dxa"/>
          </w:tcPr>
          <w:p w:rsidR="00451E95" w:rsidRDefault="004A4E59" w:rsidP="00451E95">
            <w:pPr>
              <w:pStyle w:val="Tabletext"/>
              <w:jc w:val="center"/>
              <w:rPr>
                <w:sz w:val="18"/>
                <w:szCs w:val="18"/>
                <w:lang w:val="en-US"/>
              </w:rPr>
            </w:pPr>
            <w:r w:rsidRPr="00CB6CBA">
              <w:rPr>
                <w:sz w:val="18"/>
                <w:szCs w:val="18"/>
                <w:lang w:val="en-US"/>
              </w:rPr>
              <w:t>25</w:t>
            </w:r>
          </w:p>
        </w:tc>
        <w:tc>
          <w:tcPr>
            <w:tcW w:w="765" w:type="dxa"/>
          </w:tcPr>
          <w:p w:rsidR="00451E95" w:rsidRDefault="004A4E59" w:rsidP="00451E95">
            <w:pPr>
              <w:pStyle w:val="Tabletext"/>
              <w:jc w:val="center"/>
              <w:rPr>
                <w:sz w:val="18"/>
                <w:szCs w:val="18"/>
                <w:lang w:val="en-US"/>
              </w:rPr>
            </w:pPr>
            <w:r w:rsidRPr="00CB6CBA">
              <w:rPr>
                <w:sz w:val="18"/>
                <w:szCs w:val="18"/>
                <w:lang w:val="en-US"/>
              </w:rPr>
              <w:t>29</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34</w:t>
            </w:r>
          </w:p>
        </w:tc>
        <w:tc>
          <w:tcPr>
            <w:tcW w:w="765" w:type="dxa"/>
          </w:tcPr>
          <w:p w:rsidR="00451E95" w:rsidRDefault="004A4E59" w:rsidP="00451E95">
            <w:pPr>
              <w:pStyle w:val="Tabletext"/>
              <w:jc w:val="center"/>
              <w:rPr>
                <w:sz w:val="18"/>
                <w:szCs w:val="18"/>
                <w:lang w:val="en-US"/>
              </w:rPr>
            </w:pPr>
            <w:r w:rsidRPr="00CB6CBA">
              <w:rPr>
                <w:sz w:val="18"/>
                <w:szCs w:val="18"/>
                <w:lang w:val="en-US"/>
              </w:rPr>
              <w:t>37</w:t>
            </w:r>
          </w:p>
        </w:tc>
        <w:tc>
          <w:tcPr>
            <w:tcW w:w="879" w:type="dxa"/>
          </w:tcPr>
          <w:p w:rsidR="00451E95" w:rsidRDefault="004A4E59" w:rsidP="00451E95">
            <w:pPr>
              <w:pStyle w:val="Tabletext"/>
              <w:jc w:val="center"/>
              <w:rPr>
                <w:sz w:val="18"/>
                <w:szCs w:val="18"/>
                <w:lang w:val="en-US"/>
              </w:rPr>
            </w:pPr>
            <w:r w:rsidRPr="00CB6CBA">
              <w:rPr>
                <w:sz w:val="18"/>
                <w:szCs w:val="18"/>
                <w:lang w:val="en-US"/>
              </w:rPr>
              <w:t>41</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30.0</w:t>
            </w:r>
          </w:p>
        </w:tc>
        <w:tc>
          <w:tcPr>
            <w:tcW w:w="709" w:type="dxa"/>
          </w:tcPr>
          <w:p w:rsidR="00451E95" w:rsidRDefault="004A4E59" w:rsidP="00451E95">
            <w:pPr>
              <w:pStyle w:val="Tabletext"/>
              <w:jc w:val="center"/>
              <w:rPr>
                <w:sz w:val="18"/>
                <w:szCs w:val="18"/>
                <w:lang w:val="en-US"/>
              </w:rPr>
            </w:pPr>
            <w:r w:rsidRPr="00CB6CBA">
              <w:rPr>
                <w:sz w:val="18"/>
                <w:szCs w:val="18"/>
                <w:lang w:val="en-US"/>
              </w:rPr>
              <w:t>13</w:t>
            </w:r>
          </w:p>
        </w:tc>
        <w:tc>
          <w:tcPr>
            <w:tcW w:w="765" w:type="dxa"/>
          </w:tcPr>
          <w:p w:rsidR="00451E95" w:rsidRDefault="004A4E59" w:rsidP="00451E95">
            <w:pPr>
              <w:pStyle w:val="Tabletext"/>
              <w:jc w:val="center"/>
              <w:rPr>
                <w:sz w:val="18"/>
                <w:szCs w:val="18"/>
                <w:lang w:val="en-US"/>
              </w:rPr>
            </w:pPr>
            <w:r w:rsidRPr="00CB6CBA">
              <w:rPr>
                <w:sz w:val="18"/>
                <w:szCs w:val="18"/>
                <w:lang w:val="en-US"/>
              </w:rPr>
              <w:t>17</w:t>
            </w:r>
          </w:p>
        </w:tc>
        <w:tc>
          <w:tcPr>
            <w:tcW w:w="765"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sz w:val="18"/>
                <w:szCs w:val="18"/>
                <w:lang w:val="en-US"/>
              </w:rPr>
            </w:pPr>
            <w:r w:rsidRPr="00CB6CBA">
              <w:rPr>
                <w:sz w:val="18"/>
                <w:szCs w:val="18"/>
                <w:lang w:val="en-US"/>
              </w:rPr>
              <w:t>23</w:t>
            </w:r>
          </w:p>
        </w:tc>
        <w:tc>
          <w:tcPr>
            <w:tcW w:w="765" w:type="dxa"/>
          </w:tcPr>
          <w:p w:rsidR="00451E95" w:rsidRDefault="004A4E59" w:rsidP="00451E95">
            <w:pPr>
              <w:pStyle w:val="Tabletext"/>
              <w:jc w:val="center"/>
              <w:rPr>
                <w:sz w:val="18"/>
                <w:szCs w:val="18"/>
                <w:lang w:val="en-US"/>
              </w:rPr>
            </w:pPr>
            <w:r w:rsidRPr="00CB6CBA">
              <w:rPr>
                <w:sz w:val="18"/>
                <w:szCs w:val="18"/>
                <w:lang w:val="en-US"/>
              </w:rPr>
              <w:t>28</w:t>
            </w:r>
          </w:p>
        </w:tc>
        <w:tc>
          <w:tcPr>
            <w:tcW w:w="765" w:type="dxa"/>
          </w:tcPr>
          <w:p w:rsidR="00451E95" w:rsidRDefault="004A4E59" w:rsidP="00451E95">
            <w:pPr>
              <w:pStyle w:val="Tabletext"/>
              <w:jc w:val="center"/>
              <w:rPr>
                <w:sz w:val="18"/>
                <w:szCs w:val="18"/>
                <w:lang w:val="en-US"/>
              </w:rPr>
            </w:pPr>
            <w:r w:rsidRPr="00CB6CBA">
              <w:rPr>
                <w:sz w:val="18"/>
                <w:szCs w:val="18"/>
                <w:lang w:val="en-US"/>
              </w:rPr>
              <w:t>32</w:t>
            </w:r>
          </w:p>
        </w:tc>
        <w:tc>
          <w:tcPr>
            <w:tcW w:w="765" w:type="dxa"/>
          </w:tcPr>
          <w:p w:rsidR="00451E95" w:rsidRDefault="004A4E59" w:rsidP="00451E95">
            <w:pPr>
              <w:pStyle w:val="Tabletext"/>
              <w:jc w:val="center"/>
              <w:rPr>
                <w:sz w:val="18"/>
                <w:szCs w:val="18"/>
                <w:lang w:val="en-US"/>
              </w:rPr>
            </w:pPr>
            <w:r w:rsidRPr="00CB6CBA">
              <w:rPr>
                <w:sz w:val="18"/>
                <w:szCs w:val="18"/>
                <w:lang w:val="en-US"/>
              </w:rPr>
              <w:t>36</w:t>
            </w:r>
          </w:p>
        </w:tc>
        <w:tc>
          <w:tcPr>
            <w:tcW w:w="765" w:type="dxa"/>
          </w:tcPr>
          <w:p w:rsidR="00451E95" w:rsidRDefault="004A4E59" w:rsidP="00451E95">
            <w:pPr>
              <w:pStyle w:val="Tabletext"/>
              <w:jc w:val="center"/>
              <w:rPr>
                <w:sz w:val="18"/>
                <w:szCs w:val="18"/>
                <w:lang w:val="en-US"/>
              </w:rPr>
            </w:pPr>
            <w:r w:rsidRPr="00CB6CBA">
              <w:rPr>
                <w:sz w:val="18"/>
                <w:szCs w:val="18"/>
                <w:lang w:val="en-US"/>
              </w:rPr>
              <w:t>39</w:t>
            </w:r>
          </w:p>
        </w:tc>
        <w:tc>
          <w:tcPr>
            <w:tcW w:w="765" w:type="dxa"/>
          </w:tcPr>
          <w:p w:rsidR="00451E95" w:rsidRDefault="004A4E59" w:rsidP="00451E95">
            <w:pPr>
              <w:pStyle w:val="Tabletext"/>
              <w:jc w:val="center"/>
              <w:rPr>
                <w:sz w:val="18"/>
                <w:szCs w:val="18"/>
                <w:lang w:val="en-US"/>
              </w:rPr>
            </w:pPr>
            <w:r w:rsidRPr="00CB6CBA">
              <w:rPr>
                <w:sz w:val="18"/>
                <w:szCs w:val="18"/>
                <w:lang w:val="en-US"/>
              </w:rPr>
              <w:t>43</w:t>
            </w:r>
          </w:p>
        </w:tc>
        <w:tc>
          <w:tcPr>
            <w:tcW w:w="765" w:type="dxa"/>
          </w:tcPr>
          <w:p w:rsidR="00451E95" w:rsidRDefault="004A4E59" w:rsidP="00451E95">
            <w:pPr>
              <w:pStyle w:val="Tabletext"/>
              <w:jc w:val="center"/>
              <w:rPr>
                <w:sz w:val="18"/>
                <w:szCs w:val="18"/>
                <w:lang w:val="en-US"/>
              </w:rPr>
            </w:pPr>
            <w:r w:rsidRPr="00CB6CBA">
              <w:rPr>
                <w:sz w:val="18"/>
                <w:szCs w:val="18"/>
                <w:lang w:val="en-US"/>
              </w:rPr>
              <w:t>45</w:t>
            </w:r>
          </w:p>
        </w:tc>
        <w:tc>
          <w:tcPr>
            <w:tcW w:w="879" w:type="dxa"/>
          </w:tcPr>
          <w:p w:rsidR="00451E95" w:rsidRDefault="004A4E59" w:rsidP="00451E95">
            <w:pPr>
              <w:pStyle w:val="Tabletext"/>
              <w:jc w:val="center"/>
              <w:rPr>
                <w:sz w:val="18"/>
                <w:szCs w:val="18"/>
                <w:lang w:val="en-US"/>
              </w:rPr>
            </w:pPr>
            <w:r w:rsidRPr="00CB6CBA">
              <w:rPr>
                <w:sz w:val="18"/>
                <w:szCs w:val="18"/>
                <w:lang w:val="en-US"/>
              </w:rPr>
              <w:t>51</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35.0</w:t>
            </w:r>
          </w:p>
        </w:tc>
        <w:tc>
          <w:tcPr>
            <w:tcW w:w="709" w:type="dxa"/>
          </w:tcPr>
          <w:p w:rsidR="00451E95" w:rsidRDefault="004A4E59" w:rsidP="00451E95">
            <w:pPr>
              <w:pStyle w:val="Tabletext"/>
              <w:jc w:val="center"/>
              <w:rPr>
                <w:sz w:val="18"/>
                <w:szCs w:val="18"/>
                <w:lang w:val="en-US"/>
              </w:rPr>
            </w:pPr>
            <w:r w:rsidRPr="00CB6CBA">
              <w:rPr>
                <w:sz w:val="18"/>
                <w:szCs w:val="18"/>
                <w:lang w:val="en-US"/>
              </w:rPr>
              <w:t>17</w:t>
            </w:r>
          </w:p>
        </w:tc>
        <w:tc>
          <w:tcPr>
            <w:tcW w:w="765" w:type="dxa"/>
          </w:tcPr>
          <w:p w:rsidR="00451E95" w:rsidRDefault="004A4E59" w:rsidP="00451E95">
            <w:pPr>
              <w:pStyle w:val="Tabletext"/>
              <w:jc w:val="center"/>
              <w:rPr>
                <w:sz w:val="18"/>
                <w:szCs w:val="18"/>
                <w:lang w:val="en-US"/>
              </w:rPr>
            </w:pPr>
            <w:r w:rsidRPr="00CB6CBA">
              <w:rPr>
                <w:sz w:val="18"/>
                <w:szCs w:val="18"/>
                <w:lang w:val="en-US"/>
              </w:rPr>
              <w:t>21</w:t>
            </w:r>
          </w:p>
        </w:tc>
        <w:tc>
          <w:tcPr>
            <w:tcW w:w="765" w:type="dxa"/>
          </w:tcPr>
          <w:p w:rsidR="00451E95" w:rsidRDefault="004A4E59" w:rsidP="00451E95">
            <w:pPr>
              <w:pStyle w:val="Tabletext"/>
              <w:jc w:val="center"/>
              <w:rPr>
                <w:sz w:val="18"/>
                <w:szCs w:val="18"/>
                <w:lang w:val="en-US"/>
              </w:rPr>
            </w:pPr>
            <w:r w:rsidRPr="00CB6CBA">
              <w:rPr>
                <w:sz w:val="18"/>
                <w:szCs w:val="18"/>
                <w:lang w:val="en-US"/>
              </w:rPr>
              <w:t>26</w:t>
            </w:r>
          </w:p>
        </w:tc>
        <w:tc>
          <w:tcPr>
            <w:tcW w:w="765" w:type="dxa"/>
          </w:tcPr>
          <w:p w:rsidR="00451E95" w:rsidRDefault="004A4E59" w:rsidP="00451E95">
            <w:pPr>
              <w:pStyle w:val="Tabletext"/>
              <w:jc w:val="center"/>
              <w:rPr>
                <w:sz w:val="18"/>
                <w:szCs w:val="18"/>
                <w:lang w:val="en-US"/>
              </w:rPr>
            </w:pPr>
            <w:r w:rsidRPr="00CB6CBA">
              <w:rPr>
                <w:sz w:val="18"/>
                <w:szCs w:val="18"/>
                <w:lang w:val="en-US"/>
              </w:rPr>
              <w:t>29</w:t>
            </w:r>
          </w:p>
        </w:tc>
        <w:tc>
          <w:tcPr>
            <w:tcW w:w="765" w:type="dxa"/>
          </w:tcPr>
          <w:p w:rsidR="00451E95" w:rsidRDefault="004A4E59" w:rsidP="00451E95">
            <w:pPr>
              <w:pStyle w:val="Tabletext"/>
              <w:jc w:val="center"/>
              <w:rPr>
                <w:sz w:val="18"/>
                <w:szCs w:val="18"/>
                <w:lang w:val="en-US"/>
              </w:rPr>
            </w:pPr>
            <w:r w:rsidRPr="00CB6CBA">
              <w:rPr>
                <w:sz w:val="18"/>
                <w:szCs w:val="18"/>
                <w:lang w:val="en-US"/>
              </w:rPr>
              <w:t>35</w:t>
            </w:r>
          </w:p>
        </w:tc>
        <w:tc>
          <w:tcPr>
            <w:tcW w:w="765" w:type="dxa"/>
          </w:tcPr>
          <w:p w:rsidR="00451E95" w:rsidRDefault="004A4E59" w:rsidP="00451E95">
            <w:pPr>
              <w:pStyle w:val="Tabletext"/>
              <w:jc w:val="center"/>
              <w:rPr>
                <w:sz w:val="18"/>
                <w:szCs w:val="18"/>
                <w:lang w:val="en-US"/>
              </w:rPr>
            </w:pPr>
            <w:r w:rsidRPr="00CB6CBA">
              <w:rPr>
                <w:sz w:val="18"/>
                <w:szCs w:val="18"/>
                <w:lang w:val="en-US"/>
              </w:rPr>
              <w:t>40</w:t>
            </w:r>
          </w:p>
        </w:tc>
        <w:tc>
          <w:tcPr>
            <w:tcW w:w="765" w:type="dxa"/>
          </w:tcPr>
          <w:p w:rsidR="00451E95" w:rsidRDefault="004A4E59" w:rsidP="00451E95">
            <w:pPr>
              <w:pStyle w:val="Tabletext"/>
              <w:jc w:val="center"/>
              <w:rPr>
                <w:sz w:val="18"/>
                <w:szCs w:val="18"/>
                <w:lang w:val="en-US"/>
              </w:rPr>
            </w:pPr>
            <w:r w:rsidRPr="00CB6CBA">
              <w:rPr>
                <w:sz w:val="18"/>
                <w:szCs w:val="18"/>
                <w:lang w:val="en-US"/>
              </w:rPr>
              <w:t>45</w:t>
            </w:r>
          </w:p>
        </w:tc>
        <w:tc>
          <w:tcPr>
            <w:tcW w:w="765" w:type="dxa"/>
          </w:tcPr>
          <w:p w:rsidR="00451E95" w:rsidRDefault="004A4E59" w:rsidP="00451E95">
            <w:pPr>
              <w:pStyle w:val="Tabletext"/>
              <w:jc w:val="center"/>
              <w:rPr>
                <w:sz w:val="18"/>
                <w:szCs w:val="18"/>
                <w:lang w:val="en-US"/>
              </w:rPr>
            </w:pPr>
            <w:r w:rsidRPr="00CB6CBA">
              <w:rPr>
                <w:sz w:val="18"/>
                <w:szCs w:val="18"/>
                <w:lang w:val="en-US"/>
              </w:rPr>
              <w:t>48</w:t>
            </w:r>
          </w:p>
        </w:tc>
        <w:tc>
          <w:tcPr>
            <w:tcW w:w="765" w:type="dxa"/>
          </w:tcPr>
          <w:p w:rsidR="00451E95" w:rsidRDefault="004A4E59" w:rsidP="00451E95">
            <w:pPr>
              <w:pStyle w:val="Tabletext"/>
              <w:jc w:val="center"/>
              <w:rPr>
                <w:sz w:val="18"/>
                <w:szCs w:val="18"/>
                <w:lang w:val="en-US"/>
              </w:rPr>
            </w:pPr>
            <w:r w:rsidRPr="00CB6CBA">
              <w:rPr>
                <w:sz w:val="18"/>
                <w:szCs w:val="18"/>
                <w:lang w:val="en-US"/>
              </w:rPr>
              <w:t>52</w:t>
            </w:r>
          </w:p>
        </w:tc>
        <w:tc>
          <w:tcPr>
            <w:tcW w:w="765" w:type="dxa"/>
          </w:tcPr>
          <w:p w:rsidR="00451E95" w:rsidRDefault="004A4E59" w:rsidP="00451E95">
            <w:pPr>
              <w:pStyle w:val="Tabletext"/>
              <w:jc w:val="center"/>
              <w:rPr>
                <w:sz w:val="18"/>
                <w:szCs w:val="18"/>
                <w:lang w:val="en-US"/>
              </w:rPr>
            </w:pPr>
            <w:r w:rsidRPr="00CB6CBA">
              <w:rPr>
                <w:sz w:val="18"/>
                <w:szCs w:val="18"/>
                <w:lang w:val="en-US"/>
              </w:rPr>
              <w:t>55</w:t>
            </w:r>
          </w:p>
        </w:tc>
        <w:tc>
          <w:tcPr>
            <w:tcW w:w="879" w:type="dxa"/>
          </w:tcPr>
          <w:p w:rsidR="00451E95" w:rsidRDefault="004A4E59" w:rsidP="00451E95">
            <w:pPr>
              <w:pStyle w:val="Tabletext"/>
              <w:jc w:val="center"/>
              <w:rPr>
                <w:sz w:val="18"/>
                <w:szCs w:val="18"/>
                <w:lang w:val="en-US"/>
              </w:rPr>
            </w:pPr>
            <w:r w:rsidRPr="00CB6CBA">
              <w:rPr>
                <w:sz w:val="18"/>
                <w:szCs w:val="18"/>
                <w:lang w:val="en-US"/>
              </w:rPr>
              <w:t>61</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40.0</w:t>
            </w:r>
          </w:p>
        </w:tc>
        <w:tc>
          <w:tcPr>
            <w:tcW w:w="709" w:type="dxa"/>
          </w:tcPr>
          <w:p w:rsidR="00451E95" w:rsidRDefault="004A4E59" w:rsidP="00451E95">
            <w:pPr>
              <w:pStyle w:val="Tabletext"/>
              <w:jc w:val="center"/>
              <w:rPr>
                <w:sz w:val="18"/>
                <w:szCs w:val="18"/>
                <w:lang w:val="en-US"/>
              </w:rPr>
            </w:pPr>
            <w:r w:rsidRPr="00CB6CBA">
              <w:rPr>
                <w:sz w:val="18"/>
                <w:szCs w:val="18"/>
                <w:lang w:val="en-US"/>
              </w:rPr>
              <w:t>22</w:t>
            </w:r>
          </w:p>
        </w:tc>
        <w:tc>
          <w:tcPr>
            <w:tcW w:w="765" w:type="dxa"/>
          </w:tcPr>
          <w:p w:rsidR="00451E95" w:rsidRDefault="004A4E59" w:rsidP="00451E95">
            <w:pPr>
              <w:pStyle w:val="Tabletext"/>
              <w:jc w:val="center"/>
              <w:rPr>
                <w:sz w:val="18"/>
                <w:szCs w:val="18"/>
                <w:lang w:val="en-US"/>
              </w:rPr>
            </w:pPr>
            <w:r w:rsidRPr="00CB6CBA">
              <w:rPr>
                <w:sz w:val="18"/>
                <w:szCs w:val="18"/>
                <w:lang w:val="en-US"/>
              </w:rPr>
              <w:t>27</w:t>
            </w:r>
          </w:p>
        </w:tc>
        <w:tc>
          <w:tcPr>
            <w:tcW w:w="765" w:type="dxa"/>
          </w:tcPr>
          <w:p w:rsidR="00451E95" w:rsidRDefault="004A4E59" w:rsidP="00451E95">
            <w:pPr>
              <w:pStyle w:val="Tabletext"/>
              <w:jc w:val="center"/>
              <w:rPr>
                <w:sz w:val="18"/>
                <w:szCs w:val="18"/>
                <w:lang w:val="en-US"/>
              </w:rPr>
            </w:pPr>
            <w:r w:rsidRPr="00CB6CBA">
              <w:rPr>
                <w:sz w:val="18"/>
                <w:szCs w:val="18"/>
                <w:lang w:val="en-US"/>
              </w:rPr>
              <w:t>32</w:t>
            </w:r>
          </w:p>
        </w:tc>
        <w:tc>
          <w:tcPr>
            <w:tcW w:w="765" w:type="dxa"/>
          </w:tcPr>
          <w:p w:rsidR="00451E95" w:rsidRDefault="004A4E59" w:rsidP="00451E95">
            <w:pPr>
              <w:pStyle w:val="Tabletext"/>
              <w:jc w:val="center"/>
              <w:rPr>
                <w:sz w:val="18"/>
                <w:szCs w:val="18"/>
                <w:lang w:val="en-US"/>
              </w:rPr>
            </w:pPr>
            <w:r w:rsidRPr="00CB6CBA">
              <w:rPr>
                <w:sz w:val="18"/>
                <w:szCs w:val="18"/>
                <w:lang w:val="en-US"/>
              </w:rPr>
              <w:t>37</w:t>
            </w:r>
          </w:p>
        </w:tc>
        <w:tc>
          <w:tcPr>
            <w:tcW w:w="765" w:type="dxa"/>
          </w:tcPr>
          <w:p w:rsidR="00451E95" w:rsidRDefault="004A4E59" w:rsidP="00451E95">
            <w:pPr>
              <w:pStyle w:val="Tabletext"/>
              <w:jc w:val="center"/>
              <w:rPr>
                <w:sz w:val="18"/>
                <w:szCs w:val="18"/>
                <w:lang w:val="en-US"/>
              </w:rPr>
            </w:pPr>
            <w:r w:rsidRPr="00CB6CBA">
              <w:rPr>
                <w:sz w:val="18"/>
                <w:szCs w:val="18"/>
                <w:lang w:val="en-US"/>
              </w:rPr>
              <w:t>44</w:t>
            </w:r>
          </w:p>
        </w:tc>
        <w:tc>
          <w:tcPr>
            <w:tcW w:w="765" w:type="dxa"/>
          </w:tcPr>
          <w:p w:rsidR="00451E95" w:rsidRDefault="004A4E59" w:rsidP="00451E95">
            <w:pPr>
              <w:pStyle w:val="Tabletext"/>
              <w:jc w:val="center"/>
              <w:rPr>
                <w:sz w:val="18"/>
                <w:szCs w:val="18"/>
                <w:lang w:val="en-US"/>
              </w:rPr>
            </w:pPr>
            <w:r w:rsidRPr="00CB6CBA">
              <w:rPr>
                <w:sz w:val="18"/>
                <w:szCs w:val="18"/>
                <w:lang w:val="en-US"/>
              </w:rPr>
              <w:t>49</w:t>
            </w:r>
          </w:p>
        </w:tc>
        <w:tc>
          <w:tcPr>
            <w:tcW w:w="765" w:type="dxa"/>
          </w:tcPr>
          <w:p w:rsidR="00451E95" w:rsidRDefault="004A4E59" w:rsidP="00451E95">
            <w:pPr>
              <w:pStyle w:val="Tabletext"/>
              <w:jc w:val="center"/>
              <w:rPr>
                <w:sz w:val="18"/>
                <w:szCs w:val="18"/>
                <w:lang w:val="en-US"/>
              </w:rPr>
            </w:pPr>
            <w:r w:rsidRPr="00CB6CBA">
              <w:rPr>
                <w:sz w:val="18"/>
                <w:szCs w:val="18"/>
                <w:lang w:val="en-US"/>
              </w:rPr>
              <w:t>54</w:t>
            </w:r>
          </w:p>
        </w:tc>
        <w:tc>
          <w:tcPr>
            <w:tcW w:w="765" w:type="dxa"/>
          </w:tcPr>
          <w:p w:rsidR="00451E95" w:rsidRDefault="004A4E59" w:rsidP="00451E95">
            <w:pPr>
              <w:pStyle w:val="Tabletext"/>
              <w:jc w:val="center"/>
              <w:rPr>
                <w:sz w:val="18"/>
                <w:szCs w:val="18"/>
                <w:lang w:val="en-US"/>
              </w:rPr>
            </w:pPr>
            <w:r w:rsidRPr="00CB6CBA">
              <w:rPr>
                <w:sz w:val="18"/>
                <w:szCs w:val="18"/>
                <w:lang w:val="en-US"/>
              </w:rPr>
              <w:t>58</w:t>
            </w:r>
          </w:p>
        </w:tc>
        <w:tc>
          <w:tcPr>
            <w:tcW w:w="765" w:type="dxa"/>
          </w:tcPr>
          <w:p w:rsidR="00451E95" w:rsidRDefault="004A4E59" w:rsidP="00451E95">
            <w:pPr>
              <w:pStyle w:val="Tabletext"/>
              <w:jc w:val="center"/>
              <w:rPr>
                <w:sz w:val="18"/>
                <w:szCs w:val="18"/>
                <w:lang w:val="en-US"/>
              </w:rPr>
            </w:pPr>
            <w:r w:rsidRPr="00CB6CBA">
              <w:rPr>
                <w:sz w:val="18"/>
                <w:szCs w:val="18"/>
                <w:lang w:val="en-US"/>
              </w:rPr>
              <w:t>62</w:t>
            </w:r>
          </w:p>
        </w:tc>
        <w:tc>
          <w:tcPr>
            <w:tcW w:w="765" w:type="dxa"/>
          </w:tcPr>
          <w:p w:rsidR="00451E95" w:rsidRDefault="004A4E59" w:rsidP="00451E95">
            <w:pPr>
              <w:pStyle w:val="Tabletext"/>
              <w:jc w:val="center"/>
              <w:rPr>
                <w:sz w:val="18"/>
                <w:szCs w:val="18"/>
                <w:lang w:val="en-US"/>
              </w:rPr>
            </w:pPr>
            <w:r w:rsidRPr="00CB6CBA">
              <w:rPr>
                <w:sz w:val="18"/>
                <w:szCs w:val="18"/>
                <w:lang w:val="en-US"/>
              </w:rPr>
              <w:t>65</w:t>
            </w:r>
          </w:p>
        </w:tc>
        <w:tc>
          <w:tcPr>
            <w:tcW w:w="879" w:type="dxa"/>
          </w:tcPr>
          <w:p w:rsidR="00451E95" w:rsidRDefault="004A4E59" w:rsidP="00451E95">
            <w:pPr>
              <w:pStyle w:val="Tabletext"/>
              <w:jc w:val="center"/>
              <w:rPr>
                <w:sz w:val="18"/>
                <w:szCs w:val="18"/>
                <w:lang w:val="en-US"/>
              </w:rPr>
            </w:pPr>
            <w:r w:rsidRPr="00CB6CBA">
              <w:rPr>
                <w:sz w:val="18"/>
                <w:szCs w:val="18"/>
                <w:lang w:val="en-US"/>
              </w:rPr>
              <w:t>72</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43.0</w:t>
            </w:r>
          </w:p>
        </w:tc>
        <w:tc>
          <w:tcPr>
            <w:tcW w:w="709" w:type="dxa"/>
          </w:tcPr>
          <w:p w:rsidR="00451E95" w:rsidRDefault="004A4E59" w:rsidP="00451E95">
            <w:pPr>
              <w:pStyle w:val="Tabletext"/>
              <w:jc w:val="center"/>
              <w:rPr>
                <w:sz w:val="18"/>
                <w:szCs w:val="18"/>
                <w:lang w:val="en-US"/>
              </w:rPr>
            </w:pPr>
            <w:r w:rsidRPr="00CB6CBA">
              <w:rPr>
                <w:sz w:val="18"/>
                <w:szCs w:val="18"/>
                <w:lang w:val="en-US"/>
              </w:rPr>
              <w:t>25</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37</w:t>
            </w:r>
          </w:p>
        </w:tc>
        <w:tc>
          <w:tcPr>
            <w:tcW w:w="765" w:type="dxa"/>
          </w:tcPr>
          <w:p w:rsidR="00451E95" w:rsidRDefault="004A4E59" w:rsidP="00451E95">
            <w:pPr>
              <w:pStyle w:val="Tabletext"/>
              <w:jc w:val="center"/>
              <w:rPr>
                <w:sz w:val="18"/>
                <w:szCs w:val="18"/>
                <w:lang w:val="en-US"/>
              </w:rPr>
            </w:pPr>
            <w:r w:rsidRPr="00CB6CBA">
              <w:rPr>
                <w:sz w:val="18"/>
                <w:szCs w:val="18"/>
                <w:lang w:val="en-US"/>
              </w:rPr>
              <w:t>42</w:t>
            </w:r>
          </w:p>
        </w:tc>
        <w:tc>
          <w:tcPr>
            <w:tcW w:w="765" w:type="dxa"/>
          </w:tcPr>
          <w:p w:rsidR="00451E95" w:rsidRDefault="004A4E59" w:rsidP="00451E95">
            <w:pPr>
              <w:pStyle w:val="Tabletext"/>
              <w:jc w:val="center"/>
              <w:rPr>
                <w:sz w:val="18"/>
                <w:szCs w:val="18"/>
                <w:lang w:val="en-US"/>
              </w:rPr>
            </w:pPr>
            <w:r w:rsidRPr="00CB6CBA">
              <w:rPr>
                <w:sz w:val="18"/>
                <w:szCs w:val="18"/>
                <w:lang w:val="en-US"/>
              </w:rPr>
              <w:t>49</w:t>
            </w:r>
          </w:p>
        </w:tc>
        <w:tc>
          <w:tcPr>
            <w:tcW w:w="765" w:type="dxa"/>
          </w:tcPr>
          <w:p w:rsidR="00451E95" w:rsidRDefault="004A4E59" w:rsidP="00451E95">
            <w:pPr>
              <w:pStyle w:val="Tabletext"/>
              <w:jc w:val="center"/>
              <w:rPr>
                <w:sz w:val="18"/>
                <w:szCs w:val="18"/>
                <w:lang w:val="en-US"/>
              </w:rPr>
            </w:pPr>
            <w:r w:rsidRPr="00CB6CBA">
              <w:rPr>
                <w:sz w:val="18"/>
                <w:szCs w:val="18"/>
                <w:lang w:val="en-US"/>
              </w:rPr>
              <w:t>55</w:t>
            </w:r>
          </w:p>
        </w:tc>
        <w:tc>
          <w:tcPr>
            <w:tcW w:w="765" w:type="dxa"/>
          </w:tcPr>
          <w:p w:rsidR="00451E95" w:rsidRDefault="004A4E59" w:rsidP="00451E95">
            <w:pPr>
              <w:pStyle w:val="Tabletext"/>
              <w:jc w:val="center"/>
              <w:rPr>
                <w:sz w:val="18"/>
                <w:szCs w:val="18"/>
                <w:lang w:val="en-US"/>
              </w:rPr>
            </w:pPr>
            <w:r w:rsidRPr="00CB6CBA">
              <w:rPr>
                <w:sz w:val="18"/>
                <w:szCs w:val="18"/>
                <w:lang w:val="en-US"/>
              </w:rPr>
              <w:t>60</w:t>
            </w:r>
          </w:p>
        </w:tc>
        <w:tc>
          <w:tcPr>
            <w:tcW w:w="765" w:type="dxa"/>
          </w:tcPr>
          <w:p w:rsidR="00451E95" w:rsidRDefault="004A4E59" w:rsidP="00451E95">
            <w:pPr>
              <w:pStyle w:val="Tabletext"/>
              <w:jc w:val="center"/>
              <w:rPr>
                <w:sz w:val="18"/>
                <w:szCs w:val="18"/>
                <w:lang w:val="en-US"/>
              </w:rPr>
            </w:pPr>
            <w:r w:rsidRPr="00CB6CBA">
              <w:rPr>
                <w:sz w:val="18"/>
                <w:szCs w:val="18"/>
                <w:lang w:val="en-US"/>
              </w:rPr>
              <w:t>64</w:t>
            </w:r>
          </w:p>
        </w:tc>
        <w:tc>
          <w:tcPr>
            <w:tcW w:w="765" w:type="dxa"/>
          </w:tcPr>
          <w:p w:rsidR="00451E95" w:rsidRDefault="004A4E59" w:rsidP="00451E95">
            <w:pPr>
              <w:pStyle w:val="Tabletext"/>
              <w:jc w:val="center"/>
              <w:rPr>
                <w:sz w:val="18"/>
                <w:szCs w:val="18"/>
                <w:lang w:val="en-US"/>
              </w:rPr>
            </w:pPr>
            <w:r w:rsidRPr="00CB6CBA">
              <w:rPr>
                <w:sz w:val="18"/>
                <w:szCs w:val="18"/>
                <w:lang w:val="en-US"/>
              </w:rPr>
              <w:t>68</w:t>
            </w:r>
          </w:p>
        </w:tc>
        <w:tc>
          <w:tcPr>
            <w:tcW w:w="765" w:type="dxa"/>
          </w:tcPr>
          <w:p w:rsidR="00451E95" w:rsidRDefault="004A4E59" w:rsidP="00451E95">
            <w:pPr>
              <w:pStyle w:val="Tabletext"/>
              <w:jc w:val="center"/>
              <w:rPr>
                <w:sz w:val="18"/>
                <w:szCs w:val="18"/>
                <w:lang w:val="en-US"/>
              </w:rPr>
            </w:pPr>
            <w:r w:rsidRPr="00CB6CBA">
              <w:rPr>
                <w:sz w:val="18"/>
                <w:szCs w:val="18"/>
                <w:lang w:val="en-US"/>
              </w:rPr>
              <w:t>72</w:t>
            </w:r>
          </w:p>
        </w:tc>
        <w:tc>
          <w:tcPr>
            <w:tcW w:w="879" w:type="dxa"/>
          </w:tcPr>
          <w:p w:rsidR="00451E95" w:rsidRDefault="004A4E59" w:rsidP="00451E95">
            <w:pPr>
              <w:pStyle w:val="Tabletext"/>
              <w:jc w:val="center"/>
              <w:rPr>
                <w:sz w:val="18"/>
                <w:szCs w:val="18"/>
                <w:lang w:val="en-US"/>
              </w:rPr>
            </w:pPr>
            <w:r w:rsidRPr="00CB6CBA">
              <w:rPr>
                <w:sz w:val="18"/>
                <w:szCs w:val="18"/>
                <w:lang w:val="en-US"/>
              </w:rPr>
              <w:t>78</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46.0</w:t>
            </w:r>
          </w:p>
        </w:tc>
        <w:tc>
          <w:tcPr>
            <w:tcW w:w="709" w:type="dxa"/>
          </w:tcPr>
          <w:p w:rsidR="00451E95" w:rsidRDefault="004A4E59" w:rsidP="00451E95">
            <w:pPr>
              <w:pStyle w:val="Tabletext"/>
              <w:jc w:val="center"/>
              <w:rPr>
                <w:sz w:val="18"/>
                <w:szCs w:val="18"/>
                <w:lang w:val="en-US"/>
              </w:rPr>
            </w:pPr>
            <w:r w:rsidRPr="00CB6CBA">
              <w:rPr>
                <w:sz w:val="18"/>
                <w:szCs w:val="18"/>
                <w:lang w:val="en-US"/>
              </w:rPr>
              <w:t>29</w:t>
            </w:r>
          </w:p>
        </w:tc>
        <w:tc>
          <w:tcPr>
            <w:tcW w:w="765" w:type="dxa"/>
          </w:tcPr>
          <w:p w:rsidR="00451E95" w:rsidRDefault="004A4E59" w:rsidP="00451E95">
            <w:pPr>
              <w:pStyle w:val="Tabletext"/>
              <w:jc w:val="center"/>
              <w:rPr>
                <w:sz w:val="18"/>
                <w:szCs w:val="18"/>
                <w:lang w:val="en-US"/>
              </w:rPr>
            </w:pPr>
            <w:r w:rsidRPr="00CB6CBA">
              <w:rPr>
                <w:sz w:val="18"/>
                <w:szCs w:val="18"/>
                <w:lang w:val="en-US"/>
              </w:rPr>
              <w:t>36</w:t>
            </w:r>
          </w:p>
        </w:tc>
        <w:tc>
          <w:tcPr>
            <w:tcW w:w="765" w:type="dxa"/>
          </w:tcPr>
          <w:p w:rsidR="00451E95" w:rsidRDefault="004A4E59" w:rsidP="00451E95">
            <w:pPr>
              <w:pStyle w:val="Tabletext"/>
              <w:jc w:val="center"/>
              <w:rPr>
                <w:sz w:val="18"/>
                <w:szCs w:val="18"/>
                <w:lang w:val="en-US"/>
              </w:rPr>
            </w:pPr>
            <w:r w:rsidRPr="00CB6CBA">
              <w:rPr>
                <w:sz w:val="18"/>
                <w:szCs w:val="18"/>
                <w:lang w:val="en-US"/>
              </w:rPr>
              <w:t>42</w:t>
            </w:r>
          </w:p>
        </w:tc>
        <w:tc>
          <w:tcPr>
            <w:tcW w:w="765" w:type="dxa"/>
          </w:tcPr>
          <w:p w:rsidR="00451E95" w:rsidRDefault="004A4E59" w:rsidP="00451E95">
            <w:pPr>
              <w:pStyle w:val="Tabletext"/>
              <w:jc w:val="center"/>
              <w:rPr>
                <w:sz w:val="18"/>
                <w:szCs w:val="18"/>
                <w:lang w:val="en-US"/>
              </w:rPr>
            </w:pPr>
            <w:r w:rsidRPr="00CB6CBA">
              <w:rPr>
                <w:sz w:val="18"/>
                <w:szCs w:val="18"/>
                <w:lang w:val="en-US"/>
              </w:rPr>
              <w:t>48</w:t>
            </w:r>
          </w:p>
        </w:tc>
        <w:tc>
          <w:tcPr>
            <w:tcW w:w="765" w:type="dxa"/>
          </w:tcPr>
          <w:p w:rsidR="00451E95" w:rsidRDefault="004A4E59" w:rsidP="00451E95">
            <w:pPr>
              <w:pStyle w:val="Tabletext"/>
              <w:jc w:val="center"/>
              <w:rPr>
                <w:sz w:val="18"/>
                <w:szCs w:val="18"/>
                <w:lang w:val="en-US"/>
              </w:rPr>
            </w:pPr>
            <w:r w:rsidRPr="00CB6CBA">
              <w:rPr>
                <w:sz w:val="18"/>
                <w:szCs w:val="18"/>
                <w:lang w:val="en-US"/>
              </w:rPr>
              <w:t>55</w:t>
            </w:r>
          </w:p>
        </w:tc>
        <w:tc>
          <w:tcPr>
            <w:tcW w:w="765" w:type="dxa"/>
          </w:tcPr>
          <w:p w:rsidR="00451E95" w:rsidRDefault="004A4E59" w:rsidP="00451E95">
            <w:pPr>
              <w:pStyle w:val="Tabletext"/>
              <w:jc w:val="center"/>
              <w:rPr>
                <w:sz w:val="18"/>
                <w:szCs w:val="18"/>
                <w:lang w:val="en-US"/>
              </w:rPr>
            </w:pPr>
            <w:r w:rsidRPr="00CB6CBA">
              <w:rPr>
                <w:sz w:val="18"/>
                <w:szCs w:val="18"/>
                <w:lang w:val="en-US"/>
              </w:rPr>
              <w:t>62</w:t>
            </w:r>
          </w:p>
        </w:tc>
        <w:tc>
          <w:tcPr>
            <w:tcW w:w="765" w:type="dxa"/>
          </w:tcPr>
          <w:p w:rsidR="00451E95" w:rsidRDefault="004A4E59" w:rsidP="00451E95">
            <w:pPr>
              <w:pStyle w:val="Tabletext"/>
              <w:jc w:val="center"/>
              <w:rPr>
                <w:sz w:val="18"/>
                <w:szCs w:val="18"/>
                <w:lang w:val="en-US"/>
              </w:rPr>
            </w:pPr>
            <w:r w:rsidRPr="00CB6CBA">
              <w:rPr>
                <w:sz w:val="18"/>
                <w:szCs w:val="18"/>
                <w:lang w:val="en-US"/>
              </w:rPr>
              <w:t>67</w:t>
            </w:r>
          </w:p>
        </w:tc>
        <w:tc>
          <w:tcPr>
            <w:tcW w:w="765" w:type="dxa"/>
          </w:tcPr>
          <w:p w:rsidR="00451E95" w:rsidRDefault="004A4E59" w:rsidP="00451E95">
            <w:pPr>
              <w:pStyle w:val="Tabletext"/>
              <w:jc w:val="center"/>
              <w:rPr>
                <w:sz w:val="18"/>
                <w:szCs w:val="18"/>
                <w:lang w:val="en-US"/>
              </w:rPr>
            </w:pPr>
            <w:r w:rsidRPr="00CB6CBA">
              <w:rPr>
                <w:sz w:val="18"/>
                <w:szCs w:val="18"/>
                <w:lang w:val="en-US"/>
              </w:rPr>
              <w:t>71</w:t>
            </w:r>
          </w:p>
        </w:tc>
        <w:tc>
          <w:tcPr>
            <w:tcW w:w="765" w:type="dxa"/>
          </w:tcPr>
          <w:p w:rsidR="00451E95" w:rsidRDefault="004A4E59" w:rsidP="00451E95">
            <w:pPr>
              <w:pStyle w:val="Tabletext"/>
              <w:jc w:val="center"/>
              <w:rPr>
                <w:sz w:val="18"/>
                <w:szCs w:val="18"/>
                <w:lang w:val="en-US"/>
              </w:rPr>
            </w:pPr>
            <w:r w:rsidRPr="00CB6CBA">
              <w:rPr>
                <w:sz w:val="18"/>
                <w:szCs w:val="18"/>
                <w:lang w:val="en-US"/>
              </w:rPr>
              <w:t>75</w:t>
            </w:r>
          </w:p>
        </w:tc>
        <w:tc>
          <w:tcPr>
            <w:tcW w:w="765" w:type="dxa"/>
          </w:tcPr>
          <w:p w:rsidR="00451E95" w:rsidRDefault="004A4E59" w:rsidP="00451E95">
            <w:pPr>
              <w:pStyle w:val="Tabletext"/>
              <w:jc w:val="center"/>
              <w:rPr>
                <w:sz w:val="18"/>
                <w:szCs w:val="18"/>
                <w:lang w:val="en-US"/>
              </w:rPr>
            </w:pPr>
            <w:r w:rsidRPr="00CB6CBA">
              <w:rPr>
                <w:sz w:val="18"/>
                <w:szCs w:val="18"/>
                <w:lang w:val="en-US"/>
              </w:rPr>
              <w:t>79</w:t>
            </w:r>
          </w:p>
        </w:tc>
        <w:tc>
          <w:tcPr>
            <w:tcW w:w="879" w:type="dxa"/>
          </w:tcPr>
          <w:p w:rsidR="00451E95" w:rsidRDefault="004A4E59" w:rsidP="00451E95">
            <w:pPr>
              <w:pStyle w:val="Tabletext"/>
              <w:jc w:val="center"/>
              <w:rPr>
                <w:sz w:val="18"/>
                <w:szCs w:val="18"/>
                <w:lang w:val="en-US"/>
              </w:rPr>
            </w:pPr>
            <w:r w:rsidRPr="00CB6CBA">
              <w:rPr>
                <w:sz w:val="18"/>
                <w:szCs w:val="18"/>
                <w:lang w:val="en-US"/>
              </w:rPr>
              <w:t>85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50.0</w:t>
            </w:r>
          </w:p>
        </w:tc>
        <w:tc>
          <w:tcPr>
            <w:tcW w:w="709" w:type="dxa"/>
          </w:tcPr>
          <w:p w:rsidR="00451E95" w:rsidRDefault="004A4E59" w:rsidP="00451E95">
            <w:pPr>
              <w:pStyle w:val="Tabletext"/>
              <w:jc w:val="center"/>
              <w:rPr>
                <w:sz w:val="18"/>
                <w:szCs w:val="18"/>
                <w:lang w:val="en-US"/>
              </w:rPr>
            </w:pPr>
            <w:r w:rsidRPr="00CB6CBA">
              <w:rPr>
                <w:sz w:val="18"/>
                <w:szCs w:val="18"/>
                <w:lang w:val="en-US"/>
              </w:rPr>
              <w:t>36/36</w:t>
            </w:r>
          </w:p>
        </w:tc>
        <w:tc>
          <w:tcPr>
            <w:tcW w:w="765" w:type="dxa"/>
          </w:tcPr>
          <w:p w:rsidR="00451E95" w:rsidRDefault="004A4E59" w:rsidP="00451E95">
            <w:pPr>
              <w:pStyle w:val="Tabletext"/>
              <w:jc w:val="center"/>
              <w:rPr>
                <w:sz w:val="18"/>
                <w:szCs w:val="18"/>
                <w:lang w:val="en-US"/>
              </w:rPr>
            </w:pPr>
            <w:r w:rsidRPr="00CB6CBA">
              <w:rPr>
                <w:sz w:val="18"/>
                <w:szCs w:val="18"/>
                <w:lang w:val="en-US"/>
              </w:rPr>
              <w:t>43/42</w:t>
            </w:r>
          </w:p>
        </w:tc>
        <w:tc>
          <w:tcPr>
            <w:tcW w:w="765" w:type="dxa"/>
          </w:tcPr>
          <w:p w:rsidR="00451E95" w:rsidRDefault="004A4E59" w:rsidP="00451E95">
            <w:pPr>
              <w:pStyle w:val="Tabletext"/>
              <w:jc w:val="center"/>
              <w:rPr>
                <w:sz w:val="18"/>
                <w:szCs w:val="18"/>
                <w:lang w:val="en-US"/>
              </w:rPr>
            </w:pPr>
            <w:r w:rsidRPr="00CB6CBA">
              <w:rPr>
                <w:sz w:val="18"/>
                <w:szCs w:val="18"/>
                <w:lang w:val="en-US"/>
              </w:rPr>
              <w:t>50/49</w:t>
            </w:r>
          </w:p>
        </w:tc>
        <w:tc>
          <w:tcPr>
            <w:tcW w:w="765" w:type="dxa"/>
          </w:tcPr>
          <w:p w:rsidR="00451E95" w:rsidRDefault="004A4E59" w:rsidP="00451E95">
            <w:pPr>
              <w:pStyle w:val="Tabletext"/>
              <w:jc w:val="center"/>
              <w:rPr>
                <w:sz w:val="18"/>
                <w:szCs w:val="18"/>
                <w:lang w:val="en-US"/>
              </w:rPr>
            </w:pPr>
            <w:r w:rsidRPr="00CB6CBA">
              <w:rPr>
                <w:sz w:val="18"/>
                <w:szCs w:val="18"/>
                <w:lang w:val="en-US"/>
              </w:rPr>
              <w:t>56/54</w:t>
            </w:r>
          </w:p>
        </w:tc>
        <w:tc>
          <w:tcPr>
            <w:tcW w:w="765" w:type="dxa"/>
          </w:tcPr>
          <w:p w:rsidR="00451E95" w:rsidRDefault="004A4E59" w:rsidP="00451E95">
            <w:pPr>
              <w:pStyle w:val="Tabletext"/>
              <w:jc w:val="center"/>
              <w:rPr>
                <w:sz w:val="18"/>
                <w:szCs w:val="18"/>
                <w:lang w:val="en-US"/>
              </w:rPr>
            </w:pPr>
            <w:r w:rsidRPr="00CB6CBA">
              <w:rPr>
                <w:sz w:val="18"/>
                <w:szCs w:val="18"/>
                <w:lang w:val="en-US"/>
              </w:rPr>
              <w:t>64/63</w:t>
            </w:r>
          </w:p>
        </w:tc>
        <w:tc>
          <w:tcPr>
            <w:tcW w:w="765" w:type="dxa"/>
          </w:tcPr>
          <w:p w:rsidR="00451E95" w:rsidRDefault="004A4E59" w:rsidP="00451E95">
            <w:pPr>
              <w:pStyle w:val="Tabletext"/>
              <w:jc w:val="center"/>
              <w:rPr>
                <w:sz w:val="18"/>
                <w:szCs w:val="18"/>
                <w:lang w:val="en-US"/>
              </w:rPr>
            </w:pPr>
            <w:r w:rsidRPr="00CB6CBA">
              <w:rPr>
                <w:sz w:val="18"/>
                <w:szCs w:val="18"/>
                <w:lang w:val="en-US"/>
              </w:rPr>
              <w:t>71</w:t>
            </w:r>
          </w:p>
        </w:tc>
        <w:tc>
          <w:tcPr>
            <w:tcW w:w="765" w:type="dxa"/>
          </w:tcPr>
          <w:p w:rsidR="00451E95" w:rsidRDefault="004A4E59" w:rsidP="00451E95">
            <w:pPr>
              <w:pStyle w:val="Tabletext"/>
              <w:jc w:val="center"/>
              <w:rPr>
                <w:sz w:val="18"/>
                <w:szCs w:val="18"/>
                <w:lang w:val="en-US"/>
              </w:rPr>
            </w:pPr>
            <w:r w:rsidRPr="00CB6CBA">
              <w:rPr>
                <w:sz w:val="18"/>
                <w:szCs w:val="18"/>
                <w:lang w:val="en-US"/>
              </w:rPr>
              <w:t>76</w:t>
            </w:r>
          </w:p>
        </w:tc>
        <w:tc>
          <w:tcPr>
            <w:tcW w:w="765" w:type="dxa"/>
          </w:tcPr>
          <w:p w:rsidR="00451E95" w:rsidRDefault="004A4E59" w:rsidP="00451E95">
            <w:pPr>
              <w:pStyle w:val="Tabletext"/>
              <w:jc w:val="center"/>
              <w:rPr>
                <w:sz w:val="18"/>
                <w:szCs w:val="18"/>
                <w:lang w:val="en-US"/>
              </w:rPr>
            </w:pPr>
            <w:r w:rsidRPr="00CB6CBA">
              <w:rPr>
                <w:sz w:val="18"/>
                <w:szCs w:val="18"/>
                <w:lang w:val="en-US"/>
              </w:rPr>
              <w:t>80</w:t>
            </w:r>
          </w:p>
        </w:tc>
        <w:tc>
          <w:tcPr>
            <w:tcW w:w="765" w:type="dxa"/>
          </w:tcPr>
          <w:p w:rsidR="00451E95" w:rsidRDefault="004A4E59" w:rsidP="00451E95">
            <w:pPr>
              <w:pStyle w:val="Tabletext"/>
              <w:jc w:val="center"/>
              <w:rPr>
                <w:sz w:val="18"/>
                <w:szCs w:val="18"/>
                <w:lang w:val="en-US"/>
              </w:rPr>
            </w:pPr>
            <w:r w:rsidRPr="00CB6CBA">
              <w:rPr>
                <w:sz w:val="18"/>
                <w:szCs w:val="18"/>
                <w:lang w:val="en-US"/>
              </w:rPr>
              <w:t>85</w:t>
            </w:r>
          </w:p>
        </w:tc>
        <w:tc>
          <w:tcPr>
            <w:tcW w:w="765" w:type="dxa"/>
          </w:tcPr>
          <w:p w:rsidR="00451E95" w:rsidRDefault="004A4E59" w:rsidP="00451E95">
            <w:pPr>
              <w:pStyle w:val="Tabletext"/>
              <w:jc w:val="center"/>
              <w:rPr>
                <w:sz w:val="18"/>
                <w:szCs w:val="18"/>
                <w:lang w:val="en-US"/>
              </w:rPr>
            </w:pPr>
            <w:r w:rsidRPr="00CB6CBA">
              <w:rPr>
                <w:sz w:val="18"/>
                <w:szCs w:val="18"/>
                <w:lang w:val="en-US"/>
              </w:rPr>
              <w:t>89</w:t>
            </w:r>
          </w:p>
        </w:tc>
        <w:tc>
          <w:tcPr>
            <w:tcW w:w="879" w:type="dxa"/>
          </w:tcPr>
          <w:p w:rsidR="00451E95" w:rsidRDefault="004A4E59" w:rsidP="00451E95">
            <w:pPr>
              <w:pStyle w:val="Tabletext"/>
              <w:jc w:val="center"/>
              <w:rPr>
                <w:sz w:val="18"/>
                <w:szCs w:val="18"/>
                <w:lang w:val="en-US"/>
              </w:rPr>
            </w:pPr>
            <w:r w:rsidRPr="00CB6CBA">
              <w:rPr>
                <w:sz w:val="18"/>
                <w:szCs w:val="18"/>
                <w:lang w:val="en-US"/>
              </w:rPr>
              <w:t>95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55.0</w:t>
            </w:r>
          </w:p>
        </w:tc>
        <w:tc>
          <w:tcPr>
            <w:tcW w:w="709" w:type="dxa"/>
          </w:tcPr>
          <w:p w:rsidR="00451E95" w:rsidRDefault="004A4E59" w:rsidP="00451E95">
            <w:pPr>
              <w:pStyle w:val="Tabletext"/>
              <w:jc w:val="center"/>
              <w:rPr>
                <w:sz w:val="18"/>
                <w:szCs w:val="18"/>
                <w:lang w:val="en-US"/>
              </w:rPr>
            </w:pPr>
            <w:r w:rsidRPr="00CB6CBA">
              <w:rPr>
                <w:sz w:val="18"/>
                <w:szCs w:val="18"/>
                <w:lang w:val="en-US"/>
              </w:rPr>
              <w:t>50/36</w:t>
            </w:r>
          </w:p>
        </w:tc>
        <w:tc>
          <w:tcPr>
            <w:tcW w:w="765" w:type="dxa"/>
          </w:tcPr>
          <w:p w:rsidR="00451E95" w:rsidRDefault="004A4E59" w:rsidP="00451E95">
            <w:pPr>
              <w:pStyle w:val="Tabletext"/>
              <w:jc w:val="center"/>
              <w:rPr>
                <w:sz w:val="18"/>
                <w:szCs w:val="18"/>
                <w:lang w:val="en-US"/>
              </w:rPr>
            </w:pPr>
            <w:r w:rsidRPr="00CB6CBA">
              <w:rPr>
                <w:sz w:val="18"/>
                <w:szCs w:val="18"/>
                <w:lang w:val="en-US"/>
              </w:rPr>
              <w:t>54/42</w:t>
            </w:r>
          </w:p>
        </w:tc>
        <w:tc>
          <w:tcPr>
            <w:tcW w:w="765" w:type="dxa"/>
          </w:tcPr>
          <w:p w:rsidR="00451E95" w:rsidRDefault="004A4E59" w:rsidP="00451E95">
            <w:pPr>
              <w:pStyle w:val="Tabletext"/>
              <w:jc w:val="center"/>
              <w:rPr>
                <w:sz w:val="18"/>
                <w:szCs w:val="18"/>
                <w:lang w:val="en-US"/>
              </w:rPr>
            </w:pPr>
            <w:r w:rsidRPr="00CB6CBA">
              <w:rPr>
                <w:sz w:val="18"/>
                <w:szCs w:val="18"/>
                <w:lang w:val="en-US"/>
              </w:rPr>
              <w:t>62/49</w:t>
            </w:r>
          </w:p>
        </w:tc>
        <w:tc>
          <w:tcPr>
            <w:tcW w:w="765" w:type="dxa"/>
          </w:tcPr>
          <w:p w:rsidR="00451E95" w:rsidRDefault="004A4E59" w:rsidP="00451E95">
            <w:pPr>
              <w:pStyle w:val="Tabletext"/>
              <w:jc w:val="center"/>
              <w:rPr>
                <w:sz w:val="18"/>
                <w:szCs w:val="18"/>
                <w:lang w:val="en-US"/>
              </w:rPr>
            </w:pPr>
            <w:r w:rsidRPr="00CB6CBA">
              <w:rPr>
                <w:sz w:val="18"/>
                <w:szCs w:val="18"/>
                <w:lang w:val="en-US"/>
              </w:rPr>
              <w:t>68/54</w:t>
            </w:r>
          </w:p>
        </w:tc>
        <w:tc>
          <w:tcPr>
            <w:tcW w:w="765" w:type="dxa"/>
          </w:tcPr>
          <w:p w:rsidR="00451E95" w:rsidRDefault="004A4E59" w:rsidP="00451E95">
            <w:pPr>
              <w:pStyle w:val="Tabletext"/>
              <w:jc w:val="center"/>
              <w:rPr>
                <w:sz w:val="18"/>
                <w:szCs w:val="18"/>
                <w:lang w:val="en-US"/>
              </w:rPr>
            </w:pPr>
            <w:r w:rsidRPr="00CB6CBA">
              <w:rPr>
                <w:sz w:val="18"/>
                <w:szCs w:val="18"/>
                <w:lang w:val="en-US"/>
              </w:rPr>
              <w:t>76/63</w:t>
            </w:r>
          </w:p>
        </w:tc>
        <w:tc>
          <w:tcPr>
            <w:tcW w:w="765" w:type="dxa"/>
          </w:tcPr>
          <w:p w:rsidR="00451E95" w:rsidRDefault="004A4E59" w:rsidP="00451E95">
            <w:pPr>
              <w:pStyle w:val="Tabletext"/>
              <w:jc w:val="center"/>
              <w:rPr>
                <w:sz w:val="18"/>
                <w:szCs w:val="18"/>
                <w:lang w:val="en-US"/>
              </w:rPr>
            </w:pPr>
            <w:r w:rsidRPr="00CB6CBA">
              <w:rPr>
                <w:sz w:val="18"/>
                <w:szCs w:val="18"/>
                <w:lang w:val="en-US"/>
              </w:rPr>
              <w:t>83/71</w:t>
            </w:r>
          </w:p>
        </w:tc>
        <w:tc>
          <w:tcPr>
            <w:tcW w:w="765" w:type="dxa"/>
          </w:tcPr>
          <w:p w:rsidR="00451E95" w:rsidRDefault="004A4E59" w:rsidP="00451E95">
            <w:pPr>
              <w:pStyle w:val="Tabletext"/>
              <w:jc w:val="center"/>
              <w:rPr>
                <w:sz w:val="18"/>
                <w:szCs w:val="18"/>
                <w:lang w:val="en-US"/>
              </w:rPr>
            </w:pPr>
            <w:r w:rsidRPr="00CB6CBA">
              <w:rPr>
                <w:sz w:val="18"/>
                <w:szCs w:val="18"/>
                <w:lang w:val="en-US"/>
              </w:rPr>
              <w:t>88/78</w:t>
            </w:r>
          </w:p>
        </w:tc>
        <w:tc>
          <w:tcPr>
            <w:tcW w:w="765" w:type="dxa"/>
          </w:tcPr>
          <w:p w:rsidR="00451E95" w:rsidRDefault="004A4E59" w:rsidP="00451E95">
            <w:pPr>
              <w:pStyle w:val="Tabletext"/>
              <w:jc w:val="center"/>
              <w:rPr>
                <w:sz w:val="18"/>
                <w:szCs w:val="18"/>
                <w:lang w:val="en-US"/>
              </w:rPr>
            </w:pPr>
            <w:r w:rsidRPr="00CB6CBA">
              <w:rPr>
                <w:sz w:val="18"/>
                <w:szCs w:val="18"/>
                <w:lang w:val="en-US"/>
              </w:rPr>
              <w:t>93/84</w:t>
            </w:r>
          </w:p>
        </w:tc>
        <w:tc>
          <w:tcPr>
            <w:tcW w:w="765" w:type="dxa"/>
          </w:tcPr>
          <w:p w:rsidR="00451E95" w:rsidRDefault="004A4E59" w:rsidP="00451E95">
            <w:pPr>
              <w:pStyle w:val="Tabletext"/>
              <w:jc w:val="center"/>
              <w:rPr>
                <w:sz w:val="18"/>
                <w:szCs w:val="18"/>
                <w:lang w:val="en-US"/>
              </w:rPr>
            </w:pPr>
            <w:r w:rsidRPr="00CB6CBA">
              <w:rPr>
                <w:sz w:val="18"/>
                <w:szCs w:val="18"/>
                <w:lang w:val="en-US"/>
              </w:rPr>
              <w:t>97/90</w:t>
            </w:r>
          </w:p>
        </w:tc>
        <w:tc>
          <w:tcPr>
            <w:tcW w:w="765" w:type="dxa"/>
          </w:tcPr>
          <w:p w:rsidR="00451E95" w:rsidRDefault="004A4E59" w:rsidP="00451E95">
            <w:pPr>
              <w:pStyle w:val="Tabletext"/>
              <w:jc w:val="center"/>
              <w:rPr>
                <w:sz w:val="18"/>
                <w:szCs w:val="18"/>
                <w:lang w:val="en-US"/>
              </w:rPr>
            </w:pPr>
            <w:r w:rsidRPr="00CB6CBA">
              <w:rPr>
                <w:sz w:val="18"/>
                <w:szCs w:val="18"/>
                <w:lang w:val="en-US"/>
              </w:rPr>
              <w:t>102/95</w:t>
            </w:r>
          </w:p>
        </w:tc>
        <w:tc>
          <w:tcPr>
            <w:tcW w:w="879" w:type="dxa"/>
          </w:tcPr>
          <w:p w:rsidR="00451E95" w:rsidRDefault="004A4E59" w:rsidP="00451E95">
            <w:pPr>
              <w:pStyle w:val="Tabletext"/>
              <w:jc w:val="center"/>
              <w:rPr>
                <w:sz w:val="18"/>
                <w:szCs w:val="18"/>
                <w:lang w:val="en-US"/>
              </w:rPr>
            </w:pPr>
            <w:r w:rsidRPr="00CB6CBA">
              <w:rPr>
                <w:sz w:val="18"/>
                <w:szCs w:val="18"/>
                <w:lang w:val="en-US"/>
              </w:rPr>
              <w:t>109/105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60.0</w:t>
            </w:r>
          </w:p>
        </w:tc>
        <w:tc>
          <w:tcPr>
            <w:tcW w:w="709" w:type="dxa"/>
          </w:tcPr>
          <w:p w:rsidR="00451E95" w:rsidRDefault="004A4E59" w:rsidP="00451E95">
            <w:pPr>
              <w:pStyle w:val="Tabletext"/>
              <w:jc w:val="center"/>
              <w:rPr>
                <w:sz w:val="18"/>
                <w:szCs w:val="18"/>
                <w:lang w:val="en-US"/>
              </w:rPr>
            </w:pPr>
            <w:r w:rsidRPr="00CB6CBA">
              <w:rPr>
                <w:sz w:val="18"/>
                <w:szCs w:val="18"/>
                <w:lang w:val="en-US"/>
              </w:rPr>
              <w:t>57/36</w:t>
            </w:r>
          </w:p>
        </w:tc>
        <w:tc>
          <w:tcPr>
            <w:tcW w:w="765" w:type="dxa"/>
          </w:tcPr>
          <w:p w:rsidR="00451E95" w:rsidRDefault="004A4E59" w:rsidP="00451E95">
            <w:pPr>
              <w:pStyle w:val="Tabletext"/>
              <w:jc w:val="center"/>
              <w:rPr>
                <w:sz w:val="18"/>
                <w:szCs w:val="18"/>
                <w:lang w:val="en-US"/>
              </w:rPr>
            </w:pPr>
            <w:r w:rsidRPr="00CB6CBA">
              <w:rPr>
                <w:sz w:val="18"/>
                <w:szCs w:val="18"/>
                <w:lang w:val="en-US"/>
              </w:rPr>
              <w:t>67/42</w:t>
            </w:r>
          </w:p>
        </w:tc>
        <w:tc>
          <w:tcPr>
            <w:tcW w:w="765" w:type="dxa"/>
          </w:tcPr>
          <w:p w:rsidR="00451E95" w:rsidRDefault="004A4E59" w:rsidP="00451E95">
            <w:pPr>
              <w:pStyle w:val="Tabletext"/>
              <w:jc w:val="center"/>
              <w:rPr>
                <w:sz w:val="18"/>
                <w:szCs w:val="18"/>
                <w:lang w:val="en-US"/>
              </w:rPr>
            </w:pPr>
            <w:r w:rsidRPr="00CB6CBA">
              <w:rPr>
                <w:sz w:val="18"/>
                <w:szCs w:val="18"/>
                <w:lang w:val="en-US"/>
              </w:rPr>
              <w:t>75/49</w:t>
            </w:r>
          </w:p>
        </w:tc>
        <w:tc>
          <w:tcPr>
            <w:tcW w:w="765" w:type="dxa"/>
          </w:tcPr>
          <w:p w:rsidR="00451E95" w:rsidRDefault="004A4E59" w:rsidP="00451E95">
            <w:pPr>
              <w:pStyle w:val="Tabletext"/>
              <w:jc w:val="center"/>
              <w:rPr>
                <w:sz w:val="18"/>
                <w:szCs w:val="18"/>
                <w:lang w:val="en-US"/>
              </w:rPr>
            </w:pPr>
            <w:r w:rsidRPr="00CB6CBA">
              <w:rPr>
                <w:sz w:val="18"/>
                <w:szCs w:val="18"/>
                <w:lang w:val="en-US"/>
              </w:rPr>
              <w:t>81/54</w:t>
            </w:r>
          </w:p>
        </w:tc>
        <w:tc>
          <w:tcPr>
            <w:tcW w:w="765" w:type="dxa"/>
          </w:tcPr>
          <w:p w:rsidR="00451E95" w:rsidRDefault="004A4E59" w:rsidP="00451E95">
            <w:pPr>
              <w:pStyle w:val="Tabletext"/>
              <w:jc w:val="center"/>
              <w:rPr>
                <w:sz w:val="18"/>
                <w:szCs w:val="18"/>
                <w:lang w:val="en-US"/>
              </w:rPr>
            </w:pPr>
            <w:r w:rsidRPr="00CB6CBA">
              <w:rPr>
                <w:sz w:val="18"/>
                <w:szCs w:val="18"/>
                <w:lang w:val="en-US"/>
              </w:rPr>
              <w:t>90/63</w:t>
            </w:r>
          </w:p>
        </w:tc>
        <w:tc>
          <w:tcPr>
            <w:tcW w:w="765" w:type="dxa"/>
          </w:tcPr>
          <w:p w:rsidR="00451E95" w:rsidRDefault="004A4E59" w:rsidP="00451E95">
            <w:pPr>
              <w:pStyle w:val="Tabletext"/>
              <w:jc w:val="center"/>
              <w:rPr>
                <w:sz w:val="18"/>
                <w:szCs w:val="18"/>
                <w:lang w:val="en-US"/>
              </w:rPr>
            </w:pPr>
            <w:r w:rsidRPr="00CB6CBA">
              <w:rPr>
                <w:sz w:val="18"/>
                <w:szCs w:val="18"/>
                <w:lang w:val="en-US"/>
              </w:rPr>
              <w:t>97/71</w:t>
            </w:r>
          </w:p>
        </w:tc>
        <w:tc>
          <w:tcPr>
            <w:tcW w:w="765" w:type="dxa"/>
          </w:tcPr>
          <w:p w:rsidR="00451E95" w:rsidRDefault="004A4E59" w:rsidP="00451E95">
            <w:pPr>
              <w:pStyle w:val="Tabletext"/>
              <w:jc w:val="center"/>
              <w:rPr>
                <w:sz w:val="18"/>
                <w:szCs w:val="18"/>
                <w:lang w:val="en-US"/>
              </w:rPr>
            </w:pPr>
            <w:r w:rsidRPr="00CB6CBA">
              <w:rPr>
                <w:sz w:val="18"/>
                <w:szCs w:val="18"/>
                <w:lang w:val="en-US"/>
              </w:rPr>
              <w:t>103/78</w:t>
            </w:r>
          </w:p>
        </w:tc>
        <w:tc>
          <w:tcPr>
            <w:tcW w:w="765" w:type="dxa"/>
          </w:tcPr>
          <w:p w:rsidR="00451E95" w:rsidRDefault="004A4E59" w:rsidP="00451E95">
            <w:pPr>
              <w:pStyle w:val="Tabletext"/>
              <w:jc w:val="center"/>
              <w:rPr>
                <w:sz w:val="18"/>
                <w:szCs w:val="18"/>
                <w:lang w:val="en-US"/>
              </w:rPr>
            </w:pPr>
            <w:r w:rsidRPr="00CB6CBA">
              <w:rPr>
                <w:sz w:val="18"/>
                <w:szCs w:val="18"/>
                <w:lang w:val="en-US"/>
              </w:rPr>
              <w:t>107/84</w:t>
            </w:r>
          </w:p>
        </w:tc>
        <w:tc>
          <w:tcPr>
            <w:tcW w:w="765" w:type="dxa"/>
          </w:tcPr>
          <w:p w:rsidR="00451E95" w:rsidRDefault="004A4E59" w:rsidP="00451E95">
            <w:pPr>
              <w:pStyle w:val="Tabletext"/>
              <w:jc w:val="center"/>
              <w:rPr>
                <w:sz w:val="18"/>
                <w:szCs w:val="18"/>
                <w:lang w:val="en-US"/>
              </w:rPr>
            </w:pPr>
            <w:r w:rsidRPr="00CB6CBA">
              <w:rPr>
                <w:sz w:val="18"/>
                <w:szCs w:val="18"/>
                <w:lang w:val="en-US"/>
              </w:rPr>
              <w:t>113/90</w:t>
            </w:r>
          </w:p>
        </w:tc>
        <w:tc>
          <w:tcPr>
            <w:tcW w:w="765" w:type="dxa"/>
          </w:tcPr>
          <w:p w:rsidR="00451E95" w:rsidRDefault="004A4E59" w:rsidP="00451E95">
            <w:pPr>
              <w:pStyle w:val="Tabletext"/>
              <w:jc w:val="center"/>
              <w:rPr>
                <w:sz w:val="18"/>
                <w:szCs w:val="18"/>
                <w:lang w:val="en-US"/>
              </w:rPr>
            </w:pPr>
            <w:r w:rsidRPr="00CB6CBA">
              <w:rPr>
                <w:sz w:val="18"/>
                <w:szCs w:val="18"/>
                <w:lang w:val="en-US"/>
              </w:rPr>
              <w:t>117/95</w:t>
            </w:r>
          </w:p>
        </w:tc>
        <w:tc>
          <w:tcPr>
            <w:tcW w:w="879" w:type="dxa"/>
          </w:tcPr>
          <w:p w:rsidR="00451E95" w:rsidRDefault="004A4E59" w:rsidP="00451E95">
            <w:pPr>
              <w:pStyle w:val="Tabletext"/>
              <w:jc w:val="center"/>
              <w:rPr>
                <w:sz w:val="18"/>
                <w:szCs w:val="18"/>
                <w:lang w:val="en-US"/>
              </w:rPr>
            </w:pPr>
            <w:r w:rsidRPr="00CB6CBA">
              <w:rPr>
                <w:sz w:val="18"/>
                <w:szCs w:val="18"/>
                <w:lang w:val="en-US"/>
              </w:rPr>
              <w:t>125/105</w:t>
            </w:r>
          </w:p>
        </w:tc>
      </w:tr>
    </w:tbl>
    <w:p w:rsidR="004A4E59" w:rsidRPr="00CB6CBA" w:rsidRDefault="004A4E59" w:rsidP="004A4E59">
      <w:pPr>
        <w:pStyle w:val="Tablefin"/>
        <w:rPr>
          <w:lang w:val="en-US"/>
        </w:rPr>
      </w:pPr>
    </w:p>
    <w:p w:rsidR="004A4E59" w:rsidRPr="00607465" w:rsidRDefault="00FF64E7" w:rsidP="004A4E59">
      <w:pPr>
        <w:pStyle w:val="TableNo"/>
        <w:rPr>
          <w:sz w:val="20"/>
          <w:lang w:val="en-US"/>
        </w:rPr>
      </w:pPr>
      <w:r>
        <w:rPr>
          <w:sz w:val="20"/>
          <w:lang w:val="en-US"/>
        </w:rPr>
        <w:t>表</w:t>
      </w:r>
      <w:r w:rsidR="004A4E59" w:rsidRPr="00607465">
        <w:rPr>
          <w:sz w:val="20"/>
          <w:lang w:val="en-US"/>
        </w:rPr>
        <w:t>7</w:t>
      </w:r>
    </w:p>
    <w:p w:rsidR="004A4E59" w:rsidRPr="00607465" w:rsidRDefault="00D42599" w:rsidP="004A4E59">
      <w:pPr>
        <w:pStyle w:val="Tabletitle"/>
        <w:rPr>
          <w:bCs/>
          <w:sz w:val="20"/>
          <w:lang w:val="en-US" w:eastAsia="zh-CN"/>
        </w:rPr>
      </w:pPr>
      <w:r w:rsidRPr="00607465">
        <w:rPr>
          <w:bCs/>
          <w:sz w:val="20"/>
          <w:lang w:val="en-US" w:eastAsia="zh-CN"/>
        </w:rPr>
        <w:t>230-528 MHz</w:t>
      </w:r>
      <w:r>
        <w:rPr>
          <w:rFonts w:hint="eastAsia"/>
          <w:sz w:val="20"/>
          <w:lang w:val="en-US" w:eastAsia="zh-CN"/>
        </w:rPr>
        <w:t>的电视服务区半径</w:t>
      </w:r>
      <w:r>
        <w:rPr>
          <w:sz w:val="20"/>
          <w:lang w:val="en-US" w:eastAsia="zh-CN"/>
        </w:rPr>
        <w:t xml:space="preserve"> (km)</w:t>
      </w:r>
      <w:r w:rsidR="004A4E59" w:rsidRPr="00607465">
        <w:rPr>
          <w:bCs/>
          <w:sz w:val="20"/>
          <w:lang w:val="en-US" w:eastAsia="zh-CN"/>
        </w:rPr>
        <w:br/>
      </w:r>
      <w:r w:rsidR="004A4E59" w:rsidRPr="00607465">
        <w:rPr>
          <w:bCs/>
          <w:i/>
          <w:iCs/>
          <w:sz w:val="20"/>
          <w:lang w:val="en-US" w:eastAsia="zh-CN"/>
        </w:rPr>
        <w:t>E</w:t>
      </w:r>
      <w:r w:rsidR="004A4E59" w:rsidRPr="00607465">
        <w:rPr>
          <w:bCs/>
          <w:i/>
          <w:iCs/>
          <w:sz w:val="20"/>
          <w:vertAlign w:val="subscript"/>
          <w:lang w:val="en-US" w:eastAsia="zh-CN"/>
        </w:rPr>
        <w:t>mu</w:t>
      </w:r>
      <w:r w:rsidR="004A4E59" w:rsidRPr="00607465">
        <w:rPr>
          <w:bCs/>
          <w:sz w:val="20"/>
          <w:lang w:val="en-US" w:eastAsia="zh-CN"/>
        </w:rPr>
        <w:t xml:space="preserve"> </w:t>
      </w:r>
      <w:r w:rsidR="004A4E59" w:rsidRPr="00607465">
        <w:rPr>
          <w:rFonts w:ascii="Symbol" w:hAnsi="Symbol"/>
          <w:bCs/>
          <w:sz w:val="20"/>
          <w:lang w:val="en-US" w:eastAsia="zh-CN"/>
        </w:rPr>
        <w:t></w:t>
      </w:r>
      <w:r w:rsidR="004A4E59" w:rsidRPr="00607465">
        <w:rPr>
          <w:bCs/>
          <w:sz w:val="20"/>
          <w:lang w:val="en-US" w:eastAsia="zh-CN"/>
        </w:rPr>
        <w:t xml:space="preserve"> 65 dB(</w:t>
      </w:r>
      <w:r w:rsidR="004A4E59" w:rsidRPr="00607465">
        <w:rPr>
          <w:rFonts w:ascii="Symbol" w:hAnsi="Symbol"/>
          <w:bCs/>
          <w:sz w:val="20"/>
          <w:lang w:val="en-US" w:eastAsia="zh-CN"/>
        </w:rPr>
        <w:t></w:t>
      </w:r>
      <w:r w:rsidR="004A4E59" w:rsidRPr="00607465">
        <w:rPr>
          <w:bCs/>
          <w:sz w:val="20"/>
          <w:lang w:val="en-US" w:eastAsia="zh-CN"/>
        </w:rPr>
        <w:t xml:space="preserve">V/m), </w:t>
      </w:r>
      <w:r w:rsidR="004A4E59" w:rsidRPr="00607465">
        <w:rPr>
          <w:bCs/>
          <w:i/>
          <w:iCs/>
          <w:sz w:val="20"/>
          <w:lang w:val="en-US" w:eastAsia="zh-CN"/>
        </w:rPr>
        <w:t>f</w:t>
      </w:r>
      <w:r w:rsidR="004A4E59" w:rsidRPr="00607465">
        <w:rPr>
          <w:bCs/>
          <w:i/>
          <w:iCs/>
          <w:sz w:val="20"/>
          <w:vertAlign w:val="subscript"/>
          <w:lang w:val="en-US" w:eastAsia="zh-CN"/>
        </w:rPr>
        <w:t>c</w:t>
      </w:r>
      <w:r w:rsidR="004A4E59" w:rsidRPr="00607465">
        <w:rPr>
          <w:bCs/>
          <w:i/>
          <w:iCs/>
          <w:sz w:val="20"/>
          <w:lang w:val="en-US" w:eastAsia="zh-CN"/>
        </w:rPr>
        <w:t xml:space="preserve"> </w:t>
      </w:r>
      <w:r w:rsidR="004A4E59" w:rsidRPr="00607465">
        <w:rPr>
          <w:rFonts w:ascii="Symbol" w:hAnsi="Symbol"/>
          <w:bCs/>
          <w:iCs/>
          <w:sz w:val="20"/>
          <w:lang w:val="en-US" w:eastAsia="zh-CN"/>
        </w:rPr>
        <w:t></w:t>
      </w:r>
      <w:r w:rsidR="004A4E59" w:rsidRPr="00607465">
        <w:rPr>
          <w:bCs/>
          <w:i/>
          <w:iCs/>
          <w:sz w:val="20"/>
          <w:lang w:val="en-US" w:eastAsia="zh-CN"/>
        </w:rPr>
        <w:t xml:space="preserve"> </w:t>
      </w:r>
      <w:r w:rsidR="004A4E59" w:rsidRPr="00607465">
        <w:rPr>
          <w:bCs/>
          <w:sz w:val="20"/>
          <w:lang w:val="en-US" w:eastAsia="zh-CN"/>
        </w:rPr>
        <w:t>250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4A4E59" w:rsidRPr="00CB6CBA" w:rsidTr="0024702C">
        <w:trPr>
          <w:jc w:val="center"/>
        </w:trPr>
        <w:tc>
          <w:tcPr>
            <w:tcW w:w="1247" w:type="dxa"/>
            <w:tcBorders>
              <w:tl2br w:val="single" w:sz="4" w:space="0" w:color="auto"/>
            </w:tcBorders>
            <w:vAlign w:val="center"/>
          </w:tcPr>
          <w:p w:rsidR="00451E95" w:rsidRDefault="004A4E59" w:rsidP="00451E95">
            <w:pPr>
              <w:pStyle w:val="Tablehead"/>
              <w:ind w:right="-227"/>
              <w:rPr>
                <w:sz w:val="18"/>
                <w:szCs w:val="18"/>
                <w:lang w:val="en-US"/>
              </w:rPr>
            </w:pPr>
            <w:r w:rsidRPr="004E6750">
              <w:rPr>
                <w:i/>
                <w:iCs/>
                <w:sz w:val="18"/>
                <w:szCs w:val="18"/>
                <w:lang w:val="en-US"/>
              </w:rPr>
              <w:t>h</w:t>
            </w:r>
            <w:r w:rsidRPr="004E6750">
              <w:rPr>
                <w:i/>
                <w:iCs/>
                <w:sz w:val="18"/>
                <w:szCs w:val="18"/>
                <w:vertAlign w:val="subscript"/>
                <w:lang w:val="en-US"/>
              </w:rPr>
              <w:t>ef</w:t>
            </w:r>
            <w:r w:rsidRPr="004E6750">
              <w:rPr>
                <w:sz w:val="18"/>
                <w:szCs w:val="18"/>
                <w:lang w:val="en-US"/>
              </w:rPr>
              <w:t xml:space="preserve"> (m)</w:t>
            </w:r>
          </w:p>
          <w:p w:rsidR="00451E95" w:rsidRDefault="004A4E59" w:rsidP="00451E95">
            <w:pPr>
              <w:pStyle w:val="Tablehead"/>
              <w:ind w:left="-113" w:right="-113"/>
              <w:jc w:val="left"/>
              <w:rPr>
                <w:sz w:val="18"/>
                <w:szCs w:val="18"/>
                <w:lang w:val="en-US"/>
              </w:rPr>
            </w:pPr>
            <w:r w:rsidRPr="004E6750">
              <w:rPr>
                <w:i/>
                <w:iCs/>
                <w:sz w:val="18"/>
                <w:szCs w:val="18"/>
                <w:lang w:val="en-US"/>
              </w:rPr>
              <w:t>P</w:t>
            </w:r>
            <w:r w:rsidRPr="004E6750">
              <w:rPr>
                <w:i/>
                <w:iCs/>
                <w:sz w:val="18"/>
                <w:szCs w:val="18"/>
                <w:vertAlign w:val="subscript"/>
                <w:lang w:val="en-US"/>
              </w:rPr>
              <w:t>ef</w:t>
            </w:r>
            <w:r w:rsidRPr="004E6750">
              <w:rPr>
                <w:rFonts w:ascii="Tms Rmn" w:hAnsi="Tms Rmn"/>
                <w:sz w:val="18"/>
                <w:szCs w:val="18"/>
                <w:vertAlign w:val="subscript"/>
                <w:lang w:val="en-US"/>
              </w:rPr>
              <w:t> </w:t>
            </w:r>
            <w:r w:rsidRPr="004E6750">
              <w:rPr>
                <w:sz w:val="18"/>
                <w:szCs w:val="18"/>
                <w:lang w:val="en-US"/>
              </w:rPr>
              <w:t>(dBW)</w:t>
            </w:r>
          </w:p>
        </w:tc>
        <w:tc>
          <w:tcPr>
            <w:tcW w:w="709" w:type="dxa"/>
          </w:tcPr>
          <w:p w:rsidR="004A4E59" w:rsidRPr="004E6750" w:rsidRDefault="004A4E59" w:rsidP="00607465">
            <w:pPr>
              <w:pStyle w:val="Tablehead"/>
              <w:rPr>
                <w:sz w:val="18"/>
                <w:szCs w:val="18"/>
                <w:lang w:val="en-US"/>
              </w:rPr>
            </w:pPr>
            <w:r w:rsidRPr="004E6750">
              <w:rPr>
                <w:sz w:val="18"/>
                <w:szCs w:val="18"/>
                <w:lang w:val="en-US"/>
              </w:rPr>
              <w:t>30</w:t>
            </w:r>
          </w:p>
        </w:tc>
        <w:tc>
          <w:tcPr>
            <w:tcW w:w="765" w:type="dxa"/>
          </w:tcPr>
          <w:p w:rsidR="004A4E59" w:rsidRPr="004E6750" w:rsidRDefault="004A4E59" w:rsidP="00607465">
            <w:pPr>
              <w:pStyle w:val="Tablehead"/>
              <w:rPr>
                <w:sz w:val="18"/>
                <w:szCs w:val="18"/>
                <w:lang w:val="en-US"/>
              </w:rPr>
            </w:pPr>
            <w:r w:rsidRPr="004E6750">
              <w:rPr>
                <w:sz w:val="18"/>
                <w:szCs w:val="18"/>
                <w:lang w:val="en-US"/>
              </w:rPr>
              <w:t>50</w:t>
            </w:r>
          </w:p>
        </w:tc>
        <w:tc>
          <w:tcPr>
            <w:tcW w:w="765" w:type="dxa"/>
          </w:tcPr>
          <w:p w:rsidR="004A4E59" w:rsidRPr="004E6750" w:rsidRDefault="004A4E59" w:rsidP="00607465">
            <w:pPr>
              <w:pStyle w:val="Tablehead"/>
              <w:rPr>
                <w:sz w:val="18"/>
                <w:szCs w:val="18"/>
                <w:lang w:val="en-US"/>
              </w:rPr>
            </w:pPr>
            <w:r w:rsidRPr="004E6750">
              <w:rPr>
                <w:sz w:val="18"/>
                <w:szCs w:val="18"/>
                <w:lang w:val="en-US"/>
              </w:rPr>
              <w:t>75</w:t>
            </w:r>
          </w:p>
        </w:tc>
        <w:tc>
          <w:tcPr>
            <w:tcW w:w="765" w:type="dxa"/>
          </w:tcPr>
          <w:p w:rsidR="004A4E59" w:rsidRPr="004E6750" w:rsidRDefault="004A4E59" w:rsidP="00607465">
            <w:pPr>
              <w:pStyle w:val="Tablehead"/>
              <w:rPr>
                <w:sz w:val="18"/>
                <w:szCs w:val="18"/>
                <w:lang w:val="en-US"/>
              </w:rPr>
            </w:pPr>
            <w:r w:rsidRPr="004E6750">
              <w:rPr>
                <w:sz w:val="18"/>
                <w:szCs w:val="18"/>
                <w:lang w:val="en-US"/>
              </w:rPr>
              <w:t>100</w:t>
            </w:r>
          </w:p>
        </w:tc>
        <w:tc>
          <w:tcPr>
            <w:tcW w:w="765" w:type="dxa"/>
          </w:tcPr>
          <w:p w:rsidR="004A4E59" w:rsidRPr="004E6750" w:rsidRDefault="004A4E59" w:rsidP="00607465">
            <w:pPr>
              <w:pStyle w:val="Tablehead"/>
              <w:rPr>
                <w:sz w:val="18"/>
                <w:szCs w:val="18"/>
                <w:lang w:val="en-US"/>
              </w:rPr>
            </w:pPr>
            <w:r w:rsidRPr="004E6750">
              <w:rPr>
                <w:sz w:val="18"/>
                <w:szCs w:val="18"/>
                <w:lang w:val="en-US"/>
              </w:rPr>
              <w:t>150</w:t>
            </w:r>
          </w:p>
        </w:tc>
        <w:tc>
          <w:tcPr>
            <w:tcW w:w="765" w:type="dxa"/>
          </w:tcPr>
          <w:p w:rsidR="004A4E59" w:rsidRPr="004E6750" w:rsidRDefault="004A4E59" w:rsidP="00607465">
            <w:pPr>
              <w:pStyle w:val="Tablehead"/>
              <w:rPr>
                <w:sz w:val="18"/>
                <w:szCs w:val="18"/>
                <w:lang w:val="en-US"/>
              </w:rPr>
            </w:pPr>
            <w:r w:rsidRPr="004E6750">
              <w:rPr>
                <w:sz w:val="18"/>
                <w:szCs w:val="18"/>
                <w:lang w:val="en-US"/>
              </w:rPr>
              <w:t>200</w:t>
            </w:r>
          </w:p>
        </w:tc>
        <w:tc>
          <w:tcPr>
            <w:tcW w:w="765" w:type="dxa"/>
          </w:tcPr>
          <w:p w:rsidR="004A4E59" w:rsidRPr="004E6750" w:rsidRDefault="004A4E59" w:rsidP="00607465">
            <w:pPr>
              <w:pStyle w:val="Tablehead"/>
              <w:rPr>
                <w:sz w:val="18"/>
                <w:szCs w:val="18"/>
                <w:lang w:val="en-US"/>
              </w:rPr>
            </w:pPr>
            <w:r w:rsidRPr="004E6750">
              <w:rPr>
                <w:sz w:val="18"/>
                <w:szCs w:val="18"/>
                <w:lang w:val="en-US"/>
              </w:rPr>
              <w:t>250</w:t>
            </w:r>
          </w:p>
        </w:tc>
        <w:tc>
          <w:tcPr>
            <w:tcW w:w="765" w:type="dxa"/>
          </w:tcPr>
          <w:p w:rsidR="004A4E59" w:rsidRPr="004E6750" w:rsidRDefault="004A4E59" w:rsidP="00607465">
            <w:pPr>
              <w:pStyle w:val="Tablehead"/>
              <w:rPr>
                <w:sz w:val="18"/>
                <w:szCs w:val="18"/>
                <w:lang w:val="en-US"/>
              </w:rPr>
            </w:pPr>
            <w:r w:rsidRPr="004E6750">
              <w:rPr>
                <w:sz w:val="18"/>
                <w:szCs w:val="18"/>
                <w:lang w:val="en-US"/>
              </w:rPr>
              <w:t>300</w:t>
            </w:r>
          </w:p>
        </w:tc>
        <w:tc>
          <w:tcPr>
            <w:tcW w:w="765" w:type="dxa"/>
          </w:tcPr>
          <w:p w:rsidR="004A4E59" w:rsidRPr="004E6750" w:rsidRDefault="004A4E59" w:rsidP="00607465">
            <w:pPr>
              <w:pStyle w:val="Tablehead"/>
              <w:rPr>
                <w:sz w:val="18"/>
                <w:szCs w:val="18"/>
                <w:lang w:val="en-US"/>
              </w:rPr>
            </w:pPr>
            <w:r w:rsidRPr="004E6750">
              <w:rPr>
                <w:sz w:val="18"/>
                <w:szCs w:val="18"/>
                <w:lang w:val="en-US"/>
              </w:rPr>
              <w:t>350</w:t>
            </w:r>
          </w:p>
        </w:tc>
        <w:tc>
          <w:tcPr>
            <w:tcW w:w="765" w:type="dxa"/>
          </w:tcPr>
          <w:p w:rsidR="004A4E59" w:rsidRPr="004E6750" w:rsidRDefault="004A4E59" w:rsidP="00607465">
            <w:pPr>
              <w:pStyle w:val="Tablehead"/>
              <w:rPr>
                <w:sz w:val="18"/>
                <w:szCs w:val="18"/>
                <w:lang w:val="en-US"/>
              </w:rPr>
            </w:pPr>
            <w:r w:rsidRPr="004E6750">
              <w:rPr>
                <w:sz w:val="18"/>
                <w:szCs w:val="18"/>
                <w:lang w:val="en-US"/>
              </w:rPr>
              <w:t>400</w:t>
            </w:r>
          </w:p>
        </w:tc>
        <w:tc>
          <w:tcPr>
            <w:tcW w:w="879" w:type="dxa"/>
          </w:tcPr>
          <w:p w:rsidR="004A4E59" w:rsidRPr="004E6750" w:rsidRDefault="004A4E59" w:rsidP="00607465">
            <w:pPr>
              <w:pStyle w:val="Tablehead"/>
              <w:rPr>
                <w:sz w:val="18"/>
                <w:szCs w:val="18"/>
                <w:lang w:val="en-US"/>
              </w:rPr>
            </w:pPr>
            <w:r w:rsidRPr="004E6750">
              <w:rPr>
                <w:sz w:val="18"/>
                <w:szCs w:val="18"/>
                <w:lang w:val="en-US"/>
              </w:rPr>
              <w:t>500</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
            <w:r w:rsidRPr="00CB6CBA">
              <w:rPr>
                <w:sz w:val="18"/>
                <w:szCs w:val="18"/>
                <w:lang w:val="en-US"/>
              </w:rPr>
              <w:t>15.0</w:t>
            </w:r>
          </w:p>
        </w:tc>
        <w:tc>
          <w:tcPr>
            <w:tcW w:w="709" w:type="dxa"/>
          </w:tcPr>
          <w:p w:rsidR="00451E95" w:rsidRDefault="004A4E59" w:rsidP="00451E95">
            <w:pPr>
              <w:pStyle w:val="Tabletext"/>
              <w:jc w:val="center"/>
              <w:rPr>
                <w:sz w:val="18"/>
                <w:szCs w:val="18"/>
                <w:lang w:val="en-US"/>
              </w:rPr>
            </w:pPr>
            <w:r w:rsidRPr="00CB6CBA">
              <w:rPr>
                <w:sz w:val="18"/>
                <w:szCs w:val="18"/>
                <w:lang w:val="en-US"/>
              </w:rPr>
              <w:t>3</w:t>
            </w:r>
          </w:p>
        </w:tc>
        <w:tc>
          <w:tcPr>
            <w:tcW w:w="765" w:type="dxa"/>
          </w:tcPr>
          <w:p w:rsidR="00451E95" w:rsidRDefault="004A4E59" w:rsidP="00451E95">
            <w:pPr>
              <w:pStyle w:val="Tabletext"/>
              <w:jc w:val="center"/>
              <w:rPr>
                <w:sz w:val="18"/>
                <w:szCs w:val="18"/>
                <w:lang w:val="en-US"/>
              </w:rPr>
            </w:pPr>
            <w:r w:rsidRPr="00CB6CBA">
              <w:rPr>
                <w:sz w:val="18"/>
                <w:szCs w:val="18"/>
                <w:lang w:val="en-US"/>
              </w:rPr>
              <w:t>3</w:t>
            </w:r>
          </w:p>
        </w:tc>
        <w:tc>
          <w:tcPr>
            <w:tcW w:w="765" w:type="dxa"/>
          </w:tcPr>
          <w:p w:rsidR="00451E95" w:rsidRDefault="004A4E59" w:rsidP="00451E95">
            <w:pPr>
              <w:pStyle w:val="Tabletext"/>
              <w:jc w:val="center"/>
              <w:rPr>
                <w:sz w:val="18"/>
                <w:szCs w:val="18"/>
                <w:lang w:val="en-US"/>
              </w:rPr>
            </w:pPr>
            <w:r w:rsidRPr="00CB6CBA">
              <w:rPr>
                <w:sz w:val="18"/>
                <w:szCs w:val="18"/>
                <w:lang w:val="en-US"/>
              </w:rPr>
              <w:t>4</w:t>
            </w:r>
          </w:p>
        </w:tc>
        <w:tc>
          <w:tcPr>
            <w:tcW w:w="765" w:type="dxa"/>
          </w:tcPr>
          <w:p w:rsidR="00451E95" w:rsidRDefault="004A4E59" w:rsidP="00451E95">
            <w:pPr>
              <w:pStyle w:val="Tabletext"/>
              <w:jc w:val="center"/>
              <w:rPr>
                <w:sz w:val="18"/>
                <w:szCs w:val="18"/>
                <w:lang w:val="en-US"/>
              </w:rPr>
            </w:pPr>
            <w:r w:rsidRPr="00CB6CBA">
              <w:rPr>
                <w:sz w:val="18"/>
                <w:szCs w:val="18"/>
                <w:lang w:val="en-US"/>
              </w:rPr>
              <w:t>5</w:t>
            </w:r>
          </w:p>
        </w:tc>
        <w:tc>
          <w:tcPr>
            <w:tcW w:w="765" w:type="dxa"/>
          </w:tcPr>
          <w:p w:rsidR="00451E95" w:rsidRDefault="004A4E59" w:rsidP="00451E95">
            <w:pPr>
              <w:pStyle w:val="Tabletext"/>
              <w:jc w:val="center"/>
              <w:rPr>
                <w:sz w:val="18"/>
                <w:szCs w:val="18"/>
                <w:lang w:val="en-US"/>
              </w:rPr>
            </w:pPr>
            <w:r w:rsidRPr="00CB6CBA">
              <w:rPr>
                <w:sz w:val="18"/>
                <w:szCs w:val="18"/>
                <w:lang w:val="en-US"/>
              </w:rPr>
              <w:t>6</w:t>
            </w:r>
          </w:p>
        </w:tc>
        <w:tc>
          <w:tcPr>
            <w:tcW w:w="765" w:type="dxa"/>
          </w:tcPr>
          <w:p w:rsidR="00451E95" w:rsidRDefault="004A4E59" w:rsidP="00451E95">
            <w:pPr>
              <w:pStyle w:val="Tabletext"/>
              <w:jc w:val="center"/>
              <w:rPr>
                <w:sz w:val="18"/>
                <w:szCs w:val="18"/>
                <w:lang w:val="en-US"/>
              </w:rPr>
            </w:pPr>
            <w:r w:rsidRPr="00CB6CBA">
              <w:rPr>
                <w:sz w:val="18"/>
                <w:szCs w:val="18"/>
                <w:lang w:val="en-US"/>
              </w:rPr>
              <w:t>7</w:t>
            </w:r>
          </w:p>
        </w:tc>
        <w:tc>
          <w:tcPr>
            <w:tcW w:w="765" w:type="dxa"/>
          </w:tcPr>
          <w:p w:rsidR="00451E95" w:rsidRDefault="004A4E59" w:rsidP="00451E95">
            <w:pPr>
              <w:pStyle w:val="Tabletext"/>
              <w:jc w:val="center"/>
              <w:rPr>
                <w:sz w:val="18"/>
                <w:szCs w:val="18"/>
                <w:lang w:val="en-US"/>
              </w:rPr>
            </w:pPr>
            <w:r w:rsidRPr="00CB6CBA">
              <w:rPr>
                <w:sz w:val="18"/>
                <w:szCs w:val="18"/>
                <w:lang w:val="en-US"/>
              </w:rPr>
              <w:t>8</w:t>
            </w:r>
          </w:p>
        </w:tc>
        <w:tc>
          <w:tcPr>
            <w:tcW w:w="765"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10</w:t>
            </w:r>
          </w:p>
        </w:tc>
        <w:tc>
          <w:tcPr>
            <w:tcW w:w="765" w:type="dxa"/>
          </w:tcPr>
          <w:p w:rsidR="00451E95" w:rsidRDefault="004A4E59" w:rsidP="00451E95">
            <w:pPr>
              <w:pStyle w:val="Tabletext"/>
              <w:jc w:val="center"/>
              <w:rPr>
                <w:sz w:val="18"/>
                <w:szCs w:val="18"/>
                <w:lang w:val="en-US"/>
              </w:rPr>
            </w:pPr>
            <w:r w:rsidRPr="00CB6CBA">
              <w:rPr>
                <w:sz w:val="18"/>
                <w:szCs w:val="18"/>
                <w:lang w:val="en-US"/>
              </w:rPr>
              <w:t>11</w:t>
            </w:r>
          </w:p>
        </w:tc>
        <w:tc>
          <w:tcPr>
            <w:tcW w:w="879" w:type="dxa"/>
          </w:tcPr>
          <w:p w:rsidR="00451E95" w:rsidRDefault="004A4E59" w:rsidP="00451E95">
            <w:pPr>
              <w:pStyle w:val="Tabletext"/>
              <w:jc w:val="center"/>
              <w:rPr>
                <w:sz w:val="18"/>
                <w:szCs w:val="18"/>
                <w:lang w:val="en-US"/>
              </w:rPr>
            </w:pPr>
            <w:r w:rsidRPr="00CB6CBA">
              <w:rPr>
                <w:sz w:val="18"/>
                <w:szCs w:val="18"/>
                <w:lang w:val="en-US"/>
              </w:rPr>
              <w:t>12</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20.0</w:t>
            </w:r>
          </w:p>
        </w:tc>
        <w:tc>
          <w:tcPr>
            <w:tcW w:w="709" w:type="dxa"/>
          </w:tcPr>
          <w:p w:rsidR="00451E95" w:rsidRDefault="004A4E59" w:rsidP="00451E95">
            <w:pPr>
              <w:pStyle w:val="Tabletext"/>
              <w:jc w:val="center"/>
              <w:rPr>
                <w:sz w:val="18"/>
                <w:szCs w:val="18"/>
                <w:lang w:val="en-US"/>
              </w:rPr>
            </w:pPr>
            <w:r w:rsidRPr="00CB6CBA">
              <w:rPr>
                <w:sz w:val="18"/>
                <w:szCs w:val="18"/>
                <w:lang w:val="en-US"/>
              </w:rPr>
              <w:t>4</w:t>
            </w:r>
          </w:p>
        </w:tc>
        <w:tc>
          <w:tcPr>
            <w:tcW w:w="765" w:type="dxa"/>
          </w:tcPr>
          <w:p w:rsidR="00451E95" w:rsidRDefault="004A4E59" w:rsidP="00451E95">
            <w:pPr>
              <w:pStyle w:val="Tabletext"/>
              <w:jc w:val="center"/>
              <w:rPr>
                <w:sz w:val="18"/>
                <w:szCs w:val="18"/>
                <w:lang w:val="en-US"/>
              </w:rPr>
            </w:pPr>
            <w:r w:rsidRPr="00CB6CBA">
              <w:rPr>
                <w:sz w:val="18"/>
                <w:szCs w:val="18"/>
                <w:lang w:val="en-US"/>
              </w:rPr>
              <w:t>5</w:t>
            </w:r>
          </w:p>
        </w:tc>
        <w:tc>
          <w:tcPr>
            <w:tcW w:w="765" w:type="dxa"/>
          </w:tcPr>
          <w:p w:rsidR="00451E95" w:rsidRDefault="004A4E59" w:rsidP="00451E95">
            <w:pPr>
              <w:pStyle w:val="Tabletext"/>
              <w:jc w:val="center"/>
              <w:rPr>
                <w:sz w:val="18"/>
                <w:szCs w:val="18"/>
                <w:lang w:val="en-US"/>
              </w:rPr>
            </w:pPr>
            <w:r w:rsidRPr="00CB6CBA">
              <w:rPr>
                <w:sz w:val="18"/>
                <w:szCs w:val="18"/>
                <w:lang w:val="en-US"/>
              </w:rPr>
              <w:t>6</w:t>
            </w:r>
          </w:p>
        </w:tc>
        <w:tc>
          <w:tcPr>
            <w:tcW w:w="765" w:type="dxa"/>
          </w:tcPr>
          <w:p w:rsidR="00451E95" w:rsidRDefault="004A4E59" w:rsidP="00451E95">
            <w:pPr>
              <w:pStyle w:val="Tabletext"/>
              <w:jc w:val="center"/>
              <w:rPr>
                <w:sz w:val="18"/>
                <w:szCs w:val="18"/>
                <w:lang w:val="en-US"/>
              </w:rPr>
            </w:pPr>
            <w:r w:rsidRPr="00CB6CBA">
              <w:rPr>
                <w:sz w:val="18"/>
                <w:szCs w:val="18"/>
                <w:lang w:val="en-US"/>
              </w:rPr>
              <w:t>7</w:t>
            </w:r>
          </w:p>
        </w:tc>
        <w:tc>
          <w:tcPr>
            <w:tcW w:w="765"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10</w:t>
            </w:r>
          </w:p>
        </w:tc>
        <w:tc>
          <w:tcPr>
            <w:tcW w:w="765" w:type="dxa"/>
          </w:tcPr>
          <w:p w:rsidR="00451E95" w:rsidRDefault="004A4E59" w:rsidP="00451E95">
            <w:pPr>
              <w:pStyle w:val="Tabletext"/>
              <w:jc w:val="center"/>
              <w:rPr>
                <w:sz w:val="18"/>
                <w:szCs w:val="18"/>
                <w:lang w:val="en-US"/>
              </w:rPr>
            </w:pPr>
            <w:r w:rsidRPr="00CB6CBA">
              <w:rPr>
                <w:sz w:val="18"/>
                <w:szCs w:val="18"/>
                <w:lang w:val="en-US"/>
              </w:rPr>
              <w:t>12</w:t>
            </w:r>
          </w:p>
        </w:tc>
        <w:tc>
          <w:tcPr>
            <w:tcW w:w="765" w:type="dxa"/>
          </w:tcPr>
          <w:p w:rsidR="00451E95" w:rsidRDefault="004A4E59" w:rsidP="00451E95">
            <w:pPr>
              <w:pStyle w:val="Tabletext"/>
              <w:jc w:val="center"/>
              <w:rPr>
                <w:sz w:val="18"/>
                <w:szCs w:val="18"/>
                <w:lang w:val="en-US"/>
              </w:rPr>
            </w:pPr>
            <w:r w:rsidRPr="00CB6CBA">
              <w:rPr>
                <w:sz w:val="18"/>
                <w:szCs w:val="18"/>
                <w:lang w:val="en-US"/>
              </w:rPr>
              <w:t>13</w:t>
            </w:r>
          </w:p>
        </w:tc>
        <w:tc>
          <w:tcPr>
            <w:tcW w:w="765" w:type="dxa"/>
          </w:tcPr>
          <w:p w:rsidR="00451E95" w:rsidRDefault="004A4E59" w:rsidP="00451E95">
            <w:pPr>
              <w:pStyle w:val="Tabletext"/>
              <w:jc w:val="center"/>
              <w:rPr>
                <w:sz w:val="18"/>
                <w:szCs w:val="18"/>
                <w:lang w:val="en-US"/>
              </w:rPr>
            </w:pPr>
            <w:r w:rsidRPr="00CB6CBA">
              <w:rPr>
                <w:sz w:val="18"/>
                <w:szCs w:val="18"/>
                <w:lang w:val="en-US"/>
              </w:rPr>
              <w:t>14</w:t>
            </w:r>
          </w:p>
        </w:tc>
        <w:tc>
          <w:tcPr>
            <w:tcW w:w="765" w:type="dxa"/>
          </w:tcPr>
          <w:p w:rsidR="00451E95" w:rsidRDefault="004A4E59" w:rsidP="00451E95">
            <w:pPr>
              <w:pStyle w:val="Tabletext"/>
              <w:jc w:val="center"/>
              <w:rPr>
                <w:sz w:val="18"/>
                <w:szCs w:val="18"/>
                <w:lang w:val="en-US"/>
              </w:rPr>
            </w:pPr>
            <w:r w:rsidRPr="00CB6CBA">
              <w:rPr>
                <w:sz w:val="18"/>
                <w:szCs w:val="18"/>
                <w:lang w:val="en-US"/>
              </w:rPr>
              <w:t>15</w:t>
            </w:r>
          </w:p>
        </w:tc>
        <w:tc>
          <w:tcPr>
            <w:tcW w:w="879" w:type="dxa"/>
          </w:tcPr>
          <w:p w:rsidR="00451E95" w:rsidRDefault="004A4E59" w:rsidP="00451E95">
            <w:pPr>
              <w:pStyle w:val="Tabletext"/>
              <w:jc w:val="center"/>
              <w:rPr>
                <w:sz w:val="18"/>
                <w:szCs w:val="18"/>
                <w:lang w:val="en-US"/>
              </w:rPr>
            </w:pPr>
            <w:r w:rsidRPr="00CB6CBA">
              <w:rPr>
                <w:sz w:val="18"/>
                <w:szCs w:val="18"/>
                <w:lang w:val="en-US"/>
              </w:rPr>
              <w:t>18</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25.0</w:t>
            </w:r>
          </w:p>
        </w:tc>
        <w:tc>
          <w:tcPr>
            <w:tcW w:w="709" w:type="dxa"/>
          </w:tcPr>
          <w:p w:rsidR="00451E95" w:rsidRDefault="004A4E59" w:rsidP="00451E95">
            <w:pPr>
              <w:pStyle w:val="Tabletext"/>
              <w:jc w:val="center"/>
              <w:rPr>
                <w:sz w:val="18"/>
                <w:szCs w:val="18"/>
                <w:lang w:val="en-US"/>
              </w:rPr>
            </w:pPr>
            <w:r w:rsidRPr="00CB6CBA">
              <w:rPr>
                <w:sz w:val="18"/>
                <w:szCs w:val="18"/>
                <w:lang w:val="en-US"/>
              </w:rPr>
              <w:t>6</w:t>
            </w:r>
          </w:p>
        </w:tc>
        <w:tc>
          <w:tcPr>
            <w:tcW w:w="765" w:type="dxa"/>
          </w:tcPr>
          <w:p w:rsidR="00451E95" w:rsidRDefault="004A4E59" w:rsidP="00451E95">
            <w:pPr>
              <w:pStyle w:val="Tabletext"/>
              <w:jc w:val="center"/>
              <w:rPr>
                <w:sz w:val="18"/>
                <w:szCs w:val="18"/>
                <w:lang w:val="en-US"/>
              </w:rPr>
            </w:pPr>
            <w:r w:rsidRPr="00CB6CBA">
              <w:rPr>
                <w:sz w:val="18"/>
                <w:szCs w:val="18"/>
                <w:lang w:val="en-US"/>
              </w:rPr>
              <w:t>7</w:t>
            </w:r>
          </w:p>
        </w:tc>
        <w:tc>
          <w:tcPr>
            <w:tcW w:w="765"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10</w:t>
            </w:r>
          </w:p>
        </w:tc>
        <w:tc>
          <w:tcPr>
            <w:tcW w:w="765" w:type="dxa"/>
          </w:tcPr>
          <w:p w:rsidR="00451E95" w:rsidRDefault="004A4E59" w:rsidP="00451E95">
            <w:pPr>
              <w:pStyle w:val="Tabletext"/>
              <w:jc w:val="center"/>
              <w:rPr>
                <w:sz w:val="18"/>
                <w:szCs w:val="18"/>
                <w:lang w:val="en-US"/>
              </w:rPr>
            </w:pPr>
            <w:r w:rsidRPr="00CB6CBA">
              <w:rPr>
                <w:sz w:val="18"/>
                <w:szCs w:val="18"/>
                <w:lang w:val="en-US"/>
              </w:rPr>
              <w:t>12</w:t>
            </w:r>
          </w:p>
        </w:tc>
        <w:tc>
          <w:tcPr>
            <w:tcW w:w="765" w:type="dxa"/>
          </w:tcPr>
          <w:p w:rsidR="00451E95" w:rsidRDefault="004A4E59" w:rsidP="00451E95">
            <w:pPr>
              <w:pStyle w:val="Tabletext"/>
              <w:jc w:val="center"/>
              <w:rPr>
                <w:sz w:val="18"/>
                <w:szCs w:val="18"/>
                <w:lang w:val="en-US"/>
              </w:rPr>
            </w:pPr>
            <w:r w:rsidRPr="00CB6CBA">
              <w:rPr>
                <w:sz w:val="18"/>
                <w:szCs w:val="18"/>
                <w:lang w:val="en-US"/>
              </w:rPr>
              <w:t>14</w:t>
            </w:r>
          </w:p>
        </w:tc>
        <w:tc>
          <w:tcPr>
            <w:tcW w:w="765" w:type="dxa"/>
          </w:tcPr>
          <w:p w:rsidR="00451E95" w:rsidRDefault="004A4E59" w:rsidP="00451E95">
            <w:pPr>
              <w:pStyle w:val="Tabletext"/>
              <w:jc w:val="center"/>
              <w:rPr>
                <w:sz w:val="18"/>
                <w:szCs w:val="18"/>
                <w:lang w:val="en-US"/>
              </w:rPr>
            </w:pPr>
            <w:r w:rsidRPr="00CB6CBA">
              <w:rPr>
                <w:sz w:val="18"/>
                <w:szCs w:val="18"/>
                <w:lang w:val="en-US"/>
              </w:rPr>
              <w:t>16</w:t>
            </w:r>
          </w:p>
        </w:tc>
        <w:tc>
          <w:tcPr>
            <w:tcW w:w="765" w:type="dxa"/>
          </w:tcPr>
          <w:p w:rsidR="00451E95" w:rsidRDefault="004A4E59" w:rsidP="00451E95">
            <w:pPr>
              <w:pStyle w:val="Tabletext"/>
              <w:jc w:val="center"/>
              <w:rPr>
                <w:sz w:val="18"/>
                <w:szCs w:val="18"/>
                <w:lang w:val="en-US"/>
              </w:rPr>
            </w:pPr>
            <w:r w:rsidRPr="00CB6CBA">
              <w:rPr>
                <w:sz w:val="18"/>
                <w:szCs w:val="18"/>
                <w:lang w:val="en-US"/>
              </w:rPr>
              <w:t>18</w:t>
            </w:r>
          </w:p>
        </w:tc>
        <w:tc>
          <w:tcPr>
            <w:tcW w:w="765"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sz w:val="18"/>
                <w:szCs w:val="18"/>
                <w:lang w:val="en-US"/>
              </w:rPr>
            </w:pPr>
            <w:r w:rsidRPr="00CB6CBA">
              <w:rPr>
                <w:sz w:val="18"/>
                <w:szCs w:val="18"/>
                <w:lang w:val="en-US"/>
              </w:rPr>
              <w:t>21</w:t>
            </w:r>
          </w:p>
        </w:tc>
        <w:tc>
          <w:tcPr>
            <w:tcW w:w="879" w:type="dxa"/>
          </w:tcPr>
          <w:p w:rsidR="00451E95" w:rsidRDefault="004A4E59" w:rsidP="00451E95">
            <w:pPr>
              <w:pStyle w:val="Tabletext"/>
              <w:jc w:val="center"/>
              <w:rPr>
                <w:sz w:val="18"/>
                <w:szCs w:val="18"/>
                <w:lang w:val="en-US"/>
              </w:rPr>
            </w:pPr>
            <w:r w:rsidRPr="00CB6CBA">
              <w:rPr>
                <w:sz w:val="18"/>
                <w:szCs w:val="18"/>
                <w:lang w:val="en-US"/>
              </w:rPr>
              <w:t>25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30.0</w:t>
            </w:r>
          </w:p>
        </w:tc>
        <w:tc>
          <w:tcPr>
            <w:tcW w:w="709" w:type="dxa"/>
          </w:tcPr>
          <w:p w:rsidR="00451E95" w:rsidRDefault="004A4E59" w:rsidP="00451E95">
            <w:pPr>
              <w:pStyle w:val="Tabletext"/>
              <w:jc w:val="center"/>
              <w:rPr>
                <w:sz w:val="18"/>
                <w:szCs w:val="18"/>
                <w:lang w:val="en-US"/>
              </w:rPr>
            </w:pPr>
            <w:r w:rsidRPr="00CB6CBA">
              <w:rPr>
                <w:sz w:val="18"/>
                <w:szCs w:val="18"/>
                <w:lang w:val="en-US"/>
              </w:rPr>
              <w:t>7</w:t>
            </w:r>
          </w:p>
        </w:tc>
        <w:tc>
          <w:tcPr>
            <w:tcW w:w="765"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11</w:t>
            </w:r>
          </w:p>
        </w:tc>
        <w:tc>
          <w:tcPr>
            <w:tcW w:w="765" w:type="dxa"/>
          </w:tcPr>
          <w:p w:rsidR="00451E95" w:rsidRDefault="004A4E59" w:rsidP="00451E95">
            <w:pPr>
              <w:pStyle w:val="Tabletext"/>
              <w:jc w:val="center"/>
              <w:rPr>
                <w:sz w:val="18"/>
                <w:szCs w:val="18"/>
                <w:lang w:val="en-US"/>
              </w:rPr>
            </w:pPr>
            <w:r w:rsidRPr="00CB6CBA">
              <w:rPr>
                <w:sz w:val="18"/>
                <w:szCs w:val="18"/>
                <w:lang w:val="en-US"/>
              </w:rPr>
              <w:t>13</w:t>
            </w:r>
          </w:p>
        </w:tc>
        <w:tc>
          <w:tcPr>
            <w:tcW w:w="765" w:type="dxa"/>
          </w:tcPr>
          <w:p w:rsidR="00451E95" w:rsidRDefault="004A4E59" w:rsidP="00451E95">
            <w:pPr>
              <w:pStyle w:val="Tabletext"/>
              <w:jc w:val="center"/>
              <w:rPr>
                <w:sz w:val="18"/>
                <w:szCs w:val="18"/>
                <w:lang w:val="en-US"/>
              </w:rPr>
            </w:pPr>
            <w:r w:rsidRPr="00CB6CBA">
              <w:rPr>
                <w:sz w:val="18"/>
                <w:szCs w:val="18"/>
                <w:lang w:val="en-US"/>
              </w:rPr>
              <w:t>16</w:t>
            </w:r>
          </w:p>
        </w:tc>
        <w:tc>
          <w:tcPr>
            <w:tcW w:w="765"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22</w:t>
            </w:r>
          </w:p>
        </w:tc>
        <w:tc>
          <w:tcPr>
            <w:tcW w:w="765" w:type="dxa"/>
          </w:tcPr>
          <w:p w:rsidR="00451E95" w:rsidRDefault="004A4E59" w:rsidP="00451E95">
            <w:pPr>
              <w:pStyle w:val="Tabletext"/>
              <w:jc w:val="center"/>
              <w:rPr>
                <w:sz w:val="18"/>
                <w:szCs w:val="18"/>
                <w:lang w:val="en-US"/>
              </w:rPr>
            </w:pPr>
            <w:r w:rsidRPr="00CB6CBA">
              <w:rPr>
                <w:sz w:val="18"/>
                <w:szCs w:val="18"/>
                <w:lang w:val="en-US"/>
              </w:rPr>
              <w:t>24</w:t>
            </w:r>
          </w:p>
        </w:tc>
        <w:tc>
          <w:tcPr>
            <w:tcW w:w="765" w:type="dxa"/>
          </w:tcPr>
          <w:p w:rsidR="00451E95" w:rsidRDefault="004A4E59" w:rsidP="00451E95">
            <w:pPr>
              <w:pStyle w:val="Tabletext"/>
              <w:jc w:val="center"/>
              <w:rPr>
                <w:sz w:val="18"/>
                <w:szCs w:val="18"/>
                <w:lang w:val="en-US"/>
              </w:rPr>
            </w:pPr>
            <w:r w:rsidRPr="00CB6CBA">
              <w:rPr>
                <w:sz w:val="18"/>
                <w:szCs w:val="18"/>
                <w:lang w:val="en-US"/>
              </w:rPr>
              <w:t>26</w:t>
            </w:r>
          </w:p>
        </w:tc>
        <w:tc>
          <w:tcPr>
            <w:tcW w:w="765" w:type="dxa"/>
          </w:tcPr>
          <w:p w:rsidR="00451E95" w:rsidRDefault="004A4E59" w:rsidP="00451E95">
            <w:pPr>
              <w:pStyle w:val="Tabletext"/>
              <w:jc w:val="center"/>
              <w:rPr>
                <w:sz w:val="18"/>
                <w:szCs w:val="18"/>
                <w:lang w:val="en-US"/>
              </w:rPr>
            </w:pPr>
            <w:r w:rsidRPr="00CB6CBA">
              <w:rPr>
                <w:sz w:val="18"/>
                <w:szCs w:val="18"/>
                <w:lang w:val="en-US"/>
              </w:rPr>
              <w:t>28</w:t>
            </w:r>
          </w:p>
        </w:tc>
        <w:tc>
          <w:tcPr>
            <w:tcW w:w="879" w:type="dxa"/>
          </w:tcPr>
          <w:p w:rsidR="00451E95" w:rsidRDefault="004A4E59" w:rsidP="00451E95">
            <w:pPr>
              <w:pStyle w:val="Tabletext"/>
              <w:jc w:val="center"/>
              <w:rPr>
                <w:sz w:val="18"/>
                <w:szCs w:val="18"/>
                <w:lang w:val="en-US"/>
              </w:rPr>
            </w:pPr>
            <w:r w:rsidRPr="00CB6CBA">
              <w:rPr>
                <w:sz w:val="18"/>
                <w:szCs w:val="18"/>
                <w:lang w:val="en-US"/>
              </w:rPr>
              <w:t>32</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35.0</w:t>
            </w:r>
          </w:p>
        </w:tc>
        <w:tc>
          <w:tcPr>
            <w:tcW w:w="709" w:type="dxa"/>
          </w:tcPr>
          <w:p w:rsidR="00451E95" w:rsidRDefault="004A4E59" w:rsidP="00451E95">
            <w:pPr>
              <w:pStyle w:val="Tabletext"/>
              <w:jc w:val="center"/>
              <w:rPr>
                <w:sz w:val="18"/>
                <w:szCs w:val="18"/>
                <w:lang w:val="en-US"/>
              </w:rPr>
            </w:pPr>
            <w:r w:rsidRPr="00CB6CBA">
              <w:rPr>
                <w:sz w:val="18"/>
                <w:szCs w:val="18"/>
                <w:lang w:val="en-US"/>
              </w:rPr>
              <w:t>10</w:t>
            </w:r>
          </w:p>
        </w:tc>
        <w:tc>
          <w:tcPr>
            <w:tcW w:w="765" w:type="dxa"/>
          </w:tcPr>
          <w:p w:rsidR="00451E95" w:rsidRDefault="004A4E59" w:rsidP="00451E95">
            <w:pPr>
              <w:pStyle w:val="Tabletext"/>
              <w:jc w:val="center"/>
              <w:rPr>
                <w:sz w:val="18"/>
                <w:szCs w:val="18"/>
                <w:lang w:val="en-US"/>
              </w:rPr>
            </w:pPr>
            <w:r w:rsidRPr="00CB6CBA">
              <w:rPr>
                <w:sz w:val="18"/>
                <w:szCs w:val="18"/>
                <w:lang w:val="en-US"/>
              </w:rPr>
              <w:t>12</w:t>
            </w:r>
          </w:p>
        </w:tc>
        <w:tc>
          <w:tcPr>
            <w:tcW w:w="765" w:type="dxa"/>
          </w:tcPr>
          <w:p w:rsidR="00451E95" w:rsidRDefault="004A4E59" w:rsidP="00451E95">
            <w:pPr>
              <w:pStyle w:val="Tabletext"/>
              <w:jc w:val="center"/>
              <w:rPr>
                <w:sz w:val="18"/>
                <w:szCs w:val="18"/>
                <w:lang w:val="en-US"/>
              </w:rPr>
            </w:pPr>
            <w:r w:rsidRPr="00CB6CBA">
              <w:rPr>
                <w:sz w:val="18"/>
                <w:szCs w:val="18"/>
                <w:lang w:val="en-US"/>
              </w:rPr>
              <w:t>15</w:t>
            </w:r>
          </w:p>
        </w:tc>
        <w:tc>
          <w:tcPr>
            <w:tcW w:w="765" w:type="dxa"/>
          </w:tcPr>
          <w:p w:rsidR="00451E95" w:rsidRDefault="004A4E59" w:rsidP="00451E95">
            <w:pPr>
              <w:pStyle w:val="Tabletext"/>
              <w:jc w:val="center"/>
              <w:rPr>
                <w:sz w:val="18"/>
                <w:szCs w:val="18"/>
                <w:lang w:val="en-US"/>
              </w:rPr>
            </w:pPr>
            <w:r w:rsidRPr="00CB6CBA">
              <w:rPr>
                <w:sz w:val="18"/>
                <w:szCs w:val="18"/>
                <w:lang w:val="en-US"/>
              </w:rPr>
              <w:t>17</w:t>
            </w:r>
          </w:p>
        </w:tc>
        <w:tc>
          <w:tcPr>
            <w:tcW w:w="765" w:type="dxa"/>
          </w:tcPr>
          <w:p w:rsidR="00451E95" w:rsidRDefault="004A4E59" w:rsidP="00451E95">
            <w:pPr>
              <w:pStyle w:val="Tabletext"/>
              <w:jc w:val="center"/>
              <w:rPr>
                <w:sz w:val="18"/>
                <w:szCs w:val="18"/>
                <w:lang w:val="en-US"/>
              </w:rPr>
            </w:pPr>
            <w:r w:rsidRPr="00CB6CBA">
              <w:rPr>
                <w:sz w:val="18"/>
                <w:szCs w:val="18"/>
                <w:lang w:val="en-US"/>
              </w:rPr>
              <w:t>21</w:t>
            </w:r>
          </w:p>
        </w:tc>
        <w:tc>
          <w:tcPr>
            <w:tcW w:w="765" w:type="dxa"/>
          </w:tcPr>
          <w:p w:rsidR="00451E95" w:rsidRDefault="004A4E59" w:rsidP="00451E95">
            <w:pPr>
              <w:pStyle w:val="Tabletext"/>
              <w:jc w:val="center"/>
              <w:rPr>
                <w:sz w:val="18"/>
                <w:szCs w:val="18"/>
                <w:lang w:val="en-US"/>
              </w:rPr>
            </w:pPr>
            <w:r w:rsidRPr="00CB6CBA">
              <w:rPr>
                <w:sz w:val="18"/>
                <w:szCs w:val="18"/>
                <w:lang w:val="en-US"/>
              </w:rPr>
              <w:t>25</w:t>
            </w:r>
          </w:p>
        </w:tc>
        <w:tc>
          <w:tcPr>
            <w:tcW w:w="765" w:type="dxa"/>
          </w:tcPr>
          <w:p w:rsidR="00451E95" w:rsidRDefault="004A4E59" w:rsidP="00451E95">
            <w:pPr>
              <w:pStyle w:val="Tabletext"/>
              <w:jc w:val="center"/>
              <w:rPr>
                <w:sz w:val="18"/>
                <w:szCs w:val="18"/>
                <w:lang w:val="en-US"/>
              </w:rPr>
            </w:pPr>
            <w:r w:rsidRPr="00CB6CBA">
              <w:rPr>
                <w:sz w:val="18"/>
                <w:szCs w:val="18"/>
                <w:lang w:val="en-US"/>
              </w:rPr>
              <w:t>28</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33</w:t>
            </w:r>
          </w:p>
        </w:tc>
        <w:tc>
          <w:tcPr>
            <w:tcW w:w="765" w:type="dxa"/>
          </w:tcPr>
          <w:p w:rsidR="00451E95" w:rsidRDefault="004A4E59" w:rsidP="00451E95">
            <w:pPr>
              <w:pStyle w:val="Tabletext"/>
              <w:jc w:val="center"/>
              <w:rPr>
                <w:sz w:val="18"/>
                <w:szCs w:val="18"/>
                <w:lang w:val="en-US"/>
              </w:rPr>
            </w:pPr>
            <w:r w:rsidRPr="00CB6CBA">
              <w:rPr>
                <w:sz w:val="18"/>
                <w:szCs w:val="18"/>
                <w:lang w:val="en-US"/>
              </w:rPr>
              <w:t>36</w:t>
            </w:r>
          </w:p>
        </w:tc>
        <w:tc>
          <w:tcPr>
            <w:tcW w:w="879" w:type="dxa"/>
          </w:tcPr>
          <w:p w:rsidR="00451E95" w:rsidRDefault="004A4E59" w:rsidP="00451E95">
            <w:pPr>
              <w:pStyle w:val="Tabletext"/>
              <w:jc w:val="center"/>
              <w:rPr>
                <w:sz w:val="18"/>
                <w:szCs w:val="18"/>
                <w:lang w:val="en-US"/>
              </w:rPr>
            </w:pPr>
            <w:r w:rsidRPr="00CB6CBA">
              <w:rPr>
                <w:sz w:val="18"/>
                <w:szCs w:val="18"/>
                <w:lang w:val="en-US"/>
              </w:rPr>
              <w:t>41</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40.0</w:t>
            </w:r>
          </w:p>
        </w:tc>
        <w:tc>
          <w:tcPr>
            <w:tcW w:w="709" w:type="dxa"/>
          </w:tcPr>
          <w:p w:rsidR="00451E95" w:rsidRDefault="004A4E59" w:rsidP="00451E95">
            <w:pPr>
              <w:pStyle w:val="Tabletext"/>
              <w:jc w:val="center"/>
              <w:rPr>
                <w:sz w:val="18"/>
                <w:szCs w:val="18"/>
                <w:lang w:val="en-US"/>
              </w:rPr>
            </w:pPr>
            <w:r w:rsidRPr="00CB6CBA">
              <w:rPr>
                <w:sz w:val="18"/>
                <w:szCs w:val="18"/>
                <w:lang w:val="en-US"/>
              </w:rPr>
              <w:t>13</w:t>
            </w:r>
          </w:p>
        </w:tc>
        <w:tc>
          <w:tcPr>
            <w:tcW w:w="765" w:type="dxa"/>
          </w:tcPr>
          <w:p w:rsidR="00451E95" w:rsidRDefault="004A4E59" w:rsidP="00451E95">
            <w:pPr>
              <w:pStyle w:val="Tabletext"/>
              <w:jc w:val="center"/>
              <w:rPr>
                <w:sz w:val="18"/>
                <w:szCs w:val="18"/>
                <w:lang w:val="en-US"/>
              </w:rPr>
            </w:pPr>
            <w:r w:rsidRPr="00CB6CBA">
              <w:rPr>
                <w:sz w:val="18"/>
                <w:szCs w:val="18"/>
                <w:lang w:val="en-US"/>
              </w:rPr>
              <w:t>16</w:t>
            </w:r>
          </w:p>
        </w:tc>
        <w:tc>
          <w:tcPr>
            <w:tcW w:w="765"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22</w:t>
            </w:r>
          </w:p>
        </w:tc>
        <w:tc>
          <w:tcPr>
            <w:tcW w:w="765" w:type="dxa"/>
          </w:tcPr>
          <w:p w:rsidR="00451E95" w:rsidRDefault="004A4E59" w:rsidP="00451E95">
            <w:pPr>
              <w:pStyle w:val="Tabletext"/>
              <w:jc w:val="center"/>
              <w:rPr>
                <w:sz w:val="18"/>
                <w:szCs w:val="18"/>
                <w:lang w:val="en-US"/>
              </w:rPr>
            </w:pPr>
            <w:r w:rsidRPr="00CB6CBA">
              <w:rPr>
                <w:sz w:val="18"/>
                <w:szCs w:val="18"/>
                <w:lang w:val="en-US"/>
              </w:rPr>
              <w:t>27</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35</w:t>
            </w:r>
          </w:p>
        </w:tc>
        <w:tc>
          <w:tcPr>
            <w:tcW w:w="765" w:type="dxa"/>
          </w:tcPr>
          <w:p w:rsidR="00451E95" w:rsidRDefault="004A4E59" w:rsidP="00451E95">
            <w:pPr>
              <w:pStyle w:val="Tabletext"/>
              <w:jc w:val="center"/>
              <w:rPr>
                <w:sz w:val="18"/>
                <w:szCs w:val="18"/>
                <w:lang w:val="en-US"/>
              </w:rPr>
            </w:pPr>
            <w:r w:rsidRPr="00CB6CBA">
              <w:rPr>
                <w:sz w:val="18"/>
                <w:szCs w:val="18"/>
                <w:lang w:val="en-US"/>
              </w:rPr>
              <w:t>38</w:t>
            </w:r>
          </w:p>
        </w:tc>
        <w:tc>
          <w:tcPr>
            <w:tcW w:w="765" w:type="dxa"/>
          </w:tcPr>
          <w:p w:rsidR="00451E95" w:rsidRDefault="004A4E59" w:rsidP="00451E95">
            <w:pPr>
              <w:pStyle w:val="Tabletext"/>
              <w:jc w:val="center"/>
              <w:rPr>
                <w:sz w:val="18"/>
                <w:szCs w:val="18"/>
                <w:lang w:val="en-US"/>
              </w:rPr>
            </w:pPr>
            <w:r w:rsidRPr="00CB6CBA">
              <w:rPr>
                <w:sz w:val="18"/>
                <w:szCs w:val="18"/>
                <w:lang w:val="en-US"/>
              </w:rPr>
              <w:t>41</w:t>
            </w:r>
          </w:p>
        </w:tc>
        <w:tc>
          <w:tcPr>
            <w:tcW w:w="765" w:type="dxa"/>
          </w:tcPr>
          <w:p w:rsidR="00451E95" w:rsidRDefault="004A4E59" w:rsidP="00451E95">
            <w:pPr>
              <w:pStyle w:val="Tabletext"/>
              <w:jc w:val="center"/>
              <w:rPr>
                <w:sz w:val="18"/>
                <w:szCs w:val="18"/>
                <w:lang w:val="en-US"/>
              </w:rPr>
            </w:pPr>
            <w:r w:rsidRPr="00CB6CBA">
              <w:rPr>
                <w:sz w:val="18"/>
                <w:szCs w:val="18"/>
                <w:lang w:val="en-US"/>
              </w:rPr>
              <w:t>44</w:t>
            </w:r>
          </w:p>
        </w:tc>
        <w:tc>
          <w:tcPr>
            <w:tcW w:w="879" w:type="dxa"/>
          </w:tcPr>
          <w:p w:rsidR="00451E95" w:rsidRDefault="004A4E59" w:rsidP="00451E95">
            <w:pPr>
              <w:pStyle w:val="Tabletext"/>
              <w:jc w:val="center"/>
              <w:rPr>
                <w:sz w:val="18"/>
                <w:szCs w:val="18"/>
                <w:lang w:val="en-US"/>
              </w:rPr>
            </w:pPr>
            <w:r w:rsidRPr="00CB6CBA">
              <w:rPr>
                <w:sz w:val="18"/>
                <w:szCs w:val="18"/>
                <w:lang w:val="en-US"/>
              </w:rPr>
              <w:t>49</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43.0</w:t>
            </w:r>
          </w:p>
        </w:tc>
        <w:tc>
          <w:tcPr>
            <w:tcW w:w="709" w:type="dxa"/>
          </w:tcPr>
          <w:p w:rsidR="00451E95" w:rsidRDefault="004A4E59" w:rsidP="00451E95">
            <w:pPr>
              <w:pStyle w:val="Tabletext"/>
              <w:jc w:val="center"/>
              <w:rPr>
                <w:sz w:val="18"/>
                <w:szCs w:val="18"/>
                <w:lang w:val="en-US"/>
              </w:rPr>
            </w:pPr>
            <w:r w:rsidRPr="00CB6CBA">
              <w:rPr>
                <w:sz w:val="18"/>
                <w:szCs w:val="18"/>
                <w:lang w:val="en-US"/>
              </w:rPr>
              <w:t>15</w:t>
            </w:r>
          </w:p>
        </w:tc>
        <w:tc>
          <w:tcPr>
            <w:tcW w:w="765"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22</w:t>
            </w:r>
          </w:p>
        </w:tc>
        <w:tc>
          <w:tcPr>
            <w:tcW w:w="765" w:type="dxa"/>
          </w:tcPr>
          <w:p w:rsidR="00451E95" w:rsidRDefault="004A4E59" w:rsidP="00451E95">
            <w:pPr>
              <w:pStyle w:val="Tabletext"/>
              <w:jc w:val="center"/>
              <w:rPr>
                <w:sz w:val="18"/>
                <w:szCs w:val="18"/>
                <w:lang w:val="en-US"/>
              </w:rPr>
            </w:pPr>
            <w:r w:rsidRPr="00CB6CBA">
              <w:rPr>
                <w:sz w:val="18"/>
                <w:szCs w:val="18"/>
                <w:lang w:val="en-US"/>
              </w:rPr>
              <w:t>26</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36</w:t>
            </w:r>
          </w:p>
        </w:tc>
        <w:tc>
          <w:tcPr>
            <w:tcW w:w="765" w:type="dxa"/>
          </w:tcPr>
          <w:p w:rsidR="00451E95" w:rsidRDefault="004A4E59" w:rsidP="00451E95">
            <w:pPr>
              <w:pStyle w:val="Tabletext"/>
              <w:jc w:val="center"/>
              <w:rPr>
                <w:sz w:val="18"/>
                <w:szCs w:val="18"/>
                <w:lang w:val="en-US"/>
              </w:rPr>
            </w:pPr>
            <w:r w:rsidRPr="00CB6CBA">
              <w:rPr>
                <w:sz w:val="18"/>
                <w:szCs w:val="18"/>
                <w:lang w:val="en-US"/>
              </w:rPr>
              <w:t>40</w:t>
            </w:r>
          </w:p>
        </w:tc>
        <w:tc>
          <w:tcPr>
            <w:tcW w:w="765" w:type="dxa"/>
          </w:tcPr>
          <w:p w:rsidR="00451E95" w:rsidRDefault="004A4E59" w:rsidP="00451E95">
            <w:pPr>
              <w:pStyle w:val="Tabletext"/>
              <w:jc w:val="center"/>
              <w:rPr>
                <w:sz w:val="18"/>
                <w:szCs w:val="18"/>
                <w:lang w:val="en-US"/>
              </w:rPr>
            </w:pPr>
            <w:r w:rsidRPr="00CB6CBA">
              <w:rPr>
                <w:sz w:val="18"/>
                <w:szCs w:val="18"/>
                <w:lang w:val="en-US"/>
              </w:rPr>
              <w:t>43</w:t>
            </w:r>
          </w:p>
        </w:tc>
        <w:tc>
          <w:tcPr>
            <w:tcW w:w="765" w:type="dxa"/>
          </w:tcPr>
          <w:p w:rsidR="00451E95" w:rsidRDefault="004A4E59" w:rsidP="00451E95">
            <w:pPr>
              <w:pStyle w:val="Tabletext"/>
              <w:jc w:val="center"/>
              <w:rPr>
                <w:sz w:val="18"/>
                <w:szCs w:val="18"/>
                <w:lang w:val="en-US"/>
              </w:rPr>
            </w:pPr>
            <w:r w:rsidRPr="00CB6CBA">
              <w:rPr>
                <w:sz w:val="18"/>
                <w:szCs w:val="18"/>
                <w:lang w:val="en-US"/>
              </w:rPr>
              <w:t>46</w:t>
            </w:r>
          </w:p>
        </w:tc>
        <w:tc>
          <w:tcPr>
            <w:tcW w:w="765" w:type="dxa"/>
          </w:tcPr>
          <w:p w:rsidR="00451E95" w:rsidRDefault="004A4E59" w:rsidP="00451E95">
            <w:pPr>
              <w:pStyle w:val="Tabletext"/>
              <w:jc w:val="center"/>
              <w:rPr>
                <w:sz w:val="18"/>
                <w:szCs w:val="18"/>
                <w:lang w:val="en-US"/>
              </w:rPr>
            </w:pPr>
            <w:r w:rsidRPr="00CB6CBA">
              <w:rPr>
                <w:sz w:val="18"/>
                <w:szCs w:val="18"/>
                <w:lang w:val="en-US"/>
              </w:rPr>
              <w:t>49</w:t>
            </w:r>
          </w:p>
        </w:tc>
        <w:tc>
          <w:tcPr>
            <w:tcW w:w="879" w:type="dxa"/>
          </w:tcPr>
          <w:p w:rsidR="00451E95" w:rsidRDefault="004A4E59" w:rsidP="00451E95">
            <w:pPr>
              <w:pStyle w:val="Tabletext"/>
              <w:jc w:val="center"/>
              <w:rPr>
                <w:sz w:val="18"/>
                <w:szCs w:val="18"/>
                <w:lang w:val="en-US"/>
              </w:rPr>
            </w:pPr>
            <w:r w:rsidRPr="00CB6CBA">
              <w:rPr>
                <w:sz w:val="18"/>
                <w:szCs w:val="18"/>
                <w:lang w:val="en-US"/>
              </w:rPr>
              <w:t>55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46.0</w:t>
            </w:r>
          </w:p>
        </w:tc>
        <w:tc>
          <w:tcPr>
            <w:tcW w:w="709" w:type="dxa"/>
          </w:tcPr>
          <w:p w:rsidR="00451E95" w:rsidRDefault="004A4E59" w:rsidP="00451E95">
            <w:pPr>
              <w:pStyle w:val="Tabletext"/>
              <w:jc w:val="center"/>
              <w:rPr>
                <w:sz w:val="18"/>
                <w:szCs w:val="18"/>
                <w:lang w:val="en-US"/>
              </w:rPr>
            </w:pPr>
            <w:r w:rsidRPr="00CB6CBA">
              <w:rPr>
                <w:sz w:val="18"/>
                <w:szCs w:val="18"/>
                <w:lang w:val="en-US"/>
              </w:rPr>
              <w:t>17</w:t>
            </w:r>
          </w:p>
        </w:tc>
        <w:tc>
          <w:tcPr>
            <w:tcW w:w="765" w:type="dxa"/>
          </w:tcPr>
          <w:p w:rsidR="00451E95" w:rsidRDefault="004A4E59" w:rsidP="00451E95">
            <w:pPr>
              <w:pStyle w:val="Tabletext"/>
              <w:jc w:val="center"/>
              <w:rPr>
                <w:sz w:val="18"/>
                <w:szCs w:val="18"/>
                <w:lang w:val="en-US"/>
              </w:rPr>
            </w:pPr>
            <w:r w:rsidRPr="00CB6CBA">
              <w:rPr>
                <w:sz w:val="18"/>
                <w:szCs w:val="18"/>
                <w:lang w:val="en-US"/>
              </w:rPr>
              <w:t>22</w:t>
            </w:r>
          </w:p>
        </w:tc>
        <w:tc>
          <w:tcPr>
            <w:tcW w:w="765" w:type="dxa"/>
          </w:tcPr>
          <w:p w:rsidR="00451E95" w:rsidRDefault="004A4E59" w:rsidP="00451E95">
            <w:pPr>
              <w:pStyle w:val="Tabletext"/>
              <w:jc w:val="center"/>
              <w:rPr>
                <w:sz w:val="18"/>
                <w:szCs w:val="18"/>
                <w:lang w:val="en-US"/>
              </w:rPr>
            </w:pPr>
            <w:r w:rsidRPr="00CB6CBA">
              <w:rPr>
                <w:sz w:val="18"/>
                <w:szCs w:val="18"/>
                <w:lang w:val="en-US"/>
              </w:rPr>
              <w:t>26</w:t>
            </w:r>
          </w:p>
        </w:tc>
        <w:tc>
          <w:tcPr>
            <w:tcW w:w="765" w:type="dxa"/>
          </w:tcPr>
          <w:p w:rsidR="00451E95" w:rsidRDefault="004A4E59" w:rsidP="00451E95">
            <w:pPr>
              <w:pStyle w:val="Tabletext"/>
              <w:jc w:val="center"/>
              <w:rPr>
                <w:sz w:val="18"/>
                <w:szCs w:val="18"/>
                <w:lang w:val="en-US"/>
              </w:rPr>
            </w:pPr>
            <w:r w:rsidRPr="00CB6CBA">
              <w:rPr>
                <w:sz w:val="18"/>
                <w:szCs w:val="18"/>
                <w:lang w:val="en-US"/>
              </w:rPr>
              <w:t>30</w:t>
            </w:r>
          </w:p>
        </w:tc>
        <w:tc>
          <w:tcPr>
            <w:tcW w:w="765" w:type="dxa"/>
          </w:tcPr>
          <w:p w:rsidR="00451E95" w:rsidRDefault="004A4E59" w:rsidP="00451E95">
            <w:pPr>
              <w:pStyle w:val="Tabletext"/>
              <w:jc w:val="center"/>
              <w:rPr>
                <w:sz w:val="18"/>
                <w:szCs w:val="18"/>
                <w:lang w:val="en-US"/>
              </w:rPr>
            </w:pPr>
            <w:r w:rsidRPr="00CB6CBA">
              <w:rPr>
                <w:sz w:val="18"/>
                <w:szCs w:val="18"/>
                <w:lang w:val="en-US"/>
              </w:rPr>
              <w:t>35</w:t>
            </w:r>
          </w:p>
        </w:tc>
        <w:tc>
          <w:tcPr>
            <w:tcW w:w="765" w:type="dxa"/>
          </w:tcPr>
          <w:p w:rsidR="00451E95" w:rsidRDefault="004A4E59" w:rsidP="00451E95">
            <w:pPr>
              <w:pStyle w:val="Tabletext"/>
              <w:jc w:val="center"/>
              <w:rPr>
                <w:sz w:val="18"/>
                <w:szCs w:val="18"/>
                <w:lang w:val="en-US"/>
              </w:rPr>
            </w:pPr>
            <w:r w:rsidRPr="00CB6CBA">
              <w:rPr>
                <w:sz w:val="18"/>
                <w:szCs w:val="18"/>
                <w:lang w:val="en-US"/>
              </w:rPr>
              <w:t>40</w:t>
            </w:r>
          </w:p>
        </w:tc>
        <w:tc>
          <w:tcPr>
            <w:tcW w:w="765" w:type="dxa"/>
          </w:tcPr>
          <w:p w:rsidR="00451E95" w:rsidRDefault="004A4E59" w:rsidP="00451E95">
            <w:pPr>
              <w:pStyle w:val="Tabletext"/>
              <w:jc w:val="center"/>
              <w:rPr>
                <w:sz w:val="18"/>
                <w:szCs w:val="18"/>
                <w:lang w:val="en-US"/>
              </w:rPr>
            </w:pPr>
            <w:r w:rsidRPr="00CB6CBA">
              <w:rPr>
                <w:sz w:val="18"/>
                <w:szCs w:val="18"/>
                <w:lang w:val="en-US"/>
              </w:rPr>
              <w:t>45</w:t>
            </w:r>
          </w:p>
        </w:tc>
        <w:tc>
          <w:tcPr>
            <w:tcW w:w="765" w:type="dxa"/>
          </w:tcPr>
          <w:p w:rsidR="00451E95" w:rsidRDefault="004A4E59" w:rsidP="00451E95">
            <w:pPr>
              <w:pStyle w:val="Tabletext"/>
              <w:jc w:val="center"/>
              <w:rPr>
                <w:sz w:val="18"/>
                <w:szCs w:val="18"/>
                <w:lang w:val="en-US"/>
              </w:rPr>
            </w:pPr>
            <w:r w:rsidRPr="00CB6CBA">
              <w:rPr>
                <w:sz w:val="18"/>
                <w:szCs w:val="18"/>
                <w:lang w:val="en-US"/>
              </w:rPr>
              <w:t>48</w:t>
            </w:r>
          </w:p>
        </w:tc>
        <w:tc>
          <w:tcPr>
            <w:tcW w:w="765" w:type="dxa"/>
          </w:tcPr>
          <w:p w:rsidR="00451E95" w:rsidRDefault="004A4E59" w:rsidP="00451E95">
            <w:pPr>
              <w:pStyle w:val="Tabletext"/>
              <w:jc w:val="center"/>
              <w:rPr>
                <w:sz w:val="18"/>
                <w:szCs w:val="18"/>
                <w:lang w:val="en-US"/>
              </w:rPr>
            </w:pPr>
            <w:r w:rsidRPr="00CB6CBA">
              <w:rPr>
                <w:sz w:val="18"/>
                <w:szCs w:val="18"/>
                <w:lang w:val="en-US"/>
              </w:rPr>
              <w:t>51</w:t>
            </w:r>
          </w:p>
        </w:tc>
        <w:tc>
          <w:tcPr>
            <w:tcW w:w="765" w:type="dxa"/>
          </w:tcPr>
          <w:p w:rsidR="00451E95" w:rsidRDefault="004A4E59" w:rsidP="00451E95">
            <w:pPr>
              <w:pStyle w:val="Tabletext"/>
              <w:jc w:val="center"/>
              <w:rPr>
                <w:sz w:val="18"/>
                <w:szCs w:val="18"/>
                <w:lang w:val="en-US"/>
              </w:rPr>
            </w:pPr>
            <w:r w:rsidRPr="00CB6CBA">
              <w:rPr>
                <w:sz w:val="18"/>
                <w:szCs w:val="18"/>
                <w:lang w:val="en-US"/>
              </w:rPr>
              <w:t>55</w:t>
            </w:r>
          </w:p>
        </w:tc>
        <w:tc>
          <w:tcPr>
            <w:tcW w:w="879" w:type="dxa"/>
          </w:tcPr>
          <w:p w:rsidR="00451E95" w:rsidRDefault="004A4E59" w:rsidP="00451E95">
            <w:pPr>
              <w:pStyle w:val="Tabletext"/>
              <w:jc w:val="center"/>
              <w:rPr>
                <w:sz w:val="18"/>
                <w:szCs w:val="18"/>
                <w:lang w:val="en-US"/>
              </w:rPr>
            </w:pPr>
            <w:r w:rsidRPr="00CB6CBA">
              <w:rPr>
                <w:sz w:val="18"/>
                <w:szCs w:val="18"/>
                <w:lang w:val="en-US"/>
              </w:rPr>
              <w:t>60</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50.0</w:t>
            </w:r>
          </w:p>
        </w:tc>
        <w:tc>
          <w:tcPr>
            <w:tcW w:w="709" w:type="dxa"/>
          </w:tcPr>
          <w:p w:rsidR="00451E95" w:rsidRDefault="004A4E59" w:rsidP="00451E95">
            <w:pPr>
              <w:pStyle w:val="Tabletext"/>
              <w:jc w:val="center"/>
              <w:rPr>
                <w:sz w:val="18"/>
                <w:szCs w:val="18"/>
                <w:lang w:val="en-US"/>
              </w:rPr>
            </w:pPr>
            <w:r w:rsidRPr="00CB6CBA">
              <w:rPr>
                <w:sz w:val="18"/>
                <w:szCs w:val="18"/>
                <w:lang w:val="en-US"/>
              </w:rPr>
              <w:t>21</w:t>
            </w:r>
          </w:p>
        </w:tc>
        <w:tc>
          <w:tcPr>
            <w:tcW w:w="765" w:type="dxa"/>
          </w:tcPr>
          <w:p w:rsidR="00451E95" w:rsidRDefault="004A4E59" w:rsidP="00451E95">
            <w:pPr>
              <w:pStyle w:val="Tabletext"/>
              <w:jc w:val="center"/>
              <w:rPr>
                <w:sz w:val="18"/>
                <w:szCs w:val="18"/>
                <w:lang w:val="en-US"/>
              </w:rPr>
            </w:pPr>
            <w:r w:rsidRPr="00CB6CBA">
              <w:rPr>
                <w:sz w:val="18"/>
                <w:szCs w:val="18"/>
                <w:lang w:val="en-US"/>
              </w:rPr>
              <w:t>26</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35</w:t>
            </w:r>
          </w:p>
        </w:tc>
        <w:tc>
          <w:tcPr>
            <w:tcW w:w="765" w:type="dxa"/>
          </w:tcPr>
          <w:p w:rsidR="00451E95" w:rsidRDefault="004A4E59" w:rsidP="00451E95">
            <w:pPr>
              <w:pStyle w:val="Tabletext"/>
              <w:jc w:val="center"/>
              <w:rPr>
                <w:sz w:val="18"/>
                <w:szCs w:val="18"/>
                <w:lang w:val="en-US"/>
              </w:rPr>
            </w:pPr>
            <w:r w:rsidRPr="00CB6CBA">
              <w:rPr>
                <w:sz w:val="18"/>
                <w:szCs w:val="18"/>
                <w:lang w:val="en-US"/>
              </w:rPr>
              <w:t>42</w:t>
            </w:r>
          </w:p>
        </w:tc>
        <w:tc>
          <w:tcPr>
            <w:tcW w:w="765" w:type="dxa"/>
          </w:tcPr>
          <w:p w:rsidR="00451E95" w:rsidRDefault="004A4E59" w:rsidP="00451E95">
            <w:pPr>
              <w:pStyle w:val="Tabletext"/>
              <w:jc w:val="center"/>
              <w:rPr>
                <w:sz w:val="18"/>
                <w:szCs w:val="18"/>
                <w:lang w:val="en-US"/>
              </w:rPr>
            </w:pPr>
            <w:r w:rsidRPr="00CB6CBA">
              <w:rPr>
                <w:sz w:val="18"/>
                <w:szCs w:val="18"/>
                <w:lang w:val="en-US"/>
              </w:rPr>
              <w:t>47</w:t>
            </w:r>
          </w:p>
        </w:tc>
        <w:tc>
          <w:tcPr>
            <w:tcW w:w="765" w:type="dxa"/>
          </w:tcPr>
          <w:p w:rsidR="00451E95" w:rsidRDefault="004A4E59" w:rsidP="00451E95">
            <w:pPr>
              <w:pStyle w:val="Tabletext"/>
              <w:jc w:val="center"/>
              <w:rPr>
                <w:sz w:val="18"/>
                <w:szCs w:val="18"/>
                <w:lang w:val="en-US"/>
              </w:rPr>
            </w:pPr>
            <w:r w:rsidRPr="00CB6CBA">
              <w:rPr>
                <w:sz w:val="18"/>
                <w:szCs w:val="18"/>
                <w:lang w:val="en-US"/>
              </w:rPr>
              <w:t>51</w:t>
            </w:r>
          </w:p>
        </w:tc>
        <w:tc>
          <w:tcPr>
            <w:tcW w:w="765" w:type="dxa"/>
          </w:tcPr>
          <w:p w:rsidR="00451E95" w:rsidRDefault="004A4E59" w:rsidP="00451E95">
            <w:pPr>
              <w:pStyle w:val="Tabletext"/>
              <w:jc w:val="center"/>
              <w:rPr>
                <w:sz w:val="18"/>
                <w:szCs w:val="18"/>
                <w:lang w:val="en-US"/>
              </w:rPr>
            </w:pPr>
            <w:r w:rsidRPr="00CB6CBA">
              <w:rPr>
                <w:sz w:val="18"/>
                <w:szCs w:val="18"/>
                <w:lang w:val="en-US"/>
              </w:rPr>
              <w:t>55</w:t>
            </w:r>
          </w:p>
        </w:tc>
        <w:tc>
          <w:tcPr>
            <w:tcW w:w="765" w:type="dxa"/>
          </w:tcPr>
          <w:p w:rsidR="00451E95" w:rsidRDefault="004A4E59" w:rsidP="00451E95">
            <w:pPr>
              <w:pStyle w:val="Tabletext"/>
              <w:jc w:val="center"/>
              <w:rPr>
                <w:sz w:val="18"/>
                <w:szCs w:val="18"/>
                <w:lang w:val="en-US"/>
              </w:rPr>
            </w:pPr>
            <w:r w:rsidRPr="00CB6CBA">
              <w:rPr>
                <w:sz w:val="18"/>
                <w:szCs w:val="18"/>
                <w:lang w:val="en-US"/>
              </w:rPr>
              <w:t>59</w:t>
            </w:r>
          </w:p>
        </w:tc>
        <w:tc>
          <w:tcPr>
            <w:tcW w:w="765" w:type="dxa"/>
          </w:tcPr>
          <w:p w:rsidR="00451E95" w:rsidRDefault="004A4E59" w:rsidP="00451E95">
            <w:pPr>
              <w:pStyle w:val="Tabletext"/>
              <w:jc w:val="center"/>
              <w:rPr>
                <w:sz w:val="18"/>
                <w:szCs w:val="18"/>
                <w:lang w:val="en-US"/>
              </w:rPr>
            </w:pPr>
            <w:r w:rsidRPr="00CB6CBA">
              <w:rPr>
                <w:sz w:val="18"/>
                <w:szCs w:val="18"/>
                <w:lang w:val="en-US"/>
              </w:rPr>
              <w:t>62</w:t>
            </w:r>
          </w:p>
        </w:tc>
        <w:tc>
          <w:tcPr>
            <w:tcW w:w="879" w:type="dxa"/>
          </w:tcPr>
          <w:p w:rsidR="00451E95" w:rsidRDefault="004A4E59" w:rsidP="00451E95">
            <w:pPr>
              <w:pStyle w:val="Tabletext"/>
              <w:jc w:val="center"/>
              <w:rPr>
                <w:sz w:val="18"/>
                <w:szCs w:val="18"/>
                <w:lang w:val="en-US"/>
              </w:rPr>
            </w:pPr>
            <w:r w:rsidRPr="00CB6CBA">
              <w:rPr>
                <w:sz w:val="18"/>
                <w:szCs w:val="18"/>
                <w:lang w:val="en-US"/>
              </w:rPr>
              <w:t>68</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55.0</w:t>
            </w:r>
          </w:p>
        </w:tc>
        <w:tc>
          <w:tcPr>
            <w:tcW w:w="709" w:type="dxa"/>
          </w:tcPr>
          <w:p w:rsidR="00451E95" w:rsidRDefault="004A4E59" w:rsidP="00451E95">
            <w:pPr>
              <w:pStyle w:val="Tabletext"/>
              <w:jc w:val="center"/>
              <w:rPr>
                <w:sz w:val="18"/>
                <w:szCs w:val="18"/>
                <w:lang w:val="en-US"/>
              </w:rPr>
            </w:pPr>
            <w:r w:rsidRPr="00CB6CBA">
              <w:rPr>
                <w:sz w:val="18"/>
                <w:szCs w:val="18"/>
                <w:lang w:val="en-US"/>
              </w:rPr>
              <w:t>27</w:t>
            </w:r>
          </w:p>
        </w:tc>
        <w:tc>
          <w:tcPr>
            <w:tcW w:w="765" w:type="dxa"/>
          </w:tcPr>
          <w:p w:rsidR="00451E95" w:rsidRDefault="004A4E59" w:rsidP="00451E95">
            <w:pPr>
              <w:pStyle w:val="Tabletext"/>
              <w:jc w:val="center"/>
              <w:rPr>
                <w:sz w:val="18"/>
                <w:szCs w:val="18"/>
                <w:lang w:val="en-US"/>
              </w:rPr>
            </w:pPr>
            <w:r w:rsidRPr="00CB6CBA">
              <w:rPr>
                <w:sz w:val="18"/>
                <w:szCs w:val="18"/>
                <w:lang w:val="en-US"/>
              </w:rPr>
              <w:t>33</w:t>
            </w:r>
          </w:p>
        </w:tc>
        <w:tc>
          <w:tcPr>
            <w:tcW w:w="765" w:type="dxa"/>
          </w:tcPr>
          <w:p w:rsidR="00451E95" w:rsidRDefault="004A4E59" w:rsidP="00451E95">
            <w:pPr>
              <w:pStyle w:val="Tabletext"/>
              <w:jc w:val="center"/>
              <w:rPr>
                <w:sz w:val="18"/>
                <w:szCs w:val="18"/>
                <w:lang w:val="en-US"/>
              </w:rPr>
            </w:pPr>
            <w:r w:rsidRPr="00CB6CBA">
              <w:rPr>
                <w:sz w:val="18"/>
                <w:szCs w:val="18"/>
                <w:lang w:val="en-US"/>
              </w:rPr>
              <w:t>39</w:t>
            </w:r>
          </w:p>
        </w:tc>
        <w:tc>
          <w:tcPr>
            <w:tcW w:w="765" w:type="dxa"/>
          </w:tcPr>
          <w:p w:rsidR="00451E95" w:rsidRDefault="004A4E59" w:rsidP="00451E95">
            <w:pPr>
              <w:pStyle w:val="Tabletext"/>
              <w:jc w:val="center"/>
              <w:rPr>
                <w:sz w:val="18"/>
                <w:szCs w:val="18"/>
                <w:lang w:val="en-US"/>
              </w:rPr>
            </w:pPr>
            <w:r w:rsidRPr="00CB6CBA">
              <w:rPr>
                <w:sz w:val="18"/>
                <w:szCs w:val="18"/>
                <w:lang w:val="en-US"/>
              </w:rPr>
              <w:t>43</w:t>
            </w:r>
          </w:p>
        </w:tc>
        <w:tc>
          <w:tcPr>
            <w:tcW w:w="765" w:type="dxa"/>
          </w:tcPr>
          <w:p w:rsidR="00451E95" w:rsidRDefault="004A4E59" w:rsidP="00451E95">
            <w:pPr>
              <w:pStyle w:val="Tabletext"/>
              <w:jc w:val="center"/>
              <w:rPr>
                <w:sz w:val="18"/>
                <w:szCs w:val="18"/>
                <w:lang w:val="en-US"/>
              </w:rPr>
            </w:pPr>
            <w:r w:rsidRPr="00CB6CBA">
              <w:rPr>
                <w:sz w:val="18"/>
                <w:szCs w:val="18"/>
                <w:lang w:val="en-US"/>
              </w:rPr>
              <w:t>50</w:t>
            </w:r>
          </w:p>
        </w:tc>
        <w:tc>
          <w:tcPr>
            <w:tcW w:w="765" w:type="dxa"/>
          </w:tcPr>
          <w:p w:rsidR="00451E95" w:rsidRDefault="004A4E59" w:rsidP="00451E95">
            <w:pPr>
              <w:pStyle w:val="Tabletext"/>
              <w:jc w:val="center"/>
              <w:rPr>
                <w:sz w:val="18"/>
                <w:szCs w:val="18"/>
                <w:lang w:val="en-US"/>
              </w:rPr>
            </w:pPr>
            <w:r w:rsidRPr="00CB6CBA">
              <w:rPr>
                <w:sz w:val="18"/>
                <w:szCs w:val="18"/>
                <w:lang w:val="en-US"/>
              </w:rPr>
              <w:t>56</w:t>
            </w:r>
          </w:p>
        </w:tc>
        <w:tc>
          <w:tcPr>
            <w:tcW w:w="765" w:type="dxa"/>
          </w:tcPr>
          <w:p w:rsidR="00451E95" w:rsidRDefault="004A4E59" w:rsidP="00451E95">
            <w:pPr>
              <w:pStyle w:val="Tabletext"/>
              <w:jc w:val="center"/>
              <w:rPr>
                <w:sz w:val="18"/>
                <w:szCs w:val="18"/>
                <w:lang w:val="en-US"/>
              </w:rPr>
            </w:pPr>
            <w:r w:rsidRPr="00CB6CBA">
              <w:rPr>
                <w:sz w:val="18"/>
                <w:szCs w:val="18"/>
                <w:lang w:val="en-US"/>
              </w:rPr>
              <w:t>61</w:t>
            </w:r>
          </w:p>
        </w:tc>
        <w:tc>
          <w:tcPr>
            <w:tcW w:w="765" w:type="dxa"/>
          </w:tcPr>
          <w:p w:rsidR="00451E95" w:rsidRDefault="004A4E59" w:rsidP="00451E95">
            <w:pPr>
              <w:pStyle w:val="Tabletext"/>
              <w:jc w:val="center"/>
              <w:rPr>
                <w:sz w:val="18"/>
                <w:szCs w:val="18"/>
                <w:lang w:val="en-US"/>
              </w:rPr>
            </w:pPr>
            <w:r w:rsidRPr="00CB6CBA">
              <w:rPr>
                <w:sz w:val="18"/>
                <w:szCs w:val="18"/>
                <w:lang w:val="en-US"/>
              </w:rPr>
              <w:t>65</w:t>
            </w:r>
          </w:p>
        </w:tc>
        <w:tc>
          <w:tcPr>
            <w:tcW w:w="765" w:type="dxa"/>
          </w:tcPr>
          <w:p w:rsidR="00451E95" w:rsidRDefault="004A4E59" w:rsidP="00451E95">
            <w:pPr>
              <w:pStyle w:val="Tabletext"/>
              <w:jc w:val="center"/>
              <w:rPr>
                <w:sz w:val="18"/>
                <w:szCs w:val="18"/>
                <w:lang w:val="en-US"/>
              </w:rPr>
            </w:pPr>
            <w:r w:rsidRPr="00CB6CBA">
              <w:rPr>
                <w:sz w:val="18"/>
                <w:szCs w:val="18"/>
                <w:lang w:val="en-US"/>
              </w:rPr>
              <w:t>69</w:t>
            </w:r>
          </w:p>
        </w:tc>
        <w:tc>
          <w:tcPr>
            <w:tcW w:w="765" w:type="dxa"/>
          </w:tcPr>
          <w:p w:rsidR="00451E95" w:rsidRDefault="004A4E59" w:rsidP="00451E95">
            <w:pPr>
              <w:pStyle w:val="Tabletext"/>
              <w:jc w:val="center"/>
              <w:rPr>
                <w:sz w:val="18"/>
                <w:szCs w:val="18"/>
                <w:lang w:val="en-US"/>
              </w:rPr>
            </w:pPr>
            <w:r w:rsidRPr="00CB6CBA">
              <w:rPr>
                <w:sz w:val="18"/>
                <w:szCs w:val="18"/>
                <w:lang w:val="en-US"/>
              </w:rPr>
              <w:t>73</w:t>
            </w:r>
          </w:p>
        </w:tc>
        <w:tc>
          <w:tcPr>
            <w:tcW w:w="879" w:type="dxa"/>
          </w:tcPr>
          <w:p w:rsidR="00451E95" w:rsidRDefault="004A4E59" w:rsidP="00451E95">
            <w:pPr>
              <w:pStyle w:val="Tabletext"/>
              <w:jc w:val="center"/>
              <w:rPr>
                <w:sz w:val="18"/>
                <w:szCs w:val="18"/>
                <w:lang w:val="en-US"/>
              </w:rPr>
            </w:pPr>
            <w:r w:rsidRPr="00CB6CBA">
              <w:rPr>
                <w:sz w:val="18"/>
                <w:szCs w:val="18"/>
                <w:lang w:val="en-US"/>
              </w:rPr>
              <w:t>79</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60.0</w:t>
            </w:r>
          </w:p>
        </w:tc>
        <w:tc>
          <w:tcPr>
            <w:tcW w:w="709" w:type="dxa"/>
          </w:tcPr>
          <w:p w:rsidR="00451E95" w:rsidRDefault="004A4E59" w:rsidP="00451E95">
            <w:pPr>
              <w:pStyle w:val="Tabletext"/>
              <w:jc w:val="center"/>
              <w:rPr>
                <w:sz w:val="18"/>
                <w:szCs w:val="18"/>
                <w:lang w:val="en-US"/>
              </w:rPr>
            </w:pPr>
            <w:r w:rsidRPr="00CB6CBA">
              <w:rPr>
                <w:sz w:val="18"/>
                <w:szCs w:val="18"/>
                <w:lang w:val="en-US"/>
              </w:rPr>
              <w:t>34</w:t>
            </w:r>
          </w:p>
        </w:tc>
        <w:tc>
          <w:tcPr>
            <w:tcW w:w="765" w:type="dxa"/>
          </w:tcPr>
          <w:p w:rsidR="00451E95" w:rsidRDefault="004A4E59" w:rsidP="00451E95">
            <w:pPr>
              <w:pStyle w:val="Tabletext"/>
              <w:jc w:val="center"/>
              <w:rPr>
                <w:sz w:val="18"/>
                <w:szCs w:val="18"/>
                <w:lang w:val="en-US"/>
              </w:rPr>
            </w:pPr>
            <w:r w:rsidRPr="00CB6CBA">
              <w:rPr>
                <w:sz w:val="18"/>
                <w:szCs w:val="18"/>
                <w:lang w:val="en-US"/>
              </w:rPr>
              <w:t>41</w:t>
            </w:r>
          </w:p>
        </w:tc>
        <w:tc>
          <w:tcPr>
            <w:tcW w:w="765" w:type="dxa"/>
          </w:tcPr>
          <w:p w:rsidR="00451E95" w:rsidRDefault="004A4E59" w:rsidP="00451E95">
            <w:pPr>
              <w:pStyle w:val="Tabletext"/>
              <w:jc w:val="center"/>
              <w:rPr>
                <w:sz w:val="18"/>
                <w:szCs w:val="18"/>
                <w:lang w:val="en-US"/>
              </w:rPr>
            </w:pPr>
            <w:r w:rsidRPr="00CB6CBA">
              <w:rPr>
                <w:sz w:val="18"/>
                <w:szCs w:val="18"/>
                <w:lang w:val="en-US"/>
              </w:rPr>
              <w:t>48</w:t>
            </w:r>
          </w:p>
        </w:tc>
        <w:tc>
          <w:tcPr>
            <w:tcW w:w="765" w:type="dxa"/>
          </w:tcPr>
          <w:p w:rsidR="00451E95" w:rsidRDefault="004A4E59" w:rsidP="00451E95">
            <w:pPr>
              <w:pStyle w:val="Tabletext"/>
              <w:jc w:val="center"/>
              <w:rPr>
                <w:sz w:val="18"/>
                <w:szCs w:val="18"/>
                <w:lang w:val="en-US"/>
              </w:rPr>
            </w:pPr>
            <w:r w:rsidRPr="00CB6CBA">
              <w:rPr>
                <w:sz w:val="18"/>
                <w:szCs w:val="18"/>
                <w:lang w:val="en-US"/>
              </w:rPr>
              <w:t>53</w:t>
            </w:r>
          </w:p>
        </w:tc>
        <w:tc>
          <w:tcPr>
            <w:tcW w:w="765" w:type="dxa"/>
          </w:tcPr>
          <w:p w:rsidR="00451E95" w:rsidRDefault="004A4E59" w:rsidP="00451E95">
            <w:pPr>
              <w:pStyle w:val="Tabletext"/>
              <w:jc w:val="center"/>
              <w:rPr>
                <w:sz w:val="18"/>
                <w:szCs w:val="18"/>
                <w:lang w:val="en-US"/>
              </w:rPr>
            </w:pPr>
            <w:r w:rsidRPr="00CB6CBA">
              <w:rPr>
                <w:sz w:val="18"/>
                <w:szCs w:val="18"/>
                <w:lang w:val="en-US"/>
              </w:rPr>
              <w:t>60</w:t>
            </w:r>
          </w:p>
        </w:tc>
        <w:tc>
          <w:tcPr>
            <w:tcW w:w="765" w:type="dxa"/>
          </w:tcPr>
          <w:p w:rsidR="00451E95" w:rsidRDefault="004A4E59" w:rsidP="00451E95">
            <w:pPr>
              <w:pStyle w:val="Tabletext"/>
              <w:jc w:val="center"/>
              <w:rPr>
                <w:sz w:val="18"/>
                <w:szCs w:val="18"/>
                <w:lang w:val="en-US"/>
              </w:rPr>
            </w:pPr>
            <w:r w:rsidRPr="00CB6CBA">
              <w:rPr>
                <w:sz w:val="18"/>
                <w:szCs w:val="18"/>
                <w:lang w:val="en-US"/>
              </w:rPr>
              <w:t>67</w:t>
            </w:r>
          </w:p>
        </w:tc>
        <w:tc>
          <w:tcPr>
            <w:tcW w:w="765" w:type="dxa"/>
          </w:tcPr>
          <w:p w:rsidR="00451E95" w:rsidRDefault="004A4E59" w:rsidP="00451E95">
            <w:pPr>
              <w:pStyle w:val="Tabletext"/>
              <w:jc w:val="center"/>
              <w:rPr>
                <w:sz w:val="18"/>
                <w:szCs w:val="18"/>
                <w:lang w:val="en-US"/>
              </w:rPr>
            </w:pPr>
            <w:r w:rsidRPr="00CB6CBA">
              <w:rPr>
                <w:sz w:val="18"/>
                <w:szCs w:val="18"/>
                <w:lang w:val="en-US"/>
              </w:rPr>
              <w:t>71</w:t>
            </w:r>
          </w:p>
        </w:tc>
        <w:tc>
          <w:tcPr>
            <w:tcW w:w="765" w:type="dxa"/>
          </w:tcPr>
          <w:p w:rsidR="00451E95" w:rsidRDefault="004A4E59" w:rsidP="00451E95">
            <w:pPr>
              <w:pStyle w:val="Tabletext"/>
              <w:jc w:val="center"/>
              <w:rPr>
                <w:sz w:val="18"/>
                <w:szCs w:val="18"/>
                <w:lang w:val="en-US"/>
              </w:rPr>
            </w:pPr>
            <w:r w:rsidRPr="00CB6CBA">
              <w:rPr>
                <w:sz w:val="18"/>
                <w:szCs w:val="18"/>
                <w:lang w:val="en-US"/>
              </w:rPr>
              <w:t>75</w:t>
            </w:r>
          </w:p>
        </w:tc>
        <w:tc>
          <w:tcPr>
            <w:tcW w:w="765" w:type="dxa"/>
          </w:tcPr>
          <w:p w:rsidR="00451E95" w:rsidRDefault="004A4E59" w:rsidP="00451E95">
            <w:pPr>
              <w:pStyle w:val="Tabletext"/>
              <w:jc w:val="center"/>
              <w:rPr>
                <w:sz w:val="18"/>
                <w:szCs w:val="18"/>
                <w:lang w:val="en-US"/>
              </w:rPr>
            </w:pPr>
            <w:r w:rsidRPr="00CB6CBA">
              <w:rPr>
                <w:sz w:val="18"/>
                <w:szCs w:val="18"/>
                <w:lang w:val="en-US"/>
              </w:rPr>
              <w:t>80</w:t>
            </w:r>
          </w:p>
        </w:tc>
        <w:tc>
          <w:tcPr>
            <w:tcW w:w="765" w:type="dxa"/>
          </w:tcPr>
          <w:p w:rsidR="00451E95" w:rsidRDefault="004A4E59" w:rsidP="00451E95">
            <w:pPr>
              <w:pStyle w:val="Tabletext"/>
              <w:jc w:val="center"/>
              <w:rPr>
                <w:sz w:val="18"/>
                <w:szCs w:val="18"/>
                <w:lang w:val="en-US"/>
              </w:rPr>
            </w:pPr>
            <w:r w:rsidRPr="00CB6CBA">
              <w:rPr>
                <w:sz w:val="18"/>
                <w:szCs w:val="18"/>
                <w:lang w:val="en-US"/>
              </w:rPr>
              <w:t>84</w:t>
            </w:r>
          </w:p>
        </w:tc>
        <w:tc>
          <w:tcPr>
            <w:tcW w:w="879" w:type="dxa"/>
          </w:tcPr>
          <w:p w:rsidR="00451E95" w:rsidRDefault="004A4E59" w:rsidP="00451E95">
            <w:pPr>
              <w:pStyle w:val="Tabletext"/>
              <w:jc w:val="center"/>
              <w:rPr>
                <w:sz w:val="18"/>
                <w:szCs w:val="18"/>
                <w:lang w:val="en-US"/>
              </w:rPr>
            </w:pPr>
            <w:r w:rsidRPr="00CB6CBA">
              <w:rPr>
                <w:sz w:val="18"/>
                <w:szCs w:val="18"/>
                <w:lang w:val="en-US"/>
              </w:rPr>
              <w:t>90</w:t>
            </w:r>
          </w:p>
        </w:tc>
      </w:tr>
    </w:tbl>
    <w:p w:rsidR="004A4E59" w:rsidRPr="00CB6CBA" w:rsidRDefault="004A4E59" w:rsidP="004A4E59">
      <w:pPr>
        <w:pStyle w:val="Tablefin"/>
        <w:rPr>
          <w:lang w:val="en-US"/>
        </w:rPr>
      </w:pPr>
    </w:p>
    <w:p w:rsidR="00451E95" w:rsidRDefault="004A4E59" w:rsidP="00451E95">
      <w:pPr>
        <w:pStyle w:val="TableNo"/>
        <w:spacing w:before="0"/>
        <w:rPr>
          <w:sz w:val="20"/>
          <w:lang w:val="en-US"/>
        </w:rPr>
      </w:pPr>
      <w:r w:rsidRPr="00CB6CBA">
        <w:rPr>
          <w:sz w:val="18"/>
          <w:szCs w:val="18"/>
          <w:lang w:val="en-US"/>
        </w:rPr>
        <w:br w:type="page"/>
      </w:r>
      <w:r w:rsidR="00FF64E7">
        <w:rPr>
          <w:sz w:val="20"/>
          <w:lang w:val="en-US"/>
        </w:rPr>
        <w:t>表</w:t>
      </w:r>
      <w:r w:rsidRPr="00110817">
        <w:rPr>
          <w:sz w:val="20"/>
          <w:lang w:val="en-US"/>
        </w:rPr>
        <w:t>8</w:t>
      </w:r>
    </w:p>
    <w:p w:rsidR="004A4E59" w:rsidRPr="00110817" w:rsidRDefault="00D42599" w:rsidP="00607465">
      <w:pPr>
        <w:pStyle w:val="Tabletitle"/>
        <w:rPr>
          <w:bCs/>
          <w:sz w:val="20"/>
          <w:lang w:val="en-US" w:eastAsia="zh-CN"/>
        </w:rPr>
      </w:pPr>
      <w:r>
        <w:rPr>
          <w:rFonts w:hint="eastAsia"/>
          <w:bCs/>
          <w:sz w:val="20"/>
          <w:lang w:val="en-US" w:eastAsia="zh-CN"/>
        </w:rPr>
        <w:t>高于</w:t>
      </w:r>
      <w:r w:rsidRPr="00110817">
        <w:rPr>
          <w:bCs/>
          <w:sz w:val="20"/>
          <w:lang w:val="en-US" w:eastAsia="zh-CN"/>
        </w:rPr>
        <w:t>528 MHz</w:t>
      </w:r>
      <w:r>
        <w:rPr>
          <w:rFonts w:hint="eastAsia"/>
          <w:sz w:val="20"/>
          <w:lang w:val="en-US" w:eastAsia="zh-CN"/>
        </w:rPr>
        <w:t>的电视服务区半径</w:t>
      </w:r>
      <w:r>
        <w:rPr>
          <w:sz w:val="20"/>
          <w:lang w:val="en-US" w:eastAsia="zh-CN"/>
        </w:rPr>
        <w:t xml:space="preserve"> (km)</w:t>
      </w:r>
      <w:r w:rsidR="004A4E59" w:rsidRPr="00110817">
        <w:rPr>
          <w:bCs/>
          <w:sz w:val="20"/>
          <w:lang w:val="en-US" w:eastAsia="zh-CN"/>
        </w:rPr>
        <w:br/>
      </w:r>
      <w:r w:rsidR="004A4E59" w:rsidRPr="00110817">
        <w:rPr>
          <w:bCs/>
          <w:i/>
          <w:iCs/>
          <w:sz w:val="20"/>
          <w:lang w:val="en-US" w:eastAsia="zh-CN"/>
        </w:rPr>
        <w:t>E</w:t>
      </w:r>
      <w:r w:rsidR="004A4E59" w:rsidRPr="00110817">
        <w:rPr>
          <w:bCs/>
          <w:i/>
          <w:iCs/>
          <w:sz w:val="20"/>
          <w:vertAlign w:val="subscript"/>
          <w:lang w:val="en-US" w:eastAsia="zh-CN"/>
        </w:rPr>
        <w:t>mu</w:t>
      </w:r>
      <w:r w:rsidR="004A4E59" w:rsidRPr="00110817">
        <w:rPr>
          <w:bCs/>
          <w:sz w:val="20"/>
          <w:lang w:val="en-US" w:eastAsia="zh-CN"/>
        </w:rPr>
        <w:t xml:space="preserve"> </w:t>
      </w:r>
      <w:r w:rsidR="004A4E59" w:rsidRPr="00110817">
        <w:rPr>
          <w:rFonts w:ascii="Symbol" w:hAnsi="Symbol"/>
          <w:bCs/>
          <w:sz w:val="20"/>
          <w:lang w:val="en-US" w:eastAsia="zh-CN"/>
        </w:rPr>
        <w:t></w:t>
      </w:r>
      <w:r w:rsidR="004A4E59" w:rsidRPr="00110817">
        <w:rPr>
          <w:bCs/>
          <w:sz w:val="20"/>
          <w:lang w:val="en-US" w:eastAsia="zh-CN"/>
        </w:rPr>
        <w:t xml:space="preserve"> 70 dB(</w:t>
      </w:r>
      <w:r w:rsidR="004A4E59" w:rsidRPr="00110817">
        <w:rPr>
          <w:rFonts w:ascii="Symbol" w:hAnsi="Symbol"/>
          <w:bCs/>
          <w:sz w:val="20"/>
          <w:lang w:val="en-US" w:eastAsia="zh-CN"/>
        </w:rPr>
        <w:t></w:t>
      </w:r>
      <w:r w:rsidR="004A4E59" w:rsidRPr="00110817">
        <w:rPr>
          <w:bCs/>
          <w:sz w:val="20"/>
          <w:lang w:val="en-US" w:eastAsia="zh-CN"/>
        </w:rPr>
        <w:t xml:space="preserve">V/m), </w:t>
      </w:r>
      <w:r w:rsidR="004A4E59" w:rsidRPr="00110817">
        <w:rPr>
          <w:bCs/>
          <w:i/>
          <w:iCs/>
          <w:sz w:val="20"/>
          <w:lang w:val="en-US" w:eastAsia="zh-CN"/>
        </w:rPr>
        <w:t>f</w:t>
      </w:r>
      <w:r w:rsidR="004A4E59" w:rsidRPr="00110817">
        <w:rPr>
          <w:bCs/>
          <w:i/>
          <w:iCs/>
          <w:sz w:val="20"/>
          <w:vertAlign w:val="subscript"/>
          <w:lang w:val="en-US" w:eastAsia="zh-CN"/>
        </w:rPr>
        <w:t>c</w:t>
      </w:r>
      <w:r w:rsidR="004A4E59" w:rsidRPr="00110817">
        <w:rPr>
          <w:bCs/>
          <w:sz w:val="20"/>
          <w:lang w:val="en-US" w:eastAsia="zh-CN"/>
        </w:rPr>
        <w:t xml:space="preserve"> </w:t>
      </w:r>
      <w:r w:rsidR="004A4E59" w:rsidRPr="00110817">
        <w:rPr>
          <w:rFonts w:ascii="Symbol" w:hAnsi="Symbol"/>
          <w:bCs/>
          <w:sz w:val="20"/>
          <w:lang w:val="en-US" w:eastAsia="zh-CN"/>
        </w:rPr>
        <w:t></w:t>
      </w:r>
      <w:r w:rsidR="004A4E59" w:rsidRPr="00110817">
        <w:rPr>
          <w:bCs/>
          <w:sz w:val="20"/>
          <w:lang w:val="en-US" w:eastAsia="zh-CN"/>
        </w:rPr>
        <w:t xml:space="preserve"> 550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4A4E59" w:rsidRPr="00CB6CBA" w:rsidTr="0024702C">
        <w:trPr>
          <w:jc w:val="center"/>
        </w:trPr>
        <w:tc>
          <w:tcPr>
            <w:tcW w:w="1247" w:type="dxa"/>
            <w:tcBorders>
              <w:tl2br w:val="single" w:sz="4" w:space="0" w:color="auto"/>
            </w:tcBorders>
            <w:vAlign w:val="center"/>
          </w:tcPr>
          <w:p w:rsidR="00451E95" w:rsidRDefault="004A4E59" w:rsidP="00451E95">
            <w:pPr>
              <w:pStyle w:val="Tablehead"/>
              <w:ind w:right="-340"/>
              <w:rPr>
                <w:sz w:val="18"/>
                <w:szCs w:val="18"/>
                <w:lang w:val="en-US"/>
              </w:rPr>
            </w:pPr>
            <w:r w:rsidRPr="004E6750">
              <w:rPr>
                <w:i/>
                <w:iCs/>
                <w:sz w:val="18"/>
                <w:szCs w:val="18"/>
                <w:lang w:val="en-US"/>
              </w:rPr>
              <w:t>h</w:t>
            </w:r>
            <w:r w:rsidRPr="004E6750">
              <w:rPr>
                <w:i/>
                <w:iCs/>
                <w:sz w:val="18"/>
                <w:szCs w:val="18"/>
                <w:vertAlign w:val="subscript"/>
                <w:lang w:val="en-US"/>
              </w:rPr>
              <w:t>ef</w:t>
            </w:r>
            <w:r w:rsidR="004E6750" w:rsidRPr="004E6750">
              <w:rPr>
                <w:sz w:val="18"/>
                <w:szCs w:val="18"/>
                <w:lang w:val="en-US"/>
              </w:rPr>
              <w:t xml:space="preserve"> </w:t>
            </w:r>
            <w:r w:rsidRPr="004E6750">
              <w:rPr>
                <w:sz w:val="18"/>
                <w:szCs w:val="18"/>
                <w:lang w:val="en-US"/>
              </w:rPr>
              <w:t>(m)</w:t>
            </w:r>
          </w:p>
          <w:p w:rsidR="00451E95" w:rsidRDefault="004A4E59" w:rsidP="00451E95">
            <w:pPr>
              <w:pStyle w:val="Tablehead"/>
              <w:ind w:left="-113"/>
              <w:jc w:val="left"/>
              <w:rPr>
                <w:sz w:val="18"/>
                <w:szCs w:val="18"/>
                <w:lang w:val="en-US"/>
              </w:rPr>
            </w:pPr>
            <w:r w:rsidRPr="004E6750">
              <w:rPr>
                <w:i/>
                <w:iCs/>
                <w:sz w:val="18"/>
                <w:szCs w:val="18"/>
                <w:lang w:val="en-US"/>
              </w:rPr>
              <w:t>P</w:t>
            </w:r>
            <w:r w:rsidRPr="004E6750">
              <w:rPr>
                <w:i/>
                <w:iCs/>
                <w:sz w:val="18"/>
                <w:szCs w:val="18"/>
                <w:vertAlign w:val="subscript"/>
                <w:lang w:val="en-US"/>
              </w:rPr>
              <w:t>ef</w:t>
            </w:r>
            <w:r w:rsidRPr="004E6750">
              <w:rPr>
                <w:rFonts w:ascii="Tms Rmn" w:hAnsi="Tms Rmn"/>
                <w:sz w:val="18"/>
                <w:szCs w:val="18"/>
                <w:vertAlign w:val="subscript"/>
                <w:lang w:val="en-US"/>
              </w:rPr>
              <w:t> </w:t>
            </w:r>
            <w:r w:rsidRPr="004E6750">
              <w:rPr>
                <w:sz w:val="18"/>
                <w:szCs w:val="18"/>
                <w:lang w:val="en-US"/>
              </w:rPr>
              <w:t>(dBW)</w:t>
            </w:r>
          </w:p>
        </w:tc>
        <w:tc>
          <w:tcPr>
            <w:tcW w:w="709" w:type="dxa"/>
          </w:tcPr>
          <w:p w:rsidR="004A4E59" w:rsidRPr="004E6750" w:rsidRDefault="004A4E59" w:rsidP="0024702C">
            <w:pPr>
              <w:pStyle w:val="Tablehead"/>
              <w:rPr>
                <w:sz w:val="18"/>
                <w:szCs w:val="18"/>
                <w:lang w:val="en-US"/>
              </w:rPr>
            </w:pPr>
            <w:r w:rsidRPr="004E6750">
              <w:rPr>
                <w:sz w:val="18"/>
                <w:szCs w:val="18"/>
                <w:lang w:val="en-US"/>
              </w:rPr>
              <w:t>30</w:t>
            </w:r>
          </w:p>
        </w:tc>
        <w:tc>
          <w:tcPr>
            <w:tcW w:w="765" w:type="dxa"/>
          </w:tcPr>
          <w:p w:rsidR="004A4E59" w:rsidRPr="004E6750" w:rsidRDefault="004A4E59" w:rsidP="0024702C">
            <w:pPr>
              <w:pStyle w:val="Tablehead"/>
              <w:rPr>
                <w:sz w:val="18"/>
                <w:szCs w:val="18"/>
                <w:lang w:val="en-US"/>
              </w:rPr>
            </w:pPr>
            <w:r w:rsidRPr="004E6750">
              <w:rPr>
                <w:sz w:val="18"/>
                <w:szCs w:val="18"/>
                <w:lang w:val="en-US"/>
              </w:rPr>
              <w:t>50</w:t>
            </w:r>
          </w:p>
        </w:tc>
        <w:tc>
          <w:tcPr>
            <w:tcW w:w="765" w:type="dxa"/>
          </w:tcPr>
          <w:p w:rsidR="004A4E59" w:rsidRPr="004E6750" w:rsidRDefault="004A4E59" w:rsidP="0024702C">
            <w:pPr>
              <w:pStyle w:val="Tablehead"/>
              <w:rPr>
                <w:sz w:val="18"/>
                <w:szCs w:val="18"/>
                <w:lang w:val="en-US"/>
              </w:rPr>
            </w:pPr>
            <w:r w:rsidRPr="004E6750">
              <w:rPr>
                <w:sz w:val="18"/>
                <w:szCs w:val="18"/>
                <w:lang w:val="en-US"/>
              </w:rPr>
              <w:t>75</w:t>
            </w:r>
          </w:p>
        </w:tc>
        <w:tc>
          <w:tcPr>
            <w:tcW w:w="765" w:type="dxa"/>
          </w:tcPr>
          <w:p w:rsidR="004A4E59" w:rsidRPr="004E6750" w:rsidRDefault="004A4E59" w:rsidP="0024702C">
            <w:pPr>
              <w:pStyle w:val="Tablehead"/>
              <w:rPr>
                <w:sz w:val="18"/>
                <w:szCs w:val="18"/>
                <w:lang w:val="en-US"/>
              </w:rPr>
            </w:pPr>
            <w:r w:rsidRPr="004E6750">
              <w:rPr>
                <w:sz w:val="18"/>
                <w:szCs w:val="18"/>
                <w:lang w:val="en-US"/>
              </w:rPr>
              <w:t>100</w:t>
            </w:r>
          </w:p>
        </w:tc>
        <w:tc>
          <w:tcPr>
            <w:tcW w:w="765" w:type="dxa"/>
          </w:tcPr>
          <w:p w:rsidR="004A4E59" w:rsidRPr="004E6750" w:rsidRDefault="004A4E59" w:rsidP="0024702C">
            <w:pPr>
              <w:pStyle w:val="Tablehead"/>
              <w:rPr>
                <w:sz w:val="18"/>
                <w:szCs w:val="18"/>
                <w:lang w:val="en-US"/>
              </w:rPr>
            </w:pPr>
            <w:r w:rsidRPr="004E6750">
              <w:rPr>
                <w:sz w:val="18"/>
                <w:szCs w:val="18"/>
                <w:lang w:val="en-US"/>
              </w:rPr>
              <w:t>150</w:t>
            </w:r>
          </w:p>
        </w:tc>
        <w:tc>
          <w:tcPr>
            <w:tcW w:w="765" w:type="dxa"/>
          </w:tcPr>
          <w:p w:rsidR="004A4E59" w:rsidRPr="004E6750" w:rsidRDefault="004A4E59" w:rsidP="0024702C">
            <w:pPr>
              <w:pStyle w:val="Tablehead"/>
              <w:rPr>
                <w:sz w:val="18"/>
                <w:szCs w:val="18"/>
                <w:lang w:val="en-US"/>
              </w:rPr>
            </w:pPr>
            <w:r w:rsidRPr="004E6750">
              <w:rPr>
                <w:sz w:val="18"/>
                <w:szCs w:val="18"/>
                <w:lang w:val="en-US"/>
              </w:rPr>
              <w:t>200</w:t>
            </w:r>
          </w:p>
        </w:tc>
        <w:tc>
          <w:tcPr>
            <w:tcW w:w="765" w:type="dxa"/>
          </w:tcPr>
          <w:p w:rsidR="004A4E59" w:rsidRPr="004E6750" w:rsidRDefault="004A4E59" w:rsidP="0024702C">
            <w:pPr>
              <w:pStyle w:val="Tablehead"/>
              <w:rPr>
                <w:sz w:val="18"/>
                <w:szCs w:val="18"/>
                <w:lang w:val="en-US"/>
              </w:rPr>
            </w:pPr>
            <w:r w:rsidRPr="004E6750">
              <w:rPr>
                <w:sz w:val="18"/>
                <w:szCs w:val="18"/>
                <w:lang w:val="en-US"/>
              </w:rPr>
              <w:t>250</w:t>
            </w:r>
          </w:p>
        </w:tc>
        <w:tc>
          <w:tcPr>
            <w:tcW w:w="765" w:type="dxa"/>
          </w:tcPr>
          <w:p w:rsidR="004A4E59" w:rsidRPr="004E6750" w:rsidRDefault="004A4E59" w:rsidP="0024702C">
            <w:pPr>
              <w:pStyle w:val="Tablehead"/>
              <w:rPr>
                <w:sz w:val="18"/>
                <w:szCs w:val="18"/>
                <w:lang w:val="en-US"/>
              </w:rPr>
            </w:pPr>
            <w:r w:rsidRPr="004E6750">
              <w:rPr>
                <w:sz w:val="18"/>
                <w:szCs w:val="18"/>
                <w:lang w:val="en-US"/>
              </w:rPr>
              <w:t>300</w:t>
            </w:r>
          </w:p>
        </w:tc>
        <w:tc>
          <w:tcPr>
            <w:tcW w:w="765" w:type="dxa"/>
          </w:tcPr>
          <w:p w:rsidR="004A4E59" w:rsidRPr="004E6750" w:rsidRDefault="004A4E59" w:rsidP="0024702C">
            <w:pPr>
              <w:pStyle w:val="Tablehead"/>
              <w:rPr>
                <w:sz w:val="18"/>
                <w:szCs w:val="18"/>
                <w:lang w:val="en-US"/>
              </w:rPr>
            </w:pPr>
            <w:r w:rsidRPr="004E6750">
              <w:rPr>
                <w:sz w:val="18"/>
                <w:szCs w:val="18"/>
                <w:lang w:val="en-US"/>
              </w:rPr>
              <w:t>350</w:t>
            </w:r>
          </w:p>
        </w:tc>
        <w:tc>
          <w:tcPr>
            <w:tcW w:w="765" w:type="dxa"/>
          </w:tcPr>
          <w:p w:rsidR="004A4E59" w:rsidRPr="004E6750" w:rsidRDefault="004A4E59" w:rsidP="0024702C">
            <w:pPr>
              <w:pStyle w:val="Tablehead"/>
              <w:rPr>
                <w:sz w:val="18"/>
                <w:szCs w:val="18"/>
                <w:lang w:val="en-US"/>
              </w:rPr>
            </w:pPr>
            <w:r w:rsidRPr="004E6750">
              <w:rPr>
                <w:sz w:val="18"/>
                <w:szCs w:val="18"/>
                <w:lang w:val="en-US"/>
              </w:rPr>
              <w:t>400</w:t>
            </w:r>
          </w:p>
        </w:tc>
        <w:tc>
          <w:tcPr>
            <w:tcW w:w="879" w:type="dxa"/>
          </w:tcPr>
          <w:p w:rsidR="004A4E59" w:rsidRPr="004E6750" w:rsidRDefault="004A4E59" w:rsidP="0024702C">
            <w:pPr>
              <w:pStyle w:val="Tablehead"/>
              <w:rPr>
                <w:sz w:val="18"/>
                <w:szCs w:val="18"/>
                <w:lang w:val="en-US"/>
              </w:rPr>
            </w:pPr>
            <w:r w:rsidRPr="004E6750">
              <w:rPr>
                <w:sz w:val="18"/>
                <w:szCs w:val="18"/>
                <w:lang w:val="en-US"/>
              </w:rPr>
              <w:t>500</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
            <w:r w:rsidRPr="00CB6CBA">
              <w:rPr>
                <w:sz w:val="18"/>
                <w:szCs w:val="18"/>
                <w:lang w:val="en-US"/>
              </w:rPr>
              <w:t>15.0</w:t>
            </w:r>
          </w:p>
        </w:tc>
        <w:tc>
          <w:tcPr>
            <w:tcW w:w="709" w:type="dxa"/>
          </w:tcPr>
          <w:p w:rsidR="00451E95" w:rsidRDefault="004A4E59" w:rsidP="00451E95">
            <w:pPr>
              <w:pStyle w:val="Tabletext"/>
              <w:jc w:val="center"/>
              <w:rPr>
                <w:sz w:val="18"/>
                <w:szCs w:val="18"/>
                <w:lang w:val="en-US"/>
              </w:rPr>
            </w:pPr>
            <w:r w:rsidRPr="00CB6CBA">
              <w:rPr>
                <w:sz w:val="18"/>
                <w:szCs w:val="18"/>
                <w:lang w:val="en-US"/>
              </w:rPr>
              <w:t>2</w:t>
            </w:r>
          </w:p>
        </w:tc>
        <w:tc>
          <w:tcPr>
            <w:tcW w:w="765" w:type="dxa"/>
          </w:tcPr>
          <w:p w:rsidR="00451E95" w:rsidRDefault="004A4E59" w:rsidP="00451E95">
            <w:pPr>
              <w:pStyle w:val="Tabletext"/>
              <w:jc w:val="center"/>
              <w:rPr>
                <w:sz w:val="18"/>
                <w:szCs w:val="18"/>
                <w:lang w:val="en-US"/>
              </w:rPr>
            </w:pPr>
            <w:r w:rsidRPr="00CB6CBA">
              <w:rPr>
                <w:sz w:val="18"/>
                <w:szCs w:val="18"/>
                <w:lang w:val="en-US"/>
              </w:rPr>
              <w:t>3</w:t>
            </w:r>
          </w:p>
        </w:tc>
        <w:tc>
          <w:tcPr>
            <w:tcW w:w="765" w:type="dxa"/>
          </w:tcPr>
          <w:p w:rsidR="00451E95" w:rsidRDefault="004A4E59" w:rsidP="00451E95">
            <w:pPr>
              <w:pStyle w:val="Tabletext"/>
              <w:jc w:val="center"/>
              <w:rPr>
                <w:sz w:val="18"/>
                <w:szCs w:val="18"/>
                <w:lang w:val="en-US"/>
              </w:rPr>
            </w:pPr>
            <w:r w:rsidRPr="00CB6CBA">
              <w:rPr>
                <w:sz w:val="18"/>
                <w:szCs w:val="18"/>
                <w:lang w:val="en-US"/>
              </w:rPr>
              <w:t>3</w:t>
            </w:r>
          </w:p>
        </w:tc>
        <w:tc>
          <w:tcPr>
            <w:tcW w:w="765" w:type="dxa"/>
          </w:tcPr>
          <w:p w:rsidR="00451E95" w:rsidRDefault="004A4E59" w:rsidP="00451E95">
            <w:pPr>
              <w:pStyle w:val="Tabletext"/>
              <w:jc w:val="center"/>
              <w:rPr>
                <w:sz w:val="18"/>
                <w:szCs w:val="18"/>
                <w:lang w:val="en-US"/>
              </w:rPr>
            </w:pPr>
            <w:r w:rsidRPr="00CB6CBA">
              <w:rPr>
                <w:sz w:val="18"/>
                <w:szCs w:val="18"/>
                <w:lang w:val="en-US"/>
              </w:rPr>
              <w:t>3</w:t>
            </w:r>
          </w:p>
        </w:tc>
        <w:tc>
          <w:tcPr>
            <w:tcW w:w="765" w:type="dxa"/>
          </w:tcPr>
          <w:p w:rsidR="00451E95" w:rsidRDefault="004A4E59" w:rsidP="00451E95">
            <w:pPr>
              <w:pStyle w:val="Tabletext"/>
              <w:jc w:val="center"/>
              <w:rPr>
                <w:sz w:val="18"/>
                <w:szCs w:val="18"/>
                <w:lang w:val="en-US"/>
              </w:rPr>
            </w:pPr>
            <w:r w:rsidRPr="00CB6CBA">
              <w:rPr>
                <w:sz w:val="18"/>
                <w:szCs w:val="18"/>
                <w:lang w:val="en-US"/>
              </w:rPr>
              <w:t>4</w:t>
            </w:r>
          </w:p>
        </w:tc>
        <w:tc>
          <w:tcPr>
            <w:tcW w:w="765" w:type="dxa"/>
          </w:tcPr>
          <w:p w:rsidR="00451E95" w:rsidRDefault="004A4E59" w:rsidP="00451E95">
            <w:pPr>
              <w:pStyle w:val="Tabletext"/>
              <w:jc w:val="center"/>
              <w:rPr>
                <w:sz w:val="18"/>
                <w:szCs w:val="18"/>
                <w:lang w:val="en-US"/>
              </w:rPr>
            </w:pPr>
            <w:r w:rsidRPr="00CB6CBA">
              <w:rPr>
                <w:sz w:val="18"/>
                <w:szCs w:val="18"/>
                <w:lang w:val="en-US"/>
              </w:rPr>
              <w:t>5</w:t>
            </w:r>
          </w:p>
        </w:tc>
        <w:tc>
          <w:tcPr>
            <w:tcW w:w="765" w:type="dxa"/>
          </w:tcPr>
          <w:p w:rsidR="00451E95" w:rsidRDefault="004A4E59" w:rsidP="00451E95">
            <w:pPr>
              <w:pStyle w:val="Tabletext"/>
              <w:jc w:val="center"/>
              <w:rPr>
                <w:sz w:val="18"/>
                <w:szCs w:val="18"/>
                <w:lang w:val="en-US"/>
              </w:rPr>
            </w:pPr>
            <w:r w:rsidRPr="00CB6CBA">
              <w:rPr>
                <w:sz w:val="18"/>
                <w:szCs w:val="18"/>
                <w:lang w:val="en-US"/>
              </w:rPr>
              <w:t>5</w:t>
            </w:r>
          </w:p>
        </w:tc>
        <w:tc>
          <w:tcPr>
            <w:tcW w:w="765" w:type="dxa"/>
          </w:tcPr>
          <w:p w:rsidR="00451E95" w:rsidRDefault="004A4E59" w:rsidP="00451E95">
            <w:pPr>
              <w:pStyle w:val="Tabletext"/>
              <w:jc w:val="center"/>
              <w:rPr>
                <w:sz w:val="18"/>
                <w:szCs w:val="18"/>
                <w:lang w:val="en-US"/>
              </w:rPr>
            </w:pPr>
            <w:r w:rsidRPr="00CB6CBA">
              <w:rPr>
                <w:sz w:val="18"/>
                <w:szCs w:val="18"/>
                <w:lang w:val="en-US"/>
              </w:rPr>
              <w:t>6</w:t>
            </w:r>
          </w:p>
        </w:tc>
        <w:tc>
          <w:tcPr>
            <w:tcW w:w="765" w:type="dxa"/>
          </w:tcPr>
          <w:p w:rsidR="00451E95" w:rsidRDefault="004A4E59" w:rsidP="00451E95">
            <w:pPr>
              <w:pStyle w:val="Tabletext"/>
              <w:jc w:val="center"/>
              <w:rPr>
                <w:sz w:val="18"/>
                <w:szCs w:val="18"/>
                <w:lang w:val="en-US"/>
              </w:rPr>
            </w:pPr>
            <w:r w:rsidRPr="00CB6CBA">
              <w:rPr>
                <w:sz w:val="18"/>
                <w:szCs w:val="18"/>
                <w:lang w:val="en-US"/>
              </w:rPr>
              <w:t>6</w:t>
            </w:r>
          </w:p>
        </w:tc>
        <w:tc>
          <w:tcPr>
            <w:tcW w:w="765" w:type="dxa"/>
          </w:tcPr>
          <w:p w:rsidR="00451E95" w:rsidRDefault="004A4E59" w:rsidP="00451E95">
            <w:pPr>
              <w:pStyle w:val="Tabletext"/>
              <w:jc w:val="center"/>
              <w:rPr>
                <w:sz w:val="18"/>
                <w:szCs w:val="18"/>
                <w:lang w:val="en-US"/>
              </w:rPr>
            </w:pPr>
            <w:r w:rsidRPr="00CB6CBA">
              <w:rPr>
                <w:sz w:val="18"/>
                <w:szCs w:val="18"/>
                <w:lang w:val="en-US"/>
              </w:rPr>
              <w:t>7</w:t>
            </w:r>
          </w:p>
        </w:tc>
        <w:tc>
          <w:tcPr>
            <w:tcW w:w="879" w:type="dxa"/>
          </w:tcPr>
          <w:p w:rsidR="00451E95" w:rsidRDefault="004A4E59" w:rsidP="00451E95">
            <w:pPr>
              <w:pStyle w:val="Tabletext"/>
              <w:jc w:val="center"/>
              <w:rPr>
                <w:sz w:val="18"/>
                <w:szCs w:val="18"/>
                <w:lang w:val="en-US"/>
              </w:rPr>
            </w:pPr>
            <w:r w:rsidRPr="00CB6CBA">
              <w:rPr>
                <w:sz w:val="18"/>
                <w:szCs w:val="18"/>
                <w:lang w:val="en-US"/>
              </w:rPr>
              <w:t>7</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20.0</w:t>
            </w:r>
          </w:p>
        </w:tc>
        <w:tc>
          <w:tcPr>
            <w:tcW w:w="709" w:type="dxa"/>
          </w:tcPr>
          <w:p w:rsidR="00451E95" w:rsidRDefault="004A4E59" w:rsidP="00451E95">
            <w:pPr>
              <w:pStyle w:val="Tabletext"/>
              <w:jc w:val="center"/>
              <w:rPr>
                <w:sz w:val="18"/>
                <w:szCs w:val="18"/>
                <w:lang w:val="en-US"/>
              </w:rPr>
            </w:pPr>
            <w:r w:rsidRPr="00CB6CBA">
              <w:rPr>
                <w:sz w:val="18"/>
                <w:szCs w:val="18"/>
                <w:lang w:val="en-US"/>
              </w:rPr>
              <w:t>3</w:t>
            </w:r>
          </w:p>
        </w:tc>
        <w:tc>
          <w:tcPr>
            <w:tcW w:w="765" w:type="dxa"/>
          </w:tcPr>
          <w:p w:rsidR="00451E95" w:rsidRDefault="004A4E59" w:rsidP="00451E95">
            <w:pPr>
              <w:pStyle w:val="Tabletext"/>
              <w:jc w:val="center"/>
              <w:rPr>
                <w:sz w:val="18"/>
                <w:szCs w:val="18"/>
                <w:lang w:val="en-US"/>
              </w:rPr>
            </w:pPr>
            <w:r w:rsidRPr="00CB6CBA">
              <w:rPr>
                <w:sz w:val="18"/>
                <w:szCs w:val="18"/>
                <w:lang w:val="en-US"/>
              </w:rPr>
              <w:t>4</w:t>
            </w:r>
          </w:p>
        </w:tc>
        <w:tc>
          <w:tcPr>
            <w:tcW w:w="765" w:type="dxa"/>
          </w:tcPr>
          <w:p w:rsidR="00451E95" w:rsidRDefault="004A4E59" w:rsidP="00451E95">
            <w:pPr>
              <w:pStyle w:val="Tabletext"/>
              <w:jc w:val="center"/>
              <w:rPr>
                <w:sz w:val="18"/>
                <w:szCs w:val="18"/>
                <w:lang w:val="en-US"/>
              </w:rPr>
            </w:pPr>
            <w:r w:rsidRPr="00CB6CBA">
              <w:rPr>
                <w:sz w:val="18"/>
                <w:szCs w:val="18"/>
                <w:lang w:val="en-US"/>
              </w:rPr>
              <w:t>4</w:t>
            </w:r>
          </w:p>
        </w:tc>
        <w:tc>
          <w:tcPr>
            <w:tcW w:w="765" w:type="dxa"/>
          </w:tcPr>
          <w:p w:rsidR="00451E95" w:rsidRDefault="004A4E59" w:rsidP="00451E95">
            <w:pPr>
              <w:pStyle w:val="Tabletext"/>
              <w:jc w:val="center"/>
              <w:rPr>
                <w:sz w:val="18"/>
                <w:szCs w:val="18"/>
                <w:lang w:val="en-US"/>
              </w:rPr>
            </w:pPr>
            <w:r w:rsidRPr="00CB6CBA">
              <w:rPr>
                <w:sz w:val="18"/>
                <w:szCs w:val="18"/>
                <w:lang w:val="en-US"/>
              </w:rPr>
              <w:t>5</w:t>
            </w:r>
          </w:p>
        </w:tc>
        <w:tc>
          <w:tcPr>
            <w:tcW w:w="765" w:type="dxa"/>
          </w:tcPr>
          <w:p w:rsidR="00451E95" w:rsidRDefault="004A4E59" w:rsidP="00451E95">
            <w:pPr>
              <w:pStyle w:val="Tabletext"/>
              <w:jc w:val="center"/>
              <w:rPr>
                <w:sz w:val="18"/>
                <w:szCs w:val="18"/>
                <w:lang w:val="en-US"/>
              </w:rPr>
            </w:pPr>
            <w:r w:rsidRPr="00CB6CBA">
              <w:rPr>
                <w:sz w:val="18"/>
                <w:szCs w:val="18"/>
                <w:lang w:val="en-US"/>
              </w:rPr>
              <w:t>6</w:t>
            </w:r>
          </w:p>
        </w:tc>
        <w:tc>
          <w:tcPr>
            <w:tcW w:w="765" w:type="dxa"/>
          </w:tcPr>
          <w:p w:rsidR="00451E95" w:rsidRDefault="004A4E59" w:rsidP="00451E95">
            <w:pPr>
              <w:pStyle w:val="Tabletext"/>
              <w:jc w:val="center"/>
              <w:rPr>
                <w:sz w:val="18"/>
                <w:szCs w:val="18"/>
                <w:lang w:val="en-US"/>
              </w:rPr>
            </w:pPr>
            <w:r w:rsidRPr="00CB6CBA">
              <w:rPr>
                <w:sz w:val="18"/>
                <w:szCs w:val="18"/>
                <w:lang w:val="en-US"/>
              </w:rPr>
              <w:t>7</w:t>
            </w:r>
          </w:p>
        </w:tc>
        <w:tc>
          <w:tcPr>
            <w:tcW w:w="765" w:type="dxa"/>
          </w:tcPr>
          <w:p w:rsidR="00451E95" w:rsidRDefault="004A4E59" w:rsidP="00451E95">
            <w:pPr>
              <w:pStyle w:val="Tabletext"/>
              <w:jc w:val="center"/>
              <w:rPr>
                <w:sz w:val="18"/>
                <w:szCs w:val="18"/>
                <w:lang w:val="en-US"/>
              </w:rPr>
            </w:pPr>
            <w:r w:rsidRPr="00CB6CBA">
              <w:rPr>
                <w:sz w:val="18"/>
                <w:szCs w:val="18"/>
                <w:lang w:val="en-US"/>
              </w:rPr>
              <w:t>8</w:t>
            </w:r>
          </w:p>
        </w:tc>
        <w:tc>
          <w:tcPr>
            <w:tcW w:w="765"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10</w:t>
            </w:r>
          </w:p>
        </w:tc>
        <w:tc>
          <w:tcPr>
            <w:tcW w:w="879" w:type="dxa"/>
          </w:tcPr>
          <w:p w:rsidR="00451E95" w:rsidRDefault="004A4E59" w:rsidP="00451E95">
            <w:pPr>
              <w:pStyle w:val="Tabletext"/>
              <w:jc w:val="center"/>
              <w:rPr>
                <w:sz w:val="18"/>
                <w:szCs w:val="18"/>
                <w:lang w:val="en-US"/>
              </w:rPr>
            </w:pPr>
            <w:r w:rsidRPr="00CB6CBA">
              <w:rPr>
                <w:sz w:val="18"/>
                <w:szCs w:val="18"/>
                <w:lang w:val="en-US"/>
              </w:rPr>
              <w:t>11</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25.0</w:t>
            </w:r>
          </w:p>
        </w:tc>
        <w:tc>
          <w:tcPr>
            <w:tcW w:w="709" w:type="dxa"/>
          </w:tcPr>
          <w:p w:rsidR="00451E95" w:rsidRDefault="004A4E59" w:rsidP="00451E95">
            <w:pPr>
              <w:pStyle w:val="Tabletext"/>
              <w:jc w:val="center"/>
              <w:rPr>
                <w:sz w:val="18"/>
                <w:szCs w:val="18"/>
                <w:lang w:val="en-US"/>
              </w:rPr>
            </w:pPr>
            <w:r w:rsidRPr="00CB6CBA">
              <w:rPr>
                <w:sz w:val="18"/>
                <w:szCs w:val="18"/>
                <w:lang w:val="en-US"/>
              </w:rPr>
              <w:t>4</w:t>
            </w:r>
          </w:p>
        </w:tc>
        <w:tc>
          <w:tcPr>
            <w:tcW w:w="765" w:type="dxa"/>
          </w:tcPr>
          <w:p w:rsidR="00451E95" w:rsidRDefault="004A4E59" w:rsidP="00451E95">
            <w:pPr>
              <w:pStyle w:val="Tabletext"/>
              <w:jc w:val="center"/>
              <w:rPr>
                <w:sz w:val="18"/>
                <w:szCs w:val="18"/>
                <w:lang w:val="en-US"/>
              </w:rPr>
            </w:pPr>
            <w:r w:rsidRPr="00CB6CBA">
              <w:rPr>
                <w:sz w:val="18"/>
                <w:szCs w:val="18"/>
                <w:lang w:val="en-US"/>
              </w:rPr>
              <w:t>5</w:t>
            </w:r>
          </w:p>
        </w:tc>
        <w:tc>
          <w:tcPr>
            <w:tcW w:w="765" w:type="dxa"/>
          </w:tcPr>
          <w:p w:rsidR="00451E95" w:rsidRDefault="004A4E59" w:rsidP="00451E95">
            <w:pPr>
              <w:pStyle w:val="Tabletext"/>
              <w:jc w:val="center"/>
              <w:rPr>
                <w:sz w:val="18"/>
                <w:szCs w:val="18"/>
                <w:lang w:val="en-US"/>
              </w:rPr>
            </w:pPr>
            <w:r w:rsidRPr="00CB6CBA">
              <w:rPr>
                <w:sz w:val="18"/>
                <w:szCs w:val="18"/>
                <w:lang w:val="en-US"/>
              </w:rPr>
              <w:t>6</w:t>
            </w:r>
          </w:p>
        </w:tc>
        <w:tc>
          <w:tcPr>
            <w:tcW w:w="765" w:type="dxa"/>
          </w:tcPr>
          <w:p w:rsidR="00451E95" w:rsidRDefault="004A4E59" w:rsidP="00451E95">
            <w:pPr>
              <w:pStyle w:val="Tabletext"/>
              <w:jc w:val="center"/>
              <w:rPr>
                <w:sz w:val="18"/>
                <w:szCs w:val="18"/>
                <w:lang w:val="en-US"/>
              </w:rPr>
            </w:pPr>
            <w:r w:rsidRPr="00CB6CBA">
              <w:rPr>
                <w:sz w:val="18"/>
                <w:szCs w:val="18"/>
                <w:lang w:val="en-US"/>
              </w:rPr>
              <w:t>7</w:t>
            </w:r>
          </w:p>
        </w:tc>
        <w:tc>
          <w:tcPr>
            <w:tcW w:w="765" w:type="dxa"/>
          </w:tcPr>
          <w:p w:rsidR="00451E95" w:rsidRDefault="004A4E59" w:rsidP="00451E95">
            <w:pPr>
              <w:pStyle w:val="Tabletext"/>
              <w:jc w:val="center"/>
              <w:rPr>
                <w:sz w:val="18"/>
                <w:szCs w:val="18"/>
                <w:lang w:val="en-US"/>
              </w:rPr>
            </w:pPr>
            <w:r w:rsidRPr="00CB6CBA">
              <w:rPr>
                <w:sz w:val="18"/>
                <w:szCs w:val="18"/>
                <w:lang w:val="en-US"/>
              </w:rPr>
              <w:t>8</w:t>
            </w:r>
          </w:p>
        </w:tc>
        <w:tc>
          <w:tcPr>
            <w:tcW w:w="765" w:type="dxa"/>
          </w:tcPr>
          <w:p w:rsidR="00451E95" w:rsidRDefault="004A4E59" w:rsidP="00451E95">
            <w:pPr>
              <w:pStyle w:val="Tabletext"/>
              <w:jc w:val="center"/>
              <w:rPr>
                <w:sz w:val="18"/>
                <w:szCs w:val="18"/>
                <w:lang w:val="en-US"/>
              </w:rPr>
            </w:pPr>
            <w:r w:rsidRPr="00CB6CBA">
              <w:rPr>
                <w:sz w:val="18"/>
                <w:szCs w:val="18"/>
                <w:lang w:val="en-US"/>
              </w:rPr>
              <w:t>10</w:t>
            </w:r>
          </w:p>
        </w:tc>
        <w:tc>
          <w:tcPr>
            <w:tcW w:w="765" w:type="dxa"/>
          </w:tcPr>
          <w:p w:rsidR="00451E95" w:rsidRDefault="004A4E59" w:rsidP="00451E95">
            <w:pPr>
              <w:pStyle w:val="Tabletext"/>
              <w:jc w:val="center"/>
              <w:rPr>
                <w:sz w:val="18"/>
                <w:szCs w:val="18"/>
                <w:lang w:val="en-US"/>
              </w:rPr>
            </w:pPr>
            <w:r w:rsidRPr="00CB6CBA">
              <w:rPr>
                <w:sz w:val="18"/>
                <w:szCs w:val="18"/>
                <w:lang w:val="en-US"/>
              </w:rPr>
              <w:t>11</w:t>
            </w:r>
          </w:p>
        </w:tc>
        <w:tc>
          <w:tcPr>
            <w:tcW w:w="765" w:type="dxa"/>
          </w:tcPr>
          <w:p w:rsidR="00451E95" w:rsidRDefault="004A4E59" w:rsidP="00451E95">
            <w:pPr>
              <w:pStyle w:val="Tabletext"/>
              <w:jc w:val="center"/>
              <w:rPr>
                <w:sz w:val="18"/>
                <w:szCs w:val="18"/>
                <w:lang w:val="en-US"/>
              </w:rPr>
            </w:pPr>
            <w:r w:rsidRPr="00CB6CBA">
              <w:rPr>
                <w:sz w:val="18"/>
                <w:szCs w:val="18"/>
                <w:lang w:val="en-US"/>
              </w:rPr>
              <w:t>12</w:t>
            </w:r>
          </w:p>
        </w:tc>
        <w:tc>
          <w:tcPr>
            <w:tcW w:w="765" w:type="dxa"/>
          </w:tcPr>
          <w:p w:rsidR="00451E95" w:rsidRDefault="004A4E59" w:rsidP="00451E95">
            <w:pPr>
              <w:pStyle w:val="Tabletext"/>
              <w:jc w:val="center"/>
              <w:rPr>
                <w:sz w:val="18"/>
                <w:szCs w:val="18"/>
                <w:lang w:val="en-US"/>
              </w:rPr>
            </w:pPr>
            <w:r w:rsidRPr="00CB6CBA">
              <w:rPr>
                <w:sz w:val="18"/>
                <w:szCs w:val="18"/>
                <w:lang w:val="en-US"/>
              </w:rPr>
              <w:t>14</w:t>
            </w:r>
          </w:p>
        </w:tc>
        <w:tc>
          <w:tcPr>
            <w:tcW w:w="765" w:type="dxa"/>
          </w:tcPr>
          <w:p w:rsidR="00451E95" w:rsidRDefault="004A4E59" w:rsidP="00451E95">
            <w:pPr>
              <w:pStyle w:val="Tabletext"/>
              <w:jc w:val="center"/>
              <w:rPr>
                <w:sz w:val="18"/>
                <w:szCs w:val="18"/>
                <w:lang w:val="en-US"/>
              </w:rPr>
            </w:pPr>
            <w:r w:rsidRPr="00CB6CBA">
              <w:rPr>
                <w:sz w:val="18"/>
                <w:szCs w:val="18"/>
                <w:lang w:val="en-US"/>
              </w:rPr>
              <w:t>15</w:t>
            </w:r>
          </w:p>
        </w:tc>
        <w:tc>
          <w:tcPr>
            <w:tcW w:w="879" w:type="dxa"/>
          </w:tcPr>
          <w:p w:rsidR="00451E95" w:rsidRDefault="004A4E59" w:rsidP="00451E95">
            <w:pPr>
              <w:pStyle w:val="Tabletext"/>
              <w:jc w:val="center"/>
              <w:rPr>
                <w:sz w:val="18"/>
                <w:szCs w:val="18"/>
                <w:lang w:val="en-US"/>
              </w:rPr>
            </w:pPr>
            <w:r w:rsidRPr="00CB6CBA">
              <w:rPr>
                <w:sz w:val="18"/>
                <w:szCs w:val="18"/>
                <w:lang w:val="en-US"/>
              </w:rPr>
              <w:t>17</w:t>
            </w:r>
          </w:p>
        </w:tc>
      </w:tr>
      <w:tr w:rsidR="004A4E59" w:rsidRPr="00CB6CBA" w:rsidTr="0024702C">
        <w:trPr>
          <w:jc w:val="center"/>
        </w:trPr>
        <w:tc>
          <w:tcPr>
            <w:tcW w:w="1247" w:type="dxa"/>
          </w:tcPr>
          <w:p w:rsidR="00451E95" w:rsidRDefault="004A4E59" w:rsidP="00451E95">
            <w:pPr>
              <w:pStyle w:val="Tabletext"/>
              <w:jc w:val="center"/>
              <w:rPr>
                <w:b/>
                <w:bCs/>
                <w:sz w:val="18"/>
                <w:szCs w:val="18"/>
                <w:lang w:val="en-US"/>
              </w:rPr>
            </w:pPr>
            <w:r w:rsidRPr="00CB6CBA">
              <w:rPr>
                <w:b/>
                <w:bCs/>
                <w:sz w:val="18"/>
                <w:szCs w:val="18"/>
                <w:lang w:val="en-US"/>
              </w:rPr>
              <w:t>30.0</w:t>
            </w:r>
          </w:p>
        </w:tc>
        <w:tc>
          <w:tcPr>
            <w:tcW w:w="709" w:type="dxa"/>
          </w:tcPr>
          <w:p w:rsidR="00451E95" w:rsidRDefault="004A4E59" w:rsidP="00451E95">
            <w:pPr>
              <w:pStyle w:val="Tabletext"/>
              <w:jc w:val="center"/>
              <w:rPr>
                <w:sz w:val="18"/>
                <w:szCs w:val="18"/>
                <w:lang w:val="en-US"/>
              </w:rPr>
            </w:pPr>
            <w:r w:rsidRPr="00CB6CBA">
              <w:rPr>
                <w:sz w:val="18"/>
                <w:szCs w:val="18"/>
                <w:lang w:val="en-US"/>
              </w:rPr>
              <w:t>5</w:t>
            </w:r>
          </w:p>
        </w:tc>
        <w:tc>
          <w:tcPr>
            <w:tcW w:w="765" w:type="dxa"/>
          </w:tcPr>
          <w:p w:rsidR="00451E95" w:rsidRDefault="004A4E59" w:rsidP="00451E95">
            <w:pPr>
              <w:pStyle w:val="Tabletext"/>
              <w:jc w:val="center"/>
              <w:rPr>
                <w:sz w:val="18"/>
                <w:szCs w:val="18"/>
                <w:lang w:val="en-US"/>
              </w:rPr>
            </w:pPr>
            <w:r w:rsidRPr="00CB6CBA">
              <w:rPr>
                <w:sz w:val="18"/>
                <w:szCs w:val="18"/>
                <w:lang w:val="en-US"/>
              </w:rPr>
              <w:t>7</w:t>
            </w:r>
          </w:p>
        </w:tc>
        <w:tc>
          <w:tcPr>
            <w:tcW w:w="765" w:type="dxa"/>
          </w:tcPr>
          <w:p w:rsidR="00451E95" w:rsidRDefault="004A4E59" w:rsidP="00451E95">
            <w:pPr>
              <w:pStyle w:val="Tabletext"/>
              <w:jc w:val="center"/>
              <w:rPr>
                <w:b/>
                <w:bCs/>
                <w:sz w:val="18"/>
                <w:szCs w:val="18"/>
                <w:lang w:val="en-US"/>
              </w:rPr>
            </w:pPr>
            <w:r w:rsidRPr="00CB6CBA">
              <w:rPr>
                <w:b/>
                <w:bCs/>
                <w:sz w:val="18"/>
                <w:szCs w:val="18"/>
                <w:lang w:val="en-US"/>
              </w:rPr>
              <w:t>8</w:t>
            </w:r>
          </w:p>
        </w:tc>
        <w:tc>
          <w:tcPr>
            <w:tcW w:w="765"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b/>
                <w:bCs/>
                <w:sz w:val="18"/>
                <w:szCs w:val="18"/>
                <w:lang w:val="en-US"/>
              </w:rPr>
            </w:pPr>
            <w:r w:rsidRPr="00CB6CBA">
              <w:rPr>
                <w:b/>
                <w:bCs/>
                <w:sz w:val="18"/>
                <w:szCs w:val="18"/>
                <w:lang w:val="en-US"/>
              </w:rPr>
              <w:t>12</w:t>
            </w:r>
          </w:p>
        </w:tc>
        <w:tc>
          <w:tcPr>
            <w:tcW w:w="765" w:type="dxa"/>
          </w:tcPr>
          <w:p w:rsidR="00451E95" w:rsidRDefault="004A4E59" w:rsidP="00451E95">
            <w:pPr>
              <w:pStyle w:val="Tabletext"/>
              <w:jc w:val="center"/>
              <w:rPr>
                <w:sz w:val="18"/>
                <w:szCs w:val="18"/>
                <w:lang w:val="en-US"/>
              </w:rPr>
            </w:pPr>
            <w:r w:rsidRPr="00CB6CBA">
              <w:rPr>
                <w:sz w:val="18"/>
                <w:szCs w:val="18"/>
                <w:lang w:val="en-US"/>
              </w:rPr>
              <w:t>14</w:t>
            </w:r>
          </w:p>
        </w:tc>
        <w:tc>
          <w:tcPr>
            <w:tcW w:w="765" w:type="dxa"/>
          </w:tcPr>
          <w:p w:rsidR="00451E95" w:rsidRDefault="004A4E59" w:rsidP="00451E95">
            <w:pPr>
              <w:pStyle w:val="Tabletext"/>
              <w:jc w:val="center"/>
              <w:rPr>
                <w:sz w:val="18"/>
                <w:szCs w:val="18"/>
                <w:lang w:val="en-US"/>
              </w:rPr>
            </w:pPr>
            <w:r w:rsidRPr="00CB6CBA">
              <w:rPr>
                <w:sz w:val="18"/>
                <w:szCs w:val="18"/>
                <w:lang w:val="en-US"/>
              </w:rPr>
              <w:t>15</w:t>
            </w:r>
          </w:p>
        </w:tc>
        <w:tc>
          <w:tcPr>
            <w:tcW w:w="765" w:type="dxa"/>
          </w:tcPr>
          <w:p w:rsidR="00451E95" w:rsidRDefault="004A4E59" w:rsidP="00451E95">
            <w:pPr>
              <w:pStyle w:val="Tabletext"/>
              <w:jc w:val="center"/>
              <w:rPr>
                <w:b/>
                <w:bCs/>
                <w:sz w:val="18"/>
                <w:szCs w:val="18"/>
                <w:lang w:val="en-US"/>
              </w:rPr>
            </w:pPr>
            <w:r w:rsidRPr="00CB6CBA">
              <w:rPr>
                <w:b/>
                <w:bCs/>
                <w:sz w:val="18"/>
                <w:szCs w:val="18"/>
                <w:lang w:val="en-US"/>
              </w:rPr>
              <w:t>17</w:t>
            </w:r>
          </w:p>
        </w:tc>
        <w:tc>
          <w:tcPr>
            <w:tcW w:w="765"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21</w:t>
            </w:r>
          </w:p>
        </w:tc>
        <w:tc>
          <w:tcPr>
            <w:tcW w:w="879" w:type="dxa"/>
          </w:tcPr>
          <w:p w:rsidR="00451E95" w:rsidRDefault="004A4E59" w:rsidP="00451E95">
            <w:pPr>
              <w:pStyle w:val="Tabletext"/>
              <w:jc w:val="center"/>
              <w:rPr>
                <w:sz w:val="18"/>
                <w:szCs w:val="18"/>
                <w:lang w:val="en-US"/>
              </w:rPr>
            </w:pPr>
            <w:r w:rsidRPr="00CB6CBA">
              <w:rPr>
                <w:sz w:val="18"/>
                <w:szCs w:val="18"/>
                <w:lang w:val="en-US"/>
              </w:rPr>
              <w:t>24</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35.0</w:t>
            </w:r>
          </w:p>
        </w:tc>
        <w:tc>
          <w:tcPr>
            <w:tcW w:w="709" w:type="dxa"/>
          </w:tcPr>
          <w:p w:rsidR="00451E95" w:rsidRDefault="004A4E59" w:rsidP="00451E95">
            <w:pPr>
              <w:pStyle w:val="Tabletext"/>
              <w:jc w:val="center"/>
              <w:rPr>
                <w:sz w:val="18"/>
                <w:szCs w:val="18"/>
                <w:lang w:val="en-US"/>
              </w:rPr>
            </w:pPr>
            <w:r w:rsidRPr="00CB6CBA">
              <w:rPr>
                <w:sz w:val="18"/>
                <w:szCs w:val="18"/>
                <w:lang w:val="en-US"/>
              </w:rPr>
              <w:t>7</w:t>
            </w:r>
          </w:p>
        </w:tc>
        <w:tc>
          <w:tcPr>
            <w:tcW w:w="765"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11</w:t>
            </w:r>
          </w:p>
        </w:tc>
        <w:tc>
          <w:tcPr>
            <w:tcW w:w="765" w:type="dxa"/>
          </w:tcPr>
          <w:p w:rsidR="00451E95" w:rsidRDefault="004A4E59" w:rsidP="00451E95">
            <w:pPr>
              <w:pStyle w:val="Tabletext"/>
              <w:jc w:val="center"/>
              <w:rPr>
                <w:sz w:val="18"/>
                <w:szCs w:val="18"/>
                <w:lang w:val="en-US"/>
              </w:rPr>
            </w:pPr>
            <w:r w:rsidRPr="00CB6CBA">
              <w:rPr>
                <w:sz w:val="18"/>
                <w:szCs w:val="18"/>
                <w:lang w:val="en-US"/>
              </w:rPr>
              <w:t>13</w:t>
            </w:r>
          </w:p>
        </w:tc>
        <w:tc>
          <w:tcPr>
            <w:tcW w:w="765" w:type="dxa"/>
          </w:tcPr>
          <w:p w:rsidR="00451E95" w:rsidRDefault="004A4E59" w:rsidP="00451E95">
            <w:pPr>
              <w:pStyle w:val="Tabletext"/>
              <w:jc w:val="center"/>
              <w:rPr>
                <w:sz w:val="18"/>
                <w:szCs w:val="18"/>
                <w:lang w:val="en-US"/>
              </w:rPr>
            </w:pPr>
            <w:r w:rsidRPr="00CB6CBA">
              <w:rPr>
                <w:sz w:val="18"/>
                <w:szCs w:val="18"/>
                <w:lang w:val="en-US"/>
              </w:rPr>
              <w:t>16</w:t>
            </w:r>
          </w:p>
        </w:tc>
        <w:tc>
          <w:tcPr>
            <w:tcW w:w="765" w:type="dxa"/>
          </w:tcPr>
          <w:p w:rsidR="00451E95" w:rsidRDefault="004A4E59" w:rsidP="00451E95">
            <w:pPr>
              <w:pStyle w:val="Tabletext"/>
              <w:jc w:val="center"/>
              <w:rPr>
                <w:sz w:val="18"/>
                <w:szCs w:val="18"/>
                <w:lang w:val="en-US"/>
              </w:rPr>
            </w:pPr>
            <w:r w:rsidRPr="00CB6CBA">
              <w:rPr>
                <w:sz w:val="18"/>
                <w:szCs w:val="18"/>
                <w:lang w:val="en-US"/>
              </w:rPr>
              <w:t>18</w:t>
            </w:r>
          </w:p>
        </w:tc>
        <w:tc>
          <w:tcPr>
            <w:tcW w:w="765" w:type="dxa"/>
          </w:tcPr>
          <w:p w:rsidR="00451E95" w:rsidRDefault="004A4E59" w:rsidP="00451E95">
            <w:pPr>
              <w:pStyle w:val="Tabletext"/>
              <w:jc w:val="center"/>
              <w:rPr>
                <w:sz w:val="18"/>
                <w:szCs w:val="18"/>
                <w:lang w:val="en-US"/>
              </w:rPr>
            </w:pPr>
            <w:r w:rsidRPr="00CB6CBA">
              <w:rPr>
                <w:sz w:val="18"/>
                <w:szCs w:val="18"/>
                <w:lang w:val="en-US"/>
              </w:rPr>
              <w:t>21</w:t>
            </w:r>
          </w:p>
        </w:tc>
        <w:tc>
          <w:tcPr>
            <w:tcW w:w="765" w:type="dxa"/>
          </w:tcPr>
          <w:p w:rsidR="00451E95" w:rsidRDefault="004A4E59" w:rsidP="00451E95">
            <w:pPr>
              <w:pStyle w:val="Tabletext"/>
              <w:jc w:val="center"/>
              <w:rPr>
                <w:sz w:val="18"/>
                <w:szCs w:val="18"/>
                <w:lang w:val="en-US"/>
              </w:rPr>
            </w:pPr>
            <w:r w:rsidRPr="00CB6CBA">
              <w:rPr>
                <w:sz w:val="18"/>
                <w:szCs w:val="18"/>
                <w:lang w:val="en-US"/>
              </w:rPr>
              <w:t>23</w:t>
            </w:r>
          </w:p>
        </w:tc>
        <w:tc>
          <w:tcPr>
            <w:tcW w:w="765" w:type="dxa"/>
          </w:tcPr>
          <w:p w:rsidR="00451E95" w:rsidRDefault="004A4E59" w:rsidP="00451E95">
            <w:pPr>
              <w:pStyle w:val="Tabletext"/>
              <w:jc w:val="center"/>
              <w:rPr>
                <w:sz w:val="18"/>
                <w:szCs w:val="18"/>
                <w:lang w:val="en-US"/>
              </w:rPr>
            </w:pPr>
            <w:r w:rsidRPr="00CB6CBA">
              <w:rPr>
                <w:sz w:val="18"/>
                <w:szCs w:val="18"/>
                <w:lang w:val="en-US"/>
              </w:rPr>
              <w:t>25</w:t>
            </w:r>
          </w:p>
        </w:tc>
        <w:tc>
          <w:tcPr>
            <w:tcW w:w="765" w:type="dxa"/>
          </w:tcPr>
          <w:p w:rsidR="00451E95" w:rsidRDefault="004A4E59" w:rsidP="00451E95">
            <w:pPr>
              <w:pStyle w:val="Tabletext"/>
              <w:jc w:val="center"/>
              <w:rPr>
                <w:sz w:val="18"/>
                <w:szCs w:val="18"/>
                <w:lang w:val="en-US"/>
              </w:rPr>
            </w:pPr>
            <w:r w:rsidRPr="00CB6CBA">
              <w:rPr>
                <w:sz w:val="18"/>
                <w:szCs w:val="18"/>
                <w:lang w:val="en-US"/>
              </w:rPr>
              <w:t>27</w:t>
            </w:r>
          </w:p>
        </w:tc>
        <w:tc>
          <w:tcPr>
            <w:tcW w:w="879" w:type="dxa"/>
          </w:tcPr>
          <w:p w:rsidR="00451E95" w:rsidRDefault="004A4E59" w:rsidP="00451E95">
            <w:pPr>
              <w:pStyle w:val="Tabletext"/>
              <w:jc w:val="center"/>
              <w:rPr>
                <w:sz w:val="18"/>
                <w:szCs w:val="18"/>
                <w:lang w:val="en-US"/>
              </w:rPr>
            </w:pPr>
            <w:r w:rsidRPr="00CB6CBA">
              <w:rPr>
                <w:sz w:val="18"/>
                <w:szCs w:val="18"/>
                <w:lang w:val="en-US"/>
              </w:rPr>
              <w:t>31</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40.0</w:t>
            </w:r>
          </w:p>
        </w:tc>
        <w:tc>
          <w:tcPr>
            <w:tcW w:w="709"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12</w:t>
            </w:r>
          </w:p>
        </w:tc>
        <w:tc>
          <w:tcPr>
            <w:tcW w:w="765" w:type="dxa"/>
          </w:tcPr>
          <w:p w:rsidR="00451E95" w:rsidRDefault="004A4E59" w:rsidP="00451E95">
            <w:pPr>
              <w:pStyle w:val="Tabletext"/>
              <w:jc w:val="center"/>
              <w:rPr>
                <w:sz w:val="18"/>
                <w:szCs w:val="18"/>
                <w:lang w:val="en-US"/>
              </w:rPr>
            </w:pPr>
            <w:r w:rsidRPr="00CB6CBA">
              <w:rPr>
                <w:sz w:val="18"/>
                <w:szCs w:val="18"/>
                <w:lang w:val="en-US"/>
              </w:rPr>
              <w:t>14</w:t>
            </w:r>
          </w:p>
        </w:tc>
        <w:tc>
          <w:tcPr>
            <w:tcW w:w="765" w:type="dxa"/>
          </w:tcPr>
          <w:p w:rsidR="00451E95" w:rsidRDefault="004A4E59" w:rsidP="00451E95">
            <w:pPr>
              <w:pStyle w:val="Tabletext"/>
              <w:jc w:val="center"/>
              <w:rPr>
                <w:sz w:val="18"/>
                <w:szCs w:val="18"/>
                <w:lang w:val="en-US"/>
              </w:rPr>
            </w:pPr>
            <w:r w:rsidRPr="00CB6CBA">
              <w:rPr>
                <w:sz w:val="18"/>
                <w:szCs w:val="18"/>
                <w:lang w:val="en-US"/>
              </w:rPr>
              <w:t>17</w:t>
            </w:r>
          </w:p>
        </w:tc>
        <w:tc>
          <w:tcPr>
            <w:tcW w:w="765"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sz w:val="18"/>
                <w:szCs w:val="18"/>
                <w:lang w:val="en-US"/>
              </w:rPr>
            </w:pPr>
            <w:r w:rsidRPr="00CB6CBA">
              <w:rPr>
                <w:sz w:val="18"/>
                <w:szCs w:val="18"/>
                <w:lang w:val="en-US"/>
              </w:rPr>
              <w:t>24</w:t>
            </w:r>
          </w:p>
        </w:tc>
        <w:tc>
          <w:tcPr>
            <w:tcW w:w="765" w:type="dxa"/>
          </w:tcPr>
          <w:p w:rsidR="00451E95" w:rsidRDefault="004A4E59" w:rsidP="00451E95">
            <w:pPr>
              <w:pStyle w:val="Tabletext"/>
              <w:jc w:val="center"/>
              <w:rPr>
                <w:sz w:val="18"/>
                <w:szCs w:val="18"/>
                <w:lang w:val="en-US"/>
              </w:rPr>
            </w:pPr>
            <w:r w:rsidRPr="00CB6CBA">
              <w:rPr>
                <w:sz w:val="18"/>
                <w:szCs w:val="18"/>
                <w:lang w:val="en-US"/>
              </w:rPr>
              <w:t>27</w:t>
            </w:r>
          </w:p>
        </w:tc>
        <w:tc>
          <w:tcPr>
            <w:tcW w:w="765" w:type="dxa"/>
          </w:tcPr>
          <w:p w:rsidR="00451E95" w:rsidRDefault="004A4E59" w:rsidP="00451E95">
            <w:pPr>
              <w:pStyle w:val="Tabletext"/>
              <w:jc w:val="center"/>
              <w:rPr>
                <w:sz w:val="18"/>
                <w:szCs w:val="18"/>
                <w:lang w:val="en-US"/>
              </w:rPr>
            </w:pPr>
            <w:r w:rsidRPr="00CB6CBA">
              <w:rPr>
                <w:sz w:val="18"/>
                <w:szCs w:val="18"/>
                <w:lang w:val="en-US"/>
              </w:rPr>
              <w:t>30</w:t>
            </w:r>
          </w:p>
        </w:tc>
        <w:tc>
          <w:tcPr>
            <w:tcW w:w="765" w:type="dxa"/>
          </w:tcPr>
          <w:p w:rsidR="00451E95" w:rsidRDefault="004A4E59" w:rsidP="00451E95">
            <w:pPr>
              <w:pStyle w:val="Tabletext"/>
              <w:jc w:val="center"/>
              <w:rPr>
                <w:sz w:val="18"/>
                <w:szCs w:val="18"/>
                <w:lang w:val="en-US"/>
              </w:rPr>
            </w:pPr>
            <w:r w:rsidRPr="00CB6CBA">
              <w:rPr>
                <w:sz w:val="18"/>
                <w:szCs w:val="18"/>
                <w:lang w:val="en-US"/>
              </w:rPr>
              <w:t>32</w:t>
            </w:r>
          </w:p>
        </w:tc>
        <w:tc>
          <w:tcPr>
            <w:tcW w:w="765" w:type="dxa"/>
          </w:tcPr>
          <w:p w:rsidR="00451E95" w:rsidRDefault="004A4E59" w:rsidP="00451E95">
            <w:pPr>
              <w:pStyle w:val="Tabletext"/>
              <w:jc w:val="center"/>
              <w:rPr>
                <w:sz w:val="18"/>
                <w:szCs w:val="18"/>
                <w:lang w:val="en-US"/>
              </w:rPr>
            </w:pPr>
            <w:r w:rsidRPr="00CB6CBA">
              <w:rPr>
                <w:sz w:val="18"/>
                <w:szCs w:val="18"/>
                <w:lang w:val="en-US"/>
              </w:rPr>
              <w:t>35</w:t>
            </w:r>
          </w:p>
        </w:tc>
        <w:tc>
          <w:tcPr>
            <w:tcW w:w="879" w:type="dxa"/>
          </w:tcPr>
          <w:p w:rsidR="00451E95" w:rsidRDefault="004A4E59" w:rsidP="00451E95">
            <w:pPr>
              <w:pStyle w:val="Tabletext"/>
              <w:jc w:val="center"/>
              <w:rPr>
                <w:sz w:val="18"/>
                <w:szCs w:val="18"/>
                <w:lang w:val="en-US"/>
              </w:rPr>
            </w:pPr>
            <w:r w:rsidRPr="00CB6CBA">
              <w:rPr>
                <w:sz w:val="18"/>
                <w:szCs w:val="18"/>
                <w:lang w:val="en-US"/>
              </w:rPr>
              <w:t>39</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43.0</w:t>
            </w:r>
          </w:p>
        </w:tc>
        <w:tc>
          <w:tcPr>
            <w:tcW w:w="709" w:type="dxa"/>
          </w:tcPr>
          <w:p w:rsidR="00451E95" w:rsidRDefault="004A4E59" w:rsidP="00451E95">
            <w:pPr>
              <w:pStyle w:val="Tabletext"/>
              <w:jc w:val="center"/>
              <w:rPr>
                <w:sz w:val="18"/>
                <w:szCs w:val="18"/>
                <w:lang w:val="en-US"/>
              </w:rPr>
            </w:pPr>
            <w:r w:rsidRPr="00CB6CBA">
              <w:rPr>
                <w:sz w:val="18"/>
                <w:szCs w:val="18"/>
                <w:lang w:val="en-US"/>
              </w:rPr>
              <w:t>11</w:t>
            </w:r>
          </w:p>
        </w:tc>
        <w:tc>
          <w:tcPr>
            <w:tcW w:w="765" w:type="dxa"/>
          </w:tcPr>
          <w:p w:rsidR="00451E95" w:rsidRDefault="004A4E59" w:rsidP="00451E95">
            <w:pPr>
              <w:pStyle w:val="Tabletext"/>
              <w:jc w:val="center"/>
              <w:rPr>
                <w:sz w:val="18"/>
                <w:szCs w:val="18"/>
                <w:lang w:val="en-US"/>
              </w:rPr>
            </w:pPr>
            <w:r w:rsidRPr="00CB6CBA">
              <w:rPr>
                <w:sz w:val="18"/>
                <w:szCs w:val="18"/>
                <w:lang w:val="en-US"/>
              </w:rPr>
              <w:t>14</w:t>
            </w:r>
          </w:p>
        </w:tc>
        <w:tc>
          <w:tcPr>
            <w:tcW w:w="765" w:type="dxa"/>
          </w:tcPr>
          <w:p w:rsidR="00451E95" w:rsidRDefault="004A4E59" w:rsidP="00451E95">
            <w:pPr>
              <w:pStyle w:val="Tabletext"/>
              <w:jc w:val="center"/>
              <w:rPr>
                <w:sz w:val="18"/>
                <w:szCs w:val="18"/>
                <w:lang w:val="en-US"/>
              </w:rPr>
            </w:pPr>
            <w:r w:rsidRPr="00CB6CBA">
              <w:rPr>
                <w:sz w:val="18"/>
                <w:szCs w:val="18"/>
                <w:lang w:val="en-US"/>
              </w:rPr>
              <w:t>17</w:t>
            </w:r>
          </w:p>
        </w:tc>
        <w:tc>
          <w:tcPr>
            <w:tcW w:w="765"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23</w:t>
            </w:r>
          </w:p>
        </w:tc>
        <w:tc>
          <w:tcPr>
            <w:tcW w:w="765" w:type="dxa"/>
          </w:tcPr>
          <w:p w:rsidR="00451E95" w:rsidRDefault="004A4E59" w:rsidP="00451E95">
            <w:pPr>
              <w:pStyle w:val="Tabletext"/>
              <w:jc w:val="center"/>
              <w:rPr>
                <w:sz w:val="18"/>
                <w:szCs w:val="18"/>
                <w:lang w:val="en-US"/>
              </w:rPr>
            </w:pPr>
            <w:r w:rsidRPr="00CB6CBA">
              <w:rPr>
                <w:sz w:val="18"/>
                <w:szCs w:val="18"/>
                <w:lang w:val="en-US"/>
              </w:rPr>
              <w:t>27</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34</w:t>
            </w:r>
          </w:p>
        </w:tc>
        <w:tc>
          <w:tcPr>
            <w:tcW w:w="765" w:type="dxa"/>
          </w:tcPr>
          <w:p w:rsidR="00451E95" w:rsidRDefault="004A4E59" w:rsidP="00451E95">
            <w:pPr>
              <w:pStyle w:val="Tabletext"/>
              <w:jc w:val="center"/>
              <w:rPr>
                <w:sz w:val="18"/>
                <w:szCs w:val="18"/>
                <w:lang w:val="en-US"/>
              </w:rPr>
            </w:pPr>
            <w:r w:rsidRPr="00CB6CBA">
              <w:rPr>
                <w:sz w:val="18"/>
                <w:szCs w:val="18"/>
                <w:lang w:val="en-US"/>
              </w:rPr>
              <w:t>37</w:t>
            </w:r>
          </w:p>
        </w:tc>
        <w:tc>
          <w:tcPr>
            <w:tcW w:w="765" w:type="dxa"/>
          </w:tcPr>
          <w:p w:rsidR="00451E95" w:rsidRDefault="004A4E59" w:rsidP="00451E95">
            <w:pPr>
              <w:pStyle w:val="Tabletext"/>
              <w:jc w:val="center"/>
              <w:rPr>
                <w:sz w:val="18"/>
                <w:szCs w:val="18"/>
                <w:lang w:val="en-US"/>
              </w:rPr>
            </w:pPr>
            <w:r w:rsidRPr="00CB6CBA">
              <w:rPr>
                <w:sz w:val="18"/>
                <w:szCs w:val="18"/>
                <w:lang w:val="en-US"/>
              </w:rPr>
              <w:t>39</w:t>
            </w:r>
          </w:p>
        </w:tc>
        <w:tc>
          <w:tcPr>
            <w:tcW w:w="879" w:type="dxa"/>
          </w:tcPr>
          <w:p w:rsidR="00451E95" w:rsidRDefault="004A4E59" w:rsidP="00451E95">
            <w:pPr>
              <w:pStyle w:val="Tabletext"/>
              <w:jc w:val="center"/>
              <w:rPr>
                <w:sz w:val="18"/>
                <w:szCs w:val="18"/>
                <w:lang w:val="en-US"/>
              </w:rPr>
            </w:pPr>
            <w:r w:rsidRPr="00CB6CBA">
              <w:rPr>
                <w:sz w:val="18"/>
                <w:szCs w:val="18"/>
                <w:lang w:val="en-US"/>
              </w:rPr>
              <w:t>44</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46.0</w:t>
            </w:r>
          </w:p>
        </w:tc>
        <w:tc>
          <w:tcPr>
            <w:tcW w:w="709" w:type="dxa"/>
          </w:tcPr>
          <w:p w:rsidR="00451E95" w:rsidRDefault="004A4E59" w:rsidP="00451E95">
            <w:pPr>
              <w:pStyle w:val="Tabletext"/>
              <w:jc w:val="center"/>
              <w:rPr>
                <w:sz w:val="18"/>
                <w:szCs w:val="18"/>
                <w:lang w:val="en-US"/>
              </w:rPr>
            </w:pPr>
            <w:r w:rsidRPr="00CB6CBA">
              <w:rPr>
                <w:sz w:val="18"/>
                <w:szCs w:val="18"/>
                <w:lang w:val="en-US"/>
              </w:rPr>
              <w:t>13</w:t>
            </w:r>
          </w:p>
        </w:tc>
        <w:tc>
          <w:tcPr>
            <w:tcW w:w="765" w:type="dxa"/>
          </w:tcPr>
          <w:p w:rsidR="00451E95" w:rsidRDefault="004A4E59" w:rsidP="00451E95">
            <w:pPr>
              <w:pStyle w:val="Tabletext"/>
              <w:jc w:val="center"/>
              <w:rPr>
                <w:sz w:val="18"/>
                <w:szCs w:val="18"/>
                <w:lang w:val="en-US"/>
              </w:rPr>
            </w:pPr>
            <w:r w:rsidRPr="00CB6CBA">
              <w:rPr>
                <w:sz w:val="18"/>
                <w:szCs w:val="18"/>
                <w:lang w:val="en-US"/>
              </w:rPr>
              <w:t>16</w:t>
            </w:r>
          </w:p>
        </w:tc>
        <w:tc>
          <w:tcPr>
            <w:tcW w:w="765"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22</w:t>
            </w:r>
          </w:p>
        </w:tc>
        <w:tc>
          <w:tcPr>
            <w:tcW w:w="765" w:type="dxa"/>
          </w:tcPr>
          <w:p w:rsidR="00451E95" w:rsidRDefault="004A4E59" w:rsidP="00451E95">
            <w:pPr>
              <w:pStyle w:val="Tabletext"/>
              <w:jc w:val="center"/>
              <w:rPr>
                <w:sz w:val="18"/>
                <w:szCs w:val="18"/>
                <w:lang w:val="en-US"/>
              </w:rPr>
            </w:pPr>
            <w:r w:rsidRPr="00CB6CBA">
              <w:rPr>
                <w:sz w:val="18"/>
                <w:szCs w:val="18"/>
                <w:lang w:val="en-US"/>
              </w:rPr>
              <w:t>27</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35</w:t>
            </w:r>
          </w:p>
        </w:tc>
        <w:tc>
          <w:tcPr>
            <w:tcW w:w="765" w:type="dxa"/>
          </w:tcPr>
          <w:p w:rsidR="00451E95" w:rsidRDefault="004A4E59" w:rsidP="00451E95">
            <w:pPr>
              <w:pStyle w:val="Tabletext"/>
              <w:jc w:val="center"/>
              <w:rPr>
                <w:sz w:val="18"/>
                <w:szCs w:val="18"/>
                <w:lang w:val="en-US"/>
              </w:rPr>
            </w:pPr>
            <w:r w:rsidRPr="00CB6CBA">
              <w:rPr>
                <w:sz w:val="18"/>
                <w:szCs w:val="18"/>
                <w:lang w:val="en-US"/>
              </w:rPr>
              <w:t>38</w:t>
            </w:r>
          </w:p>
        </w:tc>
        <w:tc>
          <w:tcPr>
            <w:tcW w:w="765" w:type="dxa"/>
          </w:tcPr>
          <w:p w:rsidR="00451E95" w:rsidRDefault="004A4E59" w:rsidP="00451E95">
            <w:pPr>
              <w:pStyle w:val="Tabletext"/>
              <w:jc w:val="center"/>
              <w:rPr>
                <w:sz w:val="18"/>
                <w:szCs w:val="18"/>
                <w:lang w:val="en-US"/>
              </w:rPr>
            </w:pPr>
            <w:r w:rsidRPr="00CB6CBA">
              <w:rPr>
                <w:sz w:val="18"/>
                <w:szCs w:val="18"/>
                <w:lang w:val="en-US"/>
              </w:rPr>
              <w:t>41</w:t>
            </w:r>
          </w:p>
        </w:tc>
        <w:tc>
          <w:tcPr>
            <w:tcW w:w="765" w:type="dxa"/>
          </w:tcPr>
          <w:p w:rsidR="00451E95" w:rsidRDefault="004A4E59" w:rsidP="00451E95">
            <w:pPr>
              <w:pStyle w:val="Tabletext"/>
              <w:jc w:val="center"/>
              <w:rPr>
                <w:sz w:val="18"/>
                <w:szCs w:val="18"/>
                <w:lang w:val="en-US"/>
              </w:rPr>
            </w:pPr>
            <w:r w:rsidRPr="00CB6CBA">
              <w:rPr>
                <w:sz w:val="18"/>
                <w:szCs w:val="18"/>
                <w:lang w:val="en-US"/>
              </w:rPr>
              <w:t>44</w:t>
            </w:r>
          </w:p>
        </w:tc>
        <w:tc>
          <w:tcPr>
            <w:tcW w:w="879" w:type="dxa"/>
          </w:tcPr>
          <w:p w:rsidR="00451E95" w:rsidRDefault="004A4E59" w:rsidP="00451E95">
            <w:pPr>
              <w:pStyle w:val="Tabletext"/>
              <w:jc w:val="center"/>
              <w:rPr>
                <w:sz w:val="18"/>
                <w:szCs w:val="18"/>
                <w:lang w:val="en-US"/>
              </w:rPr>
            </w:pPr>
            <w:r w:rsidRPr="00CB6CBA">
              <w:rPr>
                <w:sz w:val="18"/>
                <w:szCs w:val="18"/>
                <w:lang w:val="en-US"/>
              </w:rPr>
              <w:t>49</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50.0</w:t>
            </w:r>
          </w:p>
        </w:tc>
        <w:tc>
          <w:tcPr>
            <w:tcW w:w="709" w:type="dxa"/>
          </w:tcPr>
          <w:p w:rsidR="00451E95" w:rsidRDefault="004A4E59" w:rsidP="00451E95">
            <w:pPr>
              <w:pStyle w:val="Tabletext"/>
              <w:jc w:val="center"/>
              <w:rPr>
                <w:sz w:val="18"/>
                <w:szCs w:val="18"/>
                <w:lang w:val="en-US"/>
              </w:rPr>
            </w:pPr>
            <w:r w:rsidRPr="00CB6CBA">
              <w:rPr>
                <w:sz w:val="18"/>
                <w:szCs w:val="18"/>
                <w:lang w:val="en-US"/>
              </w:rPr>
              <w:t>15</w:t>
            </w:r>
          </w:p>
        </w:tc>
        <w:tc>
          <w:tcPr>
            <w:tcW w:w="765"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23</w:t>
            </w:r>
          </w:p>
        </w:tc>
        <w:tc>
          <w:tcPr>
            <w:tcW w:w="765" w:type="dxa"/>
          </w:tcPr>
          <w:p w:rsidR="00451E95" w:rsidRDefault="004A4E59" w:rsidP="00451E95">
            <w:pPr>
              <w:pStyle w:val="Tabletext"/>
              <w:jc w:val="center"/>
              <w:rPr>
                <w:sz w:val="18"/>
                <w:szCs w:val="18"/>
                <w:lang w:val="en-US"/>
              </w:rPr>
            </w:pPr>
            <w:r w:rsidRPr="00CB6CBA">
              <w:rPr>
                <w:sz w:val="18"/>
                <w:szCs w:val="18"/>
                <w:lang w:val="en-US"/>
              </w:rPr>
              <w:t>27</w:t>
            </w:r>
          </w:p>
        </w:tc>
        <w:tc>
          <w:tcPr>
            <w:tcW w:w="765" w:type="dxa"/>
          </w:tcPr>
          <w:p w:rsidR="00451E95" w:rsidRDefault="004A4E59" w:rsidP="00451E95">
            <w:pPr>
              <w:pStyle w:val="Tabletext"/>
              <w:jc w:val="center"/>
              <w:rPr>
                <w:sz w:val="18"/>
                <w:szCs w:val="18"/>
                <w:lang w:val="en-US"/>
              </w:rPr>
            </w:pPr>
            <w:r w:rsidRPr="00CB6CBA">
              <w:rPr>
                <w:sz w:val="18"/>
                <w:szCs w:val="18"/>
                <w:lang w:val="en-US"/>
              </w:rPr>
              <w:t>32</w:t>
            </w:r>
          </w:p>
        </w:tc>
        <w:tc>
          <w:tcPr>
            <w:tcW w:w="765" w:type="dxa"/>
          </w:tcPr>
          <w:p w:rsidR="00451E95" w:rsidRDefault="004A4E59" w:rsidP="00451E95">
            <w:pPr>
              <w:pStyle w:val="Tabletext"/>
              <w:jc w:val="center"/>
              <w:rPr>
                <w:sz w:val="18"/>
                <w:szCs w:val="18"/>
                <w:lang w:val="en-US"/>
              </w:rPr>
            </w:pPr>
            <w:r w:rsidRPr="00CB6CBA">
              <w:rPr>
                <w:sz w:val="18"/>
                <w:szCs w:val="18"/>
                <w:lang w:val="en-US"/>
              </w:rPr>
              <w:t>37</w:t>
            </w:r>
          </w:p>
        </w:tc>
        <w:tc>
          <w:tcPr>
            <w:tcW w:w="765" w:type="dxa"/>
          </w:tcPr>
          <w:p w:rsidR="00451E95" w:rsidRDefault="004A4E59" w:rsidP="00451E95">
            <w:pPr>
              <w:pStyle w:val="Tabletext"/>
              <w:jc w:val="center"/>
              <w:rPr>
                <w:sz w:val="18"/>
                <w:szCs w:val="18"/>
                <w:lang w:val="en-US"/>
              </w:rPr>
            </w:pPr>
            <w:r w:rsidRPr="00CB6CBA">
              <w:rPr>
                <w:sz w:val="18"/>
                <w:szCs w:val="18"/>
                <w:lang w:val="en-US"/>
              </w:rPr>
              <w:t>41</w:t>
            </w:r>
          </w:p>
        </w:tc>
        <w:tc>
          <w:tcPr>
            <w:tcW w:w="765" w:type="dxa"/>
          </w:tcPr>
          <w:p w:rsidR="00451E95" w:rsidRDefault="004A4E59" w:rsidP="00451E95">
            <w:pPr>
              <w:pStyle w:val="Tabletext"/>
              <w:jc w:val="center"/>
              <w:rPr>
                <w:sz w:val="18"/>
                <w:szCs w:val="18"/>
                <w:lang w:val="en-US"/>
              </w:rPr>
            </w:pPr>
            <w:r w:rsidRPr="00CB6CBA">
              <w:rPr>
                <w:sz w:val="18"/>
                <w:szCs w:val="18"/>
                <w:lang w:val="en-US"/>
              </w:rPr>
              <w:t>44</w:t>
            </w:r>
          </w:p>
        </w:tc>
        <w:tc>
          <w:tcPr>
            <w:tcW w:w="765" w:type="dxa"/>
          </w:tcPr>
          <w:p w:rsidR="00451E95" w:rsidRDefault="004A4E59" w:rsidP="00451E95">
            <w:pPr>
              <w:pStyle w:val="Tabletext"/>
              <w:jc w:val="center"/>
              <w:rPr>
                <w:sz w:val="18"/>
                <w:szCs w:val="18"/>
                <w:lang w:val="en-US"/>
              </w:rPr>
            </w:pPr>
            <w:r w:rsidRPr="00CB6CBA">
              <w:rPr>
                <w:sz w:val="18"/>
                <w:szCs w:val="18"/>
                <w:lang w:val="en-US"/>
              </w:rPr>
              <w:t>47</w:t>
            </w:r>
          </w:p>
        </w:tc>
        <w:tc>
          <w:tcPr>
            <w:tcW w:w="765" w:type="dxa"/>
          </w:tcPr>
          <w:p w:rsidR="00451E95" w:rsidRDefault="004A4E59" w:rsidP="00451E95">
            <w:pPr>
              <w:pStyle w:val="Tabletext"/>
              <w:jc w:val="center"/>
              <w:rPr>
                <w:sz w:val="18"/>
                <w:szCs w:val="18"/>
                <w:lang w:val="en-US"/>
              </w:rPr>
            </w:pPr>
            <w:r w:rsidRPr="00CB6CBA">
              <w:rPr>
                <w:sz w:val="18"/>
                <w:szCs w:val="18"/>
                <w:lang w:val="en-US"/>
              </w:rPr>
              <w:t>50</w:t>
            </w:r>
          </w:p>
        </w:tc>
        <w:tc>
          <w:tcPr>
            <w:tcW w:w="879" w:type="dxa"/>
          </w:tcPr>
          <w:p w:rsidR="00451E95" w:rsidRDefault="004A4E59" w:rsidP="00451E95">
            <w:pPr>
              <w:pStyle w:val="Tabletext"/>
              <w:jc w:val="center"/>
              <w:rPr>
                <w:sz w:val="18"/>
                <w:szCs w:val="18"/>
                <w:lang w:val="en-US"/>
              </w:rPr>
            </w:pPr>
            <w:r w:rsidRPr="00CB6CBA">
              <w:rPr>
                <w:sz w:val="18"/>
                <w:szCs w:val="18"/>
                <w:lang w:val="en-US"/>
              </w:rPr>
              <w:t>55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55.0</w:t>
            </w:r>
          </w:p>
        </w:tc>
        <w:tc>
          <w:tcPr>
            <w:tcW w:w="709"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24</w:t>
            </w:r>
          </w:p>
        </w:tc>
        <w:tc>
          <w:tcPr>
            <w:tcW w:w="765" w:type="dxa"/>
          </w:tcPr>
          <w:p w:rsidR="00451E95" w:rsidRDefault="004A4E59" w:rsidP="00451E95">
            <w:pPr>
              <w:pStyle w:val="Tabletext"/>
              <w:jc w:val="center"/>
              <w:rPr>
                <w:sz w:val="18"/>
                <w:szCs w:val="18"/>
                <w:lang w:val="en-US"/>
              </w:rPr>
            </w:pPr>
            <w:r w:rsidRPr="00CB6CBA">
              <w:rPr>
                <w:sz w:val="18"/>
                <w:szCs w:val="18"/>
                <w:lang w:val="en-US"/>
              </w:rPr>
              <w:t>29</w:t>
            </w:r>
          </w:p>
        </w:tc>
        <w:tc>
          <w:tcPr>
            <w:tcW w:w="765" w:type="dxa"/>
          </w:tcPr>
          <w:p w:rsidR="00451E95" w:rsidRDefault="004A4E59" w:rsidP="00451E95">
            <w:pPr>
              <w:pStyle w:val="Tabletext"/>
              <w:jc w:val="center"/>
              <w:rPr>
                <w:sz w:val="18"/>
                <w:szCs w:val="18"/>
                <w:lang w:val="en-US"/>
              </w:rPr>
            </w:pPr>
            <w:r w:rsidRPr="00CB6CBA">
              <w:rPr>
                <w:sz w:val="18"/>
                <w:szCs w:val="18"/>
                <w:lang w:val="en-US"/>
              </w:rPr>
              <w:t>33</w:t>
            </w:r>
          </w:p>
        </w:tc>
        <w:tc>
          <w:tcPr>
            <w:tcW w:w="765" w:type="dxa"/>
          </w:tcPr>
          <w:p w:rsidR="00451E95" w:rsidRDefault="004A4E59" w:rsidP="00451E95">
            <w:pPr>
              <w:pStyle w:val="Tabletext"/>
              <w:jc w:val="center"/>
              <w:rPr>
                <w:sz w:val="18"/>
                <w:szCs w:val="18"/>
                <w:lang w:val="en-US"/>
              </w:rPr>
            </w:pPr>
            <w:r w:rsidRPr="00CB6CBA">
              <w:rPr>
                <w:sz w:val="18"/>
                <w:szCs w:val="18"/>
                <w:lang w:val="en-US"/>
              </w:rPr>
              <w:t>39</w:t>
            </w:r>
          </w:p>
        </w:tc>
        <w:tc>
          <w:tcPr>
            <w:tcW w:w="765" w:type="dxa"/>
          </w:tcPr>
          <w:p w:rsidR="00451E95" w:rsidRDefault="004A4E59" w:rsidP="00451E95">
            <w:pPr>
              <w:pStyle w:val="Tabletext"/>
              <w:jc w:val="center"/>
              <w:rPr>
                <w:sz w:val="18"/>
                <w:szCs w:val="18"/>
                <w:lang w:val="en-US"/>
              </w:rPr>
            </w:pPr>
            <w:r w:rsidRPr="00CB6CBA">
              <w:rPr>
                <w:sz w:val="18"/>
                <w:szCs w:val="18"/>
                <w:lang w:val="en-US"/>
              </w:rPr>
              <w:t>44</w:t>
            </w:r>
          </w:p>
        </w:tc>
        <w:tc>
          <w:tcPr>
            <w:tcW w:w="765" w:type="dxa"/>
          </w:tcPr>
          <w:p w:rsidR="00451E95" w:rsidRDefault="004A4E59" w:rsidP="00451E95">
            <w:pPr>
              <w:pStyle w:val="Tabletext"/>
              <w:jc w:val="center"/>
              <w:rPr>
                <w:sz w:val="18"/>
                <w:szCs w:val="18"/>
                <w:lang w:val="en-US"/>
              </w:rPr>
            </w:pPr>
            <w:r w:rsidRPr="00CB6CBA">
              <w:rPr>
                <w:sz w:val="18"/>
                <w:szCs w:val="18"/>
                <w:lang w:val="en-US"/>
              </w:rPr>
              <w:t>48</w:t>
            </w:r>
          </w:p>
        </w:tc>
        <w:tc>
          <w:tcPr>
            <w:tcW w:w="765" w:type="dxa"/>
          </w:tcPr>
          <w:p w:rsidR="00451E95" w:rsidRDefault="004A4E59" w:rsidP="00451E95">
            <w:pPr>
              <w:pStyle w:val="Tabletext"/>
              <w:jc w:val="center"/>
              <w:rPr>
                <w:sz w:val="18"/>
                <w:szCs w:val="18"/>
                <w:lang w:val="en-US"/>
              </w:rPr>
            </w:pPr>
            <w:r w:rsidRPr="00CB6CBA">
              <w:rPr>
                <w:sz w:val="18"/>
                <w:szCs w:val="18"/>
                <w:lang w:val="en-US"/>
              </w:rPr>
              <w:t>51</w:t>
            </w:r>
          </w:p>
        </w:tc>
        <w:tc>
          <w:tcPr>
            <w:tcW w:w="765" w:type="dxa"/>
          </w:tcPr>
          <w:p w:rsidR="00451E95" w:rsidRDefault="004A4E59" w:rsidP="00451E95">
            <w:pPr>
              <w:pStyle w:val="Tabletext"/>
              <w:jc w:val="center"/>
              <w:rPr>
                <w:sz w:val="18"/>
                <w:szCs w:val="18"/>
                <w:lang w:val="en-US"/>
              </w:rPr>
            </w:pPr>
            <w:r w:rsidRPr="00CB6CBA">
              <w:rPr>
                <w:sz w:val="18"/>
                <w:szCs w:val="18"/>
                <w:lang w:val="en-US"/>
              </w:rPr>
              <w:t>55</w:t>
            </w:r>
          </w:p>
        </w:tc>
        <w:tc>
          <w:tcPr>
            <w:tcW w:w="765" w:type="dxa"/>
          </w:tcPr>
          <w:p w:rsidR="00451E95" w:rsidRDefault="004A4E59" w:rsidP="00451E95">
            <w:pPr>
              <w:pStyle w:val="Tabletext"/>
              <w:jc w:val="center"/>
              <w:rPr>
                <w:sz w:val="18"/>
                <w:szCs w:val="18"/>
                <w:lang w:val="en-US"/>
              </w:rPr>
            </w:pPr>
            <w:r w:rsidRPr="00CB6CBA">
              <w:rPr>
                <w:sz w:val="18"/>
                <w:szCs w:val="18"/>
                <w:lang w:val="en-US"/>
              </w:rPr>
              <w:t>58</w:t>
            </w:r>
          </w:p>
        </w:tc>
        <w:tc>
          <w:tcPr>
            <w:tcW w:w="879" w:type="dxa"/>
          </w:tcPr>
          <w:p w:rsidR="00451E95" w:rsidRDefault="004A4E59" w:rsidP="00451E95">
            <w:pPr>
              <w:pStyle w:val="Tabletext"/>
              <w:jc w:val="center"/>
              <w:rPr>
                <w:sz w:val="18"/>
                <w:szCs w:val="18"/>
                <w:lang w:val="en-US"/>
              </w:rPr>
            </w:pPr>
            <w:r w:rsidRPr="00CB6CBA">
              <w:rPr>
                <w:sz w:val="18"/>
                <w:szCs w:val="18"/>
                <w:lang w:val="en-US"/>
              </w:rPr>
              <w:t>64</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60.0</w:t>
            </w:r>
          </w:p>
        </w:tc>
        <w:tc>
          <w:tcPr>
            <w:tcW w:w="709" w:type="dxa"/>
          </w:tcPr>
          <w:p w:rsidR="00451E95" w:rsidRDefault="004A4E59" w:rsidP="00451E95">
            <w:pPr>
              <w:pStyle w:val="Tabletext"/>
              <w:jc w:val="center"/>
              <w:rPr>
                <w:sz w:val="18"/>
                <w:szCs w:val="18"/>
                <w:lang w:val="en-US"/>
              </w:rPr>
            </w:pPr>
            <w:r w:rsidRPr="00CB6CBA">
              <w:rPr>
                <w:sz w:val="18"/>
                <w:szCs w:val="18"/>
                <w:lang w:val="en-US"/>
              </w:rPr>
              <w:t>25</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36</w:t>
            </w:r>
          </w:p>
        </w:tc>
        <w:tc>
          <w:tcPr>
            <w:tcW w:w="765" w:type="dxa"/>
          </w:tcPr>
          <w:p w:rsidR="00451E95" w:rsidRDefault="004A4E59" w:rsidP="00451E95">
            <w:pPr>
              <w:pStyle w:val="Tabletext"/>
              <w:jc w:val="center"/>
              <w:rPr>
                <w:sz w:val="18"/>
                <w:szCs w:val="18"/>
                <w:lang w:val="en-US"/>
              </w:rPr>
            </w:pPr>
            <w:r w:rsidRPr="00CB6CBA">
              <w:rPr>
                <w:sz w:val="18"/>
                <w:szCs w:val="18"/>
                <w:lang w:val="en-US"/>
              </w:rPr>
              <w:t>41</w:t>
            </w:r>
          </w:p>
        </w:tc>
        <w:tc>
          <w:tcPr>
            <w:tcW w:w="765" w:type="dxa"/>
          </w:tcPr>
          <w:p w:rsidR="00451E95" w:rsidRDefault="004A4E59" w:rsidP="00451E95">
            <w:pPr>
              <w:pStyle w:val="Tabletext"/>
              <w:jc w:val="center"/>
              <w:rPr>
                <w:sz w:val="18"/>
                <w:szCs w:val="18"/>
                <w:lang w:val="en-US"/>
              </w:rPr>
            </w:pPr>
            <w:r w:rsidRPr="00CB6CBA">
              <w:rPr>
                <w:sz w:val="18"/>
                <w:szCs w:val="18"/>
                <w:lang w:val="en-US"/>
              </w:rPr>
              <w:t>47</w:t>
            </w:r>
          </w:p>
        </w:tc>
        <w:tc>
          <w:tcPr>
            <w:tcW w:w="765" w:type="dxa"/>
          </w:tcPr>
          <w:p w:rsidR="00451E95" w:rsidRDefault="004A4E59" w:rsidP="00451E95">
            <w:pPr>
              <w:pStyle w:val="Tabletext"/>
              <w:jc w:val="center"/>
              <w:rPr>
                <w:sz w:val="18"/>
                <w:szCs w:val="18"/>
                <w:lang w:val="en-US"/>
              </w:rPr>
            </w:pPr>
            <w:r w:rsidRPr="00CB6CBA">
              <w:rPr>
                <w:sz w:val="18"/>
                <w:szCs w:val="18"/>
                <w:lang w:val="en-US"/>
              </w:rPr>
              <w:t>52</w:t>
            </w:r>
          </w:p>
        </w:tc>
        <w:tc>
          <w:tcPr>
            <w:tcW w:w="765" w:type="dxa"/>
          </w:tcPr>
          <w:p w:rsidR="00451E95" w:rsidRDefault="004A4E59" w:rsidP="00451E95">
            <w:pPr>
              <w:pStyle w:val="Tabletext"/>
              <w:jc w:val="center"/>
              <w:rPr>
                <w:sz w:val="18"/>
                <w:szCs w:val="18"/>
                <w:lang w:val="en-US"/>
              </w:rPr>
            </w:pPr>
            <w:r w:rsidRPr="00CB6CBA">
              <w:rPr>
                <w:sz w:val="18"/>
                <w:szCs w:val="18"/>
                <w:lang w:val="en-US"/>
              </w:rPr>
              <w:t>57</w:t>
            </w:r>
          </w:p>
        </w:tc>
        <w:tc>
          <w:tcPr>
            <w:tcW w:w="765" w:type="dxa"/>
          </w:tcPr>
          <w:p w:rsidR="00451E95" w:rsidRDefault="004A4E59" w:rsidP="00451E95">
            <w:pPr>
              <w:pStyle w:val="Tabletext"/>
              <w:jc w:val="center"/>
              <w:rPr>
                <w:sz w:val="18"/>
                <w:szCs w:val="18"/>
                <w:lang w:val="en-US"/>
              </w:rPr>
            </w:pPr>
            <w:r w:rsidRPr="00CB6CBA">
              <w:rPr>
                <w:sz w:val="18"/>
                <w:szCs w:val="18"/>
                <w:lang w:val="en-US"/>
              </w:rPr>
              <w:t>60</w:t>
            </w:r>
          </w:p>
        </w:tc>
        <w:tc>
          <w:tcPr>
            <w:tcW w:w="765" w:type="dxa"/>
          </w:tcPr>
          <w:p w:rsidR="00451E95" w:rsidRDefault="004A4E59" w:rsidP="00451E95">
            <w:pPr>
              <w:pStyle w:val="Tabletext"/>
              <w:jc w:val="center"/>
              <w:rPr>
                <w:sz w:val="18"/>
                <w:szCs w:val="18"/>
                <w:lang w:val="en-US"/>
              </w:rPr>
            </w:pPr>
            <w:r w:rsidRPr="00CB6CBA">
              <w:rPr>
                <w:sz w:val="18"/>
                <w:szCs w:val="18"/>
                <w:lang w:val="en-US"/>
              </w:rPr>
              <w:t>64</w:t>
            </w:r>
          </w:p>
        </w:tc>
        <w:tc>
          <w:tcPr>
            <w:tcW w:w="765" w:type="dxa"/>
          </w:tcPr>
          <w:p w:rsidR="00451E95" w:rsidRDefault="004A4E59" w:rsidP="00451E95">
            <w:pPr>
              <w:pStyle w:val="Tabletext"/>
              <w:jc w:val="center"/>
              <w:rPr>
                <w:sz w:val="18"/>
                <w:szCs w:val="18"/>
                <w:lang w:val="en-US"/>
              </w:rPr>
            </w:pPr>
            <w:r w:rsidRPr="00CB6CBA">
              <w:rPr>
                <w:sz w:val="18"/>
                <w:szCs w:val="18"/>
                <w:lang w:val="en-US"/>
              </w:rPr>
              <w:t>67</w:t>
            </w:r>
          </w:p>
        </w:tc>
        <w:tc>
          <w:tcPr>
            <w:tcW w:w="879" w:type="dxa"/>
          </w:tcPr>
          <w:p w:rsidR="00451E95" w:rsidRDefault="004A4E59" w:rsidP="00451E95">
            <w:pPr>
              <w:pStyle w:val="Tabletext"/>
              <w:jc w:val="center"/>
              <w:rPr>
                <w:sz w:val="18"/>
                <w:szCs w:val="18"/>
                <w:lang w:val="en-US"/>
              </w:rPr>
            </w:pPr>
            <w:r w:rsidRPr="00CB6CBA">
              <w:rPr>
                <w:sz w:val="18"/>
                <w:szCs w:val="18"/>
                <w:lang w:val="en-US"/>
              </w:rPr>
              <w:t>73</w:t>
            </w:r>
          </w:p>
        </w:tc>
      </w:tr>
    </w:tbl>
    <w:p w:rsidR="004A4E59" w:rsidRPr="00110817" w:rsidRDefault="00FF64E7" w:rsidP="004A4E59">
      <w:pPr>
        <w:pStyle w:val="TableNo"/>
        <w:rPr>
          <w:sz w:val="20"/>
          <w:lang w:val="en-US"/>
        </w:rPr>
      </w:pPr>
      <w:r>
        <w:rPr>
          <w:sz w:val="20"/>
          <w:lang w:val="en-US"/>
        </w:rPr>
        <w:t>表</w:t>
      </w:r>
      <w:r w:rsidR="004A4E59" w:rsidRPr="00110817">
        <w:rPr>
          <w:sz w:val="20"/>
          <w:lang w:val="en-US"/>
        </w:rPr>
        <w:t>9</w:t>
      </w:r>
    </w:p>
    <w:p w:rsidR="004A4E59" w:rsidRPr="00110817" w:rsidRDefault="00D42599" w:rsidP="004A4E59">
      <w:pPr>
        <w:pStyle w:val="Tabletitle"/>
        <w:rPr>
          <w:bCs/>
          <w:sz w:val="20"/>
          <w:lang w:val="en-US" w:eastAsia="zh-CN"/>
        </w:rPr>
      </w:pPr>
      <w:r>
        <w:rPr>
          <w:rFonts w:hint="eastAsia"/>
          <w:bCs/>
          <w:sz w:val="20"/>
          <w:lang w:val="en-US" w:eastAsia="zh-CN"/>
        </w:rPr>
        <w:t>低于</w:t>
      </w:r>
      <w:r w:rsidRPr="00110817">
        <w:rPr>
          <w:bCs/>
          <w:sz w:val="20"/>
          <w:lang w:val="en-US" w:eastAsia="zh-CN"/>
        </w:rPr>
        <w:t>108 MHz</w:t>
      </w:r>
      <w:r>
        <w:rPr>
          <w:rFonts w:hint="eastAsia"/>
          <w:bCs/>
          <w:sz w:val="20"/>
          <w:lang w:val="en-US" w:eastAsia="zh-CN"/>
        </w:rPr>
        <w:t>的声音广播</w:t>
      </w:r>
      <w:r>
        <w:rPr>
          <w:rFonts w:hint="eastAsia"/>
          <w:sz w:val="20"/>
          <w:lang w:val="en-US" w:eastAsia="zh-CN"/>
        </w:rPr>
        <w:t>服务区半径</w:t>
      </w:r>
      <w:r>
        <w:rPr>
          <w:sz w:val="20"/>
          <w:lang w:val="en-US" w:eastAsia="zh-CN"/>
        </w:rPr>
        <w:t xml:space="preserve"> (km)</w:t>
      </w:r>
      <w:r w:rsidR="004A4E59" w:rsidRPr="00110817">
        <w:rPr>
          <w:bCs/>
          <w:sz w:val="20"/>
          <w:lang w:val="en-US" w:eastAsia="zh-CN"/>
        </w:rPr>
        <w:br/>
      </w:r>
      <w:r w:rsidR="004A4E59" w:rsidRPr="00110817">
        <w:rPr>
          <w:bCs/>
          <w:i/>
          <w:iCs/>
          <w:sz w:val="20"/>
          <w:lang w:val="en-US" w:eastAsia="zh-CN"/>
        </w:rPr>
        <w:t>E</w:t>
      </w:r>
      <w:r w:rsidR="004A4E59" w:rsidRPr="00110817">
        <w:rPr>
          <w:bCs/>
          <w:i/>
          <w:iCs/>
          <w:sz w:val="20"/>
          <w:vertAlign w:val="subscript"/>
          <w:lang w:val="en-US" w:eastAsia="zh-CN"/>
        </w:rPr>
        <w:t>mu</w:t>
      </w:r>
      <w:r w:rsidR="004A4E59" w:rsidRPr="00110817">
        <w:rPr>
          <w:bCs/>
          <w:sz w:val="20"/>
          <w:lang w:val="en-US" w:eastAsia="zh-CN"/>
        </w:rPr>
        <w:t xml:space="preserve"> </w:t>
      </w:r>
      <w:r w:rsidR="004A4E59" w:rsidRPr="00110817">
        <w:rPr>
          <w:rFonts w:ascii="Symbol" w:hAnsi="Symbol"/>
          <w:bCs/>
          <w:sz w:val="20"/>
          <w:lang w:val="en-US" w:eastAsia="zh-CN"/>
        </w:rPr>
        <w:t></w:t>
      </w:r>
      <w:r w:rsidR="004A4E59" w:rsidRPr="00110817">
        <w:rPr>
          <w:bCs/>
          <w:sz w:val="20"/>
          <w:lang w:val="en-US" w:eastAsia="zh-CN"/>
        </w:rPr>
        <w:t xml:space="preserve"> 54 dB(</w:t>
      </w:r>
      <w:r w:rsidR="004A4E59" w:rsidRPr="00110817">
        <w:rPr>
          <w:rFonts w:ascii="Symbol" w:hAnsi="Symbol"/>
          <w:bCs/>
          <w:sz w:val="20"/>
          <w:lang w:val="en-US" w:eastAsia="zh-CN"/>
        </w:rPr>
        <w:t></w:t>
      </w:r>
      <w:r w:rsidR="004A4E59" w:rsidRPr="00110817">
        <w:rPr>
          <w:bCs/>
          <w:sz w:val="20"/>
          <w:lang w:val="en-US" w:eastAsia="zh-CN"/>
        </w:rPr>
        <w:t xml:space="preserve">V/m), </w:t>
      </w:r>
      <w:r w:rsidR="004A4E59" w:rsidRPr="00110817">
        <w:rPr>
          <w:bCs/>
          <w:i/>
          <w:iCs/>
          <w:sz w:val="20"/>
          <w:lang w:val="en-US" w:eastAsia="zh-CN"/>
        </w:rPr>
        <w:t>f</w:t>
      </w:r>
      <w:r w:rsidR="004A4E59" w:rsidRPr="00110817">
        <w:rPr>
          <w:bCs/>
          <w:i/>
          <w:iCs/>
          <w:sz w:val="20"/>
          <w:vertAlign w:val="subscript"/>
          <w:lang w:val="en-US" w:eastAsia="zh-CN"/>
        </w:rPr>
        <w:t>c</w:t>
      </w:r>
      <w:r w:rsidR="004A4E59" w:rsidRPr="00110817">
        <w:rPr>
          <w:bCs/>
          <w:sz w:val="20"/>
          <w:lang w:val="en-US" w:eastAsia="zh-CN"/>
        </w:rPr>
        <w:t xml:space="preserve"> </w:t>
      </w:r>
      <w:r w:rsidR="004A4E59" w:rsidRPr="00110817">
        <w:rPr>
          <w:rFonts w:ascii="Symbol" w:hAnsi="Symbol"/>
          <w:bCs/>
          <w:sz w:val="20"/>
          <w:lang w:val="en-US" w:eastAsia="zh-CN"/>
        </w:rPr>
        <w:t></w:t>
      </w:r>
      <w:r w:rsidR="004A4E59" w:rsidRPr="00110817">
        <w:rPr>
          <w:bCs/>
          <w:sz w:val="20"/>
          <w:lang w:val="en-US" w:eastAsia="zh-CN"/>
        </w:rPr>
        <w:t xml:space="preserve"> 550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4A4E59" w:rsidRPr="004E6750" w:rsidTr="0024702C">
        <w:trPr>
          <w:jc w:val="center"/>
        </w:trPr>
        <w:tc>
          <w:tcPr>
            <w:tcW w:w="1247" w:type="dxa"/>
            <w:tcBorders>
              <w:tl2br w:val="single" w:sz="4" w:space="0" w:color="auto"/>
            </w:tcBorders>
            <w:vAlign w:val="center"/>
          </w:tcPr>
          <w:p w:rsidR="00451E95" w:rsidRDefault="004A4E59" w:rsidP="00451E95">
            <w:pPr>
              <w:pStyle w:val="Tablehead"/>
              <w:ind w:right="-397"/>
              <w:rPr>
                <w:sz w:val="18"/>
                <w:szCs w:val="18"/>
                <w:lang w:val="en-US"/>
              </w:rPr>
            </w:pPr>
            <w:r w:rsidRPr="004E6750">
              <w:rPr>
                <w:i/>
                <w:iCs/>
                <w:sz w:val="18"/>
                <w:szCs w:val="18"/>
                <w:lang w:val="en-US"/>
              </w:rPr>
              <w:t>h</w:t>
            </w:r>
            <w:r w:rsidRPr="004E6750">
              <w:rPr>
                <w:i/>
                <w:iCs/>
                <w:sz w:val="18"/>
                <w:szCs w:val="18"/>
                <w:vertAlign w:val="subscript"/>
                <w:lang w:val="en-US"/>
              </w:rPr>
              <w:t>ef</w:t>
            </w:r>
            <w:r w:rsidR="004E6750">
              <w:rPr>
                <w:sz w:val="18"/>
                <w:szCs w:val="18"/>
                <w:lang w:val="en-US"/>
              </w:rPr>
              <w:t xml:space="preserve"> </w:t>
            </w:r>
            <w:r w:rsidRPr="004E6750">
              <w:rPr>
                <w:sz w:val="18"/>
                <w:szCs w:val="18"/>
                <w:lang w:val="en-US"/>
              </w:rPr>
              <w:t>(m)</w:t>
            </w:r>
          </w:p>
          <w:p w:rsidR="00451E95" w:rsidRDefault="004A4E59" w:rsidP="00451E95">
            <w:pPr>
              <w:pStyle w:val="Tablehead"/>
              <w:ind w:left="-113"/>
              <w:jc w:val="left"/>
              <w:rPr>
                <w:sz w:val="18"/>
                <w:szCs w:val="18"/>
                <w:lang w:val="en-US"/>
              </w:rPr>
            </w:pPr>
            <w:r w:rsidRPr="004E6750">
              <w:rPr>
                <w:i/>
                <w:iCs/>
                <w:sz w:val="18"/>
                <w:szCs w:val="18"/>
                <w:lang w:val="en-US"/>
              </w:rPr>
              <w:t>P</w:t>
            </w:r>
            <w:r w:rsidRPr="004E6750">
              <w:rPr>
                <w:i/>
                <w:iCs/>
                <w:sz w:val="18"/>
                <w:szCs w:val="18"/>
                <w:vertAlign w:val="subscript"/>
                <w:lang w:val="en-US"/>
              </w:rPr>
              <w:t>ef</w:t>
            </w:r>
            <w:r w:rsidRPr="004E6750">
              <w:rPr>
                <w:rFonts w:ascii="Tms Rmn" w:hAnsi="Tms Rmn"/>
                <w:sz w:val="18"/>
                <w:szCs w:val="18"/>
                <w:vertAlign w:val="subscript"/>
                <w:lang w:val="en-US"/>
              </w:rPr>
              <w:t> </w:t>
            </w:r>
            <w:r w:rsidRPr="004E6750">
              <w:rPr>
                <w:sz w:val="18"/>
                <w:szCs w:val="18"/>
                <w:lang w:val="en-US"/>
              </w:rPr>
              <w:t>(dBW)</w:t>
            </w:r>
          </w:p>
        </w:tc>
        <w:tc>
          <w:tcPr>
            <w:tcW w:w="709" w:type="dxa"/>
          </w:tcPr>
          <w:p w:rsidR="004A4E59" w:rsidRPr="004E6750" w:rsidRDefault="004A4E59" w:rsidP="0024702C">
            <w:pPr>
              <w:pStyle w:val="Tablehead"/>
              <w:rPr>
                <w:sz w:val="18"/>
                <w:szCs w:val="18"/>
                <w:lang w:val="en-US"/>
              </w:rPr>
            </w:pPr>
            <w:r w:rsidRPr="004E6750">
              <w:rPr>
                <w:sz w:val="18"/>
                <w:szCs w:val="18"/>
                <w:lang w:val="en-US"/>
              </w:rPr>
              <w:t>30</w:t>
            </w:r>
          </w:p>
        </w:tc>
        <w:tc>
          <w:tcPr>
            <w:tcW w:w="765" w:type="dxa"/>
          </w:tcPr>
          <w:p w:rsidR="004A4E59" w:rsidRPr="004E6750" w:rsidRDefault="004A4E59" w:rsidP="0024702C">
            <w:pPr>
              <w:pStyle w:val="Tablehead"/>
              <w:rPr>
                <w:sz w:val="18"/>
                <w:szCs w:val="18"/>
                <w:lang w:val="en-US"/>
              </w:rPr>
            </w:pPr>
            <w:r w:rsidRPr="004E6750">
              <w:rPr>
                <w:sz w:val="18"/>
                <w:szCs w:val="18"/>
                <w:lang w:val="en-US"/>
              </w:rPr>
              <w:t>50</w:t>
            </w:r>
          </w:p>
        </w:tc>
        <w:tc>
          <w:tcPr>
            <w:tcW w:w="765" w:type="dxa"/>
          </w:tcPr>
          <w:p w:rsidR="004A4E59" w:rsidRPr="004E6750" w:rsidRDefault="004A4E59" w:rsidP="0024702C">
            <w:pPr>
              <w:pStyle w:val="Tablehead"/>
              <w:rPr>
                <w:sz w:val="18"/>
                <w:szCs w:val="18"/>
                <w:lang w:val="en-US"/>
              </w:rPr>
            </w:pPr>
            <w:r w:rsidRPr="004E6750">
              <w:rPr>
                <w:sz w:val="18"/>
                <w:szCs w:val="18"/>
                <w:lang w:val="en-US"/>
              </w:rPr>
              <w:t>75</w:t>
            </w:r>
          </w:p>
        </w:tc>
        <w:tc>
          <w:tcPr>
            <w:tcW w:w="765" w:type="dxa"/>
          </w:tcPr>
          <w:p w:rsidR="004A4E59" w:rsidRPr="004E6750" w:rsidRDefault="004A4E59" w:rsidP="0024702C">
            <w:pPr>
              <w:pStyle w:val="Tablehead"/>
              <w:rPr>
                <w:sz w:val="18"/>
                <w:szCs w:val="18"/>
                <w:lang w:val="en-US"/>
              </w:rPr>
            </w:pPr>
            <w:r w:rsidRPr="004E6750">
              <w:rPr>
                <w:sz w:val="18"/>
                <w:szCs w:val="18"/>
                <w:lang w:val="en-US"/>
              </w:rPr>
              <w:t>100</w:t>
            </w:r>
          </w:p>
        </w:tc>
        <w:tc>
          <w:tcPr>
            <w:tcW w:w="765" w:type="dxa"/>
          </w:tcPr>
          <w:p w:rsidR="004A4E59" w:rsidRPr="004E6750" w:rsidRDefault="004A4E59" w:rsidP="0024702C">
            <w:pPr>
              <w:pStyle w:val="Tablehead"/>
              <w:rPr>
                <w:sz w:val="18"/>
                <w:szCs w:val="18"/>
                <w:lang w:val="en-US"/>
              </w:rPr>
            </w:pPr>
            <w:r w:rsidRPr="004E6750">
              <w:rPr>
                <w:sz w:val="18"/>
                <w:szCs w:val="18"/>
                <w:lang w:val="en-US"/>
              </w:rPr>
              <w:t>150</w:t>
            </w:r>
          </w:p>
        </w:tc>
        <w:tc>
          <w:tcPr>
            <w:tcW w:w="765" w:type="dxa"/>
          </w:tcPr>
          <w:p w:rsidR="004A4E59" w:rsidRPr="004E6750" w:rsidRDefault="004A4E59" w:rsidP="0024702C">
            <w:pPr>
              <w:pStyle w:val="Tablehead"/>
              <w:rPr>
                <w:sz w:val="18"/>
                <w:szCs w:val="18"/>
                <w:lang w:val="en-US"/>
              </w:rPr>
            </w:pPr>
            <w:r w:rsidRPr="004E6750">
              <w:rPr>
                <w:sz w:val="18"/>
                <w:szCs w:val="18"/>
                <w:lang w:val="en-US"/>
              </w:rPr>
              <w:t>200</w:t>
            </w:r>
          </w:p>
        </w:tc>
        <w:tc>
          <w:tcPr>
            <w:tcW w:w="765" w:type="dxa"/>
          </w:tcPr>
          <w:p w:rsidR="004A4E59" w:rsidRPr="004E6750" w:rsidRDefault="004A4E59" w:rsidP="0024702C">
            <w:pPr>
              <w:pStyle w:val="Tablehead"/>
              <w:rPr>
                <w:sz w:val="18"/>
                <w:szCs w:val="18"/>
                <w:lang w:val="en-US"/>
              </w:rPr>
            </w:pPr>
            <w:r w:rsidRPr="004E6750">
              <w:rPr>
                <w:sz w:val="18"/>
                <w:szCs w:val="18"/>
                <w:lang w:val="en-US"/>
              </w:rPr>
              <w:t>250</w:t>
            </w:r>
          </w:p>
        </w:tc>
        <w:tc>
          <w:tcPr>
            <w:tcW w:w="765" w:type="dxa"/>
          </w:tcPr>
          <w:p w:rsidR="004A4E59" w:rsidRPr="004E6750" w:rsidRDefault="004A4E59" w:rsidP="0024702C">
            <w:pPr>
              <w:pStyle w:val="Tablehead"/>
              <w:rPr>
                <w:sz w:val="18"/>
                <w:szCs w:val="18"/>
                <w:lang w:val="en-US"/>
              </w:rPr>
            </w:pPr>
            <w:r w:rsidRPr="004E6750">
              <w:rPr>
                <w:sz w:val="18"/>
                <w:szCs w:val="18"/>
                <w:lang w:val="en-US"/>
              </w:rPr>
              <w:t>300</w:t>
            </w:r>
          </w:p>
        </w:tc>
        <w:tc>
          <w:tcPr>
            <w:tcW w:w="765" w:type="dxa"/>
          </w:tcPr>
          <w:p w:rsidR="004A4E59" w:rsidRPr="004E6750" w:rsidRDefault="004A4E59" w:rsidP="0024702C">
            <w:pPr>
              <w:pStyle w:val="Tablehead"/>
              <w:rPr>
                <w:sz w:val="18"/>
                <w:szCs w:val="18"/>
                <w:lang w:val="en-US"/>
              </w:rPr>
            </w:pPr>
            <w:r w:rsidRPr="004E6750">
              <w:rPr>
                <w:sz w:val="18"/>
                <w:szCs w:val="18"/>
                <w:lang w:val="en-US"/>
              </w:rPr>
              <w:t>350</w:t>
            </w:r>
          </w:p>
        </w:tc>
        <w:tc>
          <w:tcPr>
            <w:tcW w:w="765" w:type="dxa"/>
          </w:tcPr>
          <w:p w:rsidR="004A4E59" w:rsidRPr="004E6750" w:rsidRDefault="004A4E59" w:rsidP="0024702C">
            <w:pPr>
              <w:pStyle w:val="Tablehead"/>
              <w:rPr>
                <w:sz w:val="18"/>
                <w:szCs w:val="18"/>
                <w:lang w:val="en-US"/>
              </w:rPr>
            </w:pPr>
            <w:r w:rsidRPr="004E6750">
              <w:rPr>
                <w:sz w:val="18"/>
                <w:szCs w:val="18"/>
                <w:lang w:val="en-US"/>
              </w:rPr>
              <w:t>400</w:t>
            </w:r>
          </w:p>
        </w:tc>
        <w:tc>
          <w:tcPr>
            <w:tcW w:w="879" w:type="dxa"/>
          </w:tcPr>
          <w:p w:rsidR="004A4E59" w:rsidRPr="004E6750" w:rsidRDefault="004A4E59" w:rsidP="0024702C">
            <w:pPr>
              <w:pStyle w:val="Tablehead"/>
              <w:rPr>
                <w:sz w:val="18"/>
                <w:szCs w:val="18"/>
                <w:lang w:val="en-US"/>
              </w:rPr>
            </w:pPr>
            <w:r w:rsidRPr="004E6750">
              <w:rPr>
                <w:sz w:val="18"/>
                <w:szCs w:val="18"/>
                <w:lang w:val="en-US"/>
              </w:rPr>
              <w:t>500</w:t>
            </w:r>
          </w:p>
        </w:tc>
      </w:tr>
      <w:tr w:rsidR="004A4E59" w:rsidRPr="00CB6CBA" w:rsidTr="0024702C">
        <w:trPr>
          <w:jc w:val="center"/>
        </w:trPr>
        <w:tc>
          <w:tcPr>
            <w:tcW w:w="1247" w:type="dxa"/>
          </w:tcPr>
          <w:p w:rsidR="004A4E59" w:rsidRPr="00CB6CBA" w:rsidRDefault="004A4E59">
            <w:pPr>
              <w:pStyle w:val="Tabletext"/>
              <w:jc w:val="center"/>
              <w:rPr>
                <w:sz w:val="18"/>
                <w:szCs w:val="18"/>
                <w:lang w:val="en-US"/>
              </w:rPr>
            </w:pPr>
            <w:r w:rsidRPr="00CB6CBA">
              <w:rPr>
                <w:sz w:val="18"/>
                <w:szCs w:val="18"/>
                <w:lang w:val="en-US"/>
              </w:rPr>
              <w:t>15.0</w:t>
            </w:r>
          </w:p>
        </w:tc>
        <w:tc>
          <w:tcPr>
            <w:tcW w:w="709" w:type="dxa"/>
          </w:tcPr>
          <w:p w:rsidR="00451E95" w:rsidRDefault="004A4E59" w:rsidP="00451E95">
            <w:pPr>
              <w:pStyle w:val="Tabletext"/>
              <w:jc w:val="center"/>
              <w:rPr>
                <w:sz w:val="18"/>
                <w:szCs w:val="18"/>
                <w:lang w:val="en-US"/>
              </w:rPr>
            </w:pPr>
            <w:r w:rsidRPr="00CB6CBA">
              <w:rPr>
                <w:sz w:val="18"/>
                <w:szCs w:val="18"/>
                <w:lang w:val="en-US"/>
              </w:rPr>
              <w:t>6</w:t>
            </w:r>
          </w:p>
        </w:tc>
        <w:tc>
          <w:tcPr>
            <w:tcW w:w="765" w:type="dxa"/>
          </w:tcPr>
          <w:p w:rsidR="00451E95" w:rsidRDefault="004A4E59" w:rsidP="00451E95">
            <w:pPr>
              <w:pStyle w:val="Tabletext"/>
              <w:jc w:val="center"/>
              <w:rPr>
                <w:sz w:val="18"/>
                <w:szCs w:val="18"/>
                <w:lang w:val="en-US"/>
              </w:rPr>
            </w:pPr>
            <w:r w:rsidRPr="00CB6CBA">
              <w:rPr>
                <w:sz w:val="18"/>
                <w:szCs w:val="18"/>
                <w:lang w:val="en-US"/>
              </w:rPr>
              <w:t>8</w:t>
            </w:r>
          </w:p>
        </w:tc>
        <w:tc>
          <w:tcPr>
            <w:tcW w:w="765"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11</w:t>
            </w:r>
          </w:p>
        </w:tc>
        <w:tc>
          <w:tcPr>
            <w:tcW w:w="765" w:type="dxa"/>
          </w:tcPr>
          <w:p w:rsidR="00451E95" w:rsidRDefault="004A4E59" w:rsidP="00451E95">
            <w:pPr>
              <w:pStyle w:val="Tabletext"/>
              <w:jc w:val="center"/>
              <w:rPr>
                <w:sz w:val="18"/>
                <w:szCs w:val="18"/>
                <w:lang w:val="en-US"/>
              </w:rPr>
            </w:pPr>
            <w:r w:rsidRPr="00CB6CBA">
              <w:rPr>
                <w:sz w:val="18"/>
                <w:szCs w:val="18"/>
                <w:lang w:val="en-US"/>
              </w:rPr>
              <w:t>14</w:t>
            </w:r>
          </w:p>
        </w:tc>
        <w:tc>
          <w:tcPr>
            <w:tcW w:w="765" w:type="dxa"/>
          </w:tcPr>
          <w:p w:rsidR="00451E95" w:rsidRDefault="004A4E59" w:rsidP="00451E95">
            <w:pPr>
              <w:pStyle w:val="Tabletext"/>
              <w:jc w:val="center"/>
              <w:rPr>
                <w:sz w:val="18"/>
                <w:szCs w:val="18"/>
                <w:lang w:val="en-US"/>
              </w:rPr>
            </w:pPr>
            <w:r w:rsidRPr="00CB6CBA">
              <w:rPr>
                <w:sz w:val="18"/>
                <w:szCs w:val="18"/>
                <w:lang w:val="en-US"/>
              </w:rPr>
              <w:t>16</w:t>
            </w:r>
          </w:p>
        </w:tc>
        <w:tc>
          <w:tcPr>
            <w:tcW w:w="765" w:type="dxa"/>
          </w:tcPr>
          <w:p w:rsidR="00451E95" w:rsidRDefault="004A4E59" w:rsidP="00451E95">
            <w:pPr>
              <w:pStyle w:val="Tabletext"/>
              <w:jc w:val="center"/>
              <w:rPr>
                <w:sz w:val="18"/>
                <w:szCs w:val="18"/>
                <w:lang w:val="en-US"/>
              </w:rPr>
            </w:pPr>
            <w:r w:rsidRPr="00CB6CBA">
              <w:rPr>
                <w:sz w:val="18"/>
                <w:szCs w:val="18"/>
                <w:lang w:val="en-US"/>
              </w:rPr>
              <w:t>18</w:t>
            </w:r>
          </w:p>
        </w:tc>
        <w:tc>
          <w:tcPr>
            <w:tcW w:w="765" w:type="dxa"/>
          </w:tcPr>
          <w:p w:rsidR="00451E95" w:rsidRDefault="004A4E59" w:rsidP="00451E95">
            <w:pPr>
              <w:pStyle w:val="Tabletext"/>
              <w:jc w:val="center"/>
              <w:rPr>
                <w:sz w:val="18"/>
                <w:szCs w:val="18"/>
                <w:lang w:val="en-US"/>
              </w:rPr>
            </w:pPr>
            <w:r w:rsidRPr="00CB6CBA">
              <w:rPr>
                <w:sz w:val="18"/>
                <w:szCs w:val="18"/>
                <w:lang w:val="en-US"/>
              </w:rPr>
              <w:t>20</w:t>
            </w:r>
          </w:p>
        </w:tc>
        <w:tc>
          <w:tcPr>
            <w:tcW w:w="765" w:type="dxa"/>
          </w:tcPr>
          <w:p w:rsidR="00451E95" w:rsidRDefault="004A4E59" w:rsidP="00451E95">
            <w:pPr>
              <w:pStyle w:val="Tabletext"/>
              <w:jc w:val="center"/>
              <w:rPr>
                <w:sz w:val="18"/>
                <w:szCs w:val="18"/>
                <w:lang w:val="en-US"/>
              </w:rPr>
            </w:pPr>
            <w:r w:rsidRPr="00CB6CBA">
              <w:rPr>
                <w:sz w:val="18"/>
                <w:szCs w:val="18"/>
                <w:lang w:val="en-US"/>
              </w:rPr>
              <w:t>22</w:t>
            </w:r>
          </w:p>
        </w:tc>
        <w:tc>
          <w:tcPr>
            <w:tcW w:w="765" w:type="dxa"/>
          </w:tcPr>
          <w:p w:rsidR="00451E95" w:rsidRDefault="004A4E59" w:rsidP="00451E95">
            <w:pPr>
              <w:pStyle w:val="Tabletext"/>
              <w:jc w:val="center"/>
              <w:rPr>
                <w:sz w:val="18"/>
                <w:szCs w:val="18"/>
                <w:lang w:val="en-US"/>
              </w:rPr>
            </w:pPr>
            <w:r w:rsidRPr="00CB6CBA">
              <w:rPr>
                <w:sz w:val="18"/>
                <w:szCs w:val="18"/>
                <w:lang w:val="en-US"/>
              </w:rPr>
              <w:t>24</w:t>
            </w:r>
          </w:p>
        </w:tc>
        <w:tc>
          <w:tcPr>
            <w:tcW w:w="879" w:type="dxa"/>
          </w:tcPr>
          <w:p w:rsidR="00451E95" w:rsidRDefault="004A4E59" w:rsidP="00451E95">
            <w:pPr>
              <w:pStyle w:val="Tabletext"/>
              <w:jc w:val="center"/>
              <w:rPr>
                <w:sz w:val="18"/>
                <w:szCs w:val="18"/>
                <w:lang w:val="en-US"/>
              </w:rPr>
            </w:pPr>
            <w:r w:rsidRPr="00CB6CBA">
              <w:rPr>
                <w:sz w:val="18"/>
                <w:szCs w:val="18"/>
                <w:lang w:val="en-US"/>
              </w:rPr>
              <w:t>27</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20.0</w:t>
            </w:r>
          </w:p>
        </w:tc>
        <w:tc>
          <w:tcPr>
            <w:tcW w:w="709" w:type="dxa"/>
          </w:tcPr>
          <w:p w:rsidR="00451E95" w:rsidRDefault="004A4E59" w:rsidP="00451E95">
            <w:pPr>
              <w:pStyle w:val="Tabletext"/>
              <w:jc w:val="center"/>
              <w:rPr>
                <w:sz w:val="18"/>
                <w:szCs w:val="18"/>
                <w:lang w:val="en-US"/>
              </w:rPr>
            </w:pPr>
            <w:r w:rsidRPr="00CB6CBA">
              <w:rPr>
                <w:sz w:val="18"/>
                <w:szCs w:val="18"/>
                <w:lang w:val="en-US"/>
              </w:rPr>
              <w:t>9</w:t>
            </w:r>
          </w:p>
        </w:tc>
        <w:tc>
          <w:tcPr>
            <w:tcW w:w="765" w:type="dxa"/>
          </w:tcPr>
          <w:p w:rsidR="00451E95" w:rsidRDefault="004A4E59" w:rsidP="00451E95">
            <w:pPr>
              <w:pStyle w:val="Tabletext"/>
              <w:jc w:val="center"/>
              <w:rPr>
                <w:sz w:val="18"/>
                <w:szCs w:val="18"/>
                <w:lang w:val="en-US"/>
              </w:rPr>
            </w:pPr>
            <w:r w:rsidRPr="00CB6CBA">
              <w:rPr>
                <w:sz w:val="18"/>
                <w:szCs w:val="18"/>
                <w:lang w:val="en-US"/>
              </w:rPr>
              <w:t>11</w:t>
            </w:r>
          </w:p>
        </w:tc>
        <w:tc>
          <w:tcPr>
            <w:tcW w:w="765" w:type="dxa"/>
          </w:tcPr>
          <w:p w:rsidR="00451E95" w:rsidRDefault="004A4E59" w:rsidP="00451E95">
            <w:pPr>
              <w:pStyle w:val="Tabletext"/>
              <w:jc w:val="center"/>
              <w:rPr>
                <w:sz w:val="18"/>
                <w:szCs w:val="18"/>
                <w:lang w:val="en-US"/>
              </w:rPr>
            </w:pPr>
            <w:r w:rsidRPr="00CB6CBA">
              <w:rPr>
                <w:sz w:val="18"/>
                <w:szCs w:val="18"/>
                <w:lang w:val="en-US"/>
              </w:rPr>
              <w:t>13</w:t>
            </w:r>
          </w:p>
        </w:tc>
        <w:tc>
          <w:tcPr>
            <w:tcW w:w="765" w:type="dxa"/>
          </w:tcPr>
          <w:p w:rsidR="00451E95" w:rsidRDefault="004A4E59" w:rsidP="00451E95">
            <w:pPr>
              <w:pStyle w:val="Tabletext"/>
              <w:jc w:val="center"/>
              <w:rPr>
                <w:sz w:val="18"/>
                <w:szCs w:val="18"/>
                <w:lang w:val="en-US"/>
              </w:rPr>
            </w:pPr>
            <w:r w:rsidRPr="00CB6CBA">
              <w:rPr>
                <w:sz w:val="18"/>
                <w:szCs w:val="18"/>
                <w:lang w:val="en-US"/>
              </w:rPr>
              <w:t>15</w:t>
            </w:r>
          </w:p>
        </w:tc>
        <w:tc>
          <w:tcPr>
            <w:tcW w:w="765" w:type="dxa"/>
          </w:tcPr>
          <w:p w:rsidR="00451E95" w:rsidRDefault="004A4E59" w:rsidP="00451E95">
            <w:pPr>
              <w:pStyle w:val="Tabletext"/>
              <w:jc w:val="center"/>
              <w:rPr>
                <w:sz w:val="18"/>
                <w:szCs w:val="18"/>
                <w:lang w:val="en-US"/>
              </w:rPr>
            </w:pPr>
            <w:r w:rsidRPr="00CB6CBA">
              <w:rPr>
                <w:sz w:val="18"/>
                <w:szCs w:val="18"/>
                <w:lang w:val="en-US"/>
              </w:rPr>
              <w:t>18</w:t>
            </w:r>
          </w:p>
        </w:tc>
        <w:tc>
          <w:tcPr>
            <w:tcW w:w="765" w:type="dxa"/>
          </w:tcPr>
          <w:p w:rsidR="00451E95" w:rsidRDefault="004A4E59" w:rsidP="00451E95">
            <w:pPr>
              <w:pStyle w:val="Tabletext"/>
              <w:jc w:val="center"/>
              <w:rPr>
                <w:sz w:val="18"/>
                <w:szCs w:val="18"/>
                <w:lang w:val="en-US"/>
              </w:rPr>
            </w:pPr>
            <w:r w:rsidRPr="00CB6CBA">
              <w:rPr>
                <w:sz w:val="18"/>
                <w:szCs w:val="18"/>
                <w:lang w:val="en-US"/>
              </w:rPr>
              <w:t>21</w:t>
            </w:r>
          </w:p>
        </w:tc>
        <w:tc>
          <w:tcPr>
            <w:tcW w:w="765" w:type="dxa"/>
          </w:tcPr>
          <w:p w:rsidR="00451E95" w:rsidRDefault="004A4E59" w:rsidP="00451E95">
            <w:pPr>
              <w:pStyle w:val="Tabletext"/>
              <w:jc w:val="center"/>
              <w:rPr>
                <w:sz w:val="18"/>
                <w:szCs w:val="18"/>
                <w:lang w:val="en-US"/>
              </w:rPr>
            </w:pPr>
            <w:r w:rsidRPr="00CB6CBA">
              <w:rPr>
                <w:sz w:val="18"/>
                <w:szCs w:val="18"/>
                <w:lang w:val="en-US"/>
              </w:rPr>
              <w:t>24</w:t>
            </w:r>
          </w:p>
        </w:tc>
        <w:tc>
          <w:tcPr>
            <w:tcW w:w="765" w:type="dxa"/>
          </w:tcPr>
          <w:p w:rsidR="00451E95" w:rsidRDefault="004A4E59" w:rsidP="00451E95">
            <w:pPr>
              <w:pStyle w:val="Tabletext"/>
              <w:jc w:val="center"/>
              <w:rPr>
                <w:sz w:val="18"/>
                <w:szCs w:val="18"/>
                <w:lang w:val="en-US"/>
              </w:rPr>
            </w:pPr>
            <w:r w:rsidRPr="00CB6CBA">
              <w:rPr>
                <w:sz w:val="18"/>
                <w:szCs w:val="18"/>
                <w:lang w:val="en-US"/>
              </w:rPr>
              <w:t>26</w:t>
            </w:r>
          </w:p>
        </w:tc>
        <w:tc>
          <w:tcPr>
            <w:tcW w:w="765" w:type="dxa"/>
          </w:tcPr>
          <w:p w:rsidR="00451E95" w:rsidRDefault="004A4E59" w:rsidP="00451E95">
            <w:pPr>
              <w:pStyle w:val="Tabletext"/>
              <w:jc w:val="center"/>
              <w:rPr>
                <w:sz w:val="18"/>
                <w:szCs w:val="18"/>
                <w:lang w:val="en-US"/>
              </w:rPr>
            </w:pPr>
            <w:r w:rsidRPr="00CB6CBA">
              <w:rPr>
                <w:sz w:val="18"/>
                <w:szCs w:val="18"/>
                <w:lang w:val="en-US"/>
              </w:rPr>
              <w:t>29</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879" w:type="dxa"/>
          </w:tcPr>
          <w:p w:rsidR="00451E95" w:rsidRDefault="004A4E59" w:rsidP="00451E95">
            <w:pPr>
              <w:pStyle w:val="Tabletext"/>
              <w:jc w:val="center"/>
              <w:rPr>
                <w:sz w:val="18"/>
                <w:szCs w:val="18"/>
                <w:lang w:val="en-US"/>
              </w:rPr>
            </w:pPr>
            <w:r w:rsidRPr="00CB6CBA">
              <w:rPr>
                <w:sz w:val="18"/>
                <w:szCs w:val="18"/>
                <w:lang w:val="en-US"/>
              </w:rPr>
              <w:t>35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25.0</w:t>
            </w:r>
          </w:p>
        </w:tc>
        <w:tc>
          <w:tcPr>
            <w:tcW w:w="709" w:type="dxa"/>
          </w:tcPr>
          <w:p w:rsidR="00451E95" w:rsidRDefault="004A4E59" w:rsidP="00451E95">
            <w:pPr>
              <w:pStyle w:val="Tabletext"/>
              <w:jc w:val="center"/>
              <w:rPr>
                <w:sz w:val="18"/>
                <w:szCs w:val="18"/>
                <w:lang w:val="en-US"/>
              </w:rPr>
            </w:pPr>
            <w:r w:rsidRPr="00CB6CBA">
              <w:rPr>
                <w:sz w:val="18"/>
                <w:szCs w:val="18"/>
                <w:lang w:val="en-US"/>
              </w:rPr>
              <w:t>11</w:t>
            </w:r>
          </w:p>
        </w:tc>
        <w:tc>
          <w:tcPr>
            <w:tcW w:w="765" w:type="dxa"/>
          </w:tcPr>
          <w:p w:rsidR="00451E95" w:rsidRDefault="004A4E59" w:rsidP="00451E95">
            <w:pPr>
              <w:pStyle w:val="Tabletext"/>
              <w:jc w:val="center"/>
              <w:rPr>
                <w:sz w:val="18"/>
                <w:szCs w:val="18"/>
                <w:lang w:val="en-US"/>
              </w:rPr>
            </w:pPr>
            <w:r w:rsidRPr="00CB6CBA">
              <w:rPr>
                <w:sz w:val="18"/>
                <w:szCs w:val="18"/>
                <w:lang w:val="en-US"/>
              </w:rPr>
              <w:t>14</w:t>
            </w:r>
          </w:p>
        </w:tc>
        <w:tc>
          <w:tcPr>
            <w:tcW w:w="765" w:type="dxa"/>
          </w:tcPr>
          <w:p w:rsidR="00451E95" w:rsidRDefault="004A4E59" w:rsidP="00451E95">
            <w:pPr>
              <w:pStyle w:val="Tabletext"/>
              <w:jc w:val="center"/>
              <w:rPr>
                <w:sz w:val="18"/>
                <w:szCs w:val="18"/>
                <w:lang w:val="en-US"/>
              </w:rPr>
            </w:pPr>
            <w:r w:rsidRPr="00CB6CBA">
              <w:rPr>
                <w:sz w:val="18"/>
                <w:szCs w:val="18"/>
                <w:lang w:val="en-US"/>
              </w:rPr>
              <w:t>17</w:t>
            </w:r>
          </w:p>
        </w:tc>
        <w:tc>
          <w:tcPr>
            <w:tcW w:w="765"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24</w:t>
            </w:r>
          </w:p>
        </w:tc>
        <w:tc>
          <w:tcPr>
            <w:tcW w:w="765" w:type="dxa"/>
          </w:tcPr>
          <w:p w:rsidR="00451E95" w:rsidRDefault="004A4E59" w:rsidP="00451E95">
            <w:pPr>
              <w:pStyle w:val="Tabletext"/>
              <w:jc w:val="center"/>
              <w:rPr>
                <w:sz w:val="18"/>
                <w:szCs w:val="18"/>
                <w:lang w:val="en-US"/>
              </w:rPr>
            </w:pPr>
            <w:r w:rsidRPr="00CB6CBA">
              <w:rPr>
                <w:sz w:val="18"/>
                <w:szCs w:val="18"/>
                <w:lang w:val="en-US"/>
              </w:rPr>
              <w:t>27</w:t>
            </w:r>
          </w:p>
        </w:tc>
        <w:tc>
          <w:tcPr>
            <w:tcW w:w="765" w:type="dxa"/>
          </w:tcPr>
          <w:p w:rsidR="00451E95" w:rsidRDefault="004A4E59" w:rsidP="00451E95">
            <w:pPr>
              <w:pStyle w:val="Tabletext"/>
              <w:jc w:val="center"/>
              <w:rPr>
                <w:sz w:val="18"/>
                <w:szCs w:val="18"/>
                <w:lang w:val="en-US"/>
              </w:rPr>
            </w:pPr>
            <w:r w:rsidRPr="00CB6CBA">
              <w:rPr>
                <w:sz w:val="18"/>
                <w:szCs w:val="18"/>
                <w:lang w:val="en-US"/>
              </w:rPr>
              <w:t>31</w:t>
            </w:r>
          </w:p>
        </w:tc>
        <w:tc>
          <w:tcPr>
            <w:tcW w:w="765" w:type="dxa"/>
          </w:tcPr>
          <w:p w:rsidR="00451E95" w:rsidRDefault="004A4E59" w:rsidP="00451E95">
            <w:pPr>
              <w:pStyle w:val="Tabletext"/>
              <w:jc w:val="center"/>
              <w:rPr>
                <w:sz w:val="18"/>
                <w:szCs w:val="18"/>
                <w:lang w:val="en-US"/>
              </w:rPr>
            </w:pPr>
            <w:r w:rsidRPr="00CB6CBA">
              <w:rPr>
                <w:sz w:val="18"/>
                <w:szCs w:val="18"/>
                <w:lang w:val="en-US"/>
              </w:rPr>
              <w:t>34</w:t>
            </w:r>
          </w:p>
        </w:tc>
        <w:tc>
          <w:tcPr>
            <w:tcW w:w="765" w:type="dxa"/>
          </w:tcPr>
          <w:p w:rsidR="00451E95" w:rsidRDefault="004A4E59" w:rsidP="00451E95">
            <w:pPr>
              <w:pStyle w:val="Tabletext"/>
              <w:jc w:val="center"/>
              <w:rPr>
                <w:sz w:val="18"/>
                <w:szCs w:val="18"/>
                <w:lang w:val="en-US"/>
              </w:rPr>
            </w:pPr>
            <w:r w:rsidRPr="00CB6CBA">
              <w:rPr>
                <w:sz w:val="18"/>
                <w:szCs w:val="18"/>
                <w:lang w:val="en-US"/>
              </w:rPr>
              <w:t>37</w:t>
            </w:r>
          </w:p>
        </w:tc>
        <w:tc>
          <w:tcPr>
            <w:tcW w:w="765" w:type="dxa"/>
          </w:tcPr>
          <w:p w:rsidR="00451E95" w:rsidRDefault="004A4E59" w:rsidP="00451E95">
            <w:pPr>
              <w:pStyle w:val="Tabletext"/>
              <w:jc w:val="center"/>
              <w:rPr>
                <w:sz w:val="18"/>
                <w:szCs w:val="18"/>
                <w:lang w:val="en-US"/>
              </w:rPr>
            </w:pPr>
            <w:r w:rsidRPr="00CB6CBA">
              <w:rPr>
                <w:sz w:val="18"/>
                <w:szCs w:val="18"/>
                <w:lang w:val="en-US"/>
              </w:rPr>
              <w:t>39</w:t>
            </w:r>
          </w:p>
        </w:tc>
        <w:tc>
          <w:tcPr>
            <w:tcW w:w="879" w:type="dxa"/>
          </w:tcPr>
          <w:p w:rsidR="00451E95" w:rsidRDefault="004A4E59" w:rsidP="00451E95">
            <w:pPr>
              <w:pStyle w:val="Tabletext"/>
              <w:jc w:val="center"/>
              <w:rPr>
                <w:sz w:val="18"/>
                <w:szCs w:val="18"/>
                <w:lang w:val="en-US"/>
              </w:rPr>
            </w:pPr>
            <w:r w:rsidRPr="00CB6CBA">
              <w:rPr>
                <w:sz w:val="18"/>
                <w:szCs w:val="18"/>
                <w:lang w:val="en-US"/>
              </w:rPr>
              <w:t>44</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30.0</w:t>
            </w:r>
          </w:p>
        </w:tc>
        <w:tc>
          <w:tcPr>
            <w:tcW w:w="709" w:type="dxa"/>
          </w:tcPr>
          <w:p w:rsidR="00451E95" w:rsidRDefault="004A4E59" w:rsidP="00451E95">
            <w:pPr>
              <w:pStyle w:val="Tabletext"/>
              <w:jc w:val="center"/>
              <w:rPr>
                <w:sz w:val="18"/>
                <w:szCs w:val="18"/>
                <w:lang w:val="en-US"/>
              </w:rPr>
            </w:pPr>
            <w:r w:rsidRPr="00CB6CBA">
              <w:rPr>
                <w:sz w:val="18"/>
                <w:szCs w:val="18"/>
                <w:lang w:val="en-US"/>
              </w:rPr>
              <w:t>15</w:t>
            </w:r>
          </w:p>
        </w:tc>
        <w:tc>
          <w:tcPr>
            <w:tcW w:w="765" w:type="dxa"/>
          </w:tcPr>
          <w:p w:rsidR="00451E95" w:rsidRDefault="004A4E59" w:rsidP="00451E95">
            <w:pPr>
              <w:pStyle w:val="Tabletext"/>
              <w:jc w:val="center"/>
              <w:rPr>
                <w:sz w:val="18"/>
                <w:szCs w:val="18"/>
                <w:lang w:val="en-US"/>
              </w:rPr>
            </w:pPr>
            <w:r w:rsidRPr="00CB6CBA">
              <w:rPr>
                <w:sz w:val="18"/>
                <w:szCs w:val="18"/>
                <w:lang w:val="en-US"/>
              </w:rPr>
              <w:t>18</w:t>
            </w:r>
          </w:p>
        </w:tc>
        <w:tc>
          <w:tcPr>
            <w:tcW w:w="765" w:type="dxa"/>
          </w:tcPr>
          <w:p w:rsidR="00451E95" w:rsidRDefault="004A4E59" w:rsidP="00451E95">
            <w:pPr>
              <w:pStyle w:val="Tabletext"/>
              <w:jc w:val="center"/>
              <w:rPr>
                <w:sz w:val="18"/>
                <w:szCs w:val="18"/>
                <w:lang w:val="en-US"/>
              </w:rPr>
            </w:pPr>
            <w:r w:rsidRPr="00CB6CBA">
              <w:rPr>
                <w:sz w:val="18"/>
                <w:szCs w:val="18"/>
                <w:lang w:val="en-US"/>
              </w:rPr>
              <w:t>22</w:t>
            </w:r>
          </w:p>
        </w:tc>
        <w:tc>
          <w:tcPr>
            <w:tcW w:w="765" w:type="dxa"/>
          </w:tcPr>
          <w:p w:rsidR="00451E95" w:rsidRDefault="004A4E59" w:rsidP="00451E95">
            <w:pPr>
              <w:pStyle w:val="Tabletext"/>
              <w:jc w:val="center"/>
              <w:rPr>
                <w:sz w:val="18"/>
                <w:szCs w:val="18"/>
                <w:lang w:val="en-US"/>
              </w:rPr>
            </w:pPr>
            <w:r w:rsidRPr="00CB6CBA">
              <w:rPr>
                <w:sz w:val="18"/>
                <w:szCs w:val="18"/>
                <w:lang w:val="en-US"/>
              </w:rPr>
              <w:t>25</w:t>
            </w:r>
          </w:p>
        </w:tc>
        <w:tc>
          <w:tcPr>
            <w:tcW w:w="765" w:type="dxa"/>
          </w:tcPr>
          <w:p w:rsidR="00451E95" w:rsidRDefault="004A4E59" w:rsidP="00451E95">
            <w:pPr>
              <w:pStyle w:val="Tabletext"/>
              <w:jc w:val="center"/>
              <w:rPr>
                <w:sz w:val="18"/>
                <w:szCs w:val="18"/>
                <w:lang w:val="en-US"/>
              </w:rPr>
            </w:pPr>
            <w:r w:rsidRPr="00CB6CBA">
              <w:rPr>
                <w:sz w:val="18"/>
                <w:szCs w:val="18"/>
                <w:lang w:val="en-US"/>
              </w:rPr>
              <w:t>30</w:t>
            </w:r>
          </w:p>
        </w:tc>
        <w:tc>
          <w:tcPr>
            <w:tcW w:w="765" w:type="dxa"/>
          </w:tcPr>
          <w:p w:rsidR="00451E95" w:rsidRDefault="004A4E59" w:rsidP="00451E95">
            <w:pPr>
              <w:pStyle w:val="Tabletext"/>
              <w:jc w:val="center"/>
              <w:rPr>
                <w:sz w:val="18"/>
                <w:szCs w:val="18"/>
                <w:lang w:val="en-US"/>
              </w:rPr>
            </w:pPr>
            <w:r w:rsidRPr="00CB6CBA">
              <w:rPr>
                <w:sz w:val="18"/>
                <w:szCs w:val="18"/>
                <w:lang w:val="en-US"/>
              </w:rPr>
              <w:t>35</w:t>
            </w:r>
          </w:p>
        </w:tc>
        <w:tc>
          <w:tcPr>
            <w:tcW w:w="765" w:type="dxa"/>
          </w:tcPr>
          <w:p w:rsidR="00451E95" w:rsidRDefault="004A4E59" w:rsidP="00451E95">
            <w:pPr>
              <w:pStyle w:val="Tabletext"/>
              <w:jc w:val="center"/>
              <w:rPr>
                <w:sz w:val="18"/>
                <w:szCs w:val="18"/>
                <w:lang w:val="en-US"/>
              </w:rPr>
            </w:pPr>
            <w:r w:rsidRPr="00CB6CBA">
              <w:rPr>
                <w:sz w:val="18"/>
                <w:szCs w:val="18"/>
                <w:lang w:val="en-US"/>
              </w:rPr>
              <w:t>39</w:t>
            </w:r>
          </w:p>
        </w:tc>
        <w:tc>
          <w:tcPr>
            <w:tcW w:w="765" w:type="dxa"/>
          </w:tcPr>
          <w:p w:rsidR="00451E95" w:rsidRDefault="004A4E59" w:rsidP="00451E95">
            <w:pPr>
              <w:pStyle w:val="Tabletext"/>
              <w:jc w:val="center"/>
              <w:rPr>
                <w:sz w:val="18"/>
                <w:szCs w:val="18"/>
                <w:lang w:val="en-US"/>
              </w:rPr>
            </w:pPr>
            <w:r w:rsidRPr="00CB6CBA">
              <w:rPr>
                <w:sz w:val="18"/>
                <w:szCs w:val="18"/>
                <w:lang w:val="en-US"/>
              </w:rPr>
              <w:t>42</w:t>
            </w:r>
          </w:p>
        </w:tc>
        <w:tc>
          <w:tcPr>
            <w:tcW w:w="765" w:type="dxa"/>
          </w:tcPr>
          <w:p w:rsidR="00451E95" w:rsidRDefault="004A4E59" w:rsidP="00451E95">
            <w:pPr>
              <w:pStyle w:val="Tabletext"/>
              <w:jc w:val="center"/>
              <w:rPr>
                <w:sz w:val="18"/>
                <w:szCs w:val="18"/>
                <w:lang w:val="en-US"/>
              </w:rPr>
            </w:pPr>
            <w:r w:rsidRPr="00CB6CBA">
              <w:rPr>
                <w:sz w:val="18"/>
                <w:szCs w:val="18"/>
                <w:lang w:val="en-US"/>
              </w:rPr>
              <w:t>46</w:t>
            </w:r>
          </w:p>
        </w:tc>
        <w:tc>
          <w:tcPr>
            <w:tcW w:w="765" w:type="dxa"/>
          </w:tcPr>
          <w:p w:rsidR="00451E95" w:rsidRDefault="004A4E59" w:rsidP="00451E95">
            <w:pPr>
              <w:pStyle w:val="Tabletext"/>
              <w:jc w:val="center"/>
              <w:rPr>
                <w:sz w:val="18"/>
                <w:szCs w:val="18"/>
                <w:lang w:val="en-US"/>
              </w:rPr>
            </w:pPr>
            <w:r w:rsidRPr="00CB6CBA">
              <w:rPr>
                <w:sz w:val="18"/>
                <w:szCs w:val="18"/>
                <w:lang w:val="en-US"/>
              </w:rPr>
              <w:t>49</w:t>
            </w:r>
          </w:p>
        </w:tc>
        <w:tc>
          <w:tcPr>
            <w:tcW w:w="879" w:type="dxa"/>
          </w:tcPr>
          <w:p w:rsidR="00451E95" w:rsidRDefault="004A4E59" w:rsidP="00451E95">
            <w:pPr>
              <w:pStyle w:val="Tabletext"/>
              <w:jc w:val="center"/>
              <w:rPr>
                <w:sz w:val="18"/>
                <w:szCs w:val="18"/>
                <w:lang w:val="en-US"/>
              </w:rPr>
            </w:pPr>
            <w:r w:rsidRPr="00CB6CBA">
              <w:rPr>
                <w:sz w:val="18"/>
                <w:szCs w:val="18"/>
                <w:lang w:val="en-US"/>
              </w:rPr>
              <w:t>54</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35.0</w:t>
            </w:r>
          </w:p>
        </w:tc>
        <w:tc>
          <w:tcPr>
            <w:tcW w:w="709" w:type="dxa"/>
          </w:tcPr>
          <w:p w:rsidR="00451E95" w:rsidRDefault="004A4E59" w:rsidP="00451E95">
            <w:pPr>
              <w:pStyle w:val="Tabletext"/>
              <w:jc w:val="center"/>
              <w:rPr>
                <w:sz w:val="18"/>
                <w:szCs w:val="18"/>
                <w:lang w:val="en-US"/>
              </w:rPr>
            </w:pPr>
            <w:r w:rsidRPr="00CB6CBA">
              <w:rPr>
                <w:sz w:val="18"/>
                <w:szCs w:val="18"/>
                <w:lang w:val="en-US"/>
              </w:rPr>
              <w:t>19</w:t>
            </w:r>
          </w:p>
        </w:tc>
        <w:tc>
          <w:tcPr>
            <w:tcW w:w="765" w:type="dxa"/>
          </w:tcPr>
          <w:p w:rsidR="00451E95" w:rsidRDefault="004A4E59" w:rsidP="00451E95">
            <w:pPr>
              <w:pStyle w:val="Tabletext"/>
              <w:jc w:val="center"/>
              <w:rPr>
                <w:sz w:val="18"/>
                <w:szCs w:val="18"/>
                <w:lang w:val="en-US"/>
              </w:rPr>
            </w:pPr>
            <w:r w:rsidRPr="00CB6CBA">
              <w:rPr>
                <w:sz w:val="18"/>
                <w:szCs w:val="18"/>
                <w:lang w:val="en-US"/>
              </w:rPr>
              <w:t>23</w:t>
            </w:r>
          </w:p>
        </w:tc>
        <w:tc>
          <w:tcPr>
            <w:tcW w:w="765" w:type="dxa"/>
          </w:tcPr>
          <w:p w:rsidR="00451E95" w:rsidRDefault="004A4E59" w:rsidP="00451E95">
            <w:pPr>
              <w:pStyle w:val="Tabletext"/>
              <w:jc w:val="center"/>
              <w:rPr>
                <w:sz w:val="18"/>
                <w:szCs w:val="18"/>
                <w:lang w:val="en-US"/>
              </w:rPr>
            </w:pPr>
            <w:r w:rsidRPr="00CB6CBA">
              <w:rPr>
                <w:sz w:val="18"/>
                <w:szCs w:val="18"/>
                <w:lang w:val="en-US"/>
              </w:rPr>
              <w:t>28</w:t>
            </w:r>
          </w:p>
        </w:tc>
        <w:tc>
          <w:tcPr>
            <w:tcW w:w="765" w:type="dxa"/>
          </w:tcPr>
          <w:p w:rsidR="00451E95" w:rsidRDefault="004A4E59" w:rsidP="00451E95">
            <w:pPr>
              <w:pStyle w:val="Tabletext"/>
              <w:jc w:val="center"/>
              <w:rPr>
                <w:sz w:val="18"/>
                <w:szCs w:val="18"/>
                <w:lang w:val="en-US"/>
              </w:rPr>
            </w:pPr>
            <w:r w:rsidRPr="00CB6CBA">
              <w:rPr>
                <w:sz w:val="18"/>
                <w:szCs w:val="18"/>
                <w:lang w:val="en-US"/>
              </w:rPr>
              <w:t>32</w:t>
            </w:r>
          </w:p>
        </w:tc>
        <w:tc>
          <w:tcPr>
            <w:tcW w:w="765" w:type="dxa"/>
          </w:tcPr>
          <w:p w:rsidR="00451E95" w:rsidRDefault="004A4E59" w:rsidP="00451E95">
            <w:pPr>
              <w:pStyle w:val="Tabletext"/>
              <w:jc w:val="center"/>
              <w:rPr>
                <w:sz w:val="18"/>
                <w:szCs w:val="18"/>
                <w:lang w:val="en-US"/>
              </w:rPr>
            </w:pPr>
            <w:r w:rsidRPr="00CB6CBA">
              <w:rPr>
                <w:sz w:val="18"/>
                <w:szCs w:val="18"/>
                <w:lang w:val="en-US"/>
              </w:rPr>
              <w:t>38</w:t>
            </w:r>
          </w:p>
        </w:tc>
        <w:tc>
          <w:tcPr>
            <w:tcW w:w="765" w:type="dxa"/>
          </w:tcPr>
          <w:p w:rsidR="00451E95" w:rsidRDefault="004A4E59" w:rsidP="00451E95">
            <w:pPr>
              <w:pStyle w:val="Tabletext"/>
              <w:jc w:val="center"/>
              <w:rPr>
                <w:sz w:val="18"/>
                <w:szCs w:val="18"/>
                <w:lang w:val="en-US"/>
              </w:rPr>
            </w:pPr>
            <w:r w:rsidRPr="00CB6CBA">
              <w:rPr>
                <w:sz w:val="18"/>
                <w:szCs w:val="18"/>
                <w:lang w:val="en-US"/>
              </w:rPr>
              <w:t>43</w:t>
            </w:r>
          </w:p>
        </w:tc>
        <w:tc>
          <w:tcPr>
            <w:tcW w:w="765" w:type="dxa"/>
          </w:tcPr>
          <w:p w:rsidR="00451E95" w:rsidRDefault="004A4E59" w:rsidP="00451E95">
            <w:pPr>
              <w:pStyle w:val="Tabletext"/>
              <w:jc w:val="center"/>
              <w:rPr>
                <w:sz w:val="18"/>
                <w:szCs w:val="18"/>
                <w:lang w:val="en-US"/>
              </w:rPr>
            </w:pPr>
            <w:r w:rsidRPr="00CB6CBA">
              <w:rPr>
                <w:sz w:val="18"/>
                <w:szCs w:val="18"/>
                <w:lang w:val="en-US"/>
              </w:rPr>
              <w:t>48</w:t>
            </w:r>
          </w:p>
        </w:tc>
        <w:tc>
          <w:tcPr>
            <w:tcW w:w="765" w:type="dxa"/>
          </w:tcPr>
          <w:p w:rsidR="00451E95" w:rsidRDefault="004A4E59" w:rsidP="00451E95">
            <w:pPr>
              <w:pStyle w:val="Tabletext"/>
              <w:jc w:val="center"/>
              <w:rPr>
                <w:sz w:val="18"/>
                <w:szCs w:val="18"/>
                <w:lang w:val="en-US"/>
              </w:rPr>
            </w:pPr>
            <w:r w:rsidRPr="00CB6CBA">
              <w:rPr>
                <w:sz w:val="18"/>
                <w:szCs w:val="18"/>
                <w:lang w:val="en-US"/>
              </w:rPr>
              <w:t>52</w:t>
            </w:r>
          </w:p>
        </w:tc>
        <w:tc>
          <w:tcPr>
            <w:tcW w:w="765" w:type="dxa"/>
          </w:tcPr>
          <w:p w:rsidR="00451E95" w:rsidRDefault="004A4E59" w:rsidP="00451E95">
            <w:pPr>
              <w:pStyle w:val="Tabletext"/>
              <w:jc w:val="center"/>
              <w:rPr>
                <w:sz w:val="18"/>
                <w:szCs w:val="18"/>
                <w:lang w:val="en-US"/>
              </w:rPr>
            </w:pPr>
            <w:r w:rsidRPr="00CB6CBA">
              <w:rPr>
                <w:sz w:val="18"/>
                <w:szCs w:val="18"/>
                <w:lang w:val="en-US"/>
              </w:rPr>
              <w:t>56</w:t>
            </w:r>
          </w:p>
        </w:tc>
        <w:tc>
          <w:tcPr>
            <w:tcW w:w="765" w:type="dxa"/>
          </w:tcPr>
          <w:p w:rsidR="00451E95" w:rsidRDefault="004A4E59" w:rsidP="00451E95">
            <w:pPr>
              <w:pStyle w:val="Tabletext"/>
              <w:jc w:val="center"/>
              <w:rPr>
                <w:sz w:val="18"/>
                <w:szCs w:val="18"/>
                <w:lang w:val="en-US"/>
              </w:rPr>
            </w:pPr>
            <w:r w:rsidRPr="00CB6CBA">
              <w:rPr>
                <w:sz w:val="18"/>
                <w:szCs w:val="18"/>
                <w:lang w:val="en-US"/>
              </w:rPr>
              <w:t>59</w:t>
            </w:r>
          </w:p>
        </w:tc>
        <w:tc>
          <w:tcPr>
            <w:tcW w:w="879" w:type="dxa"/>
          </w:tcPr>
          <w:p w:rsidR="00451E95" w:rsidRDefault="004A4E59" w:rsidP="00451E95">
            <w:pPr>
              <w:pStyle w:val="Tabletext"/>
              <w:jc w:val="center"/>
              <w:rPr>
                <w:sz w:val="18"/>
                <w:szCs w:val="18"/>
                <w:lang w:val="en-US"/>
              </w:rPr>
            </w:pPr>
            <w:r w:rsidRPr="00CB6CBA">
              <w:rPr>
                <w:sz w:val="18"/>
                <w:szCs w:val="18"/>
                <w:lang w:val="en-US"/>
              </w:rPr>
              <w:t>65</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40.0</w:t>
            </w:r>
          </w:p>
        </w:tc>
        <w:tc>
          <w:tcPr>
            <w:tcW w:w="709" w:type="dxa"/>
          </w:tcPr>
          <w:p w:rsidR="00451E95" w:rsidRDefault="004A4E59" w:rsidP="00451E95">
            <w:pPr>
              <w:pStyle w:val="Tabletext"/>
              <w:jc w:val="center"/>
              <w:rPr>
                <w:sz w:val="18"/>
                <w:szCs w:val="18"/>
                <w:lang w:val="en-US"/>
              </w:rPr>
            </w:pPr>
            <w:r w:rsidRPr="00CB6CBA">
              <w:rPr>
                <w:sz w:val="18"/>
                <w:szCs w:val="18"/>
                <w:lang w:val="en-US"/>
              </w:rPr>
              <w:t>24</w:t>
            </w:r>
          </w:p>
        </w:tc>
        <w:tc>
          <w:tcPr>
            <w:tcW w:w="765" w:type="dxa"/>
          </w:tcPr>
          <w:p w:rsidR="00451E95" w:rsidRDefault="004A4E59" w:rsidP="00451E95">
            <w:pPr>
              <w:pStyle w:val="Tabletext"/>
              <w:jc w:val="center"/>
              <w:rPr>
                <w:sz w:val="18"/>
                <w:szCs w:val="18"/>
                <w:lang w:val="en-US"/>
              </w:rPr>
            </w:pPr>
            <w:r w:rsidRPr="00CB6CBA">
              <w:rPr>
                <w:sz w:val="18"/>
                <w:szCs w:val="18"/>
                <w:lang w:val="en-US"/>
              </w:rPr>
              <w:t>30</w:t>
            </w:r>
          </w:p>
        </w:tc>
        <w:tc>
          <w:tcPr>
            <w:tcW w:w="765" w:type="dxa"/>
          </w:tcPr>
          <w:p w:rsidR="00451E95" w:rsidRDefault="004A4E59" w:rsidP="00451E95">
            <w:pPr>
              <w:pStyle w:val="Tabletext"/>
              <w:jc w:val="center"/>
              <w:rPr>
                <w:sz w:val="18"/>
                <w:szCs w:val="18"/>
                <w:lang w:val="en-US"/>
              </w:rPr>
            </w:pPr>
            <w:r w:rsidRPr="00CB6CBA">
              <w:rPr>
                <w:sz w:val="18"/>
                <w:szCs w:val="18"/>
                <w:lang w:val="en-US"/>
              </w:rPr>
              <w:t>35</w:t>
            </w:r>
          </w:p>
        </w:tc>
        <w:tc>
          <w:tcPr>
            <w:tcW w:w="765" w:type="dxa"/>
          </w:tcPr>
          <w:p w:rsidR="00451E95" w:rsidRDefault="004A4E59" w:rsidP="00451E95">
            <w:pPr>
              <w:pStyle w:val="Tabletext"/>
              <w:jc w:val="center"/>
              <w:rPr>
                <w:sz w:val="18"/>
                <w:szCs w:val="18"/>
                <w:lang w:val="en-US"/>
              </w:rPr>
            </w:pPr>
            <w:r w:rsidRPr="00CB6CBA">
              <w:rPr>
                <w:sz w:val="18"/>
                <w:szCs w:val="18"/>
                <w:lang w:val="en-US"/>
              </w:rPr>
              <w:t>40</w:t>
            </w:r>
          </w:p>
        </w:tc>
        <w:tc>
          <w:tcPr>
            <w:tcW w:w="765" w:type="dxa"/>
          </w:tcPr>
          <w:p w:rsidR="00451E95" w:rsidRDefault="004A4E59" w:rsidP="00451E95">
            <w:pPr>
              <w:pStyle w:val="Tabletext"/>
              <w:jc w:val="center"/>
              <w:rPr>
                <w:sz w:val="18"/>
                <w:szCs w:val="18"/>
                <w:lang w:val="en-US"/>
              </w:rPr>
            </w:pPr>
            <w:r w:rsidRPr="00CB6CBA">
              <w:rPr>
                <w:sz w:val="18"/>
                <w:szCs w:val="18"/>
                <w:lang w:val="en-US"/>
              </w:rPr>
              <w:t>47</w:t>
            </w:r>
          </w:p>
        </w:tc>
        <w:tc>
          <w:tcPr>
            <w:tcW w:w="765" w:type="dxa"/>
          </w:tcPr>
          <w:p w:rsidR="00451E95" w:rsidRDefault="004A4E59" w:rsidP="00451E95">
            <w:pPr>
              <w:pStyle w:val="Tabletext"/>
              <w:jc w:val="center"/>
              <w:rPr>
                <w:sz w:val="18"/>
                <w:szCs w:val="18"/>
                <w:lang w:val="en-US"/>
              </w:rPr>
            </w:pPr>
            <w:r w:rsidRPr="00CB6CBA">
              <w:rPr>
                <w:sz w:val="18"/>
                <w:szCs w:val="18"/>
                <w:lang w:val="en-US"/>
              </w:rPr>
              <w:t>53</w:t>
            </w:r>
          </w:p>
        </w:tc>
        <w:tc>
          <w:tcPr>
            <w:tcW w:w="765" w:type="dxa"/>
          </w:tcPr>
          <w:p w:rsidR="00451E95" w:rsidRDefault="004A4E59" w:rsidP="00451E95">
            <w:pPr>
              <w:pStyle w:val="Tabletext"/>
              <w:jc w:val="center"/>
              <w:rPr>
                <w:sz w:val="18"/>
                <w:szCs w:val="18"/>
                <w:lang w:val="en-US"/>
              </w:rPr>
            </w:pPr>
            <w:r w:rsidRPr="00CB6CBA">
              <w:rPr>
                <w:sz w:val="18"/>
                <w:szCs w:val="18"/>
                <w:lang w:val="en-US"/>
              </w:rPr>
              <w:t>59</w:t>
            </w:r>
          </w:p>
        </w:tc>
        <w:tc>
          <w:tcPr>
            <w:tcW w:w="765" w:type="dxa"/>
          </w:tcPr>
          <w:p w:rsidR="00451E95" w:rsidRDefault="004A4E59" w:rsidP="00451E95">
            <w:pPr>
              <w:pStyle w:val="Tabletext"/>
              <w:jc w:val="center"/>
              <w:rPr>
                <w:sz w:val="18"/>
                <w:szCs w:val="18"/>
                <w:lang w:val="en-US"/>
              </w:rPr>
            </w:pPr>
            <w:r w:rsidRPr="00CB6CBA">
              <w:rPr>
                <w:sz w:val="18"/>
                <w:szCs w:val="18"/>
                <w:lang w:val="en-US"/>
              </w:rPr>
              <w:t>63</w:t>
            </w:r>
          </w:p>
        </w:tc>
        <w:tc>
          <w:tcPr>
            <w:tcW w:w="765" w:type="dxa"/>
          </w:tcPr>
          <w:p w:rsidR="00451E95" w:rsidRDefault="004A4E59" w:rsidP="00451E95">
            <w:pPr>
              <w:pStyle w:val="Tabletext"/>
              <w:jc w:val="center"/>
              <w:rPr>
                <w:sz w:val="18"/>
                <w:szCs w:val="18"/>
                <w:lang w:val="en-US"/>
              </w:rPr>
            </w:pPr>
            <w:r w:rsidRPr="00CB6CBA">
              <w:rPr>
                <w:sz w:val="18"/>
                <w:szCs w:val="18"/>
                <w:lang w:val="en-US"/>
              </w:rPr>
              <w:t>67</w:t>
            </w:r>
          </w:p>
        </w:tc>
        <w:tc>
          <w:tcPr>
            <w:tcW w:w="765" w:type="dxa"/>
          </w:tcPr>
          <w:p w:rsidR="00451E95" w:rsidRDefault="004A4E59" w:rsidP="00451E95">
            <w:pPr>
              <w:pStyle w:val="Tabletext"/>
              <w:jc w:val="center"/>
              <w:rPr>
                <w:sz w:val="18"/>
                <w:szCs w:val="18"/>
                <w:lang w:val="en-US"/>
              </w:rPr>
            </w:pPr>
            <w:r w:rsidRPr="00CB6CBA">
              <w:rPr>
                <w:sz w:val="18"/>
                <w:szCs w:val="18"/>
                <w:lang w:val="en-US"/>
              </w:rPr>
              <w:t>71</w:t>
            </w:r>
          </w:p>
        </w:tc>
        <w:tc>
          <w:tcPr>
            <w:tcW w:w="879" w:type="dxa"/>
          </w:tcPr>
          <w:p w:rsidR="00451E95" w:rsidRDefault="004A4E59" w:rsidP="00451E95">
            <w:pPr>
              <w:pStyle w:val="Tabletext"/>
              <w:jc w:val="center"/>
              <w:rPr>
                <w:sz w:val="18"/>
                <w:szCs w:val="18"/>
                <w:lang w:val="en-US"/>
              </w:rPr>
            </w:pPr>
            <w:r w:rsidRPr="00CB6CBA">
              <w:rPr>
                <w:sz w:val="18"/>
                <w:szCs w:val="18"/>
                <w:lang w:val="en-US"/>
              </w:rPr>
              <w:t>77</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43.0</w:t>
            </w:r>
          </w:p>
        </w:tc>
        <w:tc>
          <w:tcPr>
            <w:tcW w:w="709" w:type="dxa"/>
          </w:tcPr>
          <w:p w:rsidR="00451E95" w:rsidRDefault="004A4E59" w:rsidP="00451E95">
            <w:pPr>
              <w:pStyle w:val="Tabletext"/>
              <w:jc w:val="center"/>
              <w:rPr>
                <w:sz w:val="18"/>
                <w:szCs w:val="18"/>
                <w:lang w:val="en-US"/>
              </w:rPr>
            </w:pPr>
            <w:r w:rsidRPr="00CB6CBA">
              <w:rPr>
                <w:sz w:val="18"/>
                <w:szCs w:val="18"/>
                <w:lang w:val="en-US"/>
              </w:rPr>
              <w:t>28</w:t>
            </w:r>
          </w:p>
        </w:tc>
        <w:tc>
          <w:tcPr>
            <w:tcW w:w="765" w:type="dxa"/>
          </w:tcPr>
          <w:p w:rsidR="00451E95" w:rsidRDefault="004A4E59" w:rsidP="00451E95">
            <w:pPr>
              <w:pStyle w:val="Tabletext"/>
              <w:jc w:val="center"/>
              <w:rPr>
                <w:sz w:val="18"/>
                <w:szCs w:val="18"/>
                <w:lang w:val="en-US"/>
              </w:rPr>
            </w:pPr>
            <w:r w:rsidRPr="00CB6CBA">
              <w:rPr>
                <w:sz w:val="18"/>
                <w:szCs w:val="18"/>
                <w:lang w:val="en-US"/>
              </w:rPr>
              <w:t>34</w:t>
            </w:r>
          </w:p>
        </w:tc>
        <w:tc>
          <w:tcPr>
            <w:tcW w:w="765" w:type="dxa"/>
          </w:tcPr>
          <w:p w:rsidR="00451E95" w:rsidRDefault="004A4E59" w:rsidP="00451E95">
            <w:pPr>
              <w:pStyle w:val="Tabletext"/>
              <w:jc w:val="center"/>
              <w:rPr>
                <w:sz w:val="18"/>
                <w:szCs w:val="18"/>
                <w:lang w:val="en-US"/>
              </w:rPr>
            </w:pPr>
            <w:r w:rsidRPr="00CB6CBA">
              <w:rPr>
                <w:sz w:val="18"/>
                <w:szCs w:val="18"/>
                <w:lang w:val="en-US"/>
              </w:rPr>
              <w:t>41</w:t>
            </w:r>
          </w:p>
        </w:tc>
        <w:tc>
          <w:tcPr>
            <w:tcW w:w="765" w:type="dxa"/>
          </w:tcPr>
          <w:p w:rsidR="00451E95" w:rsidRDefault="004A4E59" w:rsidP="00451E95">
            <w:pPr>
              <w:pStyle w:val="Tabletext"/>
              <w:jc w:val="center"/>
              <w:rPr>
                <w:sz w:val="18"/>
                <w:szCs w:val="18"/>
                <w:lang w:val="en-US"/>
              </w:rPr>
            </w:pPr>
            <w:r w:rsidRPr="00CB6CBA">
              <w:rPr>
                <w:sz w:val="18"/>
                <w:szCs w:val="18"/>
                <w:lang w:val="en-US"/>
              </w:rPr>
              <w:t>46</w:t>
            </w:r>
          </w:p>
        </w:tc>
        <w:tc>
          <w:tcPr>
            <w:tcW w:w="765" w:type="dxa"/>
          </w:tcPr>
          <w:p w:rsidR="00451E95" w:rsidRDefault="004A4E59" w:rsidP="00451E95">
            <w:pPr>
              <w:pStyle w:val="Tabletext"/>
              <w:jc w:val="center"/>
              <w:rPr>
                <w:sz w:val="18"/>
                <w:szCs w:val="18"/>
                <w:lang w:val="en-US"/>
              </w:rPr>
            </w:pPr>
            <w:r w:rsidRPr="00CB6CBA">
              <w:rPr>
                <w:sz w:val="18"/>
                <w:szCs w:val="18"/>
                <w:lang w:val="en-US"/>
              </w:rPr>
              <w:t>53</w:t>
            </w:r>
          </w:p>
        </w:tc>
        <w:tc>
          <w:tcPr>
            <w:tcW w:w="765" w:type="dxa"/>
          </w:tcPr>
          <w:p w:rsidR="00451E95" w:rsidRDefault="004A4E59" w:rsidP="00451E95">
            <w:pPr>
              <w:pStyle w:val="Tabletext"/>
              <w:jc w:val="center"/>
              <w:rPr>
                <w:sz w:val="18"/>
                <w:szCs w:val="18"/>
                <w:lang w:val="en-US"/>
              </w:rPr>
            </w:pPr>
            <w:r w:rsidRPr="00CB6CBA">
              <w:rPr>
                <w:sz w:val="18"/>
                <w:szCs w:val="18"/>
                <w:lang w:val="en-US"/>
              </w:rPr>
              <w:t>60</w:t>
            </w:r>
          </w:p>
        </w:tc>
        <w:tc>
          <w:tcPr>
            <w:tcW w:w="765" w:type="dxa"/>
          </w:tcPr>
          <w:p w:rsidR="00451E95" w:rsidRDefault="004A4E59" w:rsidP="00451E95">
            <w:pPr>
              <w:pStyle w:val="Tabletext"/>
              <w:jc w:val="center"/>
              <w:rPr>
                <w:sz w:val="18"/>
                <w:szCs w:val="18"/>
                <w:lang w:val="en-US"/>
              </w:rPr>
            </w:pPr>
            <w:r w:rsidRPr="00CB6CBA">
              <w:rPr>
                <w:sz w:val="18"/>
                <w:szCs w:val="18"/>
                <w:lang w:val="en-US"/>
              </w:rPr>
              <w:t>65</w:t>
            </w:r>
          </w:p>
        </w:tc>
        <w:tc>
          <w:tcPr>
            <w:tcW w:w="765" w:type="dxa"/>
          </w:tcPr>
          <w:p w:rsidR="00451E95" w:rsidRDefault="004A4E59" w:rsidP="00451E95">
            <w:pPr>
              <w:pStyle w:val="Tabletext"/>
              <w:jc w:val="center"/>
              <w:rPr>
                <w:sz w:val="18"/>
                <w:szCs w:val="18"/>
                <w:lang w:val="en-US"/>
              </w:rPr>
            </w:pPr>
            <w:r w:rsidRPr="00CB6CBA">
              <w:rPr>
                <w:sz w:val="18"/>
                <w:szCs w:val="18"/>
                <w:lang w:val="en-US"/>
              </w:rPr>
              <w:t>69</w:t>
            </w:r>
          </w:p>
        </w:tc>
        <w:tc>
          <w:tcPr>
            <w:tcW w:w="765" w:type="dxa"/>
          </w:tcPr>
          <w:p w:rsidR="00451E95" w:rsidRDefault="004A4E59" w:rsidP="00451E95">
            <w:pPr>
              <w:pStyle w:val="Tabletext"/>
              <w:jc w:val="center"/>
              <w:rPr>
                <w:sz w:val="18"/>
                <w:szCs w:val="18"/>
                <w:lang w:val="en-US"/>
              </w:rPr>
            </w:pPr>
            <w:r w:rsidRPr="00CB6CBA">
              <w:rPr>
                <w:sz w:val="18"/>
                <w:szCs w:val="18"/>
                <w:lang w:val="en-US"/>
              </w:rPr>
              <w:t>74</w:t>
            </w:r>
          </w:p>
        </w:tc>
        <w:tc>
          <w:tcPr>
            <w:tcW w:w="765" w:type="dxa"/>
          </w:tcPr>
          <w:p w:rsidR="00451E95" w:rsidRDefault="004A4E59" w:rsidP="00451E95">
            <w:pPr>
              <w:pStyle w:val="Tabletext"/>
              <w:jc w:val="center"/>
              <w:rPr>
                <w:sz w:val="18"/>
                <w:szCs w:val="18"/>
                <w:lang w:val="en-US"/>
              </w:rPr>
            </w:pPr>
            <w:r w:rsidRPr="00CB6CBA">
              <w:rPr>
                <w:sz w:val="18"/>
                <w:szCs w:val="18"/>
                <w:lang w:val="en-US"/>
              </w:rPr>
              <w:t>78</w:t>
            </w:r>
          </w:p>
        </w:tc>
        <w:tc>
          <w:tcPr>
            <w:tcW w:w="879" w:type="dxa"/>
          </w:tcPr>
          <w:p w:rsidR="00451E95" w:rsidRDefault="004A4E59" w:rsidP="00451E95">
            <w:pPr>
              <w:pStyle w:val="Tabletext"/>
              <w:jc w:val="center"/>
              <w:rPr>
                <w:sz w:val="18"/>
                <w:szCs w:val="18"/>
                <w:lang w:val="en-US"/>
              </w:rPr>
            </w:pPr>
            <w:r w:rsidRPr="00CB6CBA">
              <w:rPr>
                <w:sz w:val="18"/>
                <w:szCs w:val="18"/>
                <w:lang w:val="en-US"/>
              </w:rPr>
              <w:t>84</w:t>
            </w:r>
          </w:p>
        </w:tc>
      </w:tr>
      <w:tr w:rsidR="004A4E59" w:rsidRPr="00CB6CBA" w:rsidTr="0024702C">
        <w:trPr>
          <w:jc w:val="center"/>
        </w:trPr>
        <w:tc>
          <w:tcPr>
            <w:tcW w:w="1247" w:type="dxa"/>
          </w:tcPr>
          <w:p w:rsidR="00451E95" w:rsidRDefault="004A4E59" w:rsidP="00451E95">
            <w:pPr>
              <w:pStyle w:val="Tabletext"/>
              <w:jc w:val="center"/>
              <w:rPr>
                <w:sz w:val="18"/>
                <w:szCs w:val="18"/>
                <w:lang w:val="en-US"/>
              </w:rPr>
            </w:pPr>
            <w:r w:rsidRPr="00CB6CBA">
              <w:rPr>
                <w:sz w:val="18"/>
                <w:szCs w:val="18"/>
                <w:lang w:val="en-US"/>
              </w:rPr>
              <w:t>46.0</w:t>
            </w:r>
          </w:p>
        </w:tc>
        <w:tc>
          <w:tcPr>
            <w:tcW w:w="709" w:type="dxa"/>
          </w:tcPr>
          <w:p w:rsidR="00451E95" w:rsidRDefault="004A4E59" w:rsidP="00451E95">
            <w:pPr>
              <w:pStyle w:val="Tabletext"/>
              <w:jc w:val="center"/>
              <w:rPr>
                <w:sz w:val="18"/>
                <w:szCs w:val="18"/>
                <w:lang w:val="en-US"/>
              </w:rPr>
            </w:pPr>
            <w:r w:rsidRPr="00CB6CBA">
              <w:rPr>
                <w:sz w:val="18"/>
                <w:szCs w:val="18"/>
                <w:lang w:val="en-US"/>
              </w:rPr>
              <w:t>33</w:t>
            </w:r>
          </w:p>
        </w:tc>
        <w:tc>
          <w:tcPr>
            <w:tcW w:w="765" w:type="dxa"/>
          </w:tcPr>
          <w:p w:rsidR="00451E95" w:rsidRDefault="004A4E59" w:rsidP="00451E95">
            <w:pPr>
              <w:pStyle w:val="Tabletext"/>
              <w:jc w:val="center"/>
              <w:rPr>
                <w:sz w:val="18"/>
                <w:szCs w:val="18"/>
                <w:lang w:val="en-US"/>
              </w:rPr>
            </w:pPr>
            <w:r w:rsidRPr="00CB6CBA">
              <w:rPr>
                <w:sz w:val="18"/>
                <w:szCs w:val="18"/>
                <w:lang w:val="en-US"/>
              </w:rPr>
              <w:t>39</w:t>
            </w:r>
          </w:p>
        </w:tc>
        <w:tc>
          <w:tcPr>
            <w:tcW w:w="765" w:type="dxa"/>
          </w:tcPr>
          <w:p w:rsidR="00451E95" w:rsidRDefault="004A4E59" w:rsidP="00451E95">
            <w:pPr>
              <w:pStyle w:val="Tabletext"/>
              <w:jc w:val="center"/>
              <w:rPr>
                <w:sz w:val="18"/>
                <w:szCs w:val="18"/>
                <w:lang w:val="en-US"/>
              </w:rPr>
            </w:pPr>
            <w:r w:rsidRPr="00CB6CBA">
              <w:rPr>
                <w:sz w:val="18"/>
                <w:szCs w:val="18"/>
                <w:lang w:val="en-US"/>
              </w:rPr>
              <w:t>46</w:t>
            </w:r>
          </w:p>
        </w:tc>
        <w:tc>
          <w:tcPr>
            <w:tcW w:w="765" w:type="dxa"/>
          </w:tcPr>
          <w:p w:rsidR="00451E95" w:rsidRDefault="004A4E59" w:rsidP="00451E95">
            <w:pPr>
              <w:pStyle w:val="Tabletext"/>
              <w:jc w:val="center"/>
              <w:rPr>
                <w:sz w:val="18"/>
                <w:szCs w:val="18"/>
                <w:lang w:val="en-US"/>
              </w:rPr>
            </w:pPr>
            <w:r w:rsidRPr="00CB6CBA">
              <w:rPr>
                <w:sz w:val="18"/>
                <w:szCs w:val="18"/>
                <w:lang w:val="en-US"/>
              </w:rPr>
              <w:t>52</w:t>
            </w:r>
          </w:p>
        </w:tc>
        <w:tc>
          <w:tcPr>
            <w:tcW w:w="765" w:type="dxa"/>
          </w:tcPr>
          <w:p w:rsidR="00451E95" w:rsidRDefault="004A4E59" w:rsidP="00451E95">
            <w:pPr>
              <w:pStyle w:val="Tabletext"/>
              <w:jc w:val="center"/>
              <w:rPr>
                <w:sz w:val="18"/>
                <w:szCs w:val="18"/>
                <w:lang w:val="en-US"/>
              </w:rPr>
            </w:pPr>
            <w:r w:rsidRPr="00CB6CBA">
              <w:rPr>
                <w:sz w:val="18"/>
                <w:szCs w:val="18"/>
                <w:lang w:val="en-US"/>
              </w:rPr>
              <w:t>60</w:t>
            </w:r>
          </w:p>
        </w:tc>
        <w:tc>
          <w:tcPr>
            <w:tcW w:w="765" w:type="dxa"/>
          </w:tcPr>
          <w:p w:rsidR="00451E95" w:rsidRDefault="004A4E59" w:rsidP="00451E95">
            <w:pPr>
              <w:pStyle w:val="Tabletext"/>
              <w:jc w:val="center"/>
              <w:rPr>
                <w:sz w:val="18"/>
                <w:szCs w:val="18"/>
                <w:lang w:val="en-US"/>
              </w:rPr>
            </w:pPr>
            <w:r w:rsidRPr="00CB6CBA">
              <w:rPr>
                <w:sz w:val="18"/>
                <w:szCs w:val="18"/>
                <w:lang w:val="en-US"/>
              </w:rPr>
              <w:t>67</w:t>
            </w:r>
          </w:p>
        </w:tc>
        <w:tc>
          <w:tcPr>
            <w:tcW w:w="765" w:type="dxa"/>
          </w:tcPr>
          <w:p w:rsidR="00451E95" w:rsidRDefault="004A4E59" w:rsidP="00451E95">
            <w:pPr>
              <w:pStyle w:val="Tabletext"/>
              <w:jc w:val="center"/>
              <w:rPr>
                <w:sz w:val="18"/>
                <w:szCs w:val="18"/>
                <w:lang w:val="en-US"/>
              </w:rPr>
            </w:pPr>
            <w:r w:rsidRPr="00CB6CBA">
              <w:rPr>
                <w:sz w:val="18"/>
                <w:szCs w:val="18"/>
                <w:lang w:val="en-US"/>
              </w:rPr>
              <w:t>72</w:t>
            </w:r>
          </w:p>
        </w:tc>
        <w:tc>
          <w:tcPr>
            <w:tcW w:w="765" w:type="dxa"/>
          </w:tcPr>
          <w:p w:rsidR="00451E95" w:rsidRDefault="004A4E59" w:rsidP="00451E95">
            <w:pPr>
              <w:pStyle w:val="Tabletext"/>
              <w:jc w:val="center"/>
              <w:rPr>
                <w:sz w:val="18"/>
                <w:szCs w:val="18"/>
                <w:lang w:val="en-US"/>
              </w:rPr>
            </w:pPr>
            <w:r w:rsidRPr="00CB6CBA">
              <w:rPr>
                <w:sz w:val="18"/>
                <w:szCs w:val="18"/>
                <w:lang w:val="en-US"/>
              </w:rPr>
              <w:t>76</w:t>
            </w:r>
          </w:p>
        </w:tc>
        <w:tc>
          <w:tcPr>
            <w:tcW w:w="765" w:type="dxa"/>
          </w:tcPr>
          <w:p w:rsidR="00451E95" w:rsidRDefault="004A4E59" w:rsidP="00451E95">
            <w:pPr>
              <w:pStyle w:val="Tabletext"/>
              <w:jc w:val="center"/>
              <w:rPr>
                <w:sz w:val="18"/>
                <w:szCs w:val="18"/>
                <w:lang w:val="en-US"/>
              </w:rPr>
            </w:pPr>
            <w:r w:rsidRPr="00CB6CBA">
              <w:rPr>
                <w:sz w:val="18"/>
                <w:szCs w:val="18"/>
                <w:lang w:val="en-US"/>
              </w:rPr>
              <w:t>81</w:t>
            </w:r>
          </w:p>
        </w:tc>
        <w:tc>
          <w:tcPr>
            <w:tcW w:w="765" w:type="dxa"/>
          </w:tcPr>
          <w:p w:rsidR="00451E95" w:rsidRDefault="004A4E59" w:rsidP="00451E95">
            <w:pPr>
              <w:pStyle w:val="Tabletext"/>
              <w:jc w:val="center"/>
              <w:rPr>
                <w:sz w:val="18"/>
                <w:szCs w:val="18"/>
                <w:lang w:val="en-US"/>
              </w:rPr>
            </w:pPr>
            <w:r w:rsidRPr="00CB6CBA">
              <w:rPr>
                <w:sz w:val="18"/>
                <w:szCs w:val="18"/>
                <w:lang w:val="en-US"/>
              </w:rPr>
              <w:t>85</w:t>
            </w:r>
          </w:p>
        </w:tc>
        <w:tc>
          <w:tcPr>
            <w:tcW w:w="879" w:type="dxa"/>
          </w:tcPr>
          <w:p w:rsidR="00451E95" w:rsidRDefault="004A4E59" w:rsidP="00451E95">
            <w:pPr>
              <w:pStyle w:val="Tabletext"/>
              <w:jc w:val="center"/>
              <w:rPr>
                <w:sz w:val="18"/>
                <w:szCs w:val="18"/>
                <w:lang w:val="en-US"/>
              </w:rPr>
            </w:pPr>
            <w:r w:rsidRPr="00CB6CBA">
              <w:rPr>
                <w:sz w:val="18"/>
                <w:szCs w:val="18"/>
                <w:lang w:val="en-US"/>
              </w:rPr>
              <w:t>92</w:t>
            </w:r>
          </w:p>
        </w:tc>
      </w:tr>
    </w:tbl>
    <w:p w:rsidR="004A4E59" w:rsidRPr="00CB6CBA" w:rsidRDefault="004A4E59" w:rsidP="004A4E59">
      <w:pPr>
        <w:pStyle w:val="Tablefin"/>
        <w:rPr>
          <w:lang w:val="en-US"/>
        </w:rPr>
      </w:pPr>
    </w:p>
    <w:p w:rsidR="00D42599" w:rsidRPr="00CB6CBA" w:rsidRDefault="00D42599" w:rsidP="00D42599">
      <w:pPr>
        <w:pStyle w:val="Heading5"/>
        <w:rPr>
          <w:lang w:val="en-US" w:eastAsia="zh-CN"/>
        </w:rPr>
      </w:pPr>
      <w:r w:rsidRPr="00CB6CBA">
        <w:rPr>
          <w:lang w:val="en-US" w:eastAsia="zh-CN"/>
        </w:rPr>
        <w:t>b)</w:t>
      </w:r>
      <w:r w:rsidRPr="00CB6CBA">
        <w:rPr>
          <w:lang w:val="en-US" w:eastAsia="zh-CN"/>
        </w:rPr>
        <w:tab/>
      </w:r>
      <w:r>
        <w:rPr>
          <w:rFonts w:hint="eastAsia"/>
          <w:lang w:val="en-US" w:eastAsia="zh-CN"/>
        </w:rPr>
        <w:t>有效天线高度的计算</w:t>
      </w:r>
    </w:p>
    <w:p w:rsidR="004A4E59" w:rsidRDefault="00D42599" w:rsidP="00712E62">
      <w:pPr>
        <w:ind w:firstLineChars="200" w:firstLine="480"/>
        <w:rPr>
          <w:lang w:val="en-US" w:eastAsia="zh-CN"/>
        </w:rPr>
      </w:pPr>
      <w:r>
        <w:rPr>
          <w:rFonts w:hint="eastAsia"/>
          <w:lang w:val="en-US" w:eastAsia="zh-CN"/>
        </w:rPr>
        <w:t>上面已经提及，发射天线的有效高度</w:t>
      </w:r>
      <w:r w:rsidRPr="00CB6CBA">
        <w:rPr>
          <w:i/>
          <w:iCs/>
          <w:lang w:val="en-US" w:eastAsia="zh-CN"/>
        </w:rPr>
        <w:t>h</w:t>
      </w:r>
      <w:r w:rsidRPr="00CB6CBA">
        <w:rPr>
          <w:i/>
          <w:iCs/>
          <w:vertAlign w:val="subscript"/>
          <w:lang w:val="en-US" w:eastAsia="zh-CN"/>
        </w:rPr>
        <w:t>ef</w:t>
      </w:r>
      <w:r>
        <w:rPr>
          <w:rFonts w:hint="eastAsia"/>
          <w:lang w:val="en-US" w:eastAsia="zh-CN"/>
        </w:rPr>
        <w:t>应为在接收机方向高于距离发射机</w:t>
      </w:r>
      <w:r>
        <w:rPr>
          <w:lang w:val="en-US" w:eastAsia="zh-CN"/>
        </w:rPr>
        <w:t>3</w:t>
      </w:r>
      <w:r>
        <w:rPr>
          <w:rFonts w:hint="eastAsia"/>
          <w:lang w:val="en-US" w:eastAsia="zh-CN"/>
        </w:rPr>
        <w:t>到</w:t>
      </w:r>
      <w:r>
        <w:rPr>
          <w:lang w:val="en-US" w:eastAsia="zh-CN"/>
        </w:rPr>
        <w:t>15</w:t>
      </w:r>
      <w:r>
        <w:rPr>
          <w:rFonts w:hint="eastAsia"/>
          <w:lang w:val="en-US" w:eastAsia="zh-CN"/>
        </w:rPr>
        <w:t>公里范围内平均地面标高的高度</w:t>
      </w:r>
      <w:r w:rsidR="00117E79">
        <w:rPr>
          <w:rFonts w:hint="eastAsia"/>
          <w:lang w:val="en-US" w:eastAsia="zh-CN"/>
        </w:rPr>
        <w:t>(</w:t>
      </w:r>
      <w:r>
        <w:rPr>
          <w:rFonts w:hint="eastAsia"/>
          <w:lang w:val="en-US" w:eastAsia="zh-CN"/>
        </w:rPr>
        <w:t>如图</w:t>
      </w:r>
      <w:r>
        <w:rPr>
          <w:lang w:val="en-US" w:eastAsia="zh-CN"/>
        </w:rPr>
        <w:t>4</w:t>
      </w:r>
      <w:r w:rsidR="00117E79">
        <w:rPr>
          <w:rFonts w:hint="eastAsia"/>
          <w:lang w:val="en-US" w:eastAsia="zh-CN"/>
        </w:rPr>
        <w:t>)</w:t>
      </w:r>
      <w:r>
        <w:rPr>
          <w:rFonts w:hint="eastAsia"/>
          <w:lang w:val="en-US" w:eastAsia="zh-CN"/>
        </w:rPr>
        <w:t>，即：</w:t>
      </w:r>
    </w:p>
    <w:p w:rsidR="008A18D5" w:rsidRDefault="008A18D5" w:rsidP="008A18D5">
      <w:pPr>
        <w:pStyle w:val="Blanc"/>
        <w:rPr>
          <w:lang w:eastAsia="zh-CN"/>
        </w:rPr>
      </w:pPr>
    </w:p>
    <w:p w:rsidR="004A4E59" w:rsidRDefault="004A4E59" w:rsidP="004A4E59">
      <w:pPr>
        <w:pStyle w:val="Equation"/>
        <w:rPr>
          <w:lang w:val="en-US"/>
        </w:rPr>
      </w:pPr>
      <w:r w:rsidRPr="00CB6CBA">
        <w:rPr>
          <w:lang w:val="en-US" w:eastAsia="zh-CN"/>
        </w:rPr>
        <w:tab/>
      </w:r>
      <w:r w:rsidRPr="00CB6CBA">
        <w:rPr>
          <w:lang w:val="en-US" w:eastAsia="zh-CN"/>
        </w:rPr>
        <w:tab/>
      </w:r>
      <w:r w:rsidRPr="00CB6CBA">
        <w:rPr>
          <w:i/>
          <w:iCs/>
          <w:lang w:val="en-US"/>
        </w:rPr>
        <w:t>h</w:t>
      </w:r>
      <w:r w:rsidRPr="00CB6CBA">
        <w:rPr>
          <w:i/>
          <w:iCs/>
          <w:vertAlign w:val="subscript"/>
          <w:lang w:val="en-US"/>
        </w:rPr>
        <w:t>ef</w:t>
      </w:r>
      <w:r w:rsidRPr="00CB6CBA">
        <w:rPr>
          <w:lang w:val="en-US"/>
        </w:rPr>
        <w:t xml:space="preserve"> </w:t>
      </w:r>
      <w:r w:rsidRPr="00CB6CBA">
        <w:rPr>
          <w:rFonts w:ascii="Tms Rmn" w:hAnsi="Tms Rmn"/>
          <w:sz w:val="12"/>
          <w:lang w:val="en-US"/>
        </w:rPr>
        <w:t> </w:t>
      </w:r>
      <w:r w:rsidRPr="00CB6CBA">
        <w:rPr>
          <w:rFonts w:ascii="Symbol" w:hAnsi="Symbol"/>
          <w:lang w:val="en-US"/>
        </w:rPr>
        <w:t></w:t>
      </w:r>
      <w:r w:rsidRPr="00CB6CBA">
        <w:rPr>
          <w:lang w:val="en-US"/>
        </w:rPr>
        <w:t xml:space="preserve"> </w:t>
      </w:r>
      <w:r w:rsidRPr="00CB6CBA">
        <w:rPr>
          <w:i/>
          <w:iCs/>
          <w:lang w:val="en-US"/>
        </w:rPr>
        <w:t>h</w:t>
      </w:r>
      <w:r w:rsidRPr="00CB6CBA">
        <w:rPr>
          <w:i/>
          <w:iCs/>
          <w:vertAlign w:val="subscript"/>
          <w:lang w:val="en-US"/>
        </w:rPr>
        <w:t>s</w:t>
      </w:r>
      <w:r w:rsidRPr="00CB6CBA">
        <w:rPr>
          <w:lang w:val="en-US"/>
        </w:rPr>
        <w:t xml:space="preserve"> – </w:t>
      </w:r>
      <w:r w:rsidRPr="00CB6CBA">
        <w:rPr>
          <w:i/>
          <w:iCs/>
          <w:lang w:val="en-US"/>
        </w:rPr>
        <w:t>h</w:t>
      </w:r>
      <w:r w:rsidRPr="00CB6CBA">
        <w:rPr>
          <w:i/>
          <w:iCs/>
          <w:vertAlign w:val="subscript"/>
          <w:lang w:val="en-US"/>
        </w:rPr>
        <w:t>av</w:t>
      </w:r>
      <w:r w:rsidRPr="00CB6CBA">
        <w:rPr>
          <w:lang w:val="en-US"/>
        </w:rPr>
        <w:tab/>
        <w:t>(</w:t>
      </w:r>
      <w:r>
        <w:rPr>
          <w:lang w:val="en-US"/>
        </w:rPr>
        <w:t>30</w:t>
      </w:r>
      <w:r w:rsidRPr="00CB6CBA">
        <w:rPr>
          <w:lang w:val="en-US"/>
        </w:rPr>
        <w:t>)</w:t>
      </w:r>
    </w:p>
    <w:p w:rsidR="00D42599" w:rsidRPr="00CB6CBA" w:rsidRDefault="00D42599" w:rsidP="00D42599">
      <w:pPr>
        <w:rPr>
          <w:lang w:val="en-US" w:eastAsia="zh-CN"/>
        </w:rPr>
      </w:pPr>
      <w:r>
        <w:rPr>
          <w:rFonts w:hint="eastAsia"/>
          <w:lang w:val="en-US" w:eastAsia="zh-CN"/>
        </w:rPr>
        <w:t>式中</w:t>
      </w:r>
      <w:r w:rsidR="00DD5225">
        <w:rPr>
          <w:lang w:val="en-US" w:eastAsia="zh-CN"/>
        </w:rPr>
        <w:t>：</w:t>
      </w:r>
    </w:p>
    <w:p w:rsidR="00D42599" w:rsidRPr="00075573" w:rsidRDefault="00D42599" w:rsidP="00D42599">
      <w:pPr>
        <w:pStyle w:val="Equationlegend"/>
        <w:rPr>
          <w:lang w:eastAsia="zh-CN"/>
        </w:rPr>
      </w:pPr>
      <w:r w:rsidRPr="00CB6CBA">
        <w:rPr>
          <w:i/>
          <w:iCs/>
          <w:lang w:eastAsia="zh-CN"/>
        </w:rPr>
        <w:tab/>
        <w:t>h</w:t>
      </w:r>
      <w:r w:rsidRPr="00CB6CBA">
        <w:rPr>
          <w:i/>
          <w:iCs/>
          <w:vertAlign w:val="subscript"/>
          <w:lang w:eastAsia="zh-CN"/>
        </w:rPr>
        <w:t>s</w:t>
      </w:r>
      <w:r>
        <w:rPr>
          <w:i/>
          <w:iCs/>
          <w:vertAlign w:val="subscript"/>
          <w:lang w:eastAsia="zh-CN"/>
        </w:rPr>
        <w:t xml:space="preserve"> </w:t>
      </w:r>
      <w:r w:rsidR="00DD5225">
        <w:rPr>
          <w:lang w:eastAsia="zh-CN"/>
        </w:rPr>
        <w:t>：</w:t>
      </w:r>
      <w:r w:rsidRPr="00CB6CBA">
        <w:rPr>
          <w:lang w:eastAsia="zh-CN"/>
        </w:rPr>
        <w:tab/>
      </w:r>
      <w:r>
        <w:rPr>
          <w:rFonts w:hint="eastAsia"/>
          <w:lang w:eastAsia="zh-CN"/>
        </w:rPr>
        <w:t>天线</w:t>
      </w:r>
      <w:r w:rsidRPr="00075573">
        <w:rPr>
          <w:rFonts w:hint="eastAsia"/>
          <w:lang w:eastAsia="zh-CN"/>
        </w:rPr>
        <w:t>海拔</w:t>
      </w:r>
      <w:r>
        <w:rPr>
          <w:rFonts w:hint="eastAsia"/>
          <w:lang w:eastAsia="zh-CN"/>
        </w:rPr>
        <w:t>高度</w:t>
      </w:r>
      <w:r w:rsidR="00117E79">
        <w:rPr>
          <w:rFonts w:hint="eastAsia"/>
          <w:lang w:eastAsia="zh-CN"/>
        </w:rPr>
        <w:t>(</w:t>
      </w:r>
      <w:r>
        <w:rPr>
          <w:rFonts w:hint="eastAsia"/>
          <w:lang w:eastAsia="zh-CN"/>
        </w:rPr>
        <w:t>即天线杆高度加上安装位置的地面海拔高度</w:t>
      </w:r>
      <w:r w:rsidR="00117E79">
        <w:rPr>
          <w:rFonts w:hint="eastAsia"/>
          <w:lang w:eastAsia="zh-CN"/>
        </w:rPr>
        <w:t>)</w:t>
      </w:r>
    </w:p>
    <w:p w:rsidR="00D42599" w:rsidRPr="00CB6CBA" w:rsidRDefault="00D42599" w:rsidP="00D42599">
      <w:pPr>
        <w:pStyle w:val="Equationlegend"/>
        <w:rPr>
          <w:lang w:eastAsia="zh-CN"/>
        </w:rPr>
      </w:pPr>
      <w:r w:rsidRPr="00CB6CBA">
        <w:rPr>
          <w:lang w:eastAsia="zh-CN"/>
        </w:rPr>
        <w:tab/>
      </w:r>
      <w:r w:rsidRPr="00CB6CBA">
        <w:rPr>
          <w:i/>
          <w:iCs/>
          <w:lang w:eastAsia="zh-CN"/>
        </w:rPr>
        <w:t>h</w:t>
      </w:r>
      <w:r w:rsidRPr="00CB6CBA">
        <w:rPr>
          <w:i/>
          <w:iCs/>
          <w:vertAlign w:val="subscript"/>
          <w:lang w:eastAsia="zh-CN"/>
        </w:rPr>
        <w:t>av</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距离发射机</w:t>
      </w:r>
      <w:r>
        <w:rPr>
          <w:lang w:eastAsia="zh-CN"/>
        </w:rPr>
        <w:t>3</w:t>
      </w:r>
      <w:r>
        <w:rPr>
          <w:rFonts w:hint="eastAsia"/>
          <w:lang w:eastAsia="zh-CN"/>
        </w:rPr>
        <w:t>到</w:t>
      </w:r>
      <w:r>
        <w:rPr>
          <w:lang w:eastAsia="zh-CN"/>
        </w:rPr>
        <w:t>15</w:t>
      </w:r>
      <w:r>
        <w:rPr>
          <w:rFonts w:hint="eastAsia"/>
          <w:lang w:eastAsia="zh-CN"/>
        </w:rPr>
        <w:t>公里范围内平均地面标高</w:t>
      </w:r>
      <w:r w:rsidR="00B23556">
        <w:rPr>
          <w:rFonts w:hint="eastAsia"/>
          <w:lang w:eastAsia="zh-CN"/>
        </w:rPr>
        <w:t>。</w:t>
      </w:r>
    </w:p>
    <w:p w:rsidR="004A4E59" w:rsidRDefault="00D42599" w:rsidP="00DD2571">
      <w:pPr>
        <w:spacing w:line="360" w:lineRule="atLeast"/>
        <w:ind w:firstLineChars="200" w:firstLine="480"/>
        <w:rPr>
          <w:lang w:val="en-US" w:eastAsia="zh-CN"/>
        </w:rPr>
      </w:pPr>
      <w:r>
        <w:rPr>
          <w:rFonts w:hint="eastAsia"/>
          <w:lang w:val="en-US" w:eastAsia="zh-CN"/>
        </w:rPr>
        <w:t>因天线一般都是安装在山顶，山顶的高度相当于甚至大于天线杆的高度，所以，一定要取有效天线高度，而非其有效高度</w:t>
      </w:r>
      <w:r w:rsidR="00117E79">
        <w:rPr>
          <w:rFonts w:hint="eastAsia"/>
          <w:lang w:val="en-US" w:eastAsia="zh-CN"/>
        </w:rPr>
        <w:t>(</w:t>
      </w:r>
      <w:r>
        <w:rPr>
          <w:rFonts w:hint="eastAsia"/>
          <w:lang w:val="en-US" w:eastAsia="zh-CN"/>
        </w:rPr>
        <w:t>天线杆的高度</w:t>
      </w:r>
      <w:r w:rsidR="00117E79">
        <w:rPr>
          <w:rFonts w:hint="eastAsia"/>
          <w:lang w:val="en-US" w:eastAsia="zh-CN"/>
        </w:rPr>
        <w:t>)(</w:t>
      </w:r>
      <w:r>
        <w:rPr>
          <w:rFonts w:hint="eastAsia"/>
          <w:lang w:val="en-US" w:eastAsia="zh-CN"/>
        </w:rPr>
        <w:t>如图</w:t>
      </w:r>
      <w:r>
        <w:rPr>
          <w:lang w:val="en-US" w:eastAsia="zh-CN"/>
        </w:rPr>
        <w:t>4</w:t>
      </w:r>
      <w:r w:rsidR="00117E79">
        <w:rPr>
          <w:rFonts w:hint="eastAsia"/>
          <w:lang w:val="en-US" w:eastAsia="zh-CN"/>
        </w:rPr>
        <w:t>)</w:t>
      </w:r>
      <w:r>
        <w:rPr>
          <w:rFonts w:hint="eastAsia"/>
          <w:lang w:val="en-US" w:eastAsia="zh-CN"/>
        </w:rPr>
        <w:t>。</w:t>
      </w:r>
      <w:r>
        <w:rPr>
          <w:rFonts w:hint="eastAsia"/>
          <w:lang w:eastAsia="zh-CN"/>
        </w:rPr>
        <w:t>距离发射机</w:t>
      </w:r>
      <w:r>
        <w:rPr>
          <w:rFonts w:hint="eastAsia"/>
          <w:lang w:eastAsia="zh-CN"/>
        </w:rPr>
        <w:t>3</w:t>
      </w:r>
      <w:r>
        <w:rPr>
          <w:rFonts w:hint="eastAsia"/>
          <w:lang w:eastAsia="zh-CN"/>
        </w:rPr>
        <w:t>到</w:t>
      </w:r>
      <w:r>
        <w:rPr>
          <w:rFonts w:hint="eastAsia"/>
          <w:lang w:eastAsia="zh-CN"/>
        </w:rPr>
        <w:t>15</w:t>
      </w:r>
      <w:r>
        <w:rPr>
          <w:rFonts w:hint="eastAsia"/>
          <w:lang w:eastAsia="zh-CN"/>
        </w:rPr>
        <w:t>公里范围内平均地面标高使用相关地形图</w:t>
      </w:r>
      <w:r w:rsidR="00117E79">
        <w:rPr>
          <w:rFonts w:hint="eastAsia"/>
          <w:lang w:eastAsia="zh-CN"/>
        </w:rPr>
        <w:t>(</w:t>
      </w:r>
      <w:r>
        <w:rPr>
          <w:rFonts w:hint="eastAsia"/>
          <w:lang w:eastAsia="zh-CN"/>
        </w:rPr>
        <w:t>其比例最好是</w:t>
      </w:r>
      <w:r w:rsidRPr="00CB6CBA">
        <w:rPr>
          <w:lang w:val="en-US" w:eastAsia="zh-CN"/>
        </w:rPr>
        <w:t>1:200 000</w:t>
      </w:r>
      <w:r>
        <w:rPr>
          <w:rFonts w:hint="eastAsia"/>
          <w:lang w:val="en-US" w:eastAsia="zh-CN"/>
        </w:rPr>
        <w:t>到</w:t>
      </w:r>
      <w:r w:rsidRPr="00CB6CBA">
        <w:rPr>
          <w:lang w:val="en-US" w:eastAsia="zh-CN"/>
        </w:rPr>
        <w:t xml:space="preserve"> 1:500 000</w:t>
      </w:r>
      <w:r w:rsidR="00117E79">
        <w:rPr>
          <w:rFonts w:hint="eastAsia"/>
          <w:lang w:val="en-US" w:eastAsia="zh-CN"/>
        </w:rPr>
        <w:t>)</w:t>
      </w:r>
      <w:r>
        <w:rPr>
          <w:rFonts w:hint="eastAsia"/>
          <w:lang w:val="en-US" w:eastAsia="zh-CN"/>
        </w:rPr>
        <w:t>计算。使用地图时，应在</w:t>
      </w:r>
      <w:r>
        <w:rPr>
          <w:rFonts w:hint="eastAsia"/>
          <w:lang w:eastAsia="zh-CN"/>
        </w:rPr>
        <w:t>距发射机</w:t>
      </w:r>
      <w:r>
        <w:rPr>
          <w:rFonts w:hint="eastAsia"/>
          <w:lang w:eastAsia="zh-CN"/>
        </w:rPr>
        <w:t>3</w:t>
      </w:r>
      <w:r>
        <w:rPr>
          <w:rFonts w:hint="eastAsia"/>
          <w:lang w:eastAsia="zh-CN"/>
        </w:rPr>
        <w:t>到</w:t>
      </w:r>
      <w:r>
        <w:rPr>
          <w:rFonts w:hint="eastAsia"/>
          <w:lang w:eastAsia="zh-CN"/>
        </w:rPr>
        <w:t>15</w:t>
      </w:r>
      <w:r>
        <w:rPr>
          <w:rFonts w:hint="eastAsia"/>
          <w:lang w:eastAsia="zh-CN"/>
        </w:rPr>
        <w:t>公里范围内沿</w:t>
      </w:r>
      <w:r>
        <w:rPr>
          <w:rFonts w:hint="eastAsia"/>
          <w:lang w:val="en-US" w:eastAsia="zh-CN"/>
        </w:rPr>
        <w:t>某个方向</w:t>
      </w:r>
      <w:r>
        <w:rPr>
          <w:rFonts w:hint="eastAsia"/>
          <w:lang w:eastAsia="zh-CN"/>
        </w:rPr>
        <w:t>每</w:t>
      </w:r>
      <w:r>
        <w:rPr>
          <w:rFonts w:hint="eastAsia"/>
          <w:lang w:eastAsia="zh-CN"/>
        </w:rPr>
        <w:t>1</w:t>
      </w:r>
      <w:r>
        <w:rPr>
          <w:rFonts w:hint="eastAsia"/>
          <w:lang w:eastAsia="zh-CN"/>
        </w:rPr>
        <w:t>或</w:t>
      </w:r>
      <w:r>
        <w:rPr>
          <w:rFonts w:hint="eastAsia"/>
          <w:lang w:eastAsia="zh-CN"/>
        </w:rPr>
        <w:t>2</w:t>
      </w:r>
      <w:r>
        <w:rPr>
          <w:rFonts w:hint="eastAsia"/>
          <w:lang w:eastAsia="zh-CN"/>
        </w:rPr>
        <w:t>公里取一个</w:t>
      </w:r>
      <w:r>
        <w:rPr>
          <w:rFonts w:hint="eastAsia"/>
          <w:lang w:val="en-US" w:eastAsia="zh-CN"/>
        </w:rPr>
        <w:t>地面高度的读数，并将所有读数的和除以读数的个数计算出平均标高。有关计算有效高度的</w:t>
      </w:r>
      <w:r w:rsidR="00C93F32">
        <w:rPr>
          <w:rFonts w:hint="eastAsia"/>
          <w:lang w:val="en-US" w:eastAsia="zh-CN"/>
        </w:rPr>
        <w:t>其他</w:t>
      </w:r>
      <w:r>
        <w:rPr>
          <w:rFonts w:hint="eastAsia"/>
          <w:lang w:val="en-US" w:eastAsia="zh-CN"/>
        </w:rPr>
        <w:t>情况，请参考</w:t>
      </w:r>
      <w:r w:rsidRPr="0024702C">
        <w:rPr>
          <w:lang w:val="en-US" w:eastAsia="zh-CN"/>
        </w:rPr>
        <w:t>ITU</w:t>
      </w:r>
      <w:r w:rsidR="003F3FD6">
        <w:rPr>
          <w:rFonts w:hint="eastAsia"/>
          <w:lang w:val="en-US" w:eastAsia="zh-CN"/>
        </w:rPr>
        <w:t>-</w:t>
      </w:r>
      <w:r w:rsidRPr="0024702C">
        <w:rPr>
          <w:lang w:val="en-US" w:eastAsia="zh-CN"/>
        </w:rPr>
        <w:t>R</w:t>
      </w:r>
      <w:r>
        <w:rPr>
          <w:lang w:val="en-US" w:eastAsia="zh-CN"/>
        </w:rPr>
        <w:t> </w:t>
      </w:r>
      <w:r w:rsidRPr="0024702C">
        <w:rPr>
          <w:lang w:val="en-US" w:eastAsia="zh-CN"/>
        </w:rPr>
        <w:t>P.1546-4</w:t>
      </w:r>
      <w:r w:rsidR="00B71925">
        <w:rPr>
          <w:rFonts w:hint="eastAsia"/>
          <w:lang w:val="en-US" w:eastAsia="zh-CN"/>
        </w:rPr>
        <w:t>建议书</w:t>
      </w:r>
      <w:r>
        <w:rPr>
          <w:rFonts w:hint="eastAsia"/>
          <w:lang w:val="en-US" w:eastAsia="zh-CN"/>
        </w:rPr>
        <w:t>的附件</w:t>
      </w:r>
      <w:r>
        <w:rPr>
          <w:lang w:val="en-US" w:eastAsia="zh-CN"/>
        </w:rPr>
        <w:t>5</w:t>
      </w:r>
      <w:r>
        <w:rPr>
          <w:rFonts w:hint="eastAsia"/>
          <w:lang w:val="en-US" w:eastAsia="zh-CN"/>
        </w:rPr>
        <w:t>。</w:t>
      </w:r>
    </w:p>
    <w:p w:rsidR="008A18D5" w:rsidRDefault="001A020B" w:rsidP="008A18D5">
      <w:pPr>
        <w:pStyle w:val="FigureNo"/>
        <w:rPr>
          <w:lang w:val="en-US"/>
        </w:rPr>
      </w:pPr>
      <w:r>
        <w:rPr>
          <w:lang w:val="en-US"/>
        </w:rPr>
        <w:t>图</w:t>
      </w:r>
      <w:r w:rsidR="008A18D5">
        <w:rPr>
          <w:lang w:val="en-US"/>
        </w:rPr>
        <w:t>4</w:t>
      </w:r>
    </w:p>
    <w:p w:rsidR="00D42599" w:rsidRPr="008A18D5" w:rsidRDefault="00D42599" w:rsidP="00D42599">
      <w:pPr>
        <w:pStyle w:val="Figuretitle"/>
        <w:rPr>
          <w:lang w:val="en-US" w:eastAsia="zh-CN"/>
        </w:rPr>
      </w:pPr>
      <w:r>
        <w:rPr>
          <w:rFonts w:hint="eastAsia"/>
          <w:lang w:val="en-US" w:eastAsia="zh-CN"/>
        </w:rPr>
        <w:t>天线有效高度的计算</w:t>
      </w:r>
    </w:p>
    <w:p w:rsidR="004A4E59" w:rsidRPr="00CB6CBA" w:rsidRDefault="005E3B30" w:rsidP="004A4E59">
      <w:pPr>
        <w:pStyle w:val="FigureNo"/>
        <w:rPr>
          <w:lang w:val="en-US"/>
        </w:rPr>
      </w:pPr>
      <w:r>
        <w:rPr>
          <w:lang w:val="en-US"/>
        </w:rPr>
      </w:r>
      <w:r>
        <w:rPr>
          <w:lang w:val="en-US"/>
        </w:rPr>
        <w:pict>
          <v:group id="_x0000_s1926" editas="canvas" style="width:367.3pt;height:201.85pt;mso-position-horizontal-relative:char;mso-position-vertical-relative:line" coordsize="7346,4037">
            <o:lock v:ext="edit" aspectratio="t"/>
            <v:shape id="_x0000_s1925" type="#_x0000_t75" style="position:absolute;width:7346;height:4037" o:preferrelative="f">
              <v:fill o:detectmouseclick="t"/>
              <v:path o:extrusionok="t" o:connecttype="none"/>
              <o:lock v:ext="edit" text="t"/>
            </v:shape>
            <v:rect id="_x0000_s1927" style="position:absolute;left:6327;top:3779;width:874;height:156;mso-wrap-style:none" filled="f" stroked="f">
              <v:textbox style="mso-fit-shape-to-text:t" inset="0,0,0,0">
                <w:txbxContent>
                  <w:p w:rsidR="005E3B30" w:rsidRDefault="005E3B30" w:rsidP="00D42599">
                    <w:pPr>
                      <w:spacing w:before="0"/>
                      <w:rPr>
                        <w:lang w:eastAsia="zh-CN"/>
                      </w:rPr>
                    </w:pPr>
                    <w:r>
                      <w:rPr>
                        <w:color w:val="24282B"/>
                        <w:sz w:val="12"/>
                        <w:szCs w:val="12"/>
                      </w:rPr>
                      <w:t>SM.2012-04</w:t>
                    </w:r>
                    <w:r>
                      <w:rPr>
                        <w:rFonts w:hint="eastAsia"/>
                        <w:color w:val="24282B"/>
                        <w:sz w:val="12"/>
                        <w:szCs w:val="12"/>
                        <w:lang w:eastAsia="zh-CN"/>
                      </w:rPr>
                      <w:t xml:space="preserve"> </w:t>
                    </w:r>
                    <w:r>
                      <w:rPr>
                        <w:rFonts w:hint="eastAsia"/>
                        <w:color w:val="24282B"/>
                        <w:sz w:val="12"/>
                        <w:szCs w:val="12"/>
                        <w:lang w:eastAsia="zh-CN"/>
                      </w:rPr>
                      <w:t>报告</w:t>
                    </w:r>
                  </w:p>
                </w:txbxContent>
              </v:textbox>
            </v:rect>
            <v:shape id="_x0000_s1928" style="position:absolute;left:650;top:180;width:130;height:1133" coordsize="13,113" path="m13,1l8,,,113r4,l13,1xe" fillcolor="#24282b" stroked="f">
              <v:path arrowok="t"/>
            </v:shape>
            <v:shape id="_x0000_s1929" style="position:absolute;left:730;top:190;width:130;height:1113" coordsize="13,111" path="m4,l,,9,111r4,l4,xe" fillcolor="#24282b" stroked="f">
              <v:path arrowok="t"/>
            </v:shape>
            <v:line id="_x0000_s1930" style="position:absolute" from="20,3248" to="7317,3249" strokecolor="#24282b" strokeweight=".5pt">
              <v:stroke endcap="round"/>
            </v:line>
            <v:line id="_x0000_s1931" style="position:absolute;flip:x" from="20,140" to="3169,141" strokecolor="#24282b" strokeweight=".5pt">
              <v:stroke endcap="round"/>
            </v:line>
            <v:line id="_x0000_s1932" style="position:absolute" from="270,120" to="271,1834" strokecolor="#24282b" strokeweight=".5pt">
              <v:stroke endcap="round"/>
            </v:line>
            <v:shape id="_x0000_s1933" style="position:absolute;left:200;top:140;width:140;height:131" coordsize="14,13" path="m14,13l7,,,13e" filled="f" strokecolor="#24282b" strokeweight=".5pt">
              <v:stroke endcap="round"/>
              <v:path arrowok="t"/>
            </v:shape>
            <v:line id="_x0000_s1934" style="position:absolute" from="280,2065" to="281,3238" strokecolor="#24282b" strokeweight=".5pt">
              <v:stroke endcap="round"/>
            </v:line>
            <v:shape id="_x0000_s1935" style="position:absolute;left:210;top:3107;width:140;height:131" coordsize="14,13" path="m,l7,13,14,e" filled="f" strokecolor="#24282b" strokeweight=".5pt">
              <v:stroke endcap="round"/>
              <v:path arrowok="t"/>
            </v:shape>
            <v:rect id="_x0000_s1936" style="position:absolute;left:730;top:20;width:50;height:160" fillcolor="#24282b" stroked="f"/>
            <v:shape id="_x0000_s1937" style="position:absolute;left:740;top:20;width:170;height:180" coordsize="17,18" path="m,14r4,4l17,3,13,,,14xe" fillcolor="#24282b" stroked="f">
              <v:path arrowok="t"/>
            </v:shape>
            <v:shape id="_x0000_s1938" style="position:absolute;left:590;top:30;width:180;height:170" coordsize="18,17" path="m14,17r4,-4l4,,,3,14,17xe" fillcolor="#24282b" stroked="f">
              <v:path arrowok="t"/>
            </v:shape>
            <v:shape id="_x0000_s1939" style="position:absolute;left:1259;top:1053;width:20;height:60" coordsize="2,6" path="m2,r,l1,r,l1,r,l,,,5,1,6r,l1,6r,l2,6,2,5,2,xe" fillcolor="#24282b" stroked="f">
              <v:path arrowok="t"/>
            </v:shape>
            <v:shape id="_x0000_s1940" style="position:absolute;left:1259;top:1133;width:20;height:60" coordsize="2,6" path="m2,1l2,,1,r,l1,r,l,1,,6r1,l1,6r,l1,6r1,l2,6,2,1xe" fillcolor="#24282b" stroked="f">
              <v:path arrowok="t"/>
            </v:shape>
            <v:shape id="_x0000_s1941" style="position:absolute;left:1259;top:1223;width:20;height:60" coordsize="2,6" path="m2,r,l1,r,l1,r,l,,,5r1,l1,6r,l1,6,2,5r,l2,xe" fillcolor="#24282b" stroked="f">
              <v:path arrowok="t"/>
            </v:shape>
            <v:shape id="_x0000_s1942" style="position:absolute;left:1259;top:1303;width:20;height:60" coordsize="2,6" path="m2,1l2,,1,r,l1,r,l,1,,5,1,6r,l1,6r,l2,6,2,5,2,1xe" fillcolor="#24282b" stroked="f">
              <v:path arrowok="t"/>
            </v:shape>
            <v:shape id="_x0000_s1943" style="position:absolute;left:1259;top:1383;width:20;height:60" coordsize="2,6" path="m2,1r,l1,r,l1,r,1l,1,,6r1,l1,6r,l1,6r1,l2,6,2,1xe" fillcolor="#24282b" stroked="f">
              <v:path arrowok="t"/>
            </v:shape>
            <v:shape id="_x0000_s1944" style="position:absolute;left:1259;top:1474;width:20;height:60" coordsize="2,6" path="m2,1l2,,1,r,l1,r,l,1,,5,1,6r,l1,6r,l2,6,2,5,2,1xe" fillcolor="#24282b" stroked="f">
              <v:path arrowok="t"/>
            </v:shape>
            <v:shape id="_x0000_s1945" style="position:absolute;left:1259;top:1554;width:20;height:60" coordsize="2,6" path="m2,1r,l1,r,l1,r,1l,1,,6r1,l1,6r,l1,6r1,l2,6,2,1xe" fillcolor="#24282b" stroked="f">
              <v:path arrowok="t"/>
            </v:shape>
            <v:shape id="_x0000_s1946" style="position:absolute;left:1259;top:1644;width:20;height:60" coordsize="2,6" path="m2,r,l1,r,l1,r,l,,,5,1,6r,l1,6r,l2,6,2,5,2,xe" fillcolor="#24282b" stroked="f">
              <v:path arrowok="t"/>
            </v:shape>
            <v:shape id="_x0000_s1947" style="position:absolute;left:1259;top:1724;width:20;height:60" coordsize="2,6" path="m2,1l2,,1,r,l1,r,l,1,,6r1,l1,6r,l1,6r1,l2,6,2,1xe" fillcolor="#24282b" stroked="f">
              <v:path arrowok="t"/>
            </v:shape>
            <v:shape id="_x0000_s1948" style="position:absolute;left:1259;top:1814;width:20;height:61" coordsize="2,6" path="m2,r,l1,r,l1,r,l,,,5r1,l1,6r,l1,6,2,5r,l2,xe" fillcolor="#24282b" stroked="f">
              <v:path arrowok="t"/>
            </v:shape>
            <v:shape id="_x0000_s1949" style="position:absolute;left:1259;top:1895;width:20;height:60" coordsize="2,6" path="m2,1l2,,1,r,l1,r,l,1,,5,1,6r,l1,6r,l2,6,2,5,2,1xe" fillcolor="#24282b" stroked="f">
              <v:path arrowok="t"/>
            </v:shape>
            <v:shape id="_x0000_s1950" style="position:absolute;left:1259;top:1975;width:20;height:60" coordsize="2,6" path="m2,1r,l1,r,l1,r,1l,1,,6r1,l1,6r,l1,6r1,l2,6,2,1xe" fillcolor="#24282b" stroked="f">
              <v:path arrowok="t"/>
            </v:shape>
            <v:shape id="_x0000_s1951" style="position:absolute;left:1259;top:2065;width:20;height:60" coordsize="2,6" path="m2,r,l1,r,l1,r,l,,,5,1,6r,l1,6r,l2,6,2,5,2,xe" fillcolor="#24282b" stroked="f">
              <v:path arrowok="t"/>
            </v:shape>
            <v:shape id="_x0000_s1952" style="position:absolute;left:1259;top:2145;width:20;height:60" coordsize="2,6" path="m2,1r,l1,r,l1,r,1l,1,,6r1,l1,6r,l1,6r1,l2,6,2,1xe" fillcolor="#24282b" stroked="f">
              <v:path arrowok="t"/>
            </v:shape>
            <v:shape id="_x0000_s1953" style="position:absolute;left:1259;top:2235;width:20;height:61" coordsize="2,6" path="m2,r,l1,r,l1,r,l,,,5,1,6r,l1,6r,l2,6,2,5,2,xe" fillcolor="#24282b" stroked="f">
              <v:path arrowok="t"/>
            </v:shape>
            <v:shape id="_x0000_s1954" style="position:absolute;left:1259;top:2316;width:20;height:60" coordsize="2,6" path="m2,1l2,,1,r,l1,r,l,1,,6r1,l1,6r,l1,6r1,l2,6,2,1xe" fillcolor="#24282b" stroked="f">
              <v:path arrowok="t"/>
            </v:shape>
            <v:shape id="_x0000_s1955" style="position:absolute;left:1259;top:2406;width:20;height:60" coordsize="2,6" path="m2,r,l1,r,l1,r,l,,,5r1,l1,6r,l1,6,2,5r,l2,xe" fillcolor="#24282b" stroked="f">
              <v:path arrowok="t"/>
            </v:shape>
            <v:shape id="_x0000_s1956" style="position:absolute;left:1259;top:2486;width:20;height:60" coordsize="2,6" path="m2,1l2,,1,r,l1,r,l,1,,5,1,6r,l1,6r,l2,6,2,5,2,1xe" fillcolor="#24282b" stroked="f">
              <v:path arrowok="t"/>
            </v:shape>
            <v:shape id="_x0000_s1957" style="position:absolute;left:1259;top:2566;width:20;height:30" coordsize="2,3" path="m2,1r,l1,r,l1,r,1l,1,,2,1,3r,l1,3r,l2,3,2,2,2,1xe" fillcolor="#24282b" stroked="f">
              <v:path arrowok="t"/>
            </v:shape>
            <v:shape id="_x0000_s1958" style="position:absolute;left:6667;top:1043;width:20;height:60" coordsize="2,6" path="m2,l1,r,l1,r,l,,,,,5,,6r1,l1,6r,l1,6,2,5,2,xe" fillcolor="#24282b" stroked="f">
              <v:path arrowok="t"/>
            </v:shape>
            <v:shape id="_x0000_s1959" style="position:absolute;left:6667;top:1123;width:20;height:60" coordsize="2,6" path="m2,1l1,r,l1,r,l,,,1,,6r,l1,6r,l1,6r,l2,6,2,1xe" fillcolor="#24282b" stroked="f">
              <v:path arrowok="t"/>
            </v:shape>
            <v:shape id="_x0000_s1960" style="position:absolute;left:6667;top:1213;width:20;height:60" coordsize="2,6" path="m2,l1,r,l1,r,l,,,,,5r,l1,5r,1l1,5r,l2,5,2,xe" fillcolor="#24282b" stroked="f">
              <v:path arrowok="t"/>
            </v:shape>
            <v:shape id="_x0000_s1961" style="position:absolute;left:6667;top:1293;width:20;height:60" coordsize="2,6" path="m2,1l1,r,l1,r,l,,,1,,5,,6r1,l1,6r,l1,6,2,5,2,1xe" fillcolor="#24282b" stroked="f">
              <v:path arrowok="t"/>
            </v:shape>
            <v:shape id="_x0000_s1962" style="position:absolute;left:6667;top:1373;width:20;height:60" coordsize="2,6" path="m2,1l1,1,1,r,l1,,,1r,l,6r,l1,6r,l1,6r,l2,6,2,1xe" fillcolor="#24282b" stroked="f">
              <v:path arrowok="t"/>
            </v:shape>
            <v:shape id="_x0000_s1963" style="position:absolute;left:6667;top:1464;width:20;height:60" coordsize="2,6" path="m2,l1,r,l1,r,l,,,,,5,,6r1,l1,6r,l1,6,2,5,2,xe" fillcolor="#24282b" stroked="f">
              <v:path arrowok="t"/>
            </v:shape>
            <v:shape id="_x0000_s1964" style="position:absolute;left:6667;top:1544;width:20;height:60" coordsize="2,6" path="m2,1l1,r,l1,r,l,,,1,,6r,l1,6r,l1,6r,l2,6,2,1xe" fillcolor="#24282b" stroked="f">
              <v:path arrowok="t"/>
            </v:shape>
            <v:shape id="_x0000_s1965" style="position:absolute;left:6667;top:1634;width:20;height:60" coordsize="2,6" path="m2,l1,r,l1,r,l,,,,,5,,6r1,l1,6r,l1,6,2,5,2,xe" fillcolor="#24282b" stroked="f">
              <v:path arrowok="t"/>
            </v:shape>
            <v:shape id="_x0000_s1966" style="position:absolute;left:6667;top:1714;width:20;height:60" coordsize="2,6" path="m2,1l1,r,l1,r,l,,,1,,6r,l1,6r,l1,6r,l2,6,2,1xe" fillcolor="#24282b" stroked="f">
              <v:path arrowok="t"/>
            </v:shape>
            <v:shape id="_x0000_s1967" style="position:absolute;left:6667;top:1804;width:20;height:60" coordsize="2,6" path="m2,l1,r,l1,r,l,,,,,5r,l1,5r,1l1,5r,l2,5,2,xe" fillcolor="#24282b" stroked="f">
              <v:path arrowok="t"/>
            </v:shape>
            <v:shape id="_x0000_s1968" style="position:absolute;left:6667;top:1885;width:20;height:60" coordsize="2,6" path="m2,1l1,r,l1,r,l,,,1,,5,,6r1,l1,6r,l1,6,2,5,2,1xe" fillcolor="#24282b" stroked="f">
              <v:path arrowok="t"/>
            </v:shape>
            <v:shape id="_x0000_s1969" style="position:absolute;left:6667;top:1965;width:20;height:60" coordsize="2,6" path="m2,1l1,1,1,r,l1,,,1r,l,6r,l1,6r,l1,6r,l2,6,2,1xe" fillcolor="#24282b" stroked="f">
              <v:path arrowok="t"/>
            </v:shape>
            <v:shape id="_x0000_s1970" style="position:absolute;left:6667;top:2055;width:20;height:60" coordsize="2,6" path="m2,l1,r,l1,r,l,,,,,5,,6r1,l1,6r,l1,6,2,5,2,xe" fillcolor="#24282b" stroked="f">
              <v:path arrowok="t"/>
            </v:shape>
            <v:shape id="_x0000_s1971" style="position:absolute;left:6667;top:2135;width:20;height:60" coordsize="2,6" path="m2,1l1,r,l1,r,l,,,1,,6r,l1,6r,l1,6r,l2,6,2,1xe" fillcolor="#24282b" stroked="f">
              <v:path arrowok="t"/>
            </v:shape>
            <v:shape id="_x0000_s1972" style="position:absolute;left:6667;top:2225;width:20;height:61" coordsize="2,6" path="m2,l1,r,l1,r,l,,,,,5,,6r1,l1,6r,l1,6,2,5,2,xe" fillcolor="#24282b" stroked="f">
              <v:path arrowok="t"/>
            </v:shape>
            <v:shape id="_x0000_s1973" style="position:absolute;left:6667;top:2306;width:20;height:60" coordsize="2,6" path="m2,1l1,r,l1,r,l,,,1,,6r,l1,6r,l1,6r,l2,6,2,1xe" fillcolor="#24282b" stroked="f">
              <v:path arrowok="t"/>
            </v:shape>
            <v:shape id="_x0000_s1974" style="position:absolute;left:6667;top:2396;width:20;height:60" coordsize="2,6" path="m2,l1,r,l1,r,l,,,,,5r,l1,5r,1l1,5r,l2,5,2,xe" fillcolor="#24282b" stroked="f">
              <v:path arrowok="t"/>
            </v:shape>
            <v:shape id="_x0000_s1975" style="position:absolute;left:6667;top:2476;width:20;height:60" coordsize="2,6" path="m2,1l1,r,l1,r,l,,,1,,5,,6r1,l1,6r,l1,6,2,5,2,1xe" fillcolor="#24282b" stroked="f">
              <v:path arrowok="t"/>
            </v:shape>
            <v:shape id="_x0000_s1976" style="position:absolute;left:6667;top:2556;width:20;height:50" coordsize="2,5" path="m2,1l1,1,1,r,l1,,,1r,l,5r,l1,5r,l1,5r,l2,5,2,1xe" fillcolor="#24282b" stroked="f">
              <v:path arrowok="t"/>
            </v:shape>
            <v:rect id="_x0000_s1977" style="position:absolute;left:1259;top:1965;width:5428;height:40" fillcolor="#24282b" stroked="f"/>
            <v:line id="_x0000_s1978" style="position:absolute" from="2819,140" to="2820,942" strokecolor="#24282b" strokeweight=".5pt">
              <v:stroke endcap="round"/>
            </v:line>
            <v:shape id="_x0000_s1979" style="position:absolute;left:2749;top:140;width:140;height:131" coordsize="14,13" path="m14,13l7,,,13e" filled="f" strokecolor="#24282b" strokeweight=".5pt">
              <v:stroke endcap="round"/>
              <v:path arrowok="t"/>
            </v:shape>
            <v:line id="_x0000_s1980" style="position:absolute" from="2819,1263" to="2820,1955" strokecolor="#24282b" strokeweight=".5pt">
              <v:stroke endcap="round"/>
            </v:line>
            <v:shape id="_x0000_s1981" style="position:absolute;left:2749;top:1824;width:140;height:131" coordsize="14,13" path="m,l7,13,14,e" filled="f" strokecolor="#24282b" strokeweight=".5pt">
              <v:stroke endcap="round"/>
              <v:path arrowok="t"/>
            </v:shape>
            <v:line id="_x0000_s1982" style="position:absolute" from="2819,2005" to="2820,2606" strokecolor="#24282b" strokeweight=".5pt">
              <v:stroke endcap="round"/>
            </v:line>
            <v:shape id="_x0000_s1983" style="position:absolute;left:2739;top:2005;width:150;height:130" coordsize="15,13" path="m15,13l8,,,13e" filled="f" strokecolor="#24282b" strokeweight=".5pt">
              <v:stroke endcap="round"/>
              <v:path arrowok="t"/>
            </v:shape>
            <v:line id="_x0000_s1984" style="position:absolute" from="2819,2837" to="2820,3238" strokecolor="#24282b" strokeweight=".5pt">
              <v:stroke endcap="round"/>
            </v:line>
            <v:shape id="_x0000_s1985" style="position:absolute;left:2749;top:3107;width:140;height:131" coordsize="14,13" path="m,l7,13,14,e" filled="f" strokecolor="#24282b" strokeweight=".5pt">
              <v:stroke endcap="round"/>
              <v:path arrowok="t"/>
            </v:shape>
            <v:shape id="_x0000_s1986" style="position:absolute;left:100;top:1293;width:7137;height:1203" coordsize="714,120" path="m,23hdc3,19,8,18,10,13hal27,5hdc38,,87,2,110,2hal123,14r45,16hdc170,34,170,38,174,41hal184,46r9,12l223,70hdc225,73,227,79,245,83v36,7,75,11,118,c382,70,381,69,388,68hal424,80hdc434,83,462,89,476,81hal481,67r12,-6hdc512,59,531,53,551,55hal566,64r21,l601,73r25,12hdc627,91,625,99,630,103v20,4,40,7,62,10hal714,120hde" filled="f" strokecolor="#24211d" strokeweight="3.5pt">
              <v:stroke endcap="round"/>
              <v:path arrowok="t"/>
            </v:shape>
            <v:rect id="_x0000_s1987" style="position:absolute;left:6367;top:3338;width:481;height:208;mso-wrap-style:none" filled="f" stroked="f">
              <v:textbox style="mso-fit-shape-to-text:t" inset="0,0,0,0">
                <w:txbxContent>
                  <w:p w:rsidR="005E3B30" w:rsidRDefault="005E3B30" w:rsidP="00D42599">
                    <w:pPr>
                      <w:spacing w:before="0"/>
                      <w:rPr>
                        <w:lang w:eastAsia="zh-CN"/>
                      </w:rPr>
                    </w:pPr>
                    <w:r>
                      <w:rPr>
                        <w:rFonts w:hint="eastAsia"/>
                        <w:color w:val="24282B"/>
                        <w:sz w:val="16"/>
                        <w:szCs w:val="16"/>
                        <w:lang w:eastAsia="zh-CN"/>
                      </w:rPr>
                      <w:t>海平面</w:t>
                    </w:r>
                  </w:p>
                </w:txbxContent>
              </v:textbox>
            </v:rect>
            <v:rect id="_x0000_s1988" style="position:absolute;left:6457;top:732;width:405;height:184;mso-wrap-style:none" filled="f" stroked="f">
              <v:textbox style="mso-fit-shape-to-text:t" inset="0,0,0,0">
                <w:txbxContent>
                  <w:p w:rsidR="005E3B30" w:rsidRDefault="005E3B30" w:rsidP="00D42599">
                    <w:pPr>
                      <w:spacing w:before="0"/>
                    </w:pPr>
                    <w:r>
                      <w:rPr>
                        <w:color w:val="24282B"/>
                        <w:sz w:val="16"/>
                        <w:szCs w:val="16"/>
                      </w:rPr>
                      <w:t>15 km</w:t>
                    </w:r>
                  </w:p>
                </w:txbxContent>
              </v:textbox>
            </v:rect>
            <v:rect id="_x0000_s1989" style="position:absolute;left:1090;top:732;width:325;height:184;mso-wrap-style:none" filled="f" stroked="f">
              <v:textbox style="mso-fit-shape-to-text:t" inset="0,0,0,0">
                <w:txbxContent>
                  <w:p w:rsidR="005E3B30" w:rsidRDefault="005E3B30" w:rsidP="00D42599">
                    <w:pPr>
                      <w:spacing w:before="0"/>
                    </w:pPr>
                    <w:r>
                      <w:rPr>
                        <w:color w:val="24282B"/>
                        <w:sz w:val="16"/>
                        <w:szCs w:val="16"/>
                      </w:rPr>
                      <w:t>3 km</w:t>
                    </w:r>
                  </w:p>
                </w:txbxContent>
              </v:textbox>
            </v:rect>
            <v:rect id="_x0000_s1990" style="position:absolute;left:2731;top:994;width:81;height:184;mso-wrap-style:none" filled="f" stroked="f">
              <v:textbox style="mso-fit-shape-to-text:t" inset="0,0,0,0">
                <w:txbxContent>
                  <w:p w:rsidR="005E3B30" w:rsidRDefault="005E3B30" w:rsidP="00D42599">
                    <w:pPr>
                      <w:spacing w:before="0"/>
                    </w:pPr>
                    <w:r>
                      <w:rPr>
                        <w:i/>
                        <w:iCs/>
                        <w:color w:val="24282B"/>
                        <w:sz w:val="16"/>
                        <w:szCs w:val="16"/>
                      </w:rPr>
                      <w:t>h</w:t>
                    </w:r>
                  </w:p>
                </w:txbxContent>
              </v:textbox>
            </v:rect>
            <v:rect id="_x0000_s1991" style="position:absolute;left:2811;top:1084;width:92;height:115;mso-wrap-style:none" filled="f" stroked="f">
              <v:textbox style="mso-fit-shape-to-text:t" inset="0,0,0,0">
                <w:txbxContent>
                  <w:p w:rsidR="005E3B30" w:rsidRDefault="005E3B30" w:rsidP="00D42599">
                    <w:pPr>
                      <w:spacing w:before="0"/>
                    </w:pPr>
                    <w:r>
                      <w:rPr>
                        <w:i/>
                        <w:iCs/>
                        <w:color w:val="24282B"/>
                        <w:sz w:val="10"/>
                        <w:szCs w:val="10"/>
                      </w:rPr>
                      <w:t>ef</w:t>
                    </w:r>
                  </w:p>
                </w:txbxContent>
              </v:textbox>
            </v:rect>
            <v:rect id="_x0000_s1992" style="position:absolute;left:2721;top:2607;width:81;height:184;mso-wrap-style:none" filled="f" stroked="f">
              <v:textbox style="mso-fit-shape-to-text:t" inset="0,0,0,0">
                <w:txbxContent>
                  <w:p w:rsidR="005E3B30" w:rsidRDefault="005E3B30" w:rsidP="00D42599">
                    <w:pPr>
                      <w:spacing w:before="0"/>
                    </w:pPr>
                    <w:r>
                      <w:rPr>
                        <w:i/>
                        <w:iCs/>
                        <w:color w:val="24282B"/>
                        <w:sz w:val="16"/>
                        <w:szCs w:val="16"/>
                      </w:rPr>
                      <w:t>h</w:t>
                    </w:r>
                  </w:p>
                </w:txbxContent>
              </v:textbox>
            </v:rect>
            <v:rect id="_x0000_s1993" style="position:absolute;left:2801;top:2698;width:95;height:115;mso-wrap-style:none" filled="f" stroked="f">
              <v:textbox style="mso-fit-shape-to-text:t" inset="0,0,0,0">
                <w:txbxContent>
                  <w:p w:rsidR="005E3B30" w:rsidRDefault="005E3B30" w:rsidP="00D42599">
                    <w:pPr>
                      <w:spacing w:before="0"/>
                    </w:pPr>
                    <w:r>
                      <w:rPr>
                        <w:i/>
                        <w:iCs/>
                        <w:color w:val="24282B"/>
                        <w:sz w:val="10"/>
                        <w:szCs w:val="10"/>
                      </w:rPr>
                      <w:t>av</w:t>
                    </w:r>
                  </w:p>
                </w:txbxContent>
              </v:textbox>
            </v:rect>
            <v:rect id="_x0000_s1994" style="position:absolute;left:217;top:1859;width:81;height:184;mso-wrap-style:none" filled="f" stroked="f">
              <v:textbox style="mso-fit-shape-to-text:t" inset="0,0,0,0">
                <w:txbxContent>
                  <w:p w:rsidR="005E3B30" w:rsidRDefault="005E3B30" w:rsidP="00D42599">
                    <w:pPr>
                      <w:spacing w:before="0"/>
                    </w:pPr>
                    <w:r>
                      <w:rPr>
                        <w:i/>
                        <w:iCs/>
                        <w:color w:val="24282B"/>
                        <w:sz w:val="16"/>
                        <w:szCs w:val="16"/>
                      </w:rPr>
                      <w:t>h</w:t>
                    </w:r>
                  </w:p>
                </w:txbxContent>
              </v:textbox>
            </v:rect>
            <v:rect id="_x0000_s1995" style="position:absolute;left:296;top:1949;width:39;height:115;mso-wrap-style:none" filled="f" stroked="f">
              <v:textbox style="mso-fit-shape-to-text:t" inset="0,0,0,0">
                <w:txbxContent>
                  <w:p w:rsidR="005E3B30" w:rsidRDefault="005E3B30" w:rsidP="00D42599">
                    <w:pPr>
                      <w:spacing w:before="0"/>
                    </w:pPr>
                    <w:r>
                      <w:rPr>
                        <w:i/>
                        <w:iCs/>
                        <w:color w:val="24282B"/>
                        <w:sz w:val="10"/>
                        <w:szCs w:val="10"/>
                      </w:rPr>
                      <w:t>s</w:t>
                    </w:r>
                  </w:p>
                </w:txbxContent>
              </v:textbox>
            </v:rect>
            <w10:wrap type="none"/>
            <w10:anchorlock/>
          </v:group>
        </w:pict>
      </w:r>
    </w:p>
    <w:p w:rsidR="004A4E59" w:rsidRDefault="004A4E59" w:rsidP="004A4E59">
      <w:pPr>
        <w:rPr>
          <w:lang w:val="en-US"/>
        </w:rPr>
      </w:pPr>
    </w:p>
    <w:p w:rsidR="00D42599" w:rsidRPr="001A3536" w:rsidRDefault="00D42599" w:rsidP="00DD2571">
      <w:pPr>
        <w:spacing w:line="360" w:lineRule="atLeast"/>
        <w:ind w:firstLineChars="200" w:firstLine="480"/>
        <w:rPr>
          <w:lang w:val="en-US" w:eastAsia="zh-CN"/>
        </w:rPr>
      </w:pPr>
      <w:r>
        <w:rPr>
          <w:rFonts w:hint="eastAsia"/>
          <w:lang w:val="en-US" w:eastAsia="zh-CN"/>
        </w:rPr>
        <w:t>显而易见，即使是使用</w:t>
      </w:r>
      <w:r w:rsidRPr="0032549D">
        <w:rPr>
          <w:rFonts w:hint="eastAsia"/>
          <w:lang w:val="en-US" w:eastAsia="zh-CN"/>
        </w:rPr>
        <w:t>非定向</w:t>
      </w:r>
      <w:r>
        <w:rPr>
          <w:rFonts w:hint="eastAsia"/>
          <w:lang w:val="en-US" w:eastAsia="zh-CN"/>
        </w:rPr>
        <w:t>发射</w:t>
      </w:r>
      <w:r w:rsidRPr="0032549D">
        <w:rPr>
          <w:rFonts w:hint="eastAsia"/>
          <w:lang w:val="en-US" w:eastAsia="zh-CN"/>
        </w:rPr>
        <w:t>天线</w:t>
      </w:r>
      <w:r>
        <w:rPr>
          <w:rFonts w:hint="eastAsia"/>
          <w:lang w:val="en-US" w:eastAsia="zh-CN"/>
        </w:rPr>
        <w:t>，如果在各个方向上距发射机</w:t>
      </w:r>
      <w:r>
        <w:rPr>
          <w:lang w:val="en-US" w:eastAsia="zh-CN"/>
        </w:rPr>
        <w:t>3</w:t>
      </w:r>
      <w:r>
        <w:rPr>
          <w:rFonts w:hint="eastAsia"/>
          <w:lang w:val="en-US" w:eastAsia="zh-CN"/>
        </w:rPr>
        <w:t>到</w:t>
      </w:r>
      <w:r>
        <w:rPr>
          <w:lang w:val="en-US" w:eastAsia="zh-CN"/>
        </w:rPr>
        <w:t>15</w:t>
      </w:r>
      <w:r>
        <w:rPr>
          <w:rFonts w:hint="eastAsia"/>
          <w:lang w:val="en-US" w:eastAsia="zh-CN"/>
        </w:rPr>
        <w:t>公里范围内的平均地面标高不同，并且相关天线的有效高度也不同，则实际的服务区通常不是圆形。</w:t>
      </w:r>
      <w:r w:rsidRPr="001A3536">
        <w:rPr>
          <w:rFonts w:hint="eastAsia"/>
          <w:lang w:val="en-US" w:eastAsia="zh-CN"/>
        </w:rPr>
        <w:t>尽管如此</w:t>
      </w:r>
      <w:r>
        <w:rPr>
          <w:rFonts w:hint="eastAsia"/>
          <w:lang w:val="en-US" w:eastAsia="zh-CN"/>
        </w:rPr>
        <w:t>，给定的执照费计算模型还是基于一个方向上的天线有效高度计算将其假设为圆形。</w:t>
      </w:r>
    </w:p>
    <w:p w:rsidR="004A4E59" w:rsidRPr="00CB6CBA" w:rsidRDefault="00D42599" w:rsidP="00DD2571">
      <w:pPr>
        <w:spacing w:line="360" w:lineRule="atLeast"/>
        <w:ind w:firstLineChars="200" w:firstLine="480"/>
        <w:rPr>
          <w:lang w:val="en-US" w:eastAsia="zh-CN"/>
        </w:rPr>
      </w:pPr>
      <w:r>
        <w:rPr>
          <w:rFonts w:hint="eastAsia"/>
          <w:lang w:val="en-US" w:eastAsia="zh-CN"/>
        </w:rPr>
        <w:t>对于在天线各个方向上变化多端</w:t>
      </w:r>
      <w:r w:rsidRPr="00E07341">
        <w:rPr>
          <w:rFonts w:hint="eastAsia"/>
          <w:lang w:val="en-US" w:eastAsia="zh-CN"/>
        </w:rPr>
        <w:t>的</w:t>
      </w:r>
      <w:r>
        <w:rPr>
          <w:rFonts w:hint="eastAsia"/>
          <w:lang w:val="en-US" w:eastAsia="zh-CN"/>
        </w:rPr>
        <w:t>地形</w:t>
      </w:r>
      <w:r w:rsidRPr="00E07341">
        <w:rPr>
          <w:rFonts w:hint="eastAsia"/>
          <w:lang w:val="en-US" w:eastAsia="zh-CN"/>
        </w:rPr>
        <w:t>剖面</w:t>
      </w:r>
      <w:r>
        <w:rPr>
          <w:rFonts w:hint="eastAsia"/>
          <w:lang w:val="en-US" w:eastAsia="zh-CN"/>
        </w:rPr>
        <w:t>，如果主管部门希望提供计算的精确度，可使用天线东、南、西、北向上的四个值计算天线有效高度的平均值。表</w:t>
      </w:r>
      <w:r>
        <w:rPr>
          <w:lang w:val="en-US" w:eastAsia="zh-CN"/>
        </w:rPr>
        <w:t>10</w:t>
      </w:r>
      <w:r>
        <w:rPr>
          <w:rFonts w:hint="eastAsia"/>
          <w:lang w:val="en-US" w:eastAsia="zh-CN"/>
        </w:rPr>
        <w:t>中所示为计算示例。</w:t>
      </w:r>
    </w:p>
    <w:p w:rsidR="00D42599" w:rsidRDefault="00D4259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A4E59" w:rsidRPr="00CB6CBA" w:rsidRDefault="00FF64E7" w:rsidP="004A4E59">
      <w:pPr>
        <w:pStyle w:val="TableNo"/>
        <w:rPr>
          <w:lang w:val="en-US" w:eastAsia="zh-CN"/>
        </w:rPr>
      </w:pPr>
      <w:r>
        <w:rPr>
          <w:lang w:val="en-US" w:eastAsia="zh-CN"/>
        </w:rPr>
        <w:t>表</w:t>
      </w:r>
      <w:r w:rsidR="004A4E59" w:rsidRPr="00CB6CBA">
        <w:rPr>
          <w:lang w:val="en-US" w:eastAsia="zh-CN"/>
        </w:rPr>
        <w:t>10</w:t>
      </w:r>
    </w:p>
    <w:p w:rsidR="004A4E59" w:rsidRPr="00CB6CBA" w:rsidRDefault="002777A4" w:rsidP="002777A4">
      <w:pPr>
        <w:pStyle w:val="Tablehead"/>
        <w:rPr>
          <w:lang w:val="en-US" w:eastAsia="zh-CN"/>
        </w:rPr>
      </w:pPr>
      <w:r>
        <w:rPr>
          <w:rFonts w:hint="eastAsia"/>
          <w:lang w:val="en-US" w:eastAsia="zh-CN"/>
        </w:rPr>
        <w:t>不规则地形的有效天线高度计算示例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7"/>
        <w:gridCol w:w="3902"/>
        <w:gridCol w:w="1262"/>
        <w:gridCol w:w="1262"/>
        <w:gridCol w:w="1262"/>
        <w:gridCol w:w="1264"/>
      </w:tblGrid>
      <w:tr w:rsidR="004A4E59" w:rsidRPr="00E77DE4" w:rsidTr="0024702C">
        <w:trPr>
          <w:jc w:val="center"/>
        </w:trPr>
        <w:tc>
          <w:tcPr>
            <w:tcW w:w="687" w:type="dxa"/>
            <w:vMerge w:val="restart"/>
            <w:vAlign w:val="center"/>
          </w:tcPr>
          <w:p w:rsidR="004A4E59" w:rsidRPr="00CB6CBA" w:rsidRDefault="002777A4" w:rsidP="0024702C">
            <w:pPr>
              <w:pStyle w:val="Tablehead"/>
              <w:rPr>
                <w:lang w:val="en-US" w:eastAsia="zh-CN"/>
              </w:rPr>
            </w:pPr>
            <w:r>
              <w:rPr>
                <w:rFonts w:hint="eastAsia"/>
                <w:lang w:val="en-US" w:eastAsia="zh-CN"/>
              </w:rPr>
              <w:t>序号</w:t>
            </w:r>
          </w:p>
        </w:tc>
        <w:tc>
          <w:tcPr>
            <w:tcW w:w="3902" w:type="dxa"/>
            <w:vMerge w:val="restart"/>
            <w:vAlign w:val="center"/>
          </w:tcPr>
          <w:p w:rsidR="004A4E59" w:rsidRPr="00CB6CBA" w:rsidRDefault="002777A4" w:rsidP="0024702C">
            <w:pPr>
              <w:pStyle w:val="Tablehead"/>
              <w:rPr>
                <w:lang w:val="en-US" w:eastAsia="zh-CN"/>
              </w:rPr>
            </w:pPr>
            <w:r>
              <w:rPr>
                <w:rFonts w:hint="eastAsia"/>
                <w:lang w:val="en-US" w:eastAsia="zh-CN"/>
              </w:rPr>
              <w:t>到天线的距离读数</w:t>
            </w:r>
            <w:r w:rsidR="004A4E59" w:rsidRPr="00CB6CBA">
              <w:rPr>
                <w:lang w:val="en-US" w:eastAsia="zh-CN"/>
              </w:rPr>
              <w:br/>
              <w:t>(km)</w:t>
            </w:r>
          </w:p>
        </w:tc>
        <w:tc>
          <w:tcPr>
            <w:tcW w:w="5050" w:type="dxa"/>
            <w:gridSpan w:val="4"/>
            <w:vAlign w:val="center"/>
          </w:tcPr>
          <w:p w:rsidR="004A4E59" w:rsidRPr="00CB6CBA" w:rsidRDefault="002777A4" w:rsidP="0024702C">
            <w:pPr>
              <w:pStyle w:val="Tablehead"/>
              <w:rPr>
                <w:lang w:val="en-US"/>
              </w:rPr>
            </w:pPr>
            <w:r>
              <w:rPr>
                <w:rFonts w:hint="eastAsia"/>
                <w:lang w:val="en-US" w:eastAsia="zh-CN"/>
              </w:rPr>
              <w:t>地面高度读数</w:t>
            </w:r>
            <w:r w:rsidR="004A4E59" w:rsidRPr="00CB6CBA">
              <w:rPr>
                <w:lang w:val="en-US"/>
              </w:rPr>
              <w:br/>
              <w:t>(m)</w:t>
            </w:r>
          </w:p>
        </w:tc>
      </w:tr>
      <w:tr w:rsidR="004A4E59" w:rsidRPr="00CB6CBA" w:rsidTr="0024702C">
        <w:trPr>
          <w:jc w:val="center"/>
        </w:trPr>
        <w:tc>
          <w:tcPr>
            <w:tcW w:w="687" w:type="dxa"/>
            <w:vMerge/>
            <w:vAlign w:val="center"/>
          </w:tcPr>
          <w:p w:rsidR="004A4E59" w:rsidRPr="00CB6CBA" w:rsidRDefault="004A4E59" w:rsidP="0024702C">
            <w:pPr>
              <w:pStyle w:val="Tablehead"/>
              <w:rPr>
                <w:lang w:val="en-US"/>
              </w:rPr>
            </w:pPr>
          </w:p>
        </w:tc>
        <w:tc>
          <w:tcPr>
            <w:tcW w:w="3902" w:type="dxa"/>
            <w:vMerge/>
            <w:vAlign w:val="center"/>
          </w:tcPr>
          <w:p w:rsidR="004A4E59" w:rsidRPr="00CB6CBA" w:rsidRDefault="004A4E59" w:rsidP="0024702C">
            <w:pPr>
              <w:pStyle w:val="Tablehead"/>
              <w:rPr>
                <w:lang w:val="en-US"/>
              </w:rPr>
            </w:pPr>
          </w:p>
        </w:tc>
        <w:tc>
          <w:tcPr>
            <w:tcW w:w="1262" w:type="dxa"/>
          </w:tcPr>
          <w:p w:rsidR="004A4E59" w:rsidRPr="00CB6CBA" w:rsidRDefault="002777A4" w:rsidP="0024702C">
            <w:pPr>
              <w:pStyle w:val="Tablehead"/>
              <w:rPr>
                <w:lang w:val="en-US"/>
              </w:rPr>
            </w:pPr>
            <w:r>
              <w:rPr>
                <w:rFonts w:hint="eastAsia"/>
                <w:lang w:val="en-US" w:eastAsia="zh-CN"/>
              </w:rPr>
              <w:t>北</w:t>
            </w:r>
          </w:p>
        </w:tc>
        <w:tc>
          <w:tcPr>
            <w:tcW w:w="1262" w:type="dxa"/>
          </w:tcPr>
          <w:p w:rsidR="004A4E59" w:rsidRPr="00CB6CBA" w:rsidRDefault="002777A4" w:rsidP="0024702C">
            <w:pPr>
              <w:pStyle w:val="Tablehead"/>
              <w:rPr>
                <w:lang w:val="en-US"/>
              </w:rPr>
            </w:pPr>
            <w:r>
              <w:rPr>
                <w:rFonts w:hint="eastAsia"/>
                <w:lang w:val="en-US" w:eastAsia="zh-CN"/>
              </w:rPr>
              <w:t>南</w:t>
            </w:r>
          </w:p>
        </w:tc>
        <w:tc>
          <w:tcPr>
            <w:tcW w:w="1262" w:type="dxa"/>
          </w:tcPr>
          <w:p w:rsidR="004A4E59" w:rsidRPr="00CB6CBA" w:rsidRDefault="002777A4" w:rsidP="0024702C">
            <w:pPr>
              <w:pStyle w:val="Tablehead"/>
              <w:rPr>
                <w:lang w:val="en-US"/>
              </w:rPr>
            </w:pPr>
            <w:r>
              <w:rPr>
                <w:rFonts w:hint="eastAsia"/>
                <w:lang w:val="en-US" w:eastAsia="zh-CN"/>
              </w:rPr>
              <w:t>东</w:t>
            </w:r>
          </w:p>
        </w:tc>
        <w:tc>
          <w:tcPr>
            <w:tcW w:w="1264" w:type="dxa"/>
          </w:tcPr>
          <w:p w:rsidR="004A4E59" w:rsidRPr="00CB6CBA" w:rsidRDefault="002777A4" w:rsidP="0024702C">
            <w:pPr>
              <w:pStyle w:val="Tablehead"/>
              <w:rPr>
                <w:lang w:val="en-US"/>
              </w:rPr>
            </w:pPr>
            <w:r>
              <w:rPr>
                <w:rFonts w:hint="eastAsia"/>
                <w:lang w:val="en-US" w:eastAsia="zh-CN"/>
              </w:rPr>
              <w:t>西</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1</w:t>
            </w:r>
          </w:p>
        </w:tc>
        <w:tc>
          <w:tcPr>
            <w:tcW w:w="3902" w:type="dxa"/>
          </w:tcPr>
          <w:p w:rsidR="00451E95" w:rsidRDefault="004A4E59" w:rsidP="00451E95">
            <w:pPr>
              <w:pStyle w:val="Tabletext"/>
              <w:jc w:val="center"/>
              <w:rPr>
                <w:lang w:val="en-US"/>
              </w:rPr>
            </w:pPr>
            <w:r w:rsidRPr="00CB6CBA">
              <w:rPr>
                <w:lang w:val="en-US"/>
              </w:rPr>
              <w:t>3</w:t>
            </w:r>
          </w:p>
        </w:tc>
        <w:tc>
          <w:tcPr>
            <w:tcW w:w="1262" w:type="dxa"/>
          </w:tcPr>
          <w:p w:rsidR="00451E95" w:rsidRDefault="00E25E11" w:rsidP="00451E95">
            <w:pPr>
              <w:pStyle w:val="Tabletext"/>
              <w:jc w:val="center"/>
              <w:rPr>
                <w:lang w:val="en-US"/>
              </w:rPr>
            </w:pPr>
            <w:r w:rsidRPr="00CB6CBA">
              <w:rPr>
                <w:lang w:val="en-US"/>
              </w:rPr>
              <w:fldChar w:fldCharType="begin"/>
            </w:r>
            <w:r w:rsidR="004A4E59" w:rsidRPr="00CB6CBA">
              <w:rPr>
                <w:lang w:val="en-US"/>
              </w:rPr>
              <w:instrText xml:space="preserve"> SUM(down) \# "# ##0" </w:instrText>
            </w:r>
            <w:r w:rsidRPr="00CB6CBA">
              <w:rPr>
                <w:lang w:val="en-US"/>
              </w:rPr>
              <w:fldChar w:fldCharType="end"/>
            </w:r>
            <w:r w:rsidR="004A4E59" w:rsidRPr="00CB6CBA">
              <w:rPr>
                <w:lang w:val="en-US"/>
              </w:rPr>
              <w:t>250</w:t>
            </w:r>
          </w:p>
        </w:tc>
        <w:tc>
          <w:tcPr>
            <w:tcW w:w="1262" w:type="dxa"/>
          </w:tcPr>
          <w:p w:rsidR="00451E95" w:rsidRDefault="004A4E59" w:rsidP="00451E95">
            <w:pPr>
              <w:pStyle w:val="Tabletext"/>
              <w:jc w:val="center"/>
              <w:rPr>
                <w:lang w:val="en-US"/>
              </w:rPr>
            </w:pPr>
            <w:r w:rsidRPr="00CB6CBA">
              <w:rPr>
                <w:lang w:val="en-US"/>
              </w:rPr>
              <w:t>240</w:t>
            </w:r>
          </w:p>
        </w:tc>
        <w:tc>
          <w:tcPr>
            <w:tcW w:w="1262" w:type="dxa"/>
          </w:tcPr>
          <w:p w:rsidR="00451E95" w:rsidRDefault="004A4E59" w:rsidP="00451E95">
            <w:pPr>
              <w:pStyle w:val="Tabletext"/>
              <w:jc w:val="center"/>
              <w:rPr>
                <w:lang w:val="en-US"/>
              </w:rPr>
            </w:pPr>
            <w:r w:rsidRPr="00CB6CBA">
              <w:rPr>
                <w:lang w:val="en-US"/>
              </w:rPr>
              <w:t>300</w:t>
            </w:r>
          </w:p>
        </w:tc>
        <w:tc>
          <w:tcPr>
            <w:tcW w:w="1264" w:type="dxa"/>
          </w:tcPr>
          <w:p w:rsidR="00451E95" w:rsidRDefault="004A4E59" w:rsidP="00451E95">
            <w:pPr>
              <w:pStyle w:val="Tabletext"/>
              <w:jc w:val="center"/>
              <w:rPr>
                <w:lang w:val="en-US"/>
              </w:rPr>
            </w:pPr>
            <w:r w:rsidRPr="00CB6CBA">
              <w:rPr>
                <w:lang w:val="en-US"/>
              </w:rPr>
              <w:t>240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2</w:t>
            </w:r>
          </w:p>
        </w:tc>
        <w:tc>
          <w:tcPr>
            <w:tcW w:w="3902" w:type="dxa"/>
          </w:tcPr>
          <w:p w:rsidR="00451E95" w:rsidRDefault="004A4E59" w:rsidP="00451E95">
            <w:pPr>
              <w:pStyle w:val="Tabletext"/>
              <w:jc w:val="center"/>
              <w:rPr>
                <w:lang w:val="en-US"/>
              </w:rPr>
            </w:pPr>
            <w:r w:rsidRPr="00CB6CBA">
              <w:rPr>
                <w:lang w:val="en-US"/>
              </w:rPr>
              <w:t>4</w:t>
            </w:r>
          </w:p>
        </w:tc>
        <w:tc>
          <w:tcPr>
            <w:tcW w:w="1262" w:type="dxa"/>
          </w:tcPr>
          <w:p w:rsidR="00451E95" w:rsidRDefault="004A4E59" w:rsidP="00451E95">
            <w:pPr>
              <w:pStyle w:val="Tabletext"/>
              <w:jc w:val="center"/>
              <w:rPr>
                <w:lang w:val="en-US"/>
              </w:rPr>
            </w:pPr>
            <w:r w:rsidRPr="00CB6CBA">
              <w:rPr>
                <w:lang w:val="en-US"/>
              </w:rPr>
              <w:t>240</w:t>
            </w:r>
          </w:p>
        </w:tc>
        <w:tc>
          <w:tcPr>
            <w:tcW w:w="1262" w:type="dxa"/>
          </w:tcPr>
          <w:p w:rsidR="00451E95" w:rsidRDefault="004A4E59" w:rsidP="00451E95">
            <w:pPr>
              <w:pStyle w:val="Tabletext"/>
              <w:jc w:val="center"/>
              <w:rPr>
                <w:lang w:val="en-US"/>
              </w:rPr>
            </w:pPr>
            <w:r w:rsidRPr="00CB6CBA">
              <w:rPr>
                <w:lang w:val="en-US"/>
              </w:rPr>
              <w:t>220</w:t>
            </w:r>
          </w:p>
        </w:tc>
        <w:tc>
          <w:tcPr>
            <w:tcW w:w="1262" w:type="dxa"/>
          </w:tcPr>
          <w:p w:rsidR="00451E95" w:rsidRDefault="004A4E59" w:rsidP="00451E95">
            <w:pPr>
              <w:pStyle w:val="Tabletext"/>
              <w:jc w:val="center"/>
              <w:rPr>
                <w:lang w:val="en-US"/>
              </w:rPr>
            </w:pPr>
            <w:r w:rsidRPr="00CB6CBA">
              <w:rPr>
                <w:lang w:val="en-US"/>
              </w:rPr>
              <w:t>300</w:t>
            </w:r>
          </w:p>
        </w:tc>
        <w:tc>
          <w:tcPr>
            <w:tcW w:w="1264" w:type="dxa"/>
          </w:tcPr>
          <w:p w:rsidR="00451E95" w:rsidRDefault="004A4E59" w:rsidP="00451E95">
            <w:pPr>
              <w:pStyle w:val="Tabletext"/>
              <w:jc w:val="center"/>
              <w:rPr>
                <w:lang w:val="en-US"/>
              </w:rPr>
            </w:pPr>
            <w:r w:rsidRPr="00CB6CBA">
              <w:rPr>
                <w:lang w:val="en-US"/>
              </w:rPr>
              <w:t>220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3</w:t>
            </w:r>
          </w:p>
        </w:tc>
        <w:tc>
          <w:tcPr>
            <w:tcW w:w="3902" w:type="dxa"/>
          </w:tcPr>
          <w:p w:rsidR="00451E95" w:rsidRDefault="004A4E59" w:rsidP="00451E95">
            <w:pPr>
              <w:pStyle w:val="Tabletext"/>
              <w:jc w:val="center"/>
              <w:rPr>
                <w:lang w:val="en-US"/>
              </w:rPr>
            </w:pPr>
            <w:r w:rsidRPr="00CB6CBA">
              <w:rPr>
                <w:lang w:val="en-US"/>
              </w:rPr>
              <w:t>5</w:t>
            </w:r>
          </w:p>
        </w:tc>
        <w:tc>
          <w:tcPr>
            <w:tcW w:w="1262" w:type="dxa"/>
          </w:tcPr>
          <w:p w:rsidR="00451E95" w:rsidRDefault="004A4E59" w:rsidP="00451E95">
            <w:pPr>
              <w:pStyle w:val="Tabletext"/>
              <w:jc w:val="center"/>
              <w:rPr>
                <w:lang w:val="en-US"/>
              </w:rPr>
            </w:pPr>
            <w:r w:rsidRPr="00CB6CBA">
              <w:rPr>
                <w:lang w:val="en-US"/>
              </w:rPr>
              <w:t>220</w:t>
            </w:r>
          </w:p>
        </w:tc>
        <w:tc>
          <w:tcPr>
            <w:tcW w:w="1262" w:type="dxa"/>
          </w:tcPr>
          <w:p w:rsidR="00451E95" w:rsidRDefault="004A4E59" w:rsidP="00451E95">
            <w:pPr>
              <w:pStyle w:val="Tabletext"/>
              <w:jc w:val="center"/>
              <w:rPr>
                <w:lang w:val="en-US"/>
              </w:rPr>
            </w:pPr>
            <w:r w:rsidRPr="00CB6CBA">
              <w:rPr>
                <w:lang w:val="en-US"/>
              </w:rPr>
              <w:t>180</w:t>
            </w:r>
          </w:p>
        </w:tc>
        <w:tc>
          <w:tcPr>
            <w:tcW w:w="1262" w:type="dxa"/>
          </w:tcPr>
          <w:p w:rsidR="00451E95" w:rsidRDefault="004A4E59" w:rsidP="00451E95">
            <w:pPr>
              <w:pStyle w:val="Tabletext"/>
              <w:jc w:val="center"/>
              <w:rPr>
                <w:lang w:val="en-US"/>
              </w:rPr>
            </w:pPr>
            <w:r w:rsidRPr="00CB6CBA">
              <w:rPr>
                <w:lang w:val="en-US"/>
              </w:rPr>
              <w:t>290</w:t>
            </w:r>
          </w:p>
        </w:tc>
        <w:tc>
          <w:tcPr>
            <w:tcW w:w="1264" w:type="dxa"/>
          </w:tcPr>
          <w:p w:rsidR="00451E95" w:rsidRDefault="004A4E59" w:rsidP="00451E95">
            <w:pPr>
              <w:pStyle w:val="Tabletext"/>
              <w:jc w:val="center"/>
              <w:rPr>
                <w:lang w:val="en-US"/>
              </w:rPr>
            </w:pPr>
            <w:r w:rsidRPr="00CB6CBA">
              <w:rPr>
                <w:lang w:val="en-US"/>
              </w:rPr>
              <w:t>200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4</w:t>
            </w:r>
          </w:p>
        </w:tc>
        <w:tc>
          <w:tcPr>
            <w:tcW w:w="3902" w:type="dxa"/>
          </w:tcPr>
          <w:p w:rsidR="00451E95" w:rsidRDefault="004A4E59" w:rsidP="00451E95">
            <w:pPr>
              <w:pStyle w:val="Tabletext"/>
              <w:jc w:val="center"/>
              <w:rPr>
                <w:lang w:val="en-US"/>
              </w:rPr>
            </w:pPr>
            <w:r w:rsidRPr="00CB6CBA">
              <w:rPr>
                <w:lang w:val="en-US"/>
              </w:rPr>
              <w:t>6</w:t>
            </w:r>
          </w:p>
        </w:tc>
        <w:tc>
          <w:tcPr>
            <w:tcW w:w="1262" w:type="dxa"/>
          </w:tcPr>
          <w:p w:rsidR="00451E95" w:rsidRDefault="004A4E59" w:rsidP="00451E95">
            <w:pPr>
              <w:pStyle w:val="Tabletext"/>
              <w:jc w:val="center"/>
              <w:rPr>
                <w:lang w:val="en-US"/>
              </w:rPr>
            </w:pPr>
            <w:r w:rsidRPr="00CB6CBA">
              <w:rPr>
                <w:lang w:val="en-US"/>
              </w:rPr>
              <w:t>230</w:t>
            </w:r>
          </w:p>
        </w:tc>
        <w:tc>
          <w:tcPr>
            <w:tcW w:w="1262" w:type="dxa"/>
          </w:tcPr>
          <w:p w:rsidR="00451E95" w:rsidRDefault="004A4E59" w:rsidP="00451E95">
            <w:pPr>
              <w:pStyle w:val="Tabletext"/>
              <w:jc w:val="center"/>
              <w:rPr>
                <w:lang w:val="en-US"/>
              </w:rPr>
            </w:pPr>
            <w:r w:rsidRPr="00CB6CBA">
              <w:rPr>
                <w:lang w:val="en-US"/>
              </w:rPr>
              <w:t>180</w:t>
            </w:r>
          </w:p>
        </w:tc>
        <w:tc>
          <w:tcPr>
            <w:tcW w:w="1262" w:type="dxa"/>
          </w:tcPr>
          <w:p w:rsidR="00451E95" w:rsidRDefault="004A4E59" w:rsidP="00451E95">
            <w:pPr>
              <w:pStyle w:val="Tabletext"/>
              <w:jc w:val="center"/>
              <w:rPr>
                <w:lang w:val="en-US"/>
              </w:rPr>
            </w:pPr>
            <w:r w:rsidRPr="00CB6CBA">
              <w:rPr>
                <w:lang w:val="en-US"/>
              </w:rPr>
              <w:t>280</w:t>
            </w:r>
          </w:p>
        </w:tc>
        <w:tc>
          <w:tcPr>
            <w:tcW w:w="1264" w:type="dxa"/>
          </w:tcPr>
          <w:p w:rsidR="00451E95" w:rsidRDefault="004A4E59" w:rsidP="00451E95">
            <w:pPr>
              <w:pStyle w:val="Tabletext"/>
              <w:jc w:val="center"/>
              <w:rPr>
                <w:lang w:val="en-US"/>
              </w:rPr>
            </w:pPr>
            <w:r w:rsidRPr="00CB6CBA">
              <w:rPr>
                <w:lang w:val="en-US"/>
              </w:rPr>
              <w:t>170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5</w:t>
            </w:r>
          </w:p>
        </w:tc>
        <w:tc>
          <w:tcPr>
            <w:tcW w:w="3902" w:type="dxa"/>
          </w:tcPr>
          <w:p w:rsidR="00451E95" w:rsidRDefault="004A4E59" w:rsidP="00451E95">
            <w:pPr>
              <w:pStyle w:val="Tabletext"/>
              <w:jc w:val="center"/>
              <w:rPr>
                <w:lang w:val="en-US"/>
              </w:rPr>
            </w:pPr>
            <w:r w:rsidRPr="00CB6CBA">
              <w:rPr>
                <w:lang w:val="en-US"/>
              </w:rPr>
              <w:t>7</w:t>
            </w:r>
          </w:p>
        </w:tc>
        <w:tc>
          <w:tcPr>
            <w:tcW w:w="1262" w:type="dxa"/>
          </w:tcPr>
          <w:p w:rsidR="00451E95" w:rsidRDefault="004A4E59" w:rsidP="00451E95">
            <w:pPr>
              <w:pStyle w:val="Tabletext"/>
              <w:jc w:val="center"/>
              <w:rPr>
                <w:lang w:val="en-US"/>
              </w:rPr>
            </w:pPr>
            <w:r w:rsidRPr="00CB6CBA">
              <w:rPr>
                <w:lang w:val="en-US"/>
              </w:rPr>
              <w:t>240</w:t>
            </w:r>
          </w:p>
        </w:tc>
        <w:tc>
          <w:tcPr>
            <w:tcW w:w="1262" w:type="dxa"/>
          </w:tcPr>
          <w:p w:rsidR="00451E95" w:rsidRDefault="004A4E59" w:rsidP="00451E95">
            <w:pPr>
              <w:pStyle w:val="Tabletext"/>
              <w:jc w:val="center"/>
              <w:rPr>
                <w:lang w:val="en-US"/>
              </w:rPr>
            </w:pPr>
            <w:r w:rsidRPr="00CB6CBA">
              <w:rPr>
                <w:lang w:val="en-US"/>
              </w:rPr>
              <w:t>160</w:t>
            </w:r>
          </w:p>
        </w:tc>
        <w:tc>
          <w:tcPr>
            <w:tcW w:w="1262" w:type="dxa"/>
          </w:tcPr>
          <w:p w:rsidR="00451E95" w:rsidRDefault="004A4E59" w:rsidP="00451E95">
            <w:pPr>
              <w:pStyle w:val="Tabletext"/>
              <w:jc w:val="center"/>
              <w:rPr>
                <w:lang w:val="en-US"/>
              </w:rPr>
            </w:pPr>
            <w:r w:rsidRPr="00CB6CBA">
              <w:rPr>
                <w:lang w:val="en-US"/>
              </w:rPr>
              <w:t>270</w:t>
            </w:r>
          </w:p>
        </w:tc>
        <w:tc>
          <w:tcPr>
            <w:tcW w:w="1264" w:type="dxa"/>
          </w:tcPr>
          <w:p w:rsidR="00451E95" w:rsidRDefault="004A4E59" w:rsidP="00451E95">
            <w:pPr>
              <w:pStyle w:val="Tabletext"/>
              <w:jc w:val="center"/>
              <w:rPr>
                <w:lang w:val="en-US"/>
              </w:rPr>
            </w:pPr>
            <w:r w:rsidRPr="00CB6CBA">
              <w:rPr>
                <w:lang w:val="en-US"/>
              </w:rPr>
              <w:t>160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6</w:t>
            </w:r>
          </w:p>
        </w:tc>
        <w:tc>
          <w:tcPr>
            <w:tcW w:w="3902" w:type="dxa"/>
          </w:tcPr>
          <w:p w:rsidR="00451E95" w:rsidRDefault="004A4E59" w:rsidP="00451E95">
            <w:pPr>
              <w:pStyle w:val="Tabletext"/>
              <w:jc w:val="center"/>
              <w:rPr>
                <w:lang w:val="en-US"/>
              </w:rPr>
            </w:pPr>
            <w:r w:rsidRPr="00CB6CBA">
              <w:rPr>
                <w:lang w:val="en-US"/>
              </w:rPr>
              <w:t>8</w:t>
            </w:r>
          </w:p>
        </w:tc>
        <w:tc>
          <w:tcPr>
            <w:tcW w:w="1262" w:type="dxa"/>
          </w:tcPr>
          <w:p w:rsidR="00451E95" w:rsidRDefault="004A4E59" w:rsidP="00451E95">
            <w:pPr>
              <w:pStyle w:val="Tabletext"/>
              <w:jc w:val="center"/>
              <w:rPr>
                <w:lang w:val="en-US"/>
              </w:rPr>
            </w:pPr>
            <w:r w:rsidRPr="00CB6CBA">
              <w:rPr>
                <w:lang w:val="en-US"/>
              </w:rPr>
              <w:t>260</w:t>
            </w:r>
          </w:p>
        </w:tc>
        <w:tc>
          <w:tcPr>
            <w:tcW w:w="1262" w:type="dxa"/>
          </w:tcPr>
          <w:p w:rsidR="00451E95" w:rsidRDefault="004A4E59" w:rsidP="00451E95">
            <w:pPr>
              <w:pStyle w:val="Tabletext"/>
              <w:jc w:val="center"/>
              <w:rPr>
                <w:lang w:val="en-US"/>
              </w:rPr>
            </w:pPr>
            <w:r w:rsidRPr="00CB6CBA">
              <w:rPr>
                <w:lang w:val="en-US"/>
              </w:rPr>
              <w:t>140</w:t>
            </w:r>
          </w:p>
        </w:tc>
        <w:tc>
          <w:tcPr>
            <w:tcW w:w="1262" w:type="dxa"/>
          </w:tcPr>
          <w:p w:rsidR="00451E95" w:rsidRDefault="004A4E59" w:rsidP="00451E95">
            <w:pPr>
              <w:pStyle w:val="Tabletext"/>
              <w:jc w:val="center"/>
              <w:rPr>
                <w:lang w:val="en-US"/>
              </w:rPr>
            </w:pPr>
            <w:r w:rsidRPr="00CB6CBA">
              <w:rPr>
                <w:lang w:val="en-US"/>
              </w:rPr>
              <w:t>260</w:t>
            </w:r>
          </w:p>
        </w:tc>
        <w:tc>
          <w:tcPr>
            <w:tcW w:w="1264" w:type="dxa"/>
          </w:tcPr>
          <w:p w:rsidR="00451E95" w:rsidRDefault="004A4E59" w:rsidP="00451E95">
            <w:pPr>
              <w:pStyle w:val="Tabletext"/>
              <w:jc w:val="center"/>
              <w:rPr>
                <w:lang w:val="en-US"/>
              </w:rPr>
            </w:pPr>
            <w:r w:rsidRPr="00CB6CBA">
              <w:rPr>
                <w:lang w:val="en-US"/>
              </w:rPr>
              <w:t>180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7</w:t>
            </w:r>
          </w:p>
        </w:tc>
        <w:tc>
          <w:tcPr>
            <w:tcW w:w="3902" w:type="dxa"/>
          </w:tcPr>
          <w:p w:rsidR="00451E95" w:rsidRDefault="004A4E59" w:rsidP="00451E95">
            <w:pPr>
              <w:pStyle w:val="Tabletext"/>
              <w:jc w:val="center"/>
              <w:rPr>
                <w:lang w:val="en-US"/>
              </w:rPr>
            </w:pPr>
            <w:r w:rsidRPr="00CB6CBA">
              <w:rPr>
                <w:lang w:val="en-US"/>
              </w:rPr>
              <w:t>9</w:t>
            </w:r>
          </w:p>
        </w:tc>
        <w:tc>
          <w:tcPr>
            <w:tcW w:w="1262" w:type="dxa"/>
          </w:tcPr>
          <w:p w:rsidR="00451E95" w:rsidRDefault="004A4E59" w:rsidP="00451E95">
            <w:pPr>
              <w:pStyle w:val="Tabletext"/>
              <w:jc w:val="center"/>
              <w:rPr>
                <w:lang w:val="en-US"/>
              </w:rPr>
            </w:pPr>
            <w:r w:rsidRPr="00CB6CBA">
              <w:rPr>
                <w:lang w:val="en-US"/>
              </w:rPr>
              <w:t>260</w:t>
            </w:r>
          </w:p>
        </w:tc>
        <w:tc>
          <w:tcPr>
            <w:tcW w:w="1262" w:type="dxa"/>
          </w:tcPr>
          <w:p w:rsidR="00451E95" w:rsidRDefault="004A4E59" w:rsidP="00451E95">
            <w:pPr>
              <w:pStyle w:val="Tabletext"/>
              <w:jc w:val="center"/>
              <w:rPr>
                <w:lang w:val="en-US"/>
              </w:rPr>
            </w:pPr>
            <w:r w:rsidRPr="00CB6CBA">
              <w:rPr>
                <w:lang w:val="en-US"/>
              </w:rPr>
              <w:t>120</w:t>
            </w:r>
          </w:p>
        </w:tc>
        <w:tc>
          <w:tcPr>
            <w:tcW w:w="1262" w:type="dxa"/>
          </w:tcPr>
          <w:p w:rsidR="00451E95" w:rsidRDefault="004A4E59" w:rsidP="00451E95">
            <w:pPr>
              <w:pStyle w:val="Tabletext"/>
              <w:jc w:val="center"/>
              <w:rPr>
                <w:lang w:val="en-US"/>
              </w:rPr>
            </w:pPr>
            <w:r w:rsidRPr="00CB6CBA">
              <w:rPr>
                <w:lang w:val="en-US"/>
              </w:rPr>
              <w:t>250</w:t>
            </w:r>
          </w:p>
        </w:tc>
        <w:tc>
          <w:tcPr>
            <w:tcW w:w="1264" w:type="dxa"/>
          </w:tcPr>
          <w:p w:rsidR="00451E95" w:rsidRDefault="004A4E59" w:rsidP="00451E95">
            <w:pPr>
              <w:pStyle w:val="Tabletext"/>
              <w:jc w:val="center"/>
              <w:rPr>
                <w:lang w:val="en-US"/>
              </w:rPr>
            </w:pPr>
            <w:r w:rsidRPr="00CB6CBA">
              <w:rPr>
                <w:lang w:val="en-US"/>
              </w:rPr>
              <w:t>200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8</w:t>
            </w:r>
          </w:p>
        </w:tc>
        <w:tc>
          <w:tcPr>
            <w:tcW w:w="3902" w:type="dxa"/>
          </w:tcPr>
          <w:p w:rsidR="00451E95" w:rsidRDefault="004A4E59" w:rsidP="00451E95">
            <w:pPr>
              <w:pStyle w:val="Tabletext"/>
              <w:jc w:val="center"/>
              <w:rPr>
                <w:lang w:val="en-US"/>
              </w:rPr>
            </w:pPr>
            <w:r w:rsidRPr="00CB6CBA">
              <w:rPr>
                <w:lang w:val="en-US"/>
              </w:rPr>
              <w:t>10</w:t>
            </w:r>
          </w:p>
        </w:tc>
        <w:tc>
          <w:tcPr>
            <w:tcW w:w="1262" w:type="dxa"/>
          </w:tcPr>
          <w:p w:rsidR="00451E95" w:rsidRDefault="004A4E59" w:rsidP="00451E95">
            <w:pPr>
              <w:pStyle w:val="Tabletext"/>
              <w:jc w:val="center"/>
              <w:rPr>
                <w:lang w:val="en-US"/>
              </w:rPr>
            </w:pPr>
            <w:r w:rsidRPr="00CB6CBA">
              <w:rPr>
                <w:lang w:val="en-US"/>
              </w:rPr>
              <w:t>280</w:t>
            </w:r>
          </w:p>
        </w:tc>
        <w:tc>
          <w:tcPr>
            <w:tcW w:w="1262" w:type="dxa"/>
          </w:tcPr>
          <w:p w:rsidR="00451E95" w:rsidRDefault="004A4E59" w:rsidP="00451E95">
            <w:pPr>
              <w:pStyle w:val="Tabletext"/>
              <w:jc w:val="center"/>
              <w:rPr>
                <w:lang w:val="en-US"/>
              </w:rPr>
            </w:pPr>
            <w:r w:rsidRPr="00CB6CBA">
              <w:rPr>
                <w:lang w:val="en-US"/>
              </w:rPr>
              <w:t>120</w:t>
            </w:r>
          </w:p>
        </w:tc>
        <w:tc>
          <w:tcPr>
            <w:tcW w:w="1262" w:type="dxa"/>
          </w:tcPr>
          <w:p w:rsidR="00451E95" w:rsidRDefault="004A4E59" w:rsidP="00451E95">
            <w:pPr>
              <w:pStyle w:val="Tabletext"/>
              <w:jc w:val="center"/>
              <w:rPr>
                <w:lang w:val="en-US"/>
              </w:rPr>
            </w:pPr>
            <w:r w:rsidRPr="00CB6CBA">
              <w:rPr>
                <w:lang w:val="en-US"/>
              </w:rPr>
              <w:t>230</w:t>
            </w:r>
          </w:p>
        </w:tc>
        <w:tc>
          <w:tcPr>
            <w:tcW w:w="1264" w:type="dxa"/>
          </w:tcPr>
          <w:p w:rsidR="00451E95" w:rsidRDefault="004A4E59" w:rsidP="00451E95">
            <w:pPr>
              <w:pStyle w:val="Tabletext"/>
              <w:jc w:val="center"/>
              <w:rPr>
                <w:lang w:val="en-US"/>
              </w:rPr>
            </w:pPr>
            <w:r w:rsidRPr="00CB6CBA">
              <w:rPr>
                <w:lang w:val="en-US"/>
              </w:rPr>
              <w:t>250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9</w:t>
            </w:r>
          </w:p>
        </w:tc>
        <w:tc>
          <w:tcPr>
            <w:tcW w:w="3902" w:type="dxa"/>
          </w:tcPr>
          <w:p w:rsidR="00451E95" w:rsidRDefault="004A4E59" w:rsidP="00451E95">
            <w:pPr>
              <w:pStyle w:val="Tabletext"/>
              <w:jc w:val="center"/>
              <w:rPr>
                <w:lang w:val="en-US"/>
              </w:rPr>
            </w:pPr>
            <w:r w:rsidRPr="00CB6CBA">
              <w:rPr>
                <w:lang w:val="en-US"/>
              </w:rPr>
              <w:t>11</w:t>
            </w:r>
          </w:p>
        </w:tc>
        <w:tc>
          <w:tcPr>
            <w:tcW w:w="1262" w:type="dxa"/>
          </w:tcPr>
          <w:p w:rsidR="00451E95" w:rsidRDefault="004A4E59" w:rsidP="00451E95">
            <w:pPr>
              <w:pStyle w:val="Tabletext"/>
              <w:jc w:val="center"/>
              <w:rPr>
                <w:lang w:val="en-US"/>
              </w:rPr>
            </w:pPr>
            <w:r w:rsidRPr="00CB6CBA">
              <w:rPr>
                <w:lang w:val="en-US"/>
              </w:rPr>
              <w:t>280</w:t>
            </w:r>
          </w:p>
        </w:tc>
        <w:tc>
          <w:tcPr>
            <w:tcW w:w="1262" w:type="dxa"/>
          </w:tcPr>
          <w:p w:rsidR="00451E95" w:rsidRDefault="004A4E59" w:rsidP="00451E95">
            <w:pPr>
              <w:pStyle w:val="Tabletext"/>
              <w:jc w:val="center"/>
              <w:rPr>
                <w:lang w:val="en-US"/>
              </w:rPr>
            </w:pPr>
            <w:r w:rsidRPr="00CB6CBA">
              <w:rPr>
                <w:lang w:val="en-US"/>
              </w:rPr>
              <w:t>110</w:t>
            </w:r>
          </w:p>
        </w:tc>
        <w:tc>
          <w:tcPr>
            <w:tcW w:w="1262" w:type="dxa"/>
          </w:tcPr>
          <w:p w:rsidR="00451E95" w:rsidRDefault="004A4E59" w:rsidP="00451E95">
            <w:pPr>
              <w:pStyle w:val="Tabletext"/>
              <w:jc w:val="center"/>
              <w:rPr>
                <w:lang w:val="en-US"/>
              </w:rPr>
            </w:pPr>
            <w:r w:rsidRPr="00CB6CBA">
              <w:rPr>
                <w:lang w:val="en-US"/>
              </w:rPr>
              <w:t>220</w:t>
            </w:r>
          </w:p>
        </w:tc>
        <w:tc>
          <w:tcPr>
            <w:tcW w:w="1264" w:type="dxa"/>
          </w:tcPr>
          <w:p w:rsidR="00451E95" w:rsidRDefault="004A4E59" w:rsidP="00451E95">
            <w:pPr>
              <w:pStyle w:val="Tabletext"/>
              <w:jc w:val="center"/>
              <w:rPr>
                <w:lang w:val="en-US"/>
              </w:rPr>
            </w:pPr>
            <w:r w:rsidRPr="00CB6CBA">
              <w:rPr>
                <w:lang w:val="en-US"/>
              </w:rPr>
              <w:t>250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10</w:t>
            </w:r>
          </w:p>
        </w:tc>
        <w:tc>
          <w:tcPr>
            <w:tcW w:w="3902" w:type="dxa"/>
          </w:tcPr>
          <w:p w:rsidR="00451E95" w:rsidRDefault="004A4E59" w:rsidP="00451E95">
            <w:pPr>
              <w:pStyle w:val="Tabletext"/>
              <w:jc w:val="center"/>
              <w:rPr>
                <w:lang w:val="en-US"/>
              </w:rPr>
            </w:pPr>
            <w:r w:rsidRPr="00CB6CBA">
              <w:rPr>
                <w:lang w:val="en-US"/>
              </w:rPr>
              <w:t>12</w:t>
            </w:r>
          </w:p>
        </w:tc>
        <w:tc>
          <w:tcPr>
            <w:tcW w:w="1262" w:type="dxa"/>
          </w:tcPr>
          <w:p w:rsidR="00451E95" w:rsidRDefault="004A4E59" w:rsidP="00451E95">
            <w:pPr>
              <w:pStyle w:val="Tabletext"/>
              <w:jc w:val="center"/>
              <w:rPr>
                <w:lang w:val="en-US"/>
              </w:rPr>
            </w:pPr>
            <w:r w:rsidRPr="00CB6CBA">
              <w:rPr>
                <w:lang w:val="en-US"/>
              </w:rPr>
              <w:t>280</w:t>
            </w:r>
          </w:p>
        </w:tc>
        <w:tc>
          <w:tcPr>
            <w:tcW w:w="1262" w:type="dxa"/>
          </w:tcPr>
          <w:p w:rsidR="00451E95" w:rsidRDefault="004A4E59" w:rsidP="00451E95">
            <w:pPr>
              <w:pStyle w:val="Tabletext"/>
              <w:jc w:val="center"/>
              <w:rPr>
                <w:lang w:val="en-US"/>
              </w:rPr>
            </w:pPr>
            <w:r w:rsidRPr="00CB6CBA">
              <w:rPr>
                <w:lang w:val="en-US"/>
              </w:rPr>
              <w:t>100</w:t>
            </w:r>
          </w:p>
        </w:tc>
        <w:tc>
          <w:tcPr>
            <w:tcW w:w="1262" w:type="dxa"/>
          </w:tcPr>
          <w:p w:rsidR="00451E95" w:rsidRDefault="004A4E59" w:rsidP="00451E95">
            <w:pPr>
              <w:pStyle w:val="Tabletext"/>
              <w:jc w:val="center"/>
              <w:rPr>
                <w:lang w:val="en-US"/>
              </w:rPr>
            </w:pPr>
            <w:r w:rsidRPr="00CB6CBA">
              <w:rPr>
                <w:lang w:val="en-US"/>
              </w:rPr>
              <w:t>210</w:t>
            </w:r>
          </w:p>
        </w:tc>
        <w:tc>
          <w:tcPr>
            <w:tcW w:w="1264" w:type="dxa"/>
          </w:tcPr>
          <w:p w:rsidR="00451E95" w:rsidRDefault="004A4E59" w:rsidP="00451E95">
            <w:pPr>
              <w:pStyle w:val="Tabletext"/>
              <w:jc w:val="center"/>
              <w:rPr>
                <w:lang w:val="en-US"/>
              </w:rPr>
            </w:pPr>
            <w:r w:rsidRPr="00CB6CBA">
              <w:rPr>
                <w:lang w:val="en-US"/>
              </w:rPr>
              <w:t>240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11</w:t>
            </w:r>
          </w:p>
        </w:tc>
        <w:tc>
          <w:tcPr>
            <w:tcW w:w="3902" w:type="dxa"/>
          </w:tcPr>
          <w:p w:rsidR="00451E95" w:rsidRDefault="004A4E59" w:rsidP="00451E95">
            <w:pPr>
              <w:pStyle w:val="Tabletext"/>
              <w:jc w:val="center"/>
              <w:rPr>
                <w:lang w:val="en-US"/>
              </w:rPr>
            </w:pPr>
            <w:r w:rsidRPr="00CB6CBA">
              <w:rPr>
                <w:lang w:val="en-US"/>
              </w:rPr>
              <w:t>13</w:t>
            </w:r>
          </w:p>
        </w:tc>
        <w:tc>
          <w:tcPr>
            <w:tcW w:w="1262" w:type="dxa"/>
          </w:tcPr>
          <w:p w:rsidR="00451E95" w:rsidRDefault="004A4E59" w:rsidP="00451E95">
            <w:pPr>
              <w:pStyle w:val="Tabletext"/>
              <w:jc w:val="center"/>
              <w:rPr>
                <w:lang w:val="en-US"/>
              </w:rPr>
            </w:pPr>
            <w:r w:rsidRPr="00CB6CBA">
              <w:rPr>
                <w:lang w:val="en-US"/>
              </w:rPr>
              <w:t>290</w:t>
            </w:r>
          </w:p>
        </w:tc>
        <w:tc>
          <w:tcPr>
            <w:tcW w:w="1262" w:type="dxa"/>
          </w:tcPr>
          <w:p w:rsidR="00451E95" w:rsidRDefault="004A4E59" w:rsidP="00451E95">
            <w:pPr>
              <w:pStyle w:val="Tabletext"/>
              <w:jc w:val="center"/>
              <w:rPr>
                <w:lang w:val="en-US"/>
              </w:rPr>
            </w:pPr>
            <w:r w:rsidRPr="00CB6CBA">
              <w:rPr>
                <w:lang w:val="en-US"/>
              </w:rPr>
              <w:t>100</w:t>
            </w:r>
          </w:p>
        </w:tc>
        <w:tc>
          <w:tcPr>
            <w:tcW w:w="1262" w:type="dxa"/>
          </w:tcPr>
          <w:p w:rsidR="00451E95" w:rsidRDefault="004A4E59" w:rsidP="00451E95">
            <w:pPr>
              <w:pStyle w:val="Tabletext"/>
              <w:jc w:val="center"/>
              <w:rPr>
                <w:lang w:val="en-US"/>
              </w:rPr>
            </w:pPr>
            <w:r w:rsidRPr="00CB6CBA">
              <w:rPr>
                <w:lang w:val="en-US"/>
              </w:rPr>
              <w:t>200</w:t>
            </w:r>
          </w:p>
        </w:tc>
        <w:tc>
          <w:tcPr>
            <w:tcW w:w="1264" w:type="dxa"/>
          </w:tcPr>
          <w:p w:rsidR="00451E95" w:rsidRDefault="004A4E59" w:rsidP="00451E95">
            <w:pPr>
              <w:pStyle w:val="Tabletext"/>
              <w:jc w:val="center"/>
              <w:rPr>
                <w:lang w:val="en-US"/>
              </w:rPr>
            </w:pPr>
            <w:r w:rsidRPr="00CB6CBA">
              <w:rPr>
                <w:lang w:val="en-US"/>
              </w:rPr>
              <w:t>200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12</w:t>
            </w:r>
          </w:p>
        </w:tc>
        <w:tc>
          <w:tcPr>
            <w:tcW w:w="3902" w:type="dxa"/>
          </w:tcPr>
          <w:p w:rsidR="00451E95" w:rsidRDefault="004A4E59" w:rsidP="00451E95">
            <w:pPr>
              <w:pStyle w:val="Tabletext"/>
              <w:jc w:val="center"/>
              <w:rPr>
                <w:lang w:val="en-US"/>
              </w:rPr>
            </w:pPr>
            <w:r w:rsidRPr="00CB6CBA">
              <w:rPr>
                <w:lang w:val="en-US"/>
              </w:rPr>
              <w:t>14</w:t>
            </w:r>
          </w:p>
        </w:tc>
        <w:tc>
          <w:tcPr>
            <w:tcW w:w="1262" w:type="dxa"/>
          </w:tcPr>
          <w:p w:rsidR="00451E95" w:rsidRDefault="004A4E59" w:rsidP="00451E95">
            <w:pPr>
              <w:pStyle w:val="Tabletext"/>
              <w:jc w:val="center"/>
              <w:rPr>
                <w:lang w:val="en-US"/>
              </w:rPr>
            </w:pPr>
            <w:r w:rsidRPr="00CB6CBA">
              <w:rPr>
                <w:lang w:val="en-US"/>
              </w:rPr>
              <w:t>300</w:t>
            </w:r>
          </w:p>
        </w:tc>
        <w:tc>
          <w:tcPr>
            <w:tcW w:w="1262" w:type="dxa"/>
          </w:tcPr>
          <w:p w:rsidR="00451E95" w:rsidRDefault="004A4E59" w:rsidP="00451E95">
            <w:pPr>
              <w:pStyle w:val="Tabletext"/>
              <w:jc w:val="center"/>
              <w:rPr>
                <w:lang w:val="en-US"/>
              </w:rPr>
            </w:pPr>
            <w:r w:rsidRPr="00CB6CBA">
              <w:rPr>
                <w:lang w:val="en-US"/>
              </w:rPr>
              <w:t>80</w:t>
            </w:r>
          </w:p>
        </w:tc>
        <w:tc>
          <w:tcPr>
            <w:tcW w:w="1262" w:type="dxa"/>
          </w:tcPr>
          <w:p w:rsidR="00451E95" w:rsidRDefault="004A4E59" w:rsidP="00451E95">
            <w:pPr>
              <w:pStyle w:val="Tabletext"/>
              <w:jc w:val="center"/>
              <w:rPr>
                <w:lang w:val="en-US"/>
              </w:rPr>
            </w:pPr>
            <w:r w:rsidRPr="00CB6CBA">
              <w:rPr>
                <w:lang w:val="en-US"/>
              </w:rPr>
              <w:t>200</w:t>
            </w:r>
          </w:p>
        </w:tc>
        <w:tc>
          <w:tcPr>
            <w:tcW w:w="1264" w:type="dxa"/>
          </w:tcPr>
          <w:p w:rsidR="00451E95" w:rsidRDefault="004A4E59" w:rsidP="00451E95">
            <w:pPr>
              <w:pStyle w:val="Tabletext"/>
              <w:jc w:val="center"/>
              <w:rPr>
                <w:lang w:val="en-US"/>
              </w:rPr>
            </w:pPr>
            <w:r w:rsidRPr="00CB6CBA">
              <w:rPr>
                <w:lang w:val="en-US"/>
              </w:rPr>
              <w:t>180</w:t>
            </w:r>
          </w:p>
        </w:tc>
      </w:tr>
      <w:tr w:rsidR="004A4E59" w:rsidRPr="00CB6CBA" w:rsidTr="0024702C">
        <w:trPr>
          <w:jc w:val="center"/>
        </w:trPr>
        <w:tc>
          <w:tcPr>
            <w:tcW w:w="687" w:type="dxa"/>
          </w:tcPr>
          <w:p w:rsidR="00451E95" w:rsidRDefault="004A4E59" w:rsidP="00451E95">
            <w:pPr>
              <w:pStyle w:val="Tabletext"/>
              <w:rPr>
                <w:lang w:val="en-US"/>
              </w:rPr>
            </w:pPr>
            <w:r w:rsidRPr="00CB6CBA">
              <w:rPr>
                <w:lang w:val="en-US"/>
              </w:rPr>
              <w:t>13</w:t>
            </w:r>
          </w:p>
        </w:tc>
        <w:tc>
          <w:tcPr>
            <w:tcW w:w="3902" w:type="dxa"/>
          </w:tcPr>
          <w:p w:rsidR="00451E95" w:rsidRDefault="004A4E59" w:rsidP="00451E95">
            <w:pPr>
              <w:pStyle w:val="Tabletext"/>
              <w:jc w:val="center"/>
              <w:rPr>
                <w:lang w:val="en-US"/>
              </w:rPr>
            </w:pPr>
            <w:r w:rsidRPr="00CB6CBA">
              <w:rPr>
                <w:lang w:val="en-US"/>
              </w:rPr>
              <w:t>15</w:t>
            </w:r>
          </w:p>
        </w:tc>
        <w:tc>
          <w:tcPr>
            <w:tcW w:w="1262" w:type="dxa"/>
          </w:tcPr>
          <w:p w:rsidR="00451E95" w:rsidRDefault="004A4E59" w:rsidP="00451E95">
            <w:pPr>
              <w:pStyle w:val="Tabletext"/>
              <w:jc w:val="center"/>
              <w:rPr>
                <w:lang w:val="en-US"/>
              </w:rPr>
            </w:pPr>
            <w:r w:rsidRPr="00CB6CBA">
              <w:rPr>
                <w:lang w:val="en-US"/>
              </w:rPr>
              <w:t>320</w:t>
            </w:r>
          </w:p>
        </w:tc>
        <w:tc>
          <w:tcPr>
            <w:tcW w:w="1262" w:type="dxa"/>
          </w:tcPr>
          <w:p w:rsidR="00451E95" w:rsidRDefault="004A4E59" w:rsidP="00451E95">
            <w:pPr>
              <w:pStyle w:val="Tabletext"/>
              <w:jc w:val="center"/>
              <w:rPr>
                <w:lang w:val="en-US"/>
              </w:rPr>
            </w:pPr>
            <w:r w:rsidRPr="00CB6CBA">
              <w:rPr>
                <w:lang w:val="en-US"/>
              </w:rPr>
              <w:t>60</w:t>
            </w:r>
          </w:p>
        </w:tc>
        <w:tc>
          <w:tcPr>
            <w:tcW w:w="1262" w:type="dxa"/>
          </w:tcPr>
          <w:p w:rsidR="00451E95" w:rsidRDefault="004A4E59" w:rsidP="00451E95">
            <w:pPr>
              <w:pStyle w:val="Tabletext"/>
              <w:jc w:val="center"/>
              <w:rPr>
                <w:lang w:val="en-US"/>
              </w:rPr>
            </w:pPr>
            <w:r w:rsidRPr="00CB6CBA">
              <w:rPr>
                <w:lang w:val="en-US"/>
              </w:rPr>
              <w:t>200</w:t>
            </w:r>
          </w:p>
        </w:tc>
        <w:tc>
          <w:tcPr>
            <w:tcW w:w="1264" w:type="dxa"/>
          </w:tcPr>
          <w:p w:rsidR="00451E95" w:rsidRDefault="004A4E59" w:rsidP="00451E95">
            <w:pPr>
              <w:pStyle w:val="Tabletext"/>
              <w:jc w:val="center"/>
              <w:rPr>
                <w:lang w:val="en-US"/>
              </w:rPr>
            </w:pPr>
            <w:r w:rsidRPr="00CB6CBA">
              <w:rPr>
                <w:lang w:val="en-US"/>
              </w:rPr>
              <w:t>140</w:t>
            </w:r>
          </w:p>
        </w:tc>
      </w:tr>
      <w:tr w:rsidR="004A4E59" w:rsidRPr="00CB6CBA" w:rsidTr="0024702C">
        <w:trPr>
          <w:jc w:val="center"/>
        </w:trPr>
        <w:tc>
          <w:tcPr>
            <w:tcW w:w="687" w:type="dxa"/>
          </w:tcPr>
          <w:p w:rsidR="00451E95" w:rsidRDefault="00451E95" w:rsidP="00451E95">
            <w:pPr>
              <w:pStyle w:val="Tabletext"/>
              <w:rPr>
                <w:lang w:val="en-US"/>
              </w:rPr>
            </w:pPr>
          </w:p>
        </w:tc>
        <w:tc>
          <w:tcPr>
            <w:tcW w:w="3902" w:type="dxa"/>
          </w:tcPr>
          <w:p w:rsidR="00451E95" w:rsidRDefault="002777A4" w:rsidP="00451E95">
            <w:pPr>
              <w:pStyle w:val="Tabletext"/>
              <w:jc w:val="left"/>
              <w:rPr>
                <w:lang w:val="en-US"/>
              </w:rPr>
            </w:pPr>
            <w:r>
              <w:rPr>
                <w:rFonts w:hint="eastAsia"/>
                <w:lang w:val="en-US" w:eastAsia="zh-CN"/>
              </w:rPr>
              <w:t>读数和，</w:t>
            </w:r>
            <w:r w:rsidR="004A4E59" w:rsidRPr="00CB6CBA">
              <w:rPr>
                <w:lang w:val="en-US"/>
              </w:rPr>
              <w:t>Sd (m)</w:t>
            </w:r>
          </w:p>
        </w:tc>
        <w:tc>
          <w:tcPr>
            <w:tcW w:w="1262" w:type="dxa"/>
          </w:tcPr>
          <w:p w:rsidR="00451E95" w:rsidRDefault="0064519E" w:rsidP="00451E95">
            <w:pPr>
              <w:pStyle w:val="Tabletext"/>
              <w:jc w:val="center"/>
              <w:rPr>
                <w:lang w:val="en-US"/>
              </w:rPr>
            </w:pPr>
            <w:r>
              <w:rPr>
                <w:lang w:val="en-US"/>
              </w:rPr>
              <w:t>3</w:t>
            </w:r>
            <w:r w:rsidR="004E6750">
              <w:rPr>
                <w:lang w:val="en-US"/>
              </w:rPr>
              <w:t> </w:t>
            </w:r>
            <w:r>
              <w:rPr>
                <w:lang w:val="en-US"/>
              </w:rPr>
              <w:t>450</w:t>
            </w:r>
          </w:p>
        </w:tc>
        <w:tc>
          <w:tcPr>
            <w:tcW w:w="1262" w:type="dxa"/>
          </w:tcPr>
          <w:p w:rsidR="00451E95" w:rsidRDefault="0064519E" w:rsidP="00451E95">
            <w:pPr>
              <w:pStyle w:val="Tabletext"/>
              <w:jc w:val="center"/>
              <w:rPr>
                <w:lang w:val="en-US"/>
              </w:rPr>
            </w:pPr>
            <w:r w:rsidRPr="004E6750">
              <w:t>1</w:t>
            </w:r>
            <w:r w:rsidR="004E6750">
              <w:rPr>
                <w:lang w:val="en-US"/>
              </w:rPr>
              <w:t> </w:t>
            </w:r>
            <w:r w:rsidRPr="004E6750">
              <w:t>810</w:t>
            </w:r>
          </w:p>
        </w:tc>
        <w:tc>
          <w:tcPr>
            <w:tcW w:w="1262" w:type="dxa"/>
          </w:tcPr>
          <w:p w:rsidR="00451E95" w:rsidRDefault="004A4E59" w:rsidP="00451E95">
            <w:pPr>
              <w:pStyle w:val="Tabletext"/>
              <w:jc w:val="center"/>
              <w:rPr>
                <w:lang w:val="en-US"/>
              </w:rPr>
            </w:pPr>
            <w:r>
              <w:rPr>
                <w:noProof/>
                <w:lang w:val="en-US"/>
              </w:rPr>
              <w:t>3</w:t>
            </w:r>
            <w:r w:rsidR="004E6750">
              <w:rPr>
                <w:noProof/>
                <w:lang w:val="en-US"/>
              </w:rPr>
              <w:t> </w:t>
            </w:r>
            <w:r>
              <w:rPr>
                <w:noProof/>
                <w:lang w:val="en-US"/>
              </w:rPr>
              <w:t>210</w:t>
            </w:r>
          </w:p>
        </w:tc>
        <w:tc>
          <w:tcPr>
            <w:tcW w:w="1264" w:type="dxa"/>
          </w:tcPr>
          <w:p w:rsidR="00451E95" w:rsidRDefault="004A4E59" w:rsidP="00451E95">
            <w:pPr>
              <w:pStyle w:val="Tabletext"/>
              <w:jc w:val="center"/>
              <w:rPr>
                <w:lang w:val="en-US"/>
              </w:rPr>
            </w:pPr>
            <w:r>
              <w:rPr>
                <w:noProof/>
                <w:lang w:val="en-US"/>
              </w:rPr>
              <w:t>2</w:t>
            </w:r>
            <w:r w:rsidR="004E6750">
              <w:rPr>
                <w:noProof/>
                <w:lang w:val="en-US"/>
              </w:rPr>
              <w:t> </w:t>
            </w:r>
            <w:r>
              <w:rPr>
                <w:noProof/>
                <w:lang w:val="en-US"/>
              </w:rPr>
              <w:t>630</w:t>
            </w:r>
          </w:p>
        </w:tc>
      </w:tr>
      <w:tr w:rsidR="004A4E59" w:rsidRPr="00CB6CBA" w:rsidTr="0024702C">
        <w:trPr>
          <w:jc w:val="center"/>
        </w:trPr>
        <w:tc>
          <w:tcPr>
            <w:tcW w:w="687" w:type="dxa"/>
          </w:tcPr>
          <w:p w:rsidR="00451E95" w:rsidRDefault="00451E95" w:rsidP="00451E95">
            <w:pPr>
              <w:pStyle w:val="Tabletext"/>
              <w:rPr>
                <w:lang w:val="en-US"/>
              </w:rPr>
            </w:pPr>
          </w:p>
        </w:tc>
        <w:tc>
          <w:tcPr>
            <w:tcW w:w="3902" w:type="dxa"/>
          </w:tcPr>
          <w:p w:rsidR="00451E95" w:rsidRDefault="002777A4" w:rsidP="00451E95">
            <w:pPr>
              <w:pStyle w:val="Tabletext"/>
              <w:jc w:val="left"/>
              <w:rPr>
                <w:lang w:val="en-US"/>
              </w:rPr>
            </w:pPr>
            <w:r>
              <w:rPr>
                <w:rFonts w:hint="eastAsia"/>
                <w:lang w:val="en-US" w:eastAsia="zh-CN"/>
              </w:rPr>
              <w:t>有效高度，</w:t>
            </w:r>
            <w:r w:rsidR="004A4E59" w:rsidRPr="00CB6CBA">
              <w:rPr>
                <w:lang w:val="en-US"/>
              </w:rPr>
              <w:t>Sd /13 (m)</w:t>
            </w:r>
          </w:p>
        </w:tc>
        <w:tc>
          <w:tcPr>
            <w:tcW w:w="1262" w:type="dxa"/>
          </w:tcPr>
          <w:p w:rsidR="00451E95" w:rsidRDefault="004A4E59" w:rsidP="00451E95">
            <w:pPr>
              <w:pStyle w:val="Tabletext"/>
              <w:jc w:val="center"/>
              <w:rPr>
                <w:lang w:val="en-US"/>
              </w:rPr>
            </w:pPr>
            <w:r w:rsidRPr="00CB6CBA">
              <w:rPr>
                <w:lang w:val="en-US"/>
              </w:rPr>
              <w:t>265</w:t>
            </w:r>
          </w:p>
        </w:tc>
        <w:tc>
          <w:tcPr>
            <w:tcW w:w="1262" w:type="dxa"/>
          </w:tcPr>
          <w:p w:rsidR="00451E95" w:rsidRDefault="004A4E59" w:rsidP="00451E95">
            <w:pPr>
              <w:pStyle w:val="Tabletext"/>
              <w:jc w:val="center"/>
              <w:rPr>
                <w:lang w:val="en-US"/>
              </w:rPr>
            </w:pPr>
            <w:r w:rsidRPr="00CB6CBA">
              <w:rPr>
                <w:lang w:val="en-US"/>
              </w:rPr>
              <w:t>139</w:t>
            </w:r>
          </w:p>
        </w:tc>
        <w:tc>
          <w:tcPr>
            <w:tcW w:w="1262" w:type="dxa"/>
          </w:tcPr>
          <w:p w:rsidR="00451E95" w:rsidRDefault="004A4E59" w:rsidP="00451E95">
            <w:pPr>
              <w:pStyle w:val="Tabletext"/>
              <w:jc w:val="center"/>
              <w:rPr>
                <w:lang w:val="en-US"/>
              </w:rPr>
            </w:pPr>
            <w:r w:rsidRPr="00CB6CBA">
              <w:rPr>
                <w:lang w:val="en-US"/>
              </w:rPr>
              <w:t>245</w:t>
            </w:r>
          </w:p>
        </w:tc>
        <w:tc>
          <w:tcPr>
            <w:tcW w:w="1264" w:type="dxa"/>
          </w:tcPr>
          <w:p w:rsidR="00451E95" w:rsidRDefault="004A4E59" w:rsidP="00451E95">
            <w:pPr>
              <w:pStyle w:val="Tabletext"/>
              <w:jc w:val="center"/>
              <w:rPr>
                <w:lang w:val="en-US"/>
              </w:rPr>
            </w:pPr>
            <w:r w:rsidRPr="00CB6CBA">
              <w:rPr>
                <w:lang w:val="en-US"/>
              </w:rPr>
              <w:t>202</w:t>
            </w:r>
          </w:p>
        </w:tc>
      </w:tr>
      <w:tr w:rsidR="004A4E59" w:rsidRPr="00CB6CBA" w:rsidTr="0024702C">
        <w:trPr>
          <w:jc w:val="center"/>
        </w:trPr>
        <w:tc>
          <w:tcPr>
            <w:tcW w:w="687" w:type="dxa"/>
          </w:tcPr>
          <w:p w:rsidR="00451E95" w:rsidRDefault="00451E95" w:rsidP="00451E95">
            <w:pPr>
              <w:pStyle w:val="Tabletext"/>
              <w:rPr>
                <w:lang w:val="en-US"/>
              </w:rPr>
            </w:pPr>
          </w:p>
        </w:tc>
        <w:tc>
          <w:tcPr>
            <w:tcW w:w="3902" w:type="dxa"/>
          </w:tcPr>
          <w:p w:rsidR="00451E95" w:rsidRDefault="002777A4" w:rsidP="00451E95">
            <w:pPr>
              <w:pStyle w:val="Tabletext"/>
              <w:jc w:val="left"/>
              <w:rPr>
                <w:lang w:val="en-US"/>
              </w:rPr>
            </w:pPr>
            <w:r>
              <w:rPr>
                <w:rFonts w:hint="eastAsia"/>
                <w:lang w:val="en-US" w:eastAsia="zh-CN"/>
              </w:rPr>
              <w:t>平均有效高度，</w:t>
            </w:r>
            <w:r w:rsidR="004A4E59" w:rsidRPr="00D8694B">
              <w:rPr>
                <w:i/>
                <w:iCs/>
                <w:lang w:val="en-US"/>
              </w:rPr>
              <w:t>h</w:t>
            </w:r>
            <w:r w:rsidR="004A4E59" w:rsidRPr="00D8694B">
              <w:rPr>
                <w:i/>
                <w:iCs/>
                <w:vertAlign w:val="subscript"/>
                <w:lang w:val="en-US"/>
              </w:rPr>
              <w:t>ef</w:t>
            </w:r>
            <w:r w:rsidR="004A4E59" w:rsidRPr="00D8694B">
              <w:rPr>
                <w:i/>
                <w:iCs/>
                <w:lang w:val="en-US"/>
              </w:rPr>
              <w:t xml:space="preserve"> </w:t>
            </w:r>
            <w:r w:rsidR="004A4E59" w:rsidRPr="00CB6CBA">
              <w:rPr>
                <w:lang w:val="en-US"/>
              </w:rPr>
              <w:t>(m)</w:t>
            </w:r>
          </w:p>
        </w:tc>
        <w:tc>
          <w:tcPr>
            <w:tcW w:w="5050" w:type="dxa"/>
            <w:gridSpan w:val="4"/>
          </w:tcPr>
          <w:p w:rsidR="00451E95" w:rsidRDefault="004A4E59" w:rsidP="00451E95">
            <w:pPr>
              <w:pStyle w:val="Tabletext"/>
              <w:jc w:val="center"/>
              <w:rPr>
                <w:lang w:val="en-US"/>
              </w:rPr>
            </w:pPr>
            <w:r w:rsidRPr="00CB6CBA">
              <w:rPr>
                <w:lang w:val="en-US"/>
              </w:rPr>
              <w:t>213</w:t>
            </w:r>
          </w:p>
        </w:tc>
      </w:tr>
    </w:tbl>
    <w:p w:rsidR="004A4E59" w:rsidRPr="00CB6CBA" w:rsidRDefault="004A4E59" w:rsidP="004A4E59">
      <w:pPr>
        <w:pStyle w:val="Tablefin"/>
        <w:rPr>
          <w:lang w:val="en-US"/>
        </w:rPr>
      </w:pPr>
    </w:p>
    <w:p w:rsidR="004A4E59" w:rsidRPr="00CB6CBA" w:rsidRDefault="004A4E59" w:rsidP="004A4E59">
      <w:pPr>
        <w:pStyle w:val="Headingb"/>
        <w:rPr>
          <w:lang w:val="en-US"/>
        </w:rPr>
      </w:pPr>
      <w:r w:rsidRPr="00CB6CBA">
        <w:rPr>
          <w:lang w:val="en-US"/>
        </w:rPr>
        <w:t>c)</w:t>
      </w:r>
      <w:r w:rsidRPr="00CB6CBA">
        <w:rPr>
          <w:lang w:val="en-US"/>
        </w:rPr>
        <w:tab/>
      </w:r>
      <w:r w:rsidR="00CE016C">
        <w:rPr>
          <w:rFonts w:hint="eastAsia"/>
          <w:lang w:val="en-US" w:eastAsia="zh-CN"/>
        </w:rPr>
        <w:t>服务区的计算</w:t>
      </w:r>
    </w:p>
    <w:p w:rsidR="004A4E59" w:rsidRPr="00CB6CBA" w:rsidRDefault="00CE016C" w:rsidP="00C40F88">
      <w:pPr>
        <w:ind w:firstLineChars="200" w:firstLine="480"/>
        <w:rPr>
          <w:lang w:val="en-US" w:eastAsia="zh-CN"/>
        </w:rPr>
      </w:pPr>
      <w:r>
        <w:rPr>
          <w:rFonts w:hint="eastAsia"/>
          <w:lang w:val="en-US" w:eastAsia="zh-CN"/>
        </w:rPr>
        <w:t>在按</w:t>
      </w:r>
      <w:r>
        <w:rPr>
          <w:lang w:val="en-US" w:eastAsia="zh-CN"/>
        </w:rPr>
        <w:t>a)</w:t>
      </w:r>
      <w:r>
        <w:rPr>
          <w:rFonts w:hint="eastAsia"/>
          <w:lang w:val="en-US" w:eastAsia="zh-CN"/>
        </w:rPr>
        <w:t>和</w:t>
      </w:r>
      <w:r>
        <w:rPr>
          <w:lang w:val="en-US" w:eastAsia="zh-CN"/>
        </w:rPr>
        <w:t>b)</w:t>
      </w:r>
      <w:r>
        <w:rPr>
          <w:rFonts w:hint="eastAsia"/>
          <w:lang w:val="en-US" w:eastAsia="zh-CN"/>
        </w:rPr>
        <w:t>中的程序计算单位为</w:t>
      </w:r>
      <w:r>
        <w:rPr>
          <w:lang w:val="en-US" w:eastAsia="zh-CN"/>
        </w:rPr>
        <w:t>km</w:t>
      </w:r>
      <w:r>
        <w:rPr>
          <w:rFonts w:hint="eastAsia"/>
          <w:lang w:val="en-US" w:eastAsia="zh-CN"/>
        </w:rPr>
        <w:t>的服务区半径</w:t>
      </w:r>
      <w:r w:rsidRPr="00CB6CBA">
        <w:rPr>
          <w:i/>
          <w:lang w:val="en-US" w:eastAsia="zh-CN"/>
        </w:rPr>
        <w:t>R</w:t>
      </w:r>
      <w:r>
        <w:rPr>
          <w:rFonts w:hint="eastAsia"/>
          <w:lang w:val="en-US" w:eastAsia="zh-CN"/>
        </w:rPr>
        <w:t>后，即可用以下公式计算服务区面积</w:t>
      </w:r>
      <w:r w:rsidRPr="00CB6CBA">
        <w:rPr>
          <w:i/>
          <w:iCs/>
          <w:lang w:val="en-US" w:eastAsia="zh-CN"/>
        </w:rPr>
        <w:t>s</w:t>
      </w:r>
      <w:r>
        <w:rPr>
          <w:rFonts w:hint="eastAsia"/>
          <w:lang w:val="en-US" w:eastAsia="zh-CN"/>
        </w:rPr>
        <w:t>：</w:t>
      </w:r>
    </w:p>
    <w:p w:rsidR="0051072C" w:rsidRDefault="0051072C" w:rsidP="0051072C">
      <w:pPr>
        <w:pStyle w:val="Blanc"/>
        <w:rPr>
          <w:lang w:eastAsia="zh-CN"/>
        </w:rPr>
      </w:pPr>
    </w:p>
    <w:p w:rsidR="004A4E59" w:rsidRDefault="004A4E59" w:rsidP="004A4E59">
      <w:pPr>
        <w:pStyle w:val="Equation"/>
        <w:rPr>
          <w:lang w:val="en-US" w:eastAsia="zh-CN"/>
        </w:rPr>
      </w:pPr>
      <w:r w:rsidRPr="00CB6CBA">
        <w:rPr>
          <w:lang w:val="en-US" w:eastAsia="zh-CN"/>
        </w:rPr>
        <w:tab/>
      </w:r>
      <w:r w:rsidRPr="00CB6CBA">
        <w:rPr>
          <w:lang w:val="en-US" w:eastAsia="zh-CN"/>
        </w:rPr>
        <w:tab/>
      </w:r>
      <w:r w:rsidRPr="00CB6CBA">
        <w:rPr>
          <w:i/>
          <w:iCs/>
          <w:lang w:val="en-US" w:eastAsia="zh-CN"/>
        </w:rPr>
        <w:t>s</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Pr="00CB6CBA">
        <w:rPr>
          <w:rFonts w:ascii="Symbol" w:hAnsi="Symbol"/>
          <w:lang w:val="en-US" w:eastAsia="zh-CN"/>
        </w:rPr>
        <w:t></w:t>
      </w:r>
      <w:r w:rsidRPr="00CB6CBA">
        <w:rPr>
          <w:rFonts w:ascii="Symbol" w:hAnsi="Symbol"/>
          <w:i/>
          <w:lang w:val="en-US" w:eastAsia="zh-CN"/>
        </w:rPr>
        <w:t></w:t>
      </w:r>
      <w:r w:rsidRPr="00CB6CBA">
        <w:rPr>
          <w:i/>
          <w:lang w:val="en-US" w:eastAsia="zh-CN"/>
        </w:rPr>
        <w:t>R</w:t>
      </w:r>
      <w:r w:rsidRPr="00CB6CBA">
        <w:rPr>
          <w:iCs/>
          <w:vertAlign w:val="superscript"/>
          <w:lang w:val="en-US" w:eastAsia="zh-CN"/>
        </w:rPr>
        <w:t>2</w:t>
      </w:r>
      <w:r w:rsidRPr="00CB6CBA">
        <w:rPr>
          <w:lang w:val="en-US" w:eastAsia="zh-CN"/>
        </w:rPr>
        <w:t>                km</w:t>
      </w:r>
      <w:r w:rsidRPr="00CB6CBA">
        <w:rPr>
          <w:vertAlign w:val="superscript"/>
          <w:lang w:val="en-US" w:eastAsia="zh-CN"/>
        </w:rPr>
        <w:t>2</w:t>
      </w:r>
      <w:r w:rsidRPr="00CB6CBA">
        <w:rPr>
          <w:lang w:val="en-US" w:eastAsia="zh-CN"/>
        </w:rPr>
        <w:tab/>
        <w:t>(</w:t>
      </w:r>
      <w:r>
        <w:rPr>
          <w:lang w:val="en-US" w:eastAsia="zh-CN"/>
        </w:rPr>
        <w:t>31</w:t>
      </w:r>
      <w:r w:rsidRPr="00CB6CBA">
        <w:rPr>
          <w:lang w:val="en-US" w:eastAsia="zh-CN"/>
        </w:rPr>
        <w:t>)</w:t>
      </w:r>
    </w:p>
    <w:p w:rsidR="0051072C" w:rsidRDefault="0051072C" w:rsidP="0051072C">
      <w:pPr>
        <w:pStyle w:val="Blanc"/>
        <w:rPr>
          <w:lang w:eastAsia="zh-CN"/>
        </w:rPr>
      </w:pPr>
    </w:p>
    <w:p w:rsidR="00CE016C" w:rsidRPr="006433EA" w:rsidRDefault="00CE016C" w:rsidP="00DD2571">
      <w:pPr>
        <w:spacing w:line="360" w:lineRule="atLeast"/>
        <w:ind w:firstLineChars="200" w:firstLine="480"/>
        <w:rPr>
          <w:lang w:val="en-US" w:eastAsia="zh-CN"/>
        </w:rPr>
      </w:pPr>
      <w:r>
        <w:rPr>
          <w:rFonts w:hint="eastAsia"/>
          <w:lang w:val="en-US" w:eastAsia="zh-CN"/>
        </w:rPr>
        <w:t>如第</w:t>
      </w:r>
      <w:r>
        <w:rPr>
          <w:lang w:val="en-US" w:eastAsia="zh-CN"/>
        </w:rPr>
        <w:t>5.2</w:t>
      </w:r>
      <w:r>
        <w:rPr>
          <w:rFonts w:hint="eastAsia"/>
          <w:lang w:val="en-US" w:eastAsia="zh-CN"/>
        </w:rPr>
        <w:t>节所述，有可能一个服务区含有两个</w:t>
      </w:r>
      <w:r w:rsidR="00117E79">
        <w:rPr>
          <w:rFonts w:hint="eastAsia"/>
          <w:lang w:val="en-US" w:eastAsia="zh-CN"/>
        </w:rPr>
        <w:t>(</w:t>
      </w:r>
      <w:r>
        <w:rPr>
          <w:rFonts w:hint="eastAsia"/>
          <w:lang w:val="en-US" w:eastAsia="zh-CN"/>
        </w:rPr>
        <w:t>如图</w:t>
      </w:r>
      <w:r>
        <w:rPr>
          <w:lang w:val="en-US" w:eastAsia="zh-CN"/>
        </w:rPr>
        <w:t>5</w:t>
      </w:r>
      <w:r>
        <w:rPr>
          <w:rFonts w:hint="eastAsia"/>
          <w:lang w:val="en-US" w:eastAsia="zh-CN"/>
        </w:rPr>
        <w:t>中的示例</w:t>
      </w:r>
      <w:r w:rsidR="00117E79">
        <w:rPr>
          <w:rFonts w:hint="eastAsia"/>
          <w:lang w:val="en-US" w:eastAsia="zh-CN"/>
        </w:rPr>
        <w:t>)</w:t>
      </w:r>
      <w:r>
        <w:rPr>
          <w:rFonts w:hint="eastAsia"/>
          <w:lang w:val="en-US" w:eastAsia="zh-CN"/>
        </w:rPr>
        <w:t>甚至三个</w:t>
      </w:r>
      <w:r w:rsidR="00117E79">
        <w:rPr>
          <w:rFonts w:hint="eastAsia"/>
          <w:lang w:val="en-US" w:eastAsia="zh-CN"/>
        </w:rPr>
        <w:t>(</w:t>
      </w:r>
      <w:r>
        <w:rPr>
          <w:rFonts w:hint="eastAsia"/>
          <w:lang w:val="en-US" w:eastAsia="zh-CN"/>
        </w:rPr>
        <w:t>如图</w:t>
      </w:r>
      <w:r>
        <w:rPr>
          <w:lang w:val="en-US" w:eastAsia="zh-CN"/>
        </w:rPr>
        <w:t>6</w:t>
      </w:r>
      <w:r>
        <w:rPr>
          <w:rFonts w:hint="eastAsia"/>
          <w:lang w:val="en-US" w:eastAsia="zh-CN"/>
        </w:rPr>
        <w:t>中的示例</w:t>
      </w:r>
      <w:r w:rsidR="00117E79">
        <w:rPr>
          <w:rFonts w:hint="eastAsia"/>
          <w:lang w:val="en-US" w:eastAsia="zh-CN"/>
        </w:rPr>
        <w:t>)</w:t>
      </w:r>
      <w:r>
        <w:rPr>
          <w:rFonts w:hint="eastAsia"/>
          <w:lang w:val="en-US" w:eastAsia="zh-CN"/>
        </w:rPr>
        <w:t>属于不同执照费类别的</w:t>
      </w:r>
      <w:r w:rsidRPr="006433EA">
        <w:rPr>
          <w:rFonts w:hint="eastAsia"/>
          <w:lang w:val="en-US" w:eastAsia="zh-CN"/>
        </w:rPr>
        <w:t>区域</w:t>
      </w:r>
      <w:r>
        <w:rPr>
          <w:rFonts w:hint="eastAsia"/>
          <w:lang w:val="en-US" w:eastAsia="zh-CN"/>
        </w:rPr>
        <w:t>。在邻近</w:t>
      </w:r>
      <w:r w:rsidR="00C93F32">
        <w:rPr>
          <w:rFonts w:hint="eastAsia"/>
          <w:lang w:val="en-US" w:eastAsia="zh-CN"/>
        </w:rPr>
        <w:t>其他</w:t>
      </w:r>
      <w:r>
        <w:rPr>
          <w:rFonts w:hint="eastAsia"/>
          <w:lang w:val="en-US" w:eastAsia="zh-CN"/>
        </w:rPr>
        <w:t>国家的国界上也可能存在这种情况。在这些情况下，如果主管部门尚未将数字化行政地形数据库与相关频率指配软件关联，则可使用以下简化程序计算服务区中属于不同区域的部分。</w:t>
      </w:r>
    </w:p>
    <w:p w:rsidR="00AD61D1" w:rsidRDefault="00CE016C" w:rsidP="00DD2571">
      <w:pPr>
        <w:spacing w:line="360" w:lineRule="atLeast"/>
        <w:ind w:firstLineChars="200" w:firstLine="480"/>
        <w:rPr>
          <w:bCs/>
          <w:lang w:val="en-US" w:eastAsia="zh-CN"/>
        </w:rPr>
      </w:pPr>
      <w:r>
        <w:rPr>
          <w:rFonts w:hint="eastAsia"/>
          <w:bCs/>
          <w:lang w:val="en-US" w:eastAsia="zh-CN"/>
        </w:rPr>
        <w:t>实际</w:t>
      </w:r>
      <w:r w:rsidRPr="00740110">
        <w:rPr>
          <w:rFonts w:hint="eastAsia"/>
          <w:bCs/>
          <w:lang w:val="en-US" w:eastAsia="zh-CN"/>
        </w:rPr>
        <w:t>边界曲线</w:t>
      </w:r>
      <w:r>
        <w:rPr>
          <w:rFonts w:hint="eastAsia"/>
          <w:bCs/>
          <w:lang w:val="en-US" w:eastAsia="zh-CN"/>
        </w:rPr>
        <w:t>近似于直线。定位这些直线时，这些直线两端的实际边界曲线与相关近似线之间的面积大致相等</w:t>
      </w:r>
      <w:r w:rsidR="00117E79">
        <w:rPr>
          <w:rFonts w:hint="eastAsia"/>
          <w:bCs/>
          <w:lang w:val="en-US" w:eastAsia="zh-CN"/>
        </w:rPr>
        <w:t>(</w:t>
      </w:r>
      <w:r>
        <w:rPr>
          <w:rFonts w:hint="eastAsia"/>
          <w:bCs/>
          <w:lang w:val="en-US" w:eastAsia="zh-CN"/>
        </w:rPr>
        <w:t>如图</w:t>
      </w:r>
      <w:r>
        <w:rPr>
          <w:bCs/>
          <w:lang w:val="en-US" w:eastAsia="zh-CN"/>
        </w:rPr>
        <w:t>5</w:t>
      </w:r>
      <w:r>
        <w:rPr>
          <w:rFonts w:hint="eastAsia"/>
          <w:bCs/>
          <w:lang w:val="en-US" w:eastAsia="zh-CN"/>
        </w:rPr>
        <w:t>和</w:t>
      </w:r>
      <w:r>
        <w:rPr>
          <w:bCs/>
          <w:lang w:val="en-US" w:eastAsia="zh-CN"/>
        </w:rPr>
        <w:t>6</w:t>
      </w:r>
      <w:r w:rsidR="00117E79">
        <w:rPr>
          <w:rFonts w:hint="eastAsia"/>
          <w:bCs/>
          <w:lang w:val="en-US" w:eastAsia="zh-CN"/>
        </w:rPr>
        <w:t>)</w:t>
      </w:r>
      <w:r>
        <w:rPr>
          <w:rFonts w:hint="eastAsia"/>
          <w:bCs/>
          <w:lang w:val="en-US" w:eastAsia="zh-CN"/>
        </w:rPr>
        <w:t>。如图所示，图</w:t>
      </w:r>
      <w:r>
        <w:rPr>
          <w:bCs/>
          <w:lang w:val="en-US" w:eastAsia="zh-CN"/>
        </w:rPr>
        <w:t>6</w:t>
      </w:r>
      <w:r>
        <w:rPr>
          <w:rFonts w:hint="eastAsia"/>
          <w:bCs/>
          <w:lang w:val="en-US" w:eastAsia="zh-CN"/>
        </w:rPr>
        <w:t>区域</w:t>
      </w:r>
      <w:r w:rsidRPr="00CB6CBA">
        <w:rPr>
          <w:position w:val="-10"/>
          <w:lang w:val="en-US"/>
        </w:rPr>
        <w:object w:dxaOrig="279" w:dyaOrig="340">
          <v:shape id="_x0000_i1036" type="#_x0000_t75" style="width:12.75pt;height:16.5pt" o:ole="">
            <v:imagedata r:id="rId37" o:title=""/>
          </v:shape>
          <o:OLEObject Type="Embed" ProgID="Equation.3" ShapeID="_x0000_i1036" DrawAspect="Content" ObjectID="_1385303837" r:id="rId38"/>
        </w:object>
      </w:r>
      <w:r>
        <w:rPr>
          <w:rFonts w:hint="eastAsia"/>
          <w:bCs/>
          <w:lang w:val="en-US" w:eastAsia="zh-CN"/>
        </w:rPr>
        <w:t>和</w:t>
      </w:r>
      <w:r w:rsidRPr="00CB6CBA">
        <w:rPr>
          <w:i/>
          <w:iCs/>
          <w:lang w:val="en-US" w:eastAsia="zh-CN"/>
        </w:rPr>
        <w:t>S</w:t>
      </w:r>
      <w:r w:rsidRPr="00CB6CBA">
        <w:rPr>
          <w:vertAlign w:val="subscript"/>
          <w:lang w:val="en-US" w:eastAsia="zh-CN"/>
        </w:rPr>
        <w:t>3</w:t>
      </w:r>
      <w:r>
        <w:rPr>
          <w:rFonts w:hint="eastAsia"/>
          <w:bCs/>
          <w:lang w:val="en-US" w:eastAsia="zh-CN"/>
        </w:rPr>
        <w:t>之间的近似线也应沿服务区的半径方向。</w:t>
      </w:r>
    </w:p>
    <w:p w:rsidR="00AD61D1" w:rsidRDefault="00AD61D1">
      <w:pPr>
        <w:tabs>
          <w:tab w:val="clear" w:pos="794"/>
          <w:tab w:val="clear" w:pos="1191"/>
          <w:tab w:val="clear" w:pos="1588"/>
          <w:tab w:val="clear" w:pos="1985"/>
        </w:tabs>
        <w:overflowPunct/>
        <w:autoSpaceDE/>
        <w:autoSpaceDN/>
        <w:adjustRightInd/>
        <w:spacing w:before="0"/>
        <w:jc w:val="left"/>
        <w:textAlignment w:val="auto"/>
        <w:rPr>
          <w:bCs/>
          <w:lang w:val="en-US" w:eastAsia="zh-CN"/>
        </w:rPr>
      </w:pPr>
      <w:r>
        <w:rPr>
          <w:bCs/>
          <w:lang w:val="en-US" w:eastAsia="zh-CN"/>
        </w:rPr>
        <w:br w:type="page"/>
      </w:r>
    </w:p>
    <w:p w:rsidR="004A4E59" w:rsidRDefault="001A020B" w:rsidP="00080AA5">
      <w:pPr>
        <w:pStyle w:val="FigureNo"/>
        <w:rPr>
          <w:lang w:val="en-US" w:eastAsia="zh-CN"/>
        </w:rPr>
      </w:pPr>
      <w:r>
        <w:rPr>
          <w:lang w:val="en-US" w:eastAsia="zh-CN"/>
        </w:rPr>
        <w:t>图</w:t>
      </w:r>
      <w:r w:rsidR="00080AA5">
        <w:rPr>
          <w:lang w:val="en-US" w:eastAsia="zh-CN"/>
        </w:rPr>
        <w:t>5</w:t>
      </w:r>
    </w:p>
    <w:p w:rsidR="00080AA5" w:rsidRDefault="00354CFA" w:rsidP="00080AA5">
      <w:pPr>
        <w:pStyle w:val="Figuretitle"/>
        <w:rPr>
          <w:lang w:val="en-US" w:eastAsia="zh-CN"/>
        </w:rPr>
      </w:pPr>
      <w:r>
        <w:rPr>
          <w:rFonts w:hint="eastAsia"/>
          <w:lang w:val="en-US" w:eastAsia="zh-CN"/>
        </w:rPr>
        <w:t>覆盖两个不同区域的示例</w:t>
      </w:r>
    </w:p>
    <w:p w:rsidR="00080AA5" w:rsidRPr="00080AA5" w:rsidRDefault="005E3B30" w:rsidP="00080AA5">
      <w:pPr>
        <w:pStyle w:val="Figure"/>
        <w:rPr>
          <w:lang w:val="en-US"/>
        </w:rPr>
      </w:pPr>
      <w:r>
        <w:rPr>
          <w:lang w:val="en-US"/>
        </w:rPr>
      </w:r>
      <w:r>
        <w:rPr>
          <w:lang w:val="en-US"/>
        </w:rPr>
        <w:pict>
          <v:group id="_x0000_s1998" editas="canvas" style="width:301.1pt;height:268.45pt;mso-position-horizontal-relative:char;mso-position-vertical-relative:line" coordsize="6022,5369">
            <o:lock v:ext="edit" aspectratio="t"/>
            <v:shape id="_x0000_s1997" type="#_x0000_t75" style="position:absolute;width:6022;height:5369" o:preferrelative="f">
              <v:fill o:detectmouseclick="t"/>
              <v:path o:extrusionok="t" o:connecttype="none"/>
              <o:lock v:ext="edit" text="t"/>
            </v:shape>
            <v:rect id="_x0000_s1999" style="position:absolute;left:4990;top:5111;width:874;height:156;mso-wrap-style:none" filled="f" stroked="f">
              <v:textbox style="mso-fit-shape-to-text:t" inset="0,0,0,0">
                <w:txbxContent>
                  <w:p w:rsidR="005E3B30" w:rsidRDefault="005E3B30" w:rsidP="00354CFA">
                    <w:pPr>
                      <w:spacing w:before="0"/>
                      <w:rPr>
                        <w:lang w:eastAsia="zh-CN"/>
                      </w:rPr>
                    </w:pPr>
                    <w:r>
                      <w:rPr>
                        <w:color w:val="24282B"/>
                        <w:sz w:val="12"/>
                        <w:szCs w:val="12"/>
                      </w:rPr>
                      <w:t>SM.2012-05</w:t>
                    </w:r>
                    <w:r>
                      <w:rPr>
                        <w:rFonts w:hint="eastAsia"/>
                        <w:color w:val="24282B"/>
                        <w:sz w:val="12"/>
                        <w:szCs w:val="12"/>
                        <w:lang w:eastAsia="zh-CN"/>
                      </w:rPr>
                      <w:t xml:space="preserve"> </w:t>
                    </w:r>
                    <w:r>
                      <w:rPr>
                        <w:rFonts w:hint="eastAsia"/>
                        <w:color w:val="24282B"/>
                        <w:sz w:val="12"/>
                        <w:szCs w:val="12"/>
                        <w:lang w:eastAsia="zh-CN"/>
                      </w:rPr>
                      <w:t>报告</w:t>
                    </w:r>
                  </w:p>
                </w:txbxContent>
              </v:textbox>
            </v:rect>
            <v:oval id="_x0000_s2000" style="position:absolute;left:459;top:30;width:4791;height:4792" filled="f" strokecolor="#24282b" strokeweight="1pt">
              <v:stroke endcap="round"/>
            </v:oval>
            <v:line id="_x0000_s2001" style="position:absolute;flip:y" from="559,4173" to="948,4283" strokecolor="#24282b" strokeweight="0"/>
            <v:line id="_x0000_s2002" style="position:absolute" from="1148,4123" to="1168,4124" strokecolor="#24282b" strokeweight="0"/>
            <v:line id="_x0000_s2003" style="position:absolute" from="1148,4123" to="1168,4124" strokecolor="#24282b" strokeweight="0"/>
            <v:line id="_x0000_s2004" style="position:absolute;flip:y" from="1168,3065" to="5170,4123" strokecolor="#24282b" strokeweight="3pt">
              <v:stroke joinstyle="miter"/>
            </v:line>
            <v:line id="_x0000_s2005" style="position:absolute;flip:y" from="5170,2955" to="5559,3055" strokecolor="#24282b" strokeweight="0"/>
            <v:line id="_x0000_s2006" style="position:absolute;flip:y" from="5759,2845" to="5978,2905" strokecolor="#24282b" strokeweight="0"/>
            <v:line id="_x0000_s2007" style="position:absolute;flip:y" from="5759,2845" to="5978,2905" strokecolor="#24282b" strokeweight="0"/>
            <v:shape id="_x0000_s2008" style="position:absolute;left:2535;top:2086;width:699;height:589" coordsize="70,59" path="m10,59hdc4,53,,45,,35,,16,16,,35,,55,,70,16,70,35v,4,,8,-2,12e" filled="f" strokecolor="#24282b" strokeweight="1pt">
              <v:stroke endcap="round"/>
              <v:path arrowok="t"/>
            </v:shape>
            <v:shape id="_x0000_s2009" style="position:absolute;left:2605;top:2546;width:649;height:309" coordsize="65,31" path="m65,hdc51,28,33,31,27,31,21,31,9,28,,17e" filled="f" strokecolor="#24282b" strokeweight="1pt">
              <v:stroke endcap="round"/>
              <v:path arrowok="t"/>
            </v:shape>
            <v:shape id="_x0000_s2010" style="position:absolute;left:2585;top:2576;width:678;height:309" coordsize="68,31" path="m68,hdc55,29,34,31,28,30,21,30,10,27,,16e" filled="f" strokecolor="#24282b" strokeweight="1pt">
              <v:stroke endcap="round"/>
              <v:path arrowok="t"/>
            </v:shape>
            <v:line id="_x0000_s2011" style="position:absolute;flip:x y" from="1926,2246" to="2695,2406" strokecolor="#24282b" strokeweight=".5pt">
              <v:stroke endcap="round"/>
            </v:line>
            <v:shape id="_x0000_s2012" style="position:absolute;left:2645;top:2366;width:119;height:50" coordsize="12,5" path="m,5r12,l1,,,5xe" fillcolor="#24282b" strokecolor="#24282b" strokeweight=".5pt">
              <v:stroke joinstyle="miter"/>
              <v:path arrowok="t"/>
            </v:shape>
            <v:line id="_x0000_s2013" style="position:absolute;flip:y" from="1188,3823" to="1477,4103" strokecolor="#24282b" strokeweight="0"/>
            <v:line id="_x0000_s2014" style="position:absolute;flip:y" from="1617,3394" to="1906,3684" strokecolor="#24282b" strokeweight="0"/>
            <v:line id="_x0000_s2015" style="position:absolute;flip:y" from="2056,2975" to="2345,3254" strokecolor="#24282b" strokeweight="0"/>
            <v:line id="_x0000_s2016" style="position:absolute;flip:y" from="2485,2546" to="2774,2835" strokecolor="#24282b" strokeweight="0"/>
            <v:line id="_x0000_s2017" style="position:absolute" from="2974,2496" to="3363,2596" strokecolor="#24282b" strokeweight="0"/>
            <v:line id="_x0000_s2018" style="position:absolute" from="3563,2645" to="3952,2745" strokecolor="#24282b" strokeweight="0"/>
            <v:line id="_x0000_s2019" style="position:absolute" from="4152,2795" to="4541,2905" strokecolor="#24282b" strokeweight="0"/>
            <v:line id="_x0000_s2020" style="position:absolute" from="4741,2955" to="5120,3055" strokecolor="#24282b" strokeweight="0"/>
            <v:line id="_x0000_s2021" style="position:absolute" from="4741,2955" to="5120,3055" strokecolor="#24282b" strokeweight="0"/>
            <v:shape id="_x0000_s2022" style="position:absolute;left:30;top:3005;width:5958;height:1388" coordsize="597,139" path="m,139hdc5,138,9,138,14,134v4,-5,7,-14,16,-20c38,109,55,104,66,102,76,99,81,91,87,89v6,-3,12,-2,17,-3c108,84,107,78,129,75v6,-1,16,-1,25,-2c167,70,182,68,197,67v14,-2,32,-1,41,-1c248,68,244,73,256,78v9,2,20,6,34,8c300,87,313,87,321,86v20,,36,-1,47,-2c377,79,377,71,381,67v4,-4,8,-3,12,-8c397,53,402,46,404,35,417,26,446,10,461,9,497,5,548,9,597,e" filled="f" strokecolor="#24282b" strokeweight="4.5pt">
              <v:stroke joinstyle="miter"/>
              <v:path arrowok="t"/>
            </v:shape>
            <v:shape id="_x0000_s2023" style="position:absolute;left:2784;top:2346;width:180;height:180" coordsize="18,18" path="m,9r9,9l18,9,9,,,9xe" fillcolor="#24282b" strokecolor="#24282b" strokeweight=".5pt">
              <v:stroke joinstyle="miter"/>
              <v:path arrowok="t"/>
            </v:shape>
            <v:rect id="_x0000_s2024" style="position:absolute;left:1326;top:2088;width:481;height:208;mso-wrap-style:none" filled="f" stroked="f">
              <v:textbox style="mso-fit-shape-to-text:t" inset="0,0,0,0">
                <w:txbxContent>
                  <w:p w:rsidR="005E3B30" w:rsidRDefault="005E3B30" w:rsidP="00354CFA">
                    <w:pPr>
                      <w:spacing w:before="0"/>
                      <w:rPr>
                        <w:lang w:eastAsia="zh-CN"/>
                      </w:rPr>
                    </w:pPr>
                    <w:r>
                      <w:rPr>
                        <w:rFonts w:hint="eastAsia"/>
                        <w:color w:val="24282B"/>
                        <w:sz w:val="16"/>
                        <w:szCs w:val="16"/>
                        <w:lang w:eastAsia="zh-CN"/>
                      </w:rPr>
                      <w:t>发射机</w:t>
                    </w:r>
                  </w:p>
                </w:txbxContent>
              </v:textbox>
            </v:rect>
            <v:rect id="_x0000_s2025" style="position:absolute;left:2515;top:1088;width:98;height:196;mso-wrap-style:none" filled="f" stroked="f">
              <v:textbox style="mso-fit-shape-to-text:t" inset="0,0,0,0">
                <w:txbxContent>
                  <w:p w:rsidR="005E3B30" w:rsidRDefault="005E3B30" w:rsidP="00354CFA">
                    <w:pPr>
                      <w:spacing w:before="0"/>
                    </w:pPr>
                    <w:r>
                      <w:rPr>
                        <w:rFonts w:ascii="Symbol" w:hAnsi="Symbol" w:cs="Symbol"/>
                        <w:color w:val="24282B"/>
                        <w:sz w:val="16"/>
                        <w:szCs w:val="16"/>
                      </w:rPr>
                      <w:t></w:t>
                    </w:r>
                  </w:p>
                </w:txbxContent>
              </v:textbox>
            </v:rect>
            <v:rect id="_x0000_s2026" style="position:absolute;left:2614;top:1111;width:103;height:184;mso-wrap-style:none" filled="f" stroked="f">
              <v:textbox style="mso-fit-shape-to-text:t" inset="0,0,0,0">
                <w:txbxContent>
                  <w:p w:rsidR="005E3B30" w:rsidRDefault="005E3B30" w:rsidP="00354CFA">
                    <w:pPr>
                      <w:spacing w:before="0"/>
                    </w:pPr>
                    <w:r>
                      <w:rPr>
                        <w:i/>
                        <w:iCs/>
                        <w:color w:val="24282B"/>
                        <w:sz w:val="16"/>
                        <w:szCs w:val="16"/>
                      </w:rPr>
                      <w:t>S</w:t>
                    </w:r>
                  </w:p>
                </w:txbxContent>
              </v:textbox>
            </v:rect>
            <v:rect id="_x0000_s2027" style="position:absolute;left:2695;top:1208;width:51;height:115;mso-wrap-style:none" filled="f" stroked="f">
              <v:textbox style="mso-fit-shape-to-text:t" inset="0,0,0,0">
                <w:txbxContent>
                  <w:p w:rsidR="005E3B30" w:rsidRDefault="005E3B30" w:rsidP="00354CFA">
                    <w:pPr>
                      <w:spacing w:before="0"/>
                    </w:pPr>
                    <w:r>
                      <w:rPr>
                        <w:color w:val="24282B"/>
                        <w:sz w:val="10"/>
                        <w:szCs w:val="10"/>
                      </w:rPr>
                      <w:t>1</w:t>
                    </w:r>
                  </w:p>
                </w:txbxContent>
              </v:textbox>
            </v:rect>
            <v:rect id="_x0000_s2028" style="position:absolute;left:3214;top:1906;width:97;height:196;mso-wrap-style:none" filled="f" stroked="f">
              <v:textbox style="mso-fit-shape-to-text:t" inset="0,0,0,0">
                <w:txbxContent>
                  <w:p w:rsidR="005E3B30" w:rsidRDefault="005E3B30" w:rsidP="00354CFA">
                    <w:pPr>
                      <w:spacing w:before="0"/>
                    </w:pPr>
                    <w:r>
                      <w:rPr>
                        <w:rFonts w:ascii="Symbol" w:hAnsi="Symbol" w:cs="Symbol"/>
                        <w:color w:val="24282B"/>
                        <w:sz w:val="16"/>
                        <w:szCs w:val="16"/>
                      </w:rPr>
                      <w:t></w:t>
                    </w:r>
                  </w:p>
                </w:txbxContent>
              </v:textbox>
            </v:rect>
            <v:rect id="_x0000_s2029" style="position:absolute;left:3313;top:2016;width:51;height:115;mso-wrap-style:none" filled="f" stroked="f">
              <v:textbox style="mso-fit-shape-to-text:t" inset="0,0,0,0">
                <w:txbxContent>
                  <w:p w:rsidR="005E3B30" w:rsidRDefault="005E3B30" w:rsidP="00354CFA">
                    <w:pPr>
                      <w:spacing w:before="0"/>
                    </w:pPr>
                    <w:r>
                      <w:rPr>
                        <w:color w:val="24282B"/>
                        <w:sz w:val="10"/>
                        <w:szCs w:val="10"/>
                      </w:rPr>
                      <w:t>1</w:t>
                    </w:r>
                  </w:p>
                </w:txbxContent>
              </v:textbox>
            </v:rect>
            <v:rect id="_x0000_s2030" style="position:absolute;left:2725;top:2895;width:97;height:196;mso-wrap-style:none" filled="f" stroked="f">
              <v:textbox style="mso-fit-shape-to-text:t" inset="0,0,0,0">
                <w:txbxContent>
                  <w:p w:rsidR="005E3B30" w:rsidRDefault="005E3B30" w:rsidP="00354CFA">
                    <w:pPr>
                      <w:spacing w:before="0"/>
                    </w:pPr>
                    <w:r>
                      <w:rPr>
                        <w:rFonts w:ascii="Symbol" w:hAnsi="Symbol" w:cs="Symbol"/>
                        <w:color w:val="24282B"/>
                        <w:sz w:val="16"/>
                        <w:szCs w:val="16"/>
                      </w:rPr>
                      <w:t></w:t>
                    </w:r>
                  </w:p>
                </w:txbxContent>
              </v:textbox>
            </v:rect>
            <v:rect id="_x0000_s2031" style="position:absolute;left:2824;top:3005;width:51;height:115;mso-wrap-style:none" filled="f" stroked="f">
              <v:textbox style="mso-fit-shape-to-text:t" inset="0,0,0,0">
                <w:txbxContent>
                  <w:p w:rsidR="005E3B30" w:rsidRDefault="005E3B30" w:rsidP="00354CFA">
                    <w:pPr>
                      <w:spacing w:before="0"/>
                    </w:pPr>
                    <w:r>
                      <w:rPr>
                        <w:color w:val="24282B"/>
                        <w:sz w:val="10"/>
                        <w:szCs w:val="10"/>
                      </w:rPr>
                      <w:t>2</w:t>
                    </w:r>
                  </w:p>
                </w:txbxContent>
              </v:textbox>
            </v:rect>
            <v:rect id="_x0000_s2032" style="position:absolute;left:2615;top:4103;width:98;height:196;mso-wrap-style:none" filled="f" stroked="f">
              <v:textbox style="mso-fit-shape-to-text:t" inset="0,0,0,0">
                <w:txbxContent>
                  <w:p w:rsidR="005E3B30" w:rsidRDefault="005E3B30" w:rsidP="00354CFA">
                    <w:pPr>
                      <w:spacing w:before="0"/>
                    </w:pPr>
                    <w:r>
                      <w:rPr>
                        <w:rFonts w:ascii="Symbol" w:hAnsi="Symbol" w:cs="Symbol"/>
                        <w:color w:val="24282B"/>
                        <w:sz w:val="16"/>
                        <w:szCs w:val="16"/>
                      </w:rPr>
                      <w:t></w:t>
                    </w:r>
                  </w:p>
                </w:txbxContent>
              </v:textbox>
            </v:rect>
            <v:rect id="_x0000_s2033" style="position:absolute;left:2711;top:4122;width:103;height:184;mso-wrap-style:none" filled="f" stroked="f">
              <v:textbox style="mso-fit-shape-to-text:t" inset="0,0,0,0">
                <w:txbxContent>
                  <w:p w:rsidR="005E3B30" w:rsidRDefault="005E3B30" w:rsidP="00354CFA">
                    <w:pPr>
                      <w:spacing w:before="0"/>
                    </w:pPr>
                    <w:r>
                      <w:rPr>
                        <w:i/>
                        <w:iCs/>
                        <w:color w:val="24282B"/>
                        <w:sz w:val="16"/>
                        <w:szCs w:val="16"/>
                      </w:rPr>
                      <w:t>S</w:t>
                    </w:r>
                  </w:p>
                </w:txbxContent>
              </v:textbox>
            </v:rect>
            <v:rect id="_x0000_s2034" style="position:absolute;left:2794;top:4213;width:51;height:115;mso-wrap-style:none" filled="f" stroked="f">
              <v:textbox style="mso-fit-shape-to-text:t" inset="0,0,0,0">
                <w:txbxContent>
                  <w:p w:rsidR="005E3B30" w:rsidRDefault="005E3B30" w:rsidP="00354CFA">
                    <w:pPr>
                      <w:spacing w:before="0"/>
                    </w:pPr>
                    <w:r>
                      <w:rPr>
                        <w:color w:val="24282B"/>
                        <w:sz w:val="10"/>
                        <w:szCs w:val="10"/>
                      </w:rPr>
                      <w:t>2</w:t>
                    </w:r>
                  </w:p>
                </w:txbxContent>
              </v:textbox>
            </v:rect>
            <v:rect id="_x0000_s2035" style="position:absolute;left:4149;top:2583;width:122;height:184;mso-wrap-style:none" filled="f" stroked="f">
              <v:textbox style="mso-fit-shape-to-text:t" inset="0,0,0,0">
                <w:txbxContent>
                  <w:p w:rsidR="005E3B30" w:rsidRDefault="005E3B30" w:rsidP="00354CFA">
                    <w:pPr>
                      <w:spacing w:before="0"/>
                    </w:pPr>
                    <w:r>
                      <w:rPr>
                        <w:i/>
                        <w:iCs/>
                        <w:color w:val="24282B"/>
                        <w:sz w:val="16"/>
                        <w:szCs w:val="16"/>
                      </w:rPr>
                      <w:t>R</w:t>
                    </w:r>
                  </w:p>
                </w:txbxContent>
              </v:textbox>
            </v:rect>
            <v:rect id="_x0000_s2036" style="position:absolute;left:1582;top:3274;width:122;height:184;mso-wrap-style:none" filled="f" stroked="f">
              <v:textbox style="mso-fit-shape-to-text:t" inset="0,0,0,0">
                <w:txbxContent>
                  <w:p w:rsidR="005E3B30" w:rsidRDefault="005E3B30" w:rsidP="00354CFA">
                    <w:pPr>
                      <w:spacing w:before="0"/>
                    </w:pPr>
                    <w:r>
                      <w:rPr>
                        <w:i/>
                        <w:iCs/>
                        <w:color w:val="24282B"/>
                        <w:sz w:val="16"/>
                        <w:szCs w:val="16"/>
                      </w:rPr>
                      <w:t>R</w:t>
                    </w:r>
                  </w:p>
                </w:txbxContent>
              </v:textbox>
            </v:rect>
            <w10:wrap type="none"/>
            <w10:anchorlock/>
          </v:group>
        </w:pict>
      </w:r>
    </w:p>
    <w:p w:rsidR="00451E95" w:rsidRDefault="00451E95" w:rsidP="00451E95">
      <w:pPr>
        <w:rPr>
          <w:bCs/>
          <w:lang w:val="en-US"/>
        </w:rPr>
      </w:pPr>
    </w:p>
    <w:p w:rsidR="000B7423" w:rsidRDefault="001A020B" w:rsidP="000B7423">
      <w:pPr>
        <w:pStyle w:val="FigureNo"/>
        <w:rPr>
          <w:lang w:val="en-US" w:eastAsia="zh-CN"/>
        </w:rPr>
      </w:pPr>
      <w:r>
        <w:rPr>
          <w:lang w:val="en-US" w:eastAsia="zh-CN"/>
        </w:rPr>
        <w:t>图</w:t>
      </w:r>
      <w:r w:rsidR="000B7423">
        <w:rPr>
          <w:lang w:val="en-US" w:eastAsia="zh-CN"/>
        </w:rPr>
        <w:t>6</w:t>
      </w:r>
    </w:p>
    <w:p w:rsidR="000B7423" w:rsidRDefault="00354CFA" w:rsidP="000B7423">
      <w:pPr>
        <w:pStyle w:val="Figuretitle"/>
        <w:rPr>
          <w:lang w:val="en-US" w:eastAsia="zh-CN"/>
        </w:rPr>
      </w:pPr>
      <w:r>
        <w:rPr>
          <w:rFonts w:hint="eastAsia"/>
          <w:lang w:val="en-US" w:eastAsia="zh-CN"/>
        </w:rPr>
        <w:t>覆盖三个不同区域的示例</w:t>
      </w:r>
    </w:p>
    <w:p w:rsidR="000B7423" w:rsidRPr="000B7423" w:rsidRDefault="005E3B30" w:rsidP="000B7423">
      <w:pPr>
        <w:pStyle w:val="Figure"/>
        <w:rPr>
          <w:lang w:val="en-US"/>
        </w:rPr>
      </w:pPr>
      <w:r>
        <w:rPr>
          <w:lang w:val="en-US"/>
        </w:rPr>
      </w:r>
      <w:r>
        <w:rPr>
          <w:lang w:val="en-US"/>
        </w:rPr>
        <w:pict>
          <v:group id="_x0000_s2039" editas="canvas" style="width:301.1pt;height:279.6pt;mso-position-horizontal-relative:char;mso-position-vertical-relative:line" coordsize="6022,5592">
            <o:lock v:ext="edit" aspectratio="t"/>
            <v:shape id="_x0000_s2038" type="#_x0000_t75" style="position:absolute;width:6022;height:5592" o:preferrelative="f">
              <v:fill o:detectmouseclick="t"/>
              <v:path o:extrusionok="t" o:connecttype="none"/>
              <o:lock v:ext="edit" text="t"/>
            </v:shape>
            <v:rect id="_x0000_s2040" style="position:absolute;left:4990;top:5316;width:874;height:276;mso-wrap-style:none" filled="f" stroked="f">
              <v:textbox style="mso-fit-shape-to-text:t" inset="0,0,0,0">
                <w:txbxContent>
                  <w:p w:rsidR="005E3B30" w:rsidRDefault="005E3B30">
                    <w:pPr>
                      <w:rPr>
                        <w:lang w:eastAsia="zh-CN"/>
                      </w:rPr>
                    </w:pPr>
                    <w:r>
                      <w:rPr>
                        <w:color w:val="24282B"/>
                        <w:sz w:val="12"/>
                        <w:szCs w:val="12"/>
                      </w:rPr>
                      <w:t>SM.2012-06</w:t>
                    </w:r>
                    <w:r>
                      <w:rPr>
                        <w:rFonts w:hint="eastAsia"/>
                        <w:color w:val="24282B"/>
                        <w:sz w:val="12"/>
                        <w:szCs w:val="12"/>
                        <w:lang w:eastAsia="zh-CN"/>
                      </w:rPr>
                      <w:t xml:space="preserve"> </w:t>
                    </w:r>
                    <w:r>
                      <w:rPr>
                        <w:rFonts w:hint="eastAsia"/>
                        <w:color w:val="24282B"/>
                        <w:sz w:val="12"/>
                        <w:szCs w:val="12"/>
                        <w:lang w:eastAsia="zh-CN"/>
                      </w:rPr>
                      <w:t>报告</w:t>
                    </w:r>
                  </w:p>
                </w:txbxContent>
              </v:textbox>
            </v:rect>
            <v:oval id="_x0000_s2041" style="position:absolute;left:459;top:30;width:4791;height:4796" filled="f" strokecolor="#24282b" strokeweight="1pt">
              <v:stroke endcap="round"/>
            </v:oval>
            <v:line id="_x0000_s2042" style="position:absolute;flip:y" from="489,4157" to="878,4257" strokecolor="#24282b" strokeweight="0"/>
            <v:line id="_x0000_s2043" style="position:absolute;flip:y" from="1078,4087" to="1128,4107" strokecolor="#24282b" strokeweight="0"/>
            <v:line id="_x0000_s2044" style="position:absolute;flip:y" from="1078,4087" to="1128,4107" strokecolor="#24282b" strokeweight="0"/>
            <v:line id="_x0000_s2045" style="position:absolute;flip:y" from="1128,3048" to="5150,4097" strokecolor="#24282b" strokeweight="3pt">
              <v:stroke joinstyle="miter"/>
            </v:line>
            <v:line id="_x0000_s2046" style="position:absolute;flip:y" from="5170,2948" to="5559,3058" strokecolor="#24282b" strokeweight="0"/>
            <v:line id="_x0000_s2047" style="position:absolute;flip:y" from="5759,2858" to="5918,2898" strokecolor="#24282b" strokeweight="0"/>
            <v:line id="_x0000_s3072" style="position:absolute;flip:y" from="5759,2858" to="5918,2898" strokecolor="#24282b" strokeweight="0"/>
            <v:shape id="_x0000_s3073" style="position:absolute;left:2585;top:2078;width:698;height:590" coordsize="70,59" path="m10,59hdc4,53,,45,,35,,16,16,,35,,55,,70,16,70,35v,4,,8,-2,12e" filled="f" strokecolor="#24282b" strokeweight="1pt">
              <v:stroke endcap="round"/>
              <v:path arrowok="t"/>
            </v:shape>
            <v:shape id="_x0000_s3074" style="position:absolute;left:2645;top:2718;width:519;height:220" coordsize="52,22" path="m52,3hdc42,19,32,21,26,22,20,22,8,17,,e" filled="f" strokecolor="#24282b" strokeweight="1pt">
              <v:stroke endcap="round"/>
              <v:path arrowok="t"/>
            </v:shape>
            <v:line id="_x0000_s3075" style="position:absolute;flip:x y" from="1926,2248" to="2695,2408" strokecolor="#24282b" strokeweight=".5pt">
              <v:stroke endcap="round"/>
            </v:line>
            <v:shape id="_x0000_s3076" style="position:absolute;left:2645;top:2368;width:119;height:50" coordsize="12,5" path="m,5r12,l1,,,5xe" fillcolor="#24282b" strokecolor="#24282b" strokeweight=".5pt">
              <v:stroke joinstyle="miter"/>
              <v:path arrowok="t"/>
            </v:shape>
            <v:line id="_x0000_s3077" style="position:absolute;flip:y" from="1118,3797" to="1427,4067" strokecolor="#24282b" strokeweight="0"/>
            <v:line id="_x0000_s3078" style="position:absolute;flip:y" from="1577,3388" to="1876,3657" strokecolor="#24282b" strokeweight="0"/>
            <v:line id="_x0000_s3079" style="position:absolute;flip:y" from="2026,2988" to="2335,3258" strokecolor="#24282b" strokeweight="0"/>
            <v:line id="_x0000_s3080" style="position:absolute;flip:y" from="2485,2588" to="2784,2858" strokecolor="#24282b" strokeweight="0"/>
            <v:line id="_x0000_s3081" style="position:absolute" from="3114,2508" to="3503,2608" strokecolor="#24282b" strokeweight="0"/>
            <v:line id="_x0000_s3082" style="position:absolute" from="3703,2658" to="4092,2768" strokecolor="#24282b" strokeweight="0"/>
            <v:line id="_x0000_s3083" style="position:absolute" from="4291,2818" to="4681,2928" strokecolor="#24282b" strokeweight="0"/>
            <v:line id="_x0000_s3084" style="position:absolute" from="4880,2978" to="5130,3038" strokecolor="#24282b" strokeweight="0"/>
            <v:line id="_x0000_s3085" style="position:absolute" from="4880,2978" to="5130,3038" strokecolor="#24282b" strokeweight="0"/>
            <v:shape id="_x0000_s3086" style="position:absolute;left:30;top:3008;width:5958;height:1389" coordsize="597,139" path="m,139hdc5,138,9,138,14,134v4,-5,7,-14,16,-20c38,109,55,104,66,102,76,99,81,91,87,89v6,-3,12,-2,17,-3c108,84,107,78,129,75v6,-1,16,-1,25,-2c167,70,182,68,197,67v14,-2,32,-1,41,-1c248,68,244,73,256,78v9,2,20,6,34,8c300,87,313,87,321,86v20,,36,-1,47,-2c377,79,377,71,381,67v4,-4,8,-3,12,-8c397,53,402,46,404,35,417,26,446,10,461,9,497,5,548,9,597,e" filled="f" strokecolor="#24282b" strokeweight="4.5pt">
              <v:stroke joinstyle="miter"/>
              <v:path arrowok="t"/>
            </v:shape>
            <v:shape id="_x0000_s3087" style="position:absolute;left:2864;top:2368;width:180;height:180" coordsize="18,18" path="m,9r9,9l18,9,9,,,9xe" fillcolor="#24282b" strokecolor="#24282b" strokeweight=".5pt">
              <v:stroke joinstyle="miter"/>
              <v:path arrowok="t"/>
            </v:shape>
            <v:line id="_x0000_s3088" style="position:absolute;flip:x y" from="3423,3098" to="3673,3418" strokecolor="#24282b" strokeweight="0"/>
            <v:line id="_x0000_s3089" style="position:absolute;flip:x y" from="3064,2608" to="3303,2938" strokecolor="#24282b" strokeweight="0"/>
            <v:shape id="_x0000_s3090" style="position:absolute;left:2625;top:2738;width:549;height:230" coordsize="55,23" path="m55,4hdc46,19,35,22,28,22,21,23,8,17,,e" filled="f" strokecolor="#24282b" strokeweight="1pt">
              <v:stroke endcap="round"/>
              <v:path arrowok="t"/>
            </v:shape>
            <v:shape id="_x0000_s3091" style="position:absolute;left:3613;top:3378;width:110;height:109" coordsize="11,11" path="m,5r5,6l11,5,5,,,5xe" fillcolor="#24282b" strokecolor="#24282b" strokeweight=".5pt">
              <v:stroke joinstyle="miter"/>
              <v:path arrowok="t"/>
            </v:shape>
            <v:line id="_x0000_s3092" style="position:absolute;flip:x y" from="3673,3427" to="4331,4307" strokecolor="#24282b" strokeweight="3pt">
              <v:stroke joinstyle="miter"/>
            </v:line>
            <v:shape id="_x0000_s3093" style="position:absolute;left:3962;top:3607;width:719;height:1349" coordsize="72,135" path="m,hdc4,9,7,16,9,23v2,6,2,10,4,15c14,43,14,44,18,54v2,5,4,12,7,20c28,82,33,90,36,97v7,13,14,24,19,30c61,133,64,132,67,133v3,,4,1,5,2e" filled="f" strokecolor="#24282b" strokeweight="4.5pt">
              <v:stroke joinstyle="miter"/>
              <v:path arrowok="t"/>
            </v:shape>
            <v:shape id="_x0000_s3094" style="position:absolute;left:3473;top:2608;width:30;height:90" coordsize="30,90" path="m,l10,20,20,40,30,60r,20l30,90e" filled="f" strokecolor="#24282b" strokeweight="0">
              <v:path arrowok="t"/>
            </v:shape>
            <v:shape id="_x0000_s3095" style="position:absolute;left:3423;top:2798;width:70;height:80" coordsize="70,80" path="m70,l60,r,20l50,30,40,40,30,50,20,60,,80e" filled="f" strokecolor="#24282b" strokeweight="0">
              <v:path arrowok="t"/>
            </v:shape>
            <v:shape id="_x0000_s3096" style="position:absolute;left:3313;top:2918;width:20;height:10" coordsize="20,10" path="m20,l10,10,,10e" filled="f" strokecolor="#24282b" strokeweight="0">
              <v:path arrowok="t"/>
            </v:shape>
            <v:shape id="_x0000_s3097" style="position:absolute;left:3313;top:2918;width:20;height:10" coordsize="20,10" path="m20,l10,10,,10e" filled="f" strokecolor="#24282b" strokeweight="0">
              <v:path arrowok="t"/>
            </v:shape>
            <v:rect id="_x0000_s3098" style="position:absolute;left:1326;top:1968;width:481;height:328;mso-wrap-style:none" filled="f" stroked="f">
              <v:textbox style="mso-fit-shape-to-text:t" inset="0,0,0,0">
                <w:txbxContent>
                  <w:p w:rsidR="005E3B30" w:rsidRDefault="005E3B30">
                    <w:pPr>
                      <w:rPr>
                        <w:lang w:eastAsia="zh-CN"/>
                      </w:rPr>
                    </w:pPr>
                    <w:r>
                      <w:rPr>
                        <w:rFonts w:hint="eastAsia"/>
                        <w:color w:val="24282B"/>
                        <w:sz w:val="16"/>
                        <w:szCs w:val="16"/>
                        <w:lang w:eastAsia="zh-CN"/>
                      </w:rPr>
                      <w:t>发射机</w:t>
                    </w:r>
                  </w:p>
                </w:txbxContent>
              </v:textbox>
            </v:rect>
            <v:rect id="_x0000_s3099" style="position:absolute;left:2505;top:1129;width:98;height:316;mso-wrap-style:none" filled="f" stroked="f">
              <v:textbox style="mso-fit-shape-to-text:t" inset="0,0,0,0">
                <w:txbxContent>
                  <w:p w:rsidR="005E3B30" w:rsidRDefault="005E3B30">
                    <w:r>
                      <w:rPr>
                        <w:rFonts w:ascii="Symbol" w:hAnsi="Symbol" w:cs="Symbol"/>
                        <w:color w:val="24282B"/>
                        <w:sz w:val="16"/>
                        <w:szCs w:val="16"/>
                      </w:rPr>
                      <w:t></w:t>
                    </w:r>
                  </w:p>
                </w:txbxContent>
              </v:textbox>
            </v:rect>
            <v:rect id="_x0000_s3100" style="position:absolute;left:2604;top:1150;width:103;height:304;mso-wrap-style:none" filled="f" stroked="f">
              <v:textbox style="mso-fit-shape-to-text:t" inset="0,0,0,0">
                <w:txbxContent>
                  <w:p w:rsidR="005E3B30" w:rsidRDefault="005E3B30">
                    <w:r>
                      <w:rPr>
                        <w:i/>
                        <w:iCs/>
                        <w:color w:val="24282B"/>
                        <w:sz w:val="16"/>
                        <w:szCs w:val="16"/>
                      </w:rPr>
                      <w:t>S</w:t>
                    </w:r>
                  </w:p>
                </w:txbxContent>
              </v:textbox>
            </v:rect>
            <v:rect id="_x0000_s3101" style="position:absolute;left:2675;top:1239;width:51;height:235;mso-wrap-style:none" filled="f" stroked="f">
              <v:textbox style="mso-fit-shape-to-text:t" inset="0,0,0,0">
                <w:txbxContent>
                  <w:p w:rsidR="005E3B30" w:rsidRDefault="005E3B30">
                    <w:r>
                      <w:rPr>
                        <w:color w:val="24282B"/>
                        <w:sz w:val="10"/>
                        <w:szCs w:val="10"/>
                      </w:rPr>
                      <w:t>1</w:t>
                    </w:r>
                  </w:p>
                </w:txbxContent>
              </v:textbox>
            </v:rect>
            <v:rect id="_x0000_s3102" style="position:absolute;left:2735;top:1149;width:29;height:304;mso-wrap-style:none" filled="f" stroked="f">
              <v:textbox style="mso-fit-shape-to-text:t" inset="0,0,0,0">
                <w:txbxContent>
                  <w:p w:rsidR="005E3B30" w:rsidRDefault="005E3B30">
                    <w:r>
                      <w:rPr>
                        <w:color w:val="24282B"/>
                        <w:sz w:val="16"/>
                        <w:szCs w:val="16"/>
                      </w:rPr>
                      <w:t>'</w:t>
                    </w:r>
                  </w:p>
                </w:txbxContent>
              </v:textbox>
            </v:rect>
            <v:rect id="_x0000_s3103" style="position:absolute;left:3204;top:1938;width:97;height:316;mso-wrap-style:none" filled="f" stroked="f">
              <v:textbox style="mso-fit-shape-to-text:t" inset="0,0,0,0">
                <w:txbxContent>
                  <w:p w:rsidR="005E3B30" w:rsidRDefault="005E3B30">
                    <w:r>
                      <w:rPr>
                        <w:rFonts w:ascii="Symbol" w:hAnsi="Symbol" w:cs="Symbol"/>
                        <w:color w:val="24282B"/>
                        <w:sz w:val="16"/>
                        <w:szCs w:val="16"/>
                      </w:rPr>
                      <w:t></w:t>
                    </w:r>
                  </w:p>
                </w:txbxContent>
              </v:textbox>
            </v:rect>
            <v:rect id="_x0000_s3104" style="position:absolute;left:3293;top:2058;width:51;height:235;mso-wrap-style:none" filled="f" stroked="f">
              <v:textbox style="mso-fit-shape-to-text:t" inset="0,0,0,0">
                <w:txbxContent>
                  <w:p w:rsidR="005E3B30" w:rsidRDefault="005E3B30">
                    <w:r>
                      <w:rPr>
                        <w:color w:val="24282B"/>
                        <w:sz w:val="10"/>
                        <w:szCs w:val="10"/>
                      </w:rPr>
                      <w:t>1</w:t>
                    </w:r>
                  </w:p>
                </w:txbxContent>
              </v:textbox>
            </v:rect>
            <v:rect id="_x0000_s3105" style="position:absolute;left:3353;top:1958;width:29;height:304;mso-wrap-style:none" filled="f" stroked="f">
              <v:textbox style="mso-fit-shape-to-text:t" inset="0,0,0,0">
                <w:txbxContent>
                  <w:p w:rsidR="005E3B30" w:rsidRDefault="005E3B30">
                    <w:r>
                      <w:rPr>
                        <w:color w:val="24282B"/>
                        <w:sz w:val="16"/>
                        <w:szCs w:val="16"/>
                      </w:rPr>
                      <w:t>'</w:t>
                    </w:r>
                  </w:p>
                </w:txbxContent>
              </v:textbox>
            </v:rect>
            <v:rect id="_x0000_s3106" style="position:absolute;left:2715;top:3018;width:97;height:316;mso-wrap-style:none" filled="f" stroked="f">
              <v:textbox style="mso-fit-shape-to-text:t" inset="0,0,0,0">
                <w:txbxContent>
                  <w:p w:rsidR="005E3B30" w:rsidRDefault="005E3B30">
                    <w:r>
                      <w:rPr>
                        <w:rFonts w:ascii="Symbol" w:hAnsi="Symbol" w:cs="Symbol"/>
                        <w:color w:val="24282B"/>
                        <w:sz w:val="16"/>
                        <w:szCs w:val="16"/>
                      </w:rPr>
                      <w:t></w:t>
                    </w:r>
                  </w:p>
                </w:txbxContent>
              </v:textbox>
            </v:rect>
            <v:rect id="_x0000_s3107" style="position:absolute;left:2804;top:3128;width:51;height:235;mso-wrap-style:none" filled="f" stroked="f">
              <v:textbox style="mso-fit-shape-to-text:t" inset="0,0,0,0">
                <w:txbxContent>
                  <w:p w:rsidR="005E3B30" w:rsidRDefault="005E3B30">
                    <w:r>
                      <w:rPr>
                        <w:color w:val="24282B"/>
                        <w:sz w:val="10"/>
                        <w:szCs w:val="10"/>
                      </w:rPr>
                      <w:t>2</w:t>
                    </w:r>
                  </w:p>
                </w:txbxContent>
              </v:textbox>
            </v:rect>
            <v:rect id="_x0000_s3108" style="position:absolute;left:2864;top:3038;width:29;height:304;mso-wrap-style:none" filled="f" stroked="f">
              <v:textbox style="mso-fit-shape-to-text:t" inset="0,0,0,0">
                <w:txbxContent>
                  <w:p w:rsidR="005E3B30" w:rsidRDefault="005E3B30">
                    <w:r>
                      <w:rPr>
                        <w:color w:val="24282B"/>
                        <w:sz w:val="16"/>
                        <w:szCs w:val="16"/>
                      </w:rPr>
                      <w:t>'</w:t>
                    </w:r>
                  </w:p>
                </w:txbxContent>
              </v:textbox>
            </v:rect>
            <v:rect id="_x0000_s3109" style="position:absolute;left:2605;top:4147;width:98;height:316;mso-wrap-style:none" filled="f" stroked="f">
              <v:textbox style="mso-fit-shape-to-text:t" inset="0,0,0,0">
                <w:txbxContent>
                  <w:p w:rsidR="005E3B30" w:rsidRDefault="005E3B30">
                    <w:r>
                      <w:rPr>
                        <w:rFonts w:ascii="Symbol" w:hAnsi="Symbol" w:cs="Symbol"/>
                        <w:color w:val="24282B"/>
                        <w:sz w:val="16"/>
                        <w:szCs w:val="16"/>
                      </w:rPr>
                      <w:t></w:t>
                    </w:r>
                  </w:p>
                </w:txbxContent>
              </v:textbox>
            </v:rect>
            <v:rect id="_x0000_s3110" style="position:absolute;left:2701;top:4162;width:103;height:304;mso-wrap-style:none" filled="f" stroked="f">
              <v:textbox style="mso-fit-shape-to-text:t" inset="0,0,0,0">
                <w:txbxContent>
                  <w:p w:rsidR="005E3B30" w:rsidRDefault="005E3B30">
                    <w:r>
                      <w:rPr>
                        <w:i/>
                        <w:iCs/>
                        <w:color w:val="24282B"/>
                        <w:sz w:val="16"/>
                        <w:szCs w:val="16"/>
                      </w:rPr>
                      <w:t>S</w:t>
                    </w:r>
                  </w:p>
                </w:txbxContent>
              </v:textbox>
            </v:rect>
            <v:rect id="_x0000_s3111" style="position:absolute;left:2774;top:4257;width:51;height:235;mso-wrap-style:none" filled="f" stroked="f">
              <v:textbox style="mso-fit-shape-to-text:t" inset="0,0,0,0">
                <w:txbxContent>
                  <w:p w:rsidR="005E3B30" w:rsidRDefault="005E3B30">
                    <w:r>
                      <w:rPr>
                        <w:color w:val="24282B"/>
                        <w:sz w:val="10"/>
                        <w:szCs w:val="10"/>
                      </w:rPr>
                      <w:t>2</w:t>
                    </w:r>
                  </w:p>
                </w:txbxContent>
              </v:textbox>
            </v:rect>
            <v:rect id="_x0000_s3112" style="position:absolute;left:2834;top:4167;width:29;height:304;mso-wrap-style:none" filled="f" stroked="f">
              <v:textbox style="mso-fit-shape-to-text:t" inset="0,0,0,0">
                <w:txbxContent>
                  <w:p w:rsidR="005E3B30" w:rsidRDefault="005E3B30">
                    <w:r>
                      <w:rPr>
                        <w:color w:val="24282B"/>
                        <w:sz w:val="16"/>
                        <w:szCs w:val="16"/>
                      </w:rPr>
                      <w:t>'</w:t>
                    </w:r>
                  </w:p>
                </w:txbxContent>
              </v:textbox>
            </v:rect>
            <v:rect id="_x0000_s3113" style="position:absolute;left:4149;top:2623;width:122;height:304;mso-wrap-style:none" filled="f" stroked="f">
              <v:textbox style="mso-fit-shape-to-text:t" inset="0,0,0,0">
                <w:txbxContent>
                  <w:p w:rsidR="005E3B30" w:rsidRDefault="005E3B30">
                    <w:r>
                      <w:rPr>
                        <w:i/>
                        <w:iCs/>
                        <w:color w:val="24282B"/>
                        <w:sz w:val="16"/>
                        <w:szCs w:val="16"/>
                      </w:rPr>
                      <w:t>R</w:t>
                    </w:r>
                  </w:p>
                </w:txbxContent>
              </v:textbox>
            </v:rect>
            <v:rect id="_x0000_s3114" style="position:absolute;left:1582;top:3315;width:122;height:304;mso-wrap-style:none" filled="f" stroked="f">
              <v:textbox style="mso-fit-shape-to-text:t" inset="0,0,0,0">
                <w:txbxContent>
                  <w:p w:rsidR="005E3B30" w:rsidRDefault="005E3B30">
                    <w:r>
                      <w:rPr>
                        <w:i/>
                        <w:iCs/>
                        <w:color w:val="24282B"/>
                        <w:sz w:val="16"/>
                        <w:szCs w:val="16"/>
                      </w:rPr>
                      <w:t>R</w:t>
                    </w:r>
                  </w:p>
                </w:txbxContent>
              </v:textbox>
            </v:rect>
            <v:rect id="_x0000_s3115" style="position:absolute;left:3493;top:2778;width:97;height:316;mso-wrap-style:none" filled="f" stroked="f">
              <v:textbox style="mso-fit-shape-to-text:t" inset="0,0,0,0">
                <w:txbxContent>
                  <w:p w:rsidR="005E3B30" w:rsidRDefault="005E3B30">
                    <w:r>
                      <w:rPr>
                        <w:rFonts w:ascii="Symbol" w:hAnsi="Symbol" w:cs="Symbol"/>
                        <w:color w:val="24282B"/>
                        <w:sz w:val="16"/>
                        <w:szCs w:val="16"/>
                      </w:rPr>
                      <w:t></w:t>
                    </w:r>
                  </w:p>
                </w:txbxContent>
              </v:textbox>
            </v:rect>
            <v:rect id="_x0000_s3116" style="position:absolute;left:3593;top:2888;width:51;height:235;mso-wrap-style:none" filled="f" stroked="f">
              <v:textbox style="mso-fit-shape-to-text:t" inset="0,0,0,0">
                <w:txbxContent>
                  <w:p w:rsidR="005E3B30" w:rsidRDefault="005E3B30">
                    <w:r>
                      <w:rPr>
                        <w:color w:val="24282B"/>
                        <w:sz w:val="10"/>
                        <w:szCs w:val="10"/>
                      </w:rPr>
                      <w:t>3</w:t>
                    </w:r>
                  </w:p>
                </w:txbxContent>
              </v:textbox>
            </v:rect>
            <v:rect id="_x0000_s3117" style="position:absolute;left:4262;top:3547;width:98;height:316;mso-wrap-style:none" filled="f" stroked="f">
              <v:textbox style="mso-fit-shape-to-text:t" inset="0,0,0,0">
                <w:txbxContent>
                  <w:p w:rsidR="005E3B30" w:rsidRDefault="005E3B30">
                    <w:r>
                      <w:rPr>
                        <w:rFonts w:ascii="Symbol" w:hAnsi="Symbol" w:cs="Symbol"/>
                        <w:color w:val="24282B"/>
                        <w:sz w:val="16"/>
                        <w:szCs w:val="16"/>
                      </w:rPr>
                      <w:t></w:t>
                    </w:r>
                  </w:p>
                </w:txbxContent>
              </v:textbox>
            </v:rect>
            <v:rect id="_x0000_s3118" style="position:absolute;left:4366;top:3563;width:103;height:304;mso-wrap-style:none" filled="f" stroked="f">
              <v:textbox style="mso-fit-shape-to-text:t" inset="0,0,0,0">
                <w:txbxContent>
                  <w:p w:rsidR="005E3B30" w:rsidRDefault="005E3B30">
                    <w:r>
                      <w:rPr>
                        <w:i/>
                        <w:iCs/>
                        <w:color w:val="24282B"/>
                        <w:sz w:val="16"/>
                        <w:szCs w:val="16"/>
                      </w:rPr>
                      <w:t>S</w:t>
                    </w:r>
                  </w:p>
                </w:txbxContent>
              </v:textbox>
            </v:rect>
            <v:rect id="_x0000_s3119" style="position:absolute;left:4441;top:3657;width:51;height:235;mso-wrap-style:none" filled="f" stroked="f">
              <v:textbox style="mso-fit-shape-to-text:t" inset="0,0,0,0">
                <w:txbxContent>
                  <w:p w:rsidR="005E3B30" w:rsidRDefault="005E3B30">
                    <w:r>
                      <w:rPr>
                        <w:color w:val="24282B"/>
                        <w:sz w:val="10"/>
                        <w:szCs w:val="10"/>
                      </w:rPr>
                      <w:t>3</w:t>
                    </w:r>
                  </w:p>
                </w:txbxContent>
              </v:textbox>
            </v:rect>
            <v:rect id="_x0000_s3120" style="position:absolute;left:3251;top:3139;width:149;height:304;mso-wrap-style:none" filled="f" stroked="f">
              <v:textbox style="mso-fit-shape-to-text:t" inset="0,0,0,0">
                <w:txbxContent>
                  <w:p w:rsidR="005E3B30" w:rsidRDefault="005E3B30">
                    <w:r>
                      <w:rPr>
                        <w:i/>
                        <w:iCs/>
                        <w:color w:val="24282B"/>
                        <w:sz w:val="16"/>
                        <w:szCs w:val="16"/>
                      </w:rPr>
                      <w:t>H</w:t>
                    </w:r>
                  </w:p>
                </w:txbxContent>
              </v:textbox>
            </v:rect>
            <w10:wrap type="none"/>
            <w10:anchorlock/>
          </v:group>
        </w:pict>
      </w:r>
    </w:p>
    <w:p w:rsidR="004A4E59" w:rsidRDefault="004A4E59" w:rsidP="00C40F88">
      <w:pPr>
        <w:ind w:firstLineChars="200" w:firstLine="480"/>
        <w:rPr>
          <w:lang w:val="en-US" w:eastAsia="zh-CN"/>
        </w:rPr>
      </w:pPr>
      <w:r w:rsidRPr="00CB6CBA">
        <w:rPr>
          <w:lang w:val="en-US" w:eastAsia="zh-CN"/>
        </w:rPr>
        <w:br w:type="page"/>
      </w:r>
      <w:r w:rsidR="00354CFA">
        <w:rPr>
          <w:rFonts w:hint="eastAsia"/>
          <w:lang w:val="en-US" w:eastAsia="zh-CN"/>
        </w:rPr>
        <w:t>对于覆盖两个区域的情况</w:t>
      </w:r>
      <w:r w:rsidR="00117E79">
        <w:rPr>
          <w:rFonts w:hint="eastAsia"/>
          <w:lang w:val="en-US" w:eastAsia="zh-CN"/>
        </w:rPr>
        <w:t>(</w:t>
      </w:r>
      <w:r w:rsidR="00354CFA">
        <w:rPr>
          <w:rFonts w:hint="eastAsia"/>
          <w:lang w:val="en-US" w:eastAsia="zh-CN"/>
        </w:rPr>
        <w:t>如图</w:t>
      </w:r>
      <w:r w:rsidR="00354CFA">
        <w:rPr>
          <w:lang w:val="en-US" w:eastAsia="zh-CN"/>
        </w:rPr>
        <w:t>5</w:t>
      </w:r>
      <w:r w:rsidR="00117E79">
        <w:rPr>
          <w:rFonts w:hint="eastAsia"/>
          <w:lang w:val="en-US" w:eastAsia="zh-CN"/>
        </w:rPr>
        <w:t>)</w:t>
      </w:r>
      <w:r w:rsidR="00354CFA">
        <w:rPr>
          <w:rFonts w:hint="eastAsia"/>
          <w:lang w:val="en-US" w:eastAsia="zh-CN"/>
        </w:rPr>
        <w:t>，</w:t>
      </w:r>
      <w:r w:rsidR="00354CFA" w:rsidRPr="00CB6CBA">
        <w:rPr>
          <w:bCs/>
          <w:i/>
          <w:iCs/>
          <w:lang w:val="en-US" w:eastAsia="zh-CN"/>
        </w:rPr>
        <w:t>S</w:t>
      </w:r>
      <w:r w:rsidR="00354CFA" w:rsidRPr="00CB6CBA">
        <w:rPr>
          <w:bCs/>
          <w:vertAlign w:val="subscript"/>
          <w:lang w:val="en-US" w:eastAsia="zh-CN"/>
        </w:rPr>
        <w:t>2</w:t>
      </w:r>
      <w:r w:rsidR="00354CFA">
        <w:rPr>
          <w:rFonts w:hint="eastAsia"/>
          <w:lang w:val="en-US" w:eastAsia="zh-CN"/>
        </w:rPr>
        <w:t>部分的面积</w:t>
      </w:r>
      <w:r w:rsidR="00354CFA" w:rsidRPr="00CB6CBA">
        <w:rPr>
          <w:rFonts w:ascii="Symbol" w:hAnsi="Symbol"/>
          <w:lang w:val="en-US" w:eastAsia="zh-CN"/>
        </w:rPr>
        <w:t></w:t>
      </w:r>
      <w:r w:rsidR="00354CFA" w:rsidRPr="00CB6CBA">
        <w:rPr>
          <w:i/>
          <w:iCs/>
          <w:lang w:val="en-US" w:eastAsia="zh-CN"/>
        </w:rPr>
        <w:t>S</w:t>
      </w:r>
      <w:r w:rsidR="00354CFA" w:rsidRPr="00CB6CBA">
        <w:rPr>
          <w:vertAlign w:val="subscript"/>
          <w:lang w:val="en-US" w:eastAsia="zh-CN"/>
        </w:rPr>
        <w:t>2</w:t>
      </w:r>
      <w:r w:rsidR="00354CFA">
        <w:rPr>
          <w:rFonts w:hint="eastAsia"/>
          <w:lang w:val="en-US" w:eastAsia="zh-CN"/>
        </w:rPr>
        <w:t>可用以下公式计算：</w:t>
      </w:r>
    </w:p>
    <w:p w:rsidR="000B7423" w:rsidRDefault="000B7423" w:rsidP="000B7423">
      <w:pPr>
        <w:pStyle w:val="Blanc"/>
        <w:rPr>
          <w:lang w:eastAsia="zh-CN"/>
        </w:rPr>
      </w:pPr>
    </w:p>
    <w:p w:rsidR="004A4E59" w:rsidRDefault="004A4E59" w:rsidP="004A4E59">
      <w:pPr>
        <w:pStyle w:val="Equation"/>
        <w:rPr>
          <w:lang w:val="en-US" w:eastAsia="zh-CN"/>
        </w:rPr>
      </w:pPr>
      <w:r w:rsidRPr="00CB6CBA">
        <w:rPr>
          <w:lang w:val="en-US" w:eastAsia="zh-CN"/>
        </w:rPr>
        <w:tab/>
      </w:r>
      <w:r w:rsidRPr="00CB6CBA">
        <w:rPr>
          <w:lang w:val="en-US" w:eastAsia="zh-CN"/>
        </w:rPr>
        <w:tab/>
      </w:r>
      <w:r w:rsidR="0051072C" w:rsidRPr="000B7423">
        <w:rPr>
          <w:position w:val="-26"/>
          <w:lang w:val="en-US"/>
        </w:rPr>
        <w:object w:dxaOrig="2600" w:dyaOrig="700">
          <v:shape id="_x0000_i1039" type="#_x0000_t75" style="width:125.25pt;height:34.5pt" o:ole="" fillcolor="window">
            <v:imagedata r:id="rId39" o:title=""/>
          </v:shape>
          <o:OLEObject Type="Embed" ProgID="Equation.3" ShapeID="_x0000_i1039" DrawAspect="Content" ObjectID="_1385303838" r:id="rId40"/>
        </w:object>
      </w:r>
      <w:r w:rsidRPr="00CB6CBA">
        <w:rPr>
          <w:lang w:val="en-US" w:eastAsia="zh-CN"/>
        </w:rPr>
        <w:tab/>
        <w:t>(</w:t>
      </w:r>
      <w:r>
        <w:rPr>
          <w:lang w:val="en-US" w:eastAsia="zh-CN"/>
        </w:rPr>
        <w:t>32</w:t>
      </w:r>
      <w:r w:rsidRPr="00CB6CBA">
        <w:rPr>
          <w:lang w:val="en-US" w:eastAsia="zh-CN"/>
        </w:rPr>
        <w:t>)</w:t>
      </w:r>
    </w:p>
    <w:p w:rsidR="00354CFA" w:rsidRPr="00CB6CBA" w:rsidRDefault="00354CFA" w:rsidP="00354CFA">
      <w:pPr>
        <w:rPr>
          <w:lang w:val="en-US" w:eastAsia="zh-CN"/>
        </w:rPr>
      </w:pPr>
      <w:r>
        <w:rPr>
          <w:rFonts w:hint="eastAsia"/>
          <w:lang w:val="en-US" w:eastAsia="zh-CN"/>
        </w:rPr>
        <w:t>式中：</w:t>
      </w:r>
    </w:p>
    <w:p w:rsidR="00354CFA" w:rsidRDefault="00354CFA" w:rsidP="00354CFA">
      <w:pPr>
        <w:pStyle w:val="Equationlegend"/>
        <w:rPr>
          <w:lang w:eastAsia="zh-CN"/>
        </w:rPr>
      </w:pPr>
      <w:r w:rsidRPr="00CB6CBA">
        <w:rPr>
          <w:lang w:eastAsia="zh-CN"/>
        </w:rPr>
        <w:tab/>
      </w:r>
      <w:r w:rsidRPr="00CB6CBA">
        <w:rPr>
          <w:rFonts w:ascii="Symbol" w:hAnsi="Symbol"/>
          <w:lang w:eastAsia="zh-CN"/>
        </w:rPr>
        <w:t></w:t>
      </w:r>
      <w:r w:rsidRPr="00CB6CBA">
        <w:rPr>
          <w:vertAlign w:val="subscript"/>
          <w:lang w:eastAsia="zh-CN"/>
        </w:rPr>
        <w:t>2</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相关扇形角</w:t>
      </w:r>
      <w:r w:rsidR="00117E79">
        <w:rPr>
          <w:rFonts w:hint="eastAsia"/>
          <w:lang w:eastAsia="zh-CN"/>
        </w:rPr>
        <w:t>(</w:t>
      </w:r>
      <w:r>
        <w:rPr>
          <w:rFonts w:hint="eastAsia"/>
          <w:lang w:eastAsia="zh-CN"/>
        </w:rPr>
        <w:t>如图</w:t>
      </w:r>
      <w:r>
        <w:rPr>
          <w:lang w:eastAsia="zh-CN"/>
        </w:rPr>
        <w:t>5</w:t>
      </w:r>
      <w:r w:rsidR="00117E79">
        <w:rPr>
          <w:rFonts w:hint="eastAsia"/>
          <w:lang w:eastAsia="zh-CN"/>
        </w:rPr>
        <w:t>)</w:t>
      </w:r>
    </w:p>
    <w:p w:rsidR="00354CFA" w:rsidRPr="00CB6CBA" w:rsidRDefault="00354CFA" w:rsidP="00C40F88">
      <w:pPr>
        <w:ind w:firstLineChars="200" w:firstLine="480"/>
        <w:rPr>
          <w:lang w:val="en-US" w:eastAsia="zh-CN"/>
        </w:rPr>
      </w:pPr>
      <w:r w:rsidRPr="00CB6CBA">
        <w:rPr>
          <w:bCs/>
          <w:i/>
          <w:iCs/>
          <w:lang w:val="en-US" w:eastAsia="zh-CN"/>
        </w:rPr>
        <w:t>S</w:t>
      </w:r>
      <w:r>
        <w:rPr>
          <w:bCs/>
          <w:vertAlign w:val="subscript"/>
          <w:lang w:val="en-US" w:eastAsia="zh-CN"/>
        </w:rPr>
        <w:t>1</w:t>
      </w:r>
      <w:r>
        <w:rPr>
          <w:rFonts w:hint="eastAsia"/>
          <w:lang w:val="en-US" w:eastAsia="zh-CN"/>
        </w:rPr>
        <w:t>部分的面积</w:t>
      </w:r>
      <w:r w:rsidRPr="00CB6CBA">
        <w:rPr>
          <w:rFonts w:ascii="Symbol" w:hAnsi="Symbol"/>
          <w:lang w:val="en-US" w:eastAsia="zh-CN"/>
        </w:rPr>
        <w:t></w:t>
      </w:r>
      <w:r w:rsidRPr="00CB6CBA">
        <w:rPr>
          <w:i/>
          <w:iCs/>
          <w:lang w:val="en-US" w:eastAsia="zh-CN"/>
        </w:rPr>
        <w:t>S</w:t>
      </w:r>
      <w:r>
        <w:rPr>
          <w:vertAlign w:val="subscript"/>
          <w:lang w:val="en-US" w:eastAsia="zh-CN"/>
        </w:rPr>
        <w:t>1</w:t>
      </w:r>
      <w:r>
        <w:rPr>
          <w:rFonts w:hint="eastAsia"/>
          <w:lang w:val="en-US" w:eastAsia="zh-CN"/>
        </w:rPr>
        <w:t>可用以下公式计算：</w:t>
      </w:r>
    </w:p>
    <w:p w:rsidR="00354CFA" w:rsidRDefault="00354CFA" w:rsidP="00354CFA">
      <w:pPr>
        <w:pStyle w:val="Blanc"/>
        <w:rPr>
          <w:lang w:eastAsia="zh-CN"/>
        </w:rPr>
      </w:pPr>
    </w:p>
    <w:p w:rsidR="00354CFA" w:rsidRDefault="00354CFA" w:rsidP="00354CFA">
      <w:pPr>
        <w:pStyle w:val="Equation"/>
        <w:rPr>
          <w:lang w:val="en-US" w:eastAsia="zh-CN"/>
        </w:rPr>
      </w:pPr>
      <w:r w:rsidRPr="00CB6CBA">
        <w:rPr>
          <w:lang w:val="en-US" w:eastAsia="zh-CN"/>
        </w:rPr>
        <w:tab/>
      </w:r>
      <w:r w:rsidRPr="00CB6CBA">
        <w:rPr>
          <w:lang w:val="en-US" w:eastAsia="zh-CN"/>
        </w:rPr>
        <w:tab/>
      </w:r>
      <w:r w:rsidRPr="00CB6CBA">
        <w:rPr>
          <w:position w:val="-10"/>
          <w:lang w:val="en-US"/>
        </w:rPr>
        <w:object w:dxaOrig="1560" w:dyaOrig="400">
          <v:shape id="_x0000_i1040" type="#_x0000_t75" style="width:75.75pt;height:20.25pt" o:ole="">
            <v:imagedata r:id="rId41" o:title=""/>
          </v:shape>
          <o:OLEObject Type="Embed" ProgID="Equation.3" ShapeID="_x0000_i1040" DrawAspect="Content" ObjectID="_1385303839" r:id="rId42"/>
        </w:object>
      </w:r>
      <w:r w:rsidRPr="00CB6CBA">
        <w:rPr>
          <w:lang w:val="en-US" w:eastAsia="zh-CN"/>
        </w:rPr>
        <w:tab/>
        <w:t>(</w:t>
      </w:r>
      <w:r>
        <w:rPr>
          <w:lang w:val="en-US" w:eastAsia="zh-CN"/>
        </w:rPr>
        <w:t>33</w:t>
      </w:r>
      <w:r w:rsidRPr="00CB6CBA">
        <w:rPr>
          <w:lang w:val="en-US" w:eastAsia="zh-CN"/>
        </w:rPr>
        <w:t>)</w:t>
      </w:r>
    </w:p>
    <w:p w:rsidR="004A4E59" w:rsidRDefault="00354CFA" w:rsidP="00C40F88">
      <w:pPr>
        <w:ind w:firstLineChars="200" w:firstLine="480"/>
        <w:rPr>
          <w:lang w:val="en-US" w:eastAsia="zh-CN"/>
        </w:rPr>
      </w:pPr>
      <w:r>
        <w:rPr>
          <w:rFonts w:hint="eastAsia"/>
          <w:lang w:val="en-US" w:eastAsia="zh-CN"/>
        </w:rPr>
        <w:t>对于覆盖三个区域的情况</w:t>
      </w:r>
      <w:r w:rsidR="00117E79">
        <w:rPr>
          <w:rFonts w:hint="eastAsia"/>
          <w:lang w:val="en-US" w:eastAsia="zh-CN"/>
        </w:rPr>
        <w:t>(</w:t>
      </w:r>
      <w:r>
        <w:rPr>
          <w:rFonts w:hint="eastAsia"/>
          <w:lang w:val="en-US" w:eastAsia="zh-CN"/>
        </w:rPr>
        <w:t>如图</w:t>
      </w:r>
      <w:r>
        <w:rPr>
          <w:lang w:val="en-US" w:eastAsia="zh-CN"/>
        </w:rPr>
        <w:t>6</w:t>
      </w:r>
      <w:r w:rsidR="00117E79">
        <w:rPr>
          <w:rFonts w:hint="eastAsia"/>
          <w:lang w:val="en-US" w:eastAsia="zh-CN"/>
        </w:rPr>
        <w:t>)</w:t>
      </w:r>
      <w:r>
        <w:rPr>
          <w:rFonts w:hint="eastAsia"/>
          <w:lang w:val="en-US" w:eastAsia="zh-CN"/>
        </w:rPr>
        <w:t>，大扇形</w:t>
      </w:r>
      <w:r w:rsidR="00117E79">
        <w:rPr>
          <w:rFonts w:hint="eastAsia"/>
          <w:lang w:val="en-US" w:eastAsia="zh-CN"/>
        </w:rPr>
        <w:t>(</w:t>
      </w:r>
      <w:r w:rsidRPr="00CB6CBA">
        <w:rPr>
          <w:position w:val="-10"/>
          <w:lang w:val="en-US"/>
        </w:rPr>
        <w:object w:dxaOrig="300" w:dyaOrig="340">
          <v:shape id="_x0000_i1041" type="#_x0000_t75" style="width:15pt;height:16.5pt" o:ole="">
            <v:imagedata r:id="rId43" o:title=""/>
          </v:shape>
          <o:OLEObject Type="Embed" ProgID="Equation.3" ShapeID="_x0000_i1041" DrawAspect="Content" ObjectID="_1385303840" r:id="rId44"/>
        </w:object>
      </w:r>
      <w:r w:rsidRPr="00CB6CBA">
        <w:rPr>
          <w:lang w:val="en-US" w:eastAsia="zh-CN"/>
        </w:rPr>
        <w:t> </w:t>
      </w:r>
      <w:r w:rsidRPr="00CB6CBA">
        <w:rPr>
          <w:rFonts w:ascii="Symbol" w:hAnsi="Symbol"/>
          <w:lang w:val="en-US" w:eastAsia="zh-CN"/>
        </w:rPr>
        <w:t></w:t>
      </w:r>
      <w:r w:rsidRPr="00CB6CBA">
        <w:rPr>
          <w:lang w:val="en-US" w:eastAsia="zh-CN"/>
        </w:rPr>
        <w:t> </w:t>
      </w:r>
      <w:r w:rsidRPr="00CB6CBA">
        <w:rPr>
          <w:i/>
          <w:iCs/>
          <w:lang w:val="en-US" w:eastAsia="zh-CN"/>
        </w:rPr>
        <w:t>S</w:t>
      </w:r>
      <w:r w:rsidRPr="00CB6CBA">
        <w:rPr>
          <w:vertAlign w:val="subscript"/>
          <w:lang w:val="en-US" w:eastAsia="zh-CN"/>
        </w:rPr>
        <w:t>3</w:t>
      </w:r>
      <w:r w:rsidR="00117E79">
        <w:rPr>
          <w:rFonts w:hint="eastAsia"/>
          <w:lang w:val="en-US" w:eastAsia="zh-CN"/>
        </w:rPr>
        <w:t>)</w:t>
      </w:r>
      <w:r>
        <w:rPr>
          <w:rFonts w:hint="eastAsia"/>
          <w:lang w:val="en-US" w:eastAsia="zh-CN"/>
        </w:rPr>
        <w:t>和</w:t>
      </w:r>
      <w:r w:rsidRPr="00CB6CBA">
        <w:rPr>
          <w:position w:val="-10"/>
          <w:lang w:val="en-US"/>
        </w:rPr>
        <w:object w:dxaOrig="300" w:dyaOrig="340">
          <v:shape id="_x0000_i1042" type="#_x0000_t75" style="width:15pt;height:16.5pt" o:ole="">
            <v:imagedata r:id="rId43" o:title=""/>
          </v:shape>
          <o:OLEObject Type="Embed" ProgID="Equation.3" ShapeID="_x0000_i1042" DrawAspect="Content" ObjectID="_1385303841" r:id="rId45"/>
        </w:object>
      </w:r>
      <w:r w:rsidRPr="00EE0F4E">
        <w:rPr>
          <w:rFonts w:hint="eastAsia"/>
          <w:bCs/>
          <w:iCs/>
          <w:lang w:val="en-US" w:eastAsia="zh-CN"/>
        </w:rPr>
        <w:t>和</w:t>
      </w:r>
      <w:r w:rsidRPr="00CB6CBA">
        <w:rPr>
          <w:i/>
          <w:iCs/>
          <w:lang w:val="en-US" w:eastAsia="zh-CN"/>
        </w:rPr>
        <w:t>S</w:t>
      </w:r>
      <w:r w:rsidRPr="00CB6CBA">
        <w:rPr>
          <w:vertAlign w:val="subscript"/>
          <w:lang w:val="en-US" w:eastAsia="zh-CN"/>
        </w:rPr>
        <w:t>3</w:t>
      </w:r>
      <w:r>
        <w:rPr>
          <w:rFonts w:hint="eastAsia"/>
          <w:lang w:val="en-US" w:eastAsia="zh-CN"/>
        </w:rPr>
        <w:t>部分的面积</w:t>
      </w:r>
      <w:r>
        <w:rPr>
          <w:rFonts w:ascii="Symbol" w:hAnsi="Symbol"/>
          <w:lang w:val="en-US" w:eastAsia="zh-CN"/>
        </w:rPr>
        <w:t>相应如下</w:t>
      </w:r>
      <w:r>
        <w:rPr>
          <w:rFonts w:hint="eastAsia"/>
          <w:lang w:val="en-US" w:eastAsia="zh-CN"/>
        </w:rPr>
        <w:t>：</w:t>
      </w:r>
    </w:p>
    <w:p w:rsidR="000B7423" w:rsidRDefault="000B7423" w:rsidP="000B7423">
      <w:pPr>
        <w:pStyle w:val="Blanc"/>
        <w:rPr>
          <w:lang w:eastAsia="zh-CN"/>
        </w:rPr>
      </w:pPr>
    </w:p>
    <w:p w:rsidR="004A4E59" w:rsidRDefault="004A4E59" w:rsidP="004A4E59">
      <w:pPr>
        <w:pStyle w:val="Equation"/>
        <w:rPr>
          <w:lang w:val="en-US"/>
        </w:rPr>
      </w:pPr>
      <w:r w:rsidRPr="00CB6CBA">
        <w:rPr>
          <w:lang w:val="en-US" w:eastAsia="zh-CN"/>
        </w:rPr>
        <w:tab/>
      </w:r>
      <w:r w:rsidRPr="00CB6CBA">
        <w:rPr>
          <w:lang w:val="en-US" w:eastAsia="zh-CN"/>
        </w:rPr>
        <w:tab/>
      </w:r>
      <w:r w:rsidR="000B7423" w:rsidRPr="000B7423">
        <w:rPr>
          <w:position w:val="-26"/>
          <w:lang w:val="en-US"/>
        </w:rPr>
        <w:object w:dxaOrig="2799" w:dyaOrig="700">
          <v:shape id="_x0000_i1043" type="#_x0000_t75" style="width:135.75pt;height:34.5pt" o:ole="" fillcolor="window">
            <v:imagedata r:id="rId46" o:title=""/>
          </v:shape>
          <o:OLEObject Type="Embed" ProgID="Equation.3" ShapeID="_x0000_i1043" DrawAspect="Content" ObjectID="_1385303842" r:id="rId47"/>
        </w:object>
      </w:r>
      <w:r w:rsidRPr="00CB6CBA">
        <w:rPr>
          <w:lang w:val="en-US"/>
        </w:rPr>
        <w:tab/>
        <w:t>(</w:t>
      </w:r>
      <w:r>
        <w:rPr>
          <w:lang w:val="en-US"/>
        </w:rPr>
        <w:t>34</w:t>
      </w:r>
      <w:r w:rsidRPr="00CB6CBA">
        <w:rPr>
          <w:lang w:val="en-US"/>
        </w:rPr>
        <w:t>)</w:t>
      </w:r>
    </w:p>
    <w:p w:rsidR="004A4E59" w:rsidRDefault="004A4E59" w:rsidP="004A4E59">
      <w:pPr>
        <w:pStyle w:val="Equation"/>
        <w:rPr>
          <w:lang w:val="en-US"/>
        </w:rPr>
      </w:pPr>
      <w:r w:rsidRPr="00CB6CBA">
        <w:rPr>
          <w:lang w:val="en-US"/>
        </w:rPr>
        <w:tab/>
      </w:r>
      <w:r w:rsidRPr="00CB6CBA">
        <w:rPr>
          <w:lang w:val="en-US"/>
        </w:rPr>
        <w:tab/>
      </w:r>
      <w:r w:rsidR="000B7423" w:rsidRPr="000B7423">
        <w:rPr>
          <w:position w:val="-26"/>
          <w:lang w:val="en-US"/>
        </w:rPr>
        <w:object w:dxaOrig="2740" w:dyaOrig="700">
          <v:shape id="_x0000_i1044" type="#_x0000_t75" style="width:137.25pt;height:34.5pt" o:ole="" fillcolor="window">
            <v:imagedata r:id="rId48" o:title=""/>
          </v:shape>
          <o:OLEObject Type="Embed" ProgID="Equation.3" ShapeID="_x0000_i1044" DrawAspect="Content" ObjectID="_1385303843" r:id="rId49"/>
        </w:object>
      </w:r>
      <w:r w:rsidRPr="00CB6CBA">
        <w:rPr>
          <w:lang w:val="en-US"/>
        </w:rPr>
        <w:tab/>
        <w:t>(</w:t>
      </w:r>
      <w:r>
        <w:rPr>
          <w:lang w:val="en-US"/>
        </w:rPr>
        <w:t>35</w:t>
      </w:r>
      <w:r w:rsidRPr="00CB6CBA">
        <w:rPr>
          <w:lang w:val="en-US"/>
        </w:rPr>
        <w:t>)</w:t>
      </w:r>
    </w:p>
    <w:p w:rsidR="000B7423" w:rsidRDefault="000B7423" w:rsidP="000B7423">
      <w:pPr>
        <w:pStyle w:val="Blanc"/>
      </w:pPr>
    </w:p>
    <w:p w:rsidR="00451E95" w:rsidRDefault="000B7423" w:rsidP="00451E95">
      <w:pPr>
        <w:pStyle w:val="Equation"/>
        <w:rPr>
          <w:lang w:val="en-US"/>
        </w:rPr>
      </w:pPr>
      <w:r>
        <w:tab/>
      </w:r>
      <w:r>
        <w:tab/>
      </w:r>
      <w:r w:rsidRPr="00CB6CBA">
        <w:rPr>
          <w:position w:val="-24"/>
          <w:lang w:val="en-US"/>
        </w:rPr>
        <w:object w:dxaOrig="780" w:dyaOrig="620">
          <v:shape id="_x0000_i1045" type="#_x0000_t75" style="width:38.25pt;height:30pt" o:ole="" fillcolor="window">
            <v:imagedata r:id="rId50" o:title=""/>
          </v:shape>
          <o:OLEObject Type="Embed" ProgID="Equation.3" ShapeID="_x0000_i1045" DrawAspect="Content" ObjectID="_1385303844" r:id="rId51"/>
        </w:object>
      </w:r>
    </w:p>
    <w:p w:rsidR="000B7423" w:rsidRDefault="000B7423" w:rsidP="000B7423">
      <w:pPr>
        <w:pStyle w:val="Blanc"/>
      </w:pPr>
    </w:p>
    <w:p w:rsidR="00354CFA" w:rsidRPr="00CB6CBA" w:rsidRDefault="00354CFA" w:rsidP="00354CFA">
      <w:pPr>
        <w:rPr>
          <w:lang w:val="en-US" w:eastAsia="zh-CN"/>
        </w:rPr>
      </w:pPr>
      <w:r>
        <w:rPr>
          <w:rFonts w:hint="eastAsia"/>
          <w:lang w:val="en-US" w:eastAsia="zh-CN"/>
        </w:rPr>
        <w:t>式中：</w:t>
      </w:r>
    </w:p>
    <w:p w:rsidR="00354CFA" w:rsidRDefault="00354CFA" w:rsidP="00354CFA">
      <w:pPr>
        <w:pStyle w:val="Equationlegend"/>
        <w:rPr>
          <w:lang w:eastAsia="zh-CN"/>
        </w:rPr>
      </w:pPr>
      <w:r w:rsidRPr="00CB6CBA">
        <w:rPr>
          <w:i/>
          <w:lang w:eastAsia="zh-CN"/>
        </w:rPr>
        <w:tab/>
        <w:t>H</w:t>
      </w:r>
      <w:r w:rsidR="00DD5225">
        <w:rPr>
          <w:lang w:eastAsia="zh-CN"/>
        </w:rPr>
        <w:t>：</w:t>
      </w:r>
      <w:r w:rsidRPr="00CB6CBA">
        <w:rPr>
          <w:lang w:eastAsia="zh-CN"/>
        </w:rPr>
        <w:tab/>
      </w:r>
      <w:r>
        <w:rPr>
          <w:rFonts w:hint="eastAsia"/>
          <w:lang w:eastAsia="zh-CN"/>
        </w:rPr>
        <w:t>发射机到近似线交战的距离</w:t>
      </w:r>
      <w:r w:rsidR="00117E79">
        <w:rPr>
          <w:rFonts w:hint="eastAsia"/>
          <w:lang w:eastAsia="zh-CN"/>
        </w:rPr>
        <w:t>(</w:t>
      </w:r>
      <w:r>
        <w:rPr>
          <w:rFonts w:hint="eastAsia"/>
          <w:lang w:eastAsia="zh-CN"/>
        </w:rPr>
        <w:t>如图</w:t>
      </w:r>
      <w:r>
        <w:rPr>
          <w:lang w:eastAsia="zh-CN"/>
        </w:rPr>
        <w:t>6</w:t>
      </w:r>
      <w:r w:rsidR="00117E79">
        <w:rPr>
          <w:rFonts w:hint="eastAsia"/>
          <w:lang w:eastAsia="zh-CN"/>
        </w:rPr>
        <w:t>)</w:t>
      </w:r>
      <w:r w:rsidRPr="00CB6CBA">
        <w:rPr>
          <w:lang w:eastAsia="zh-CN"/>
        </w:rPr>
        <w:t>(km)</w:t>
      </w:r>
    </w:p>
    <w:p w:rsidR="00354CFA" w:rsidRDefault="00354CFA" w:rsidP="00354CFA">
      <w:pPr>
        <w:pStyle w:val="Equationlegend"/>
        <w:rPr>
          <w:lang w:eastAsia="zh-CN"/>
        </w:rPr>
      </w:pPr>
      <w:r w:rsidRPr="00CB6CBA">
        <w:rPr>
          <w:lang w:eastAsia="zh-CN"/>
        </w:rPr>
        <w:tab/>
      </w:r>
      <w:r w:rsidRPr="00CB6CBA">
        <w:rPr>
          <w:position w:val="-10"/>
        </w:rPr>
        <w:object w:dxaOrig="320" w:dyaOrig="340">
          <v:shape id="_x0000_i1046" type="#_x0000_t75" style="width:15.75pt;height:16.5pt" o:ole="" fillcolor="window">
            <v:imagedata r:id="rId52" o:title=""/>
          </v:shape>
          <o:OLEObject Type="Embed" ProgID="Equation.3" ShapeID="_x0000_i1046" DrawAspect="Content" ObjectID="_1385303845" r:id="rId53"/>
        </w:object>
      </w:r>
      <w:r>
        <w:rPr>
          <w:rFonts w:hint="eastAsia"/>
          <w:lang w:eastAsia="zh-CN"/>
        </w:rPr>
        <w:t>和</w:t>
      </w:r>
      <w:r w:rsidRPr="00CB6CBA">
        <w:rPr>
          <w:position w:val="-12"/>
        </w:rPr>
        <w:object w:dxaOrig="279" w:dyaOrig="360">
          <v:shape id="_x0000_i1047" type="#_x0000_t75" style="width:12.75pt;height:18pt" o:ole="" fillcolor="window">
            <v:imagedata r:id="rId54" o:title=""/>
          </v:shape>
          <o:OLEObject Type="Embed" ProgID="Equation.3" ShapeID="_x0000_i1047" DrawAspect="Content" ObjectID="_1385303846" r:id="rId55"/>
        </w:object>
      </w:r>
      <w:r>
        <w:rPr>
          <w:rFonts w:hint="eastAsia"/>
          <w:lang w:eastAsia="zh-CN"/>
        </w:rPr>
        <w:t>：</w:t>
      </w:r>
      <w:r w:rsidRPr="00CB6CBA">
        <w:rPr>
          <w:lang w:eastAsia="zh-CN"/>
        </w:rPr>
        <w:tab/>
      </w:r>
      <w:r>
        <w:rPr>
          <w:rFonts w:hint="eastAsia"/>
          <w:lang w:eastAsia="zh-CN"/>
        </w:rPr>
        <w:t>相关扇形角</w:t>
      </w:r>
      <w:r w:rsidR="00117E79">
        <w:rPr>
          <w:rFonts w:hint="eastAsia"/>
          <w:lang w:eastAsia="zh-CN"/>
        </w:rPr>
        <w:t>(</w:t>
      </w:r>
      <w:r>
        <w:rPr>
          <w:rFonts w:hint="eastAsia"/>
          <w:lang w:eastAsia="zh-CN"/>
        </w:rPr>
        <w:t>如图</w:t>
      </w:r>
      <w:r>
        <w:rPr>
          <w:lang w:eastAsia="zh-CN"/>
        </w:rPr>
        <w:t>6</w:t>
      </w:r>
      <w:r w:rsidR="00117E79">
        <w:rPr>
          <w:rFonts w:hint="eastAsia"/>
          <w:lang w:eastAsia="zh-CN"/>
        </w:rPr>
        <w:t>)(</w:t>
      </w:r>
      <w:r>
        <w:rPr>
          <w:rFonts w:hint="eastAsia"/>
          <w:lang w:eastAsia="zh-CN"/>
        </w:rPr>
        <w:t>单位：度</w:t>
      </w:r>
      <w:r w:rsidR="00117E79">
        <w:rPr>
          <w:rFonts w:hint="eastAsia"/>
          <w:lang w:eastAsia="zh-CN"/>
        </w:rPr>
        <w:t>)</w:t>
      </w:r>
      <w:r w:rsidR="00B23556">
        <w:rPr>
          <w:rFonts w:hint="eastAsia"/>
          <w:lang w:eastAsia="zh-CN"/>
        </w:rPr>
        <w:t>。</w:t>
      </w:r>
    </w:p>
    <w:p w:rsidR="00354CFA" w:rsidRPr="00CB6CBA" w:rsidRDefault="00354CFA" w:rsidP="00354CFA">
      <w:pPr>
        <w:rPr>
          <w:lang w:val="en-US" w:eastAsia="zh-CN"/>
        </w:rPr>
      </w:pPr>
      <w:r>
        <w:rPr>
          <w:rFonts w:hint="eastAsia"/>
          <w:lang w:val="en-US" w:eastAsia="zh-CN"/>
        </w:rPr>
        <w:t>则：</w:t>
      </w:r>
    </w:p>
    <w:p w:rsidR="00354CFA" w:rsidRDefault="00354CFA" w:rsidP="00354CFA">
      <w:pPr>
        <w:pStyle w:val="Blanc"/>
        <w:rPr>
          <w:lang w:eastAsia="zh-CN"/>
        </w:rPr>
      </w:pPr>
    </w:p>
    <w:p w:rsidR="00354CFA" w:rsidRDefault="00354CFA" w:rsidP="00354CFA">
      <w:pPr>
        <w:pStyle w:val="Equation"/>
        <w:rPr>
          <w:lang w:val="en-US" w:eastAsia="zh-CN"/>
        </w:rPr>
      </w:pPr>
      <w:r w:rsidRPr="00CB6CBA">
        <w:rPr>
          <w:lang w:val="en-US" w:eastAsia="zh-CN"/>
        </w:rPr>
        <w:tab/>
      </w:r>
      <w:r w:rsidRPr="00CB6CBA">
        <w:rPr>
          <w:lang w:val="en-US" w:eastAsia="zh-CN"/>
        </w:rPr>
        <w:tab/>
      </w:r>
      <w:r w:rsidRPr="00CB6CBA">
        <w:rPr>
          <w:position w:val="-12"/>
          <w:lang w:val="en-US"/>
        </w:rPr>
        <w:object w:dxaOrig="2340" w:dyaOrig="420">
          <v:shape id="_x0000_i1048" type="#_x0000_t75" style="width:117pt;height:22.5pt" o:ole="">
            <v:imagedata r:id="rId56" o:title=""/>
          </v:shape>
          <o:OLEObject Type="Embed" ProgID="Equation.3" ShapeID="_x0000_i1048" DrawAspect="Content" ObjectID="_1385303847" r:id="rId57"/>
        </w:object>
      </w:r>
      <w:r w:rsidRPr="00CB6CBA">
        <w:rPr>
          <w:lang w:val="en-US" w:eastAsia="zh-CN"/>
        </w:rPr>
        <w:tab/>
        <w:t>(</w:t>
      </w:r>
      <w:r>
        <w:rPr>
          <w:lang w:val="en-US" w:eastAsia="zh-CN"/>
        </w:rPr>
        <w:t>36)</w:t>
      </w:r>
    </w:p>
    <w:p w:rsidR="00354CFA" w:rsidRDefault="00354CFA" w:rsidP="00354CFA">
      <w:pPr>
        <w:pStyle w:val="Blanc"/>
        <w:rPr>
          <w:lang w:eastAsia="zh-CN"/>
        </w:rPr>
      </w:pPr>
    </w:p>
    <w:p w:rsidR="00354CFA" w:rsidRDefault="00354CFA" w:rsidP="00C40F88">
      <w:pPr>
        <w:ind w:firstLineChars="200" w:firstLine="480"/>
        <w:rPr>
          <w:lang w:val="en-US" w:eastAsia="zh-CN"/>
        </w:rPr>
      </w:pPr>
      <w:r>
        <w:rPr>
          <w:rFonts w:hint="eastAsia"/>
          <w:lang w:val="en-US" w:eastAsia="zh-CN"/>
        </w:rPr>
        <w:t>例如，计算图</w:t>
      </w:r>
      <w:r>
        <w:rPr>
          <w:lang w:val="en-US" w:eastAsia="zh-CN"/>
        </w:rPr>
        <w:t>6</w:t>
      </w:r>
      <w:r>
        <w:rPr>
          <w:rFonts w:hint="eastAsia"/>
          <w:lang w:val="en-US" w:eastAsia="zh-CN"/>
        </w:rPr>
        <w:t>所示的三个区的相对面积时，从图上我们已知：</w:t>
      </w:r>
      <w:r w:rsidRPr="00CB6CBA">
        <w:rPr>
          <w:position w:val="-10"/>
          <w:lang w:val="en-US"/>
        </w:rPr>
        <w:object w:dxaOrig="320" w:dyaOrig="340">
          <v:shape id="_x0000_i1049" type="#_x0000_t75" style="width:15.75pt;height:16.5pt" o:ole="" fillcolor="window">
            <v:imagedata r:id="rId58" o:title=""/>
          </v:shape>
          <o:OLEObject Type="Embed" ProgID="Equation.3" ShapeID="_x0000_i1049" DrawAspect="Content" ObjectID="_1385303848" r:id="rId59"/>
        </w:object>
      </w:r>
      <w:r w:rsidRPr="00CB6CBA">
        <w:rPr>
          <w:lang w:val="en-US" w:eastAsia="zh-CN"/>
        </w:rPr>
        <w:t> </w:t>
      </w:r>
      <w:r w:rsidRPr="00CB6CBA">
        <w:rPr>
          <w:rFonts w:ascii="Symbol" w:hAnsi="Symbol"/>
          <w:lang w:val="en-US" w:eastAsia="zh-CN"/>
        </w:rPr>
        <w:t></w:t>
      </w:r>
      <w:r w:rsidRPr="00CB6CBA">
        <w:rPr>
          <w:lang w:val="en-US" w:eastAsia="zh-CN"/>
        </w:rPr>
        <w:t> 88</w:t>
      </w:r>
      <w:r w:rsidRPr="00CB6CBA">
        <w:rPr>
          <w:rFonts w:ascii="Symbol" w:hAnsi="Symbol"/>
          <w:lang w:val="en-US" w:eastAsia="zh-CN"/>
        </w:rPr>
        <w:t></w:t>
      </w:r>
      <w:r>
        <w:rPr>
          <w:rFonts w:hint="eastAsia"/>
          <w:lang w:val="en-US" w:eastAsia="zh-CN"/>
        </w:rPr>
        <w:t>，</w:t>
      </w:r>
      <w:r w:rsidRPr="00CB6CBA">
        <w:rPr>
          <w:rFonts w:ascii="Symbol" w:hAnsi="Symbol"/>
          <w:lang w:val="en-US" w:eastAsia="zh-CN"/>
        </w:rPr>
        <w:t></w:t>
      </w:r>
      <w:r w:rsidRPr="00CB6CBA">
        <w:rPr>
          <w:rFonts w:ascii="Symbol" w:hAnsi="Symbol"/>
          <w:vertAlign w:val="subscript"/>
          <w:lang w:val="en-US" w:eastAsia="zh-CN"/>
        </w:rPr>
        <w:t></w:t>
      </w:r>
      <w:r w:rsidRPr="00CB6CBA">
        <w:rPr>
          <w:lang w:val="en-US" w:eastAsia="zh-CN"/>
        </w:rPr>
        <w:t> </w:t>
      </w:r>
      <w:r w:rsidRPr="00CB6CBA">
        <w:rPr>
          <w:rFonts w:ascii="Symbol" w:hAnsi="Symbol"/>
          <w:lang w:val="en-US" w:eastAsia="zh-CN"/>
        </w:rPr>
        <w:t></w:t>
      </w:r>
      <w:r w:rsidRPr="00CB6CBA">
        <w:rPr>
          <w:rFonts w:ascii="Symbol" w:hAnsi="Symbol"/>
          <w:lang w:val="en-US" w:eastAsia="zh-CN"/>
        </w:rPr>
        <w:t></w:t>
      </w:r>
      <w:r w:rsidRPr="00CB6CBA">
        <w:rPr>
          <w:rFonts w:ascii="Symbol" w:hAnsi="Symbol"/>
          <w:lang w:val="en-US" w:eastAsia="zh-CN"/>
        </w:rPr>
        <w:t></w:t>
      </w:r>
      <w:r w:rsidRPr="00CB6CBA">
        <w:rPr>
          <w:rFonts w:ascii="Symbol" w:hAnsi="Symbol"/>
          <w:lang w:val="en-US" w:eastAsia="zh-CN"/>
        </w:rPr>
        <w:t></w:t>
      </w:r>
      <w:r>
        <w:rPr>
          <w:rFonts w:hint="eastAsia"/>
          <w:lang w:val="en-US" w:eastAsia="zh-CN"/>
        </w:rPr>
        <w:t>和</w:t>
      </w:r>
      <w:r w:rsidRPr="00CB6CBA">
        <w:rPr>
          <w:rFonts w:ascii="Symbol" w:hAnsi="Symbol"/>
          <w:lang w:val="en-US" w:eastAsia="zh-CN"/>
        </w:rPr>
        <w:t></w:t>
      </w:r>
      <w:r w:rsidRPr="00CB6CBA">
        <w:rPr>
          <w:lang w:val="en-US" w:eastAsia="zh-CN"/>
        </w:rPr>
        <w:t> </w:t>
      </w:r>
      <w:r w:rsidRPr="00CB6CBA">
        <w:rPr>
          <w:rFonts w:ascii="Symbol" w:hAnsi="Symbol"/>
          <w:lang w:val="en-US" w:eastAsia="zh-CN"/>
        </w:rPr>
        <w:t></w:t>
      </w:r>
      <w:r w:rsidRPr="00CB6CBA">
        <w:rPr>
          <w:lang w:val="en-US" w:eastAsia="zh-CN"/>
        </w:rPr>
        <w:t>0.51</w:t>
      </w:r>
      <w:r>
        <w:rPr>
          <w:rFonts w:hint="eastAsia"/>
          <w:lang w:val="en-US" w:eastAsia="zh-CN"/>
        </w:rPr>
        <w:t>。</w:t>
      </w:r>
    </w:p>
    <w:p w:rsidR="004A4E59" w:rsidRDefault="00354CFA" w:rsidP="00C40F88">
      <w:pPr>
        <w:ind w:firstLineChars="200" w:firstLine="480"/>
        <w:rPr>
          <w:lang w:val="en-US" w:eastAsia="zh-CN"/>
        </w:rPr>
      </w:pPr>
      <w:r>
        <w:rPr>
          <w:rFonts w:hint="eastAsia"/>
          <w:lang w:val="en-US" w:eastAsia="zh-CN"/>
        </w:rPr>
        <w:t>则从公式</w:t>
      </w:r>
      <w:r w:rsidRPr="00CB6CBA">
        <w:rPr>
          <w:lang w:val="en-US" w:eastAsia="zh-CN"/>
        </w:rPr>
        <w:t>(</w:t>
      </w:r>
      <w:r>
        <w:rPr>
          <w:lang w:val="en-US" w:eastAsia="zh-CN"/>
        </w:rPr>
        <w:t>34</w:t>
      </w:r>
      <w:r w:rsidRPr="00CB6CBA">
        <w:rPr>
          <w:lang w:val="en-US" w:eastAsia="zh-CN"/>
        </w:rPr>
        <w:t>)</w:t>
      </w:r>
      <w:r>
        <w:rPr>
          <w:rFonts w:hint="eastAsia"/>
          <w:lang w:val="en-US" w:eastAsia="zh-CN"/>
        </w:rPr>
        <w:t>、</w:t>
      </w:r>
      <w:r w:rsidRPr="00CB6CBA">
        <w:rPr>
          <w:lang w:val="en-US" w:eastAsia="zh-CN"/>
        </w:rPr>
        <w:t>(</w:t>
      </w:r>
      <w:r>
        <w:rPr>
          <w:lang w:val="en-US" w:eastAsia="zh-CN"/>
        </w:rPr>
        <w:t>35</w:t>
      </w:r>
      <w:r w:rsidRPr="00CB6CBA">
        <w:rPr>
          <w:lang w:val="en-US" w:eastAsia="zh-CN"/>
        </w:rPr>
        <w:t>)</w:t>
      </w:r>
      <w:r>
        <w:rPr>
          <w:rFonts w:hint="eastAsia"/>
          <w:lang w:val="en-US" w:eastAsia="zh-CN"/>
        </w:rPr>
        <w:t>和</w:t>
      </w:r>
      <w:r w:rsidRPr="00CB6CBA">
        <w:rPr>
          <w:lang w:val="en-US" w:eastAsia="zh-CN"/>
        </w:rPr>
        <w:t>(</w:t>
      </w:r>
      <w:r>
        <w:rPr>
          <w:lang w:val="en-US" w:eastAsia="zh-CN"/>
        </w:rPr>
        <w:t>36</w:t>
      </w:r>
      <w:r w:rsidRPr="00CB6CBA">
        <w:rPr>
          <w:lang w:val="en-US" w:eastAsia="zh-CN"/>
        </w:rPr>
        <w:t>)</w:t>
      </w:r>
      <w:r w:rsidRPr="004253E9">
        <w:rPr>
          <w:lang w:val="en-US" w:eastAsia="zh-CN"/>
        </w:rPr>
        <w:t xml:space="preserve"> </w:t>
      </w:r>
      <w:r>
        <w:rPr>
          <w:rFonts w:hint="eastAsia"/>
          <w:lang w:val="en-US" w:eastAsia="zh-CN"/>
        </w:rPr>
        <w:t>可以相应计算出：</w:t>
      </w:r>
    </w:p>
    <w:p w:rsidR="000B7423" w:rsidRDefault="000B7423" w:rsidP="000B7423">
      <w:pPr>
        <w:pStyle w:val="Blanc"/>
        <w:rPr>
          <w:lang w:eastAsia="zh-CN"/>
        </w:rPr>
      </w:pPr>
    </w:p>
    <w:p w:rsidR="004A4E59" w:rsidRPr="00CB6CBA" w:rsidRDefault="004A4E59" w:rsidP="004A4E59">
      <w:pPr>
        <w:pStyle w:val="Equation"/>
        <w:rPr>
          <w:i/>
          <w:lang w:val="en-US"/>
        </w:rPr>
      </w:pPr>
      <w:r w:rsidRPr="00CB6CBA">
        <w:rPr>
          <w:lang w:val="en-US" w:eastAsia="zh-CN"/>
        </w:rPr>
        <w:tab/>
      </w:r>
      <w:r w:rsidRPr="00CB6CBA">
        <w:rPr>
          <w:lang w:val="en-US" w:eastAsia="zh-CN"/>
        </w:rPr>
        <w:tab/>
      </w:r>
      <w:r w:rsidRPr="00CB6CBA">
        <w:rPr>
          <w:lang w:val="en-US"/>
        </w:rPr>
        <w:object w:dxaOrig="4120" w:dyaOrig="720">
          <v:shape id="_x0000_i1050" type="#_x0000_t75" style="width:206.25pt;height:37.5pt" o:ole="" fillcolor="window">
            <v:imagedata r:id="rId60" o:title=""/>
          </v:shape>
          <o:OLEObject Type="Embed" ProgID="Equation.3" ShapeID="_x0000_i1050" DrawAspect="Content" ObjectID="_1385303849" r:id="rId61"/>
        </w:object>
      </w:r>
    </w:p>
    <w:p w:rsidR="000B7423" w:rsidRDefault="000B7423" w:rsidP="000B7423">
      <w:pPr>
        <w:pStyle w:val="Blanc"/>
      </w:pPr>
    </w:p>
    <w:p w:rsidR="004A4E59" w:rsidRPr="00CB6CBA" w:rsidRDefault="004A4E59" w:rsidP="004A4E59">
      <w:pPr>
        <w:pStyle w:val="Equation"/>
        <w:rPr>
          <w:i/>
          <w:lang w:val="en-US"/>
        </w:rPr>
      </w:pPr>
      <w:r w:rsidRPr="00CB6CBA">
        <w:rPr>
          <w:lang w:val="en-US"/>
        </w:rPr>
        <w:tab/>
      </w:r>
      <w:r w:rsidRPr="00CB6CBA">
        <w:rPr>
          <w:lang w:val="en-US"/>
        </w:rPr>
        <w:tab/>
      </w:r>
      <w:r w:rsidRPr="00CB6CBA">
        <w:rPr>
          <w:lang w:val="en-US"/>
        </w:rPr>
        <w:object w:dxaOrig="4020" w:dyaOrig="720">
          <v:shape id="_x0000_i1051" type="#_x0000_t75" style="width:197.25pt;height:37.5pt" o:ole="" fillcolor="window">
            <v:imagedata r:id="rId62" o:title=""/>
          </v:shape>
          <o:OLEObject Type="Embed" ProgID="Equation.3" ShapeID="_x0000_i1051" DrawAspect="Content" ObjectID="_1385303850" r:id="rId63"/>
        </w:object>
      </w:r>
    </w:p>
    <w:p w:rsidR="000B7423" w:rsidRDefault="000B7423" w:rsidP="000B7423">
      <w:pPr>
        <w:pStyle w:val="Blanc"/>
      </w:pPr>
    </w:p>
    <w:p w:rsidR="004A4E59" w:rsidRPr="00CB6CBA" w:rsidRDefault="004A4E59" w:rsidP="004A4E59">
      <w:pPr>
        <w:pStyle w:val="Equation"/>
        <w:rPr>
          <w:lang w:val="en-US"/>
        </w:rPr>
      </w:pPr>
      <w:r w:rsidRPr="00CB6CBA">
        <w:rPr>
          <w:position w:val="-10"/>
          <w:lang w:val="en-US"/>
        </w:rPr>
        <w:tab/>
      </w:r>
      <w:r w:rsidRPr="00CB6CBA">
        <w:rPr>
          <w:position w:val="-10"/>
          <w:lang w:val="en-US"/>
        </w:rPr>
        <w:tab/>
      </w:r>
      <w:r w:rsidRPr="00CB6CBA">
        <w:rPr>
          <w:position w:val="-10"/>
          <w:lang w:val="en-US"/>
        </w:rPr>
        <w:object w:dxaOrig="3879" w:dyaOrig="400">
          <v:shape id="_x0000_i1052" type="#_x0000_t75" style="width:194.25pt;height:19.5pt" o:ole="">
            <v:imagedata r:id="rId64" o:title=""/>
          </v:shape>
          <o:OLEObject Type="Embed" ProgID="Equation.3" ShapeID="_x0000_i1052" DrawAspect="Content" ObjectID="_1385303851" r:id="rId65"/>
        </w:object>
      </w:r>
    </w:p>
    <w:p w:rsidR="00AD61D1" w:rsidRDefault="00AD61D1">
      <w:pPr>
        <w:tabs>
          <w:tab w:val="clear" w:pos="794"/>
          <w:tab w:val="clear" w:pos="1191"/>
          <w:tab w:val="clear" w:pos="1588"/>
          <w:tab w:val="clear" w:pos="1985"/>
        </w:tabs>
        <w:overflowPunct/>
        <w:autoSpaceDE/>
        <w:autoSpaceDN/>
        <w:adjustRightInd/>
        <w:spacing w:before="0"/>
        <w:jc w:val="left"/>
        <w:textAlignment w:val="auto"/>
        <w:rPr>
          <w:b/>
          <w:lang w:val="en-US"/>
        </w:rPr>
      </w:pPr>
      <w:r>
        <w:rPr>
          <w:b/>
          <w:lang w:val="en-US"/>
        </w:rPr>
        <w:br w:type="page"/>
      </w:r>
    </w:p>
    <w:p w:rsidR="00354CFA" w:rsidRDefault="00354CFA" w:rsidP="00354CFA">
      <w:pPr>
        <w:pStyle w:val="Heading3"/>
        <w:rPr>
          <w:lang w:val="en-US" w:eastAsia="zh-CN"/>
        </w:rPr>
      </w:pPr>
      <w:bookmarkStart w:id="221" w:name="_Toc309886527"/>
      <w:r w:rsidRPr="00CB6CBA">
        <w:rPr>
          <w:lang w:val="en-US" w:eastAsia="zh-CN"/>
        </w:rPr>
        <w:t>4.</w:t>
      </w:r>
      <w:r>
        <w:rPr>
          <w:lang w:val="en-US" w:eastAsia="zh-CN"/>
        </w:rPr>
        <w:t>7</w:t>
      </w:r>
      <w:r w:rsidRPr="00CB6CBA">
        <w:rPr>
          <w:lang w:val="en-US" w:eastAsia="zh-CN"/>
        </w:rPr>
        <w:t>.2</w:t>
      </w:r>
      <w:r w:rsidRPr="00CB6CBA">
        <w:rPr>
          <w:lang w:val="en-US" w:eastAsia="zh-CN"/>
        </w:rPr>
        <w:tab/>
      </w:r>
      <w:r>
        <w:rPr>
          <w:rFonts w:hint="eastAsia"/>
          <w:lang w:val="en-US" w:eastAsia="zh-CN"/>
        </w:rPr>
        <w:t>计算示例</w:t>
      </w:r>
      <w:bookmarkEnd w:id="221"/>
    </w:p>
    <w:p w:rsidR="00354CFA" w:rsidRPr="00847EF2" w:rsidRDefault="00354CFA" w:rsidP="00354CFA">
      <w:pPr>
        <w:pStyle w:val="Headingb"/>
        <w:rPr>
          <w:lang w:val="en-US" w:eastAsia="zh-CN"/>
        </w:rPr>
      </w:pPr>
      <w:r w:rsidRPr="00CB6CBA">
        <w:rPr>
          <w:lang w:val="en-US" w:eastAsia="zh-CN"/>
        </w:rPr>
        <w:t>a)</w:t>
      </w:r>
      <w:r w:rsidRPr="00CB6CBA">
        <w:rPr>
          <w:lang w:val="en-US" w:eastAsia="zh-CN"/>
        </w:rPr>
        <w:tab/>
      </w:r>
      <w:r>
        <w:rPr>
          <w:rFonts w:hint="eastAsia"/>
          <w:lang w:val="en-US" w:eastAsia="zh-CN"/>
        </w:rPr>
        <w:t>导入参数</w:t>
      </w:r>
    </w:p>
    <w:p w:rsidR="00354CFA" w:rsidRPr="005E380C" w:rsidRDefault="00354CFA" w:rsidP="00AA425B">
      <w:pPr>
        <w:spacing w:line="360" w:lineRule="atLeast"/>
        <w:ind w:firstLineChars="200" w:firstLine="480"/>
        <w:rPr>
          <w:lang w:val="en-US" w:eastAsia="zh-CN"/>
        </w:rPr>
      </w:pPr>
      <w:r>
        <w:rPr>
          <w:rFonts w:hint="eastAsia"/>
          <w:lang w:val="en-US" w:eastAsia="zh-CN"/>
        </w:rPr>
        <w:t>我们来计算一台</w:t>
      </w:r>
      <w:r>
        <w:rPr>
          <w:lang w:val="en-US" w:eastAsia="zh-CN"/>
        </w:rPr>
        <w:t>FM</w:t>
      </w:r>
      <w:r>
        <w:rPr>
          <w:rFonts w:hint="eastAsia"/>
          <w:lang w:val="en-US" w:eastAsia="zh-CN"/>
        </w:rPr>
        <w:t>声音广播</w:t>
      </w:r>
      <w:r w:rsidRPr="00423794">
        <w:rPr>
          <w:rFonts w:hint="eastAsia"/>
          <w:lang w:val="en-US" w:eastAsia="zh-CN"/>
        </w:rPr>
        <w:t>电台</w:t>
      </w:r>
      <w:r>
        <w:rPr>
          <w:rFonts w:hint="eastAsia"/>
          <w:lang w:val="en-US" w:eastAsia="zh-CN"/>
        </w:rPr>
        <w:t>在</w:t>
      </w:r>
      <w:r w:rsidRPr="00423794">
        <w:rPr>
          <w:rFonts w:hint="eastAsia"/>
          <w:lang w:val="en-US" w:eastAsia="zh-CN"/>
        </w:rPr>
        <w:t>市区</w:t>
      </w:r>
      <w:r>
        <w:rPr>
          <w:rFonts w:hint="eastAsia"/>
          <w:lang w:val="en-US" w:eastAsia="zh-CN"/>
        </w:rPr>
        <w:t>每天以</w:t>
      </w:r>
      <w:r w:rsidRPr="00CB6CBA">
        <w:rPr>
          <w:lang w:val="en-US" w:eastAsia="zh-CN"/>
        </w:rPr>
        <w:t>1.5</w:t>
      </w:r>
      <w:r>
        <w:rPr>
          <w:lang w:val="en-US" w:eastAsia="zh-CN"/>
        </w:rPr>
        <w:t xml:space="preserve"> kW</w:t>
      </w:r>
      <w:r>
        <w:rPr>
          <w:rFonts w:hint="eastAsia"/>
          <w:lang w:val="en-US" w:eastAsia="zh-CN"/>
        </w:rPr>
        <w:t>的功率工作</w:t>
      </w:r>
      <w:r>
        <w:rPr>
          <w:lang w:val="en-US" w:eastAsia="zh-CN"/>
        </w:rPr>
        <w:t>20</w:t>
      </w:r>
      <w:r>
        <w:rPr>
          <w:rFonts w:hint="eastAsia"/>
          <w:lang w:val="en-US" w:eastAsia="zh-CN"/>
        </w:rPr>
        <w:t>小时独占</w:t>
      </w:r>
      <w:r w:rsidR="00117E79">
        <w:rPr>
          <w:rFonts w:hint="eastAsia"/>
          <w:lang w:val="en-US" w:eastAsia="zh-CN"/>
        </w:rPr>
        <w:t>(</w:t>
      </w:r>
      <w:r>
        <w:rPr>
          <w:rFonts w:hint="eastAsia"/>
          <w:lang w:val="en-US" w:eastAsia="zh-CN"/>
        </w:rPr>
        <w:t>不</w:t>
      </w:r>
      <w:r w:rsidR="00D61090">
        <w:rPr>
          <w:rFonts w:hint="eastAsia"/>
          <w:lang w:val="en-US" w:eastAsia="zh-CN"/>
        </w:rPr>
        <w:t>共用</w:t>
      </w:r>
      <w:r w:rsidR="00117E79">
        <w:rPr>
          <w:rFonts w:hint="eastAsia"/>
          <w:lang w:val="en-US" w:eastAsia="zh-CN"/>
        </w:rPr>
        <w:t>)</w:t>
      </w:r>
      <w:r>
        <w:rPr>
          <w:rFonts w:hint="eastAsia"/>
          <w:lang w:val="en-US" w:eastAsia="zh-CN"/>
        </w:rPr>
        <w:t>的频谱资源。它的天线位于地面高度为海拔</w:t>
      </w:r>
      <w:r>
        <w:rPr>
          <w:lang w:val="en-US" w:eastAsia="zh-CN"/>
        </w:rPr>
        <w:t>360 m</w:t>
      </w:r>
      <w:r>
        <w:rPr>
          <w:rFonts w:hint="eastAsia"/>
          <w:lang w:val="en-US" w:eastAsia="zh-CN"/>
        </w:rPr>
        <w:t>的山顶上，天线杆高度为</w:t>
      </w:r>
      <w:r>
        <w:rPr>
          <w:lang w:val="en-US" w:eastAsia="zh-CN"/>
        </w:rPr>
        <w:t>100</w:t>
      </w:r>
      <w:r w:rsidR="00B33211">
        <w:rPr>
          <w:rFonts w:hint="eastAsia"/>
          <w:lang w:val="en-US" w:eastAsia="zh-CN"/>
        </w:rPr>
        <w:t xml:space="preserve"> </w:t>
      </w:r>
      <w:r>
        <w:rPr>
          <w:lang w:val="en-US" w:eastAsia="zh-CN"/>
        </w:rPr>
        <w:t>m</w:t>
      </w:r>
      <w:r>
        <w:rPr>
          <w:rFonts w:hint="eastAsia"/>
          <w:lang w:val="en-US" w:eastAsia="zh-CN"/>
        </w:rPr>
        <w:t>。根据表</w:t>
      </w:r>
      <w:r>
        <w:rPr>
          <w:lang w:val="en-US" w:eastAsia="zh-CN"/>
        </w:rPr>
        <w:t>10</w:t>
      </w:r>
      <w:r>
        <w:rPr>
          <w:rFonts w:hint="eastAsia"/>
          <w:lang w:val="en-US" w:eastAsia="zh-CN"/>
        </w:rPr>
        <w:t>，发射机周围的地形情况和</w:t>
      </w:r>
      <w:r w:rsidRPr="00CB6CBA">
        <w:rPr>
          <w:lang w:val="en-US" w:eastAsia="zh-CN"/>
        </w:rPr>
        <w:t>(b)</w:t>
      </w:r>
      <w:r>
        <w:rPr>
          <w:rFonts w:hint="eastAsia"/>
          <w:lang w:val="en-US" w:eastAsia="zh-CN"/>
        </w:rPr>
        <w:t>中示例一致，即到发射机</w:t>
      </w:r>
      <w:r>
        <w:rPr>
          <w:lang w:val="en-US" w:eastAsia="zh-CN"/>
        </w:rPr>
        <w:t>3</w:t>
      </w:r>
      <w:r>
        <w:rPr>
          <w:rFonts w:hint="eastAsia"/>
          <w:lang w:val="en-US" w:eastAsia="zh-CN"/>
        </w:rPr>
        <w:t>到</w:t>
      </w:r>
      <w:r>
        <w:rPr>
          <w:lang w:val="en-US" w:eastAsia="zh-CN"/>
        </w:rPr>
        <w:t>5 k</w:t>
      </w:r>
      <w:r w:rsidR="00B33211">
        <w:rPr>
          <w:rFonts w:hint="eastAsia"/>
          <w:lang w:val="en-US" w:eastAsia="zh-CN"/>
        </w:rPr>
        <w:t>m</w:t>
      </w:r>
      <w:r>
        <w:rPr>
          <w:rFonts w:hint="eastAsia"/>
          <w:lang w:val="en-US" w:eastAsia="zh-CN"/>
        </w:rPr>
        <w:t>的距离范围内的平均地面标高</w:t>
      </w:r>
      <w:r w:rsidRPr="00CB6CBA">
        <w:rPr>
          <w:i/>
          <w:lang w:val="en-US" w:eastAsia="zh-CN"/>
        </w:rPr>
        <w:t>h</w:t>
      </w:r>
      <w:r w:rsidRPr="00CB6CBA">
        <w:rPr>
          <w:i/>
          <w:vertAlign w:val="subscript"/>
          <w:lang w:val="en-US" w:eastAsia="zh-CN"/>
        </w:rPr>
        <w:t>av</w:t>
      </w:r>
      <w:r>
        <w:rPr>
          <w:rFonts w:hint="eastAsia"/>
          <w:lang w:val="en-US" w:eastAsia="zh-CN"/>
        </w:rPr>
        <w:t>等于</w:t>
      </w:r>
      <w:r>
        <w:rPr>
          <w:lang w:val="en-US" w:eastAsia="zh-CN"/>
        </w:rPr>
        <w:t>213</w:t>
      </w:r>
      <w:r w:rsidR="00B33211">
        <w:rPr>
          <w:rFonts w:hint="eastAsia"/>
          <w:lang w:val="en-US" w:eastAsia="zh-CN"/>
        </w:rPr>
        <w:t xml:space="preserve"> m</w:t>
      </w:r>
      <w:r>
        <w:rPr>
          <w:rFonts w:hint="eastAsia"/>
          <w:lang w:val="en-US" w:eastAsia="zh-CN"/>
        </w:rPr>
        <w:t>。相对于</w:t>
      </w:r>
      <w:r w:rsidRPr="005E380C">
        <w:rPr>
          <w:rFonts w:hint="eastAsia"/>
          <w:lang w:val="en-US" w:eastAsia="zh-CN"/>
        </w:rPr>
        <w:t>半波偶极子</w:t>
      </w:r>
      <w:r>
        <w:rPr>
          <w:rFonts w:hint="eastAsia"/>
          <w:lang w:val="en-US" w:eastAsia="zh-CN"/>
        </w:rPr>
        <w:t>的天线增益等于</w:t>
      </w:r>
      <w:r w:rsidRPr="00CB6CBA">
        <w:rPr>
          <w:lang w:val="en-US" w:eastAsia="zh-CN"/>
        </w:rPr>
        <w:t>3 dB</w:t>
      </w:r>
      <w:r>
        <w:rPr>
          <w:rFonts w:hint="eastAsia"/>
          <w:lang w:val="en-US" w:eastAsia="zh-CN"/>
        </w:rPr>
        <w:t>。调制条件为标准条件：</w:t>
      </w:r>
      <w:r w:rsidRPr="005E380C">
        <w:rPr>
          <w:rFonts w:hint="eastAsia"/>
          <w:lang w:val="en-US" w:eastAsia="zh-CN"/>
        </w:rPr>
        <w:t>峰值偏差</w:t>
      </w:r>
      <w:r>
        <w:rPr>
          <w:rFonts w:hint="eastAsia"/>
          <w:lang w:val="en-US" w:eastAsia="zh-CN"/>
        </w:rPr>
        <w:t>为</w:t>
      </w:r>
      <w:r w:rsidRPr="00CB6CBA">
        <w:rPr>
          <w:lang w:val="en-US" w:eastAsia="zh-CN"/>
        </w:rPr>
        <w:t>75 kHz</w:t>
      </w:r>
      <w:r>
        <w:rPr>
          <w:rFonts w:hint="eastAsia"/>
          <w:lang w:val="en-US" w:eastAsia="zh-CN"/>
        </w:rPr>
        <w:t>，最高调制频率为</w:t>
      </w:r>
      <w:r w:rsidRPr="00CB6CBA">
        <w:rPr>
          <w:lang w:val="en-US" w:eastAsia="zh-CN"/>
        </w:rPr>
        <w:t>15 kHz</w:t>
      </w:r>
      <w:r>
        <w:rPr>
          <w:rFonts w:hint="eastAsia"/>
          <w:lang w:val="en-US" w:eastAsia="zh-CN"/>
        </w:rPr>
        <w:t>。</w:t>
      </w:r>
    </w:p>
    <w:p w:rsidR="00354CFA" w:rsidRPr="00CB6CBA" w:rsidRDefault="00354CFA" w:rsidP="00354CFA">
      <w:pPr>
        <w:pStyle w:val="Headingb"/>
        <w:rPr>
          <w:lang w:val="en-US" w:eastAsia="zh-CN"/>
        </w:rPr>
      </w:pPr>
      <w:r w:rsidRPr="00CB6CBA">
        <w:rPr>
          <w:lang w:val="en-US" w:eastAsia="zh-CN"/>
        </w:rPr>
        <w:t>b)</w:t>
      </w:r>
      <w:r w:rsidRPr="00CB6CBA">
        <w:rPr>
          <w:lang w:val="en-US" w:eastAsia="zh-CN"/>
        </w:rPr>
        <w:tab/>
      </w:r>
      <w:r>
        <w:rPr>
          <w:rFonts w:hint="eastAsia"/>
          <w:lang w:val="en-US" w:eastAsia="zh-CN"/>
        </w:rPr>
        <w:t>所用时间和频率资源</w:t>
      </w:r>
    </w:p>
    <w:p w:rsidR="00354CFA" w:rsidRDefault="00354CFA" w:rsidP="00C40F88">
      <w:pPr>
        <w:ind w:firstLineChars="200" w:firstLine="480"/>
        <w:rPr>
          <w:lang w:val="en-US" w:eastAsia="zh-CN"/>
        </w:rPr>
      </w:pPr>
      <w:r>
        <w:rPr>
          <w:rFonts w:hint="eastAsia"/>
          <w:lang w:val="en-US" w:eastAsia="zh-CN"/>
        </w:rPr>
        <w:t>根据公式</w:t>
      </w:r>
      <w:r w:rsidRPr="00CB6CBA">
        <w:rPr>
          <w:lang w:val="en-US" w:eastAsia="zh-CN"/>
        </w:rPr>
        <w:t>(</w:t>
      </w:r>
      <w:r>
        <w:rPr>
          <w:lang w:val="en-US" w:eastAsia="zh-CN"/>
        </w:rPr>
        <w:t>21</w:t>
      </w:r>
      <w:r w:rsidRPr="00CB6CBA">
        <w:rPr>
          <w:lang w:val="en-US" w:eastAsia="zh-CN"/>
        </w:rPr>
        <w:t>)</w:t>
      </w:r>
      <w:r>
        <w:rPr>
          <w:rFonts w:hint="eastAsia"/>
          <w:lang w:val="en-US" w:eastAsia="zh-CN"/>
        </w:rPr>
        <w:t>，占用的时间资源为：</w:t>
      </w:r>
    </w:p>
    <w:p w:rsidR="00354CFA" w:rsidRDefault="00354CFA" w:rsidP="00354CFA">
      <w:pPr>
        <w:pStyle w:val="Blanc"/>
        <w:rPr>
          <w:lang w:eastAsia="zh-CN"/>
        </w:rPr>
      </w:pPr>
    </w:p>
    <w:p w:rsidR="00354CFA" w:rsidRPr="00CB6CBA" w:rsidRDefault="00354CFA" w:rsidP="00354CFA">
      <w:pPr>
        <w:pStyle w:val="Equation"/>
        <w:rPr>
          <w:lang w:val="en-US" w:eastAsia="zh-CN"/>
        </w:rPr>
      </w:pPr>
      <w:r w:rsidRPr="00CB6CBA">
        <w:rPr>
          <w:i/>
          <w:lang w:val="en-US" w:eastAsia="zh-CN"/>
        </w:rPr>
        <w:tab/>
      </w:r>
      <w:r w:rsidRPr="00CB6CBA">
        <w:rPr>
          <w:i/>
          <w:lang w:val="en-US" w:eastAsia="zh-CN"/>
        </w:rPr>
        <w:tab/>
        <w:t>T</w:t>
      </w:r>
      <w:r w:rsidRPr="00CB6CBA">
        <w:rPr>
          <w:lang w:val="en-US" w:eastAsia="zh-CN"/>
        </w:rPr>
        <w:t xml:space="preserve"> </w:t>
      </w:r>
      <w:r w:rsidRPr="00CB6CBA">
        <w:rPr>
          <w:rFonts w:ascii="Symbol" w:hAnsi="Symbol"/>
          <w:lang w:val="en-US" w:eastAsia="zh-CN"/>
        </w:rPr>
        <w:t></w:t>
      </w:r>
      <w:r w:rsidRPr="00CB6CBA">
        <w:rPr>
          <w:lang w:val="en-US" w:eastAsia="zh-CN"/>
        </w:rPr>
        <w:t xml:space="preserve"> 20/24</w:t>
      </w:r>
      <w:r w:rsidR="00117E79">
        <w:rPr>
          <w:rFonts w:hint="eastAsia"/>
          <w:lang w:val="en-US" w:eastAsia="zh-CN"/>
        </w:rPr>
        <w:t>(</w:t>
      </w:r>
      <w:r>
        <w:rPr>
          <w:rFonts w:hint="eastAsia"/>
          <w:lang w:val="en-US" w:eastAsia="zh-CN"/>
        </w:rPr>
        <w:t>每天</w:t>
      </w:r>
      <w:r w:rsidR="00117E79">
        <w:rPr>
          <w:rFonts w:hint="eastAsia"/>
          <w:lang w:val="en-US" w:eastAsia="zh-CN"/>
        </w:rPr>
        <w:t>)</w:t>
      </w:r>
      <w:r w:rsidRPr="00CB6CBA">
        <w:rPr>
          <w:rFonts w:ascii="Symbol" w:hAnsi="Symbol"/>
          <w:lang w:val="en-US" w:eastAsia="zh-CN"/>
        </w:rPr>
        <w:t></w:t>
      </w:r>
      <w:r w:rsidRPr="00CB6CBA">
        <w:rPr>
          <w:lang w:val="en-US" w:eastAsia="zh-CN"/>
        </w:rPr>
        <w:t xml:space="preserve"> 0.83</w:t>
      </w:r>
      <w:r>
        <w:rPr>
          <w:rFonts w:hint="eastAsia"/>
          <w:lang w:val="en-US" w:eastAsia="zh-CN"/>
        </w:rPr>
        <w:t>年</w:t>
      </w:r>
    </w:p>
    <w:p w:rsidR="00354CFA" w:rsidRDefault="00354CFA" w:rsidP="00354CFA">
      <w:pPr>
        <w:pStyle w:val="Blanc"/>
        <w:rPr>
          <w:lang w:eastAsia="zh-CN"/>
        </w:rPr>
      </w:pPr>
    </w:p>
    <w:p w:rsidR="00354CFA" w:rsidRDefault="00354CFA" w:rsidP="00C40F88">
      <w:pPr>
        <w:ind w:firstLineChars="200" w:firstLine="480"/>
        <w:rPr>
          <w:lang w:val="en-US" w:eastAsia="zh-CN"/>
        </w:rPr>
      </w:pPr>
      <w:r>
        <w:rPr>
          <w:rFonts w:hint="eastAsia"/>
          <w:lang w:val="en-US" w:eastAsia="zh-CN"/>
        </w:rPr>
        <w:t>根据</w:t>
      </w:r>
      <w:r w:rsidRPr="00CB6CBA">
        <w:rPr>
          <w:lang w:val="en-US" w:eastAsia="zh-CN"/>
        </w:rPr>
        <w:t>ITU-R SM.1138-2</w:t>
      </w:r>
      <w:r w:rsidR="00B71925">
        <w:rPr>
          <w:rFonts w:hint="eastAsia"/>
          <w:lang w:val="en-US" w:eastAsia="zh-CN"/>
        </w:rPr>
        <w:t>建议书</w:t>
      </w:r>
      <w:r>
        <w:rPr>
          <w:rFonts w:hint="eastAsia"/>
          <w:lang w:val="en-US" w:eastAsia="zh-CN"/>
        </w:rPr>
        <w:t>“声音</w:t>
      </w:r>
      <w:r w:rsidRPr="004460FB">
        <w:rPr>
          <w:rFonts w:hint="eastAsia"/>
          <w:lang w:val="en-US" w:eastAsia="zh-CN"/>
        </w:rPr>
        <w:t>广播</w:t>
      </w:r>
      <w:r>
        <w:rPr>
          <w:rFonts w:hint="eastAsia"/>
          <w:lang w:val="en-US" w:eastAsia="zh-CN"/>
        </w:rPr>
        <w:t>”</w:t>
      </w:r>
      <w:r w:rsidR="00117E79">
        <w:rPr>
          <w:rFonts w:hint="eastAsia"/>
          <w:lang w:val="en-US" w:eastAsia="zh-CN"/>
        </w:rPr>
        <w:t>(</w:t>
      </w:r>
      <w:r>
        <w:rPr>
          <w:lang w:val="en-US" w:eastAsia="zh-CN"/>
        </w:rPr>
        <w:t>F3E</w:t>
      </w:r>
      <w:r w:rsidRPr="00C85F54">
        <w:rPr>
          <w:rFonts w:hint="eastAsia"/>
          <w:lang w:val="en-US" w:eastAsia="zh-CN"/>
        </w:rPr>
        <w:t>发射类别</w:t>
      </w:r>
      <w:r w:rsidR="00117E79">
        <w:rPr>
          <w:rFonts w:hint="eastAsia"/>
          <w:lang w:val="en-US" w:eastAsia="zh-CN"/>
        </w:rPr>
        <w:t>)</w:t>
      </w:r>
      <w:r>
        <w:rPr>
          <w:rFonts w:hint="eastAsia"/>
          <w:lang w:val="en-US" w:eastAsia="zh-CN"/>
        </w:rPr>
        <w:t>，必要带宽为</w:t>
      </w:r>
      <w:r w:rsidRPr="00CB6CBA">
        <w:rPr>
          <w:lang w:val="en-US" w:eastAsia="zh-CN"/>
        </w:rPr>
        <w:t>180 kHz</w:t>
      </w:r>
      <w:r>
        <w:rPr>
          <w:rFonts w:hint="eastAsia"/>
          <w:lang w:val="en-US" w:eastAsia="zh-CN"/>
        </w:rPr>
        <w:t>，即取</w:t>
      </w:r>
      <w:r w:rsidRPr="00CB6CBA">
        <w:rPr>
          <w:lang w:val="en-US" w:eastAsia="zh-CN"/>
        </w:rPr>
        <w:t xml:space="preserve">χ </w:t>
      </w:r>
      <w:r w:rsidRPr="00CB6CBA">
        <w:rPr>
          <w:rFonts w:ascii="Symbol" w:hAnsi="Symbol"/>
          <w:lang w:val="en-US" w:eastAsia="zh-CN"/>
        </w:rPr>
        <w:t></w:t>
      </w:r>
      <w:r w:rsidRPr="00CB6CBA">
        <w:rPr>
          <w:lang w:val="en-US" w:eastAsia="zh-CN"/>
        </w:rPr>
        <w:t xml:space="preserve"> 1</w:t>
      </w:r>
      <w:r>
        <w:rPr>
          <w:rFonts w:hint="eastAsia"/>
          <w:lang w:val="en-US" w:eastAsia="zh-CN"/>
        </w:rPr>
        <w:t>，根据公式</w:t>
      </w:r>
      <w:r w:rsidR="00117E79">
        <w:rPr>
          <w:rFonts w:hint="eastAsia"/>
          <w:lang w:val="en-US" w:eastAsia="zh-CN"/>
        </w:rPr>
        <w:t>(</w:t>
      </w:r>
      <w:r>
        <w:rPr>
          <w:lang w:val="en-US" w:eastAsia="zh-CN"/>
        </w:rPr>
        <w:t>24</w:t>
      </w:r>
      <w:r w:rsidR="00117E79">
        <w:rPr>
          <w:rFonts w:hint="eastAsia"/>
          <w:lang w:val="en-US" w:eastAsia="zh-CN"/>
        </w:rPr>
        <w:t>)</w:t>
      </w:r>
      <w:r>
        <w:rPr>
          <w:rFonts w:hint="eastAsia"/>
          <w:lang w:val="en-US" w:eastAsia="zh-CN"/>
        </w:rPr>
        <w:t>，占用的频率资源为：</w:t>
      </w:r>
    </w:p>
    <w:p w:rsidR="00354CFA" w:rsidRDefault="00354CFA" w:rsidP="00354CFA">
      <w:pPr>
        <w:pStyle w:val="Blanc"/>
        <w:rPr>
          <w:lang w:eastAsia="zh-CN"/>
        </w:rPr>
      </w:pPr>
    </w:p>
    <w:p w:rsidR="00354CFA" w:rsidRPr="00CB6CBA" w:rsidRDefault="00354CFA" w:rsidP="00354CFA">
      <w:pPr>
        <w:pStyle w:val="Equation"/>
        <w:rPr>
          <w:lang w:val="en-US" w:eastAsia="zh-CN"/>
        </w:rPr>
      </w:pPr>
      <w:r w:rsidRPr="00CB6CBA">
        <w:rPr>
          <w:i/>
          <w:lang w:val="en-US" w:eastAsia="zh-CN"/>
        </w:rPr>
        <w:tab/>
      </w:r>
      <w:r w:rsidRPr="00CB6CBA">
        <w:rPr>
          <w:i/>
          <w:lang w:val="en-US" w:eastAsia="zh-CN"/>
        </w:rPr>
        <w:tab/>
        <w:t>F</w:t>
      </w:r>
      <w:r w:rsidRPr="00CB6CBA">
        <w:rPr>
          <w:lang w:val="en-US" w:eastAsia="zh-CN"/>
        </w:rPr>
        <w:t xml:space="preserve"> </w:t>
      </w:r>
      <w:r w:rsidRPr="00CB6CBA">
        <w:rPr>
          <w:rFonts w:ascii="Symbol" w:hAnsi="Symbol"/>
          <w:lang w:val="en-US" w:eastAsia="zh-CN"/>
        </w:rPr>
        <w:t></w:t>
      </w:r>
      <w:r w:rsidRPr="00CB6CBA">
        <w:rPr>
          <w:lang w:val="en-US" w:eastAsia="zh-CN"/>
        </w:rPr>
        <w:t xml:space="preserve"> 0.18 MHz</w:t>
      </w:r>
    </w:p>
    <w:p w:rsidR="00354CFA" w:rsidRDefault="00354CFA" w:rsidP="00354CFA">
      <w:pPr>
        <w:pStyle w:val="Blanc"/>
        <w:rPr>
          <w:lang w:eastAsia="zh-CN"/>
        </w:rPr>
      </w:pPr>
    </w:p>
    <w:p w:rsidR="00354CFA" w:rsidRPr="00CB6CBA" w:rsidRDefault="00354CFA" w:rsidP="00354CFA">
      <w:pPr>
        <w:pStyle w:val="Headingb"/>
        <w:rPr>
          <w:lang w:val="en-US" w:eastAsia="zh-CN"/>
        </w:rPr>
      </w:pPr>
      <w:r w:rsidRPr="00CB6CBA">
        <w:rPr>
          <w:lang w:val="en-US" w:eastAsia="zh-CN"/>
        </w:rPr>
        <w:t>c)</w:t>
      </w:r>
      <w:r w:rsidRPr="00CB6CBA">
        <w:rPr>
          <w:lang w:val="en-US" w:eastAsia="zh-CN"/>
        </w:rPr>
        <w:tab/>
      </w:r>
      <w:r>
        <w:rPr>
          <w:rFonts w:hint="eastAsia"/>
          <w:lang w:val="en-US" w:eastAsia="zh-CN"/>
        </w:rPr>
        <w:t>所用国土资源</w:t>
      </w:r>
    </w:p>
    <w:p w:rsidR="00354CFA" w:rsidRPr="00CB6CBA" w:rsidRDefault="00354CFA" w:rsidP="00C40F88">
      <w:pPr>
        <w:ind w:firstLineChars="200" w:firstLine="480"/>
        <w:rPr>
          <w:lang w:val="en-US" w:eastAsia="zh-CN"/>
        </w:rPr>
      </w:pPr>
      <w:r>
        <w:rPr>
          <w:rFonts w:hint="eastAsia"/>
          <w:lang w:val="en-US" w:eastAsia="zh-CN"/>
        </w:rPr>
        <w:t>首先应计算发射机的有效</w:t>
      </w:r>
      <w:r w:rsidRPr="00D418C2">
        <w:rPr>
          <w:rFonts w:hint="eastAsia"/>
          <w:lang w:val="en-US" w:eastAsia="zh-CN"/>
        </w:rPr>
        <w:t>辐射功率</w:t>
      </w:r>
      <w:r>
        <w:rPr>
          <w:rFonts w:hint="eastAsia"/>
          <w:lang w:val="en-US" w:eastAsia="zh-CN"/>
        </w:rPr>
        <w:t>、有效的天线高度以及服务区半径。</w:t>
      </w:r>
    </w:p>
    <w:p w:rsidR="00354CFA" w:rsidRDefault="00354CFA" w:rsidP="00C40F88">
      <w:pPr>
        <w:ind w:firstLineChars="200" w:firstLine="480"/>
        <w:rPr>
          <w:lang w:val="en-US" w:eastAsia="zh-CN"/>
        </w:rPr>
      </w:pPr>
      <w:r>
        <w:rPr>
          <w:rFonts w:hint="eastAsia"/>
          <w:lang w:val="en-US" w:eastAsia="zh-CN"/>
        </w:rPr>
        <w:t>根据第</w:t>
      </w:r>
      <w:r w:rsidRPr="00CB6CBA">
        <w:rPr>
          <w:lang w:val="en-US" w:eastAsia="zh-CN"/>
        </w:rPr>
        <w:t>4.</w:t>
      </w:r>
      <w:r>
        <w:rPr>
          <w:lang w:val="en-US" w:eastAsia="zh-CN"/>
        </w:rPr>
        <w:t>7</w:t>
      </w:r>
      <w:r w:rsidRPr="00CB6CBA">
        <w:rPr>
          <w:lang w:val="en-US" w:eastAsia="zh-CN"/>
        </w:rPr>
        <w:t>.1</w:t>
      </w:r>
      <w:r>
        <w:rPr>
          <w:rFonts w:hint="eastAsia"/>
          <w:lang w:val="en-US" w:eastAsia="zh-CN"/>
        </w:rPr>
        <w:t>节</w:t>
      </w:r>
      <w:r w:rsidRPr="00CB6CBA">
        <w:rPr>
          <w:lang w:val="en-US" w:eastAsia="zh-CN"/>
        </w:rPr>
        <w:t>(a)</w:t>
      </w:r>
      <w:r>
        <w:rPr>
          <w:rFonts w:hint="eastAsia"/>
          <w:lang w:val="en-US" w:eastAsia="zh-CN"/>
        </w:rPr>
        <w:t>中提供的数据以及公式</w:t>
      </w:r>
      <w:r w:rsidRPr="00CB6CBA">
        <w:rPr>
          <w:lang w:val="en-US" w:eastAsia="zh-CN"/>
        </w:rPr>
        <w:t>(</w:t>
      </w:r>
      <w:r>
        <w:rPr>
          <w:lang w:val="en-US" w:eastAsia="zh-CN"/>
        </w:rPr>
        <w:t>29</w:t>
      </w:r>
      <w:r w:rsidRPr="00CB6CBA">
        <w:rPr>
          <w:lang w:val="en-US" w:eastAsia="zh-CN"/>
        </w:rPr>
        <w:t>)</w:t>
      </w:r>
      <w:r>
        <w:rPr>
          <w:rFonts w:hint="eastAsia"/>
          <w:lang w:val="en-US" w:eastAsia="zh-CN"/>
        </w:rPr>
        <w:t>，发射机的有效</w:t>
      </w:r>
      <w:r w:rsidRPr="00D418C2">
        <w:rPr>
          <w:rFonts w:hint="eastAsia"/>
          <w:lang w:val="en-US" w:eastAsia="zh-CN"/>
        </w:rPr>
        <w:t>辐射功率</w:t>
      </w:r>
      <w:r>
        <w:rPr>
          <w:rFonts w:hint="eastAsia"/>
          <w:lang w:val="en-US" w:eastAsia="zh-CN"/>
        </w:rPr>
        <w:t>为：</w:t>
      </w:r>
    </w:p>
    <w:p w:rsidR="00354CFA" w:rsidRPr="00ED7323" w:rsidRDefault="00354CFA" w:rsidP="00354CFA">
      <w:pPr>
        <w:pStyle w:val="Blanc"/>
        <w:rPr>
          <w:lang w:val="en-US" w:eastAsia="zh-CN"/>
        </w:rPr>
      </w:pPr>
    </w:p>
    <w:p w:rsidR="00354CFA" w:rsidRPr="00CB6CBA" w:rsidRDefault="00354CFA" w:rsidP="00354CFA">
      <w:pPr>
        <w:pStyle w:val="Equation"/>
        <w:rPr>
          <w:lang w:val="en-US" w:eastAsia="zh-CN"/>
        </w:rPr>
      </w:pPr>
      <w:r w:rsidRPr="00CB6CBA">
        <w:rPr>
          <w:lang w:val="en-US" w:eastAsia="zh-CN"/>
        </w:rPr>
        <w:tab/>
      </w:r>
      <w:r w:rsidRPr="00CB6CBA">
        <w:rPr>
          <w:lang w:val="en-US" w:eastAsia="zh-CN"/>
        </w:rPr>
        <w:tab/>
      </w:r>
      <w:r w:rsidRPr="00CB6CBA">
        <w:rPr>
          <w:i/>
          <w:lang w:val="en-US" w:eastAsia="zh-CN"/>
        </w:rPr>
        <w:t>P</w:t>
      </w:r>
      <w:r w:rsidRPr="00CB6CBA">
        <w:rPr>
          <w:i/>
          <w:vertAlign w:val="subscript"/>
          <w:lang w:val="en-US" w:eastAsia="zh-CN"/>
        </w:rPr>
        <w:t>ef</w:t>
      </w:r>
      <w:r w:rsidRPr="00CB6CBA">
        <w:rPr>
          <w:lang w:val="en-US" w:eastAsia="zh-CN"/>
        </w:rPr>
        <w:t xml:space="preserve"> </w:t>
      </w:r>
      <w:r w:rsidRPr="00CB6CBA">
        <w:rPr>
          <w:rFonts w:ascii="Symbol" w:hAnsi="Symbol"/>
          <w:lang w:val="en-US" w:eastAsia="zh-CN"/>
        </w:rPr>
        <w:t></w:t>
      </w:r>
      <w:r w:rsidRPr="00CB6CBA">
        <w:rPr>
          <w:lang w:val="en-US" w:eastAsia="zh-CN"/>
        </w:rPr>
        <w:t xml:space="preserve"> 10 </w:t>
      </w:r>
      <w:r w:rsidRPr="00CB6CBA">
        <w:rPr>
          <w:iCs/>
          <w:lang w:val="en-US" w:eastAsia="zh-CN"/>
        </w:rPr>
        <w:t>log</w:t>
      </w:r>
      <w:r w:rsidRPr="00CB6CBA">
        <w:rPr>
          <w:lang w:val="en-US" w:eastAsia="zh-CN"/>
        </w:rPr>
        <w:t xml:space="preserve"> 1</w:t>
      </w:r>
      <w:r w:rsidRPr="00CB6CBA">
        <w:rPr>
          <w:rFonts w:ascii="Tms Rmn" w:hAnsi="Tms Rmn"/>
          <w:sz w:val="12"/>
          <w:lang w:val="en-US" w:eastAsia="zh-CN"/>
        </w:rPr>
        <w:t> </w:t>
      </w:r>
      <w:r w:rsidRPr="00CB6CBA">
        <w:rPr>
          <w:lang w:val="en-US" w:eastAsia="zh-CN"/>
        </w:rPr>
        <w:t xml:space="preserve">500 </w:t>
      </w:r>
      <w:r w:rsidRPr="00CB6CBA">
        <w:rPr>
          <w:rFonts w:ascii="Symbol" w:hAnsi="Symbol"/>
          <w:lang w:val="en-US" w:eastAsia="zh-CN"/>
        </w:rPr>
        <w:t></w:t>
      </w:r>
      <w:r w:rsidRPr="00CB6CBA">
        <w:rPr>
          <w:lang w:val="en-US" w:eastAsia="zh-CN"/>
        </w:rPr>
        <w:t xml:space="preserve"> 3 </w:t>
      </w:r>
      <w:r w:rsidRPr="00CB6CBA">
        <w:rPr>
          <w:rFonts w:ascii="Symbol" w:hAnsi="Symbol"/>
          <w:lang w:val="en-US" w:eastAsia="zh-CN"/>
        </w:rPr>
        <w:t></w:t>
      </w:r>
      <w:r w:rsidRPr="00CB6CBA">
        <w:rPr>
          <w:lang w:val="en-US" w:eastAsia="zh-CN"/>
        </w:rPr>
        <w:t xml:space="preserve"> 31.8 + 3 </w:t>
      </w:r>
      <w:r w:rsidRPr="00CB6CBA">
        <w:rPr>
          <w:rFonts w:ascii="Symbol" w:hAnsi="Symbol"/>
          <w:lang w:val="en-US" w:eastAsia="zh-CN"/>
        </w:rPr>
        <w:t></w:t>
      </w:r>
      <w:r w:rsidRPr="00CB6CBA">
        <w:rPr>
          <w:lang w:val="en-US" w:eastAsia="zh-CN"/>
        </w:rPr>
        <w:t xml:space="preserve"> 34.8 </w:t>
      </w:r>
      <w:r w:rsidRPr="00CB6CBA">
        <w:rPr>
          <w:position w:val="-4"/>
          <w:lang w:val="en-US"/>
        </w:rPr>
        <w:object w:dxaOrig="220" w:dyaOrig="200">
          <v:shape id="_x0000_i1053" type="#_x0000_t75" style="width:10.5pt;height:9pt" o:ole="" fillcolor="window">
            <v:imagedata r:id="rId66" o:title=""/>
          </v:shape>
          <o:OLEObject Type="Embed" ProgID="Equation.3" ShapeID="_x0000_i1053" DrawAspect="Content" ObjectID="_1385303852" r:id="rId67"/>
        </w:object>
      </w:r>
      <w:r w:rsidRPr="00CB6CBA">
        <w:rPr>
          <w:lang w:val="en-US" w:eastAsia="zh-CN"/>
        </w:rPr>
        <w:t xml:space="preserve">35 </w:t>
      </w:r>
      <w:r w:rsidRPr="00CB6CBA">
        <w:rPr>
          <w:iCs/>
          <w:lang w:val="en-US" w:eastAsia="zh-CN"/>
        </w:rPr>
        <w:t>dBW</w:t>
      </w:r>
    </w:p>
    <w:p w:rsidR="00354CFA" w:rsidRDefault="00354CFA" w:rsidP="00354CFA">
      <w:pPr>
        <w:pStyle w:val="Blanc"/>
        <w:rPr>
          <w:lang w:eastAsia="zh-CN"/>
        </w:rPr>
      </w:pPr>
    </w:p>
    <w:p w:rsidR="00354CFA" w:rsidRDefault="00354CFA" w:rsidP="00C40F88">
      <w:pPr>
        <w:ind w:firstLineChars="200" w:firstLine="480"/>
        <w:rPr>
          <w:lang w:val="en-US" w:eastAsia="zh-CN"/>
        </w:rPr>
      </w:pPr>
      <w:r>
        <w:rPr>
          <w:rFonts w:hint="eastAsia"/>
          <w:lang w:val="en-US" w:eastAsia="zh-CN"/>
        </w:rPr>
        <w:t>根据第</w:t>
      </w:r>
      <w:r w:rsidRPr="00CB6CBA">
        <w:rPr>
          <w:lang w:val="en-US" w:eastAsia="zh-CN"/>
        </w:rPr>
        <w:t>4.</w:t>
      </w:r>
      <w:r>
        <w:rPr>
          <w:lang w:val="en-US" w:eastAsia="zh-CN"/>
        </w:rPr>
        <w:t>7</w:t>
      </w:r>
      <w:r w:rsidRPr="00CB6CBA">
        <w:rPr>
          <w:lang w:val="en-US" w:eastAsia="zh-CN"/>
        </w:rPr>
        <w:t>.1</w:t>
      </w:r>
      <w:r>
        <w:rPr>
          <w:rFonts w:hint="eastAsia"/>
          <w:lang w:val="en-US" w:eastAsia="zh-CN"/>
        </w:rPr>
        <w:t>节</w:t>
      </w:r>
      <w:r w:rsidRPr="00CB6CBA">
        <w:rPr>
          <w:lang w:val="en-US" w:eastAsia="zh-CN"/>
        </w:rPr>
        <w:t>(a)</w:t>
      </w:r>
      <w:r>
        <w:rPr>
          <w:rFonts w:hint="eastAsia"/>
          <w:lang w:val="en-US" w:eastAsia="zh-CN"/>
        </w:rPr>
        <w:t>中提供的数据以及公式</w:t>
      </w:r>
      <w:r w:rsidRPr="00CB6CBA">
        <w:rPr>
          <w:lang w:val="en-US" w:eastAsia="zh-CN"/>
        </w:rPr>
        <w:t>(</w:t>
      </w:r>
      <w:r>
        <w:rPr>
          <w:lang w:val="en-US" w:eastAsia="zh-CN"/>
        </w:rPr>
        <w:t>30</w:t>
      </w:r>
      <w:r w:rsidRPr="00CB6CBA">
        <w:rPr>
          <w:lang w:val="en-US" w:eastAsia="zh-CN"/>
        </w:rPr>
        <w:t>)</w:t>
      </w:r>
      <w:r>
        <w:rPr>
          <w:rFonts w:hint="eastAsia"/>
          <w:lang w:val="en-US" w:eastAsia="zh-CN"/>
        </w:rPr>
        <w:t>，可发现：</w:t>
      </w:r>
    </w:p>
    <w:p w:rsidR="00354CFA" w:rsidRPr="00ED7323" w:rsidRDefault="00354CFA" w:rsidP="00354CFA">
      <w:pPr>
        <w:pStyle w:val="Blanc"/>
        <w:rPr>
          <w:lang w:val="en-US" w:eastAsia="zh-CN"/>
        </w:rPr>
      </w:pPr>
    </w:p>
    <w:p w:rsidR="00354CFA" w:rsidRPr="00CB6CBA" w:rsidRDefault="00354CFA" w:rsidP="00354CFA">
      <w:pPr>
        <w:pStyle w:val="Equation"/>
        <w:rPr>
          <w:lang w:val="en-US" w:eastAsia="zh-CN"/>
        </w:rPr>
      </w:pPr>
      <w:r w:rsidRPr="00CB6CBA">
        <w:rPr>
          <w:lang w:val="en-US" w:eastAsia="zh-CN"/>
        </w:rPr>
        <w:tab/>
      </w:r>
      <w:r w:rsidRPr="00CB6CBA">
        <w:rPr>
          <w:lang w:val="en-US" w:eastAsia="zh-CN"/>
        </w:rPr>
        <w:tab/>
      </w:r>
      <w:r w:rsidRPr="00CB6CBA">
        <w:rPr>
          <w:i/>
          <w:lang w:val="en-US" w:eastAsia="zh-CN"/>
        </w:rPr>
        <w:t>h</w:t>
      </w:r>
      <w:r w:rsidRPr="00CB6CBA">
        <w:rPr>
          <w:i/>
          <w:vertAlign w:val="subscript"/>
          <w:lang w:val="en-US" w:eastAsia="zh-CN"/>
        </w:rPr>
        <w:t>s</w:t>
      </w:r>
      <w:r w:rsidRPr="00CB6CBA">
        <w:rPr>
          <w:i/>
          <w:lang w:val="en-US" w:eastAsia="zh-CN"/>
        </w:rPr>
        <w:t xml:space="preserve"> </w:t>
      </w:r>
      <w:r w:rsidRPr="00CB6CBA">
        <w:rPr>
          <w:lang w:val="en-US" w:eastAsia="zh-CN"/>
        </w:rPr>
        <w:t>= 100 + 360 = 460 m</w:t>
      </w:r>
    </w:p>
    <w:p w:rsidR="00354CFA" w:rsidRDefault="00354CFA" w:rsidP="00354CFA">
      <w:pPr>
        <w:pStyle w:val="Blanc"/>
        <w:rPr>
          <w:lang w:eastAsia="zh-CN"/>
        </w:rPr>
      </w:pPr>
    </w:p>
    <w:p w:rsidR="00354CFA" w:rsidRPr="00CB6CBA" w:rsidRDefault="00354CFA" w:rsidP="00354CFA">
      <w:pPr>
        <w:pStyle w:val="Equation"/>
        <w:rPr>
          <w:lang w:val="en-US" w:eastAsia="zh-CN"/>
        </w:rPr>
      </w:pPr>
      <w:r w:rsidRPr="00CB6CBA">
        <w:rPr>
          <w:lang w:val="en-US" w:eastAsia="zh-CN"/>
        </w:rPr>
        <w:tab/>
      </w:r>
      <w:r w:rsidRPr="00CB6CBA">
        <w:rPr>
          <w:lang w:val="en-US" w:eastAsia="zh-CN"/>
        </w:rPr>
        <w:tab/>
      </w:r>
      <w:r w:rsidRPr="00CB6CBA">
        <w:rPr>
          <w:i/>
          <w:lang w:val="en-US" w:eastAsia="zh-CN"/>
        </w:rPr>
        <w:t>h</w:t>
      </w:r>
      <w:r w:rsidRPr="00CB6CBA">
        <w:rPr>
          <w:i/>
          <w:vertAlign w:val="subscript"/>
          <w:lang w:val="en-US" w:eastAsia="zh-CN"/>
        </w:rPr>
        <w:t>ef</w:t>
      </w:r>
      <w:r w:rsidRPr="00CB6CBA">
        <w:rPr>
          <w:lang w:val="en-US" w:eastAsia="zh-CN"/>
        </w:rPr>
        <w:t xml:space="preserve"> = 460 – 213 = 247 m </w:t>
      </w:r>
      <w:r w:rsidRPr="00CB6CBA">
        <w:rPr>
          <w:position w:val="-4"/>
          <w:lang w:val="en-US"/>
        </w:rPr>
        <w:object w:dxaOrig="220" w:dyaOrig="200">
          <v:shape id="_x0000_i1054" type="#_x0000_t75" style="width:10.5pt;height:9pt" o:ole="" fillcolor="window">
            <v:imagedata r:id="rId66" o:title=""/>
          </v:shape>
          <o:OLEObject Type="Embed" ProgID="Equation.3" ShapeID="_x0000_i1054" DrawAspect="Content" ObjectID="_1385303853" r:id="rId68"/>
        </w:object>
      </w:r>
      <w:r w:rsidRPr="00CB6CBA">
        <w:rPr>
          <w:lang w:val="en-US" w:eastAsia="zh-CN"/>
        </w:rPr>
        <w:t>250 m</w:t>
      </w:r>
    </w:p>
    <w:p w:rsidR="00354CFA" w:rsidRDefault="00354CFA" w:rsidP="00354CFA">
      <w:pPr>
        <w:pStyle w:val="Blanc"/>
        <w:rPr>
          <w:lang w:eastAsia="zh-CN"/>
        </w:rPr>
      </w:pPr>
    </w:p>
    <w:p w:rsidR="00354CFA" w:rsidRPr="00CB6CBA" w:rsidRDefault="00354CFA" w:rsidP="00C40F88">
      <w:pPr>
        <w:ind w:firstLineChars="200" w:firstLine="480"/>
        <w:rPr>
          <w:lang w:val="en-US" w:eastAsia="zh-CN"/>
        </w:rPr>
      </w:pPr>
      <w:r>
        <w:rPr>
          <w:rFonts w:hint="eastAsia"/>
          <w:lang w:val="en-US" w:eastAsia="zh-CN"/>
        </w:rPr>
        <w:t>需要说明的是，在这种特殊情况下，有效天线高度是天线杆高度的</w:t>
      </w:r>
      <w:r>
        <w:rPr>
          <w:lang w:val="en-US" w:eastAsia="zh-CN"/>
        </w:rPr>
        <w:t>2.5</w:t>
      </w:r>
      <w:r>
        <w:rPr>
          <w:rFonts w:hint="eastAsia"/>
          <w:lang w:val="en-US" w:eastAsia="zh-CN"/>
        </w:rPr>
        <w:t>倍，这会在很大程度上影响计算结果。</w:t>
      </w:r>
    </w:p>
    <w:p w:rsidR="00354CFA" w:rsidRPr="00CB6CBA" w:rsidRDefault="00354CFA" w:rsidP="00C40F88">
      <w:pPr>
        <w:ind w:firstLineChars="200" w:firstLine="480"/>
        <w:rPr>
          <w:lang w:val="en-US" w:eastAsia="zh-CN"/>
        </w:rPr>
      </w:pPr>
      <w:r>
        <w:rPr>
          <w:rFonts w:hint="eastAsia"/>
          <w:lang w:val="en-US" w:eastAsia="zh-CN"/>
        </w:rPr>
        <w:t>从表</w:t>
      </w:r>
      <w:r w:rsidRPr="00CB6CBA">
        <w:rPr>
          <w:lang w:val="en-US" w:eastAsia="zh-CN"/>
        </w:rPr>
        <w:t>9</w:t>
      </w:r>
      <w:r>
        <w:rPr>
          <w:rFonts w:hint="eastAsia"/>
          <w:lang w:val="en-US" w:eastAsia="zh-CN"/>
        </w:rPr>
        <w:t>中可知，</w:t>
      </w:r>
      <w:r w:rsidRPr="00CB6CBA">
        <w:rPr>
          <w:i/>
          <w:lang w:val="en-US" w:eastAsia="zh-CN"/>
        </w:rPr>
        <w:t>P</w:t>
      </w:r>
      <w:r w:rsidRPr="00CB6CBA">
        <w:rPr>
          <w:i/>
          <w:vertAlign w:val="subscript"/>
          <w:lang w:val="en-US" w:eastAsia="zh-CN"/>
        </w:rPr>
        <w:t>ef</w:t>
      </w:r>
      <w:r w:rsidRPr="00CB6CBA">
        <w:rPr>
          <w:lang w:val="en-US" w:eastAsia="zh-CN"/>
        </w:rPr>
        <w:t xml:space="preserve">  = 35 </w:t>
      </w:r>
      <w:r w:rsidRPr="00CB6CBA">
        <w:rPr>
          <w:iCs/>
          <w:lang w:val="en-US" w:eastAsia="zh-CN"/>
        </w:rPr>
        <w:t>dBW</w:t>
      </w:r>
      <w:r>
        <w:rPr>
          <w:rFonts w:hint="eastAsia"/>
          <w:iCs/>
          <w:lang w:val="en-US" w:eastAsia="zh-CN"/>
        </w:rPr>
        <w:t>和</w:t>
      </w:r>
      <w:r w:rsidRPr="00CB6CBA">
        <w:rPr>
          <w:i/>
          <w:lang w:val="en-US" w:eastAsia="zh-CN"/>
        </w:rPr>
        <w:t>h</w:t>
      </w:r>
      <w:r w:rsidRPr="00CB6CBA">
        <w:rPr>
          <w:i/>
          <w:vertAlign w:val="subscript"/>
          <w:lang w:val="en-US" w:eastAsia="zh-CN"/>
        </w:rPr>
        <w:t>ef</w:t>
      </w:r>
      <w:r w:rsidRPr="00CB6CBA">
        <w:rPr>
          <w:i/>
          <w:lang w:val="en-US" w:eastAsia="zh-CN"/>
        </w:rPr>
        <w:t xml:space="preserve">  </w:t>
      </w:r>
      <w:r w:rsidRPr="00CB6CBA">
        <w:rPr>
          <w:lang w:val="en-US" w:eastAsia="zh-CN"/>
        </w:rPr>
        <w:t>= 250 m</w:t>
      </w:r>
      <w:r>
        <w:rPr>
          <w:rFonts w:hint="eastAsia"/>
          <w:lang w:val="en-US" w:eastAsia="zh-CN"/>
        </w:rPr>
        <w:t>，可得出：</w:t>
      </w:r>
    </w:p>
    <w:p w:rsidR="00354CFA" w:rsidRDefault="00354CFA" w:rsidP="00354CFA">
      <w:pPr>
        <w:pStyle w:val="Blanc"/>
        <w:rPr>
          <w:lang w:eastAsia="zh-CN"/>
        </w:rPr>
      </w:pPr>
    </w:p>
    <w:p w:rsidR="00354CFA" w:rsidRPr="00CB6CBA" w:rsidRDefault="00354CFA" w:rsidP="00354CFA">
      <w:pPr>
        <w:pStyle w:val="Equation"/>
        <w:rPr>
          <w:lang w:val="en-US" w:eastAsia="zh-CN"/>
        </w:rPr>
      </w:pPr>
      <w:r w:rsidRPr="00CB6CBA">
        <w:rPr>
          <w:lang w:val="en-US" w:eastAsia="zh-CN"/>
        </w:rPr>
        <w:tab/>
      </w:r>
      <w:r w:rsidRPr="00CB6CBA">
        <w:rPr>
          <w:lang w:val="en-US" w:eastAsia="zh-CN"/>
        </w:rPr>
        <w:tab/>
      </w:r>
      <w:r w:rsidRPr="00CB6CBA">
        <w:rPr>
          <w:i/>
          <w:lang w:val="en-US" w:eastAsia="zh-CN"/>
        </w:rPr>
        <w:t>R</w:t>
      </w:r>
      <w:r w:rsidRPr="00CB6CBA">
        <w:rPr>
          <w:lang w:val="en-US" w:eastAsia="zh-CN"/>
        </w:rPr>
        <w:t xml:space="preserve"> </w:t>
      </w:r>
      <w:r w:rsidRPr="00CB6CBA">
        <w:rPr>
          <w:rFonts w:ascii="Symbol" w:hAnsi="Symbol"/>
          <w:lang w:val="en-US" w:eastAsia="zh-CN"/>
        </w:rPr>
        <w:t></w:t>
      </w:r>
      <w:r w:rsidRPr="00CB6CBA">
        <w:rPr>
          <w:lang w:val="en-US" w:eastAsia="zh-CN"/>
        </w:rPr>
        <w:t xml:space="preserve"> 47.8 km;  </w:t>
      </w:r>
      <w:r w:rsidRPr="00CB6CBA">
        <w:rPr>
          <w:i/>
          <w:lang w:val="en-US" w:eastAsia="zh-CN"/>
        </w:rPr>
        <w:t>R</w:t>
      </w:r>
      <w:r w:rsidRPr="00CB6CBA">
        <w:rPr>
          <w:vertAlign w:val="superscript"/>
          <w:lang w:val="en-US" w:eastAsia="zh-CN"/>
        </w:rPr>
        <w:t>2</w:t>
      </w:r>
      <w:r w:rsidRPr="00CB6CBA">
        <w:rPr>
          <w:lang w:val="en-US" w:eastAsia="zh-CN"/>
        </w:rPr>
        <w:t xml:space="preserve"> </w:t>
      </w:r>
      <w:r w:rsidRPr="00CB6CBA">
        <w:rPr>
          <w:rFonts w:ascii="Symbol" w:hAnsi="Symbol"/>
          <w:lang w:val="en-US" w:eastAsia="zh-CN"/>
        </w:rPr>
        <w:t></w:t>
      </w:r>
      <w:r w:rsidRPr="00CB6CBA">
        <w:rPr>
          <w:lang w:val="en-US" w:eastAsia="zh-CN"/>
        </w:rPr>
        <w:t xml:space="preserve"> 2 285 km</w:t>
      </w:r>
      <w:r w:rsidRPr="00CB6CBA">
        <w:rPr>
          <w:vertAlign w:val="superscript"/>
          <w:lang w:val="en-US" w:eastAsia="zh-CN"/>
        </w:rPr>
        <w:t>2</w:t>
      </w:r>
    </w:p>
    <w:p w:rsidR="00354CFA" w:rsidRDefault="00354CFA" w:rsidP="00354CFA">
      <w:pPr>
        <w:pStyle w:val="Blanc"/>
        <w:rPr>
          <w:lang w:eastAsia="zh-CN"/>
        </w:rPr>
      </w:pPr>
    </w:p>
    <w:p w:rsidR="00354CFA" w:rsidRDefault="00354CFA" w:rsidP="00C40F88">
      <w:pPr>
        <w:ind w:firstLineChars="200" w:firstLine="480"/>
        <w:rPr>
          <w:lang w:val="en-US" w:eastAsia="zh-CN"/>
        </w:rPr>
      </w:pPr>
      <w:r>
        <w:rPr>
          <w:rFonts w:hint="eastAsia"/>
          <w:lang w:val="en-US" w:eastAsia="zh-CN"/>
        </w:rPr>
        <w:t>假设该服务区按</w:t>
      </w:r>
      <w:r w:rsidRPr="00CB6CBA">
        <w:rPr>
          <w:lang w:val="en-US" w:eastAsia="zh-CN"/>
        </w:rPr>
        <w:t>4.</w:t>
      </w:r>
      <w:r>
        <w:rPr>
          <w:lang w:val="en-US" w:eastAsia="zh-CN"/>
        </w:rPr>
        <w:t>7</w:t>
      </w:r>
      <w:r w:rsidRPr="00CB6CBA">
        <w:rPr>
          <w:lang w:val="en-US" w:eastAsia="zh-CN"/>
        </w:rPr>
        <w:t>.1(c)</w:t>
      </w:r>
      <w:r>
        <w:rPr>
          <w:rFonts w:hint="eastAsia"/>
          <w:lang w:val="en-US" w:eastAsia="zh-CN"/>
        </w:rPr>
        <w:t>中所述分成三个属于不同类别的区域，即</w:t>
      </w:r>
      <w:r w:rsidRPr="00931E13">
        <w:rPr>
          <w:position w:val="-10"/>
          <w:lang w:val="en-US"/>
        </w:rPr>
        <w:object w:dxaOrig="420" w:dyaOrig="340">
          <v:shape id="_x0000_i1055" type="#_x0000_t75" style="width:22.5pt;height:16.5pt" o:ole="">
            <v:imagedata r:id="rId69" o:title=""/>
          </v:shape>
          <o:OLEObject Type="Embed" ProgID="Equation.3" ShapeID="_x0000_i1055" DrawAspect="Content" ObjectID="_1385303854" r:id="rId70"/>
        </w:object>
      </w:r>
      <w:r w:rsidRPr="00931E13">
        <w:rPr>
          <w:sz w:val="10"/>
          <w:szCs w:val="10"/>
          <w:lang w:val="en-US" w:eastAsia="zh-CN"/>
        </w:rPr>
        <w:t> </w:t>
      </w:r>
      <w:r w:rsidRPr="00CB6CBA">
        <w:rPr>
          <w:lang w:val="en-US" w:eastAsia="zh-CN"/>
        </w:rPr>
        <w:t xml:space="preserve">= 2.45 </w:t>
      </w:r>
      <w:r w:rsidRPr="00CB6CBA">
        <w:rPr>
          <w:i/>
          <w:lang w:val="en-US" w:eastAsia="zh-CN"/>
        </w:rPr>
        <w:t>R</w:t>
      </w:r>
      <w:r w:rsidRPr="00CB6CBA">
        <w:rPr>
          <w:vertAlign w:val="superscript"/>
          <w:lang w:val="en-US" w:eastAsia="zh-CN"/>
        </w:rPr>
        <w:t>2</w:t>
      </w:r>
      <w:r>
        <w:rPr>
          <w:rFonts w:hint="eastAsia"/>
          <w:lang w:val="en-US" w:eastAsia="zh-CN"/>
        </w:rPr>
        <w:t>、</w:t>
      </w:r>
      <w:r w:rsidRPr="00931E13">
        <w:rPr>
          <w:position w:val="-10"/>
          <w:lang w:val="en-US"/>
        </w:rPr>
        <w:object w:dxaOrig="440" w:dyaOrig="340">
          <v:shape id="_x0000_i1056" type="#_x0000_t75" style="width:22.5pt;height:16.5pt" o:ole="">
            <v:imagedata r:id="rId71" o:title=""/>
          </v:shape>
          <o:OLEObject Type="Embed" ProgID="Equation.3" ShapeID="_x0000_i1056" DrawAspect="Content" ObjectID="_1385303855" r:id="rId72"/>
        </w:object>
      </w:r>
      <w:r w:rsidRPr="00931E13">
        <w:rPr>
          <w:sz w:val="16"/>
          <w:szCs w:val="16"/>
          <w:lang w:val="en-US" w:eastAsia="zh-CN"/>
        </w:rPr>
        <w:t xml:space="preserve"> </w:t>
      </w:r>
      <w:r w:rsidRPr="00CB6CBA">
        <w:rPr>
          <w:lang w:val="en-US" w:eastAsia="zh-CN"/>
        </w:rPr>
        <w:t>=</w:t>
      </w:r>
      <w:r w:rsidRPr="00931E13">
        <w:rPr>
          <w:sz w:val="10"/>
          <w:szCs w:val="10"/>
          <w:lang w:val="en-US" w:eastAsia="zh-CN"/>
        </w:rPr>
        <w:t xml:space="preserve"> </w:t>
      </w:r>
      <w:r w:rsidRPr="00CB6CBA">
        <w:rPr>
          <w:lang w:val="en-US" w:eastAsia="zh-CN"/>
        </w:rPr>
        <w:t>0.51 </w:t>
      </w:r>
      <w:r w:rsidRPr="00CB6CBA">
        <w:rPr>
          <w:i/>
          <w:lang w:val="en-US" w:eastAsia="zh-CN"/>
        </w:rPr>
        <w:t>R</w:t>
      </w:r>
      <w:r w:rsidRPr="00CB6CBA">
        <w:rPr>
          <w:iCs/>
          <w:vertAlign w:val="superscript"/>
          <w:lang w:val="en-US" w:eastAsia="zh-CN"/>
        </w:rPr>
        <w:t>2</w:t>
      </w:r>
      <w:r>
        <w:rPr>
          <w:rFonts w:hint="eastAsia"/>
          <w:lang w:val="en-US" w:eastAsia="zh-CN"/>
        </w:rPr>
        <w:t>和</w:t>
      </w:r>
      <w:r w:rsidRPr="00CB6CBA">
        <w:rPr>
          <w:position w:val="-12"/>
          <w:lang w:val="en-US"/>
        </w:rPr>
        <w:object w:dxaOrig="440" w:dyaOrig="360">
          <v:shape id="_x0000_i1057" type="#_x0000_t75" style="width:22.5pt;height:18pt" o:ole="">
            <v:imagedata r:id="rId73" o:title=""/>
          </v:shape>
          <o:OLEObject Type="Embed" ProgID="Equation.3" ShapeID="_x0000_i1057" DrawAspect="Content" ObjectID="_1385303856" r:id="rId74"/>
        </w:object>
      </w:r>
      <w:r w:rsidRPr="00931E13">
        <w:rPr>
          <w:sz w:val="10"/>
          <w:szCs w:val="10"/>
          <w:lang w:val="en-US" w:eastAsia="zh-CN"/>
        </w:rPr>
        <w:t xml:space="preserve"> </w:t>
      </w:r>
      <w:r w:rsidRPr="00CB6CBA">
        <w:rPr>
          <w:i/>
          <w:lang w:val="en-US" w:eastAsia="zh-CN"/>
        </w:rPr>
        <w:t xml:space="preserve">= </w:t>
      </w:r>
      <w:r w:rsidRPr="00CB6CBA">
        <w:rPr>
          <w:lang w:val="en-US" w:eastAsia="zh-CN"/>
        </w:rPr>
        <w:t>0.18</w:t>
      </w:r>
      <w:r w:rsidRPr="00931E13">
        <w:rPr>
          <w:i/>
          <w:sz w:val="10"/>
          <w:szCs w:val="10"/>
          <w:lang w:val="en-US" w:eastAsia="zh-CN"/>
        </w:rPr>
        <w:t> </w:t>
      </w:r>
      <w:r w:rsidRPr="00CB6CBA">
        <w:rPr>
          <w:i/>
          <w:lang w:val="en-US" w:eastAsia="zh-CN"/>
        </w:rPr>
        <w:t>R</w:t>
      </w:r>
      <w:r w:rsidRPr="00CB6CBA">
        <w:rPr>
          <w:vertAlign w:val="superscript"/>
          <w:lang w:val="en-US" w:eastAsia="zh-CN"/>
        </w:rPr>
        <w:t>2</w:t>
      </w:r>
      <w:r>
        <w:rPr>
          <w:rFonts w:hint="eastAsia"/>
          <w:lang w:val="en-US" w:eastAsia="zh-CN"/>
        </w:rPr>
        <w:t>。</w:t>
      </w:r>
    </w:p>
    <w:p w:rsidR="00354CFA" w:rsidRDefault="00354CFA" w:rsidP="00C40F88">
      <w:pPr>
        <w:ind w:firstLineChars="200" w:firstLine="480"/>
        <w:rPr>
          <w:lang w:val="en-US" w:eastAsia="zh-CN"/>
        </w:rPr>
      </w:pPr>
      <w:r>
        <w:rPr>
          <w:rFonts w:hint="eastAsia"/>
          <w:lang w:val="en-US" w:eastAsia="zh-CN"/>
        </w:rPr>
        <w:t>假设表</w:t>
      </w:r>
      <w:r>
        <w:rPr>
          <w:lang w:val="en-US" w:eastAsia="zh-CN"/>
        </w:rPr>
        <w:t>1</w:t>
      </w:r>
      <w:r>
        <w:rPr>
          <w:rFonts w:hint="eastAsia"/>
          <w:lang w:val="en-US" w:eastAsia="zh-CN"/>
        </w:rPr>
        <w:t>中的相关系数</w:t>
      </w:r>
      <w:r w:rsidRPr="00CB6CBA">
        <w:rPr>
          <w:i/>
          <w:lang w:val="en-US" w:eastAsia="zh-CN"/>
        </w:rPr>
        <w:t>b</w:t>
      </w:r>
      <w:r w:rsidRPr="00CB6CBA">
        <w:rPr>
          <w:i/>
          <w:vertAlign w:val="subscript"/>
          <w:lang w:val="en-US" w:eastAsia="zh-CN"/>
        </w:rPr>
        <w:t>j</w:t>
      </w:r>
      <w:r>
        <w:rPr>
          <w:rFonts w:hint="eastAsia"/>
          <w:lang w:val="en-US" w:eastAsia="zh-CN"/>
        </w:rPr>
        <w:t>相等：</w:t>
      </w:r>
      <w:r w:rsidRPr="00CB6CBA">
        <w:rPr>
          <w:i/>
          <w:lang w:val="en-US" w:eastAsia="zh-CN"/>
        </w:rPr>
        <w:t>b</w:t>
      </w:r>
      <w:r w:rsidRPr="00CB6CBA">
        <w:rPr>
          <w:vertAlign w:val="subscript"/>
          <w:lang w:val="en-US" w:eastAsia="zh-CN"/>
        </w:rPr>
        <w:t>1</w:t>
      </w:r>
      <w:r w:rsidRPr="00CB6CBA">
        <w:rPr>
          <w:lang w:val="en-US" w:eastAsia="zh-CN"/>
        </w:rPr>
        <w:t xml:space="preserve"> = 1</w:t>
      </w:r>
      <w:r>
        <w:rPr>
          <w:rFonts w:hint="eastAsia"/>
          <w:lang w:val="en-US" w:eastAsia="zh-CN"/>
        </w:rPr>
        <w:t>，</w:t>
      </w:r>
      <w:r w:rsidRPr="00CB6CBA">
        <w:rPr>
          <w:i/>
          <w:lang w:val="en-US" w:eastAsia="zh-CN"/>
        </w:rPr>
        <w:t>b</w:t>
      </w:r>
      <w:r w:rsidRPr="00CB6CBA">
        <w:rPr>
          <w:vertAlign w:val="subscript"/>
          <w:lang w:val="en-US" w:eastAsia="zh-CN"/>
        </w:rPr>
        <w:t>2</w:t>
      </w:r>
      <w:r w:rsidRPr="00CB6CBA">
        <w:rPr>
          <w:lang w:val="en-US" w:eastAsia="zh-CN"/>
        </w:rPr>
        <w:t xml:space="preserve"> = 0.8</w:t>
      </w:r>
      <w:r>
        <w:rPr>
          <w:rFonts w:hint="eastAsia"/>
          <w:lang w:val="en-US" w:eastAsia="zh-CN"/>
        </w:rPr>
        <w:t>和</w:t>
      </w:r>
      <w:r w:rsidRPr="00CB6CBA">
        <w:rPr>
          <w:lang w:val="en-US" w:eastAsia="zh-CN"/>
        </w:rPr>
        <w:t xml:space="preserve"> </w:t>
      </w:r>
      <w:r w:rsidRPr="00CB6CBA">
        <w:rPr>
          <w:i/>
          <w:lang w:val="en-US" w:eastAsia="zh-CN"/>
        </w:rPr>
        <w:t>b</w:t>
      </w:r>
      <w:r w:rsidRPr="00CB6CBA">
        <w:rPr>
          <w:vertAlign w:val="subscript"/>
          <w:lang w:val="en-US" w:eastAsia="zh-CN"/>
        </w:rPr>
        <w:t>3</w:t>
      </w:r>
      <w:r w:rsidRPr="00CB6CBA">
        <w:rPr>
          <w:lang w:val="en-US" w:eastAsia="zh-CN"/>
        </w:rPr>
        <w:t xml:space="preserve"> = 0.6</w:t>
      </w:r>
      <w:r>
        <w:rPr>
          <w:rFonts w:hint="eastAsia"/>
          <w:lang w:val="en-US" w:eastAsia="zh-CN"/>
        </w:rPr>
        <w:t>。则根据公式</w:t>
      </w:r>
      <w:r w:rsidRPr="00CB6CBA">
        <w:rPr>
          <w:lang w:val="en-US" w:eastAsia="zh-CN"/>
        </w:rPr>
        <w:t>(</w:t>
      </w:r>
      <w:r>
        <w:rPr>
          <w:lang w:val="en-US" w:eastAsia="zh-CN"/>
        </w:rPr>
        <w:t>23</w:t>
      </w:r>
      <w:r w:rsidRPr="00CB6CBA">
        <w:rPr>
          <w:lang w:val="en-US" w:eastAsia="zh-CN"/>
        </w:rPr>
        <w:t>)</w:t>
      </w:r>
      <w:r>
        <w:rPr>
          <w:rFonts w:hint="eastAsia"/>
          <w:lang w:val="en-US" w:eastAsia="zh-CN"/>
        </w:rPr>
        <w:t>，可得出：</w:t>
      </w:r>
    </w:p>
    <w:p w:rsidR="00354CFA" w:rsidRDefault="00354CFA" w:rsidP="00354CFA">
      <w:pPr>
        <w:pStyle w:val="Blanc"/>
        <w:rPr>
          <w:lang w:eastAsia="zh-CN"/>
        </w:rPr>
      </w:pPr>
    </w:p>
    <w:p w:rsidR="00354CFA" w:rsidRPr="00CB6CBA" w:rsidRDefault="00354CFA" w:rsidP="00354CFA">
      <w:pPr>
        <w:pStyle w:val="Equation"/>
        <w:rPr>
          <w:lang w:val="en-US" w:eastAsia="zh-CN"/>
        </w:rPr>
      </w:pPr>
      <w:r w:rsidRPr="00CB6CBA">
        <w:rPr>
          <w:lang w:val="en-US" w:eastAsia="zh-CN"/>
        </w:rPr>
        <w:tab/>
      </w:r>
      <w:r w:rsidRPr="00CB6CBA">
        <w:rPr>
          <w:lang w:val="en-US" w:eastAsia="zh-CN"/>
        </w:rPr>
        <w:tab/>
      </w:r>
      <w:r w:rsidRPr="00ED7323">
        <w:rPr>
          <w:position w:val="-14"/>
          <w:lang w:val="en-US"/>
        </w:rPr>
        <w:object w:dxaOrig="5080" w:dyaOrig="400">
          <v:shape id="_x0000_i1058" type="#_x0000_t75" style="width:252.75pt;height:20.25pt" o:ole="" fillcolor="window">
            <v:imagedata r:id="rId75" o:title=""/>
          </v:shape>
          <o:OLEObject Type="Embed" ProgID="Equation.3" ShapeID="_x0000_i1058" DrawAspect="Content" ObjectID="_1385303857" r:id="rId76"/>
        </w:object>
      </w:r>
      <w:r w:rsidRPr="00CB6CBA">
        <w:rPr>
          <w:lang w:val="en-US" w:eastAsia="zh-CN"/>
        </w:rPr>
        <w:t xml:space="preserve"> km</w:t>
      </w:r>
      <w:r w:rsidRPr="00CB6CBA">
        <w:rPr>
          <w:vertAlign w:val="superscript"/>
          <w:lang w:val="en-US" w:eastAsia="zh-CN"/>
        </w:rPr>
        <w:t>2</w:t>
      </w:r>
    </w:p>
    <w:p w:rsidR="00AD61D1" w:rsidRDefault="00AD61D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A4E59" w:rsidRPr="00CB6CBA" w:rsidRDefault="00354CFA" w:rsidP="00C40F88">
      <w:pPr>
        <w:ind w:firstLineChars="200" w:firstLine="480"/>
        <w:rPr>
          <w:lang w:val="en-US" w:eastAsia="zh-CN"/>
        </w:rPr>
      </w:pPr>
      <w:r>
        <w:rPr>
          <w:rFonts w:hint="eastAsia"/>
          <w:lang w:val="en-US" w:eastAsia="zh-CN"/>
        </w:rPr>
        <w:t>当整个服务区位于</w:t>
      </w:r>
      <w:r w:rsidRPr="00CB6CBA">
        <w:rPr>
          <w:i/>
          <w:iCs/>
          <w:lang w:val="en-US" w:eastAsia="zh-CN"/>
        </w:rPr>
        <w:t>b</w:t>
      </w:r>
      <w:r w:rsidRPr="00CB6CBA">
        <w:rPr>
          <w:lang w:val="en-US" w:eastAsia="zh-CN"/>
        </w:rPr>
        <w:t xml:space="preserve"> </w:t>
      </w:r>
      <w:r w:rsidRPr="00B429F9">
        <w:rPr>
          <w:lang w:val="en-US" w:eastAsia="zh-CN"/>
        </w:rPr>
        <w:t>=</w:t>
      </w:r>
      <w:r w:rsidRPr="00CB6CBA">
        <w:rPr>
          <w:lang w:val="en-US" w:eastAsia="zh-CN"/>
        </w:rPr>
        <w:t xml:space="preserve"> 1</w:t>
      </w:r>
      <w:r>
        <w:rPr>
          <w:rFonts w:hint="eastAsia"/>
          <w:lang w:val="en-US" w:eastAsia="zh-CN"/>
        </w:rPr>
        <w:t>的同一个区域内时，它并非</w:t>
      </w:r>
      <w:r w:rsidRPr="00CB6CBA">
        <w:rPr>
          <w:lang w:val="en-US" w:eastAsia="zh-CN"/>
        </w:rPr>
        <w:t>7</w:t>
      </w:r>
      <w:r w:rsidRPr="00CB6CBA">
        <w:rPr>
          <w:rFonts w:ascii="Tms Rmn" w:hAnsi="Tms Rmn"/>
          <w:sz w:val="12"/>
          <w:lang w:val="en-US" w:eastAsia="zh-CN"/>
        </w:rPr>
        <w:t> </w:t>
      </w:r>
      <w:r w:rsidRPr="00CB6CBA">
        <w:rPr>
          <w:lang w:val="en-US" w:eastAsia="zh-CN"/>
        </w:rPr>
        <w:t>179 km</w:t>
      </w:r>
      <w:r w:rsidRPr="00CB6CBA">
        <w:rPr>
          <w:vertAlign w:val="superscript"/>
          <w:lang w:val="en-US" w:eastAsia="zh-CN"/>
        </w:rPr>
        <w:t>2</w:t>
      </w:r>
      <w:r>
        <w:rPr>
          <w:rFonts w:hint="eastAsia"/>
          <w:lang w:val="en-US" w:eastAsia="zh-CN"/>
        </w:rPr>
        <w:t>。</w:t>
      </w:r>
    </w:p>
    <w:p w:rsidR="00354CFA" w:rsidRPr="00CB6CBA" w:rsidRDefault="00354CFA" w:rsidP="00354CFA">
      <w:pPr>
        <w:pStyle w:val="Headingb"/>
        <w:rPr>
          <w:lang w:val="en-US" w:eastAsia="zh-CN"/>
        </w:rPr>
      </w:pPr>
      <w:r w:rsidRPr="00CB6CBA">
        <w:rPr>
          <w:lang w:val="en-US" w:eastAsia="zh-CN"/>
        </w:rPr>
        <w:t>d)</w:t>
      </w:r>
      <w:r w:rsidRPr="00CB6CBA">
        <w:rPr>
          <w:lang w:val="en-US" w:eastAsia="zh-CN"/>
        </w:rPr>
        <w:tab/>
      </w:r>
      <w:r>
        <w:rPr>
          <w:rFonts w:hint="eastAsia"/>
          <w:lang w:val="en-US" w:eastAsia="zh-CN"/>
        </w:rPr>
        <w:t>所用频谱资源</w:t>
      </w:r>
    </w:p>
    <w:p w:rsidR="00354CFA" w:rsidRPr="00736403" w:rsidRDefault="00354CFA" w:rsidP="00C40F88">
      <w:pPr>
        <w:ind w:firstLineChars="200" w:firstLine="480"/>
        <w:rPr>
          <w:lang w:val="en-US" w:eastAsia="zh-CN"/>
        </w:rPr>
      </w:pPr>
      <w:r>
        <w:rPr>
          <w:rFonts w:hint="eastAsia"/>
          <w:lang w:val="en-US" w:eastAsia="zh-CN"/>
        </w:rPr>
        <w:t>使用表</w:t>
      </w:r>
      <w:r>
        <w:rPr>
          <w:lang w:val="en-US" w:eastAsia="zh-CN"/>
        </w:rPr>
        <w:t>2</w:t>
      </w:r>
      <w:r>
        <w:rPr>
          <w:rFonts w:hint="eastAsia"/>
          <w:lang w:val="en-US" w:eastAsia="zh-CN"/>
        </w:rPr>
        <w:t>中所列的加权系数值代替</w:t>
      </w:r>
      <w:r w:rsidRPr="00CB6CBA">
        <w:rPr>
          <w:lang w:val="en-US" w:eastAsia="zh-CN"/>
        </w:rPr>
        <w:t>(b)</w:t>
      </w:r>
      <w:r>
        <w:rPr>
          <w:rFonts w:hint="eastAsia"/>
          <w:lang w:val="en-US" w:eastAsia="zh-CN"/>
        </w:rPr>
        <w:t>和</w:t>
      </w:r>
      <w:r w:rsidRPr="00CB6CBA">
        <w:rPr>
          <w:lang w:val="en-US" w:eastAsia="zh-CN"/>
        </w:rPr>
        <w:t>(c)</w:t>
      </w:r>
      <w:r>
        <w:rPr>
          <w:rFonts w:hint="eastAsia"/>
          <w:lang w:val="en-US" w:eastAsia="zh-CN"/>
        </w:rPr>
        <w:t>中根据公式</w:t>
      </w:r>
      <w:r w:rsidR="00117E79">
        <w:rPr>
          <w:rFonts w:hint="eastAsia"/>
          <w:lang w:val="en-US" w:eastAsia="zh-CN"/>
        </w:rPr>
        <w:t>(</w:t>
      </w:r>
      <w:r>
        <w:rPr>
          <w:lang w:val="en-US" w:eastAsia="zh-CN"/>
        </w:rPr>
        <w:t>20</w:t>
      </w:r>
      <w:r w:rsidR="00117E79">
        <w:rPr>
          <w:rFonts w:hint="eastAsia"/>
          <w:lang w:val="en-US" w:eastAsia="zh-CN"/>
        </w:rPr>
        <w:t>)</w:t>
      </w:r>
      <w:r>
        <w:rPr>
          <w:rFonts w:hint="eastAsia"/>
          <w:lang w:val="en-US" w:eastAsia="zh-CN"/>
        </w:rPr>
        <w:t>计算的数值，并考虑到非</w:t>
      </w:r>
      <w:r w:rsidR="00D61090">
        <w:rPr>
          <w:rFonts w:hint="eastAsia"/>
          <w:lang w:val="en-US" w:eastAsia="zh-CN"/>
        </w:rPr>
        <w:t>共用</w:t>
      </w:r>
      <w:r>
        <w:rPr>
          <w:rFonts w:hint="eastAsia"/>
          <w:lang w:val="en-US" w:eastAsia="zh-CN"/>
        </w:rPr>
        <w:t>条件</w:t>
      </w:r>
      <w:r w:rsidR="00117E79">
        <w:rPr>
          <w:rFonts w:hint="eastAsia"/>
          <w:lang w:val="en-US" w:eastAsia="zh-CN"/>
        </w:rPr>
        <w:t>(</w:t>
      </w:r>
      <w:r w:rsidRPr="0064519E">
        <w:sym w:font="Symbol" w:char="F062"/>
      </w:r>
      <w:r w:rsidRPr="0097049F">
        <w:rPr>
          <w:lang w:val="en-US" w:eastAsia="zh-CN"/>
        </w:rPr>
        <w:t xml:space="preserve"> </w:t>
      </w:r>
      <w:r w:rsidRPr="00CB6CBA">
        <w:rPr>
          <w:lang w:val="en-US" w:eastAsia="zh-CN"/>
        </w:rPr>
        <w:t>= 1</w:t>
      </w:r>
      <w:r w:rsidR="00117E79">
        <w:rPr>
          <w:rFonts w:hint="eastAsia"/>
          <w:lang w:val="en-US" w:eastAsia="zh-CN"/>
        </w:rPr>
        <w:t>)</w:t>
      </w:r>
      <w:r>
        <w:rPr>
          <w:rFonts w:hint="eastAsia"/>
          <w:lang w:val="en-US" w:eastAsia="zh-CN"/>
        </w:rPr>
        <w:t>，最后可得到：</w:t>
      </w:r>
    </w:p>
    <w:p w:rsidR="00354CFA" w:rsidRDefault="00354CFA" w:rsidP="00354CFA">
      <w:pPr>
        <w:pStyle w:val="Blanc"/>
        <w:rPr>
          <w:lang w:eastAsia="zh-CN"/>
        </w:rPr>
      </w:pPr>
    </w:p>
    <w:p w:rsidR="00451E95" w:rsidRDefault="00354CFA" w:rsidP="00354CFA">
      <w:pPr>
        <w:pStyle w:val="Equation"/>
        <w:rPr>
          <w:lang w:val="en-US" w:eastAsia="zh-CN"/>
        </w:rPr>
      </w:pPr>
      <w:r w:rsidRPr="00CB6CBA">
        <w:rPr>
          <w:i/>
          <w:lang w:val="en-US" w:eastAsia="zh-CN"/>
        </w:rPr>
        <w:tab/>
      </w:r>
      <w:r w:rsidRPr="00CB6CBA">
        <w:rPr>
          <w:i/>
          <w:lang w:val="en-US" w:eastAsia="zh-CN"/>
        </w:rPr>
        <w:tab/>
        <w:t>W</w:t>
      </w:r>
      <w:r w:rsidRPr="00CB6CBA">
        <w:rPr>
          <w:lang w:val="en-US" w:eastAsia="zh-CN"/>
        </w:rPr>
        <w:t> </w:t>
      </w:r>
      <w:r>
        <w:rPr>
          <w:lang w:val="en-US" w:eastAsia="zh-CN"/>
        </w:rPr>
        <w:t>=</w:t>
      </w:r>
      <w:r w:rsidRPr="00CB6CBA">
        <w:rPr>
          <w:lang w:val="en-US" w:eastAsia="zh-CN"/>
        </w:rPr>
        <w:t> 2.4 </w:t>
      </w:r>
      <w:r w:rsidRPr="00B429F9">
        <w:rPr>
          <w:lang w:val="en-US" w:eastAsia="zh-CN"/>
        </w:rPr>
        <w:t>×</w:t>
      </w:r>
      <w:r w:rsidRPr="00CB6CBA">
        <w:rPr>
          <w:lang w:val="en-US" w:eastAsia="zh-CN"/>
        </w:rPr>
        <w:t> 1 </w:t>
      </w:r>
      <w:r w:rsidRPr="00B429F9">
        <w:rPr>
          <w:lang w:val="en-US" w:eastAsia="zh-CN"/>
        </w:rPr>
        <w:t>×</w:t>
      </w:r>
      <w:r w:rsidRPr="00CB6CBA">
        <w:rPr>
          <w:lang w:val="en-US" w:eastAsia="zh-CN"/>
        </w:rPr>
        <w:t> 1 </w:t>
      </w:r>
      <w:r w:rsidRPr="00B429F9">
        <w:rPr>
          <w:lang w:val="en-US" w:eastAsia="zh-CN"/>
        </w:rPr>
        <w:t>×</w:t>
      </w:r>
      <w:r w:rsidRPr="00CB6CBA">
        <w:rPr>
          <w:lang w:val="en-US" w:eastAsia="zh-CN"/>
        </w:rPr>
        <w:t> 1 </w:t>
      </w:r>
      <w:r w:rsidRPr="00B429F9">
        <w:rPr>
          <w:lang w:val="en-US" w:eastAsia="zh-CN"/>
        </w:rPr>
        <w:t>×</w:t>
      </w:r>
      <w:r w:rsidRPr="00CB6CBA">
        <w:rPr>
          <w:lang w:val="en-US" w:eastAsia="zh-CN"/>
        </w:rPr>
        <w:t> 1 </w:t>
      </w:r>
      <w:r w:rsidRPr="00B429F9">
        <w:rPr>
          <w:lang w:val="en-US" w:eastAsia="zh-CN"/>
        </w:rPr>
        <w:t>×</w:t>
      </w:r>
      <w:r w:rsidRPr="00CB6CBA">
        <w:rPr>
          <w:lang w:val="en-US" w:eastAsia="zh-CN"/>
        </w:rPr>
        <w:t> 0.18 </w:t>
      </w:r>
      <w:r w:rsidRPr="00B429F9">
        <w:rPr>
          <w:lang w:val="en-US" w:eastAsia="zh-CN"/>
        </w:rPr>
        <w:t>×</w:t>
      </w:r>
      <w:r w:rsidRPr="00CB6CBA">
        <w:rPr>
          <w:lang w:val="en-US" w:eastAsia="zh-CN"/>
        </w:rPr>
        <w:t> 6</w:t>
      </w:r>
      <w:r>
        <w:rPr>
          <w:lang w:val="en-US" w:eastAsia="zh-CN"/>
        </w:rPr>
        <w:t> </w:t>
      </w:r>
      <w:r w:rsidRPr="00CB6CBA">
        <w:rPr>
          <w:lang w:val="en-US" w:eastAsia="zh-CN"/>
        </w:rPr>
        <w:t>777 </w:t>
      </w:r>
      <w:r w:rsidRPr="00B429F9">
        <w:rPr>
          <w:lang w:val="en-US" w:eastAsia="zh-CN"/>
        </w:rPr>
        <w:t>×</w:t>
      </w:r>
      <w:r w:rsidRPr="00CB6CBA">
        <w:rPr>
          <w:lang w:val="en-US" w:eastAsia="zh-CN"/>
        </w:rPr>
        <w:t> 0.83 </w:t>
      </w:r>
      <w:r>
        <w:rPr>
          <w:lang w:val="en-US" w:eastAsia="zh-CN"/>
        </w:rPr>
        <w:t>=</w:t>
      </w:r>
      <w:r w:rsidRPr="00CB6CBA">
        <w:rPr>
          <w:lang w:val="en-US" w:eastAsia="zh-CN"/>
        </w:rPr>
        <w:t> 2</w:t>
      </w:r>
      <w:r w:rsidRPr="00CB6CBA">
        <w:rPr>
          <w:rFonts w:ascii="Tms Rmn" w:hAnsi="Tms Rmn"/>
          <w:sz w:val="12"/>
          <w:lang w:val="en-US" w:eastAsia="zh-CN"/>
        </w:rPr>
        <w:t> </w:t>
      </w:r>
      <w:r>
        <w:rPr>
          <w:lang w:val="en-US" w:eastAsia="zh-CN"/>
        </w:rPr>
        <w:t>430          </w:t>
      </w:r>
      <w:r w:rsidRPr="00CB6CBA">
        <w:rPr>
          <w:lang w:val="en-US" w:eastAsia="zh-CN"/>
        </w:rPr>
        <w:t xml:space="preserve">MHz </w:t>
      </w:r>
      <w:r w:rsidRPr="00CB6CBA">
        <w:rPr>
          <w:szCs w:val="24"/>
          <w:lang w:val="en-US"/>
        </w:rPr>
        <w:sym w:font="Symbol" w:char="F0D7"/>
      </w:r>
      <w:r w:rsidRPr="00CB6CBA">
        <w:rPr>
          <w:lang w:val="en-US" w:eastAsia="zh-CN"/>
        </w:rPr>
        <w:t xml:space="preserve"> km</w:t>
      </w:r>
      <w:r w:rsidRPr="00CB6CBA">
        <w:rPr>
          <w:vertAlign w:val="superscript"/>
          <w:lang w:val="en-US" w:eastAsia="zh-CN"/>
        </w:rPr>
        <w:t>2</w:t>
      </w:r>
      <w:r w:rsidRPr="00CB6CBA">
        <w:rPr>
          <w:sz w:val="20"/>
          <w:lang w:val="en-US" w:eastAsia="zh-CN"/>
        </w:rPr>
        <w:t xml:space="preserve"> </w:t>
      </w:r>
      <w:r w:rsidRPr="00CB6CBA">
        <w:rPr>
          <w:szCs w:val="24"/>
          <w:lang w:val="en-US"/>
        </w:rPr>
        <w:sym w:font="Symbol" w:char="F0D7"/>
      </w:r>
      <w:r w:rsidRPr="00CB6CBA">
        <w:rPr>
          <w:lang w:val="en-US" w:eastAsia="zh-CN"/>
        </w:rPr>
        <w:t xml:space="preserve"> </w:t>
      </w:r>
      <w:r>
        <w:rPr>
          <w:lang w:val="en-US" w:eastAsia="zh-CN"/>
        </w:rPr>
        <w:t>1</w:t>
      </w:r>
      <w:r>
        <w:rPr>
          <w:rFonts w:hint="eastAsia"/>
          <w:lang w:val="en-US" w:eastAsia="zh-CN"/>
        </w:rPr>
        <w:t>年</w:t>
      </w:r>
    </w:p>
    <w:p w:rsidR="00ED7323" w:rsidRDefault="00ED7323" w:rsidP="00ED7323">
      <w:pPr>
        <w:pStyle w:val="Blanc"/>
        <w:rPr>
          <w:lang w:eastAsia="zh-CN"/>
        </w:rPr>
      </w:pPr>
    </w:p>
    <w:p w:rsidR="00354CFA" w:rsidRDefault="00354CFA" w:rsidP="00354CFA">
      <w:pPr>
        <w:pStyle w:val="Heading3"/>
        <w:rPr>
          <w:lang w:val="en-US" w:eastAsia="zh-CN"/>
        </w:rPr>
      </w:pPr>
      <w:bookmarkStart w:id="222" w:name="_Toc309886528"/>
      <w:r w:rsidRPr="00CB6CBA">
        <w:rPr>
          <w:lang w:val="en-US" w:eastAsia="zh-CN"/>
        </w:rPr>
        <w:t>4.</w:t>
      </w:r>
      <w:r>
        <w:rPr>
          <w:lang w:val="en-US" w:eastAsia="zh-CN"/>
        </w:rPr>
        <w:t>7</w:t>
      </w:r>
      <w:r w:rsidRPr="00CB6CBA">
        <w:rPr>
          <w:lang w:val="en-US" w:eastAsia="zh-CN"/>
        </w:rPr>
        <w:t>.3</w:t>
      </w:r>
      <w:r w:rsidRPr="00CB6CBA">
        <w:rPr>
          <w:lang w:val="en-US" w:eastAsia="zh-CN"/>
        </w:rPr>
        <w:tab/>
      </w:r>
      <w:r>
        <w:rPr>
          <w:rFonts w:hint="eastAsia"/>
          <w:lang w:val="en-US" w:eastAsia="zh-CN"/>
        </w:rPr>
        <w:t>低频</w:t>
      </w:r>
      <w:r>
        <w:rPr>
          <w:lang w:val="en-US" w:eastAsia="zh-CN"/>
        </w:rPr>
        <w:t>-</w:t>
      </w:r>
      <w:r>
        <w:rPr>
          <w:rFonts w:hint="eastAsia"/>
          <w:lang w:val="en-US" w:eastAsia="zh-CN"/>
        </w:rPr>
        <w:t>高频声音广播</w:t>
      </w:r>
      <w:bookmarkEnd w:id="222"/>
    </w:p>
    <w:p w:rsidR="00354CFA" w:rsidRPr="00AA056C" w:rsidRDefault="00354CFA" w:rsidP="00AA425B">
      <w:pPr>
        <w:spacing w:line="360" w:lineRule="atLeast"/>
        <w:ind w:firstLineChars="200" w:firstLine="480"/>
        <w:rPr>
          <w:lang w:val="en-US" w:eastAsia="zh-CN"/>
        </w:rPr>
      </w:pPr>
      <w:r>
        <w:rPr>
          <w:rFonts w:hint="eastAsia"/>
          <w:lang w:val="en-US" w:eastAsia="zh-CN"/>
        </w:rPr>
        <w:t>对于低频</w:t>
      </w:r>
      <w:r w:rsidRPr="00CB6CBA">
        <w:rPr>
          <w:lang w:val="en-US" w:eastAsia="zh-CN"/>
        </w:rPr>
        <w:t>-</w:t>
      </w:r>
      <w:r>
        <w:rPr>
          <w:rFonts w:hint="eastAsia"/>
          <w:lang w:val="en-US" w:eastAsia="zh-CN"/>
        </w:rPr>
        <w:t>高频声音广播电台，可通过与</w:t>
      </w:r>
      <w:r w:rsidRPr="00CB6CBA">
        <w:rPr>
          <w:lang w:val="en-US" w:eastAsia="zh-CN"/>
        </w:rPr>
        <w:t>4.</w:t>
      </w:r>
      <w:r>
        <w:rPr>
          <w:lang w:val="en-US" w:eastAsia="zh-CN"/>
        </w:rPr>
        <w:t>7</w:t>
      </w:r>
      <w:r w:rsidRPr="00CB6CBA">
        <w:rPr>
          <w:lang w:val="en-US" w:eastAsia="zh-CN"/>
        </w:rPr>
        <w:t>.1</w:t>
      </w:r>
      <w:r>
        <w:rPr>
          <w:rFonts w:hint="eastAsia"/>
          <w:lang w:val="en-US" w:eastAsia="zh-CN"/>
        </w:rPr>
        <w:t>节</w:t>
      </w:r>
      <w:r w:rsidRPr="00CB6CBA">
        <w:rPr>
          <w:lang w:val="en-US" w:eastAsia="zh-CN"/>
        </w:rPr>
        <w:t>(b)</w:t>
      </w:r>
      <w:r>
        <w:rPr>
          <w:rFonts w:hint="eastAsia"/>
          <w:lang w:val="en-US" w:eastAsia="zh-CN"/>
        </w:rPr>
        <w:t>类似的方法计算时间与频率资源。所需带宽应根据</w:t>
      </w:r>
      <w:r w:rsidRPr="00CB6CBA">
        <w:rPr>
          <w:lang w:val="en-US" w:eastAsia="zh-CN"/>
        </w:rPr>
        <w:t>ITU</w:t>
      </w:r>
      <w:r w:rsidR="008746D8">
        <w:rPr>
          <w:rFonts w:hint="eastAsia"/>
          <w:lang w:val="en-US" w:eastAsia="zh-CN"/>
        </w:rPr>
        <w:t>-</w:t>
      </w:r>
      <w:r w:rsidRPr="00CB6CBA">
        <w:rPr>
          <w:lang w:val="en-US" w:eastAsia="zh-CN"/>
        </w:rPr>
        <w:t>R</w:t>
      </w:r>
      <w:r>
        <w:rPr>
          <w:lang w:val="en-US" w:eastAsia="zh-CN"/>
        </w:rPr>
        <w:t> </w:t>
      </w:r>
      <w:r w:rsidRPr="00CB6CBA">
        <w:rPr>
          <w:lang w:val="en-US" w:eastAsia="zh-CN"/>
        </w:rPr>
        <w:t>SM.1138-2</w:t>
      </w:r>
      <w:r w:rsidR="00B71925">
        <w:rPr>
          <w:rFonts w:hint="eastAsia"/>
          <w:lang w:val="en-US" w:eastAsia="zh-CN"/>
        </w:rPr>
        <w:t>建议书</w:t>
      </w:r>
      <w:r>
        <w:rPr>
          <w:rFonts w:hint="eastAsia"/>
          <w:lang w:val="en-US" w:eastAsia="zh-CN"/>
        </w:rPr>
        <w:t>“声音广播”中“声音广播，</w:t>
      </w:r>
      <w:r w:rsidRPr="00AA056C">
        <w:rPr>
          <w:rFonts w:hint="eastAsia"/>
          <w:lang w:val="en-US" w:eastAsia="zh-CN"/>
        </w:rPr>
        <w:t>双边带</w:t>
      </w:r>
      <w:r>
        <w:rPr>
          <w:rFonts w:hint="eastAsia"/>
          <w:lang w:val="en-US" w:eastAsia="zh-CN"/>
        </w:rPr>
        <w:t>”行</w:t>
      </w:r>
      <w:r w:rsidR="00117E79">
        <w:rPr>
          <w:rFonts w:hint="eastAsia"/>
          <w:lang w:val="en-US" w:eastAsia="zh-CN"/>
        </w:rPr>
        <w:t>(</w:t>
      </w:r>
      <w:r>
        <w:rPr>
          <w:lang w:val="en-US" w:eastAsia="zh-CN"/>
        </w:rPr>
        <w:t>A3E</w:t>
      </w:r>
      <w:r w:rsidRPr="00AA056C">
        <w:rPr>
          <w:rFonts w:hint="eastAsia"/>
          <w:lang w:val="en-US" w:eastAsia="zh-CN"/>
        </w:rPr>
        <w:t>发射类别</w:t>
      </w:r>
      <w:r w:rsidR="00117E79">
        <w:rPr>
          <w:rFonts w:hint="eastAsia"/>
          <w:lang w:val="en-US" w:eastAsia="zh-CN"/>
        </w:rPr>
        <w:t>)</w:t>
      </w:r>
      <w:r>
        <w:rPr>
          <w:rFonts w:hint="eastAsia"/>
          <w:lang w:val="en-US" w:eastAsia="zh-CN"/>
        </w:rPr>
        <w:t>计算。应注意的是，对于这种广播，主管部门通常会根据决定必要带宽值的最高调制</w:t>
      </w:r>
      <w:r w:rsidRPr="00171BF1">
        <w:rPr>
          <w:rFonts w:hint="eastAsia"/>
          <w:lang w:val="en-US" w:eastAsia="zh-CN"/>
        </w:rPr>
        <w:t>频率</w:t>
      </w:r>
      <w:r>
        <w:rPr>
          <w:rFonts w:hint="eastAsia"/>
          <w:lang w:val="en-US" w:eastAsia="zh-CN"/>
        </w:rPr>
        <w:t>使用不同质量等级的发射机。相关数据应取自国家频率指配数据库。</w:t>
      </w:r>
    </w:p>
    <w:p w:rsidR="00354CFA" w:rsidRPr="00CB6CBA" w:rsidRDefault="00354CFA" w:rsidP="00AA425B">
      <w:pPr>
        <w:spacing w:line="360" w:lineRule="atLeast"/>
        <w:ind w:firstLineChars="200" w:firstLine="480"/>
        <w:rPr>
          <w:lang w:val="en-US" w:eastAsia="zh-CN"/>
        </w:rPr>
      </w:pPr>
      <w:r>
        <w:rPr>
          <w:rFonts w:hint="eastAsia"/>
          <w:lang w:val="en-US" w:eastAsia="zh-CN"/>
        </w:rPr>
        <w:t>如果牵涉到占用的国土资源，由于计算的复杂性，对这种情况的计算会遇到一些困难，尤其是对于高频广播，很难在不损失最低必需精度的条件下明显简化对它们的计算。中频发射机昼夜运行时的服务区存在很大差异。考虑到在许多国家低频</w:t>
      </w:r>
      <w:r>
        <w:rPr>
          <w:lang w:val="en-US" w:eastAsia="zh-CN"/>
        </w:rPr>
        <w:t>-</w:t>
      </w:r>
      <w:r>
        <w:rPr>
          <w:rFonts w:hint="eastAsia"/>
          <w:lang w:val="en-US" w:eastAsia="zh-CN"/>
        </w:rPr>
        <w:t>高频广播电台的数量较少，建议使用国家频谱指配数据库中的相关服务区数据来代替复杂的计算。如果手头没有这些数据，可向运营商索取。运营商通信都是通过计算与</w:t>
      </w:r>
      <w:r>
        <w:rPr>
          <w:lang w:val="en-US" w:eastAsia="zh-CN"/>
        </w:rPr>
        <w:t>/</w:t>
      </w:r>
      <w:r>
        <w:rPr>
          <w:rFonts w:hint="eastAsia"/>
          <w:lang w:val="en-US" w:eastAsia="zh-CN"/>
        </w:rPr>
        <w:t>或监控获得有关其服务区的信息。</w:t>
      </w:r>
    </w:p>
    <w:p w:rsidR="00354CFA" w:rsidRPr="00CB6CBA" w:rsidRDefault="00354CFA" w:rsidP="00AA425B">
      <w:pPr>
        <w:spacing w:line="360" w:lineRule="atLeast"/>
        <w:ind w:firstLineChars="200" w:firstLine="480"/>
        <w:rPr>
          <w:lang w:val="en-US" w:eastAsia="zh-CN"/>
        </w:rPr>
      </w:pPr>
      <w:r>
        <w:rPr>
          <w:rFonts w:hint="eastAsia"/>
          <w:lang w:val="en-US" w:eastAsia="zh-CN"/>
        </w:rPr>
        <w:t>在获得这些数据后，即可使用与</w:t>
      </w:r>
      <w:r w:rsidR="00117E79">
        <w:rPr>
          <w:rFonts w:hint="eastAsia"/>
          <w:lang w:val="en-US" w:eastAsia="zh-CN"/>
        </w:rPr>
        <w:t>(</w:t>
      </w:r>
      <w:r>
        <w:rPr>
          <w:lang w:val="en-US" w:eastAsia="zh-CN"/>
        </w:rPr>
        <w:t>c</w:t>
      </w:r>
      <w:r w:rsidR="00117E79">
        <w:rPr>
          <w:rFonts w:hint="eastAsia"/>
          <w:lang w:val="en-US" w:eastAsia="zh-CN"/>
        </w:rPr>
        <w:t>)</w:t>
      </w:r>
      <w:r>
        <w:rPr>
          <w:rFonts w:hint="eastAsia"/>
          <w:lang w:val="en-US" w:eastAsia="zh-CN"/>
        </w:rPr>
        <w:t>中所述程序类似的方法计算所使用的有关频谱资源。对于中频发射机，其昼夜运行时，主要有两个</w:t>
      </w:r>
      <w:r w:rsidRPr="0059484B">
        <w:rPr>
          <w:rFonts w:hint="eastAsia"/>
          <w:lang w:val="en-US" w:eastAsia="zh-CN"/>
        </w:rPr>
        <w:t>值得考虑的</w:t>
      </w:r>
      <w:r>
        <w:rPr>
          <w:rFonts w:hint="eastAsia"/>
          <w:lang w:val="en-US" w:eastAsia="zh-CN"/>
        </w:rPr>
        <w:t>不同服务区值，通过求出与这些不同的服务区值对应的两种部分频谱资源之和，可以计算出所使用的总频谱资源。</w:t>
      </w:r>
    </w:p>
    <w:p w:rsidR="00354CFA" w:rsidRPr="00CB6CBA" w:rsidRDefault="00354CFA" w:rsidP="00AA425B">
      <w:pPr>
        <w:spacing w:line="360" w:lineRule="atLeast"/>
        <w:ind w:firstLineChars="200" w:firstLine="480"/>
        <w:rPr>
          <w:lang w:val="en-US" w:eastAsia="zh-CN"/>
        </w:rPr>
      </w:pPr>
      <w:r>
        <w:rPr>
          <w:rFonts w:hint="eastAsia"/>
          <w:lang w:val="en-US" w:eastAsia="zh-CN"/>
        </w:rPr>
        <w:t>还应注意的是，低频、中频</w:t>
      </w:r>
      <w:r w:rsidR="00117E79">
        <w:rPr>
          <w:rFonts w:hint="eastAsia"/>
          <w:lang w:val="en-US" w:eastAsia="zh-CN"/>
        </w:rPr>
        <w:t>(</w:t>
      </w:r>
      <w:r>
        <w:rPr>
          <w:rFonts w:hint="eastAsia"/>
          <w:lang w:val="en-US" w:eastAsia="zh-CN"/>
        </w:rPr>
        <w:t>夜间</w:t>
      </w:r>
      <w:r w:rsidR="00117E79">
        <w:rPr>
          <w:rFonts w:hint="eastAsia"/>
          <w:lang w:val="en-US" w:eastAsia="zh-CN"/>
        </w:rPr>
        <w:t>)</w:t>
      </w:r>
      <w:r>
        <w:rPr>
          <w:rFonts w:hint="eastAsia"/>
          <w:lang w:val="en-US" w:eastAsia="zh-CN"/>
        </w:rPr>
        <w:t>和高频广播发射机的服务区可能很大，并可能超出面积较小的国家的国界。在这种情况下</w:t>
      </w:r>
      <w:r w:rsidR="00117E79">
        <w:rPr>
          <w:rFonts w:hint="eastAsia"/>
          <w:lang w:val="en-US" w:eastAsia="zh-CN"/>
        </w:rPr>
        <w:t>(</w:t>
      </w:r>
      <w:r>
        <w:rPr>
          <w:rFonts w:hint="eastAsia"/>
          <w:lang w:val="en-US" w:eastAsia="zh-CN"/>
        </w:rPr>
        <w:t>与相关运营商协调</w:t>
      </w:r>
      <w:r w:rsidR="00117E79">
        <w:rPr>
          <w:rFonts w:hint="eastAsia"/>
          <w:lang w:val="en-US" w:eastAsia="zh-CN"/>
        </w:rPr>
        <w:t>)</w:t>
      </w:r>
      <w:r>
        <w:rPr>
          <w:rFonts w:hint="eastAsia"/>
          <w:lang w:val="en-US" w:eastAsia="zh-CN"/>
        </w:rPr>
        <w:t>，可将服务区视为整个国家的国土，或者它的一大部分。属于不同类别的区域面积可按照相关行政管理文件计算，或者按地图估算。</w:t>
      </w:r>
    </w:p>
    <w:p w:rsidR="00354CFA" w:rsidRPr="00CB6CBA" w:rsidRDefault="00354CFA" w:rsidP="00AA425B">
      <w:pPr>
        <w:spacing w:line="360" w:lineRule="atLeast"/>
        <w:ind w:firstLineChars="200" w:firstLine="480"/>
        <w:rPr>
          <w:lang w:val="en-US" w:eastAsia="zh-CN"/>
        </w:rPr>
      </w:pPr>
      <w:r>
        <w:rPr>
          <w:rFonts w:hint="eastAsia"/>
          <w:lang w:val="en-US" w:eastAsia="zh-CN"/>
        </w:rPr>
        <w:t>对于定向发射天线的应用，可使用</w:t>
      </w:r>
      <w:r w:rsidRPr="00CB6CBA">
        <w:rPr>
          <w:lang w:val="en-US" w:eastAsia="zh-CN"/>
        </w:rPr>
        <w:t>ITU-R F.162-3</w:t>
      </w:r>
      <w:r w:rsidR="00B71925">
        <w:rPr>
          <w:rFonts w:hint="eastAsia"/>
          <w:lang w:val="en-US" w:eastAsia="zh-CN"/>
        </w:rPr>
        <w:t>建议书</w:t>
      </w:r>
      <w:r>
        <w:rPr>
          <w:rFonts w:hint="eastAsia"/>
          <w:lang w:val="en-US" w:eastAsia="zh-CN"/>
        </w:rPr>
        <w:t>中的“服务</w:t>
      </w:r>
      <w:r w:rsidRPr="00054D93">
        <w:rPr>
          <w:rFonts w:hint="eastAsia"/>
          <w:lang w:val="en-US" w:eastAsia="zh-CN"/>
        </w:rPr>
        <w:t>扇区</w:t>
      </w:r>
      <w:r>
        <w:rPr>
          <w:rFonts w:hint="eastAsia"/>
          <w:lang w:val="en-US" w:eastAsia="zh-CN"/>
        </w:rPr>
        <w:t>”概念。</w:t>
      </w:r>
    </w:p>
    <w:p w:rsidR="00354CFA" w:rsidRDefault="00354CFA" w:rsidP="00AA425B">
      <w:pPr>
        <w:pStyle w:val="Heading3"/>
        <w:keepNext w:val="0"/>
        <w:keepLines w:val="0"/>
        <w:spacing w:before="120" w:line="360" w:lineRule="atLeast"/>
        <w:ind w:left="0" w:firstLine="200"/>
        <w:rPr>
          <w:lang w:val="en-US" w:eastAsia="zh-CN"/>
        </w:rPr>
      </w:pPr>
      <w:bookmarkStart w:id="223" w:name="_Toc309886529"/>
      <w:r w:rsidRPr="00CB6CBA">
        <w:rPr>
          <w:lang w:val="en-US" w:eastAsia="zh-CN"/>
        </w:rPr>
        <w:t>4.</w:t>
      </w:r>
      <w:r>
        <w:rPr>
          <w:lang w:val="en-US" w:eastAsia="zh-CN"/>
        </w:rPr>
        <w:t>7</w:t>
      </w:r>
      <w:r w:rsidRPr="00CB6CBA">
        <w:rPr>
          <w:lang w:val="en-US" w:eastAsia="zh-CN"/>
        </w:rPr>
        <w:t>.4</w:t>
      </w:r>
      <w:r w:rsidRPr="00CB6CBA">
        <w:rPr>
          <w:lang w:val="en-US" w:eastAsia="zh-CN"/>
        </w:rPr>
        <w:tab/>
      </w:r>
      <w:r>
        <w:rPr>
          <w:rFonts w:hint="eastAsia"/>
          <w:lang w:val="en-US" w:eastAsia="zh-CN"/>
        </w:rPr>
        <w:t>移动无线电业务</w:t>
      </w:r>
      <w:bookmarkEnd w:id="223"/>
    </w:p>
    <w:p w:rsidR="00354CFA" w:rsidRDefault="00354CFA" w:rsidP="00AA425B">
      <w:pPr>
        <w:pStyle w:val="Heading4"/>
        <w:keepNext w:val="0"/>
        <w:keepLines w:val="0"/>
        <w:spacing w:before="120" w:line="360" w:lineRule="atLeast"/>
        <w:ind w:left="0" w:firstLine="200"/>
        <w:rPr>
          <w:lang w:val="en-US" w:eastAsia="zh-CN"/>
        </w:rPr>
      </w:pPr>
      <w:r w:rsidRPr="00CB6CBA">
        <w:rPr>
          <w:lang w:val="en-US" w:eastAsia="zh-CN"/>
        </w:rPr>
        <w:t>4.</w:t>
      </w:r>
      <w:r>
        <w:rPr>
          <w:lang w:val="en-US" w:eastAsia="zh-CN"/>
        </w:rPr>
        <w:t>7</w:t>
      </w:r>
      <w:r w:rsidRPr="00CB6CBA">
        <w:rPr>
          <w:lang w:val="en-US" w:eastAsia="zh-CN"/>
        </w:rPr>
        <w:t>.4.1</w:t>
      </w:r>
      <w:r w:rsidRPr="00CB6CBA">
        <w:rPr>
          <w:lang w:val="en-US" w:eastAsia="zh-CN"/>
        </w:rPr>
        <w:tab/>
      </w:r>
      <w:r>
        <w:rPr>
          <w:rFonts w:hint="eastAsia"/>
          <w:lang w:val="en-US" w:eastAsia="zh-CN"/>
        </w:rPr>
        <w:t>陆地移动无线电业务</w:t>
      </w:r>
    </w:p>
    <w:p w:rsidR="00354CFA" w:rsidRPr="00CB6CBA" w:rsidRDefault="00354CFA" w:rsidP="00AA425B">
      <w:pPr>
        <w:pStyle w:val="Headingb"/>
        <w:keepNext w:val="0"/>
        <w:keepLines w:val="0"/>
        <w:spacing w:before="120" w:line="360" w:lineRule="atLeast"/>
        <w:ind w:firstLine="200"/>
        <w:rPr>
          <w:lang w:val="en-US" w:eastAsia="zh-CN"/>
        </w:rPr>
      </w:pPr>
      <w:r w:rsidRPr="00CB6CBA">
        <w:rPr>
          <w:lang w:val="en-US" w:eastAsia="zh-CN"/>
        </w:rPr>
        <w:t>a)</w:t>
      </w:r>
      <w:r w:rsidRPr="00CB6CBA">
        <w:rPr>
          <w:lang w:val="en-US" w:eastAsia="zh-CN"/>
        </w:rPr>
        <w:tab/>
      </w:r>
      <w:r>
        <w:rPr>
          <w:rFonts w:hint="eastAsia"/>
          <w:lang w:val="en-US" w:eastAsia="zh-CN"/>
        </w:rPr>
        <w:t>计算步骤的背景知识</w:t>
      </w:r>
    </w:p>
    <w:p w:rsidR="00354CFA" w:rsidRPr="00040892" w:rsidRDefault="00354CFA" w:rsidP="00AA425B">
      <w:pPr>
        <w:spacing w:line="360" w:lineRule="atLeast"/>
        <w:ind w:firstLineChars="200" w:firstLine="480"/>
        <w:rPr>
          <w:snapToGrid w:val="0"/>
          <w:lang w:val="en-US" w:eastAsia="zh-CN"/>
        </w:rPr>
      </w:pPr>
      <w:r>
        <w:rPr>
          <w:rFonts w:hint="eastAsia"/>
          <w:snapToGrid w:val="0"/>
          <w:lang w:val="en-US" w:eastAsia="zh-CN"/>
        </w:rPr>
        <w:t>此程序主要采用被称为改进</w:t>
      </w:r>
      <w:r w:rsidRPr="00CB6CBA">
        <w:rPr>
          <w:snapToGrid w:val="0"/>
          <w:lang w:val="en-US" w:eastAsia="zh-CN"/>
        </w:rPr>
        <w:t>Okamura-Hata</w:t>
      </w:r>
      <w:r>
        <w:rPr>
          <w:rFonts w:hint="eastAsia"/>
          <w:snapToGrid w:val="0"/>
          <w:lang w:val="en-US" w:eastAsia="zh-CN"/>
        </w:rPr>
        <w:t>模型的无线电波传播模型。</w:t>
      </w:r>
      <w:r w:rsidRPr="00CB6CBA">
        <w:rPr>
          <w:snapToGrid w:val="0"/>
          <w:lang w:val="en-US" w:eastAsia="zh-CN"/>
        </w:rPr>
        <w:t>ITU-R P.1546-4</w:t>
      </w:r>
      <w:r w:rsidR="00B71925">
        <w:rPr>
          <w:rFonts w:hint="eastAsia"/>
          <w:snapToGrid w:val="0"/>
          <w:lang w:val="en-US" w:eastAsia="zh-CN"/>
        </w:rPr>
        <w:t>建议书</w:t>
      </w:r>
      <w:r w:rsidR="00985A4A">
        <w:rPr>
          <w:rFonts w:hint="eastAsia"/>
          <w:snapToGrid w:val="0"/>
          <w:lang w:val="en-US" w:eastAsia="zh-CN"/>
        </w:rPr>
        <w:t>附件</w:t>
      </w:r>
      <w:r>
        <w:rPr>
          <w:snapToGrid w:val="0"/>
          <w:lang w:val="en-US" w:eastAsia="zh-CN"/>
        </w:rPr>
        <w:t>8</w:t>
      </w:r>
      <w:r>
        <w:rPr>
          <w:rFonts w:hint="eastAsia"/>
          <w:snapToGrid w:val="0"/>
          <w:lang w:val="en-US" w:eastAsia="zh-CN"/>
        </w:rPr>
        <w:t>中提供了一些有关此模型的信息。该模型假设服务区范围内的城市发展水平均衡，基站发射机与移动式个人用接收机之间没有直接</w:t>
      </w:r>
      <w:r w:rsidRPr="00040892">
        <w:rPr>
          <w:rFonts w:hint="eastAsia"/>
          <w:snapToGrid w:val="0"/>
          <w:lang w:val="en-US" w:eastAsia="zh-CN"/>
        </w:rPr>
        <w:t>能见度</w:t>
      </w:r>
      <w:r>
        <w:rPr>
          <w:rFonts w:hint="eastAsia"/>
          <w:snapToGrid w:val="0"/>
          <w:lang w:val="en-US" w:eastAsia="zh-CN"/>
        </w:rPr>
        <w:t>，发射与接收天线的高度分别在</w:t>
      </w:r>
      <w:r>
        <w:rPr>
          <w:snapToGrid w:val="0"/>
          <w:lang w:val="en-US" w:eastAsia="zh-CN"/>
        </w:rPr>
        <w:t>20</w:t>
      </w:r>
      <w:r>
        <w:rPr>
          <w:rFonts w:hint="eastAsia"/>
          <w:snapToGrid w:val="0"/>
          <w:lang w:val="en-US" w:eastAsia="zh-CN"/>
        </w:rPr>
        <w:t>到</w:t>
      </w:r>
      <w:r>
        <w:rPr>
          <w:snapToGrid w:val="0"/>
          <w:lang w:val="en-US" w:eastAsia="zh-CN"/>
        </w:rPr>
        <w:t>200</w:t>
      </w:r>
      <w:r w:rsidR="001E4110">
        <w:rPr>
          <w:rFonts w:hint="eastAsia"/>
          <w:snapToGrid w:val="0"/>
          <w:lang w:val="en-US" w:eastAsia="zh-CN"/>
        </w:rPr>
        <w:t>米</w:t>
      </w:r>
      <w:r w:rsidR="008746D8">
        <w:rPr>
          <w:rFonts w:hint="eastAsia"/>
          <w:snapToGrid w:val="0"/>
          <w:lang w:val="en-US" w:eastAsia="zh-CN"/>
        </w:rPr>
        <w:t xml:space="preserve"> </w:t>
      </w:r>
      <w:r w:rsidR="00117E79">
        <w:rPr>
          <w:rFonts w:hint="eastAsia"/>
          <w:snapToGrid w:val="0"/>
          <w:lang w:val="en-US" w:eastAsia="zh-CN"/>
        </w:rPr>
        <w:t>(</w:t>
      </w:r>
      <w:r>
        <w:rPr>
          <w:rFonts w:hint="eastAsia"/>
          <w:snapToGrid w:val="0"/>
          <w:lang w:val="en-US" w:eastAsia="zh-CN"/>
        </w:rPr>
        <w:t>但大多数情况下为</w:t>
      </w:r>
      <w:r>
        <w:rPr>
          <w:snapToGrid w:val="0"/>
          <w:lang w:val="en-US" w:eastAsia="zh-CN"/>
        </w:rPr>
        <w:t>40</w:t>
      </w:r>
      <w:r>
        <w:rPr>
          <w:rFonts w:hint="eastAsia"/>
          <w:snapToGrid w:val="0"/>
          <w:lang w:val="en-US" w:eastAsia="zh-CN"/>
        </w:rPr>
        <w:t>到</w:t>
      </w:r>
      <w:r>
        <w:rPr>
          <w:snapToGrid w:val="0"/>
          <w:lang w:val="en-US" w:eastAsia="zh-CN"/>
        </w:rPr>
        <w:t>100</w:t>
      </w:r>
      <w:r w:rsidR="001E4110">
        <w:rPr>
          <w:rFonts w:hint="eastAsia"/>
          <w:snapToGrid w:val="0"/>
          <w:lang w:val="en-US" w:eastAsia="zh-CN"/>
        </w:rPr>
        <w:t>米</w:t>
      </w:r>
      <w:r w:rsidR="00117E79">
        <w:rPr>
          <w:rFonts w:hint="eastAsia"/>
          <w:snapToGrid w:val="0"/>
          <w:lang w:val="en-US" w:eastAsia="zh-CN"/>
        </w:rPr>
        <w:t>)</w:t>
      </w:r>
      <w:r>
        <w:rPr>
          <w:rFonts w:hint="eastAsia"/>
          <w:snapToGrid w:val="0"/>
          <w:lang w:val="en-US" w:eastAsia="zh-CN"/>
        </w:rPr>
        <w:t>和</w:t>
      </w:r>
      <w:r>
        <w:rPr>
          <w:snapToGrid w:val="0"/>
          <w:lang w:val="en-US" w:eastAsia="zh-CN"/>
        </w:rPr>
        <w:t>1.5</w:t>
      </w:r>
      <w:r>
        <w:rPr>
          <w:rFonts w:hint="eastAsia"/>
          <w:snapToGrid w:val="0"/>
          <w:lang w:val="en-US" w:eastAsia="zh-CN"/>
        </w:rPr>
        <w:t>到</w:t>
      </w:r>
      <w:r>
        <w:rPr>
          <w:snapToGrid w:val="0"/>
          <w:lang w:val="en-US" w:eastAsia="zh-CN"/>
        </w:rPr>
        <w:t>10</w:t>
      </w:r>
      <w:r w:rsidR="001E4110">
        <w:rPr>
          <w:rFonts w:hint="eastAsia"/>
          <w:snapToGrid w:val="0"/>
          <w:lang w:val="en-US" w:eastAsia="zh-CN"/>
        </w:rPr>
        <w:t>米</w:t>
      </w:r>
      <w:r>
        <w:rPr>
          <w:rFonts w:hint="eastAsia"/>
          <w:snapToGrid w:val="0"/>
          <w:lang w:val="en-US" w:eastAsia="zh-CN"/>
        </w:rPr>
        <w:t>的范围内。</w:t>
      </w:r>
    </w:p>
    <w:p w:rsidR="00AD61D1" w:rsidRDefault="00AD61D1" w:rsidP="00AA425B">
      <w:pPr>
        <w:tabs>
          <w:tab w:val="clear" w:pos="794"/>
          <w:tab w:val="clear" w:pos="1191"/>
          <w:tab w:val="clear" w:pos="1588"/>
          <w:tab w:val="clear" w:pos="1985"/>
        </w:tabs>
        <w:spacing w:line="360" w:lineRule="atLeast"/>
        <w:ind w:firstLine="200"/>
        <w:rPr>
          <w:snapToGrid w:val="0"/>
          <w:lang w:val="en-US" w:eastAsia="zh-CN"/>
        </w:rPr>
      </w:pPr>
      <w:r>
        <w:rPr>
          <w:snapToGrid w:val="0"/>
          <w:lang w:val="en-US" w:eastAsia="zh-CN"/>
        </w:rPr>
        <w:br w:type="page"/>
      </w:r>
    </w:p>
    <w:p w:rsidR="00354CFA" w:rsidRPr="00556580" w:rsidRDefault="00354CFA" w:rsidP="00C40F88">
      <w:pPr>
        <w:ind w:firstLineChars="200" w:firstLine="480"/>
        <w:rPr>
          <w:snapToGrid w:val="0"/>
          <w:lang w:val="en-US" w:eastAsia="zh-CN"/>
        </w:rPr>
      </w:pPr>
      <w:r>
        <w:rPr>
          <w:rFonts w:hint="eastAsia"/>
          <w:snapToGrid w:val="0"/>
          <w:lang w:val="en-US" w:eastAsia="zh-CN"/>
        </w:rPr>
        <w:t>对于所给定的模型，考虑到发射与接收端的天线</w:t>
      </w:r>
      <w:r w:rsidRPr="00556580">
        <w:rPr>
          <w:rFonts w:hint="eastAsia"/>
          <w:snapToGrid w:val="0"/>
          <w:lang w:val="en-US" w:eastAsia="zh-CN"/>
        </w:rPr>
        <w:t>馈电损耗</w:t>
      </w:r>
      <w:r>
        <w:rPr>
          <w:rFonts w:hint="eastAsia"/>
          <w:snapToGrid w:val="0"/>
          <w:lang w:val="en-US" w:eastAsia="zh-CN"/>
        </w:rPr>
        <w:t>都等于零，接收机输入端口处的信号功率</w:t>
      </w:r>
      <w:r w:rsidRPr="00CB6CBA">
        <w:rPr>
          <w:i/>
          <w:snapToGrid w:val="0"/>
          <w:lang w:val="en-US" w:eastAsia="zh-CN"/>
        </w:rPr>
        <w:t>P</w:t>
      </w:r>
      <w:r w:rsidRPr="00CB6CBA">
        <w:rPr>
          <w:i/>
          <w:snapToGrid w:val="0"/>
          <w:vertAlign w:val="subscript"/>
          <w:lang w:val="en-US" w:eastAsia="zh-CN"/>
        </w:rPr>
        <w:t>r</w:t>
      </w:r>
      <w:r w:rsidRPr="00CB6CBA">
        <w:rPr>
          <w:snapToGrid w:val="0"/>
          <w:lang w:val="en-US" w:eastAsia="zh-CN"/>
        </w:rPr>
        <w:t xml:space="preserve"> (dB</w:t>
      </w:r>
      <w:r w:rsidRPr="00CB6CBA">
        <w:rPr>
          <w:iCs/>
          <w:snapToGrid w:val="0"/>
          <w:lang w:val="en-US" w:eastAsia="zh-CN"/>
        </w:rPr>
        <w:t>W</w:t>
      </w:r>
      <w:r>
        <w:rPr>
          <w:snapToGrid w:val="0"/>
          <w:lang w:val="en-US" w:eastAsia="zh-CN"/>
        </w:rPr>
        <w:t>)</w:t>
      </w:r>
      <w:r>
        <w:rPr>
          <w:rFonts w:hint="eastAsia"/>
          <w:snapToGrid w:val="0"/>
          <w:lang w:val="en-US" w:eastAsia="zh-CN"/>
        </w:rPr>
        <w:t>可表示为：</w:t>
      </w:r>
    </w:p>
    <w:p w:rsidR="00354CFA" w:rsidRDefault="00354CFA" w:rsidP="00354CFA">
      <w:pPr>
        <w:pStyle w:val="Blanc"/>
        <w:rPr>
          <w:lang w:eastAsia="zh-CN"/>
        </w:rPr>
      </w:pPr>
    </w:p>
    <w:p w:rsidR="00354CFA" w:rsidRDefault="00354CFA" w:rsidP="00354CFA">
      <w:pPr>
        <w:pStyle w:val="Equation"/>
        <w:rPr>
          <w:snapToGrid w:val="0"/>
          <w:lang w:val="pt-BR"/>
        </w:rPr>
      </w:pPr>
      <w:r w:rsidRPr="00CB6CBA">
        <w:rPr>
          <w:snapToGrid w:val="0"/>
          <w:lang w:val="en-US" w:eastAsia="zh-CN"/>
        </w:rPr>
        <w:tab/>
      </w:r>
      <w:r w:rsidRPr="00CB6CBA">
        <w:rPr>
          <w:snapToGrid w:val="0"/>
          <w:lang w:val="en-US" w:eastAsia="zh-CN"/>
        </w:rPr>
        <w:tab/>
      </w:r>
      <w:r w:rsidRPr="007E1DE1">
        <w:rPr>
          <w:i/>
          <w:iCs/>
          <w:snapToGrid w:val="0"/>
          <w:lang w:val="pt-BR"/>
        </w:rPr>
        <w:t>P</w:t>
      </w:r>
      <w:r w:rsidRPr="007E1DE1">
        <w:rPr>
          <w:i/>
          <w:iCs/>
          <w:vertAlign w:val="subscript"/>
          <w:lang w:val="pt-BR"/>
        </w:rPr>
        <w:t>r</w:t>
      </w:r>
      <w:r w:rsidRPr="007E1DE1">
        <w:rPr>
          <w:snapToGrid w:val="0"/>
          <w:lang w:val="pt-BR"/>
        </w:rPr>
        <w:t xml:space="preserve"> </w:t>
      </w:r>
      <w:r>
        <w:rPr>
          <w:snapToGrid w:val="0"/>
          <w:lang w:val="pt-BR"/>
        </w:rPr>
        <w:t>=</w:t>
      </w:r>
      <w:r w:rsidRPr="007E1DE1">
        <w:rPr>
          <w:snapToGrid w:val="0"/>
          <w:lang w:val="pt-BR"/>
        </w:rPr>
        <w:t xml:space="preserve"> </w:t>
      </w:r>
      <w:r w:rsidRPr="007E1DE1">
        <w:rPr>
          <w:i/>
          <w:iCs/>
          <w:snapToGrid w:val="0"/>
          <w:lang w:val="pt-BR"/>
        </w:rPr>
        <w:t>P</w:t>
      </w:r>
      <w:r w:rsidRPr="007E1DE1">
        <w:rPr>
          <w:i/>
          <w:iCs/>
          <w:vertAlign w:val="subscript"/>
          <w:lang w:val="pt-BR"/>
        </w:rPr>
        <w:t>t</w:t>
      </w:r>
      <w:r w:rsidRPr="007E1DE1">
        <w:rPr>
          <w:snapToGrid w:val="0"/>
          <w:lang w:val="pt-BR"/>
        </w:rPr>
        <w:t xml:space="preserve"> </w:t>
      </w:r>
      <w:r>
        <w:rPr>
          <w:snapToGrid w:val="0"/>
          <w:lang w:val="pt-BR"/>
        </w:rPr>
        <w:t>+</w:t>
      </w:r>
      <w:r w:rsidRPr="007E1DE1">
        <w:rPr>
          <w:snapToGrid w:val="0"/>
          <w:lang w:val="pt-BR"/>
        </w:rPr>
        <w:t xml:space="preserve"> </w:t>
      </w:r>
      <w:r w:rsidRPr="007E1DE1">
        <w:rPr>
          <w:i/>
          <w:iCs/>
          <w:snapToGrid w:val="0"/>
          <w:lang w:val="pt-BR"/>
        </w:rPr>
        <w:t>G</w:t>
      </w:r>
      <w:r w:rsidRPr="007E1DE1">
        <w:rPr>
          <w:i/>
          <w:iCs/>
          <w:vertAlign w:val="subscript"/>
          <w:lang w:val="pt-BR"/>
        </w:rPr>
        <w:t>t</w:t>
      </w:r>
      <w:r w:rsidRPr="007E1DE1">
        <w:rPr>
          <w:snapToGrid w:val="0"/>
          <w:lang w:val="pt-BR"/>
        </w:rPr>
        <w:t xml:space="preserve"> </w:t>
      </w:r>
      <w:r>
        <w:rPr>
          <w:snapToGrid w:val="0"/>
          <w:lang w:val="pt-BR"/>
        </w:rPr>
        <w:t>+</w:t>
      </w:r>
      <w:r w:rsidRPr="007E1DE1">
        <w:rPr>
          <w:snapToGrid w:val="0"/>
          <w:lang w:val="pt-BR"/>
        </w:rPr>
        <w:t xml:space="preserve"> </w:t>
      </w:r>
      <w:r w:rsidRPr="007E1DE1">
        <w:rPr>
          <w:i/>
          <w:iCs/>
          <w:snapToGrid w:val="0"/>
          <w:lang w:val="pt-BR"/>
        </w:rPr>
        <w:t>G</w:t>
      </w:r>
      <w:r w:rsidRPr="007E1DE1">
        <w:rPr>
          <w:i/>
          <w:iCs/>
          <w:vertAlign w:val="subscript"/>
          <w:lang w:val="pt-BR"/>
        </w:rPr>
        <w:t>r</w:t>
      </w:r>
      <w:r w:rsidRPr="007E1DE1">
        <w:rPr>
          <w:lang w:val="pt-BR"/>
        </w:rPr>
        <w:t xml:space="preserve"> </w:t>
      </w:r>
      <w:r>
        <w:rPr>
          <w:lang w:val="pt-BR"/>
        </w:rPr>
        <w:t>–</w:t>
      </w:r>
      <w:r w:rsidRPr="007E1DE1">
        <w:rPr>
          <w:snapToGrid w:val="0"/>
          <w:lang w:val="pt-BR"/>
        </w:rPr>
        <w:t xml:space="preserve"> </w:t>
      </w:r>
      <w:r w:rsidRPr="007E1DE1">
        <w:rPr>
          <w:i/>
          <w:snapToGrid w:val="0"/>
          <w:lang w:val="pt-BR"/>
        </w:rPr>
        <w:t>L</w:t>
      </w:r>
      <w:r w:rsidRPr="007E1DE1">
        <w:rPr>
          <w:snapToGrid w:val="0"/>
          <w:lang w:val="pt-BR"/>
        </w:rPr>
        <w:t>(</w:t>
      </w:r>
      <w:r w:rsidRPr="007E1DE1">
        <w:rPr>
          <w:i/>
          <w:snapToGrid w:val="0"/>
          <w:lang w:val="pt-BR"/>
        </w:rPr>
        <w:t>R</w:t>
      </w:r>
      <w:r w:rsidRPr="007E1DE1">
        <w:rPr>
          <w:snapToGrid w:val="0"/>
          <w:lang w:val="pt-BR"/>
        </w:rPr>
        <w:t xml:space="preserve">)                dBW </w:t>
      </w:r>
      <w:r w:rsidRPr="007E1DE1">
        <w:rPr>
          <w:snapToGrid w:val="0"/>
          <w:lang w:val="pt-BR"/>
        </w:rPr>
        <w:tab/>
        <w:t>(</w:t>
      </w:r>
      <w:r w:rsidRPr="0024702C">
        <w:rPr>
          <w:snapToGrid w:val="0"/>
          <w:lang w:val="pt-BR"/>
        </w:rPr>
        <w:t>37</w:t>
      </w:r>
      <w:r w:rsidRPr="007E1DE1">
        <w:rPr>
          <w:snapToGrid w:val="0"/>
          <w:lang w:val="pt-BR"/>
        </w:rPr>
        <w:t>)</w:t>
      </w:r>
    </w:p>
    <w:p w:rsidR="00354CFA" w:rsidRPr="00190EEF" w:rsidRDefault="00354CFA" w:rsidP="00354CFA">
      <w:pPr>
        <w:rPr>
          <w:snapToGrid w:val="0"/>
          <w:lang w:val="pt-BR" w:eastAsia="zh-CN"/>
        </w:rPr>
      </w:pPr>
      <w:r>
        <w:rPr>
          <w:rFonts w:hint="eastAsia"/>
          <w:snapToGrid w:val="0"/>
          <w:lang w:val="en-US" w:eastAsia="zh-CN"/>
        </w:rPr>
        <w:t>式中</w:t>
      </w:r>
      <w:r w:rsidRPr="00190EEF">
        <w:rPr>
          <w:rFonts w:hint="eastAsia"/>
          <w:snapToGrid w:val="0"/>
          <w:lang w:val="pt-BR" w:eastAsia="zh-CN"/>
        </w:rPr>
        <w:t>：</w:t>
      </w:r>
    </w:p>
    <w:p w:rsidR="00354CFA" w:rsidRPr="00190EEF" w:rsidRDefault="00354CFA" w:rsidP="00354CFA">
      <w:pPr>
        <w:pStyle w:val="Equationlegend"/>
        <w:rPr>
          <w:snapToGrid w:val="0"/>
          <w:lang w:val="pt-BR" w:eastAsia="zh-CN"/>
        </w:rPr>
      </w:pPr>
      <w:r w:rsidRPr="00190EEF">
        <w:rPr>
          <w:i/>
          <w:snapToGrid w:val="0"/>
          <w:lang w:val="pt-BR" w:eastAsia="zh-CN"/>
        </w:rPr>
        <w:tab/>
        <w:t>P</w:t>
      </w:r>
      <w:r w:rsidRPr="00190EEF">
        <w:rPr>
          <w:i/>
          <w:snapToGrid w:val="0"/>
          <w:vertAlign w:val="subscript"/>
          <w:lang w:val="pt-BR" w:eastAsia="zh-CN"/>
        </w:rPr>
        <w:t>t</w:t>
      </w:r>
      <w:r w:rsidRPr="00190EEF">
        <w:rPr>
          <w:lang w:val="pt-BR" w:eastAsia="zh-CN"/>
        </w:rPr>
        <w:t xml:space="preserve"> </w:t>
      </w:r>
      <w:r w:rsidR="00DD5225">
        <w:rPr>
          <w:snapToGrid w:val="0"/>
          <w:lang w:val="pt-BR" w:eastAsia="zh-CN"/>
        </w:rPr>
        <w:t>：</w:t>
      </w:r>
      <w:r w:rsidRPr="00190EEF">
        <w:rPr>
          <w:snapToGrid w:val="0"/>
          <w:lang w:val="pt-BR" w:eastAsia="zh-CN"/>
        </w:rPr>
        <w:tab/>
      </w:r>
      <w:r>
        <w:rPr>
          <w:rFonts w:hint="eastAsia"/>
          <w:snapToGrid w:val="0"/>
          <w:lang w:eastAsia="zh-CN"/>
        </w:rPr>
        <w:t>发射机的功率</w:t>
      </w:r>
      <w:r w:rsidR="00117E79">
        <w:rPr>
          <w:rFonts w:hint="eastAsia"/>
          <w:snapToGrid w:val="0"/>
          <w:lang w:val="pt-BR" w:eastAsia="zh-CN"/>
        </w:rPr>
        <w:t>(</w:t>
      </w:r>
      <w:r w:rsidRPr="00190EEF">
        <w:rPr>
          <w:snapToGrid w:val="0"/>
          <w:lang w:val="pt-BR" w:eastAsia="zh-CN"/>
        </w:rPr>
        <w:t>dBW</w:t>
      </w:r>
      <w:r w:rsidR="00117E79">
        <w:rPr>
          <w:rFonts w:hint="eastAsia"/>
          <w:snapToGrid w:val="0"/>
          <w:lang w:val="pt-BR" w:eastAsia="zh-CN"/>
        </w:rPr>
        <w:t>)</w:t>
      </w:r>
    </w:p>
    <w:p w:rsidR="00354CFA" w:rsidRPr="007E1DE1" w:rsidRDefault="00354CFA" w:rsidP="00354CFA">
      <w:pPr>
        <w:pStyle w:val="Equationlegend"/>
        <w:rPr>
          <w:snapToGrid w:val="0"/>
          <w:lang w:val="sv-SE" w:eastAsia="zh-CN"/>
        </w:rPr>
      </w:pPr>
      <w:r w:rsidRPr="00190EEF">
        <w:rPr>
          <w:i/>
          <w:snapToGrid w:val="0"/>
          <w:lang w:val="pt-BR" w:eastAsia="zh-CN"/>
        </w:rPr>
        <w:tab/>
      </w:r>
      <w:r w:rsidRPr="007E1DE1">
        <w:rPr>
          <w:i/>
          <w:snapToGrid w:val="0"/>
          <w:lang w:val="sv-SE" w:eastAsia="zh-CN"/>
        </w:rPr>
        <w:t>G</w:t>
      </w:r>
      <w:r w:rsidRPr="007E1DE1">
        <w:rPr>
          <w:i/>
          <w:snapToGrid w:val="0"/>
          <w:vertAlign w:val="subscript"/>
          <w:lang w:val="sv-SE" w:eastAsia="zh-CN"/>
        </w:rPr>
        <w:t>t</w:t>
      </w:r>
      <w:r w:rsidRPr="007E1DE1">
        <w:rPr>
          <w:lang w:val="sv-SE" w:eastAsia="zh-CN"/>
        </w:rPr>
        <w:t xml:space="preserve"> </w:t>
      </w:r>
      <w:r w:rsidR="00DD5225">
        <w:rPr>
          <w:snapToGrid w:val="0"/>
          <w:lang w:val="sv-SE" w:eastAsia="zh-CN"/>
        </w:rPr>
        <w:t>：</w:t>
      </w:r>
      <w:r w:rsidRPr="007E1DE1">
        <w:rPr>
          <w:snapToGrid w:val="0"/>
          <w:lang w:val="sv-SE" w:eastAsia="zh-CN"/>
        </w:rPr>
        <w:tab/>
      </w:r>
      <w:r>
        <w:rPr>
          <w:rFonts w:hint="eastAsia"/>
          <w:snapToGrid w:val="0"/>
          <w:lang w:eastAsia="zh-CN"/>
        </w:rPr>
        <w:t>发射机的天线增益</w:t>
      </w:r>
      <w:r w:rsidRPr="007E1DE1">
        <w:rPr>
          <w:snapToGrid w:val="0"/>
          <w:lang w:val="sv-SE" w:eastAsia="zh-CN"/>
        </w:rPr>
        <w:t xml:space="preserve"> (dB)</w:t>
      </w:r>
    </w:p>
    <w:p w:rsidR="00354CFA" w:rsidRPr="00190EEF" w:rsidRDefault="00354CFA" w:rsidP="00354CFA">
      <w:pPr>
        <w:pStyle w:val="Equationlegend"/>
        <w:rPr>
          <w:snapToGrid w:val="0"/>
          <w:lang w:val="pt-BR" w:eastAsia="zh-CN"/>
        </w:rPr>
      </w:pPr>
      <w:r w:rsidRPr="007E1DE1">
        <w:rPr>
          <w:i/>
          <w:snapToGrid w:val="0"/>
          <w:lang w:val="sv-SE" w:eastAsia="zh-CN"/>
        </w:rPr>
        <w:tab/>
      </w:r>
      <w:r w:rsidRPr="00190EEF">
        <w:rPr>
          <w:i/>
          <w:snapToGrid w:val="0"/>
          <w:lang w:val="pt-BR" w:eastAsia="zh-CN"/>
        </w:rPr>
        <w:t>G</w:t>
      </w:r>
      <w:r w:rsidRPr="00190EEF">
        <w:rPr>
          <w:i/>
          <w:snapToGrid w:val="0"/>
          <w:vertAlign w:val="subscript"/>
          <w:lang w:val="pt-BR" w:eastAsia="zh-CN"/>
        </w:rPr>
        <w:t>r</w:t>
      </w:r>
      <w:r w:rsidRPr="00190EEF">
        <w:rPr>
          <w:lang w:val="pt-BR" w:eastAsia="zh-CN"/>
        </w:rPr>
        <w:t xml:space="preserve"> </w:t>
      </w:r>
      <w:r w:rsidR="00DD5225">
        <w:rPr>
          <w:snapToGrid w:val="0"/>
          <w:lang w:val="pt-BR" w:eastAsia="zh-CN"/>
        </w:rPr>
        <w:t>：</w:t>
      </w:r>
      <w:r w:rsidRPr="00190EEF">
        <w:rPr>
          <w:snapToGrid w:val="0"/>
          <w:lang w:val="pt-BR" w:eastAsia="zh-CN"/>
        </w:rPr>
        <w:tab/>
      </w:r>
      <w:r>
        <w:rPr>
          <w:rFonts w:hint="eastAsia"/>
          <w:snapToGrid w:val="0"/>
          <w:lang w:eastAsia="zh-CN"/>
        </w:rPr>
        <w:t>接收机的天线增益</w:t>
      </w:r>
      <w:r w:rsidRPr="00190EEF">
        <w:rPr>
          <w:snapToGrid w:val="0"/>
          <w:lang w:val="pt-BR" w:eastAsia="zh-CN"/>
        </w:rPr>
        <w:t xml:space="preserve"> (dB)</w:t>
      </w:r>
    </w:p>
    <w:p w:rsidR="00354CFA" w:rsidRPr="00190EEF" w:rsidRDefault="00354CFA" w:rsidP="00354CFA">
      <w:pPr>
        <w:pStyle w:val="Equationlegend"/>
        <w:rPr>
          <w:snapToGrid w:val="0"/>
          <w:lang w:val="pt-BR" w:eastAsia="zh-CN"/>
        </w:rPr>
      </w:pPr>
      <w:r w:rsidRPr="00190EEF">
        <w:rPr>
          <w:snapToGrid w:val="0"/>
          <w:lang w:val="pt-BR" w:eastAsia="zh-CN"/>
        </w:rPr>
        <w:tab/>
      </w:r>
      <w:r w:rsidRPr="00190EEF">
        <w:rPr>
          <w:i/>
          <w:snapToGrid w:val="0"/>
          <w:lang w:val="pt-BR" w:eastAsia="zh-CN"/>
        </w:rPr>
        <w:t>L</w:t>
      </w:r>
      <w:r w:rsidRPr="00190EEF">
        <w:rPr>
          <w:iCs/>
          <w:snapToGrid w:val="0"/>
          <w:lang w:val="pt-BR" w:eastAsia="zh-CN"/>
        </w:rPr>
        <w:t>(</w:t>
      </w:r>
      <w:r w:rsidRPr="00190EEF">
        <w:rPr>
          <w:i/>
          <w:snapToGrid w:val="0"/>
          <w:lang w:val="pt-BR" w:eastAsia="zh-CN"/>
        </w:rPr>
        <w:t>R</w:t>
      </w:r>
      <w:r w:rsidRPr="00190EEF">
        <w:rPr>
          <w:iCs/>
          <w:snapToGrid w:val="0"/>
          <w:lang w:val="pt-BR" w:eastAsia="zh-CN"/>
        </w:rPr>
        <w:t>)</w:t>
      </w:r>
      <w:r w:rsidRPr="00190EEF">
        <w:rPr>
          <w:lang w:val="pt-BR" w:eastAsia="zh-CN"/>
        </w:rPr>
        <w:t xml:space="preserve"> </w:t>
      </w:r>
      <w:r w:rsidR="00DD5225">
        <w:rPr>
          <w:snapToGrid w:val="0"/>
          <w:lang w:val="pt-BR" w:eastAsia="zh-CN"/>
        </w:rPr>
        <w:t>：</w:t>
      </w:r>
      <w:r w:rsidRPr="00190EEF">
        <w:rPr>
          <w:snapToGrid w:val="0"/>
          <w:lang w:val="pt-BR" w:eastAsia="zh-CN"/>
        </w:rPr>
        <w:tab/>
      </w:r>
      <w:r>
        <w:rPr>
          <w:rFonts w:hint="eastAsia"/>
          <w:snapToGrid w:val="0"/>
          <w:lang w:eastAsia="zh-CN"/>
        </w:rPr>
        <w:t>发射机与接收机之间的</w:t>
      </w:r>
      <w:r w:rsidRPr="00BF6F3F">
        <w:rPr>
          <w:rFonts w:hint="eastAsia"/>
          <w:snapToGrid w:val="0"/>
          <w:lang w:eastAsia="zh-CN"/>
        </w:rPr>
        <w:t>传输损耗</w:t>
      </w:r>
      <w:r w:rsidR="001E4110">
        <w:rPr>
          <w:snapToGrid w:val="0"/>
          <w:lang w:val="pt-BR" w:eastAsia="zh-CN"/>
        </w:rPr>
        <w:t>(dB)</w:t>
      </w:r>
      <w:r w:rsidR="001E4110">
        <w:rPr>
          <w:rFonts w:hint="eastAsia"/>
          <w:snapToGrid w:val="0"/>
          <w:lang w:val="pt-BR" w:eastAsia="zh-CN"/>
        </w:rPr>
        <w:t>。</w:t>
      </w:r>
    </w:p>
    <w:p w:rsidR="00354CFA" w:rsidRPr="00CB6CBA" w:rsidRDefault="00354CFA" w:rsidP="00C40F88">
      <w:pPr>
        <w:ind w:firstLineChars="200" w:firstLine="480"/>
        <w:rPr>
          <w:snapToGrid w:val="0"/>
          <w:lang w:val="en-US" w:eastAsia="zh-CN"/>
        </w:rPr>
      </w:pPr>
      <w:r>
        <w:rPr>
          <w:rFonts w:hint="eastAsia"/>
          <w:snapToGrid w:val="0"/>
          <w:lang w:val="en-US" w:eastAsia="zh-CN"/>
        </w:rPr>
        <w:t>为了在服务区边界提供必需的接收信号质量，应大体上满足以下条件：</w:t>
      </w:r>
    </w:p>
    <w:p w:rsidR="00354CFA" w:rsidRDefault="00354CFA" w:rsidP="00354CFA">
      <w:pPr>
        <w:pStyle w:val="Blanc"/>
        <w:rPr>
          <w:lang w:eastAsia="zh-CN"/>
        </w:rPr>
      </w:pPr>
    </w:p>
    <w:p w:rsidR="00354CFA" w:rsidRPr="00B22E3E" w:rsidRDefault="00354CFA" w:rsidP="00354CFA">
      <w:pPr>
        <w:pStyle w:val="Equation"/>
        <w:rPr>
          <w:snapToGrid w:val="0"/>
          <w:lang w:eastAsia="zh-CN"/>
        </w:rPr>
      </w:pPr>
      <w:r w:rsidRPr="00CB6CBA">
        <w:rPr>
          <w:i/>
          <w:snapToGrid w:val="0"/>
          <w:lang w:val="en-US" w:eastAsia="zh-CN"/>
        </w:rPr>
        <w:tab/>
      </w:r>
      <w:r w:rsidRPr="00CB6CBA">
        <w:rPr>
          <w:i/>
          <w:snapToGrid w:val="0"/>
          <w:lang w:val="en-US" w:eastAsia="zh-CN"/>
        </w:rPr>
        <w:tab/>
      </w:r>
      <w:r w:rsidRPr="00B22E3E">
        <w:rPr>
          <w:i/>
          <w:snapToGrid w:val="0"/>
          <w:lang w:eastAsia="zh-CN"/>
        </w:rPr>
        <w:t>P</w:t>
      </w:r>
      <w:r w:rsidRPr="00B22E3E">
        <w:rPr>
          <w:i/>
          <w:snapToGrid w:val="0"/>
          <w:vertAlign w:val="subscript"/>
          <w:lang w:eastAsia="zh-CN"/>
        </w:rPr>
        <w:t>r</w:t>
      </w:r>
      <w:r w:rsidRPr="00B22E3E">
        <w:rPr>
          <w:i/>
          <w:snapToGrid w:val="0"/>
          <w:lang w:eastAsia="zh-CN"/>
        </w:rPr>
        <w:t xml:space="preserve"> </w:t>
      </w:r>
      <w:r w:rsidRPr="00B22E3E">
        <w:rPr>
          <w:iCs/>
          <w:snapToGrid w:val="0"/>
          <w:lang w:eastAsia="zh-CN"/>
        </w:rPr>
        <w:t>=</w:t>
      </w:r>
      <w:r w:rsidRPr="00B22E3E">
        <w:rPr>
          <w:i/>
          <w:snapToGrid w:val="0"/>
          <w:lang w:eastAsia="zh-CN"/>
        </w:rPr>
        <w:t xml:space="preserve"> P</w:t>
      </w:r>
      <w:r w:rsidRPr="00B22E3E">
        <w:rPr>
          <w:i/>
          <w:snapToGrid w:val="0"/>
          <w:vertAlign w:val="subscript"/>
          <w:lang w:eastAsia="zh-CN"/>
        </w:rPr>
        <w:t>min</w:t>
      </w:r>
      <w:r w:rsidRPr="00B22E3E">
        <w:rPr>
          <w:i/>
          <w:snapToGrid w:val="0"/>
          <w:lang w:eastAsia="zh-CN"/>
        </w:rPr>
        <w:t xml:space="preserve"> + k</w:t>
      </w:r>
      <w:r w:rsidRPr="00B22E3E">
        <w:rPr>
          <w:i/>
          <w:snapToGrid w:val="0"/>
          <w:vertAlign w:val="subscript"/>
          <w:lang w:eastAsia="zh-CN"/>
        </w:rPr>
        <w:t>f</w:t>
      </w:r>
      <w:r w:rsidRPr="00B22E3E">
        <w:rPr>
          <w:snapToGrid w:val="0"/>
          <w:lang w:eastAsia="zh-CN"/>
        </w:rPr>
        <w:t xml:space="preserve"> </w:t>
      </w:r>
      <w:r w:rsidRPr="00CB6CBA">
        <w:rPr>
          <w:snapToGrid w:val="0"/>
          <w:szCs w:val="24"/>
          <w:lang w:val="en-US"/>
        </w:rPr>
        <w:sym w:font="Symbol" w:char="F073"/>
      </w:r>
    </w:p>
    <w:p w:rsidR="00354CFA" w:rsidRPr="00B22E3E" w:rsidRDefault="00354CFA" w:rsidP="00354CFA">
      <w:pPr>
        <w:rPr>
          <w:snapToGrid w:val="0"/>
          <w:lang w:eastAsia="zh-CN"/>
        </w:rPr>
      </w:pPr>
      <w:r>
        <w:rPr>
          <w:rFonts w:hint="eastAsia"/>
          <w:snapToGrid w:val="0"/>
          <w:lang w:val="en-US" w:eastAsia="zh-CN"/>
        </w:rPr>
        <w:t>式中</w:t>
      </w:r>
      <w:r w:rsidRPr="00B22E3E">
        <w:rPr>
          <w:rFonts w:hint="eastAsia"/>
          <w:snapToGrid w:val="0"/>
          <w:lang w:eastAsia="zh-CN"/>
        </w:rPr>
        <w:t>：</w:t>
      </w:r>
    </w:p>
    <w:p w:rsidR="00354CFA" w:rsidRPr="00CB6CBA" w:rsidRDefault="00354CFA" w:rsidP="00354CFA">
      <w:pPr>
        <w:pStyle w:val="Equationlegend"/>
        <w:rPr>
          <w:snapToGrid w:val="0"/>
          <w:lang w:eastAsia="zh-CN"/>
        </w:rPr>
      </w:pPr>
      <w:r w:rsidRPr="00B22E3E">
        <w:rPr>
          <w:i/>
          <w:snapToGrid w:val="0"/>
          <w:lang w:val="fr-FR" w:eastAsia="zh-CN"/>
        </w:rPr>
        <w:tab/>
      </w:r>
      <w:r w:rsidRPr="00CB6CBA">
        <w:rPr>
          <w:i/>
          <w:snapToGrid w:val="0"/>
          <w:lang w:eastAsia="zh-CN"/>
        </w:rPr>
        <w:t>P</w:t>
      </w:r>
      <w:r w:rsidRPr="00CB6CBA">
        <w:rPr>
          <w:i/>
          <w:snapToGrid w:val="0"/>
          <w:vertAlign w:val="subscript"/>
          <w:lang w:eastAsia="zh-CN"/>
        </w:rPr>
        <w:t>min</w:t>
      </w:r>
      <w:r>
        <w:rPr>
          <w:lang w:eastAsia="zh-CN"/>
        </w:rPr>
        <w:t xml:space="preserve"> </w:t>
      </w:r>
      <w:r w:rsidR="00DD5225">
        <w:rPr>
          <w:snapToGrid w:val="0"/>
          <w:lang w:eastAsia="zh-CN"/>
        </w:rPr>
        <w:t>：</w:t>
      </w:r>
      <w:r w:rsidRPr="00CB6CBA">
        <w:rPr>
          <w:snapToGrid w:val="0"/>
          <w:lang w:eastAsia="zh-CN"/>
        </w:rPr>
        <w:tab/>
      </w:r>
      <w:r>
        <w:rPr>
          <w:rFonts w:hint="eastAsia"/>
          <w:snapToGrid w:val="0"/>
          <w:lang w:eastAsia="zh-CN"/>
        </w:rPr>
        <w:t>等于接收机灵敏度的接收信号最小功率</w:t>
      </w:r>
      <w:r w:rsidRPr="00CB6CBA">
        <w:rPr>
          <w:snapToGrid w:val="0"/>
          <w:lang w:eastAsia="zh-CN"/>
        </w:rPr>
        <w:t>(dBW)</w:t>
      </w:r>
    </w:p>
    <w:p w:rsidR="00354CFA" w:rsidRPr="004B13FC" w:rsidRDefault="00354CFA" w:rsidP="00354CFA">
      <w:pPr>
        <w:pStyle w:val="Equationlegend"/>
        <w:rPr>
          <w:snapToGrid w:val="0"/>
          <w:lang w:eastAsia="zh-CN"/>
        </w:rPr>
      </w:pPr>
      <w:r w:rsidRPr="00CB6CBA">
        <w:rPr>
          <w:i/>
          <w:snapToGrid w:val="0"/>
          <w:lang w:eastAsia="zh-CN"/>
        </w:rPr>
        <w:tab/>
        <w:t>k</w:t>
      </w:r>
      <w:r w:rsidRPr="00CB6CBA">
        <w:rPr>
          <w:i/>
          <w:snapToGrid w:val="0"/>
          <w:vertAlign w:val="subscript"/>
          <w:lang w:eastAsia="zh-CN"/>
        </w:rPr>
        <w:t>f</w:t>
      </w:r>
      <w:r w:rsidRPr="00CB6CBA">
        <w:rPr>
          <w:lang w:eastAsia="zh-CN"/>
        </w:rPr>
        <w:t xml:space="preserve"> </w:t>
      </w:r>
      <w:r w:rsidR="00DD5225">
        <w:rPr>
          <w:snapToGrid w:val="0"/>
          <w:lang w:eastAsia="zh-CN"/>
        </w:rPr>
        <w:t>：</w:t>
      </w:r>
      <w:r w:rsidRPr="00CB6CBA">
        <w:rPr>
          <w:snapToGrid w:val="0"/>
          <w:lang w:eastAsia="zh-CN"/>
        </w:rPr>
        <w:tab/>
      </w:r>
      <w:r>
        <w:rPr>
          <w:rFonts w:hint="eastAsia"/>
          <w:snapToGrid w:val="0"/>
          <w:lang w:eastAsia="zh-CN"/>
        </w:rPr>
        <w:t>信号质量</w:t>
      </w:r>
      <w:r w:rsidRPr="004B13FC">
        <w:rPr>
          <w:rFonts w:hint="eastAsia"/>
          <w:snapToGrid w:val="0"/>
          <w:lang w:eastAsia="zh-CN"/>
        </w:rPr>
        <w:t>劣化</w:t>
      </w:r>
      <w:r>
        <w:rPr>
          <w:rFonts w:hint="eastAsia"/>
          <w:snapToGrid w:val="0"/>
          <w:lang w:eastAsia="zh-CN"/>
        </w:rPr>
        <w:t>一定时间内的信号</w:t>
      </w:r>
      <w:r w:rsidRPr="004B13FC">
        <w:rPr>
          <w:rFonts w:hint="eastAsia"/>
          <w:snapToGrid w:val="0"/>
          <w:lang w:eastAsia="zh-CN"/>
        </w:rPr>
        <w:t>衰落容限</w:t>
      </w:r>
    </w:p>
    <w:p w:rsidR="00354CFA" w:rsidRPr="00CB6CBA" w:rsidRDefault="00354CFA" w:rsidP="00354CFA">
      <w:pPr>
        <w:pStyle w:val="Equationlegend"/>
        <w:rPr>
          <w:snapToGrid w:val="0"/>
          <w:lang w:eastAsia="zh-CN"/>
        </w:rPr>
      </w:pPr>
      <w:r w:rsidRPr="00CB6CBA">
        <w:rPr>
          <w:snapToGrid w:val="0"/>
          <w:lang w:eastAsia="zh-CN"/>
        </w:rPr>
        <w:tab/>
      </w:r>
      <w:r w:rsidRPr="00CB6CBA">
        <w:rPr>
          <w:snapToGrid w:val="0"/>
          <w:szCs w:val="24"/>
        </w:rPr>
        <w:sym w:font="Symbol" w:char="F073"/>
      </w:r>
      <w:r>
        <w:rPr>
          <w:snapToGrid w:val="0"/>
          <w:szCs w:val="24"/>
          <w:lang w:eastAsia="zh-CN"/>
        </w:rPr>
        <w:t xml:space="preserve"> </w:t>
      </w:r>
      <w:r w:rsidR="00DD5225">
        <w:rPr>
          <w:snapToGrid w:val="0"/>
          <w:lang w:eastAsia="zh-CN"/>
        </w:rPr>
        <w:t>：</w:t>
      </w:r>
      <w:r w:rsidRPr="00CB6CBA">
        <w:rPr>
          <w:snapToGrid w:val="0"/>
          <w:lang w:eastAsia="zh-CN"/>
        </w:rPr>
        <w:tab/>
      </w:r>
      <w:r w:rsidRPr="004B13FC">
        <w:rPr>
          <w:rFonts w:hint="eastAsia"/>
          <w:snapToGrid w:val="0"/>
          <w:lang w:eastAsia="zh-CN"/>
        </w:rPr>
        <w:t>信号起伏</w:t>
      </w:r>
      <w:r>
        <w:rPr>
          <w:rFonts w:hint="eastAsia"/>
          <w:snapToGrid w:val="0"/>
          <w:lang w:eastAsia="zh-CN"/>
        </w:rPr>
        <w:t>的</w:t>
      </w:r>
      <w:r w:rsidRPr="004B13FC">
        <w:rPr>
          <w:rFonts w:hint="eastAsia"/>
          <w:snapToGrid w:val="0"/>
          <w:lang w:eastAsia="zh-CN"/>
        </w:rPr>
        <w:t>均方值</w:t>
      </w:r>
      <w:r w:rsidR="001E4110">
        <w:rPr>
          <w:snapToGrid w:val="0"/>
          <w:lang w:eastAsia="zh-CN"/>
        </w:rPr>
        <w:t>(dB)</w:t>
      </w:r>
      <w:r w:rsidR="001E4110">
        <w:rPr>
          <w:rFonts w:hint="eastAsia"/>
          <w:snapToGrid w:val="0"/>
          <w:lang w:eastAsia="zh-CN"/>
        </w:rPr>
        <w:t>。</w:t>
      </w:r>
    </w:p>
    <w:p w:rsidR="00354CFA" w:rsidRPr="00E71093" w:rsidRDefault="00354CFA" w:rsidP="00C40F88">
      <w:pPr>
        <w:ind w:firstLineChars="200" w:firstLine="480"/>
        <w:rPr>
          <w:snapToGrid w:val="0"/>
          <w:lang w:val="en-US" w:eastAsia="zh-CN"/>
        </w:rPr>
      </w:pPr>
      <w:r>
        <w:rPr>
          <w:rFonts w:hint="eastAsia"/>
          <w:snapToGrid w:val="0"/>
          <w:lang w:val="en-US" w:eastAsia="zh-CN"/>
        </w:rPr>
        <w:t>在</w:t>
      </w:r>
      <w:r w:rsidRPr="00CB6CBA">
        <w:rPr>
          <w:snapToGrid w:val="0"/>
          <w:lang w:val="en-US" w:eastAsia="zh-CN"/>
        </w:rPr>
        <w:t>50%</w:t>
      </w:r>
      <w:r>
        <w:rPr>
          <w:rFonts w:hint="eastAsia"/>
          <w:snapToGrid w:val="0"/>
          <w:lang w:val="en-US" w:eastAsia="zh-CN"/>
        </w:rPr>
        <w:t>的时间内</w:t>
      </w:r>
      <w:r w:rsidRPr="00CB6CBA">
        <w:rPr>
          <w:i/>
          <w:snapToGrid w:val="0"/>
          <w:lang w:val="en-US" w:eastAsia="zh-CN"/>
        </w:rPr>
        <w:t>k</w:t>
      </w:r>
      <w:r w:rsidRPr="00CB6CBA">
        <w:rPr>
          <w:i/>
          <w:snapToGrid w:val="0"/>
          <w:vertAlign w:val="subscript"/>
          <w:lang w:val="en-US" w:eastAsia="zh-CN"/>
        </w:rPr>
        <w:t>f</w:t>
      </w:r>
      <w:r w:rsidRPr="00CB6CBA">
        <w:rPr>
          <w:snapToGrid w:val="0"/>
          <w:lang w:val="en-US" w:eastAsia="zh-CN"/>
        </w:rPr>
        <w:t xml:space="preserve"> </w:t>
      </w:r>
      <w:r>
        <w:rPr>
          <w:snapToGrid w:val="0"/>
          <w:lang w:val="en-US" w:eastAsia="zh-CN"/>
        </w:rPr>
        <w:t>=</w:t>
      </w:r>
      <w:r w:rsidRPr="00CB6CBA">
        <w:rPr>
          <w:snapToGrid w:val="0"/>
          <w:lang w:val="en-US" w:eastAsia="zh-CN"/>
        </w:rPr>
        <w:t xml:space="preserve"> 0</w:t>
      </w:r>
      <w:r>
        <w:rPr>
          <w:rFonts w:hint="eastAsia"/>
          <w:snapToGrid w:val="0"/>
          <w:lang w:val="en-US" w:eastAsia="zh-CN"/>
        </w:rPr>
        <w:t>，在</w:t>
      </w:r>
      <w:r>
        <w:rPr>
          <w:snapToGrid w:val="0"/>
          <w:lang w:val="en-US" w:eastAsia="zh-CN"/>
        </w:rPr>
        <w:t>95</w:t>
      </w:r>
      <w:r w:rsidRPr="00CB6CBA">
        <w:rPr>
          <w:snapToGrid w:val="0"/>
          <w:lang w:val="en-US" w:eastAsia="zh-CN"/>
        </w:rPr>
        <w:t>%</w:t>
      </w:r>
      <w:r>
        <w:rPr>
          <w:rFonts w:hint="eastAsia"/>
          <w:snapToGrid w:val="0"/>
          <w:lang w:val="en-US" w:eastAsia="zh-CN"/>
        </w:rPr>
        <w:t>的时间内</w:t>
      </w:r>
      <w:r w:rsidRPr="00CB6CBA">
        <w:rPr>
          <w:i/>
          <w:snapToGrid w:val="0"/>
          <w:lang w:val="en-US" w:eastAsia="zh-CN"/>
        </w:rPr>
        <w:t>k</w:t>
      </w:r>
      <w:r w:rsidRPr="00CB6CBA">
        <w:rPr>
          <w:i/>
          <w:snapToGrid w:val="0"/>
          <w:vertAlign w:val="subscript"/>
          <w:lang w:val="en-US" w:eastAsia="zh-CN"/>
        </w:rPr>
        <w:t>f</w:t>
      </w:r>
      <w:r w:rsidRPr="00CB6CBA">
        <w:rPr>
          <w:snapToGrid w:val="0"/>
          <w:lang w:val="en-US" w:eastAsia="zh-CN"/>
        </w:rPr>
        <w:t xml:space="preserve"> </w:t>
      </w:r>
      <w:r>
        <w:rPr>
          <w:snapToGrid w:val="0"/>
          <w:lang w:val="en-US" w:eastAsia="zh-CN"/>
        </w:rPr>
        <w:t>=</w:t>
      </w:r>
      <w:r w:rsidRPr="00CB6CBA">
        <w:rPr>
          <w:snapToGrid w:val="0"/>
          <w:lang w:val="en-US" w:eastAsia="zh-CN"/>
        </w:rPr>
        <w:t xml:space="preserve"> 1.65</w:t>
      </w:r>
      <w:r>
        <w:rPr>
          <w:rFonts w:hint="eastAsia"/>
          <w:snapToGrid w:val="0"/>
          <w:lang w:val="en-US" w:eastAsia="zh-CN"/>
        </w:rPr>
        <w:t>。对于传统市区，</w:t>
      </w:r>
      <w:r w:rsidRPr="00CB6CBA">
        <w:rPr>
          <w:snapToGrid w:val="0"/>
          <w:szCs w:val="24"/>
          <w:lang w:val="en-US"/>
        </w:rPr>
        <w:sym w:font="Symbol" w:char="F073"/>
      </w:r>
      <w:r>
        <w:rPr>
          <w:rFonts w:hint="eastAsia"/>
          <w:snapToGrid w:val="0"/>
          <w:lang w:val="en-US" w:eastAsia="zh-CN"/>
        </w:rPr>
        <w:t>的变化范围为</w:t>
      </w:r>
      <w:r w:rsidRPr="00CB6CBA">
        <w:rPr>
          <w:snapToGrid w:val="0"/>
          <w:lang w:val="en-US" w:eastAsia="zh-CN"/>
        </w:rPr>
        <w:t xml:space="preserve"> 6</w:t>
      </w:r>
      <w:r>
        <w:rPr>
          <w:rFonts w:hint="eastAsia"/>
          <w:snapToGrid w:val="0"/>
          <w:lang w:val="en-US" w:eastAsia="zh-CN"/>
        </w:rPr>
        <w:t>到</w:t>
      </w:r>
      <w:r w:rsidRPr="00CB6CBA">
        <w:rPr>
          <w:snapToGrid w:val="0"/>
          <w:lang w:val="en-US" w:eastAsia="zh-CN"/>
        </w:rPr>
        <w:t>8</w:t>
      </w:r>
      <w:r>
        <w:rPr>
          <w:snapToGrid w:val="0"/>
          <w:lang w:val="en-US" w:eastAsia="zh-CN"/>
        </w:rPr>
        <w:t xml:space="preserve"> </w:t>
      </w:r>
      <w:r w:rsidRPr="00CB6CBA">
        <w:rPr>
          <w:snapToGrid w:val="0"/>
          <w:lang w:val="en-US" w:eastAsia="zh-CN"/>
        </w:rPr>
        <w:t>dB</w:t>
      </w:r>
      <w:r>
        <w:rPr>
          <w:rFonts w:hint="eastAsia"/>
          <w:snapToGrid w:val="0"/>
          <w:lang w:val="en-US" w:eastAsia="zh-CN"/>
        </w:rPr>
        <w:t>。和广播类似，如果按</w:t>
      </w:r>
      <w:r w:rsidRPr="00CB6CBA">
        <w:rPr>
          <w:snapToGrid w:val="0"/>
          <w:lang w:val="en-US" w:eastAsia="zh-CN"/>
        </w:rPr>
        <w:t>50%</w:t>
      </w:r>
      <w:r>
        <w:rPr>
          <w:rFonts w:hint="eastAsia"/>
          <w:snapToGrid w:val="0"/>
          <w:lang w:val="en-US" w:eastAsia="zh-CN"/>
        </w:rPr>
        <w:t>的时间的标准，即</w:t>
      </w:r>
      <w:r w:rsidRPr="00CB6CBA">
        <w:rPr>
          <w:i/>
          <w:snapToGrid w:val="0"/>
          <w:lang w:val="en-US" w:eastAsia="zh-CN"/>
        </w:rPr>
        <w:t>k</w:t>
      </w:r>
      <w:r w:rsidRPr="00CB6CBA">
        <w:rPr>
          <w:i/>
          <w:snapToGrid w:val="0"/>
          <w:vertAlign w:val="subscript"/>
          <w:lang w:val="en-US" w:eastAsia="zh-CN"/>
        </w:rPr>
        <w:t>f</w:t>
      </w:r>
      <w:r>
        <w:rPr>
          <w:snapToGrid w:val="0"/>
          <w:lang w:val="en-US" w:eastAsia="zh-CN"/>
        </w:rPr>
        <w:t> =</w:t>
      </w:r>
      <w:r w:rsidRPr="00CB6CBA">
        <w:rPr>
          <w:snapToGrid w:val="0"/>
          <w:lang w:val="en-US" w:eastAsia="zh-CN"/>
        </w:rPr>
        <w:t xml:space="preserve"> 0</w:t>
      </w:r>
      <w:r>
        <w:rPr>
          <w:rFonts w:hint="eastAsia"/>
          <w:snapToGrid w:val="0"/>
          <w:lang w:val="en-US" w:eastAsia="zh-CN"/>
        </w:rPr>
        <w:t>计算服务区，则</w:t>
      </w:r>
      <w:r w:rsidRPr="00E71093">
        <w:rPr>
          <w:rFonts w:hint="eastAsia"/>
          <w:snapToGrid w:val="0"/>
          <w:lang w:val="en-US" w:eastAsia="zh-CN"/>
        </w:rPr>
        <w:t>总系数</w:t>
      </w:r>
      <w:r w:rsidRPr="00CB6CBA">
        <w:rPr>
          <w:i/>
          <w:snapToGrid w:val="0"/>
          <w:lang w:val="en-US" w:eastAsia="zh-CN"/>
        </w:rPr>
        <w:t>k</w:t>
      </w:r>
      <w:r w:rsidRPr="00CB6CBA">
        <w:rPr>
          <w:i/>
          <w:snapToGrid w:val="0"/>
          <w:vertAlign w:val="subscript"/>
          <w:lang w:val="en-US" w:eastAsia="zh-CN"/>
        </w:rPr>
        <w:t>f</w:t>
      </w:r>
      <w:r w:rsidRPr="00CB6CBA">
        <w:rPr>
          <w:snapToGrid w:val="0"/>
          <w:lang w:val="en-US" w:eastAsia="zh-CN"/>
        </w:rPr>
        <w:t xml:space="preserve"> </w:t>
      </w:r>
      <w:r w:rsidRPr="00CB6CBA">
        <w:rPr>
          <w:snapToGrid w:val="0"/>
          <w:szCs w:val="24"/>
          <w:lang w:val="en-US"/>
        </w:rPr>
        <w:sym w:font="Symbol" w:char="F073"/>
      </w:r>
      <w:r>
        <w:rPr>
          <w:rFonts w:hint="eastAsia"/>
          <w:snapToGrid w:val="0"/>
          <w:lang w:val="en-US" w:eastAsia="zh-CN"/>
        </w:rPr>
        <w:t>等于零，并且：</w:t>
      </w:r>
    </w:p>
    <w:p w:rsidR="00354CFA" w:rsidRPr="000F686E" w:rsidRDefault="00354CFA" w:rsidP="00354CFA">
      <w:pPr>
        <w:pStyle w:val="Blanc"/>
        <w:rPr>
          <w:lang w:val="en-US" w:eastAsia="zh-CN"/>
        </w:rPr>
      </w:pPr>
    </w:p>
    <w:p w:rsidR="00354CFA" w:rsidRDefault="00354CFA" w:rsidP="00354CFA">
      <w:pPr>
        <w:pStyle w:val="Equation"/>
        <w:rPr>
          <w:snapToGrid w:val="0"/>
          <w:lang w:val="en-US" w:eastAsia="zh-CN"/>
        </w:rPr>
      </w:pPr>
      <w:r w:rsidRPr="00CB6CBA">
        <w:rPr>
          <w:i/>
          <w:snapToGrid w:val="0"/>
          <w:lang w:val="en-US" w:eastAsia="zh-CN"/>
        </w:rPr>
        <w:tab/>
      </w:r>
      <w:r w:rsidRPr="00CB6CBA">
        <w:rPr>
          <w:i/>
          <w:snapToGrid w:val="0"/>
          <w:lang w:val="en-US" w:eastAsia="zh-CN"/>
        </w:rPr>
        <w:tab/>
        <w:t>P</w:t>
      </w:r>
      <w:r w:rsidRPr="00CB6CBA">
        <w:rPr>
          <w:i/>
          <w:snapToGrid w:val="0"/>
          <w:vertAlign w:val="subscript"/>
          <w:lang w:val="en-US" w:eastAsia="zh-CN"/>
        </w:rPr>
        <w:t>r</w:t>
      </w:r>
      <w:r w:rsidRPr="00CB6CBA">
        <w:rPr>
          <w:i/>
          <w:snapToGrid w:val="0"/>
          <w:lang w:val="en-US" w:eastAsia="zh-CN"/>
        </w:rPr>
        <w:t xml:space="preserve"> </w:t>
      </w:r>
      <w:r>
        <w:rPr>
          <w:i/>
          <w:snapToGrid w:val="0"/>
          <w:lang w:val="en-US" w:eastAsia="zh-CN"/>
        </w:rPr>
        <w:t>=</w:t>
      </w:r>
      <w:r w:rsidRPr="00CB6CBA">
        <w:rPr>
          <w:i/>
          <w:snapToGrid w:val="0"/>
          <w:lang w:val="en-US" w:eastAsia="zh-CN"/>
        </w:rPr>
        <w:t xml:space="preserve"> P</w:t>
      </w:r>
      <w:r w:rsidRPr="00CB6CBA">
        <w:rPr>
          <w:i/>
          <w:snapToGrid w:val="0"/>
          <w:vertAlign w:val="subscript"/>
          <w:lang w:val="en-US" w:eastAsia="zh-CN"/>
        </w:rPr>
        <w:t>min</w:t>
      </w:r>
      <w:r w:rsidRPr="00CB6CBA">
        <w:rPr>
          <w:snapToGrid w:val="0"/>
          <w:lang w:val="en-US" w:eastAsia="zh-CN"/>
        </w:rPr>
        <w:tab/>
        <w:t>(</w:t>
      </w:r>
      <w:r>
        <w:rPr>
          <w:snapToGrid w:val="0"/>
          <w:lang w:val="en-US" w:eastAsia="zh-CN"/>
        </w:rPr>
        <w:t>38</w:t>
      </w:r>
      <w:r w:rsidRPr="00CB6CBA">
        <w:rPr>
          <w:snapToGrid w:val="0"/>
          <w:lang w:val="en-US" w:eastAsia="zh-CN"/>
        </w:rPr>
        <w:t>)</w:t>
      </w:r>
    </w:p>
    <w:p w:rsidR="00354CFA" w:rsidRDefault="00354CFA" w:rsidP="00354CFA">
      <w:pPr>
        <w:pStyle w:val="Blanc"/>
        <w:rPr>
          <w:lang w:eastAsia="zh-CN"/>
        </w:rPr>
      </w:pPr>
    </w:p>
    <w:p w:rsidR="00354CFA" w:rsidRDefault="00354CFA" w:rsidP="00C40F88">
      <w:pPr>
        <w:ind w:firstLineChars="200" w:firstLine="480"/>
        <w:rPr>
          <w:snapToGrid w:val="0"/>
          <w:lang w:val="en-US" w:eastAsia="zh-CN"/>
        </w:rPr>
      </w:pPr>
      <w:r>
        <w:rPr>
          <w:rFonts w:hint="eastAsia"/>
          <w:snapToGrid w:val="0"/>
          <w:lang w:val="en-US" w:eastAsia="zh-CN"/>
        </w:rPr>
        <w:t>将公式</w:t>
      </w:r>
      <w:r w:rsidR="00117E79">
        <w:rPr>
          <w:rFonts w:hint="eastAsia"/>
          <w:snapToGrid w:val="0"/>
          <w:lang w:val="en-US" w:eastAsia="zh-CN"/>
        </w:rPr>
        <w:t>(</w:t>
      </w:r>
      <w:r>
        <w:rPr>
          <w:snapToGrid w:val="0"/>
          <w:lang w:val="en-US" w:eastAsia="zh-CN"/>
        </w:rPr>
        <w:t>37</w:t>
      </w:r>
      <w:r w:rsidR="00117E79">
        <w:rPr>
          <w:rFonts w:hint="eastAsia"/>
          <w:snapToGrid w:val="0"/>
          <w:lang w:val="en-US" w:eastAsia="zh-CN"/>
        </w:rPr>
        <w:t>)</w:t>
      </w:r>
      <w:r>
        <w:rPr>
          <w:rFonts w:hint="eastAsia"/>
          <w:snapToGrid w:val="0"/>
          <w:lang w:val="en-US" w:eastAsia="zh-CN"/>
        </w:rPr>
        <w:t>和</w:t>
      </w:r>
      <w:r w:rsidR="00117E79">
        <w:rPr>
          <w:rFonts w:hint="eastAsia"/>
          <w:snapToGrid w:val="0"/>
          <w:lang w:val="en-US" w:eastAsia="zh-CN"/>
        </w:rPr>
        <w:t>(</w:t>
      </w:r>
      <w:r>
        <w:rPr>
          <w:snapToGrid w:val="0"/>
          <w:lang w:val="en-US" w:eastAsia="zh-CN"/>
        </w:rPr>
        <w:t>38</w:t>
      </w:r>
      <w:r w:rsidR="00117E79">
        <w:rPr>
          <w:rFonts w:hint="eastAsia"/>
          <w:snapToGrid w:val="0"/>
          <w:lang w:val="en-US" w:eastAsia="zh-CN"/>
        </w:rPr>
        <w:t>)</w:t>
      </w:r>
      <w:r>
        <w:rPr>
          <w:rFonts w:hint="eastAsia"/>
          <w:snapToGrid w:val="0"/>
          <w:lang w:val="en-US" w:eastAsia="zh-CN"/>
        </w:rPr>
        <w:t>的右边部分作为等式以满足服务区边界的条件，即可得到：</w:t>
      </w:r>
    </w:p>
    <w:p w:rsidR="00354CFA" w:rsidRDefault="00354CFA" w:rsidP="00354CFA">
      <w:pPr>
        <w:pStyle w:val="Blanc"/>
        <w:rPr>
          <w:lang w:eastAsia="zh-CN"/>
        </w:rPr>
      </w:pPr>
    </w:p>
    <w:p w:rsidR="00354CFA" w:rsidRPr="000F686E" w:rsidRDefault="00354CFA" w:rsidP="00354CFA">
      <w:pPr>
        <w:pStyle w:val="Equation"/>
        <w:rPr>
          <w:snapToGrid w:val="0"/>
          <w:lang w:val="fr-CH"/>
        </w:rPr>
      </w:pPr>
      <w:r w:rsidRPr="00CB6CBA">
        <w:rPr>
          <w:snapToGrid w:val="0"/>
          <w:lang w:val="en-US" w:eastAsia="zh-CN"/>
        </w:rPr>
        <w:tab/>
      </w:r>
      <w:r w:rsidRPr="00CB6CBA">
        <w:rPr>
          <w:snapToGrid w:val="0"/>
          <w:lang w:val="en-US" w:eastAsia="zh-CN"/>
        </w:rPr>
        <w:tab/>
      </w:r>
      <w:r w:rsidRPr="000F686E">
        <w:rPr>
          <w:i/>
          <w:iCs/>
          <w:snapToGrid w:val="0"/>
          <w:lang w:val="fr-CH"/>
        </w:rPr>
        <w:t>P</w:t>
      </w:r>
      <w:r w:rsidRPr="000F686E">
        <w:rPr>
          <w:i/>
          <w:iCs/>
          <w:snapToGrid w:val="0"/>
          <w:vertAlign w:val="subscript"/>
          <w:lang w:val="fr-CH"/>
        </w:rPr>
        <w:t>t</w:t>
      </w:r>
      <w:r w:rsidRPr="000F686E">
        <w:rPr>
          <w:snapToGrid w:val="0"/>
          <w:lang w:val="fr-CH"/>
        </w:rPr>
        <w:t xml:space="preserve"> + </w:t>
      </w:r>
      <w:r w:rsidRPr="000F686E">
        <w:rPr>
          <w:i/>
          <w:iCs/>
          <w:snapToGrid w:val="0"/>
          <w:lang w:val="fr-CH"/>
        </w:rPr>
        <w:t>G</w:t>
      </w:r>
      <w:r w:rsidRPr="000F686E">
        <w:rPr>
          <w:i/>
          <w:iCs/>
          <w:snapToGrid w:val="0"/>
          <w:vertAlign w:val="subscript"/>
          <w:lang w:val="fr-CH"/>
        </w:rPr>
        <w:t>t</w:t>
      </w:r>
      <w:r w:rsidRPr="000F686E">
        <w:rPr>
          <w:snapToGrid w:val="0"/>
          <w:lang w:val="fr-CH"/>
        </w:rPr>
        <w:t xml:space="preserve"> + </w:t>
      </w:r>
      <w:r w:rsidRPr="000F686E">
        <w:rPr>
          <w:i/>
          <w:iCs/>
          <w:snapToGrid w:val="0"/>
          <w:lang w:val="fr-CH"/>
        </w:rPr>
        <w:t>G</w:t>
      </w:r>
      <w:r w:rsidRPr="000F686E">
        <w:rPr>
          <w:i/>
          <w:iCs/>
          <w:snapToGrid w:val="0"/>
          <w:vertAlign w:val="subscript"/>
          <w:lang w:val="fr-CH"/>
        </w:rPr>
        <w:t>r</w:t>
      </w:r>
      <w:r w:rsidRPr="000F686E">
        <w:rPr>
          <w:snapToGrid w:val="0"/>
          <w:lang w:val="fr-CH"/>
        </w:rPr>
        <w:t xml:space="preserve"> </w:t>
      </w:r>
      <w:r>
        <w:rPr>
          <w:snapToGrid w:val="0"/>
          <w:lang w:val="fr-CH"/>
        </w:rPr>
        <w:t>–</w:t>
      </w:r>
      <w:r w:rsidRPr="000F686E">
        <w:rPr>
          <w:snapToGrid w:val="0"/>
          <w:lang w:val="fr-CH"/>
        </w:rPr>
        <w:t xml:space="preserve"> </w:t>
      </w:r>
      <w:r w:rsidRPr="000F686E">
        <w:rPr>
          <w:i/>
          <w:iCs/>
          <w:snapToGrid w:val="0"/>
          <w:lang w:val="fr-CH"/>
        </w:rPr>
        <w:t>L</w:t>
      </w:r>
      <w:r w:rsidRPr="000F686E">
        <w:rPr>
          <w:snapToGrid w:val="0"/>
          <w:lang w:val="fr-CH"/>
        </w:rPr>
        <w:t>(</w:t>
      </w:r>
      <w:r w:rsidRPr="000F686E">
        <w:rPr>
          <w:i/>
          <w:iCs/>
          <w:snapToGrid w:val="0"/>
          <w:lang w:val="fr-CH"/>
        </w:rPr>
        <w:t>R</w:t>
      </w:r>
      <w:r w:rsidRPr="000F686E">
        <w:rPr>
          <w:snapToGrid w:val="0"/>
          <w:lang w:val="fr-CH"/>
        </w:rPr>
        <w:t xml:space="preserve">) </w:t>
      </w:r>
      <w:r>
        <w:rPr>
          <w:snapToGrid w:val="0"/>
          <w:lang w:val="fr-CH"/>
        </w:rPr>
        <w:t>=</w:t>
      </w:r>
      <w:r w:rsidRPr="000F686E">
        <w:rPr>
          <w:i/>
          <w:iCs/>
          <w:snapToGrid w:val="0"/>
          <w:lang w:val="fr-CH"/>
        </w:rPr>
        <w:t>P</w:t>
      </w:r>
      <w:r w:rsidRPr="000F686E">
        <w:rPr>
          <w:i/>
          <w:iCs/>
          <w:snapToGrid w:val="0"/>
          <w:vertAlign w:val="subscript"/>
          <w:lang w:val="fr-CH"/>
        </w:rPr>
        <w:t>min</w:t>
      </w:r>
    </w:p>
    <w:p w:rsidR="00354CFA" w:rsidRPr="00B22E3E" w:rsidRDefault="00354CFA" w:rsidP="00354CFA">
      <w:pPr>
        <w:rPr>
          <w:snapToGrid w:val="0"/>
          <w:lang w:val="fr-CH"/>
        </w:rPr>
      </w:pPr>
      <w:r>
        <w:rPr>
          <w:rFonts w:hint="eastAsia"/>
          <w:snapToGrid w:val="0"/>
          <w:lang w:val="en-US" w:eastAsia="zh-CN"/>
        </w:rPr>
        <w:t>式中</w:t>
      </w:r>
      <w:r w:rsidRPr="00B22E3E">
        <w:rPr>
          <w:rFonts w:hint="eastAsia"/>
          <w:snapToGrid w:val="0"/>
          <w:lang w:val="fr-CH" w:eastAsia="zh-CN"/>
        </w:rPr>
        <w:t>：</w:t>
      </w:r>
    </w:p>
    <w:p w:rsidR="00354CFA" w:rsidRPr="00B22E3E" w:rsidRDefault="00354CFA" w:rsidP="00354CFA">
      <w:pPr>
        <w:pStyle w:val="Blanc"/>
        <w:rPr>
          <w:lang w:val="fr-CH"/>
        </w:rPr>
      </w:pPr>
    </w:p>
    <w:p w:rsidR="00354CFA" w:rsidRPr="00B22E3E" w:rsidRDefault="00354CFA" w:rsidP="00354CFA">
      <w:pPr>
        <w:pStyle w:val="Equation"/>
        <w:rPr>
          <w:snapToGrid w:val="0"/>
          <w:lang w:val="fr-CH"/>
        </w:rPr>
      </w:pPr>
      <w:r w:rsidRPr="00B22E3E">
        <w:rPr>
          <w:snapToGrid w:val="0"/>
          <w:lang w:val="fr-CH" w:eastAsia="zh-CN"/>
        </w:rPr>
        <w:tab/>
      </w:r>
      <w:r w:rsidRPr="00B22E3E">
        <w:rPr>
          <w:snapToGrid w:val="0"/>
          <w:lang w:val="fr-CH" w:eastAsia="zh-CN"/>
        </w:rPr>
        <w:tab/>
      </w:r>
      <w:r w:rsidRPr="00B22E3E">
        <w:rPr>
          <w:i/>
          <w:iCs/>
          <w:snapToGrid w:val="0"/>
          <w:lang w:val="fr-CH" w:eastAsia="zh-CN"/>
        </w:rPr>
        <w:t>L</w:t>
      </w:r>
      <w:r w:rsidRPr="00B22E3E">
        <w:rPr>
          <w:snapToGrid w:val="0"/>
          <w:lang w:val="fr-CH" w:eastAsia="zh-CN"/>
        </w:rPr>
        <w:t>(</w:t>
      </w:r>
      <w:r w:rsidRPr="00B22E3E">
        <w:rPr>
          <w:i/>
          <w:iCs/>
          <w:snapToGrid w:val="0"/>
          <w:lang w:val="fr-CH" w:eastAsia="zh-CN"/>
        </w:rPr>
        <w:t>R</w:t>
      </w:r>
      <w:r w:rsidRPr="00B22E3E">
        <w:rPr>
          <w:snapToGrid w:val="0"/>
          <w:lang w:val="fr-CH" w:eastAsia="zh-CN"/>
        </w:rPr>
        <w:t xml:space="preserve">) = </w:t>
      </w:r>
      <w:r w:rsidRPr="00B22E3E">
        <w:rPr>
          <w:i/>
          <w:iCs/>
          <w:snapToGrid w:val="0"/>
          <w:lang w:val="fr-CH" w:eastAsia="zh-CN"/>
        </w:rPr>
        <w:t>P</w:t>
      </w:r>
      <w:r w:rsidRPr="00B22E3E">
        <w:rPr>
          <w:i/>
          <w:iCs/>
          <w:snapToGrid w:val="0"/>
          <w:vertAlign w:val="subscript"/>
          <w:lang w:val="fr-CH" w:eastAsia="zh-CN"/>
        </w:rPr>
        <w:t>t</w:t>
      </w:r>
      <w:r w:rsidRPr="00B22E3E">
        <w:rPr>
          <w:snapToGrid w:val="0"/>
          <w:lang w:val="fr-CH" w:eastAsia="zh-CN"/>
        </w:rPr>
        <w:t xml:space="preserve"> + </w:t>
      </w:r>
      <w:r w:rsidRPr="00B22E3E">
        <w:rPr>
          <w:i/>
          <w:iCs/>
          <w:snapToGrid w:val="0"/>
          <w:lang w:val="fr-CH" w:eastAsia="zh-CN"/>
        </w:rPr>
        <w:t>G</w:t>
      </w:r>
      <w:r w:rsidRPr="00B22E3E">
        <w:rPr>
          <w:i/>
          <w:iCs/>
          <w:snapToGrid w:val="0"/>
          <w:vertAlign w:val="subscript"/>
          <w:lang w:val="fr-CH" w:eastAsia="zh-CN"/>
        </w:rPr>
        <w:t>t</w:t>
      </w:r>
      <w:r w:rsidRPr="00B22E3E">
        <w:rPr>
          <w:snapToGrid w:val="0"/>
          <w:lang w:val="fr-CH" w:eastAsia="zh-CN"/>
        </w:rPr>
        <w:t xml:space="preserve"> + </w:t>
      </w:r>
      <w:r w:rsidRPr="00B22E3E">
        <w:rPr>
          <w:i/>
          <w:iCs/>
          <w:snapToGrid w:val="0"/>
          <w:lang w:val="fr-CH" w:eastAsia="zh-CN"/>
        </w:rPr>
        <w:t>G</w:t>
      </w:r>
      <w:r w:rsidRPr="00B22E3E">
        <w:rPr>
          <w:i/>
          <w:iCs/>
          <w:snapToGrid w:val="0"/>
          <w:vertAlign w:val="subscript"/>
          <w:lang w:val="fr-CH" w:eastAsia="zh-CN"/>
        </w:rPr>
        <w:t>r</w:t>
      </w:r>
      <w:r w:rsidRPr="00B22E3E">
        <w:rPr>
          <w:lang w:val="fr-CH" w:eastAsia="zh-CN"/>
        </w:rPr>
        <w:t xml:space="preserve"> </w:t>
      </w:r>
      <w:r w:rsidRPr="00B22E3E">
        <w:rPr>
          <w:snapToGrid w:val="0"/>
          <w:lang w:val="fr-CH" w:eastAsia="zh-CN"/>
        </w:rPr>
        <w:t xml:space="preserve">– </w:t>
      </w:r>
      <w:r w:rsidRPr="00B22E3E">
        <w:rPr>
          <w:i/>
          <w:iCs/>
          <w:snapToGrid w:val="0"/>
          <w:lang w:val="fr-CH" w:eastAsia="zh-CN"/>
        </w:rPr>
        <w:t>P</w:t>
      </w:r>
      <w:r w:rsidRPr="00B22E3E">
        <w:rPr>
          <w:i/>
          <w:iCs/>
          <w:snapToGrid w:val="0"/>
          <w:vertAlign w:val="subscript"/>
          <w:lang w:val="fr-CH" w:eastAsia="zh-CN"/>
        </w:rPr>
        <w:t>min</w:t>
      </w:r>
      <w:r w:rsidRPr="00B22E3E">
        <w:rPr>
          <w:snapToGrid w:val="0"/>
          <w:lang w:val="fr-CH" w:eastAsia="zh-CN"/>
        </w:rPr>
        <w:tab/>
        <w:t>(39)</w:t>
      </w:r>
    </w:p>
    <w:p w:rsidR="00354CFA" w:rsidRPr="00B22E3E" w:rsidRDefault="00354CFA" w:rsidP="00354CFA">
      <w:pPr>
        <w:pStyle w:val="Blanc"/>
        <w:rPr>
          <w:lang w:val="fr-CH"/>
        </w:rPr>
      </w:pPr>
    </w:p>
    <w:p w:rsidR="00354CFA" w:rsidRPr="008352B9" w:rsidRDefault="00354CFA" w:rsidP="00C40F88">
      <w:pPr>
        <w:ind w:firstLineChars="200" w:firstLine="480"/>
        <w:rPr>
          <w:snapToGrid w:val="0"/>
          <w:lang w:val="en-US" w:eastAsia="zh-CN"/>
        </w:rPr>
      </w:pPr>
      <w:r>
        <w:rPr>
          <w:rFonts w:hint="eastAsia"/>
          <w:snapToGrid w:val="0"/>
          <w:lang w:val="en-US" w:eastAsia="zh-CN"/>
        </w:rPr>
        <w:t>根据经改良的</w:t>
      </w:r>
      <w:r w:rsidRPr="00CB6CBA">
        <w:rPr>
          <w:snapToGrid w:val="0"/>
          <w:lang w:val="en-US" w:eastAsia="zh-CN"/>
        </w:rPr>
        <w:t>Okamura-Hata</w:t>
      </w:r>
      <w:r>
        <w:rPr>
          <w:rFonts w:hint="eastAsia"/>
          <w:snapToGrid w:val="0"/>
          <w:lang w:val="en-US" w:eastAsia="zh-CN"/>
        </w:rPr>
        <w:t>无线电波传播模型，精确计算信号</w:t>
      </w:r>
      <w:r w:rsidRPr="008352B9">
        <w:rPr>
          <w:rFonts w:hint="eastAsia"/>
          <w:snapToGrid w:val="0"/>
          <w:lang w:val="en-US" w:eastAsia="zh-CN"/>
        </w:rPr>
        <w:t>中值</w:t>
      </w:r>
      <w:r w:rsidR="00117E79">
        <w:rPr>
          <w:rFonts w:hint="eastAsia"/>
          <w:snapToGrid w:val="0"/>
          <w:lang w:val="en-US" w:eastAsia="zh-CN"/>
        </w:rPr>
        <w:t>(</w:t>
      </w:r>
      <w:r>
        <w:rPr>
          <w:rFonts w:hint="eastAsia"/>
          <w:snapToGrid w:val="0"/>
          <w:lang w:val="en-US" w:eastAsia="zh-CN"/>
        </w:rPr>
        <w:t>即</w:t>
      </w:r>
      <w:r w:rsidRPr="008352B9">
        <w:rPr>
          <w:snapToGrid w:val="0"/>
          <w:lang w:val="en-US" w:eastAsia="zh-CN"/>
        </w:rPr>
        <w:t xml:space="preserve"> </w:t>
      </w:r>
      <w:r w:rsidRPr="00CB6CBA">
        <w:rPr>
          <w:snapToGrid w:val="0"/>
          <w:lang w:val="en-US" w:eastAsia="zh-CN"/>
        </w:rPr>
        <w:t>50%</w:t>
      </w:r>
      <w:r>
        <w:rPr>
          <w:rFonts w:hint="eastAsia"/>
          <w:snapToGrid w:val="0"/>
          <w:lang w:val="en-US" w:eastAsia="zh-CN"/>
        </w:rPr>
        <w:t>的时间</w:t>
      </w:r>
      <w:r w:rsidR="00117E79">
        <w:rPr>
          <w:rFonts w:hint="eastAsia"/>
          <w:snapToGrid w:val="0"/>
          <w:lang w:val="en-US" w:eastAsia="zh-CN"/>
        </w:rPr>
        <w:t>)</w:t>
      </w:r>
      <w:r>
        <w:rPr>
          <w:rFonts w:hint="eastAsia"/>
          <w:snapToGrid w:val="0"/>
          <w:lang w:val="en-US" w:eastAsia="zh-CN"/>
        </w:rPr>
        <w:t>：</w:t>
      </w:r>
    </w:p>
    <w:p w:rsidR="00354CFA" w:rsidRDefault="00354CFA" w:rsidP="00354CFA">
      <w:pPr>
        <w:pStyle w:val="Blanc"/>
        <w:rPr>
          <w:lang w:eastAsia="zh-CN"/>
        </w:rPr>
      </w:pPr>
    </w:p>
    <w:p w:rsidR="00354CFA" w:rsidRDefault="00354CFA" w:rsidP="00354CFA">
      <w:pPr>
        <w:pStyle w:val="Equation"/>
        <w:rPr>
          <w:snapToGrid w:val="0"/>
          <w:lang w:val="en-US" w:eastAsia="zh-CN"/>
        </w:rPr>
      </w:pPr>
      <w:r w:rsidRPr="00CB6CBA">
        <w:rPr>
          <w:i/>
          <w:snapToGrid w:val="0"/>
          <w:lang w:val="en-US" w:eastAsia="zh-CN"/>
        </w:rPr>
        <w:tab/>
      </w:r>
      <w:r w:rsidRPr="00CB6CBA">
        <w:rPr>
          <w:i/>
          <w:snapToGrid w:val="0"/>
          <w:lang w:val="en-US" w:eastAsia="zh-CN"/>
        </w:rPr>
        <w:tab/>
      </w:r>
      <w:r w:rsidRPr="00CB6CBA">
        <w:rPr>
          <w:snapToGrid w:val="0"/>
          <w:position w:val="-10"/>
          <w:lang w:val="en-US"/>
        </w:rPr>
        <w:object w:dxaOrig="1840" w:dyaOrig="320">
          <v:shape id="_x0000_i1059" type="#_x0000_t75" style="width:92.25pt;height:15.75pt" o:ole="" fillcolor="window">
            <v:imagedata r:id="rId77" o:title=""/>
          </v:shape>
          <o:OLEObject Type="Embed" ProgID="Equation.3" ShapeID="_x0000_i1059" DrawAspect="Content" ObjectID="_1385303858" r:id="rId78"/>
        </w:object>
      </w:r>
      <w:r w:rsidRPr="00CB6CBA">
        <w:rPr>
          <w:snapToGrid w:val="0"/>
          <w:lang w:val="en-US" w:eastAsia="zh-CN"/>
        </w:rPr>
        <w:tab/>
        <w:t>(</w:t>
      </w:r>
      <w:r>
        <w:rPr>
          <w:snapToGrid w:val="0"/>
          <w:lang w:val="en-US" w:eastAsia="zh-CN"/>
        </w:rPr>
        <w:t>40</w:t>
      </w:r>
      <w:r w:rsidRPr="00CB6CBA">
        <w:rPr>
          <w:snapToGrid w:val="0"/>
          <w:lang w:val="en-US" w:eastAsia="zh-CN"/>
        </w:rPr>
        <w:t>)</w:t>
      </w:r>
    </w:p>
    <w:p w:rsidR="00354CFA" w:rsidRDefault="00354CFA" w:rsidP="00354CFA">
      <w:pPr>
        <w:pStyle w:val="Blanc"/>
        <w:rPr>
          <w:lang w:eastAsia="zh-CN"/>
        </w:rPr>
      </w:pPr>
    </w:p>
    <w:p w:rsidR="00354CFA" w:rsidRPr="00CB6CBA" w:rsidRDefault="00354CFA" w:rsidP="00C40F88">
      <w:pPr>
        <w:ind w:firstLineChars="200" w:firstLine="480"/>
        <w:rPr>
          <w:snapToGrid w:val="0"/>
          <w:lang w:val="en-US" w:eastAsia="zh-CN"/>
        </w:rPr>
      </w:pPr>
      <w:r>
        <w:rPr>
          <w:rFonts w:hint="eastAsia"/>
          <w:snapToGrid w:val="0"/>
          <w:lang w:val="en-US" w:eastAsia="zh-CN"/>
        </w:rPr>
        <w:t>式中</w:t>
      </w:r>
      <w:r w:rsidRPr="00B429F9">
        <w:rPr>
          <w:snapToGrid w:val="0"/>
          <w:lang w:val="en-US"/>
        </w:rPr>
        <w:sym w:font="Symbol" w:char="F04A"/>
      </w:r>
      <w:r>
        <w:rPr>
          <w:rFonts w:hint="eastAsia"/>
          <w:snapToGrid w:val="0"/>
          <w:lang w:val="en-US" w:eastAsia="zh-CN"/>
        </w:rPr>
        <w:t>和</w:t>
      </w:r>
      <w:r w:rsidRPr="00B429F9">
        <w:rPr>
          <w:iCs/>
          <w:snapToGrid w:val="0"/>
          <w:lang w:val="en-US"/>
        </w:rPr>
        <w:sym w:font="Symbol" w:char="F078"/>
      </w:r>
      <w:r>
        <w:rPr>
          <w:rFonts w:hint="eastAsia"/>
          <w:snapToGrid w:val="0"/>
          <w:lang w:val="en-US" w:eastAsia="zh-CN"/>
        </w:rPr>
        <w:t>为单位为</w:t>
      </w:r>
      <w:r>
        <w:rPr>
          <w:snapToGrid w:val="0"/>
          <w:lang w:val="en-US" w:eastAsia="zh-CN"/>
        </w:rPr>
        <w:t>dB</w:t>
      </w:r>
      <w:r>
        <w:rPr>
          <w:rFonts w:hint="eastAsia"/>
          <w:snapToGrid w:val="0"/>
          <w:lang w:val="en-US" w:eastAsia="zh-CN"/>
        </w:rPr>
        <w:t>的系数。它们的取值取决于频率以及发射机和接收机的高度。对于传统市区：</w:t>
      </w:r>
    </w:p>
    <w:p w:rsidR="00354CFA" w:rsidRDefault="00354CFA" w:rsidP="00354CFA">
      <w:pPr>
        <w:pStyle w:val="Blanc"/>
        <w:rPr>
          <w:lang w:eastAsia="zh-CN"/>
        </w:rPr>
      </w:pPr>
    </w:p>
    <w:p w:rsidR="00354CFA" w:rsidRDefault="00354CFA" w:rsidP="00354CFA">
      <w:pPr>
        <w:pStyle w:val="Equation"/>
        <w:rPr>
          <w:snapToGrid w:val="0"/>
          <w:lang w:val="en-US" w:eastAsia="zh-CN"/>
        </w:rPr>
      </w:pPr>
      <w:r w:rsidRPr="00CB6CBA">
        <w:rPr>
          <w:snapToGrid w:val="0"/>
          <w:lang w:val="en-US" w:eastAsia="zh-CN"/>
        </w:rPr>
        <w:tab/>
      </w:r>
      <w:r w:rsidRPr="00CB6CBA">
        <w:rPr>
          <w:snapToGrid w:val="0"/>
          <w:lang w:val="en-US" w:eastAsia="zh-CN"/>
        </w:rPr>
        <w:tab/>
      </w:r>
      <w:r w:rsidRPr="00B429F9">
        <w:rPr>
          <w:iCs/>
          <w:snapToGrid w:val="0"/>
          <w:lang w:val="en-US"/>
        </w:rPr>
        <w:sym w:font="Symbol" w:char="F078"/>
      </w:r>
      <w:r w:rsidRPr="00B429F9">
        <w:rPr>
          <w:iCs/>
          <w:snapToGrid w:val="0"/>
          <w:lang w:val="en-US" w:eastAsia="zh-CN"/>
        </w:rPr>
        <w:t xml:space="preserve"> </w:t>
      </w:r>
      <w:r w:rsidRPr="00CB6CBA">
        <w:rPr>
          <w:rFonts w:ascii="Symbol" w:hAnsi="Symbol"/>
          <w:snapToGrid w:val="0"/>
          <w:lang w:val="en-US" w:eastAsia="zh-CN"/>
        </w:rPr>
        <w:t></w:t>
      </w:r>
      <w:r w:rsidRPr="00CB6CBA">
        <w:rPr>
          <w:snapToGrid w:val="0"/>
          <w:lang w:val="en-US" w:eastAsia="zh-CN"/>
        </w:rPr>
        <w:t xml:space="preserve"> 44.9 – 6.55 </w:t>
      </w:r>
      <w:r w:rsidRPr="00CB6CBA">
        <w:rPr>
          <w:iCs/>
          <w:snapToGrid w:val="0"/>
          <w:lang w:val="en-US" w:eastAsia="zh-CN"/>
        </w:rPr>
        <w:t>log</w:t>
      </w:r>
      <w:r w:rsidRPr="00CB6CBA">
        <w:rPr>
          <w:i/>
          <w:snapToGrid w:val="0"/>
          <w:lang w:val="en-US" w:eastAsia="zh-CN"/>
        </w:rPr>
        <w:t xml:space="preserve"> h</w:t>
      </w:r>
      <w:r w:rsidRPr="00CB6CBA">
        <w:rPr>
          <w:i/>
          <w:snapToGrid w:val="0"/>
          <w:vertAlign w:val="subscript"/>
          <w:lang w:val="en-US" w:eastAsia="zh-CN"/>
        </w:rPr>
        <w:t>t</w:t>
      </w:r>
      <w:r w:rsidRPr="00CB6CBA">
        <w:rPr>
          <w:i/>
          <w:snapToGrid w:val="0"/>
          <w:lang w:val="en-US" w:eastAsia="zh-CN"/>
        </w:rPr>
        <w:tab/>
      </w:r>
      <w:r w:rsidRPr="00CB6CBA">
        <w:rPr>
          <w:snapToGrid w:val="0"/>
          <w:lang w:val="en-US" w:eastAsia="zh-CN"/>
        </w:rPr>
        <w:t>(</w:t>
      </w:r>
      <w:r>
        <w:rPr>
          <w:snapToGrid w:val="0"/>
          <w:lang w:val="en-US" w:eastAsia="zh-CN"/>
        </w:rPr>
        <w:t>41</w:t>
      </w:r>
      <w:r w:rsidRPr="00CB6CBA">
        <w:rPr>
          <w:snapToGrid w:val="0"/>
          <w:lang w:val="en-US" w:eastAsia="zh-CN"/>
        </w:rPr>
        <w:t>)</w:t>
      </w:r>
    </w:p>
    <w:p w:rsidR="00354CFA" w:rsidRDefault="00354CFA" w:rsidP="00354CFA">
      <w:pPr>
        <w:pStyle w:val="Equation"/>
        <w:rPr>
          <w:snapToGrid w:val="0"/>
          <w:lang w:val="en-US"/>
        </w:rPr>
      </w:pPr>
      <w:r>
        <w:rPr>
          <w:snapToGrid w:val="0"/>
          <w:lang w:val="en-US" w:eastAsia="zh-CN"/>
        </w:rPr>
        <w:tab/>
      </w:r>
      <w:r>
        <w:rPr>
          <w:snapToGrid w:val="0"/>
          <w:lang w:val="en-US" w:eastAsia="zh-CN"/>
        </w:rPr>
        <w:tab/>
      </w:r>
      <w:r w:rsidRPr="00B429F9">
        <w:rPr>
          <w:snapToGrid w:val="0"/>
          <w:lang w:val="en-US"/>
        </w:rPr>
        <w:sym w:font="Symbol" w:char="F04A"/>
      </w:r>
      <w:r w:rsidRPr="00B429F9">
        <w:rPr>
          <w:snapToGrid w:val="0"/>
          <w:lang w:val="en-US" w:eastAsia="zh-CN"/>
        </w:rPr>
        <w:t xml:space="preserve"> =</w:t>
      </w:r>
      <w:r w:rsidRPr="00CB6CBA">
        <w:rPr>
          <w:snapToGrid w:val="0"/>
          <w:lang w:val="en-US" w:eastAsia="zh-CN"/>
        </w:rPr>
        <w:t xml:space="preserve"> 65.55 – 6.16 </w:t>
      </w:r>
      <w:r w:rsidRPr="00CB6CBA">
        <w:rPr>
          <w:iCs/>
          <w:snapToGrid w:val="0"/>
          <w:lang w:val="en-US" w:eastAsia="zh-CN"/>
        </w:rPr>
        <w:t>log</w:t>
      </w:r>
      <w:r w:rsidRPr="00CB6CBA">
        <w:rPr>
          <w:i/>
          <w:snapToGrid w:val="0"/>
          <w:lang w:val="en-US" w:eastAsia="zh-CN"/>
        </w:rPr>
        <w:t xml:space="preserve"> f</w:t>
      </w:r>
      <w:r w:rsidRPr="00CB6CBA">
        <w:rPr>
          <w:snapToGrid w:val="0"/>
          <w:lang w:val="en-US" w:eastAsia="zh-CN"/>
        </w:rPr>
        <w:t xml:space="preserve"> </w:t>
      </w:r>
      <w:r>
        <w:rPr>
          <w:snapToGrid w:val="0"/>
          <w:lang w:val="en-US" w:eastAsia="zh-CN"/>
        </w:rPr>
        <w:t>+</w:t>
      </w:r>
      <w:r w:rsidRPr="00CB6CBA">
        <w:rPr>
          <w:snapToGrid w:val="0"/>
          <w:lang w:val="en-US" w:eastAsia="zh-CN"/>
        </w:rPr>
        <w:t xml:space="preserve"> 13.82 </w:t>
      </w:r>
      <w:r w:rsidRPr="00CB6CBA">
        <w:rPr>
          <w:iCs/>
          <w:snapToGrid w:val="0"/>
          <w:lang w:val="en-US" w:eastAsia="zh-CN"/>
        </w:rPr>
        <w:t>log</w:t>
      </w:r>
      <w:r w:rsidRPr="00CB6CBA">
        <w:rPr>
          <w:i/>
          <w:snapToGrid w:val="0"/>
          <w:lang w:val="en-US" w:eastAsia="zh-CN"/>
        </w:rPr>
        <w:t xml:space="preserve"> h</w:t>
      </w:r>
      <w:r w:rsidRPr="00CB6CBA">
        <w:rPr>
          <w:i/>
          <w:snapToGrid w:val="0"/>
          <w:vertAlign w:val="subscript"/>
          <w:lang w:val="en-US" w:eastAsia="zh-CN"/>
        </w:rPr>
        <w:t>t</w:t>
      </w:r>
      <w:r w:rsidRPr="00CB6CBA">
        <w:rPr>
          <w:i/>
          <w:snapToGrid w:val="0"/>
          <w:lang w:val="en-US" w:eastAsia="zh-CN"/>
        </w:rPr>
        <w:t xml:space="preserve"> </w:t>
      </w:r>
      <w:r>
        <w:rPr>
          <w:iCs/>
          <w:snapToGrid w:val="0"/>
          <w:lang w:val="en-US" w:eastAsia="zh-CN"/>
        </w:rPr>
        <w:t>+</w:t>
      </w:r>
      <w:r w:rsidRPr="00CB6CBA">
        <w:rPr>
          <w:i/>
          <w:snapToGrid w:val="0"/>
          <w:lang w:val="en-US" w:eastAsia="zh-CN"/>
        </w:rPr>
        <w:t xml:space="preserve"> a</w:t>
      </w:r>
      <w:r w:rsidRPr="00CB6CBA">
        <w:rPr>
          <w:i/>
          <w:snapToGrid w:val="0"/>
          <w:vertAlign w:val="subscript"/>
          <w:lang w:val="en-US" w:eastAsia="zh-CN"/>
        </w:rPr>
        <w:t>r</w:t>
      </w:r>
      <w:r w:rsidRPr="00CB6CBA">
        <w:rPr>
          <w:iCs/>
          <w:snapToGrid w:val="0"/>
          <w:lang w:val="en-US" w:eastAsia="zh-CN"/>
        </w:rPr>
        <w:t>(</w:t>
      </w:r>
      <w:r w:rsidRPr="00CB6CBA">
        <w:rPr>
          <w:i/>
          <w:snapToGrid w:val="0"/>
          <w:lang w:val="en-US" w:eastAsia="zh-CN"/>
        </w:rPr>
        <w:t>h</w:t>
      </w:r>
      <w:r w:rsidRPr="00CB6CBA">
        <w:rPr>
          <w:i/>
          <w:snapToGrid w:val="0"/>
          <w:vertAlign w:val="subscript"/>
          <w:lang w:val="en-US" w:eastAsia="zh-CN"/>
        </w:rPr>
        <w:t>r</w:t>
      </w:r>
      <w:r w:rsidRPr="00CB6CBA">
        <w:rPr>
          <w:iCs/>
          <w:snapToGrid w:val="0"/>
          <w:lang w:val="en-US" w:eastAsia="zh-CN"/>
        </w:rPr>
        <w:t>)</w:t>
      </w:r>
      <w:r>
        <w:rPr>
          <w:iCs/>
          <w:snapToGrid w:val="0"/>
          <w:lang w:val="en-US" w:eastAsia="zh-CN"/>
        </w:rPr>
        <w:t xml:space="preserve">    </w:t>
      </w:r>
      <w:r w:rsidR="00884974">
        <w:rPr>
          <w:rFonts w:hint="eastAsia"/>
          <w:snapToGrid w:val="0"/>
          <w:lang w:val="en-US" w:eastAsia="zh-CN"/>
        </w:rPr>
        <w:t>对于</w:t>
      </w:r>
      <w:r>
        <w:rPr>
          <w:snapToGrid w:val="0"/>
          <w:lang w:val="en-US" w:eastAsia="zh-CN"/>
        </w:rPr>
        <w:t xml:space="preserve">   </w:t>
      </w:r>
      <w:r w:rsidRPr="00CB6CBA">
        <w:rPr>
          <w:i/>
          <w:snapToGrid w:val="0"/>
          <w:lang w:val="en-US" w:eastAsia="zh-CN"/>
        </w:rPr>
        <w:t>f </w:t>
      </w:r>
      <w:r w:rsidRPr="00B429F9">
        <w:rPr>
          <w:iCs/>
          <w:snapToGrid w:val="0"/>
          <w:lang w:val="en-US"/>
        </w:rPr>
        <w:sym w:font="Symbol" w:char="F0A3"/>
      </w:r>
      <w:r w:rsidRPr="00CB6CBA">
        <w:rPr>
          <w:i/>
          <w:snapToGrid w:val="0"/>
          <w:lang w:val="en-US" w:eastAsia="zh-CN"/>
        </w:rPr>
        <w:t> </w:t>
      </w:r>
      <w:r w:rsidRPr="00CB6CBA">
        <w:rPr>
          <w:snapToGrid w:val="0"/>
          <w:lang w:val="en-US" w:eastAsia="zh-CN"/>
        </w:rPr>
        <w:t>1 GHz</w:t>
      </w:r>
      <w:r w:rsidRPr="00CB6CBA">
        <w:rPr>
          <w:snapToGrid w:val="0"/>
          <w:lang w:val="en-US" w:eastAsia="zh-CN"/>
        </w:rPr>
        <w:tab/>
        <w:t>(</w:t>
      </w:r>
      <w:r>
        <w:rPr>
          <w:snapToGrid w:val="0"/>
          <w:lang w:val="en-US" w:eastAsia="zh-CN"/>
        </w:rPr>
        <w:t>42</w:t>
      </w:r>
      <w:r w:rsidRPr="00CB6CBA">
        <w:rPr>
          <w:snapToGrid w:val="0"/>
          <w:lang w:val="en-US" w:eastAsia="zh-CN"/>
        </w:rPr>
        <w:t>)</w:t>
      </w:r>
    </w:p>
    <w:p w:rsidR="00354CFA" w:rsidRDefault="00354CFA" w:rsidP="00354CFA">
      <w:pPr>
        <w:pStyle w:val="Equation"/>
        <w:rPr>
          <w:snapToGrid w:val="0"/>
          <w:lang w:val="en-US"/>
        </w:rPr>
      </w:pPr>
      <w:r>
        <w:rPr>
          <w:snapToGrid w:val="0"/>
          <w:lang w:val="en-US" w:eastAsia="zh-CN"/>
        </w:rPr>
        <w:tab/>
      </w:r>
      <w:r w:rsidRPr="00CB6CBA">
        <w:rPr>
          <w:snapToGrid w:val="0"/>
          <w:lang w:val="en-US" w:eastAsia="zh-CN"/>
        </w:rPr>
        <w:tab/>
      </w:r>
      <w:r w:rsidRPr="00B429F9">
        <w:rPr>
          <w:snapToGrid w:val="0"/>
          <w:lang w:val="en-US"/>
        </w:rPr>
        <w:sym w:font="Symbol" w:char="F04A"/>
      </w:r>
      <w:r w:rsidRPr="00B429F9">
        <w:rPr>
          <w:snapToGrid w:val="0"/>
          <w:lang w:val="en-US" w:eastAsia="zh-CN"/>
        </w:rPr>
        <w:t xml:space="preserve"> =</w:t>
      </w:r>
      <w:r w:rsidRPr="00CB6CBA">
        <w:rPr>
          <w:snapToGrid w:val="0"/>
          <w:lang w:val="en-US" w:eastAsia="zh-CN"/>
        </w:rPr>
        <w:t xml:space="preserve"> 46.3 – 33.9 log </w:t>
      </w:r>
      <w:r w:rsidRPr="00CB6CBA">
        <w:rPr>
          <w:i/>
          <w:iCs/>
          <w:snapToGrid w:val="0"/>
          <w:lang w:val="en-US" w:eastAsia="zh-CN"/>
        </w:rPr>
        <w:t>f</w:t>
      </w:r>
      <w:r w:rsidRPr="00CB6CBA">
        <w:rPr>
          <w:snapToGrid w:val="0"/>
          <w:lang w:val="en-US" w:eastAsia="zh-CN"/>
        </w:rPr>
        <w:t xml:space="preserve"> </w:t>
      </w:r>
      <w:r>
        <w:rPr>
          <w:snapToGrid w:val="0"/>
          <w:lang w:val="en-US" w:eastAsia="zh-CN"/>
        </w:rPr>
        <w:t>+</w:t>
      </w:r>
      <w:r w:rsidRPr="00CB6CBA">
        <w:rPr>
          <w:snapToGrid w:val="0"/>
          <w:lang w:val="en-US" w:eastAsia="zh-CN"/>
        </w:rPr>
        <w:t xml:space="preserve"> 13.</w:t>
      </w:r>
      <w:r w:rsidRPr="00CB6CBA">
        <w:rPr>
          <w:rFonts w:ascii="Symbol" w:hAnsi="Symbol"/>
          <w:snapToGrid w:val="0"/>
          <w:lang w:val="en-US" w:eastAsia="zh-CN"/>
        </w:rPr>
        <w:t></w:t>
      </w:r>
      <w:r w:rsidRPr="00CB6CBA">
        <w:rPr>
          <w:rFonts w:ascii="Symbol" w:hAnsi="Symbol"/>
          <w:snapToGrid w:val="0"/>
          <w:lang w:val="en-US" w:eastAsia="zh-CN"/>
        </w:rPr>
        <w:t></w:t>
      </w:r>
      <w:r w:rsidRPr="00CB6CBA">
        <w:rPr>
          <w:snapToGrid w:val="0"/>
          <w:lang w:val="en-US" w:eastAsia="zh-CN"/>
        </w:rPr>
        <w:t xml:space="preserve"> log </w:t>
      </w:r>
      <w:r w:rsidRPr="00CB6CBA">
        <w:rPr>
          <w:i/>
          <w:iCs/>
          <w:snapToGrid w:val="0"/>
          <w:lang w:val="en-US" w:eastAsia="zh-CN"/>
        </w:rPr>
        <w:t>h</w:t>
      </w:r>
      <w:r w:rsidRPr="00CB6CBA">
        <w:rPr>
          <w:i/>
          <w:iCs/>
          <w:snapToGrid w:val="0"/>
          <w:vertAlign w:val="subscript"/>
          <w:lang w:val="en-US" w:eastAsia="zh-CN"/>
        </w:rPr>
        <w:t>t</w:t>
      </w:r>
      <w:r w:rsidRPr="00CB6CBA">
        <w:rPr>
          <w:snapToGrid w:val="0"/>
          <w:lang w:val="en-US" w:eastAsia="zh-CN"/>
        </w:rPr>
        <w:t xml:space="preserve"> </w:t>
      </w:r>
      <w:r>
        <w:rPr>
          <w:snapToGrid w:val="0"/>
          <w:lang w:val="en-US" w:eastAsia="zh-CN"/>
        </w:rPr>
        <w:t>+</w:t>
      </w:r>
      <w:r w:rsidRPr="00CB6CBA">
        <w:rPr>
          <w:snapToGrid w:val="0"/>
          <w:lang w:val="en-US" w:eastAsia="zh-CN"/>
        </w:rPr>
        <w:t xml:space="preserve"> </w:t>
      </w:r>
      <w:r w:rsidRPr="00CB6CBA">
        <w:rPr>
          <w:i/>
          <w:iCs/>
          <w:snapToGrid w:val="0"/>
          <w:lang w:val="en-US" w:eastAsia="zh-CN"/>
        </w:rPr>
        <w:t>a</w:t>
      </w:r>
      <w:r w:rsidRPr="00CB6CBA">
        <w:rPr>
          <w:i/>
          <w:iCs/>
          <w:snapToGrid w:val="0"/>
          <w:vertAlign w:val="subscript"/>
          <w:lang w:val="en-US" w:eastAsia="zh-CN"/>
        </w:rPr>
        <w:t>r</w:t>
      </w:r>
      <w:r w:rsidRPr="00CB6CBA">
        <w:rPr>
          <w:snapToGrid w:val="0"/>
          <w:lang w:val="en-US" w:eastAsia="zh-CN"/>
        </w:rPr>
        <w:t>(</w:t>
      </w:r>
      <w:r w:rsidRPr="00CB6CBA">
        <w:rPr>
          <w:i/>
          <w:iCs/>
          <w:snapToGrid w:val="0"/>
          <w:lang w:val="en-US" w:eastAsia="zh-CN"/>
        </w:rPr>
        <w:t>h</w:t>
      </w:r>
      <w:r w:rsidRPr="00CB6CBA">
        <w:rPr>
          <w:i/>
          <w:iCs/>
          <w:snapToGrid w:val="0"/>
          <w:vertAlign w:val="subscript"/>
          <w:lang w:val="en-US" w:eastAsia="zh-CN"/>
        </w:rPr>
        <w:t>r</w:t>
      </w:r>
      <w:r>
        <w:rPr>
          <w:snapToGrid w:val="0"/>
          <w:lang w:val="en-US" w:eastAsia="zh-CN"/>
        </w:rPr>
        <w:t xml:space="preserve">)         </w:t>
      </w:r>
      <w:r w:rsidR="00884974">
        <w:rPr>
          <w:rFonts w:hint="eastAsia"/>
          <w:snapToGrid w:val="0"/>
          <w:lang w:val="en-US" w:eastAsia="zh-CN"/>
        </w:rPr>
        <w:t>对于</w:t>
      </w:r>
      <w:r>
        <w:rPr>
          <w:snapToGrid w:val="0"/>
          <w:lang w:val="en-US" w:eastAsia="zh-CN"/>
        </w:rPr>
        <w:t xml:space="preserve">  </w:t>
      </w:r>
      <w:r w:rsidRPr="00CB6CBA">
        <w:rPr>
          <w:snapToGrid w:val="0"/>
          <w:lang w:val="en-US" w:eastAsia="zh-CN"/>
        </w:rPr>
        <w:t xml:space="preserve"> </w:t>
      </w:r>
      <w:r w:rsidRPr="00CB6CBA">
        <w:rPr>
          <w:i/>
          <w:iCs/>
          <w:snapToGrid w:val="0"/>
          <w:lang w:val="en-US" w:eastAsia="zh-CN"/>
        </w:rPr>
        <w:t>f</w:t>
      </w:r>
      <w:r w:rsidRPr="00CB6CBA">
        <w:rPr>
          <w:snapToGrid w:val="0"/>
          <w:lang w:val="en-US" w:eastAsia="zh-CN"/>
        </w:rPr>
        <w:t> </w:t>
      </w:r>
      <w:r w:rsidRPr="00B429F9">
        <w:rPr>
          <w:snapToGrid w:val="0"/>
          <w:lang w:val="en-US"/>
        </w:rPr>
        <w:sym w:font="Symbol" w:char="F0B3"/>
      </w:r>
      <w:r w:rsidRPr="00CB6CBA">
        <w:rPr>
          <w:snapToGrid w:val="0"/>
          <w:lang w:val="en-US" w:eastAsia="zh-CN"/>
        </w:rPr>
        <w:t> 1.5 GHz</w:t>
      </w:r>
      <w:r>
        <w:rPr>
          <w:snapToGrid w:val="0"/>
          <w:lang w:val="en-US" w:eastAsia="zh-CN"/>
        </w:rPr>
        <w:tab/>
      </w:r>
      <w:r w:rsidRPr="00CB6CBA">
        <w:rPr>
          <w:snapToGrid w:val="0"/>
          <w:lang w:val="en-US" w:eastAsia="zh-CN"/>
        </w:rPr>
        <w:t>(</w:t>
      </w:r>
      <w:r>
        <w:rPr>
          <w:snapToGrid w:val="0"/>
          <w:lang w:val="en-US" w:eastAsia="zh-CN"/>
        </w:rPr>
        <w:t>43</w:t>
      </w:r>
      <w:r w:rsidRPr="00CB6CBA">
        <w:rPr>
          <w:snapToGrid w:val="0"/>
          <w:lang w:val="en-US" w:eastAsia="zh-CN"/>
        </w:rPr>
        <w:t>)</w:t>
      </w:r>
    </w:p>
    <w:p w:rsidR="00AD61D1" w:rsidRDefault="00AD61D1">
      <w:pPr>
        <w:tabs>
          <w:tab w:val="clear" w:pos="794"/>
          <w:tab w:val="clear" w:pos="1191"/>
          <w:tab w:val="clear" w:pos="1588"/>
          <w:tab w:val="clear" w:pos="1985"/>
        </w:tabs>
        <w:overflowPunct/>
        <w:autoSpaceDE/>
        <w:autoSpaceDN/>
        <w:adjustRightInd/>
        <w:spacing w:before="0"/>
        <w:jc w:val="left"/>
        <w:textAlignment w:val="auto"/>
        <w:rPr>
          <w:snapToGrid w:val="0"/>
          <w:lang w:val="en-US" w:eastAsia="zh-CN"/>
        </w:rPr>
      </w:pPr>
      <w:r>
        <w:rPr>
          <w:snapToGrid w:val="0"/>
          <w:lang w:val="en-US" w:eastAsia="zh-CN"/>
        </w:rPr>
        <w:br w:type="page"/>
      </w:r>
    </w:p>
    <w:p w:rsidR="00354CFA" w:rsidRPr="00CB6CBA" w:rsidRDefault="00354CFA" w:rsidP="00354CFA">
      <w:pPr>
        <w:rPr>
          <w:snapToGrid w:val="0"/>
          <w:lang w:val="en-US" w:eastAsia="zh-CN"/>
        </w:rPr>
      </w:pPr>
      <w:r>
        <w:rPr>
          <w:rFonts w:hint="eastAsia"/>
          <w:snapToGrid w:val="0"/>
          <w:lang w:val="en-US" w:eastAsia="zh-CN"/>
        </w:rPr>
        <w:t>式中：</w:t>
      </w:r>
    </w:p>
    <w:p w:rsidR="00354CFA" w:rsidRPr="00CB6CBA" w:rsidRDefault="00354CFA" w:rsidP="00354CFA">
      <w:pPr>
        <w:pStyle w:val="Equationlegend"/>
        <w:rPr>
          <w:snapToGrid w:val="0"/>
          <w:lang w:eastAsia="zh-CN"/>
        </w:rPr>
      </w:pPr>
      <w:r w:rsidRPr="00CB6CBA">
        <w:rPr>
          <w:i/>
          <w:iCs/>
          <w:snapToGrid w:val="0"/>
          <w:lang w:eastAsia="zh-CN"/>
        </w:rPr>
        <w:tab/>
        <w:t>f</w:t>
      </w:r>
      <w:r w:rsidRPr="00CB6CBA">
        <w:rPr>
          <w:lang w:eastAsia="zh-CN"/>
        </w:rPr>
        <w:t xml:space="preserve"> </w:t>
      </w:r>
      <w:r w:rsidR="00DD5225">
        <w:rPr>
          <w:snapToGrid w:val="0"/>
          <w:lang w:eastAsia="zh-CN"/>
        </w:rPr>
        <w:t>：</w:t>
      </w:r>
      <w:r w:rsidRPr="00CB6CBA">
        <w:rPr>
          <w:snapToGrid w:val="0"/>
          <w:lang w:eastAsia="zh-CN"/>
        </w:rPr>
        <w:tab/>
      </w:r>
      <w:r>
        <w:rPr>
          <w:rFonts w:hint="eastAsia"/>
          <w:snapToGrid w:val="0"/>
          <w:lang w:eastAsia="zh-CN"/>
        </w:rPr>
        <w:t>工作频率</w:t>
      </w:r>
      <w:r w:rsidRPr="00CB6CBA">
        <w:rPr>
          <w:snapToGrid w:val="0"/>
          <w:lang w:eastAsia="zh-CN"/>
        </w:rPr>
        <w:t>(MHz)</w:t>
      </w:r>
    </w:p>
    <w:p w:rsidR="00354CFA" w:rsidRPr="00CB6CBA" w:rsidRDefault="00354CFA" w:rsidP="00354CFA">
      <w:pPr>
        <w:pStyle w:val="Equationlegend"/>
        <w:rPr>
          <w:lang w:eastAsia="zh-CN"/>
        </w:rPr>
      </w:pPr>
      <w:r w:rsidRPr="00CB6CBA">
        <w:rPr>
          <w:i/>
          <w:lang w:eastAsia="zh-CN"/>
        </w:rPr>
        <w:tab/>
        <w:t>h</w:t>
      </w:r>
      <w:r w:rsidRPr="00CB6CBA">
        <w:rPr>
          <w:i/>
          <w:vertAlign w:val="subscript"/>
          <w:lang w:eastAsia="zh-CN"/>
        </w:rPr>
        <w:t>t</w:t>
      </w:r>
      <w:r w:rsidRPr="00CB6CBA">
        <w:rPr>
          <w:lang w:eastAsia="zh-CN"/>
        </w:rPr>
        <w:t xml:space="preserve"> </w:t>
      </w:r>
      <w:r w:rsidR="00DD5225">
        <w:rPr>
          <w:iCs/>
          <w:lang w:eastAsia="zh-CN"/>
        </w:rPr>
        <w:t>：</w:t>
      </w:r>
      <w:r w:rsidRPr="00CB6CBA">
        <w:rPr>
          <w:iCs/>
          <w:lang w:eastAsia="zh-CN"/>
        </w:rPr>
        <w:tab/>
      </w:r>
      <w:r>
        <w:rPr>
          <w:rFonts w:hint="eastAsia"/>
          <w:iCs/>
          <w:lang w:eastAsia="zh-CN"/>
        </w:rPr>
        <w:t>发射天线的有效高度</w:t>
      </w:r>
      <w:r w:rsidR="00117E79">
        <w:rPr>
          <w:rFonts w:hint="eastAsia"/>
          <w:iCs/>
          <w:lang w:eastAsia="zh-CN"/>
        </w:rPr>
        <w:t>(</w:t>
      </w:r>
      <w:r w:rsidRPr="00CB6CBA">
        <w:rPr>
          <w:lang w:eastAsia="zh-CN"/>
        </w:rPr>
        <w:t>m</w:t>
      </w:r>
      <w:r w:rsidR="00117E79">
        <w:rPr>
          <w:rFonts w:hint="eastAsia"/>
          <w:lang w:eastAsia="zh-CN"/>
        </w:rPr>
        <w:t>)</w:t>
      </w:r>
    </w:p>
    <w:p w:rsidR="00354CFA" w:rsidRPr="00CB6CBA" w:rsidRDefault="00354CFA" w:rsidP="00354CFA">
      <w:pPr>
        <w:pStyle w:val="Equationlegend"/>
        <w:rPr>
          <w:lang w:eastAsia="zh-CN"/>
        </w:rPr>
      </w:pPr>
      <w:r w:rsidRPr="00CB6CBA">
        <w:rPr>
          <w:i/>
          <w:lang w:eastAsia="zh-CN"/>
        </w:rPr>
        <w:tab/>
        <w:t>h</w:t>
      </w:r>
      <w:r w:rsidRPr="00CB6CBA">
        <w:rPr>
          <w:i/>
          <w:vertAlign w:val="subscript"/>
          <w:lang w:eastAsia="zh-CN"/>
        </w:rPr>
        <w:t>r</w:t>
      </w:r>
      <w:r w:rsidRPr="00CB6CBA">
        <w:rPr>
          <w:lang w:eastAsia="zh-CN"/>
        </w:rPr>
        <w:t xml:space="preserve"> </w:t>
      </w:r>
      <w:r w:rsidR="00DD5225">
        <w:rPr>
          <w:lang w:eastAsia="zh-CN"/>
        </w:rPr>
        <w:t>：</w:t>
      </w:r>
      <w:r w:rsidRPr="00CB6CBA">
        <w:rPr>
          <w:lang w:eastAsia="zh-CN"/>
        </w:rPr>
        <w:tab/>
      </w:r>
      <w:r>
        <w:rPr>
          <w:rFonts w:hint="eastAsia"/>
          <w:iCs/>
          <w:lang w:eastAsia="zh-CN"/>
        </w:rPr>
        <w:t>接收天线的有效高度</w:t>
      </w:r>
      <w:r w:rsidR="00117E79">
        <w:rPr>
          <w:rFonts w:hint="eastAsia"/>
          <w:iCs/>
          <w:lang w:eastAsia="zh-CN"/>
        </w:rPr>
        <w:t>(</w:t>
      </w:r>
      <w:r w:rsidRPr="00CB6CBA">
        <w:rPr>
          <w:lang w:eastAsia="zh-CN"/>
        </w:rPr>
        <w:t>m</w:t>
      </w:r>
      <w:r w:rsidR="00117E79">
        <w:rPr>
          <w:rFonts w:hint="eastAsia"/>
          <w:lang w:eastAsia="zh-CN"/>
        </w:rPr>
        <w:t>)</w:t>
      </w:r>
    </w:p>
    <w:p w:rsidR="004A4E59" w:rsidRPr="00CB6CBA" w:rsidRDefault="00354CFA" w:rsidP="00354CFA">
      <w:pPr>
        <w:pStyle w:val="Equation"/>
        <w:rPr>
          <w:snapToGrid w:val="0"/>
          <w:lang w:val="en-US"/>
        </w:rPr>
      </w:pPr>
      <w:r w:rsidRPr="00CB6CBA">
        <w:rPr>
          <w:lang w:val="en-US" w:eastAsia="zh-CN"/>
        </w:rPr>
        <w:tab/>
      </w:r>
      <w:r w:rsidRPr="00CB6CBA">
        <w:rPr>
          <w:i/>
          <w:snapToGrid w:val="0"/>
          <w:lang w:val="en-US" w:eastAsia="zh-CN"/>
        </w:rPr>
        <w:t>a</w:t>
      </w:r>
      <w:r w:rsidRPr="00CB6CBA">
        <w:rPr>
          <w:i/>
          <w:snapToGrid w:val="0"/>
          <w:vertAlign w:val="subscript"/>
          <w:lang w:val="en-US" w:eastAsia="zh-CN"/>
        </w:rPr>
        <w:t>r</w:t>
      </w:r>
      <w:r w:rsidRPr="00CB6CBA">
        <w:rPr>
          <w:rFonts w:ascii="Tms Rmn" w:hAnsi="Tms Rmn"/>
          <w:iCs/>
          <w:snapToGrid w:val="0"/>
          <w:sz w:val="6"/>
          <w:lang w:val="en-US" w:eastAsia="zh-CN"/>
        </w:rPr>
        <w:t> </w:t>
      </w:r>
      <w:r w:rsidRPr="00CB6CBA">
        <w:rPr>
          <w:lang w:val="en-US" w:eastAsia="zh-CN"/>
        </w:rPr>
        <w:t>(</w:t>
      </w:r>
      <w:r w:rsidRPr="00CB6CBA">
        <w:rPr>
          <w:i/>
          <w:snapToGrid w:val="0"/>
          <w:lang w:val="en-US" w:eastAsia="zh-CN"/>
        </w:rPr>
        <w:t>h</w:t>
      </w:r>
      <w:r w:rsidRPr="00CB6CBA">
        <w:rPr>
          <w:i/>
          <w:snapToGrid w:val="0"/>
          <w:vertAlign w:val="subscript"/>
          <w:lang w:val="en-US" w:eastAsia="zh-CN"/>
        </w:rPr>
        <w:t>r</w:t>
      </w:r>
      <w:r w:rsidRPr="00CB6CBA">
        <w:rPr>
          <w:lang w:val="en-US" w:eastAsia="zh-CN"/>
        </w:rPr>
        <w:t>)  </w:t>
      </w:r>
      <w:r w:rsidRPr="00CB6CBA">
        <w:rPr>
          <w:rFonts w:ascii="Symbol" w:hAnsi="Symbol"/>
          <w:snapToGrid w:val="0"/>
          <w:lang w:val="en-US" w:eastAsia="zh-CN"/>
        </w:rPr>
        <w:t></w:t>
      </w:r>
      <w:r w:rsidRPr="00CB6CBA">
        <w:rPr>
          <w:snapToGrid w:val="0"/>
          <w:lang w:val="en-US" w:eastAsia="zh-CN"/>
        </w:rPr>
        <w:t xml:space="preserve">  (1.1 </w:t>
      </w:r>
      <w:r w:rsidRPr="00CB6CBA">
        <w:rPr>
          <w:lang w:val="en-US" w:eastAsia="zh-CN"/>
        </w:rPr>
        <w:t>log</w:t>
      </w:r>
      <w:r w:rsidRPr="00CB6CBA">
        <w:rPr>
          <w:i/>
          <w:snapToGrid w:val="0"/>
          <w:lang w:val="en-US" w:eastAsia="zh-CN"/>
        </w:rPr>
        <w:t xml:space="preserve"> </w:t>
      </w:r>
      <w:r w:rsidRPr="00CB6CBA">
        <w:rPr>
          <w:rFonts w:ascii="Tms Rmn" w:hAnsi="Tms Rmn"/>
          <w:i/>
          <w:snapToGrid w:val="0"/>
          <w:sz w:val="12"/>
          <w:lang w:val="en-US" w:eastAsia="zh-CN"/>
        </w:rPr>
        <w:t> </w:t>
      </w:r>
      <w:r w:rsidRPr="00CB6CBA">
        <w:rPr>
          <w:i/>
          <w:snapToGrid w:val="0"/>
          <w:lang w:val="en-US" w:eastAsia="zh-CN"/>
        </w:rPr>
        <w:t>f</w:t>
      </w:r>
      <w:r w:rsidRPr="00CB6CBA">
        <w:rPr>
          <w:snapToGrid w:val="0"/>
          <w:lang w:val="en-US" w:eastAsia="zh-CN"/>
        </w:rPr>
        <w:t xml:space="preserve"> </w:t>
      </w:r>
      <w:r w:rsidRPr="00CB6CBA">
        <w:rPr>
          <w:rFonts w:ascii="Tms Rmn" w:hAnsi="Tms Rmn"/>
          <w:snapToGrid w:val="0"/>
          <w:sz w:val="12"/>
          <w:lang w:val="en-US" w:eastAsia="zh-CN"/>
        </w:rPr>
        <w:t> </w:t>
      </w:r>
      <w:r w:rsidRPr="00CB6CBA">
        <w:rPr>
          <w:snapToGrid w:val="0"/>
          <w:lang w:val="en-US" w:eastAsia="zh-CN"/>
        </w:rPr>
        <w:t xml:space="preserve">– 0.7) </w:t>
      </w:r>
      <w:r w:rsidRPr="00CB6CBA">
        <w:rPr>
          <w:i/>
          <w:snapToGrid w:val="0"/>
          <w:lang w:val="en-US" w:eastAsia="zh-CN"/>
        </w:rPr>
        <w:t>h</w:t>
      </w:r>
      <w:r w:rsidRPr="00CB6CBA">
        <w:rPr>
          <w:i/>
          <w:snapToGrid w:val="0"/>
          <w:vertAlign w:val="subscript"/>
          <w:lang w:val="en-US" w:eastAsia="zh-CN"/>
        </w:rPr>
        <w:t>r</w:t>
      </w:r>
      <w:r w:rsidRPr="00CB6CBA">
        <w:rPr>
          <w:snapToGrid w:val="0"/>
          <w:lang w:val="en-US" w:eastAsia="zh-CN"/>
        </w:rPr>
        <w:t xml:space="preserve"> – (1.56 </w:t>
      </w:r>
      <w:r w:rsidRPr="00CB6CBA">
        <w:rPr>
          <w:lang w:val="en-US" w:eastAsia="zh-CN"/>
        </w:rPr>
        <w:t>log</w:t>
      </w:r>
      <w:r w:rsidRPr="00CB6CBA">
        <w:rPr>
          <w:i/>
          <w:snapToGrid w:val="0"/>
          <w:lang w:val="en-US" w:eastAsia="zh-CN"/>
        </w:rPr>
        <w:t xml:space="preserve">  f</w:t>
      </w:r>
      <w:r>
        <w:rPr>
          <w:snapToGrid w:val="0"/>
          <w:lang w:val="en-US" w:eastAsia="zh-CN"/>
        </w:rPr>
        <w:t xml:space="preserve">  – 0.8) (dB)</w:t>
      </w:r>
      <w:r>
        <w:rPr>
          <w:rFonts w:hint="eastAsia"/>
          <w:snapToGrid w:val="0"/>
          <w:lang w:val="en-US" w:eastAsia="zh-CN"/>
        </w:rPr>
        <w:t>。</w:t>
      </w:r>
    </w:p>
    <w:p w:rsidR="00354CFA" w:rsidRPr="00BC7DB2" w:rsidRDefault="00354CFA" w:rsidP="00AA425B">
      <w:pPr>
        <w:spacing w:line="360" w:lineRule="atLeast"/>
        <w:ind w:firstLineChars="200" w:firstLine="480"/>
        <w:rPr>
          <w:snapToGrid w:val="0"/>
          <w:lang w:val="en-US" w:eastAsia="zh-CN"/>
        </w:rPr>
      </w:pPr>
      <w:r>
        <w:rPr>
          <w:rFonts w:hint="eastAsia"/>
          <w:snapToGrid w:val="0"/>
          <w:lang w:val="en-US" w:eastAsia="zh-CN"/>
        </w:rPr>
        <w:t>发射天线的有效高度应按照</w:t>
      </w:r>
      <w:r w:rsidRPr="00CB6CBA">
        <w:rPr>
          <w:snapToGrid w:val="0"/>
          <w:lang w:val="en-US" w:eastAsia="zh-CN"/>
        </w:rPr>
        <w:t>ITU-R P.1546-4</w:t>
      </w:r>
      <w:r w:rsidR="00B71925">
        <w:rPr>
          <w:rFonts w:hint="eastAsia"/>
          <w:snapToGrid w:val="0"/>
          <w:lang w:val="en-US" w:eastAsia="zh-CN"/>
        </w:rPr>
        <w:t>建议书</w:t>
      </w:r>
      <w:r>
        <w:rPr>
          <w:rFonts w:hint="eastAsia"/>
          <w:snapToGrid w:val="0"/>
          <w:lang w:val="en-US" w:eastAsia="zh-CN"/>
        </w:rPr>
        <w:t>中所述，即第</w:t>
      </w:r>
      <w:r w:rsidRPr="00CB6CBA">
        <w:rPr>
          <w:snapToGrid w:val="0"/>
          <w:lang w:val="en-US" w:eastAsia="zh-CN"/>
        </w:rPr>
        <w:t>4.</w:t>
      </w:r>
      <w:r>
        <w:rPr>
          <w:snapToGrid w:val="0"/>
          <w:lang w:val="en-US" w:eastAsia="zh-CN"/>
        </w:rPr>
        <w:t>7</w:t>
      </w:r>
      <w:r w:rsidRPr="00CB6CBA">
        <w:rPr>
          <w:snapToGrid w:val="0"/>
          <w:lang w:val="en-US" w:eastAsia="zh-CN"/>
        </w:rPr>
        <w:t>.1</w:t>
      </w:r>
      <w:r>
        <w:rPr>
          <w:rFonts w:hint="eastAsia"/>
          <w:snapToGrid w:val="0"/>
          <w:lang w:val="en-US" w:eastAsia="zh-CN"/>
        </w:rPr>
        <w:t>节</w:t>
      </w:r>
      <w:r w:rsidRPr="00CB6CBA">
        <w:rPr>
          <w:snapToGrid w:val="0"/>
          <w:lang w:val="en-US" w:eastAsia="zh-CN"/>
        </w:rPr>
        <w:t>(b)</w:t>
      </w:r>
      <w:r>
        <w:rPr>
          <w:rFonts w:hint="eastAsia"/>
          <w:snapToGrid w:val="0"/>
          <w:lang w:val="en-US" w:eastAsia="zh-CN"/>
        </w:rPr>
        <w:t>和第</w:t>
      </w:r>
      <w:r w:rsidRPr="00CB6CBA">
        <w:rPr>
          <w:snapToGrid w:val="0"/>
          <w:lang w:val="en-US" w:eastAsia="zh-CN"/>
        </w:rPr>
        <w:t>4.</w:t>
      </w:r>
      <w:r>
        <w:rPr>
          <w:snapToGrid w:val="0"/>
          <w:lang w:val="en-US" w:eastAsia="zh-CN"/>
        </w:rPr>
        <w:t>7</w:t>
      </w:r>
      <w:r w:rsidRPr="00CB6CBA">
        <w:rPr>
          <w:snapToGrid w:val="0"/>
          <w:lang w:val="en-US" w:eastAsia="zh-CN"/>
        </w:rPr>
        <w:t>.1</w:t>
      </w:r>
      <w:r>
        <w:rPr>
          <w:rFonts w:hint="eastAsia"/>
          <w:snapToGrid w:val="0"/>
          <w:lang w:val="en-US" w:eastAsia="zh-CN"/>
        </w:rPr>
        <w:t>节</w:t>
      </w:r>
      <w:r w:rsidRPr="00CB6CBA">
        <w:rPr>
          <w:snapToGrid w:val="0"/>
          <w:lang w:val="en-US" w:eastAsia="zh-CN"/>
        </w:rPr>
        <w:t>(c)</w:t>
      </w:r>
      <w:r>
        <w:rPr>
          <w:rFonts w:hint="eastAsia"/>
          <w:snapToGrid w:val="0"/>
          <w:lang w:val="en-US" w:eastAsia="zh-CN"/>
        </w:rPr>
        <w:t>中的步骤计算。然而，考虑到最近基站的功率都不会太高，相关服务区较小，对于大多数位于</w:t>
      </w:r>
      <w:r w:rsidRPr="00977ED8">
        <w:rPr>
          <w:rFonts w:hint="eastAsia"/>
          <w:snapToGrid w:val="0"/>
          <w:lang w:val="en-US" w:eastAsia="zh-CN"/>
        </w:rPr>
        <w:t>平原</w:t>
      </w:r>
      <w:r>
        <w:rPr>
          <w:rFonts w:hint="eastAsia"/>
          <w:snapToGrid w:val="0"/>
          <w:lang w:val="en-US" w:eastAsia="zh-CN"/>
        </w:rPr>
        <w:t>地</w:t>
      </w:r>
      <w:r w:rsidRPr="00977ED8">
        <w:rPr>
          <w:rFonts w:hint="eastAsia"/>
          <w:snapToGrid w:val="0"/>
          <w:lang w:val="en-US" w:eastAsia="zh-CN"/>
        </w:rPr>
        <w:t>区</w:t>
      </w:r>
      <w:r>
        <w:rPr>
          <w:rFonts w:hint="eastAsia"/>
          <w:snapToGrid w:val="0"/>
          <w:lang w:val="en-US" w:eastAsia="zh-CN"/>
        </w:rPr>
        <w:t>的城市地区，发射天线的有效高度可近似为其安装位置地面以上的高度。移动或</w:t>
      </w:r>
      <w:r w:rsidRPr="00BC7DB2">
        <w:rPr>
          <w:rFonts w:hint="eastAsia"/>
          <w:snapToGrid w:val="0"/>
          <w:lang w:val="en-US" w:eastAsia="zh-CN"/>
        </w:rPr>
        <w:t>便携式电台</w:t>
      </w:r>
      <w:r>
        <w:rPr>
          <w:rFonts w:hint="eastAsia"/>
          <w:snapToGrid w:val="0"/>
          <w:lang w:val="en-US" w:eastAsia="zh-CN"/>
        </w:rPr>
        <w:t>的天线高度取其地面以上的高度。在使用给定执照费计算模型时，可以采用这些假设。</w:t>
      </w:r>
    </w:p>
    <w:p w:rsidR="00354CFA" w:rsidRDefault="00354CFA" w:rsidP="00AA425B">
      <w:pPr>
        <w:spacing w:line="360" w:lineRule="atLeast"/>
        <w:ind w:firstLineChars="200" w:firstLine="480"/>
        <w:rPr>
          <w:snapToGrid w:val="0"/>
          <w:lang w:val="en-US" w:eastAsia="zh-CN"/>
        </w:rPr>
      </w:pPr>
      <w:r>
        <w:rPr>
          <w:rFonts w:hint="eastAsia"/>
          <w:snapToGrid w:val="0"/>
          <w:lang w:val="en-US" w:eastAsia="zh-CN"/>
        </w:rPr>
        <w:t>按照公式</w:t>
      </w:r>
      <w:r w:rsidRPr="00CB6CBA">
        <w:rPr>
          <w:snapToGrid w:val="0"/>
          <w:lang w:val="en-US" w:eastAsia="zh-CN"/>
        </w:rPr>
        <w:t xml:space="preserve"> (</w:t>
      </w:r>
      <w:r>
        <w:rPr>
          <w:snapToGrid w:val="0"/>
          <w:lang w:val="en-US" w:eastAsia="zh-CN"/>
        </w:rPr>
        <w:t>39</w:t>
      </w:r>
      <w:r w:rsidRPr="00CB6CBA">
        <w:rPr>
          <w:snapToGrid w:val="0"/>
          <w:lang w:val="en-US" w:eastAsia="zh-CN"/>
        </w:rPr>
        <w:t>)</w:t>
      </w:r>
      <w:r>
        <w:rPr>
          <w:rFonts w:hint="eastAsia"/>
          <w:snapToGrid w:val="0"/>
          <w:lang w:val="en-US" w:eastAsia="zh-CN"/>
        </w:rPr>
        <w:t>到</w:t>
      </w:r>
      <w:r w:rsidRPr="00CB6CBA">
        <w:rPr>
          <w:snapToGrid w:val="0"/>
          <w:lang w:val="en-US" w:eastAsia="zh-CN"/>
        </w:rPr>
        <w:t>(</w:t>
      </w:r>
      <w:r>
        <w:rPr>
          <w:snapToGrid w:val="0"/>
          <w:lang w:val="en-US" w:eastAsia="zh-CN"/>
        </w:rPr>
        <w:t>43</w:t>
      </w:r>
      <w:r w:rsidRPr="00CB6CBA">
        <w:rPr>
          <w:snapToGrid w:val="0"/>
          <w:lang w:val="en-US" w:eastAsia="zh-CN"/>
        </w:rPr>
        <w:t>)</w:t>
      </w:r>
      <w:r>
        <w:rPr>
          <w:rFonts w:hint="eastAsia"/>
          <w:snapToGrid w:val="0"/>
          <w:lang w:val="en-US" w:eastAsia="zh-CN"/>
        </w:rPr>
        <w:t>，可用下式计算服务区半径</w:t>
      </w:r>
      <w:r w:rsidRPr="00CB6CBA">
        <w:rPr>
          <w:i/>
          <w:snapToGrid w:val="0"/>
          <w:lang w:val="en-US" w:eastAsia="zh-CN"/>
        </w:rPr>
        <w:t>R</w:t>
      </w:r>
      <w:r>
        <w:rPr>
          <w:rFonts w:hint="eastAsia"/>
          <w:snapToGrid w:val="0"/>
          <w:lang w:val="en-US" w:eastAsia="zh-CN"/>
        </w:rPr>
        <w:t>：</w:t>
      </w:r>
    </w:p>
    <w:p w:rsidR="00354CFA" w:rsidRDefault="00354CFA" w:rsidP="00354CFA">
      <w:pPr>
        <w:pStyle w:val="Blanc"/>
        <w:rPr>
          <w:lang w:eastAsia="zh-CN"/>
        </w:rPr>
      </w:pPr>
    </w:p>
    <w:p w:rsidR="00354CFA" w:rsidRDefault="00354CFA" w:rsidP="00354CFA">
      <w:pPr>
        <w:pStyle w:val="Equation"/>
        <w:rPr>
          <w:lang w:val="en-US" w:eastAsia="zh-CN"/>
        </w:rPr>
      </w:pPr>
      <w:r w:rsidRPr="00CB6CBA">
        <w:rPr>
          <w:lang w:val="en-US" w:eastAsia="zh-CN"/>
        </w:rPr>
        <w:tab/>
      </w:r>
      <w:r w:rsidRPr="00CB6CBA">
        <w:rPr>
          <w:lang w:val="en-US" w:eastAsia="zh-CN"/>
        </w:rPr>
        <w:tab/>
      </w:r>
      <w:r w:rsidRPr="00CB6CBA">
        <w:rPr>
          <w:position w:val="-10"/>
          <w:lang w:val="en-US"/>
        </w:rPr>
        <w:object w:dxaOrig="1359" w:dyaOrig="740">
          <v:shape id="_x0000_i1060" type="#_x0000_t75" style="width:68.25pt;height:37.5pt" o:ole="">
            <v:imagedata r:id="rId79" o:title=""/>
          </v:shape>
          <o:OLEObject Type="Embed" ProgID="Equation.3" ShapeID="_x0000_i1060" DrawAspect="Content" ObjectID="_1385303859" r:id="rId80"/>
        </w:object>
      </w:r>
      <w:r w:rsidRPr="00CB6CBA">
        <w:rPr>
          <w:lang w:val="en-US" w:eastAsia="zh-CN"/>
        </w:rPr>
        <w:tab/>
      </w:r>
      <w:r w:rsidRPr="00CB6CBA">
        <w:rPr>
          <w:snapToGrid w:val="0"/>
          <w:lang w:val="en-US" w:eastAsia="zh-CN"/>
        </w:rPr>
        <w:t>(</w:t>
      </w:r>
      <w:r>
        <w:rPr>
          <w:snapToGrid w:val="0"/>
          <w:lang w:val="en-US" w:eastAsia="zh-CN"/>
        </w:rPr>
        <w:t>44)</w:t>
      </w:r>
    </w:p>
    <w:p w:rsidR="00354CFA" w:rsidRPr="00CB6CBA" w:rsidRDefault="00354CFA" w:rsidP="00354CFA">
      <w:pPr>
        <w:rPr>
          <w:snapToGrid w:val="0"/>
          <w:lang w:val="en-US" w:eastAsia="zh-CN"/>
        </w:rPr>
      </w:pPr>
      <w:r>
        <w:rPr>
          <w:rFonts w:hint="eastAsia"/>
          <w:snapToGrid w:val="0"/>
          <w:lang w:val="en-US" w:eastAsia="zh-CN"/>
        </w:rPr>
        <w:t>式中：</w:t>
      </w:r>
    </w:p>
    <w:p w:rsidR="00354CFA" w:rsidRPr="00CB6CBA" w:rsidRDefault="00354CFA" w:rsidP="00354CFA">
      <w:pPr>
        <w:pStyle w:val="Equationlegend"/>
        <w:rPr>
          <w:snapToGrid w:val="0"/>
          <w:lang w:eastAsia="zh-CN"/>
        </w:rPr>
      </w:pPr>
      <w:r w:rsidRPr="00CB6CBA">
        <w:rPr>
          <w:i/>
          <w:snapToGrid w:val="0"/>
          <w:lang w:eastAsia="zh-CN"/>
        </w:rPr>
        <w:tab/>
        <w:t xml:space="preserve">R </w:t>
      </w:r>
      <w:r w:rsidR="00DD5225">
        <w:rPr>
          <w:snapToGrid w:val="0"/>
          <w:lang w:eastAsia="zh-CN"/>
        </w:rPr>
        <w:t>：</w:t>
      </w:r>
      <w:r w:rsidRPr="00CB6CBA">
        <w:rPr>
          <w:snapToGrid w:val="0"/>
          <w:lang w:eastAsia="zh-CN"/>
        </w:rPr>
        <w:tab/>
      </w:r>
      <w:r>
        <w:rPr>
          <w:rFonts w:hint="eastAsia"/>
          <w:snapToGrid w:val="0"/>
          <w:lang w:eastAsia="zh-CN"/>
        </w:rPr>
        <w:t>服务区半径</w:t>
      </w:r>
      <w:r w:rsidRPr="00CB6CBA">
        <w:rPr>
          <w:snapToGrid w:val="0"/>
          <w:lang w:eastAsia="zh-CN"/>
        </w:rPr>
        <w:t>(km)</w:t>
      </w:r>
    </w:p>
    <w:p w:rsidR="00354CFA" w:rsidRPr="00CB6CBA" w:rsidRDefault="00354CFA" w:rsidP="00354CFA">
      <w:pPr>
        <w:pStyle w:val="Equationlegend"/>
        <w:rPr>
          <w:snapToGrid w:val="0"/>
          <w:lang w:eastAsia="zh-CN"/>
        </w:rPr>
      </w:pPr>
      <w:r w:rsidRPr="00CB6CBA">
        <w:rPr>
          <w:snapToGrid w:val="0"/>
          <w:lang w:eastAsia="zh-CN"/>
        </w:rPr>
        <w:tab/>
      </w:r>
      <w:r w:rsidRPr="00CB6CBA">
        <w:rPr>
          <w:i/>
          <w:snapToGrid w:val="0"/>
          <w:lang w:eastAsia="zh-CN"/>
        </w:rPr>
        <w:t>z</w:t>
      </w:r>
      <w:r w:rsidRPr="00CB6CBA">
        <w:rPr>
          <w:snapToGrid w:val="0"/>
          <w:lang w:eastAsia="zh-CN"/>
        </w:rPr>
        <w:t xml:space="preserve"> </w:t>
      </w:r>
      <w:r w:rsidR="00DD5225">
        <w:rPr>
          <w:snapToGrid w:val="0"/>
          <w:lang w:eastAsia="zh-CN"/>
        </w:rPr>
        <w:t>：</w:t>
      </w:r>
      <w:r w:rsidRPr="00CB6CBA">
        <w:rPr>
          <w:snapToGrid w:val="0"/>
          <w:lang w:eastAsia="zh-CN"/>
        </w:rPr>
        <w:tab/>
      </w:r>
      <w:r>
        <w:rPr>
          <w:rFonts w:hint="eastAsia"/>
          <w:snapToGrid w:val="0"/>
          <w:lang w:eastAsia="zh-CN"/>
        </w:rPr>
        <w:t>易于计算的广义功率参数</w:t>
      </w:r>
      <w:r w:rsidR="00117E79">
        <w:rPr>
          <w:rFonts w:hint="eastAsia"/>
          <w:snapToGrid w:val="0"/>
          <w:lang w:eastAsia="zh-CN"/>
        </w:rPr>
        <w:t>(</w:t>
      </w:r>
      <w:r w:rsidRPr="00CB6CBA">
        <w:rPr>
          <w:snapToGrid w:val="0"/>
          <w:lang w:eastAsia="zh-CN"/>
        </w:rPr>
        <w:t>dB</w:t>
      </w:r>
      <w:r w:rsidR="00117E79">
        <w:rPr>
          <w:rFonts w:hint="eastAsia"/>
          <w:snapToGrid w:val="0"/>
          <w:lang w:eastAsia="zh-CN"/>
        </w:rPr>
        <w:t>)</w:t>
      </w:r>
      <w:r>
        <w:rPr>
          <w:rFonts w:hint="eastAsia"/>
          <w:snapToGrid w:val="0"/>
          <w:lang w:eastAsia="zh-CN"/>
        </w:rPr>
        <w:t>，可用下式计算：</w:t>
      </w:r>
    </w:p>
    <w:p w:rsidR="00354CFA" w:rsidRDefault="00354CFA" w:rsidP="00354CFA">
      <w:pPr>
        <w:pStyle w:val="Blanc"/>
        <w:rPr>
          <w:lang w:eastAsia="zh-CN"/>
        </w:rPr>
      </w:pPr>
    </w:p>
    <w:p w:rsidR="00354CFA" w:rsidRDefault="00354CFA" w:rsidP="00354CFA">
      <w:pPr>
        <w:pStyle w:val="Equation"/>
        <w:rPr>
          <w:snapToGrid w:val="0"/>
          <w:lang w:val="en-US"/>
        </w:rPr>
      </w:pPr>
      <w:r w:rsidRPr="00CB6CBA">
        <w:rPr>
          <w:snapToGrid w:val="0"/>
          <w:lang w:val="en-US" w:eastAsia="zh-CN"/>
        </w:rPr>
        <w:tab/>
      </w:r>
      <w:r w:rsidRPr="00CB6CBA">
        <w:rPr>
          <w:snapToGrid w:val="0"/>
          <w:lang w:val="en-US" w:eastAsia="zh-CN"/>
        </w:rPr>
        <w:tab/>
      </w:r>
      <w:r w:rsidRPr="00CB6CBA">
        <w:rPr>
          <w:i/>
          <w:iCs/>
          <w:snapToGrid w:val="0"/>
          <w:lang w:val="en-US" w:eastAsia="zh-CN"/>
        </w:rPr>
        <w:t>z</w:t>
      </w:r>
      <w:r w:rsidRPr="00CB6CBA">
        <w:rPr>
          <w:snapToGrid w:val="0"/>
          <w:lang w:val="en-US" w:eastAsia="zh-CN"/>
        </w:rPr>
        <w:t xml:space="preserve"> </w:t>
      </w:r>
      <w:r w:rsidRPr="00CB6CBA">
        <w:rPr>
          <w:rFonts w:ascii="Symbol" w:hAnsi="Symbol"/>
          <w:snapToGrid w:val="0"/>
          <w:lang w:val="en-US" w:eastAsia="zh-CN"/>
        </w:rPr>
        <w:t></w:t>
      </w:r>
      <w:r w:rsidRPr="00CB6CBA">
        <w:rPr>
          <w:snapToGrid w:val="0"/>
          <w:lang w:val="en-US" w:eastAsia="zh-CN"/>
        </w:rPr>
        <w:t xml:space="preserve"> </w:t>
      </w:r>
      <w:r w:rsidRPr="00CB6CBA">
        <w:rPr>
          <w:i/>
          <w:iCs/>
          <w:snapToGrid w:val="0"/>
          <w:lang w:val="en-US" w:eastAsia="zh-CN"/>
        </w:rPr>
        <w:t>P</w:t>
      </w:r>
      <w:r w:rsidRPr="00CB6CBA">
        <w:rPr>
          <w:i/>
          <w:iCs/>
          <w:snapToGrid w:val="0"/>
          <w:vertAlign w:val="subscript"/>
          <w:lang w:val="en-US" w:eastAsia="zh-CN"/>
        </w:rPr>
        <w:t>t</w:t>
      </w:r>
      <w:r w:rsidRPr="00CB6CBA">
        <w:rPr>
          <w:snapToGrid w:val="0"/>
          <w:lang w:val="en-US" w:eastAsia="zh-CN"/>
        </w:rPr>
        <w:t xml:space="preserve"> </w:t>
      </w:r>
      <w:r w:rsidRPr="00CB6CBA">
        <w:rPr>
          <w:rFonts w:ascii="Symbol" w:hAnsi="Symbol"/>
          <w:snapToGrid w:val="0"/>
          <w:lang w:val="en-US" w:eastAsia="zh-CN"/>
        </w:rPr>
        <w:t></w:t>
      </w:r>
      <w:r w:rsidRPr="00CB6CBA">
        <w:rPr>
          <w:snapToGrid w:val="0"/>
          <w:lang w:val="en-US" w:eastAsia="zh-CN"/>
        </w:rPr>
        <w:t xml:space="preserve"> </w:t>
      </w:r>
      <w:r w:rsidRPr="00CB6CBA">
        <w:rPr>
          <w:i/>
          <w:iCs/>
          <w:snapToGrid w:val="0"/>
          <w:lang w:val="en-US" w:eastAsia="zh-CN"/>
        </w:rPr>
        <w:t>G</w:t>
      </w:r>
      <w:r w:rsidRPr="00CB6CBA">
        <w:rPr>
          <w:i/>
          <w:iCs/>
          <w:snapToGrid w:val="0"/>
          <w:vertAlign w:val="subscript"/>
          <w:lang w:val="en-US" w:eastAsia="zh-CN"/>
        </w:rPr>
        <w:t>t</w:t>
      </w:r>
      <w:r w:rsidRPr="00CB6CBA">
        <w:rPr>
          <w:snapToGrid w:val="0"/>
          <w:lang w:val="en-US" w:eastAsia="zh-CN"/>
        </w:rPr>
        <w:t xml:space="preserve"> + </w:t>
      </w:r>
      <w:r w:rsidRPr="00CB6CBA">
        <w:rPr>
          <w:i/>
          <w:iCs/>
          <w:snapToGrid w:val="0"/>
          <w:lang w:val="en-US" w:eastAsia="zh-CN"/>
        </w:rPr>
        <w:t>G</w:t>
      </w:r>
      <w:r w:rsidRPr="00CB6CBA">
        <w:rPr>
          <w:i/>
          <w:iCs/>
          <w:snapToGrid w:val="0"/>
          <w:vertAlign w:val="subscript"/>
          <w:lang w:val="en-US" w:eastAsia="zh-CN"/>
        </w:rPr>
        <w:t>r</w:t>
      </w:r>
      <w:r w:rsidRPr="00CB6CBA">
        <w:rPr>
          <w:snapToGrid w:val="0"/>
          <w:lang w:val="en-US" w:eastAsia="zh-CN"/>
        </w:rPr>
        <w:t xml:space="preserve"> – </w:t>
      </w:r>
      <w:r w:rsidRPr="00CB6CBA">
        <w:rPr>
          <w:i/>
          <w:iCs/>
          <w:snapToGrid w:val="0"/>
          <w:lang w:val="en-US" w:eastAsia="zh-CN"/>
        </w:rPr>
        <w:t>P</w:t>
      </w:r>
      <w:r w:rsidRPr="00CB6CBA">
        <w:rPr>
          <w:i/>
          <w:iCs/>
          <w:snapToGrid w:val="0"/>
          <w:vertAlign w:val="subscript"/>
          <w:lang w:val="en-US" w:eastAsia="zh-CN"/>
        </w:rPr>
        <w:t>min</w:t>
      </w:r>
      <w:r w:rsidRPr="00CB6CBA">
        <w:rPr>
          <w:snapToGrid w:val="0"/>
          <w:lang w:val="en-US" w:eastAsia="zh-CN"/>
        </w:rPr>
        <w:tab/>
        <w:t>(</w:t>
      </w:r>
      <w:r>
        <w:rPr>
          <w:snapToGrid w:val="0"/>
          <w:lang w:val="en-US" w:eastAsia="zh-CN"/>
        </w:rPr>
        <w:t>45</w:t>
      </w:r>
      <w:r w:rsidRPr="00CB6CBA">
        <w:rPr>
          <w:snapToGrid w:val="0"/>
          <w:lang w:val="en-US" w:eastAsia="zh-CN"/>
        </w:rPr>
        <w:t>)</w:t>
      </w:r>
    </w:p>
    <w:p w:rsidR="00354CFA" w:rsidRDefault="00354CFA" w:rsidP="00354CFA">
      <w:pPr>
        <w:pStyle w:val="Blanc"/>
      </w:pPr>
    </w:p>
    <w:p w:rsidR="00354CFA" w:rsidRPr="00344D66" w:rsidRDefault="00354CFA" w:rsidP="00AA425B">
      <w:pPr>
        <w:spacing w:line="360" w:lineRule="atLeast"/>
        <w:ind w:firstLineChars="200" w:firstLine="480"/>
        <w:rPr>
          <w:iCs/>
          <w:snapToGrid w:val="0"/>
          <w:lang w:val="en-US" w:eastAsia="zh-CN"/>
        </w:rPr>
      </w:pPr>
      <w:r>
        <w:rPr>
          <w:rFonts w:hint="eastAsia"/>
          <w:snapToGrid w:val="0"/>
          <w:lang w:val="en-US" w:eastAsia="zh-CN"/>
        </w:rPr>
        <w:t>图</w:t>
      </w:r>
      <w:r>
        <w:rPr>
          <w:snapToGrid w:val="0"/>
          <w:lang w:val="en-US" w:eastAsia="zh-CN"/>
        </w:rPr>
        <w:t>7</w:t>
      </w:r>
      <w:r w:rsidRPr="00B7146F">
        <w:rPr>
          <w:snapToGrid w:val="0"/>
          <w:lang w:val="en-US" w:eastAsia="zh-CN"/>
        </w:rPr>
        <w:t>-</w:t>
      </w:r>
      <w:r>
        <w:rPr>
          <w:snapToGrid w:val="0"/>
          <w:lang w:val="en-US" w:eastAsia="zh-CN"/>
        </w:rPr>
        <w:t>8</w:t>
      </w:r>
      <w:r>
        <w:rPr>
          <w:rFonts w:hint="eastAsia"/>
          <w:snapToGrid w:val="0"/>
          <w:lang w:val="en-US" w:eastAsia="zh-CN"/>
        </w:rPr>
        <w:t>和</w:t>
      </w:r>
      <w:r w:rsidR="001E4110">
        <w:rPr>
          <w:rFonts w:hint="eastAsia"/>
          <w:snapToGrid w:val="0"/>
          <w:lang w:val="en-US" w:eastAsia="zh-CN"/>
        </w:rPr>
        <w:t>图</w:t>
      </w:r>
      <w:r>
        <w:rPr>
          <w:snapToGrid w:val="0"/>
          <w:lang w:val="en-US" w:eastAsia="zh-CN"/>
        </w:rPr>
        <w:t>9-10</w:t>
      </w:r>
      <w:r>
        <w:rPr>
          <w:rFonts w:hint="eastAsia"/>
          <w:snapToGrid w:val="0"/>
          <w:lang w:val="en-US" w:eastAsia="zh-CN"/>
        </w:rPr>
        <w:t>所示分别为根据公式</w:t>
      </w:r>
      <w:r w:rsidR="00117E79">
        <w:rPr>
          <w:rFonts w:hint="eastAsia"/>
          <w:snapToGrid w:val="0"/>
          <w:lang w:val="en-US" w:eastAsia="zh-CN"/>
        </w:rPr>
        <w:t>(</w:t>
      </w:r>
      <w:r>
        <w:rPr>
          <w:snapToGrid w:val="0"/>
          <w:lang w:val="en-US" w:eastAsia="zh-CN"/>
        </w:rPr>
        <w:t>44</w:t>
      </w:r>
      <w:r w:rsidR="00117E79">
        <w:rPr>
          <w:rFonts w:hint="eastAsia"/>
          <w:snapToGrid w:val="0"/>
          <w:lang w:val="en-US" w:eastAsia="zh-CN"/>
        </w:rPr>
        <w:t>)</w:t>
      </w:r>
      <w:r>
        <w:rPr>
          <w:rFonts w:hint="eastAsia"/>
          <w:snapToGrid w:val="0"/>
          <w:lang w:val="en-US" w:eastAsia="zh-CN"/>
        </w:rPr>
        <w:t>和</w:t>
      </w:r>
      <w:r w:rsidR="00117E79">
        <w:rPr>
          <w:rFonts w:hint="eastAsia"/>
          <w:snapToGrid w:val="0"/>
          <w:lang w:val="en-US" w:eastAsia="zh-CN"/>
        </w:rPr>
        <w:t>(</w:t>
      </w:r>
      <w:r>
        <w:rPr>
          <w:snapToGrid w:val="0"/>
          <w:lang w:val="en-US" w:eastAsia="zh-CN"/>
        </w:rPr>
        <w:t>45</w:t>
      </w:r>
      <w:r w:rsidR="00117E79">
        <w:rPr>
          <w:rFonts w:hint="eastAsia"/>
          <w:snapToGrid w:val="0"/>
          <w:lang w:val="en-US" w:eastAsia="zh-CN"/>
        </w:rPr>
        <w:t>)</w:t>
      </w:r>
      <w:r>
        <w:rPr>
          <w:rFonts w:hint="eastAsia"/>
          <w:snapToGrid w:val="0"/>
          <w:lang w:val="en-US" w:eastAsia="zh-CN"/>
        </w:rPr>
        <w:t>计算的频率低于</w:t>
      </w:r>
      <w:r>
        <w:rPr>
          <w:snapToGrid w:val="0"/>
          <w:lang w:val="en-US" w:eastAsia="zh-CN"/>
        </w:rPr>
        <w:t>1 GHz</w:t>
      </w:r>
      <w:r>
        <w:rPr>
          <w:rFonts w:hint="eastAsia"/>
          <w:snapToGrid w:val="0"/>
          <w:lang w:val="en-US" w:eastAsia="zh-CN"/>
        </w:rPr>
        <w:t>和高于</w:t>
      </w:r>
      <w:r w:rsidRPr="00CB6CBA">
        <w:rPr>
          <w:snapToGrid w:val="0"/>
          <w:lang w:val="en-US" w:eastAsia="zh-CN"/>
        </w:rPr>
        <w:t>1.5 GHz</w:t>
      </w:r>
      <w:r>
        <w:rPr>
          <w:rFonts w:hint="eastAsia"/>
          <w:snapToGrid w:val="0"/>
          <w:lang w:val="en-US" w:eastAsia="zh-CN"/>
        </w:rPr>
        <w:t>时的关系图</w:t>
      </w:r>
      <w:r w:rsidRPr="00CB6CBA">
        <w:rPr>
          <w:i/>
          <w:iCs/>
          <w:snapToGrid w:val="0"/>
          <w:lang w:val="en-US" w:eastAsia="zh-CN"/>
        </w:rPr>
        <w:t>R</w:t>
      </w:r>
      <w:r w:rsidRPr="00CB6CBA">
        <w:rPr>
          <w:snapToGrid w:val="0"/>
          <w:lang w:val="en-US" w:eastAsia="zh-CN"/>
        </w:rPr>
        <w:t> </w:t>
      </w:r>
      <w:r w:rsidRPr="00CB6CBA">
        <w:rPr>
          <w:rFonts w:ascii="Symbol" w:hAnsi="Symbol"/>
          <w:snapToGrid w:val="0"/>
          <w:lang w:val="en-US" w:eastAsia="zh-CN"/>
        </w:rPr>
        <w:t></w:t>
      </w:r>
      <w:r w:rsidRPr="00CB6CBA">
        <w:rPr>
          <w:snapToGrid w:val="0"/>
          <w:lang w:val="en-US" w:eastAsia="zh-CN"/>
        </w:rPr>
        <w:t> </w:t>
      </w:r>
      <w:r w:rsidRPr="00CB6CBA">
        <w:rPr>
          <w:rFonts w:ascii="Symbol" w:hAnsi="Symbol"/>
          <w:snapToGrid w:val="0"/>
          <w:lang w:val="en-US" w:eastAsia="zh-CN"/>
        </w:rPr>
        <w:t></w:t>
      </w:r>
      <w:r w:rsidRPr="00CB6CBA">
        <w:rPr>
          <w:rFonts w:ascii="Symbol" w:hAnsi="Symbol"/>
          <w:snapToGrid w:val="0"/>
          <w:lang w:val="en-US" w:eastAsia="zh-CN"/>
        </w:rPr>
        <w:t></w:t>
      </w:r>
      <w:r w:rsidRPr="00CB6CBA">
        <w:rPr>
          <w:i/>
          <w:snapToGrid w:val="0"/>
          <w:lang w:val="en-US" w:eastAsia="zh-CN"/>
        </w:rPr>
        <w:t>z</w:t>
      </w:r>
      <w:r w:rsidRPr="00CB6CBA">
        <w:rPr>
          <w:rFonts w:ascii="Symbol" w:hAnsi="Symbol"/>
          <w:snapToGrid w:val="0"/>
          <w:lang w:val="en-US" w:eastAsia="zh-CN"/>
        </w:rPr>
        <w:t></w:t>
      </w:r>
      <w:r>
        <w:rPr>
          <w:rFonts w:ascii="Symbol" w:hAnsi="Symbol"/>
          <w:snapToGrid w:val="0"/>
          <w:lang w:val="en-US" w:eastAsia="zh-CN"/>
        </w:rPr>
        <w:t>。图</w:t>
      </w:r>
      <w:r>
        <w:rPr>
          <w:rFonts w:ascii="Symbol" w:hAnsi="Symbol"/>
          <w:snapToGrid w:val="0"/>
          <w:lang w:val="en-US" w:eastAsia="zh-CN"/>
        </w:rPr>
        <w:t></w:t>
      </w:r>
      <w:r>
        <w:rPr>
          <w:rFonts w:ascii="Symbol" w:hAnsi="Symbol"/>
          <w:snapToGrid w:val="0"/>
          <w:lang w:val="en-US" w:eastAsia="zh-CN"/>
        </w:rPr>
        <w:t>和</w:t>
      </w:r>
      <w:r w:rsidR="001E4110">
        <w:rPr>
          <w:rFonts w:ascii="Symbol" w:hAnsi="Symbol"/>
          <w:snapToGrid w:val="0"/>
          <w:lang w:val="en-US" w:eastAsia="zh-CN"/>
        </w:rPr>
        <w:t>图</w:t>
      </w:r>
      <w:r>
        <w:rPr>
          <w:rFonts w:ascii="Symbol" w:hAnsi="Symbol"/>
          <w:snapToGrid w:val="0"/>
          <w:lang w:val="en-US" w:eastAsia="zh-CN"/>
        </w:rPr>
        <w:t></w:t>
      </w:r>
      <w:r>
        <w:rPr>
          <w:rFonts w:ascii="Symbol" w:hAnsi="Symbol"/>
          <w:snapToGrid w:val="0"/>
          <w:lang w:val="en-US" w:eastAsia="zh-CN"/>
        </w:rPr>
        <w:t>对应的发射机天线高度</w:t>
      </w:r>
      <w:r w:rsidRPr="00B7146F">
        <w:rPr>
          <w:i/>
          <w:snapToGrid w:val="0"/>
          <w:lang w:val="en-US" w:eastAsia="zh-CN"/>
        </w:rPr>
        <w:t>h</w:t>
      </w:r>
      <w:r w:rsidRPr="00B7146F">
        <w:rPr>
          <w:i/>
          <w:snapToGrid w:val="0"/>
          <w:vertAlign w:val="subscript"/>
          <w:lang w:val="en-US" w:eastAsia="zh-CN"/>
        </w:rPr>
        <w:t>t</w:t>
      </w:r>
      <w:r>
        <w:rPr>
          <w:rFonts w:ascii="Symbol" w:hAnsi="Symbol"/>
          <w:snapToGrid w:val="0"/>
          <w:lang w:val="en-US" w:eastAsia="zh-CN"/>
        </w:rPr>
        <w:t>为</w:t>
      </w:r>
      <w:r>
        <w:rPr>
          <w:rFonts w:ascii="Symbol" w:hAnsi="Symbol"/>
          <w:snapToGrid w:val="0"/>
          <w:lang w:val="en-US" w:eastAsia="zh-CN"/>
        </w:rPr>
        <w:t></w:t>
      </w:r>
      <w:r>
        <w:rPr>
          <w:rFonts w:ascii="Symbol" w:hAnsi="Symbol"/>
          <w:snapToGrid w:val="0"/>
          <w:lang w:val="en-US" w:eastAsia="zh-CN"/>
        </w:rPr>
        <w:t></w:t>
      </w:r>
      <w:r>
        <w:rPr>
          <w:rFonts w:ascii="Symbol" w:hAnsi="Symbol"/>
          <w:snapToGrid w:val="0"/>
          <w:lang w:val="en-US" w:eastAsia="zh-CN"/>
        </w:rPr>
        <w:t>米，图</w:t>
      </w:r>
      <w:r>
        <w:rPr>
          <w:rFonts w:ascii="Symbol" w:hAnsi="Symbol"/>
          <w:snapToGrid w:val="0"/>
          <w:lang w:val="en-US" w:eastAsia="zh-CN"/>
        </w:rPr>
        <w:t></w:t>
      </w:r>
      <w:r>
        <w:rPr>
          <w:rFonts w:ascii="Symbol" w:hAnsi="Symbol"/>
          <w:snapToGrid w:val="0"/>
          <w:lang w:val="en-US" w:eastAsia="zh-CN"/>
        </w:rPr>
        <w:t>和</w:t>
      </w:r>
      <w:r w:rsidR="001E4110">
        <w:rPr>
          <w:rFonts w:ascii="Symbol" w:hAnsi="Symbol"/>
          <w:snapToGrid w:val="0"/>
          <w:lang w:val="en-US" w:eastAsia="zh-CN"/>
        </w:rPr>
        <w:t>图</w:t>
      </w:r>
      <w:r>
        <w:rPr>
          <w:rFonts w:ascii="Symbol" w:hAnsi="Symbol"/>
          <w:snapToGrid w:val="0"/>
          <w:lang w:val="en-US" w:eastAsia="zh-CN"/>
        </w:rPr>
        <w:t></w:t>
      </w:r>
      <w:r>
        <w:rPr>
          <w:rFonts w:ascii="Symbol" w:hAnsi="Symbol"/>
          <w:snapToGrid w:val="0"/>
          <w:lang w:val="en-US" w:eastAsia="zh-CN"/>
        </w:rPr>
        <w:t></w:t>
      </w:r>
      <w:r>
        <w:rPr>
          <w:rFonts w:ascii="Symbol" w:hAnsi="Symbol"/>
          <w:snapToGrid w:val="0"/>
          <w:lang w:val="en-US" w:eastAsia="zh-CN"/>
        </w:rPr>
        <w:t>对应的发射机天线高度为</w:t>
      </w:r>
      <w:r>
        <w:rPr>
          <w:rFonts w:ascii="Symbol" w:hAnsi="Symbol"/>
          <w:snapToGrid w:val="0"/>
          <w:lang w:val="en-US" w:eastAsia="zh-CN"/>
        </w:rPr>
        <w:t></w:t>
      </w:r>
      <w:r>
        <w:rPr>
          <w:rFonts w:ascii="Symbol" w:hAnsi="Symbol"/>
          <w:snapToGrid w:val="0"/>
          <w:lang w:val="en-US" w:eastAsia="zh-CN"/>
        </w:rPr>
        <w:t></w:t>
      </w:r>
      <w:r>
        <w:rPr>
          <w:rFonts w:ascii="Symbol" w:hAnsi="Symbol"/>
          <w:snapToGrid w:val="0"/>
          <w:lang w:val="en-US" w:eastAsia="zh-CN"/>
        </w:rPr>
        <w:t></w:t>
      </w:r>
      <w:r>
        <w:rPr>
          <w:rFonts w:ascii="Symbol" w:hAnsi="Symbol"/>
          <w:snapToGrid w:val="0"/>
          <w:lang w:val="en-US" w:eastAsia="zh-CN"/>
        </w:rPr>
        <w:t>米。在全部图示中，直线</w:t>
      </w:r>
      <w:r>
        <w:rPr>
          <w:rFonts w:ascii="Symbol" w:hAnsi="Symbol"/>
          <w:snapToGrid w:val="0"/>
          <w:lang w:val="en-US" w:eastAsia="zh-CN"/>
        </w:rPr>
        <w:t></w:t>
      </w:r>
      <w:r>
        <w:rPr>
          <w:rFonts w:ascii="Symbol" w:hAnsi="Symbol"/>
          <w:snapToGrid w:val="0"/>
          <w:lang w:val="en-US" w:eastAsia="zh-CN"/>
        </w:rPr>
        <w:t>对应的接收机天线高度</w:t>
      </w:r>
      <w:r w:rsidRPr="00B7146F">
        <w:rPr>
          <w:i/>
          <w:snapToGrid w:val="0"/>
          <w:lang w:val="en-US" w:eastAsia="zh-CN"/>
        </w:rPr>
        <w:t>h</w:t>
      </w:r>
      <w:r w:rsidRPr="00B7146F">
        <w:rPr>
          <w:i/>
          <w:snapToGrid w:val="0"/>
          <w:vertAlign w:val="subscript"/>
          <w:lang w:val="en-US" w:eastAsia="zh-CN"/>
        </w:rPr>
        <w:t>r</w:t>
      </w:r>
      <w:r>
        <w:rPr>
          <w:rFonts w:hint="eastAsia"/>
          <w:iCs/>
          <w:snapToGrid w:val="0"/>
          <w:lang w:val="en-US" w:eastAsia="zh-CN"/>
        </w:rPr>
        <w:t>等于</w:t>
      </w:r>
      <w:r w:rsidRPr="00B7146F">
        <w:rPr>
          <w:iCs/>
          <w:snapToGrid w:val="0"/>
          <w:lang w:val="en-US" w:eastAsia="zh-CN"/>
        </w:rPr>
        <w:t>1.5</w:t>
      </w:r>
      <w:r>
        <w:rPr>
          <w:rFonts w:hint="eastAsia"/>
          <w:iCs/>
          <w:snapToGrid w:val="0"/>
          <w:lang w:val="en-US" w:eastAsia="zh-CN"/>
        </w:rPr>
        <w:t>米，直线</w:t>
      </w:r>
      <w:r>
        <w:rPr>
          <w:iCs/>
          <w:snapToGrid w:val="0"/>
          <w:lang w:val="en-US" w:eastAsia="zh-CN"/>
        </w:rPr>
        <w:t>2</w:t>
      </w:r>
      <w:r>
        <w:rPr>
          <w:rFonts w:hint="eastAsia"/>
          <w:iCs/>
          <w:snapToGrid w:val="0"/>
          <w:lang w:val="en-US" w:eastAsia="zh-CN"/>
        </w:rPr>
        <w:t>对应</w:t>
      </w:r>
      <w:r>
        <w:rPr>
          <w:iCs/>
          <w:snapToGrid w:val="0"/>
          <w:lang w:val="en-US" w:eastAsia="zh-CN"/>
        </w:rPr>
        <w:t>10</w:t>
      </w:r>
      <w:r>
        <w:rPr>
          <w:rFonts w:hint="eastAsia"/>
          <w:iCs/>
          <w:snapToGrid w:val="0"/>
          <w:lang w:val="en-US" w:eastAsia="zh-CN"/>
        </w:rPr>
        <w:t>米。当将</w:t>
      </w:r>
      <w:r w:rsidR="00D61090">
        <w:rPr>
          <w:rFonts w:hint="eastAsia"/>
          <w:iCs/>
          <w:snapToGrid w:val="0"/>
          <w:lang w:val="en-US" w:eastAsia="zh-CN"/>
        </w:rPr>
        <w:t>共用</w:t>
      </w:r>
      <w:r>
        <w:rPr>
          <w:rFonts w:hint="eastAsia"/>
          <w:iCs/>
          <w:snapToGrid w:val="0"/>
          <w:lang w:val="en-US" w:eastAsia="zh-CN"/>
        </w:rPr>
        <w:t>接收天线安装在楼顶时，可将这些图形用于与</w:t>
      </w:r>
      <w:r w:rsidRPr="00732A5B">
        <w:rPr>
          <w:rFonts w:hint="eastAsia"/>
          <w:iCs/>
          <w:snapToGrid w:val="0"/>
          <w:lang w:val="en-US" w:eastAsia="zh-CN"/>
        </w:rPr>
        <w:t>甚高频</w:t>
      </w:r>
      <w:r>
        <w:rPr>
          <w:iCs/>
          <w:snapToGrid w:val="0"/>
          <w:lang w:val="en-US" w:eastAsia="zh-CN"/>
        </w:rPr>
        <w:t>/</w:t>
      </w:r>
      <w:r>
        <w:rPr>
          <w:rFonts w:hint="eastAsia"/>
          <w:iCs/>
          <w:snapToGrid w:val="0"/>
          <w:lang w:val="en-US" w:eastAsia="zh-CN"/>
        </w:rPr>
        <w:t>超高频固定通信和“点</w:t>
      </w:r>
      <w:r>
        <w:rPr>
          <w:iCs/>
          <w:snapToGrid w:val="0"/>
          <w:lang w:val="en-US" w:eastAsia="zh-CN"/>
        </w:rPr>
        <w:t>-</w:t>
      </w:r>
      <w:r>
        <w:rPr>
          <w:rFonts w:hint="eastAsia"/>
          <w:iCs/>
          <w:snapToGrid w:val="0"/>
          <w:lang w:val="en-US" w:eastAsia="zh-CN"/>
        </w:rPr>
        <w:t>多点”方案分配系统有关的计算。直线</w:t>
      </w:r>
      <w:r>
        <w:rPr>
          <w:iCs/>
          <w:snapToGrid w:val="0"/>
          <w:lang w:val="en-US" w:eastAsia="zh-CN"/>
        </w:rPr>
        <w:t>3</w:t>
      </w:r>
      <w:r>
        <w:rPr>
          <w:rFonts w:hint="eastAsia"/>
          <w:iCs/>
          <w:snapToGrid w:val="0"/>
          <w:lang w:val="en-US" w:eastAsia="zh-CN"/>
        </w:rPr>
        <w:t>表示自由空间传播条件下的相互关系。它可以用于与</w:t>
      </w:r>
      <w:r w:rsidRPr="00344D66">
        <w:rPr>
          <w:rFonts w:hint="eastAsia"/>
          <w:iCs/>
          <w:snapToGrid w:val="0"/>
          <w:lang w:val="en-US" w:eastAsia="zh-CN"/>
        </w:rPr>
        <w:t>视线</w:t>
      </w:r>
      <w:r>
        <w:rPr>
          <w:rFonts w:hint="eastAsia"/>
          <w:iCs/>
          <w:snapToGrid w:val="0"/>
          <w:lang w:val="en-US" w:eastAsia="zh-CN"/>
        </w:rPr>
        <w:t>传播条件下的短距离</w:t>
      </w:r>
      <w:r w:rsidRPr="00732A5B">
        <w:rPr>
          <w:rFonts w:hint="eastAsia"/>
          <w:iCs/>
          <w:snapToGrid w:val="0"/>
          <w:lang w:val="en-US" w:eastAsia="zh-CN"/>
        </w:rPr>
        <w:t>甚高频</w:t>
      </w:r>
      <w:r>
        <w:rPr>
          <w:iCs/>
          <w:snapToGrid w:val="0"/>
          <w:lang w:val="en-US" w:eastAsia="zh-CN"/>
        </w:rPr>
        <w:t>/</w:t>
      </w:r>
      <w:r>
        <w:rPr>
          <w:rFonts w:hint="eastAsia"/>
          <w:iCs/>
          <w:snapToGrid w:val="0"/>
          <w:lang w:val="en-US" w:eastAsia="zh-CN"/>
        </w:rPr>
        <w:t>超高频固定通信有关的计算。对于在上述范围内的</w:t>
      </w:r>
      <w:r w:rsidR="00C93F32">
        <w:rPr>
          <w:rFonts w:hint="eastAsia"/>
          <w:iCs/>
          <w:snapToGrid w:val="0"/>
          <w:lang w:val="en-US" w:eastAsia="zh-CN"/>
        </w:rPr>
        <w:t>其他</w:t>
      </w:r>
      <w:r>
        <w:rPr>
          <w:rFonts w:hint="eastAsia"/>
          <w:iCs/>
          <w:snapToGrid w:val="0"/>
          <w:lang w:val="en-US" w:eastAsia="zh-CN"/>
        </w:rPr>
        <w:t>天线高度，可通过内插法从图</w:t>
      </w:r>
      <w:r w:rsidRPr="00B7146F">
        <w:rPr>
          <w:snapToGrid w:val="0"/>
          <w:lang w:val="en-US" w:eastAsia="zh-CN"/>
        </w:rPr>
        <w:t>7-10</w:t>
      </w:r>
      <w:r>
        <w:rPr>
          <w:rFonts w:hint="eastAsia"/>
          <w:snapToGrid w:val="0"/>
          <w:lang w:val="en-US" w:eastAsia="zh-CN"/>
        </w:rPr>
        <w:t>中获得服务区半径值。</w:t>
      </w:r>
    </w:p>
    <w:p w:rsidR="004A4E59" w:rsidRDefault="00354CFA" w:rsidP="00AA425B">
      <w:pPr>
        <w:spacing w:line="360" w:lineRule="atLeast"/>
        <w:ind w:firstLineChars="200" w:firstLine="480"/>
        <w:rPr>
          <w:snapToGrid w:val="0"/>
          <w:lang w:val="en-US" w:eastAsia="zh-CN"/>
        </w:rPr>
      </w:pPr>
      <w:r>
        <w:rPr>
          <w:rFonts w:hint="eastAsia"/>
          <w:snapToGrid w:val="0"/>
          <w:lang w:val="en-US" w:eastAsia="zh-CN"/>
        </w:rPr>
        <w:t>表</w:t>
      </w:r>
      <w:r>
        <w:rPr>
          <w:snapToGrid w:val="0"/>
          <w:lang w:val="en-US" w:eastAsia="zh-CN"/>
        </w:rPr>
        <w:t>11</w:t>
      </w:r>
      <w:r>
        <w:rPr>
          <w:rFonts w:hint="eastAsia"/>
          <w:snapToGrid w:val="0"/>
          <w:lang w:val="en-US" w:eastAsia="zh-CN"/>
        </w:rPr>
        <w:t>中列出了公式</w:t>
      </w:r>
      <w:r w:rsidR="00117E79">
        <w:rPr>
          <w:rFonts w:hint="eastAsia"/>
          <w:snapToGrid w:val="0"/>
          <w:lang w:val="en-US" w:eastAsia="zh-CN"/>
        </w:rPr>
        <w:t>(</w:t>
      </w:r>
      <w:r>
        <w:rPr>
          <w:snapToGrid w:val="0"/>
          <w:lang w:val="en-US" w:eastAsia="zh-CN"/>
        </w:rPr>
        <w:t>45</w:t>
      </w:r>
      <w:r w:rsidR="00117E79">
        <w:rPr>
          <w:rFonts w:hint="eastAsia"/>
          <w:snapToGrid w:val="0"/>
          <w:lang w:val="en-US" w:eastAsia="zh-CN"/>
        </w:rPr>
        <w:t>)</w:t>
      </w:r>
      <w:r>
        <w:rPr>
          <w:rFonts w:hint="eastAsia"/>
          <w:snapToGrid w:val="0"/>
          <w:lang w:val="en-US" w:eastAsia="zh-CN"/>
        </w:rPr>
        <w:t>中的参数的</w:t>
      </w:r>
      <w:r w:rsidRPr="00F2606C">
        <w:rPr>
          <w:rFonts w:hint="eastAsia"/>
          <w:snapToGrid w:val="0"/>
          <w:lang w:val="en-US" w:eastAsia="zh-CN"/>
        </w:rPr>
        <w:t>代表值</w:t>
      </w:r>
      <w:r>
        <w:rPr>
          <w:rFonts w:hint="eastAsia"/>
          <w:snapToGrid w:val="0"/>
          <w:lang w:val="en-US" w:eastAsia="zh-CN"/>
        </w:rPr>
        <w:t>。它们适用于包括</w:t>
      </w:r>
      <w:r w:rsidRPr="00F2606C">
        <w:rPr>
          <w:rFonts w:hint="eastAsia"/>
          <w:snapToGrid w:val="0"/>
          <w:lang w:val="en-US" w:eastAsia="zh-CN"/>
        </w:rPr>
        <w:t>数字无绳电</w:t>
      </w:r>
      <w:r>
        <w:rPr>
          <w:rFonts w:hint="eastAsia"/>
          <w:snapToGrid w:val="0"/>
          <w:lang w:val="en-US" w:eastAsia="zh-CN"/>
        </w:rPr>
        <w:t>信</w:t>
      </w:r>
      <w:r w:rsidR="00117E79">
        <w:rPr>
          <w:rFonts w:hint="eastAsia"/>
          <w:snapToGrid w:val="0"/>
          <w:lang w:val="en-US" w:eastAsia="zh-CN"/>
        </w:rPr>
        <w:t>(</w:t>
      </w:r>
      <w:r>
        <w:rPr>
          <w:snapToGrid w:val="0"/>
          <w:lang w:val="en-US" w:eastAsia="zh-CN"/>
        </w:rPr>
        <w:t>DECT</w:t>
      </w:r>
      <w:r w:rsidR="00117E79">
        <w:rPr>
          <w:rFonts w:hint="eastAsia"/>
          <w:snapToGrid w:val="0"/>
          <w:lang w:val="en-US" w:eastAsia="zh-CN"/>
        </w:rPr>
        <w:t>)</w:t>
      </w:r>
      <w:r>
        <w:rPr>
          <w:rFonts w:hint="eastAsia"/>
          <w:snapToGrid w:val="0"/>
          <w:lang w:val="en-US" w:eastAsia="zh-CN"/>
        </w:rPr>
        <w:t>设备和专用移动无线电</w:t>
      </w:r>
      <w:r w:rsidR="00117E79">
        <w:rPr>
          <w:rFonts w:hint="eastAsia"/>
          <w:snapToGrid w:val="0"/>
          <w:lang w:val="en-US" w:eastAsia="zh-CN"/>
        </w:rPr>
        <w:t>(</w:t>
      </w:r>
      <w:r>
        <w:rPr>
          <w:snapToGrid w:val="0"/>
          <w:lang w:val="en-US" w:eastAsia="zh-CN"/>
        </w:rPr>
        <w:t>PMR</w:t>
      </w:r>
      <w:r w:rsidR="00117E79">
        <w:rPr>
          <w:rFonts w:hint="eastAsia"/>
          <w:snapToGrid w:val="0"/>
          <w:lang w:val="en-US" w:eastAsia="zh-CN"/>
        </w:rPr>
        <w:t>)</w:t>
      </w:r>
      <w:r>
        <w:rPr>
          <w:rFonts w:hint="eastAsia"/>
          <w:snapToGrid w:val="0"/>
          <w:lang w:val="en-US" w:eastAsia="zh-CN"/>
        </w:rPr>
        <w:t>在内的各种陆地移动无线电通信系统。</w:t>
      </w:r>
    </w:p>
    <w:p w:rsidR="004A4E59" w:rsidRPr="00CB6CBA" w:rsidRDefault="00FF64E7" w:rsidP="004A4E59">
      <w:pPr>
        <w:pStyle w:val="TableNo"/>
        <w:rPr>
          <w:lang w:val="en-US"/>
        </w:rPr>
      </w:pPr>
      <w:r>
        <w:rPr>
          <w:lang w:val="en-US"/>
        </w:rPr>
        <w:t>表</w:t>
      </w:r>
      <w:r w:rsidR="004A4E59" w:rsidRPr="00CB6CBA">
        <w:rPr>
          <w:lang w:val="en-US"/>
        </w:rPr>
        <w:t>11</w:t>
      </w:r>
    </w:p>
    <w:p w:rsidR="004A4E59" w:rsidRPr="00CB6CBA" w:rsidRDefault="00354CFA" w:rsidP="004A4E59">
      <w:pPr>
        <w:pStyle w:val="Tabletitle"/>
        <w:rPr>
          <w:lang w:val="en-US"/>
        </w:rPr>
      </w:pPr>
      <w:r>
        <w:rPr>
          <w:rFonts w:hint="eastAsia"/>
          <w:lang w:val="en-US" w:eastAsia="zh-CN"/>
        </w:rPr>
        <w:t>设备参数值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0"/>
        <w:gridCol w:w="964"/>
        <w:gridCol w:w="851"/>
        <w:gridCol w:w="851"/>
        <w:gridCol w:w="851"/>
        <w:gridCol w:w="851"/>
        <w:gridCol w:w="851"/>
      </w:tblGrid>
      <w:tr w:rsidR="004A4E59" w:rsidRPr="00CB6CBA" w:rsidTr="0024702C">
        <w:trPr>
          <w:jc w:val="center"/>
        </w:trPr>
        <w:tc>
          <w:tcPr>
            <w:tcW w:w="4423" w:type="dxa"/>
            <w:tcBorders>
              <w:tl2br w:val="single" w:sz="4" w:space="0" w:color="auto"/>
            </w:tcBorders>
            <w:vAlign w:val="center"/>
          </w:tcPr>
          <w:p w:rsidR="00451E95" w:rsidRDefault="00354CFA" w:rsidP="00451E95">
            <w:pPr>
              <w:pStyle w:val="Tablehead"/>
              <w:jc w:val="right"/>
            </w:pPr>
            <w:r>
              <w:rPr>
                <w:rFonts w:hint="eastAsia"/>
                <w:lang w:eastAsia="zh-CN"/>
              </w:rPr>
              <w:t>系统</w:t>
            </w:r>
          </w:p>
          <w:p w:rsidR="004A4E59" w:rsidRPr="00C90AB1" w:rsidRDefault="00354CFA">
            <w:pPr>
              <w:pStyle w:val="Tablehead"/>
              <w:jc w:val="left"/>
            </w:pPr>
            <w:r>
              <w:rPr>
                <w:rFonts w:hint="eastAsia"/>
                <w:lang w:eastAsia="zh-CN"/>
              </w:rPr>
              <w:t>参数</w:t>
            </w:r>
          </w:p>
        </w:tc>
        <w:tc>
          <w:tcPr>
            <w:tcW w:w="964" w:type="dxa"/>
          </w:tcPr>
          <w:p w:rsidR="004A4E59" w:rsidRPr="00C90AB1" w:rsidRDefault="004A4E59" w:rsidP="00C90AB1">
            <w:pPr>
              <w:pStyle w:val="Tablehead"/>
            </w:pPr>
            <w:r w:rsidRPr="00C90AB1">
              <w:t>CDMA</w:t>
            </w:r>
          </w:p>
        </w:tc>
        <w:tc>
          <w:tcPr>
            <w:tcW w:w="851" w:type="dxa"/>
          </w:tcPr>
          <w:p w:rsidR="004A4E59" w:rsidRPr="00C90AB1" w:rsidRDefault="004A4E59" w:rsidP="00C90AB1">
            <w:pPr>
              <w:pStyle w:val="Tablehead"/>
            </w:pPr>
            <w:r w:rsidRPr="00C90AB1">
              <w:t>GSM</w:t>
            </w:r>
          </w:p>
        </w:tc>
        <w:tc>
          <w:tcPr>
            <w:tcW w:w="851" w:type="dxa"/>
          </w:tcPr>
          <w:p w:rsidR="004A4E59" w:rsidRPr="00C90AB1" w:rsidRDefault="004A4E59" w:rsidP="00C90AB1">
            <w:pPr>
              <w:pStyle w:val="Tablehead"/>
            </w:pPr>
            <w:r w:rsidRPr="00C90AB1">
              <w:t>AMPS</w:t>
            </w:r>
          </w:p>
        </w:tc>
        <w:tc>
          <w:tcPr>
            <w:tcW w:w="851" w:type="dxa"/>
          </w:tcPr>
          <w:p w:rsidR="004A4E59" w:rsidRPr="00C90AB1" w:rsidRDefault="004A4E59" w:rsidP="00C90AB1">
            <w:pPr>
              <w:pStyle w:val="Tablehead"/>
            </w:pPr>
            <w:r w:rsidRPr="00C90AB1">
              <w:t>NMT</w:t>
            </w:r>
          </w:p>
        </w:tc>
        <w:tc>
          <w:tcPr>
            <w:tcW w:w="851" w:type="dxa"/>
          </w:tcPr>
          <w:p w:rsidR="004A4E59" w:rsidRPr="00C90AB1" w:rsidRDefault="004A4E59" w:rsidP="00C90AB1">
            <w:pPr>
              <w:pStyle w:val="Tablehead"/>
            </w:pPr>
            <w:r w:rsidRPr="00C90AB1">
              <w:t>DECT</w:t>
            </w:r>
          </w:p>
        </w:tc>
        <w:tc>
          <w:tcPr>
            <w:tcW w:w="851" w:type="dxa"/>
          </w:tcPr>
          <w:p w:rsidR="004A4E59" w:rsidRPr="00C90AB1" w:rsidRDefault="004A4E59" w:rsidP="00C90AB1">
            <w:pPr>
              <w:pStyle w:val="Tablehead"/>
            </w:pPr>
            <w:r w:rsidRPr="00C90AB1">
              <w:t>PMR</w:t>
            </w:r>
          </w:p>
        </w:tc>
      </w:tr>
      <w:tr w:rsidR="004A4E59" w:rsidRPr="00CB6CBA" w:rsidTr="0024702C">
        <w:trPr>
          <w:jc w:val="center"/>
        </w:trPr>
        <w:tc>
          <w:tcPr>
            <w:tcW w:w="4423" w:type="dxa"/>
          </w:tcPr>
          <w:p w:rsidR="004A4E59" w:rsidRPr="00CB6CBA" w:rsidRDefault="00354CFA" w:rsidP="0024702C">
            <w:pPr>
              <w:pStyle w:val="Tabletext"/>
              <w:rPr>
                <w:szCs w:val="22"/>
                <w:lang w:val="en-US" w:eastAsia="zh-CN"/>
              </w:rPr>
            </w:pPr>
            <w:r>
              <w:rPr>
                <w:rFonts w:hint="eastAsia"/>
                <w:szCs w:val="22"/>
                <w:lang w:val="en-US" w:eastAsia="zh-CN"/>
              </w:rPr>
              <w:t>发射天线增益</w:t>
            </w:r>
            <w:r w:rsidR="004A4E59" w:rsidRPr="00CB6CBA">
              <w:rPr>
                <w:i/>
                <w:snapToGrid w:val="0"/>
                <w:color w:val="000000"/>
                <w:szCs w:val="22"/>
                <w:lang w:val="en-US" w:eastAsia="zh-CN"/>
              </w:rPr>
              <w:t>G</w:t>
            </w:r>
            <w:r w:rsidR="004A4E59" w:rsidRPr="00CB6CBA">
              <w:rPr>
                <w:i/>
                <w:snapToGrid w:val="0"/>
                <w:color w:val="000000"/>
                <w:szCs w:val="22"/>
                <w:vertAlign w:val="subscript"/>
                <w:lang w:val="en-US" w:eastAsia="zh-CN"/>
              </w:rPr>
              <w:t>t</w:t>
            </w:r>
            <w:r w:rsidR="004A4E59" w:rsidRPr="00CB6CBA">
              <w:rPr>
                <w:iCs/>
                <w:snapToGrid w:val="0"/>
                <w:color w:val="000000"/>
                <w:szCs w:val="22"/>
                <w:lang w:val="en-US" w:eastAsia="zh-CN"/>
              </w:rPr>
              <w:t xml:space="preserve"> (</w:t>
            </w:r>
            <w:r w:rsidR="004A4E59" w:rsidRPr="00CB6CBA">
              <w:rPr>
                <w:szCs w:val="22"/>
                <w:lang w:val="en-US" w:eastAsia="zh-CN"/>
              </w:rPr>
              <w:t>dB)</w:t>
            </w:r>
          </w:p>
        </w:tc>
        <w:tc>
          <w:tcPr>
            <w:tcW w:w="964" w:type="dxa"/>
          </w:tcPr>
          <w:p w:rsidR="00451E95" w:rsidRDefault="004A4E59" w:rsidP="00451E95">
            <w:pPr>
              <w:pStyle w:val="Tabletext"/>
              <w:jc w:val="center"/>
              <w:rPr>
                <w:szCs w:val="22"/>
                <w:lang w:val="en-US"/>
              </w:rPr>
            </w:pPr>
            <w:r w:rsidRPr="00CB6CBA">
              <w:rPr>
                <w:szCs w:val="22"/>
                <w:lang w:val="en-US"/>
              </w:rPr>
              <w:t>13</w:t>
            </w:r>
          </w:p>
        </w:tc>
        <w:tc>
          <w:tcPr>
            <w:tcW w:w="851" w:type="dxa"/>
          </w:tcPr>
          <w:p w:rsidR="00451E95" w:rsidRDefault="004A4E59" w:rsidP="00451E95">
            <w:pPr>
              <w:pStyle w:val="Tabletext"/>
              <w:jc w:val="center"/>
              <w:rPr>
                <w:szCs w:val="22"/>
                <w:lang w:val="en-US"/>
              </w:rPr>
            </w:pPr>
            <w:r w:rsidRPr="00CB6CBA">
              <w:rPr>
                <w:szCs w:val="22"/>
                <w:lang w:val="en-US"/>
              </w:rPr>
              <w:t>18</w:t>
            </w:r>
          </w:p>
        </w:tc>
        <w:tc>
          <w:tcPr>
            <w:tcW w:w="851" w:type="dxa"/>
          </w:tcPr>
          <w:p w:rsidR="00451E95" w:rsidRDefault="004A4E59" w:rsidP="00451E95">
            <w:pPr>
              <w:pStyle w:val="Tabletext"/>
              <w:jc w:val="center"/>
              <w:rPr>
                <w:szCs w:val="22"/>
                <w:lang w:val="en-US"/>
              </w:rPr>
            </w:pPr>
            <w:r w:rsidRPr="00CB6CBA">
              <w:rPr>
                <w:szCs w:val="22"/>
                <w:lang w:val="en-US"/>
              </w:rPr>
              <w:t>17</w:t>
            </w:r>
          </w:p>
        </w:tc>
        <w:tc>
          <w:tcPr>
            <w:tcW w:w="851" w:type="dxa"/>
          </w:tcPr>
          <w:p w:rsidR="00451E95" w:rsidRDefault="004A4E59" w:rsidP="00451E95">
            <w:pPr>
              <w:pStyle w:val="Tabletext"/>
              <w:jc w:val="center"/>
              <w:rPr>
                <w:szCs w:val="22"/>
                <w:lang w:val="en-US"/>
              </w:rPr>
            </w:pPr>
            <w:r w:rsidRPr="00CB6CBA">
              <w:rPr>
                <w:szCs w:val="22"/>
                <w:lang w:val="en-US"/>
              </w:rPr>
              <w:t>10-17</w:t>
            </w:r>
          </w:p>
        </w:tc>
        <w:tc>
          <w:tcPr>
            <w:tcW w:w="851" w:type="dxa"/>
          </w:tcPr>
          <w:p w:rsidR="00451E95" w:rsidRDefault="004A4E59" w:rsidP="00451E95">
            <w:pPr>
              <w:pStyle w:val="Tabletext"/>
              <w:jc w:val="center"/>
              <w:rPr>
                <w:szCs w:val="22"/>
                <w:lang w:val="en-US"/>
              </w:rPr>
            </w:pPr>
            <w:r w:rsidRPr="00CB6CBA">
              <w:rPr>
                <w:szCs w:val="22"/>
                <w:lang w:val="en-US"/>
              </w:rPr>
              <w:t>3</w:t>
            </w:r>
          </w:p>
        </w:tc>
        <w:tc>
          <w:tcPr>
            <w:tcW w:w="851" w:type="dxa"/>
          </w:tcPr>
          <w:p w:rsidR="00451E95" w:rsidRDefault="004A4E59" w:rsidP="00451E95">
            <w:pPr>
              <w:pStyle w:val="Tabletext"/>
              <w:jc w:val="center"/>
              <w:rPr>
                <w:szCs w:val="22"/>
                <w:lang w:val="en-US"/>
              </w:rPr>
            </w:pPr>
            <w:r w:rsidRPr="00CB6CBA">
              <w:rPr>
                <w:szCs w:val="22"/>
                <w:lang w:val="en-US"/>
              </w:rPr>
              <w:t>6-15</w:t>
            </w:r>
          </w:p>
        </w:tc>
      </w:tr>
      <w:tr w:rsidR="004A4E59" w:rsidRPr="00CB6CBA" w:rsidTr="0024702C">
        <w:trPr>
          <w:jc w:val="center"/>
        </w:trPr>
        <w:tc>
          <w:tcPr>
            <w:tcW w:w="4423" w:type="dxa"/>
          </w:tcPr>
          <w:p w:rsidR="004A4E59" w:rsidRPr="00CB6CBA" w:rsidRDefault="00354CFA" w:rsidP="0024702C">
            <w:pPr>
              <w:pStyle w:val="Tabletext"/>
              <w:rPr>
                <w:szCs w:val="22"/>
                <w:lang w:val="en-US"/>
              </w:rPr>
            </w:pPr>
            <w:r>
              <w:rPr>
                <w:rFonts w:hint="eastAsia"/>
                <w:szCs w:val="22"/>
                <w:lang w:val="en-US" w:eastAsia="zh-CN"/>
              </w:rPr>
              <w:t>接收天线增益</w:t>
            </w:r>
            <w:r w:rsidR="004A4E59" w:rsidRPr="00CB6CBA">
              <w:rPr>
                <w:i/>
                <w:snapToGrid w:val="0"/>
                <w:color w:val="000000"/>
                <w:szCs w:val="22"/>
                <w:lang w:val="en-US"/>
              </w:rPr>
              <w:t>G</w:t>
            </w:r>
            <w:r w:rsidR="004A4E59" w:rsidRPr="00CB6CBA">
              <w:rPr>
                <w:i/>
                <w:snapToGrid w:val="0"/>
                <w:color w:val="000000"/>
                <w:szCs w:val="22"/>
                <w:vertAlign w:val="subscript"/>
                <w:lang w:val="en-US"/>
              </w:rPr>
              <w:t>r</w:t>
            </w:r>
            <w:r w:rsidR="004A4E59" w:rsidRPr="00CB6CBA">
              <w:rPr>
                <w:iCs/>
                <w:snapToGrid w:val="0"/>
                <w:color w:val="000000"/>
                <w:szCs w:val="22"/>
                <w:lang w:val="en-US"/>
              </w:rPr>
              <w:t xml:space="preserve"> (</w:t>
            </w:r>
            <w:r w:rsidR="004A4E59" w:rsidRPr="00CB6CBA">
              <w:rPr>
                <w:szCs w:val="22"/>
                <w:lang w:val="en-US"/>
              </w:rPr>
              <w:t>dB)</w:t>
            </w:r>
          </w:p>
        </w:tc>
        <w:tc>
          <w:tcPr>
            <w:tcW w:w="964" w:type="dxa"/>
          </w:tcPr>
          <w:p w:rsidR="00451E95" w:rsidRDefault="004A4E59" w:rsidP="00451E95">
            <w:pPr>
              <w:pStyle w:val="Tabletext"/>
              <w:jc w:val="center"/>
              <w:rPr>
                <w:szCs w:val="22"/>
                <w:lang w:val="en-US"/>
              </w:rPr>
            </w:pPr>
            <w:r w:rsidRPr="00CB6CBA">
              <w:rPr>
                <w:szCs w:val="22"/>
                <w:lang w:val="en-US"/>
              </w:rPr>
              <w:t>0</w:t>
            </w:r>
          </w:p>
        </w:tc>
        <w:tc>
          <w:tcPr>
            <w:tcW w:w="851" w:type="dxa"/>
          </w:tcPr>
          <w:p w:rsidR="00451E95" w:rsidRDefault="004A4E59" w:rsidP="00451E95">
            <w:pPr>
              <w:pStyle w:val="Tabletext"/>
              <w:jc w:val="center"/>
              <w:rPr>
                <w:szCs w:val="22"/>
                <w:lang w:val="en-US"/>
              </w:rPr>
            </w:pPr>
            <w:r w:rsidRPr="00CB6CBA">
              <w:rPr>
                <w:szCs w:val="22"/>
                <w:lang w:val="en-US"/>
              </w:rPr>
              <w:t>0</w:t>
            </w:r>
          </w:p>
        </w:tc>
        <w:tc>
          <w:tcPr>
            <w:tcW w:w="851" w:type="dxa"/>
          </w:tcPr>
          <w:p w:rsidR="00451E95" w:rsidRDefault="004A4E59" w:rsidP="00451E95">
            <w:pPr>
              <w:pStyle w:val="Tabletext"/>
              <w:jc w:val="center"/>
              <w:rPr>
                <w:szCs w:val="22"/>
                <w:lang w:val="en-US"/>
              </w:rPr>
            </w:pPr>
            <w:r w:rsidRPr="00CB6CBA">
              <w:rPr>
                <w:szCs w:val="22"/>
                <w:lang w:val="en-US"/>
              </w:rPr>
              <w:t>0</w:t>
            </w:r>
          </w:p>
        </w:tc>
        <w:tc>
          <w:tcPr>
            <w:tcW w:w="851" w:type="dxa"/>
          </w:tcPr>
          <w:p w:rsidR="00451E95" w:rsidRDefault="004A4E59" w:rsidP="00451E95">
            <w:pPr>
              <w:pStyle w:val="Tabletext"/>
              <w:jc w:val="center"/>
              <w:rPr>
                <w:szCs w:val="22"/>
                <w:lang w:val="en-US"/>
              </w:rPr>
            </w:pPr>
            <w:r w:rsidRPr="00CB6CBA">
              <w:rPr>
                <w:szCs w:val="22"/>
                <w:lang w:val="en-US"/>
              </w:rPr>
              <w:t>6</w:t>
            </w:r>
          </w:p>
        </w:tc>
        <w:tc>
          <w:tcPr>
            <w:tcW w:w="851" w:type="dxa"/>
          </w:tcPr>
          <w:p w:rsidR="00451E95" w:rsidRDefault="004A4E59" w:rsidP="00451E95">
            <w:pPr>
              <w:pStyle w:val="Tabletext"/>
              <w:jc w:val="center"/>
              <w:rPr>
                <w:szCs w:val="22"/>
                <w:lang w:val="en-US"/>
              </w:rPr>
            </w:pPr>
            <w:r w:rsidRPr="00CB6CBA">
              <w:rPr>
                <w:szCs w:val="22"/>
                <w:lang w:val="en-US"/>
              </w:rPr>
              <w:t>3</w:t>
            </w:r>
          </w:p>
        </w:tc>
        <w:tc>
          <w:tcPr>
            <w:tcW w:w="851" w:type="dxa"/>
          </w:tcPr>
          <w:p w:rsidR="00451E95" w:rsidRDefault="004A4E59" w:rsidP="00451E95">
            <w:pPr>
              <w:pStyle w:val="Tabletext"/>
              <w:jc w:val="center"/>
              <w:rPr>
                <w:szCs w:val="22"/>
                <w:lang w:val="en-US"/>
              </w:rPr>
            </w:pPr>
            <w:r w:rsidRPr="00CB6CBA">
              <w:rPr>
                <w:szCs w:val="22"/>
                <w:lang w:val="en-US"/>
              </w:rPr>
              <w:t>3-6</w:t>
            </w:r>
          </w:p>
        </w:tc>
      </w:tr>
      <w:tr w:rsidR="004A4E59" w:rsidRPr="00CB6CBA" w:rsidTr="0024702C">
        <w:trPr>
          <w:jc w:val="center"/>
        </w:trPr>
        <w:tc>
          <w:tcPr>
            <w:tcW w:w="4423" w:type="dxa"/>
          </w:tcPr>
          <w:p w:rsidR="004A4E59" w:rsidRPr="00CB6CBA" w:rsidRDefault="00354CFA" w:rsidP="0024702C">
            <w:pPr>
              <w:pStyle w:val="Tabletext"/>
              <w:rPr>
                <w:szCs w:val="22"/>
                <w:lang w:val="en-US"/>
              </w:rPr>
            </w:pPr>
            <w:r w:rsidRPr="00DA1977">
              <w:rPr>
                <w:rFonts w:hint="eastAsia"/>
                <w:szCs w:val="22"/>
                <w:lang w:val="en-US" w:eastAsia="zh-CN"/>
              </w:rPr>
              <w:t>接收机灵敏度</w:t>
            </w:r>
            <w:r w:rsidR="004A4E59" w:rsidRPr="00CB6CBA">
              <w:rPr>
                <w:i/>
                <w:iCs/>
                <w:szCs w:val="22"/>
                <w:lang w:val="en-US"/>
              </w:rPr>
              <w:t>P</w:t>
            </w:r>
            <w:r w:rsidR="004A4E59" w:rsidRPr="00CB6CBA">
              <w:rPr>
                <w:i/>
                <w:iCs/>
                <w:szCs w:val="22"/>
                <w:vertAlign w:val="subscript"/>
                <w:lang w:val="en-US"/>
              </w:rPr>
              <w:t>min</w:t>
            </w:r>
            <w:r w:rsidR="004A4E59" w:rsidRPr="00CB6CBA">
              <w:rPr>
                <w:szCs w:val="22"/>
                <w:lang w:val="en-US"/>
              </w:rPr>
              <w:t xml:space="preserve"> (dBW)</w:t>
            </w:r>
          </w:p>
        </w:tc>
        <w:tc>
          <w:tcPr>
            <w:tcW w:w="964" w:type="dxa"/>
          </w:tcPr>
          <w:p w:rsidR="00451E95" w:rsidRDefault="004A4E59" w:rsidP="00451E95">
            <w:pPr>
              <w:pStyle w:val="Tabletext"/>
              <w:jc w:val="center"/>
              <w:rPr>
                <w:szCs w:val="22"/>
                <w:lang w:val="en-US"/>
              </w:rPr>
            </w:pPr>
            <w:r w:rsidRPr="00CB6CBA">
              <w:rPr>
                <w:szCs w:val="22"/>
                <w:lang w:val="en-US"/>
              </w:rPr>
              <w:t>–147</w:t>
            </w:r>
          </w:p>
        </w:tc>
        <w:tc>
          <w:tcPr>
            <w:tcW w:w="851" w:type="dxa"/>
          </w:tcPr>
          <w:p w:rsidR="00451E95" w:rsidRDefault="004A4E59" w:rsidP="00451E95">
            <w:pPr>
              <w:pStyle w:val="Tabletext"/>
              <w:jc w:val="center"/>
              <w:rPr>
                <w:szCs w:val="22"/>
                <w:lang w:val="en-US"/>
              </w:rPr>
            </w:pPr>
            <w:r w:rsidRPr="00CB6CBA">
              <w:rPr>
                <w:szCs w:val="22"/>
                <w:lang w:val="en-US"/>
              </w:rPr>
              <w:t>–138</w:t>
            </w:r>
          </w:p>
        </w:tc>
        <w:tc>
          <w:tcPr>
            <w:tcW w:w="851" w:type="dxa"/>
          </w:tcPr>
          <w:p w:rsidR="00451E95" w:rsidRDefault="004A4E59" w:rsidP="00451E95">
            <w:pPr>
              <w:pStyle w:val="Tabletext"/>
              <w:jc w:val="center"/>
              <w:rPr>
                <w:szCs w:val="22"/>
                <w:lang w:val="en-US"/>
              </w:rPr>
            </w:pPr>
            <w:r w:rsidRPr="00CB6CBA">
              <w:rPr>
                <w:szCs w:val="22"/>
                <w:lang w:val="en-US"/>
              </w:rPr>
              <w:t>–146</w:t>
            </w:r>
          </w:p>
        </w:tc>
        <w:tc>
          <w:tcPr>
            <w:tcW w:w="851" w:type="dxa"/>
          </w:tcPr>
          <w:p w:rsidR="00451E95" w:rsidRDefault="004A4E59" w:rsidP="00451E95">
            <w:pPr>
              <w:pStyle w:val="Tabletext"/>
              <w:jc w:val="center"/>
              <w:rPr>
                <w:szCs w:val="22"/>
                <w:lang w:val="en-US"/>
              </w:rPr>
            </w:pPr>
            <w:r w:rsidRPr="00CB6CBA">
              <w:rPr>
                <w:szCs w:val="22"/>
                <w:lang w:val="en-US"/>
              </w:rPr>
              <w:t>–115</w:t>
            </w:r>
          </w:p>
        </w:tc>
        <w:tc>
          <w:tcPr>
            <w:tcW w:w="851" w:type="dxa"/>
          </w:tcPr>
          <w:p w:rsidR="00451E95" w:rsidRDefault="004A4E59" w:rsidP="00451E95">
            <w:pPr>
              <w:pStyle w:val="Tabletext"/>
              <w:jc w:val="center"/>
              <w:rPr>
                <w:szCs w:val="22"/>
                <w:lang w:val="en-US"/>
              </w:rPr>
            </w:pPr>
            <w:r w:rsidRPr="00CB6CBA">
              <w:rPr>
                <w:szCs w:val="22"/>
                <w:lang w:val="en-US"/>
              </w:rPr>
              <w:t>–112</w:t>
            </w:r>
          </w:p>
        </w:tc>
        <w:tc>
          <w:tcPr>
            <w:tcW w:w="851" w:type="dxa"/>
          </w:tcPr>
          <w:p w:rsidR="00451E95" w:rsidRDefault="004A4E59" w:rsidP="00451E95">
            <w:pPr>
              <w:pStyle w:val="Tabletext"/>
              <w:jc w:val="center"/>
              <w:rPr>
                <w:szCs w:val="22"/>
                <w:lang w:val="en-US"/>
              </w:rPr>
            </w:pPr>
            <w:r w:rsidRPr="00CB6CBA">
              <w:rPr>
                <w:szCs w:val="22"/>
                <w:lang w:val="en-US"/>
              </w:rPr>
              <w:t>–110</w:t>
            </w:r>
          </w:p>
        </w:tc>
      </w:tr>
    </w:tbl>
    <w:p w:rsidR="004A4E59" w:rsidRDefault="00354CFA" w:rsidP="00C40F88">
      <w:pPr>
        <w:ind w:firstLineChars="200" w:firstLine="480"/>
        <w:rPr>
          <w:lang w:val="en-US" w:eastAsia="zh-CN"/>
        </w:rPr>
      </w:pPr>
      <w:r>
        <w:rPr>
          <w:rFonts w:hint="eastAsia"/>
          <w:lang w:val="en-US" w:eastAsia="zh-CN"/>
        </w:rPr>
        <w:t>今后如果出现更新、更高效的陆地移动无线电通信系统，可对表</w:t>
      </w:r>
      <w:r>
        <w:rPr>
          <w:lang w:val="en-US" w:eastAsia="zh-CN"/>
        </w:rPr>
        <w:t>11</w:t>
      </w:r>
      <w:r>
        <w:rPr>
          <w:rFonts w:hint="eastAsia"/>
          <w:lang w:val="en-US" w:eastAsia="zh-CN"/>
        </w:rPr>
        <w:t>进行修正。</w:t>
      </w:r>
    </w:p>
    <w:p w:rsidR="00C90AB1" w:rsidRDefault="001A020B" w:rsidP="00C90AB1">
      <w:pPr>
        <w:pStyle w:val="FigureNo"/>
        <w:rPr>
          <w:lang w:val="en-US" w:eastAsia="zh-CN"/>
        </w:rPr>
      </w:pPr>
      <w:r>
        <w:rPr>
          <w:lang w:val="en-US" w:eastAsia="zh-CN"/>
        </w:rPr>
        <w:t>图</w:t>
      </w:r>
      <w:r w:rsidR="00C90AB1">
        <w:rPr>
          <w:lang w:val="en-US" w:eastAsia="zh-CN"/>
        </w:rPr>
        <w:t>7</w:t>
      </w:r>
    </w:p>
    <w:p w:rsidR="00C90AB1" w:rsidRDefault="001A43B2" w:rsidP="00097FD9">
      <w:pPr>
        <w:pStyle w:val="Figuretitle"/>
        <w:rPr>
          <w:lang w:val="en-US" w:eastAsia="zh-CN"/>
        </w:rPr>
      </w:pPr>
      <w:r>
        <w:rPr>
          <w:rFonts w:hint="eastAsia"/>
          <w:lang w:val="en-US" w:eastAsia="zh-CN"/>
        </w:rPr>
        <w:t>频率低于</w:t>
      </w:r>
      <w:r>
        <w:rPr>
          <w:lang w:val="en-US" w:eastAsia="zh-CN"/>
        </w:rPr>
        <w:t>1 000 MHz</w:t>
      </w:r>
      <w:r>
        <w:rPr>
          <w:rFonts w:hint="eastAsia"/>
          <w:lang w:val="en-US" w:eastAsia="zh-CN"/>
        </w:rPr>
        <w:t>时的服务区半径计算，</w:t>
      </w:r>
      <w:r w:rsidRPr="00C90AB1">
        <w:rPr>
          <w:rFonts w:ascii="Times New Roman"/>
          <w:bCs/>
          <w:i/>
          <w:iCs/>
          <w:lang w:val="en-US" w:eastAsia="zh-CN"/>
        </w:rPr>
        <w:t>h</w:t>
      </w:r>
      <w:r>
        <w:rPr>
          <w:i/>
          <w:iCs/>
          <w:vertAlign w:val="subscript"/>
          <w:lang w:val="en-US" w:eastAsia="zh-CN"/>
        </w:rPr>
        <w:t>t</w:t>
      </w:r>
      <w:r>
        <w:rPr>
          <w:i/>
          <w:iCs/>
          <w:lang w:val="en-US" w:eastAsia="zh-CN"/>
        </w:rPr>
        <w:t xml:space="preserve"> </w:t>
      </w:r>
      <w:r>
        <w:rPr>
          <w:lang w:val="en-US" w:eastAsia="zh-CN"/>
        </w:rPr>
        <w:t>= 40 m</w:t>
      </w:r>
      <w:r w:rsidR="00C90AB1">
        <w:rPr>
          <w:lang w:val="en-US" w:eastAsia="zh-CN"/>
        </w:rPr>
        <w:br/>
      </w:r>
      <w:r w:rsidR="00C90AB1">
        <w:rPr>
          <w:rFonts w:ascii="Times New Roman"/>
          <w:bCs/>
          <w:lang w:val="en-US" w:eastAsia="zh-CN"/>
        </w:rPr>
        <w:t>1</w:t>
      </w:r>
      <w:r w:rsidR="00DD5225">
        <w:rPr>
          <w:rFonts w:ascii="Times New Roman"/>
          <w:bCs/>
          <w:lang w:val="en-US" w:eastAsia="zh-CN"/>
        </w:rPr>
        <w:t>：</w:t>
      </w:r>
      <w:r w:rsidR="00C90AB1" w:rsidRPr="00C90AB1">
        <w:rPr>
          <w:rFonts w:ascii="Times New Roman"/>
          <w:bCs/>
          <w:i/>
          <w:iCs/>
          <w:lang w:val="en-US" w:eastAsia="zh-CN"/>
        </w:rPr>
        <w:t>h</w:t>
      </w:r>
      <w:r w:rsidR="00C90AB1">
        <w:rPr>
          <w:i/>
          <w:iCs/>
          <w:vertAlign w:val="subscript"/>
          <w:lang w:val="en-US" w:eastAsia="zh-CN"/>
        </w:rPr>
        <w:t>r</w:t>
      </w:r>
      <w:r w:rsidR="00C90AB1">
        <w:rPr>
          <w:i/>
          <w:iCs/>
          <w:lang w:val="en-US" w:eastAsia="zh-CN"/>
        </w:rPr>
        <w:t xml:space="preserve"> </w:t>
      </w:r>
      <w:r w:rsidR="00C90AB1">
        <w:rPr>
          <w:lang w:val="en-US" w:eastAsia="zh-CN"/>
        </w:rPr>
        <w:t>= 1.5 m,  </w:t>
      </w:r>
      <w:r w:rsidR="00C90AB1">
        <w:rPr>
          <w:rFonts w:ascii="Times New Roman"/>
          <w:bCs/>
          <w:lang w:val="en-US" w:eastAsia="zh-CN"/>
        </w:rPr>
        <w:t>2</w:t>
      </w:r>
      <w:r w:rsidR="00DD5225">
        <w:rPr>
          <w:rFonts w:ascii="Times New Roman"/>
          <w:bCs/>
          <w:lang w:val="en-US" w:eastAsia="zh-CN"/>
        </w:rPr>
        <w:t>：</w:t>
      </w:r>
      <w:r w:rsidR="00C90AB1" w:rsidRPr="00C90AB1">
        <w:rPr>
          <w:rFonts w:ascii="Times New Roman"/>
          <w:bCs/>
          <w:i/>
          <w:iCs/>
          <w:lang w:val="en-US" w:eastAsia="zh-CN"/>
        </w:rPr>
        <w:t>h</w:t>
      </w:r>
      <w:r w:rsidR="00C90AB1">
        <w:rPr>
          <w:i/>
          <w:iCs/>
          <w:vertAlign w:val="subscript"/>
          <w:lang w:val="en-US" w:eastAsia="zh-CN"/>
        </w:rPr>
        <w:t>r</w:t>
      </w:r>
      <w:r w:rsidR="00C90AB1">
        <w:rPr>
          <w:i/>
          <w:iCs/>
          <w:lang w:val="en-US" w:eastAsia="zh-CN"/>
        </w:rPr>
        <w:t xml:space="preserve"> </w:t>
      </w:r>
      <w:r w:rsidR="00C90AB1">
        <w:rPr>
          <w:lang w:val="en-US" w:eastAsia="zh-CN"/>
        </w:rPr>
        <w:t>= 10 m, 3</w:t>
      </w:r>
      <w:r w:rsidR="00DD5225">
        <w:rPr>
          <w:lang w:val="en-US" w:eastAsia="zh-CN"/>
        </w:rPr>
        <w:t>：</w:t>
      </w:r>
      <w:r w:rsidR="00DD5225">
        <w:rPr>
          <w:rFonts w:hint="eastAsia"/>
          <w:lang w:val="en-US" w:eastAsia="zh-CN"/>
        </w:rPr>
        <w:t>自由空间传播</w:t>
      </w:r>
    </w:p>
    <w:p w:rsidR="00C90AB1" w:rsidRPr="00C90AB1" w:rsidRDefault="00AA425B" w:rsidP="00C90AB1">
      <w:pPr>
        <w:pStyle w:val="Figure"/>
        <w:rPr>
          <w:lang w:val="en-US"/>
        </w:rPr>
      </w:pPr>
      <w:r w:rsidRPr="00175ED2">
        <w:rPr>
          <w:lang w:val="en-US"/>
        </w:rPr>
        <w:object w:dxaOrig="6848" w:dyaOrig="4449">
          <v:shape id="_x0000_i1061" type="#_x0000_t75" style="width:384.75pt;height:251.25pt" o:ole="">
            <v:imagedata r:id="rId81" o:title=""/>
          </v:shape>
          <o:OLEObject Type="Embed" ProgID="CorelDRAW.Graphic.14" ShapeID="_x0000_i1061" DrawAspect="Content" ObjectID="_1385303860" r:id="rId82"/>
        </w:object>
      </w:r>
    </w:p>
    <w:p w:rsidR="00C90AB1" w:rsidRDefault="001A020B" w:rsidP="00C90AB1">
      <w:pPr>
        <w:pStyle w:val="FigureNo"/>
        <w:rPr>
          <w:lang w:val="en-US" w:eastAsia="zh-CN"/>
        </w:rPr>
      </w:pPr>
      <w:r>
        <w:rPr>
          <w:lang w:val="en-US" w:eastAsia="zh-CN"/>
        </w:rPr>
        <w:t>图</w:t>
      </w:r>
      <w:r w:rsidR="00C90AB1">
        <w:rPr>
          <w:lang w:val="en-US" w:eastAsia="zh-CN"/>
        </w:rPr>
        <w:t>8</w:t>
      </w:r>
    </w:p>
    <w:p w:rsidR="00C90AB1" w:rsidRDefault="001A43B2" w:rsidP="00097FD9">
      <w:pPr>
        <w:pStyle w:val="Figuretitle"/>
        <w:rPr>
          <w:lang w:val="en-US" w:eastAsia="zh-CN"/>
        </w:rPr>
      </w:pPr>
      <w:r>
        <w:rPr>
          <w:rFonts w:hint="eastAsia"/>
          <w:lang w:val="en-US" w:eastAsia="zh-CN"/>
        </w:rPr>
        <w:t>频率低于</w:t>
      </w:r>
      <w:r>
        <w:rPr>
          <w:lang w:val="en-US" w:eastAsia="zh-CN"/>
        </w:rPr>
        <w:t>1 000 MHz</w:t>
      </w:r>
      <w:r>
        <w:rPr>
          <w:rFonts w:hint="eastAsia"/>
          <w:lang w:val="en-US" w:eastAsia="zh-CN"/>
        </w:rPr>
        <w:t>时的服务区半径计算，</w:t>
      </w:r>
      <w:r w:rsidRPr="00C90AB1">
        <w:rPr>
          <w:rFonts w:ascii="Times New Roman"/>
          <w:bCs/>
          <w:i/>
          <w:iCs/>
          <w:lang w:val="en-US" w:eastAsia="zh-CN"/>
        </w:rPr>
        <w:t>h</w:t>
      </w:r>
      <w:r>
        <w:rPr>
          <w:i/>
          <w:iCs/>
          <w:vertAlign w:val="subscript"/>
          <w:lang w:val="en-US" w:eastAsia="zh-CN"/>
        </w:rPr>
        <w:t>t</w:t>
      </w:r>
      <w:r>
        <w:rPr>
          <w:i/>
          <w:iCs/>
          <w:lang w:val="en-US" w:eastAsia="zh-CN"/>
        </w:rPr>
        <w:t xml:space="preserve"> </w:t>
      </w:r>
      <w:r>
        <w:rPr>
          <w:lang w:val="en-US" w:eastAsia="zh-CN"/>
        </w:rPr>
        <w:t>= 100 m</w:t>
      </w:r>
      <w:r w:rsidR="00C90AB1">
        <w:rPr>
          <w:lang w:val="en-US" w:eastAsia="zh-CN"/>
        </w:rPr>
        <w:br/>
      </w:r>
      <w:r w:rsidR="00C90AB1">
        <w:rPr>
          <w:rFonts w:ascii="Times New Roman"/>
          <w:bCs/>
          <w:lang w:val="en-US" w:eastAsia="zh-CN"/>
        </w:rPr>
        <w:t>1</w:t>
      </w:r>
      <w:r w:rsidR="00DD5225">
        <w:rPr>
          <w:rFonts w:ascii="Times New Roman"/>
          <w:bCs/>
          <w:lang w:val="en-US" w:eastAsia="zh-CN"/>
        </w:rPr>
        <w:t>：</w:t>
      </w:r>
      <w:r w:rsidR="00C90AB1" w:rsidRPr="00C90AB1">
        <w:rPr>
          <w:rFonts w:ascii="Times New Roman"/>
          <w:bCs/>
          <w:i/>
          <w:iCs/>
          <w:lang w:val="en-US" w:eastAsia="zh-CN"/>
        </w:rPr>
        <w:t>h</w:t>
      </w:r>
      <w:r w:rsidR="00C90AB1">
        <w:rPr>
          <w:i/>
          <w:iCs/>
          <w:vertAlign w:val="subscript"/>
          <w:lang w:val="en-US" w:eastAsia="zh-CN"/>
        </w:rPr>
        <w:t>r</w:t>
      </w:r>
      <w:r w:rsidR="00C90AB1">
        <w:rPr>
          <w:i/>
          <w:iCs/>
          <w:lang w:val="en-US" w:eastAsia="zh-CN"/>
        </w:rPr>
        <w:t xml:space="preserve"> </w:t>
      </w:r>
      <w:r w:rsidR="00C90AB1">
        <w:rPr>
          <w:lang w:val="en-US" w:eastAsia="zh-CN"/>
        </w:rPr>
        <w:t>= 1.5 m,  </w:t>
      </w:r>
      <w:r w:rsidR="00C90AB1">
        <w:rPr>
          <w:rFonts w:ascii="Times New Roman"/>
          <w:bCs/>
          <w:lang w:val="en-US" w:eastAsia="zh-CN"/>
        </w:rPr>
        <w:t>2</w:t>
      </w:r>
      <w:r w:rsidR="00DD5225">
        <w:rPr>
          <w:rFonts w:ascii="Times New Roman"/>
          <w:bCs/>
          <w:lang w:val="en-US" w:eastAsia="zh-CN"/>
        </w:rPr>
        <w:t>：</w:t>
      </w:r>
      <w:r w:rsidR="00C90AB1" w:rsidRPr="00C90AB1">
        <w:rPr>
          <w:rFonts w:ascii="Times New Roman"/>
          <w:bCs/>
          <w:i/>
          <w:iCs/>
          <w:lang w:val="en-US" w:eastAsia="zh-CN"/>
        </w:rPr>
        <w:t>h</w:t>
      </w:r>
      <w:r w:rsidR="00C90AB1">
        <w:rPr>
          <w:i/>
          <w:iCs/>
          <w:vertAlign w:val="subscript"/>
          <w:lang w:val="en-US" w:eastAsia="zh-CN"/>
        </w:rPr>
        <w:t>r</w:t>
      </w:r>
      <w:r w:rsidR="00C90AB1">
        <w:rPr>
          <w:i/>
          <w:iCs/>
          <w:lang w:val="en-US" w:eastAsia="zh-CN"/>
        </w:rPr>
        <w:t xml:space="preserve"> </w:t>
      </w:r>
      <w:r w:rsidR="00C90AB1">
        <w:rPr>
          <w:lang w:val="en-US" w:eastAsia="zh-CN"/>
        </w:rPr>
        <w:t>= 10 m, 3</w:t>
      </w:r>
      <w:r w:rsidR="00DD5225">
        <w:rPr>
          <w:lang w:val="en-US" w:eastAsia="zh-CN"/>
        </w:rPr>
        <w:t>：</w:t>
      </w:r>
      <w:r w:rsidR="00DD5225">
        <w:rPr>
          <w:rFonts w:hint="eastAsia"/>
          <w:lang w:val="en-US" w:eastAsia="zh-CN"/>
        </w:rPr>
        <w:t>自由空间传播</w:t>
      </w:r>
    </w:p>
    <w:p w:rsidR="00097FD9" w:rsidRDefault="00AA425B" w:rsidP="00097FD9">
      <w:pPr>
        <w:pStyle w:val="Figure"/>
        <w:rPr>
          <w:lang w:val="en-US" w:eastAsia="zh-CN"/>
        </w:rPr>
      </w:pPr>
      <w:r w:rsidRPr="00175ED2">
        <w:rPr>
          <w:lang w:val="en-US"/>
        </w:rPr>
        <w:object w:dxaOrig="6842" w:dyaOrig="4449">
          <v:shape id="_x0000_i1062" type="#_x0000_t75" style="width:384.75pt;height:251.25pt" o:ole="">
            <v:imagedata r:id="rId83" o:title=""/>
          </v:shape>
          <o:OLEObject Type="Embed" ProgID="CorelDRAW.Graphic.14" ShapeID="_x0000_i1062" DrawAspect="Content" ObjectID="_1385303861" r:id="rId84"/>
        </w:object>
      </w:r>
    </w:p>
    <w:p w:rsidR="00AD61D1" w:rsidRDefault="00AD61D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97FD9" w:rsidRDefault="001A020B" w:rsidP="00097FD9">
      <w:pPr>
        <w:pStyle w:val="FigureNo"/>
        <w:rPr>
          <w:lang w:val="en-US" w:eastAsia="zh-CN"/>
        </w:rPr>
      </w:pPr>
      <w:r>
        <w:rPr>
          <w:lang w:val="en-US" w:eastAsia="zh-CN"/>
        </w:rPr>
        <w:t>图</w:t>
      </w:r>
      <w:r w:rsidR="00097FD9">
        <w:rPr>
          <w:lang w:val="en-US" w:eastAsia="zh-CN"/>
        </w:rPr>
        <w:t>9</w:t>
      </w:r>
    </w:p>
    <w:p w:rsidR="00097FD9" w:rsidRDefault="001A43B2" w:rsidP="00097FD9">
      <w:pPr>
        <w:pStyle w:val="Figuretitle"/>
        <w:rPr>
          <w:lang w:val="en-US" w:eastAsia="zh-CN"/>
        </w:rPr>
      </w:pPr>
      <w:r>
        <w:rPr>
          <w:rFonts w:hint="eastAsia"/>
          <w:lang w:val="en-US" w:eastAsia="zh-CN"/>
        </w:rPr>
        <w:t>频率低于</w:t>
      </w:r>
      <w:r>
        <w:rPr>
          <w:lang w:val="en-US" w:eastAsia="zh-CN"/>
        </w:rPr>
        <w:t>1 50 MHz</w:t>
      </w:r>
      <w:r>
        <w:rPr>
          <w:rFonts w:hint="eastAsia"/>
          <w:lang w:val="en-US" w:eastAsia="zh-CN"/>
        </w:rPr>
        <w:t>时的服务区半径计算，</w:t>
      </w:r>
      <w:r w:rsidRPr="00C90AB1">
        <w:rPr>
          <w:rFonts w:ascii="Times New Roman"/>
          <w:bCs/>
          <w:i/>
          <w:iCs/>
          <w:lang w:val="en-US" w:eastAsia="zh-CN"/>
        </w:rPr>
        <w:t>h</w:t>
      </w:r>
      <w:r>
        <w:rPr>
          <w:i/>
          <w:iCs/>
          <w:vertAlign w:val="subscript"/>
          <w:lang w:val="en-US" w:eastAsia="zh-CN"/>
        </w:rPr>
        <w:t>t</w:t>
      </w:r>
      <w:r>
        <w:rPr>
          <w:i/>
          <w:iCs/>
          <w:lang w:val="en-US" w:eastAsia="zh-CN"/>
        </w:rPr>
        <w:t xml:space="preserve"> </w:t>
      </w:r>
      <w:r>
        <w:rPr>
          <w:lang w:val="en-US" w:eastAsia="zh-CN"/>
        </w:rPr>
        <w:t>= 100 m</w:t>
      </w:r>
      <w:r w:rsidR="00097FD9">
        <w:rPr>
          <w:lang w:val="en-US" w:eastAsia="zh-CN"/>
        </w:rPr>
        <w:br/>
      </w:r>
      <w:r w:rsidR="00097FD9">
        <w:rPr>
          <w:rFonts w:ascii="Times New Roman"/>
          <w:bCs/>
          <w:lang w:val="en-US" w:eastAsia="zh-CN"/>
        </w:rPr>
        <w:t>1</w:t>
      </w:r>
      <w:r w:rsidR="00DD5225">
        <w:rPr>
          <w:rFonts w:ascii="Times New Roman"/>
          <w:bCs/>
          <w:lang w:val="en-US" w:eastAsia="zh-CN"/>
        </w:rPr>
        <w:t>：</w:t>
      </w:r>
      <w:r w:rsidR="00097FD9" w:rsidRPr="00C90AB1">
        <w:rPr>
          <w:rFonts w:ascii="Times New Roman"/>
          <w:bCs/>
          <w:i/>
          <w:iCs/>
          <w:lang w:val="en-US" w:eastAsia="zh-CN"/>
        </w:rPr>
        <w:t>h</w:t>
      </w:r>
      <w:r w:rsidR="00097FD9">
        <w:rPr>
          <w:i/>
          <w:iCs/>
          <w:vertAlign w:val="subscript"/>
          <w:lang w:val="en-US" w:eastAsia="zh-CN"/>
        </w:rPr>
        <w:t>r</w:t>
      </w:r>
      <w:r w:rsidR="00097FD9">
        <w:rPr>
          <w:i/>
          <w:iCs/>
          <w:lang w:val="en-US" w:eastAsia="zh-CN"/>
        </w:rPr>
        <w:t xml:space="preserve"> </w:t>
      </w:r>
      <w:r w:rsidR="00097FD9">
        <w:rPr>
          <w:lang w:val="en-US" w:eastAsia="zh-CN"/>
        </w:rPr>
        <w:t>= 1.5 m,  </w:t>
      </w:r>
      <w:r w:rsidR="00097FD9">
        <w:rPr>
          <w:rFonts w:ascii="Times New Roman"/>
          <w:bCs/>
          <w:lang w:val="en-US" w:eastAsia="zh-CN"/>
        </w:rPr>
        <w:t>2</w:t>
      </w:r>
      <w:r w:rsidR="00DD5225">
        <w:rPr>
          <w:rFonts w:ascii="Times New Roman"/>
          <w:bCs/>
          <w:lang w:val="en-US" w:eastAsia="zh-CN"/>
        </w:rPr>
        <w:t>：</w:t>
      </w:r>
      <w:r w:rsidR="00097FD9" w:rsidRPr="00C90AB1">
        <w:rPr>
          <w:rFonts w:ascii="Times New Roman"/>
          <w:bCs/>
          <w:i/>
          <w:iCs/>
          <w:lang w:val="en-US" w:eastAsia="zh-CN"/>
        </w:rPr>
        <w:t>h</w:t>
      </w:r>
      <w:r w:rsidR="00097FD9">
        <w:rPr>
          <w:i/>
          <w:iCs/>
          <w:vertAlign w:val="subscript"/>
          <w:lang w:val="en-US" w:eastAsia="zh-CN"/>
        </w:rPr>
        <w:t>r</w:t>
      </w:r>
      <w:r w:rsidR="00097FD9">
        <w:rPr>
          <w:i/>
          <w:iCs/>
          <w:lang w:val="en-US" w:eastAsia="zh-CN"/>
        </w:rPr>
        <w:t xml:space="preserve"> </w:t>
      </w:r>
      <w:r w:rsidR="00097FD9">
        <w:rPr>
          <w:lang w:val="en-US" w:eastAsia="zh-CN"/>
        </w:rPr>
        <w:t>= 10 m, 3</w:t>
      </w:r>
      <w:r w:rsidR="00DD5225">
        <w:rPr>
          <w:lang w:val="en-US" w:eastAsia="zh-CN"/>
        </w:rPr>
        <w:t>：</w:t>
      </w:r>
      <w:r>
        <w:rPr>
          <w:rFonts w:hint="eastAsia"/>
          <w:lang w:val="en-US" w:eastAsia="zh-CN"/>
        </w:rPr>
        <w:t>自由空间传播</w:t>
      </w:r>
    </w:p>
    <w:p w:rsidR="004A4E59" w:rsidRDefault="001C50A2" w:rsidP="00097FD9">
      <w:pPr>
        <w:pStyle w:val="Figure"/>
        <w:rPr>
          <w:lang w:val="en-US"/>
        </w:rPr>
      </w:pPr>
      <w:r w:rsidRPr="00175ED2">
        <w:rPr>
          <w:lang w:val="en-US"/>
        </w:rPr>
        <w:object w:dxaOrig="6836" w:dyaOrig="4460">
          <v:shape id="_x0000_i1063" type="#_x0000_t75" style="width:369.75pt;height:240.75pt" o:ole="">
            <v:imagedata r:id="rId85" o:title=""/>
          </v:shape>
          <o:OLEObject Type="Embed" ProgID="CorelDRAW.Graphic.14" ShapeID="_x0000_i1063" DrawAspect="Content" ObjectID="_1385303862" r:id="rId86"/>
        </w:object>
      </w:r>
    </w:p>
    <w:p w:rsidR="00097FD9" w:rsidRDefault="001A020B" w:rsidP="00E12379">
      <w:pPr>
        <w:pStyle w:val="FigureNo"/>
        <w:rPr>
          <w:lang w:val="en-US" w:eastAsia="zh-CN"/>
        </w:rPr>
      </w:pPr>
      <w:r>
        <w:rPr>
          <w:lang w:val="en-US" w:eastAsia="zh-CN"/>
        </w:rPr>
        <w:t>图</w:t>
      </w:r>
      <w:r w:rsidR="00E12379">
        <w:rPr>
          <w:lang w:val="en-US" w:eastAsia="zh-CN"/>
        </w:rPr>
        <w:t>10</w:t>
      </w:r>
    </w:p>
    <w:p w:rsidR="00097FD9" w:rsidRDefault="001A43B2" w:rsidP="00097FD9">
      <w:pPr>
        <w:pStyle w:val="Figuretitle"/>
        <w:rPr>
          <w:lang w:val="en-US" w:eastAsia="zh-CN"/>
        </w:rPr>
      </w:pPr>
      <w:r>
        <w:rPr>
          <w:rFonts w:hint="eastAsia"/>
          <w:lang w:val="en-US" w:eastAsia="zh-CN"/>
        </w:rPr>
        <w:t>频率低于</w:t>
      </w:r>
      <w:r>
        <w:rPr>
          <w:lang w:val="en-US" w:eastAsia="zh-CN"/>
        </w:rPr>
        <w:t>1 50 MHz</w:t>
      </w:r>
      <w:r>
        <w:rPr>
          <w:rFonts w:hint="eastAsia"/>
          <w:lang w:val="en-US" w:eastAsia="zh-CN"/>
        </w:rPr>
        <w:t>时的服务区半径计算，</w:t>
      </w:r>
      <w:r w:rsidRPr="00C90AB1">
        <w:rPr>
          <w:rFonts w:ascii="Times New Roman"/>
          <w:bCs/>
          <w:i/>
          <w:iCs/>
          <w:lang w:val="en-US" w:eastAsia="zh-CN"/>
        </w:rPr>
        <w:t>h</w:t>
      </w:r>
      <w:r>
        <w:rPr>
          <w:i/>
          <w:iCs/>
          <w:vertAlign w:val="subscript"/>
          <w:lang w:val="en-US" w:eastAsia="zh-CN"/>
        </w:rPr>
        <w:t>t</w:t>
      </w:r>
      <w:r>
        <w:rPr>
          <w:i/>
          <w:iCs/>
          <w:lang w:val="en-US" w:eastAsia="zh-CN"/>
        </w:rPr>
        <w:t xml:space="preserve"> </w:t>
      </w:r>
      <w:r>
        <w:rPr>
          <w:lang w:val="en-US" w:eastAsia="zh-CN"/>
        </w:rPr>
        <w:t>= 100 m</w:t>
      </w:r>
      <w:r w:rsidR="00097FD9">
        <w:rPr>
          <w:lang w:val="en-US" w:eastAsia="zh-CN"/>
        </w:rPr>
        <w:br/>
      </w:r>
      <w:r w:rsidR="00097FD9">
        <w:rPr>
          <w:rFonts w:ascii="Times New Roman"/>
          <w:bCs/>
          <w:lang w:val="en-US" w:eastAsia="zh-CN"/>
        </w:rPr>
        <w:t>1</w:t>
      </w:r>
      <w:r w:rsidR="00DD5225">
        <w:rPr>
          <w:rFonts w:ascii="Times New Roman"/>
          <w:bCs/>
          <w:lang w:val="en-US" w:eastAsia="zh-CN"/>
        </w:rPr>
        <w:t>：</w:t>
      </w:r>
      <w:r w:rsidR="00097FD9" w:rsidRPr="00C90AB1">
        <w:rPr>
          <w:rFonts w:ascii="Times New Roman"/>
          <w:bCs/>
          <w:i/>
          <w:iCs/>
          <w:lang w:val="en-US" w:eastAsia="zh-CN"/>
        </w:rPr>
        <w:t>h</w:t>
      </w:r>
      <w:r w:rsidR="00097FD9">
        <w:rPr>
          <w:i/>
          <w:iCs/>
          <w:vertAlign w:val="subscript"/>
          <w:lang w:val="en-US" w:eastAsia="zh-CN"/>
        </w:rPr>
        <w:t>r</w:t>
      </w:r>
      <w:r w:rsidR="00097FD9">
        <w:rPr>
          <w:i/>
          <w:iCs/>
          <w:lang w:val="en-US" w:eastAsia="zh-CN"/>
        </w:rPr>
        <w:t xml:space="preserve"> </w:t>
      </w:r>
      <w:r w:rsidR="00097FD9">
        <w:rPr>
          <w:lang w:val="en-US" w:eastAsia="zh-CN"/>
        </w:rPr>
        <w:t>= 1.5 m,  </w:t>
      </w:r>
      <w:r w:rsidR="00097FD9">
        <w:rPr>
          <w:rFonts w:ascii="Times New Roman"/>
          <w:bCs/>
          <w:lang w:val="en-US" w:eastAsia="zh-CN"/>
        </w:rPr>
        <w:t>2</w:t>
      </w:r>
      <w:r w:rsidR="00DD5225">
        <w:rPr>
          <w:rFonts w:ascii="Times New Roman"/>
          <w:bCs/>
          <w:lang w:val="en-US" w:eastAsia="zh-CN"/>
        </w:rPr>
        <w:t>：</w:t>
      </w:r>
      <w:r w:rsidR="00097FD9" w:rsidRPr="00C90AB1">
        <w:rPr>
          <w:rFonts w:ascii="Times New Roman"/>
          <w:bCs/>
          <w:i/>
          <w:iCs/>
          <w:lang w:val="en-US" w:eastAsia="zh-CN"/>
        </w:rPr>
        <w:t>h</w:t>
      </w:r>
      <w:r w:rsidR="00097FD9">
        <w:rPr>
          <w:i/>
          <w:iCs/>
          <w:vertAlign w:val="subscript"/>
          <w:lang w:val="en-US" w:eastAsia="zh-CN"/>
        </w:rPr>
        <w:t>r</w:t>
      </w:r>
      <w:r w:rsidR="00097FD9">
        <w:rPr>
          <w:i/>
          <w:iCs/>
          <w:lang w:val="en-US" w:eastAsia="zh-CN"/>
        </w:rPr>
        <w:t xml:space="preserve"> </w:t>
      </w:r>
      <w:r w:rsidR="00097FD9">
        <w:rPr>
          <w:lang w:val="en-US" w:eastAsia="zh-CN"/>
        </w:rPr>
        <w:t>= 10 m, 3</w:t>
      </w:r>
      <w:r w:rsidR="00DD5225">
        <w:rPr>
          <w:lang w:val="en-US" w:eastAsia="zh-CN"/>
        </w:rPr>
        <w:t>：</w:t>
      </w:r>
      <w:r>
        <w:rPr>
          <w:rFonts w:hint="eastAsia"/>
          <w:lang w:val="en-US" w:eastAsia="zh-CN"/>
        </w:rPr>
        <w:t>自由空间传播</w:t>
      </w:r>
    </w:p>
    <w:p w:rsidR="00E12379" w:rsidRPr="00E12379" w:rsidRDefault="001C50A2" w:rsidP="00E12379">
      <w:pPr>
        <w:pStyle w:val="Figure"/>
        <w:rPr>
          <w:lang w:val="en-US"/>
        </w:rPr>
      </w:pPr>
      <w:r w:rsidRPr="00175ED2">
        <w:rPr>
          <w:lang w:val="en-US"/>
        </w:rPr>
        <w:object w:dxaOrig="6836" w:dyaOrig="4438">
          <v:shape id="_x0000_i1064" type="#_x0000_t75" style="width:372.75pt;height:242.25pt" o:ole="">
            <v:imagedata r:id="rId87" o:title=""/>
          </v:shape>
          <o:OLEObject Type="Embed" ProgID="CorelDRAW.Graphic.14" ShapeID="_x0000_i1064" DrawAspect="Content" ObjectID="_1385303863" r:id="rId88"/>
        </w:object>
      </w:r>
    </w:p>
    <w:p w:rsidR="00E12379" w:rsidRDefault="00E12379" w:rsidP="00E12379">
      <w:pPr>
        <w:rPr>
          <w:lang w:val="en-US"/>
        </w:rPr>
      </w:pPr>
    </w:p>
    <w:p w:rsidR="001A43B2" w:rsidRPr="00CB6CBA" w:rsidRDefault="001A43B2" w:rsidP="001A43B2">
      <w:pPr>
        <w:pStyle w:val="Headingb"/>
        <w:rPr>
          <w:lang w:val="en-US" w:eastAsia="zh-CN"/>
        </w:rPr>
      </w:pPr>
      <w:r w:rsidRPr="00CB6CBA">
        <w:rPr>
          <w:lang w:val="en-US" w:eastAsia="zh-CN"/>
        </w:rPr>
        <w:t>b)</w:t>
      </w:r>
      <w:r w:rsidRPr="00CB6CBA">
        <w:rPr>
          <w:lang w:val="en-US" w:eastAsia="zh-CN"/>
        </w:rPr>
        <w:tab/>
      </w:r>
      <w:r>
        <w:rPr>
          <w:rFonts w:hint="eastAsia"/>
          <w:lang w:val="en-US" w:eastAsia="zh-CN"/>
        </w:rPr>
        <w:t>计算步骤</w:t>
      </w:r>
    </w:p>
    <w:p w:rsidR="001A43B2" w:rsidRDefault="001A43B2" w:rsidP="00AA425B">
      <w:pPr>
        <w:spacing w:line="360" w:lineRule="atLeast"/>
        <w:ind w:firstLineChars="200" w:firstLine="480"/>
        <w:rPr>
          <w:lang w:val="en-US" w:eastAsia="zh-CN"/>
        </w:rPr>
      </w:pPr>
      <w:r>
        <w:rPr>
          <w:rFonts w:hint="eastAsia"/>
          <w:lang w:val="en-US" w:eastAsia="zh-CN"/>
        </w:rPr>
        <w:t>有了如图</w:t>
      </w:r>
      <w:r>
        <w:rPr>
          <w:lang w:val="en-US" w:eastAsia="zh-CN"/>
        </w:rPr>
        <w:t>7</w:t>
      </w:r>
      <w:r>
        <w:rPr>
          <w:rFonts w:hint="eastAsia"/>
          <w:lang w:val="en-US" w:eastAsia="zh-CN"/>
        </w:rPr>
        <w:t>到</w:t>
      </w:r>
      <w:r>
        <w:rPr>
          <w:lang w:val="en-US" w:eastAsia="zh-CN"/>
        </w:rPr>
        <w:t>10</w:t>
      </w:r>
      <w:r>
        <w:rPr>
          <w:rFonts w:hint="eastAsia"/>
          <w:lang w:val="en-US" w:eastAsia="zh-CN"/>
        </w:rPr>
        <w:t>所示的图表后，计算就变成了一件十分简单的事情。只需从国家频率指配数据库</w:t>
      </w:r>
      <w:r w:rsidR="00117E79">
        <w:rPr>
          <w:rFonts w:hint="eastAsia"/>
          <w:lang w:val="en-US" w:eastAsia="zh-CN"/>
        </w:rPr>
        <w:t>(</w:t>
      </w:r>
      <w:r>
        <w:rPr>
          <w:rFonts w:hint="eastAsia"/>
          <w:lang w:val="en-US" w:eastAsia="zh-CN"/>
        </w:rPr>
        <w:t>如果没有，则从表</w:t>
      </w:r>
      <w:r>
        <w:rPr>
          <w:lang w:val="en-US" w:eastAsia="zh-CN"/>
        </w:rPr>
        <w:t>11</w:t>
      </w:r>
      <w:r w:rsidR="00117E79">
        <w:rPr>
          <w:rFonts w:hint="eastAsia"/>
          <w:lang w:val="en-US" w:eastAsia="zh-CN"/>
        </w:rPr>
        <w:t>)</w:t>
      </w:r>
      <w:r>
        <w:rPr>
          <w:rFonts w:hint="eastAsia"/>
          <w:lang w:val="en-US" w:eastAsia="zh-CN"/>
        </w:rPr>
        <w:t>中选取所需的参数插入到公式</w:t>
      </w:r>
      <w:r w:rsidR="00117E79">
        <w:rPr>
          <w:rFonts w:hint="eastAsia"/>
          <w:lang w:val="en-US" w:eastAsia="zh-CN"/>
        </w:rPr>
        <w:t>(</w:t>
      </w:r>
      <w:r>
        <w:rPr>
          <w:lang w:val="en-US" w:eastAsia="zh-CN"/>
        </w:rPr>
        <w:t>45</w:t>
      </w:r>
      <w:r w:rsidR="00117E79">
        <w:rPr>
          <w:rFonts w:hint="eastAsia"/>
          <w:lang w:val="en-US" w:eastAsia="zh-CN"/>
        </w:rPr>
        <w:t>)</w:t>
      </w:r>
      <w:r>
        <w:rPr>
          <w:rFonts w:hint="eastAsia"/>
          <w:lang w:val="en-US" w:eastAsia="zh-CN"/>
        </w:rPr>
        <w:t>中，并根据工作频率和天线高度，直接从图</w:t>
      </w:r>
      <w:r>
        <w:rPr>
          <w:lang w:val="en-US" w:eastAsia="zh-CN"/>
        </w:rPr>
        <w:t>7</w:t>
      </w:r>
      <w:r>
        <w:rPr>
          <w:rFonts w:hint="eastAsia"/>
          <w:lang w:val="en-US" w:eastAsia="zh-CN"/>
        </w:rPr>
        <w:t>和</w:t>
      </w:r>
      <w:r>
        <w:rPr>
          <w:lang w:val="en-US" w:eastAsia="zh-CN"/>
        </w:rPr>
        <w:t>8</w:t>
      </w:r>
      <w:r>
        <w:rPr>
          <w:rFonts w:hint="eastAsia"/>
          <w:lang w:val="en-US" w:eastAsia="zh-CN"/>
        </w:rPr>
        <w:t>中读取参数</w:t>
      </w:r>
      <w:r w:rsidRPr="00CB6CBA">
        <w:rPr>
          <w:i/>
          <w:lang w:val="en-US" w:eastAsia="zh-CN"/>
        </w:rPr>
        <w:t>z</w:t>
      </w:r>
      <w:r>
        <w:rPr>
          <w:rFonts w:hint="eastAsia"/>
          <w:lang w:val="en-US" w:eastAsia="zh-CN"/>
        </w:rPr>
        <w:t>的计算值的相关服务区半径</w:t>
      </w:r>
      <w:r w:rsidRPr="00CB6CBA">
        <w:rPr>
          <w:i/>
          <w:lang w:val="en-US" w:eastAsia="zh-CN"/>
        </w:rPr>
        <w:t>R</w:t>
      </w:r>
      <w:r>
        <w:rPr>
          <w:rFonts w:hint="eastAsia"/>
          <w:lang w:val="en-US" w:eastAsia="zh-CN"/>
        </w:rPr>
        <w:t>。由于对于陆地移动业务，特别是蜂窝式系统，单个基站的服务区很小，它们通常只位于同一个执照费分类区中。因此，一般都可以使用简单的公式</w:t>
      </w:r>
      <w:r w:rsidR="00117E79">
        <w:rPr>
          <w:rFonts w:hint="eastAsia"/>
          <w:lang w:val="en-US" w:eastAsia="zh-CN"/>
        </w:rPr>
        <w:t>(</w:t>
      </w:r>
      <w:r>
        <w:rPr>
          <w:lang w:val="en-US" w:eastAsia="zh-CN"/>
        </w:rPr>
        <w:t>31</w:t>
      </w:r>
      <w:r w:rsidR="00117E79">
        <w:rPr>
          <w:rFonts w:hint="eastAsia"/>
          <w:lang w:val="en-US" w:eastAsia="zh-CN"/>
        </w:rPr>
        <w:t>)</w:t>
      </w:r>
      <w:r>
        <w:rPr>
          <w:rFonts w:hint="eastAsia"/>
          <w:lang w:val="en-US" w:eastAsia="zh-CN"/>
        </w:rPr>
        <w:t>计算服务区。</w:t>
      </w:r>
    </w:p>
    <w:p w:rsidR="001A43B2" w:rsidRPr="00CB6CBA" w:rsidRDefault="001A43B2" w:rsidP="00AA425B">
      <w:pPr>
        <w:spacing w:line="360" w:lineRule="atLeast"/>
        <w:ind w:firstLineChars="200" w:firstLine="480"/>
        <w:rPr>
          <w:lang w:val="en-US" w:eastAsia="zh-CN"/>
        </w:rPr>
      </w:pPr>
      <w:r>
        <w:rPr>
          <w:rFonts w:hint="eastAsia"/>
          <w:lang w:val="en-US" w:eastAsia="zh-CN"/>
        </w:rPr>
        <w:t>在计算了服务区值后，所用频谱资源的计算方法与第</w:t>
      </w:r>
      <w:r w:rsidRPr="00CB6CBA">
        <w:rPr>
          <w:lang w:val="en-US" w:eastAsia="zh-CN"/>
        </w:rPr>
        <w:t>4.</w:t>
      </w:r>
      <w:r>
        <w:rPr>
          <w:lang w:val="en-US" w:eastAsia="zh-CN"/>
        </w:rPr>
        <w:t>7</w:t>
      </w:r>
      <w:r w:rsidRPr="00CB6CBA">
        <w:rPr>
          <w:lang w:val="en-US" w:eastAsia="zh-CN"/>
        </w:rPr>
        <w:t>.1</w:t>
      </w:r>
      <w:r>
        <w:rPr>
          <w:rFonts w:hint="eastAsia"/>
          <w:lang w:val="en-US" w:eastAsia="zh-CN"/>
        </w:rPr>
        <w:t>节</w:t>
      </w:r>
      <w:r w:rsidRPr="00CB6CBA">
        <w:rPr>
          <w:lang w:val="en-US" w:eastAsia="zh-CN"/>
        </w:rPr>
        <w:t>(b)</w:t>
      </w:r>
      <w:r>
        <w:rPr>
          <w:rFonts w:hint="eastAsia"/>
          <w:lang w:val="en-US" w:eastAsia="zh-CN"/>
        </w:rPr>
        <w:t>中所述相同。</w:t>
      </w:r>
    </w:p>
    <w:p w:rsidR="001A43B2" w:rsidRDefault="001A43B2" w:rsidP="001A43B2">
      <w:pPr>
        <w:pStyle w:val="Heading4"/>
        <w:rPr>
          <w:lang w:val="en-US" w:eastAsia="zh-CN"/>
        </w:rPr>
      </w:pPr>
      <w:r w:rsidRPr="00CB6CBA">
        <w:rPr>
          <w:lang w:val="en-US" w:eastAsia="zh-CN"/>
        </w:rPr>
        <w:t>4.</w:t>
      </w:r>
      <w:r>
        <w:rPr>
          <w:lang w:val="en-US" w:eastAsia="zh-CN"/>
        </w:rPr>
        <w:t>7</w:t>
      </w:r>
      <w:r w:rsidRPr="00CB6CBA">
        <w:rPr>
          <w:lang w:val="en-US" w:eastAsia="zh-CN"/>
        </w:rPr>
        <w:t>.4.2</w:t>
      </w:r>
      <w:r w:rsidRPr="00CB6CBA">
        <w:rPr>
          <w:lang w:val="en-US" w:eastAsia="zh-CN"/>
        </w:rPr>
        <w:tab/>
      </w:r>
      <w:r>
        <w:rPr>
          <w:rFonts w:hint="eastAsia"/>
          <w:lang w:val="en-US" w:eastAsia="zh-CN"/>
        </w:rPr>
        <w:t>计算示例</w:t>
      </w:r>
    </w:p>
    <w:p w:rsidR="001A43B2" w:rsidRPr="00CB6CBA" w:rsidRDefault="001A43B2" w:rsidP="001A43B2">
      <w:pPr>
        <w:pStyle w:val="Headingb"/>
        <w:rPr>
          <w:lang w:val="en-US" w:eastAsia="zh-CN"/>
        </w:rPr>
      </w:pPr>
      <w:r w:rsidRPr="00CB6CBA">
        <w:rPr>
          <w:lang w:val="en-US" w:eastAsia="zh-CN"/>
        </w:rPr>
        <w:t>a)</w:t>
      </w:r>
      <w:r w:rsidRPr="00CB6CBA">
        <w:rPr>
          <w:lang w:val="en-US" w:eastAsia="zh-CN"/>
        </w:rPr>
        <w:tab/>
      </w:r>
      <w:r>
        <w:rPr>
          <w:rFonts w:hint="eastAsia"/>
          <w:lang w:val="en-US" w:eastAsia="zh-CN"/>
        </w:rPr>
        <w:t>导入参数</w:t>
      </w:r>
    </w:p>
    <w:p w:rsidR="001A43B2" w:rsidRPr="00CB6CBA" w:rsidRDefault="001A43B2" w:rsidP="00AA425B">
      <w:pPr>
        <w:spacing w:line="360" w:lineRule="atLeast"/>
        <w:ind w:firstLineChars="200" w:firstLine="480"/>
        <w:rPr>
          <w:lang w:val="en-US" w:eastAsia="zh-CN"/>
        </w:rPr>
      </w:pPr>
      <w:r>
        <w:rPr>
          <w:rFonts w:hint="eastAsia"/>
          <w:lang w:val="en-US" w:eastAsia="zh-CN"/>
        </w:rPr>
        <w:t>我们来计算一个</w:t>
      </w:r>
      <w:r w:rsidRPr="00CB6CBA">
        <w:rPr>
          <w:lang w:val="en-US" w:eastAsia="zh-CN"/>
        </w:rPr>
        <w:t>GSM 900 MHz</w:t>
      </w:r>
      <w:r>
        <w:rPr>
          <w:rFonts w:hint="eastAsia"/>
          <w:lang w:val="en-US" w:eastAsia="zh-CN"/>
        </w:rPr>
        <w:t>蜂窝式系统所用频谱资源。此系统以</w:t>
      </w:r>
      <w:r>
        <w:rPr>
          <w:lang w:val="en-US" w:eastAsia="zh-CN"/>
        </w:rPr>
        <w:t>2.5W</w:t>
      </w:r>
      <w:r>
        <w:rPr>
          <w:rFonts w:hint="eastAsia"/>
          <w:lang w:val="en-US" w:eastAsia="zh-CN"/>
        </w:rPr>
        <w:t>的功率每天不间断地工作</w:t>
      </w:r>
      <w:r>
        <w:rPr>
          <w:lang w:val="en-US" w:eastAsia="zh-CN"/>
        </w:rPr>
        <w:t>24</w:t>
      </w:r>
      <w:r>
        <w:rPr>
          <w:rFonts w:hint="eastAsia"/>
          <w:lang w:val="en-US" w:eastAsia="zh-CN"/>
        </w:rPr>
        <w:t>小时，无</w:t>
      </w:r>
      <w:r w:rsidR="00D61090">
        <w:rPr>
          <w:rFonts w:hint="eastAsia"/>
          <w:lang w:val="en-US" w:eastAsia="zh-CN"/>
        </w:rPr>
        <w:t>共用</w:t>
      </w:r>
      <w:r>
        <w:rPr>
          <w:rFonts w:hint="eastAsia"/>
          <w:lang w:val="en-US" w:eastAsia="zh-CN"/>
        </w:rPr>
        <w:t>，所在城市的人口为</w:t>
      </w:r>
      <w:r>
        <w:rPr>
          <w:lang w:val="en-US" w:eastAsia="zh-CN"/>
        </w:rPr>
        <w:t>40000</w:t>
      </w:r>
      <w:r>
        <w:rPr>
          <w:rFonts w:hint="eastAsia"/>
          <w:lang w:val="en-US" w:eastAsia="zh-CN"/>
        </w:rPr>
        <w:t>居民</w:t>
      </w:r>
      <w:r w:rsidR="00117E79">
        <w:rPr>
          <w:rFonts w:hint="eastAsia"/>
          <w:lang w:val="en-US" w:eastAsia="zh-CN"/>
        </w:rPr>
        <w:t>(</w:t>
      </w:r>
      <w:r>
        <w:rPr>
          <w:rFonts w:hint="eastAsia"/>
          <w:lang w:val="en-US" w:eastAsia="zh-CN"/>
        </w:rPr>
        <w:t>即根据表</w:t>
      </w:r>
      <w:r w:rsidRPr="00CB6CBA">
        <w:rPr>
          <w:lang w:val="en-US" w:eastAsia="zh-CN"/>
        </w:rPr>
        <w:t xml:space="preserve">1, </w:t>
      </w:r>
      <w:r w:rsidRPr="00CB6CBA">
        <w:rPr>
          <w:i/>
          <w:iCs/>
          <w:lang w:val="en-US" w:eastAsia="zh-CN"/>
        </w:rPr>
        <w:t>b</w:t>
      </w:r>
      <w:r w:rsidRPr="00CB6CBA">
        <w:rPr>
          <w:i/>
          <w:iCs/>
          <w:vertAlign w:val="subscript"/>
          <w:lang w:val="en-US" w:eastAsia="zh-CN"/>
        </w:rPr>
        <w:t>j</w:t>
      </w:r>
      <w:r w:rsidRPr="00CB6CBA">
        <w:rPr>
          <w:lang w:val="en-US" w:eastAsia="zh-CN"/>
        </w:rPr>
        <w:t xml:space="preserve"> </w:t>
      </w:r>
      <w:r w:rsidRPr="00B429F9">
        <w:rPr>
          <w:lang w:val="en-US" w:eastAsia="zh-CN"/>
        </w:rPr>
        <w:t>=</w:t>
      </w:r>
      <w:r w:rsidRPr="00CB6CBA">
        <w:rPr>
          <w:lang w:val="en-US" w:eastAsia="zh-CN"/>
        </w:rPr>
        <w:t xml:space="preserve"> 1.2</w:t>
      </w:r>
      <w:r w:rsidR="00117E79">
        <w:rPr>
          <w:rFonts w:hint="eastAsia"/>
          <w:lang w:val="en-US" w:eastAsia="zh-CN"/>
        </w:rPr>
        <w:t>)</w:t>
      </w:r>
      <w:r>
        <w:rPr>
          <w:rFonts w:hint="eastAsia"/>
          <w:lang w:val="en-US" w:eastAsia="zh-CN"/>
        </w:rPr>
        <w:t>。每次基站</w:t>
      </w:r>
      <w:r>
        <w:rPr>
          <w:lang w:val="en-US" w:eastAsia="zh-CN"/>
        </w:rPr>
        <w:t>-</w:t>
      </w:r>
      <w:r>
        <w:rPr>
          <w:rFonts w:hint="eastAsia"/>
          <w:lang w:val="en-US" w:eastAsia="zh-CN"/>
        </w:rPr>
        <w:t>移动与移动</w:t>
      </w:r>
      <w:r>
        <w:rPr>
          <w:lang w:val="en-US" w:eastAsia="zh-CN"/>
        </w:rPr>
        <w:t>-</w:t>
      </w:r>
      <w:r>
        <w:rPr>
          <w:rFonts w:hint="eastAsia"/>
          <w:lang w:val="en-US" w:eastAsia="zh-CN"/>
        </w:rPr>
        <w:t>基站发射所用总频段为</w:t>
      </w:r>
      <w:r w:rsidRPr="00CB6CBA">
        <w:rPr>
          <w:lang w:val="en-US" w:eastAsia="zh-CN"/>
        </w:rPr>
        <w:t>0.8 MHz</w:t>
      </w:r>
      <w:r>
        <w:rPr>
          <w:rFonts w:hint="eastAsia"/>
          <w:lang w:val="en-US" w:eastAsia="zh-CN"/>
        </w:rPr>
        <w:t>。发射和接收天线高度分别为</w:t>
      </w:r>
      <w:r>
        <w:rPr>
          <w:lang w:val="en-US" w:eastAsia="zh-CN"/>
        </w:rPr>
        <w:t>40</w:t>
      </w:r>
      <w:r>
        <w:rPr>
          <w:rFonts w:hint="eastAsia"/>
          <w:lang w:val="en-US" w:eastAsia="zh-CN"/>
        </w:rPr>
        <w:t>米和</w:t>
      </w:r>
      <w:r>
        <w:rPr>
          <w:lang w:val="en-US" w:eastAsia="zh-CN"/>
        </w:rPr>
        <w:t>1.5</w:t>
      </w:r>
      <w:r>
        <w:rPr>
          <w:rFonts w:hint="eastAsia"/>
          <w:lang w:val="en-US" w:eastAsia="zh-CN"/>
        </w:rPr>
        <w:t>米。我们假设</w:t>
      </w:r>
      <w:r w:rsidR="00C93F32">
        <w:rPr>
          <w:rFonts w:hint="eastAsia"/>
          <w:lang w:val="en-US" w:eastAsia="zh-CN"/>
        </w:rPr>
        <w:t>其他</w:t>
      </w:r>
      <w:r>
        <w:rPr>
          <w:rFonts w:hint="eastAsia"/>
          <w:lang w:val="en-US" w:eastAsia="zh-CN"/>
        </w:rPr>
        <w:t>参数与表</w:t>
      </w:r>
      <w:r>
        <w:rPr>
          <w:lang w:val="en-US" w:eastAsia="zh-CN"/>
        </w:rPr>
        <w:t>11</w:t>
      </w:r>
      <w:r>
        <w:rPr>
          <w:rFonts w:hint="eastAsia"/>
          <w:lang w:val="en-US" w:eastAsia="zh-CN"/>
        </w:rPr>
        <w:t>对应。</w:t>
      </w:r>
    </w:p>
    <w:p w:rsidR="001A43B2" w:rsidRPr="00CB6CBA" w:rsidRDefault="001A43B2" w:rsidP="001A43B2">
      <w:pPr>
        <w:pStyle w:val="Headingb"/>
        <w:rPr>
          <w:lang w:val="en-US" w:eastAsia="zh-CN"/>
        </w:rPr>
      </w:pPr>
      <w:r w:rsidRPr="00CB6CBA">
        <w:rPr>
          <w:lang w:val="en-US" w:eastAsia="zh-CN"/>
        </w:rPr>
        <w:t>b)</w:t>
      </w:r>
      <w:r w:rsidRPr="00CB6CBA">
        <w:rPr>
          <w:lang w:val="en-US" w:eastAsia="zh-CN"/>
        </w:rPr>
        <w:tab/>
      </w:r>
      <w:r>
        <w:rPr>
          <w:rFonts w:hint="eastAsia"/>
          <w:lang w:val="en-US" w:eastAsia="zh-CN"/>
        </w:rPr>
        <w:t>所用时间和频率资源</w:t>
      </w:r>
    </w:p>
    <w:p w:rsidR="001A43B2" w:rsidRDefault="001A43B2" w:rsidP="00C40F88">
      <w:pPr>
        <w:ind w:firstLineChars="200" w:firstLine="480"/>
        <w:rPr>
          <w:lang w:val="en-US" w:eastAsia="zh-CN"/>
        </w:rPr>
      </w:pPr>
      <w:r>
        <w:rPr>
          <w:rFonts w:hint="eastAsia"/>
          <w:lang w:val="en-US" w:eastAsia="zh-CN"/>
        </w:rPr>
        <w:t>根据公式</w:t>
      </w:r>
      <w:r w:rsidR="00117E79">
        <w:rPr>
          <w:rFonts w:hint="eastAsia"/>
          <w:lang w:val="en-US" w:eastAsia="zh-CN"/>
        </w:rPr>
        <w:t>(</w:t>
      </w:r>
      <w:r>
        <w:rPr>
          <w:lang w:val="en-US" w:eastAsia="zh-CN"/>
        </w:rPr>
        <w:t>21</w:t>
      </w:r>
      <w:r w:rsidR="00117E79">
        <w:rPr>
          <w:rFonts w:hint="eastAsia"/>
          <w:lang w:val="en-US" w:eastAsia="zh-CN"/>
        </w:rPr>
        <w:t>)</w:t>
      </w:r>
      <w:r>
        <w:rPr>
          <w:rFonts w:hint="eastAsia"/>
          <w:lang w:val="en-US" w:eastAsia="zh-CN"/>
        </w:rPr>
        <w:t>，所用时间资源为：</w:t>
      </w: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T</w:t>
      </w:r>
      <w:r w:rsidRPr="00CB6CBA">
        <w:rPr>
          <w:lang w:val="en-US" w:eastAsia="zh-CN"/>
        </w:rPr>
        <w:t xml:space="preserve"> </w:t>
      </w:r>
      <w:r>
        <w:rPr>
          <w:lang w:val="en-US" w:eastAsia="zh-CN"/>
        </w:rPr>
        <w:t>=</w:t>
      </w:r>
      <w:r w:rsidRPr="00CB6CBA">
        <w:rPr>
          <w:lang w:val="en-US" w:eastAsia="zh-CN"/>
        </w:rPr>
        <w:t xml:space="preserve"> 24/24 (</w:t>
      </w:r>
      <w:r>
        <w:rPr>
          <w:rFonts w:hint="eastAsia"/>
          <w:lang w:val="en-US" w:eastAsia="zh-CN"/>
        </w:rPr>
        <w:t>每天</w:t>
      </w:r>
      <w:r w:rsidRPr="00CB6CBA">
        <w:rPr>
          <w:lang w:val="en-US" w:eastAsia="zh-CN"/>
        </w:rPr>
        <w:t>) =</w:t>
      </w:r>
      <w:r>
        <w:rPr>
          <w:lang w:val="en-US" w:eastAsia="zh-CN"/>
        </w:rPr>
        <w:t>1</w:t>
      </w:r>
      <w:r>
        <w:rPr>
          <w:rFonts w:hint="eastAsia"/>
          <w:lang w:val="en-US" w:eastAsia="zh-CN"/>
        </w:rPr>
        <w:t>年</w:t>
      </w:r>
    </w:p>
    <w:p w:rsidR="001A43B2" w:rsidRPr="00CB6CBA" w:rsidRDefault="001A43B2" w:rsidP="00C40F88">
      <w:pPr>
        <w:ind w:firstLineChars="200" w:firstLine="480"/>
        <w:rPr>
          <w:lang w:val="en-US" w:eastAsia="zh-CN"/>
        </w:rPr>
      </w:pPr>
      <w:r>
        <w:rPr>
          <w:rFonts w:hint="eastAsia"/>
          <w:lang w:val="en-US" w:eastAsia="zh-CN"/>
        </w:rPr>
        <w:t>只要是同一服务区中的系统使用两套频段，一套用于基站</w:t>
      </w:r>
      <w:r>
        <w:rPr>
          <w:lang w:val="en-US" w:eastAsia="zh-CN"/>
        </w:rPr>
        <w:t>-</w:t>
      </w:r>
      <w:r>
        <w:rPr>
          <w:rFonts w:hint="eastAsia"/>
          <w:lang w:val="en-US" w:eastAsia="zh-CN"/>
        </w:rPr>
        <w:t>移动发射，另一套用于移动</w:t>
      </w:r>
      <w:r>
        <w:rPr>
          <w:lang w:val="en-US" w:eastAsia="zh-CN"/>
        </w:rPr>
        <w:t>-</w:t>
      </w:r>
      <w:r>
        <w:rPr>
          <w:rFonts w:hint="eastAsia"/>
          <w:lang w:val="en-US" w:eastAsia="zh-CN"/>
        </w:rPr>
        <w:t>基站发射，则公式中</w:t>
      </w:r>
      <w:r w:rsidRPr="00CB6CBA">
        <w:rPr>
          <w:lang w:val="en-US" w:eastAsia="zh-CN"/>
        </w:rPr>
        <w:t>(25)</w:t>
      </w:r>
      <w:r>
        <w:rPr>
          <w:lang w:val="en-US" w:eastAsia="zh-CN"/>
        </w:rPr>
        <w:t xml:space="preserve"> </w:t>
      </w:r>
      <w:r>
        <w:rPr>
          <w:lang w:val="en-US"/>
        </w:rPr>
        <w:sym w:font="Symbol" w:char="F063"/>
      </w:r>
      <w:r>
        <w:rPr>
          <w:lang w:val="en-US" w:eastAsia="zh-CN"/>
        </w:rPr>
        <w:t xml:space="preserve"> =</w:t>
      </w:r>
      <w:r w:rsidRPr="00CB6CBA">
        <w:rPr>
          <w:lang w:val="en-US" w:eastAsia="zh-CN"/>
        </w:rPr>
        <w:t xml:space="preserve"> 1</w:t>
      </w:r>
      <w:r>
        <w:rPr>
          <w:rFonts w:hint="eastAsia"/>
          <w:lang w:val="en-US" w:eastAsia="zh-CN"/>
        </w:rPr>
        <w:t>，所用的总频率资源为：</w:t>
      </w: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F</w:t>
      </w:r>
      <w:r w:rsidRPr="00CB6CBA">
        <w:rPr>
          <w:lang w:val="en-US" w:eastAsia="zh-CN"/>
        </w:rPr>
        <w:t xml:space="preserve"> </w:t>
      </w:r>
      <w:r>
        <w:rPr>
          <w:lang w:val="en-US" w:eastAsia="zh-CN"/>
        </w:rPr>
        <w:t>=</w:t>
      </w:r>
      <w:r w:rsidRPr="00CB6CBA">
        <w:rPr>
          <w:lang w:val="en-US" w:eastAsia="zh-CN"/>
        </w:rPr>
        <w:t xml:space="preserve"> 2 </w:t>
      </w:r>
      <w:r>
        <w:rPr>
          <w:lang w:val="en-US" w:eastAsia="zh-CN"/>
        </w:rPr>
        <w:t>×</w:t>
      </w:r>
      <w:r w:rsidRPr="00CB6CBA">
        <w:rPr>
          <w:lang w:val="en-US" w:eastAsia="zh-CN"/>
        </w:rPr>
        <w:t xml:space="preserve"> 0.8 </w:t>
      </w:r>
      <w:r>
        <w:rPr>
          <w:lang w:val="en-US" w:eastAsia="zh-CN"/>
        </w:rPr>
        <w:t>=</w:t>
      </w:r>
      <w:r w:rsidRPr="00CB6CBA">
        <w:rPr>
          <w:lang w:val="en-US" w:eastAsia="zh-CN"/>
        </w:rPr>
        <w:t xml:space="preserve"> 1.6 MHz</w:t>
      </w:r>
    </w:p>
    <w:p w:rsidR="001A43B2" w:rsidRPr="00CB6CBA" w:rsidRDefault="001A43B2" w:rsidP="001A43B2">
      <w:pPr>
        <w:pStyle w:val="Headingb"/>
        <w:rPr>
          <w:lang w:val="en-US" w:eastAsia="zh-CN"/>
        </w:rPr>
      </w:pPr>
      <w:r w:rsidRPr="00CB6CBA">
        <w:rPr>
          <w:lang w:val="en-US" w:eastAsia="zh-CN"/>
        </w:rPr>
        <w:t>c)</w:t>
      </w:r>
      <w:r w:rsidRPr="00CB6CBA">
        <w:rPr>
          <w:lang w:val="en-US" w:eastAsia="zh-CN"/>
        </w:rPr>
        <w:tab/>
      </w:r>
      <w:r>
        <w:rPr>
          <w:rFonts w:hint="eastAsia"/>
          <w:lang w:val="en-US" w:eastAsia="zh-CN"/>
        </w:rPr>
        <w:t>所用国土资源</w:t>
      </w:r>
    </w:p>
    <w:p w:rsidR="001A43B2" w:rsidRDefault="001A43B2" w:rsidP="00C40F88">
      <w:pPr>
        <w:ind w:firstLineChars="200" w:firstLine="480"/>
        <w:rPr>
          <w:lang w:val="en-US" w:eastAsia="zh-CN"/>
        </w:rPr>
      </w:pPr>
      <w:r>
        <w:rPr>
          <w:rFonts w:hint="eastAsia"/>
          <w:lang w:val="en-US" w:eastAsia="zh-CN"/>
        </w:rPr>
        <w:t>将第</w:t>
      </w:r>
      <w:r>
        <w:rPr>
          <w:lang w:val="en-US" w:eastAsia="zh-CN"/>
        </w:rPr>
        <w:t>4.7.1</w:t>
      </w:r>
      <w:r>
        <w:rPr>
          <w:rFonts w:hint="eastAsia"/>
          <w:lang w:val="en-US" w:eastAsia="zh-CN"/>
        </w:rPr>
        <w:t>节和表</w:t>
      </w:r>
      <w:r>
        <w:rPr>
          <w:lang w:val="en-US" w:eastAsia="zh-CN"/>
        </w:rPr>
        <w:t>11</w:t>
      </w:r>
      <w:r>
        <w:rPr>
          <w:rFonts w:hint="eastAsia"/>
          <w:lang w:val="en-US" w:eastAsia="zh-CN"/>
        </w:rPr>
        <w:t>中的相关数据代入公式</w:t>
      </w:r>
      <w:r w:rsidR="00117E79">
        <w:rPr>
          <w:rFonts w:hint="eastAsia"/>
          <w:lang w:val="en-US" w:eastAsia="zh-CN"/>
        </w:rPr>
        <w:t>(</w:t>
      </w:r>
      <w:r>
        <w:rPr>
          <w:lang w:val="en-US" w:eastAsia="zh-CN"/>
        </w:rPr>
        <w:t>45</w:t>
      </w:r>
      <w:r w:rsidR="00117E79">
        <w:rPr>
          <w:rFonts w:hint="eastAsia"/>
          <w:lang w:val="en-US" w:eastAsia="zh-CN"/>
        </w:rPr>
        <w:t>)</w:t>
      </w:r>
      <w:r>
        <w:rPr>
          <w:rFonts w:hint="eastAsia"/>
          <w:lang w:val="en-US" w:eastAsia="zh-CN"/>
        </w:rPr>
        <w:t>，即可得到：</w:t>
      </w:r>
    </w:p>
    <w:p w:rsidR="001A43B2" w:rsidRPr="00CB6CBA" w:rsidRDefault="001A43B2" w:rsidP="001A43B2">
      <w:pPr>
        <w:pStyle w:val="Equation"/>
        <w:rPr>
          <w:snapToGrid w:val="0"/>
          <w:lang w:val="en-US"/>
        </w:rPr>
      </w:pPr>
      <w:r w:rsidRPr="00CB6CBA">
        <w:rPr>
          <w:i/>
          <w:snapToGrid w:val="0"/>
          <w:lang w:val="en-US" w:eastAsia="zh-CN"/>
        </w:rPr>
        <w:tab/>
      </w:r>
      <w:r w:rsidRPr="00CB6CBA">
        <w:rPr>
          <w:i/>
          <w:snapToGrid w:val="0"/>
          <w:lang w:val="en-US" w:eastAsia="zh-CN"/>
        </w:rPr>
        <w:tab/>
        <w:t>z</w:t>
      </w:r>
      <w:r w:rsidRPr="00CB6CBA">
        <w:rPr>
          <w:snapToGrid w:val="0"/>
          <w:lang w:val="en-US" w:eastAsia="zh-CN"/>
        </w:rPr>
        <w:t xml:space="preserve"> </w:t>
      </w:r>
      <w:r>
        <w:rPr>
          <w:snapToGrid w:val="0"/>
          <w:lang w:val="en-US" w:eastAsia="zh-CN"/>
        </w:rPr>
        <w:t>=</w:t>
      </w:r>
      <w:r w:rsidRPr="00CB6CBA">
        <w:rPr>
          <w:snapToGrid w:val="0"/>
          <w:lang w:val="en-US" w:eastAsia="zh-CN"/>
        </w:rPr>
        <w:t xml:space="preserve"> 10 </w:t>
      </w:r>
      <w:r w:rsidRPr="00CB6CBA">
        <w:rPr>
          <w:iCs/>
          <w:snapToGrid w:val="0"/>
          <w:lang w:val="en-US" w:eastAsia="zh-CN"/>
        </w:rPr>
        <w:t>log</w:t>
      </w:r>
      <w:r w:rsidRPr="00CB6CBA">
        <w:rPr>
          <w:snapToGrid w:val="0"/>
          <w:lang w:val="en-US" w:eastAsia="zh-CN"/>
        </w:rPr>
        <w:t xml:space="preserve"> 2.5</w:t>
      </w:r>
      <w:r w:rsidRPr="00CB6CBA">
        <w:rPr>
          <w:i/>
          <w:snapToGrid w:val="0"/>
          <w:lang w:val="en-US" w:eastAsia="zh-CN"/>
        </w:rPr>
        <w:t xml:space="preserve"> </w:t>
      </w:r>
      <w:r>
        <w:rPr>
          <w:i/>
          <w:snapToGrid w:val="0"/>
          <w:lang w:val="en-US" w:eastAsia="zh-CN"/>
        </w:rPr>
        <w:t>+</w:t>
      </w:r>
      <w:r w:rsidRPr="00CB6CBA">
        <w:rPr>
          <w:i/>
          <w:snapToGrid w:val="0"/>
          <w:lang w:val="en-US" w:eastAsia="zh-CN"/>
        </w:rPr>
        <w:t xml:space="preserve"> </w:t>
      </w:r>
      <w:r w:rsidRPr="00CB6CBA">
        <w:rPr>
          <w:snapToGrid w:val="0"/>
          <w:lang w:val="en-US" w:eastAsia="zh-CN"/>
        </w:rPr>
        <w:t xml:space="preserve">18 </w:t>
      </w:r>
      <w:r>
        <w:rPr>
          <w:snapToGrid w:val="0"/>
          <w:lang w:val="en-US" w:eastAsia="zh-CN"/>
        </w:rPr>
        <w:t>+</w:t>
      </w:r>
      <w:r w:rsidRPr="00CB6CBA">
        <w:rPr>
          <w:i/>
          <w:snapToGrid w:val="0"/>
          <w:lang w:val="en-US" w:eastAsia="zh-CN"/>
        </w:rPr>
        <w:t xml:space="preserve"> </w:t>
      </w:r>
      <w:r w:rsidRPr="00CB6CBA">
        <w:rPr>
          <w:snapToGrid w:val="0"/>
          <w:lang w:val="en-US" w:eastAsia="zh-CN"/>
        </w:rPr>
        <w:t>0</w:t>
      </w:r>
      <w:r w:rsidRPr="00CB6CBA">
        <w:rPr>
          <w:i/>
          <w:snapToGrid w:val="0"/>
          <w:lang w:val="en-US" w:eastAsia="zh-CN"/>
        </w:rPr>
        <w:t xml:space="preserve"> </w:t>
      </w:r>
      <w:r>
        <w:rPr>
          <w:i/>
          <w:snapToGrid w:val="0"/>
          <w:lang w:val="en-US" w:eastAsia="zh-CN"/>
        </w:rPr>
        <w:t>–</w:t>
      </w:r>
      <w:r w:rsidRPr="00CB6CBA">
        <w:rPr>
          <w:i/>
          <w:snapToGrid w:val="0"/>
          <w:lang w:val="en-US" w:eastAsia="zh-CN"/>
        </w:rPr>
        <w:t xml:space="preserve"> </w:t>
      </w:r>
      <w:r w:rsidRPr="00CB6CBA">
        <w:rPr>
          <w:snapToGrid w:val="0"/>
          <w:lang w:val="en-US" w:eastAsia="zh-CN"/>
        </w:rPr>
        <w:t xml:space="preserve">(–138) </w:t>
      </w:r>
      <w:r>
        <w:rPr>
          <w:snapToGrid w:val="0"/>
          <w:lang w:val="en-US" w:eastAsia="zh-CN"/>
        </w:rPr>
        <w:t xml:space="preserve">= </w:t>
      </w:r>
      <w:r w:rsidRPr="00CB6CBA">
        <w:rPr>
          <w:snapToGrid w:val="0"/>
          <w:lang w:val="en-US" w:eastAsia="zh-CN"/>
        </w:rPr>
        <w:t>160 dB</w:t>
      </w:r>
    </w:p>
    <w:p w:rsidR="001A43B2" w:rsidRDefault="001A43B2" w:rsidP="00C40F88">
      <w:pPr>
        <w:ind w:firstLineChars="200" w:firstLine="480"/>
        <w:rPr>
          <w:lang w:val="en-US" w:eastAsia="zh-CN"/>
        </w:rPr>
      </w:pPr>
      <w:r>
        <w:rPr>
          <w:rFonts w:hint="eastAsia"/>
          <w:lang w:val="en-US" w:eastAsia="zh-CN"/>
        </w:rPr>
        <w:t>使用图</w:t>
      </w:r>
      <w:r>
        <w:rPr>
          <w:lang w:val="en-US" w:eastAsia="zh-CN"/>
        </w:rPr>
        <w:t>7</w:t>
      </w:r>
      <w:r>
        <w:rPr>
          <w:rFonts w:hint="eastAsia"/>
          <w:lang w:val="en-US" w:eastAsia="zh-CN"/>
        </w:rPr>
        <w:t>中直线</w:t>
      </w:r>
      <w:r>
        <w:rPr>
          <w:lang w:val="en-US" w:eastAsia="zh-CN"/>
        </w:rPr>
        <w:t>1</w:t>
      </w:r>
      <w:r>
        <w:rPr>
          <w:rFonts w:hint="eastAsia"/>
          <w:lang w:val="en-US" w:eastAsia="zh-CN"/>
        </w:rPr>
        <w:t>的</w:t>
      </w:r>
      <w:r w:rsidRPr="00CB6CBA">
        <w:rPr>
          <w:i/>
          <w:iCs/>
          <w:lang w:val="en-US" w:eastAsia="zh-CN"/>
        </w:rPr>
        <w:t>z</w:t>
      </w:r>
      <w:r>
        <w:rPr>
          <w:rFonts w:hint="eastAsia"/>
          <w:lang w:val="en-US" w:eastAsia="zh-CN"/>
        </w:rPr>
        <w:t>值和公式</w:t>
      </w:r>
      <w:r w:rsidR="00117E79">
        <w:rPr>
          <w:rFonts w:hint="eastAsia"/>
          <w:lang w:val="en-US" w:eastAsia="zh-CN"/>
        </w:rPr>
        <w:t>(</w:t>
      </w:r>
      <w:r>
        <w:rPr>
          <w:lang w:val="en-US" w:eastAsia="zh-CN"/>
        </w:rPr>
        <w:t>31</w:t>
      </w:r>
      <w:r w:rsidR="00117E79">
        <w:rPr>
          <w:rFonts w:hint="eastAsia"/>
          <w:lang w:val="en-US" w:eastAsia="zh-CN"/>
        </w:rPr>
        <w:t>)</w:t>
      </w:r>
      <w:r>
        <w:rPr>
          <w:rFonts w:hint="eastAsia"/>
          <w:lang w:val="en-US" w:eastAsia="zh-CN"/>
        </w:rPr>
        <w:t>，可得：</w:t>
      </w:r>
    </w:p>
    <w:p w:rsidR="001A43B2" w:rsidRPr="00CB6CBA" w:rsidRDefault="001A43B2" w:rsidP="001A43B2">
      <w:pPr>
        <w:pStyle w:val="Equation"/>
        <w:rPr>
          <w:lang w:val="en-US"/>
        </w:rPr>
      </w:pPr>
      <w:r w:rsidRPr="00CB6CBA">
        <w:rPr>
          <w:lang w:val="en-US" w:eastAsia="zh-CN"/>
        </w:rPr>
        <w:tab/>
      </w:r>
      <w:r w:rsidRPr="00CB6CBA">
        <w:rPr>
          <w:lang w:val="en-US" w:eastAsia="zh-CN"/>
        </w:rPr>
        <w:tab/>
      </w:r>
      <w:r w:rsidRPr="00CB6CBA">
        <w:rPr>
          <w:i/>
          <w:iCs/>
          <w:lang w:val="en-US" w:eastAsia="zh-CN"/>
        </w:rPr>
        <w:t>R</w:t>
      </w:r>
      <w:r w:rsidRPr="00CB6CBA">
        <w:rPr>
          <w:lang w:val="en-US" w:eastAsia="zh-CN"/>
        </w:rPr>
        <w:t xml:space="preserve"> </w:t>
      </w:r>
      <w:r>
        <w:rPr>
          <w:lang w:val="en-US" w:eastAsia="zh-CN"/>
        </w:rPr>
        <w:t>=</w:t>
      </w:r>
      <w:r w:rsidRPr="00CB6CBA">
        <w:rPr>
          <w:lang w:val="en-US" w:eastAsia="zh-CN"/>
        </w:rPr>
        <w:t xml:space="preserve"> 10 km,   </w:t>
      </w:r>
      <w:r w:rsidRPr="00CB6CBA">
        <w:rPr>
          <w:i/>
          <w:iCs/>
          <w:lang w:val="en-US" w:eastAsia="zh-CN"/>
        </w:rPr>
        <w:t xml:space="preserve">S </w:t>
      </w:r>
      <w:r>
        <w:rPr>
          <w:i/>
          <w:iCs/>
          <w:lang w:val="en-US" w:eastAsia="zh-CN"/>
        </w:rPr>
        <w:t>=</w:t>
      </w:r>
      <w:r w:rsidRPr="00CB6CBA">
        <w:rPr>
          <w:lang w:val="en-US" w:eastAsia="zh-CN"/>
        </w:rPr>
        <w:t xml:space="preserve"> 314 km</w:t>
      </w:r>
      <w:r w:rsidRPr="00CB6CBA">
        <w:rPr>
          <w:vertAlign w:val="superscript"/>
          <w:lang w:val="en-US" w:eastAsia="zh-CN"/>
        </w:rPr>
        <w:t>2</w:t>
      </w:r>
    </w:p>
    <w:p w:rsidR="001A43B2" w:rsidRDefault="001A43B2" w:rsidP="00C40F88">
      <w:pPr>
        <w:ind w:firstLineChars="200" w:firstLine="480"/>
        <w:rPr>
          <w:lang w:val="en-US" w:eastAsia="zh-CN"/>
        </w:rPr>
      </w:pPr>
      <w:r>
        <w:rPr>
          <w:rFonts w:hint="eastAsia"/>
          <w:lang w:val="en-US" w:eastAsia="zh-CN"/>
        </w:rPr>
        <w:t>使用公式</w:t>
      </w:r>
      <w:r w:rsidR="00117E79">
        <w:rPr>
          <w:rFonts w:hint="eastAsia"/>
          <w:lang w:val="en-US" w:eastAsia="zh-CN"/>
        </w:rPr>
        <w:t>(</w:t>
      </w:r>
      <w:r>
        <w:rPr>
          <w:lang w:val="en-US" w:eastAsia="zh-CN"/>
        </w:rPr>
        <w:t>22</w:t>
      </w:r>
      <w:r w:rsidR="00117E79">
        <w:rPr>
          <w:rFonts w:hint="eastAsia"/>
          <w:lang w:val="en-US" w:eastAsia="zh-CN"/>
        </w:rPr>
        <w:t>)</w:t>
      </w:r>
      <w:r>
        <w:rPr>
          <w:rFonts w:hint="eastAsia"/>
          <w:lang w:val="en-US" w:eastAsia="zh-CN"/>
        </w:rPr>
        <w:t>，考虑到表</w:t>
      </w:r>
      <w:r>
        <w:rPr>
          <w:lang w:val="en-US" w:eastAsia="zh-CN"/>
        </w:rPr>
        <w:t>24</w:t>
      </w:r>
      <w:r>
        <w:rPr>
          <w:rFonts w:hint="eastAsia"/>
          <w:lang w:val="en-US" w:eastAsia="zh-CN"/>
        </w:rPr>
        <w:t>中的相关数据，得出：</w:t>
      </w: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iCs/>
          <w:lang w:val="en-US" w:eastAsia="zh-CN"/>
        </w:rPr>
        <w:t>S</w:t>
      </w:r>
      <w:r w:rsidRPr="00CB6CBA">
        <w:rPr>
          <w:i/>
          <w:iCs/>
          <w:vertAlign w:val="subscript"/>
          <w:lang w:val="en-US" w:eastAsia="zh-CN"/>
        </w:rPr>
        <w:t>i</w:t>
      </w:r>
      <w:r w:rsidRPr="00CB6CBA">
        <w:rPr>
          <w:lang w:val="en-US" w:eastAsia="zh-CN"/>
        </w:rPr>
        <w:t xml:space="preserve"> </w:t>
      </w:r>
      <w:r>
        <w:rPr>
          <w:lang w:val="en-US" w:eastAsia="zh-CN"/>
        </w:rPr>
        <w:t>=</w:t>
      </w:r>
      <w:r w:rsidRPr="00CB6CBA">
        <w:rPr>
          <w:lang w:val="en-US" w:eastAsia="zh-CN"/>
        </w:rPr>
        <w:t xml:space="preserve"> 1.2 </w:t>
      </w:r>
      <w:r>
        <w:rPr>
          <w:lang w:val="en-US" w:eastAsia="zh-CN"/>
        </w:rPr>
        <w:t>×</w:t>
      </w:r>
      <w:r w:rsidRPr="00CB6CBA">
        <w:rPr>
          <w:lang w:val="en-US" w:eastAsia="zh-CN"/>
        </w:rPr>
        <w:t xml:space="preserve"> 314 </w:t>
      </w:r>
      <w:r>
        <w:rPr>
          <w:lang w:val="en-US" w:eastAsia="zh-CN"/>
        </w:rPr>
        <w:t>=</w:t>
      </w:r>
      <w:r w:rsidRPr="00CB6CBA">
        <w:rPr>
          <w:lang w:val="en-US" w:eastAsia="zh-CN"/>
        </w:rPr>
        <w:t xml:space="preserve"> 377</w:t>
      </w:r>
      <w:r>
        <w:rPr>
          <w:lang w:val="en-US" w:eastAsia="zh-CN"/>
        </w:rPr>
        <w:t> </w:t>
      </w:r>
      <w:r w:rsidRPr="00CB6CBA">
        <w:rPr>
          <w:lang w:val="en-US" w:eastAsia="zh-CN"/>
        </w:rPr>
        <w:t>km</w:t>
      </w:r>
      <w:r w:rsidRPr="00CB6CBA">
        <w:rPr>
          <w:vertAlign w:val="superscript"/>
          <w:lang w:val="en-US" w:eastAsia="zh-CN"/>
        </w:rPr>
        <w:t>2</w:t>
      </w:r>
    </w:p>
    <w:p w:rsidR="001A43B2" w:rsidRPr="00CB6CBA" w:rsidRDefault="001A43B2" w:rsidP="001A43B2">
      <w:pPr>
        <w:pStyle w:val="Headingb"/>
        <w:rPr>
          <w:lang w:val="en-US" w:eastAsia="zh-CN"/>
        </w:rPr>
      </w:pPr>
      <w:r w:rsidRPr="00CB6CBA">
        <w:rPr>
          <w:lang w:val="en-US" w:eastAsia="zh-CN"/>
        </w:rPr>
        <w:t>d)</w:t>
      </w:r>
      <w:r w:rsidRPr="00CB6CBA">
        <w:rPr>
          <w:lang w:val="en-US" w:eastAsia="zh-CN"/>
        </w:rPr>
        <w:tab/>
      </w:r>
      <w:r>
        <w:rPr>
          <w:rFonts w:hint="eastAsia"/>
          <w:lang w:val="en-US" w:eastAsia="zh-CN"/>
        </w:rPr>
        <w:t>所用频谱资源</w:t>
      </w:r>
    </w:p>
    <w:p w:rsidR="001A43B2" w:rsidRDefault="001A43B2" w:rsidP="00C40F88">
      <w:pPr>
        <w:ind w:firstLineChars="200" w:firstLine="480"/>
        <w:rPr>
          <w:lang w:val="en-US" w:eastAsia="zh-CN"/>
        </w:rPr>
      </w:pPr>
      <w:r>
        <w:rPr>
          <w:rFonts w:hint="eastAsia"/>
          <w:lang w:val="en-US" w:eastAsia="zh-CN"/>
        </w:rPr>
        <w:t>将第</w:t>
      </w:r>
      <w:r w:rsidRPr="00CB6CBA">
        <w:rPr>
          <w:lang w:val="en-US" w:eastAsia="zh-CN"/>
        </w:rPr>
        <w:t>1.3.1.3.2</w:t>
      </w:r>
      <w:r>
        <w:rPr>
          <w:rFonts w:hint="eastAsia"/>
          <w:lang w:val="en-US" w:eastAsia="zh-CN"/>
        </w:rPr>
        <w:t>和</w:t>
      </w:r>
      <w:r w:rsidR="00765DAC">
        <w:rPr>
          <w:rFonts w:hint="eastAsia"/>
          <w:lang w:val="en-US" w:eastAsia="zh-CN"/>
        </w:rPr>
        <w:t>第</w:t>
      </w:r>
      <w:r w:rsidRPr="00CB6CBA">
        <w:rPr>
          <w:lang w:val="en-US" w:eastAsia="zh-CN"/>
        </w:rPr>
        <w:t>1.3.1.2.3</w:t>
      </w:r>
      <w:r>
        <w:rPr>
          <w:rFonts w:hint="eastAsia"/>
          <w:lang w:val="en-US" w:eastAsia="zh-CN"/>
        </w:rPr>
        <w:t>节中计算的值代入公式</w:t>
      </w:r>
      <w:r w:rsidR="00117E79">
        <w:rPr>
          <w:rFonts w:hint="eastAsia"/>
          <w:lang w:val="en-US" w:eastAsia="zh-CN"/>
        </w:rPr>
        <w:t>(</w:t>
      </w:r>
      <w:r>
        <w:rPr>
          <w:lang w:val="en-US" w:eastAsia="zh-CN"/>
        </w:rPr>
        <w:t>20</w:t>
      </w:r>
      <w:r w:rsidR="00117E79">
        <w:rPr>
          <w:rFonts w:hint="eastAsia"/>
          <w:lang w:val="en-US" w:eastAsia="zh-CN"/>
        </w:rPr>
        <w:t>)</w:t>
      </w:r>
      <w:r>
        <w:rPr>
          <w:rFonts w:hint="eastAsia"/>
          <w:lang w:val="en-US" w:eastAsia="zh-CN"/>
        </w:rPr>
        <w:t>，使用如表</w:t>
      </w:r>
      <w:r>
        <w:rPr>
          <w:lang w:val="en-US" w:eastAsia="zh-CN"/>
        </w:rPr>
        <w:t>2</w:t>
      </w:r>
      <w:r>
        <w:rPr>
          <w:rFonts w:hint="eastAsia"/>
          <w:lang w:val="en-US" w:eastAsia="zh-CN"/>
        </w:rPr>
        <w:t>中所列的加权系数值并考虑到非</w:t>
      </w:r>
      <w:r w:rsidR="00D61090">
        <w:rPr>
          <w:rFonts w:hint="eastAsia"/>
          <w:lang w:val="en-US" w:eastAsia="zh-CN"/>
        </w:rPr>
        <w:t>共用</w:t>
      </w:r>
      <w:r>
        <w:rPr>
          <w:rFonts w:hint="eastAsia"/>
          <w:lang w:val="en-US" w:eastAsia="zh-CN"/>
        </w:rPr>
        <w:t>条件</w:t>
      </w:r>
      <w:r w:rsidR="00117E79">
        <w:rPr>
          <w:rFonts w:hint="eastAsia"/>
          <w:lang w:val="en-US" w:eastAsia="zh-CN"/>
        </w:rPr>
        <w:t>(</w:t>
      </w:r>
      <w:r>
        <w:rPr>
          <w:lang w:val="en-US"/>
        </w:rPr>
        <w:sym w:font="Symbol" w:char="F062"/>
      </w:r>
      <w:r>
        <w:rPr>
          <w:lang w:val="en-US" w:eastAsia="zh-CN"/>
        </w:rPr>
        <w:t xml:space="preserve"> = </w:t>
      </w:r>
      <w:r w:rsidRPr="00CB6CBA">
        <w:rPr>
          <w:lang w:val="en-US" w:eastAsia="zh-CN"/>
        </w:rPr>
        <w:t>1</w:t>
      </w:r>
      <w:r w:rsidR="00117E79">
        <w:rPr>
          <w:rFonts w:hint="eastAsia"/>
          <w:lang w:val="en-US" w:eastAsia="zh-CN"/>
        </w:rPr>
        <w:t>)</w:t>
      </w:r>
      <w:r>
        <w:rPr>
          <w:rFonts w:hint="eastAsia"/>
          <w:lang w:val="en-US" w:eastAsia="zh-CN"/>
        </w:rPr>
        <w:t>，最终可求出：</w:t>
      </w:r>
    </w:p>
    <w:p w:rsidR="001A43B2" w:rsidRPr="00CB6CBA" w:rsidRDefault="001A43B2" w:rsidP="001A43B2">
      <w:pPr>
        <w:pStyle w:val="Equation"/>
        <w:rPr>
          <w:lang w:val="en-US" w:eastAsia="zh-CN"/>
        </w:rPr>
      </w:pPr>
      <w:r w:rsidRPr="00CB6CBA">
        <w:rPr>
          <w:lang w:val="en-US" w:eastAsia="zh-CN"/>
        </w:rPr>
        <w:tab/>
      </w:r>
      <w:r w:rsidRPr="00CB6CBA">
        <w:rPr>
          <w:i/>
          <w:lang w:val="en-US" w:eastAsia="zh-CN"/>
        </w:rPr>
        <w:tab/>
        <w:t>W</w:t>
      </w:r>
      <w:r w:rsidRPr="00CB6CBA">
        <w:rPr>
          <w:lang w:val="en-US" w:eastAsia="zh-CN"/>
        </w:rPr>
        <w:t xml:space="preserve"> </w:t>
      </w:r>
      <w:r>
        <w:rPr>
          <w:lang w:val="en-US" w:eastAsia="zh-CN"/>
        </w:rPr>
        <w:t>=</w:t>
      </w:r>
      <w:r w:rsidRPr="00CB6CBA">
        <w:rPr>
          <w:lang w:val="en-US" w:eastAsia="zh-CN"/>
        </w:rPr>
        <w:t xml:space="preserve"> 3 </w:t>
      </w:r>
      <w:r>
        <w:rPr>
          <w:lang w:val="en-US" w:eastAsia="zh-CN"/>
        </w:rPr>
        <w:t>×</w:t>
      </w:r>
      <w:r w:rsidRPr="00CB6CBA">
        <w:rPr>
          <w:lang w:val="en-US" w:eastAsia="zh-CN"/>
        </w:rPr>
        <w:t xml:space="preserve"> 1.2 </w:t>
      </w:r>
      <w:r>
        <w:rPr>
          <w:lang w:val="en-US" w:eastAsia="zh-CN"/>
        </w:rPr>
        <w:t>×</w:t>
      </w:r>
      <w:r w:rsidRPr="00CB6CBA">
        <w:rPr>
          <w:lang w:val="en-US" w:eastAsia="zh-CN"/>
        </w:rPr>
        <w:t xml:space="preserve"> 1 </w:t>
      </w:r>
      <w:r>
        <w:rPr>
          <w:lang w:val="en-US" w:eastAsia="zh-CN"/>
        </w:rPr>
        <w:t>×</w:t>
      </w:r>
      <w:r w:rsidRPr="00CB6CBA">
        <w:rPr>
          <w:lang w:val="en-US" w:eastAsia="zh-CN"/>
        </w:rPr>
        <w:t xml:space="preserve"> 1 </w:t>
      </w:r>
      <w:r>
        <w:rPr>
          <w:lang w:val="en-US" w:eastAsia="zh-CN"/>
        </w:rPr>
        <w:t>×</w:t>
      </w:r>
      <w:r w:rsidRPr="00CB6CBA">
        <w:rPr>
          <w:lang w:val="en-US" w:eastAsia="zh-CN"/>
        </w:rPr>
        <w:t xml:space="preserve"> 1 </w:t>
      </w:r>
      <w:r>
        <w:rPr>
          <w:lang w:val="en-US" w:eastAsia="zh-CN"/>
        </w:rPr>
        <w:t>×</w:t>
      </w:r>
      <w:r w:rsidRPr="00CB6CBA">
        <w:rPr>
          <w:lang w:val="en-US" w:eastAsia="zh-CN"/>
        </w:rPr>
        <w:t xml:space="preserve"> 1.6 </w:t>
      </w:r>
      <w:r>
        <w:rPr>
          <w:lang w:val="en-US" w:eastAsia="zh-CN"/>
        </w:rPr>
        <w:t>×</w:t>
      </w:r>
      <w:r w:rsidRPr="00CB6CBA">
        <w:rPr>
          <w:lang w:val="en-US" w:eastAsia="zh-CN"/>
        </w:rPr>
        <w:t xml:space="preserve"> 377 </w:t>
      </w:r>
      <w:r>
        <w:rPr>
          <w:lang w:val="en-US" w:eastAsia="zh-CN"/>
        </w:rPr>
        <w:t>×</w:t>
      </w:r>
      <w:r w:rsidRPr="00CB6CBA">
        <w:rPr>
          <w:lang w:val="en-US" w:eastAsia="zh-CN"/>
        </w:rPr>
        <w:t xml:space="preserve"> 1 </w:t>
      </w:r>
      <w:r>
        <w:rPr>
          <w:lang w:val="en-US" w:eastAsia="zh-CN"/>
        </w:rPr>
        <w:t>=</w:t>
      </w:r>
      <w:r w:rsidRPr="00CB6CBA">
        <w:rPr>
          <w:lang w:val="en-US" w:eastAsia="zh-CN"/>
        </w:rPr>
        <w:t xml:space="preserve"> 2</w:t>
      </w:r>
      <w:r w:rsidRPr="00CB6CBA">
        <w:rPr>
          <w:rFonts w:ascii="Tms Rmn" w:hAnsi="Tms Rmn"/>
          <w:sz w:val="12"/>
          <w:lang w:val="en-US" w:eastAsia="zh-CN"/>
        </w:rPr>
        <w:t> </w:t>
      </w:r>
      <w:r w:rsidRPr="00CB6CBA">
        <w:rPr>
          <w:lang w:val="en-US" w:eastAsia="zh-CN"/>
        </w:rPr>
        <w:t xml:space="preserve">172          MHz </w:t>
      </w:r>
      <w:r w:rsidRPr="00CB6CBA">
        <w:rPr>
          <w:szCs w:val="24"/>
          <w:lang w:val="en-US"/>
        </w:rPr>
        <w:sym w:font="Symbol" w:char="F0D7"/>
      </w:r>
      <w:r w:rsidRPr="00CB6CBA">
        <w:rPr>
          <w:lang w:val="en-US" w:eastAsia="zh-CN"/>
        </w:rPr>
        <w:t xml:space="preserve"> km</w:t>
      </w:r>
      <w:r w:rsidRPr="00CB6CBA">
        <w:rPr>
          <w:vertAlign w:val="superscript"/>
          <w:lang w:val="en-US" w:eastAsia="zh-CN"/>
        </w:rPr>
        <w:t>2</w:t>
      </w:r>
      <w:r w:rsidRPr="00CB6CBA">
        <w:rPr>
          <w:lang w:val="en-US" w:eastAsia="zh-CN"/>
        </w:rPr>
        <w:t xml:space="preserve"> </w:t>
      </w:r>
      <w:r w:rsidRPr="00CB6CBA">
        <w:rPr>
          <w:szCs w:val="24"/>
          <w:lang w:val="en-US"/>
        </w:rPr>
        <w:sym w:font="Symbol" w:char="F0D7"/>
      </w:r>
      <w:r w:rsidRPr="00CB6CBA">
        <w:rPr>
          <w:lang w:val="en-US" w:eastAsia="zh-CN"/>
        </w:rPr>
        <w:t xml:space="preserve"> 1</w:t>
      </w:r>
      <w:r>
        <w:rPr>
          <w:rFonts w:hint="eastAsia"/>
          <w:lang w:val="en-US" w:eastAsia="zh-CN"/>
        </w:rPr>
        <w:t>年</w:t>
      </w:r>
    </w:p>
    <w:p w:rsidR="001A43B2" w:rsidRPr="006C6A6F" w:rsidRDefault="001A43B2" w:rsidP="001A43B2">
      <w:pPr>
        <w:pStyle w:val="Heading3"/>
        <w:rPr>
          <w:lang w:val="en-US" w:eastAsia="zh-CN"/>
        </w:rPr>
      </w:pPr>
      <w:bookmarkStart w:id="224" w:name="_Toc309886530"/>
      <w:r w:rsidRPr="00CB6CBA">
        <w:rPr>
          <w:lang w:val="en-US" w:eastAsia="zh-CN"/>
        </w:rPr>
        <w:t>4.</w:t>
      </w:r>
      <w:r>
        <w:rPr>
          <w:lang w:val="en-US" w:eastAsia="zh-CN"/>
        </w:rPr>
        <w:t>7</w:t>
      </w:r>
      <w:r w:rsidRPr="00CB6CBA">
        <w:rPr>
          <w:lang w:val="en-US" w:eastAsia="zh-CN"/>
        </w:rPr>
        <w:t>.5</w:t>
      </w:r>
      <w:r w:rsidRPr="00CB6CBA">
        <w:rPr>
          <w:lang w:val="en-US" w:eastAsia="zh-CN"/>
        </w:rPr>
        <w:tab/>
      </w:r>
      <w:r w:rsidR="00AD147B">
        <w:rPr>
          <w:rFonts w:hint="eastAsia"/>
          <w:lang w:val="en-US" w:eastAsia="zh-CN"/>
        </w:rPr>
        <w:t>水</w:t>
      </w:r>
      <w:r w:rsidRPr="006C6A6F">
        <w:rPr>
          <w:rFonts w:hint="eastAsia"/>
          <w:lang w:val="en-US" w:eastAsia="zh-CN"/>
        </w:rPr>
        <w:t>上移动</w:t>
      </w:r>
      <w:r>
        <w:rPr>
          <w:rFonts w:hint="eastAsia"/>
          <w:lang w:val="en-US" w:eastAsia="zh-CN"/>
        </w:rPr>
        <w:t>无线电</w:t>
      </w:r>
      <w:r w:rsidRPr="006C6A6F">
        <w:rPr>
          <w:rFonts w:hint="eastAsia"/>
          <w:lang w:val="en-US" w:eastAsia="zh-CN"/>
        </w:rPr>
        <w:t>业务</w:t>
      </w:r>
      <w:bookmarkEnd w:id="224"/>
    </w:p>
    <w:p w:rsidR="001A43B2" w:rsidRPr="00CB6CBA" w:rsidRDefault="001A43B2" w:rsidP="001A43B2">
      <w:pPr>
        <w:pStyle w:val="Headingb"/>
        <w:rPr>
          <w:lang w:val="en-US" w:eastAsia="zh-CN"/>
        </w:rPr>
      </w:pPr>
      <w:r w:rsidRPr="00CB6CBA">
        <w:rPr>
          <w:lang w:val="en-US" w:eastAsia="zh-CN"/>
        </w:rPr>
        <w:t>a)</w:t>
      </w:r>
      <w:r w:rsidRPr="00CB6CBA">
        <w:rPr>
          <w:lang w:val="en-US" w:eastAsia="zh-CN"/>
        </w:rPr>
        <w:tab/>
      </w:r>
      <w:r>
        <w:rPr>
          <w:rFonts w:hint="eastAsia"/>
          <w:lang w:val="en-US" w:eastAsia="zh-CN"/>
        </w:rPr>
        <w:t>计算步骤的背景知识</w:t>
      </w:r>
    </w:p>
    <w:p w:rsidR="001A43B2" w:rsidRPr="00CD7B26" w:rsidRDefault="001A43B2" w:rsidP="00AA425B">
      <w:pPr>
        <w:spacing w:line="360" w:lineRule="atLeast"/>
        <w:ind w:firstLineChars="200" w:firstLine="480"/>
        <w:rPr>
          <w:lang w:val="en-US" w:eastAsia="zh-CN"/>
        </w:rPr>
      </w:pPr>
      <w:r>
        <w:rPr>
          <w:rFonts w:hint="eastAsia"/>
          <w:lang w:val="en-US" w:eastAsia="zh-CN"/>
        </w:rPr>
        <w:t>对于在</w:t>
      </w:r>
      <w:r w:rsidRPr="00CD7B26">
        <w:rPr>
          <w:rFonts w:hint="eastAsia"/>
          <w:lang w:val="en-US" w:eastAsia="zh-CN"/>
        </w:rPr>
        <w:t>甚低频</w:t>
      </w:r>
      <w:r>
        <w:rPr>
          <w:rFonts w:hint="eastAsia"/>
          <w:lang w:val="en-US" w:eastAsia="zh-CN"/>
        </w:rPr>
        <w:t>和高频频段工作的</w:t>
      </w:r>
      <w:r w:rsidR="00AD147B">
        <w:rPr>
          <w:rFonts w:hint="eastAsia"/>
          <w:lang w:val="en-US" w:eastAsia="zh-CN"/>
        </w:rPr>
        <w:t>水</w:t>
      </w:r>
      <w:r>
        <w:rPr>
          <w:rFonts w:hint="eastAsia"/>
          <w:lang w:val="en-US" w:eastAsia="zh-CN"/>
        </w:rPr>
        <w:t>上移动业务海岸和</w:t>
      </w:r>
      <w:r w:rsidRPr="00CD7B26">
        <w:rPr>
          <w:rFonts w:hint="eastAsia"/>
          <w:lang w:val="en-US" w:eastAsia="zh-CN"/>
        </w:rPr>
        <w:t>船舶电台</w:t>
      </w:r>
      <w:r>
        <w:rPr>
          <w:rFonts w:hint="eastAsia"/>
          <w:lang w:val="en-US" w:eastAsia="zh-CN"/>
        </w:rPr>
        <w:t>，在考虑到国家海洋经济办界</w:t>
      </w:r>
      <w:r w:rsidR="00117E79">
        <w:rPr>
          <w:rFonts w:hint="eastAsia"/>
          <w:lang w:val="en-US" w:eastAsia="zh-CN"/>
        </w:rPr>
        <w:t>(</w:t>
      </w:r>
      <w:r>
        <w:rPr>
          <w:rFonts w:hint="eastAsia"/>
          <w:lang w:val="en-US" w:eastAsia="zh-CN"/>
        </w:rPr>
        <w:t>通常为</w:t>
      </w:r>
      <w:r>
        <w:rPr>
          <w:lang w:val="en-US" w:eastAsia="zh-CN"/>
        </w:rPr>
        <w:t>200</w:t>
      </w:r>
      <w:r>
        <w:rPr>
          <w:rFonts w:hint="eastAsia"/>
          <w:lang w:val="en-US" w:eastAsia="zh-CN"/>
        </w:rPr>
        <w:t>英里，即</w:t>
      </w:r>
      <w:r>
        <w:rPr>
          <w:lang w:val="en-US" w:eastAsia="zh-CN"/>
        </w:rPr>
        <w:t>360</w:t>
      </w:r>
      <w:r>
        <w:rPr>
          <w:rFonts w:hint="eastAsia"/>
          <w:lang w:val="en-US" w:eastAsia="zh-CN"/>
        </w:rPr>
        <w:t>公里</w:t>
      </w:r>
      <w:r w:rsidR="00117E79">
        <w:rPr>
          <w:rFonts w:hint="eastAsia"/>
          <w:lang w:val="en-US" w:eastAsia="zh-CN"/>
        </w:rPr>
        <w:t>)</w:t>
      </w:r>
      <w:r>
        <w:rPr>
          <w:rFonts w:hint="eastAsia"/>
          <w:lang w:val="en-US" w:eastAsia="zh-CN"/>
        </w:rPr>
        <w:t>的限制的前提下，可使用建议的有关低频和高频广播电台的规定。如果是使用定向发射天线，则可使用</w:t>
      </w:r>
      <w:r w:rsidRPr="00CB6CBA">
        <w:rPr>
          <w:lang w:val="en-US" w:eastAsia="zh-CN"/>
        </w:rPr>
        <w:t>ITU</w:t>
      </w:r>
      <w:r w:rsidR="00B71925">
        <w:rPr>
          <w:rFonts w:hint="eastAsia"/>
          <w:lang w:val="en-US" w:eastAsia="zh-CN"/>
        </w:rPr>
        <w:t>-</w:t>
      </w:r>
      <w:r w:rsidRPr="00CB6CBA">
        <w:rPr>
          <w:lang w:val="en-US" w:eastAsia="zh-CN"/>
        </w:rPr>
        <w:t>R</w:t>
      </w:r>
      <w:r>
        <w:rPr>
          <w:lang w:val="en-US" w:eastAsia="zh-CN"/>
        </w:rPr>
        <w:t> </w:t>
      </w:r>
      <w:r w:rsidRPr="00CB6CBA">
        <w:rPr>
          <w:lang w:val="en-US" w:eastAsia="zh-CN"/>
        </w:rPr>
        <w:t>F.162-3</w:t>
      </w:r>
      <w:r w:rsidR="00B71925">
        <w:rPr>
          <w:rFonts w:hint="eastAsia"/>
          <w:lang w:val="en-US" w:eastAsia="zh-CN"/>
        </w:rPr>
        <w:t>建议书</w:t>
      </w:r>
      <w:r>
        <w:rPr>
          <w:rFonts w:hint="eastAsia"/>
          <w:lang w:val="en-US" w:eastAsia="zh-CN"/>
        </w:rPr>
        <w:t>中的“服务扇区”的概念。</w:t>
      </w:r>
    </w:p>
    <w:p w:rsidR="00AD61D1" w:rsidRDefault="00AD61D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A43B2" w:rsidRPr="002E171E" w:rsidRDefault="001A43B2" w:rsidP="00AA425B">
      <w:pPr>
        <w:spacing w:line="360" w:lineRule="atLeast"/>
        <w:ind w:firstLineChars="200" w:firstLine="480"/>
        <w:rPr>
          <w:lang w:val="en-US" w:eastAsia="zh-CN"/>
        </w:rPr>
      </w:pPr>
      <w:r>
        <w:rPr>
          <w:rFonts w:hint="eastAsia"/>
          <w:lang w:val="en-US" w:eastAsia="zh-CN"/>
        </w:rPr>
        <w:t>在</w:t>
      </w:r>
      <w:r w:rsidRPr="00CB6CBA">
        <w:rPr>
          <w:lang w:val="en-US" w:eastAsia="zh-CN"/>
        </w:rPr>
        <w:t>156-174 MHz</w:t>
      </w:r>
      <w:r>
        <w:rPr>
          <w:rFonts w:hint="eastAsia"/>
          <w:lang w:val="en-US" w:eastAsia="zh-CN"/>
        </w:rPr>
        <w:t>频段工作的</w:t>
      </w:r>
      <w:r w:rsidRPr="002E171E">
        <w:rPr>
          <w:rFonts w:hint="eastAsia"/>
          <w:lang w:val="en-US" w:eastAsia="zh-CN"/>
        </w:rPr>
        <w:t>甚高频</w:t>
      </w:r>
      <w:r>
        <w:rPr>
          <w:rFonts w:hint="eastAsia"/>
          <w:lang w:val="en-US" w:eastAsia="zh-CN"/>
        </w:rPr>
        <w:t>海岸和船舶电台的服务区</w:t>
      </w:r>
      <w:r w:rsidR="00117E79">
        <w:rPr>
          <w:rFonts w:hint="eastAsia"/>
          <w:lang w:val="en-US" w:eastAsia="zh-CN"/>
        </w:rPr>
        <w:t>(</w:t>
      </w:r>
      <w:r>
        <w:rPr>
          <w:rFonts w:hint="eastAsia"/>
          <w:lang w:val="en-US" w:eastAsia="zh-CN"/>
        </w:rPr>
        <w:t>《无线电规则》附录</w:t>
      </w:r>
      <w:r>
        <w:rPr>
          <w:lang w:val="en-US" w:eastAsia="zh-CN"/>
        </w:rPr>
        <w:t>18</w:t>
      </w:r>
      <w:r w:rsidR="00117E79">
        <w:rPr>
          <w:rFonts w:hint="eastAsia"/>
          <w:lang w:val="en-US" w:eastAsia="zh-CN"/>
        </w:rPr>
        <w:t>)</w:t>
      </w:r>
      <w:r>
        <w:rPr>
          <w:rFonts w:hint="eastAsia"/>
          <w:lang w:val="en-US" w:eastAsia="zh-CN"/>
        </w:rPr>
        <w:t>可使用</w:t>
      </w:r>
      <w:r w:rsidRPr="00B277B9">
        <w:rPr>
          <w:lang w:val="en-US" w:eastAsia="zh-CN"/>
        </w:rPr>
        <w:t>ITU</w:t>
      </w:r>
      <w:r w:rsidR="00B71925">
        <w:rPr>
          <w:rFonts w:hint="eastAsia"/>
          <w:lang w:val="en-US" w:eastAsia="zh-CN"/>
        </w:rPr>
        <w:t>-</w:t>
      </w:r>
      <w:r w:rsidRPr="00B277B9">
        <w:rPr>
          <w:lang w:val="en-US" w:eastAsia="zh-CN"/>
        </w:rPr>
        <w:t>R</w:t>
      </w:r>
      <w:r>
        <w:rPr>
          <w:lang w:val="en-US" w:eastAsia="zh-CN"/>
        </w:rPr>
        <w:t> </w:t>
      </w:r>
      <w:r w:rsidRPr="00CB6CBA">
        <w:rPr>
          <w:lang w:val="en-US" w:eastAsia="zh-CN"/>
        </w:rPr>
        <w:t>P.1546-4</w:t>
      </w:r>
      <w:r w:rsidR="00B71925">
        <w:rPr>
          <w:rFonts w:hint="eastAsia"/>
          <w:lang w:val="en-US" w:eastAsia="zh-CN"/>
        </w:rPr>
        <w:t>建议书</w:t>
      </w:r>
      <w:r w:rsidR="00985A4A">
        <w:rPr>
          <w:rFonts w:hint="eastAsia"/>
          <w:lang w:val="en-US" w:eastAsia="zh-CN"/>
        </w:rPr>
        <w:t>附件</w:t>
      </w:r>
      <w:r>
        <w:rPr>
          <w:lang w:val="en-US" w:eastAsia="zh-CN"/>
        </w:rPr>
        <w:t>2</w:t>
      </w:r>
      <w:r>
        <w:rPr>
          <w:rFonts w:hint="eastAsia"/>
          <w:lang w:val="en-US" w:eastAsia="zh-CN"/>
        </w:rPr>
        <w:t>中的传播曲线计算，即以与广播相同的方式。</w:t>
      </w:r>
      <w:r w:rsidRPr="00CB6CBA">
        <w:rPr>
          <w:lang w:val="en-US" w:eastAsia="zh-CN"/>
        </w:rPr>
        <w:t>ITU-R M.489-2</w:t>
      </w:r>
      <w:r w:rsidR="00B71925">
        <w:rPr>
          <w:rFonts w:hint="eastAsia"/>
          <w:lang w:val="en-US" w:eastAsia="zh-CN"/>
        </w:rPr>
        <w:t>建议书</w:t>
      </w:r>
      <w:r>
        <w:rPr>
          <w:rFonts w:hint="eastAsia"/>
          <w:lang w:val="en-US" w:eastAsia="zh-CN"/>
        </w:rPr>
        <w:t>中介绍了设备的技术</w:t>
      </w:r>
      <w:r w:rsidRPr="003C5DF6">
        <w:rPr>
          <w:rFonts w:hint="eastAsia"/>
          <w:lang w:val="en-US" w:eastAsia="zh-CN"/>
        </w:rPr>
        <w:t>性能</w:t>
      </w:r>
      <w:r>
        <w:rPr>
          <w:rFonts w:hint="eastAsia"/>
          <w:lang w:val="en-US" w:eastAsia="zh-CN"/>
        </w:rPr>
        <w:t>。</w:t>
      </w:r>
    </w:p>
    <w:p w:rsidR="001A43B2" w:rsidRPr="00D872DC" w:rsidRDefault="001A43B2" w:rsidP="00AA425B">
      <w:pPr>
        <w:spacing w:line="360" w:lineRule="atLeast"/>
        <w:ind w:firstLineChars="200" w:firstLine="480"/>
        <w:rPr>
          <w:lang w:val="en-US" w:eastAsia="zh-CN"/>
        </w:rPr>
      </w:pPr>
      <w:r>
        <w:rPr>
          <w:rFonts w:hint="eastAsia"/>
          <w:lang w:val="en-US" w:eastAsia="zh-CN"/>
        </w:rPr>
        <w:t>使用</w:t>
      </w:r>
      <w:r w:rsidRPr="00D872DC">
        <w:rPr>
          <w:rFonts w:hint="eastAsia"/>
          <w:lang w:val="en-US" w:eastAsia="zh-CN"/>
        </w:rPr>
        <w:t>全向天线</w:t>
      </w:r>
      <w:r>
        <w:rPr>
          <w:rFonts w:hint="eastAsia"/>
          <w:lang w:val="en-US" w:eastAsia="zh-CN"/>
        </w:rPr>
        <w:t>的船舶电台的服务区</w:t>
      </w:r>
      <w:r w:rsidR="00D0264A">
        <w:rPr>
          <w:rFonts w:hint="eastAsia"/>
          <w:i/>
          <w:iCs/>
          <w:lang w:val="en-US" w:eastAsia="zh-CN"/>
        </w:rPr>
        <w:t>S</w:t>
      </w:r>
      <w:r>
        <w:rPr>
          <w:rFonts w:hint="eastAsia"/>
          <w:lang w:val="en-US" w:eastAsia="zh-CN"/>
        </w:rPr>
        <w:t>按下式计算：</w:t>
      </w:r>
    </w:p>
    <w:p w:rsidR="001A43B2" w:rsidRDefault="001A43B2" w:rsidP="001A43B2">
      <w:pPr>
        <w:pStyle w:val="Blanc"/>
        <w:rPr>
          <w:lang w:eastAsia="zh-CN"/>
        </w:rPr>
      </w:pPr>
    </w:p>
    <w:p w:rsidR="001A43B2" w:rsidRDefault="001A43B2" w:rsidP="001A43B2">
      <w:pPr>
        <w:pStyle w:val="Equation"/>
        <w:rPr>
          <w:lang w:val="en-US" w:eastAsia="zh-CN"/>
        </w:rPr>
      </w:pPr>
      <w:r w:rsidRPr="00CB6CBA">
        <w:rPr>
          <w:lang w:val="en-US" w:eastAsia="zh-CN"/>
        </w:rPr>
        <w:tab/>
      </w:r>
      <w:r w:rsidRPr="00CB6CBA">
        <w:rPr>
          <w:lang w:val="en-US" w:eastAsia="zh-CN"/>
        </w:rPr>
        <w:tab/>
      </w:r>
      <w:r w:rsidRPr="00CB6CBA">
        <w:rPr>
          <w:position w:val="-12"/>
          <w:lang w:val="en-US"/>
        </w:rPr>
        <w:object w:dxaOrig="2439" w:dyaOrig="420">
          <v:shape id="_x0000_i1065" type="#_x0000_t75" style="width:118.5pt;height:22.5pt" o:ole="">
            <v:imagedata r:id="rId89" o:title=""/>
          </v:shape>
          <o:OLEObject Type="Embed" ProgID="Equation.3" ShapeID="_x0000_i1065" DrawAspect="Content" ObjectID="_1385303864" r:id="rId90"/>
        </w:object>
      </w:r>
      <w:r w:rsidRPr="00CB6CBA">
        <w:rPr>
          <w:lang w:val="en-US" w:eastAsia="zh-CN"/>
        </w:rPr>
        <w:tab/>
        <w:t>(</w:t>
      </w:r>
      <w:r>
        <w:rPr>
          <w:lang w:val="en-US" w:eastAsia="zh-CN"/>
        </w:rPr>
        <w:t>46</w:t>
      </w:r>
      <w:r w:rsidRPr="00CB6CBA">
        <w:rPr>
          <w:lang w:val="en-US" w:eastAsia="zh-CN"/>
        </w:rPr>
        <w:t>)</w:t>
      </w:r>
    </w:p>
    <w:p w:rsidR="001A43B2" w:rsidRPr="00CB6CBA" w:rsidRDefault="001A43B2" w:rsidP="001A43B2">
      <w:pPr>
        <w:rPr>
          <w:lang w:val="en-US" w:eastAsia="zh-CN"/>
        </w:rPr>
      </w:pPr>
      <w:r>
        <w:rPr>
          <w:rFonts w:hint="eastAsia"/>
          <w:lang w:val="en-US" w:eastAsia="zh-CN"/>
        </w:rPr>
        <w:t>式中：</w:t>
      </w:r>
    </w:p>
    <w:p w:rsidR="001A43B2" w:rsidRPr="00CB6CBA" w:rsidRDefault="001A43B2" w:rsidP="001A43B2">
      <w:pPr>
        <w:pStyle w:val="Equationlegend"/>
        <w:rPr>
          <w:lang w:eastAsia="zh-CN"/>
        </w:rPr>
      </w:pPr>
      <w:r w:rsidRPr="00CB6CBA">
        <w:rPr>
          <w:i/>
          <w:iCs/>
          <w:lang w:eastAsia="zh-CN"/>
        </w:rPr>
        <w:tab/>
        <w:t>R</w:t>
      </w:r>
      <w:r w:rsidRPr="00CB6CBA">
        <w:rPr>
          <w:i/>
          <w:vertAlign w:val="subscript"/>
          <w:lang w:eastAsia="zh-CN"/>
        </w:rPr>
        <w:t>s</w:t>
      </w:r>
      <w:r>
        <w:rPr>
          <w:i/>
          <w:vertAlign w:val="subscript"/>
          <w:lang w:eastAsia="zh-CN"/>
        </w:rPr>
        <w:t xml:space="preserve"> </w:t>
      </w:r>
      <w:r w:rsidR="00DD5225">
        <w:rPr>
          <w:lang w:eastAsia="zh-CN"/>
        </w:rPr>
        <w:t>：</w:t>
      </w:r>
      <w:r w:rsidRPr="00CB6CBA">
        <w:rPr>
          <w:vertAlign w:val="subscript"/>
          <w:lang w:eastAsia="zh-CN"/>
        </w:rPr>
        <w:tab/>
      </w:r>
      <w:r>
        <w:rPr>
          <w:rFonts w:hint="eastAsia"/>
          <w:lang w:eastAsia="zh-CN"/>
        </w:rPr>
        <w:t>使用</w:t>
      </w:r>
      <w:r w:rsidRPr="00CB6CBA">
        <w:rPr>
          <w:lang w:eastAsia="zh-CN"/>
        </w:rPr>
        <w:t>ITU-R P.1546-4</w:t>
      </w:r>
      <w:r w:rsidR="00B71925">
        <w:rPr>
          <w:rFonts w:hint="eastAsia"/>
          <w:lang w:eastAsia="zh-CN"/>
        </w:rPr>
        <w:t>建议书</w:t>
      </w:r>
      <w:r>
        <w:rPr>
          <w:rFonts w:hint="eastAsia"/>
          <w:lang w:eastAsia="zh-CN"/>
        </w:rPr>
        <w:t>中的传播曲线计算的船舶电台在</w:t>
      </w:r>
      <w:r w:rsidRPr="00CB6CBA">
        <w:rPr>
          <w:lang w:eastAsia="zh-CN"/>
        </w:rPr>
        <w:t>30-300 MHz</w:t>
      </w:r>
      <w:r>
        <w:rPr>
          <w:rFonts w:hint="eastAsia"/>
          <w:lang w:eastAsia="zh-CN"/>
        </w:rPr>
        <w:t>的频段，海洋，</w:t>
      </w:r>
      <w:r>
        <w:rPr>
          <w:lang w:eastAsia="zh-CN"/>
        </w:rPr>
        <w:t>50%</w:t>
      </w:r>
      <w:r>
        <w:rPr>
          <w:rFonts w:hint="eastAsia"/>
          <w:lang w:eastAsia="zh-CN"/>
        </w:rPr>
        <w:t>的位置条件下工作的圆形服务区半径</w:t>
      </w:r>
      <w:r w:rsidR="00117E79">
        <w:rPr>
          <w:rFonts w:hint="eastAsia"/>
          <w:lang w:eastAsia="zh-CN"/>
        </w:rPr>
        <w:t>(</w:t>
      </w:r>
      <w:r w:rsidRPr="00CB6CBA">
        <w:rPr>
          <w:lang w:eastAsia="zh-CN"/>
        </w:rPr>
        <w:t>ITU-R P.1546-4</w:t>
      </w:r>
      <w:r w:rsidR="00B71925">
        <w:rPr>
          <w:rFonts w:hint="eastAsia"/>
          <w:lang w:eastAsia="zh-CN"/>
        </w:rPr>
        <w:t>建议书</w:t>
      </w:r>
      <w:r>
        <w:rPr>
          <w:rFonts w:hint="eastAsia"/>
          <w:lang w:eastAsia="zh-CN"/>
        </w:rPr>
        <w:t>图</w:t>
      </w:r>
      <w:r>
        <w:rPr>
          <w:lang w:eastAsia="zh-CN"/>
        </w:rPr>
        <w:t>4</w:t>
      </w:r>
      <w:r w:rsidR="00117E79">
        <w:rPr>
          <w:rFonts w:hint="eastAsia"/>
          <w:lang w:eastAsia="zh-CN"/>
        </w:rPr>
        <w:t>)</w:t>
      </w:r>
      <w:r>
        <w:rPr>
          <w:rFonts w:hint="eastAsia"/>
          <w:lang w:eastAsia="zh-CN"/>
        </w:rPr>
        <w:t>。</w:t>
      </w:r>
    </w:p>
    <w:p w:rsidR="001A43B2" w:rsidRPr="00884C41" w:rsidRDefault="001A43B2" w:rsidP="00AA425B">
      <w:pPr>
        <w:spacing w:line="360" w:lineRule="atLeast"/>
        <w:ind w:firstLineChars="200" w:firstLine="480"/>
        <w:rPr>
          <w:lang w:val="en-US" w:eastAsia="zh-CN"/>
        </w:rPr>
      </w:pPr>
      <w:r>
        <w:rPr>
          <w:rFonts w:hint="eastAsia"/>
          <w:lang w:val="en-US" w:eastAsia="zh-CN"/>
        </w:rPr>
        <w:t>需注意的是：在这种特殊情况下，</w:t>
      </w:r>
      <w:r w:rsidRPr="00884C41">
        <w:rPr>
          <w:rFonts w:hint="eastAsia"/>
          <w:lang w:val="en-US" w:eastAsia="zh-CN"/>
        </w:rPr>
        <w:t>寒冷</w:t>
      </w:r>
      <w:r>
        <w:rPr>
          <w:rFonts w:hint="eastAsia"/>
          <w:lang w:val="en-US" w:eastAsia="zh-CN"/>
        </w:rPr>
        <w:t>和温暖</w:t>
      </w:r>
      <w:r w:rsidRPr="00884C41">
        <w:rPr>
          <w:rFonts w:hint="eastAsia"/>
          <w:lang w:val="en-US" w:eastAsia="zh-CN"/>
        </w:rPr>
        <w:t>海域</w:t>
      </w:r>
      <w:r>
        <w:rPr>
          <w:rFonts w:hint="eastAsia"/>
          <w:lang w:val="en-US" w:eastAsia="zh-CN"/>
        </w:rPr>
        <w:t>的曲线都相同。发射天线高度为高于海平面的实际天线高度。为了简单，在使用此计算模型时，在所有情况下都将接收天线高度视为</w:t>
      </w:r>
      <w:r>
        <w:rPr>
          <w:lang w:val="en-US" w:eastAsia="zh-CN"/>
        </w:rPr>
        <w:t>10</w:t>
      </w:r>
      <w:r>
        <w:rPr>
          <w:rFonts w:hint="eastAsia"/>
          <w:lang w:val="en-US" w:eastAsia="zh-CN"/>
        </w:rPr>
        <w:t>米。然而，应注意的是，为了让海岸和船舶电台双向通信达到相同条件，实际上海岸电台的接收天线和其发射天线的高度通常都相同。</w:t>
      </w:r>
    </w:p>
    <w:p w:rsidR="001A43B2" w:rsidRPr="00CB6CBA" w:rsidRDefault="001A43B2" w:rsidP="00AA425B">
      <w:pPr>
        <w:spacing w:line="360" w:lineRule="atLeast"/>
        <w:ind w:firstLineChars="200" w:firstLine="480"/>
        <w:rPr>
          <w:lang w:val="en-US" w:eastAsia="zh-CN"/>
        </w:rPr>
      </w:pPr>
      <w:r>
        <w:rPr>
          <w:rFonts w:hint="eastAsia"/>
          <w:lang w:val="en-US" w:eastAsia="zh-CN"/>
        </w:rPr>
        <w:t>对于海岸电台，其占用区的一般为服务区，半径</w:t>
      </w:r>
      <w:r w:rsidRPr="00CB6CBA">
        <w:rPr>
          <w:i/>
          <w:iCs/>
          <w:lang w:val="en-US" w:eastAsia="zh-CN"/>
        </w:rPr>
        <w:t>R</w:t>
      </w:r>
      <w:r w:rsidRPr="00CB6CBA">
        <w:rPr>
          <w:i/>
          <w:iCs/>
          <w:vertAlign w:val="subscript"/>
          <w:lang w:val="en-US" w:eastAsia="zh-CN"/>
        </w:rPr>
        <w:t>s</w:t>
      </w:r>
      <w:r>
        <w:rPr>
          <w:rFonts w:hint="eastAsia"/>
          <w:lang w:val="en-US" w:eastAsia="zh-CN"/>
        </w:rPr>
        <w:t>在海面上，另一半的半径为</w:t>
      </w:r>
      <w:r w:rsidRPr="00CB6CBA">
        <w:rPr>
          <w:i/>
          <w:iCs/>
          <w:lang w:val="en-US" w:eastAsia="zh-CN"/>
        </w:rPr>
        <w:t>R</w:t>
      </w:r>
      <w:r w:rsidRPr="00CB6CBA">
        <w:rPr>
          <w:i/>
          <w:iCs/>
          <w:vertAlign w:val="subscript"/>
          <w:lang w:val="en-US" w:eastAsia="zh-CN"/>
        </w:rPr>
        <w:t>l</w:t>
      </w:r>
      <w:r>
        <w:rPr>
          <w:rFonts w:hint="eastAsia"/>
          <w:lang w:val="en-US" w:eastAsia="zh-CN"/>
        </w:rPr>
        <w:t>，位于陆地表面，即：</w:t>
      </w:r>
    </w:p>
    <w:p w:rsidR="001A43B2" w:rsidRDefault="001A43B2" w:rsidP="001A43B2">
      <w:pPr>
        <w:pStyle w:val="Blanc"/>
        <w:rPr>
          <w:lang w:eastAsia="zh-CN"/>
        </w:rPr>
      </w:pPr>
    </w:p>
    <w:p w:rsidR="001A43B2" w:rsidRDefault="001A43B2" w:rsidP="001A43B2">
      <w:pPr>
        <w:pStyle w:val="Equation"/>
        <w:rPr>
          <w:lang w:val="en-US" w:eastAsia="zh-CN"/>
        </w:rPr>
      </w:pPr>
      <w:r w:rsidRPr="00CB6CBA">
        <w:rPr>
          <w:lang w:val="en-US" w:eastAsia="zh-CN"/>
        </w:rPr>
        <w:tab/>
      </w:r>
      <w:r w:rsidRPr="00CB6CBA">
        <w:rPr>
          <w:lang w:val="en-US" w:eastAsia="zh-CN"/>
        </w:rPr>
        <w:tab/>
      </w:r>
      <w:r w:rsidRPr="00CB6CBA">
        <w:rPr>
          <w:position w:val="-12"/>
          <w:lang w:val="en-US"/>
        </w:rPr>
        <w:object w:dxaOrig="3440" w:dyaOrig="420">
          <v:shape id="_x0000_i1066" type="#_x0000_t75" style="width:170.25pt;height:22.5pt" o:ole="">
            <v:imagedata r:id="rId91" o:title=""/>
          </v:shape>
          <o:OLEObject Type="Embed" ProgID="Equation.3" ShapeID="_x0000_i1066" DrawAspect="Content" ObjectID="_1385303865" r:id="rId92"/>
        </w:object>
      </w:r>
      <w:r w:rsidRPr="00CB6CBA">
        <w:rPr>
          <w:lang w:val="en-US" w:eastAsia="zh-CN"/>
        </w:rPr>
        <w:tab/>
        <w:t>(</w:t>
      </w:r>
      <w:r>
        <w:rPr>
          <w:lang w:val="en-US" w:eastAsia="zh-CN"/>
        </w:rPr>
        <w:t>47</w:t>
      </w:r>
      <w:r w:rsidRPr="00CB6CBA">
        <w:rPr>
          <w:lang w:val="en-US" w:eastAsia="zh-CN"/>
        </w:rPr>
        <w:t>)</w:t>
      </w:r>
    </w:p>
    <w:p w:rsidR="001A43B2" w:rsidRPr="00CB6CBA" w:rsidRDefault="001A43B2" w:rsidP="001A43B2">
      <w:pPr>
        <w:rPr>
          <w:lang w:val="en-US" w:eastAsia="zh-CN"/>
        </w:rPr>
      </w:pPr>
      <w:r>
        <w:rPr>
          <w:rFonts w:hint="eastAsia"/>
          <w:lang w:val="en-US" w:eastAsia="zh-CN"/>
        </w:rPr>
        <w:t>式中：</w:t>
      </w:r>
    </w:p>
    <w:p w:rsidR="001A43B2" w:rsidRDefault="001A43B2" w:rsidP="001C50A2">
      <w:pPr>
        <w:pStyle w:val="Equationlegend"/>
        <w:rPr>
          <w:lang w:eastAsia="zh-CN"/>
        </w:rPr>
      </w:pPr>
      <w:r w:rsidRPr="00CB6CBA">
        <w:rPr>
          <w:i/>
          <w:iCs/>
          <w:lang w:eastAsia="zh-CN"/>
        </w:rPr>
        <w:tab/>
        <w:t>R</w:t>
      </w:r>
      <w:r w:rsidRPr="00CB6CBA">
        <w:rPr>
          <w:i/>
          <w:iCs/>
          <w:vertAlign w:val="subscript"/>
          <w:lang w:eastAsia="zh-CN"/>
        </w:rPr>
        <w:t>l</w:t>
      </w:r>
      <w:r>
        <w:rPr>
          <w:i/>
          <w:iCs/>
          <w:vertAlign w:val="subscript"/>
          <w:lang w:eastAsia="zh-CN"/>
        </w:rPr>
        <w:t xml:space="preserve"> </w:t>
      </w:r>
      <w:r w:rsidR="00DD5225">
        <w:rPr>
          <w:lang w:eastAsia="zh-CN"/>
        </w:rPr>
        <w:t>：</w:t>
      </w:r>
      <w:r w:rsidRPr="00CB6CBA">
        <w:rPr>
          <w:lang w:eastAsia="zh-CN"/>
        </w:rPr>
        <w:tab/>
      </w:r>
      <w:r>
        <w:rPr>
          <w:rFonts w:hint="eastAsia"/>
          <w:lang w:eastAsia="zh-CN"/>
        </w:rPr>
        <w:t>使用</w:t>
      </w:r>
      <w:r w:rsidRPr="00CB6CBA">
        <w:rPr>
          <w:lang w:eastAsia="zh-CN"/>
        </w:rPr>
        <w:t>ITU-R P.1546-4</w:t>
      </w:r>
      <w:r w:rsidR="00B71925">
        <w:rPr>
          <w:rFonts w:hint="eastAsia"/>
          <w:lang w:eastAsia="zh-CN"/>
        </w:rPr>
        <w:t>建议书</w:t>
      </w:r>
      <w:r>
        <w:rPr>
          <w:rFonts w:hint="eastAsia"/>
          <w:lang w:eastAsia="zh-CN"/>
        </w:rPr>
        <w:t>中的传播曲线计算的船舶电台在</w:t>
      </w:r>
      <w:r w:rsidRPr="00CB6CBA">
        <w:rPr>
          <w:lang w:eastAsia="zh-CN"/>
        </w:rPr>
        <w:t>30-300 MHz</w:t>
      </w:r>
      <w:r>
        <w:rPr>
          <w:rFonts w:hint="eastAsia"/>
          <w:lang w:eastAsia="zh-CN"/>
        </w:rPr>
        <w:t>的频段，陆地，</w:t>
      </w:r>
      <w:r>
        <w:rPr>
          <w:lang w:eastAsia="zh-CN"/>
        </w:rPr>
        <w:t>50%</w:t>
      </w:r>
      <w:r>
        <w:rPr>
          <w:rFonts w:hint="eastAsia"/>
          <w:lang w:eastAsia="zh-CN"/>
        </w:rPr>
        <w:t>的位置条件下工作的半圆形服务区半径</w:t>
      </w:r>
      <w:r w:rsidR="00117E79">
        <w:rPr>
          <w:rFonts w:hint="eastAsia"/>
          <w:lang w:eastAsia="zh-CN"/>
        </w:rPr>
        <w:t>(</w:t>
      </w:r>
      <w:r w:rsidRPr="00CB6CBA">
        <w:rPr>
          <w:lang w:eastAsia="zh-CN"/>
        </w:rPr>
        <w:t>ITU-R P.1546-4</w:t>
      </w:r>
      <w:r w:rsidR="00B71925">
        <w:rPr>
          <w:rFonts w:hint="eastAsia"/>
          <w:lang w:eastAsia="zh-CN"/>
        </w:rPr>
        <w:t>建议书</w:t>
      </w:r>
      <w:r>
        <w:rPr>
          <w:rFonts w:hint="eastAsia"/>
          <w:lang w:eastAsia="zh-CN"/>
        </w:rPr>
        <w:t>中的图</w:t>
      </w:r>
      <w:r>
        <w:rPr>
          <w:lang w:eastAsia="zh-CN"/>
        </w:rPr>
        <w:t>1</w:t>
      </w:r>
      <w:r>
        <w:rPr>
          <w:rFonts w:hint="eastAsia"/>
          <w:lang w:eastAsia="zh-CN"/>
        </w:rPr>
        <w:t>，如图</w:t>
      </w:r>
      <w:r>
        <w:rPr>
          <w:lang w:eastAsia="zh-CN"/>
        </w:rPr>
        <w:t>2</w:t>
      </w:r>
      <w:r>
        <w:rPr>
          <w:rFonts w:hint="eastAsia"/>
          <w:lang w:eastAsia="zh-CN"/>
        </w:rPr>
        <w:t>所示</w:t>
      </w:r>
      <w:r w:rsidR="00117E79">
        <w:rPr>
          <w:rFonts w:hint="eastAsia"/>
          <w:lang w:eastAsia="zh-CN"/>
        </w:rPr>
        <w:t>)</w:t>
      </w:r>
      <w:r>
        <w:rPr>
          <w:rFonts w:hint="eastAsia"/>
          <w:lang w:eastAsia="zh-CN"/>
        </w:rPr>
        <w:t>。</w:t>
      </w:r>
    </w:p>
    <w:p w:rsidR="001A43B2" w:rsidRPr="00CB6CBA" w:rsidRDefault="001A43B2" w:rsidP="00AA425B">
      <w:pPr>
        <w:spacing w:line="360" w:lineRule="atLeast"/>
        <w:ind w:firstLineChars="200" w:firstLine="480"/>
        <w:rPr>
          <w:lang w:val="en-US" w:eastAsia="zh-CN"/>
        </w:rPr>
      </w:pPr>
      <w:r>
        <w:rPr>
          <w:rFonts w:hint="eastAsia"/>
          <w:lang w:val="en-US" w:eastAsia="zh-CN"/>
        </w:rPr>
        <w:t>陆地服务区的有效天线高度计算和广播的情况相似。</w:t>
      </w:r>
    </w:p>
    <w:p w:rsidR="001A43B2" w:rsidRDefault="001A43B2" w:rsidP="00AA425B">
      <w:pPr>
        <w:spacing w:line="360" w:lineRule="atLeast"/>
        <w:ind w:firstLineChars="200" w:firstLine="480"/>
        <w:rPr>
          <w:lang w:val="en-US" w:eastAsia="zh-CN"/>
        </w:rPr>
      </w:pPr>
      <w:r>
        <w:rPr>
          <w:rFonts w:hint="eastAsia"/>
          <w:lang w:val="en-US" w:eastAsia="zh-CN"/>
        </w:rPr>
        <w:t>考虑到</w:t>
      </w:r>
      <w:r w:rsidR="00AD147B">
        <w:rPr>
          <w:rFonts w:hint="eastAsia"/>
          <w:lang w:val="en-US" w:eastAsia="zh-CN"/>
        </w:rPr>
        <w:t>水</w:t>
      </w:r>
      <w:r>
        <w:rPr>
          <w:rFonts w:hint="eastAsia"/>
          <w:lang w:val="en-US" w:eastAsia="zh-CN"/>
        </w:rPr>
        <w:t>上移动业务属于安全业务，它的可靠性应该足够高。因此，服务区边界处的最低可用磁场强度可视为比接收机参考灵敏度</w:t>
      </w:r>
      <w:r w:rsidR="00117E79">
        <w:rPr>
          <w:rFonts w:hint="eastAsia"/>
          <w:lang w:val="en-US" w:eastAsia="zh-CN"/>
        </w:rPr>
        <w:t>(</w:t>
      </w:r>
      <w:r>
        <w:rPr>
          <w:rFonts w:hint="eastAsia"/>
          <w:lang w:val="en-US" w:eastAsia="zh-CN"/>
        </w:rPr>
        <w:t>根据</w:t>
      </w:r>
      <w:r w:rsidRPr="00CB6CBA">
        <w:rPr>
          <w:lang w:val="en-US" w:eastAsia="zh-CN"/>
        </w:rPr>
        <w:t>ITU-R M.489</w:t>
      </w:r>
      <w:r>
        <w:rPr>
          <w:lang w:val="en-US" w:eastAsia="zh-CN"/>
        </w:rPr>
        <w:t>-2</w:t>
      </w:r>
      <w:r w:rsidR="00B71925">
        <w:rPr>
          <w:rFonts w:hint="eastAsia"/>
          <w:lang w:val="en-US" w:eastAsia="zh-CN"/>
        </w:rPr>
        <w:t>建议书</w:t>
      </w:r>
      <w:r>
        <w:rPr>
          <w:rFonts w:hint="eastAsia"/>
          <w:lang w:val="en-US" w:eastAsia="zh-CN"/>
        </w:rPr>
        <w:t>为</w:t>
      </w:r>
      <w:r w:rsidRPr="00CB6CBA">
        <w:rPr>
          <w:lang w:val="en-US" w:eastAsia="zh-CN"/>
        </w:rPr>
        <w:t xml:space="preserve">2.0 </w:t>
      </w:r>
      <w:r w:rsidRPr="00CB6CBA">
        <w:rPr>
          <w:rFonts w:ascii="Symbol" w:hAnsi="Symbol"/>
          <w:lang w:val="en-US" w:eastAsia="zh-CN"/>
        </w:rPr>
        <w:t></w:t>
      </w:r>
      <w:r w:rsidRPr="00CB6CBA">
        <w:rPr>
          <w:lang w:val="en-US" w:eastAsia="zh-CN"/>
        </w:rPr>
        <w:t>V</w:t>
      </w:r>
      <w:r w:rsidR="00117E79">
        <w:rPr>
          <w:rFonts w:hint="eastAsia"/>
          <w:lang w:val="en-US" w:eastAsia="zh-CN"/>
        </w:rPr>
        <w:t>)</w:t>
      </w:r>
      <w:r>
        <w:rPr>
          <w:rFonts w:hint="eastAsia"/>
          <w:lang w:val="en-US" w:eastAsia="zh-CN"/>
        </w:rPr>
        <w:t>高</w:t>
      </w:r>
      <w:r>
        <w:rPr>
          <w:lang w:val="en-US" w:eastAsia="zh-CN"/>
        </w:rPr>
        <w:t>30</w:t>
      </w:r>
      <w:r w:rsidRPr="00CB6CBA">
        <w:rPr>
          <w:lang w:val="en-US" w:eastAsia="zh-CN"/>
        </w:rPr>
        <w:t xml:space="preserve"> dB</w:t>
      </w:r>
      <w:r>
        <w:rPr>
          <w:rFonts w:hint="eastAsia"/>
          <w:lang w:val="en-US" w:eastAsia="zh-CN"/>
        </w:rPr>
        <w:t>，即</w:t>
      </w:r>
      <w:r w:rsidRPr="00CB6CBA">
        <w:rPr>
          <w:i/>
          <w:lang w:val="en-US" w:eastAsia="zh-CN"/>
        </w:rPr>
        <w:t>E</w:t>
      </w:r>
      <w:r w:rsidRPr="00CB6CBA">
        <w:rPr>
          <w:i/>
          <w:vertAlign w:val="subscript"/>
          <w:lang w:val="en-US" w:eastAsia="zh-CN"/>
        </w:rPr>
        <w:t>mu</w:t>
      </w:r>
      <w:r w:rsidRPr="00CB6CBA">
        <w:rPr>
          <w:lang w:val="en-US" w:eastAsia="zh-CN"/>
        </w:rPr>
        <w:t> </w:t>
      </w:r>
      <w:r w:rsidRPr="00CB6CBA">
        <w:rPr>
          <w:rFonts w:ascii="Symbol" w:hAnsi="Symbol"/>
          <w:i/>
          <w:lang w:val="en-US" w:eastAsia="zh-CN"/>
        </w:rPr>
        <w:t></w:t>
      </w:r>
      <w:r w:rsidRPr="00CB6CBA">
        <w:rPr>
          <w:i/>
          <w:lang w:val="en-US" w:eastAsia="zh-CN"/>
        </w:rPr>
        <w:t> </w:t>
      </w:r>
      <w:r w:rsidRPr="00CB6CBA">
        <w:rPr>
          <w:lang w:val="en-US" w:eastAsia="zh-CN"/>
        </w:rPr>
        <w:t>36 dB(</w:t>
      </w:r>
      <w:r w:rsidRPr="00CB6CBA">
        <w:rPr>
          <w:rFonts w:ascii="Symbol" w:hAnsi="Symbol"/>
          <w:lang w:val="en-US" w:eastAsia="zh-CN"/>
        </w:rPr>
        <w:t></w:t>
      </w:r>
      <w:r w:rsidRPr="00CB6CBA">
        <w:rPr>
          <w:lang w:val="en-US" w:eastAsia="zh-CN"/>
        </w:rPr>
        <w:t>V/m)</w:t>
      </w:r>
      <w:r>
        <w:rPr>
          <w:rFonts w:hint="eastAsia"/>
          <w:lang w:val="en-US" w:eastAsia="zh-CN"/>
        </w:rPr>
        <w:t>。</w:t>
      </w:r>
    </w:p>
    <w:p w:rsidR="004A4E59" w:rsidRPr="00CB6CBA" w:rsidRDefault="001A43B2" w:rsidP="00AA425B">
      <w:pPr>
        <w:spacing w:line="360" w:lineRule="atLeast"/>
        <w:ind w:firstLineChars="200" w:firstLine="480"/>
        <w:rPr>
          <w:lang w:val="en-US" w:eastAsia="zh-CN"/>
        </w:rPr>
      </w:pPr>
      <w:r>
        <w:rPr>
          <w:rFonts w:hint="eastAsia"/>
          <w:lang w:val="en-US" w:eastAsia="zh-CN"/>
        </w:rPr>
        <w:t>基于以上参数和假设并取所有天线增益为</w:t>
      </w:r>
      <w:r w:rsidRPr="00CB6CBA">
        <w:rPr>
          <w:iCs/>
          <w:lang w:val="en-US" w:eastAsia="zh-CN"/>
        </w:rPr>
        <w:t>6 dB</w:t>
      </w:r>
      <w:r>
        <w:rPr>
          <w:rFonts w:hint="eastAsia"/>
          <w:iCs/>
          <w:lang w:val="en-US" w:eastAsia="zh-CN"/>
        </w:rPr>
        <w:t>，已计算出在</w:t>
      </w:r>
      <w:r w:rsidRPr="00CB6CBA">
        <w:rPr>
          <w:iCs/>
          <w:lang w:val="en-US" w:eastAsia="zh-CN"/>
        </w:rPr>
        <w:t>10 W</w:t>
      </w:r>
      <w:r>
        <w:rPr>
          <w:rFonts w:hint="eastAsia"/>
          <w:iCs/>
          <w:lang w:val="en-US" w:eastAsia="zh-CN"/>
        </w:rPr>
        <w:t>到</w:t>
      </w:r>
      <w:r w:rsidRPr="00CB6CBA">
        <w:rPr>
          <w:iCs/>
          <w:lang w:val="en-US" w:eastAsia="zh-CN"/>
        </w:rPr>
        <w:t>50 W</w:t>
      </w:r>
      <w:r w:rsidR="00117E79">
        <w:rPr>
          <w:rFonts w:hint="eastAsia"/>
          <w:iCs/>
          <w:lang w:val="en-US" w:eastAsia="zh-CN"/>
        </w:rPr>
        <w:t>(</w:t>
      </w:r>
      <w:r>
        <w:rPr>
          <w:rFonts w:hint="eastAsia"/>
          <w:iCs/>
          <w:lang w:val="en-US" w:eastAsia="zh-CN"/>
        </w:rPr>
        <w:t>根据</w:t>
      </w:r>
      <w:r w:rsidRPr="00CB6CBA">
        <w:rPr>
          <w:lang w:val="en-US" w:eastAsia="zh-CN"/>
        </w:rPr>
        <w:t>ITU-R M.489</w:t>
      </w:r>
      <w:r>
        <w:rPr>
          <w:lang w:val="en-US" w:eastAsia="zh-CN"/>
        </w:rPr>
        <w:t>-2</w:t>
      </w:r>
      <w:r w:rsidR="00B71925">
        <w:rPr>
          <w:rFonts w:hint="eastAsia"/>
          <w:lang w:val="en-US" w:eastAsia="zh-CN"/>
        </w:rPr>
        <w:t>建议书</w:t>
      </w:r>
      <w:r>
        <w:rPr>
          <w:rFonts w:hint="eastAsia"/>
          <w:iCs/>
          <w:lang w:val="en-US" w:eastAsia="zh-CN"/>
        </w:rPr>
        <w:t>的最大海岸电台载波功率</w:t>
      </w:r>
      <w:r w:rsidR="00117E79">
        <w:rPr>
          <w:rFonts w:hint="eastAsia"/>
          <w:iCs/>
          <w:lang w:val="en-US" w:eastAsia="zh-CN"/>
        </w:rPr>
        <w:t>)</w:t>
      </w:r>
      <w:r>
        <w:rPr>
          <w:rFonts w:hint="eastAsia"/>
          <w:iCs/>
          <w:lang w:val="en-US" w:eastAsia="zh-CN"/>
        </w:rPr>
        <w:t>不同发射机功率下的相关服务</w:t>
      </w:r>
      <w:r>
        <w:rPr>
          <w:iCs/>
          <w:lang w:val="en-US" w:eastAsia="zh-CN"/>
        </w:rPr>
        <w:t>/</w:t>
      </w:r>
      <w:r>
        <w:rPr>
          <w:rFonts w:hint="eastAsia"/>
          <w:iCs/>
          <w:lang w:val="en-US" w:eastAsia="zh-CN"/>
        </w:rPr>
        <w:t>占用区半径，</w:t>
      </w:r>
      <w:r w:rsidR="00B71925">
        <w:rPr>
          <w:lang w:val="en-US" w:eastAsia="zh-CN"/>
        </w:rPr>
        <w:t>ITU</w:t>
      </w:r>
      <w:r w:rsidR="00B71925">
        <w:rPr>
          <w:rFonts w:hint="eastAsia"/>
          <w:lang w:val="en-US" w:eastAsia="zh-CN"/>
        </w:rPr>
        <w:t>-</w:t>
      </w:r>
      <w:r w:rsidRPr="00CB6CBA">
        <w:rPr>
          <w:lang w:val="en-US" w:eastAsia="zh-CN"/>
        </w:rPr>
        <w:t>R P.1546-4</w:t>
      </w:r>
      <w:r w:rsidR="00B71925">
        <w:rPr>
          <w:rFonts w:hint="eastAsia"/>
          <w:lang w:val="en-US" w:eastAsia="zh-CN"/>
        </w:rPr>
        <w:t>建议书</w:t>
      </w:r>
      <w:r>
        <w:rPr>
          <w:rFonts w:hint="eastAsia"/>
          <w:lang w:val="en-US" w:eastAsia="zh-CN"/>
        </w:rPr>
        <w:t>中列出了各种有效天线高度。计算结果如表</w:t>
      </w:r>
      <w:r>
        <w:rPr>
          <w:lang w:val="en-US" w:eastAsia="zh-CN"/>
        </w:rPr>
        <w:t>12</w:t>
      </w:r>
      <w:r>
        <w:rPr>
          <w:rFonts w:hint="eastAsia"/>
          <w:lang w:val="en-US" w:eastAsia="zh-CN"/>
        </w:rPr>
        <w:t>所列。</w:t>
      </w:r>
    </w:p>
    <w:p w:rsidR="00AD61D1" w:rsidRDefault="00AD61D1" w:rsidP="00AA425B">
      <w:pPr>
        <w:tabs>
          <w:tab w:val="clear" w:pos="794"/>
          <w:tab w:val="clear" w:pos="1191"/>
          <w:tab w:val="clear" w:pos="1588"/>
          <w:tab w:val="clear" w:pos="1985"/>
        </w:tabs>
        <w:spacing w:line="360" w:lineRule="atLeast"/>
        <w:ind w:firstLineChars="200" w:firstLine="480"/>
        <w:rPr>
          <w:lang w:val="en-US" w:eastAsia="zh-CN"/>
        </w:rPr>
      </w:pPr>
      <w:r>
        <w:rPr>
          <w:lang w:val="en-US" w:eastAsia="zh-CN"/>
        </w:rPr>
        <w:br w:type="page"/>
      </w:r>
    </w:p>
    <w:p w:rsidR="004A4E59" w:rsidRPr="00CB6CBA" w:rsidRDefault="00FF64E7" w:rsidP="004A4E59">
      <w:pPr>
        <w:pStyle w:val="TableNo"/>
        <w:rPr>
          <w:lang w:val="en-US" w:eastAsia="zh-CN"/>
        </w:rPr>
      </w:pPr>
      <w:r>
        <w:rPr>
          <w:lang w:val="en-US" w:eastAsia="zh-CN"/>
        </w:rPr>
        <w:t>表</w:t>
      </w:r>
      <w:r w:rsidR="004A4E59" w:rsidRPr="00CB6CBA">
        <w:rPr>
          <w:lang w:val="en-US" w:eastAsia="zh-CN"/>
        </w:rPr>
        <w:t>12</w:t>
      </w:r>
    </w:p>
    <w:p w:rsidR="004A4E59" w:rsidRPr="00CB6CBA" w:rsidRDefault="00AD147B" w:rsidP="004A4E59">
      <w:pPr>
        <w:pStyle w:val="Tabletitle"/>
        <w:rPr>
          <w:lang w:val="en-US" w:eastAsia="zh-CN"/>
        </w:rPr>
      </w:pPr>
      <w:r>
        <w:rPr>
          <w:rFonts w:hint="eastAsia"/>
          <w:lang w:val="en-US" w:eastAsia="zh-CN"/>
        </w:rPr>
        <w:t>水</w:t>
      </w:r>
      <w:r w:rsidR="001A43B2">
        <w:rPr>
          <w:rFonts w:hint="eastAsia"/>
          <w:lang w:val="en-US" w:eastAsia="zh-CN"/>
        </w:rPr>
        <w:t>上无线电通信在</w:t>
      </w:r>
      <w:r w:rsidR="001A43B2" w:rsidRPr="00CB6CBA">
        <w:rPr>
          <w:lang w:val="en-US" w:eastAsia="zh-CN"/>
        </w:rPr>
        <w:t>156-174 MHz</w:t>
      </w:r>
      <w:r w:rsidR="001A43B2">
        <w:rPr>
          <w:rFonts w:hint="eastAsia"/>
          <w:lang w:val="en-US" w:eastAsia="zh-CN"/>
        </w:rPr>
        <w:t>频段的海上和陆地占用区半径</w:t>
      </w:r>
      <w:r w:rsidR="00117E79">
        <w:rPr>
          <w:rFonts w:hint="eastAsia"/>
          <w:lang w:val="en-US" w:eastAsia="zh-CN"/>
        </w:rPr>
        <w:t>(</w:t>
      </w:r>
      <w:r w:rsidR="001A43B2" w:rsidRPr="00CB6CBA">
        <w:rPr>
          <w:lang w:val="en-US" w:eastAsia="zh-CN"/>
        </w:rPr>
        <w:t>km</w:t>
      </w:r>
      <w:r w:rsidR="00117E79">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247"/>
        <w:gridCol w:w="1191"/>
        <w:gridCol w:w="1191"/>
        <w:gridCol w:w="1191"/>
        <w:gridCol w:w="1191"/>
        <w:gridCol w:w="1191"/>
        <w:gridCol w:w="1191"/>
      </w:tblGrid>
      <w:tr w:rsidR="004A4E59" w:rsidRPr="00CB6CBA" w:rsidTr="00B277B9">
        <w:trPr>
          <w:cantSplit/>
          <w:trHeight w:val="20"/>
          <w:jc w:val="center"/>
        </w:trPr>
        <w:tc>
          <w:tcPr>
            <w:tcW w:w="1247" w:type="dxa"/>
            <w:vAlign w:val="center"/>
          </w:tcPr>
          <w:p w:rsidR="004A4E59" w:rsidRPr="00D125A3" w:rsidRDefault="004A4E59" w:rsidP="00B277B9">
            <w:pPr>
              <w:pStyle w:val="Tablehead"/>
              <w:rPr>
                <w:lang w:val="en-US" w:eastAsia="zh-CN"/>
              </w:rPr>
            </w:pPr>
          </w:p>
        </w:tc>
        <w:tc>
          <w:tcPr>
            <w:tcW w:w="8393" w:type="dxa"/>
            <w:gridSpan w:val="7"/>
            <w:vAlign w:val="center"/>
          </w:tcPr>
          <w:p w:rsidR="004A4E59" w:rsidRPr="00B277B9" w:rsidRDefault="004A4E59" w:rsidP="00B277B9">
            <w:pPr>
              <w:pStyle w:val="Tablehead"/>
            </w:pPr>
            <w:r w:rsidRPr="00931E13">
              <w:rPr>
                <w:i/>
                <w:iCs/>
              </w:rPr>
              <w:t>H</w:t>
            </w:r>
            <w:r w:rsidRPr="00931E13">
              <w:rPr>
                <w:rFonts w:ascii="Times New Roman Bold" w:hAnsi="Times New Roman Bold" w:cs="Times New Roman Bold"/>
                <w:bCs/>
                <w:i/>
                <w:iCs/>
                <w:vertAlign w:val="subscript"/>
              </w:rPr>
              <w:t>ef</w:t>
            </w:r>
            <w:r w:rsidRPr="00B277B9">
              <w:br/>
              <w:t>(m)</w:t>
            </w:r>
          </w:p>
        </w:tc>
      </w:tr>
      <w:tr w:rsidR="004A4E59" w:rsidRPr="00CB6CBA" w:rsidTr="00B277B9">
        <w:trPr>
          <w:cantSplit/>
          <w:trHeight w:val="20"/>
          <w:jc w:val="center"/>
        </w:trPr>
        <w:tc>
          <w:tcPr>
            <w:tcW w:w="1247" w:type="dxa"/>
            <w:vAlign w:val="center"/>
          </w:tcPr>
          <w:p w:rsidR="004A4E59" w:rsidRPr="00B277B9" w:rsidRDefault="004A4E59" w:rsidP="00B277B9">
            <w:pPr>
              <w:pStyle w:val="Tablehead"/>
            </w:pPr>
            <w:r w:rsidRPr="00B277B9">
              <w:t>P(W)</w:t>
            </w:r>
          </w:p>
        </w:tc>
        <w:tc>
          <w:tcPr>
            <w:tcW w:w="1247" w:type="dxa"/>
          </w:tcPr>
          <w:p w:rsidR="004A4E59" w:rsidRPr="00B277B9" w:rsidRDefault="00AD61D1" w:rsidP="00B277B9">
            <w:pPr>
              <w:pStyle w:val="Tablehead"/>
              <w:rPr>
                <w:lang w:eastAsia="zh-CN"/>
              </w:rPr>
            </w:pPr>
            <w:r>
              <w:rPr>
                <w:rFonts w:hint="eastAsia"/>
                <w:lang w:eastAsia="zh-CN"/>
              </w:rPr>
              <w:t>路径</w:t>
            </w:r>
          </w:p>
        </w:tc>
        <w:tc>
          <w:tcPr>
            <w:tcW w:w="1191" w:type="dxa"/>
            <w:vAlign w:val="center"/>
          </w:tcPr>
          <w:p w:rsidR="004A4E59" w:rsidRPr="00B277B9" w:rsidRDefault="004A4E59" w:rsidP="00B277B9">
            <w:pPr>
              <w:pStyle w:val="Tablehead"/>
            </w:pPr>
            <w:r w:rsidRPr="00B277B9">
              <w:t>10</w:t>
            </w:r>
          </w:p>
        </w:tc>
        <w:tc>
          <w:tcPr>
            <w:tcW w:w="1191" w:type="dxa"/>
            <w:vAlign w:val="center"/>
          </w:tcPr>
          <w:p w:rsidR="004A4E59" w:rsidRPr="00B277B9" w:rsidRDefault="004A4E59" w:rsidP="00B277B9">
            <w:pPr>
              <w:pStyle w:val="Tablehead"/>
            </w:pPr>
            <w:r w:rsidRPr="00B277B9">
              <w:t>20</w:t>
            </w:r>
          </w:p>
        </w:tc>
        <w:tc>
          <w:tcPr>
            <w:tcW w:w="1191" w:type="dxa"/>
            <w:vAlign w:val="center"/>
          </w:tcPr>
          <w:p w:rsidR="004A4E59" w:rsidRPr="00B277B9" w:rsidRDefault="004A4E59" w:rsidP="00B277B9">
            <w:pPr>
              <w:pStyle w:val="Tablehead"/>
            </w:pPr>
            <w:r w:rsidRPr="00B277B9">
              <w:t>37.5</w:t>
            </w:r>
          </w:p>
        </w:tc>
        <w:tc>
          <w:tcPr>
            <w:tcW w:w="1191" w:type="dxa"/>
            <w:vAlign w:val="center"/>
          </w:tcPr>
          <w:p w:rsidR="004A4E59" w:rsidRPr="00B277B9" w:rsidRDefault="004A4E59" w:rsidP="00B277B9">
            <w:pPr>
              <w:pStyle w:val="Tablehead"/>
            </w:pPr>
            <w:r w:rsidRPr="00B277B9">
              <w:t>75</w:t>
            </w:r>
          </w:p>
        </w:tc>
        <w:tc>
          <w:tcPr>
            <w:tcW w:w="1191" w:type="dxa"/>
            <w:vAlign w:val="center"/>
          </w:tcPr>
          <w:p w:rsidR="004A4E59" w:rsidRPr="00B277B9" w:rsidRDefault="004A4E59" w:rsidP="00B277B9">
            <w:pPr>
              <w:pStyle w:val="Tablehead"/>
            </w:pPr>
            <w:r w:rsidRPr="00B277B9">
              <w:t>150</w:t>
            </w:r>
          </w:p>
        </w:tc>
        <w:tc>
          <w:tcPr>
            <w:tcW w:w="1191" w:type="dxa"/>
            <w:vAlign w:val="center"/>
          </w:tcPr>
          <w:p w:rsidR="004A4E59" w:rsidRPr="00B277B9" w:rsidRDefault="004A4E59" w:rsidP="00B277B9">
            <w:pPr>
              <w:pStyle w:val="Tablehead"/>
            </w:pPr>
            <w:r w:rsidRPr="00B277B9">
              <w:t>300</w:t>
            </w:r>
          </w:p>
        </w:tc>
      </w:tr>
      <w:tr w:rsidR="004A4E59" w:rsidRPr="00CB6CBA" w:rsidTr="00B277B9">
        <w:trPr>
          <w:cantSplit/>
          <w:trHeight w:val="20"/>
          <w:jc w:val="center"/>
        </w:trPr>
        <w:tc>
          <w:tcPr>
            <w:tcW w:w="1247" w:type="dxa"/>
          </w:tcPr>
          <w:p w:rsidR="004A4E59" w:rsidRPr="00CB6CBA" w:rsidRDefault="004A4E59">
            <w:pPr>
              <w:pStyle w:val="Tabletext"/>
              <w:jc w:val="center"/>
              <w:rPr>
                <w:lang w:val="en-US"/>
              </w:rPr>
            </w:pPr>
            <w:r w:rsidRPr="00CB6CBA">
              <w:rPr>
                <w:lang w:val="en-US"/>
              </w:rPr>
              <w:t>10</w:t>
            </w:r>
          </w:p>
        </w:tc>
        <w:tc>
          <w:tcPr>
            <w:tcW w:w="1247" w:type="dxa"/>
          </w:tcPr>
          <w:p w:rsidR="00451E95" w:rsidRDefault="00AD61D1" w:rsidP="00451E95">
            <w:pPr>
              <w:pStyle w:val="Tabletext"/>
              <w:jc w:val="center"/>
              <w:rPr>
                <w:lang w:val="en-US" w:eastAsia="zh-CN"/>
              </w:rPr>
            </w:pPr>
            <w:r>
              <w:rPr>
                <w:rFonts w:hint="eastAsia"/>
                <w:lang w:val="en-US" w:eastAsia="zh-CN"/>
              </w:rPr>
              <w:t>陆地</w:t>
            </w:r>
          </w:p>
        </w:tc>
        <w:tc>
          <w:tcPr>
            <w:tcW w:w="1191" w:type="dxa"/>
          </w:tcPr>
          <w:p w:rsidR="00451E95" w:rsidRDefault="004A4E59" w:rsidP="00451E95">
            <w:pPr>
              <w:pStyle w:val="Tabletext"/>
              <w:jc w:val="center"/>
              <w:rPr>
                <w:lang w:val="en-US"/>
              </w:rPr>
            </w:pPr>
            <w:r w:rsidRPr="00CB6CBA">
              <w:rPr>
                <w:lang w:val="en-US"/>
              </w:rPr>
              <w:t>11</w:t>
            </w:r>
          </w:p>
        </w:tc>
        <w:tc>
          <w:tcPr>
            <w:tcW w:w="1191" w:type="dxa"/>
          </w:tcPr>
          <w:p w:rsidR="00451E95" w:rsidRDefault="004A4E59" w:rsidP="00451E95">
            <w:pPr>
              <w:pStyle w:val="Tabletext"/>
              <w:jc w:val="center"/>
              <w:rPr>
                <w:lang w:val="en-US"/>
              </w:rPr>
            </w:pPr>
            <w:r w:rsidRPr="00CB6CBA">
              <w:rPr>
                <w:lang w:val="en-US"/>
              </w:rPr>
              <w:t>14</w:t>
            </w:r>
          </w:p>
        </w:tc>
        <w:tc>
          <w:tcPr>
            <w:tcW w:w="1191" w:type="dxa"/>
          </w:tcPr>
          <w:p w:rsidR="00451E95" w:rsidRDefault="004A4E59" w:rsidP="00451E95">
            <w:pPr>
              <w:pStyle w:val="Tabletext"/>
              <w:jc w:val="center"/>
              <w:rPr>
                <w:lang w:val="en-US"/>
              </w:rPr>
            </w:pPr>
            <w:r w:rsidRPr="00CB6CBA">
              <w:rPr>
                <w:lang w:val="en-US"/>
              </w:rPr>
              <w:t>19</w:t>
            </w:r>
          </w:p>
        </w:tc>
        <w:tc>
          <w:tcPr>
            <w:tcW w:w="1191" w:type="dxa"/>
          </w:tcPr>
          <w:p w:rsidR="00451E95" w:rsidRDefault="004A4E59" w:rsidP="00451E95">
            <w:pPr>
              <w:pStyle w:val="Tabletext"/>
              <w:jc w:val="center"/>
              <w:rPr>
                <w:lang w:val="en-US"/>
              </w:rPr>
            </w:pPr>
            <w:r w:rsidRPr="00CB6CBA">
              <w:rPr>
                <w:lang w:val="en-US"/>
              </w:rPr>
              <w:t>25</w:t>
            </w:r>
          </w:p>
        </w:tc>
        <w:tc>
          <w:tcPr>
            <w:tcW w:w="1191" w:type="dxa"/>
          </w:tcPr>
          <w:p w:rsidR="00451E95" w:rsidRDefault="004A4E59" w:rsidP="00451E95">
            <w:pPr>
              <w:pStyle w:val="Tabletext"/>
              <w:jc w:val="center"/>
              <w:rPr>
                <w:lang w:val="en-US"/>
              </w:rPr>
            </w:pPr>
            <w:r w:rsidRPr="00CB6CBA">
              <w:rPr>
                <w:lang w:val="en-US"/>
              </w:rPr>
              <w:t>35</w:t>
            </w:r>
          </w:p>
        </w:tc>
        <w:tc>
          <w:tcPr>
            <w:tcW w:w="1191" w:type="dxa"/>
          </w:tcPr>
          <w:p w:rsidR="00451E95" w:rsidRDefault="004A4E59" w:rsidP="00451E95">
            <w:pPr>
              <w:pStyle w:val="Tabletext"/>
              <w:jc w:val="center"/>
              <w:rPr>
                <w:lang w:val="en-US"/>
              </w:rPr>
            </w:pPr>
            <w:r w:rsidRPr="00CB6CBA">
              <w:rPr>
                <w:lang w:val="en-US"/>
              </w:rPr>
              <w:t>48</w:t>
            </w:r>
          </w:p>
        </w:tc>
      </w:tr>
      <w:tr w:rsidR="004A4E59" w:rsidRPr="00CB6CBA" w:rsidTr="00B277B9">
        <w:trPr>
          <w:cantSplit/>
          <w:trHeight w:val="20"/>
          <w:jc w:val="center"/>
        </w:trPr>
        <w:tc>
          <w:tcPr>
            <w:tcW w:w="1247" w:type="dxa"/>
          </w:tcPr>
          <w:p w:rsidR="004A4E59" w:rsidRPr="00CB6CBA" w:rsidRDefault="004A4E59">
            <w:pPr>
              <w:pStyle w:val="Tabletext"/>
              <w:jc w:val="center"/>
              <w:rPr>
                <w:lang w:val="en-US"/>
              </w:rPr>
            </w:pPr>
          </w:p>
        </w:tc>
        <w:tc>
          <w:tcPr>
            <w:tcW w:w="1247" w:type="dxa"/>
          </w:tcPr>
          <w:p w:rsidR="00451E95" w:rsidRDefault="00AD61D1" w:rsidP="00451E95">
            <w:pPr>
              <w:pStyle w:val="Tabletext"/>
              <w:jc w:val="center"/>
              <w:rPr>
                <w:lang w:val="en-US" w:eastAsia="zh-CN"/>
              </w:rPr>
            </w:pPr>
            <w:r>
              <w:rPr>
                <w:rFonts w:hint="eastAsia"/>
                <w:lang w:val="en-US" w:eastAsia="zh-CN"/>
              </w:rPr>
              <w:t>海洋</w:t>
            </w:r>
          </w:p>
        </w:tc>
        <w:tc>
          <w:tcPr>
            <w:tcW w:w="1191" w:type="dxa"/>
          </w:tcPr>
          <w:p w:rsidR="00451E95" w:rsidRDefault="004A4E59" w:rsidP="00451E95">
            <w:pPr>
              <w:pStyle w:val="Tabletext"/>
              <w:jc w:val="center"/>
              <w:rPr>
                <w:lang w:val="en-US"/>
              </w:rPr>
            </w:pPr>
            <w:r w:rsidRPr="00CB6CBA">
              <w:rPr>
                <w:lang w:val="en-US"/>
              </w:rPr>
              <w:t>24</w:t>
            </w:r>
          </w:p>
        </w:tc>
        <w:tc>
          <w:tcPr>
            <w:tcW w:w="1191" w:type="dxa"/>
          </w:tcPr>
          <w:p w:rsidR="00451E95" w:rsidRDefault="004A4E59" w:rsidP="00451E95">
            <w:pPr>
              <w:pStyle w:val="Tabletext"/>
              <w:jc w:val="center"/>
              <w:rPr>
                <w:lang w:val="en-US"/>
              </w:rPr>
            </w:pPr>
            <w:r w:rsidRPr="00CB6CBA">
              <w:rPr>
                <w:lang w:val="en-US"/>
              </w:rPr>
              <w:t>28</w:t>
            </w:r>
          </w:p>
        </w:tc>
        <w:tc>
          <w:tcPr>
            <w:tcW w:w="1191" w:type="dxa"/>
          </w:tcPr>
          <w:p w:rsidR="00451E95" w:rsidRDefault="004A4E59" w:rsidP="00451E95">
            <w:pPr>
              <w:pStyle w:val="Tabletext"/>
              <w:jc w:val="center"/>
              <w:rPr>
                <w:lang w:val="en-US"/>
              </w:rPr>
            </w:pPr>
            <w:r w:rsidRPr="00CB6CBA">
              <w:rPr>
                <w:lang w:val="en-US"/>
              </w:rPr>
              <w:t>35</w:t>
            </w:r>
          </w:p>
        </w:tc>
        <w:tc>
          <w:tcPr>
            <w:tcW w:w="1191" w:type="dxa"/>
          </w:tcPr>
          <w:p w:rsidR="00451E95" w:rsidRDefault="004A4E59" w:rsidP="00451E95">
            <w:pPr>
              <w:pStyle w:val="Tabletext"/>
              <w:jc w:val="center"/>
              <w:rPr>
                <w:lang w:val="en-US"/>
              </w:rPr>
            </w:pPr>
            <w:r w:rsidRPr="00CB6CBA">
              <w:rPr>
                <w:lang w:val="en-US"/>
              </w:rPr>
              <w:t>43</w:t>
            </w:r>
          </w:p>
        </w:tc>
        <w:tc>
          <w:tcPr>
            <w:tcW w:w="1191" w:type="dxa"/>
          </w:tcPr>
          <w:p w:rsidR="00451E95" w:rsidRDefault="004A4E59" w:rsidP="00451E95">
            <w:pPr>
              <w:pStyle w:val="Tabletext"/>
              <w:jc w:val="center"/>
              <w:rPr>
                <w:lang w:val="en-US"/>
              </w:rPr>
            </w:pPr>
            <w:r w:rsidRPr="00CB6CBA">
              <w:rPr>
                <w:lang w:val="en-US"/>
              </w:rPr>
              <w:t>53</w:t>
            </w:r>
          </w:p>
        </w:tc>
        <w:tc>
          <w:tcPr>
            <w:tcW w:w="1191" w:type="dxa"/>
          </w:tcPr>
          <w:p w:rsidR="00451E95" w:rsidRDefault="004A4E59" w:rsidP="00451E95">
            <w:pPr>
              <w:pStyle w:val="Tabletext"/>
              <w:jc w:val="center"/>
              <w:rPr>
                <w:lang w:val="en-US"/>
              </w:rPr>
            </w:pPr>
            <w:r w:rsidRPr="00CB6CBA">
              <w:rPr>
                <w:lang w:val="en-US"/>
              </w:rPr>
              <w:t>68</w:t>
            </w:r>
          </w:p>
        </w:tc>
      </w:tr>
      <w:tr w:rsidR="004A4E59" w:rsidRPr="00CB6CBA" w:rsidTr="00B277B9">
        <w:trPr>
          <w:cantSplit/>
          <w:trHeight w:val="20"/>
          <w:jc w:val="center"/>
        </w:trPr>
        <w:tc>
          <w:tcPr>
            <w:tcW w:w="1247" w:type="dxa"/>
          </w:tcPr>
          <w:p w:rsidR="00451E95" w:rsidRDefault="004A4E59" w:rsidP="00451E95">
            <w:pPr>
              <w:pStyle w:val="Tabletext"/>
              <w:jc w:val="center"/>
              <w:rPr>
                <w:lang w:val="en-US"/>
              </w:rPr>
            </w:pPr>
            <w:r w:rsidRPr="00CB6CBA">
              <w:rPr>
                <w:lang w:val="en-US"/>
              </w:rPr>
              <w:t>20</w:t>
            </w:r>
          </w:p>
        </w:tc>
        <w:tc>
          <w:tcPr>
            <w:tcW w:w="1247" w:type="dxa"/>
          </w:tcPr>
          <w:p w:rsidR="00451E95" w:rsidRDefault="00AD61D1" w:rsidP="00451E95">
            <w:pPr>
              <w:pStyle w:val="Tabletext"/>
              <w:jc w:val="center"/>
              <w:rPr>
                <w:lang w:val="en-US" w:eastAsia="zh-CN"/>
              </w:rPr>
            </w:pPr>
            <w:r>
              <w:rPr>
                <w:rFonts w:hint="eastAsia"/>
                <w:lang w:val="en-US" w:eastAsia="zh-CN"/>
              </w:rPr>
              <w:t>陆地</w:t>
            </w:r>
          </w:p>
        </w:tc>
        <w:tc>
          <w:tcPr>
            <w:tcW w:w="1191" w:type="dxa"/>
          </w:tcPr>
          <w:p w:rsidR="00451E95" w:rsidRDefault="004A4E59" w:rsidP="00451E95">
            <w:pPr>
              <w:pStyle w:val="Tabletext"/>
              <w:jc w:val="center"/>
              <w:rPr>
                <w:lang w:val="en-US"/>
              </w:rPr>
            </w:pPr>
            <w:r w:rsidRPr="00CB6CBA">
              <w:rPr>
                <w:lang w:val="en-US"/>
              </w:rPr>
              <w:t>13</w:t>
            </w:r>
          </w:p>
        </w:tc>
        <w:tc>
          <w:tcPr>
            <w:tcW w:w="1191" w:type="dxa"/>
          </w:tcPr>
          <w:p w:rsidR="00451E95" w:rsidRDefault="004A4E59" w:rsidP="00451E95">
            <w:pPr>
              <w:pStyle w:val="Tabletext"/>
              <w:jc w:val="center"/>
              <w:rPr>
                <w:lang w:val="en-US"/>
              </w:rPr>
            </w:pPr>
            <w:r w:rsidRPr="00CB6CBA">
              <w:rPr>
                <w:lang w:val="en-US"/>
              </w:rPr>
              <w:t>16</w:t>
            </w:r>
          </w:p>
        </w:tc>
        <w:tc>
          <w:tcPr>
            <w:tcW w:w="1191" w:type="dxa"/>
          </w:tcPr>
          <w:p w:rsidR="00451E95" w:rsidRDefault="004A4E59" w:rsidP="00451E95">
            <w:pPr>
              <w:pStyle w:val="Tabletext"/>
              <w:jc w:val="center"/>
              <w:rPr>
                <w:lang w:val="en-US"/>
              </w:rPr>
            </w:pPr>
            <w:r w:rsidRPr="00CB6CBA">
              <w:rPr>
                <w:lang w:val="en-US"/>
              </w:rPr>
              <w:t>22</w:t>
            </w:r>
          </w:p>
        </w:tc>
        <w:tc>
          <w:tcPr>
            <w:tcW w:w="1191" w:type="dxa"/>
          </w:tcPr>
          <w:p w:rsidR="00451E95" w:rsidRDefault="004A4E59" w:rsidP="00451E95">
            <w:pPr>
              <w:pStyle w:val="Tabletext"/>
              <w:jc w:val="center"/>
              <w:rPr>
                <w:lang w:val="en-US"/>
              </w:rPr>
            </w:pPr>
            <w:r w:rsidRPr="00CB6CBA">
              <w:rPr>
                <w:lang w:val="en-US"/>
              </w:rPr>
              <w:t>29</w:t>
            </w:r>
          </w:p>
        </w:tc>
        <w:tc>
          <w:tcPr>
            <w:tcW w:w="1191" w:type="dxa"/>
          </w:tcPr>
          <w:p w:rsidR="00451E95" w:rsidRDefault="004A4E59" w:rsidP="00451E95">
            <w:pPr>
              <w:pStyle w:val="Tabletext"/>
              <w:jc w:val="center"/>
              <w:rPr>
                <w:lang w:val="en-US"/>
              </w:rPr>
            </w:pPr>
            <w:r w:rsidRPr="00CB6CBA">
              <w:rPr>
                <w:lang w:val="en-US"/>
              </w:rPr>
              <w:t>40</w:t>
            </w:r>
          </w:p>
        </w:tc>
        <w:tc>
          <w:tcPr>
            <w:tcW w:w="1191" w:type="dxa"/>
          </w:tcPr>
          <w:p w:rsidR="00451E95" w:rsidRDefault="004A4E59" w:rsidP="00451E95">
            <w:pPr>
              <w:pStyle w:val="Tabletext"/>
              <w:jc w:val="center"/>
              <w:rPr>
                <w:lang w:val="en-US"/>
              </w:rPr>
            </w:pPr>
            <w:r w:rsidRPr="00CB6CBA">
              <w:rPr>
                <w:lang w:val="en-US"/>
              </w:rPr>
              <w:t>53</w:t>
            </w:r>
          </w:p>
        </w:tc>
      </w:tr>
      <w:tr w:rsidR="004A4E59" w:rsidRPr="00CB6CBA" w:rsidTr="00B277B9">
        <w:trPr>
          <w:cantSplit/>
          <w:trHeight w:val="20"/>
          <w:jc w:val="center"/>
        </w:trPr>
        <w:tc>
          <w:tcPr>
            <w:tcW w:w="1247" w:type="dxa"/>
          </w:tcPr>
          <w:p w:rsidR="004A4E59" w:rsidRPr="00CB6CBA" w:rsidRDefault="004A4E59">
            <w:pPr>
              <w:pStyle w:val="Tabletext"/>
              <w:jc w:val="center"/>
              <w:rPr>
                <w:lang w:val="en-US"/>
              </w:rPr>
            </w:pPr>
          </w:p>
        </w:tc>
        <w:tc>
          <w:tcPr>
            <w:tcW w:w="1247" w:type="dxa"/>
          </w:tcPr>
          <w:p w:rsidR="00451E95" w:rsidRDefault="00AD61D1" w:rsidP="00451E95">
            <w:pPr>
              <w:pStyle w:val="Tabletext"/>
              <w:jc w:val="center"/>
              <w:rPr>
                <w:lang w:val="en-US"/>
              </w:rPr>
            </w:pPr>
            <w:r>
              <w:rPr>
                <w:rFonts w:hint="eastAsia"/>
                <w:lang w:val="en-US" w:eastAsia="zh-CN"/>
              </w:rPr>
              <w:t>海洋</w:t>
            </w:r>
          </w:p>
        </w:tc>
        <w:tc>
          <w:tcPr>
            <w:tcW w:w="1191" w:type="dxa"/>
          </w:tcPr>
          <w:p w:rsidR="00451E95" w:rsidRDefault="004A4E59" w:rsidP="00451E95">
            <w:pPr>
              <w:pStyle w:val="Tabletext"/>
              <w:jc w:val="center"/>
              <w:rPr>
                <w:lang w:val="en-US"/>
              </w:rPr>
            </w:pPr>
            <w:r w:rsidRPr="00CB6CBA">
              <w:rPr>
                <w:lang w:val="en-US"/>
              </w:rPr>
              <w:t>27</w:t>
            </w:r>
          </w:p>
        </w:tc>
        <w:tc>
          <w:tcPr>
            <w:tcW w:w="1191" w:type="dxa"/>
          </w:tcPr>
          <w:p w:rsidR="00451E95" w:rsidRDefault="004A4E59" w:rsidP="00451E95">
            <w:pPr>
              <w:pStyle w:val="Tabletext"/>
              <w:jc w:val="center"/>
              <w:rPr>
                <w:lang w:val="en-US"/>
              </w:rPr>
            </w:pPr>
            <w:r w:rsidRPr="00CB6CBA">
              <w:rPr>
                <w:lang w:val="en-US"/>
              </w:rPr>
              <w:t>31</w:t>
            </w:r>
          </w:p>
        </w:tc>
        <w:tc>
          <w:tcPr>
            <w:tcW w:w="1191" w:type="dxa"/>
          </w:tcPr>
          <w:p w:rsidR="00451E95" w:rsidRDefault="004A4E59" w:rsidP="00451E95">
            <w:pPr>
              <w:pStyle w:val="Tabletext"/>
              <w:jc w:val="center"/>
              <w:rPr>
                <w:lang w:val="en-US"/>
              </w:rPr>
            </w:pPr>
            <w:r w:rsidRPr="00CB6CBA">
              <w:rPr>
                <w:lang w:val="en-US"/>
              </w:rPr>
              <w:t>39</w:t>
            </w:r>
          </w:p>
        </w:tc>
        <w:tc>
          <w:tcPr>
            <w:tcW w:w="1191" w:type="dxa"/>
          </w:tcPr>
          <w:p w:rsidR="00451E95" w:rsidRDefault="004A4E59" w:rsidP="00451E95">
            <w:pPr>
              <w:pStyle w:val="Tabletext"/>
              <w:jc w:val="center"/>
              <w:rPr>
                <w:lang w:val="en-US"/>
              </w:rPr>
            </w:pPr>
            <w:r w:rsidRPr="00CB6CBA">
              <w:rPr>
                <w:lang w:val="en-US"/>
              </w:rPr>
              <w:t>47</w:t>
            </w:r>
          </w:p>
        </w:tc>
        <w:tc>
          <w:tcPr>
            <w:tcW w:w="1191" w:type="dxa"/>
          </w:tcPr>
          <w:p w:rsidR="00451E95" w:rsidRDefault="004A4E59" w:rsidP="00451E95">
            <w:pPr>
              <w:pStyle w:val="Tabletext"/>
              <w:jc w:val="center"/>
              <w:rPr>
                <w:lang w:val="en-US"/>
              </w:rPr>
            </w:pPr>
            <w:r w:rsidRPr="00CB6CBA">
              <w:rPr>
                <w:lang w:val="en-US"/>
              </w:rPr>
              <w:t>59</w:t>
            </w:r>
          </w:p>
        </w:tc>
        <w:tc>
          <w:tcPr>
            <w:tcW w:w="1191" w:type="dxa"/>
          </w:tcPr>
          <w:p w:rsidR="00451E95" w:rsidRDefault="004A4E59" w:rsidP="00451E95">
            <w:pPr>
              <w:pStyle w:val="Tabletext"/>
              <w:jc w:val="center"/>
              <w:rPr>
                <w:lang w:val="en-US"/>
              </w:rPr>
            </w:pPr>
            <w:r w:rsidRPr="00CB6CBA">
              <w:rPr>
                <w:lang w:val="en-US"/>
              </w:rPr>
              <w:t>74</w:t>
            </w:r>
          </w:p>
        </w:tc>
      </w:tr>
      <w:tr w:rsidR="004A4E59" w:rsidRPr="00CB6CBA" w:rsidTr="00B277B9">
        <w:trPr>
          <w:cantSplit/>
          <w:trHeight w:val="20"/>
          <w:jc w:val="center"/>
        </w:trPr>
        <w:tc>
          <w:tcPr>
            <w:tcW w:w="1247" w:type="dxa"/>
          </w:tcPr>
          <w:p w:rsidR="00451E95" w:rsidRDefault="004A4E59" w:rsidP="00451E95">
            <w:pPr>
              <w:pStyle w:val="Tabletext"/>
              <w:jc w:val="center"/>
              <w:rPr>
                <w:lang w:val="en-US"/>
              </w:rPr>
            </w:pPr>
            <w:r w:rsidRPr="00CB6CBA">
              <w:rPr>
                <w:lang w:val="en-US"/>
              </w:rPr>
              <w:t>30</w:t>
            </w:r>
          </w:p>
        </w:tc>
        <w:tc>
          <w:tcPr>
            <w:tcW w:w="1247" w:type="dxa"/>
          </w:tcPr>
          <w:p w:rsidR="00451E95" w:rsidRDefault="00AD61D1" w:rsidP="00451E95">
            <w:pPr>
              <w:pStyle w:val="Tabletext"/>
              <w:jc w:val="center"/>
              <w:rPr>
                <w:lang w:val="en-US"/>
              </w:rPr>
            </w:pPr>
            <w:r>
              <w:rPr>
                <w:rFonts w:hint="eastAsia"/>
                <w:lang w:val="en-US" w:eastAsia="zh-CN"/>
              </w:rPr>
              <w:t>陆地</w:t>
            </w:r>
          </w:p>
        </w:tc>
        <w:tc>
          <w:tcPr>
            <w:tcW w:w="1191" w:type="dxa"/>
          </w:tcPr>
          <w:p w:rsidR="00451E95" w:rsidRDefault="004A4E59" w:rsidP="00451E95">
            <w:pPr>
              <w:pStyle w:val="Tabletext"/>
              <w:jc w:val="center"/>
              <w:rPr>
                <w:lang w:val="en-US"/>
              </w:rPr>
            </w:pPr>
            <w:r w:rsidRPr="00CB6CBA">
              <w:rPr>
                <w:lang w:val="en-US"/>
              </w:rPr>
              <w:t>14</w:t>
            </w:r>
          </w:p>
        </w:tc>
        <w:tc>
          <w:tcPr>
            <w:tcW w:w="1191" w:type="dxa"/>
          </w:tcPr>
          <w:p w:rsidR="00451E95" w:rsidRDefault="004A4E59" w:rsidP="00451E95">
            <w:pPr>
              <w:pStyle w:val="Tabletext"/>
              <w:jc w:val="center"/>
              <w:rPr>
                <w:lang w:val="en-US"/>
              </w:rPr>
            </w:pPr>
            <w:r w:rsidRPr="00CB6CBA">
              <w:rPr>
                <w:lang w:val="en-US"/>
              </w:rPr>
              <w:t>17</w:t>
            </w:r>
          </w:p>
        </w:tc>
        <w:tc>
          <w:tcPr>
            <w:tcW w:w="1191" w:type="dxa"/>
          </w:tcPr>
          <w:p w:rsidR="00451E95" w:rsidRDefault="004A4E59" w:rsidP="00451E95">
            <w:pPr>
              <w:pStyle w:val="Tabletext"/>
              <w:jc w:val="center"/>
              <w:rPr>
                <w:lang w:val="en-US"/>
              </w:rPr>
            </w:pPr>
            <w:r w:rsidRPr="00CB6CBA">
              <w:rPr>
                <w:lang w:val="en-US"/>
              </w:rPr>
              <w:t>24</w:t>
            </w:r>
          </w:p>
        </w:tc>
        <w:tc>
          <w:tcPr>
            <w:tcW w:w="1191" w:type="dxa"/>
          </w:tcPr>
          <w:p w:rsidR="00451E95" w:rsidRDefault="004A4E59" w:rsidP="00451E95">
            <w:pPr>
              <w:pStyle w:val="Tabletext"/>
              <w:jc w:val="center"/>
              <w:rPr>
                <w:lang w:val="en-US"/>
              </w:rPr>
            </w:pPr>
            <w:r w:rsidRPr="00CB6CBA">
              <w:rPr>
                <w:lang w:val="en-US"/>
              </w:rPr>
              <w:t>32</w:t>
            </w:r>
          </w:p>
        </w:tc>
        <w:tc>
          <w:tcPr>
            <w:tcW w:w="1191" w:type="dxa"/>
          </w:tcPr>
          <w:p w:rsidR="00451E95" w:rsidRDefault="004A4E59" w:rsidP="00451E95">
            <w:pPr>
              <w:pStyle w:val="Tabletext"/>
              <w:jc w:val="center"/>
              <w:rPr>
                <w:lang w:val="en-US"/>
              </w:rPr>
            </w:pPr>
            <w:r w:rsidRPr="00CB6CBA">
              <w:rPr>
                <w:lang w:val="en-US"/>
              </w:rPr>
              <w:t>43</w:t>
            </w:r>
          </w:p>
        </w:tc>
        <w:tc>
          <w:tcPr>
            <w:tcW w:w="1191" w:type="dxa"/>
          </w:tcPr>
          <w:p w:rsidR="00451E95" w:rsidRDefault="004A4E59" w:rsidP="00451E95">
            <w:pPr>
              <w:pStyle w:val="Tabletext"/>
              <w:jc w:val="center"/>
              <w:rPr>
                <w:lang w:val="en-US"/>
              </w:rPr>
            </w:pPr>
            <w:r w:rsidRPr="00CB6CBA">
              <w:rPr>
                <w:lang w:val="en-US"/>
              </w:rPr>
              <w:t>57</w:t>
            </w:r>
          </w:p>
        </w:tc>
      </w:tr>
      <w:tr w:rsidR="004A4E59" w:rsidRPr="00CB6CBA" w:rsidTr="00B277B9">
        <w:trPr>
          <w:cantSplit/>
          <w:trHeight w:val="20"/>
          <w:jc w:val="center"/>
        </w:trPr>
        <w:tc>
          <w:tcPr>
            <w:tcW w:w="1247" w:type="dxa"/>
          </w:tcPr>
          <w:p w:rsidR="004A4E59" w:rsidRPr="00CB6CBA" w:rsidRDefault="004A4E59">
            <w:pPr>
              <w:pStyle w:val="Tabletext"/>
              <w:jc w:val="center"/>
              <w:rPr>
                <w:lang w:val="en-US"/>
              </w:rPr>
            </w:pPr>
          </w:p>
        </w:tc>
        <w:tc>
          <w:tcPr>
            <w:tcW w:w="1247" w:type="dxa"/>
          </w:tcPr>
          <w:p w:rsidR="00451E95" w:rsidRDefault="00AD61D1" w:rsidP="00451E95">
            <w:pPr>
              <w:pStyle w:val="Tabletext"/>
              <w:jc w:val="center"/>
              <w:rPr>
                <w:lang w:val="en-US"/>
              </w:rPr>
            </w:pPr>
            <w:r>
              <w:rPr>
                <w:rFonts w:hint="eastAsia"/>
                <w:lang w:val="en-US" w:eastAsia="zh-CN"/>
              </w:rPr>
              <w:t>海洋</w:t>
            </w:r>
          </w:p>
        </w:tc>
        <w:tc>
          <w:tcPr>
            <w:tcW w:w="1191" w:type="dxa"/>
          </w:tcPr>
          <w:p w:rsidR="00451E95" w:rsidRDefault="004A4E59" w:rsidP="00451E95">
            <w:pPr>
              <w:pStyle w:val="Tabletext"/>
              <w:jc w:val="center"/>
              <w:rPr>
                <w:lang w:val="en-US"/>
              </w:rPr>
            </w:pPr>
            <w:r w:rsidRPr="00CB6CBA">
              <w:rPr>
                <w:lang w:val="en-US"/>
              </w:rPr>
              <w:t>29</w:t>
            </w:r>
          </w:p>
        </w:tc>
        <w:tc>
          <w:tcPr>
            <w:tcW w:w="1191" w:type="dxa"/>
          </w:tcPr>
          <w:p w:rsidR="00451E95" w:rsidRDefault="004A4E59" w:rsidP="00451E95">
            <w:pPr>
              <w:pStyle w:val="Tabletext"/>
              <w:jc w:val="center"/>
              <w:rPr>
                <w:lang w:val="en-US"/>
              </w:rPr>
            </w:pPr>
            <w:r w:rsidRPr="00CB6CBA">
              <w:rPr>
                <w:lang w:val="en-US"/>
              </w:rPr>
              <w:t>34</w:t>
            </w:r>
          </w:p>
        </w:tc>
        <w:tc>
          <w:tcPr>
            <w:tcW w:w="1191" w:type="dxa"/>
          </w:tcPr>
          <w:p w:rsidR="00451E95" w:rsidRDefault="004A4E59" w:rsidP="00451E95">
            <w:pPr>
              <w:pStyle w:val="Tabletext"/>
              <w:jc w:val="center"/>
              <w:rPr>
                <w:lang w:val="en-US"/>
              </w:rPr>
            </w:pPr>
            <w:r w:rsidRPr="00CB6CBA">
              <w:rPr>
                <w:lang w:val="en-US"/>
              </w:rPr>
              <w:t>42</w:t>
            </w:r>
          </w:p>
        </w:tc>
        <w:tc>
          <w:tcPr>
            <w:tcW w:w="1191" w:type="dxa"/>
          </w:tcPr>
          <w:p w:rsidR="00451E95" w:rsidRDefault="004A4E59" w:rsidP="00451E95">
            <w:pPr>
              <w:pStyle w:val="Tabletext"/>
              <w:jc w:val="center"/>
              <w:rPr>
                <w:lang w:val="en-US"/>
              </w:rPr>
            </w:pPr>
            <w:r w:rsidRPr="00CB6CBA">
              <w:rPr>
                <w:lang w:val="en-US"/>
              </w:rPr>
              <w:t>51</w:t>
            </w:r>
          </w:p>
        </w:tc>
        <w:tc>
          <w:tcPr>
            <w:tcW w:w="1191" w:type="dxa"/>
          </w:tcPr>
          <w:p w:rsidR="00451E95" w:rsidRDefault="004A4E59" w:rsidP="00451E95">
            <w:pPr>
              <w:pStyle w:val="Tabletext"/>
              <w:jc w:val="center"/>
              <w:rPr>
                <w:lang w:val="en-US"/>
              </w:rPr>
            </w:pPr>
            <w:r w:rsidRPr="00CB6CBA">
              <w:rPr>
                <w:lang w:val="en-US"/>
              </w:rPr>
              <w:t>62</w:t>
            </w:r>
          </w:p>
        </w:tc>
        <w:tc>
          <w:tcPr>
            <w:tcW w:w="1191" w:type="dxa"/>
          </w:tcPr>
          <w:p w:rsidR="00451E95" w:rsidRDefault="004A4E59" w:rsidP="00451E95">
            <w:pPr>
              <w:pStyle w:val="Tabletext"/>
              <w:jc w:val="center"/>
              <w:rPr>
                <w:lang w:val="en-US"/>
              </w:rPr>
            </w:pPr>
            <w:r w:rsidRPr="00CB6CBA">
              <w:rPr>
                <w:lang w:val="en-US"/>
              </w:rPr>
              <w:t>77</w:t>
            </w:r>
          </w:p>
        </w:tc>
      </w:tr>
      <w:tr w:rsidR="004A4E59" w:rsidRPr="00CB6CBA" w:rsidTr="00B277B9">
        <w:trPr>
          <w:cantSplit/>
          <w:trHeight w:val="20"/>
          <w:jc w:val="center"/>
        </w:trPr>
        <w:tc>
          <w:tcPr>
            <w:tcW w:w="1247" w:type="dxa"/>
          </w:tcPr>
          <w:p w:rsidR="00451E95" w:rsidRDefault="004A4E59" w:rsidP="00451E95">
            <w:pPr>
              <w:pStyle w:val="Tabletext"/>
              <w:jc w:val="center"/>
              <w:rPr>
                <w:lang w:val="en-US"/>
              </w:rPr>
            </w:pPr>
            <w:r w:rsidRPr="00CB6CBA">
              <w:rPr>
                <w:lang w:val="en-US"/>
              </w:rPr>
              <w:t>40</w:t>
            </w:r>
          </w:p>
        </w:tc>
        <w:tc>
          <w:tcPr>
            <w:tcW w:w="1247" w:type="dxa"/>
          </w:tcPr>
          <w:p w:rsidR="00451E95" w:rsidRDefault="00AD61D1" w:rsidP="00451E95">
            <w:pPr>
              <w:pStyle w:val="Tabletext"/>
              <w:jc w:val="center"/>
              <w:rPr>
                <w:lang w:val="en-US"/>
              </w:rPr>
            </w:pPr>
            <w:r>
              <w:rPr>
                <w:rFonts w:hint="eastAsia"/>
                <w:lang w:val="en-US" w:eastAsia="zh-CN"/>
              </w:rPr>
              <w:t>陆地</w:t>
            </w:r>
          </w:p>
        </w:tc>
        <w:tc>
          <w:tcPr>
            <w:tcW w:w="1191" w:type="dxa"/>
          </w:tcPr>
          <w:p w:rsidR="00451E95" w:rsidRDefault="004A4E59" w:rsidP="00451E95">
            <w:pPr>
              <w:pStyle w:val="Tabletext"/>
              <w:jc w:val="center"/>
              <w:rPr>
                <w:lang w:val="en-US"/>
              </w:rPr>
            </w:pPr>
            <w:r w:rsidRPr="00CB6CBA">
              <w:rPr>
                <w:lang w:val="en-US"/>
              </w:rPr>
              <w:t>14</w:t>
            </w:r>
          </w:p>
        </w:tc>
        <w:tc>
          <w:tcPr>
            <w:tcW w:w="1191" w:type="dxa"/>
          </w:tcPr>
          <w:p w:rsidR="00451E95" w:rsidRDefault="004A4E59" w:rsidP="00451E95">
            <w:pPr>
              <w:pStyle w:val="Tabletext"/>
              <w:jc w:val="center"/>
              <w:rPr>
                <w:lang w:val="en-US"/>
              </w:rPr>
            </w:pPr>
            <w:r w:rsidRPr="00CB6CBA">
              <w:rPr>
                <w:lang w:val="en-US"/>
              </w:rPr>
              <w:t>19</w:t>
            </w:r>
          </w:p>
        </w:tc>
        <w:tc>
          <w:tcPr>
            <w:tcW w:w="1191" w:type="dxa"/>
          </w:tcPr>
          <w:p w:rsidR="00451E95" w:rsidRDefault="004A4E59" w:rsidP="00451E95">
            <w:pPr>
              <w:pStyle w:val="Tabletext"/>
              <w:jc w:val="center"/>
              <w:rPr>
                <w:lang w:val="en-US"/>
              </w:rPr>
            </w:pPr>
            <w:r w:rsidRPr="00CB6CBA">
              <w:rPr>
                <w:lang w:val="en-US"/>
              </w:rPr>
              <w:t>25</w:t>
            </w:r>
          </w:p>
        </w:tc>
        <w:tc>
          <w:tcPr>
            <w:tcW w:w="1191" w:type="dxa"/>
          </w:tcPr>
          <w:p w:rsidR="00451E95" w:rsidRDefault="004A4E59" w:rsidP="00451E95">
            <w:pPr>
              <w:pStyle w:val="Tabletext"/>
              <w:jc w:val="center"/>
              <w:rPr>
                <w:lang w:val="en-US"/>
              </w:rPr>
            </w:pPr>
            <w:r w:rsidRPr="00CB6CBA">
              <w:rPr>
                <w:lang w:val="en-US"/>
              </w:rPr>
              <w:t>34</w:t>
            </w:r>
          </w:p>
        </w:tc>
        <w:tc>
          <w:tcPr>
            <w:tcW w:w="1191" w:type="dxa"/>
          </w:tcPr>
          <w:p w:rsidR="00451E95" w:rsidRDefault="004A4E59" w:rsidP="00451E95">
            <w:pPr>
              <w:pStyle w:val="Tabletext"/>
              <w:jc w:val="center"/>
              <w:rPr>
                <w:lang w:val="en-US"/>
              </w:rPr>
            </w:pPr>
            <w:r w:rsidRPr="00CB6CBA">
              <w:rPr>
                <w:lang w:val="en-US"/>
              </w:rPr>
              <w:t>45</w:t>
            </w:r>
          </w:p>
        </w:tc>
        <w:tc>
          <w:tcPr>
            <w:tcW w:w="1191" w:type="dxa"/>
          </w:tcPr>
          <w:p w:rsidR="00451E95" w:rsidRDefault="004A4E59" w:rsidP="00451E95">
            <w:pPr>
              <w:pStyle w:val="Tabletext"/>
              <w:jc w:val="center"/>
              <w:rPr>
                <w:lang w:val="en-US"/>
              </w:rPr>
            </w:pPr>
            <w:r w:rsidRPr="00CB6CBA">
              <w:rPr>
                <w:lang w:val="en-US"/>
              </w:rPr>
              <w:t>59</w:t>
            </w:r>
          </w:p>
        </w:tc>
      </w:tr>
      <w:tr w:rsidR="004A4E59" w:rsidRPr="00CB6CBA" w:rsidTr="00B277B9">
        <w:trPr>
          <w:cantSplit/>
          <w:trHeight w:val="20"/>
          <w:jc w:val="center"/>
        </w:trPr>
        <w:tc>
          <w:tcPr>
            <w:tcW w:w="1247" w:type="dxa"/>
          </w:tcPr>
          <w:p w:rsidR="004A4E59" w:rsidRPr="00CB6CBA" w:rsidRDefault="004A4E59">
            <w:pPr>
              <w:pStyle w:val="Tabletext"/>
              <w:jc w:val="center"/>
              <w:rPr>
                <w:lang w:val="en-US"/>
              </w:rPr>
            </w:pPr>
          </w:p>
        </w:tc>
        <w:tc>
          <w:tcPr>
            <w:tcW w:w="1247" w:type="dxa"/>
          </w:tcPr>
          <w:p w:rsidR="00451E95" w:rsidRDefault="00AD61D1" w:rsidP="00451E95">
            <w:pPr>
              <w:pStyle w:val="Tabletext"/>
              <w:jc w:val="center"/>
              <w:rPr>
                <w:lang w:val="en-US"/>
              </w:rPr>
            </w:pPr>
            <w:r>
              <w:rPr>
                <w:rFonts w:hint="eastAsia"/>
                <w:lang w:val="en-US" w:eastAsia="zh-CN"/>
              </w:rPr>
              <w:t>海洋</w:t>
            </w:r>
          </w:p>
        </w:tc>
        <w:tc>
          <w:tcPr>
            <w:tcW w:w="1191" w:type="dxa"/>
          </w:tcPr>
          <w:p w:rsidR="00451E95" w:rsidRDefault="004A4E59" w:rsidP="00451E95">
            <w:pPr>
              <w:pStyle w:val="Tabletext"/>
              <w:jc w:val="center"/>
              <w:rPr>
                <w:lang w:val="en-US"/>
              </w:rPr>
            </w:pPr>
            <w:r w:rsidRPr="00CB6CBA">
              <w:rPr>
                <w:lang w:val="en-US"/>
              </w:rPr>
              <w:t>30</w:t>
            </w:r>
          </w:p>
        </w:tc>
        <w:tc>
          <w:tcPr>
            <w:tcW w:w="1191" w:type="dxa"/>
          </w:tcPr>
          <w:p w:rsidR="00451E95" w:rsidRDefault="004A4E59" w:rsidP="00451E95">
            <w:pPr>
              <w:pStyle w:val="Tabletext"/>
              <w:jc w:val="center"/>
              <w:rPr>
                <w:lang w:val="en-US"/>
              </w:rPr>
            </w:pPr>
            <w:r w:rsidRPr="00CB6CBA">
              <w:rPr>
                <w:lang w:val="en-US"/>
              </w:rPr>
              <w:t>36</w:t>
            </w:r>
          </w:p>
        </w:tc>
        <w:tc>
          <w:tcPr>
            <w:tcW w:w="1191" w:type="dxa"/>
          </w:tcPr>
          <w:p w:rsidR="00451E95" w:rsidRDefault="004A4E59" w:rsidP="00451E95">
            <w:pPr>
              <w:pStyle w:val="Tabletext"/>
              <w:jc w:val="center"/>
              <w:rPr>
                <w:lang w:val="en-US"/>
              </w:rPr>
            </w:pPr>
            <w:r w:rsidRPr="00CB6CBA">
              <w:rPr>
                <w:lang w:val="en-US"/>
              </w:rPr>
              <w:t>44</w:t>
            </w:r>
          </w:p>
        </w:tc>
        <w:tc>
          <w:tcPr>
            <w:tcW w:w="1191" w:type="dxa"/>
          </w:tcPr>
          <w:p w:rsidR="00451E95" w:rsidRDefault="004A4E59" w:rsidP="00451E95">
            <w:pPr>
              <w:pStyle w:val="Tabletext"/>
              <w:jc w:val="center"/>
              <w:rPr>
                <w:lang w:val="en-US"/>
              </w:rPr>
            </w:pPr>
            <w:r w:rsidRPr="00CB6CBA">
              <w:rPr>
                <w:lang w:val="en-US"/>
              </w:rPr>
              <w:t>53</w:t>
            </w:r>
          </w:p>
        </w:tc>
        <w:tc>
          <w:tcPr>
            <w:tcW w:w="1191" w:type="dxa"/>
          </w:tcPr>
          <w:p w:rsidR="00451E95" w:rsidRDefault="004A4E59" w:rsidP="00451E95">
            <w:pPr>
              <w:pStyle w:val="Tabletext"/>
              <w:jc w:val="center"/>
              <w:rPr>
                <w:lang w:val="en-US"/>
              </w:rPr>
            </w:pPr>
            <w:r w:rsidRPr="00CB6CBA">
              <w:rPr>
                <w:lang w:val="en-US"/>
              </w:rPr>
              <w:t>64</w:t>
            </w:r>
          </w:p>
        </w:tc>
        <w:tc>
          <w:tcPr>
            <w:tcW w:w="1191" w:type="dxa"/>
          </w:tcPr>
          <w:p w:rsidR="00451E95" w:rsidRDefault="004A4E59" w:rsidP="00451E95">
            <w:pPr>
              <w:pStyle w:val="Tabletext"/>
              <w:jc w:val="center"/>
              <w:rPr>
                <w:lang w:val="en-US"/>
              </w:rPr>
            </w:pPr>
            <w:r w:rsidRPr="00CB6CBA">
              <w:rPr>
                <w:lang w:val="en-US"/>
              </w:rPr>
              <w:t>80</w:t>
            </w:r>
          </w:p>
        </w:tc>
      </w:tr>
      <w:tr w:rsidR="004A4E59" w:rsidRPr="00CB6CBA" w:rsidTr="00B277B9">
        <w:trPr>
          <w:cantSplit/>
          <w:trHeight w:val="20"/>
          <w:jc w:val="center"/>
        </w:trPr>
        <w:tc>
          <w:tcPr>
            <w:tcW w:w="1247" w:type="dxa"/>
          </w:tcPr>
          <w:p w:rsidR="00451E95" w:rsidRDefault="004A4E59" w:rsidP="00451E95">
            <w:pPr>
              <w:pStyle w:val="Tabletext"/>
              <w:jc w:val="center"/>
              <w:rPr>
                <w:lang w:val="en-US"/>
              </w:rPr>
            </w:pPr>
            <w:r w:rsidRPr="00CB6CBA">
              <w:rPr>
                <w:lang w:val="en-US"/>
              </w:rPr>
              <w:t>50</w:t>
            </w:r>
          </w:p>
        </w:tc>
        <w:tc>
          <w:tcPr>
            <w:tcW w:w="1247" w:type="dxa"/>
          </w:tcPr>
          <w:p w:rsidR="00451E95" w:rsidRDefault="00AD61D1" w:rsidP="00451E95">
            <w:pPr>
              <w:pStyle w:val="Tabletext"/>
              <w:jc w:val="center"/>
              <w:rPr>
                <w:lang w:val="en-US"/>
              </w:rPr>
            </w:pPr>
            <w:r>
              <w:rPr>
                <w:rFonts w:hint="eastAsia"/>
                <w:lang w:val="en-US" w:eastAsia="zh-CN"/>
              </w:rPr>
              <w:t>陆地</w:t>
            </w:r>
          </w:p>
        </w:tc>
        <w:tc>
          <w:tcPr>
            <w:tcW w:w="1191" w:type="dxa"/>
          </w:tcPr>
          <w:p w:rsidR="00451E95" w:rsidRDefault="004A4E59" w:rsidP="00451E95">
            <w:pPr>
              <w:pStyle w:val="Tabletext"/>
              <w:jc w:val="center"/>
              <w:rPr>
                <w:lang w:val="en-US"/>
              </w:rPr>
            </w:pPr>
            <w:r w:rsidRPr="00CB6CBA">
              <w:rPr>
                <w:lang w:val="en-US"/>
              </w:rPr>
              <w:t>15</w:t>
            </w:r>
          </w:p>
        </w:tc>
        <w:tc>
          <w:tcPr>
            <w:tcW w:w="1191" w:type="dxa"/>
          </w:tcPr>
          <w:p w:rsidR="00451E95" w:rsidRDefault="004A4E59" w:rsidP="00451E95">
            <w:pPr>
              <w:pStyle w:val="Tabletext"/>
              <w:jc w:val="center"/>
              <w:rPr>
                <w:lang w:val="en-US"/>
              </w:rPr>
            </w:pPr>
            <w:r w:rsidRPr="00CB6CBA">
              <w:rPr>
                <w:lang w:val="en-US"/>
              </w:rPr>
              <w:t>19</w:t>
            </w:r>
          </w:p>
        </w:tc>
        <w:tc>
          <w:tcPr>
            <w:tcW w:w="1191" w:type="dxa"/>
          </w:tcPr>
          <w:p w:rsidR="00451E95" w:rsidRDefault="004A4E59" w:rsidP="00451E95">
            <w:pPr>
              <w:pStyle w:val="Tabletext"/>
              <w:jc w:val="center"/>
              <w:rPr>
                <w:lang w:val="en-US"/>
              </w:rPr>
            </w:pPr>
            <w:r w:rsidRPr="00CB6CBA">
              <w:rPr>
                <w:lang w:val="en-US"/>
              </w:rPr>
              <w:t>27</w:t>
            </w:r>
          </w:p>
        </w:tc>
        <w:tc>
          <w:tcPr>
            <w:tcW w:w="1191" w:type="dxa"/>
          </w:tcPr>
          <w:p w:rsidR="00451E95" w:rsidRDefault="004A4E59" w:rsidP="00451E95">
            <w:pPr>
              <w:pStyle w:val="Tabletext"/>
              <w:jc w:val="center"/>
              <w:rPr>
                <w:lang w:val="en-US"/>
              </w:rPr>
            </w:pPr>
            <w:r w:rsidRPr="00CB6CBA">
              <w:rPr>
                <w:lang w:val="en-US"/>
              </w:rPr>
              <w:t>35</w:t>
            </w:r>
          </w:p>
        </w:tc>
        <w:tc>
          <w:tcPr>
            <w:tcW w:w="1191" w:type="dxa"/>
          </w:tcPr>
          <w:p w:rsidR="00451E95" w:rsidRDefault="004A4E59" w:rsidP="00451E95">
            <w:pPr>
              <w:pStyle w:val="Tabletext"/>
              <w:jc w:val="center"/>
              <w:rPr>
                <w:lang w:val="en-US"/>
              </w:rPr>
            </w:pPr>
            <w:r w:rsidRPr="00CB6CBA">
              <w:rPr>
                <w:lang w:val="en-US"/>
              </w:rPr>
              <w:t>47</w:t>
            </w:r>
          </w:p>
        </w:tc>
        <w:tc>
          <w:tcPr>
            <w:tcW w:w="1191" w:type="dxa"/>
          </w:tcPr>
          <w:p w:rsidR="00451E95" w:rsidRDefault="004A4E59" w:rsidP="00451E95">
            <w:pPr>
              <w:pStyle w:val="Tabletext"/>
              <w:jc w:val="center"/>
              <w:rPr>
                <w:lang w:val="en-US"/>
              </w:rPr>
            </w:pPr>
            <w:r w:rsidRPr="00CB6CBA">
              <w:rPr>
                <w:lang w:val="en-US"/>
              </w:rPr>
              <w:t>61</w:t>
            </w:r>
          </w:p>
        </w:tc>
      </w:tr>
      <w:tr w:rsidR="004A4E59" w:rsidRPr="00CB6CBA" w:rsidTr="00B277B9">
        <w:trPr>
          <w:cantSplit/>
          <w:trHeight w:val="20"/>
          <w:jc w:val="center"/>
        </w:trPr>
        <w:tc>
          <w:tcPr>
            <w:tcW w:w="1247" w:type="dxa"/>
          </w:tcPr>
          <w:p w:rsidR="004A4E59" w:rsidRPr="00CB6CBA" w:rsidRDefault="004A4E59">
            <w:pPr>
              <w:pStyle w:val="Tabletext"/>
              <w:jc w:val="center"/>
              <w:rPr>
                <w:lang w:val="en-US"/>
              </w:rPr>
            </w:pPr>
          </w:p>
        </w:tc>
        <w:tc>
          <w:tcPr>
            <w:tcW w:w="1247" w:type="dxa"/>
          </w:tcPr>
          <w:p w:rsidR="00451E95" w:rsidRDefault="00AD61D1" w:rsidP="00451E95">
            <w:pPr>
              <w:pStyle w:val="Tabletext"/>
              <w:jc w:val="center"/>
              <w:rPr>
                <w:lang w:val="en-US"/>
              </w:rPr>
            </w:pPr>
            <w:r>
              <w:rPr>
                <w:rFonts w:hint="eastAsia"/>
                <w:lang w:val="en-US" w:eastAsia="zh-CN"/>
              </w:rPr>
              <w:t>海洋</w:t>
            </w:r>
          </w:p>
        </w:tc>
        <w:tc>
          <w:tcPr>
            <w:tcW w:w="1191" w:type="dxa"/>
          </w:tcPr>
          <w:p w:rsidR="00451E95" w:rsidRDefault="004A4E59" w:rsidP="00451E95">
            <w:pPr>
              <w:pStyle w:val="Tabletext"/>
              <w:jc w:val="center"/>
              <w:rPr>
                <w:lang w:val="en-US"/>
              </w:rPr>
            </w:pPr>
            <w:r w:rsidRPr="00CB6CBA">
              <w:rPr>
                <w:lang w:val="en-US"/>
              </w:rPr>
              <w:t>32</w:t>
            </w:r>
          </w:p>
        </w:tc>
        <w:tc>
          <w:tcPr>
            <w:tcW w:w="1191" w:type="dxa"/>
          </w:tcPr>
          <w:p w:rsidR="00451E95" w:rsidRDefault="004A4E59" w:rsidP="00451E95">
            <w:pPr>
              <w:pStyle w:val="Tabletext"/>
              <w:jc w:val="center"/>
              <w:rPr>
                <w:lang w:val="en-US"/>
              </w:rPr>
            </w:pPr>
            <w:r w:rsidRPr="00CB6CBA">
              <w:rPr>
                <w:lang w:val="en-US"/>
              </w:rPr>
              <w:t>37</w:t>
            </w:r>
          </w:p>
        </w:tc>
        <w:tc>
          <w:tcPr>
            <w:tcW w:w="1191" w:type="dxa"/>
          </w:tcPr>
          <w:p w:rsidR="00451E95" w:rsidRDefault="004A4E59" w:rsidP="00451E95">
            <w:pPr>
              <w:pStyle w:val="Tabletext"/>
              <w:jc w:val="center"/>
              <w:rPr>
                <w:lang w:val="en-US"/>
              </w:rPr>
            </w:pPr>
            <w:r w:rsidRPr="00CB6CBA">
              <w:rPr>
                <w:lang w:val="en-US"/>
              </w:rPr>
              <w:t>45</w:t>
            </w:r>
          </w:p>
        </w:tc>
        <w:tc>
          <w:tcPr>
            <w:tcW w:w="1191" w:type="dxa"/>
          </w:tcPr>
          <w:p w:rsidR="00451E95" w:rsidRDefault="004A4E59" w:rsidP="00451E95">
            <w:pPr>
              <w:pStyle w:val="Tabletext"/>
              <w:jc w:val="center"/>
              <w:rPr>
                <w:lang w:val="en-US"/>
              </w:rPr>
            </w:pPr>
            <w:r w:rsidRPr="00CB6CBA">
              <w:rPr>
                <w:lang w:val="en-US"/>
              </w:rPr>
              <w:t>55</w:t>
            </w:r>
          </w:p>
        </w:tc>
        <w:tc>
          <w:tcPr>
            <w:tcW w:w="1191" w:type="dxa"/>
          </w:tcPr>
          <w:p w:rsidR="00451E95" w:rsidRDefault="004A4E59" w:rsidP="00451E95">
            <w:pPr>
              <w:pStyle w:val="Tabletext"/>
              <w:jc w:val="center"/>
              <w:rPr>
                <w:lang w:val="en-US"/>
              </w:rPr>
            </w:pPr>
            <w:r w:rsidRPr="00CB6CBA">
              <w:rPr>
                <w:lang w:val="en-US"/>
              </w:rPr>
              <w:t>66</w:t>
            </w:r>
          </w:p>
        </w:tc>
        <w:tc>
          <w:tcPr>
            <w:tcW w:w="1191" w:type="dxa"/>
          </w:tcPr>
          <w:p w:rsidR="00451E95" w:rsidRDefault="004A4E59" w:rsidP="00451E95">
            <w:pPr>
              <w:pStyle w:val="Tabletext"/>
              <w:jc w:val="center"/>
              <w:rPr>
                <w:lang w:val="en-US"/>
              </w:rPr>
            </w:pPr>
            <w:r w:rsidRPr="00CB6CBA">
              <w:rPr>
                <w:lang w:val="en-US"/>
              </w:rPr>
              <w:t>82</w:t>
            </w:r>
          </w:p>
        </w:tc>
      </w:tr>
    </w:tbl>
    <w:p w:rsidR="004A4E59" w:rsidRPr="00CB6CBA" w:rsidRDefault="004A4E59" w:rsidP="004A4E59">
      <w:pPr>
        <w:pStyle w:val="Tablefin"/>
        <w:rPr>
          <w:lang w:val="en-US"/>
        </w:rPr>
      </w:pPr>
    </w:p>
    <w:p w:rsidR="001A43B2" w:rsidRDefault="001A43B2" w:rsidP="00AA425B">
      <w:pPr>
        <w:spacing w:line="360" w:lineRule="atLeast"/>
        <w:ind w:firstLineChars="200" w:firstLine="480"/>
        <w:rPr>
          <w:lang w:val="en-US" w:eastAsia="zh-CN"/>
        </w:rPr>
      </w:pPr>
      <w:r>
        <w:rPr>
          <w:rFonts w:hint="eastAsia"/>
          <w:lang w:val="en-US" w:eastAsia="zh-CN"/>
        </w:rPr>
        <w:t>需注意的是，海岸电台的陆地半圆区因为没有船舶电台，所以只是被占用，而不是服务区。因此，无需将它再分为属于不同执照费分类</w:t>
      </w:r>
      <w:r w:rsidR="00117E79">
        <w:rPr>
          <w:rFonts w:hint="eastAsia"/>
          <w:lang w:val="en-US" w:eastAsia="zh-CN"/>
        </w:rPr>
        <w:t>(</w:t>
      </w:r>
      <w:r>
        <w:rPr>
          <w:rFonts w:hint="eastAsia"/>
          <w:lang w:val="en-US" w:eastAsia="zh-CN"/>
        </w:rPr>
        <w:t>如第</w:t>
      </w:r>
      <w:r>
        <w:rPr>
          <w:lang w:val="en-US" w:eastAsia="zh-CN"/>
        </w:rPr>
        <w:t>4.7.1</w:t>
      </w:r>
      <w:r w:rsidR="00765DAC">
        <w:rPr>
          <w:rFonts w:hint="eastAsia"/>
          <w:lang w:val="en-US" w:eastAsia="zh-CN"/>
        </w:rPr>
        <w:t>节</w:t>
      </w:r>
      <w:r w:rsidR="00117E79">
        <w:rPr>
          <w:rFonts w:hint="eastAsia"/>
          <w:lang w:val="en-US" w:eastAsia="zh-CN"/>
        </w:rPr>
        <w:t>(</w:t>
      </w:r>
      <w:r>
        <w:rPr>
          <w:lang w:val="en-US" w:eastAsia="zh-CN"/>
        </w:rPr>
        <w:t>c</w:t>
      </w:r>
      <w:r w:rsidR="00117E79">
        <w:rPr>
          <w:rFonts w:hint="eastAsia"/>
          <w:lang w:val="en-US" w:eastAsia="zh-CN"/>
        </w:rPr>
        <w:t>)</w:t>
      </w:r>
      <w:r>
        <w:rPr>
          <w:rFonts w:hint="eastAsia"/>
          <w:lang w:val="en-US" w:eastAsia="zh-CN"/>
        </w:rPr>
        <w:t>中所述</w:t>
      </w:r>
      <w:r w:rsidR="00117E79">
        <w:rPr>
          <w:rFonts w:hint="eastAsia"/>
          <w:lang w:val="en-US" w:eastAsia="zh-CN"/>
        </w:rPr>
        <w:t>)</w:t>
      </w:r>
      <w:r>
        <w:rPr>
          <w:rFonts w:hint="eastAsia"/>
          <w:lang w:val="en-US" w:eastAsia="zh-CN"/>
        </w:rPr>
        <w:t>的不同分区，只需使用与最大占用区对应的一个分类。此外，主管部门可决定不将此陆地半圆区包括在所用国土资源中。在这种情况下，公式</w:t>
      </w:r>
      <w:r w:rsidR="00117E79">
        <w:rPr>
          <w:rFonts w:hint="eastAsia"/>
          <w:lang w:val="en-US" w:eastAsia="zh-CN"/>
        </w:rPr>
        <w:t>(</w:t>
      </w:r>
      <w:r>
        <w:rPr>
          <w:lang w:val="en-US" w:eastAsia="zh-CN"/>
        </w:rPr>
        <w:t>47</w:t>
      </w:r>
      <w:r w:rsidR="00117E79">
        <w:rPr>
          <w:rFonts w:hint="eastAsia"/>
          <w:lang w:val="en-US" w:eastAsia="zh-CN"/>
        </w:rPr>
        <w:t>)</w:t>
      </w:r>
      <w:r>
        <w:rPr>
          <w:rFonts w:hint="eastAsia"/>
          <w:lang w:val="en-US" w:eastAsia="zh-CN"/>
        </w:rPr>
        <w:t>中的半径</w:t>
      </w:r>
      <w:r w:rsidRPr="00CB6CBA">
        <w:rPr>
          <w:lang w:val="en-US" w:eastAsia="zh-CN"/>
        </w:rPr>
        <w:t xml:space="preserve"> </w:t>
      </w:r>
      <w:r w:rsidRPr="00CB6CBA">
        <w:rPr>
          <w:i/>
          <w:iCs/>
          <w:lang w:val="en-US" w:eastAsia="zh-CN"/>
        </w:rPr>
        <w:t>R</w:t>
      </w:r>
      <w:r w:rsidRPr="00CB6CBA">
        <w:rPr>
          <w:i/>
          <w:iCs/>
          <w:vertAlign w:val="subscript"/>
          <w:lang w:val="en-US" w:eastAsia="zh-CN"/>
        </w:rPr>
        <w:t xml:space="preserve">l </w:t>
      </w:r>
      <w:r>
        <w:rPr>
          <w:rFonts w:hint="eastAsia"/>
          <w:lang w:val="en-US" w:eastAsia="zh-CN"/>
        </w:rPr>
        <w:t>应等于零。</w:t>
      </w:r>
    </w:p>
    <w:p w:rsidR="001A43B2" w:rsidRPr="00CB6CBA" w:rsidRDefault="001A43B2" w:rsidP="00AA425B">
      <w:pPr>
        <w:spacing w:line="360" w:lineRule="atLeast"/>
        <w:ind w:firstLineChars="200" w:firstLine="480"/>
        <w:rPr>
          <w:lang w:val="en-US" w:eastAsia="zh-CN"/>
        </w:rPr>
      </w:pPr>
      <w:r>
        <w:rPr>
          <w:rFonts w:hint="eastAsia"/>
          <w:lang w:val="en-US" w:eastAsia="zh-CN"/>
        </w:rPr>
        <w:t>对于位于江河和很窄的湖泊沿岸的海岸电台，使用其陆地传播路径的半径计算整个圆形服务</w:t>
      </w:r>
      <w:r>
        <w:rPr>
          <w:lang w:val="en-US" w:eastAsia="zh-CN"/>
        </w:rPr>
        <w:t>/</w:t>
      </w:r>
      <w:r>
        <w:rPr>
          <w:rFonts w:hint="eastAsia"/>
          <w:lang w:val="en-US" w:eastAsia="zh-CN"/>
        </w:rPr>
        <w:t>占用区，即：</w:t>
      </w:r>
    </w:p>
    <w:p w:rsidR="001A43B2" w:rsidRDefault="001A43B2" w:rsidP="001A43B2">
      <w:pPr>
        <w:pStyle w:val="Equation"/>
        <w:rPr>
          <w:lang w:val="en-US" w:eastAsia="zh-CN"/>
        </w:rPr>
      </w:pPr>
      <w:r w:rsidRPr="00CB6CBA">
        <w:rPr>
          <w:lang w:val="en-US" w:eastAsia="zh-CN"/>
        </w:rPr>
        <w:tab/>
      </w:r>
      <w:r w:rsidRPr="00CB6CBA">
        <w:rPr>
          <w:lang w:val="en-US" w:eastAsia="zh-CN"/>
        </w:rPr>
        <w:tab/>
      </w:r>
      <w:r w:rsidRPr="00CB6CBA">
        <w:rPr>
          <w:position w:val="-12"/>
          <w:lang w:val="en-US"/>
        </w:rPr>
        <w:object w:dxaOrig="2439" w:dyaOrig="420">
          <v:shape id="_x0000_i1067" type="#_x0000_t75" style="width:118.5pt;height:22.5pt" o:ole="">
            <v:imagedata r:id="rId93" o:title=""/>
          </v:shape>
          <o:OLEObject Type="Embed" ProgID="Equation.3" ShapeID="_x0000_i1067" DrawAspect="Content" ObjectID="_1385303866" r:id="rId94"/>
        </w:object>
      </w:r>
      <w:r w:rsidRPr="00CB6CBA">
        <w:rPr>
          <w:lang w:val="en-US" w:eastAsia="zh-CN"/>
        </w:rPr>
        <w:tab/>
        <w:t>(</w:t>
      </w:r>
      <w:r>
        <w:rPr>
          <w:lang w:val="en-US" w:eastAsia="zh-CN"/>
        </w:rPr>
        <w:t>48</w:t>
      </w:r>
      <w:r w:rsidRPr="00CB6CBA">
        <w:rPr>
          <w:lang w:val="en-US" w:eastAsia="zh-CN"/>
        </w:rPr>
        <w:t>)</w:t>
      </w:r>
    </w:p>
    <w:p w:rsidR="001A43B2" w:rsidRPr="00CB6CBA" w:rsidRDefault="001A43B2" w:rsidP="001A43B2">
      <w:pPr>
        <w:pStyle w:val="Headingb"/>
        <w:rPr>
          <w:lang w:val="en-US" w:eastAsia="zh-CN"/>
        </w:rPr>
      </w:pPr>
      <w:r w:rsidRPr="00CB6CBA">
        <w:rPr>
          <w:lang w:val="en-US" w:eastAsia="zh-CN"/>
        </w:rPr>
        <w:t>b)</w:t>
      </w:r>
      <w:r w:rsidRPr="00CB6CBA">
        <w:rPr>
          <w:lang w:val="en-US" w:eastAsia="zh-CN"/>
        </w:rPr>
        <w:tab/>
      </w:r>
      <w:r>
        <w:rPr>
          <w:rFonts w:hint="eastAsia"/>
          <w:lang w:val="en-US" w:eastAsia="zh-CN"/>
        </w:rPr>
        <w:t>计算步骤</w:t>
      </w:r>
    </w:p>
    <w:p w:rsidR="001A43B2" w:rsidRPr="00995926" w:rsidRDefault="001A43B2" w:rsidP="00AA425B">
      <w:pPr>
        <w:spacing w:line="360" w:lineRule="atLeast"/>
        <w:ind w:firstLineChars="200" w:firstLine="480"/>
        <w:rPr>
          <w:lang w:val="en-US" w:eastAsia="zh-CN"/>
        </w:rPr>
      </w:pPr>
      <w:r>
        <w:rPr>
          <w:rFonts w:hint="eastAsia"/>
          <w:lang w:val="en-US" w:eastAsia="zh-CN"/>
        </w:rPr>
        <w:t>使用已知发射机功率及其高于海平面的天线高度，可直接从表</w:t>
      </w:r>
      <w:r>
        <w:rPr>
          <w:lang w:val="en-US" w:eastAsia="zh-CN"/>
        </w:rPr>
        <w:t>12</w:t>
      </w:r>
      <w:r>
        <w:rPr>
          <w:rFonts w:hint="eastAsia"/>
          <w:lang w:val="en-US" w:eastAsia="zh-CN"/>
        </w:rPr>
        <w:t>中计算出相关的服务区半径。中间功率和高度值可使用常见的</w:t>
      </w:r>
      <w:r w:rsidRPr="00995926">
        <w:rPr>
          <w:rFonts w:hint="eastAsia"/>
          <w:lang w:val="en-US" w:eastAsia="zh-CN"/>
        </w:rPr>
        <w:t>线性内插法</w:t>
      </w:r>
      <w:r>
        <w:rPr>
          <w:rFonts w:hint="eastAsia"/>
          <w:lang w:val="en-US" w:eastAsia="zh-CN"/>
        </w:rPr>
        <w:t>计算。根据此半径，可通过公式</w:t>
      </w:r>
      <w:r w:rsidRPr="00CB6CBA">
        <w:rPr>
          <w:lang w:val="en-US" w:eastAsia="zh-CN"/>
        </w:rPr>
        <w:t xml:space="preserve"> (</w:t>
      </w:r>
      <w:r>
        <w:rPr>
          <w:lang w:val="en-US" w:eastAsia="zh-CN"/>
        </w:rPr>
        <w:t>46</w:t>
      </w:r>
      <w:r w:rsidRPr="00CB6CBA">
        <w:rPr>
          <w:lang w:val="en-US" w:eastAsia="zh-CN"/>
        </w:rPr>
        <w:t>)</w:t>
      </w:r>
      <w:r>
        <w:rPr>
          <w:rFonts w:hint="eastAsia"/>
          <w:lang w:val="en-US" w:eastAsia="zh-CN"/>
        </w:rPr>
        <w:t>或</w:t>
      </w:r>
      <w:r w:rsidRPr="00CB6CBA">
        <w:rPr>
          <w:lang w:val="en-US" w:eastAsia="zh-CN"/>
        </w:rPr>
        <w:t>(</w:t>
      </w:r>
      <w:r>
        <w:rPr>
          <w:lang w:val="en-US" w:eastAsia="zh-CN"/>
        </w:rPr>
        <w:t>47</w:t>
      </w:r>
      <w:r w:rsidRPr="00CB6CBA">
        <w:rPr>
          <w:lang w:val="en-US" w:eastAsia="zh-CN"/>
        </w:rPr>
        <w:t>)</w:t>
      </w:r>
      <w:r>
        <w:rPr>
          <w:rFonts w:hint="eastAsia"/>
          <w:lang w:val="en-US" w:eastAsia="zh-CN"/>
        </w:rPr>
        <w:t>计算出海岸电台的船舶电台的服务区，或者海岸电台的半圆形服务区。计算海岸电台的半圆形服务区时，首先应按照</w:t>
      </w:r>
      <w:r w:rsidR="00117E79">
        <w:rPr>
          <w:rFonts w:hint="eastAsia"/>
          <w:lang w:val="en-US" w:eastAsia="zh-CN"/>
        </w:rPr>
        <w:t>(</w:t>
      </w:r>
      <w:r>
        <w:rPr>
          <w:lang w:val="en-US" w:eastAsia="zh-CN"/>
        </w:rPr>
        <w:t>b</w:t>
      </w:r>
      <w:r w:rsidR="00117E79">
        <w:rPr>
          <w:rFonts w:hint="eastAsia"/>
          <w:lang w:val="en-US" w:eastAsia="zh-CN"/>
        </w:rPr>
        <w:t>)</w:t>
      </w:r>
      <w:r>
        <w:rPr>
          <w:rFonts w:hint="eastAsia"/>
          <w:lang w:val="en-US" w:eastAsia="zh-CN"/>
        </w:rPr>
        <w:t>中所述的方法计算天线相对于地形的有效高度。对于这类特殊应用，可通过计算只一个在方向上与广义海岸线垂直的有效地形高度而简化计算步骤</w:t>
      </w:r>
      <w:r w:rsidR="00117E79">
        <w:rPr>
          <w:rFonts w:hint="eastAsia"/>
          <w:lang w:val="en-US" w:eastAsia="zh-CN"/>
        </w:rPr>
        <w:t>(</w:t>
      </w:r>
      <w:r w:rsidR="003F3FD6">
        <w:rPr>
          <w:rFonts w:hint="eastAsia"/>
          <w:lang w:val="en-US" w:eastAsia="zh-CN"/>
        </w:rPr>
        <w:t>见</w:t>
      </w:r>
      <w:r>
        <w:rPr>
          <w:rFonts w:hint="eastAsia"/>
          <w:lang w:val="en-US" w:eastAsia="zh-CN"/>
        </w:rPr>
        <w:t>下例</w:t>
      </w:r>
      <w:r w:rsidR="00117E79">
        <w:rPr>
          <w:rFonts w:hint="eastAsia"/>
          <w:lang w:val="en-US" w:eastAsia="zh-CN"/>
        </w:rPr>
        <w:t>)</w:t>
      </w:r>
      <w:r>
        <w:rPr>
          <w:rFonts w:hint="eastAsia"/>
          <w:lang w:val="en-US" w:eastAsia="zh-CN"/>
        </w:rPr>
        <w:t>。在按照表</w:t>
      </w:r>
      <w:r>
        <w:rPr>
          <w:lang w:val="en-US" w:eastAsia="zh-CN"/>
        </w:rPr>
        <w:t>12</w:t>
      </w:r>
      <w:r>
        <w:rPr>
          <w:rFonts w:hint="eastAsia"/>
          <w:lang w:val="en-US" w:eastAsia="zh-CN"/>
        </w:rPr>
        <w:t>计算出相关陆地半圆半径后，即可通过公式</w:t>
      </w:r>
      <w:r w:rsidR="00117E79">
        <w:rPr>
          <w:rFonts w:hint="eastAsia"/>
          <w:lang w:val="en-US" w:eastAsia="zh-CN"/>
        </w:rPr>
        <w:t>(</w:t>
      </w:r>
      <w:r>
        <w:rPr>
          <w:lang w:val="en-US" w:eastAsia="zh-CN"/>
        </w:rPr>
        <w:t>47</w:t>
      </w:r>
      <w:r w:rsidR="00117E79">
        <w:rPr>
          <w:rFonts w:hint="eastAsia"/>
          <w:lang w:val="en-US" w:eastAsia="zh-CN"/>
        </w:rPr>
        <w:t>)</w:t>
      </w:r>
      <w:r>
        <w:rPr>
          <w:rFonts w:hint="eastAsia"/>
          <w:lang w:val="en-US" w:eastAsia="zh-CN"/>
        </w:rPr>
        <w:t>计算出总服务</w:t>
      </w:r>
      <w:r>
        <w:rPr>
          <w:lang w:val="en-US" w:eastAsia="zh-CN"/>
        </w:rPr>
        <w:t>/</w:t>
      </w:r>
      <w:r>
        <w:rPr>
          <w:rFonts w:hint="eastAsia"/>
          <w:lang w:val="en-US" w:eastAsia="zh-CN"/>
        </w:rPr>
        <w:t>占用区。</w:t>
      </w:r>
    </w:p>
    <w:p w:rsidR="001A43B2" w:rsidRDefault="001A43B2" w:rsidP="001C50A2">
      <w:pPr>
        <w:pStyle w:val="Heading4"/>
        <w:keepNext w:val="0"/>
        <w:keepLines w:val="0"/>
        <w:spacing w:before="120" w:line="360" w:lineRule="atLeast"/>
        <w:ind w:left="0" w:firstLine="0"/>
        <w:rPr>
          <w:lang w:val="en-US" w:eastAsia="zh-CN"/>
        </w:rPr>
      </w:pPr>
      <w:r w:rsidRPr="00CB6CBA">
        <w:rPr>
          <w:lang w:val="en-US" w:eastAsia="zh-CN"/>
        </w:rPr>
        <w:t>4.</w:t>
      </w:r>
      <w:r>
        <w:rPr>
          <w:lang w:val="en-US" w:eastAsia="zh-CN"/>
        </w:rPr>
        <w:t>7</w:t>
      </w:r>
      <w:r w:rsidRPr="00CB6CBA">
        <w:rPr>
          <w:lang w:val="en-US" w:eastAsia="zh-CN"/>
        </w:rPr>
        <w:t>.5.1</w:t>
      </w:r>
      <w:r w:rsidRPr="00CB6CBA">
        <w:rPr>
          <w:lang w:val="en-US" w:eastAsia="zh-CN"/>
        </w:rPr>
        <w:tab/>
      </w:r>
      <w:r>
        <w:rPr>
          <w:rFonts w:hint="eastAsia"/>
          <w:lang w:val="en-US" w:eastAsia="zh-CN"/>
        </w:rPr>
        <w:t>计算示例</w:t>
      </w:r>
    </w:p>
    <w:p w:rsidR="001A43B2" w:rsidRPr="00CB6CBA" w:rsidRDefault="001A43B2" w:rsidP="001C50A2">
      <w:pPr>
        <w:pStyle w:val="Headingb"/>
        <w:keepNext w:val="0"/>
        <w:keepLines w:val="0"/>
        <w:spacing w:before="120" w:line="360" w:lineRule="atLeast"/>
        <w:rPr>
          <w:lang w:val="en-US" w:eastAsia="zh-CN"/>
        </w:rPr>
      </w:pPr>
      <w:r w:rsidRPr="00CB6CBA">
        <w:rPr>
          <w:lang w:val="en-US" w:eastAsia="zh-CN"/>
        </w:rPr>
        <w:t>a)</w:t>
      </w:r>
      <w:r w:rsidRPr="00CB6CBA">
        <w:rPr>
          <w:lang w:val="en-US" w:eastAsia="zh-CN"/>
        </w:rPr>
        <w:tab/>
      </w:r>
      <w:r>
        <w:rPr>
          <w:rFonts w:hint="eastAsia"/>
          <w:lang w:val="en-US" w:eastAsia="zh-CN"/>
        </w:rPr>
        <w:t>导入参数</w:t>
      </w:r>
    </w:p>
    <w:p w:rsidR="001A43B2" w:rsidRPr="005528CD" w:rsidRDefault="001A43B2" w:rsidP="00AA425B">
      <w:pPr>
        <w:spacing w:line="360" w:lineRule="atLeast"/>
        <w:ind w:firstLineChars="200" w:firstLine="480"/>
        <w:rPr>
          <w:lang w:val="en-US" w:eastAsia="zh-CN"/>
        </w:rPr>
      </w:pPr>
      <w:r>
        <w:rPr>
          <w:rFonts w:hint="eastAsia"/>
          <w:lang w:val="en-US" w:eastAsia="zh-CN"/>
        </w:rPr>
        <w:t>下面我们来计算位于</w:t>
      </w:r>
      <w:r w:rsidRPr="005528CD">
        <w:rPr>
          <w:rFonts w:hint="eastAsia"/>
          <w:lang w:val="en-US" w:eastAsia="zh-CN"/>
        </w:rPr>
        <w:t>农村</w:t>
      </w:r>
      <w:r>
        <w:rPr>
          <w:rFonts w:hint="eastAsia"/>
          <w:lang w:val="en-US" w:eastAsia="zh-CN"/>
        </w:rPr>
        <w:t>但是高度发达的地区</w:t>
      </w:r>
      <w:r w:rsidR="00117E79">
        <w:rPr>
          <w:rFonts w:hint="eastAsia"/>
          <w:lang w:val="en-US" w:eastAsia="zh-CN"/>
        </w:rPr>
        <w:t>(</w:t>
      </w:r>
      <w:r>
        <w:rPr>
          <w:rFonts w:hint="eastAsia"/>
          <w:lang w:val="en-US" w:eastAsia="zh-CN"/>
        </w:rPr>
        <w:t>让表</w:t>
      </w:r>
      <w:r>
        <w:rPr>
          <w:lang w:val="en-US" w:eastAsia="zh-CN"/>
        </w:rPr>
        <w:t>1</w:t>
      </w:r>
      <w:r>
        <w:rPr>
          <w:rFonts w:hint="eastAsia"/>
          <w:lang w:val="en-US" w:eastAsia="zh-CN"/>
        </w:rPr>
        <w:t>中的系数</w:t>
      </w:r>
      <w:r w:rsidRPr="00CB6CBA">
        <w:rPr>
          <w:i/>
          <w:iCs/>
          <w:lang w:val="en-US" w:eastAsia="zh-CN"/>
        </w:rPr>
        <w:t>b</w:t>
      </w:r>
      <w:r w:rsidRPr="00CB6CBA">
        <w:rPr>
          <w:i/>
          <w:iCs/>
          <w:vertAlign w:val="subscript"/>
          <w:lang w:val="en-US" w:eastAsia="zh-CN"/>
        </w:rPr>
        <w:t xml:space="preserve">j </w:t>
      </w:r>
      <w:r w:rsidRPr="00CB6CBA">
        <w:rPr>
          <w:lang w:val="en-US" w:eastAsia="zh-CN"/>
        </w:rPr>
        <w:t>=1</w:t>
      </w:r>
      <w:r w:rsidR="00117E79">
        <w:rPr>
          <w:rFonts w:hint="eastAsia"/>
          <w:lang w:val="en-US" w:eastAsia="zh-CN"/>
        </w:rPr>
        <w:t>)</w:t>
      </w:r>
      <w:r>
        <w:rPr>
          <w:rFonts w:hint="eastAsia"/>
          <w:lang w:val="en-US" w:eastAsia="zh-CN"/>
        </w:rPr>
        <w:t>的甚高频海岸电台所用频谱资源。此地区靠近整体自东向西</w:t>
      </w:r>
      <w:r w:rsidRPr="005528CD">
        <w:rPr>
          <w:rFonts w:hint="eastAsia"/>
          <w:lang w:val="en-US" w:eastAsia="zh-CN"/>
        </w:rPr>
        <w:t>伸展</w:t>
      </w:r>
      <w:r>
        <w:rPr>
          <w:rFonts w:hint="eastAsia"/>
          <w:lang w:val="en-US" w:eastAsia="zh-CN"/>
        </w:rPr>
        <w:t>，即南向的海岸线。假设发射天线的天线杆高</w:t>
      </w:r>
      <w:r>
        <w:rPr>
          <w:lang w:val="en-US" w:eastAsia="zh-CN"/>
        </w:rPr>
        <w:t>30</w:t>
      </w:r>
      <w:r>
        <w:rPr>
          <w:rFonts w:hint="eastAsia"/>
          <w:lang w:val="en-US" w:eastAsia="zh-CN"/>
        </w:rPr>
        <w:t>米，位于地面高于海平面</w:t>
      </w:r>
      <w:r>
        <w:rPr>
          <w:lang w:val="en-US" w:eastAsia="zh-CN"/>
        </w:rPr>
        <w:t>270</w:t>
      </w:r>
      <w:r>
        <w:rPr>
          <w:rFonts w:hint="eastAsia"/>
          <w:lang w:val="en-US" w:eastAsia="zh-CN"/>
        </w:rPr>
        <w:t>米的山顶。发射机周围的地形和</w:t>
      </w:r>
      <w:r w:rsidR="00117E79">
        <w:rPr>
          <w:rFonts w:hint="eastAsia"/>
          <w:lang w:val="en-US" w:eastAsia="zh-CN"/>
        </w:rPr>
        <w:t>(</w:t>
      </w:r>
      <w:r>
        <w:rPr>
          <w:lang w:val="en-US" w:eastAsia="zh-CN"/>
        </w:rPr>
        <w:t>b</w:t>
      </w:r>
      <w:r w:rsidR="00117E79">
        <w:rPr>
          <w:rFonts w:hint="eastAsia"/>
          <w:lang w:val="en-US" w:eastAsia="zh-CN"/>
        </w:rPr>
        <w:t>)</w:t>
      </w:r>
      <w:r>
        <w:rPr>
          <w:rFonts w:hint="eastAsia"/>
          <w:lang w:val="en-US" w:eastAsia="zh-CN"/>
        </w:rPr>
        <w:t>中述一致，即使用表</w:t>
      </w:r>
      <w:r>
        <w:rPr>
          <w:lang w:val="en-US" w:eastAsia="zh-CN"/>
        </w:rPr>
        <w:t>10</w:t>
      </w:r>
      <w:r>
        <w:rPr>
          <w:rFonts w:hint="eastAsia"/>
          <w:lang w:val="en-US" w:eastAsia="zh-CN"/>
        </w:rPr>
        <w:t>“北”列计算的北向到发射机</w:t>
      </w:r>
      <w:r>
        <w:rPr>
          <w:lang w:val="en-US" w:eastAsia="zh-CN"/>
        </w:rPr>
        <w:t>3</w:t>
      </w:r>
      <w:r>
        <w:rPr>
          <w:rFonts w:hint="eastAsia"/>
          <w:lang w:val="en-US" w:eastAsia="zh-CN"/>
        </w:rPr>
        <w:t>到</w:t>
      </w:r>
      <w:r>
        <w:rPr>
          <w:lang w:val="en-US" w:eastAsia="zh-CN"/>
        </w:rPr>
        <w:t>15</w:t>
      </w:r>
      <w:r>
        <w:rPr>
          <w:rFonts w:hint="eastAsia"/>
          <w:lang w:val="en-US" w:eastAsia="zh-CN"/>
        </w:rPr>
        <w:t>公里的范围内的有效地面高度等于</w:t>
      </w:r>
      <w:r>
        <w:rPr>
          <w:lang w:val="en-US" w:eastAsia="zh-CN"/>
        </w:rPr>
        <w:t>265</w:t>
      </w:r>
      <w:r>
        <w:rPr>
          <w:rFonts w:hint="eastAsia"/>
          <w:lang w:val="en-US" w:eastAsia="zh-CN"/>
        </w:rPr>
        <w:t>米。根据第</w:t>
      </w:r>
      <w:r w:rsidRPr="00CB6CBA">
        <w:rPr>
          <w:lang w:val="en-US" w:eastAsia="zh-CN"/>
        </w:rPr>
        <w:t>4.</w:t>
      </w:r>
      <w:r>
        <w:rPr>
          <w:lang w:val="en-US" w:eastAsia="zh-CN"/>
        </w:rPr>
        <w:t>7</w:t>
      </w:r>
      <w:r w:rsidRPr="00CB6CBA">
        <w:rPr>
          <w:lang w:val="en-US" w:eastAsia="zh-CN"/>
        </w:rPr>
        <w:t>.1</w:t>
      </w:r>
      <w:r>
        <w:rPr>
          <w:rFonts w:hint="eastAsia"/>
          <w:lang w:val="en-US" w:eastAsia="zh-CN"/>
        </w:rPr>
        <w:t>节</w:t>
      </w:r>
      <w:r w:rsidRPr="00CB6CBA">
        <w:rPr>
          <w:lang w:val="en-US" w:eastAsia="zh-CN"/>
        </w:rPr>
        <w:t>(b)</w:t>
      </w:r>
      <w:r>
        <w:rPr>
          <w:rFonts w:hint="eastAsia"/>
          <w:lang w:val="en-US" w:eastAsia="zh-CN"/>
        </w:rPr>
        <w:t>，在公式</w:t>
      </w:r>
      <w:r w:rsidR="00117E79">
        <w:rPr>
          <w:rFonts w:hint="eastAsia"/>
          <w:lang w:val="en-US" w:eastAsia="zh-CN"/>
        </w:rPr>
        <w:t>(</w:t>
      </w:r>
      <w:r>
        <w:rPr>
          <w:lang w:val="en-US" w:eastAsia="zh-CN"/>
        </w:rPr>
        <w:t>30</w:t>
      </w:r>
      <w:r w:rsidR="00117E79">
        <w:rPr>
          <w:rFonts w:hint="eastAsia"/>
          <w:lang w:val="en-US" w:eastAsia="zh-CN"/>
        </w:rPr>
        <w:t>)</w:t>
      </w:r>
      <w:r>
        <w:rPr>
          <w:rFonts w:hint="eastAsia"/>
          <w:lang w:val="en-US" w:eastAsia="zh-CN"/>
        </w:rPr>
        <w:t>中它表示地面的平均标高</w:t>
      </w:r>
      <w:r w:rsidRPr="00CB6CBA">
        <w:rPr>
          <w:i/>
          <w:lang w:val="en-US" w:eastAsia="zh-CN"/>
        </w:rPr>
        <w:t>h</w:t>
      </w:r>
      <w:r w:rsidRPr="00CB6CBA">
        <w:rPr>
          <w:i/>
          <w:vertAlign w:val="subscript"/>
          <w:lang w:val="en-US" w:eastAsia="zh-CN"/>
        </w:rPr>
        <w:t>av</w:t>
      </w:r>
      <w:r>
        <w:rPr>
          <w:rFonts w:hint="eastAsia"/>
          <w:lang w:val="en-US" w:eastAsia="zh-CN"/>
        </w:rPr>
        <w:t>。</w:t>
      </w:r>
    </w:p>
    <w:p w:rsidR="001A43B2" w:rsidRPr="00C36BE3" w:rsidRDefault="001A43B2" w:rsidP="00AA425B">
      <w:pPr>
        <w:spacing w:line="360" w:lineRule="atLeast"/>
        <w:ind w:firstLineChars="200" w:firstLine="480"/>
        <w:rPr>
          <w:lang w:val="en-US" w:eastAsia="zh-CN"/>
        </w:rPr>
      </w:pPr>
      <w:r>
        <w:rPr>
          <w:rFonts w:hint="eastAsia"/>
          <w:lang w:val="en-US" w:eastAsia="zh-CN"/>
        </w:rPr>
        <w:t>再假设发射机的功率为</w:t>
      </w:r>
      <w:r>
        <w:rPr>
          <w:lang w:val="en-US" w:eastAsia="zh-CN"/>
        </w:rPr>
        <w:t>50W</w:t>
      </w:r>
      <w:r>
        <w:rPr>
          <w:rFonts w:hint="eastAsia"/>
          <w:lang w:val="en-US" w:eastAsia="zh-CN"/>
        </w:rPr>
        <w:t>，并且每天工作</w:t>
      </w:r>
      <w:r>
        <w:rPr>
          <w:lang w:val="en-US" w:eastAsia="zh-CN"/>
        </w:rPr>
        <w:t>24</w:t>
      </w:r>
      <w:r>
        <w:rPr>
          <w:rFonts w:hint="eastAsia"/>
          <w:lang w:val="en-US" w:eastAsia="zh-CN"/>
        </w:rPr>
        <w:t>小时。其调制条件与</w:t>
      </w:r>
      <w:r w:rsidRPr="00CB6CBA">
        <w:rPr>
          <w:lang w:val="en-US" w:eastAsia="zh-CN"/>
        </w:rPr>
        <w:t>ITU-R M. 489-2</w:t>
      </w:r>
      <w:r w:rsidR="00B71925">
        <w:rPr>
          <w:rFonts w:hint="eastAsia"/>
          <w:lang w:val="en-US" w:eastAsia="zh-CN"/>
        </w:rPr>
        <w:t>建议书</w:t>
      </w:r>
      <w:r>
        <w:rPr>
          <w:rFonts w:hint="eastAsia"/>
          <w:lang w:val="en-US" w:eastAsia="zh-CN"/>
        </w:rPr>
        <w:t>一致：</w:t>
      </w:r>
      <w:r w:rsidRPr="00C36BE3">
        <w:rPr>
          <w:rFonts w:hint="eastAsia"/>
          <w:lang w:val="en-US" w:eastAsia="zh-CN"/>
        </w:rPr>
        <w:t>发射类别</w:t>
      </w:r>
      <w:r w:rsidRPr="00CB6CBA">
        <w:rPr>
          <w:lang w:val="en-US" w:eastAsia="zh-CN"/>
        </w:rPr>
        <w:t>F3E</w:t>
      </w:r>
      <w:r>
        <w:rPr>
          <w:rFonts w:hint="eastAsia"/>
          <w:lang w:val="en-US" w:eastAsia="zh-CN"/>
        </w:rPr>
        <w:t>，偏差</w:t>
      </w:r>
      <w:r w:rsidRPr="0064519E">
        <w:sym w:font="Symbol" w:char="F0B1"/>
      </w:r>
      <w:r w:rsidRPr="00CB6CBA">
        <w:rPr>
          <w:lang w:val="en-US" w:eastAsia="zh-CN"/>
        </w:rPr>
        <w:t>5 kHz</w:t>
      </w:r>
      <w:r>
        <w:rPr>
          <w:rFonts w:hint="eastAsia"/>
          <w:lang w:val="en-US" w:eastAsia="zh-CN"/>
        </w:rPr>
        <w:t>，必要带宽为</w:t>
      </w:r>
      <w:r w:rsidRPr="00CB6CBA">
        <w:rPr>
          <w:lang w:val="en-US" w:eastAsia="zh-CN"/>
        </w:rPr>
        <w:t>16 kHz</w:t>
      </w:r>
      <w:r>
        <w:rPr>
          <w:rFonts w:hint="eastAsia"/>
          <w:lang w:val="en-US" w:eastAsia="zh-CN"/>
        </w:rPr>
        <w:t>。这与</w:t>
      </w:r>
      <w:r w:rsidRPr="00CB6CBA">
        <w:rPr>
          <w:lang w:val="en-US" w:eastAsia="zh-CN"/>
        </w:rPr>
        <w:t>ITU</w:t>
      </w:r>
      <w:r w:rsidR="00B71925">
        <w:rPr>
          <w:rFonts w:hint="eastAsia"/>
          <w:lang w:val="en-US" w:eastAsia="zh-CN"/>
        </w:rPr>
        <w:t>-</w:t>
      </w:r>
      <w:r w:rsidRPr="00CB6CBA">
        <w:rPr>
          <w:lang w:val="en-US" w:eastAsia="zh-CN"/>
        </w:rPr>
        <w:t>R</w:t>
      </w:r>
      <w:r>
        <w:rPr>
          <w:lang w:val="en-US" w:eastAsia="zh-CN"/>
        </w:rPr>
        <w:t> </w:t>
      </w:r>
      <w:r w:rsidRPr="00CB6CBA">
        <w:rPr>
          <w:lang w:val="en-US" w:eastAsia="zh-CN"/>
        </w:rPr>
        <w:t>SM.1138</w:t>
      </w:r>
      <w:r w:rsidR="00B71925">
        <w:rPr>
          <w:rFonts w:hint="eastAsia"/>
          <w:lang w:val="en-US" w:eastAsia="zh-CN"/>
        </w:rPr>
        <w:t>-</w:t>
      </w:r>
      <w:r w:rsidRPr="00CB6CBA">
        <w:rPr>
          <w:lang w:val="en-US" w:eastAsia="zh-CN"/>
        </w:rPr>
        <w:t>2</w:t>
      </w:r>
      <w:r w:rsidR="00B71925">
        <w:rPr>
          <w:rFonts w:hint="eastAsia"/>
          <w:lang w:val="en-US" w:eastAsia="zh-CN"/>
        </w:rPr>
        <w:t>建议书</w:t>
      </w:r>
      <w:r>
        <w:rPr>
          <w:rFonts w:hint="eastAsia"/>
          <w:lang w:val="en-US" w:eastAsia="zh-CN"/>
        </w:rPr>
        <w:t>第</w:t>
      </w:r>
      <w:r w:rsidRPr="00CB6CBA">
        <w:rPr>
          <w:lang w:val="en-US" w:eastAsia="zh-CN"/>
        </w:rPr>
        <w:t>III-A</w:t>
      </w:r>
      <w:r w:rsidR="00765DAC">
        <w:rPr>
          <w:rFonts w:hint="eastAsia"/>
          <w:lang w:val="en-US" w:eastAsia="zh-CN"/>
        </w:rPr>
        <w:t>节</w:t>
      </w:r>
      <w:r>
        <w:rPr>
          <w:rFonts w:hint="eastAsia"/>
          <w:lang w:val="en-US" w:eastAsia="zh-CN"/>
        </w:rPr>
        <w:t>“频率调制”中第</w:t>
      </w:r>
      <w:r>
        <w:rPr>
          <w:lang w:val="en-US" w:eastAsia="zh-CN"/>
        </w:rPr>
        <w:t>2</w:t>
      </w:r>
      <w:r>
        <w:rPr>
          <w:rFonts w:hint="eastAsia"/>
          <w:lang w:val="en-US" w:eastAsia="zh-CN"/>
        </w:rPr>
        <w:t>项“电话</w:t>
      </w:r>
      <w:r w:rsidR="00117E79">
        <w:rPr>
          <w:rFonts w:hint="eastAsia"/>
          <w:lang w:val="en-US" w:eastAsia="zh-CN"/>
        </w:rPr>
        <w:t>(</w:t>
      </w:r>
      <w:r w:rsidRPr="00C36BE3">
        <w:rPr>
          <w:rFonts w:hint="eastAsia"/>
          <w:lang w:val="en-US" w:eastAsia="zh-CN"/>
        </w:rPr>
        <w:t>商业级质量</w:t>
      </w:r>
      <w:r w:rsidR="00117E79">
        <w:rPr>
          <w:rFonts w:hint="eastAsia"/>
          <w:lang w:val="en-US" w:eastAsia="zh-CN"/>
        </w:rPr>
        <w:t>)</w:t>
      </w:r>
      <w:r>
        <w:rPr>
          <w:rFonts w:hint="eastAsia"/>
          <w:lang w:val="en-US" w:eastAsia="zh-CN"/>
        </w:rPr>
        <w:t>”</w:t>
      </w:r>
      <w:r w:rsidR="00117E79">
        <w:rPr>
          <w:rFonts w:hint="eastAsia"/>
          <w:lang w:val="en-US" w:eastAsia="zh-CN"/>
        </w:rPr>
        <w:t>(</w:t>
      </w:r>
      <w:r w:rsidRPr="00C36BE3">
        <w:rPr>
          <w:rFonts w:hint="eastAsia"/>
          <w:lang w:val="en-US" w:eastAsia="zh-CN"/>
        </w:rPr>
        <w:t>发射类别</w:t>
      </w:r>
      <w:r w:rsidRPr="00CB6CBA">
        <w:rPr>
          <w:lang w:val="en-US" w:eastAsia="zh-CN"/>
        </w:rPr>
        <w:t>F3E</w:t>
      </w:r>
      <w:r w:rsidR="00117E79">
        <w:rPr>
          <w:rFonts w:hint="eastAsia"/>
          <w:lang w:val="en-US" w:eastAsia="zh-CN"/>
        </w:rPr>
        <w:t>)</w:t>
      </w:r>
      <w:r>
        <w:rPr>
          <w:rFonts w:hint="eastAsia"/>
          <w:lang w:val="en-US" w:eastAsia="zh-CN"/>
        </w:rPr>
        <w:t>一致。</w:t>
      </w:r>
    </w:p>
    <w:p w:rsidR="001A43B2" w:rsidRPr="00CB6CBA" w:rsidRDefault="001A43B2" w:rsidP="001A43B2">
      <w:pPr>
        <w:pStyle w:val="Headingb"/>
        <w:rPr>
          <w:lang w:val="en-US" w:eastAsia="zh-CN"/>
        </w:rPr>
      </w:pPr>
      <w:r w:rsidRPr="00CB6CBA">
        <w:rPr>
          <w:lang w:val="en-US" w:eastAsia="zh-CN"/>
        </w:rPr>
        <w:t>b)</w:t>
      </w:r>
      <w:r w:rsidRPr="00CB6CBA">
        <w:rPr>
          <w:lang w:val="en-US" w:eastAsia="zh-CN"/>
        </w:rPr>
        <w:tab/>
      </w:r>
      <w:r>
        <w:rPr>
          <w:rFonts w:hint="eastAsia"/>
          <w:lang w:val="en-US" w:eastAsia="zh-CN"/>
        </w:rPr>
        <w:t>所用时间和频率资源</w:t>
      </w:r>
    </w:p>
    <w:p w:rsidR="001A43B2" w:rsidRDefault="001A43B2" w:rsidP="00C40F88">
      <w:pPr>
        <w:ind w:firstLineChars="200" w:firstLine="480"/>
        <w:rPr>
          <w:lang w:val="en-US" w:eastAsia="zh-CN"/>
        </w:rPr>
      </w:pPr>
      <w:r>
        <w:rPr>
          <w:rFonts w:hint="eastAsia"/>
          <w:lang w:val="en-US" w:eastAsia="zh-CN"/>
        </w:rPr>
        <w:t>根据公式</w:t>
      </w:r>
      <w:r w:rsidR="00117E79">
        <w:rPr>
          <w:rFonts w:hint="eastAsia"/>
          <w:lang w:val="en-US" w:eastAsia="zh-CN"/>
        </w:rPr>
        <w:t>(</w:t>
      </w:r>
      <w:r>
        <w:rPr>
          <w:lang w:val="en-US" w:eastAsia="zh-CN"/>
        </w:rPr>
        <w:t>21</w:t>
      </w:r>
      <w:r w:rsidR="00117E79">
        <w:rPr>
          <w:rFonts w:hint="eastAsia"/>
          <w:lang w:val="en-US" w:eastAsia="zh-CN"/>
        </w:rPr>
        <w:t>)</w:t>
      </w:r>
      <w:r>
        <w:rPr>
          <w:rFonts w:hint="eastAsia"/>
          <w:lang w:val="en-US" w:eastAsia="zh-CN"/>
        </w:rPr>
        <w:t>，所用时间资源为：</w:t>
      </w:r>
    </w:p>
    <w:p w:rsidR="001A43B2" w:rsidRDefault="001A43B2" w:rsidP="001A43B2">
      <w:pPr>
        <w:pStyle w:val="Blanc"/>
        <w:rPr>
          <w:lang w:eastAsia="zh-CN"/>
        </w:rPr>
      </w:pP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T</w:t>
      </w:r>
      <w:r w:rsidRPr="00CB6CBA">
        <w:rPr>
          <w:lang w:val="en-US" w:eastAsia="zh-CN"/>
        </w:rPr>
        <w:t xml:space="preserve"> </w:t>
      </w:r>
      <w:r>
        <w:rPr>
          <w:lang w:val="en-US" w:eastAsia="zh-CN"/>
        </w:rPr>
        <w:t>=</w:t>
      </w:r>
      <w:r w:rsidRPr="00CB6CBA">
        <w:rPr>
          <w:lang w:val="en-US" w:eastAsia="zh-CN"/>
        </w:rPr>
        <w:t xml:space="preserve"> 24/24</w:t>
      </w:r>
      <w:r w:rsidR="00117E79">
        <w:rPr>
          <w:rFonts w:hint="eastAsia"/>
          <w:lang w:val="en-US" w:eastAsia="zh-CN"/>
        </w:rPr>
        <w:t>(</w:t>
      </w:r>
      <w:r>
        <w:rPr>
          <w:rFonts w:hint="eastAsia"/>
          <w:lang w:val="en-US" w:eastAsia="zh-CN"/>
        </w:rPr>
        <w:t>每天</w:t>
      </w:r>
      <w:r w:rsidR="00117E79">
        <w:rPr>
          <w:rFonts w:hint="eastAsia"/>
          <w:lang w:val="en-US" w:eastAsia="zh-CN"/>
        </w:rPr>
        <w:t>)</w:t>
      </w:r>
      <w:r w:rsidRPr="00CB6CBA">
        <w:rPr>
          <w:lang w:val="en-US" w:eastAsia="zh-CN"/>
        </w:rPr>
        <w:t xml:space="preserve"> </w:t>
      </w:r>
      <w:r>
        <w:rPr>
          <w:lang w:val="en-US" w:eastAsia="zh-CN"/>
        </w:rPr>
        <w:t>=</w:t>
      </w:r>
      <w:r w:rsidRPr="00CB6CBA">
        <w:rPr>
          <w:lang w:val="en-US" w:eastAsia="zh-CN"/>
        </w:rPr>
        <w:t xml:space="preserve"> 1</w:t>
      </w:r>
      <w:r>
        <w:rPr>
          <w:rFonts w:hint="eastAsia"/>
          <w:lang w:val="en-US" w:eastAsia="zh-CN"/>
        </w:rPr>
        <w:t>年</w:t>
      </w:r>
    </w:p>
    <w:p w:rsidR="001A43B2" w:rsidRDefault="001A43B2" w:rsidP="001A43B2">
      <w:pPr>
        <w:pStyle w:val="Blanc"/>
        <w:rPr>
          <w:lang w:eastAsia="zh-CN"/>
        </w:rPr>
      </w:pPr>
    </w:p>
    <w:p w:rsidR="001A43B2" w:rsidRDefault="001A43B2" w:rsidP="00C40F88">
      <w:pPr>
        <w:ind w:firstLineChars="200" w:firstLine="480"/>
        <w:rPr>
          <w:lang w:val="en-US" w:eastAsia="zh-CN"/>
        </w:rPr>
      </w:pPr>
      <w:r>
        <w:rPr>
          <w:rFonts w:hint="eastAsia"/>
          <w:lang w:val="en-US" w:eastAsia="zh-CN"/>
        </w:rPr>
        <w:t>代入公式</w:t>
      </w:r>
      <w:r w:rsidRPr="00CB6CBA">
        <w:rPr>
          <w:lang w:val="en-US" w:eastAsia="zh-CN"/>
        </w:rPr>
        <w:t>(</w:t>
      </w:r>
      <w:r>
        <w:rPr>
          <w:lang w:val="en-US" w:eastAsia="zh-CN"/>
        </w:rPr>
        <w:t>24</w:t>
      </w:r>
      <w:r w:rsidRPr="00CB6CBA">
        <w:rPr>
          <w:lang w:val="en-US" w:eastAsia="zh-CN"/>
        </w:rPr>
        <w:t>)</w:t>
      </w:r>
      <w:r>
        <w:rPr>
          <w:lang w:val="en-US" w:eastAsia="zh-CN"/>
        </w:rPr>
        <w:t> </w:t>
      </w:r>
      <w:r>
        <w:rPr>
          <w:lang w:val="en-US"/>
        </w:rPr>
        <w:sym w:font="Symbol" w:char="F063"/>
      </w:r>
      <w:r>
        <w:rPr>
          <w:lang w:val="en-US" w:eastAsia="zh-CN"/>
        </w:rPr>
        <w:t xml:space="preserve"> = 1</w:t>
      </w:r>
      <w:r>
        <w:rPr>
          <w:rFonts w:hint="eastAsia"/>
          <w:lang w:val="en-US" w:eastAsia="zh-CN"/>
        </w:rPr>
        <w:t>，所用频率资源为：</w:t>
      </w:r>
    </w:p>
    <w:p w:rsidR="001A43B2" w:rsidRDefault="001A43B2" w:rsidP="001A43B2">
      <w:pPr>
        <w:pStyle w:val="Blanc"/>
        <w:rPr>
          <w:lang w:eastAsia="zh-CN"/>
        </w:rPr>
      </w:pP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F</w:t>
      </w:r>
      <w:r w:rsidRPr="00CB6CBA">
        <w:rPr>
          <w:lang w:val="en-US" w:eastAsia="zh-CN"/>
        </w:rPr>
        <w:t xml:space="preserve"> =  0.016 MHz</w:t>
      </w:r>
    </w:p>
    <w:p w:rsidR="001A43B2" w:rsidRDefault="001A43B2" w:rsidP="001A43B2">
      <w:pPr>
        <w:pStyle w:val="Blanc"/>
        <w:rPr>
          <w:lang w:eastAsia="zh-CN"/>
        </w:rPr>
      </w:pPr>
    </w:p>
    <w:p w:rsidR="001A43B2" w:rsidRPr="00CB6CBA" w:rsidRDefault="001A43B2" w:rsidP="001A43B2">
      <w:pPr>
        <w:pStyle w:val="Headingb"/>
        <w:rPr>
          <w:lang w:val="en-US" w:eastAsia="zh-CN"/>
        </w:rPr>
      </w:pPr>
      <w:r w:rsidRPr="00CB6CBA">
        <w:rPr>
          <w:lang w:val="en-US" w:eastAsia="zh-CN"/>
        </w:rPr>
        <w:t>c)</w:t>
      </w:r>
      <w:r w:rsidRPr="00CB6CBA">
        <w:rPr>
          <w:lang w:val="en-US" w:eastAsia="zh-CN"/>
        </w:rPr>
        <w:tab/>
      </w:r>
      <w:r>
        <w:rPr>
          <w:rFonts w:hint="eastAsia"/>
          <w:lang w:val="en-US" w:eastAsia="zh-CN"/>
        </w:rPr>
        <w:t>所用国土资源</w:t>
      </w:r>
    </w:p>
    <w:p w:rsidR="001A43B2" w:rsidRPr="00CB6CBA" w:rsidRDefault="001A43B2" w:rsidP="00C40F88">
      <w:pPr>
        <w:ind w:firstLineChars="200" w:firstLine="480"/>
        <w:rPr>
          <w:lang w:val="en-US" w:eastAsia="zh-CN"/>
        </w:rPr>
      </w:pPr>
      <w:r>
        <w:rPr>
          <w:rFonts w:hint="eastAsia"/>
          <w:lang w:val="en-US" w:eastAsia="zh-CN"/>
        </w:rPr>
        <w:t>根据所述方法和数据，</w:t>
      </w:r>
      <w:r w:rsidR="00AD147B">
        <w:rPr>
          <w:rFonts w:hint="eastAsia"/>
          <w:lang w:val="en-US" w:eastAsia="zh-CN"/>
        </w:rPr>
        <w:t>水</w:t>
      </w:r>
      <w:r>
        <w:rPr>
          <w:rFonts w:hint="eastAsia"/>
          <w:lang w:val="en-US" w:eastAsia="zh-CN"/>
        </w:rPr>
        <w:t>上传播途径的有效天线高度等于天线杆和安装位置地面高度之和，即</w:t>
      </w:r>
      <w:r w:rsidR="00117E79">
        <w:rPr>
          <w:rFonts w:hint="eastAsia"/>
          <w:lang w:val="en-US" w:eastAsia="zh-CN"/>
        </w:rPr>
        <w:t>(</w:t>
      </w:r>
      <w:r w:rsidR="003F3FD6">
        <w:rPr>
          <w:rFonts w:hint="eastAsia"/>
          <w:lang w:val="en-US" w:eastAsia="zh-CN"/>
        </w:rPr>
        <w:t>亦</w:t>
      </w:r>
      <w:r>
        <w:rPr>
          <w:rFonts w:hint="eastAsia"/>
          <w:lang w:val="en-US" w:eastAsia="zh-CN"/>
        </w:rPr>
        <w:t>见</w:t>
      </w:r>
      <w:r>
        <w:rPr>
          <w:lang w:val="en-US" w:eastAsia="zh-CN"/>
        </w:rPr>
        <w:t>b</w:t>
      </w:r>
      <w:r w:rsidR="00117E79">
        <w:rPr>
          <w:rFonts w:hint="eastAsia"/>
          <w:lang w:val="en-US" w:eastAsia="zh-CN"/>
        </w:rPr>
        <w:t>)</w:t>
      </w:r>
      <w:r>
        <w:rPr>
          <w:rFonts w:hint="eastAsia"/>
          <w:lang w:val="en-US" w:eastAsia="zh-CN"/>
        </w:rPr>
        <w:t>：</w:t>
      </w:r>
    </w:p>
    <w:p w:rsidR="001A43B2" w:rsidRDefault="001A43B2" w:rsidP="001A43B2">
      <w:pPr>
        <w:pStyle w:val="Blanc"/>
        <w:rPr>
          <w:lang w:eastAsia="zh-CN"/>
        </w:rPr>
      </w:pP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h</w:t>
      </w:r>
      <w:r w:rsidRPr="00CB6CBA">
        <w:rPr>
          <w:i/>
          <w:vertAlign w:val="subscript"/>
          <w:lang w:val="en-US" w:eastAsia="zh-CN"/>
        </w:rPr>
        <w:t>ef</w:t>
      </w:r>
      <w:r w:rsidRPr="00CB6CBA">
        <w:rPr>
          <w:lang w:val="en-US" w:eastAsia="zh-CN"/>
        </w:rPr>
        <w:t xml:space="preserve"> </w:t>
      </w:r>
      <w:r>
        <w:rPr>
          <w:lang w:val="en-US" w:eastAsia="zh-CN"/>
        </w:rPr>
        <w:t>=</w:t>
      </w:r>
      <w:r w:rsidRPr="00CB6CBA">
        <w:rPr>
          <w:lang w:val="en-US" w:eastAsia="zh-CN"/>
        </w:rPr>
        <w:t xml:space="preserve"> </w:t>
      </w:r>
      <w:r w:rsidRPr="00CB6CBA">
        <w:rPr>
          <w:i/>
          <w:lang w:val="en-US" w:eastAsia="zh-CN"/>
        </w:rPr>
        <w:t>h</w:t>
      </w:r>
      <w:r w:rsidRPr="00CB6CBA">
        <w:rPr>
          <w:i/>
          <w:vertAlign w:val="subscript"/>
          <w:lang w:val="en-US" w:eastAsia="zh-CN"/>
        </w:rPr>
        <w:t>s</w:t>
      </w:r>
      <w:r w:rsidRPr="00CB6CBA">
        <w:rPr>
          <w:lang w:val="en-US" w:eastAsia="zh-CN"/>
        </w:rPr>
        <w:t xml:space="preserve"> </w:t>
      </w:r>
      <w:r>
        <w:rPr>
          <w:lang w:val="en-US" w:eastAsia="zh-CN"/>
        </w:rPr>
        <w:t>=</w:t>
      </w:r>
      <w:r w:rsidRPr="00CB6CBA">
        <w:rPr>
          <w:lang w:val="en-US" w:eastAsia="zh-CN"/>
        </w:rPr>
        <w:t xml:space="preserve"> 30 </w:t>
      </w:r>
      <w:r>
        <w:rPr>
          <w:lang w:val="en-US" w:eastAsia="zh-CN"/>
        </w:rPr>
        <w:t>+</w:t>
      </w:r>
      <w:r w:rsidRPr="00CB6CBA">
        <w:rPr>
          <w:lang w:val="en-US" w:eastAsia="zh-CN"/>
        </w:rPr>
        <w:t xml:space="preserve"> 230 </w:t>
      </w:r>
      <w:r>
        <w:rPr>
          <w:lang w:val="en-US" w:eastAsia="zh-CN"/>
        </w:rPr>
        <w:t>=</w:t>
      </w:r>
      <w:r w:rsidRPr="00CB6CBA">
        <w:rPr>
          <w:lang w:val="en-US" w:eastAsia="zh-CN"/>
        </w:rPr>
        <w:t xml:space="preserve"> 300 m</w:t>
      </w:r>
    </w:p>
    <w:p w:rsidR="001A43B2" w:rsidRDefault="001A43B2" w:rsidP="001A43B2">
      <w:pPr>
        <w:pStyle w:val="Blanc"/>
        <w:rPr>
          <w:lang w:eastAsia="zh-CN"/>
        </w:rPr>
      </w:pPr>
    </w:p>
    <w:p w:rsidR="001A43B2" w:rsidRPr="00CB6CBA" w:rsidRDefault="001A43B2" w:rsidP="00C40F88">
      <w:pPr>
        <w:ind w:firstLineChars="200" w:firstLine="480"/>
        <w:rPr>
          <w:lang w:val="en-US" w:eastAsia="zh-CN"/>
        </w:rPr>
      </w:pPr>
      <w:r>
        <w:rPr>
          <w:rFonts w:hint="eastAsia"/>
          <w:lang w:val="en-US" w:eastAsia="zh-CN"/>
        </w:rPr>
        <w:t>对于功率为</w:t>
      </w:r>
      <w:r>
        <w:rPr>
          <w:lang w:val="en-US" w:eastAsia="zh-CN"/>
        </w:rPr>
        <w:t>50</w:t>
      </w:r>
      <w:r>
        <w:rPr>
          <w:rFonts w:hint="eastAsia"/>
          <w:lang w:val="en-US" w:eastAsia="zh-CN"/>
        </w:rPr>
        <w:t>瓦、天线高度为</w:t>
      </w:r>
      <w:r>
        <w:rPr>
          <w:lang w:val="en-US" w:eastAsia="zh-CN"/>
        </w:rPr>
        <w:t>300</w:t>
      </w:r>
      <w:r>
        <w:rPr>
          <w:rFonts w:hint="eastAsia"/>
          <w:lang w:val="en-US" w:eastAsia="zh-CN"/>
        </w:rPr>
        <w:t>米的发射机和</w:t>
      </w:r>
      <w:r w:rsidR="00AD147B">
        <w:rPr>
          <w:rFonts w:hint="eastAsia"/>
          <w:lang w:val="en-US" w:eastAsia="zh-CN"/>
        </w:rPr>
        <w:t>水</w:t>
      </w:r>
      <w:r>
        <w:rPr>
          <w:rFonts w:hint="eastAsia"/>
          <w:lang w:val="en-US" w:eastAsia="zh-CN"/>
        </w:rPr>
        <w:t>上传播路径，从表</w:t>
      </w:r>
      <w:r>
        <w:rPr>
          <w:lang w:val="en-US" w:eastAsia="zh-CN"/>
        </w:rPr>
        <w:t>12</w:t>
      </w:r>
      <w:r>
        <w:rPr>
          <w:rFonts w:hint="eastAsia"/>
          <w:lang w:val="en-US" w:eastAsia="zh-CN"/>
        </w:rPr>
        <w:t>中可得出</w:t>
      </w:r>
      <w:r w:rsidR="001C50A2">
        <w:rPr>
          <w:lang w:val="en-US" w:eastAsia="zh-CN"/>
        </w:rPr>
        <w:br/>
      </w:r>
      <w:r w:rsidRPr="00CB6CBA">
        <w:rPr>
          <w:i/>
          <w:lang w:val="en-US" w:eastAsia="zh-CN"/>
        </w:rPr>
        <w:t>R</w:t>
      </w:r>
      <w:r w:rsidRPr="00CB6CBA">
        <w:rPr>
          <w:i/>
          <w:vertAlign w:val="subscript"/>
          <w:lang w:val="en-US" w:eastAsia="zh-CN"/>
        </w:rPr>
        <w:t>s</w:t>
      </w:r>
      <w:r w:rsidRPr="00CB6CBA">
        <w:rPr>
          <w:lang w:val="en-US" w:eastAsia="zh-CN"/>
        </w:rPr>
        <w:t xml:space="preserve"> = 82 km</w:t>
      </w:r>
      <w:r>
        <w:rPr>
          <w:rFonts w:hint="eastAsia"/>
          <w:lang w:val="en-US" w:eastAsia="zh-CN"/>
        </w:rPr>
        <w:t>：</w:t>
      </w:r>
    </w:p>
    <w:p w:rsidR="001A43B2" w:rsidRDefault="001A43B2" w:rsidP="00C40F88">
      <w:pPr>
        <w:ind w:firstLineChars="200" w:firstLine="480"/>
        <w:rPr>
          <w:lang w:val="en-US" w:eastAsia="zh-CN"/>
        </w:rPr>
      </w:pPr>
      <w:r>
        <w:rPr>
          <w:rFonts w:hint="eastAsia"/>
          <w:lang w:val="en-US" w:eastAsia="zh-CN"/>
        </w:rPr>
        <w:t>根据数据和公式</w:t>
      </w:r>
      <w:r w:rsidRPr="00CB6CBA">
        <w:rPr>
          <w:lang w:val="en-US" w:eastAsia="zh-CN"/>
        </w:rPr>
        <w:t>(</w:t>
      </w:r>
      <w:r>
        <w:rPr>
          <w:lang w:val="en-US" w:eastAsia="zh-CN"/>
        </w:rPr>
        <w:t>30</w:t>
      </w:r>
      <w:r w:rsidRPr="00CB6CBA">
        <w:rPr>
          <w:lang w:val="en-US" w:eastAsia="zh-CN"/>
        </w:rPr>
        <w:t>)</w:t>
      </w:r>
      <w:r w:rsidRPr="00826E49">
        <w:rPr>
          <w:lang w:val="en-US" w:eastAsia="zh-CN"/>
        </w:rPr>
        <w:t xml:space="preserve"> </w:t>
      </w:r>
      <w:r>
        <w:rPr>
          <w:rFonts w:hint="eastAsia"/>
          <w:lang w:val="en-US" w:eastAsia="zh-CN"/>
        </w:rPr>
        <w:t>，可算出陆地传播路径：</w:t>
      </w:r>
    </w:p>
    <w:p w:rsidR="001A43B2" w:rsidRDefault="001A43B2" w:rsidP="001A43B2">
      <w:pPr>
        <w:pStyle w:val="Blanc"/>
        <w:rPr>
          <w:lang w:eastAsia="zh-CN"/>
        </w:rPr>
      </w:pPr>
    </w:p>
    <w:p w:rsidR="001A43B2" w:rsidRPr="00CB6CBA" w:rsidRDefault="001A43B2" w:rsidP="001A43B2">
      <w:pPr>
        <w:pStyle w:val="Equation"/>
        <w:rPr>
          <w:lang w:val="en-US" w:eastAsia="zh-CN"/>
        </w:rPr>
      </w:pPr>
      <w:r>
        <w:rPr>
          <w:i/>
          <w:lang w:val="en-US" w:eastAsia="zh-CN"/>
        </w:rPr>
        <w:tab/>
      </w:r>
      <w:r>
        <w:rPr>
          <w:i/>
          <w:lang w:val="en-US" w:eastAsia="zh-CN"/>
        </w:rPr>
        <w:tab/>
      </w:r>
      <w:r w:rsidRPr="00CB6CBA">
        <w:rPr>
          <w:i/>
          <w:lang w:val="en-US" w:eastAsia="zh-CN"/>
        </w:rPr>
        <w:t>h</w:t>
      </w:r>
      <w:r w:rsidRPr="00CB6CBA">
        <w:rPr>
          <w:i/>
          <w:vertAlign w:val="subscript"/>
          <w:lang w:val="en-US" w:eastAsia="zh-CN"/>
        </w:rPr>
        <w:t>ef</w:t>
      </w:r>
      <w:r w:rsidRPr="00CB6CBA">
        <w:rPr>
          <w:lang w:val="en-US" w:eastAsia="zh-CN"/>
        </w:rPr>
        <w:t> </w:t>
      </w:r>
      <w:r>
        <w:rPr>
          <w:lang w:val="en-US" w:eastAsia="zh-CN"/>
        </w:rPr>
        <w:t>=</w:t>
      </w:r>
      <w:r w:rsidRPr="00CB6CBA">
        <w:rPr>
          <w:lang w:val="en-US" w:eastAsia="zh-CN"/>
        </w:rPr>
        <w:t xml:space="preserve"> 300 m – 265 m </w:t>
      </w:r>
      <w:r>
        <w:rPr>
          <w:lang w:val="en-US" w:eastAsia="zh-CN"/>
        </w:rPr>
        <w:t>=</w:t>
      </w:r>
      <w:r w:rsidRPr="00CB6CBA">
        <w:rPr>
          <w:lang w:val="en-US" w:eastAsia="zh-CN"/>
        </w:rPr>
        <w:t xml:space="preserve"> 35 m </w:t>
      </w:r>
      <w:r w:rsidRPr="00CB6CBA">
        <w:rPr>
          <w:position w:val="-4"/>
          <w:lang w:val="en-US"/>
        </w:rPr>
        <w:object w:dxaOrig="200" w:dyaOrig="200">
          <v:shape id="_x0000_i1068" type="#_x0000_t75" style="width:9pt;height:9pt" o:ole="">
            <v:imagedata r:id="rId95" o:title=""/>
          </v:shape>
          <o:OLEObject Type="Embed" ProgID="Equation.3" ShapeID="_x0000_i1068" DrawAspect="Content" ObjectID="_1385303867" r:id="rId96"/>
        </w:object>
      </w:r>
      <w:r w:rsidRPr="00CB6CBA">
        <w:rPr>
          <w:lang w:val="en-US" w:eastAsia="zh-CN"/>
        </w:rPr>
        <w:t xml:space="preserve"> 37.5 m</w:t>
      </w:r>
    </w:p>
    <w:p w:rsidR="001A43B2" w:rsidRDefault="001A43B2" w:rsidP="001A43B2">
      <w:pPr>
        <w:pStyle w:val="Blanc"/>
        <w:rPr>
          <w:lang w:eastAsia="zh-CN"/>
        </w:rPr>
      </w:pPr>
    </w:p>
    <w:p w:rsidR="001A43B2" w:rsidRPr="00CB6CBA" w:rsidRDefault="001A43B2" w:rsidP="00C40F88">
      <w:pPr>
        <w:ind w:firstLineChars="200" w:firstLine="480"/>
        <w:rPr>
          <w:lang w:val="en-US" w:eastAsia="zh-CN"/>
        </w:rPr>
      </w:pPr>
      <w:r>
        <w:rPr>
          <w:rFonts w:hint="eastAsia"/>
          <w:lang w:val="en-US" w:eastAsia="zh-CN"/>
        </w:rPr>
        <w:t>对于功率为</w:t>
      </w:r>
      <w:r>
        <w:rPr>
          <w:lang w:val="en-US" w:eastAsia="zh-CN"/>
        </w:rPr>
        <w:t>50</w:t>
      </w:r>
      <w:r>
        <w:rPr>
          <w:rFonts w:hint="eastAsia"/>
          <w:lang w:val="en-US" w:eastAsia="zh-CN"/>
        </w:rPr>
        <w:t>瓦、天线高度为</w:t>
      </w:r>
      <w:r w:rsidRPr="00CB6CBA">
        <w:rPr>
          <w:lang w:val="en-US" w:eastAsia="zh-CN"/>
        </w:rPr>
        <w:t>37.5</w:t>
      </w:r>
      <w:r>
        <w:rPr>
          <w:rFonts w:hint="eastAsia"/>
          <w:lang w:val="en-US" w:eastAsia="zh-CN"/>
        </w:rPr>
        <w:t>米的发射机和陆地传播路径，从表</w:t>
      </w:r>
      <w:r>
        <w:rPr>
          <w:lang w:val="en-US" w:eastAsia="zh-CN"/>
        </w:rPr>
        <w:t>12</w:t>
      </w:r>
      <w:r>
        <w:rPr>
          <w:rFonts w:hint="eastAsia"/>
          <w:lang w:val="en-US" w:eastAsia="zh-CN"/>
        </w:rPr>
        <w:t>中可得出</w:t>
      </w:r>
      <w:r w:rsidR="001C50A2">
        <w:rPr>
          <w:lang w:val="en-US" w:eastAsia="zh-CN"/>
        </w:rPr>
        <w:br/>
      </w:r>
      <w:r w:rsidRPr="00CB6CBA">
        <w:rPr>
          <w:i/>
          <w:lang w:val="en-US" w:eastAsia="zh-CN"/>
        </w:rPr>
        <w:t>R</w:t>
      </w:r>
      <w:r w:rsidRPr="00CB6CBA">
        <w:rPr>
          <w:i/>
          <w:vertAlign w:val="subscript"/>
          <w:lang w:val="en-US" w:eastAsia="zh-CN"/>
        </w:rPr>
        <w:t>l</w:t>
      </w:r>
      <w:r w:rsidRPr="00CB6CBA">
        <w:rPr>
          <w:lang w:val="en-US" w:eastAsia="zh-CN"/>
        </w:rPr>
        <w:t xml:space="preserve"> </w:t>
      </w:r>
      <w:r>
        <w:rPr>
          <w:lang w:val="en-US" w:eastAsia="zh-CN"/>
        </w:rPr>
        <w:t>=</w:t>
      </w:r>
      <w:r w:rsidRPr="00CB6CBA">
        <w:rPr>
          <w:lang w:val="en-US" w:eastAsia="zh-CN"/>
        </w:rPr>
        <w:t xml:space="preserve"> 27 km</w:t>
      </w:r>
      <w:r>
        <w:rPr>
          <w:rFonts w:hint="eastAsia"/>
          <w:lang w:val="en-US" w:eastAsia="zh-CN"/>
        </w:rPr>
        <w:t>。</w:t>
      </w:r>
    </w:p>
    <w:p w:rsidR="001A43B2" w:rsidRDefault="001A43B2" w:rsidP="00C40F88">
      <w:pPr>
        <w:ind w:firstLineChars="200" w:firstLine="480"/>
        <w:rPr>
          <w:lang w:val="en-US" w:eastAsia="zh-CN"/>
        </w:rPr>
      </w:pPr>
      <w:r>
        <w:rPr>
          <w:rFonts w:hint="eastAsia"/>
          <w:lang w:val="en-US" w:eastAsia="zh-CN"/>
        </w:rPr>
        <w:t>将计算的半径值代入公式</w:t>
      </w:r>
      <w:r w:rsidRPr="00CB6CBA">
        <w:rPr>
          <w:lang w:val="en-US" w:eastAsia="zh-CN"/>
        </w:rPr>
        <w:t>(</w:t>
      </w:r>
      <w:r>
        <w:rPr>
          <w:lang w:val="en-US" w:eastAsia="zh-CN"/>
        </w:rPr>
        <w:t>47</w:t>
      </w:r>
      <w:r w:rsidRPr="00CB6CBA">
        <w:rPr>
          <w:lang w:val="en-US" w:eastAsia="zh-CN"/>
        </w:rPr>
        <w:t>)</w:t>
      </w:r>
      <w:r>
        <w:rPr>
          <w:rFonts w:hint="eastAsia"/>
          <w:lang w:val="en-US" w:eastAsia="zh-CN"/>
        </w:rPr>
        <w:t>中，可得：</w:t>
      </w:r>
    </w:p>
    <w:p w:rsidR="001A43B2" w:rsidRDefault="001A43B2" w:rsidP="001A43B2">
      <w:pPr>
        <w:pStyle w:val="Blanc"/>
        <w:rPr>
          <w:lang w:eastAsia="zh-CN"/>
        </w:rPr>
      </w:pPr>
    </w:p>
    <w:p w:rsidR="001A43B2" w:rsidRPr="00CB6CBA" w:rsidRDefault="001A43B2" w:rsidP="001A43B2">
      <w:pPr>
        <w:pStyle w:val="Equation"/>
        <w:rPr>
          <w:lang w:val="en-US" w:eastAsia="zh-CN"/>
        </w:rPr>
      </w:pPr>
      <w:r w:rsidRPr="00CB6CBA">
        <w:rPr>
          <w:lang w:val="en-US" w:eastAsia="zh-CN"/>
        </w:rPr>
        <w:tab/>
      </w:r>
      <w:r w:rsidRPr="00CB6CBA">
        <w:rPr>
          <w:lang w:val="en-US" w:eastAsia="zh-CN"/>
        </w:rPr>
        <w:tab/>
        <w:t xml:space="preserve">S = 0.5 </w:t>
      </w:r>
      <w:r w:rsidRPr="00CB6CBA">
        <w:rPr>
          <w:szCs w:val="24"/>
          <w:lang w:val="en-US"/>
        </w:rPr>
        <w:sym w:font="Symbol" w:char="F070"/>
      </w:r>
      <w:r w:rsidRPr="00CB6CBA">
        <w:rPr>
          <w:lang w:val="en-US" w:eastAsia="zh-CN"/>
        </w:rPr>
        <w:t xml:space="preserve"> (82</w:t>
      </w:r>
      <w:r w:rsidRPr="00CB6CBA">
        <w:rPr>
          <w:szCs w:val="24"/>
          <w:vertAlign w:val="superscript"/>
          <w:lang w:val="en-US" w:eastAsia="zh-CN"/>
        </w:rPr>
        <w:t>2</w:t>
      </w:r>
      <w:r w:rsidRPr="00CB6CBA">
        <w:rPr>
          <w:lang w:val="en-US" w:eastAsia="zh-CN"/>
        </w:rPr>
        <w:t xml:space="preserve"> </w:t>
      </w:r>
      <w:r w:rsidRPr="00CB6CBA">
        <w:rPr>
          <w:szCs w:val="24"/>
          <w:lang w:val="en-US"/>
        </w:rPr>
        <w:sym w:font="Symbol" w:char="F02B"/>
      </w:r>
      <w:r w:rsidRPr="00CB6CBA">
        <w:rPr>
          <w:lang w:val="en-US" w:eastAsia="zh-CN"/>
        </w:rPr>
        <w:t xml:space="preserve"> 27</w:t>
      </w:r>
      <w:r w:rsidRPr="00CB6CBA">
        <w:rPr>
          <w:szCs w:val="24"/>
          <w:vertAlign w:val="superscript"/>
          <w:lang w:val="en-US" w:eastAsia="zh-CN"/>
        </w:rPr>
        <w:t>2</w:t>
      </w:r>
      <w:r w:rsidRPr="00CB6CBA">
        <w:rPr>
          <w:lang w:val="en-US" w:eastAsia="zh-CN"/>
        </w:rPr>
        <w:t>) = 11 701 km</w:t>
      </w:r>
      <w:r w:rsidRPr="00CB6CBA">
        <w:rPr>
          <w:szCs w:val="24"/>
          <w:vertAlign w:val="superscript"/>
          <w:lang w:val="en-US" w:eastAsia="zh-CN"/>
        </w:rPr>
        <w:t>2</w:t>
      </w:r>
    </w:p>
    <w:p w:rsidR="001A43B2" w:rsidRDefault="001A43B2" w:rsidP="001A43B2">
      <w:pPr>
        <w:pStyle w:val="Blanc"/>
        <w:rPr>
          <w:lang w:eastAsia="zh-CN"/>
        </w:rPr>
      </w:pPr>
    </w:p>
    <w:p w:rsidR="001A43B2" w:rsidRDefault="001A43B2" w:rsidP="00C40F88">
      <w:pPr>
        <w:ind w:firstLineChars="200" w:firstLine="480"/>
        <w:rPr>
          <w:lang w:val="en-US" w:eastAsia="zh-CN"/>
        </w:rPr>
      </w:pPr>
      <w:r>
        <w:rPr>
          <w:rFonts w:hint="eastAsia"/>
          <w:lang w:val="en-US" w:eastAsia="zh-CN"/>
        </w:rPr>
        <w:t>并考虑到</w:t>
      </w:r>
      <w:r w:rsidRPr="00CB6CBA">
        <w:rPr>
          <w:i/>
          <w:iCs/>
          <w:lang w:val="en-US" w:eastAsia="zh-CN"/>
        </w:rPr>
        <w:t>b</w:t>
      </w:r>
      <w:r w:rsidRPr="00CB6CBA">
        <w:rPr>
          <w:i/>
          <w:iCs/>
          <w:vertAlign w:val="subscript"/>
          <w:lang w:val="en-US" w:eastAsia="zh-CN"/>
        </w:rPr>
        <w:t>j</w:t>
      </w:r>
      <w:r w:rsidRPr="00CB6CBA">
        <w:rPr>
          <w:lang w:val="en-US" w:eastAsia="zh-CN"/>
        </w:rPr>
        <w:t xml:space="preserve"> = 1</w:t>
      </w:r>
      <w:r>
        <w:rPr>
          <w:rFonts w:hint="eastAsia"/>
          <w:lang w:val="en-US" w:eastAsia="zh-CN"/>
        </w:rPr>
        <w:t>，通过公式</w:t>
      </w:r>
      <w:r w:rsidR="00117E79">
        <w:rPr>
          <w:rFonts w:hint="eastAsia"/>
          <w:lang w:val="en-US" w:eastAsia="zh-CN"/>
        </w:rPr>
        <w:t>(</w:t>
      </w:r>
      <w:r>
        <w:rPr>
          <w:lang w:val="en-US" w:eastAsia="zh-CN"/>
        </w:rPr>
        <w:t>22</w:t>
      </w:r>
      <w:r w:rsidR="00117E79">
        <w:rPr>
          <w:rFonts w:hint="eastAsia"/>
          <w:lang w:val="en-US" w:eastAsia="zh-CN"/>
        </w:rPr>
        <w:t>)</w:t>
      </w:r>
      <w:r>
        <w:rPr>
          <w:rFonts w:hint="eastAsia"/>
          <w:lang w:val="en-US" w:eastAsia="zh-CN"/>
        </w:rPr>
        <w:t>可得出：</w:t>
      </w:r>
    </w:p>
    <w:p w:rsidR="001A43B2" w:rsidRDefault="001A43B2" w:rsidP="001A43B2">
      <w:pPr>
        <w:pStyle w:val="Blanc"/>
        <w:rPr>
          <w:lang w:eastAsia="zh-CN"/>
        </w:rPr>
      </w:pPr>
    </w:p>
    <w:p w:rsidR="001A43B2" w:rsidRPr="00CB6CBA" w:rsidRDefault="001A43B2" w:rsidP="001A43B2">
      <w:pPr>
        <w:pStyle w:val="Equation"/>
        <w:rPr>
          <w:lang w:val="en-US" w:eastAsia="zh-CN"/>
        </w:rPr>
      </w:pPr>
      <w:r>
        <w:rPr>
          <w:i/>
          <w:iCs/>
          <w:lang w:val="en-US" w:eastAsia="zh-CN"/>
        </w:rPr>
        <w:tab/>
      </w:r>
      <w:r>
        <w:rPr>
          <w:i/>
          <w:iCs/>
          <w:lang w:val="en-US" w:eastAsia="zh-CN"/>
        </w:rPr>
        <w:tab/>
      </w:r>
      <w:r w:rsidRPr="00CB6CBA">
        <w:rPr>
          <w:i/>
          <w:iCs/>
          <w:lang w:val="en-US" w:eastAsia="zh-CN"/>
        </w:rPr>
        <w:t>S</w:t>
      </w:r>
      <w:r w:rsidRPr="00CB6CBA">
        <w:rPr>
          <w:lang w:val="en-US" w:eastAsia="zh-CN"/>
        </w:rPr>
        <w:t> </w:t>
      </w:r>
      <w:r>
        <w:rPr>
          <w:lang w:val="en-US" w:eastAsia="zh-CN"/>
        </w:rPr>
        <w:t>=</w:t>
      </w:r>
      <w:r w:rsidRPr="00CB6CBA">
        <w:rPr>
          <w:lang w:val="en-US" w:eastAsia="zh-CN"/>
        </w:rPr>
        <w:t> </w:t>
      </w:r>
      <w:r w:rsidRPr="00CB6CBA">
        <w:rPr>
          <w:i/>
          <w:iCs/>
          <w:lang w:val="en-US" w:eastAsia="zh-CN"/>
        </w:rPr>
        <w:t>s</w:t>
      </w:r>
      <w:r w:rsidRPr="00CB6CBA">
        <w:rPr>
          <w:lang w:val="en-US" w:eastAsia="zh-CN"/>
        </w:rPr>
        <w:t> </w:t>
      </w:r>
      <w:r>
        <w:rPr>
          <w:lang w:val="en-US" w:eastAsia="zh-CN"/>
        </w:rPr>
        <w:t>=</w:t>
      </w:r>
      <w:r w:rsidRPr="00CB6CBA">
        <w:rPr>
          <w:lang w:val="en-US" w:eastAsia="zh-CN"/>
        </w:rPr>
        <w:t> 11</w:t>
      </w:r>
      <w:r w:rsidRPr="00CB6CBA">
        <w:rPr>
          <w:rFonts w:ascii="Tms Rmn" w:hAnsi="Tms Rmn"/>
          <w:sz w:val="12"/>
          <w:lang w:val="en-US" w:eastAsia="zh-CN"/>
        </w:rPr>
        <w:t> </w:t>
      </w:r>
      <w:r w:rsidRPr="00CB6CBA">
        <w:rPr>
          <w:lang w:val="en-US" w:eastAsia="zh-CN"/>
        </w:rPr>
        <w:t xml:space="preserve">701 </w:t>
      </w:r>
      <w:r w:rsidRPr="00CB6CBA">
        <w:rPr>
          <w:bCs/>
          <w:lang w:val="en-US" w:eastAsia="zh-CN"/>
        </w:rPr>
        <w:t>km</w:t>
      </w:r>
      <w:r w:rsidRPr="00CB6CBA">
        <w:rPr>
          <w:vertAlign w:val="superscript"/>
          <w:lang w:val="en-US" w:eastAsia="zh-CN"/>
        </w:rPr>
        <w:t>2</w:t>
      </w:r>
    </w:p>
    <w:p w:rsidR="001A43B2" w:rsidRDefault="001A43B2" w:rsidP="001A43B2">
      <w:pPr>
        <w:pStyle w:val="Blanc"/>
        <w:rPr>
          <w:lang w:eastAsia="zh-CN"/>
        </w:rPr>
      </w:pPr>
    </w:p>
    <w:p w:rsidR="001A43B2" w:rsidRPr="00CB6CBA" w:rsidRDefault="001A43B2" w:rsidP="001A43B2">
      <w:pPr>
        <w:pStyle w:val="Headingb"/>
        <w:rPr>
          <w:lang w:val="en-US" w:eastAsia="zh-CN"/>
        </w:rPr>
      </w:pPr>
      <w:r w:rsidRPr="00CB6CBA">
        <w:rPr>
          <w:lang w:val="en-US" w:eastAsia="zh-CN"/>
        </w:rPr>
        <w:t>d)</w:t>
      </w:r>
      <w:r w:rsidRPr="00CB6CBA">
        <w:rPr>
          <w:lang w:val="en-US" w:eastAsia="zh-CN"/>
        </w:rPr>
        <w:tab/>
      </w:r>
      <w:r>
        <w:rPr>
          <w:rFonts w:hint="eastAsia"/>
          <w:lang w:val="en-US" w:eastAsia="zh-CN"/>
        </w:rPr>
        <w:t>所用频谱资源</w:t>
      </w:r>
    </w:p>
    <w:p w:rsidR="001A43B2" w:rsidRDefault="001A43B2" w:rsidP="00C40F88">
      <w:pPr>
        <w:ind w:firstLineChars="200" w:firstLine="480"/>
        <w:rPr>
          <w:lang w:val="en-US" w:eastAsia="zh-CN"/>
        </w:rPr>
      </w:pPr>
      <w:r>
        <w:rPr>
          <w:rFonts w:hint="eastAsia"/>
          <w:lang w:val="en-US" w:eastAsia="zh-CN"/>
        </w:rPr>
        <w:t>将计算的值代入公式</w:t>
      </w:r>
      <w:r w:rsidR="00117E79">
        <w:rPr>
          <w:rFonts w:hint="eastAsia"/>
          <w:lang w:val="en-US" w:eastAsia="zh-CN"/>
        </w:rPr>
        <w:t>(</w:t>
      </w:r>
      <w:r>
        <w:rPr>
          <w:lang w:val="en-US" w:eastAsia="zh-CN"/>
        </w:rPr>
        <w:t>20</w:t>
      </w:r>
      <w:r w:rsidR="00117E79">
        <w:rPr>
          <w:rFonts w:hint="eastAsia"/>
          <w:lang w:val="en-US" w:eastAsia="zh-CN"/>
        </w:rPr>
        <w:t>)</w:t>
      </w:r>
      <w:r>
        <w:rPr>
          <w:rFonts w:hint="eastAsia"/>
          <w:lang w:val="en-US" w:eastAsia="zh-CN"/>
        </w:rPr>
        <w:t>，使用表</w:t>
      </w:r>
      <w:r>
        <w:rPr>
          <w:lang w:val="en-US" w:eastAsia="zh-CN"/>
        </w:rPr>
        <w:t>2</w:t>
      </w:r>
      <w:r>
        <w:rPr>
          <w:rFonts w:hint="eastAsia"/>
          <w:lang w:val="en-US" w:eastAsia="zh-CN"/>
        </w:rPr>
        <w:t>中的加权系数值，并考虑取非</w:t>
      </w:r>
      <w:r w:rsidR="00D61090">
        <w:rPr>
          <w:rFonts w:hint="eastAsia"/>
          <w:lang w:val="en-US" w:eastAsia="zh-CN"/>
        </w:rPr>
        <w:t>共用</w:t>
      </w:r>
      <w:r>
        <w:rPr>
          <w:rFonts w:hint="eastAsia"/>
          <w:lang w:val="en-US" w:eastAsia="zh-CN"/>
        </w:rPr>
        <w:t>条件</w:t>
      </w:r>
      <w:r w:rsidR="00117E79">
        <w:rPr>
          <w:rFonts w:hint="eastAsia"/>
          <w:lang w:val="en-US" w:eastAsia="zh-CN"/>
        </w:rPr>
        <w:t>(</w:t>
      </w:r>
      <w:r w:rsidRPr="00CB6CBA">
        <w:rPr>
          <w:lang w:val="en-US" w:eastAsia="zh-CN"/>
        </w:rPr>
        <w:t>(</w:t>
      </w:r>
      <w:r w:rsidRPr="00CB6CBA">
        <w:rPr>
          <w:rFonts w:ascii="Symbol" w:hAnsi="Symbol"/>
          <w:lang w:val="en-US" w:eastAsia="zh-CN"/>
        </w:rPr>
        <w:t></w:t>
      </w:r>
      <w:r w:rsidRPr="00CB6CBA">
        <w:rPr>
          <w:lang w:val="en-US" w:eastAsia="zh-CN"/>
        </w:rPr>
        <w:t> </w:t>
      </w:r>
      <w:r w:rsidRPr="00CB6CBA">
        <w:rPr>
          <w:rFonts w:ascii="Symbol" w:hAnsi="Symbol"/>
          <w:lang w:val="en-US" w:eastAsia="zh-CN"/>
        </w:rPr>
        <w:t></w:t>
      </w:r>
      <w:r w:rsidRPr="00CB6CBA">
        <w:rPr>
          <w:lang w:val="en-US" w:eastAsia="zh-CN"/>
        </w:rPr>
        <w:t> 1</w:t>
      </w:r>
      <w:r w:rsidR="00117E79">
        <w:rPr>
          <w:rFonts w:hint="eastAsia"/>
          <w:lang w:val="en-US" w:eastAsia="zh-CN"/>
        </w:rPr>
        <w:t>)</w:t>
      </w:r>
      <w:r>
        <w:rPr>
          <w:rFonts w:hint="eastAsia"/>
          <w:lang w:val="en-US" w:eastAsia="zh-CN"/>
        </w:rPr>
        <w:t>，最终可得：</w:t>
      </w:r>
    </w:p>
    <w:p w:rsidR="001A43B2" w:rsidRDefault="001A43B2" w:rsidP="001A43B2">
      <w:pPr>
        <w:pStyle w:val="Blanc"/>
        <w:rPr>
          <w:lang w:eastAsia="zh-CN"/>
        </w:rPr>
      </w:pPr>
    </w:p>
    <w:p w:rsidR="001A43B2" w:rsidRPr="00CB6CBA" w:rsidRDefault="001A43B2" w:rsidP="001A43B2">
      <w:pPr>
        <w:pStyle w:val="Equation"/>
        <w:rPr>
          <w:lang w:val="en-US" w:eastAsia="zh-CN"/>
        </w:rPr>
      </w:pPr>
      <w:r>
        <w:rPr>
          <w:i/>
          <w:lang w:val="en-US" w:eastAsia="zh-CN"/>
        </w:rPr>
        <w:tab/>
      </w:r>
      <w:r w:rsidRPr="00CB6CBA">
        <w:rPr>
          <w:i/>
          <w:lang w:val="en-US" w:eastAsia="zh-CN"/>
        </w:rPr>
        <w:t>W</w:t>
      </w:r>
      <w:r w:rsidRPr="00CB6CBA">
        <w:rPr>
          <w:lang w:val="en-US" w:eastAsia="zh-CN"/>
        </w:rPr>
        <w:t> </w:t>
      </w:r>
      <w:r w:rsidRPr="00CB6CBA">
        <w:rPr>
          <w:rFonts w:ascii="Symbol" w:hAnsi="Symbol"/>
          <w:lang w:val="en-US" w:eastAsia="zh-CN"/>
        </w:rPr>
        <w:t></w:t>
      </w:r>
      <w:r w:rsidRPr="00CB6CBA">
        <w:rPr>
          <w:lang w:val="en-US" w:eastAsia="zh-CN"/>
        </w:rPr>
        <w:t> 1 </w:t>
      </w:r>
      <w:r>
        <w:rPr>
          <w:lang w:val="en-US" w:eastAsia="zh-CN"/>
        </w:rPr>
        <w:t>×</w:t>
      </w:r>
      <w:r w:rsidRPr="00CB6CBA">
        <w:rPr>
          <w:lang w:val="en-US" w:eastAsia="zh-CN"/>
        </w:rPr>
        <w:t> 0.2 </w:t>
      </w:r>
      <w:r>
        <w:rPr>
          <w:lang w:val="en-US" w:eastAsia="zh-CN"/>
        </w:rPr>
        <w:t>×</w:t>
      </w:r>
      <w:r w:rsidRPr="00CB6CBA">
        <w:rPr>
          <w:lang w:val="en-US" w:eastAsia="zh-CN"/>
        </w:rPr>
        <w:t> 0.1 </w:t>
      </w:r>
      <w:r>
        <w:rPr>
          <w:lang w:val="en-US" w:eastAsia="zh-CN"/>
        </w:rPr>
        <w:t>×</w:t>
      </w:r>
      <w:r w:rsidRPr="00CB6CBA">
        <w:rPr>
          <w:lang w:val="en-US" w:eastAsia="zh-CN"/>
        </w:rPr>
        <w:t> 1 </w:t>
      </w:r>
      <w:r>
        <w:rPr>
          <w:lang w:val="en-US" w:eastAsia="zh-CN"/>
        </w:rPr>
        <w:t>×</w:t>
      </w:r>
      <w:r w:rsidRPr="00CB6CBA">
        <w:rPr>
          <w:lang w:val="en-US" w:eastAsia="zh-CN"/>
        </w:rPr>
        <w:t> 1 </w:t>
      </w:r>
      <w:r>
        <w:rPr>
          <w:lang w:val="en-US" w:eastAsia="zh-CN"/>
        </w:rPr>
        <w:t>×</w:t>
      </w:r>
      <w:r w:rsidRPr="00CB6CBA">
        <w:rPr>
          <w:lang w:val="en-US" w:eastAsia="zh-CN"/>
        </w:rPr>
        <w:t> 0016 </w:t>
      </w:r>
      <w:r>
        <w:rPr>
          <w:lang w:val="en-US" w:eastAsia="zh-CN"/>
        </w:rPr>
        <w:t>×</w:t>
      </w:r>
      <w:r w:rsidRPr="00CB6CBA">
        <w:rPr>
          <w:lang w:val="en-US" w:eastAsia="zh-CN"/>
        </w:rPr>
        <w:t> 11</w:t>
      </w:r>
      <w:r w:rsidRPr="00CB6CBA">
        <w:rPr>
          <w:rFonts w:ascii="Tms Rmn" w:hAnsi="Tms Rmn"/>
          <w:sz w:val="12"/>
          <w:lang w:val="en-US" w:eastAsia="zh-CN"/>
        </w:rPr>
        <w:t> </w:t>
      </w:r>
      <w:r w:rsidRPr="00CB6CBA">
        <w:rPr>
          <w:lang w:val="en-US" w:eastAsia="zh-CN"/>
        </w:rPr>
        <w:t>701 </w:t>
      </w:r>
      <w:r>
        <w:rPr>
          <w:lang w:val="en-US" w:eastAsia="zh-CN"/>
        </w:rPr>
        <w:t>×</w:t>
      </w:r>
      <w:r w:rsidRPr="00CB6CBA">
        <w:rPr>
          <w:lang w:val="en-US" w:eastAsia="zh-CN"/>
        </w:rPr>
        <w:t> 1 </w:t>
      </w:r>
      <w:r>
        <w:rPr>
          <w:lang w:val="en-US" w:eastAsia="zh-CN"/>
        </w:rPr>
        <w:t>=</w:t>
      </w:r>
      <w:r w:rsidRPr="00CB6CBA">
        <w:rPr>
          <w:lang w:val="en-US" w:eastAsia="zh-CN"/>
        </w:rPr>
        <w:t xml:space="preserve"> 3.7           MHz </w:t>
      </w:r>
      <w:r w:rsidRPr="00CB6CBA">
        <w:rPr>
          <w:szCs w:val="24"/>
          <w:lang w:val="en-US"/>
        </w:rPr>
        <w:sym w:font="Symbol" w:char="F0D7"/>
      </w:r>
      <w:r w:rsidRPr="00CB6CBA">
        <w:rPr>
          <w:lang w:val="en-US" w:eastAsia="zh-CN"/>
        </w:rPr>
        <w:t xml:space="preserve"> km</w:t>
      </w:r>
      <w:r w:rsidRPr="00CB6CBA">
        <w:rPr>
          <w:vertAlign w:val="superscript"/>
          <w:lang w:val="en-US" w:eastAsia="zh-CN"/>
        </w:rPr>
        <w:t>2</w:t>
      </w:r>
      <w:r w:rsidRPr="00CB6CBA">
        <w:rPr>
          <w:lang w:val="en-US" w:eastAsia="zh-CN"/>
        </w:rPr>
        <w:t xml:space="preserve"> </w:t>
      </w:r>
      <w:r w:rsidRPr="00CB6CBA">
        <w:rPr>
          <w:szCs w:val="24"/>
          <w:lang w:val="en-US"/>
        </w:rPr>
        <w:sym w:font="Symbol" w:char="F0D7"/>
      </w:r>
      <w:r w:rsidRPr="00CB6CBA">
        <w:rPr>
          <w:lang w:val="en-US" w:eastAsia="zh-CN"/>
        </w:rPr>
        <w:t xml:space="preserve"> 1</w:t>
      </w:r>
      <w:r>
        <w:rPr>
          <w:rFonts w:hint="eastAsia"/>
          <w:lang w:val="en-US" w:eastAsia="zh-CN"/>
        </w:rPr>
        <w:t>年</w:t>
      </w:r>
    </w:p>
    <w:p w:rsidR="00AD61D1" w:rsidRDefault="00AD61D1">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225" w:name="_Toc309886531"/>
      <w:r>
        <w:rPr>
          <w:lang w:val="en-US" w:eastAsia="zh-CN"/>
        </w:rPr>
        <w:br w:type="page"/>
      </w:r>
    </w:p>
    <w:p w:rsidR="001A43B2" w:rsidRPr="009430E5" w:rsidRDefault="001A43B2" w:rsidP="001A43B2">
      <w:pPr>
        <w:pStyle w:val="Heading3"/>
        <w:rPr>
          <w:lang w:val="en-US" w:eastAsia="zh-CN"/>
        </w:rPr>
      </w:pPr>
      <w:r w:rsidRPr="00CB6CBA">
        <w:rPr>
          <w:lang w:val="en-US" w:eastAsia="zh-CN"/>
        </w:rPr>
        <w:t>4.</w:t>
      </w:r>
      <w:r>
        <w:rPr>
          <w:lang w:val="en-US" w:eastAsia="zh-CN"/>
        </w:rPr>
        <w:t>7</w:t>
      </w:r>
      <w:r w:rsidRPr="00CB6CBA">
        <w:rPr>
          <w:lang w:val="en-US" w:eastAsia="zh-CN"/>
        </w:rPr>
        <w:t>.6</w:t>
      </w:r>
      <w:r w:rsidRPr="00CB6CBA">
        <w:rPr>
          <w:lang w:val="en-US" w:eastAsia="zh-CN"/>
        </w:rPr>
        <w:tab/>
      </w:r>
      <w:r>
        <w:rPr>
          <w:rFonts w:hint="eastAsia"/>
          <w:lang w:val="en-US" w:eastAsia="zh-CN"/>
        </w:rPr>
        <w:t>航空移动、无线电导航和无线电</w:t>
      </w:r>
      <w:r w:rsidRPr="009430E5">
        <w:rPr>
          <w:rFonts w:hint="eastAsia"/>
          <w:lang w:val="en-US" w:eastAsia="zh-CN"/>
        </w:rPr>
        <w:t>定位</w:t>
      </w:r>
      <w:r>
        <w:rPr>
          <w:rFonts w:hint="eastAsia"/>
          <w:lang w:val="en-US" w:eastAsia="zh-CN"/>
        </w:rPr>
        <w:t>业务</w:t>
      </w:r>
      <w:bookmarkEnd w:id="225"/>
    </w:p>
    <w:p w:rsidR="001A43B2" w:rsidRPr="00CB6CBA" w:rsidRDefault="001A43B2" w:rsidP="001A43B2">
      <w:pPr>
        <w:pStyle w:val="Headingb"/>
        <w:rPr>
          <w:lang w:val="en-US" w:eastAsia="zh-CN"/>
        </w:rPr>
      </w:pPr>
      <w:r w:rsidRPr="00CB6CBA">
        <w:rPr>
          <w:lang w:val="en-US" w:eastAsia="zh-CN"/>
        </w:rPr>
        <w:t>a)</w:t>
      </w:r>
      <w:r w:rsidRPr="00CB6CBA">
        <w:rPr>
          <w:lang w:val="en-US" w:eastAsia="zh-CN"/>
        </w:rPr>
        <w:tab/>
      </w:r>
      <w:r>
        <w:rPr>
          <w:rFonts w:hint="eastAsia"/>
          <w:lang w:val="en-US" w:eastAsia="zh-CN"/>
        </w:rPr>
        <w:t>计算步骤</w:t>
      </w:r>
    </w:p>
    <w:p w:rsidR="001A43B2" w:rsidRPr="002755F3" w:rsidRDefault="001A43B2" w:rsidP="00AA425B">
      <w:pPr>
        <w:spacing w:line="360" w:lineRule="atLeast"/>
        <w:ind w:firstLineChars="200" w:firstLine="480"/>
        <w:rPr>
          <w:lang w:val="en-US" w:eastAsia="zh-CN"/>
        </w:rPr>
      </w:pPr>
      <w:r>
        <w:rPr>
          <w:rFonts w:hint="eastAsia"/>
          <w:lang w:val="en-US" w:eastAsia="zh-CN"/>
        </w:rPr>
        <w:t>这些业务的共同特点是它们为在高空飞行的飞机提供无线电通信</w:t>
      </w:r>
      <w:r w:rsidR="00117E79">
        <w:rPr>
          <w:rFonts w:hint="eastAsia"/>
          <w:lang w:val="en-US" w:eastAsia="zh-CN"/>
        </w:rPr>
        <w:t>(</w:t>
      </w:r>
      <w:r>
        <w:rPr>
          <w:rFonts w:hint="eastAsia"/>
          <w:lang w:val="en-US" w:eastAsia="zh-CN"/>
        </w:rPr>
        <w:t>或定位</w:t>
      </w:r>
      <w:r w:rsidR="00117E79">
        <w:rPr>
          <w:rFonts w:hint="eastAsia"/>
          <w:lang w:val="en-US" w:eastAsia="zh-CN"/>
        </w:rPr>
        <w:t>)</w:t>
      </w:r>
      <w:r>
        <w:rPr>
          <w:rFonts w:hint="eastAsia"/>
          <w:lang w:val="en-US" w:eastAsia="zh-CN"/>
        </w:rPr>
        <w:t>服务。它们的服务区非常大，距离远达</w:t>
      </w:r>
      <w:r w:rsidRPr="002755F3">
        <w:rPr>
          <w:rFonts w:hint="eastAsia"/>
          <w:lang w:val="en-US" w:eastAsia="zh-CN"/>
        </w:rPr>
        <w:t>无线电地平线</w:t>
      </w:r>
      <w:r w:rsidRPr="002755F3">
        <w:rPr>
          <w:lang w:val="en-US" w:eastAsia="zh-CN"/>
        </w:rPr>
        <w:t xml:space="preserve"> </w:t>
      </w:r>
      <w:r>
        <w:rPr>
          <w:rFonts w:hint="eastAsia"/>
          <w:lang w:val="en-US" w:eastAsia="zh-CN"/>
        </w:rPr>
        <w:t>。如果考虑到地球大气层的无线电波反射，则到</w:t>
      </w:r>
      <w:r w:rsidRPr="002755F3">
        <w:rPr>
          <w:rFonts w:hint="eastAsia"/>
          <w:lang w:val="en-US" w:eastAsia="zh-CN"/>
        </w:rPr>
        <w:t>无线电地平线</w:t>
      </w:r>
      <w:r>
        <w:rPr>
          <w:rFonts w:hint="eastAsia"/>
          <w:lang w:val="en-US" w:eastAsia="zh-CN"/>
        </w:rPr>
        <w:t>的距离</w:t>
      </w:r>
      <w:r w:rsidRPr="00CB6CBA">
        <w:rPr>
          <w:i/>
          <w:iCs/>
          <w:lang w:val="en-US" w:eastAsia="zh-CN"/>
        </w:rPr>
        <w:t>R</w:t>
      </w:r>
      <w:r w:rsidRPr="00CB6CBA">
        <w:rPr>
          <w:i/>
          <w:iCs/>
          <w:vertAlign w:val="subscript"/>
          <w:lang w:val="en-US" w:eastAsia="zh-CN"/>
        </w:rPr>
        <w:t>g</w:t>
      </w:r>
      <w:r>
        <w:rPr>
          <w:rFonts w:hint="eastAsia"/>
          <w:lang w:val="en-US" w:eastAsia="zh-CN"/>
        </w:rPr>
        <w:t>可通过以下公式计算：</w:t>
      </w:r>
    </w:p>
    <w:p w:rsidR="001A43B2" w:rsidRDefault="001A43B2" w:rsidP="001A43B2">
      <w:pPr>
        <w:pStyle w:val="Blanc"/>
        <w:rPr>
          <w:lang w:eastAsia="zh-CN"/>
        </w:rPr>
      </w:pPr>
    </w:p>
    <w:p w:rsidR="001A43B2" w:rsidRDefault="001A43B2" w:rsidP="001A43B2">
      <w:pPr>
        <w:pStyle w:val="Equation"/>
        <w:rPr>
          <w:lang w:val="en-US" w:eastAsia="zh-CN"/>
        </w:rPr>
      </w:pPr>
      <w:r w:rsidRPr="00CB6CBA">
        <w:rPr>
          <w:lang w:val="en-US" w:eastAsia="zh-CN"/>
        </w:rPr>
        <w:tab/>
      </w:r>
      <w:r w:rsidRPr="00CB6CBA">
        <w:rPr>
          <w:lang w:val="en-US" w:eastAsia="zh-CN"/>
        </w:rPr>
        <w:tab/>
      </w:r>
      <w:r w:rsidRPr="00CB6CBA">
        <w:rPr>
          <w:position w:val="-14"/>
          <w:lang w:val="en-US"/>
        </w:rPr>
        <w:object w:dxaOrig="3640" w:dyaOrig="420">
          <v:shape id="_x0000_i1069" type="#_x0000_t75" style="width:178.5pt;height:22.5pt" o:ole="">
            <v:imagedata r:id="rId97" o:title=""/>
          </v:shape>
          <o:OLEObject Type="Embed" ProgID="Equation.3" ShapeID="_x0000_i1069" DrawAspect="Content" ObjectID="_1385303868" r:id="rId98"/>
        </w:object>
      </w:r>
      <w:r w:rsidRPr="00CB6CBA">
        <w:rPr>
          <w:lang w:val="en-US" w:eastAsia="zh-CN"/>
        </w:rPr>
        <w:tab/>
        <w:t>(</w:t>
      </w:r>
      <w:r>
        <w:rPr>
          <w:lang w:val="en-US" w:eastAsia="zh-CN"/>
        </w:rPr>
        <w:t>49</w:t>
      </w:r>
      <w:r w:rsidRPr="00CB6CBA">
        <w:rPr>
          <w:lang w:val="en-US" w:eastAsia="zh-CN"/>
        </w:rPr>
        <w:t>)</w:t>
      </w:r>
    </w:p>
    <w:p w:rsidR="001A43B2" w:rsidRPr="00CB6CBA" w:rsidRDefault="001A43B2" w:rsidP="001A43B2">
      <w:pPr>
        <w:rPr>
          <w:lang w:val="en-US" w:eastAsia="zh-CN"/>
        </w:rPr>
      </w:pPr>
      <w:r>
        <w:rPr>
          <w:rFonts w:hint="eastAsia"/>
          <w:lang w:val="en-US" w:eastAsia="zh-CN"/>
        </w:rPr>
        <w:t>式中：</w:t>
      </w:r>
    </w:p>
    <w:p w:rsidR="001A43B2" w:rsidRPr="00CB6CBA" w:rsidRDefault="001A43B2" w:rsidP="001A43B2">
      <w:pPr>
        <w:pStyle w:val="Equationlegend"/>
        <w:rPr>
          <w:lang w:eastAsia="zh-CN"/>
        </w:rPr>
      </w:pPr>
      <w:r w:rsidRPr="00CB6CBA">
        <w:rPr>
          <w:i/>
          <w:iCs/>
          <w:lang w:eastAsia="zh-CN"/>
        </w:rPr>
        <w:tab/>
        <w:t>h</w:t>
      </w:r>
      <w:r w:rsidRPr="00CB6CBA">
        <w:rPr>
          <w:i/>
          <w:iCs/>
          <w:vertAlign w:val="subscript"/>
          <w:lang w:eastAsia="zh-CN"/>
        </w:rPr>
        <w:t>t</w:t>
      </w:r>
      <w:r>
        <w:rPr>
          <w:i/>
          <w:iCs/>
          <w:vertAlign w:val="subscript"/>
          <w:lang w:eastAsia="zh-CN"/>
        </w:rPr>
        <w:t xml:space="preserve"> </w:t>
      </w:r>
      <w:r w:rsidR="00DD5225">
        <w:rPr>
          <w:lang w:eastAsia="zh-CN"/>
        </w:rPr>
        <w:t>：</w:t>
      </w:r>
      <w:r w:rsidRPr="00CB6CBA">
        <w:rPr>
          <w:lang w:eastAsia="zh-CN"/>
        </w:rPr>
        <w:tab/>
      </w:r>
      <w:r>
        <w:rPr>
          <w:rFonts w:hint="eastAsia"/>
          <w:lang w:eastAsia="zh-CN"/>
        </w:rPr>
        <w:t>发射天线高于平均地表面的高度</w:t>
      </w:r>
      <w:r w:rsidR="00117E79">
        <w:rPr>
          <w:rFonts w:hint="eastAsia"/>
          <w:lang w:eastAsia="zh-CN"/>
        </w:rPr>
        <w:t>(</w:t>
      </w:r>
      <w:r>
        <w:rPr>
          <w:rFonts w:hint="eastAsia"/>
          <w:lang w:eastAsia="zh-CN"/>
        </w:rPr>
        <w:t>在地面或在飞机上</w:t>
      </w:r>
      <w:r w:rsidR="00117E79">
        <w:rPr>
          <w:rFonts w:hint="eastAsia"/>
          <w:lang w:eastAsia="zh-CN"/>
        </w:rPr>
        <w:t>)(</w:t>
      </w:r>
      <w:r w:rsidRPr="00CB6CBA">
        <w:rPr>
          <w:lang w:eastAsia="zh-CN"/>
        </w:rPr>
        <w:t>m</w:t>
      </w:r>
      <w:r w:rsidR="00117E79">
        <w:rPr>
          <w:rFonts w:hint="eastAsia"/>
          <w:lang w:eastAsia="zh-CN"/>
        </w:rPr>
        <w:t>)</w:t>
      </w:r>
    </w:p>
    <w:p w:rsidR="001A43B2" w:rsidRPr="00CB6CBA" w:rsidRDefault="001A43B2" w:rsidP="001A43B2">
      <w:pPr>
        <w:pStyle w:val="Equationlegend"/>
        <w:rPr>
          <w:lang w:eastAsia="zh-CN"/>
        </w:rPr>
      </w:pPr>
      <w:r w:rsidRPr="00CB6CBA">
        <w:rPr>
          <w:i/>
          <w:iCs/>
          <w:lang w:eastAsia="zh-CN"/>
        </w:rPr>
        <w:tab/>
        <w:t>h</w:t>
      </w:r>
      <w:r w:rsidRPr="00CB6CBA">
        <w:rPr>
          <w:i/>
          <w:iCs/>
          <w:vertAlign w:val="subscript"/>
          <w:lang w:eastAsia="zh-CN"/>
        </w:rPr>
        <w:t>r</w:t>
      </w:r>
      <w:r>
        <w:rPr>
          <w:i/>
          <w:iCs/>
          <w:vertAlign w:val="subscript"/>
          <w:lang w:eastAsia="zh-CN"/>
        </w:rPr>
        <w:t xml:space="preserve"> </w:t>
      </w:r>
      <w:r w:rsidR="00DD5225">
        <w:rPr>
          <w:lang w:eastAsia="zh-CN"/>
        </w:rPr>
        <w:t>：</w:t>
      </w:r>
      <w:r w:rsidRPr="00CB6CBA">
        <w:rPr>
          <w:lang w:eastAsia="zh-CN"/>
        </w:rPr>
        <w:tab/>
      </w:r>
      <w:r>
        <w:rPr>
          <w:rFonts w:hint="eastAsia"/>
          <w:lang w:eastAsia="zh-CN"/>
        </w:rPr>
        <w:t>接收天线高于平均地表面的高度</w:t>
      </w:r>
      <w:r w:rsidR="00117E79">
        <w:rPr>
          <w:rFonts w:hint="eastAsia"/>
          <w:lang w:eastAsia="zh-CN"/>
        </w:rPr>
        <w:t>(</w:t>
      </w:r>
      <w:r>
        <w:rPr>
          <w:rFonts w:hint="eastAsia"/>
          <w:lang w:eastAsia="zh-CN"/>
        </w:rPr>
        <w:t>在地面或在飞机上</w:t>
      </w:r>
      <w:r w:rsidR="00117E79">
        <w:rPr>
          <w:rFonts w:hint="eastAsia"/>
          <w:lang w:eastAsia="zh-CN"/>
        </w:rPr>
        <w:t>)(</w:t>
      </w:r>
      <w:r w:rsidRPr="00CB6CBA">
        <w:rPr>
          <w:lang w:eastAsia="zh-CN"/>
        </w:rPr>
        <w:t>m</w:t>
      </w:r>
      <w:r w:rsidR="00117E79">
        <w:rPr>
          <w:rFonts w:hint="eastAsia"/>
          <w:lang w:eastAsia="zh-CN"/>
        </w:rPr>
        <w:t>)</w:t>
      </w:r>
      <w:r w:rsidR="00637445">
        <w:rPr>
          <w:rFonts w:hint="eastAsia"/>
          <w:lang w:eastAsia="zh-CN"/>
        </w:rPr>
        <w:t>。</w:t>
      </w:r>
    </w:p>
    <w:p w:rsidR="001A43B2" w:rsidRPr="001A3591" w:rsidRDefault="001A43B2" w:rsidP="00AA425B">
      <w:pPr>
        <w:spacing w:line="360" w:lineRule="atLeast"/>
        <w:ind w:firstLineChars="200" w:firstLine="480"/>
        <w:rPr>
          <w:lang w:val="en-US" w:eastAsia="zh-CN"/>
        </w:rPr>
      </w:pPr>
      <w:r>
        <w:rPr>
          <w:rFonts w:hint="eastAsia"/>
          <w:lang w:val="en-US" w:eastAsia="zh-CN"/>
        </w:rPr>
        <w:t>飞机高度为</w:t>
      </w:r>
      <w:r>
        <w:rPr>
          <w:lang w:val="en-US" w:eastAsia="zh-CN"/>
        </w:rPr>
        <w:t>10000</w:t>
      </w:r>
      <w:r>
        <w:rPr>
          <w:rFonts w:hint="eastAsia"/>
          <w:lang w:val="en-US" w:eastAsia="zh-CN"/>
        </w:rPr>
        <w:t>米，</w:t>
      </w:r>
      <w:r w:rsidRPr="001A47D9">
        <w:rPr>
          <w:rFonts w:hint="eastAsia"/>
          <w:lang w:val="en-US" w:eastAsia="zh-CN"/>
        </w:rPr>
        <w:t>地上天线</w:t>
      </w:r>
      <w:r>
        <w:rPr>
          <w:rFonts w:hint="eastAsia"/>
          <w:lang w:val="en-US" w:eastAsia="zh-CN"/>
        </w:rPr>
        <w:t>高度为</w:t>
      </w:r>
      <w:r>
        <w:rPr>
          <w:lang w:val="en-US" w:eastAsia="zh-CN"/>
        </w:rPr>
        <w:t>15</w:t>
      </w:r>
      <w:r>
        <w:rPr>
          <w:rFonts w:hint="eastAsia"/>
          <w:lang w:val="en-US" w:eastAsia="zh-CN"/>
        </w:rPr>
        <w:t>米时，使用公式</w:t>
      </w:r>
      <w:r w:rsidR="00117E79">
        <w:rPr>
          <w:rFonts w:hint="eastAsia"/>
          <w:lang w:val="en-US" w:eastAsia="zh-CN"/>
        </w:rPr>
        <w:t>(</w:t>
      </w:r>
      <w:r>
        <w:rPr>
          <w:lang w:val="en-US" w:eastAsia="zh-CN"/>
        </w:rPr>
        <w:t>48</w:t>
      </w:r>
      <w:r w:rsidR="00117E79">
        <w:rPr>
          <w:rFonts w:hint="eastAsia"/>
          <w:lang w:val="en-US" w:eastAsia="zh-CN"/>
        </w:rPr>
        <w:t>)</w:t>
      </w:r>
      <w:r>
        <w:rPr>
          <w:rFonts w:hint="eastAsia"/>
          <w:lang w:val="en-US" w:eastAsia="zh-CN"/>
        </w:rPr>
        <w:t>可计算出</w:t>
      </w:r>
      <w:r w:rsidRPr="002755F3">
        <w:rPr>
          <w:rFonts w:hint="eastAsia"/>
          <w:lang w:val="en-US" w:eastAsia="zh-CN"/>
        </w:rPr>
        <w:t>无线电地平线</w:t>
      </w:r>
      <w:r>
        <w:rPr>
          <w:rFonts w:hint="eastAsia"/>
          <w:lang w:val="en-US" w:eastAsia="zh-CN"/>
        </w:rPr>
        <w:t>为</w:t>
      </w:r>
      <w:r>
        <w:rPr>
          <w:lang w:val="en-US" w:eastAsia="zh-CN"/>
        </w:rPr>
        <w:t>429</w:t>
      </w:r>
      <w:r>
        <w:rPr>
          <w:rFonts w:hint="eastAsia"/>
          <w:lang w:val="en-US" w:eastAsia="zh-CN"/>
        </w:rPr>
        <w:t>米。在超出</w:t>
      </w:r>
      <w:r w:rsidRPr="002755F3">
        <w:rPr>
          <w:rFonts w:hint="eastAsia"/>
          <w:lang w:val="en-US" w:eastAsia="zh-CN"/>
        </w:rPr>
        <w:t>无线电地平线</w:t>
      </w:r>
      <w:r>
        <w:rPr>
          <w:rFonts w:hint="eastAsia"/>
          <w:lang w:val="en-US" w:eastAsia="zh-CN"/>
        </w:rPr>
        <w:t>时，磁场强度会急剧下降，这在</w:t>
      </w:r>
      <w:r w:rsidRPr="00CB6CBA">
        <w:rPr>
          <w:lang w:val="en-US" w:eastAsia="zh-CN"/>
        </w:rPr>
        <w:t>ITU-R P.528-2</w:t>
      </w:r>
      <w:r w:rsidR="00B71925">
        <w:rPr>
          <w:rFonts w:hint="eastAsia"/>
          <w:lang w:val="en-US" w:eastAsia="zh-CN"/>
        </w:rPr>
        <w:t>建议书</w:t>
      </w:r>
      <w:r>
        <w:rPr>
          <w:rFonts w:hint="eastAsia"/>
          <w:lang w:val="en-US" w:eastAsia="zh-CN"/>
        </w:rPr>
        <w:t>中的曲线有明确反映。因此，在特定情况下，可将服务区的半径视为等于到</w:t>
      </w:r>
      <w:r w:rsidRPr="002755F3">
        <w:rPr>
          <w:rFonts w:hint="eastAsia"/>
          <w:lang w:val="en-US" w:eastAsia="zh-CN"/>
        </w:rPr>
        <w:t>无线电地平线</w:t>
      </w:r>
      <w:r>
        <w:rPr>
          <w:rFonts w:hint="eastAsia"/>
          <w:lang w:val="en-US" w:eastAsia="zh-CN"/>
        </w:rPr>
        <w:t>的距离，而</w:t>
      </w:r>
      <w:r w:rsidRPr="004272F3">
        <w:rPr>
          <w:rFonts w:hint="eastAsia"/>
          <w:lang w:val="en-US" w:eastAsia="zh-CN"/>
        </w:rPr>
        <w:t>不</w:t>
      </w:r>
      <w:r>
        <w:rPr>
          <w:rFonts w:hint="eastAsia"/>
          <w:lang w:val="en-US" w:eastAsia="zh-CN"/>
        </w:rPr>
        <w:t>用</w:t>
      </w:r>
      <w:r w:rsidRPr="004272F3">
        <w:rPr>
          <w:rFonts w:hint="eastAsia"/>
          <w:lang w:val="en-US" w:eastAsia="zh-CN"/>
        </w:rPr>
        <w:t>考虑</w:t>
      </w:r>
      <w:r>
        <w:rPr>
          <w:rFonts w:hint="eastAsia"/>
          <w:lang w:val="en-US" w:eastAsia="zh-CN"/>
        </w:rPr>
        <w:t>发射机的功率和接收机的灵敏度。最后这些参数主要决定无线电通信在实际影响环境下服务区边界附近的可靠性。这对于安全类业务非常重要。全向天线被广泛使用。如果使用定向发射天线</w:t>
      </w:r>
      <w:r w:rsidR="00117E79">
        <w:rPr>
          <w:rFonts w:hint="eastAsia"/>
          <w:lang w:val="en-US" w:eastAsia="zh-CN"/>
        </w:rPr>
        <w:t>(</w:t>
      </w:r>
      <w:r>
        <w:rPr>
          <w:rFonts w:hint="eastAsia"/>
          <w:lang w:val="en-US" w:eastAsia="zh-CN"/>
        </w:rPr>
        <w:t>主要用于无线电导航和</w:t>
      </w:r>
      <w:r w:rsidRPr="001A3591">
        <w:rPr>
          <w:rFonts w:hint="eastAsia"/>
          <w:lang w:val="en-US" w:eastAsia="zh-CN"/>
        </w:rPr>
        <w:t>扇形</w:t>
      </w:r>
      <w:r>
        <w:rPr>
          <w:rFonts w:hint="eastAsia"/>
          <w:lang w:val="en-US" w:eastAsia="zh-CN"/>
        </w:rPr>
        <w:t>无线电定位</w:t>
      </w:r>
      <w:r w:rsidR="00117E79">
        <w:rPr>
          <w:rFonts w:hint="eastAsia"/>
          <w:lang w:val="en-US" w:eastAsia="zh-CN"/>
        </w:rPr>
        <w:t>)</w:t>
      </w:r>
      <w:r>
        <w:rPr>
          <w:rFonts w:hint="eastAsia"/>
          <w:lang w:val="en-US" w:eastAsia="zh-CN"/>
        </w:rPr>
        <w:t>，可使用</w:t>
      </w:r>
      <w:r w:rsidRPr="00CB6CBA">
        <w:rPr>
          <w:lang w:val="en-US" w:eastAsia="zh-CN"/>
        </w:rPr>
        <w:t>ITU-R F.162-3</w:t>
      </w:r>
      <w:r w:rsidR="00B71925">
        <w:rPr>
          <w:rFonts w:hint="eastAsia"/>
          <w:lang w:val="en-US" w:eastAsia="zh-CN"/>
        </w:rPr>
        <w:t>建议书</w:t>
      </w:r>
      <w:r>
        <w:rPr>
          <w:rFonts w:hint="eastAsia"/>
          <w:lang w:val="en-US" w:eastAsia="zh-CN"/>
        </w:rPr>
        <w:t>中的“服务扇区”的概念。</w:t>
      </w:r>
    </w:p>
    <w:p w:rsidR="001A43B2" w:rsidRPr="001A3591" w:rsidRDefault="001A43B2" w:rsidP="00AA425B">
      <w:pPr>
        <w:spacing w:line="360" w:lineRule="atLeast"/>
        <w:ind w:firstLineChars="200" w:firstLine="480"/>
        <w:rPr>
          <w:lang w:val="en-US" w:eastAsia="zh-CN"/>
        </w:rPr>
      </w:pPr>
      <w:r>
        <w:rPr>
          <w:rFonts w:hint="eastAsia"/>
          <w:lang w:val="en-US" w:eastAsia="zh-CN"/>
        </w:rPr>
        <w:t>考虑到用于安全业务的频谱资源不能太高，为了简便，无需将它再分为属于不同执照费分类的不同分区，只需使用与最大占用区对应的一个分类。</w:t>
      </w:r>
    </w:p>
    <w:p w:rsidR="001A43B2" w:rsidRDefault="001A43B2" w:rsidP="00AA425B">
      <w:pPr>
        <w:spacing w:line="360" w:lineRule="atLeast"/>
        <w:ind w:firstLineChars="200" w:firstLine="480"/>
        <w:rPr>
          <w:lang w:val="en-US" w:eastAsia="zh-CN"/>
        </w:rPr>
      </w:pPr>
      <w:r>
        <w:rPr>
          <w:rFonts w:hint="eastAsia"/>
          <w:lang w:val="en-US" w:eastAsia="zh-CN"/>
        </w:rPr>
        <w:t>在使用本计算模型时，建议使用上述航空移动、无线电导航和无线电定位业务的计算方法。对于</w:t>
      </w:r>
      <w:r w:rsidR="00AD147B">
        <w:rPr>
          <w:rFonts w:hint="eastAsia"/>
          <w:lang w:val="en-US" w:eastAsia="zh-CN"/>
        </w:rPr>
        <w:t>水</w:t>
      </w:r>
      <w:r>
        <w:rPr>
          <w:rFonts w:hint="eastAsia"/>
          <w:lang w:val="en-US" w:eastAsia="zh-CN"/>
        </w:rPr>
        <w:t>上无线电导航和无线电定位，如果目标高度约为</w:t>
      </w:r>
      <w:r>
        <w:rPr>
          <w:lang w:val="en-US" w:eastAsia="zh-CN"/>
        </w:rPr>
        <w:t>10</w:t>
      </w:r>
      <w:r>
        <w:rPr>
          <w:rFonts w:hint="eastAsia"/>
          <w:lang w:val="en-US" w:eastAsia="zh-CN"/>
        </w:rPr>
        <w:t>米，也可以使用上述方法通过公式</w:t>
      </w:r>
      <w:r w:rsidR="00117E79">
        <w:rPr>
          <w:rFonts w:hint="eastAsia"/>
          <w:lang w:val="en-US" w:eastAsia="zh-CN"/>
        </w:rPr>
        <w:t>(</w:t>
      </w:r>
      <w:r>
        <w:rPr>
          <w:lang w:val="en-US" w:eastAsia="zh-CN"/>
        </w:rPr>
        <w:t>49</w:t>
      </w:r>
      <w:r w:rsidR="00117E79">
        <w:rPr>
          <w:rFonts w:hint="eastAsia"/>
          <w:lang w:val="en-US" w:eastAsia="zh-CN"/>
        </w:rPr>
        <w:t>)</w:t>
      </w:r>
      <w:r>
        <w:rPr>
          <w:rFonts w:hint="eastAsia"/>
          <w:lang w:val="en-US" w:eastAsia="zh-CN"/>
        </w:rPr>
        <w:t>计算。</w:t>
      </w:r>
    </w:p>
    <w:p w:rsidR="001A43B2" w:rsidRDefault="001A43B2" w:rsidP="001A43B2">
      <w:pPr>
        <w:pStyle w:val="Heading3"/>
        <w:rPr>
          <w:lang w:val="en-US" w:eastAsia="zh-CN"/>
        </w:rPr>
      </w:pPr>
      <w:bookmarkStart w:id="226" w:name="_Toc309886532"/>
      <w:r w:rsidRPr="00CB6CBA">
        <w:rPr>
          <w:lang w:val="en-US" w:eastAsia="zh-CN"/>
        </w:rPr>
        <w:t>4.</w:t>
      </w:r>
      <w:r>
        <w:rPr>
          <w:lang w:val="en-US" w:eastAsia="zh-CN"/>
        </w:rPr>
        <w:t>7</w:t>
      </w:r>
      <w:r w:rsidRPr="00CB6CBA">
        <w:rPr>
          <w:lang w:val="en-US" w:eastAsia="zh-CN"/>
        </w:rPr>
        <w:t>.7</w:t>
      </w:r>
      <w:r w:rsidRPr="00CB6CBA">
        <w:rPr>
          <w:lang w:val="en-US" w:eastAsia="zh-CN"/>
        </w:rPr>
        <w:tab/>
      </w:r>
      <w:r>
        <w:rPr>
          <w:rFonts w:hint="eastAsia"/>
          <w:lang w:val="en-US" w:eastAsia="zh-CN"/>
        </w:rPr>
        <w:t>计算示例</w:t>
      </w:r>
      <w:bookmarkEnd w:id="226"/>
    </w:p>
    <w:p w:rsidR="001A43B2" w:rsidRDefault="001A43B2" w:rsidP="001A43B2">
      <w:pPr>
        <w:pStyle w:val="Heading4"/>
        <w:rPr>
          <w:lang w:val="en-US" w:eastAsia="zh-CN"/>
        </w:rPr>
      </w:pPr>
      <w:r w:rsidRPr="00CB6CBA">
        <w:rPr>
          <w:lang w:val="en-US" w:eastAsia="zh-CN"/>
        </w:rPr>
        <w:t>4.</w:t>
      </w:r>
      <w:r>
        <w:rPr>
          <w:lang w:val="en-US" w:eastAsia="zh-CN"/>
        </w:rPr>
        <w:t>7</w:t>
      </w:r>
      <w:r w:rsidRPr="00CB6CBA">
        <w:rPr>
          <w:lang w:val="en-US" w:eastAsia="zh-CN"/>
        </w:rPr>
        <w:t>.7.1</w:t>
      </w:r>
      <w:r w:rsidRPr="00CB6CBA">
        <w:rPr>
          <w:lang w:val="en-US" w:eastAsia="zh-CN"/>
        </w:rPr>
        <w:tab/>
      </w:r>
      <w:r>
        <w:rPr>
          <w:rFonts w:hint="eastAsia"/>
          <w:lang w:val="en-US" w:eastAsia="zh-CN"/>
        </w:rPr>
        <w:t>航空无线电通信</w:t>
      </w:r>
    </w:p>
    <w:p w:rsidR="001A43B2" w:rsidRPr="00CB6CBA" w:rsidRDefault="001A43B2" w:rsidP="001A43B2">
      <w:pPr>
        <w:pStyle w:val="Headingb"/>
        <w:rPr>
          <w:lang w:val="en-US" w:eastAsia="zh-CN"/>
        </w:rPr>
      </w:pPr>
      <w:r w:rsidRPr="00CB6CBA">
        <w:rPr>
          <w:lang w:val="en-US" w:eastAsia="zh-CN"/>
        </w:rPr>
        <w:t>a)</w:t>
      </w:r>
      <w:r w:rsidRPr="00CB6CBA">
        <w:rPr>
          <w:lang w:val="en-US" w:eastAsia="zh-CN"/>
        </w:rPr>
        <w:tab/>
      </w:r>
      <w:r>
        <w:rPr>
          <w:rFonts w:hint="eastAsia"/>
          <w:lang w:val="en-US" w:eastAsia="zh-CN"/>
        </w:rPr>
        <w:t>导入参数</w:t>
      </w:r>
    </w:p>
    <w:p w:rsidR="001A43B2" w:rsidRPr="00CB6CBA" w:rsidRDefault="001A43B2" w:rsidP="00AA425B">
      <w:pPr>
        <w:spacing w:line="360" w:lineRule="atLeast"/>
        <w:ind w:firstLineChars="200" w:firstLine="480"/>
        <w:rPr>
          <w:lang w:val="en-US" w:eastAsia="zh-CN"/>
        </w:rPr>
      </w:pPr>
      <w:r>
        <w:rPr>
          <w:rFonts w:hint="eastAsia"/>
          <w:lang w:val="en-US" w:eastAsia="zh-CN"/>
        </w:rPr>
        <w:t>下面我们来计算在</w:t>
      </w:r>
      <w:r w:rsidRPr="00CB6CBA">
        <w:rPr>
          <w:lang w:val="en-US" w:eastAsia="zh-CN"/>
        </w:rPr>
        <w:t>118-136 MHz</w:t>
      </w:r>
      <w:r>
        <w:rPr>
          <w:rFonts w:hint="eastAsia"/>
          <w:lang w:val="en-US" w:eastAsia="zh-CN"/>
        </w:rPr>
        <w:t>频段全天</w:t>
      </w:r>
      <w:r>
        <w:rPr>
          <w:lang w:val="en-US" w:eastAsia="zh-CN"/>
        </w:rPr>
        <w:t>24</w:t>
      </w:r>
      <w:r>
        <w:rPr>
          <w:rFonts w:hint="eastAsia"/>
          <w:lang w:val="en-US" w:eastAsia="zh-CN"/>
        </w:rPr>
        <w:t>小时工作的航空无线电通信电台所用频谱资源。在飞行高度不低于</w:t>
      </w:r>
      <w:r>
        <w:rPr>
          <w:lang w:val="en-US" w:eastAsia="zh-CN"/>
        </w:rPr>
        <w:t>10000</w:t>
      </w:r>
      <w:r>
        <w:rPr>
          <w:rFonts w:hint="eastAsia"/>
          <w:lang w:val="en-US" w:eastAsia="zh-CN"/>
        </w:rPr>
        <w:t>米的飞机上装有</w:t>
      </w:r>
      <w:r>
        <w:rPr>
          <w:lang w:val="en-US" w:eastAsia="zh-CN"/>
        </w:rPr>
        <w:t>15</w:t>
      </w:r>
      <w:r>
        <w:rPr>
          <w:rFonts w:hint="eastAsia"/>
          <w:lang w:val="en-US" w:eastAsia="zh-CN"/>
        </w:rPr>
        <w:t>米高的全向发射天线和通信设备，即</w:t>
      </w:r>
      <w:r w:rsidRPr="00CB6CBA">
        <w:rPr>
          <w:i/>
          <w:iCs/>
          <w:color w:val="000000"/>
          <w:lang w:val="en-US" w:eastAsia="zh-CN"/>
        </w:rPr>
        <w:t>R</w:t>
      </w:r>
      <w:r w:rsidRPr="00CB6CBA">
        <w:rPr>
          <w:i/>
          <w:iCs/>
          <w:color w:val="000000"/>
          <w:vertAlign w:val="subscript"/>
          <w:lang w:val="en-US" w:eastAsia="zh-CN"/>
        </w:rPr>
        <w:t xml:space="preserve">g </w:t>
      </w:r>
      <w:r w:rsidRPr="00CB6CBA">
        <w:rPr>
          <w:rFonts w:ascii="Symbol" w:hAnsi="Symbol"/>
          <w:color w:val="000000"/>
          <w:lang w:val="en-US" w:eastAsia="zh-CN"/>
        </w:rPr>
        <w:t></w:t>
      </w:r>
      <w:r w:rsidRPr="00CB6CBA">
        <w:rPr>
          <w:color w:val="000000"/>
          <w:lang w:val="en-US" w:eastAsia="zh-CN"/>
        </w:rPr>
        <w:t>429 km</w:t>
      </w:r>
      <w:r>
        <w:rPr>
          <w:rFonts w:hint="eastAsia"/>
          <w:color w:val="000000"/>
          <w:lang w:val="en-US" w:eastAsia="zh-CN"/>
        </w:rPr>
        <w:t>。最大的占用区位于表</w:t>
      </w:r>
      <w:r>
        <w:rPr>
          <w:color w:val="000000"/>
          <w:lang w:val="en-US" w:eastAsia="zh-CN"/>
        </w:rPr>
        <w:t>1</w:t>
      </w:r>
      <w:r>
        <w:rPr>
          <w:rFonts w:hint="eastAsia"/>
          <w:color w:val="000000"/>
          <w:lang w:val="en-US" w:eastAsia="zh-CN"/>
        </w:rPr>
        <w:t>中分类为</w:t>
      </w:r>
      <w:r>
        <w:rPr>
          <w:color w:val="000000"/>
          <w:lang w:val="en-US" w:eastAsia="zh-CN"/>
        </w:rPr>
        <w:t>0.8</w:t>
      </w:r>
      <w:r>
        <w:rPr>
          <w:rFonts w:hint="eastAsia"/>
          <w:color w:val="000000"/>
          <w:lang w:val="en-US" w:eastAsia="zh-CN"/>
        </w:rPr>
        <w:t>的</w:t>
      </w:r>
      <w:r w:rsidRPr="0054325F">
        <w:rPr>
          <w:rFonts w:hint="eastAsia"/>
          <w:color w:val="000000"/>
          <w:lang w:val="en-US" w:eastAsia="zh-CN"/>
        </w:rPr>
        <w:t>农村地区</w:t>
      </w:r>
      <w:r>
        <w:rPr>
          <w:rFonts w:hint="eastAsia"/>
          <w:color w:val="000000"/>
          <w:lang w:val="en-US" w:eastAsia="zh-CN"/>
        </w:rPr>
        <w:t>。使用</w:t>
      </w:r>
      <w:r w:rsidRPr="0054325F">
        <w:rPr>
          <w:rFonts w:hint="eastAsia"/>
          <w:color w:val="000000"/>
          <w:lang w:val="en-US" w:eastAsia="zh-CN"/>
        </w:rPr>
        <w:t>普通</w:t>
      </w:r>
      <w:r>
        <w:rPr>
          <w:rFonts w:hint="eastAsia"/>
          <w:color w:val="000000"/>
          <w:lang w:val="en-US" w:eastAsia="zh-CN"/>
        </w:rPr>
        <w:t>双边</w:t>
      </w:r>
      <w:r w:rsidRPr="0054325F">
        <w:rPr>
          <w:rFonts w:hint="eastAsia"/>
          <w:color w:val="000000"/>
          <w:lang w:val="en-US" w:eastAsia="zh-CN"/>
        </w:rPr>
        <w:t>调幅</w:t>
      </w:r>
      <w:r w:rsidR="00117E79">
        <w:rPr>
          <w:rFonts w:hint="eastAsia"/>
          <w:color w:val="000000"/>
          <w:lang w:val="en-US" w:eastAsia="zh-CN"/>
        </w:rPr>
        <w:t>(</w:t>
      </w:r>
      <w:r w:rsidRPr="0054325F">
        <w:rPr>
          <w:rFonts w:hint="eastAsia"/>
          <w:color w:val="000000"/>
          <w:lang w:val="en-US" w:eastAsia="zh-CN"/>
        </w:rPr>
        <w:t>发射类别</w:t>
      </w:r>
      <w:r w:rsidRPr="00CB6CBA">
        <w:rPr>
          <w:lang w:val="en-US" w:eastAsia="zh-CN"/>
        </w:rPr>
        <w:t>A3E</w:t>
      </w:r>
      <w:r w:rsidR="00117E79">
        <w:rPr>
          <w:rFonts w:hint="eastAsia"/>
          <w:color w:val="000000"/>
          <w:lang w:val="en-US" w:eastAsia="zh-CN"/>
        </w:rPr>
        <w:t>)</w:t>
      </w:r>
      <w:r>
        <w:rPr>
          <w:rFonts w:hint="eastAsia"/>
          <w:color w:val="000000"/>
          <w:lang w:val="en-US" w:eastAsia="zh-CN"/>
        </w:rPr>
        <w:t>，商业级质量。</w:t>
      </w:r>
    </w:p>
    <w:p w:rsidR="001A43B2" w:rsidRPr="00CB6CBA" w:rsidRDefault="001A43B2" w:rsidP="001A43B2">
      <w:pPr>
        <w:pStyle w:val="Headingb"/>
        <w:rPr>
          <w:lang w:val="en-US" w:eastAsia="zh-CN"/>
        </w:rPr>
      </w:pPr>
      <w:r w:rsidRPr="00CB6CBA">
        <w:rPr>
          <w:lang w:val="en-US" w:eastAsia="zh-CN"/>
        </w:rPr>
        <w:t>b)</w:t>
      </w:r>
      <w:r w:rsidRPr="00CB6CBA">
        <w:rPr>
          <w:lang w:val="en-US" w:eastAsia="zh-CN"/>
        </w:rPr>
        <w:tab/>
      </w:r>
      <w:r>
        <w:rPr>
          <w:rFonts w:hint="eastAsia"/>
          <w:lang w:val="en-US" w:eastAsia="zh-CN"/>
        </w:rPr>
        <w:t>所用时间与频率资源</w:t>
      </w:r>
    </w:p>
    <w:p w:rsidR="001A43B2" w:rsidRDefault="001A43B2" w:rsidP="00C40F88">
      <w:pPr>
        <w:ind w:firstLineChars="200" w:firstLine="480"/>
        <w:rPr>
          <w:lang w:val="en-US" w:eastAsia="zh-CN"/>
        </w:rPr>
      </w:pPr>
      <w:r>
        <w:rPr>
          <w:rFonts w:hint="eastAsia"/>
          <w:lang w:val="en-US" w:eastAsia="zh-CN"/>
        </w:rPr>
        <w:t>根据公式</w:t>
      </w:r>
      <w:r w:rsidR="00117E79">
        <w:rPr>
          <w:rFonts w:hint="eastAsia"/>
          <w:lang w:val="en-US" w:eastAsia="zh-CN"/>
        </w:rPr>
        <w:t>(</w:t>
      </w:r>
      <w:r>
        <w:rPr>
          <w:lang w:val="en-US" w:eastAsia="zh-CN"/>
        </w:rPr>
        <w:t>21</w:t>
      </w:r>
      <w:r w:rsidR="00117E79">
        <w:rPr>
          <w:rFonts w:hint="eastAsia"/>
          <w:lang w:val="en-US" w:eastAsia="zh-CN"/>
        </w:rPr>
        <w:t>)</w:t>
      </w:r>
      <w:r>
        <w:rPr>
          <w:rFonts w:hint="eastAsia"/>
          <w:lang w:val="en-US" w:eastAsia="zh-CN"/>
        </w:rPr>
        <w:t>，所用时间资源为：</w:t>
      </w:r>
    </w:p>
    <w:p w:rsidR="001A43B2" w:rsidRDefault="001A43B2" w:rsidP="001A43B2">
      <w:pPr>
        <w:pStyle w:val="Blanc"/>
        <w:rPr>
          <w:lang w:eastAsia="zh-CN"/>
        </w:rPr>
      </w:pP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T</w:t>
      </w:r>
      <w:r w:rsidRPr="00CB6CBA">
        <w:rPr>
          <w:lang w:val="en-US" w:eastAsia="zh-CN"/>
        </w:rPr>
        <w:t xml:space="preserve"> = 24/24 (</w:t>
      </w:r>
      <w:r>
        <w:rPr>
          <w:rFonts w:hint="eastAsia"/>
          <w:lang w:val="en-US" w:eastAsia="zh-CN"/>
        </w:rPr>
        <w:t>每天</w:t>
      </w:r>
      <w:r w:rsidRPr="00CB6CBA">
        <w:rPr>
          <w:lang w:val="en-US" w:eastAsia="zh-CN"/>
        </w:rPr>
        <w:t xml:space="preserve">) </w:t>
      </w:r>
      <w:r w:rsidR="00DF3F09">
        <w:rPr>
          <w:rFonts w:hint="eastAsia"/>
          <w:lang w:val="en-US" w:eastAsia="zh-CN"/>
        </w:rPr>
        <w:t xml:space="preserve"> </w:t>
      </w:r>
      <w:r w:rsidRPr="00CB6CBA">
        <w:rPr>
          <w:rFonts w:ascii="Symbol" w:hAnsi="Symbol"/>
          <w:lang w:val="en-US" w:eastAsia="zh-CN"/>
        </w:rPr>
        <w:t></w:t>
      </w:r>
      <w:r w:rsidRPr="00CB6CBA">
        <w:rPr>
          <w:lang w:val="en-US" w:eastAsia="zh-CN"/>
        </w:rPr>
        <w:t xml:space="preserve"> 1</w:t>
      </w:r>
      <w:r>
        <w:rPr>
          <w:rFonts w:hint="eastAsia"/>
          <w:lang w:val="en-US" w:eastAsia="zh-CN"/>
        </w:rPr>
        <w:t>年</w:t>
      </w:r>
    </w:p>
    <w:p w:rsidR="00AD61D1" w:rsidRDefault="00AD61D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A43B2" w:rsidRDefault="001A43B2" w:rsidP="00C40F88">
      <w:pPr>
        <w:ind w:firstLineChars="200" w:firstLine="480"/>
        <w:rPr>
          <w:lang w:val="en-US" w:eastAsia="zh-CN"/>
        </w:rPr>
      </w:pPr>
      <w:r>
        <w:rPr>
          <w:rFonts w:hint="eastAsia"/>
          <w:lang w:val="en-US" w:eastAsia="zh-CN"/>
        </w:rPr>
        <w:t>按照</w:t>
      </w:r>
      <w:r w:rsidRPr="00CB6CBA">
        <w:rPr>
          <w:lang w:val="en-US" w:eastAsia="zh-CN"/>
        </w:rPr>
        <w:t>ITU-R SM.1138-2</w:t>
      </w:r>
      <w:r w:rsidR="00B71925">
        <w:rPr>
          <w:rFonts w:hint="eastAsia"/>
          <w:lang w:val="en-US" w:eastAsia="zh-CN"/>
        </w:rPr>
        <w:t>建议书</w:t>
      </w:r>
      <w:r>
        <w:rPr>
          <w:rFonts w:hint="eastAsia"/>
          <w:lang w:val="en-US" w:eastAsia="zh-CN"/>
        </w:rPr>
        <w:t>“调幅”第</w:t>
      </w:r>
      <w:r>
        <w:rPr>
          <w:lang w:val="en-US" w:eastAsia="zh-CN"/>
        </w:rPr>
        <w:t>2</w:t>
      </w:r>
      <w:r>
        <w:rPr>
          <w:rFonts w:hint="eastAsia"/>
          <w:lang w:val="en-US" w:eastAsia="zh-CN"/>
        </w:rPr>
        <w:t>项“电话”</w:t>
      </w:r>
      <w:r w:rsidR="00117E79">
        <w:rPr>
          <w:rFonts w:hint="eastAsia"/>
          <w:lang w:val="en-US" w:eastAsia="zh-CN"/>
        </w:rPr>
        <w:t>(</w:t>
      </w:r>
      <w:r>
        <w:rPr>
          <w:rFonts w:hint="eastAsia"/>
          <w:lang w:val="en-US" w:eastAsia="zh-CN"/>
        </w:rPr>
        <w:t>商业级质量</w:t>
      </w:r>
      <w:r w:rsidR="00117E79">
        <w:rPr>
          <w:rFonts w:hint="eastAsia"/>
          <w:lang w:val="en-US" w:eastAsia="zh-CN"/>
        </w:rPr>
        <w:t>)</w:t>
      </w:r>
      <w:r>
        <w:rPr>
          <w:rFonts w:hint="eastAsia"/>
          <w:lang w:val="en-US" w:eastAsia="zh-CN"/>
        </w:rPr>
        <w:t>，双边带</w:t>
      </w:r>
      <w:r w:rsidR="00117E79">
        <w:rPr>
          <w:rFonts w:hint="eastAsia"/>
          <w:lang w:val="en-US" w:eastAsia="zh-CN"/>
        </w:rPr>
        <w:t>(</w:t>
      </w:r>
      <w:r w:rsidRPr="001731D2">
        <w:rPr>
          <w:rFonts w:hint="eastAsia"/>
          <w:lang w:val="en-US" w:eastAsia="zh-CN"/>
        </w:rPr>
        <w:t>发射类别</w:t>
      </w:r>
      <w:r w:rsidRPr="00CB6CBA">
        <w:rPr>
          <w:lang w:val="en-US" w:eastAsia="zh-CN"/>
        </w:rPr>
        <w:t>A3E</w:t>
      </w:r>
      <w:r w:rsidR="00117E79">
        <w:rPr>
          <w:rFonts w:hint="eastAsia"/>
          <w:lang w:val="en-US" w:eastAsia="zh-CN"/>
        </w:rPr>
        <w:t>)</w:t>
      </w:r>
      <w:r>
        <w:rPr>
          <w:rFonts w:hint="eastAsia"/>
          <w:lang w:val="en-US" w:eastAsia="zh-CN"/>
        </w:rPr>
        <w:t>，相关必要带宽为</w:t>
      </w:r>
      <w:r w:rsidRPr="00CB6CBA">
        <w:rPr>
          <w:lang w:val="en-US" w:eastAsia="zh-CN"/>
        </w:rPr>
        <w:t>6</w:t>
      </w:r>
      <w:r>
        <w:rPr>
          <w:lang w:val="en-US" w:eastAsia="zh-CN"/>
        </w:rPr>
        <w:t> </w:t>
      </w:r>
      <w:r w:rsidRPr="00CB6CBA">
        <w:rPr>
          <w:lang w:val="en-US" w:eastAsia="zh-CN"/>
        </w:rPr>
        <w:t>kHz</w:t>
      </w:r>
      <w:r>
        <w:rPr>
          <w:rFonts w:hint="eastAsia"/>
          <w:lang w:val="en-US" w:eastAsia="zh-CN"/>
        </w:rPr>
        <w:t>。因此，代入公式</w:t>
      </w:r>
      <w:r w:rsidRPr="00CB6CBA">
        <w:rPr>
          <w:lang w:val="en-US" w:eastAsia="zh-CN"/>
        </w:rPr>
        <w:t>(</w:t>
      </w:r>
      <w:r>
        <w:rPr>
          <w:lang w:val="en-US" w:eastAsia="zh-CN"/>
        </w:rPr>
        <w:t>24</w:t>
      </w:r>
      <w:r w:rsidRPr="00CB6CBA">
        <w:rPr>
          <w:lang w:val="en-US" w:eastAsia="zh-CN"/>
        </w:rPr>
        <w:t>)</w:t>
      </w:r>
      <w:r>
        <w:rPr>
          <w:lang w:val="en-US" w:eastAsia="zh-CN"/>
        </w:rPr>
        <w:t xml:space="preserve"> </w:t>
      </w:r>
      <w:r>
        <w:rPr>
          <w:lang w:val="en-US"/>
        </w:rPr>
        <w:sym w:font="Symbol" w:char="F063"/>
      </w:r>
      <w:r w:rsidRPr="00CB6CBA">
        <w:rPr>
          <w:lang w:val="en-US" w:eastAsia="zh-CN"/>
        </w:rPr>
        <w:t> </w:t>
      </w:r>
      <w:r>
        <w:rPr>
          <w:lang w:val="en-US" w:eastAsia="zh-CN"/>
        </w:rPr>
        <w:t>=</w:t>
      </w:r>
      <w:r w:rsidRPr="00CB6CBA">
        <w:rPr>
          <w:lang w:val="en-US" w:eastAsia="zh-CN"/>
        </w:rPr>
        <w:t> 1</w:t>
      </w:r>
      <w:r>
        <w:rPr>
          <w:rFonts w:hint="eastAsia"/>
          <w:lang w:val="en-US" w:eastAsia="zh-CN"/>
        </w:rPr>
        <w:t>，可求出所用频率资源：</w:t>
      </w:r>
    </w:p>
    <w:p w:rsidR="001A43B2" w:rsidRDefault="001A43B2" w:rsidP="001A43B2">
      <w:pPr>
        <w:pStyle w:val="Blanc"/>
        <w:rPr>
          <w:lang w:eastAsia="zh-CN"/>
        </w:rPr>
      </w:pP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F</w:t>
      </w:r>
      <w:r w:rsidRPr="00CB6CBA">
        <w:rPr>
          <w:lang w:val="en-US" w:eastAsia="zh-CN"/>
        </w:rPr>
        <w:t xml:space="preserve"> </w:t>
      </w:r>
      <w:r w:rsidRPr="00CB6CBA">
        <w:rPr>
          <w:rFonts w:ascii="Symbol" w:hAnsi="Symbol"/>
          <w:lang w:val="en-US" w:eastAsia="zh-CN"/>
        </w:rPr>
        <w:t></w:t>
      </w:r>
      <w:r>
        <w:rPr>
          <w:lang w:val="en-US" w:eastAsia="zh-CN"/>
        </w:rPr>
        <w:t xml:space="preserve"> 0.006 MHz</w:t>
      </w:r>
    </w:p>
    <w:p w:rsidR="001A43B2" w:rsidRDefault="001A43B2" w:rsidP="001A43B2">
      <w:pPr>
        <w:pStyle w:val="Blanc"/>
        <w:rPr>
          <w:lang w:eastAsia="zh-CN"/>
        </w:rPr>
      </w:pPr>
    </w:p>
    <w:p w:rsidR="001A43B2" w:rsidRPr="00CB6CBA" w:rsidRDefault="001A43B2" w:rsidP="001A43B2">
      <w:pPr>
        <w:pStyle w:val="Headingb"/>
        <w:rPr>
          <w:lang w:val="en-US" w:eastAsia="zh-CN"/>
        </w:rPr>
      </w:pPr>
      <w:r w:rsidRPr="00CB6CBA">
        <w:rPr>
          <w:lang w:val="en-US" w:eastAsia="zh-CN"/>
        </w:rPr>
        <w:t>c)</w:t>
      </w:r>
      <w:r w:rsidRPr="00CB6CBA">
        <w:rPr>
          <w:lang w:val="en-US" w:eastAsia="zh-CN"/>
        </w:rPr>
        <w:tab/>
      </w:r>
      <w:r>
        <w:rPr>
          <w:rFonts w:hint="eastAsia"/>
          <w:lang w:val="en-US" w:eastAsia="zh-CN"/>
        </w:rPr>
        <w:t>所用国土资源</w:t>
      </w:r>
    </w:p>
    <w:p w:rsidR="001A43B2" w:rsidRDefault="001A43B2" w:rsidP="00C40F88">
      <w:pPr>
        <w:ind w:firstLineChars="200" w:firstLine="480"/>
        <w:rPr>
          <w:lang w:val="en-US" w:eastAsia="zh-CN"/>
        </w:rPr>
      </w:pPr>
      <w:r>
        <w:rPr>
          <w:rFonts w:hint="eastAsia"/>
          <w:lang w:val="en-US" w:eastAsia="zh-CN"/>
        </w:rPr>
        <w:t>将</w:t>
      </w:r>
      <w:r w:rsidRPr="00CB6CBA">
        <w:rPr>
          <w:i/>
          <w:iCs/>
          <w:lang w:val="en-US" w:eastAsia="zh-CN"/>
        </w:rPr>
        <w:t>R</w:t>
      </w:r>
      <w:r w:rsidRPr="00CB6CBA">
        <w:rPr>
          <w:i/>
          <w:iCs/>
          <w:vertAlign w:val="subscript"/>
          <w:lang w:val="en-US" w:eastAsia="zh-CN"/>
        </w:rPr>
        <w:t xml:space="preserve">g </w:t>
      </w:r>
      <w:r w:rsidRPr="00CB6CBA">
        <w:rPr>
          <w:rFonts w:ascii="Symbol" w:hAnsi="Symbol"/>
          <w:lang w:val="en-US" w:eastAsia="zh-CN"/>
        </w:rPr>
        <w:t></w:t>
      </w:r>
      <w:r w:rsidRPr="00CB6CBA">
        <w:rPr>
          <w:lang w:val="en-US" w:eastAsia="zh-CN"/>
        </w:rPr>
        <w:t xml:space="preserve"> 429 km</w:t>
      </w:r>
      <w:r>
        <w:rPr>
          <w:rFonts w:hint="eastAsia"/>
          <w:lang w:val="en-US" w:eastAsia="zh-CN"/>
        </w:rPr>
        <w:t>代入公式</w:t>
      </w:r>
      <w:r w:rsidRPr="00CB6CBA">
        <w:rPr>
          <w:lang w:val="en-US" w:eastAsia="zh-CN"/>
        </w:rPr>
        <w:t>(</w:t>
      </w:r>
      <w:r>
        <w:rPr>
          <w:lang w:val="en-US" w:eastAsia="zh-CN"/>
        </w:rPr>
        <w:t>31</w:t>
      </w:r>
      <w:r w:rsidRPr="00CB6CBA">
        <w:rPr>
          <w:lang w:val="en-US" w:eastAsia="zh-CN"/>
        </w:rPr>
        <w:t>)</w:t>
      </w:r>
      <w:r>
        <w:rPr>
          <w:rFonts w:hint="eastAsia"/>
          <w:lang w:val="en-US" w:eastAsia="zh-CN"/>
        </w:rPr>
        <w:t>，可得：</w:t>
      </w:r>
    </w:p>
    <w:p w:rsidR="001A43B2" w:rsidRDefault="001A43B2" w:rsidP="001A43B2">
      <w:pPr>
        <w:pStyle w:val="Blanc"/>
        <w:rPr>
          <w:lang w:eastAsia="zh-CN"/>
        </w:rPr>
      </w:pPr>
    </w:p>
    <w:p w:rsidR="001A43B2" w:rsidRPr="00CB6CBA" w:rsidRDefault="001A43B2" w:rsidP="001A43B2">
      <w:pPr>
        <w:pStyle w:val="Equation"/>
        <w:rPr>
          <w:lang w:val="en-US" w:eastAsia="zh-CN"/>
        </w:rPr>
      </w:pPr>
      <w:r>
        <w:rPr>
          <w:i/>
          <w:iCs/>
          <w:lang w:val="en-US" w:eastAsia="zh-CN"/>
        </w:rPr>
        <w:tab/>
      </w:r>
      <w:r>
        <w:rPr>
          <w:i/>
          <w:iCs/>
          <w:lang w:val="en-US" w:eastAsia="zh-CN"/>
        </w:rPr>
        <w:tab/>
      </w:r>
      <w:r w:rsidRPr="00CB6CBA">
        <w:rPr>
          <w:i/>
          <w:iCs/>
          <w:lang w:val="en-US" w:eastAsia="zh-CN"/>
        </w:rPr>
        <w:t>s</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Pr="00B429F9">
        <w:rPr>
          <w:lang w:val="en-US"/>
        </w:rPr>
        <w:sym w:font="Symbol" w:char="F070"/>
      </w:r>
      <w:r w:rsidRPr="00CB6CBA">
        <w:rPr>
          <w:lang w:val="en-US" w:eastAsia="zh-CN"/>
        </w:rPr>
        <w:t xml:space="preserve"> </w:t>
      </w:r>
      <w:r>
        <w:rPr>
          <w:lang w:val="en-US"/>
        </w:rPr>
        <w:sym w:font="Symbol" w:char="F0D7"/>
      </w:r>
      <w:r w:rsidRPr="00CB6CBA">
        <w:rPr>
          <w:lang w:val="en-US" w:eastAsia="zh-CN"/>
        </w:rPr>
        <w:t xml:space="preserve"> 429</w:t>
      </w:r>
      <w:r w:rsidRPr="00CB6CBA">
        <w:rPr>
          <w:vertAlign w:val="superscript"/>
          <w:lang w:val="en-US" w:eastAsia="zh-CN"/>
        </w:rPr>
        <w:t>2</w:t>
      </w:r>
      <w:r w:rsidRPr="00CB6CBA">
        <w:rPr>
          <w:lang w:val="en-US" w:eastAsia="zh-CN"/>
        </w:rPr>
        <w:t xml:space="preserve"> </w:t>
      </w:r>
      <w:r>
        <w:rPr>
          <w:lang w:val="en-US" w:eastAsia="zh-CN"/>
        </w:rPr>
        <w:t>=</w:t>
      </w:r>
      <w:r w:rsidRPr="00CB6CBA">
        <w:rPr>
          <w:lang w:val="en-US" w:eastAsia="zh-CN"/>
        </w:rPr>
        <w:t xml:space="preserve"> 578</w:t>
      </w:r>
      <w:r w:rsidRPr="00CB6CBA">
        <w:rPr>
          <w:rFonts w:ascii="Tms Rmn" w:hAnsi="Tms Rmn"/>
          <w:sz w:val="12"/>
          <w:lang w:val="en-US" w:eastAsia="zh-CN"/>
        </w:rPr>
        <w:t> </w:t>
      </w:r>
      <w:r w:rsidRPr="00CB6CBA">
        <w:rPr>
          <w:lang w:val="en-US" w:eastAsia="zh-CN"/>
        </w:rPr>
        <w:t xml:space="preserve">182 </w:t>
      </w:r>
      <w:r w:rsidRPr="00CB6CBA">
        <w:rPr>
          <w:bCs/>
          <w:lang w:val="en-US" w:eastAsia="zh-CN"/>
        </w:rPr>
        <w:t>km</w:t>
      </w:r>
      <w:r w:rsidRPr="00CB6CBA">
        <w:rPr>
          <w:bCs/>
          <w:vertAlign w:val="superscript"/>
          <w:lang w:val="en-US" w:eastAsia="zh-CN"/>
        </w:rPr>
        <w:t>2</w:t>
      </w:r>
    </w:p>
    <w:p w:rsidR="001A43B2" w:rsidRDefault="001A43B2" w:rsidP="001A43B2">
      <w:pPr>
        <w:pStyle w:val="Blanc"/>
        <w:rPr>
          <w:lang w:eastAsia="zh-CN"/>
        </w:rPr>
      </w:pPr>
    </w:p>
    <w:p w:rsidR="001A43B2" w:rsidRDefault="001A43B2" w:rsidP="00C40F88">
      <w:pPr>
        <w:ind w:firstLineChars="200" w:firstLine="480"/>
        <w:rPr>
          <w:lang w:val="en-US" w:eastAsia="zh-CN"/>
        </w:rPr>
      </w:pPr>
      <w:r>
        <w:rPr>
          <w:rFonts w:hint="eastAsia"/>
          <w:lang w:val="en-US" w:eastAsia="zh-CN"/>
        </w:rPr>
        <w:t>考虑到</w:t>
      </w:r>
      <w:r w:rsidRPr="00CB6CBA">
        <w:rPr>
          <w:i/>
          <w:iCs/>
          <w:lang w:val="en-US" w:eastAsia="zh-CN"/>
        </w:rPr>
        <w:t>b</w:t>
      </w:r>
      <w:r w:rsidRPr="00CB6CBA">
        <w:rPr>
          <w:i/>
          <w:iCs/>
          <w:vertAlign w:val="subscript"/>
          <w:lang w:val="en-US" w:eastAsia="zh-CN"/>
        </w:rPr>
        <w:t>j</w:t>
      </w:r>
      <w:r w:rsidRPr="00CB6CBA">
        <w:rPr>
          <w:lang w:val="en-US" w:eastAsia="zh-CN"/>
        </w:rPr>
        <w:t xml:space="preserve"> = 0.8</w:t>
      </w:r>
      <w:r>
        <w:rPr>
          <w:rFonts w:hint="eastAsia"/>
          <w:lang w:val="en-US" w:eastAsia="zh-CN"/>
        </w:rPr>
        <w:t>，通过</w:t>
      </w:r>
      <w:r w:rsidRPr="00CB6CBA">
        <w:rPr>
          <w:lang w:val="en-US" w:eastAsia="zh-CN"/>
        </w:rPr>
        <w:t>(</w:t>
      </w:r>
      <w:r>
        <w:rPr>
          <w:lang w:val="en-US" w:eastAsia="zh-CN"/>
        </w:rPr>
        <w:t>22</w:t>
      </w:r>
      <w:r w:rsidRPr="00CB6CBA">
        <w:rPr>
          <w:lang w:val="en-US" w:eastAsia="zh-CN"/>
        </w:rPr>
        <w:t>)</w:t>
      </w:r>
      <w:r>
        <w:rPr>
          <w:rFonts w:hint="eastAsia"/>
          <w:lang w:val="en-US" w:eastAsia="zh-CN"/>
        </w:rPr>
        <w:t>，可得：</w:t>
      </w:r>
    </w:p>
    <w:p w:rsidR="001A43B2" w:rsidRDefault="001A43B2" w:rsidP="001A43B2">
      <w:pPr>
        <w:pStyle w:val="Blanc"/>
        <w:rPr>
          <w:lang w:eastAsia="zh-CN"/>
        </w:rPr>
      </w:pPr>
    </w:p>
    <w:p w:rsidR="001A43B2" w:rsidRPr="00CB6CBA" w:rsidRDefault="001A43B2" w:rsidP="001A43B2">
      <w:pPr>
        <w:pStyle w:val="Equation"/>
        <w:rPr>
          <w:lang w:val="en-US" w:eastAsia="zh-CN"/>
        </w:rPr>
      </w:pPr>
      <w:r>
        <w:rPr>
          <w:i/>
          <w:iCs/>
          <w:lang w:val="en-US" w:eastAsia="zh-CN"/>
        </w:rPr>
        <w:tab/>
      </w:r>
      <w:r>
        <w:rPr>
          <w:i/>
          <w:iCs/>
          <w:lang w:val="en-US" w:eastAsia="zh-CN"/>
        </w:rPr>
        <w:tab/>
      </w:r>
      <w:r w:rsidRPr="00CB6CBA">
        <w:rPr>
          <w:i/>
          <w:iCs/>
          <w:lang w:val="en-US" w:eastAsia="zh-CN"/>
        </w:rPr>
        <w:t>S</w:t>
      </w:r>
      <w:r w:rsidRPr="00CB6CBA">
        <w:rPr>
          <w:lang w:val="en-US" w:eastAsia="zh-CN"/>
        </w:rPr>
        <w:t xml:space="preserve"> </w:t>
      </w:r>
      <w:r>
        <w:rPr>
          <w:lang w:val="en-US" w:eastAsia="zh-CN"/>
        </w:rPr>
        <w:t>=</w:t>
      </w:r>
      <w:r w:rsidRPr="00CB6CBA">
        <w:rPr>
          <w:lang w:val="en-US" w:eastAsia="zh-CN"/>
        </w:rPr>
        <w:t xml:space="preserve"> 0.8 </w:t>
      </w:r>
      <w:r>
        <w:rPr>
          <w:lang w:val="en-US" w:eastAsia="zh-CN"/>
        </w:rPr>
        <w:t>×</w:t>
      </w:r>
      <w:r w:rsidRPr="00CB6CBA">
        <w:rPr>
          <w:lang w:val="en-US" w:eastAsia="zh-CN"/>
        </w:rPr>
        <w:t xml:space="preserve"> </w:t>
      </w:r>
      <w:r w:rsidRPr="00CB6CBA">
        <w:rPr>
          <w:color w:val="000000"/>
          <w:lang w:val="en-US" w:eastAsia="zh-CN"/>
        </w:rPr>
        <w:t>578</w:t>
      </w:r>
      <w:r w:rsidRPr="00CB6CBA">
        <w:rPr>
          <w:rFonts w:ascii="Tms Rmn" w:hAnsi="Tms Rmn"/>
          <w:color w:val="000000"/>
          <w:sz w:val="12"/>
          <w:lang w:val="en-US" w:eastAsia="zh-CN"/>
        </w:rPr>
        <w:t> </w:t>
      </w:r>
      <w:r w:rsidRPr="00CB6CBA">
        <w:rPr>
          <w:color w:val="000000"/>
          <w:lang w:val="en-US" w:eastAsia="zh-CN"/>
        </w:rPr>
        <w:t xml:space="preserve">182 </w:t>
      </w:r>
      <w:r>
        <w:rPr>
          <w:color w:val="000000"/>
          <w:lang w:val="en-US" w:eastAsia="zh-CN"/>
        </w:rPr>
        <w:t>=</w:t>
      </w:r>
      <w:r w:rsidRPr="00CB6CBA">
        <w:rPr>
          <w:color w:val="000000"/>
          <w:lang w:val="en-US" w:eastAsia="zh-CN"/>
        </w:rPr>
        <w:t xml:space="preserve"> 462</w:t>
      </w:r>
      <w:r w:rsidRPr="00CB6CBA">
        <w:rPr>
          <w:rFonts w:ascii="Tms Rmn" w:hAnsi="Tms Rmn"/>
          <w:color w:val="000000"/>
          <w:sz w:val="12"/>
          <w:lang w:val="en-US" w:eastAsia="zh-CN"/>
        </w:rPr>
        <w:t> </w:t>
      </w:r>
      <w:r w:rsidRPr="00CB6CBA">
        <w:rPr>
          <w:color w:val="000000"/>
          <w:lang w:val="en-US" w:eastAsia="zh-CN"/>
        </w:rPr>
        <w:t xml:space="preserve">546 </w:t>
      </w:r>
      <w:r w:rsidRPr="00CB6CBA">
        <w:rPr>
          <w:bCs/>
          <w:lang w:val="en-US" w:eastAsia="zh-CN"/>
        </w:rPr>
        <w:t>km</w:t>
      </w:r>
      <w:r w:rsidRPr="00CB6CBA">
        <w:rPr>
          <w:bCs/>
          <w:vertAlign w:val="superscript"/>
          <w:lang w:val="en-US" w:eastAsia="zh-CN"/>
        </w:rPr>
        <w:t>2</w:t>
      </w:r>
    </w:p>
    <w:p w:rsidR="001A43B2" w:rsidRDefault="001A43B2" w:rsidP="001A43B2">
      <w:pPr>
        <w:pStyle w:val="Blanc"/>
        <w:rPr>
          <w:lang w:eastAsia="zh-CN"/>
        </w:rPr>
      </w:pPr>
    </w:p>
    <w:p w:rsidR="001A43B2" w:rsidRPr="00CB6CBA" w:rsidRDefault="001A43B2" w:rsidP="001A43B2">
      <w:pPr>
        <w:pStyle w:val="Headingb"/>
        <w:rPr>
          <w:lang w:val="en-US" w:eastAsia="zh-CN"/>
        </w:rPr>
      </w:pPr>
      <w:r w:rsidRPr="00CB6CBA">
        <w:rPr>
          <w:lang w:val="en-US" w:eastAsia="zh-CN"/>
        </w:rPr>
        <w:t>d)</w:t>
      </w:r>
      <w:r w:rsidRPr="00CB6CBA">
        <w:rPr>
          <w:lang w:val="en-US" w:eastAsia="zh-CN"/>
        </w:rPr>
        <w:tab/>
      </w:r>
      <w:r>
        <w:rPr>
          <w:rFonts w:hint="eastAsia"/>
          <w:lang w:val="en-US" w:eastAsia="zh-CN"/>
        </w:rPr>
        <w:t>所用频谱资源</w:t>
      </w:r>
    </w:p>
    <w:p w:rsidR="001A43B2" w:rsidRDefault="001A43B2" w:rsidP="00C40F88">
      <w:pPr>
        <w:ind w:firstLineChars="200" w:firstLine="480"/>
        <w:rPr>
          <w:lang w:val="en-US" w:eastAsia="zh-CN"/>
        </w:rPr>
      </w:pPr>
      <w:r>
        <w:rPr>
          <w:rFonts w:hint="eastAsia"/>
          <w:lang w:val="en-US" w:eastAsia="zh-CN"/>
        </w:rPr>
        <w:t>将在</w:t>
      </w:r>
      <w:r w:rsidRPr="00CB6CBA">
        <w:rPr>
          <w:lang w:val="en-US" w:eastAsia="zh-CN"/>
        </w:rPr>
        <w:t>(b)</w:t>
      </w:r>
      <w:r>
        <w:rPr>
          <w:rFonts w:hint="eastAsia"/>
          <w:lang w:val="en-US" w:eastAsia="zh-CN"/>
        </w:rPr>
        <w:t>和</w:t>
      </w:r>
      <w:r w:rsidRPr="00CB6CBA">
        <w:rPr>
          <w:lang w:val="en-US" w:eastAsia="zh-CN"/>
        </w:rPr>
        <w:t>(c)</w:t>
      </w:r>
      <w:r>
        <w:rPr>
          <w:rFonts w:hint="eastAsia"/>
          <w:lang w:val="en-US" w:eastAsia="zh-CN"/>
        </w:rPr>
        <w:t>中计算的值代入</w:t>
      </w:r>
      <w:r w:rsidR="00117E79">
        <w:rPr>
          <w:rFonts w:hint="eastAsia"/>
          <w:lang w:val="en-US" w:eastAsia="zh-CN"/>
        </w:rPr>
        <w:t>(</w:t>
      </w:r>
      <w:r>
        <w:rPr>
          <w:lang w:val="en-US" w:eastAsia="zh-CN"/>
        </w:rPr>
        <w:t>20</w:t>
      </w:r>
      <w:r w:rsidR="00117E79">
        <w:rPr>
          <w:rFonts w:hint="eastAsia"/>
          <w:lang w:val="en-US" w:eastAsia="zh-CN"/>
        </w:rPr>
        <w:t>)</w:t>
      </w:r>
      <w:r>
        <w:rPr>
          <w:rFonts w:hint="eastAsia"/>
          <w:lang w:val="en-US" w:eastAsia="zh-CN"/>
        </w:rPr>
        <w:t>，使用表</w:t>
      </w:r>
      <w:r>
        <w:rPr>
          <w:lang w:val="en-US" w:eastAsia="zh-CN"/>
        </w:rPr>
        <w:t>2</w:t>
      </w:r>
      <w:r>
        <w:rPr>
          <w:rFonts w:hint="eastAsia"/>
          <w:lang w:val="en-US" w:eastAsia="zh-CN"/>
        </w:rPr>
        <w:t>中所列的加权系数值，并考虑到非</w:t>
      </w:r>
      <w:r w:rsidR="00D61090">
        <w:rPr>
          <w:rFonts w:hint="eastAsia"/>
          <w:lang w:val="en-US" w:eastAsia="zh-CN"/>
        </w:rPr>
        <w:t>共用</w:t>
      </w:r>
      <w:r>
        <w:rPr>
          <w:rFonts w:hint="eastAsia"/>
          <w:lang w:val="en-US" w:eastAsia="zh-CN"/>
        </w:rPr>
        <w:t>条件</w:t>
      </w:r>
      <w:r w:rsidR="00117E79">
        <w:rPr>
          <w:rFonts w:hint="eastAsia"/>
          <w:lang w:val="en-US" w:eastAsia="zh-CN"/>
        </w:rPr>
        <w:t>(</w:t>
      </w:r>
      <w:r>
        <w:rPr>
          <w:lang w:val="en-US"/>
        </w:rPr>
        <w:sym w:font="Symbol" w:char="F062"/>
      </w:r>
      <w:r w:rsidRPr="00CB6CBA">
        <w:rPr>
          <w:lang w:val="en-US" w:eastAsia="zh-CN"/>
        </w:rPr>
        <w:t> </w:t>
      </w:r>
      <w:r>
        <w:rPr>
          <w:lang w:val="en-US" w:eastAsia="zh-CN"/>
        </w:rPr>
        <w:t>=</w:t>
      </w:r>
      <w:r w:rsidRPr="00CB6CBA">
        <w:rPr>
          <w:lang w:val="en-US" w:eastAsia="zh-CN"/>
        </w:rPr>
        <w:t> 1</w:t>
      </w:r>
      <w:r w:rsidR="00117E79">
        <w:rPr>
          <w:rFonts w:hint="eastAsia"/>
          <w:lang w:val="en-US" w:eastAsia="zh-CN"/>
        </w:rPr>
        <w:t>)</w:t>
      </w:r>
      <w:r>
        <w:rPr>
          <w:rFonts w:hint="eastAsia"/>
          <w:lang w:val="en-US" w:eastAsia="zh-CN"/>
        </w:rPr>
        <w:t>，最终可得：</w:t>
      </w:r>
    </w:p>
    <w:p w:rsidR="001A43B2" w:rsidRDefault="001A43B2" w:rsidP="001A43B2">
      <w:pPr>
        <w:pStyle w:val="Blanc"/>
        <w:rPr>
          <w:lang w:eastAsia="zh-CN"/>
        </w:rPr>
      </w:pPr>
    </w:p>
    <w:p w:rsidR="001A43B2" w:rsidRPr="00CB6CBA" w:rsidRDefault="001A43B2" w:rsidP="001A43B2">
      <w:pPr>
        <w:pStyle w:val="Equation"/>
        <w:rPr>
          <w:lang w:val="en-US" w:eastAsia="zh-CN"/>
        </w:rPr>
      </w:pPr>
      <w:r>
        <w:rPr>
          <w:i/>
          <w:lang w:val="en-US" w:eastAsia="zh-CN"/>
        </w:rPr>
        <w:tab/>
      </w:r>
      <w:r>
        <w:rPr>
          <w:i/>
          <w:lang w:val="en-US" w:eastAsia="zh-CN"/>
        </w:rPr>
        <w:tab/>
      </w:r>
      <w:r w:rsidRPr="00CB6CBA">
        <w:rPr>
          <w:i/>
          <w:lang w:val="en-US" w:eastAsia="zh-CN"/>
        </w:rPr>
        <w:t>W</w:t>
      </w:r>
      <w:r w:rsidRPr="00CB6CBA">
        <w:rPr>
          <w:lang w:val="en-US" w:eastAsia="zh-CN"/>
        </w:rPr>
        <w:t xml:space="preserve"> </w:t>
      </w:r>
      <w:r>
        <w:rPr>
          <w:lang w:val="en-US" w:eastAsia="zh-CN"/>
        </w:rPr>
        <w:t>=</w:t>
      </w:r>
      <w:r w:rsidRPr="00CB6CBA">
        <w:rPr>
          <w:lang w:val="en-US" w:eastAsia="zh-CN"/>
        </w:rPr>
        <w:t xml:space="preserve"> 0.1 </w:t>
      </w:r>
      <w:r>
        <w:rPr>
          <w:lang w:val="en-US" w:eastAsia="zh-CN"/>
        </w:rPr>
        <w:t>×</w:t>
      </w:r>
      <w:r w:rsidRPr="00CB6CBA">
        <w:rPr>
          <w:lang w:val="en-US" w:eastAsia="zh-CN"/>
        </w:rPr>
        <w:t> 0.2 </w:t>
      </w:r>
      <w:r>
        <w:rPr>
          <w:lang w:val="en-US" w:eastAsia="zh-CN"/>
        </w:rPr>
        <w:t>×</w:t>
      </w:r>
      <w:r w:rsidRPr="00CB6CBA">
        <w:rPr>
          <w:lang w:val="en-US" w:eastAsia="zh-CN"/>
        </w:rPr>
        <w:t> 0.1 </w:t>
      </w:r>
      <w:r>
        <w:rPr>
          <w:lang w:val="en-US" w:eastAsia="zh-CN"/>
        </w:rPr>
        <w:t>×</w:t>
      </w:r>
      <w:r w:rsidRPr="00CB6CBA">
        <w:rPr>
          <w:lang w:val="en-US" w:eastAsia="zh-CN"/>
        </w:rPr>
        <w:t> 0.8 </w:t>
      </w:r>
      <w:r>
        <w:rPr>
          <w:lang w:val="en-US" w:eastAsia="zh-CN"/>
        </w:rPr>
        <w:t>×</w:t>
      </w:r>
      <w:r w:rsidRPr="00CB6CBA">
        <w:rPr>
          <w:lang w:val="en-US" w:eastAsia="zh-CN"/>
        </w:rPr>
        <w:t> 1 </w:t>
      </w:r>
      <w:r>
        <w:rPr>
          <w:lang w:val="en-US" w:eastAsia="zh-CN"/>
        </w:rPr>
        <w:t>×</w:t>
      </w:r>
      <w:r w:rsidRPr="00CB6CBA">
        <w:rPr>
          <w:lang w:val="en-US" w:eastAsia="zh-CN"/>
        </w:rPr>
        <w:t> 0.006 </w:t>
      </w:r>
      <w:r>
        <w:rPr>
          <w:lang w:val="en-US" w:eastAsia="zh-CN"/>
        </w:rPr>
        <w:t>×</w:t>
      </w:r>
      <w:r w:rsidRPr="00CB6CBA">
        <w:rPr>
          <w:lang w:val="en-US" w:eastAsia="zh-CN"/>
        </w:rPr>
        <w:t> 462</w:t>
      </w:r>
      <w:r w:rsidRPr="00CB6CBA">
        <w:rPr>
          <w:rFonts w:ascii="Tms Rmn" w:hAnsi="Tms Rmn"/>
          <w:sz w:val="12"/>
          <w:lang w:val="en-US" w:eastAsia="zh-CN"/>
        </w:rPr>
        <w:t> </w:t>
      </w:r>
      <w:r w:rsidRPr="00CB6CBA">
        <w:rPr>
          <w:lang w:val="en-US" w:eastAsia="zh-CN"/>
        </w:rPr>
        <w:t>546 </w:t>
      </w:r>
      <w:r>
        <w:rPr>
          <w:lang w:val="en-US" w:eastAsia="zh-CN"/>
        </w:rPr>
        <w:t>×</w:t>
      </w:r>
      <w:r w:rsidRPr="00CB6CBA">
        <w:rPr>
          <w:lang w:val="en-US" w:eastAsia="zh-CN"/>
        </w:rPr>
        <w:t> 1 </w:t>
      </w:r>
      <w:r>
        <w:rPr>
          <w:lang w:val="en-US" w:eastAsia="zh-CN"/>
        </w:rPr>
        <w:t>= 4.4       </w:t>
      </w:r>
      <w:r w:rsidRPr="00CB6CBA">
        <w:rPr>
          <w:lang w:val="en-US" w:eastAsia="zh-CN"/>
        </w:rPr>
        <w:t xml:space="preserve">MHz </w:t>
      </w:r>
      <w:r w:rsidRPr="00CB6CBA">
        <w:rPr>
          <w:szCs w:val="24"/>
          <w:lang w:val="en-US"/>
        </w:rPr>
        <w:sym w:font="Symbol" w:char="F0D7"/>
      </w:r>
      <w:r w:rsidRPr="00CB6CBA">
        <w:rPr>
          <w:lang w:val="en-US" w:eastAsia="zh-CN"/>
        </w:rPr>
        <w:t xml:space="preserve"> km</w:t>
      </w:r>
      <w:r w:rsidRPr="00CB6CBA">
        <w:rPr>
          <w:vertAlign w:val="superscript"/>
          <w:lang w:val="en-US" w:eastAsia="zh-CN"/>
        </w:rPr>
        <w:t>2</w:t>
      </w:r>
      <w:r w:rsidRPr="00CB6CBA">
        <w:rPr>
          <w:lang w:val="en-US" w:eastAsia="zh-CN"/>
        </w:rPr>
        <w:t xml:space="preserve"> </w:t>
      </w:r>
      <w:r w:rsidRPr="00CB6CBA">
        <w:rPr>
          <w:szCs w:val="24"/>
          <w:lang w:val="en-US"/>
        </w:rPr>
        <w:sym w:font="Symbol" w:char="F0D7"/>
      </w:r>
      <w:r w:rsidRPr="00CB6CBA">
        <w:rPr>
          <w:lang w:val="en-US" w:eastAsia="zh-CN"/>
        </w:rPr>
        <w:t xml:space="preserve"> 1</w:t>
      </w:r>
      <w:r>
        <w:rPr>
          <w:rFonts w:hint="eastAsia"/>
          <w:lang w:val="en-US" w:eastAsia="zh-CN"/>
        </w:rPr>
        <w:t>年</w:t>
      </w:r>
    </w:p>
    <w:p w:rsidR="001A43B2" w:rsidRDefault="001A43B2" w:rsidP="001A43B2">
      <w:pPr>
        <w:pStyle w:val="Blanc"/>
        <w:rPr>
          <w:lang w:eastAsia="zh-CN"/>
        </w:rPr>
      </w:pPr>
    </w:p>
    <w:p w:rsidR="001A43B2" w:rsidRDefault="001A43B2" w:rsidP="001A43B2">
      <w:pPr>
        <w:pStyle w:val="Heading4"/>
        <w:rPr>
          <w:lang w:val="en-US" w:eastAsia="zh-CN"/>
        </w:rPr>
      </w:pPr>
      <w:r w:rsidRPr="00CB6CBA">
        <w:rPr>
          <w:lang w:val="en-US" w:eastAsia="zh-CN"/>
        </w:rPr>
        <w:t>4.</w:t>
      </w:r>
      <w:r>
        <w:rPr>
          <w:lang w:val="en-US" w:eastAsia="zh-CN"/>
        </w:rPr>
        <w:t>7</w:t>
      </w:r>
      <w:r w:rsidRPr="00CB6CBA">
        <w:rPr>
          <w:lang w:val="en-US" w:eastAsia="zh-CN"/>
        </w:rPr>
        <w:t>.7.2</w:t>
      </w:r>
      <w:r w:rsidRPr="00CB6CBA">
        <w:rPr>
          <w:lang w:val="en-US" w:eastAsia="zh-CN"/>
        </w:rPr>
        <w:tab/>
      </w:r>
      <w:r w:rsidRPr="00680494">
        <w:rPr>
          <w:rFonts w:hint="eastAsia"/>
          <w:lang w:val="en-US" w:eastAsia="zh-CN"/>
        </w:rPr>
        <w:t>一次雷达</w:t>
      </w:r>
    </w:p>
    <w:p w:rsidR="001A43B2" w:rsidRPr="00CB6CBA" w:rsidRDefault="001A43B2" w:rsidP="001A43B2">
      <w:pPr>
        <w:pStyle w:val="Headingb"/>
        <w:rPr>
          <w:lang w:val="en-US" w:eastAsia="zh-CN"/>
        </w:rPr>
      </w:pPr>
      <w:r w:rsidRPr="00CB6CBA">
        <w:rPr>
          <w:lang w:val="en-US" w:eastAsia="zh-CN"/>
        </w:rPr>
        <w:t>a)</w:t>
      </w:r>
      <w:r w:rsidRPr="00CB6CBA">
        <w:rPr>
          <w:lang w:val="en-US" w:eastAsia="zh-CN"/>
        </w:rPr>
        <w:tab/>
      </w:r>
      <w:r>
        <w:rPr>
          <w:rFonts w:hint="eastAsia"/>
          <w:lang w:val="en-US" w:eastAsia="zh-CN"/>
        </w:rPr>
        <w:t>导入参数</w:t>
      </w:r>
    </w:p>
    <w:p w:rsidR="001A43B2" w:rsidRPr="00CB6CBA" w:rsidRDefault="001A43B2" w:rsidP="00AA425B">
      <w:pPr>
        <w:spacing w:line="360" w:lineRule="atLeast"/>
        <w:ind w:firstLineChars="200" w:firstLine="480"/>
        <w:rPr>
          <w:lang w:val="en-US" w:eastAsia="zh-CN"/>
        </w:rPr>
      </w:pPr>
      <w:r>
        <w:rPr>
          <w:rFonts w:hint="eastAsia"/>
          <w:lang w:val="en-US" w:eastAsia="zh-CN"/>
        </w:rPr>
        <w:t>下面我们计算全天</w:t>
      </w:r>
      <w:r>
        <w:rPr>
          <w:lang w:val="en-US" w:eastAsia="zh-CN"/>
        </w:rPr>
        <w:t>24</w:t>
      </w:r>
      <w:r>
        <w:rPr>
          <w:rFonts w:hint="eastAsia"/>
          <w:lang w:val="en-US" w:eastAsia="zh-CN"/>
        </w:rPr>
        <w:t>小时工作的航空一次雷达所用频谱资源。此雷达配有高度为</w:t>
      </w:r>
      <w:r>
        <w:rPr>
          <w:lang w:val="en-US" w:eastAsia="zh-CN"/>
        </w:rPr>
        <w:t>15</w:t>
      </w:r>
      <w:r>
        <w:rPr>
          <w:rFonts w:hint="eastAsia"/>
          <w:lang w:val="en-US" w:eastAsia="zh-CN"/>
        </w:rPr>
        <w:t>米的圆形</w:t>
      </w:r>
      <w:r w:rsidRPr="00680494">
        <w:rPr>
          <w:rFonts w:hint="eastAsia"/>
          <w:lang w:val="en-US" w:eastAsia="zh-CN"/>
        </w:rPr>
        <w:t>旋转天线</w:t>
      </w:r>
      <w:r>
        <w:rPr>
          <w:rFonts w:hint="eastAsia"/>
          <w:lang w:val="en-US" w:eastAsia="zh-CN"/>
        </w:rPr>
        <w:t>，用于定位飞行高度不低于</w:t>
      </w:r>
      <w:r w:rsidRPr="00CB6CBA">
        <w:rPr>
          <w:lang w:val="en-US" w:eastAsia="zh-CN"/>
        </w:rPr>
        <w:t>10 000</w:t>
      </w:r>
      <w:r>
        <w:rPr>
          <w:rFonts w:hint="eastAsia"/>
          <w:lang w:val="en-US" w:eastAsia="zh-CN"/>
        </w:rPr>
        <w:t>米的飞机，即</w:t>
      </w:r>
      <w:r w:rsidRPr="00CB6CBA">
        <w:rPr>
          <w:i/>
          <w:iCs/>
          <w:color w:val="000000"/>
          <w:lang w:val="en-US" w:eastAsia="zh-CN"/>
        </w:rPr>
        <w:t>R</w:t>
      </w:r>
      <w:r w:rsidRPr="00CB6CBA">
        <w:rPr>
          <w:i/>
          <w:iCs/>
          <w:color w:val="000000"/>
          <w:vertAlign w:val="subscript"/>
          <w:lang w:val="en-US" w:eastAsia="zh-CN"/>
        </w:rPr>
        <w:t xml:space="preserve">g </w:t>
      </w:r>
      <w:r w:rsidRPr="00D125A3">
        <w:rPr>
          <w:lang w:val="en-US" w:eastAsia="zh-CN"/>
        </w:rPr>
        <w:t>=</w:t>
      </w:r>
      <w:r w:rsidRPr="00CB6CBA">
        <w:rPr>
          <w:color w:val="000000"/>
          <w:lang w:val="en-US" w:eastAsia="zh-CN"/>
        </w:rPr>
        <w:t xml:space="preserve"> 429 km</w:t>
      </w:r>
      <w:r>
        <w:rPr>
          <w:rFonts w:hint="eastAsia"/>
          <w:color w:val="000000"/>
          <w:lang w:val="en-US" w:eastAsia="zh-CN"/>
        </w:rPr>
        <w:t>。最大的占用区位于表</w:t>
      </w:r>
      <w:r>
        <w:rPr>
          <w:color w:val="000000"/>
          <w:lang w:val="en-US" w:eastAsia="zh-CN"/>
        </w:rPr>
        <w:t>1</w:t>
      </w:r>
      <w:r>
        <w:rPr>
          <w:rFonts w:hint="eastAsia"/>
          <w:color w:val="000000"/>
          <w:lang w:val="en-US" w:eastAsia="zh-CN"/>
        </w:rPr>
        <w:t>中分类为</w:t>
      </w:r>
      <w:r>
        <w:rPr>
          <w:color w:val="000000"/>
          <w:lang w:val="en-US" w:eastAsia="zh-CN"/>
        </w:rPr>
        <w:t>0.5</w:t>
      </w:r>
      <w:r>
        <w:rPr>
          <w:rFonts w:hint="eastAsia"/>
          <w:color w:val="000000"/>
          <w:lang w:val="en-US" w:eastAsia="zh-CN"/>
        </w:rPr>
        <w:t>的</w:t>
      </w:r>
      <w:r w:rsidRPr="0054325F">
        <w:rPr>
          <w:rFonts w:hint="eastAsia"/>
          <w:color w:val="000000"/>
          <w:lang w:val="en-US" w:eastAsia="zh-CN"/>
        </w:rPr>
        <w:t>农村地区</w:t>
      </w:r>
      <w:r>
        <w:rPr>
          <w:rFonts w:hint="eastAsia"/>
          <w:color w:val="000000"/>
          <w:lang w:val="en-US" w:eastAsia="zh-CN"/>
        </w:rPr>
        <w:t>。此雷达使用</w:t>
      </w:r>
      <w:r w:rsidRPr="00BA58D1">
        <w:rPr>
          <w:rFonts w:hint="eastAsia"/>
          <w:color w:val="000000"/>
          <w:lang w:val="en-US" w:eastAsia="zh-CN"/>
        </w:rPr>
        <w:t>成形</w:t>
      </w:r>
      <w:r>
        <w:rPr>
          <w:rFonts w:hint="eastAsia"/>
          <w:color w:val="000000"/>
          <w:lang w:val="en-US" w:eastAsia="zh-CN"/>
        </w:rPr>
        <w:t>无线电脉冲，</w:t>
      </w:r>
      <w:r w:rsidRPr="00BA58D1">
        <w:rPr>
          <w:rFonts w:hint="eastAsia"/>
          <w:color w:val="000000"/>
          <w:lang w:val="en-US" w:eastAsia="zh-CN"/>
        </w:rPr>
        <w:t>半幅持续时间</w:t>
      </w:r>
      <w:r>
        <w:rPr>
          <w:rFonts w:hint="eastAsia"/>
          <w:color w:val="000000"/>
          <w:lang w:val="en-US" w:eastAsia="zh-CN"/>
        </w:rPr>
        <w:t>为</w:t>
      </w:r>
      <w:r w:rsidRPr="00CB6CBA">
        <w:rPr>
          <w:lang w:val="en-US" w:eastAsia="zh-CN"/>
        </w:rPr>
        <w:t>1 </w:t>
      </w:r>
      <w:r>
        <w:rPr>
          <w:lang w:val="en-US"/>
        </w:rPr>
        <w:sym w:font="Symbol" w:char="F06D"/>
      </w:r>
      <w:r w:rsidRPr="00CB6CBA">
        <w:rPr>
          <w:lang w:val="en-US" w:eastAsia="zh-CN"/>
        </w:rPr>
        <w:t>s</w:t>
      </w:r>
      <w:r>
        <w:rPr>
          <w:rFonts w:hint="eastAsia"/>
          <w:color w:val="000000"/>
          <w:lang w:val="en-US" w:eastAsia="zh-CN"/>
        </w:rPr>
        <w:t>。</w:t>
      </w:r>
    </w:p>
    <w:p w:rsidR="001A43B2" w:rsidRPr="00CB6CBA" w:rsidRDefault="001A43B2" w:rsidP="001A43B2">
      <w:pPr>
        <w:pStyle w:val="Headingb"/>
        <w:rPr>
          <w:lang w:val="en-US" w:eastAsia="zh-CN"/>
        </w:rPr>
      </w:pPr>
      <w:r w:rsidRPr="00CB6CBA">
        <w:rPr>
          <w:lang w:val="en-US" w:eastAsia="zh-CN"/>
        </w:rPr>
        <w:t>b)</w:t>
      </w:r>
      <w:r w:rsidRPr="00CB6CBA">
        <w:rPr>
          <w:lang w:val="en-US" w:eastAsia="zh-CN"/>
        </w:rPr>
        <w:tab/>
      </w:r>
      <w:r>
        <w:rPr>
          <w:rFonts w:hint="eastAsia"/>
          <w:lang w:val="en-US" w:eastAsia="zh-CN"/>
        </w:rPr>
        <w:t>所用时间与频率资源</w:t>
      </w:r>
    </w:p>
    <w:p w:rsidR="001A43B2" w:rsidRDefault="001A43B2" w:rsidP="00C40F88">
      <w:pPr>
        <w:ind w:firstLineChars="200" w:firstLine="480"/>
        <w:rPr>
          <w:lang w:val="en-US" w:eastAsia="zh-CN"/>
        </w:rPr>
      </w:pPr>
      <w:r>
        <w:rPr>
          <w:rFonts w:hint="eastAsia"/>
          <w:lang w:val="en-US" w:eastAsia="zh-CN"/>
        </w:rPr>
        <w:t>根据公式</w:t>
      </w:r>
      <w:r w:rsidR="00117E79">
        <w:rPr>
          <w:rFonts w:hint="eastAsia"/>
          <w:lang w:val="en-US" w:eastAsia="zh-CN"/>
        </w:rPr>
        <w:t>(</w:t>
      </w:r>
      <w:r>
        <w:rPr>
          <w:lang w:val="en-US" w:eastAsia="zh-CN"/>
        </w:rPr>
        <w:t>21</w:t>
      </w:r>
      <w:r w:rsidR="00117E79">
        <w:rPr>
          <w:rFonts w:hint="eastAsia"/>
          <w:lang w:val="en-US" w:eastAsia="zh-CN"/>
        </w:rPr>
        <w:t>)</w:t>
      </w:r>
      <w:r>
        <w:rPr>
          <w:rFonts w:hint="eastAsia"/>
          <w:lang w:val="en-US" w:eastAsia="zh-CN"/>
        </w:rPr>
        <w:t>，所用时间资源为：</w:t>
      </w:r>
    </w:p>
    <w:p w:rsidR="001A43B2" w:rsidRDefault="001A43B2" w:rsidP="001A43B2">
      <w:pPr>
        <w:pStyle w:val="Blanc"/>
        <w:rPr>
          <w:lang w:eastAsia="zh-CN"/>
        </w:rPr>
      </w:pPr>
    </w:p>
    <w:p w:rsidR="001A43B2" w:rsidRPr="00B429F9" w:rsidRDefault="001A43B2" w:rsidP="001A43B2">
      <w:pPr>
        <w:pStyle w:val="Equation"/>
        <w:rPr>
          <w:lang w:val="en-US" w:eastAsia="zh-CN"/>
        </w:rPr>
      </w:pPr>
      <w:r w:rsidRPr="00CB6CBA">
        <w:rPr>
          <w:lang w:val="en-US" w:eastAsia="zh-CN"/>
        </w:rPr>
        <w:tab/>
      </w:r>
      <w:r w:rsidRPr="00CB6CBA">
        <w:rPr>
          <w:lang w:val="en-US" w:eastAsia="zh-CN"/>
        </w:rPr>
        <w:tab/>
      </w:r>
      <w:r w:rsidRPr="00B429F9">
        <w:rPr>
          <w:i/>
          <w:lang w:val="en-US" w:eastAsia="zh-CN"/>
        </w:rPr>
        <w:t>T</w:t>
      </w:r>
      <w:r w:rsidRPr="00B429F9">
        <w:rPr>
          <w:lang w:val="en-US" w:eastAsia="zh-CN"/>
        </w:rPr>
        <w:t xml:space="preserve"> = 24/24 </w:t>
      </w:r>
      <w:r w:rsidR="00117E79">
        <w:rPr>
          <w:rFonts w:hint="eastAsia"/>
          <w:lang w:val="en-US" w:eastAsia="zh-CN"/>
        </w:rPr>
        <w:t>(</w:t>
      </w:r>
      <w:r>
        <w:rPr>
          <w:rFonts w:hint="eastAsia"/>
          <w:lang w:val="en-US" w:eastAsia="zh-CN"/>
        </w:rPr>
        <w:t>每天</w:t>
      </w:r>
      <w:r w:rsidR="00117E79">
        <w:rPr>
          <w:rFonts w:hint="eastAsia"/>
          <w:lang w:val="en-US" w:eastAsia="zh-CN"/>
        </w:rPr>
        <w:t>)</w:t>
      </w:r>
      <w:r w:rsidR="00DF3F09">
        <w:rPr>
          <w:rFonts w:hint="eastAsia"/>
          <w:lang w:val="en-US" w:eastAsia="zh-CN"/>
        </w:rPr>
        <w:t xml:space="preserve"> </w:t>
      </w:r>
      <w:r w:rsidRPr="00B429F9">
        <w:rPr>
          <w:lang w:val="en-US" w:eastAsia="zh-CN"/>
        </w:rPr>
        <w:t xml:space="preserve">= </w:t>
      </w:r>
      <w:r>
        <w:rPr>
          <w:lang w:val="en-US" w:eastAsia="zh-CN"/>
        </w:rPr>
        <w:t>1</w:t>
      </w:r>
      <w:r>
        <w:rPr>
          <w:rFonts w:hint="eastAsia"/>
          <w:lang w:val="en-US" w:eastAsia="zh-CN"/>
        </w:rPr>
        <w:t>年</w:t>
      </w:r>
    </w:p>
    <w:p w:rsidR="001A43B2" w:rsidRDefault="001A43B2" w:rsidP="001A43B2">
      <w:pPr>
        <w:pStyle w:val="Blanc"/>
        <w:rPr>
          <w:lang w:eastAsia="zh-CN"/>
        </w:rPr>
      </w:pPr>
    </w:p>
    <w:p w:rsidR="001A43B2" w:rsidRDefault="001A43B2" w:rsidP="00C40F88">
      <w:pPr>
        <w:ind w:firstLineChars="200" w:firstLine="480"/>
        <w:rPr>
          <w:lang w:eastAsia="zh-CN"/>
        </w:rPr>
      </w:pPr>
      <w:r>
        <w:rPr>
          <w:rFonts w:hint="eastAsia"/>
          <w:lang w:val="en-US" w:eastAsia="zh-CN"/>
        </w:rPr>
        <w:t>按照</w:t>
      </w:r>
      <w:r w:rsidRPr="00CB6CBA">
        <w:rPr>
          <w:lang w:val="en-US" w:eastAsia="zh-CN"/>
        </w:rPr>
        <w:t>ITU-R SM.1138-2</w:t>
      </w:r>
      <w:r w:rsidR="00B71925">
        <w:rPr>
          <w:rFonts w:hint="eastAsia"/>
          <w:lang w:val="en-US" w:eastAsia="zh-CN"/>
        </w:rPr>
        <w:t>建议书</w:t>
      </w:r>
      <w:r>
        <w:rPr>
          <w:rFonts w:hint="eastAsia"/>
          <w:lang w:val="en-US" w:eastAsia="zh-CN"/>
        </w:rPr>
        <w:t>“</w:t>
      </w:r>
      <w:r w:rsidRPr="0072286A">
        <w:rPr>
          <w:rFonts w:hint="eastAsia"/>
          <w:lang w:val="en-US" w:eastAsia="zh-CN"/>
        </w:rPr>
        <w:t>脉冲调制</w:t>
      </w:r>
      <w:r>
        <w:rPr>
          <w:rFonts w:hint="eastAsia"/>
          <w:lang w:val="en-US" w:eastAsia="zh-CN"/>
        </w:rPr>
        <w:t>”第</w:t>
      </w:r>
      <w:r>
        <w:rPr>
          <w:lang w:val="en-US" w:eastAsia="zh-CN"/>
        </w:rPr>
        <w:t>1</w:t>
      </w:r>
      <w:r>
        <w:rPr>
          <w:rFonts w:hint="eastAsia"/>
          <w:lang w:val="en-US" w:eastAsia="zh-CN"/>
        </w:rPr>
        <w:t>项“雷达”，一次雷达</w:t>
      </w:r>
      <w:r w:rsidR="00117E79">
        <w:rPr>
          <w:rFonts w:hint="eastAsia"/>
          <w:lang w:val="en-US" w:eastAsia="zh-CN"/>
        </w:rPr>
        <w:t>(</w:t>
      </w:r>
      <w:r w:rsidRPr="0072286A">
        <w:rPr>
          <w:rFonts w:hint="eastAsia"/>
          <w:lang w:val="en-US" w:eastAsia="zh-CN"/>
        </w:rPr>
        <w:t>发射类别</w:t>
      </w:r>
      <w:r>
        <w:rPr>
          <w:lang w:val="en-US" w:eastAsia="zh-CN"/>
        </w:rPr>
        <w:t>P0N</w:t>
      </w:r>
      <w:r w:rsidR="00117E79">
        <w:rPr>
          <w:rFonts w:hint="eastAsia"/>
          <w:lang w:val="en-US" w:eastAsia="zh-CN"/>
        </w:rPr>
        <w:t>)</w:t>
      </w:r>
      <w:r>
        <w:rPr>
          <w:rFonts w:hint="eastAsia"/>
          <w:lang w:val="en-US" w:eastAsia="zh-CN"/>
        </w:rPr>
        <w:t>，相关必要带宽为</w:t>
      </w:r>
      <w:r>
        <w:rPr>
          <w:lang w:val="en-US" w:eastAsia="zh-CN"/>
        </w:rPr>
        <w:t>3</w:t>
      </w:r>
      <w:r w:rsidRPr="00CB6CBA">
        <w:rPr>
          <w:lang w:val="en-US" w:eastAsia="zh-CN"/>
        </w:rPr>
        <w:t xml:space="preserve"> MHz</w:t>
      </w:r>
      <w:r>
        <w:rPr>
          <w:rFonts w:hint="eastAsia"/>
          <w:lang w:val="en-US" w:eastAsia="zh-CN"/>
        </w:rPr>
        <w:t>。因此，代入公式</w:t>
      </w:r>
      <w:r w:rsidRPr="00CB6CBA">
        <w:rPr>
          <w:lang w:val="en-US" w:eastAsia="zh-CN"/>
        </w:rPr>
        <w:t>(</w:t>
      </w:r>
      <w:r>
        <w:rPr>
          <w:lang w:val="en-US" w:eastAsia="zh-CN"/>
        </w:rPr>
        <w:t>24</w:t>
      </w:r>
      <w:r w:rsidRPr="00CB6CBA">
        <w:rPr>
          <w:lang w:val="en-US" w:eastAsia="zh-CN"/>
        </w:rPr>
        <w:t>)</w:t>
      </w:r>
      <w:r>
        <w:rPr>
          <w:lang w:val="en-US" w:eastAsia="zh-CN"/>
        </w:rPr>
        <w:t xml:space="preserve"> </w:t>
      </w:r>
      <w:r>
        <w:rPr>
          <w:lang w:val="en-US"/>
        </w:rPr>
        <w:sym w:font="Symbol" w:char="F063"/>
      </w:r>
      <w:r w:rsidRPr="00CB6CBA">
        <w:rPr>
          <w:lang w:val="en-US" w:eastAsia="zh-CN"/>
        </w:rPr>
        <w:t> = 0.1</w:t>
      </w:r>
      <w:r>
        <w:rPr>
          <w:rFonts w:hint="eastAsia"/>
          <w:lang w:val="en-US" w:eastAsia="zh-CN"/>
        </w:rPr>
        <w:t>，可求出所用频率资源为</w:t>
      </w:r>
      <w:r w:rsidR="00DD5225">
        <w:rPr>
          <w:lang w:val="en-US" w:eastAsia="zh-CN"/>
        </w:rPr>
        <w:t>：</w:t>
      </w:r>
    </w:p>
    <w:p w:rsidR="001A43B2" w:rsidRPr="00CB6CBA" w:rsidRDefault="001A43B2" w:rsidP="001A43B2">
      <w:pPr>
        <w:pStyle w:val="Equation"/>
        <w:rPr>
          <w:lang w:val="en-US" w:eastAsia="zh-CN"/>
        </w:rPr>
      </w:pPr>
      <w:r>
        <w:rPr>
          <w:i/>
          <w:lang w:val="en-US" w:eastAsia="zh-CN"/>
        </w:rPr>
        <w:tab/>
      </w:r>
      <w:r>
        <w:rPr>
          <w:i/>
          <w:lang w:val="en-US" w:eastAsia="zh-CN"/>
        </w:rPr>
        <w:tab/>
      </w:r>
      <w:r w:rsidRPr="00CB6CBA">
        <w:rPr>
          <w:i/>
          <w:lang w:val="en-US" w:eastAsia="zh-CN"/>
        </w:rPr>
        <w:t>F</w:t>
      </w:r>
      <w:r w:rsidRPr="00CB6CBA">
        <w:rPr>
          <w:lang w:val="en-US" w:eastAsia="zh-CN"/>
        </w:rPr>
        <w:t xml:space="preserve"> </w:t>
      </w:r>
      <w:r w:rsidRPr="00CB6CBA">
        <w:rPr>
          <w:rFonts w:ascii="Symbol" w:hAnsi="Symbol"/>
          <w:lang w:val="en-US" w:eastAsia="zh-CN"/>
        </w:rPr>
        <w:t></w:t>
      </w:r>
      <w:r w:rsidRPr="00CB6CBA">
        <w:rPr>
          <w:lang w:val="en-US" w:eastAsia="zh-CN"/>
        </w:rPr>
        <w:t xml:space="preserve"> 0.1 </w:t>
      </w:r>
      <w:r>
        <w:rPr>
          <w:lang w:val="en-US" w:eastAsia="zh-CN"/>
        </w:rPr>
        <w:t>×</w:t>
      </w:r>
      <w:r w:rsidRPr="00CB6CBA">
        <w:rPr>
          <w:lang w:val="en-US" w:eastAsia="zh-CN"/>
        </w:rPr>
        <w:t xml:space="preserve"> 3 </w:t>
      </w:r>
      <w:r>
        <w:rPr>
          <w:lang w:val="en-US" w:eastAsia="zh-CN"/>
        </w:rPr>
        <w:t>=</w:t>
      </w:r>
      <w:r w:rsidRPr="00CB6CBA">
        <w:rPr>
          <w:lang w:val="en-US" w:eastAsia="zh-CN"/>
        </w:rPr>
        <w:t xml:space="preserve"> 0.3 MHz</w:t>
      </w:r>
    </w:p>
    <w:p w:rsidR="001A43B2" w:rsidRDefault="001A43B2" w:rsidP="001A43B2">
      <w:pPr>
        <w:pStyle w:val="Blanc"/>
        <w:rPr>
          <w:lang w:eastAsia="zh-CN"/>
        </w:rPr>
      </w:pPr>
    </w:p>
    <w:p w:rsidR="001A43B2" w:rsidRPr="00CB6CBA" w:rsidRDefault="001A43B2" w:rsidP="001A43B2">
      <w:pPr>
        <w:pStyle w:val="Headingb"/>
        <w:rPr>
          <w:lang w:val="en-US" w:eastAsia="zh-CN"/>
        </w:rPr>
      </w:pPr>
      <w:r w:rsidRPr="00CB6CBA">
        <w:rPr>
          <w:lang w:val="en-US" w:eastAsia="zh-CN"/>
        </w:rPr>
        <w:t>c)</w:t>
      </w:r>
      <w:r w:rsidRPr="00CB6CBA">
        <w:rPr>
          <w:lang w:val="en-US" w:eastAsia="zh-CN"/>
        </w:rPr>
        <w:tab/>
      </w:r>
      <w:r>
        <w:rPr>
          <w:rFonts w:hint="eastAsia"/>
          <w:lang w:val="en-US" w:eastAsia="zh-CN"/>
        </w:rPr>
        <w:t>所用国土资源</w:t>
      </w:r>
    </w:p>
    <w:p w:rsidR="001A43B2" w:rsidRDefault="001A43B2" w:rsidP="00C40F88">
      <w:pPr>
        <w:ind w:firstLineChars="200" w:firstLine="480"/>
        <w:rPr>
          <w:lang w:val="en-US" w:eastAsia="zh-CN"/>
        </w:rPr>
      </w:pPr>
      <w:r>
        <w:rPr>
          <w:rFonts w:hint="eastAsia"/>
          <w:lang w:val="en-US" w:eastAsia="zh-CN"/>
        </w:rPr>
        <w:t>将</w:t>
      </w:r>
      <w:r w:rsidRPr="00CB6CBA">
        <w:rPr>
          <w:i/>
          <w:iCs/>
          <w:lang w:val="en-US" w:eastAsia="zh-CN"/>
        </w:rPr>
        <w:t>R</w:t>
      </w:r>
      <w:r w:rsidRPr="00CB6CBA">
        <w:rPr>
          <w:i/>
          <w:iCs/>
          <w:vertAlign w:val="subscript"/>
          <w:lang w:val="en-US" w:eastAsia="zh-CN"/>
        </w:rPr>
        <w:t xml:space="preserve">g </w:t>
      </w:r>
      <w:r w:rsidRPr="00D125A3">
        <w:rPr>
          <w:lang w:val="en-US" w:eastAsia="zh-CN"/>
        </w:rPr>
        <w:t>=</w:t>
      </w:r>
      <w:r w:rsidRPr="00CB6CBA">
        <w:rPr>
          <w:lang w:val="en-US" w:eastAsia="zh-CN"/>
        </w:rPr>
        <w:t xml:space="preserve"> 429 km</w:t>
      </w:r>
      <w:r>
        <w:rPr>
          <w:rFonts w:hint="eastAsia"/>
          <w:lang w:val="en-US" w:eastAsia="zh-CN"/>
        </w:rPr>
        <w:t>代入公式</w:t>
      </w:r>
      <w:r w:rsidRPr="00CB6CBA">
        <w:rPr>
          <w:lang w:val="en-US" w:eastAsia="zh-CN"/>
        </w:rPr>
        <w:t>(</w:t>
      </w:r>
      <w:r>
        <w:rPr>
          <w:lang w:val="en-US" w:eastAsia="zh-CN"/>
        </w:rPr>
        <w:t>31</w:t>
      </w:r>
      <w:r w:rsidRPr="00CB6CBA">
        <w:rPr>
          <w:lang w:val="en-US" w:eastAsia="zh-CN"/>
        </w:rPr>
        <w:t>)</w:t>
      </w:r>
      <w:r>
        <w:rPr>
          <w:rFonts w:hint="eastAsia"/>
          <w:lang w:val="en-US" w:eastAsia="zh-CN"/>
        </w:rPr>
        <w:t>，可得：</w:t>
      </w:r>
    </w:p>
    <w:p w:rsidR="001A43B2" w:rsidRDefault="001A43B2" w:rsidP="001A43B2">
      <w:pPr>
        <w:pStyle w:val="Blanc"/>
        <w:rPr>
          <w:lang w:eastAsia="zh-CN"/>
        </w:rPr>
      </w:pPr>
    </w:p>
    <w:p w:rsidR="001A43B2" w:rsidRPr="00CB6CBA" w:rsidRDefault="001A43B2" w:rsidP="001A43B2">
      <w:pPr>
        <w:pStyle w:val="Equation"/>
        <w:rPr>
          <w:lang w:val="en-US" w:eastAsia="zh-CN"/>
        </w:rPr>
      </w:pPr>
      <w:r>
        <w:rPr>
          <w:i/>
          <w:iCs/>
          <w:lang w:val="en-US" w:eastAsia="zh-CN"/>
        </w:rPr>
        <w:tab/>
      </w:r>
      <w:r>
        <w:rPr>
          <w:i/>
          <w:iCs/>
          <w:lang w:val="en-US" w:eastAsia="zh-CN"/>
        </w:rPr>
        <w:tab/>
      </w:r>
      <w:r w:rsidRPr="00CB6CBA">
        <w:rPr>
          <w:i/>
          <w:iCs/>
          <w:lang w:val="en-US" w:eastAsia="zh-CN"/>
        </w:rPr>
        <w:t>s</w:t>
      </w:r>
      <w:r w:rsidRPr="00CB6CBA">
        <w:rPr>
          <w:lang w:val="en-US" w:eastAsia="zh-CN"/>
        </w:rPr>
        <w:t xml:space="preserve"> </w:t>
      </w:r>
      <w:r>
        <w:rPr>
          <w:lang w:val="en-US" w:eastAsia="zh-CN"/>
        </w:rPr>
        <w:t>=</w:t>
      </w:r>
      <w:r w:rsidRPr="00CB6CBA">
        <w:rPr>
          <w:lang w:val="en-US" w:eastAsia="zh-CN"/>
        </w:rPr>
        <w:t xml:space="preserve"> </w:t>
      </w:r>
      <w:r>
        <w:rPr>
          <w:lang w:val="en-US"/>
        </w:rPr>
        <w:sym w:font="Symbol" w:char="F070"/>
      </w:r>
      <w:r w:rsidRPr="00CB6CBA">
        <w:rPr>
          <w:lang w:val="en-US" w:eastAsia="zh-CN"/>
        </w:rPr>
        <w:t xml:space="preserve"> </w:t>
      </w:r>
      <w:r>
        <w:rPr>
          <w:lang w:val="en-US"/>
        </w:rPr>
        <w:sym w:font="Symbol" w:char="F0D7"/>
      </w:r>
      <w:r w:rsidRPr="00CB6CBA">
        <w:rPr>
          <w:lang w:val="en-US" w:eastAsia="zh-CN"/>
        </w:rPr>
        <w:t xml:space="preserve"> 429</w:t>
      </w:r>
      <w:r w:rsidRPr="00CB6CBA">
        <w:rPr>
          <w:vertAlign w:val="superscript"/>
          <w:lang w:val="en-US" w:eastAsia="zh-CN"/>
        </w:rPr>
        <w:t>2</w:t>
      </w:r>
      <w:r>
        <w:rPr>
          <w:vertAlign w:val="superscript"/>
          <w:lang w:val="en-US" w:eastAsia="zh-CN"/>
        </w:rPr>
        <w:t xml:space="preserve"> </w:t>
      </w:r>
      <w:r w:rsidRPr="008A1E35">
        <w:rPr>
          <w:lang w:val="en-US" w:eastAsia="zh-CN"/>
        </w:rPr>
        <w:t>=</w:t>
      </w:r>
      <w:r>
        <w:rPr>
          <w:lang w:val="en-US" w:eastAsia="zh-CN"/>
        </w:rPr>
        <w:t> </w:t>
      </w:r>
      <w:r w:rsidRPr="00CB6CBA">
        <w:rPr>
          <w:lang w:val="en-US" w:eastAsia="zh-CN"/>
        </w:rPr>
        <w:t>578</w:t>
      </w:r>
      <w:r w:rsidRPr="00CB6CBA">
        <w:rPr>
          <w:rFonts w:ascii="Tms Rmn" w:hAnsi="Tms Rmn"/>
          <w:sz w:val="12"/>
          <w:lang w:val="en-US" w:eastAsia="zh-CN"/>
        </w:rPr>
        <w:t> </w:t>
      </w:r>
      <w:r w:rsidRPr="00CB6CBA">
        <w:rPr>
          <w:lang w:val="en-US" w:eastAsia="zh-CN"/>
        </w:rPr>
        <w:t xml:space="preserve">182 </w:t>
      </w:r>
      <w:r w:rsidRPr="00CB6CBA">
        <w:rPr>
          <w:bCs/>
          <w:lang w:val="en-US" w:eastAsia="zh-CN"/>
        </w:rPr>
        <w:t>km</w:t>
      </w:r>
      <w:r w:rsidRPr="00CB6CBA">
        <w:rPr>
          <w:bCs/>
          <w:vertAlign w:val="superscript"/>
          <w:lang w:val="en-US" w:eastAsia="zh-CN"/>
        </w:rPr>
        <w:t>2</w:t>
      </w:r>
    </w:p>
    <w:p w:rsidR="001A43B2" w:rsidRDefault="001A43B2" w:rsidP="00596874">
      <w:pPr>
        <w:keepNext/>
        <w:keepLines/>
        <w:ind w:firstLineChars="200" w:firstLine="480"/>
        <w:rPr>
          <w:lang w:val="en-US" w:eastAsia="zh-CN"/>
        </w:rPr>
      </w:pPr>
      <w:r>
        <w:rPr>
          <w:rFonts w:hint="eastAsia"/>
          <w:lang w:val="en-US" w:eastAsia="zh-CN"/>
        </w:rPr>
        <w:t>考虑到</w:t>
      </w:r>
      <w:r w:rsidRPr="00CB6CBA">
        <w:rPr>
          <w:i/>
          <w:iCs/>
          <w:lang w:val="en-US" w:eastAsia="zh-CN"/>
        </w:rPr>
        <w:t>b</w:t>
      </w:r>
      <w:r w:rsidRPr="00CB6CBA">
        <w:rPr>
          <w:i/>
          <w:iCs/>
          <w:vertAlign w:val="subscript"/>
          <w:lang w:val="en-US" w:eastAsia="zh-CN"/>
        </w:rPr>
        <w:t>j</w:t>
      </w:r>
      <w:r w:rsidRPr="00CB6CBA">
        <w:rPr>
          <w:lang w:val="en-US" w:eastAsia="zh-CN"/>
        </w:rPr>
        <w:t xml:space="preserve"> = 0.5</w:t>
      </w:r>
      <w:r>
        <w:rPr>
          <w:rFonts w:hint="eastAsia"/>
          <w:lang w:val="en-US" w:eastAsia="zh-CN"/>
        </w:rPr>
        <w:t>，通过公式</w:t>
      </w:r>
      <w:r w:rsidRPr="00CB6CBA">
        <w:rPr>
          <w:lang w:val="en-US" w:eastAsia="zh-CN"/>
        </w:rPr>
        <w:t>(</w:t>
      </w:r>
      <w:r>
        <w:rPr>
          <w:lang w:val="en-US" w:eastAsia="zh-CN"/>
        </w:rPr>
        <w:t>22</w:t>
      </w:r>
      <w:r w:rsidRPr="00CB6CBA">
        <w:rPr>
          <w:lang w:val="en-US" w:eastAsia="zh-CN"/>
        </w:rPr>
        <w:t>)</w:t>
      </w:r>
      <w:r>
        <w:rPr>
          <w:rFonts w:hint="eastAsia"/>
          <w:lang w:val="en-US" w:eastAsia="zh-CN"/>
        </w:rPr>
        <w:t>可得出：</w:t>
      </w:r>
    </w:p>
    <w:p w:rsidR="001A43B2" w:rsidRDefault="001A43B2" w:rsidP="001A43B2">
      <w:pPr>
        <w:pStyle w:val="Blanc"/>
        <w:rPr>
          <w:lang w:eastAsia="zh-CN"/>
        </w:rPr>
      </w:pPr>
    </w:p>
    <w:p w:rsidR="001A43B2" w:rsidRPr="00CB6CBA" w:rsidRDefault="001A43B2" w:rsidP="001A43B2">
      <w:pPr>
        <w:pStyle w:val="Equation"/>
        <w:keepNext/>
        <w:keepLines/>
        <w:rPr>
          <w:lang w:val="en-US" w:eastAsia="zh-CN"/>
        </w:rPr>
      </w:pPr>
      <w:r>
        <w:rPr>
          <w:i/>
          <w:iCs/>
          <w:lang w:val="en-US" w:eastAsia="zh-CN"/>
        </w:rPr>
        <w:tab/>
      </w:r>
      <w:r>
        <w:rPr>
          <w:i/>
          <w:iCs/>
          <w:lang w:val="en-US" w:eastAsia="zh-CN"/>
        </w:rPr>
        <w:tab/>
      </w:r>
      <w:r w:rsidRPr="00CB6CBA">
        <w:rPr>
          <w:i/>
          <w:iCs/>
          <w:lang w:val="en-US" w:eastAsia="zh-CN"/>
        </w:rPr>
        <w:t>S</w:t>
      </w:r>
      <w:r w:rsidRPr="00CB6CBA">
        <w:rPr>
          <w:lang w:val="en-US" w:eastAsia="zh-CN"/>
        </w:rPr>
        <w:t xml:space="preserve"> </w:t>
      </w:r>
      <w:r w:rsidRPr="00CB6CBA">
        <w:rPr>
          <w:rFonts w:ascii="Symbol" w:hAnsi="Symbol"/>
          <w:lang w:val="en-US" w:eastAsia="zh-CN"/>
        </w:rPr>
        <w:t></w:t>
      </w:r>
      <w:r w:rsidRPr="00CB6CBA">
        <w:rPr>
          <w:lang w:val="en-US" w:eastAsia="zh-CN"/>
        </w:rPr>
        <w:t xml:space="preserve"> 0.5 </w:t>
      </w:r>
      <w:r>
        <w:rPr>
          <w:lang w:val="en-US" w:eastAsia="zh-CN"/>
        </w:rPr>
        <w:t>×</w:t>
      </w:r>
      <w:r w:rsidRPr="00CB6CBA">
        <w:rPr>
          <w:lang w:val="en-US" w:eastAsia="zh-CN"/>
        </w:rPr>
        <w:t> </w:t>
      </w:r>
      <w:r w:rsidRPr="00CB6CBA">
        <w:rPr>
          <w:color w:val="000000"/>
          <w:lang w:val="en-US" w:eastAsia="zh-CN"/>
        </w:rPr>
        <w:t>578</w:t>
      </w:r>
      <w:r w:rsidRPr="00CB6CBA">
        <w:rPr>
          <w:rFonts w:ascii="Tms Rmn" w:hAnsi="Tms Rmn"/>
          <w:color w:val="000000"/>
          <w:sz w:val="12"/>
          <w:lang w:val="en-US" w:eastAsia="zh-CN"/>
        </w:rPr>
        <w:t> </w:t>
      </w:r>
      <w:r w:rsidRPr="00CB6CBA">
        <w:rPr>
          <w:color w:val="000000"/>
          <w:lang w:val="en-US" w:eastAsia="zh-CN"/>
        </w:rPr>
        <w:t xml:space="preserve">182 </w:t>
      </w:r>
      <w:r w:rsidRPr="00CB6CBA">
        <w:rPr>
          <w:rFonts w:ascii="Symbol" w:hAnsi="Symbol"/>
          <w:color w:val="000000"/>
          <w:lang w:val="en-US" w:eastAsia="zh-CN"/>
        </w:rPr>
        <w:t></w:t>
      </w:r>
      <w:r w:rsidRPr="00CB6CBA">
        <w:rPr>
          <w:color w:val="000000"/>
          <w:lang w:val="en-US" w:eastAsia="zh-CN"/>
        </w:rPr>
        <w:t xml:space="preserve"> 289</w:t>
      </w:r>
      <w:r w:rsidRPr="00CB6CBA">
        <w:rPr>
          <w:rFonts w:ascii="Tms Rmn" w:hAnsi="Tms Rmn"/>
          <w:color w:val="000000"/>
          <w:sz w:val="12"/>
          <w:lang w:val="en-US" w:eastAsia="zh-CN"/>
        </w:rPr>
        <w:t> </w:t>
      </w:r>
      <w:r w:rsidRPr="00CB6CBA">
        <w:rPr>
          <w:color w:val="000000"/>
          <w:lang w:val="en-US" w:eastAsia="zh-CN"/>
        </w:rPr>
        <w:t xml:space="preserve">091 </w:t>
      </w:r>
      <w:r w:rsidRPr="00CB6CBA">
        <w:rPr>
          <w:bCs/>
          <w:lang w:val="en-US" w:eastAsia="zh-CN"/>
        </w:rPr>
        <w:t>km</w:t>
      </w:r>
      <w:r w:rsidRPr="00CB6CBA">
        <w:rPr>
          <w:vertAlign w:val="superscript"/>
          <w:lang w:val="en-US" w:eastAsia="zh-CN"/>
        </w:rPr>
        <w:t>2</w:t>
      </w:r>
    </w:p>
    <w:p w:rsidR="001A43B2" w:rsidRDefault="001A43B2" w:rsidP="001A43B2">
      <w:pPr>
        <w:pStyle w:val="Blanc"/>
        <w:rPr>
          <w:lang w:eastAsia="zh-CN"/>
        </w:rPr>
      </w:pPr>
    </w:p>
    <w:p w:rsidR="001A43B2" w:rsidRPr="00CB6CBA" w:rsidRDefault="001A43B2" w:rsidP="001A43B2">
      <w:pPr>
        <w:pStyle w:val="Headingb"/>
        <w:rPr>
          <w:lang w:val="en-US" w:eastAsia="zh-CN"/>
        </w:rPr>
      </w:pPr>
      <w:r w:rsidRPr="00CB6CBA">
        <w:rPr>
          <w:lang w:val="en-US" w:eastAsia="zh-CN"/>
        </w:rPr>
        <w:t>d)</w:t>
      </w:r>
      <w:r w:rsidRPr="00CB6CBA">
        <w:rPr>
          <w:lang w:val="en-US" w:eastAsia="zh-CN"/>
        </w:rPr>
        <w:tab/>
      </w:r>
      <w:r>
        <w:rPr>
          <w:rFonts w:hint="eastAsia"/>
          <w:lang w:val="en-US" w:eastAsia="zh-CN"/>
        </w:rPr>
        <w:t>所用频谱资源</w:t>
      </w:r>
    </w:p>
    <w:p w:rsidR="001A43B2" w:rsidRDefault="001A43B2" w:rsidP="00AA425B">
      <w:pPr>
        <w:spacing w:line="360" w:lineRule="atLeast"/>
        <w:ind w:firstLineChars="200" w:firstLine="480"/>
        <w:rPr>
          <w:lang w:val="en-US" w:eastAsia="zh-CN"/>
        </w:rPr>
      </w:pPr>
      <w:r>
        <w:rPr>
          <w:rFonts w:hint="eastAsia"/>
          <w:lang w:val="en-US" w:eastAsia="zh-CN"/>
        </w:rPr>
        <w:t>将第</w:t>
      </w:r>
      <w:r w:rsidRPr="00CB6CBA">
        <w:rPr>
          <w:lang w:val="en-US" w:eastAsia="zh-CN"/>
        </w:rPr>
        <w:t>1.3.3.3.2.2</w:t>
      </w:r>
      <w:r>
        <w:rPr>
          <w:rFonts w:hint="eastAsia"/>
          <w:lang w:val="en-US" w:eastAsia="zh-CN"/>
        </w:rPr>
        <w:t>和第</w:t>
      </w:r>
      <w:r w:rsidRPr="00CB6CBA">
        <w:rPr>
          <w:lang w:val="en-US" w:eastAsia="zh-CN"/>
        </w:rPr>
        <w:t>1.3.3.3.2.3</w:t>
      </w:r>
      <w:r>
        <w:rPr>
          <w:rFonts w:hint="eastAsia"/>
          <w:lang w:val="en-US" w:eastAsia="zh-CN"/>
        </w:rPr>
        <w:t>节中计算的值代入公式</w:t>
      </w:r>
      <w:r w:rsidR="00117E79">
        <w:rPr>
          <w:rFonts w:hint="eastAsia"/>
          <w:lang w:val="en-US" w:eastAsia="zh-CN"/>
        </w:rPr>
        <w:t>(</w:t>
      </w:r>
      <w:r>
        <w:rPr>
          <w:lang w:val="en-US" w:eastAsia="zh-CN"/>
        </w:rPr>
        <w:t>20</w:t>
      </w:r>
      <w:r w:rsidR="00117E79">
        <w:rPr>
          <w:rFonts w:hint="eastAsia"/>
          <w:lang w:val="en-US" w:eastAsia="zh-CN"/>
        </w:rPr>
        <w:t>)</w:t>
      </w:r>
      <w:r>
        <w:rPr>
          <w:rFonts w:hint="eastAsia"/>
          <w:lang w:val="en-US" w:eastAsia="zh-CN"/>
        </w:rPr>
        <w:t>，使用表</w:t>
      </w:r>
      <w:r>
        <w:rPr>
          <w:lang w:val="en-US" w:eastAsia="zh-CN"/>
        </w:rPr>
        <w:t>2</w:t>
      </w:r>
      <w:r>
        <w:rPr>
          <w:rFonts w:hint="eastAsia"/>
          <w:lang w:val="en-US" w:eastAsia="zh-CN"/>
        </w:rPr>
        <w:t>中的加权系数值，并考虑到非</w:t>
      </w:r>
      <w:r w:rsidR="00D61090">
        <w:rPr>
          <w:rFonts w:hint="eastAsia"/>
          <w:lang w:val="en-US" w:eastAsia="zh-CN"/>
        </w:rPr>
        <w:t>共用</w:t>
      </w:r>
      <w:r>
        <w:rPr>
          <w:rFonts w:hint="eastAsia"/>
          <w:lang w:val="en-US" w:eastAsia="zh-CN"/>
        </w:rPr>
        <w:t>条件</w:t>
      </w:r>
      <w:r w:rsidR="00117E79">
        <w:rPr>
          <w:rFonts w:hint="eastAsia"/>
          <w:lang w:val="en-US" w:eastAsia="zh-CN"/>
        </w:rPr>
        <w:t>(</w:t>
      </w:r>
      <w:r>
        <w:rPr>
          <w:lang w:val="en-US"/>
        </w:rPr>
        <w:sym w:font="Symbol" w:char="F062"/>
      </w:r>
      <w:r w:rsidRPr="00CB6CBA">
        <w:rPr>
          <w:lang w:val="en-US" w:eastAsia="zh-CN"/>
        </w:rPr>
        <w:t> </w:t>
      </w:r>
      <w:r>
        <w:rPr>
          <w:lang w:val="en-US" w:eastAsia="zh-CN"/>
        </w:rPr>
        <w:t>=</w:t>
      </w:r>
      <w:r w:rsidRPr="00CB6CBA">
        <w:rPr>
          <w:lang w:val="en-US" w:eastAsia="zh-CN"/>
        </w:rPr>
        <w:t> 1</w:t>
      </w:r>
      <w:r w:rsidR="00117E79">
        <w:rPr>
          <w:rFonts w:hint="eastAsia"/>
          <w:lang w:val="en-US" w:eastAsia="zh-CN"/>
        </w:rPr>
        <w:t>)</w:t>
      </w:r>
      <w:r>
        <w:rPr>
          <w:rFonts w:hint="eastAsia"/>
          <w:lang w:val="en-US" w:eastAsia="zh-CN"/>
        </w:rPr>
        <w:t>，最终可得：</w:t>
      </w:r>
    </w:p>
    <w:p w:rsidR="001A43B2" w:rsidRDefault="001A43B2" w:rsidP="001A43B2">
      <w:pPr>
        <w:pStyle w:val="Blanc"/>
        <w:rPr>
          <w:lang w:eastAsia="zh-CN"/>
        </w:rPr>
      </w:pPr>
    </w:p>
    <w:p w:rsidR="001A43B2" w:rsidRPr="00CB6CBA" w:rsidRDefault="001A43B2" w:rsidP="001A43B2">
      <w:pPr>
        <w:pStyle w:val="Equation"/>
        <w:rPr>
          <w:lang w:val="en-US" w:eastAsia="zh-CN"/>
        </w:rPr>
      </w:pPr>
      <w:r>
        <w:rPr>
          <w:i/>
          <w:lang w:val="en-US" w:eastAsia="zh-CN"/>
        </w:rPr>
        <w:tab/>
      </w:r>
      <w:r w:rsidRPr="00CB6CBA">
        <w:rPr>
          <w:i/>
          <w:lang w:val="en-US" w:eastAsia="zh-CN"/>
        </w:rPr>
        <w:t>W</w:t>
      </w:r>
      <w:r w:rsidRPr="00CB6CBA">
        <w:rPr>
          <w:lang w:val="en-US" w:eastAsia="zh-CN"/>
        </w:rPr>
        <w:t xml:space="preserve"> </w:t>
      </w:r>
      <w:r>
        <w:rPr>
          <w:lang w:val="en-US" w:eastAsia="zh-CN"/>
        </w:rPr>
        <w:t>=</w:t>
      </w:r>
      <w:r w:rsidRPr="00CB6CBA">
        <w:rPr>
          <w:lang w:val="en-US" w:eastAsia="zh-CN"/>
        </w:rPr>
        <w:t xml:space="preserve"> 0.1 </w:t>
      </w:r>
      <w:r>
        <w:rPr>
          <w:lang w:val="en-US" w:eastAsia="zh-CN"/>
        </w:rPr>
        <w:t>×</w:t>
      </w:r>
      <w:r w:rsidRPr="00CB6CBA">
        <w:rPr>
          <w:lang w:val="en-US" w:eastAsia="zh-CN"/>
        </w:rPr>
        <w:t> 0.02 </w:t>
      </w:r>
      <w:r>
        <w:rPr>
          <w:lang w:val="en-US" w:eastAsia="zh-CN"/>
        </w:rPr>
        <w:t>×</w:t>
      </w:r>
      <w:r w:rsidRPr="00CB6CBA">
        <w:rPr>
          <w:lang w:val="en-US" w:eastAsia="zh-CN"/>
        </w:rPr>
        <w:t> 0.1 </w:t>
      </w:r>
      <w:r>
        <w:rPr>
          <w:lang w:val="en-US" w:eastAsia="zh-CN"/>
        </w:rPr>
        <w:t>×</w:t>
      </w:r>
      <w:r w:rsidRPr="00CB6CBA">
        <w:rPr>
          <w:lang w:val="en-US" w:eastAsia="zh-CN"/>
        </w:rPr>
        <w:t> 0.2 </w:t>
      </w:r>
      <w:r>
        <w:rPr>
          <w:lang w:val="en-US" w:eastAsia="zh-CN"/>
        </w:rPr>
        <w:t>×</w:t>
      </w:r>
      <w:r w:rsidRPr="00CB6CBA">
        <w:rPr>
          <w:lang w:val="en-US" w:eastAsia="zh-CN"/>
        </w:rPr>
        <w:t> 1 </w:t>
      </w:r>
      <w:r>
        <w:rPr>
          <w:lang w:val="en-US" w:eastAsia="zh-CN"/>
        </w:rPr>
        <w:t>×</w:t>
      </w:r>
      <w:r w:rsidRPr="00CB6CBA">
        <w:rPr>
          <w:lang w:val="en-US" w:eastAsia="zh-CN"/>
        </w:rPr>
        <w:t> 0.3 </w:t>
      </w:r>
      <w:r>
        <w:rPr>
          <w:lang w:val="en-US" w:eastAsia="zh-CN"/>
        </w:rPr>
        <w:t>×</w:t>
      </w:r>
      <w:r w:rsidRPr="00CB6CBA">
        <w:rPr>
          <w:lang w:val="en-US" w:eastAsia="zh-CN"/>
        </w:rPr>
        <w:t> 289</w:t>
      </w:r>
      <w:r w:rsidRPr="00CB6CBA">
        <w:rPr>
          <w:rFonts w:ascii="Tms Rmn" w:hAnsi="Tms Rmn"/>
          <w:sz w:val="12"/>
          <w:lang w:val="en-US" w:eastAsia="zh-CN"/>
        </w:rPr>
        <w:t> </w:t>
      </w:r>
      <w:r w:rsidRPr="00CB6CBA">
        <w:rPr>
          <w:lang w:val="en-US" w:eastAsia="zh-CN"/>
        </w:rPr>
        <w:t>091 </w:t>
      </w:r>
      <w:r>
        <w:rPr>
          <w:lang w:val="en-US" w:eastAsia="zh-CN"/>
        </w:rPr>
        <w:t>×</w:t>
      </w:r>
      <w:r w:rsidRPr="00CB6CBA">
        <w:rPr>
          <w:lang w:val="en-US" w:eastAsia="zh-CN"/>
        </w:rPr>
        <w:t> 1 </w:t>
      </w:r>
      <w:r>
        <w:rPr>
          <w:lang w:val="en-US" w:eastAsia="zh-CN"/>
        </w:rPr>
        <w:t>=</w:t>
      </w:r>
      <w:r w:rsidRPr="00CB6CBA">
        <w:rPr>
          <w:lang w:val="en-US" w:eastAsia="zh-CN"/>
        </w:rPr>
        <w:t xml:space="preserve"> 3.5         MHz </w:t>
      </w:r>
      <w:r w:rsidRPr="00CB6CBA">
        <w:rPr>
          <w:szCs w:val="24"/>
          <w:lang w:val="en-US"/>
        </w:rPr>
        <w:sym w:font="Symbol" w:char="F0D7"/>
      </w:r>
      <w:r w:rsidRPr="00CB6CBA">
        <w:rPr>
          <w:lang w:val="en-US" w:eastAsia="zh-CN"/>
        </w:rPr>
        <w:t xml:space="preserve"> km</w:t>
      </w:r>
      <w:r w:rsidRPr="00CB6CBA">
        <w:rPr>
          <w:vertAlign w:val="superscript"/>
          <w:lang w:val="en-US" w:eastAsia="zh-CN"/>
        </w:rPr>
        <w:t>2</w:t>
      </w:r>
      <w:r w:rsidRPr="00CB6CBA">
        <w:rPr>
          <w:lang w:val="en-US" w:eastAsia="zh-CN"/>
        </w:rPr>
        <w:t xml:space="preserve"> </w:t>
      </w:r>
      <w:r w:rsidRPr="00CB6CBA">
        <w:rPr>
          <w:szCs w:val="24"/>
          <w:lang w:val="en-US"/>
        </w:rPr>
        <w:sym w:font="Symbol" w:char="F0D7"/>
      </w:r>
      <w:r w:rsidRPr="00CB6CBA">
        <w:rPr>
          <w:lang w:val="en-US" w:eastAsia="zh-CN"/>
        </w:rPr>
        <w:t xml:space="preserve"> </w:t>
      </w:r>
      <w:r>
        <w:rPr>
          <w:lang w:val="en-US" w:eastAsia="zh-CN"/>
        </w:rPr>
        <w:t>1</w:t>
      </w:r>
      <w:r>
        <w:rPr>
          <w:rFonts w:hint="eastAsia"/>
          <w:lang w:val="en-US" w:eastAsia="zh-CN"/>
        </w:rPr>
        <w:t>年</w:t>
      </w:r>
    </w:p>
    <w:p w:rsidR="001A43B2" w:rsidRDefault="001A43B2" w:rsidP="001A43B2">
      <w:pPr>
        <w:pStyle w:val="Blanc"/>
        <w:rPr>
          <w:lang w:eastAsia="zh-CN"/>
        </w:rPr>
      </w:pPr>
    </w:p>
    <w:p w:rsidR="001A43B2" w:rsidRDefault="001A43B2" w:rsidP="001A43B2">
      <w:pPr>
        <w:pStyle w:val="Heading4"/>
        <w:rPr>
          <w:lang w:val="en-US" w:eastAsia="zh-CN"/>
        </w:rPr>
      </w:pPr>
      <w:r w:rsidRPr="00CB6CBA">
        <w:rPr>
          <w:lang w:val="en-US" w:eastAsia="zh-CN"/>
        </w:rPr>
        <w:t>4.</w:t>
      </w:r>
      <w:r>
        <w:rPr>
          <w:lang w:val="en-US" w:eastAsia="zh-CN"/>
        </w:rPr>
        <w:t>7</w:t>
      </w:r>
      <w:r w:rsidRPr="00CB6CBA">
        <w:rPr>
          <w:lang w:val="en-US" w:eastAsia="zh-CN"/>
        </w:rPr>
        <w:t>.7.3</w:t>
      </w:r>
      <w:r w:rsidRPr="00CB6CBA">
        <w:rPr>
          <w:lang w:val="en-US" w:eastAsia="zh-CN"/>
        </w:rPr>
        <w:tab/>
      </w:r>
      <w:r>
        <w:rPr>
          <w:rFonts w:hint="eastAsia"/>
          <w:lang w:val="en-US" w:eastAsia="zh-CN"/>
        </w:rPr>
        <w:t>固定无线电业务</w:t>
      </w:r>
    </w:p>
    <w:p w:rsidR="001A43B2" w:rsidRPr="00CB6CBA" w:rsidRDefault="001A43B2" w:rsidP="001A43B2">
      <w:pPr>
        <w:pStyle w:val="Headingb"/>
        <w:rPr>
          <w:lang w:val="en-US" w:eastAsia="zh-CN"/>
        </w:rPr>
      </w:pPr>
      <w:r w:rsidRPr="00CB6CBA">
        <w:rPr>
          <w:lang w:val="en-US" w:eastAsia="zh-CN"/>
        </w:rPr>
        <w:t>a)</w:t>
      </w:r>
      <w:r w:rsidRPr="00CB6CBA">
        <w:rPr>
          <w:lang w:val="en-US" w:eastAsia="zh-CN"/>
        </w:rPr>
        <w:tab/>
      </w:r>
      <w:r>
        <w:rPr>
          <w:rFonts w:hint="eastAsia"/>
          <w:lang w:val="en-US" w:eastAsia="zh-CN"/>
        </w:rPr>
        <w:t>计算步骤</w:t>
      </w:r>
    </w:p>
    <w:p w:rsidR="001A43B2" w:rsidRDefault="001A43B2" w:rsidP="00AA425B">
      <w:pPr>
        <w:spacing w:line="360" w:lineRule="atLeast"/>
        <w:ind w:firstLineChars="200" w:firstLine="480"/>
        <w:rPr>
          <w:lang w:val="en-US" w:eastAsia="zh-CN"/>
        </w:rPr>
      </w:pPr>
      <w:r>
        <w:rPr>
          <w:rFonts w:hint="eastAsia"/>
          <w:lang w:val="en-US" w:eastAsia="zh-CN"/>
        </w:rPr>
        <w:t>如今，所有固定无线电通信、高频无线电</w:t>
      </w:r>
      <w:r w:rsidRPr="001F0E77">
        <w:rPr>
          <w:rFonts w:hint="eastAsia"/>
          <w:lang w:val="en-US" w:eastAsia="zh-CN"/>
        </w:rPr>
        <w:t>链路</w:t>
      </w:r>
      <w:r>
        <w:rPr>
          <w:rFonts w:hint="eastAsia"/>
          <w:lang w:val="en-US" w:eastAsia="zh-CN"/>
        </w:rPr>
        <w:t>和</w:t>
      </w:r>
      <w:r w:rsidRPr="00CB6CBA">
        <w:rPr>
          <w:lang w:val="en-US" w:eastAsia="zh-CN"/>
        </w:rPr>
        <w:t>UHF/SHF</w:t>
      </w:r>
      <w:r>
        <w:rPr>
          <w:rFonts w:hint="eastAsia"/>
          <w:lang w:val="en-US" w:eastAsia="zh-CN"/>
        </w:rPr>
        <w:t>无线电</w:t>
      </w:r>
      <w:r w:rsidRPr="001F0E77">
        <w:rPr>
          <w:rFonts w:hint="eastAsia"/>
          <w:lang w:val="en-US" w:eastAsia="zh-CN"/>
        </w:rPr>
        <w:t>中继链路</w:t>
      </w:r>
      <w:r w:rsidR="00117E79">
        <w:rPr>
          <w:rFonts w:hint="eastAsia"/>
          <w:lang w:val="en-US" w:eastAsia="zh-CN"/>
        </w:rPr>
        <w:t>(</w:t>
      </w:r>
      <w:r>
        <w:rPr>
          <w:lang w:val="en-US" w:eastAsia="zh-CN"/>
        </w:rPr>
        <w:t>RRL</w:t>
      </w:r>
      <w:r w:rsidR="00117E79">
        <w:rPr>
          <w:rFonts w:hint="eastAsia"/>
          <w:lang w:val="en-US" w:eastAsia="zh-CN"/>
        </w:rPr>
        <w:t>)</w:t>
      </w:r>
      <w:r>
        <w:rPr>
          <w:rFonts w:hint="eastAsia"/>
          <w:lang w:val="en-US" w:eastAsia="zh-CN"/>
        </w:rPr>
        <w:t>都使用定向和高度定向天线。因此，在计算发射占领区时，可使用</w:t>
      </w:r>
      <w:r w:rsidRPr="00CB6CBA">
        <w:rPr>
          <w:lang w:val="en-US" w:eastAsia="zh-CN"/>
        </w:rPr>
        <w:t>ITU-R F.162-3</w:t>
      </w:r>
      <w:r w:rsidR="00B71925">
        <w:rPr>
          <w:rFonts w:hint="eastAsia"/>
          <w:lang w:val="en-US" w:eastAsia="zh-CN"/>
        </w:rPr>
        <w:t>建议书</w:t>
      </w:r>
      <w:r>
        <w:rPr>
          <w:rFonts w:hint="eastAsia"/>
          <w:lang w:val="en-US" w:eastAsia="zh-CN"/>
        </w:rPr>
        <w:t>中的“服务扇区”概念。此</w:t>
      </w:r>
      <w:r w:rsidR="00B71925">
        <w:rPr>
          <w:rFonts w:hint="eastAsia"/>
          <w:lang w:val="en-US" w:eastAsia="zh-CN"/>
        </w:rPr>
        <w:t>建议书</w:t>
      </w:r>
      <w:r>
        <w:rPr>
          <w:rFonts w:hint="eastAsia"/>
          <w:lang w:val="en-US" w:eastAsia="zh-CN"/>
        </w:rPr>
        <w:t>中介绍：对于高频固定链路，服务扇区非常接近于在</w:t>
      </w:r>
      <w:r w:rsidRPr="00B73C8F">
        <w:rPr>
          <w:rFonts w:hint="eastAsia"/>
          <w:lang w:val="en-US" w:eastAsia="zh-CN"/>
        </w:rPr>
        <w:t>半功率</w:t>
      </w:r>
      <w:r w:rsidR="00117E79">
        <w:rPr>
          <w:rFonts w:hint="eastAsia"/>
          <w:lang w:val="en-US" w:eastAsia="zh-CN"/>
        </w:rPr>
        <w:t>(</w:t>
      </w:r>
      <w:r w:rsidRPr="00CB6CBA">
        <w:rPr>
          <w:lang w:val="en-US" w:eastAsia="zh-CN"/>
        </w:rPr>
        <w:t>–3 dB</w:t>
      </w:r>
      <w:r w:rsidR="00117E79">
        <w:rPr>
          <w:rFonts w:hint="eastAsia"/>
          <w:lang w:val="en-US" w:eastAsia="zh-CN"/>
        </w:rPr>
        <w:t>)</w:t>
      </w:r>
      <w:r>
        <w:rPr>
          <w:rFonts w:hint="eastAsia"/>
          <w:lang w:val="en-US" w:eastAsia="zh-CN"/>
        </w:rPr>
        <w:t>点测得的主</w:t>
      </w:r>
      <w:r w:rsidRPr="00B73C8F">
        <w:rPr>
          <w:rFonts w:hint="eastAsia"/>
          <w:lang w:val="en-US" w:eastAsia="zh-CN"/>
        </w:rPr>
        <w:t>射束角宽度</w:t>
      </w:r>
      <w:r>
        <w:rPr>
          <w:rFonts w:hint="eastAsia"/>
          <w:lang w:val="en-US" w:eastAsia="zh-CN"/>
        </w:rPr>
        <w:t>的两部。考虑到物理背景相同，在使用给定的执照费计算模型时，如果使用定向天线，</w:t>
      </w:r>
      <w:r>
        <w:rPr>
          <w:lang w:val="en-US" w:eastAsia="zh-CN"/>
        </w:rPr>
        <w:t>RRL</w:t>
      </w:r>
      <w:r>
        <w:rPr>
          <w:rFonts w:hint="eastAsia"/>
          <w:lang w:val="en-US" w:eastAsia="zh-CN"/>
        </w:rPr>
        <w:t>链路及</w:t>
      </w:r>
      <w:r w:rsidR="00C93F32">
        <w:rPr>
          <w:rFonts w:hint="eastAsia"/>
          <w:lang w:val="en-US" w:eastAsia="zh-CN"/>
        </w:rPr>
        <w:t>其他</w:t>
      </w:r>
      <w:r>
        <w:rPr>
          <w:rFonts w:hint="eastAsia"/>
          <w:lang w:val="en-US" w:eastAsia="zh-CN"/>
        </w:rPr>
        <w:t>所有无线电应用都可使用此概念。</w:t>
      </w:r>
    </w:p>
    <w:p w:rsidR="001A43B2" w:rsidRPr="00360843" w:rsidRDefault="001A43B2" w:rsidP="00AA425B">
      <w:pPr>
        <w:spacing w:line="360" w:lineRule="atLeast"/>
        <w:ind w:firstLineChars="200" w:firstLine="480"/>
        <w:rPr>
          <w:lang w:val="en-US" w:eastAsia="zh-CN"/>
        </w:rPr>
      </w:pPr>
      <w:r>
        <w:rPr>
          <w:rFonts w:hint="eastAsia"/>
          <w:lang w:val="en-US" w:eastAsia="zh-CN"/>
        </w:rPr>
        <w:t>因此，如果已知相关天线</w:t>
      </w:r>
      <w:r w:rsidRPr="00360843">
        <w:rPr>
          <w:rFonts w:hint="eastAsia"/>
          <w:lang w:val="en-US" w:eastAsia="zh-CN"/>
        </w:rPr>
        <w:t>射束宽度</w:t>
      </w:r>
      <w:r w:rsidR="00117E79">
        <w:rPr>
          <w:rFonts w:hint="eastAsia"/>
          <w:lang w:val="en-US" w:eastAsia="zh-CN"/>
        </w:rPr>
        <w:t>(</w:t>
      </w:r>
      <w:r>
        <w:rPr>
          <w:rFonts w:hint="eastAsia"/>
          <w:lang w:val="en-US" w:eastAsia="zh-CN"/>
        </w:rPr>
        <w:t>从国家频率指配数据库获得或者向运营商或用户索取</w:t>
      </w:r>
      <w:r w:rsidR="00117E79">
        <w:rPr>
          <w:rFonts w:hint="eastAsia"/>
          <w:lang w:val="en-US" w:eastAsia="zh-CN"/>
        </w:rPr>
        <w:t>)</w:t>
      </w:r>
      <w:r>
        <w:rPr>
          <w:rFonts w:hint="eastAsia"/>
          <w:lang w:val="en-US" w:eastAsia="zh-CN"/>
        </w:rPr>
        <w:t>，可计算出相关的发射占用面积：</w:t>
      </w:r>
    </w:p>
    <w:p w:rsidR="001A43B2" w:rsidRDefault="001A43B2" w:rsidP="001A43B2">
      <w:pPr>
        <w:pStyle w:val="Blanc"/>
        <w:rPr>
          <w:lang w:eastAsia="zh-CN"/>
        </w:rPr>
      </w:pPr>
    </w:p>
    <w:p w:rsidR="001A43B2" w:rsidRDefault="001A43B2" w:rsidP="001A43B2">
      <w:pPr>
        <w:pStyle w:val="Equation"/>
        <w:rPr>
          <w:lang w:val="en-US" w:eastAsia="zh-CN"/>
        </w:rPr>
      </w:pPr>
      <w:r w:rsidRPr="00CB6CBA">
        <w:rPr>
          <w:lang w:val="en-US" w:eastAsia="zh-CN"/>
        </w:rPr>
        <w:tab/>
      </w:r>
      <w:r w:rsidRPr="00CB6CBA">
        <w:rPr>
          <w:lang w:val="en-US" w:eastAsia="zh-CN"/>
        </w:rPr>
        <w:tab/>
      </w:r>
      <w:r w:rsidRPr="00CB6CBA">
        <w:rPr>
          <w:position w:val="-24"/>
          <w:lang w:val="en-US"/>
        </w:rPr>
        <w:object w:dxaOrig="2900" w:dyaOrig="620">
          <v:shape id="_x0000_i1070" type="#_x0000_t75" style="width:144.75pt;height:30.75pt" o:ole="" fillcolor="window">
            <v:imagedata r:id="rId99" o:title=""/>
          </v:shape>
          <o:OLEObject Type="Embed" ProgID="Equation.3" ShapeID="_x0000_i1070" DrawAspect="Content" ObjectID="_1385303869" r:id="rId100"/>
        </w:object>
      </w:r>
      <w:r w:rsidRPr="00CB6CBA">
        <w:rPr>
          <w:lang w:val="en-US" w:eastAsia="zh-CN"/>
        </w:rPr>
        <w:tab/>
        <w:t>(</w:t>
      </w:r>
      <w:r>
        <w:rPr>
          <w:lang w:val="en-US" w:eastAsia="zh-CN"/>
        </w:rPr>
        <w:t>50</w:t>
      </w:r>
      <w:r w:rsidRPr="00CB6CBA">
        <w:rPr>
          <w:lang w:val="en-US" w:eastAsia="zh-CN"/>
        </w:rPr>
        <w:t>)</w:t>
      </w:r>
    </w:p>
    <w:p w:rsidR="001A43B2" w:rsidRDefault="001A43B2" w:rsidP="001A43B2">
      <w:pPr>
        <w:pStyle w:val="Blanc"/>
        <w:rPr>
          <w:lang w:eastAsia="zh-CN"/>
        </w:rPr>
      </w:pPr>
    </w:p>
    <w:p w:rsidR="001A43B2" w:rsidRPr="00CB6CBA" w:rsidRDefault="001A43B2" w:rsidP="001A43B2">
      <w:pPr>
        <w:rPr>
          <w:lang w:val="en-US" w:eastAsia="zh-CN"/>
        </w:rPr>
      </w:pPr>
      <w:r>
        <w:rPr>
          <w:rFonts w:hint="eastAsia"/>
          <w:lang w:val="en-US" w:eastAsia="zh-CN"/>
        </w:rPr>
        <w:t>式中：</w:t>
      </w:r>
    </w:p>
    <w:p w:rsidR="001A43B2" w:rsidRPr="00CB6CBA" w:rsidRDefault="001A43B2" w:rsidP="00AA425B">
      <w:pPr>
        <w:pStyle w:val="Equationlegend"/>
        <w:spacing w:before="120" w:line="360" w:lineRule="atLeast"/>
        <w:ind w:left="0" w:firstLineChars="200" w:firstLine="480"/>
        <w:rPr>
          <w:lang w:eastAsia="zh-CN"/>
        </w:rPr>
      </w:pPr>
      <w:r w:rsidRPr="00CB6CBA">
        <w:rPr>
          <w:i/>
          <w:iCs/>
          <w:lang w:eastAsia="zh-CN"/>
        </w:rPr>
        <w:tab/>
        <w:t>S</w:t>
      </w:r>
      <w:r w:rsidRPr="00CB6CBA">
        <w:rPr>
          <w:i/>
          <w:iCs/>
          <w:vertAlign w:val="subscript"/>
          <w:lang w:eastAsia="zh-CN"/>
        </w:rPr>
        <w:t>o</w:t>
      </w:r>
      <w:r w:rsidRPr="00B429F9">
        <w:rPr>
          <w:sz w:val="12"/>
          <w:lang w:eastAsia="zh-CN"/>
        </w:rPr>
        <w:t> </w:t>
      </w:r>
      <w:r w:rsidR="00DD5225">
        <w:rPr>
          <w:lang w:eastAsia="zh-CN"/>
        </w:rPr>
        <w:t>：</w:t>
      </w:r>
      <w:r w:rsidRPr="00CB6CBA">
        <w:rPr>
          <w:lang w:eastAsia="zh-CN"/>
        </w:rPr>
        <w:tab/>
      </w:r>
      <w:r>
        <w:rPr>
          <w:rFonts w:hint="eastAsia"/>
          <w:lang w:eastAsia="zh-CN"/>
        </w:rPr>
        <w:t>发射占用面积</w:t>
      </w:r>
      <w:r w:rsidRPr="00CB6CBA">
        <w:rPr>
          <w:lang w:eastAsia="zh-CN"/>
        </w:rPr>
        <w:t xml:space="preserve"> (km</w:t>
      </w:r>
      <w:r w:rsidRPr="00CB6CBA">
        <w:rPr>
          <w:vertAlign w:val="superscript"/>
          <w:lang w:eastAsia="zh-CN"/>
        </w:rPr>
        <w:t>2</w:t>
      </w:r>
      <w:r w:rsidRPr="00CB6CBA">
        <w:rPr>
          <w:lang w:eastAsia="zh-CN"/>
        </w:rPr>
        <w:t>)</w:t>
      </w:r>
    </w:p>
    <w:p w:rsidR="001A43B2" w:rsidRPr="00CB6CBA" w:rsidRDefault="001A43B2" w:rsidP="00AA425B">
      <w:pPr>
        <w:pStyle w:val="Equationlegend"/>
        <w:spacing w:before="120" w:line="360" w:lineRule="atLeast"/>
        <w:ind w:left="0" w:firstLineChars="200" w:firstLine="480"/>
        <w:rPr>
          <w:lang w:eastAsia="zh-CN"/>
        </w:rPr>
      </w:pPr>
      <w:r w:rsidRPr="00CB6CBA">
        <w:rPr>
          <w:lang w:eastAsia="zh-CN"/>
        </w:rPr>
        <w:tab/>
      </w:r>
      <w:r>
        <w:sym w:font="Symbol" w:char="F071"/>
      </w:r>
      <w:r w:rsidRPr="00B429F9">
        <w:rPr>
          <w:sz w:val="12"/>
          <w:lang w:eastAsia="zh-CN"/>
        </w:rPr>
        <w:t> </w:t>
      </w:r>
      <w:r w:rsidR="00DD5225">
        <w:rPr>
          <w:lang w:eastAsia="zh-CN"/>
        </w:rPr>
        <w:t>：</w:t>
      </w:r>
      <w:r w:rsidRPr="00CB6CBA">
        <w:rPr>
          <w:lang w:eastAsia="zh-CN"/>
        </w:rPr>
        <w:tab/>
      </w:r>
      <w:r>
        <w:rPr>
          <w:rFonts w:hint="eastAsia"/>
          <w:lang w:eastAsia="zh-CN"/>
        </w:rPr>
        <w:t>天线</w:t>
      </w:r>
      <w:r w:rsidRPr="00360843">
        <w:rPr>
          <w:rFonts w:hint="eastAsia"/>
          <w:lang w:eastAsia="zh-CN"/>
        </w:rPr>
        <w:t>射束宽度</w:t>
      </w:r>
      <w:r w:rsidR="00117E79">
        <w:rPr>
          <w:rFonts w:hint="eastAsia"/>
          <w:lang w:eastAsia="zh-CN"/>
        </w:rPr>
        <w:t>(</w:t>
      </w:r>
      <w:r>
        <w:rPr>
          <w:rFonts w:hint="eastAsia"/>
          <w:lang w:eastAsia="zh-CN"/>
        </w:rPr>
        <w:t>度</w:t>
      </w:r>
      <w:r w:rsidR="00117E79">
        <w:rPr>
          <w:rFonts w:hint="eastAsia"/>
          <w:lang w:eastAsia="zh-CN"/>
        </w:rPr>
        <w:t>)</w:t>
      </w:r>
    </w:p>
    <w:p w:rsidR="001A43B2" w:rsidRPr="00CB6CBA" w:rsidRDefault="001A43B2" w:rsidP="00AA425B">
      <w:pPr>
        <w:pStyle w:val="Equationlegend"/>
        <w:spacing w:before="120" w:line="360" w:lineRule="atLeast"/>
        <w:ind w:left="0" w:firstLineChars="200" w:firstLine="480"/>
        <w:rPr>
          <w:lang w:eastAsia="zh-CN"/>
        </w:rPr>
      </w:pPr>
      <w:r w:rsidRPr="00CB6CBA">
        <w:rPr>
          <w:lang w:eastAsia="zh-CN"/>
        </w:rPr>
        <w:tab/>
      </w:r>
      <w:r w:rsidRPr="00CB6CBA">
        <w:rPr>
          <w:i/>
          <w:iCs/>
          <w:lang w:eastAsia="zh-CN"/>
        </w:rPr>
        <w:t>L</w:t>
      </w:r>
      <w:r w:rsidRPr="00CB6CBA">
        <w:rPr>
          <w:i/>
          <w:iCs/>
          <w:vertAlign w:val="subscript"/>
          <w:lang w:eastAsia="zh-CN"/>
        </w:rPr>
        <w:t>c</w:t>
      </w:r>
      <w:r w:rsidRPr="00B429F9">
        <w:rPr>
          <w:sz w:val="12"/>
          <w:lang w:eastAsia="zh-CN"/>
        </w:rPr>
        <w:t> </w:t>
      </w:r>
      <w:r w:rsidR="00DD5225">
        <w:rPr>
          <w:lang w:eastAsia="zh-CN"/>
        </w:rPr>
        <w:t>：</w:t>
      </w:r>
      <w:r w:rsidRPr="00CB6CBA">
        <w:rPr>
          <w:lang w:eastAsia="zh-CN"/>
        </w:rPr>
        <w:tab/>
      </w:r>
      <w:r>
        <w:rPr>
          <w:rFonts w:hint="eastAsia"/>
          <w:lang w:eastAsia="zh-CN"/>
        </w:rPr>
        <w:t>无线电链路长度</w:t>
      </w:r>
      <w:r w:rsidR="001A46E9">
        <w:rPr>
          <w:lang w:eastAsia="zh-CN"/>
        </w:rPr>
        <w:t xml:space="preserve"> (km)</w:t>
      </w:r>
      <w:r w:rsidR="001A46E9">
        <w:rPr>
          <w:rFonts w:hint="eastAsia"/>
          <w:lang w:eastAsia="zh-CN"/>
        </w:rPr>
        <w:t>。</w:t>
      </w:r>
    </w:p>
    <w:p w:rsidR="001A43B2" w:rsidRPr="00497456" w:rsidRDefault="001A43B2" w:rsidP="00AA425B">
      <w:pPr>
        <w:spacing w:line="360" w:lineRule="atLeast"/>
        <w:ind w:firstLineChars="200" w:firstLine="480"/>
        <w:rPr>
          <w:lang w:val="en-US" w:eastAsia="zh-CN"/>
        </w:rPr>
      </w:pPr>
      <w:r>
        <w:rPr>
          <w:rFonts w:hint="eastAsia"/>
          <w:lang w:val="en-US" w:eastAsia="zh-CN"/>
        </w:rPr>
        <w:t>固定无线电链路，尤其是无线电</w:t>
      </w:r>
      <w:r w:rsidRPr="001F0E77">
        <w:rPr>
          <w:rFonts w:hint="eastAsia"/>
          <w:lang w:val="en-US" w:eastAsia="zh-CN"/>
        </w:rPr>
        <w:t>中继链路</w:t>
      </w:r>
      <w:r w:rsidR="00117E79">
        <w:rPr>
          <w:rFonts w:hint="eastAsia"/>
          <w:lang w:val="en-US" w:eastAsia="zh-CN"/>
        </w:rPr>
        <w:t>(</w:t>
      </w:r>
      <w:r>
        <w:rPr>
          <w:lang w:val="en-US" w:eastAsia="zh-CN"/>
        </w:rPr>
        <w:t>RRL</w:t>
      </w:r>
      <w:r w:rsidR="00117E79">
        <w:rPr>
          <w:rFonts w:hint="eastAsia"/>
          <w:lang w:val="en-US" w:eastAsia="zh-CN"/>
        </w:rPr>
        <w:t>)</w:t>
      </w:r>
      <w:r>
        <w:rPr>
          <w:rFonts w:hint="eastAsia"/>
          <w:lang w:val="en-US" w:eastAsia="zh-CN"/>
        </w:rPr>
        <w:t>，通常都要非常周密地进行规划。它们的规划方法很复杂，通常要使用较大的</w:t>
      </w:r>
      <w:r w:rsidRPr="00497456">
        <w:rPr>
          <w:rFonts w:hint="eastAsia"/>
          <w:lang w:val="en-US" w:eastAsia="zh-CN"/>
        </w:rPr>
        <w:t>衰落容限</w:t>
      </w:r>
      <w:r>
        <w:rPr>
          <w:rFonts w:hint="eastAsia"/>
          <w:lang w:val="en-US" w:eastAsia="zh-CN"/>
        </w:rPr>
        <w:t>。因此，为了避免复杂的计算，使用本模型时，建议使用相关发射机与接收机之间的精确距离作为无线电链路的长度</w:t>
      </w:r>
      <w:r w:rsidRPr="00CB6CBA">
        <w:rPr>
          <w:i/>
          <w:iCs/>
          <w:lang w:val="en-US" w:eastAsia="zh-CN"/>
        </w:rPr>
        <w:t>L</w:t>
      </w:r>
      <w:r w:rsidRPr="00CB6CBA">
        <w:rPr>
          <w:i/>
          <w:iCs/>
          <w:vertAlign w:val="subscript"/>
          <w:lang w:val="en-US" w:eastAsia="zh-CN"/>
        </w:rPr>
        <w:t>c</w:t>
      </w:r>
      <w:r>
        <w:rPr>
          <w:rFonts w:hint="eastAsia"/>
          <w:lang w:val="en-US" w:eastAsia="zh-CN"/>
        </w:rPr>
        <w:t>。对于无线电</w:t>
      </w:r>
      <w:r w:rsidRPr="001F0E77">
        <w:rPr>
          <w:rFonts w:hint="eastAsia"/>
          <w:lang w:val="en-US" w:eastAsia="zh-CN"/>
        </w:rPr>
        <w:t>中继链路</w:t>
      </w:r>
      <w:r>
        <w:rPr>
          <w:rFonts w:hint="eastAsia"/>
          <w:lang w:val="en-US" w:eastAsia="zh-CN"/>
        </w:rPr>
        <w:t>，两个无线电</w:t>
      </w:r>
      <w:r w:rsidRPr="001F0E77">
        <w:rPr>
          <w:rFonts w:hint="eastAsia"/>
          <w:lang w:val="en-US" w:eastAsia="zh-CN"/>
        </w:rPr>
        <w:t>中继链路</w:t>
      </w:r>
      <w:r>
        <w:rPr>
          <w:rFonts w:hint="eastAsia"/>
          <w:lang w:val="en-US" w:eastAsia="zh-CN"/>
        </w:rPr>
        <w:t>电台之间为一个</w:t>
      </w:r>
      <w:r w:rsidRPr="00497456">
        <w:rPr>
          <w:rFonts w:hint="eastAsia"/>
          <w:lang w:val="en-US" w:eastAsia="zh-CN"/>
        </w:rPr>
        <w:t>中继段</w:t>
      </w:r>
      <w:r>
        <w:rPr>
          <w:rFonts w:hint="eastAsia"/>
          <w:lang w:val="en-US" w:eastAsia="zh-CN"/>
        </w:rPr>
        <w:t>。</w:t>
      </w:r>
    </w:p>
    <w:p w:rsidR="001A43B2" w:rsidRPr="000B6FBD" w:rsidRDefault="001A43B2" w:rsidP="00AA425B">
      <w:pPr>
        <w:spacing w:line="360" w:lineRule="atLeast"/>
        <w:ind w:firstLineChars="200" w:firstLine="480"/>
        <w:rPr>
          <w:lang w:val="en-US" w:eastAsia="zh-CN"/>
        </w:rPr>
      </w:pPr>
      <w:r>
        <w:rPr>
          <w:rFonts w:hint="eastAsia"/>
          <w:lang w:val="en-US" w:eastAsia="zh-CN"/>
        </w:rPr>
        <w:t>在计算</w:t>
      </w:r>
      <w:r w:rsidRPr="00CB6CBA">
        <w:rPr>
          <w:i/>
          <w:lang w:val="en-US" w:eastAsia="zh-CN"/>
        </w:rPr>
        <w:t>S</w:t>
      </w:r>
      <w:r w:rsidRPr="00CB6CBA">
        <w:rPr>
          <w:i/>
          <w:vertAlign w:val="subscript"/>
          <w:lang w:val="en-US" w:eastAsia="zh-CN"/>
        </w:rPr>
        <w:t>o</w:t>
      </w:r>
      <w:r>
        <w:rPr>
          <w:rFonts w:hint="eastAsia"/>
          <w:lang w:val="en-US" w:eastAsia="zh-CN"/>
        </w:rPr>
        <w:t>时，可使用公式</w:t>
      </w:r>
      <w:r w:rsidR="00117E79">
        <w:rPr>
          <w:rFonts w:hint="eastAsia"/>
          <w:lang w:val="en-US" w:eastAsia="zh-CN"/>
        </w:rPr>
        <w:t>(</w:t>
      </w:r>
      <w:r>
        <w:rPr>
          <w:lang w:val="en-US" w:eastAsia="zh-CN"/>
        </w:rPr>
        <w:t>22</w:t>
      </w:r>
      <w:r w:rsidR="00117E79">
        <w:rPr>
          <w:rFonts w:hint="eastAsia"/>
          <w:lang w:val="en-US" w:eastAsia="zh-CN"/>
        </w:rPr>
        <w:t>)</w:t>
      </w:r>
      <w:r>
        <w:rPr>
          <w:rFonts w:hint="eastAsia"/>
          <w:lang w:val="en-US" w:eastAsia="zh-CN"/>
        </w:rPr>
        <w:t>计算相关的国土资源。虽然由于扇形</w:t>
      </w:r>
      <w:r w:rsidRPr="00E25C8E">
        <w:rPr>
          <w:rFonts w:hint="eastAsia"/>
          <w:lang w:val="en-US" w:eastAsia="zh-CN"/>
        </w:rPr>
        <w:t>区宽度</w:t>
      </w:r>
      <w:r>
        <w:rPr>
          <w:rFonts w:hint="eastAsia"/>
          <w:lang w:val="en-US" w:eastAsia="zh-CN"/>
        </w:rPr>
        <w:t>要小很多，尤其对于无线电</w:t>
      </w:r>
      <w:r w:rsidRPr="001F0E77">
        <w:rPr>
          <w:rFonts w:hint="eastAsia"/>
          <w:lang w:val="en-US" w:eastAsia="zh-CN"/>
        </w:rPr>
        <w:t>中继链路</w:t>
      </w:r>
      <w:r>
        <w:rPr>
          <w:rFonts w:hint="eastAsia"/>
          <w:lang w:val="en-US" w:eastAsia="zh-CN"/>
        </w:rPr>
        <w:t>，此因素在这里的影响要小得多，但有关多个属于不同执照费类别的多个分区的覆盖面积相同。</w:t>
      </w:r>
      <w:r w:rsidRPr="000B6FBD">
        <w:rPr>
          <w:rFonts w:hint="eastAsia"/>
          <w:lang w:val="en-US" w:eastAsia="zh-CN"/>
        </w:rPr>
        <w:t>尽管如此</w:t>
      </w:r>
      <w:r>
        <w:rPr>
          <w:rFonts w:hint="eastAsia"/>
          <w:lang w:val="en-US" w:eastAsia="zh-CN"/>
        </w:rPr>
        <w:t>，当某服务部门横跨两个近于相互</w:t>
      </w:r>
      <w:r w:rsidRPr="000B6FBD">
        <w:rPr>
          <w:rFonts w:hint="eastAsia"/>
          <w:lang w:val="en-US" w:eastAsia="zh-CN"/>
        </w:rPr>
        <w:t>垂直</w:t>
      </w:r>
      <w:r>
        <w:rPr>
          <w:rFonts w:hint="eastAsia"/>
          <w:lang w:val="en-US" w:eastAsia="zh-CN"/>
        </w:rPr>
        <w:t>、距离发射机的距离为</w:t>
      </w:r>
      <w:r w:rsidRPr="00CB6CBA">
        <w:rPr>
          <w:i/>
          <w:iCs/>
          <w:lang w:val="en-US" w:eastAsia="zh-CN"/>
        </w:rPr>
        <w:t>L</w:t>
      </w:r>
      <w:r w:rsidRPr="00CB6CBA">
        <w:rPr>
          <w:i/>
          <w:iCs/>
          <w:vertAlign w:val="subscript"/>
          <w:lang w:val="en-US" w:eastAsia="zh-CN"/>
        </w:rPr>
        <w:t>b</w:t>
      </w:r>
      <w:r w:rsidRPr="00CB6CBA">
        <w:rPr>
          <w:lang w:val="en-US" w:eastAsia="zh-CN"/>
        </w:rPr>
        <w:t xml:space="preserve"> f</w:t>
      </w:r>
      <w:r>
        <w:rPr>
          <w:rFonts w:hint="eastAsia"/>
          <w:lang w:val="en-US" w:eastAsia="zh-CN"/>
        </w:rPr>
        <w:t>的地区时，如果主管部门希望提高计算精度，可使用以下公式：</w:t>
      </w:r>
    </w:p>
    <w:p w:rsidR="001A43B2" w:rsidRPr="00CB6CBA" w:rsidRDefault="001A43B2" w:rsidP="001A43B2">
      <w:pPr>
        <w:pStyle w:val="Equation"/>
        <w:rPr>
          <w:lang w:val="en-US"/>
        </w:rPr>
      </w:pPr>
      <w:r w:rsidRPr="00D125A3">
        <w:rPr>
          <w:lang w:val="en-US" w:eastAsia="zh-CN"/>
        </w:rPr>
        <w:tab/>
      </w:r>
      <w:r w:rsidRPr="00D125A3">
        <w:rPr>
          <w:lang w:val="en-US" w:eastAsia="zh-CN"/>
        </w:rPr>
        <w:tab/>
      </w:r>
      <w:r w:rsidRPr="00CB6CBA">
        <w:rPr>
          <w:position w:val="-24"/>
          <w:lang w:val="en-US"/>
        </w:rPr>
        <w:object w:dxaOrig="1520" w:dyaOrig="620">
          <v:shape id="_x0000_i1071" type="#_x0000_t75" style="width:75.75pt;height:30.75pt" o:ole="" fillcolor="window">
            <v:imagedata r:id="rId101" o:title=""/>
          </v:shape>
          <o:OLEObject Type="Embed" ProgID="Equation.3" ShapeID="_x0000_i1071" DrawAspect="Content" ObjectID="_1385303870" r:id="rId102"/>
        </w:object>
      </w:r>
    </w:p>
    <w:p w:rsidR="001A43B2" w:rsidRPr="00CB6CBA" w:rsidRDefault="001A43B2" w:rsidP="001A43B2">
      <w:pPr>
        <w:pStyle w:val="Equation"/>
        <w:rPr>
          <w:lang w:val="en-US"/>
        </w:rPr>
      </w:pPr>
      <w:r>
        <w:tab/>
      </w:r>
      <w:r>
        <w:tab/>
      </w:r>
      <w:r w:rsidRPr="00407AD7">
        <w:rPr>
          <w:position w:val="-24"/>
        </w:rPr>
        <w:object w:dxaOrig="2220" w:dyaOrig="620">
          <v:shape id="_x0000_i1072" type="#_x0000_t75" style="width:110.25pt;height:30.75pt" o:ole="" fillcolor="window">
            <v:imagedata r:id="rId103" o:title=""/>
          </v:shape>
          <o:OLEObject Type="Embed" ProgID="Equation.3" ShapeID="_x0000_i1072" DrawAspect="Content" ObjectID="_1385303871" r:id="rId104"/>
        </w:object>
      </w:r>
    </w:p>
    <w:p w:rsidR="001A43B2" w:rsidRDefault="001A43B2" w:rsidP="001A43B2">
      <w:pPr>
        <w:pStyle w:val="Blanc"/>
      </w:pPr>
    </w:p>
    <w:p w:rsidR="001A43B2" w:rsidRPr="00CB6CBA" w:rsidRDefault="001A43B2" w:rsidP="00AA425B">
      <w:pPr>
        <w:spacing w:line="360" w:lineRule="atLeast"/>
        <w:ind w:firstLineChars="200" w:firstLine="480"/>
        <w:rPr>
          <w:lang w:val="en-US" w:eastAsia="zh-CN"/>
        </w:rPr>
      </w:pPr>
      <w:r>
        <w:rPr>
          <w:rFonts w:hint="eastAsia"/>
          <w:lang w:val="en-US" w:eastAsia="zh-CN"/>
        </w:rPr>
        <w:t>根据第</w:t>
      </w:r>
      <w:r>
        <w:rPr>
          <w:lang w:val="en-US" w:eastAsia="zh-CN"/>
        </w:rPr>
        <w:t>4.7.1</w:t>
      </w:r>
      <w:r>
        <w:rPr>
          <w:rFonts w:hint="eastAsia"/>
          <w:lang w:val="en-US" w:eastAsia="zh-CN"/>
        </w:rPr>
        <w:t>节中所述概念，对于境外高频通信，可使用发射方向上发射机到国界的距离计算</w:t>
      </w:r>
      <w:r w:rsidRPr="00CB6CBA">
        <w:rPr>
          <w:i/>
          <w:iCs/>
          <w:lang w:val="en-US" w:eastAsia="zh-CN"/>
        </w:rPr>
        <w:t>L</w:t>
      </w:r>
      <w:r w:rsidRPr="00CB6CBA">
        <w:rPr>
          <w:i/>
          <w:iCs/>
          <w:vertAlign w:val="subscript"/>
          <w:lang w:val="en-US" w:eastAsia="zh-CN"/>
        </w:rPr>
        <w:t>c</w:t>
      </w:r>
      <w:r>
        <w:rPr>
          <w:rFonts w:hint="eastAsia"/>
          <w:lang w:val="en-US" w:eastAsia="zh-CN"/>
        </w:rPr>
        <w:t>。</w:t>
      </w:r>
    </w:p>
    <w:p w:rsidR="001A43B2" w:rsidRPr="005215B7" w:rsidRDefault="001A43B2" w:rsidP="00AA425B">
      <w:pPr>
        <w:spacing w:line="360" w:lineRule="atLeast"/>
        <w:ind w:firstLineChars="200" w:firstLine="480"/>
        <w:rPr>
          <w:lang w:val="en-US" w:eastAsia="zh-CN"/>
        </w:rPr>
      </w:pPr>
      <w:r>
        <w:rPr>
          <w:rFonts w:hint="eastAsia"/>
          <w:lang w:val="en-US" w:eastAsia="zh-CN"/>
        </w:rPr>
        <w:t>用和上述情况相似的方法计算频率和时间资源以及频谱资源。如果多电台无线电</w:t>
      </w:r>
      <w:r w:rsidRPr="001F0E77">
        <w:rPr>
          <w:rFonts w:hint="eastAsia"/>
          <w:lang w:val="en-US" w:eastAsia="zh-CN"/>
        </w:rPr>
        <w:t>中继链路</w:t>
      </w:r>
      <w:r>
        <w:rPr>
          <w:rFonts w:hint="eastAsia"/>
          <w:lang w:val="en-US" w:eastAsia="zh-CN"/>
        </w:rPr>
        <w:t>因</w:t>
      </w:r>
      <w:r w:rsidRPr="005215B7">
        <w:rPr>
          <w:rFonts w:hint="eastAsia"/>
          <w:lang w:val="en-US" w:eastAsia="zh-CN"/>
        </w:rPr>
        <w:t>分支</w:t>
      </w:r>
      <w:r>
        <w:rPr>
          <w:rFonts w:hint="eastAsia"/>
          <w:lang w:val="en-US" w:eastAsia="zh-CN"/>
        </w:rPr>
        <w:t>和</w:t>
      </w:r>
      <w:r w:rsidRPr="00497456">
        <w:rPr>
          <w:rFonts w:hint="eastAsia"/>
          <w:lang w:val="en-US" w:eastAsia="zh-CN"/>
        </w:rPr>
        <w:t>中继段</w:t>
      </w:r>
      <w:r>
        <w:rPr>
          <w:rFonts w:hint="eastAsia"/>
          <w:lang w:val="en-US" w:eastAsia="zh-CN"/>
        </w:rPr>
        <w:t>长度不同而有不同数量的信道并且信息的</w:t>
      </w:r>
      <w:r w:rsidRPr="00497456">
        <w:rPr>
          <w:rFonts w:hint="eastAsia"/>
          <w:lang w:val="en-US" w:eastAsia="zh-CN"/>
        </w:rPr>
        <w:t>中继段</w:t>
      </w:r>
      <w:r>
        <w:rPr>
          <w:rFonts w:hint="eastAsia"/>
          <w:lang w:val="en-US" w:eastAsia="zh-CN"/>
        </w:rPr>
        <w:t>不同，则应分别计算各</w:t>
      </w:r>
      <w:r w:rsidRPr="00497456">
        <w:rPr>
          <w:rFonts w:hint="eastAsia"/>
          <w:lang w:val="en-US" w:eastAsia="zh-CN"/>
        </w:rPr>
        <w:t>中继段</w:t>
      </w:r>
      <w:r>
        <w:rPr>
          <w:rFonts w:hint="eastAsia"/>
          <w:lang w:val="en-US" w:eastAsia="zh-CN"/>
        </w:rPr>
        <w:t>的频谱资源并计算所有数值之和。</w:t>
      </w:r>
    </w:p>
    <w:p w:rsidR="001A43B2" w:rsidRDefault="001A43B2" w:rsidP="001A43B2">
      <w:pPr>
        <w:pStyle w:val="Heading4"/>
        <w:rPr>
          <w:lang w:val="en-US" w:eastAsia="zh-CN"/>
        </w:rPr>
      </w:pPr>
      <w:r w:rsidRPr="00CB6CBA">
        <w:rPr>
          <w:lang w:val="en-US" w:eastAsia="zh-CN"/>
        </w:rPr>
        <w:t>4.</w:t>
      </w:r>
      <w:r>
        <w:rPr>
          <w:lang w:val="en-US" w:eastAsia="zh-CN"/>
        </w:rPr>
        <w:t>7.7.4</w:t>
      </w:r>
      <w:r w:rsidRPr="00CB6CBA">
        <w:rPr>
          <w:lang w:val="en-US" w:eastAsia="zh-CN"/>
        </w:rPr>
        <w:tab/>
      </w:r>
      <w:r>
        <w:rPr>
          <w:rFonts w:hint="eastAsia"/>
          <w:lang w:val="en-US" w:eastAsia="zh-CN"/>
        </w:rPr>
        <w:t>计算示例</w:t>
      </w:r>
    </w:p>
    <w:p w:rsidR="001A43B2" w:rsidRPr="00CB6CBA" w:rsidRDefault="001A43B2" w:rsidP="001A43B2">
      <w:pPr>
        <w:pStyle w:val="Headingb"/>
        <w:rPr>
          <w:lang w:val="en-US" w:eastAsia="zh-CN"/>
        </w:rPr>
      </w:pPr>
      <w:r w:rsidRPr="00CB6CBA">
        <w:rPr>
          <w:lang w:val="en-US" w:eastAsia="zh-CN"/>
        </w:rPr>
        <w:t>a)</w:t>
      </w:r>
      <w:r w:rsidRPr="00CB6CBA">
        <w:rPr>
          <w:lang w:val="en-US" w:eastAsia="zh-CN"/>
        </w:rPr>
        <w:tab/>
      </w:r>
      <w:r>
        <w:rPr>
          <w:rFonts w:hint="eastAsia"/>
          <w:lang w:val="en-US" w:eastAsia="zh-CN"/>
        </w:rPr>
        <w:t>导入参数</w:t>
      </w:r>
    </w:p>
    <w:p w:rsidR="001A43B2" w:rsidRPr="00BF215F" w:rsidRDefault="001A43B2" w:rsidP="00AA425B">
      <w:pPr>
        <w:spacing w:line="360" w:lineRule="atLeast"/>
        <w:ind w:firstLineChars="200" w:firstLine="480"/>
        <w:rPr>
          <w:lang w:val="en-US" w:eastAsia="zh-CN"/>
        </w:rPr>
      </w:pPr>
      <w:r>
        <w:rPr>
          <w:rFonts w:hint="eastAsia"/>
          <w:lang w:val="en-US" w:eastAsia="zh-CN"/>
        </w:rPr>
        <w:t>我们来计算一条无线电</w:t>
      </w:r>
      <w:r w:rsidRPr="001F0E77">
        <w:rPr>
          <w:rFonts w:hint="eastAsia"/>
          <w:lang w:val="en-US" w:eastAsia="zh-CN"/>
        </w:rPr>
        <w:t>中继链路</w:t>
      </w:r>
      <w:r>
        <w:rPr>
          <w:rFonts w:hint="eastAsia"/>
          <w:lang w:val="en-US" w:eastAsia="zh-CN"/>
        </w:rPr>
        <w:t>的中继段在</w:t>
      </w:r>
      <w:r>
        <w:rPr>
          <w:lang w:val="en-US" w:eastAsia="zh-CN"/>
        </w:rPr>
        <w:t>2 GHz</w:t>
      </w:r>
      <w:r>
        <w:rPr>
          <w:rFonts w:hint="eastAsia"/>
          <w:lang w:val="en-US" w:eastAsia="zh-CN"/>
        </w:rPr>
        <w:t>频段内所用频谱资源。中继段长</w:t>
      </w:r>
      <w:r w:rsidRPr="00CB6CBA">
        <w:rPr>
          <w:lang w:val="en-US" w:eastAsia="zh-CN"/>
        </w:rPr>
        <w:t>45 km</w:t>
      </w:r>
      <w:r>
        <w:rPr>
          <w:rFonts w:hint="eastAsia"/>
          <w:lang w:val="en-US" w:eastAsia="zh-CN"/>
        </w:rPr>
        <w:t>，两台电台的天线</w:t>
      </w:r>
      <w:r w:rsidRPr="00BF215F">
        <w:rPr>
          <w:lang w:val="en-US" w:eastAsia="zh-CN"/>
        </w:rPr>
        <w:t xml:space="preserve"> </w:t>
      </w:r>
      <w:r w:rsidRPr="00BF215F">
        <w:rPr>
          <w:rFonts w:hint="eastAsia"/>
          <w:lang w:val="en-US" w:eastAsia="zh-CN"/>
        </w:rPr>
        <w:t>射束宽度</w:t>
      </w:r>
      <w:r>
        <w:rPr>
          <w:rFonts w:hint="eastAsia"/>
          <w:lang w:val="en-US" w:eastAsia="zh-CN"/>
        </w:rPr>
        <w:t>均为</w:t>
      </w:r>
      <w:r w:rsidRPr="00CB6CBA">
        <w:rPr>
          <w:lang w:val="en-US" w:eastAsia="zh-CN"/>
        </w:rPr>
        <w:t>1.5</w:t>
      </w:r>
      <w:r w:rsidRPr="00CB6CBA">
        <w:rPr>
          <w:szCs w:val="24"/>
          <w:lang w:val="en-US"/>
        </w:rPr>
        <w:sym w:font="Symbol" w:char="F0B0"/>
      </w:r>
      <w:r w:rsidR="00117E79">
        <w:rPr>
          <w:rFonts w:hint="eastAsia"/>
          <w:lang w:val="en-US" w:eastAsia="zh-CN"/>
        </w:rPr>
        <w:t>(</w:t>
      </w:r>
      <w:r>
        <w:rPr>
          <w:rFonts w:hint="eastAsia"/>
          <w:lang w:val="en-US" w:eastAsia="zh-CN"/>
        </w:rPr>
        <w:t>对应</w:t>
      </w:r>
      <w:r w:rsidRPr="00CB6CBA">
        <w:rPr>
          <w:lang w:val="en-US" w:eastAsia="zh-CN"/>
        </w:rPr>
        <w:t xml:space="preserve"> </w:t>
      </w:r>
      <w:r w:rsidRPr="00CB6CBA">
        <w:rPr>
          <w:position w:val="-6"/>
          <w:lang w:val="en-US"/>
        </w:rPr>
        <w:object w:dxaOrig="440" w:dyaOrig="279">
          <v:shape id="_x0000_i1073" type="#_x0000_t75" style="width:22.5pt;height:12.75pt" o:ole="" fillcolor="window">
            <v:imagedata r:id="rId105" o:title=""/>
          </v:shape>
          <o:OLEObject Type="Embed" ProgID="Equation.3" ShapeID="_x0000_i1073" DrawAspect="Content" ObjectID="_1385303872" r:id="rId106"/>
        </w:object>
      </w:r>
      <w:r w:rsidRPr="00CB6CBA">
        <w:rPr>
          <w:lang w:val="en-US" w:eastAsia="zh-CN"/>
        </w:rPr>
        <w:t xml:space="preserve"> 40 dB</w:t>
      </w:r>
      <w:r w:rsidR="00117E79">
        <w:rPr>
          <w:rFonts w:hint="eastAsia"/>
          <w:lang w:val="en-US" w:eastAsia="zh-CN"/>
        </w:rPr>
        <w:t>)</w:t>
      </w:r>
      <w:r>
        <w:rPr>
          <w:rFonts w:hint="eastAsia"/>
          <w:lang w:val="en-US" w:eastAsia="zh-CN"/>
        </w:rPr>
        <w:t>。此中断段在表</w:t>
      </w:r>
      <w:r>
        <w:rPr>
          <w:lang w:val="en-US" w:eastAsia="zh-CN"/>
        </w:rPr>
        <w:t>1</w:t>
      </w:r>
      <w:r>
        <w:rPr>
          <w:rFonts w:hint="eastAsia"/>
          <w:lang w:val="en-US" w:eastAsia="zh-CN"/>
        </w:rPr>
        <w:t>中分类</w:t>
      </w:r>
      <w:r>
        <w:rPr>
          <w:lang w:val="en-US" w:eastAsia="zh-CN"/>
        </w:rPr>
        <w:t>0.4</w:t>
      </w:r>
      <w:r>
        <w:rPr>
          <w:rFonts w:hint="eastAsia"/>
          <w:lang w:val="en-US" w:eastAsia="zh-CN"/>
        </w:rPr>
        <w:t>的分区内，两个方向上都有</w:t>
      </w:r>
      <w:r>
        <w:rPr>
          <w:lang w:val="en-US" w:eastAsia="zh-CN"/>
        </w:rPr>
        <w:t>960</w:t>
      </w:r>
      <w:r>
        <w:rPr>
          <w:rFonts w:hint="eastAsia"/>
          <w:lang w:val="en-US" w:eastAsia="zh-CN"/>
        </w:rPr>
        <w:t>条电话信道，其参数与</w:t>
      </w:r>
      <w:r w:rsidRPr="00CB6CBA">
        <w:rPr>
          <w:lang w:val="en-US" w:eastAsia="zh-CN"/>
        </w:rPr>
        <w:t>ITU</w:t>
      </w:r>
      <w:r w:rsidR="00B71925">
        <w:rPr>
          <w:rFonts w:hint="eastAsia"/>
          <w:lang w:val="en-US" w:eastAsia="zh-CN"/>
        </w:rPr>
        <w:t>-</w:t>
      </w:r>
      <w:r w:rsidRPr="00CB6CBA">
        <w:rPr>
          <w:lang w:val="en-US" w:eastAsia="zh-CN"/>
        </w:rPr>
        <w:t>R</w:t>
      </w:r>
      <w:r>
        <w:rPr>
          <w:lang w:val="en-US" w:eastAsia="zh-CN"/>
        </w:rPr>
        <w:t> </w:t>
      </w:r>
      <w:r w:rsidRPr="00CB6CBA">
        <w:rPr>
          <w:lang w:val="en-US" w:eastAsia="zh-CN"/>
        </w:rPr>
        <w:t>SM.1138-2</w:t>
      </w:r>
      <w:r w:rsidR="00B71925">
        <w:rPr>
          <w:rFonts w:hint="eastAsia"/>
          <w:lang w:val="en-US" w:eastAsia="zh-CN"/>
        </w:rPr>
        <w:t>建议书</w:t>
      </w:r>
      <w:r>
        <w:rPr>
          <w:rFonts w:hint="eastAsia"/>
          <w:lang w:val="en-US" w:eastAsia="zh-CN"/>
        </w:rPr>
        <w:t>“</w:t>
      </w:r>
      <w:r w:rsidRPr="00BF215F">
        <w:rPr>
          <w:rFonts w:hint="eastAsia"/>
          <w:lang w:val="en-US" w:eastAsia="zh-CN"/>
        </w:rPr>
        <w:t>调频</w:t>
      </w:r>
      <w:r>
        <w:rPr>
          <w:rFonts w:hint="eastAsia"/>
          <w:lang w:val="en-US" w:eastAsia="zh-CN"/>
        </w:rPr>
        <w:t>”第</w:t>
      </w:r>
      <w:r>
        <w:rPr>
          <w:lang w:val="en-US" w:eastAsia="zh-CN"/>
        </w:rPr>
        <w:t>5</w:t>
      </w:r>
      <w:r>
        <w:rPr>
          <w:rFonts w:hint="eastAsia"/>
          <w:lang w:val="en-US" w:eastAsia="zh-CN"/>
        </w:rPr>
        <w:t>节“复合发射”中的一致，无线电</w:t>
      </w:r>
      <w:r w:rsidRPr="001F0E77">
        <w:rPr>
          <w:rFonts w:hint="eastAsia"/>
          <w:lang w:val="en-US" w:eastAsia="zh-CN"/>
        </w:rPr>
        <w:t>中继链路</w:t>
      </w:r>
      <w:r>
        <w:rPr>
          <w:rFonts w:hint="eastAsia"/>
          <w:lang w:val="en-US" w:eastAsia="zh-CN"/>
        </w:rPr>
        <w:t>有</w:t>
      </w:r>
      <w:r>
        <w:rPr>
          <w:lang w:val="en-US" w:eastAsia="zh-CN"/>
        </w:rPr>
        <w:t>960</w:t>
      </w:r>
      <w:r>
        <w:rPr>
          <w:rFonts w:hint="eastAsia"/>
          <w:lang w:val="en-US" w:eastAsia="zh-CN"/>
        </w:rPr>
        <w:t>条信道。</w:t>
      </w:r>
    </w:p>
    <w:p w:rsidR="001A43B2" w:rsidRPr="00CB6CBA" w:rsidRDefault="001A43B2" w:rsidP="001A43B2">
      <w:pPr>
        <w:pStyle w:val="Headingb"/>
        <w:rPr>
          <w:lang w:val="en-US" w:eastAsia="zh-CN"/>
        </w:rPr>
      </w:pPr>
      <w:r w:rsidRPr="00CB6CBA">
        <w:rPr>
          <w:lang w:val="en-US" w:eastAsia="zh-CN"/>
        </w:rPr>
        <w:t>b)</w:t>
      </w:r>
      <w:r w:rsidRPr="00CB6CBA">
        <w:rPr>
          <w:lang w:val="en-US" w:eastAsia="zh-CN"/>
        </w:rPr>
        <w:tab/>
      </w:r>
      <w:r>
        <w:rPr>
          <w:rFonts w:hint="eastAsia"/>
          <w:lang w:val="en-US" w:eastAsia="zh-CN"/>
        </w:rPr>
        <w:t>所用时间与频率资源</w:t>
      </w:r>
    </w:p>
    <w:p w:rsidR="001A43B2" w:rsidRDefault="001A43B2" w:rsidP="00596874">
      <w:pPr>
        <w:ind w:firstLineChars="200" w:firstLine="480"/>
        <w:rPr>
          <w:lang w:val="en-US" w:eastAsia="zh-CN"/>
        </w:rPr>
      </w:pPr>
      <w:r>
        <w:rPr>
          <w:rFonts w:hint="eastAsia"/>
          <w:lang w:val="en-US" w:eastAsia="zh-CN"/>
        </w:rPr>
        <w:t>假设无线电中继链路采用连续工作模式，通过公式</w:t>
      </w:r>
      <w:r w:rsidR="00117E79">
        <w:rPr>
          <w:rFonts w:hint="eastAsia"/>
          <w:lang w:val="en-US" w:eastAsia="zh-CN"/>
        </w:rPr>
        <w:t>(</w:t>
      </w:r>
      <w:r>
        <w:rPr>
          <w:lang w:val="en-US" w:eastAsia="zh-CN"/>
        </w:rPr>
        <w:t>21</w:t>
      </w:r>
      <w:r w:rsidR="00117E79">
        <w:rPr>
          <w:rFonts w:hint="eastAsia"/>
          <w:lang w:val="en-US" w:eastAsia="zh-CN"/>
        </w:rPr>
        <w:t>)</w:t>
      </w:r>
      <w:r>
        <w:rPr>
          <w:rFonts w:hint="eastAsia"/>
          <w:lang w:val="en-US" w:eastAsia="zh-CN"/>
        </w:rPr>
        <w:t>，可得出：</w:t>
      </w:r>
    </w:p>
    <w:p w:rsidR="001A43B2" w:rsidRDefault="001A43B2" w:rsidP="001A43B2">
      <w:pPr>
        <w:pStyle w:val="Blanc"/>
        <w:rPr>
          <w:lang w:eastAsia="zh-CN"/>
        </w:rPr>
      </w:pP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T</w:t>
      </w:r>
      <w:r w:rsidRPr="00CB6CBA">
        <w:rPr>
          <w:lang w:val="en-US" w:eastAsia="zh-CN"/>
        </w:rPr>
        <w:t xml:space="preserve"> </w:t>
      </w:r>
      <w:r>
        <w:rPr>
          <w:lang w:val="en-US" w:eastAsia="zh-CN"/>
        </w:rPr>
        <w:t>=</w:t>
      </w:r>
      <w:r w:rsidRPr="00CB6CBA">
        <w:rPr>
          <w:lang w:val="en-US" w:eastAsia="zh-CN"/>
        </w:rPr>
        <w:t xml:space="preserve"> 24/24 </w:t>
      </w:r>
      <w:r w:rsidR="00117E79">
        <w:rPr>
          <w:rFonts w:hint="eastAsia"/>
          <w:lang w:val="en-US" w:eastAsia="zh-CN"/>
        </w:rPr>
        <w:t>(</w:t>
      </w:r>
      <w:r>
        <w:rPr>
          <w:rFonts w:hint="eastAsia"/>
          <w:lang w:val="en-US" w:eastAsia="zh-CN"/>
        </w:rPr>
        <w:t>每天</w:t>
      </w:r>
      <w:r w:rsidR="00117E79">
        <w:rPr>
          <w:rFonts w:hint="eastAsia"/>
          <w:lang w:val="en-US" w:eastAsia="zh-CN"/>
        </w:rPr>
        <w:t>)</w:t>
      </w:r>
      <w:r w:rsidR="0013677E">
        <w:rPr>
          <w:rFonts w:hint="eastAsia"/>
          <w:lang w:val="en-US" w:eastAsia="zh-CN"/>
        </w:rPr>
        <w:t xml:space="preserve"> </w:t>
      </w:r>
      <w:r>
        <w:rPr>
          <w:lang w:val="en-US" w:eastAsia="zh-CN"/>
        </w:rPr>
        <w:t>=</w:t>
      </w:r>
      <w:r w:rsidRPr="00CB6CBA">
        <w:rPr>
          <w:lang w:val="en-US" w:eastAsia="zh-CN"/>
        </w:rPr>
        <w:t xml:space="preserve"> </w:t>
      </w:r>
      <w:r>
        <w:rPr>
          <w:lang w:val="en-US" w:eastAsia="zh-CN"/>
        </w:rPr>
        <w:t>1</w:t>
      </w:r>
      <w:r>
        <w:rPr>
          <w:rFonts w:hint="eastAsia"/>
          <w:lang w:val="en-US" w:eastAsia="zh-CN"/>
        </w:rPr>
        <w:t>年</w:t>
      </w:r>
    </w:p>
    <w:p w:rsidR="001A43B2" w:rsidRDefault="001A43B2" w:rsidP="001A43B2">
      <w:pPr>
        <w:pStyle w:val="Blanc"/>
        <w:rPr>
          <w:lang w:eastAsia="zh-CN"/>
        </w:rPr>
      </w:pPr>
    </w:p>
    <w:p w:rsidR="001A43B2" w:rsidRDefault="001A43B2" w:rsidP="00AA425B">
      <w:pPr>
        <w:spacing w:line="360" w:lineRule="atLeast"/>
        <w:ind w:firstLineChars="200" w:firstLine="480"/>
        <w:rPr>
          <w:lang w:val="en-US" w:eastAsia="zh-CN"/>
        </w:rPr>
      </w:pPr>
      <w:r>
        <w:rPr>
          <w:rFonts w:hint="eastAsia"/>
          <w:lang w:val="en-US" w:eastAsia="zh-CN"/>
        </w:rPr>
        <w:t>根据</w:t>
      </w:r>
      <w:r w:rsidR="00B71925">
        <w:rPr>
          <w:lang w:val="en-US" w:eastAsia="zh-CN"/>
        </w:rPr>
        <w:t>ITU</w:t>
      </w:r>
      <w:r w:rsidR="00B71925">
        <w:rPr>
          <w:rFonts w:hint="eastAsia"/>
          <w:lang w:val="en-US" w:eastAsia="zh-CN"/>
        </w:rPr>
        <w:t>-</w:t>
      </w:r>
      <w:r w:rsidRPr="00CB6CBA">
        <w:rPr>
          <w:lang w:val="en-US" w:eastAsia="zh-CN"/>
        </w:rPr>
        <w:t>R SM.1138-2</w:t>
      </w:r>
      <w:r w:rsidR="00B71925">
        <w:rPr>
          <w:rFonts w:hint="eastAsia"/>
          <w:lang w:val="en-US" w:eastAsia="zh-CN"/>
        </w:rPr>
        <w:t>建议书</w:t>
      </w:r>
      <w:r>
        <w:rPr>
          <w:rFonts w:hint="eastAsia"/>
          <w:lang w:val="en-US" w:eastAsia="zh-CN"/>
        </w:rPr>
        <w:t>上述章节中的数据，</w:t>
      </w:r>
      <w:r w:rsidRPr="00CB6CBA">
        <w:rPr>
          <w:i/>
          <w:lang w:val="en-US" w:eastAsia="zh-CN"/>
        </w:rPr>
        <w:t>B</w:t>
      </w:r>
      <w:r w:rsidRPr="00CB6CBA">
        <w:rPr>
          <w:i/>
          <w:vertAlign w:val="subscript"/>
          <w:lang w:val="en-US" w:eastAsia="zh-CN"/>
        </w:rPr>
        <w:t>n</w:t>
      </w:r>
      <w:r w:rsidRPr="00CB6CBA">
        <w:rPr>
          <w:lang w:val="en-US" w:eastAsia="zh-CN"/>
        </w:rPr>
        <w:t xml:space="preserve"> = 16.32 MHz</w:t>
      </w:r>
      <w:r w:rsidR="00117E79">
        <w:rPr>
          <w:rFonts w:hint="eastAsia"/>
          <w:lang w:val="en-US" w:eastAsia="zh-CN"/>
        </w:rPr>
        <w:t>(</w:t>
      </w:r>
      <w:r>
        <w:rPr>
          <w:rFonts w:hint="eastAsia"/>
          <w:lang w:val="en-US" w:eastAsia="zh-CN"/>
        </w:rPr>
        <w:t>在两个发射方向上</w:t>
      </w:r>
      <w:r w:rsidR="00117E79">
        <w:rPr>
          <w:rFonts w:hint="eastAsia"/>
          <w:lang w:val="en-US" w:eastAsia="zh-CN"/>
        </w:rPr>
        <w:t>)</w:t>
      </w:r>
      <w:r>
        <w:rPr>
          <w:rFonts w:hint="eastAsia"/>
          <w:lang w:val="en-US" w:eastAsia="zh-CN"/>
        </w:rPr>
        <w:t>。因此，代入公式</w:t>
      </w:r>
      <w:r w:rsidR="00117E79">
        <w:rPr>
          <w:rFonts w:hint="eastAsia"/>
          <w:lang w:val="en-US" w:eastAsia="zh-CN"/>
        </w:rPr>
        <w:t>(</w:t>
      </w:r>
      <w:r>
        <w:rPr>
          <w:lang w:val="en-US" w:eastAsia="zh-CN"/>
        </w:rPr>
        <w:t>24</w:t>
      </w:r>
      <w:r w:rsidR="00117E79">
        <w:rPr>
          <w:rFonts w:hint="eastAsia"/>
          <w:lang w:val="en-US" w:eastAsia="zh-CN"/>
        </w:rPr>
        <w:t>)</w:t>
      </w:r>
      <w:r>
        <w:rPr>
          <w:rFonts w:hint="eastAsia"/>
          <w:lang w:val="en-US" w:eastAsia="zh-CN"/>
        </w:rPr>
        <w:t>，可计算出所用的总频率资源为：</w:t>
      </w:r>
    </w:p>
    <w:p w:rsidR="001A43B2" w:rsidRDefault="001A43B2" w:rsidP="001A43B2">
      <w:pPr>
        <w:pStyle w:val="Blanc"/>
        <w:rPr>
          <w:lang w:eastAsia="zh-CN"/>
        </w:rPr>
      </w:pPr>
    </w:p>
    <w:p w:rsidR="001A43B2" w:rsidRPr="00CB6CBA" w:rsidRDefault="001A43B2" w:rsidP="001A43B2">
      <w:pPr>
        <w:pStyle w:val="Equation"/>
        <w:rPr>
          <w:lang w:val="en-US" w:eastAsia="zh-CN"/>
        </w:rPr>
      </w:pPr>
      <w:r>
        <w:rPr>
          <w:i/>
          <w:lang w:val="en-US" w:eastAsia="zh-CN"/>
        </w:rPr>
        <w:tab/>
      </w:r>
      <w:r>
        <w:rPr>
          <w:i/>
          <w:lang w:val="en-US" w:eastAsia="zh-CN"/>
        </w:rPr>
        <w:tab/>
      </w:r>
      <w:r w:rsidRPr="00CB6CBA">
        <w:rPr>
          <w:i/>
          <w:lang w:val="en-US" w:eastAsia="zh-CN"/>
        </w:rPr>
        <w:t>F</w:t>
      </w:r>
      <w:r w:rsidRPr="00CB6CBA">
        <w:rPr>
          <w:lang w:val="en-US" w:eastAsia="zh-CN"/>
        </w:rPr>
        <w:t xml:space="preserve"> </w:t>
      </w:r>
      <w:r>
        <w:rPr>
          <w:lang w:val="en-US" w:eastAsia="zh-CN"/>
        </w:rPr>
        <w:t>=</w:t>
      </w:r>
      <w:r w:rsidRPr="00CB6CBA">
        <w:rPr>
          <w:lang w:val="en-US" w:eastAsia="zh-CN"/>
        </w:rPr>
        <w:t xml:space="preserve"> 2 </w:t>
      </w:r>
      <w:r>
        <w:rPr>
          <w:lang w:val="en-US" w:eastAsia="zh-CN"/>
        </w:rPr>
        <w:t>×</w:t>
      </w:r>
      <w:r w:rsidRPr="00CB6CBA">
        <w:rPr>
          <w:lang w:val="en-US" w:eastAsia="zh-CN"/>
        </w:rPr>
        <w:t xml:space="preserve"> 16.3 </w:t>
      </w:r>
      <w:r>
        <w:rPr>
          <w:lang w:val="en-US" w:eastAsia="zh-CN"/>
        </w:rPr>
        <w:t>=</w:t>
      </w:r>
      <w:r w:rsidRPr="00CB6CBA">
        <w:rPr>
          <w:lang w:val="en-US" w:eastAsia="zh-CN"/>
        </w:rPr>
        <w:t xml:space="preserve"> 32.6 MHz</w:t>
      </w:r>
    </w:p>
    <w:p w:rsidR="001A43B2" w:rsidRDefault="001A43B2" w:rsidP="001A43B2">
      <w:pPr>
        <w:pStyle w:val="Blanc"/>
        <w:rPr>
          <w:lang w:eastAsia="zh-CN"/>
        </w:rPr>
      </w:pPr>
    </w:p>
    <w:p w:rsidR="001A43B2" w:rsidRPr="00CB6CBA" w:rsidRDefault="001A43B2" w:rsidP="001A43B2">
      <w:pPr>
        <w:pStyle w:val="Headingb"/>
        <w:rPr>
          <w:lang w:val="en-US" w:eastAsia="zh-CN"/>
        </w:rPr>
      </w:pPr>
      <w:r w:rsidRPr="00CB6CBA">
        <w:rPr>
          <w:lang w:val="en-US" w:eastAsia="zh-CN"/>
        </w:rPr>
        <w:t>c)</w:t>
      </w:r>
      <w:r w:rsidRPr="00CB6CBA">
        <w:rPr>
          <w:lang w:val="en-US" w:eastAsia="zh-CN"/>
        </w:rPr>
        <w:tab/>
      </w:r>
      <w:r>
        <w:rPr>
          <w:rFonts w:hint="eastAsia"/>
          <w:lang w:val="en-US" w:eastAsia="zh-CN"/>
        </w:rPr>
        <w:t>所用国土资源</w:t>
      </w:r>
    </w:p>
    <w:p w:rsidR="001A43B2" w:rsidRDefault="001A43B2" w:rsidP="00596874">
      <w:pPr>
        <w:ind w:firstLineChars="200" w:firstLine="480"/>
        <w:rPr>
          <w:lang w:val="en-US" w:eastAsia="zh-CN"/>
        </w:rPr>
      </w:pPr>
      <w:r>
        <w:rPr>
          <w:rFonts w:hint="eastAsia"/>
          <w:lang w:val="en-US" w:eastAsia="zh-CN"/>
        </w:rPr>
        <w:t>将第</w:t>
      </w:r>
      <w:r w:rsidRPr="00CB6CBA">
        <w:rPr>
          <w:lang w:val="en-US" w:eastAsia="zh-CN"/>
        </w:rPr>
        <w:t>1.4.2.1</w:t>
      </w:r>
      <w:r w:rsidR="00765DAC">
        <w:rPr>
          <w:rFonts w:hint="eastAsia"/>
          <w:lang w:val="en-US" w:eastAsia="zh-CN"/>
        </w:rPr>
        <w:t>节的相关</w:t>
      </w:r>
      <w:r>
        <w:rPr>
          <w:rFonts w:hint="eastAsia"/>
          <w:lang w:val="en-US" w:eastAsia="zh-CN"/>
        </w:rPr>
        <w:t>代入公式</w:t>
      </w:r>
      <w:r w:rsidR="00117E79">
        <w:rPr>
          <w:rFonts w:hint="eastAsia"/>
          <w:lang w:val="en-US" w:eastAsia="zh-CN"/>
        </w:rPr>
        <w:t>(</w:t>
      </w:r>
      <w:r>
        <w:rPr>
          <w:lang w:val="en-US" w:eastAsia="zh-CN"/>
        </w:rPr>
        <w:t>50</w:t>
      </w:r>
      <w:r w:rsidR="00117E79">
        <w:rPr>
          <w:rFonts w:hint="eastAsia"/>
          <w:lang w:val="en-US" w:eastAsia="zh-CN"/>
        </w:rPr>
        <w:t>)</w:t>
      </w:r>
      <w:r>
        <w:rPr>
          <w:rFonts w:hint="eastAsia"/>
          <w:lang w:val="en-US" w:eastAsia="zh-CN"/>
        </w:rPr>
        <w:t>，可得：</w:t>
      </w:r>
    </w:p>
    <w:p w:rsidR="001A43B2" w:rsidRDefault="001A43B2" w:rsidP="001A43B2">
      <w:pPr>
        <w:pStyle w:val="Blanc"/>
        <w:rPr>
          <w:lang w:eastAsia="zh-CN"/>
        </w:rPr>
      </w:pPr>
    </w:p>
    <w:p w:rsidR="001A43B2" w:rsidRPr="00CB6CBA" w:rsidRDefault="001A43B2" w:rsidP="001A43B2">
      <w:pPr>
        <w:pStyle w:val="Equation"/>
        <w:rPr>
          <w:lang w:val="en-US" w:eastAsia="zh-CN"/>
        </w:rPr>
      </w:pPr>
      <w:r>
        <w:rPr>
          <w:i/>
          <w:iCs/>
          <w:lang w:val="en-US" w:eastAsia="zh-CN"/>
        </w:rPr>
        <w:tab/>
      </w:r>
      <w:r>
        <w:rPr>
          <w:i/>
          <w:iCs/>
          <w:lang w:val="en-US" w:eastAsia="zh-CN"/>
        </w:rPr>
        <w:tab/>
      </w:r>
      <w:r w:rsidRPr="00CB6CBA">
        <w:rPr>
          <w:i/>
          <w:iCs/>
          <w:lang w:val="en-US" w:eastAsia="zh-CN"/>
        </w:rPr>
        <w:t>s</w:t>
      </w:r>
      <w:r w:rsidRPr="00CB6CBA">
        <w:rPr>
          <w:i/>
          <w:iCs/>
          <w:vertAlign w:val="subscript"/>
          <w:lang w:val="en-US" w:eastAsia="zh-CN"/>
        </w:rPr>
        <w:t>o</w:t>
      </w:r>
      <w:r w:rsidRPr="00CB6CBA">
        <w:rPr>
          <w:lang w:val="en-US" w:eastAsia="zh-CN"/>
        </w:rPr>
        <w:t xml:space="preserve"> </w:t>
      </w:r>
      <w:r>
        <w:rPr>
          <w:lang w:val="en-US" w:eastAsia="zh-CN"/>
        </w:rPr>
        <w:t>=</w:t>
      </w:r>
      <w:r w:rsidRPr="00CB6CBA">
        <w:rPr>
          <w:lang w:val="en-US" w:eastAsia="zh-CN"/>
        </w:rPr>
        <w:t xml:space="preserve"> (1.5/180) </w:t>
      </w:r>
      <w:r>
        <w:rPr>
          <w:lang w:val="en-US" w:eastAsia="zh-CN"/>
        </w:rPr>
        <w:t>×</w:t>
      </w:r>
      <w:r w:rsidRPr="00CB6CBA">
        <w:rPr>
          <w:lang w:val="en-US" w:eastAsia="zh-CN"/>
        </w:rPr>
        <w:t> 3.14 </w:t>
      </w:r>
      <w:r>
        <w:rPr>
          <w:lang w:val="en-US" w:eastAsia="zh-CN"/>
        </w:rPr>
        <w:t>×</w:t>
      </w:r>
      <w:r w:rsidRPr="00CB6CBA">
        <w:rPr>
          <w:lang w:val="en-US" w:eastAsia="zh-CN"/>
        </w:rPr>
        <w:t> 45</w:t>
      </w:r>
      <w:r w:rsidRPr="00CB6CBA">
        <w:rPr>
          <w:vertAlign w:val="superscript"/>
          <w:lang w:val="en-US" w:eastAsia="zh-CN"/>
        </w:rPr>
        <w:t>2</w:t>
      </w:r>
      <w:r w:rsidRPr="00CB6CBA">
        <w:rPr>
          <w:lang w:val="en-US" w:eastAsia="zh-CN"/>
        </w:rPr>
        <w:t xml:space="preserve"> </w:t>
      </w:r>
      <w:r>
        <w:rPr>
          <w:lang w:val="en-US" w:eastAsia="zh-CN"/>
        </w:rPr>
        <w:t>=</w:t>
      </w:r>
      <w:r w:rsidRPr="00CB6CBA">
        <w:rPr>
          <w:lang w:val="en-US" w:eastAsia="zh-CN"/>
        </w:rPr>
        <w:t xml:space="preserve"> 53 km</w:t>
      </w:r>
      <w:r w:rsidRPr="00CB6CBA">
        <w:rPr>
          <w:vertAlign w:val="superscript"/>
          <w:lang w:val="en-US" w:eastAsia="zh-CN"/>
        </w:rPr>
        <w:t>2</w:t>
      </w:r>
    </w:p>
    <w:p w:rsidR="001A43B2" w:rsidRDefault="001A43B2" w:rsidP="00596874">
      <w:pPr>
        <w:keepNext/>
        <w:keepLines/>
        <w:ind w:firstLineChars="200" w:firstLine="480"/>
        <w:rPr>
          <w:lang w:val="en-US" w:eastAsia="zh-CN"/>
        </w:rPr>
      </w:pPr>
      <w:r>
        <w:rPr>
          <w:rFonts w:hint="eastAsia"/>
          <w:lang w:val="en-US" w:eastAsia="zh-CN"/>
        </w:rPr>
        <w:t>使用公式</w:t>
      </w:r>
      <w:r w:rsidR="00117E79">
        <w:rPr>
          <w:rFonts w:hint="eastAsia"/>
          <w:lang w:val="en-US" w:eastAsia="zh-CN"/>
        </w:rPr>
        <w:t>(</w:t>
      </w:r>
      <w:r>
        <w:rPr>
          <w:lang w:val="en-US" w:eastAsia="zh-CN"/>
        </w:rPr>
        <w:t>22</w:t>
      </w:r>
      <w:r w:rsidR="00117E79">
        <w:rPr>
          <w:rFonts w:hint="eastAsia"/>
          <w:lang w:val="en-US" w:eastAsia="zh-CN"/>
        </w:rPr>
        <w:t>)</w:t>
      </w:r>
      <w:r>
        <w:rPr>
          <w:rFonts w:hint="eastAsia"/>
          <w:lang w:val="en-US" w:eastAsia="zh-CN"/>
        </w:rPr>
        <w:t>，考虑到区域类别，可得：</w:t>
      </w:r>
    </w:p>
    <w:p w:rsidR="001A43B2" w:rsidRDefault="001A43B2" w:rsidP="001A43B2">
      <w:pPr>
        <w:pStyle w:val="Blanc"/>
        <w:rPr>
          <w:lang w:eastAsia="zh-CN"/>
        </w:rPr>
      </w:pPr>
    </w:p>
    <w:p w:rsidR="001A43B2" w:rsidRPr="00CB6CBA" w:rsidRDefault="001A43B2" w:rsidP="001A43B2">
      <w:pPr>
        <w:pStyle w:val="Equation"/>
        <w:rPr>
          <w:lang w:val="en-US" w:eastAsia="zh-CN"/>
        </w:rPr>
      </w:pPr>
      <w:r>
        <w:rPr>
          <w:i/>
          <w:iCs/>
          <w:lang w:val="en-US" w:eastAsia="zh-CN"/>
        </w:rPr>
        <w:tab/>
      </w:r>
      <w:r>
        <w:rPr>
          <w:i/>
          <w:iCs/>
          <w:lang w:val="en-US" w:eastAsia="zh-CN"/>
        </w:rPr>
        <w:tab/>
      </w:r>
      <w:r w:rsidRPr="00CB6CBA">
        <w:rPr>
          <w:i/>
          <w:iCs/>
          <w:lang w:val="en-US" w:eastAsia="zh-CN"/>
        </w:rPr>
        <w:t>S</w:t>
      </w:r>
      <w:r w:rsidRPr="00CB6CBA">
        <w:rPr>
          <w:lang w:val="en-US" w:eastAsia="zh-CN"/>
        </w:rPr>
        <w:t xml:space="preserve"> </w:t>
      </w:r>
      <w:r>
        <w:rPr>
          <w:lang w:val="en-US" w:eastAsia="zh-CN"/>
        </w:rPr>
        <w:t>=</w:t>
      </w:r>
      <w:r w:rsidRPr="00CB6CBA">
        <w:rPr>
          <w:lang w:val="en-US" w:eastAsia="zh-CN"/>
        </w:rPr>
        <w:t xml:space="preserve"> 0.4 </w:t>
      </w:r>
      <w:r>
        <w:rPr>
          <w:lang w:val="en-US" w:eastAsia="zh-CN"/>
        </w:rPr>
        <w:t>×</w:t>
      </w:r>
      <w:r w:rsidRPr="00CB6CBA">
        <w:rPr>
          <w:lang w:val="en-US" w:eastAsia="zh-CN"/>
        </w:rPr>
        <w:t xml:space="preserve"> 53 </w:t>
      </w:r>
      <w:r>
        <w:rPr>
          <w:lang w:val="en-US" w:eastAsia="zh-CN"/>
        </w:rPr>
        <w:t>=</w:t>
      </w:r>
      <w:r w:rsidRPr="00CB6CBA">
        <w:rPr>
          <w:lang w:val="en-US" w:eastAsia="zh-CN"/>
        </w:rPr>
        <w:t xml:space="preserve"> 21 km</w:t>
      </w:r>
      <w:r w:rsidRPr="00CB6CBA">
        <w:rPr>
          <w:vertAlign w:val="superscript"/>
          <w:lang w:val="en-US" w:eastAsia="zh-CN"/>
        </w:rPr>
        <w:t>2</w:t>
      </w:r>
    </w:p>
    <w:p w:rsidR="001A43B2" w:rsidRDefault="001A43B2" w:rsidP="001A43B2">
      <w:pPr>
        <w:pStyle w:val="Blanc"/>
        <w:rPr>
          <w:lang w:eastAsia="zh-CN"/>
        </w:rPr>
      </w:pPr>
    </w:p>
    <w:p w:rsidR="001A43B2" w:rsidRPr="00CB6CBA" w:rsidRDefault="001A43B2" w:rsidP="001A43B2">
      <w:pPr>
        <w:pStyle w:val="Headingb"/>
        <w:rPr>
          <w:lang w:val="en-US" w:eastAsia="zh-CN"/>
        </w:rPr>
      </w:pPr>
      <w:r w:rsidRPr="00CB6CBA">
        <w:rPr>
          <w:lang w:val="en-US" w:eastAsia="zh-CN"/>
        </w:rPr>
        <w:t>d)</w:t>
      </w:r>
      <w:r w:rsidRPr="00CB6CBA">
        <w:rPr>
          <w:lang w:val="en-US" w:eastAsia="zh-CN"/>
        </w:rPr>
        <w:tab/>
      </w:r>
      <w:r>
        <w:rPr>
          <w:rFonts w:hint="eastAsia"/>
          <w:lang w:val="en-US" w:eastAsia="zh-CN"/>
        </w:rPr>
        <w:t>所用频谱资源</w:t>
      </w:r>
    </w:p>
    <w:p w:rsidR="001A43B2" w:rsidRDefault="001A43B2" w:rsidP="00AA425B">
      <w:pPr>
        <w:spacing w:line="360" w:lineRule="atLeast"/>
        <w:ind w:firstLineChars="200" w:firstLine="480"/>
        <w:rPr>
          <w:lang w:val="en-US" w:eastAsia="zh-CN"/>
        </w:rPr>
      </w:pPr>
      <w:r>
        <w:rPr>
          <w:rFonts w:hint="eastAsia"/>
          <w:lang w:val="en-US" w:eastAsia="zh-CN"/>
        </w:rPr>
        <w:t>将</w:t>
      </w:r>
      <w:r w:rsidRPr="00CB6CBA">
        <w:rPr>
          <w:lang w:val="en-US" w:eastAsia="zh-CN"/>
        </w:rPr>
        <w:t>(b)</w:t>
      </w:r>
      <w:r>
        <w:rPr>
          <w:rFonts w:hint="eastAsia"/>
          <w:lang w:val="en-US" w:eastAsia="zh-CN"/>
        </w:rPr>
        <w:t>和</w:t>
      </w:r>
      <w:r w:rsidRPr="00CB6CBA">
        <w:rPr>
          <w:lang w:val="en-US" w:eastAsia="zh-CN"/>
        </w:rPr>
        <w:t>(c)</w:t>
      </w:r>
      <w:r>
        <w:rPr>
          <w:rFonts w:hint="eastAsia"/>
          <w:lang w:val="en-US" w:eastAsia="zh-CN"/>
        </w:rPr>
        <w:t>中计算的值代入公式</w:t>
      </w:r>
      <w:r w:rsidR="00117E79">
        <w:rPr>
          <w:rFonts w:hint="eastAsia"/>
          <w:lang w:val="en-US" w:eastAsia="zh-CN"/>
        </w:rPr>
        <w:t>(</w:t>
      </w:r>
      <w:r>
        <w:rPr>
          <w:lang w:val="en-US" w:eastAsia="zh-CN"/>
        </w:rPr>
        <w:t>20</w:t>
      </w:r>
      <w:r w:rsidR="00117E79">
        <w:rPr>
          <w:rFonts w:hint="eastAsia"/>
          <w:lang w:val="en-US" w:eastAsia="zh-CN"/>
        </w:rPr>
        <w:t>)</w:t>
      </w:r>
      <w:r>
        <w:rPr>
          <w:rFonts w:hint="eastAsia"/>
          <w:lang w:val="en-US" w:eastAsia="zh-CN"/>
        </w:rPr>
        <w:t>，使用表</w:t>
      </w:r>
      <w:r>
        <w:rPr>
          <w:lang w:val="en-US" w:eastAsia="zh-CN"/>
        </w:rPr>
        <w:t>2</w:t>
      </w:r>
      <w:r>
        <w:rPr>
          <w:rFonts w:hint="eastAsia"/>
          <w:lang w:val="en-US" w:eastAsia="zh-CN"/>
        </w:rPr>
        <w:t>中的加权系数值，并考虑到非</w:t>
      </w:r>
      <w:r w:rsidR="00D61090">
        <w:rPr>
          <w:rFonts w:hint="eastAsia"/>
          <w:lang w:val="en-US" w:eastAsia="zh-CN"/>
        </w:rPr>
        <w:t>共用</w:t>
      </w:r>
      <w:r>
        <w:rPr>
          <w:rFonts w:hint="eastAsia"/>
          <w:lang w:val="en-US" w:eastAsia="zh-CN"/>
        </w:rPr>
        <w:t>情况</w:t>
      </w:r>
      <w:r w:rsidR="00117E79">
        <w:rPr>
          <w:rFonts w:hint="eastAsia"/>
          <w:lang w:val="en-US" w:eastAsia="zh-CN"/>
        </w:rPr>
        <w:t>(</w:t>
      </w:r>
      <w:r>
        <w:rPr>
          <w:lang w:val="en-US"/>
        </w:rPr>
        <w:sym w:font="Symbol" w:char="F062"/>
      </w:r>
      <w:r w:rsidRPr="00CB6CBA">
        <w:rPr>
          <w:lang w:val="en-US" w:eastAsia="zh-CN"/>
        </w:rPr>
        <w:t> </w:t>
      </w:r>
      <w:r>
        <w:rPr>
          <w:lang w:val="en-US" w:eastAsia="zh-CN"/>
        </w:rPr>
        <w:t>=</w:t>
      </w:r>
      <w:r w:rsidRPr="00CB6CBA">
        <w:rPr>
          <w:lang w:val="en-US" w:eastAsia="zh-CN"/>
        </w:rPr>
        <w:t> 1</w:t>
      </w:r>
      <w:r w:rsidR="00117E79">
        <w:rPr>
          <w:rFonts w:hint="eastAsia"/>
          <w:lang w:val="en-US" w:eastAsia="zh-CN"/>
        </w:rPr>
        <w:t>)</w:t>
      </w:r>
      <w:r>
        <w:rPr>
          <w:rFonts w:hint="eastAsia"/>
          <w:lang w:val="en-US" w:eastAsia="zh-CN"/>
        </w:rPr>
        <w:t>，最后可得到：</w:t>
      </w:r>
    </w:p>
    <w:p w:rsidR="001A43B2" w:rsidRDefault="001A43B2" w:rsidP="001A43B2">
      <w:pPr>
        <w:pStyle w:val="Blanc"/>
        <w:rPr>
          <w:lang w:eastAsia="zh-CN"/>
        </w:rPr>
      </w:pPr>
    </w:p>
    <w:p w:rsidR="001A43B2" w:rsidRPr="00CB6CBA" w:rsidRDefault="001A43B2" w:rsidP="001A43B2">
      <w:pPr>
        <w:pStyle w:val="Equation"/>
        <w:rPr>
          <w:lang w:val="en-US" w:eastAsia="zh-CN"/>
        </w:rPr>
      </w:pPr>
      <w:r>
        <w:rPr>
          <w:i/>
          <w:lang w:val="en-US" w:eastAsia="zh-CN"/>
        </w:rPr>
        <w:tab/>
      </w:r>
      <w:r w:rsidRPr="00CB6CBA">
        <w:rPr>
          <w:i/>
          <w:lang w:val="en-US" w:eastAsia="zh-CN"/>
        </w:rPr>
        <w:t>W</w:t>
      </w:r>
      <w:r w:rsidRPr="00CB6CBA">
        <w:rPr>
          <w:lang w:val="en-US" w:eastAsia="zh-CN"/>
        </w:rPr>
        <w:t xml:space="preserve"> </w:t>
      </w:r>
      <w:r>
        <w:rPr>
          <w:lang w:val="en-US" w:eastAsia="zh-CN"/>
        </w:rPr>
        <w:t>=</w:t>
      </w:r>
      <w:r w:rsidRPr="00CB6CBA">
        <w:rPr>
          <w:lang w:val="en-US" w:eastAsia="zh-CN"/>
        </w:rPr>
        <w:t xml:space="preserve"> 0.1 </w:t>
      </w:r>
      <w:r>
        <w:rPr>
          <w:lang w:val="en-US" w:eastAsia="zh-CN"/>
        </w:rPr>
        <w:t>×</w:t>
      </w:r>
      <w:r w:rsidRPr="00CB6CBA">
        <w:rPr>
          <w:lang w:val="en-US" w:eastAsia="zh-CN"/>
        </w:rPr>
        <w:t> 0.1 </w:t>
      </w:r>
      <w:r>
        <w:rPr>
          <w:lang w:val="en-US" w:eastAsia="zh-CN"/>
        </w:rPr>
        <w:t>×</w:t>
      </w:r>
      <w:r w:rsidRPr="00CB6CBA">
        <w:rPr>
          <w:lang w:val="en-US" w:eastAsia="zh-CN"/>
        </w:rPr>
        <w:t> 1 </w:t>
      </w:r>
      <w:r>
        <w:rPr>
          <w:lang w:val="en-US" w:eastAsia="zh-CN"/>
        </w:rPr>
        <w:t>×</w:t>
      </w:r>
      <w:r w:rsidRPr="00CB6CBA">
        <w:rPr>
          <w:lang w:val="en-US" w:eastAsia="zh-CN"/>
        </w:rPr>
        <w:t> 0.2 </w:t>
      </w:r>
      <w:r>
        <w:rPr>
          <w:lang w:val="en-US" w:eastAsia="zh-CN"/>
        </w:rPr>
        <w:t>×</w:t>
      </w:r>
      <w:r w:rsidRPr="00CB6CBA">
        <w:rPr>
          <w:lang w:val="en-US" w:eastAsia="zh-CN"/>
        </w:rPr>
        <w:t> 1 </w:t>
      </w:r>
      <w:r>
        <w:rPr>
          <w:lang w:val="en-US" w:eastAsia="zh-CN"/>
        </w:rPr>
        <w:t>×</w:t>
      </w:r>
      <w:r w:rsidRPr="00CB6CBA">
        <w:rPr>
          <w:lang w:val="en-US" w:eastAsia="zh-CN"/>
        </w:rPr>
        <w:t> 32.6 </w:t>
      </w:r>
      <w:r>
        <w:rPr>
          <w:lang w:val="en-US" w:eastAsia="zh-CN"/>
        </w:rPr>
        <w:t>×</w:t>
      </w:r>
      <w:r w:rsidRPr="00CB6CBA">
        <w:rPr>
          <w:lang w:val="en-US" w:eastAsia="zh-CN"/>
        </w:rPr>
        <w:t> 21 </w:t>
      </w:r>
      <w:r>
        <w:rPr>
          <w:lang w:val="en-US" w:eastAsia="zh-CN"/>
        </w:rPr>
        <w:t>×</w:t>
      </w:r>
      <w:r w:rsidRPr="00CB6CBA">
        <w:rPr>
          <w:lang w:val="en-US" w:eastAsia="zh-CN"/>
        </w:rPr>
        <w:t xml:space="preserve"> 1 </w:t>
      </w:r>
      <w:r>
        <w:rPr>
          <w:lang w:val="en-US" w:eastAsia="zh-CN"/>
        </w:rPr>
        <w:t>=</w:t>
      </w:r>
      <w:r w:rsidRPr="00CB6CBA">
        <w:rPr>
          <w:lang w:val="en-US" w:eastAsia="zh-CN"/>
        </w:rPr>
        <w:t xml:space="preserve"> 1.4         MHz </w:t>
      </w:r>
      <w:r w:rsidRPr="00CB6CBA">
        <w:rPr>
          <w:szCs w:val="24"/>
          <w:lang w:val="en-US"/>
        </w:rPr>
        <w:sym w:font="Symbol" w:char="F0D7"/>
      </w:r>
      <w:r w:rsidRPr="00CB6CBA">
        <w:rPr>
          <w:lang w:val="en-US" w:eastAsia="zh-CN"/>
        </w:rPr>
        <w:t xml:space="preserve"> km</w:t>
      </w:r>
      <w:r w:rsidRPr="00CB6CBA">
        <w:rPr>
          <w:vertAlign w:val="superscript"/>
          <w:lang w:val="en-US" w:eastAsia="zh-CN"/>
        </w:rPr>
        <w:t>2</w:t>
      </w:r>
      <w:r w:rsidRPr="00CB6CBA">
        <w:rPr>
          <w:lang w:val="en-US" w:eastAsia="zh-CN"/>
        </w:rPr>
        <w:t xml:space="preserve"> </w:t>
      </w:r>
      <w:r w:rsidRPr="00CB6CBA">
        <w:rPr>
          <w:szCs w:val="24"/>
          <w:lang w:val="en-US"/>
        </w:rPr>
        <w:sym w:font="Symbol" w:char="F0D7"/>
      </w:r>
      <w:r w:rsidRPr="00CB6CBA">
        <w:rPr>
          <w:lang w:val="en-US" w:eastAsia="zh-CN"/>
        </w:rPr>
        <w:t xml:space="preserve"> </w:t>
      </w:r>
      <w:r>
        <w:rPr>
          <w:lang w:val="en-US" w:eastAsia="zh-CN"/>
        </w:rPr>
        <w:t>1</w:t>
      </w:r>
      <w:r>
        <w:rPr>
          <w:rFonts w:hint="eastAsia"/>
          <w:lang w:val="en-US" w:eastAsia="zh-CN"/>
        </w:rPr>
        <w:t>年</w:t>
      </w:r>
    </w:p>
    <w:p w:rsidR="00AD61D1" w:rsidRDefault="00AD61D1">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227" w:name="_Toc309886533"/>
      <w:r>
        <w:rPr>
          <w:lang w:val="en-US" w:eastAsia="zh-CN"/>
        </w:rPr>
        <w:br w:type="page"/>
      </w:r>
    </w:p>
    <w:p w:rsidR="001A43B2" w:rsidRPr="003E6703" w:rsidRDefault="001A43B2" w:rsidP="001A43B2">
      <w:pPr>
        <w:pStyle w:val="Heading3"/>
        <w:rPr>
          <w:lang w:val="en-US" w:eastAsia="zh-CN"/>
        </w:rPr>
      </w:pPr>
      <w:r w:rsidRPr="00CB6CBA">
        <w:rPr>
          <w:lang w:val="en-US" w:eastAsia="zh-CN"/>
        </w:rPr>
        <w:t>4.</w:t>
      </w:r>
      <w:r>
        <w:rPr>
          <w:lang w:val="en-US" w:eastAsia="zh-CN"/>
        </w:rPr>
        <w:t>7</w:t>
      </w:r>
      <w:r w:rsidRPr="00CB6CBA">
        <w:rPr>
          <w:lang w:val="en-US" w:eastAsia="zh-CN"/>
        </w:rPr>
        <w:t>.8</w:t>
      </w:r>
      <w:r w:rsidRPr="00CB6CBA">
        <w:rPr>
          <w:lang w:val="en-US" w:eastAsia="zh-CN"/>
        </w:rPr>
        <w:tab/>
      </w:r>
      <w:r>
        <w:rPr>
          <w:rFonts w:hint="eastAsia"/>
          <w:lang w:val="en-US" w:eastAsia="zh-CN"/>
        </w:rPr>
        <w:t>卫星通信的</w:t>
      </w:r>
      <w:r w:rsidRPr="003E6703">
        <w:rPr>
          <w:rFonts w:hint="eastAsia"/>
          <w:lang w:val="en-US" w:eastAsia="zh-CN"/>
        </w:rPr>
        <w:t>地</w:t>
      </w:r>
      <w:bookmarkEnd w:id="227"/>
      <w:r w:rsidR="00D743F8">
        <w:rPr>
          <w:rFonts w:hint="eastAsia"/>
          <w:lang w:val="en-US" w:eastAsia="zh-CN"/>
        </w:rPr>
        <w:t>球站</w:t>
      </w:r>
    </w:p>
    <w:p w:rsidR="001A43B2" w:rsidRDefault="001A43B2" w:rsidP="001A43B2">
      <w:pPr>
        <w:pStyle w:val="Heading4"/>
        <w:rPr>
          <w:lang w:val="en-US" w:eastAsia="zh-CN"/>
        </w:rPr>
      </w:pPr>
      <w:r w:rsidRPr="00CB6CBA">
        <w:rPr>
          <w:lang w:val="en-US" w:eastAsia="zh-CN"/>
        </w:rPr>
        <w:t>4.</w:t>
      </w:r>
      <w:r>
        <w:rPr>
          <w:lang w:val="en-US" w:eastAsia="zh-CN"/>
        </w:rPr>
        <w:t>7</w:t>
      </w:r>
      <w:r w:rsidRPr="00CB6CBA">
        <w:rPr>
          <w:lang w:val="en-US" w:eastAsia="zh-CN"/>
        </w:rPr>
        <w:t>.8.1</w:t>
      </w:r>
      <w:r w:rsidRPr="00CB6CBA">
        <w:rPr>
          <w:lang w:val="en-US" w:eastAsia="zh-CN"/>
        </w:rPr>
        <w:tab/>
      </w:r>
      <w:r>
        <w:rPr>
          <w:rFonts w:hint="eastAsia"/>
          <w:lang w:val="en-US" w:eastAsia="zh-CN"/>
        </w:rPr>
        <w:t>计算步骤</w:t>
      </w:r>
    </w:p>
    <w:p w:rsidR="001A43B2" w:rsidRPr="00CB6CBA" w:rsidRDefault="001A43B2" w:rsidP="00AA425B">
      <w:pPr>
        <w:spacing w:line="360" w:lineRule="atLeast"/>
        <w:ind w:firstLineChars="200" w:firstLine="480"/>
        <w:rPr>
          <w:lang w:val="en-US" w:eastAsia="zh-CN"/>
        </w:rPr>
      </w:pPr>
      <w:r>
        <w:rPr>
          <w:rFonts w:hint="eastAsia"/>
          <w:lang w:val="en-US" w:eastAsia="zh-CN"/>
        </w:rPr>
        <w:t>和第</w:t>
      </w:r>
      <w:r w:rsidRPr="00CB6CBA">
        <w:rPr>
          <w:lang w:val="en-US" w:eastAsia="zh-CN"/>
        </w:rPr>
        <w:t>4.</w:t>
      </w:r>
      <w:r>
        <w:rPr>
          <w:lang w:val="en-US" w:eastAsia="zh-CN"/>
        </w:rPr>
        <w:t>7</w:t>
      </w:r>
      <w:r w:rsidRPr="00CB6CBA">
        <w:rPr>
          <w:lang w:val="en-US" w:eastAsia="zh-CN"/>
        </w:rPr>
        <w:t>.7.3</w:t>
      </w:r>
      <w:r>
        <w:rPr>
          <w:rFonts w:hint="eastAsia"/>
          <w:lang w:val="en-US" w:eastAsia="zh-CN"/>
        </w:rPr>
        <w:t>节中所述固定无线电通信业务的情况相似，在计算占用区时，建议使用</w:t>
      </w:r>
      <w:r w:rsidR="00B71925">
        <w:rPr>
          <w:lang w:val="en-US" w:eastAsia="zh-CN"/>
        </w:rPr>
        <w:t>ITU</w:t>
      </w:r>
      <w:r w:rsidR="00B71925">
        <w:rPr>
          <w:rFonts w:hint="eastAsia"/>
          <w:lang w:val="en-US" w:eastAsia="zh-CN"/>
        </w:rPr>
        <w:t>-</w:t>
      </w:r>
      <w:r w:rsidRPr="00CB6CBA">
        <w:rPr>
          <w:lang w:val="en-US" w:eastAsia="zh-CN"/>
        </w:rPr>
        <w:t>R F.162-3</w:t>
      </w:r>
      <w:r w:rsidR="00B71925">
        <w:rPr>
          <w:rFonts w:hint="eastAsia"/>
          <w:lang w:val="en-US" w:eastAsia="zh-CN"/>
        </w:rPr>
        <w:t>建议书</w:t>
      </w:r>
      <w:r>
        <w:rPr>
          <w:rFonts w:hint="eastAsia"/>
          <w:lang w:val="en-US" w:eastAsia="zh-CN"/>
        </w:rPr>
        <w:t>中提出的“服务扇区”的概念。</w:t>
      </w:r>
    </w:p>
    <w:p w:rsidR="001A43B2" w:rsidRDefault="001A43B2" w:rsidP="00AA425B">
      <w:pPr>
        <w:spacing w:line="360" w:lineRule="atLeast"/>
        <w:ind w:firstLineChars="200" w:firstLine="480"/>
        <w:rPr>
          <w:lang w:eastAsia="zh-CN"/>
        </w:rPr>
      </w:pPr>
      <w:r>
        <w:rPr>
          <w:rFonts w:hint="eastAsia"/>
          <w:lang w:val="en-US" w:eastAsia="zh-CN"/>
        </w:rPr>
        <w:t>如上所述，因很难精确计算无线电通信系统</w:t>
      </w:r>
      <w:r w:rsidR="00D743F8">
        <w:rPr>
          <w:rFonts w:hint="eastAsia"/>
          <w:lang w:val="en-US" w:eastAsia="zh-CN"/>
        </w:rPr>
        <w:t>地球站</w:t>
      </w:r>
      <w:r>
        <w:rPr>
          <w:rFonts w:hint="eastAsia"/>
          <w:lang w:val="en-US" w:eastAsia="zh-CN"/>
        </w:rPr>
        <w:t>的占用区面积，建议根据在频率协调和通知以及</w:t>
      </w:r>
      <w:r>
        <w:rPr>
          <w:lang w:val="en-US" w:eastAsia="zh-CN"/>
        </w:rPr>
        <w:t>ITU-R</w:t>
      </w:r>
      <w:r w:rsidRPr="00601E11">
        <w:rPr>
          <w:rFonts w:hint="eastAsia"/>
          <w:lang w:val="en-US" w:eastAsia="zh-CN"/>
        </w:rPr>
        <w:t>轨道</w:t>
      </w:r>
      <w:r>
        <w:rPr>
          <w:rFonts w:hint="eastAsia"/>
          <w:lang w:val="en-US" w:eastAsia="zh-CN"/>
        </w:rPr>
        <w:t>指配过程中约定的协调距离计算它们。</w:t>
      </w:r>
      <w:r>
        <w:rPr>
          <w:rFonts w:hint="eastAsia"/>
          <w:lang w:eastAsia="zh-CN"/>
        </w:rPr>
        <w:t>如果不知道此距离，则建议对</w:t>
      </w:r>
      <w:r w:rsidRPr="00901B78">
        <w:rPr>
          <w:rFonts w:hint="eastAsia"/>
          <w:lang w:eastAsia="zh-CN"/>
        </w:rPr>
        <w:t>卫星小站</w:t>
      </w:r>
      <w:r w:rsidR="00117E79">
        <w:rPr>
          <w:rFonts w:hint="eastAsia"/>
          <w:lang w:eastAsia="zh-CN"/>
        </w:rPr>
        <w:t>(</w:t>
      </w:r>
      <w:r>
        <w:rPr>
          <w:rFonts w:hint="eastAsia"/>
          <w:lang w:eastAsia="zh-CN"/>
        </w:rPr>
        <w:t>VSAT</w:t>
      </w:r>
      <w:r w:rsidR="00117E79">
        <w:rPr>
          <w:rFonts w:hint="eastAsia"/>
          <w:lang w:eastAsia="zh-CN"/>
        </w:rPr>
        <w:t>)</w:t>
      </w:r>
      <w:r>
        <w:rPr>
          <w:rFonts w:hint="eastAsia"/>
          <w:lang w:eastAsia="zh-CN"/>
        </w:rPr>
        <w:t>使用</w:t>
      </w:r>
      <w:r>
        <w:rPr>
          <w:rFonts w:hint="eastAsia"/>
          <w:lang w:eastAsia="zh-CN"/>
        </w:rPr>
        <w:t>350</w:t>
      </w:r>
      <w:r>
        <w:rPr>
          <w:rFonts w:hint="eastAsia"/>
          <w:lang w:eastAsia="zh-CN"/>
        </w:rPr>
        <w:t>公里的通用协调距离，</w:t>
      </w:r>
      <w:r w:rsidR="00C93F32">
        <w:rPr>
          <w:rFonts w:hint="eastAsia"/>
          <w:lang w:eastAsia="zh-CN"/>
        </w:rPr>
        <w:t>其他</w:t>
      </w:r>
      <w:r>
        <w:rPr>
          <w:rFonts w:hint="eastAsia"/>
          <w:lang w:eastAsia="zh-CN"/>
        </w:rPr>
        <w:t>电台则使用</w:t>
      </w:r>
      <w:r w:rsidRPr="00CB6CBA">
        <w:rPr>
          <w:lang w:val="en-US" w:eastAsia="zh-CN"/>
        </w:rPr>
        <w:t>750</w:t>
      </w:r>
      <w:r>
        <w:rPr>
          <w:rFonts w:hint="eastAsia"/>
          <w:lang w:eastAsia="zh-CN"/>
        </w:rPr>
        <w:t>公里的协调距离。在某些情况下，也可以使用主管部门和运营商之间约定的数值。</w:t>
      </w:r>
    </w:p>
    <w:p w:rsidR="001A43B2" w:rsidRPr="00CB6CBA" w:rsidRDefault="001A43B2" w:rsidP="00AA425B">
      <w:pPr>
        <w:spacing w:line="360" w:lineRule="atLeast"/>
        <w:ind w:firstLineChars="200" w:firstLine="480"/>
        <w:rPr>
          <w:lang w:val="en-US" w:eastAsia="zh-CN"/>
        </w:rPr>
      </w:pPr>
      <w:r>
        <w:rPr>
          <w:rFonts w:hint="eastAsia"/>
          <w:lang w:val="en-US" w:eastAsia="zh-CN"/>
        </w:rPr>
        <w:t>因</w:t>
      </w:r>
      <w:r w:rsidRPr="00CB6CBA">
        <w:rPr>
          <w:lang w:val="en-US" w:eastAsia="zh-CN"/>
        </w:rPr>
        <w:t>ITU-R SM.1138-2</w:t>
      </w:r>
      <w:r w:rsidR="00B71925">
        <w:rPr>
          <w:rFonts w:hint="eastAsia"/>
          <w:lang w:val="en-US" w:eastAsia="zh-CN"/>
        </w:rPr>
        <w:t>建议书</w:t>
      </w:r>
      <w:r>
        <w:rPr>
          <w:rFonts w:hint="eastAsia"/>
          <w:lang w:val="en-US" w:eastAsia="zh-CN"/>
        </w:rPr>
        <w:t>中没有，须从相关频率指配数据中选取发射占用</w:t>
      </w:r>
      <w:r w:rsidR="00117E79">
        <w:rPr>
          <w:rFonts w:hint="eastAsia"/>
          <w:lang w:val="en-US" w:eastAsia="zh-CN"/>
        </w:rPr>
        <w:t>(</w:t>
      </w:r>
      <w:r>
        <w:rPr>
          <w:rFonts w:hint="eastAsia"/>
          <w:lang w:val="en-US" w:eastAsia="zh-CN"/>
        </w:rPr>
        <w:t>必要</w:t>
      </w:r>
      <w:r w:rsidR="00117E79">
        <w:rPr>
          <w:rFonts w:hint="eastAsia"/>
          <w:lang w:val="en-US" w:eastAsia="zh-CN"/>
        </w:rPr>
        <w:t>)</w:t>
      </w:r>
      <w:r>
        <w:rPr>
          <w:rFonts w:hint="eastAsia"/>
          <w:lang w:val="en-US" w:eastAsia="zh-CN"/>
        </w:rPr>
        <w:t>带宽或者接收信号的带宽。这些数据储存在国家频谱管理数据库中，或者可向运营商索取。</w:t>
      </w:r>
    </w:p>
    <w:p w:rsidR="001A43B2" w:rsidRPr="00CB6CBA" w:rsidRDefault="001A43B2" w:rsidP="001A43B2">
      <w:pPr>
        <w:pStyle w:val="Heading5"/>
        <w:rPr>
          <w:lang w:val="en-US" w:eastAsia="zh-CN"/>
        </w:rPr>
      </w:pPr>
      <w:r w:rsidRPr="00CB6CBA">
        <w:rPr>
          <w:lang w:val="en-US" w:eastAsia="zh-CN"/>
        </w:rPr>
        <w:t>4.</w:t>
      </w:r>
      <w:r>
        <w:rPr>
          <w:lang w:val="en-US" w:eastAsia="zh-CN"/>
        </w:rPr>
        <w:t>7</w:t>
      </w:r>
      <w:r w:rsidRPr="00CB6CBA">
        <w:rPr>
          <w:lang w:val="en-US" w:eastAsia="zh-CN"/>
        </w:rPr>
        <w:t>.8.2</w:t>
      </w:r>
      <w:r w:rsidRPr="00CB6CBA">
        <w:rPr>
          <w:lang w:val="en-US" w:eastAsia="zh-CN"/>
        </w:rPr>
        <w:tab/>
      </w:r>
      <w:r>
        <w:rPr>
          <w:rFonts w:hint="eastAsia"/>
          <w:lang w:val="en-US" w:eastAsia="zh-CN"/>
        </w:rPr>
        <w:t>计算示例</w:t>
      </w:r>
    </w:p>
    <w:p w:rsidR="001A43B2" w:rsidRPr="00CB6CBA" w:rsidRDefault="001A43B2" w:rsidP="001A43B2">
      <w:pPr>
        <w:pStyle w:val="Heading5"/>
        <w:rPr>
          <w:lang w:val="en-US" w:eastAsia="zh-CN"/>
        </w:rPr>
      </w:pPr>
      <w:r w:rsidRPr="00CB6CBA">
        <w:rPr>
          <w:lang w:val="en-US" w:eastAsia="zh-CN"/>
        </w:rPr>
        <w:t>4.</w:t>
      </w:r>
      <w:r>
        <w:rPr>
          <w:lang w:val="en-US" w:eastAsia="zh-CN"/>
        </w:rPr>
        <w:t>7</w:t>
      </w:r>
      <w:r w:rsidRPr="00CB6CBA">
        <w:rPr>
          <w:lang w:val="en-US" w:eastAsia="zh-CN"/>
        </w:rPr>
        <w:t>.8.3</w:t>
      </w:r>
      <w:r w:rsidRPr="00CB6CBA">
        <w:rPr>
          <w:lang w:val="en-US" w:eastAsia="zh-CN"/>
        </w:rPr>
        <w:tab/>
      </w:r>
      <w:r>
        <w:rPr>
          <w:rFonts w:hint="eastAsia"/>
          <w:lang w:val="en-US" w:eastAsia="zh-CN"/>
        </w:rPr>
        <w:t>发射</w:t>
      </w:r>
      <w:r w:rsidR="00D743F8">
        <w:rPr>
          <w:rFonts w:hint="eastAsia"/>
          <w:lang w:val="en-US" w:eastAsia="zh-CN"/>
        </w:rPr>
        <w:t>地球站</w:t>
      </w:r>
    </w:p>
    <w:p w:rsidR="001A43B2" w:rsidRPr="00CB6CBA" w:rsidRDefault="001A43B2" w:rsidP="001A43B2">
      <w:pPr>
        <w:pStyle w:val="Headingb"/>
        <w:rPr>
          <w:lang w:val="en-US" w:eastAsia="zh-CN"/>
        </w:rPr>
      </w:pPr>
      <w:r w:rsidRPr="00CB6CBA">
        <w:rPr>
          <w:lang w:val="en-US" w:eastAsia="zh-CN"/>
        </w:rPr>
        <w:t>a)</w:t>
      </w:r>
      <w:r w:rsidRPr="00CB6CBA">
        <w:rPr>
          <w:lang w:val="en-US" w:eastAsia="zh-CN"/>
        </w:rPr>
        <w:tab/>
      </w:r>
      <w:r>
        <w:rPr>
          <w:rFonts w:hint="eastAsia"/>
          <w:lang w:val="en-US" w:eastAsia="zh-CN"/>
        </w:rPr>
        <w:t>导入参数</w:t>
      </w:r>
    </w:p>
    <w:p w:rsidR="001A43B2" w:rsidRPr="00CB6CBA" w:rsidRDefault="001A43B2" w:rsidP="00AA425B">
      <w:pPr>
        <w:spacing w:line="360" w:lineRule="atLeast"/>
        <w:ind w:firstLineChars="200" w:firstLine="480"/>
        <w:rPr>
          <w:lang w:val="en-US" w:eastAsia="zh-CN"/>
        </w:rPr>
      </w:pPr>
      <w:r>
        <w:rPr>
          <w:rFonts w:hint="eastAsia"/>
          <w:lang w:val="en-US" w:eastAsia="zh-CN"/>
        </w:rPr>
        <w:t>我们来计算为</w:t>
      </w:r>
      <w:r w:rsidR="00D743F8">
        <w:rPr>
          <w:rFonts w:hint="eastAsia"/>
          <w:lang w:val="en-US" w:eastAsia="zh-CN"/>
        </w:rPr>
        <w:t>卫星</w:t>
      </w:r>
      <w:r>
        <w:rPr>
          <w:rFonts w:hint="eastAsia"/>
          <w:lang w:val="en-US" w:eastAsia="zh-CN"/>
        </w:rPr>
        <w:t>移动业务中非</w:t>
      </w:r>
      <w:r>
        <w:rPr>
          <w:lang w:val="en-US" w:eastAsia="zh-CN"/>
        </w:rPr>
        <w:t>GSO</w:t>
      </w:r>
      <w:r>
        <w:rPr>
          <w:rFonts w:hint="eastAsia"/>
          <w:lang w:val="en-US" w:eastAsia="zh-CN"/>
        </w:rPr>
        <w:t>卫星提供馈电链路的</w:t>
      </w:r>
      <w:r w:rsidR="00D743F8">
        <w:rPr>
          <w:rFonts w:hint="eastAsia"/>
          <w:lang w:val="en-US" w:eastAsia="zh-CN"/>
        </w:rPr>
        <w:t>地球站</w:t>
      </w:r>
      <w:r>
        <w:rPr>
          <w:rFonts w:hint="eastAsia"/>
          <w:lang w:val="en-US" w:eastAsia="zh-CN"/>
        </w:rPr>
        <w:t>占用的频谱资源。因缺少详细的数据，将其协调距离定为</w:t>
      </w:r>
      <w:r w:rsidRPr="00CB6CBA">
        <w:rPr>
          <w:lang w:val="en-US" w:eastAsia="zh-CN"/>
        </w:rPr>
        <w:t>750 km</w:t>
      </w:r>
      <w:r>
        <w:rPr>
          <w:rFonts w:hint="eastAsia"/>
          <w:lang w:val="en-US" w:eastAsia="zh-CN"/>
        </w:rPr>
        <w:t>。电台位于农村地区，它的天线射束宽度为</w:t>
      </w:r>
      <w:r w:rsidRPr="00CB6CBA">
        <w:rPr>
          <w:lang w:val="en-US" w:eastAsia="zh-CN"/>
        </w:rPr>
        <w:t>0.5</w:t>
      </w:r>
      <w:r w:rsidRPr="00CB6CBA">
        <w:rPr>
          <w:vertAlign w:val="superscript"/>
          <w:lang w:val="en-US" w:eastAsia="zh-CN"/>
        </w:rPr>
        <w:t>o</w:t>
      </w:r>
      <w:r>
        <w:rPr>
          <w:rFonts w:hint="eastAsia"/>
          <w:lang w:val="en-US" w:eastAsia="zh-CN"/>
        </w:rPr>
        <w:t>。发射占用区位于表</w:t>
      </w:r>
      <w:r>
        <w:rPr>
          <w:lang w:val="en-US" w:eastAsia="zh-CN"/>
        </w:rPr>
        <w:t>1</w:t>
      </w:r>
      <w:r>
        <w:rPr>
          <w:rFonts w:hint="eastAsia"/>
          <w:lang w:val="en-US" w:eastAsia="zh-CN"/>
        </w:rPr>
        <w:t>中分类为</w:t>
      </w:r>
      <w:r>
        <w:rPr>
          <w:lang w:val="en-US" w:eastAsia="zh-CN"/>
        </w:rPr>
        <w:t>0.2</w:t>
      </w:r>
      <w:r>
        <w:rPr>
          <w:rFonts w:hint="eastAsia"/>
          <w:lang w:val="en-US" w:eastAsia="zh-CN"/>
        </w:rPr>
        <w:t>的区域。假设根据国家频谱管理数据库中记录的相关频率指配，发射的带宽为</w:t>
      </w:r>
      <w:r w:rsidRPr="00CB6CBA">
        <w:rPr>
          <w:lang w:val="en-US" w:eastAsia="zh-CN"/>
        </w:rPr>
        <w:t>200 MHz</w:t>
      </w:r>
      <w:r>
        <w:rPr>
          <w:rFonts w:hint="eastAsia"/>
          <w:lang w:val="en-US" w:eastAsia="zh-CN"/>
        </w:rPr>
        <w:t>。</w:t>
      </w:r>
    </w:p>
    <w:p w:rsidR="001A43B2" w:rsidRPr="00CB6CBA" w:rsidRDefault="001A43B2" w:rsidP="001A43B2">
      <w:pPr>
        <w:pStyle w:val="Headingb"/>
        <w:rPr>
          <w:lang w:val="en-US" w:eastAsia="zh-CN"/>
        </w:rPr>
      </w:pPr>
      <w:r w:rsidRPr="00CB6CBA">
        <w:rPr>
          <w:lang w:val="en-US" w:eastAsia="zh-CN"/>
        </w:rPr>
        <w:t>b)</w:t>
      </w:r>
      <w:r w:rsidRPr="00CB6CBA">
        <w:rPr>
          <w:lang w:val="en-US" w:eastAsia="zh-CN"/>
        </w:rPr>
        <w:tab/>
      </w:r>
      <w:r>
        <w:rPr>
          <w:rFonts w:hint="eastAsia"/>
          <w:lang w:val="en-US" w:eastAsia="zh-CN"/>
        </w:rPr>
        <w:t>所用时间与频率资源</w:t>
      </w:r>
    </w:p>
    <w:p w:rsidR="001A43B2" w:rsidRDefault="001A43B2" w:rsidP="00596874">
      <w:pPr>
        <w:ind w:firstLineChars="200" w:firstLine="480"/>
        <w:rPr>
          <w:lang w:val="en-US" w:eastAsia="zh-CN"/>
        </w:rPr>
      </w:pPr>
      <w:r>
        <w:rPr>
          <w:rFonts w:hint="eastAsia"/>
          <w:lang w:val="en-US" w:eastAsia="zh-CN"/>
        </w:rPr>
        <w:t>假设无线电中继链路采用连续工作模式，通过公式</w:t>
      </w:r>
      <w:r w:rsidR="00117E79">
        <w:rPr>
          <w:rFonts w:hint="eastAsia"/>
          <w:lang w:val="en-US" w:eastAsia="zh-CN"/>
        </w:rPr>
        <w:t>(</w:t>
      </w:r>
      <w:r>
        <w:rPr>
          <w:lang w:val="en-US" w:eastAsia="zh-CN"/>
        </w:rPr>
        <w:t>21</w:t>
      </w:r>
      <w:r w:rsidR="00117E79">
        <w:rPr>
          <w:rFonts w:hint="eastAsia"/>
          <w:lang w:val="en-US" w:eastAsia="zh-CN"/>
        </w:rPr>
        <w:t>)</w:t>
      </w:r>
      <w:r>
        <w:rPr>
          <w:rFonts w:hint="eastAsia"/>
          <w:lang w:val="en-US" w:eastAsia="zh-CN"/>
        </w:rPr>
        <w:t>，可得出：</w:t>
      </w:r>
    </w:p>
    <w:p w:rsidR="001A43B2" w:rsidRDefault="001A43B2" w:rsidP="001A43B2">
      <w:pPr>
        <w:pStyle w:val="Blanc"/>
        <w:rPr>
          <w:lang w:eastAsia="zh-CN"/>
        </w:rPr>
      </w:pP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T</w:t>
      </w:r>
      <w:r w:rsidRPr="00CB6CBA">
        <w:rPr>
          <w:lang w:val="en-US" w:eastAsia="zh-CN"/>
        </w:rPr>
        <w:t xml:space="preserve"> </w:t>
      </w:r>
      <w:r>
        <w:rPr>
          <w:lang w:val="en-US" w:eastAsia="zh-CN"/>
        </w:rPr>
        <w:t>=</w:t>
      </w:r>
      <w:r w:rsidRPr="00CB6CBA">
        <w:rPr>
          <w:lang w:val="en-US" w:eastAsia="zh-CN"/>
        </w:rPr>
        <w:t xml:space="preserve"> 24/24 </w:t>
      </w:r>
      <w:r w:rsidR="00117E79">
        <w:rPr>
          <w:rFonts w:hint="eastAsia"/>
          <w:lang w:val="en-US" w:eastAsia="zh-CN"/>
        </w:rPr>
        <w:t>(</w:t>
      </w:r>
      <w:r>
        <w:rPr>
          <w:rFonts w:hint="eastAsia"/>
          <w:lang w:val="en-US" w:eastAsia="zh-CN"/>
        </w:rPr>
        <w:t>每天</w:t>
      </w:r>
      <w:r w:rsidR="00117E79">
        <w:rPr>
          <w:rFonts w:hint="eastAsia"/>
          <w:lang w:val="en-US" w:eastAsia="zh-CN"/>
        </w:rPr>
        <w:t>)</w:t>
      </w:r>
      <w:r w:rsidR="0013677E">
        <w:rPr>
          <w:rFonts w:hint="eastAsia"/>
          <w:lang w:val="en-US" w:eastAsia="zh-CN"/>
        </w:rPr>
        <w:t xml:space="preserve"> </w:t>
      </w:r>
      <w:r>
        <w:rPr>
          <w:lang w:val="en-US" w:eastAsia="zh-CN"/>
        </w:rPr>
        <w:t>=</w:t>
      </w:r>
      <w:r w:rsidRPr="00CB6CBA">
        <w:rPr>
          <w:lang w:val="en-US" w:eastAsia="zh-CN"/>
        </w:rPr>
        <w:t xml:space="preserve"> </w:t>
      </w:r>
      <w:r>
        <w:rPr>
          <w:lang w:val="en-US" w:eastAsia="zh-CN"/>
        </w:rPr>
        <w:t>1</w:t>
      </w:r>
      <w:r>
        <w:rPr>
          <w:rFonts w:hint="eastAsia"/>
          <w:lang w:val="en-US" w:eastAsia="zh-CN"/>
        </w:rPr>
        <w:t>年</w:t>
      </w:r>
    </w:p>
    <w:p w:rsidR="001A43B2" w:rsidRDefault="001A43B2" w:rsidP="001A43B2">
      <w:pPr>
        <w:pStyle w:val="Blanc"/>
        <w:rPr>
          <w:lang w:eastAsia="zh-CN"/>
        </w:rPr>
      </w:pPr>
    </w:p>
    <w:p w:rsidR="001A43B2" w:rsidRDefault="001A43B2" w:rsidP="00596874">
      <w:pPr>
        <w:ind w:firstLineChars="200" w:firstLine="480"/>
        <w:rPr>
          <w:lang w:val="en-US" w:eastAsia="zh-CN"/>
        </w:rPr>
      </w:pPr>
      <w:r>
        <w:rPr>
          <w:rFonts w:hint="eastAsia"/>
          <w:lang w:val="en-US" w:eastAsia="zh-CN"/>
        </w:rPr>
        <w:t>根据第</w:t>
      </w:r>
      <w:r w:rsidRPr="00CB6CBA">
        <w:rPr>
          <w:lang w:val="en-US" w:eastAsia="zh-CN"/>
        </w:rPr>
        <w:t>1.5.2.1.1</w:t>
      </w:r>
      <w:r>
        <w:rPr>
          <w:rFonts w:hint="eastAsia"/>
          <w:lang w:val="en-US" w:eastAsia="zh-CN"/>
        </w:rPr>
        <w:t>节中所述数据，将</w:t>
      </w:r>
      <w:r>
        <w:rPr>
          <w:lang w:val="en-US"/>
        </w:rPr>
        <w:sym w:font="Symbol" w:char="F063"/>
      </w:r>
      <w:r w:rsidRPr="00CB6CBA">
        <w:rPr>
          <w:lang w:val="en-US" w:eastAsia="zh-CN"/>
        </w:rPr>
        <w:t> = 1</w:t>
      </w:r>
      <w:r>
        <w:rPr>
          <w:rFonts w:hint="eastAsia"/>
          <w:lang w:val="en-US" w:eastAsia="zh-CN"/>
        </w:rPr>
        <w:t>代入公式</w:t>
      </w:r>
      <w:r w:rsidR="00117E79">
        <w:rPr>
          <w:rFonts w:hint="eastAsia"/>
          <w:lang w:val="en-US" w:eastAsia="zh-CN"/>
        </w:rPr>
        <w:t>(</w:t>
      </w:r>
      <w:r>
        <w:rPr>
          <w:lang w:val="en-US" w:eastAsia="zh-CN"/>
        </w:rPr>
        <w:t>24</w:t>
      </w:r>
      <w:r w:rsidR="00117E79">
        <w:rPr>
          <w:rFonts w:hint="eastAsia"/>
          <w:lang w:val="en-US" w:eastAsia="zh-CN"/>
        </w:rPr>
        <w:t>)</w:t>
      </w:r>
      <w:r>
        <w:rPr>
          <w:rFonts w:hint="eastAsia"/>
          <w:lang w:val="en-US" w:eastAsia="zh-CN"/>
        </w:rPr>
        <w:t>，所用频率资源为：</w:t>
      </w:r>
    </w:p>
    <w:p w:rsidR="001A43B2" w:rsidRDefault="001A43B2" w:rsidP="001A43B2">
      <w:pPr>
        <w:pStyle w:val="Blanc"/>
        <w:rPr>
          <w:lang w:eastAsia="zh-CN"/>
        </w:rPr>
      </w:pP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F</w:t>
      </w:r>
      <w:r w:rsidRPr="00CB6CBA">
        <w:rPr>
          <w:lang w:val="en-US" w:eastAsia="zh-CN"/>
        </w:rPr>
        <w:t xml:space="preserve"> </w:t>
      </w:r>
      <w:r w:rsidRPr="00CB6CBA">
        <w:rPr>
          <w:rFonts w:ascii="Symbol" w:hAnsi="Symbol"/>
          <w:lang w:val="en-US" w:eastAsia="zh-CN"/>
        </w:rPr>
        <w:t></w:t>
      </w:r>
      <w:r w:rsidRPr="00CB6CBA">
        <w:rPr>
          <w:lang w:val="en-US" w:eastAsia="zh-CN"/>
        </w:rPr>
        <w:t xml:space="preserve"> 200 MHz</w:t>
      </w:r>
    </w:p>
    <w:p w:rsidR="001A43B2" w:rsidRPr="00CB6CBA" w:rsidRDefault="001A43B2" w:rsidP="001A43B2">
      <w:pPr>
        <w:pStyle w:val="Headingb"/>
        <w:rPr>
          <w:lang w:val="en-US" w:eastAsia="zh-CN"/>
        </w:rPr>
      </w:pPr>
      <w:r w:rsidRPr="00CB6CBA">
        <w:rPr>
          <w:lang w:val="en-US" w:eastAsia="zh-CN"/>
        </w:rPr>
        <w:t>c)</w:t>
      </w:r>
      <w:r w:rsidRPr="00CB6CBA">
        <w:rPr>
          <w:lang w:val="en-US" w:eastAsia="zh-CN"/>
        </w:rPr>
        <w:tab/>
      </w:r>
      <w:r>
        <w:rPr>
          <w:rFonts w:hint="eastAsia"/>
          <w:lang w:val="en-US" w:eastAsia="zh-CN"/>
        </w:rPr>
        <w:t>所用国土资源</w:t>
      </w:r>
    </w:p>
    <w:p w:rsidR="001A43B2" w:rsidRDefault="001A43B2" w:rsidP="00596874">
      <w:pPr>
        <w:ind w:firstLineChars="200" w:firstLine="480"/>
        <w:rPr>
          <w:lang w:val="en-US" w:eastAsia="zh-CN"/>
        </w:rPr>
      </w:pPr>
      <w:r>
        <w:rPr>
          <w:rFonts w:hint="eastAsia"/>
          <w:lang w:val="en-US" w:eastAsia="zh-CN"/>
        </w:rPr>
        <w:t>将相关数据代入公式</w:t>
      </w:r>
      <w:r w:rsidRPr="00CB6CBA">
        <w:rPr>
          <w:lang w:val="en-US" w:eastAsia="zh-CN"/>
        </w:rPr>
        <w:t>(</w:t>
      </w:r>
      <w:r>
        <w:rPr>
          <w:lang w:val="en-US" w:eastAsia="zh-CN"/>
        </w:rPr>
        <w:t>50</w:t>
      </w:r>
      <w:r w:rsidRPr="00CB6CBA">
        <w:rPr>
          <w:lang w:val="en-US" w:eastAsia="zh-CN"/>
        </w:rPr>
        <w:t>)</w:t>
      </w:r>
      <w:r>
        <w:rPr>
          <w:rFonts w:hint="eastAsia"/>
          <w:lang w:val="en-US" w:eastAsia="zh-CN"/>
        </w:rPr>
        <w:t>，其中</w:t>
      </w:r>
      <w:r w:rsidRPr="00CB6CBA">
        <w:rPr>
          <w:i/>
          <w:lang w:val="en-US" w:eastAsia="zh-CN"/>
        </w:rPr>
        <w:t>L</w:t>
      </w:r>
      <w:r w:rsidRPr="00CB6CBA">
        <w:rPr>
          <w:i/>
          <w:vertAlign w:val="subscript"/>
          <w:lang w:val="en-US" w:eastAsia="zh-CN"/>
        </w:rPr>
        <w:t>c</w:t>
      </w:r>
      <w:r>
        <w:rPr>
          <w:rFonts w:hint="eastAsia"/>
          <w:lang w:val="en-US" w:eastAsia="zh-CN"/>
        </w:rPr>
        <w:t>表示协调距离，可得：</w:t>
      </w:r>
    </w:p>
    <w:p w:rsidR="001A43B2" w:rsidRPr="00CB6CBA" w:rsidRDefault="001A43B2" w:rsidP="001A43B2">
      <w:pPr>
        <w:pStyle w:val="Equation"/>
        <w:rPr>
          <w:lang w:val="en-US" w:eastAsia="zh-CN"/>
        </w:rPr>
      </w:pPr>
      <w:r>
        <w:rPr>
          <w:i/>
          <w:iCs/>
          <w:lang w:val="en-US" w:eastAsia="zh-CN"/>
        </w:rPr>
        <w:tab/>
      </w:r>
      <w:r>
        <w:rPr>
          <w:i/>
          <w:iCs/>
          <w:lang w:val="en-US" w:eastAsia="zh-CN"/>
        </w:rPr>
        <w:tab/>
      </w:r>
      <w:r w:rsidRPr="00CB6CBA">
        <w:rPr>
          <w:i/>
          <w:iCs/>
          <w:lang w:val="en-US" w:eastAsia="zh-CN"/>
        </w:rPr>
        <w:t>s</w:t>
      </w:r>
      <w:r w:rsidRPr="00CB6CBA">
        <w:rPr>
          <w:i/>
          <w:iCs/>
          <w:vertAlign w:val="subscript"/>
          <w:lang w:val="en-US" w:eastAsia="zh-CN"/>
        </w:rPr>
        <w:t>o</w:t>
      </w:r>
      <w:r w:rsidRPr="00CB6CBA">
        <w:rPr>
          <w:lang w:val="en-US" w:eastAsia="zh-CN"/>
        </w:rPr>
        <w:t xml:space="preserve"> </w:t>
      </w:r>
      <w:r w:rsidRPr="00CB6CBA">
        <w:rPr>
          <w:rFonts w:ascii="Symbol" w:hAnsi="Symbol"/>
          <w:lang w:val="en-US" w:eastAsia="zh-CN"/>
        </w:rPr>
        <w:t></w:t>
      </w:r>
      <w:r w:rsidRPr="00CB6CBA">
        <w:rPr>
          <w:lang w:val="en-US" w:eastAsia="zh-CN"/>
        </w:rPr>
        <w:t xml:space="preserve"> (0.5/180) </w:t>
      </w:r>
      <w:r w:rsidRPr="00CB6CBA">
        <w:rPr>
          <w:rFonts w:ascii="Symbol" w:hAnsi="Symbol"/>
          <w:lang w:val="en-US" w:eastAsia="zh-CN"/>
        </w:rPr>
        <w:t></w:t>
      </w:r>
      <w:r w:rsidRPr="00CB6CBA">
        <w:rPr>
          <w:lang w:val="en-US" w:eastAsia="zh-CN"/>
        </w:rPr>
        <w:t> </w:t>
      </w:r>
      <w:r w:rsidRPr="00CB6CBA">
        <w:rPr>
          <w:rFonts w:ascii="Symbol" w:hAnsi="Symbol"/>
          <w:lang w:val="en-US" w:eastAsia="zh-CN"/>
        </w:rPr>
        <w:t></w:t>
      </w:r>
      <w:r w:rsidRPr="00CB6CBA">
        <w:rPr>
          <w:lang w:val="en-US" w:eastAsia="zh-CN"/>
        </w:rPr>
        <w:t> </w:t>
      </w:r>
      <w:r w:rsidRPr="00CB6CBA">
        <w:rPr>
          <w:rFonts w:ascii="Symbol" w:hAnsi="Symbol"/>
          <w:lang w:val="en-US" w:eastAsia="zh-CN"/>
        </w:rPr>
        <w:t></w:t>
      </w:r>
      <w:r w:rsidRPr="00CB6CBA">
        <w:rPr>
          <w:lang w:val="en-US" w:eastAsia="zh-CN"/>
        </w:rPr>
        <w:t> 750</w:t>
      </w:r>
      <w:r w:rsidRPr="00CB6CBA">
        <w:rPr>
          <w:vertAlign w:val="superscript"/>
          <w:lang w:val="en-US" w:eastAsia="zh-CN"/>
        </w:rPr>
        <w:t>2</w:t>
      </w:r>
      <w:r w:rsidRPr="00CB6CBA">
        <w:rPr>
          <w:lang w:val="en-US" w:eastAsia="zh-CN"/>
        </w:rPr>
        <w:t xml:space="preserve"> </w:t>
      </w:r>
      <w:r w:rsidRPr="00CB6CBA">
        <w:rPr>
          <w:rFonts w:ascii="Symbol" w:hAnsi="Symbol"/>
          <w:lang w:val="en-US" w:eastAsia="zh-CN"/>
        </w:rPr>
        <w:t></w:t>
      </w:r>
      <w:r w:rsidRPr="00CB6CBA">
        <w:rPr>
          <w:lang w:val="en-US" w:eastAsia="zh-CN"/>
        </w:rPr>
        <w:t xml:space="preserve"> 4</w:t>
      </w:r>
      <w:r w:rsidRPr="00CB6CBA">
        <w:rPr>
          <w:rFonts w:ascii="Tms Rmn" w:hAnsi="Tms Rmn"/>
          <w:sz w:val="12"/>
          <w:lang w:val="en-US" w:eastAsia="zh-CN"/>
        </w:rPr>
        <w:t> </w:t>
      </w:r>
      <w:r w:rsidRPr="00CB6CBA">
        <w:rPr>
          <w:lang w:val="en-US" w:eastAsia="zh-CN"/>
        </w:rPr>
        <w:t>909 km</w:t>
      </w:r>
      <w:r w:rsidRPr="00CB6CBA">
        <w:rPr>
          <w:vertAlign w:val="superscript"/>
          <w:lang w:val="en-US" w:eastAsia="zh-CN"/>
        </w:rPr>
        <w:t>2</w:t>
      </w:r>
    </w:p>
    <w:p w:rsidR="001A43B2" w:rsidRDefault="001A43B2" w:rsidP="00596874">
      <w:pPr>
        <w:ind w:firstLineChars="200" w:firstLine="480"/>
        <w:rPr>
          <w:lang w:val="en-US" w:eastAsia="zh-CN"/>
        </w:rPr>
      </w:pPr>
      <w:r>
        <w:rPr>
          <w:rFonts w:hint="eastAsia"/>
          <w:lang w:val="en-US" w:eastAsia="zh-CN"/>
        </w:rPr>
        <w:t>使用公式</w:t>
      </w:r>
      <w:r w:rsidR="00117E79">
        <w:rPr>
          <w:rFonts w:hint="eastAsia"/>
          <w:lang w:val="en-US" w:eastAsia="zh-CN"/>
        </w:rPr>
        <w:t>(</w:t>
      </w:r>
      <w:r>
        <w:rPr>
          <w:lang w:val="en-US" w:eastAsia="zh-CN"/>
        </w:rPr>
        <w:t>22</w:t>
      </w:r>
      <w:r w:rsidR="00117E79">
        <w:rPr>
          <w:rFonts w:hint="eastAsia"/>
          <w:lang w:val="en-US" w:eastAsia="zh-CN"/>
        </w:rPr>
        <w:t>)</w:t>
      </w:r>
      <w:r>
        <w:rPr>
          <w:rFonts w:hint="eastAsia"/>
          <w:lang w:val="en-US" w:eastAsia="zh-CN"/>
        </w:rPr>
        <w:t>，考虑到区域类别，可得：</w:t>
      </w:r>
    </w:p>
    <w:p w:rsidR="001A43B2" w:rsidRDefault="001A43B2" w:rsidP="00596874">
      <w:pPr>
        <w:pStyle w:val="Blanc"/>
        <w:ind w:firstLineChars="200" w:firstLine="320"/>
        <w:rPr>
          <w:lang w:eastAsia="zh-CN"/>
        </w:rPr>
      </w:pPr>
    </w:p>
    <w:p w:rsidR="001A43B2" w:rsidRPr="00CB6CBA" w:rsidRDefault="001A43B2" w:rsidP="001A43B2">
      <w:pPr>
        <w:pStyle w:val="Equation"/>
        <w:rPr>
          <w:lang w:val="en-US" w:eastAsia="zh-CN"/>
        </w:rPr>
      </w:pPr>
      <w:r w:rsidRPr="00CB6CBA">
        <w:rPr>
          <w:i/>
          <w:iCs/>
          <w:lang w:val="en-US" w:eastAsia="zh-CN"/>
        </w:rPr>
        <w:tab/>
      </w:r>
      <w:r w:rsidRPr="00CB6CBA">
        <w:rPr>
          <w:i/>
          <w:iCs/>
          <w:lang w:val="en-US" w:eastAsia="zh-CN"/>
        </w:rPr>
        <w:tab/>
        <w:t>S</w:t>
      </w:r>
      <w:r w:rsidRPr="00CB6CBA">
        <w:rPr>
          <w:lang w:val="en-US" w:eastAsia="zh-CN"/>
        </w:rPr>
        <w:t xml:space="preserve"> </w:t>
      </w:r>
      <w:r>
        <w:rPr>
          <w:lang w:val="en-US" w:eastAsia="zh-CN"/>
        </w:rPr>
        <w:t>=</w:t>
      </w:r>
      <w:r w:rsidRPr="00CB6CBA">
        <w:rPr>
          <w:lang w:val="en-US" w:eastAsia="zh-CN"/>
        </w:rPr>
        <w:t xml:space="preserve"> 0.2 </w:t>
      </w:r>
      <w:r>
        <w:rPr>
          <w:lang w:val="en-US" w:eastAsia="zh-CN"/>
        </w:rPr>
        <w:t>×</w:t>
      </w:r>
      <w:r w:rsidRPr="00CB6CBA">
        <w:rPr>
          <w:lang w:val="en-US" w:eastAsia="zh-CN"/>
        </w:rPr>
        <w:t> 4</w:t>
      </w:r>
      <w:r w:rsidRPr="00CB6CBA">
        <w:rPr>
          <w:rFonts w:ascii="Tms Rmn" w:hAnsi="Tms Rmn"/>
          <w:sz w:val="12"/>
          <w:lang w:val="en-US" w:eastAsia="zh-CN"/>
        </w:rPr>
        <w:t> </w:t>
      </w:r>
      <w:r w:rsidRPr="00CB6CBA">
        <w:rPr>
          <w:lang w:val="en-US" w:eastAsia="zh-CN"/>
        </w:rPr>
        <w:t xml:space="preserve">909 </w:t>
      </w:r>
      <w:r>
        <w:rPr>
          <w:lang w:val="en-US" w:eastAsia="zh-CN"/>
        </w:rPr>
        <w:t>=</w:t>
      </w:r>
      <w:r w:rsidRPr="00CB6CBA">
        <w:rPr>
          <w:lang w:val="en-US" w:eastAsia="zh-CN"/>
        </w:rPr>
        <w:t xml:space="preserve"> 982 km</w:t>
      </w:r>
      <w:r w:rsidRPr="00CB6CBA">
        <w:rPr>
          <w:vertAlign w:val="superscript"/>
          <w:lang w:val="en-US" w:eastAsia="zh-CN"/>
        </w:rPr>
        <w:t>2</w:t>
      </w:r>
    </w:p>
    <w:p w:rsidR="00AD61D1" w:rsidRDefault="00AD61D1">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1A43B2" w:rsidRPr="00CB6CBA" w:rsidRDefault="001A43B2" w:rsidP="001A43B2">
      <w:pPr>
        <w:pStyle w:val="Headingb"/>
        <w:rPr>
          <w:lang w:val="en-US" w:eastAsia="zh-CN"/>
        </w:rPr>
      </w:pPr>
      <w:r w:rsidRPr="00CB6CBA">
        <w:rPr>
          <w:lang w:val="en-US" w:eastAsia="zh-CN"/>
        </w:rPr>
        <w:t>d)</w:t>
      </w:r>
      <w:r w:rsidRPr="00CB6CBA">
        <w:rPr>
          <w:lang w:val="en-US" w:eastAsia="zh-CN"/>
        </w:rPr>
        <w:tab/>
      </w:r>
      <w:r>
        <w:rPr>
          <w:rFonts w:hint="eastAsia"/>
          <w:lang w:val="en-US" w:eastAsia="zh-CN"/>
        </w:rPr>
        <w:t>所用频谱资源</w:t>
      </w:r>
    </w:p>
    <w:p w:rsidR="001A43B2" w:rsidRDefault="001A43B2" w:rsidP="00AA425B">
      <w:pPr>
        <w:spacing w:line="360" w:lineRule="atLeast"/>
        <w:ind w:firstLineChars="200" w:firstLine="480"/>
        <w:rPr>
          <w:lang w:val="en-US" w:eastAsia="zh-CN"/>
        </w:rPr>
      </w:pPr>
      <w:r>
        <w:rPr>
          <w:rFonts w:hint="eastAsia"/>
          <w:lang w:val="en-US" w:eastAsia="zh-CN"/>
        </w:rPr>
        <w:t>将计算的值代入公式</w:t>
      </w:r>
      <w:r w:rsidR="00117E79">
        <w:rPr>
          <w:rFonts w:hint="eastAsia"/>
          <w:lang w:val="en-US" w:eastAsia="zh-CN"/>
        </w:rPr>
        <w:t>(</w:t>
      </w:r>
      <w:r>
        <w:rPr>
          <w:lang w:val="en-US" w:eastAsia="zh-CN"/>
        </w:rPr>
        <w:t>20</w:t>
      </w:r>
      <w:r w:rsidR="00117E79">
        <w:rPr>
          <w:rFonts w:hint="eastAsia"/>
          <w:lang w:val="en-US" w:eastAsia="zh-CN"/>
        </w:rPr>
        <w:t>)</w:t>
      </w:r>
      <w:r>
        <w:rPr>
          <w:rFonts w:hint="eastAsia"/>
          <w:lang w:val="en-US" w:eastAsia="zh-CN"/>
        </w:rPr>
        <w:t>，使用表</w:t>
      </w:r>
      <w:r>
        <w:rPr>
          <w:lang w:val="en-US" w:eastAsia="zh-CN"/>
        </w:rPr>
        <w:t>2</w:t>
      </w:r>
      <w:r>
        <w:rPr>
          <w:rFonts w:hint="eastAsia"/>
          <w:lang w:val="en-US" w:eastAsia="zh-CN"/>
        </w:rPr>
        <w:t>中的加权系数值，并考虑到非</w:t>
      </w:r>
      <w:r w:rsidR="00D61090">
        <w:rPr>
          <w:rFonts w:hint="eastAsia"/>
          <w:lang w:val="en-US" w:eastAsia="zh-CN"/>
        </w:rPr>
        <w:t>共用</w:t>
      </w:r>
      <w:r>
        <w:rPr>
          <w:rFonts w:hint="eastAsia"/>
          <w:lang w:val="en-US" w:eastAsia="zh-CN"/>
        </w:rPr>
        <w:t>情况</w:t>
      </w:r>
      <w:r w:rsidR="00117E79">
        <w:rPr>
          <w:rFonts w:hint="eastAsia"/>
          <w:lang w:val="en-US" w:eastAsia="zh-CN"/>
        </w:rPr>
        <w:t>(</w:t>
      </w:r>
      <w:r>
        <w:rPr>
          <w:lang w:val="en-US"/>
        </w:rPr>
        <w:sym w:font="Symbol" w:char="F062"/>
      </w:r>
      <w:r w:rsidRPr="00CB6CBA">
        <w:rPr>
          <w:lang w:val="en-US" w:eastAsia="zh-CN"/>
        </w:rPr>
        <w:t> </w:t>
      </w:r>
      <w:r>
        <w:rPr>
          <w:lang w:val="en-US" w:eastAsia="zh-CN"/>
        </w:rPr>
        <w:t>=</w:t>
      </w:r>
      <w:r w:rsidRPr="00CB6CBA">
        <w:rPr>
          <w:lang w:val="en-US" w:eastAsia="zh-CN"/>
        </w:rPr>
        <w:t> 1</w:t>
      </w:r>
      <w:r w:rsidR="00117E79">
        <w:rPr>
          <w:rFonts w:hint="eastAsia"/>
          <w:lang w:val="en-US" w:eastAsia="zh-CN"/>
        </w:rPr>
        <w:t>)</w:t>
      </w:r>
      <w:r>
        <w:rPr>
          <w:rFonts w:hint="eastAsia"/>
          <w:lang w:val="en-US" w:eastAsia="zh-CN"/>
        </w:rPr>
        <w:t>，最后可得到：</w:t>
      </w:r>
    </w:p>
    <w:p w:rsidR="001A43B2" w:rsidRPr="00CB6CBA" w:rsidRDefault="001A43B2" w:rsidP="001A43B2">
      <w:pPr>
        <w:pStyle w:val="Equation"/>
        <w:rPr>
          <w:i/>
          <w:lang w:val="en-US" w:eastAsia="zh-CN"/>
        </w:rPr>
      </w:pPr>
      <w:r>
        <w:rPr>
          <w:i/>
          <w:lang w:val="en-US" w:eastAsia="zh-CN"/>
        </w:rPr>
        <w:tab/>
      </w:r>
      <w:r w:rsidRPr="00CB6CBA">
        <w:rPr>
          <w:i/>
          <w:lang w:val="en-US" w:eastAsia="zh-CN"/>
        </w:rPr>
        <w:t>W</w:t>
      </w:r>
      <w:r w:rsidRPr="00CB6CBA">
        <w:rPr>
          <w:lang w:val="en-US" w:eastAsia="zh-CN"/>
        </w:rPr>
        <w:t xml:space="preserve"> </w:t>
      </w:r>
      <w:r>
        <w:rPr>
          <w:lang w:val="en-US" w:eastAsia="zh-CN"/>
        </w:rPr>
        <w:t>=</w:t>
      </w:r>
      <w:r w:rsidRPr="00CB6CBA">
        <w:rPr>
          <w:lang w:val="en-US" w:eastAsia="zh-CN"/>
        </w:rPr>
        <w:t xml:space="preserve"> 1.4 </w:t>
      </w:r>
      <w:r>
        <w:rPr>
          <w:lang w:val="en-US" w:eastAsia="zh-CN"/>
        </w:rPr>
        <w:t>×</w:t>
      </w:r>
      <w:r w:rsidRPr="00CB6CBA">
        <w:rPr>
          <w:lang w:val="en-US" w:eastAsia="zh-CN"/>
        </w:rPr>
        <w:t> 0.1 </w:t>
      </w:r>
      <w:r>
        <w:rPr>
          <w:lang w:val="en-US" w:eastAsia="zh-CN"/>
        </w:rPr>
        <w:t>× </w:t>
      </w:r>
      <w:r w:rsidRPr="00CB6CBA">
        <w:rPr>
          <w:lang w:val="en-US" w:eastAsia="zh-CN"/>
        </w:rPr>
        <w:t>0.1 </w:t>
      </w:r>
      <w:r>
        <w:rPr>
          <w:lang w:val="en-US" w:eastAsia="zh-CN"/>
        </w:rPr>
        <w:t>×</w:t>
      </w:r>
      <w:r w:rsidRPr="00CB6CBA">
        <w:rPr>
          <w:lang w:val="en-US" w:eastAsia="zh-CN"/>
        </w:rPr>
        <w:t> 0.2 </w:t>
      </w:r>
      <w:r>
        <w:rPr>
          <w:lang w:val="en-US" w:eastAsia="zh-CN"/>
        </w:rPr>
        <w:t>×</w:t>
      </w:r>
      <w:r w:rsidRPr="00CB6CBA">
        <w:rPr>
          <w:lang w:val="en-US" w:eastAsia="zh-CN"/>
        </w:rPr>
        <w:t> 1 </w:t>
      </w:r>
      <w:r>
        <w:rPr>
          <w:lang w:val="en-US" w:eastAsia="zh-CN"/>
        </w:rPr>
        <w:t>×</w:t>
      </w:r>
      <w:r w:rsidRPr="00CB6CBA">
        <w:rPr>
          <w:lang w:val="en-US" w:eastAsia="zh-CN"/>
        </w:rPr>
        <w:t> 200 </w:t>
      </w:r>
      <w:r>
        <w:rPr>
          <w:lang w:val="en-US" w:eastAsia="zh-CN"/>
        </w:rPr>
        <w:t>×</w:t>
      </w:r>
      <w:r w:rsidRPr="00CB6CBA">
        <w:rPr>
          <w:lang w:val="en-US" w:eastAsia="zh-CN"/>
        </w:rPr>
        <w:t> 982 </w:t>
      </w:r>
      <w:r>
        <w:rPr>
          <w:lang w:val="en-US" w:eastAsia="zh-CN"/>
        </w:rPr>
        <w:t>×</w:t>
      </w:r>
      <w:r w:rsidRPr="00CB6CBA">
        <w:rPr>
          <w:lang w:val="en-US" w:eastAsia="zh-CN"/>
        </w:rPr>
        <w:t xml:space="preserve"> 1 </w:t>
      </w:r>
      <w:r>
        <w:rPr>
          <w:lang w:val="en-US" w:eastAsia="zh-CN"/>
        </w:rPr>
        <w:t>=</w:t>
      </w:r>
      <w:r w:rsidRPr="00CB6CBA">
        <w:rPr>
          <w:lang w:val="en-US" w:eastAsia="zh-CN"/>
        </w:rPr>
        <w:t xml:space="preserve"> 550           MHz </w:t>
      </w:r>
      <w:r w:rsidRPr="00CB6CBA">
        <w:rPr>
          <w:szCs w:val="24"/>
          <w:lang w:val="en-US"/>
        </w:rPr>
        <w:sym w:font="Symbol" w:char="F0D7"/>
      </w:r>
      <w:r w:rsidRPr="00CB6CBA">
        <w:rPr>
          <w:lang w:val="en-US" w:eastAsia="zh-CN"/>
        </w:rPr>
        <w:t xml:space="preserve"> km</w:t>
      </w:r>
      <w:r w:rsidRPr="00CB6CBA">
        <w:rPr>
          <w:vertAlign w:val="superscript"/>
          <w:lang w:val="en-US" w:eastAsia="zh-CN"/>
        </w:rPr>
        <w:t>2</w:t>
      </w:r>
      <w:r w:rsidRPr="00CB6CBA">
        <w:rPr>
          <w:lang w:val="en-US" w:eastAsia="zh-CN"/>
        </w:rPr>
        <w:t xml:space="preserve"> </w:t>
      </w:r>
      <w:r w:rsidRPr="00CB6CBA">
        <w:rPr>
          <w:szCs w:val="24"/>
          <w:lang w:val="en-US"/>
        </w:rPr>
        <w:sym w:font="Symbol" w:char="F0D7"/>
      </w:r>
      <w:r w:rsidRPr="00CB6CBA">
        <w:rPr>
          <w:lang w:val="en-US" w:eastAsia="zh-CN"/>
        </w:rPr>
        <w:t xml:space="preserve"> </w:t>
      </w:r>
      <w:r>
        <w:rPr>
          <w:lang w:val="en-US" w:eastAsia="zh-CN"/>
        </w:rPr>
        <w:t>1</w:t>
      </w:r>
      <w:r>
        <w:rPr>
          <w:rFonts w:hint="eastAsia"/>
          <w:lang w:val="en-US" w:eastAsia="zh-CN"/>
        </w:rPr>
        <w:t>年</w:t>
      </w:r>
    </w:p>
    <w:p w:rsidR="001A43B2" w:rsidRDefault="001A43B2" w:rsidP="001A43B2">
      <w:pPr>
        <w:pStyle w:val="Heading4"/>
        <w:rPr>
          <w:lang w:val="en-US" w:eastAsia="zh-CN"/>
        </w:rPr>
      </w:pPr>
      <w:r w:rsidRPr="00CB6CBA">
        <w:rPr>
          <w:lang w:val="en-US" w:eastAsia="zh-CN"/>
        </w:rPr>
        <w:t>4.</w:t>
      </w:r>
      <w:r>
        <w:rPr>
          <w:lang w:val="en-US" w:eastAsia="zh-CN"/>
        </w:rPr>
        <w:t>7</w:t>
      </w:r>
      <w:r w:rsidRPr="00CB6CBA">
        <w:rPr>
          <w:lang w:val="en-US" w:eastAsia="zh-CN"/>
        </w:rPr>
        <w:t>.8.4</w:t>
      </w:r>
      <w:r w:rsidRPr="00CB6CBA">
        <w:rPr>
          <w:lang w:val="en-US" w:eastAsia="zh-CN"/>
        </w:rPr>
        <w:tab/>
      </w:r>
      <w:r>
        <w:rPr>
          <w:rFonts w:hint="eastAsia"/>
          <w:lang w:val="en-US" w:eastAsia="zh-CN"/>
        </w:rPr>
        <w:t>接收地面电台</w:t>
      </w:r>
    </w:p>
    <w:p w:rsidR="001A43B2" w:rsidRPr="00CB6CBA" w:rsidRDefault="001A43B2" w:rsidP="001A43B2">
      <w:pPr>
        <w:pStyle w:val="Headingb"/>
        <w:rPr>
          <w:lang w:val="en-US" w:eastAsia="zh-CN"/>
        </w:rPr>
      </w:pPr>
      <w:r w:rsidRPr="00CB6CBA">
        <w:rPr>
          <w:lang w:val="en-US" w:eastAsia="zh-CN"/>
        </w:rPr>
        <w:t>a)</w:t>
      </w:r>
      <w:r w:rsidRPr="00CB6CBA">
        <w:rPr>
          <w:lang w:val="en-US" w:eastAsia="zh-CN"/>
        </w:rPr>
        <w:tab/>
      </w:r>
      <w:r>
        <w:rPr>
          <w:rFonts w:hint="eastAsia"/>
          <w:lang w:val="en-US" w:eastAsia="zh-CN"/>
        </w:rPr>
        <w:t>导入参数</w:t>
      </w:r>
    </w:p>
    <w:p w:rsidR="001A43B2" w:rsidRPr="00CB6CBA" w:rsidRDefault="001A43B2" w:rsidP="00AA425B">
      <w:pPr>
        <w:spacing w:line="360" w:lineRule="atLeast"/>
        <w:ind w:firstLineChars="200" w:firstLine="480"/>
        <w:rPr>
          <w:lang w:val="en-US" w:eastAsia="zh-CN"/>
        </w:rPr>
      </w:pPr>
      <w:r>
        <w:rPr>
          <w:rFonts w:hint="eastAsia"/>
          <w:lang w:val="en-US" w:eastAsia="zh-CN"/>
        </w:rPr>
        <w:t>我们来计算全天</w:t>
      </w:r>
      <w:r>
        <w:rPr>
          <w:lang w:val="en-US" w:eastAsia="zh-CN"/>
        </w:rPr>
        <w:t>24</w:t>
      </w:r>
      <w:r>
        <w:rPr>
          <w:rFonts w:hint="eastAsia"/>
          <w:lang w:val="en-US" w:eastAsia="zh-CN"/>
        </w:rPr>
        <w:t>小时工作的接收</w:t>
      </w:r>
      <w:r w:rsidRPr="00901B78">
        <w:rPr>
          <w:rFonts w:hint="eastAsia"/>
          <w:lang w:val="en-US" w:eastAsia="zh-CN"/>
        </w:rPr>
        <w:t>卫星小站</w:t>
      </w:r>
      <w:r w:rsidR="00117E79">
        <w:rPr>
          <w:rFonts w:hint="eastAsia"/>
          <w:lang w:val="en-US" w:eastAsia="zh-CN"/>
        </w:rPr>
        <w:t>(</w:t>
      </w:r>
      <w:r>
        <w:rPr>
          <w:lang w:val="en-US" w:eastAsia="zh-CN"/>
        </w:rPr>
        <w:t>VSAT</w:t>
      </w:r>
      <w:r w:rsidR="00117E79">
        <w:rPr>
          <w:rFonts w:hint="eastAsia"/>
          <w:lang w:val="en-US" w:eastAsia="zh-CN"/>
        </w:rPr>
        <w:t>)</w:t>
      </w:r>
      <w:r>
        <w:rPr>
          <w:rFonts w:hint="eastAsia"/>
          <w:lang w:val="en-US" w:eastAsia="zh-CN"/>
        </w:rPr>
        <w:t>的</w:t>
      </w:r>
      <w:r w:rsidR="00D743F8">
        <w:rPr>
          <w:rFonts w:hint="eastAsia"/>
          <w:lang w:val="en-US" w:eastAsia="zh-CN"/>
        </w:rPr>
        <w:t>地球站</w:t>
      </w:r>
      <w:r>
        <w:rPr>
          <w:rFonts w:hint="eastAsia"/>
          <w:lang w:val="en-US" w:eastAsia="zh-CN"/>
        </w:rPr>
        <w:t>占用的频谱资源。因缺少详细的数据，将其协调距离定为</w:t>
      </w:r>
      <w:r>
        <w:rPr>
          <w:lang w:val="en-US" w:eastAsia="zh-CN"/>
        </w:rPr>
        <w:t>3</w:t>
      </w:r>
      <w:r w:rsidRPr="00CB6CBA">
        <w:rPr>
          <w:lang w:val="en-US" w:eastAsia="zh-CN"/>
        </w:rPr>
        <w:t>50 km</w:t>
      </w:r>
      <w:r>
        <w:rPr>
          <w:rFonts w:hint="eastAsia"/>
          <w:lang w:val="en-US" w:eastAsia="zh-CN"/>
        </w:rPr>
        <w:t>。电台位于农村地区，它的天线射束宽度为</w:t>
      </w:r>
      <w:r>
        <w:rPr>
          <w:lang w:val="en-US" w:eastAsia="zh-CN"/>
        </w:rPr>
        <w:t>1</w:t>
      </w:r>
      <w:r w:rsidRPr="00CB6CBA">
        <w:rPr>
          <w:vertAlign w:val="superscript"/>
          <w:lang w:val="en-US" w:eastAsia="zh-CN"/>
        </w:rPr>
        <w:t>o</w:t>
      </w:r>
      <w:r>
        <w:rPr>
          <w:rFonts w:hint="eastAsia"/>
          <w:lang w:val="en-US" w:eastAsia="zh-CN"/>
        </w:rPr>
        <w:t>。发射占用区位于表</w:t>
      </w:r>
      <w:r>
        <w:rPr>
          <w:lang w:val="en-US" w:eastAsia="zh-CN"/>
        </w:rPr>
        <w:t>1</w:t>
      </w:r>
      <w:r>
        <w:rPr>
          <w:rFonts w:hint="eastAsia"/>
          <w:lang w:val="en-US" w:eastAsia="zh-CN"/>
        </w:rPr>
        <w:t>中分类为</w:t>
      </w:r>
      <w:r>
        <w:rPr>
          <w:lang w:val="en-US" w:eastAsia="zh-CN"/>
        </w:rPr>
        <w:t>0.3</w:t>
      </w:r>
      <w:r>
        <w:rPr>
          <w:rFonts w:hint="eastAsia"/>
          <w:lang w:val="en-US" w:eastAsia="zh-CN"/>
        </w:rPr>
        <w:t>的区域。假设根据国家频谱管理数据库中记录的相关频率指配，发射的带宽为</w:t>
      </w:r>
      <w:r>
        <w:rPr>
          <w:lang w:val="en-US" w:eastAsia="zh-CN"/>
        </w:rPr>
        <w:t>3</w:t>
      </w:r>
      <w:r w:rsidRPr="00CB6CBA">
        <w:rPr>
          <w:lang w:val="en-US" w:eastAsia="zh-CN"/>
        </w:rPr>
        <w:t>0 MHz</w:t>
      </w:r>
      <w:r>
        <w:rPr>
          <w:rFonts w:hint="eastAsia"/>
          <w:lang w:val="en-US" w:eastAsia="zh-CN"/>
        </w:rPr>
        <w:t>。</w:t>
      </w:r>
    </w:p>
    <w:p w:rsidR="001A43B2" w:rsidRPr="00CB6CBA" w:rsidRDefault="001A43B2" w:rsidP="001A43B2">
      <w:pPr>
        <w:pStyle w:val="Headingb"/>
        <w:rPr>
          <w:lang w:val="en-US" w:eastAsia="zh-CN"/>
        </w:rPr>
      </w:pPr>
      <w:r w:rsidRPr="00CB6CBA">
        <w:rPr>
          <w:lang w:val="en-US" w:eastAsia="zh-CN"/>
        </w:rPr>
        <w:t>b)</w:t>
      </w:r>
      <w:r w:rsidRPr="00CB6CBA">
        <w:rPr>
          <w:lang w:val="en-US" w:eastAsia="zh-CN"/>
        </w:rPr>
        <w:tab/>
      </w:r>
      <w:r>
        <w:rPr>
          <w:rFonts w:hint="eastAsia"/>
          <w:lang w:val="en-US" w:eastAsia="zh-CN"/>
        </w:rPr>
        <w:t>所用时间与频率资源</w:t>
      </w:r>
    </w:p>
    <w:p w:rsidR="001A43B2" w:rsidRDefault="001A43B2" w:rsidP="0070057D">
      <w:pPr>
        <w:ind w:firstLineChars="200" w:firstLine="480"/>
        <w:rPr>
          <w:lang w:val="en-US" w:eastAsia="zh-CN"/>
        </w:rPr>
      </w:pPr>
      <w:r>
        <w:rPr>
          <w:rFonts w:hint="eastAsia"/>
          <w:lang w:val="en-US" w:eastAsia="zh-CN"/>
        </w:rPr>
        <w:t>假设电台采用连续工作模式，通过公式</w:t>
      </w:r>
      <w:r w:rsidR="00117E79">
        <w:rPr>
          <w:rFonts w:hint="eastAsia"/>
          <w:lang w:val="en-US" w:eastAsia="zh-CN"/>
        </w:rPr>
        <w:t>(</w:t>
      </w:r>
      <w:r>
        <w:rPr>
          <w:lang w:val="en-US" w:eastAsia="zh-CN"/>
        </w:rPr>
        <w:t>21</w:t>
      </w:r>
      <w:r w:rsidR="00117E79">
        <w:rPr>
          <w:rFonts w:hint="eastAsia"/>
          <w:lang w:val="en-US" w:eastAsia="zh-CN"/>
        </w:rPr>
        <w:t>)</w:t>
      </w:r>
      <w:r>
        <w:rPr>
          <w:rFonts w:hint="eastAsia"/>
          <w:lang w:val="en-US" w:eastAsia="zh-CN"/>
        </w:rPr>
        <w:t>，可得出：</w:t>
      </w: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T</w:t>
      </w:r>
      <w:r w:rsidRPr="00CB6CBA">
        <w:rPr>
          <w:lang w:val="en-US" w:eastAsia="zh-CN"/>
        </w:rPr>
        <w:t xml:space="preserve"> = 24/24 </w:t>
      </w:r>
      <w:r w:rsidR="00117E79">
        <w:rPr>
          <w:rFonts w:hint="eastAsia"/>
          <w:lang w:val="en-US" w:eastAsia="zh-CN"/>
        </w:rPr>
        <w:t>(</w:t>
      </w:r>
      <w:r>
        <w:rPr>
          <w:rFonts w:hint="eastAsia"/>
          <w:lang w:val="en-US" w:eastAsia="zh-CN"/>
        </w:rPr>
        <w:t>每天</w:t>
      </w:r>
      <w:r w:rsidR="00117E79">
        <w:rPr>
          <w:rFonts w:hint="eastAsia"/>
          <w:lang w:val="en-US" w:eastAsia="zh-CN"/>
        </w:rPr>
        <w:t>)</w:t>
      </w:r>
      <w:r w:rsidRPr="00CB6CBA">
        <w:rPr>
          <w:lang w:val="en-US" w:eastAsia="zh-CN"/>
        </w:rPr>
        <w:t xml:space="preserve">= </w:t>
      </w:r>
      <w:r>
        <w:rPr>
          <w:lang w:val="en-US" w:eastAsia="zh-CN"/>
        </w:rPr>
        <w:t>1</w:t>
      </w:r>
      <w:r>
        <w:rPr>
          <w:rFonts w:hint="eastAsia"/>
          <w:lang w:val="en-US" w:eastAsia="zh-CN"/>
        </w:rPr>
        <w:t>年</w:t>
      </w:r>
    </w:p>
    <w:p w:rsidR="001A43B2" w:rsidRDefault="001A43B2" w:rsidP="0070057D">
      <w:pPr>
        <w:ind w:firstLineChars="200" w:firstLine="480"/>
        <w:rPr>
          <w:lang w:val="en-US" w:eastAsia="zh-CN"/>
        </w:rPr>
      </w:pPr>
      <w:r>
        <w:rPr>
          <w:rFonts w:hint="eastAsia"/>
          <w:lang w:val="en-US" w:eastAsia="zh-CN"/>
        </w:rPr>
        <w:t>根据所用频率资源，将</w:t>
      </w:r>
      <w:r>
        <w:rPr>
          <w:lang w:val="en-US"/>
        </w:rPr>
        <w:sym w:font="Symbol" w:char="F063"/>
      </w:r>
      <w:r w:rsidRPr="00CB6CBA">
        <w:rPr>
          <w:lang w:val="en-US" w:eastAsia="zh-CN"/>
        </w:rPr>
        <w:t> = 1</w:t>
      </w:r>
      <w:r>
        <w:rPr>
          <w:rFonts w:hint="eastAsia"/>
          <w:lang w:val="en-US" w:eastAsia="zh-CN"/>
        </w:rPr>
        <w:t>代入公式</w:t>
      </w:r>
      <w:r w:rsidR="00117E79">
        <w:rPr>
          <w:rFonts w:hint="eastAsia"/>
          <w:lang w:val="en-US" w:eastAsia="zh-CN"/>
        </w:rPr>
        <w:t>(</w:t>
      </w:r>
      <w:r>
        <w:rPr>
          <w:lang w:val="en-US" w:eastAsia="zh-CN"/>
        </w:rPr>
        <w:t>24</w:t>
      </w:r>
      <w:r w:rsidR="00117E79">
        <w:rPr>
          <w:rFonts w:hint="eastAsia"/>
          <w:lang w:val="en-US" w:eastAsia="zh-CN"/>
        </w:rPr>
        <w:t>)</w:t>
      </w:r>
      <w:r>
        <w:rPr>
          <w:rFonts w:hint="eastAsia"/>
          <w:lang w:val="en-US" w:eastAsia="zh-CN"/>
        </w:rPr>
        <w:t>，可得：</w:t>
      </w:r>
    </w:p>
    <w:p w:rsidR="001A43B2" w:rsidRDefault="001A43B2" w:rsidP="001A43B2">
      <w:pPr>
        <w:pStyle w:val="Blanc"/>
        <w:rPr>
          <w:lang w:eastAsia="zh-CN"/>
        </w:rPr>
      </w:pPr>
    </w:p>
    <w:p w:rsidR="001A43B2" w:rsidRPr="00CB6CBA" w:rsidRDefault="001A43B2" w:rsidP="001A43B2">
      <w:pPr>
        <w:pStyle w:val="Equation"/>
        <w:rPr>
          <w:lang w:val="en-US" w:eastAsia="zh-CN"/>
        </w:rPr>
      </w:pPr>
      <w:r w:rsidRPr="00CB6CBA">
        <w:rPr>
          <w:lang w:val="en-US" w:eastAsia="zh-CN"/>
        </w:rPr>
        <w:tab/>
      </w:r>
      <w:r w:rsidRPr="00CB6CBA">
        <w:rPr>
          <w:lang w:val="en-US" w:eastAsia="zh-CN"/>
        </w:rPr>
        <w:tab/>
      </w:r>
      <w:r w:rsidRPr="00CB6CBA">
        <w:rPr>
          <w:i/>
          <w:lang w:val="en-US" w:eastAsia="zh-CN"/>
        </w:rPr>
        <w:t>F</w:t>
      </w:r>
      <w:r w:rsidRPr="00CB6CBA">
        <w:rPr>
          <w:lang w:val="en-US" w:eastAsia="zh-CN"/>
        </w:rPr>
        <w:t xml:space="preserve"> </w:t>
      </w:r>
      <w:r>
        <w:rPr>
          <w:lang w:val="en-US" w:eastAsia="zh-CN"/>
        </w:rPr>
        <w:t>=</w:t>
      </w:r>
      <w:r w:rsidRPr="00CB6CBA">
        <w:rPr>
          <w:lang w:val="en-US" w:eastAsia="zh-CN"/>
        </w:rPr>
        <w:t xml:space="preserve"> 30 MHz</w:t>
      </w:r>
    </w:p>
    <w:p w:rsidR="001A43B2" w:rsidRDefault="001A43B2" w:rsidP="001A43B2">
      <w:pPr>
        <w:pStyle w:val="Blanc"/>
        <w:rPr>
          <w:lang w:eastAsia="zh-CN"/>
        </w:rPr>
      </w:pPr>
    </w:p>
    <w:p w:rsidR="001A43B2" w:rsidRPr="00CB6CBA" w:rsidRDefault="001A43B2" w:rsidP="001A43B2">
      <w:pPr>
        <w:pStyle w:val="Headingb"/>
        <w:rPr>
          <w:lang w:val="en-US" w:eastAsia="zh-CN"/>
        </w:rPr>
      </w:pPr>
      <w:r w:rsidRPr="00CB6CBA">
        <w:rPr>
          <w:lang w:val="en-US" w:eastAsia="zh-CN"/>
        </w:rPr>
        <w:t>c)</w:t>
      </w:r>
      <w:r w:rsidRPr="00CB6CBA">
        <w:rPr>
          <w:lang w:val="en-US" w:eastAsia="zh-CN"/>
        </w:rPr>
        <w:tab/>
      </w:r>
      <w:r>
        <w:rPr>
          <w:rFonts w:hint="eastAsia"/>
          <w:lang w:val="en-US" w:eastAsia="zh-CN"/>
        </w:rPr>
        <w:t>所用国土资源</w:t>
      </w:r>
    </w:p>
    <w:p w:rsidR="001A43B2" w:rsidRDefault="001A43B2" w:rsidP="0070057D">
      <w:pPr>
        <w:ind w:firstLineChars="200" w:firstLine="480"/>
        <w:rPr>
          <w:lang w:val="en-US" w:eastAsia="zh-CN"/>
        </w:rPr>
      </w:pPr>
      <w:r>
        <w:rPr>
          <w:rFonts w:hint="eastAsia"/>
          <w:lang w:val="en-US" w:eastAsia="zh-CN"/>
        </w:rPr>
        <w:t>将相关数据代入公式</w:t>
      </w:r>
      <w:r w:rsidRPr="00CB6CBA">
        <w:rPr>
          <w:lang w:val="en-US" w:eastAsia="zh-CN"/>
        </w:rPr>
        <w:t>(</w:t>
      </w:r>
      <w:r>
        <w:rPr>
          <w:lang w:val="en-US" w:eastAsia="zh-CN"/>
        </w:rPr>
        <w:t>50</w:t>
      </w:r>
      <w:r w:rsidRPr="00CB6CBA">
        <w:rPr>
          <w:lang w:val="en-US" w:eastAsia="zh-CN"/>
        </w:rPr>
        <w:t>)</w:t>
      </w:r>
      <w:r>
        <w:rPr>
          <w:rFonts w:hint="eastAsia"/>
          <w:lang w:val="en-US" w:eastAsia="zh-CN"/>
        </w:rPr>
        <w:t>，其中</w:t>
      </w:r>
      <w:r w:rsidRPr="00CB6CBA">
        <w:rPr>
          <w:i/>
          <w:lang w:val="en-US" w:eastAsia="zh-CN"/>
        </w:rPr>
        <w:t>L</w:t>
      </w:r>
      <w:r w:rsidRPr="00CB6CBA">
        <w:rPr>
          <w:i/>
          <w:vertAlign w:val="subscript"/>
          <w:lang w:val="en-US" w:eastAsia="zh-CN"/>
        </w:rPr>
        <w:t>c</w:t>
      </w:r>
      <w:r>
        <w:rPr>
          <w:rFonts w:hint="eastAsia"/>
          <w:lang w:val="en-US" w:eastAsia="zh-CN"/>
        </w:rPr>
        <w:t>表示协调距离，可得：</w:t>
      </w:r>
    </w:p>
    <w:p w:rsidR="001A43B2" w:rsidRDefault="001A43B2" w:rsidP="001A43B2">
      <w:pPr>
        <w:pStyle w:val="Blanc"/>
        <w:rPr>
          <w:lang w:eastAsia="zh-CN"/>
        </w:rPr>
      </w:pPr>
    </w:p>
    <w:p w:rsidR="001A43B2" w:rsidRPr="00CB6CBA" w:rsidRDefault="001A43B2" w:rsidP="001A43B2">
      <w:pPr>
        <w:pStyle w:val="Equation"/>
        <w:rPr>
          <w:lang w:val="en-US" w:eastAsia="zh-CN"/>
        </w:rPr>
      </w:pPr>
      <w:r>
        <w:rPr>
          <w:i/>
          <w:iCs/>
          <w:lang w:val="en-US" w:eastAsia="zh-CN"/>
        </w:rPr>
        <w:tab/>
      </w:r>
      <w:r>
        <w:rPr>
          <w:i/>
          <w:iCs/>
          <w:lang w:val="en-US" w:eastAsia="zh-CN"/>
        </w:rPr>
        <w:tab/>
      </w:r>
      <w:r w:rsidRPr="00CB6CBA">
        <w:rPr>
          <w:i/>
          <w:iCs/>
          <w:lang w:val="en-US" w:eastAsia="zh-CN"/>
        </w:rPr>
        <w:t>s</w:t>
      </w:r>
      <w:r w:rsidRPr="00CB6CBA">
        <w:rPr>
          <w:i/>
          <w:iCs/>
          <w:vertAlign w:val="subscript"/>
          <w:lang w:val="en-US" w:eastAsia="zh-CN"/>
        </w:rPr>
        <w:t>o</w:t>
      </w:r>
      <w:r w:rsidRPr="00CB6CBA">
        <w:rPr>
          <w:lang w:val="en-US" w:eastAsia="zh-CN"/>
        </w:rPr>
        <w:t xml:space="preserve"> </w:t>
      </w:r>
      <w:r>
        <w:rPr>
          <w:lang w:val="en-US" w:eastAsia="zh-CN"/>
        </w:rPr>
        <w:t>=</w:t>
      </w:r>
      <w:r w:rsidRPr="00CB6CBA">
        <w:rPr>
          <w:lang w:val="en-US" w:eastAsia="zh-CN"/>
        </w:rPr>
        <w:t xml:space="preserve"> (1/180) </w:t>
      </w:r>
      <w:r>
        <w:rPr>
          <w:lang w:val="en-US" w:eastAsia="zh-CN"/>
        </w:rPr>
        <w:t>×</w:t>
      </w:r>
      <w:r w:rsidRPr="00CB6CBA">
        <w:rPr>
          <w:lang w:val="en-US" w:eastAsia="zh-CN"/>
        </w:rPr>
        <w:t> </w:t>
      </w:r>
      <w:r w:rsidRPr="00CB6CBA">
        <w:rPr>
          <w:rFonts w:ascii="Symbol" w:hAnsi="Symbol"/>
          <w:lang w:val="en-US" w:eastAsia="zh-CN"/>
        </w:rPr>
        <w:t></w:t>
      </w:r>
      <w:r w:rsidRPr="00CB6CBA">
        <w:rPr>
          <w:lang w:val="en-US" w:eastAsia="zh-CN"/>
        </w:rPr>
        <w:t> </w:t>
      </w:r>
      <w:r>
        <w:rPr>
          <w:lang w:val="en-US" w:eastAsia="zh-CN"/>
        </w:rPr>
        <w:t>×</w:t>
      </w:r>
      <w:r w:rsidRPr="00CB6CBA">
        <w:rPr>
          <w:lang w:val="en-US" w:eastAsia="zh-CN"/>
        </w:rPr>
        <w:t> 350</w:t>
      </w:r>
      <w:r w:rsidRPr="00CB6CBA">
        <w:rPr>
          <w:vertAlign w:val="superscript"/>
          <w:lang w:val="en-US" w:eastAsia="zh-CN"/>
        </w:rPr>
        <w:t>2</w:t>
      </w:r>
      <w:r w:rsidRPr="00CB6CBA">
        <w:rPr>
          <w:lang w:val="en-US" w:eastAsia="zh-CN"/>
        </w:rPr>
        <w:t xml:space="preserve"> </w:t>
      </w:r>
      <w:r>
        <w:rPr>
          <w:lang w:val="en-US" w:eastAsia="zh-CN"/>
        </w:rPr>
        <w:t>=</w:t>
      </w:r>
      <w:r w:rsidRPr="00CB6CBA">
        <w:rPr>
          <w:lang w:val="en-US" w:eastAsia="zh-CN"/>
        </w:rPr>
        <w:t xml:space="preserve"> 2</w:t>
      </w:r>
      <w:r w:rsidRPr="00CB6CBA">
        <w:rPr>
          <w:rFonts w:ascii="Tms Rmn" w:hAnsi="Tms Rmn"/>
          <w:sz w:val="12"/>
          <w:lang w:val="en-US" w:eastAsia="zh-CN"/>
        </w:rPr>
        <w:t> </w:t>
      </w:r>
      <w:r w:rsidRPr="00CB6CBA">
        <w:rPr>
          <w:lang w:val="en-US" w:eastAsia="zh-CN"/>
        </w:rPr>
        <w:t>138 km</w:t>
      </w:r>
      <w:r w:rsidRPr="00CB6CBA">
        <w:rPr>
          <w:vertAlign w:val="superscript"/>
          <w:lang w:val="en-US" w:eastAsia="zh-CN"/>
        </w:rPr>
        <w:t>2</w:t>
      </w:r>
    </w:p>
    <w:p w:rsidR="001A43B2" w:rsidRDefault="001A43B2" w:rsidP="001A43B2">
      <w:pPr>
        <w:pStyle w:val="Blanc"/>
        <w:rPr>
          <w:lang w:eastAsia="zh-CN"/>
        </w:rPr>
      </w:pPr>
    </w:p>
    <w:p w:rsidR="001A43B2" w:rsidRDefault="001A43B2" w:rsidP="0070057D">
      <w:pPr>
        <w:ind w:firstLineChars="200" w:firstLine="480"/>
        <w:rPr>
          <w:lang w:val="en-US" w:eastAsia="zh-CN"/>
        </w:rPr>
      </w:pPr>
      <w:r>
        <w:rPr>
          <w:rFonts w:hint="eastAsia"/>
          <w:lang w:val="en-US" w:eastAsia="zh-CN"/>
        </w:rPr>
        <w:t>使用公式</w:t>
      </w:r>
      <w:r w:rsidR="00117E79">
        <w:rPr>
          <w:rFonts w:hint="eastAsia"/>
          <w:lang w:val="en-US" w:eastAsia="zh-CN"/>
        </w:rPr>
        <w:t>(</w:t>
      </w:r>
      <w:r>
        <w:rPr>
          <w:lang w:val="en-US" w:eastAsia="zh-CN"/>
        </w:rPr>
        <w:t>22</w:t>
      </w:r>
      <w:r w:rsidR="00117E79">
        <w:rPr>
          <w:rFonts w:hint="eastAsia"/>
          <w:lang w:val="en-US" w:eastAsia="zh-CN"/>
        </w:rPr>
        <w:t>)</w:t>
      </w:r>
      <w:r>
        <w:rPr>
          <w:rFonts w:hint="eastAsia"/>
          <w:lang w:val="en-US" w:eastAsia="zh-CN"/>
        </w:rPr>
        <w:t>，考虑到区域类别，可得：</w:t>
      </w:r>
    </w:p>
    <w:p w:rsidR="001A43B2" w:rsidRDefault="001A43B2" w:rsidP="001A43B2">
      <w:pPr>
        <w:pStyle w:val="Blanc"/>
        <w:rPr>
          <w:lang w:eastAsia="zh-CN"/>
        </w:rPr>
      </w:pPr>
    </w:p>
    <w:p w:rsidR="001A43B2" w:rsidRPr="00CB6CBA" w:rsidRDefault="001A43B2" w:rsidP="001A43B2">
      <w:pPr>
        <w:pStyle w:val="Equation"/>
        <w:rPr>
          <w:lang w:val="en-US" w:eastAsia="zh-CN"/>
        </w:rPr>
      </w:pPr>
      <w:r>
        <w:rPr>
          <w:i/>
          <w:iCs/>
          <w:lang w:val="en-US" w:eastAsia="zh-CN"/>
        </w:rPr>
        <w:tab/>
      </w:r>
      <w:r>
        <w:rPr>
          <w:i/>
          <w:iCs/>
          <w:lang w:val="en-US" w:eastAsia="zh-CN"/>
        </w:rPr>
        <w:tab/>
      </w:r>
      <w:r w:rsidRPr="00CB6CBA">
        <w:rPr>
          <w:i/>
          <w:iCs/>
          <w:lang w:val="en-US" w:eastAsia="zh-CN"/>
        </w:rPr>
        <w:t>S</w:t>
      </w:r>
      <w:r w:rsidRPr="00CB6CBA">
        <w:rPr>
          <w:lang w:val="en-US" w:eastAsia="zh-CN"/>
        </w:rPr>
        <w:t xml:space="preserve"> </w:t>
      </w:r>
      <w:r>
        <w:rPr>
          <w:lang w:val="en-US" w:eastAsia="zh-CN"/>
        </w:rPr>
        <w:t>=</w:t>
      </w:r>
      <w:r w:rsidRPr="00CB6CBA">
        <w:rPr>
          <w:lang w:val="en-US" w:eastAsia="zh-CN"/>
        </w:rPr>
        <w:t xml:space="preserve"> 0.3 </w:t>
      </w:r>
      <w:r>
        <w:rPr>
          <w:lang w:val="en-US" w:eastAsia="zh-CN"/>
        </w:rPr>
        <w:t>×</w:t>
      </w:r>
      <w:r w:rsidRPr="00CB6CBA">
        <w:rPr>
          <w:lang w:val="en-US" w:eastAsia="zh-CN"/>
        </w:rPr>
        <w:t> 2</w:t>
      </w:r>
      <w:r w:rsidRPr="00CB6CBA">
        <w:rPr>
          <w:rFonts w:ascii="Tms Rmn" w:hAnsi="Tms Rmn"/>
          <w:sz w:val="12"/>
          <w:lang w:val="en-US" w:eastAsia="zh-CN"/>
        </w:rPr>
        <w:t> </w:t>
      </w:r>
      <w:r w:rsidRPr="00CB6CBA">
        <w:rPr>
          <w:lang w:val="en-US" w:eastAsia="zh-CN"/>
        </w:rPr>
        <w:t xml:space="preserve">138 </w:t>
      </w:r>
      <w:r>
        <w:rPr>
          <w:lang w:val="en-US" w:eastAsia="zh-CN"/>
        </w:rPr>
        <w:t>=</w:t>
      </w:r>
      <w:r w:rsidRPr="00CB6CBA">
        <w:rPr>
          <w:lang w:val="en-US" w:eastAsia="zh-CN"/>
        </w:rPr>
        <w:t xml:space="preserve"> 641 km</w:t>
      </w:r>
      <w:r w:rsidRPr="00CB6CBA">
        <w:rPr>
          <w:vertAlign w:val="superscript"/>
          <w:lang w:val="en-US" w:eastAsia="zh-CN"/>
        </w:rPr>
        <w:t>2</w:t>
      </w:r>
    </w:p>
    <w:p w:rsidR="001A43B2" w:rsidRPr="00C67A98" w:rsidRDefault="001A43B2" w:rsidP="001A43B2">
      <w:pPr>
        <w:pStyle w:val="Blanc"/>
        <w:rPr>
          <w:lang w:val="en-US" w:eastAsia="zh-CN"/>
        </w:rPr>
      </w:pPr>
    </w:p>
    <w:p w:rsidR="001A43B2" w:rsidRPr="00CB6CBA" w:rsidRDefault="001A43B2" w:rsidP="001A43B2">
      <w:pPr>
        <w:pStyle w:val="Headingb"/>
        <w:rPr>
          <w:lang w:val="en-US" w:eastAsia="zh-CN"/>
        </w:rPr>
      </w:pPr>
      <w:r w:rsidRPr="00CB6CBA">
        <w:rPr>
          <w:lang w:val="en-US" w:eastAsia="zh-CN"/>
        </w:rPr>
        <w:t>d)</w:t>
      </w:r>
      <w:r w:rsidRPr="00CB6CBA">
        <w:rPr>
          <w:lang w:val="en-US" w:eastAsia="zh-CN"/>
        </w:rPr>
        <w:tab/>
      </w:r>
      <w:r>
        <w:rPr>
          <w:rFonts w:hint="eastAsia"/>
          <w:lang w:val="en-US" w:eastAsia="zh-CN"/>
        </w:rPr>
        <w:t>所用频谱资源</w:t>
      </w:r>
    </w:p>
    <w:p w:rsidR="001A43B2" w:rsidRDefault="001A43B2" w:rsidP="00AA425B">
      <w:pPr>
        <w:spacing w:line="360" w:lineRule="atLeast"/>
        <w:ind w:firstLineChars="200" w:firstLine="480"/>
        <w:rPr>
          <w:lang w:val="en-US" w:eastAsia="zh-CN"/>
        </w:rPr>
      </w:pPr>
      <w:r>
        <w:rPr>
          <w:rFonts w:hint="eastAsia"/>
          <w:lang w:val="en-US" w:eastAsia="zh-CN"/>
        </w:rPr>
        <w:t>将计算的值代入公式</w:t>
      </w:r>
      <w:r w:rsidR="00117E79">
        <w:rPr>
          <w:rFonts w:hint="eastAsia"/>
          <w:lang w:val="en-US" w:eastAsia="zh-CN"/>
        </w:rPr>
        <w:t>(</w:t>
      </w:r>
      <w:r>
        <w:rPr>
          <w:lang w:val="en-US" w:eastAsia="zh-CN"/>
        </w:rPr>
        <w:t>20</w:t>
      </w:r>
      <w:r w:rsidR="00117E79">
        <w:rPr>
          <w:rFonts w:hint="eastAsia"/>
          <w:lang w:val="en-US" w:eastAsia="zh-CN"/>
        </w:rPr>
        <w:t>)</w:t>
      </w:r>
      <w:r>
        <w:rPr>
          <w:rFonts w:hint="eastAsia"/>
          <w:lang w:val="en-US" w:eastAsia="zh-CN"/>
        </w:rPr>
        <w:t>，使用表</w:t>
      </w:r>
      <w:r>
        <w:rPr>
          <w:lang w:val="en-US" w:eastAsia="zh-CN"/>
        </w:rPr>
        <w:t>2</w:t>
      </w:r>
      <w:r>
        <w:rPr>
          <w:rFonts w:hint="eastAsia"/>
          <w:lang w:val="en-US" w:eastAsia="zh-CN"/>
        </w:rPr>
        <w:t>中的加权系数值，并考虑到非</w:t>
      </w:r>
      <w:r w:rsidR="00D61090">
        <w:rPr>
          <w:rFonts w:hint="eastAsia"/>
          <w:lang w:val="en-US" w:eastAsia="zh-CN"/>
        </w:rPr>
        <w:t>共用</w:t>
      </w:r>
      <w:r>
        <w:rPr>
          <w:rFonts w:hint="eastAsia"/>
          <w:lang w:val="en-US" w:eastAsia="zh-CN"/>
        </w:rPr>
        <w:t>情况</w:t>
      </w:r>
      <w:r w:rsidR="00117E79">
        <w:rPr>
          <w:rFonts w:hint="eastAsia"/>
          <w:lang w:val="en-US" w:eastAsia="zh-CN"/>
        </w:rPr>
        <w:t>(</w:t>
      </w:r>
      <w:r>
        <w:rPr>
          <w:lang w:val="en-US"/>
        </w:rPr>
        <w:sym w:font="Symbol" w:char="F062"/>
      </w:r>
      <w:r w:rsidRPr="00CB6CBA">
        <w:rPr>
          <w:lang w:val="en-US" w:eastAsia="zh-CN"/>
        </w:rPr>
        <w:t> </w:t>
      </w:r>
      <w:r>
        <w:rPr>
          <w:lang w:val="en-US" w:eastAsia="zh-CN"/>
        </w:rPr>
        <w:t>=</w:t>
      </w:r>
      <w:r w:rsidRPr="00CB6CBA">
        <w:rPr>
          <w:lang w:val="en-US" w:eastAsia="zh-CN"/>
        </w:rPr>
        <w:t> 1</w:t>
      </w:r>
      <w:r w:rsidR="00117E79">
        <w:rPr>
          <w:rFonts w:hint="eastAsia"/>
          <w:lang w:val="en-US" w:eastAsia="zh-CN"/>
        </w:rPr>
        <w:t>)</w:t>
      </w:r>
      <w:r>
        <w:rPr>
          <w:rFonts w:hint="eastAsia"/>
          <w:lang w:val="en-US" w:eastAsia="zh-CN"/>
        </w:rPr>
        <w:t>，最后可得到：</w:t>
      </w:r>
    </w:p>
    <w:p w:rsidR="001A43B2" w:rsidRDefault="001A43B2" w:rsidP="001A43B2">
      <w:pPr>
        <w:pStyle w:val="Blanc"/>
        <w:rPr>
          <w:lang w:eastAsia="zh-CN"/>
        </w:rPr>
      </w:pPr>
    </w:p>
    <w:p w:rsidR="001A43B2" w:rsidRPr="00CB6CBA" w:rsidRDefault="001A43B2" w:rsidP="001A43B2">
      <w:pPr>
        <w:pStyle w:val="Equation"/>
        <w:rPr>
          <w:i/>
          <w:lang w:val="en-US" w:eastAsia="zh-CN"/>
        </w:rPr>
      </w:pPr>
      <w:r>
        <w:rPr>
          <w:i/>
          <w:lang w:val="en-US" w:eastAsia="zh-CN"/>
        </w:rPr>
        <w:tab/>
      </w:r>
      <w:r>
        <w:rPr>
          <w:i/>
          <w:lang w:val="en-US" w:eastAsia="zh-CN"/>
        </w:rPr>
        <w:tab/>
      </w:r>
      <w:r w:rsidRPr="00CB6CBA">
        <w:rPr>
          <w:i/>
          <w:lang w:val="en-US" w:eastAsia="zh-CN"/>
        </w:rPr>
        <w:t>W</w:t>
      </w:r>
      <w:r w:rsidRPr="00CB6CBA">
        <w:rPr>
          <w:lang w:val="en-US" w:eastAsia="zh-CN"/>
        </w:rPr>
        <w:t xml:space="preserve"> </w:t>
      </w:r>
      <w:r>
        <w:rPr>
          <w:lang w:val="en-US" w:eastAsia="zh-CN"/>
        </w:rPr>
        <w:t>=</w:t>
      </w:r>
      <w:r w:rsidRPr="00CB6CBA">
        <w:rPr>
          <w:lang w:val="en-US" w:eastAsia="zh-CN"/>
        </w:rPr>
        <w:t xml:space="preserve"> 14 </w:t>
      </w:r>
      <w:r>
        <w:rPr>
          <w:lang w:val="en-US" w:eastAsia="zh-CN"/>
        </w:rPr>
        <w:t>×</w:t>
      </w:r>
      <w:r w:rsidRPr="00CB6CBA">
        <w:rPr>
          <w:lang w:val="en-US" w:eastAsia="zh-CN"/>
        </w:rPr>
        <w:t> 0.1 </w:t>
      </w:r>
      <w:r>
        <w:rPr>
          <w:lang w:val="en-US" w:eastAsia="zh-CN"/>
        </w:rPr>
        <w:t>×</w:t>
      </w:r>
      <w:r w:rsidRPr="00CB6CBA">
        <w:rPr>
          <w:lang w:val="en-US" w:eastAsia="zh-CN"/>
        </w:rPr>
        <w:t> 0.1 </w:t>
      </w:r>
      <w:r>
        <w:rPr>
          <w:lang w:val="en-US" w:eastAsia="zh-CN"/>
        </w:rPr>
        <w:t>×</w:t>
      </w:r>
      <w:r w:rsidRPr="00CB6CBA">
        <w:rPr>
          <w:lang w:val="en-US" w:eastAsia="zh-CN"/>
        </w:rPr>
        <w:t> 0.2 </w:t>
      </w:r>
      <w:r>
        <w:rPr>
          <w:lang w:val="en-US" w:eastAsia="zh-CN"/>
        </w:rPr>
        <w:t>×</w:t>
      </w:r>
      <w:r w:rsidRPr="00CB6CBA">
        <w:rPr>
          <w:lang w:val="en-US" w:eastAsia="zh-CN"/>
        </w:rPr>
        <w:t> 1 </w:t>
      </w:r>
      <w:r>
        <w:rPr>
          <w:lang w:val="en-US" w:eastAsia="zh-CN"/>
        </w:rPr>
        <w:t>×</w:t>
      </w:r>
      <w:r w:rsidRPr="00CB6CBA">
        <w:rPr>
          <w:lang w:val="en-US" w:eastAsia="zh-CN"/>
        </w:rPr>
        <w:t> 30 </w:t>
      </w:r>
      <w:r>
        <w:rPr>
          <w:lang w:val="en-US" w:eastAsia="zh-CN"/>
        </w:rPr>
        <w:t>×</w:t>
      </w:r>
      <w:r w:rsidRPr="00CB6CBA">
        <w:rPr>
          <w:lang w:val="en-US" w:eastAsia="zh-CN"/>
        </w:rPr>
        <w:t> 641 </w:t>
      </w:r>
      <w:r>
        <w:rPr>
          <w:lang w:val="en-US" w:eastAsia="zh-CN"/>
        </w:rPr>
        <w:t>×</w:t>
      </w:r>
      <w:r w:rsidRPr="00CB6CBA">
        <w:rPr>
          <w:lang w:val="en-US" w:eastAsia="zh-CN"/>
        </w:rPr>
        <w:t xml:space="preserve"> 1 </w:t>
      </w:r>
      <w:r>
        <w:rPr>
          <w:lang w:val="en-US" w:eastAsia="zh-CN"/>
        </w:rPr>
        <w:t>= 54           </w:t>
      </w:r>
      <w:r w:rsidRPr="00CB6CBA">
        <w:rPr>
          <w:lang w:val="en-US" w:eastAsia="zh-CN"/>
        </w:rPr>
        <w:t xml:space="preserve">MHz </w:t>
      </w:r>
      <w:r w:rsidRPr="00CB6CBA">
        <w:rPr>
          <w:szCs w:val="24"/>
          <w:lang w:val="en-US"/>
        </w:rPr>
        <w:sym w:font="Symbol" w:char="F0D7"/>
      </w:r>
      <w:r w:rsidRPr="00CB6CBA">
        <w:rPr>
          <w:lang w:val="en-US" w:eastAsia="zh-CN"/>
        </w:rPr>
        <w:t xml:space="preserve"> km</w:t>
      </w:r>
      <w:r w:rsidRPr="00CB6CBA">
        <w:rPr>
          <w:vertAlign w:val="superscript"/>
          <w:lang w:val="en-US" w:eastAsia="zh-CN"/>
        </w:rPr>
        <w:t>2</w:t>
      </w:r>
      <w:r w:rsidRPr="00CB6CBA">
        <w:rPr>
          <w:lang w:val="en-US" w:eastAsia="zh-CN"/>
        </w:rPr>
        <w:t xml:space="preserve"> </w:t>
      </w:r>
      <w:r w:rsidRPr="00CB6CBA">
        <w:rPr>
          <w:szCs w:val="24"/>
          <w:lang w:val="en-US"/>
        </w:rPr>
        <w:sym w:font="Symbol" w:char="F0D7"/>
      </w:r>
      <w:r w:rsidRPr="00CB6CBA">
        <w:rPr>
          <w:lang w:val="en-US" w:eastAsia="zh-CN"/>
        </w:rPr>
        <w:t xml:space="preserve"> </w:t>
      </w:r>
      <w:r>
        <w:rPr>
          <w:lang w:val="en-US" w:eastAsia="zh-CN"/>
        </w:rPr>
        <w:t>1</w:t>
      </w:r>
      <w:r>
        <w:rPr>
          <w:rFonts w:hint="eastAsia"/>
          <w:lang w:val="en-US" w:eastAsia="zh-CN"/>
        </w:rPr>
        <w:t>年</w:t>
      </w:r>
    </w:p>
    <w:p w:rsidR="001A43B2" w:rsidRPr="00CB6CBA" w:rsidRDefault="001A43B2" w:rsidP="001A43B2">
      <w:pPr>
        <w:pStyle w:val="Headingb"/>
        <w:rPr>
          <w:lang w:val="en-US" w:eastAsia="zh-CN"/>
        </w:rPr>
      </w:pPr>
      <w:r w:rsidRPr="00CB6CBA">
        <w:rPr>
          <w:lang w:val="en-US" w:eastAsia="zh-CN"/>
        </w:rPr>
        <w:t>e)</w:t>
      </w:r>
      <w:r w:rsidRPr="00CB6CBA">
        <w:rPr>
          <w:lang w:val="en-US" w:eastAsia="zh-CN"/>
        </w:rPr>
        <w:tab/>
      </w:r>
      <w:r>
        <w:rPr>
          <w:rFonts w:hint="eastAsia"/>
          <w:lang w:val="en-US" w:eastAsia="zh-CN"/>
        </w:rPr>
        <w:t>计算结果概述</w:t>
      </w:r>
    </w:p>
    <w:p w:rsidR="00AD61D1" w:rsidRDefault="001A43B2" w:rsidP="0070057D">
      <w:pPr>
        <w:ind w:firstLineChars="200" w:firstLine="480"/>
        <w:rPr>
          <w:lang w:val="en-US" w:eastAsia="zh-CN"/>
        </w:rPr>
      </w:pPr>
      <w:r>
        <w:rPr>
          <w:rFonts w:hint="eastAsia"/>
          <w:lang w:val="en-US" w:eastAsia="zh-CN"/>
        </w:rPr>
        <w:t>表</w:t>
      </w:r>
      <w:r>
        <w:rPr>
          <w:lang w:val="en-US" w:eastAsia="zh-CN"/>
        </w:rPr>
        <w:t>13</w:t>
      </w:r>
      <w:r>
        <w:rPr>
          <w:rFonts w:hint="eastAsia"/>
          <w:lang w:val="en-US" w:eastAsia="zh-CN"/>
        </w:rPr>
        <w:t>中所示为可用于比较和一般定向用途的计算结果概述。</w:t>
      </w:r>
    </w:p>
    <w:p w:rsidR="00AD61D1" w:rsidRDefault="00AD61D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51E95" w:rsidRDefault="00FF64E7" w:rsidP="00451E95">
      <w:pPr>
        <w:pStyle w:val="TableNo"/>
        <w:rPr>
          <w:lang w:val="en-US"/>
        </w:rPr>
      </w:pPr>
      <w:r>
        <w:rPr>
          <w:lang w:val="en-US"/>
        </w:rPr>
        <w:t>表</w:t>
      </w:r>
      <w:r w:rsidR="004A4E59" w:rsidRPr="00CB6CBA">
        <w:rPr>
          <w:lang w:val="en-US"/>
        </w:rPr>
        <w:t>13</w:t>
      </w:r>
    </w:p>
    <w:p w:rsidR="004A4E59" w:rsidRPr="00CB6CBA" w:rsidRDefault="001A43B2" w:rsidP="004A4E59">
      <w:pPr>
        <w:pStyle w:val="Tabletitle"/>
        <w:rPr>
          <w:lang w:val="en-US"/>
        </w:rPr>
      </w:pPr>
      <w:r>
        <w:rPr>
          <w:rFonts w:hint="eastAsia"/>
          <w:lang w:val="en-US" w:eastAsia="zh-CN"/>
        </w:rPr>
        <w:t>计算结果概述</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4"/>
        <w:gridCol w:w="6304"/>
        <w:gridCol w:w="2233"/>
      </w:tblGrid>
      <w:tr w:rsidR="001A43B2" w:rsidRPr="00B429F9" w:rsidTr="009A6914">
        <w:trPr>
          <w:jc w:val="center"/>
        </w:trPr>
        <w:tc>
          <w:tcPr>
            <w:tcW w:w="1244" w:type="dxa"/>
            <w:vAlign w:val="center"/>
          </w:tcPr>
          <w:p w:rsidR="001A43B2" w:rsidRPr="00B429F9" w:rsidRDefault="001A43B2" w:rsidP="009A6914">
            <w:pPr>
              <w:pStyle w:val="Tablehead"/>
              <w:rPr>
                <w:szCs w:val="22"/>
                <w:lang w:val="en-US" w:eastAsia="zh-CN"/>
              </w:rPr>
            </w:pPr>
            <w:r>
              <w:rPr>
                <w:rFonts w:hint="eastAsia"/>
                <w:szCs w:val="22"/>
                <w:lang w:val="en-US" w:eastAsia="zh-CN"/>
              </w:rPr>
              <w:t>节号</w:t>
            </w:r>
          </w:p>
        </w:tc>
        <w:tc>
          <w:tcPr>
            <w:tcW w:w="6304" w:type="dxa"/>
            <w:vAlign w:val="center"/>
          </w:tcPr>
          <w:p w:rsidR="001A43B2" w:rsidRPr="00B429F9" w:rsidRDefault="001A43B2" w:rsidP="009A6914">
            <w:pPr>
              <w:pStyle w:val="Tablehead"/>
              <w:rPr>
                <w:szCs w:val="22"/>
                <w:lang w:val="en-US" w:eastAsia="zh-CN"/>
              </w:rPr>
            </w:pPr>
            <w:r>
              <w:rPr>
                <w:rFonts w:hint="eastAsia"/>
                <w:szCs w:val="22"/>
                <w:lang w:val="en-US" w:eastAsia="zh-CN"/>
              </w:rPr>
              <w:t>无线电业务、发射功率</w:t>
            </w:r>
            <w:r w:rsidR="00EF0897">
              <w:rPr>
                <w:szCs w:val="22"/>
                <w:lang w:val="en-US" w:eastAsia="zh-CN"/>
              </w:rPr>
              <w:br/>
            </w:r>
            <w:r>
              <w:rPr>
                <w:rFonts w:hint="eastAsia"/>
                <w:szCs w:val="22"/>
                <w:lang w:val="en-US" w:eastAsia="zh-CN"/>
              </w:rPr>
              <w:t>或无线电链路特征</w:t>
            </w:r>
          </w:p>
        </w:tc>
        <w:tc>
          <w:tcPr>
            <w:tcW w:w="2233" w:type="dxa"/>
            <w:vAlign w:val="center"/>
          </w:tcPr>
          <w:p w:rsidR="001A43B2" w:rsidRPr="00B429F9" w:rsidRDefault="001A43B2" w:rsidP="009A6914">
            <w:pPr>
              <w:pStyle w:val="Tablehead"/>
              <w:rPr>
                <w:szCs w:val="22"/>
                <w:lang w:val="en-US" w:eastAsia="zh-CN"/>
              </w:rPr>
            </w:pPr>
            <w:r>
              <w:rPr>
                <w:rFonts w:hint="eastAsia"/>
                <w:szCs w:val="22"/>
                <w:lang w:val="en-US" w:eastAsia="zh-CN"/>
              </w:rPr>
              <w:t>所用频谱资源</w:t>
            </w:r>
            <w:r w:rsidRPr="00B429F9">
              <w:rPr>
                <w:szCs w:val="22"/>
                <w:lang w:val="en-US" w:eastAsia="zh-CN"/>
              </w:rPr>
              <w:br/>
              <w:t xml:space="preserve">(MHz </w:t>
            </w:r>
            <w:r w:rsidRPr="00B429F9">
              <w:rPr>
                <w:lang w:val="en-US"/>
              </w:rPr>
              <w:sym w:font="Symbol" w:char="F0D7"/>
            </w:r>
            <w:r w:rsidRPr="00B429F9">
              <w:rPr>
                <w:szCs w:val="22"/>
                <w:lang w:val="en-US" w:eastAsia="zh-CN"/>
              </w:rPr>
              <w:t xml:space="preserve"> km</w:t>
            </w:r>
            <w:r w:rsidRPr="00B429F9">
              <w:rPr>
                <w:szCs w:val="22"/>
                <w:vertAlign w:val="superscript"/>
                <w:lang w:val="en-US" w:eastAsia="zh-CN"/>
              </w:rPr>
              <w:t>2</w:t>
            </w:r>
            <w:r w:rsidRPr="00B429F9">
              <w:rPr>
                <w:szCs w:val="22"/>
                <w:lang w:val="en-US" w:eastAsia="zh-CN"/>
              </w:rPr>
              <w:t xml:space="preserve"> </w:t>
            </w:r>
            <w:r w:rsidRPr="00B429F9">
              <w:rPr>
                <w:lang w:val="en-US"/>
              </w:rPr>
              <w:sym w:font="Symbol" w:char="F0D7"/>
            </w:r>
            <w:r w:rsidRPr="00B429F9">
              <w:rPr>
                <w:szCs w:val="22"/>
                <w:lang w:val="en-US" w:eastAsia="zh-CN"/>
              </w:rPr>
              <w:t xml:space="preserve"> </w:t>
            </w:r>
            <w:r>
              <w:rPr>
                <w:szCs w:val="22"/>
                <w:lang w:val="en-US" w:eastAsia="zh-CN"/>
              </w:rPr>
              <w:t>1</w:t>
            </w:r>
            <w:r>
              <w:rPr>
                <w:rFonts w:hint="eastAsia"/>
                <w:szCs w:val="22"/>
                <w:lang w:val="en-US" w:eastAsia="zh-CN"/>
              </w:rPr>
              <w:t>年</w:t>
            </w:r>
            <w:r w:rsidRPr="00B429F9">
              <w:rPr>
                <w:szCs w:val="22"/>
                <w:lang w:val="en-US" w:eastAsia="zh-CN"/>
              </w:rPr>
              <w:t>)</w:t>
            </w:r>
          </w:p>
        </w:tc>
      </w:tr>
      <w:tr w:rsidR="001A43B2" w:rsidRPr="00B429F9" w:rsidTr="009A6914">
        <w:trPr>
          <w:jc w:val="center"/>
        </w:trPr>
        <w:tc>
          <w:tcPr>
            <w:tcW w:w="1244" w:type="dxa"/>
          </w:tcPr>
          <w:p w:rsidR="001A43B2" w:rsidRPr="00B429F9" w:rsidRDefault="001A43B2" w:rsidP="009A6914">
            <w:pPr>
              <w:pStyle w:val="Tabletext"/>
              <w:jc w:val="left"/>
              <w:rPr>
                <w:lang w:val="en-US" w:eastAsia="zh-CN"/>
              </w:rPr>
            </w:pPr>
            <w:r w:rsidRPr="00B429F9">
              <w:rPr>
                <w:lang w:val="en-US" w:eastAsia="zh-CN"/>
              </w:rPr>
              <w:t>1.2.1.2</w:t>
            </w:r>
          </w:p>
        </w:tc>
        <w:tc>
          <w:tcPr>
            <w:tcW w:w="6304" w:type="dxa"/>
          </w:tcPr>
          <w:p w:rsidR="001A43B2" w:rsidRPr="00B429F9" w:rsidRDefault="001A43B2" w:rsidP="009A6914">
            <w:pPr>
              <w:pStyle w:val="Tabletext"/>
              <w:jc w:val="left"/>
              <w:rPr>
                <w:lang w:val="en-US" w:eastAsia="zh-CN"/>
              </w:rPr>
            </w:pPr>
            <w:r>
              <w:rPr>
                <w:rFonts w:hint="eastAsia"/>
                <w:lang w:val="en-US" w:eastAsia="zh-CN"/>
              </w:rPr>
              <w:t>调频声音广播，</w:t>
            </w:r>
            <w:r w:rsidRPr="00B429F9">
              <w:rPr>
                <w:lang w:val="en-US" w:eastAsia="zh-CN"/>
              </w:rPr>
              <w:t>1.5 kW</w:t>
            </w:r>
          </w:p>
        </w:tc>
        <w:tc>
          <w:tcPr>
            <w:tcW w:w="2233" w:type="dxa"/>
          </w:tcPr>
          <w:p w:rsidR="001A43B2" w:rsidRPr="00B429F9" w:rsidRDefault="001A43B2" w:rsidP="009A69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szCs w:val="22"/>
                <w:lang w:val="en-US" w:eastAsia="zh-CN"/>
              </w:rPr>
            </w:pPr>
            <w:r w:rsidRPr="00B429F9">
              <w:rPr>
                <w:szCs w:val="22"/>
                <w:lang w:val="en-US" w:eastAsia="zh-CN"/>
              </w:rPr>
              <w:t>2 430</w:t>
            </w:r>
          </w:p>
        </w:tc>
      </w:tr>
      <w:tr w:rsidR="001A43B2" w:rsidRPr="00B429F9" w:rsidTr="009A6914">
        <w:trPr>
          <w:jc w:val="center"/>
        </w:trPr>
        <w:tc>
          <w:tcPr>
            <w:tcW w:w="1244" w:type="dxa"/>
          </w:tcPr>
          <w:p w:rsidR="001A43B2" w:rsidRPr="00B429F9" w:rsidRDefault="001A43B2" w:rsidP="009A6914">
            <w:pPr>
              <w:pStyle w:val="Tabletext"/>
              <w:jc w:val="left"/>
              <w:rPr>
                <w:lang w:val="en-US" w:eastAsia="zh-CN"/>
              </w:rPr>
            </w:pPr>
            <w:r w:rsidRPr="00B429F9">
              <w:rPr>
                <w:lang w:val="en-US" w:eastAsia="zh-CN"/>
              </w:rPr>
              <w:t>1.3.1.3</w:t>
            </w:r>
          </w:p>
        </w:tc>
        <w:tc>
          <w:tcPr>
            <w:tcW w:w="6304" w:type="dxa"/>
          </w:tcPr>
          <w:p w:rsidR="001A43B2" w:rsidRPr="00B429F9" w:rsidRDefault="001A43B2" w:rsidP="009A6914">
            <w:pPr>
              <w:pStyle w:val="Tabletext"/>
              <w:jc w:val="left"/>
              <w:rPr>
                <w:lang w:val="en-US" w:eastAsia="zh-CN"/>
              </w:rPr>
            </w:pPr>
            <w:r>
              <w:rPr>
                <w:rFonts w:hint="eastAsia"/>
                <w:lang w:val="en-US" w:eastAsia="zh-CN"/>
              </w:rPr>
              <w:t>陆地移动业务，</w:t>
            </w:r>
            <w:r>
              <w:rPr>
                <w:lang w:val="en-US" w:eastAsia="zh-CN"/>
              </w:rPr>
              <w:t>GSM</w:t>
            </w:r>
            <w:r>
              <w:rPr>
                <w:rFonts w:hint="eastAsia"/>
                <w:lang w:val="en-US" w:eastAsia="zh-CN"/>
              </w:rPr>
              <w:t>基站，</w:t>
            </w:r>
            <w:r w:rsidRPr="00B429F9">
              <w:rPr>
                <w:lang w:val="en-US" w:eastAsia="zh-CN"/>
              </w:rPr>
              <w:t>2.5 W</w:t>
            </w:r>
          </w:p>
        </w:tc>
        <w:tc>
          <w:tcPr>
            <w:tcW w:w="2233" w:type="dxa"/>
          </w:tcPr>
          <w:p w:rsidR="001A43B2" w:rsidRPr="00B429F9" w:rsidRDefault="001A43B2" w:rsidP="009A69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szCs w:val="22"/>
                <w:lang w:val="en-US" w:eastAsia="zh-CN"/>
              </w:rPr>
            </w:pPr>
            <w:r w:rsidRPr="00B429F9">
              <w:rPr>
                <w:szCs w:val="22"/>
                <w:lang w:val="en-US" w:eastAsia="zh-CN"/>
              </w:rPr>
              <w:t>2 172</w:t>
            </w:r>
          </w:p>
        </w:tc>
      </w:tr>
      <w:tr w:rsidR="001A43B2" w:rsidRPr="00B429F9" w:rsidTr="009A6914">
        <w:trPr>
          <w:jc w:val="center"/>
        </w:trPr>
        <w:tc>
          <w:tcPr>
            <w:tcW w:w="1244" w:type="dxa"/>
          </w:tcPr>
          <w:p w:rsidR="001A43B2" w:rsidRPr="00B429F9" w:rsidRDefault="001A43B2" w:rsidP="009A6914">
            <w:pPr>
              <w:pStyle w:val="Tabletext"/>
              <w:jc w:val="left"/>
              <w:rPr>
                <w:lang w:val="en-US" w:eastAsia="zh-CN"/>
              </w:rPr>
            </w:pPr>
            <w:r w:rsidRPr="00B429F9">
              <w:rPr>
                <w:lang w:val="en-US" w:eastAsia="zh-CN"/>
              </w:rPr>
              <w:t>1.3.2.3</w:t>
            </w:r>
          </w:p>
        </w:tc>
        <w:tc>
          <w:tcPr>
            <w:tcW w:w="6304" w:type="dxa"/>
          </w:tcPr>
          <w:p w:rsidR="001A43B2" w:rsidRPr="00B429F9" w:rsidRDefault="00AD147B" w:rsidP="009A6914">
            <w:pPr>
              <w:pStyle w:val="Tabletext"/>
              <w:jc w:val="left"/>
              <w:rPr>
                <w:lang w:val="en-US" w:eastAsia="zh-CN"/>
              </w:rPr>
            </w:pPr>
            <w:r>
              <w:rPr>
                <w:rFonts w:hint="eastAsia"/>
                <w:lang w:val="en-US" w:eastAsia="zh-CN"/>
              </w:rPr>
              <w:t>水</w:t>
            </w:r>
            <w:r w:rsidR="001A43B2">
              <w:rPr>
                <w:rFonts w:hint="eastAsia"/>
                <w:lang w:val="en-US" w:eastAsia="zh-CN"/>
              </w:rPr>
              <w:t>上移动业务，海岸电台，</w:t>
            </w:r>
            <w:r w:rsidR="001A43B2" w:rsidRPr="00B429F9">
              <w:rPr>
                <w:lang w:val="en-US" w:eastAsia="zh-CN"/>
              </w:rPr>
              <w:t>50 W</w:t>
            </w:r>
          </w:p>
        </w:tc>
        <w:tc>
          <w:tcPr>
            <w:tcW w:w="2233" w:type="dxa"/>
          </w:tcPr>
          <w:p w:rsidR="001A43B2" w:rsidRPr="00B429F9" w:rsidRDefault="001A43B2" w:rsidP="009A69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szCs w:val="22"/>
                <w:lang w:val="en-US" w:eastAsia="zh-CN"/>
              </w:rPr>
            </w:pPr>
            <w:r w:rsidRPr="00B429F9">
              <w:rPr>
                <w:szCs w:val="22"/>
                <w:lang w:val="en-US" w:eastAsia="zh-CN"/>
              </w:rPr>
              <w:t>3.7</w:t>
            </w:r>
          </w:p>
        </w:tc>
      </w:tr>
      <w:tr w:rsidR="001A43B2" w:rsidRPr="00B429F9" w:rsidTr="009A6914">
        <w:trPr>
          <w:jc w:val="center"/>
        </w:trPr>
        <w:tc>
          <w:tcPr>
            <w:tcW w:w="1244" w:type="dxa"/>
          </w:tcPr>
          <w:p w:rsidR="001A43B2" w:rsidRPr="00B429F9" w:rsidRDefault="001A43B2" w:rsidP="009A6914">
            <w:pPr>
              <w:pStyle w:val="Tabletext"/>
              <w:jc w:val="left"/>
              <w:rPr>
                <w:lang w:val="en-US" w:eastAsia="zh-CN"/>
              </w:rPr>
            </w:pPr>
            <w:r w:rsidRPr="00B429F9">
              <w:rPr>
                <w:lang w:val="en-US" w:eastAsia="zh-CN"/>
              </w:rPr>
              <w:t>1.3.3.2.1</w:t>
            </w:r>
          </w:p>
        </w:tc>
        <w:tc>
          <w:tcPr>
            <w:tcW w:w="6304" w:type="dxa"/>
          </w:tcPr>
          <w:p w:rsidR="001A43B2" w:rsidRPr="00B429F9" w:rsidRDefault="001A43B2" w:rsidP="009A6914">
            <w:pPr>
              <w:pStyle w:val="Tabletext"/>
              <w:jc w:val="left"/>
              <w:rPr>
                <w:lang w:val="en-US" w:eastAsia="zh-CN"/>
              </w:rPr>
            </w:pPr>
            <w:r>
              <w:rPr>
                <w:rFonts w:hint="eastAsia"/>
                <w:lang w:val="en-US" w:eastAsia="zh-CN"/>
              </w:rPr>
              <w:t>航空无线电通信，飞机高度</w:t>
            </w:r>
            <w:r w:rsidRPr="00B429F9">
              <w:rPr>
                <w:lang w:val="en-US" w:eastAsia="zh-CN"/>
              </w:rPr>
              <w:t>10 000 m</w:t>
            </w:r>
          </w:p>
        </w:tc>
        <w:tc>
          <w:tcPr>
            <w:tcW w:w="2233" w:type="dxa"/>
          </w:tcPr>
          <w:p w:rsidR="001A43B2" w:rsidRPr="00B429F9" w:rsidRDefault="001A43B2" w:rsidP="009A69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szCs w:val="22"/>
                <w:lang w:val="en-US"/>
              </w:rPr>
            </w:pPr>
            <w:r w:rsidRPr="00B429F9">
              <w:rPr>
                <w:szCs w:val="22"/>
                <w:lang w:val="en-US" w:eastAsia="zh-CN"/>
              </w:rPr>
              <w:t>4.4</w:t>
            </w:r>
          </w:p>
        </w:tc>
      </w:tr>
      <w:tr w:rsidR="001A43B2" w:rsidRPr="00B429F9" w:rsidTr="009A6914">
        <w:trPr>
          <w:jc w:val="center"/>
        </w:trPr>
        <w:tc>
          <w:tcPr>
            <w:tcW w:w="1244" w:type="dxa"/>
          </w:tcPr>
          <w:p w:rsidR="001A43B2" w:rsidRPr="00B429F9" w:rsidRDefault="001A43B2" w:rsidP="009A6914">
            <w:pPr>
              <w:pStyle w:val="Tabletext"/>
              <w:jc w:val="left"/>
              <w:rPr>
                <w:lang w:val="en-US"/>
              </w:rPr>
            </w:pPr>
            <w:r w:rsidRPr="00B429F9">
              <w:rPr>
                <w:lang w:val="en-US" w:eastAsia="zh-CN"/>
              </w:rPr>
              <w:t>1.3.3.2.2</w:t>
            </w:r>
          </w:p>
        </w:tc>
        <w:tc>
          <w:tcPr>
            <w:tcW w:w="6304" w:type="dxa"/>
          </w:tcPr>
          <w:p w:rsidR="001A43B2" w:rsidRPr="00B429F9" w:rsidRDefault="001A43B2" w:rsidP="009A6914">
            <w:pPr>
              <w:pStyle w:val="Tabletext"/>
              <w:jc w:val="left"/>
              <w:rPr>
                <w:lang w:val="en-US" w:eastAsia="zh-CN"/>
              </w:rPr>
            </w:pPr>
            <w:r w:rsidRPr="000E1620">
              <w:rPr>
                <w:rFonts w:hint="eastAsia"/>
                <w:lang w:val="en-US" w:eastAsia="zh-CN"/>
              </w:rPr>
              <w:t>一次雷达</w:t>
            </w:r>
            <w:r>
              <w:rPr>
                <w:rFonts w:hint="eastAsia"/>
                <w:lang w:val="en-US" w:eastAsia="zh-CN"/>
              </w:rPr>
              <w:t>，飞机高度</w:t>
            </w:r>
            <w:r w:rsidRPr="00B429F9">
              <w:rPr>
                <w:lang w:val="en-US" w:eastAsia="zh-CN"/>
              </w:rPr>
              <w:t>10 000 m</w:t>
            </w:r>
          </w:p>
        </w:tc>
        <w:tc>
          <w:tcPr>
            <w:tcW w:w="2233" w:type="dxa"/>
          </w:tcPr>
          <w:p w:rsidR="001A43B2" w:rsidRPr="00B429F9" w:rsidRDefault="001A43B2" w:rsidP="009A69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szCs w:val="22"/>
                <w:lang w:val="en-US"/>
              </w:rPr>
            </w:pPr>
            <w:r w:rsidRPr="00B429F9">
              <w:rPr>
                <w:szCs w:val="22"/>
                <w:lang w:val="en-US" w:eastAsia="zh-CN"/>
              </w:rPr>
              <w:t>3.5</w:t>
            </w:r>
          </w:p>
        </w:tc>
      </w:tr>
      <w:tr w:rsidR="001A43B2" w:rsidRPr="00B429F9" w:rsidTr="009A6914">
        <w:trPr>
          <w:jc w:val="center"/>
        </w:trPr>
        <w:tc>
          <w:tcPr>
            <w:tcW w:w="1244" w:type="dxa"/>
          </w:tcPr>
          <w:p w:rsidR="001A43B2" w:rsidRPr="00B429F9" w:rsidRDefault="001A43B2" w:rsidP="009A6914">
            <w:pPr>
              <w:pStyle w:val="Tabletext"/>
              <w:jc w:val="left"/>
              <w:rPr>
                <w:lang w:val="en-US"/>
              </w:rPr>
            </w:pPr>
            <w:r w:rsidRPr="00B429F9">
              <w:rPr>
                <w:lang w:val="en-US" w:eastAsia="zh-CN"/>
              </w:rPr>
              <w:t>1.4.2</w:t>
            </w:r>
          </w:p>
        </w:tc>
        <w:tc>
          <w:tcPr>
            <w:tcW w:w="6304" w:type="dxa"/>
          </w:tcPr>
          <w:p w:rsidR="001A43B2" w:rsidRPr="00B429F9" w:rsidRDefault="001A43B2" w:rsidP="009A6914">
            <w:pPr>
              <w:pStyle w:val="Tabletext"/>
              <w:jc w:val="left"/>
              <w:rPr>
                <w:lang w:val="en-US" w:eastAsia="zh-CN"/>
              </w:rPr>
            </w:pPr>
            <w:r>
              <w:rPr>
                <w:rFonts w:hint="eastAsia"/>
                <w:lang w:val="en-US" w:eastAsia="zh-CN"/>
              </w:rPr>
              <w:t>固定业务，</w:t>
            </w:r>
            <w:r w:rsidRPr="000E1620">
              <w:rPr>
                <w:rFonts w:hint="eastAsia"/>
                <w:lang w:val="en-US" w:eastAsia="zh-CN"/>
              </w:rPr>
              <w:t>微波链路</w:t>
            </w:r>
            <w:r>
              <w:rPr>
                <w:rFonts w:hint="eastAsia"/>
                <w:lang w:val="en-US" w:eastAsia="zh-CN"/>
              </w:rPr>
              <w:t>，中继段长度</w:t>
            </w:r>
            <w:r w:rsidRPr="00B429F9">
              <w:rPr>
                <w:lang w:val="en-US" w:eastAsia="zh-CN"/>
              </w:rPr>
              <w:t>45 km</w:t>
            </w:r>
          </w:p>
        </w:tc>
        <w:tc>
          <w:tcPr>
            <w:tcW w:w="2233" w:type="dxa"/>
          </w:tcPr>
          <w:p w:rsidR="001A43B2" w:rsidRPr="00B429F9" w:rsidRDefault="001A43B2" w:rsidP="009A69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szCs w:val="22"/>
                <w:lang w:val="en-US"/>
              </w:rPr>
            </w:pPr>
            <w:r w:rsidRPr="00B429F9">
              <w:rPr>
                <w:szCs w:val="22"/>
                <w:lang w:val="en-US" w:eastAsia="zh-CN"/>
              </w:rPr>
              <w:t>1.4</w:t>
            </w:r>
          </w:p>
        </w:tc>
      </w:tr>
      <w:tr w:rsidR="001A43B2" w:rsidRPr="00B429F9" w:rsidTr="009A6914">
        <w:trPr>
          <w:jc w:val="center"/>
        </w:trPr>
        <w:tc>
          <w:tcPr>
            <w:tcW w:w="1244" w:type="dxa"/>
          </w:tcPr>
          <w:p w:rsidR="001A43B2" w:rsidRPr="00B429F9" w:rsidRDefault="001A43B2" w:rsidP="009A6914">
            <w:pPr>
              <w:pStyle w:val="Tabletext"/>
              <w:jc w:val="left"/>
              <w:rPr>
                <w:lang w:val="en-US"/>
              </w:rPr>
            </w:pPr>
            <w:r w:rsidRPr="00B429F9">
              <w:rPr>
                <w:lang w:val="en-US" w:eastAsia="zh-CN"/>
              </w:rPr>
              <w:t>1.5.2.1</w:t>
            </w:r>
          </w:p>
        </w:tc>
        <w:tc>
          <w:tcPr>
            <w:tcW w:w="6304" w:type="dxa"/>
          </w:tcPr>
          <w:p w:rsidR="001A43B2" w:rsidRPr="00B429F9" w:rsidRDefault="001A43B2" w:rsidP="00AD147B">
            <w:pPr>
              <w:pStyle w:val="Tabletext"/>
              <w:jc w:val="left"/>
              <w:rPr>
                <w:lang w:val="en-US" w:eastAsia="zh-CN"/>
              </w:rPr>
            </w:pPr>
            <w:r>
              <w:rPr>
                <w:rFonts w:hint="eastAsia"/>
                <w:lang w:val="en-US" w:eastAsia="zh-CN"/>
              </w:rPr>
              <w:t>发射地面电台，</w:t>
            </w:r>
            <w:r w:rsidR="00AD147B" w:rsidRPr="00E44828">
              <w:rPr>
                <w:rFonts w:hint="eastAsia"/>
                <w:lang w:val="en-US" w:eastAsia="zh-CN"/>
              </w:rPr>
              <w:t>卫星</w:t>
            </w:r>
            <w:r w:rsidRPr="00E44828">
              <w:rPr>
                <w:rFonts w:hint="eastAsia"/>
                <w:lang w:val="en-US" w:eastAsia="zh-CN"/>
              </w:rPr>
              <w:t>移动频谱</w:t>
            </w:r>
            <w:r>
              <w:rPr>
                <w:rFonts w:hint="eastAsia"/>
                <w:lang w:val="en-US" w:eastAsia="zh-CN"/>
              </w:rPr>
              <w:t>馈电链路</w:t>
            </w:r>
          </w:p>
        </w:tc>
        <w:tc>
          <w:tcPr>
            <w:tcW w:w="2233" w:type="dxa"/>
          </w:tcPr>
          <w:p w:rsidR="001A43B2" w:rsidRPr="00B429F9" w:rsidRDefault="001A43B2" w:rsidP="009A69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szCs w:val="22"/>
                <w:lang w:val="en-US"/>
              </w:rPr>
            </w:pPr>
            <w:r w:rsidRPr="00B429F9">
              <w:rPr>
                <w:szCs w:val="22"/>
                <w:lang w:val="en-US" w:eastAsia="zh-CN"/>
              </w:rPr>
              <w:t>550</w:t>
            </w:r>
          </w:p>
        </w:tc>
      </w:tr>
      <w:tr w:rsidR="001A43B2" w:rsidRPr="00B429F9" w:rsidTr="009A6914">
        <w:trPr>
          <w:jc w:val="center"/>
        </w:trPr>
        <w:tc>
          <w:tcPr>
            <w:tcW w:w="1244" w:type="dxa"/>
          </w:tcPr>
          <w:p w:rsidR="001A43B2" w:rsidRPr="00B429F9" w:rsidRDefault="001A43B2" w:rsidP="009A6914">
            <w:pPr>
              <w:pStyle w:val="Tabletext"/>
              <w:jc w:val="left"/>
              <w:rPr>
                <w:lang w:val="en-US"/>
              </w:rPr>
            </w:pPr>
            <w:r w:rsidRPr="00B429F9">
              <w:rPr>
                <w:lang w:val="en-US" w:eastAsia="zh-CN"/>
              </w:rPr>
              <w:t>1.5.2.2</w:t>
            </w:r>
          </w:p>
        </w:tc>
        <w:tc>
          <w:tcPr>
            <w:tcW w:w="6304" w:type="dxa"/>
          </w:tcPr>
          <w:p w:rsidR="001A43B2" w:rsidRPr="00B429F9" w:rsidRDefault="001A43B2" w:rsidP="009A6914">
            <w:pPr>
              <w:pStyle w:val="Tabletext"/>
              <w:jc w:val="left"/>
              <w:rPr>
                <w:lang w:val="en-US" w:eastAsia="zh-CN"/>
              </w:rPr>
            </w:pPr>
            <w:r>
              <w:rPr>
                <w:rFonts w:hint="eastAsia"/>
                <w:lang w:val="en-US" w:eastAsia="zh-CN"/>
              </w:rPr>
              <w:t>接收</w:t>
            </w:r>
            <w:r w:rsidRPr="00B429F9">
              <w:rPr>
                <w:lang w:val="en-US" w:eastAsia="zh-CN"/>
              </w:rPr>
              <w:t>VSAT</w:t>
            </w:r>
            <w:r>
              <w:rPr>
                <w:rFonts w:hint="eastAsia"/>
                <w:lang w:val="en-US" w:eastAsia="zh-CN"/>
              </w:rPr>
              <w:t>地面电台</w:t>
            </w:r>
          </w:p>
        </w:tc>
        <w:tc>
          <w:tcPr>
            <w:tcW w:w="2233" w:type="dxa"/>
          </w:tcPr>
          <w:p w:rsidR="001A43B2" w:rsidRPr="00B429F9" w:rsidRDefault="001A43B2" w:rsidP="009A691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szCs w:val="22"/>
                <w:lang w:val="en-US"/>
              </w:rPr>
            </w:pPr>
            <w:r w:rsidRPr="00B429F9">
              <w:rPr>
                <w:szCs w:val="22"/>
                <w:lang w:val="en-US" w:eastAsia="zh-CN"/>
              </w:rPr>
              <w:t>54</w:t>
            </w:r>
          </w:p>
        </w:tc>
      </w:tr>
    </w:tbl>
    <w:p w:rsidR="004A4E59" w:rsidRPr="0057458B" w:rsidRDefault="004A4E59" w:rsidP="0057458B">
      <w:pPr>
        <w:pStyle w:val="Tablefin"/>
      </w:pPr>
    </w:p>
    <w:p w:rsidR="00BD350D" w:rsidRPr="00CB6CBA" w:rsidRDefault="00BD350D" w:rsidP="00BD350D">
      <w:pPr>
        <w:pStyle w:val="Heading2"/>
        <w:rPr>
          <w:lang w:val="en-US" w:eastAsia="zh-CN"/>
        </w:rPr>
      </w:pPr>
      <w:bookmarkStart w:id="228" w:name="_Toc309886534"/>
      <w:bookmarkStart w:id="229" w:name="_Toc394385981"/>
      <w:bookmarkStart w:id="230" w:name="_Toc394386068"/>
      <w:bookmarkStart w:id="231" w:name="_Toc395503172"/>
      <w:bookmarkStart w:id="232" w:name="_Toc459746722"/>
      <w:bookmarkStart w:id="233" w:name="_Toc459792655"/>
      <w:bookmarkStart w:id="234" w:name="_Toc459793821"/>
      <w:bookmarkStart w:id="235" w:name="_Toc459793963"/>
      <w:bookmarkStart w:id="236" w:name="_Toc459970425"/>
      <w:bookmarkEnd w:id="172"/>
      <w:bookmarkEnd w:id="173"/>
      <w:bookmarkEnd w:id="174"/>
      <w:bookmarkEnd w:id="175"/>
      <w:bookmarkEnd w:id="176"/>
      <w:bookmarkEnd w:id="177"/>
      <w:bookmarkEnd w:id="178"/>
      <w:bookmarkEnd w:id="179"/>
      <w:bookmarkEnd w:id="180"/>
      <w:bookmarkEnd w:id="181"/>
      <w:r w:rsidRPr="00CB6CBA">
        <w:rPr>
          <w:lang w:val="en-US" w:eastAsia="zh-CN"/>
        </w:rPr>
        <w:t>4.</w:t>
      </w:r>
      <w:r>
        <w:rPr>
          <w:lang w:val="en-US" w:eastAsia="zh-CN"/>
        </w:rPr>
        <w:t>8</w:t>
      </w:r>
      <w:r w:rsidRPr="00CB6CBA">
        <w:rPr>
          <w:lang w:val="en-US" w:eastAsia="zh-CN"/>
        </w:rPr>
        <w:tab/>
      </w:r>
      <w:r>
        <w:rPr>
          <w:rFonts w:hint="eastAsia"/>
          <w:lang w:val="en-US" w:eastAsia="zh-CN"/>
        </w:rPr>
        <w:t>新费用体系</w:t>
      </w:r>
      <w:r w:rsidRPr="006F1698">
        <w:rPr>
          <w:rFonts w:hint="eastAsia"/>
          <w:lang w:val="en-US" w:eastAsia="zh-CN"/>
        </w:rPr>
        <w:t>实施</w:t>
      </w:r>
      <w:r>
        <w:rPr>
          <w:rFonts w:hint="eastAsia"/>
          <w:lang w:val="en-US" w:eastAsia="zh-CN"/>
        </w:rPr>
        <w:t>原则</w:t>
      </w:r>
      <w:bookmarkEnd w:id="228"/>
    </w:p>
    <w:p w:rsidR="00BD350D" w:rsidRPr="00CE43EA" w:rsidRDefault="00BD350D" w:rsidP="00AA425B">
      <w:pPr>
        <w:spacing w:line="360" w:lineRule="atLeast"/>
        <w:ind w:firstLineChars="200" w:firstLine="480"/>
        <w:rPr>
          <w:lang w:val="en-US" w:eastAsia="zh-CN"/>
        </w:rPr>
      </w:pPr>
      <w:r>
        <w:rPr>
          <w:rFonts w:hint="eastAsia"/>
          <w:lang w:val="en-US" w:eastAsia="zh-CN"/>
        </w:rPr>
        <w:t>为了避免</w:t>
      </w:r>
      <w:r w:rsidRPr="00CE43EA">
        <w:rPr>
          <w:rFonts w:hint="eastAsia"/>
          <w:lang w:val="en-US" w:eastAsia="zh-CN"/>
        </w:rPr>
        <w:t>扰乱</w:t>
      </w:r>
      <w:r>
        <w:rPr>
          <w:rFonts w:hint="eastAsia"/>
          <w:lang w:val="en-US" w:eastAsia="zh-CN"/>
        </w:rPr>
        <w:t>市场，此新费用体系不应忽然增加用户费用。因此，频谱管理者应</w:t>
      </w:r>
      <w:r w:rsidR="00C93F32">
        <w:rPr>
          <w:rFonts w:hint="eastAsia"/>
          <w:lang w:val="en-US" w:eastAsia="zh-CN"/>
        </w:rPr>
        <w:t>制定</w:t>
      </w:r>
      <w:r>
        <w:rPr>
          <w:rFonts w:hint="eastAsia"/>
          <w:lang w:val="en-US" w:eastAsia="zh-CN"/>
        </w:rPr>
        <w:t>好过渡战略，考虑到多种因素，包括但不限于市场情况、各种业务的用户数量、现有费用体系和替代业务。</w:t>
      </w:r>
    </w:p>
    <w:p w:rsidR="00BD350D" w:rsidRPr="00CB6CBA" w:rsidRDefault="00BD350D" w:rsidP="00AA425B">
      <w:pPr>
        <w:spacing w:line="360" w:lineRule="atLeast"/>
        <w:ind w:firstLineChars="200" w:firstLine="480"/>
        <w:rPr>
          <w:lang w:val="en-US" w:eastAsia="zh-CN"/>
        </w:rPr>
      </w:pPr>
      <w:r>
        <w:rPr>
          <w:rFonts w:hint="eastAsia"/>
          <w:lang w:val="en-US" w:eastAsia="zh-CN"/>
        </w:rPr>
        <w:t>在</w:t>
      </w:r>
      <w:r w:rsidRPr="006F1698">
        <w:rPr>
          <w:rFonts w:hint="eastAsia"/>
          <w:lang w:val="en-US" w:eastAsia="zh-CN"/>
        </w:rPr>
        <w:t>实施</w:t>
      </w:r>
      <w:r>
        <w:rPr>
          <w:rFonts w:hint="eastAsia"/>
          <w:lang w:val="en-US" w:eastAsia="zh-CN"/>
        </w:rPr>
        <w:t>一种新的费用体系时，可采用以下步骤：</w:t>
      </w:r>
    </w:p>
    <w:p w:rsidR="00BD350D" w:rsidRPr="00CB6CBA" w:rsidRDefault="00BD350D" w:rsidP="00BD350D">
      <w:pPr>
        <w:pStyle w:val="enumlev1CharCharCharChar"/>
        <w:rPr>
          <w:lang w:val="en-US" w:eastAsia="zh-CN"/>
        </w:rPr>
      </w:pPr>
      <w:r>
        <w:rPr>
          <w:lang w:val="en-US" w:eastAsia="zh-CN"/>
        </w:rPr>
        <w:t>1.</w:t>
      </w:r>
      <w:r w:rsidRPr="00CB6CBA">
        <w:rPr>
          <w:lang w:val="en-US" w:eastAsia="zh-CN"/>
        </w:rPr>
        <w:tab/>
      </w:r>
      <w:r>
        <w:rPr>
          <w:rFonts w:hint="eastAsia"/>
          <w:lang w:val="en-US" w:eastAsia="zh-CN"/>
        </w:rPr>
        <w:t>分析当前的频谱使用情况。</w:t>
      </w:r>
    </w:p>
    <w:p w:rsidR="00BD350D" w:rsidRDefault="00BD350D" w:rsidP="00BD350D">
      <w:pPr>
        <w:pStyle w:val="enumlev2"/>
        <w:rPr>
          <w:lang w:val="en-US" w:eastAsia="zh-CN"/>
        </w:rPr>
      </w:pPr>
      <w:r>
        <w:rPr>
          <w:lang w:val="en-US" w:eastAsia="zh-CN"/>
        </w:rPr>
        <w:t>–</w:t>
      </w:r>
      <w:r w:rsidRPr="00CB6CBA">
        <w:rPr>
          <w:lang w:val="en-US" w:eastAsia="zh-CN"/>
        </w:rPr>
        <w:tab/>
      </w:r>
      <w:r>
        <w:rPr>
          <w:rFonts w:hint="eastAsia"/>
          <w:lang w:val="en-US" w:eastAsia="zh-CN"/>
        </w:rPr>
        <w:t>将用户分成不同群体。</w:t>
      </w:r>
    </w:p>
    <w:p w:rsidR="00BD350D" w:rsidRDefault="00BD350D" w:rsidP="00BD350D">
      <w:pPr>
        <w:pStyle w:val="enumlev2"/>
        <w:rPr>
          <w:lang w:val="en-US" w:eastAsia="zh-CN"/>
        </w:rPr>
      </w:pPr>
      <w:r>
        <w:rPr>
          <w:lang w:val="en-US" w:eastAsia="zh-CN"/>
        </w:rPr>
        <w:t>–</w:t>
      </w:r>
      <w:r w:rsidRPr="00CB6CBA">
        <w:rPr>
          <w:lang w:val="en-US" w:eastAsia="zh-CN"/>
        </w:rPr>
        <w:tab/>
      </w:r>
      <w:r>
        <w:rPr>
          <w:rFonts w:hint="eastAsia"/>
          <w:lang w:val="en-US" w:eastAsia="zh-CN"/>
        </w:rPr>
        <w:t>采用旧公式。</w:t>
      </w:r>
    </w:p>
    <w:p w:rsidR="00BD350D" w:rsidRDefault="00BD350D" w:rsidP="00BD350D">
      <w:pPr>
        <w:pStyle w:val="enumlev2"/>
        <w:rPr>
          <w:lang w:val="en-US" w:eastAsia="zh-CN"/>
        </w:rPr>
      </w:pPr>
      <w:r>
        <w:rPr>
          <w:lang w:val="en-US" w:eastAsia="zh-CN"/>
        </w:rPr>
        <w:t>–</w:t>
      </w:r>
      <w:r w:rsidRPr="00CB6CBA">
        <w:rPr>
          <w:lang w:val="en-US" w:eastAsia="zh-CN"/>
        </w:rPr>
        <w:tab/>
      </w:r>
      <w:r>
        <w:rPr>
          <w:rFonts w:hint="eastAsia"/>
          <w:lang w:val="en-US" w:eastAsia="zh-CN"/>
        </w:rPr>
        <w:t>分析结果。</w:t>
      </w:r>
    </w:p>
    <w:p w:rsidR="00BD350D" w:rsidRPr="00CB6CBA" w:rsidRDefault="00BD350D" w:rsidP="00BD350D">
      <w:pPr>
        <w:pStyle w:val="enumlev1CharCharCharChar"/>
        <w:rPr>
          <w:lang w:val="en-US" w:eastAsia="zh-CN"/>
        </w:rPr>
      </w:pPr>
      <w:r>
        <w:rPr>
          <w:lang w:val="en-US" w:eastAsia="zh-CN"/>
        </w:rPr>
        <w:t>2.</w:t>
      </w:r>
      <w:r w:rsidRPr="00CB6CBA">
        <w:rPr>
          <w:lang w:val="en-US" w:eastAsia="zh-CN"/>
        </w:rPr>
        <w:tab/>
      </w:r>
      <w:r>
        <w:rPr>
          <w:rFonts w:hint="eastAsia"/>
          <w:lang w:val="en-US" w:eastAsia="zh-CN"/>
        </w:rPr>
        <w:t>对现有用户群采用新公式。</w:t>
      </w:r>
    </w:p>
    <w:p w:rsidR="00BD350D" w:rsidRDefault="00BD350D" w:rsidP="00BD350D">
      <w:pPr>
        <w:pStyle w:val="enumlev2"/>
        <w:rPr>
          <w:lang w:val="en-US" w:eastAsia="zh-CN"/>
        </w:rPr>
      </w:pPr>
      <w:r>
        <w:rPr>
          <w:lang w:val="en-US" w:eastAsia="zh-CN"/>
        </w:rPr>
        <w:t>–</w:t>
      </w:r>
      <w:r w:rsidRPr="00CB6CBA">
        <w:rPr>
          <w:lang w:val="en-US" w:eastAsia="zh-CN"/>
        </w:rPr>
        <w:tab/>
      </w:r>
      <w:r>
        <w:rPr>
          <w:rFonts w:hint="eastAsia"/>
          <w:lang w:val="en-US" w:eastAsia="zh-CN"/>
        </w:rPr>
        <w:t>分析结果。</w:t>
      </w:r>
    </w:p>
    <w:p w:rsidR="00BD350D" w:rsidRDefault="00BD350D" w:rsidP="00BD350D">
      <w:pPr>
        <w:pStyle w:val="enumlev2"/>
        <w:rPr>
          <w:lang w:val="en-US" w:eastAsia="zh-CN"/>
        </w:rPr>
      </w:pPr>
      <w:r>
        <w:rPr>
          <w:lang w:val="en-US" w:eastAsia="zh-CN"/>
        </w:rPr>
        <w:t>–</w:t>
      </w:r>
      <w:r w:rsidRPr="00CB6CBA">
        <w:rPr>
          <w:lang w:val="en-US" w:eastAsia="zh-CN"/>
        </w:rPr>
        <w:tab/>
      </w:r>
      <w:r>
        <w:rPr>
          <w:rFonts w:hint="eastAsia"/>
          <w:lang w:val="en-US" w:eastAsia="zh-CN"/>
        </w:rPr>
        <w:t>针对不同用户群修改公式。</w:t>
      </w:r>
    </w:p>
    <w:p w:rsidR="00BD350D" w:rsidRPr="008B56B9" w:rsidRDefault="00BD350D" w:rsidP="00BD350D">
      <w:pPr>
        <w:pStyle w:val="enumlev2"/>
        <w:rPr>
          <w:lang w:val="en-US" w:eastAsia="zh-CN"/>
        </w:rPr>
      </w:pPr>
      <w:r>
        <w:rPr>
          <w:lang w:val="en-US" w:eastAsia="zh-CN"/>
        </w:rPr>
        <w:t>–</w:t>
      </w:r>
      <w:r w:rsidRPr="00CB6CBA">
        <w:rPr>
          <w:lang w:val="en-US" w:eastAsia="zh-CN"/>
        </w:rPr>
        <w:tab/>
      </w:r>
      <w:r>
        <w:rPr>
          <w:rFonts w:hint="eastAsia"/>
          <w:lang w:val="en-US" w:eastAsia="zh-CN"/>
        </w:rPr>
        <w:t>为了不扰乱市场，可实施减</w:t>
      </w:r>
      <w:r w:rsidRPr="008B56B9">
        <w:rPr>
          <w:rFonts w:hint="eastAsia"/>
          <w:lang w:val="en-US" w:eastAsia="zh-CN"/>
        </w:rPr>
        <w:t>缓</w:t>
      </w:r>
      <w:r>
        <w:rPr>
          <w:rFonts w:hint="eastAsia"/>
          <w:lang w:val="en-US" w:eastAsia="zh-CN"/>
        </w:rPr>
        <w:t>政策。</w:t>
      </w:r>
    </w:p>
    <w:p w:rsidR="00BD350D" w:rsidRPr="00CB6CBA" w:rsidRDefault="00BD350D" w:rsidP="00BD350D">
      <w:pPr>
        <w:pStyle w:val="enumlev1CharCharCharChar"/>
        <w:rPr>
          <w:lang w:val="en-US" w:eastAsia="zh-CN"/>
        </w:rPr>
      </w:pPr>
      <w:r>
        <w:rPr>
          <w:lang w:val="en-US" w:eastAsia="zh-CN"/>
        </w:rPr>
        <w:t>3.</w:t>
      </w:r>
      <w:r w:rsidRPr="00CB6CBA">
        <w:rPr>
          <w:lang w:val="en-US" w:eastAsia="zh-CN"/>
        </w:rPr>
        <w:tab/>
      </w:r>
      <w:r>
        <w:rPr>
          <w:rFonts w:hint="eastAsia"/>
          <w:lang w:val="en-US" w:eastAsia="zh-CN"/>
        </w:rPr>
        <w:t>基于第二步</w:t>
      </w:r>
      <w:r w:rsidR="00C93F32">
        <w:rPr>
          <w:rFonts w:hint="eastAsia"/>
          <w:lang w:val="en-US" w:eastAsia="zh-CN"/>
        </w:rPr>
        <w:t>制定</w:t>
      </w:r>
      <w:r>
        <w:rPr>
          <w:rFonts w:hint="eastAsia"/>
          <w:lang w:val="en-US" w:eastAsia="zh-CN"/>
        </w:rPr>
        <w:t>过渡战略。</w:t>
      </w:r>
    </w:p>
    <w:p w:rsidR="00BD350D" w:rsidRPr="00632E5E" w:rsidRDefault="00BD350D" w:rsidP="0070057D">
      <w:pPr>
        <w:ind w:firstLineChars="200" w:firstLine="480"/>
        <w:rPr>
          <w:lang w:val="en-US" w:eastAsia="zh-CN"/>
        </w:rPr>
      </w:pPr>
      <w:r>
        <w:rPr>
          <w:rFonts w:hint="eastAsia"/>
          <w:lang w:val="en-US" w:eastAsia="zh-CN"/>
        </w:rPr>
        <w:t>为了将现有费用转移到其最终市场相关费用中，在</w:t>
      </w:r>
      <w:r w:rsidR="00C93F32">
        <w:rPr>
          <w:rFonts w:hint="eastAsia"/>
          <w:lang w:val="en-US" w:eastAsia="zh-CN"/>
        </w:rPr>
        <w:t>制定</w:t>
      </w:r>
      <w:r>
        <w:rPr>
          <w:rFonts w:hint="eastAsia"/>
          <w:lang w:val="en-US" w:eastAsia="zh-CN"/>
        </w:rPr>
        <w:t>过渡战略时可遵循以下原则</w:t>
      </w:r>
      <w:r w:rsidRPr="00E77DE4">
        <w:rPr>
          <w:rStyle w:val="FootnoteTextChar"/>
          <w:sz w:val="24"/>
          <w:szCs w:val="24"/>
          <w:vertAlign w:val="superscript"/>
          <w:lang w:val="en-US" w:eastAsia="zh-CN"/>
        </w:rPr>
        <w:t>2</w:t>
      </w:r>
      <w:r w:rsidRPr="00E77DE4">
        <w:rPr>
          <w:rStyle w:val="FootnoteTextChar"/>
          <w:vertAlign w:val="superscript"/>
          <w:lang w:val="en-US" w:eastAsia="zh-CN"/>
        </w:rPr>
        <w:t xml:space="preserve">, </w:t>
      </w:r>
      <w:r w:rsidRPr="00E77DE4">
        <w:rPr>
          <w:rStyle w:val="FootnoteReference"/>
          <w:position w:val="0"/>
          <w:sz w:val="24"/>
          <w:vertAlign w:val="superscript"/>
        </w:rPr>
        <w:footnoteReference w:id="4"/>
      </w:r>
      <w:r>
        <w:rPr>
          <w:rFonts w:hint="eastAsia"/>
          <w:lang w:val="en-US" w:eastAsia="zh-CN"/>
        </w:rPr>
        <w:t>。</w:t>
      </w:r>
    </w:p>
    <w:p w:rsidR="00BD350D" w:rsidRPr="00157BB8" w:rsidRDefault="00BD350D" w:rsidP="00BD350D">
      <w:pPr>
        <w:pStyle w:val="enumlev1CharCharCharChar"/>
        <w:rPr>
          <w:lang w:val="en-US" w:eastAsia="zh-CN"/>
        </w:rPr>
      </w:pPr>
      <w:r>
        <w:rPr>
          <w:lang w:val="en-US" w:eastAsia="zh-CN"/>
        </w:rPr>
        <w:t>–</w:t>
      </w:r>
      <w:r w:rsidRPr="00CB6CBA">
        <w:rPr>
          <w:lang w:val="en-US" w:eastAsia="zh-CN"/>
        </w:rPr>
        <w:tab/>
      </w:r>
      <w:r>
        <w:rPr>
          <w:rFonts w:hint="eastAsia"/>
          <w:lang w:val="en-US" w:eastAsia="zh-CN"/>
        </w:rPr>
        <w:t>在缓慢提价</w:t>
      </w:r>
      <w:r w:rsidR="00117E79">
        <w:rPr>
          <w:rFonts w:hint="eastAsia"/>
          <w:lang w:val="en-US" w:eastAsia="zh-CN"/>
        </w:rPr>
        <w:t>(</w:t>
      </w:r>
      <w:r>
        <w:rPr>
          <w:rFonts w:hint="eastAsia"/>
          <w:lang w:val="en-US" w:eastAsia="zh-CN"/>
        </w:rPr>
        <w:t>可能不足以减少拥挤</w:t>
      </w:r>
      <w:r w:rsidR="00117E79">
        <w:rPr>
          <w:rFonts w:hint="eastAsia"/>
          <w:lang w:val="en-US" w:eastAsia="zh-CN"/>
        </w:rPr>
        <w:t>)</w:t>
      </w:r>
      <w:r>
        <w:rPr>
          <w:rFonts w:hint="eastAsia"/>
          <w:lang w:val="en-US" w:eastAsia="zh-CN"/>
        </w:rPr>
        <w:t>和将价格设定在较高水平</w:t>
      </w:r>
      <w:r w:rsidR="00117E79">
        <w:rPr>
          <w:rFonts w:hint="eastAsia"/>
          <w:lang w:val="en-US" w:eastAsia="zh-CN"/>
        </w:rPr>
        <w:t>(</w:t>
      </w:r>
      <w:r>
        <w:rPr>
          <w:rFonts w:hint="eastAsia"/>
          <w:lang w:val="en-US" w:eastAsia="zh-CN"/>
        </w:rPr>
        <w:t>可能造成不利政治反应</w:t>
      </w:r>
      <w:r w:rsidR="00117E79">
        <w:rPr>
          <w:rFonts w:hint="eastAsia"/>
          <w:lang w:val="en-US" w:eastAsia="zh-CN"/>
        </w:rPr>
        <w:t>)</w:t>
      </w:r>
      <w:r>
        <w:rPr>
          <w:rFonts w:hint="eastAsia"/>
          <w:lang w:val="en-US" w:eastAsia="zh-CN"/>
        </w:rPr>
        <w:t>之间应有一套</w:t>
      </w:r>
      <w:r w:rsidRPr="00157BB8">
        <w:rPr>
          <w:rFonts w:hint="eastAsia"/>
          <w:lang w:val="en-US" w:eastAsia="zh-CN"/>
        </w:rPr>
        <w:t>折衷方案</w:t>
      </w:r>
      <w:r>
        <w:rPr>
          <w:rFonts w:hint="eastAsia"/>
          <w:lang w:val="en-US" w:eastAsia="zh-CN"/>
        </w:rPr>
        <w:t>。</w:t>
      </w:r>
    </w:p>
    <w:p w:rsidR="00BD350D" w:rsidRPr="00CB6CBA" w:rsidRDefault="00BD350D" w:rsidP="00BD350D">
      <w:pPr>
        <w:pStyle w:val="enumlev1CharCharCharChar"/>
        <w:rPr>
          <w:lang w:val="en-US" w:eastAsia="zh-CN"/>
        </w:rPr>
      </w:pPr>
      <w:r>
        <w:rPr>
          <w:lang w:val="en-US" w:eastAsia="zh-CN"/>
        </w:rPr>
        <w:t>–</w:t>
      </w:r>
      <w:r w:rsidRPr="00CB6CBA">
        <w:rPr>
          <w:lang w:val="en-US" w:eastAsia="zh-CN"/>
        </w:rPr>
        <w:tab/>
      </w:r>
      <w:r>
        <w:rPr>
          <w:rFonts w:hint="eastAsia"/>
          <w:lang w:val="en-US" w:eastAsia="zh-CN"/>
        </w:rPr>
        <w:t>应按最终目标涨价的一定百分率提价，如果最初的价格太低，则提到双倍或三倍较为合适。</w:t>
      </w:r>
    </w:p>
    <w:p w:rsidR="00BD350D" w:rsidRPr="00CB6CBA" w:rsidRDefault="00BD350D" w:rsidP="00BD350D">
      <w:pPr>
        <w:pStyle w:val="enumlev1CharCharCharChar"/>
        <w:rPr>
          <w:lang w:val="en-US" w:eastAsia="zh-CN"/>
        </w:rPr>
      </w:pPr>
      <w:r>
        <w:rPr>
          <w:lang w:val="en-US" w:eastAsia="zh-CN"/>
        </w:rPr>
        <w:t>–</w:t>
      </w:r>
      <w:r w:rsidRPr="00CB6CBA">
        <w:rPr>
          <w:lang w:val="en-US" w:eastAsia="zh-CN"/>
        </w:rPr>
        <w:tab/>
      </w:r>
      <w:r>
        <w:rPr>
          <w:rFonts w:hint="eastAsia"/>
          <w:lang w:val="en-US" w:eastAsia="zh-CN"/>
        </w:rPr>
        <w:t>如果首次提价缓解了拥挤，则无需再次提价。</w:t>
      </w:r>
    </w:p>
    <w:p w:rsidR="00AD61D1" w:rsidRDefault="00AD61D1">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r>
        <w:rPr>
          <w:lang w:val="en-US" w:eastAsia="zh-CN"/>
        </w:rPr>
        <w:br w:type="page"/>
      </w:r>
    </w:p>
    <w:p w:rsidR="00BD350D" w:rsidRPr="00CB6CBA" w:rsidRDefault="00BD350D" w:rsidP="00BD350D">
      <w:pPr>
        <w:pStyle w:val="enumlev1CharCharCharChar"/>
        <w:rPr>
          <w:lang w:val="en-US" w:eastAsia="zh-CN"/>
        </w:rPr>
      </w:pPr>
      <w:r>
        <w:rPr>
          <w:lang w:val="en-US" w:eastAsia="zh-CN"/>
        </w:rPr>
        <w:t>–</w:t>
      </w:r>
      <w:r w:rsidRPr="00CB6CBA">
        <w:rPr>
          <w:lang w:val="en-US" w:eastAsia="zh-CN"/>
        </w:rPr>
        <w:tab/>
      </w:r>
      <w:r>
        <w:rPr>
          <w:rFonts w:hint="eastAsia"/>
          <w:lang w:val="en-US" w:eastAsia="zh-CN"/>
        </w:rPr>
        <w:t>为了便于用户调整其投资决策，应让用户提前知道调价方向。</w:t>
      </w:r>
    </w:p>
    <w:p w:rsidR="00BD350D" w:rsidRPr="00CB6CBA" w:rsidRDefault="00BD350D" w:rsidP="00BD350D">
      <w:pPr>
        <w:pStyle w:val="enumlev1CharCharCharChar"/>
        <w:rPr>
          <w:lang w:val="en-US" w:eastAsia="zh-CN"/>
        </w:rPr>
      </w:pPr>
      <w:r>
        <w:rPr>
          <w:lang w:val="en-US" w:eastAsia="zh-CN"/>
        </w:rPr>
        <w:t>–</w:t>
      </w:r>
      <w:r w:rsidRPr="00CB6CBA">
        <w:rPr>
          <w:lang w:val="en-US" w:eastAsia="zh-CN"/>
        </w:rPr>
        <w:tab/>
      </w:r>
      <w:r w:rsidRPr="00E53D17">
        <w:rPr>
          <w:rFonts w:hint="eastAsia"/>
          <w:lang w:val="en-US" w:eastAsia="zh-CN"/>
        </w:rPr>
        <w:t>从长远看来</w:t>
      </w:r>
      <w:r>
        <w:rPr>
          <w:rFonts w:hint="eastAsia"/>
          <w:lang w:val="en-US" w:eastAsia="zh-CN"/>
        </w:rPr>
        <w:t>，价格应与市场挂钩。</w:t>
      </w:r>
    </w:p>
    <w:p w:rsidR="00BD350D" w:rsidRPr="00CB6CBA" w:rsidRDefault="00BD350D" w:rsidP="00BD350D">
      <w:pPr>
        <w:pStyle w:val="enumlev1CharCharCharChar"/>
        <w:rPr>
          <w:lang w:val="en-US" w:eastAsia="zh-CN"/>
        </w:rPr>
      </w:pPr>
      <w:r>
        <w:rPr>
          <w:lang w:val="en-US" w:eastAsia="zh-CN"/>
        </w:rPr>
        <w:t>–</w:t>
      </w:r>
      <w:r w:rsidRPr="00CB6CBA">
        <w:rPr>
          <w:lang w:val="en-US" w:eastAsia="zh-CN"/>
        </w:rPr>
        <w:tab/>
      </w:r>
      <w:r>
        <w:rPr>
          <w:rFonts w:hint="eastAsia"/>
          <w:lang w:val="en-US" w:eastAsia="zh-CN"/>
        </w:rPr>
        <w:t>五年的过渡期较为合理。</w:t>
      </w:r>
    </w:p>
    <w:p w:rsidR="00BD350D" w:rsidRPr="00E53D17" w:rsidRDefault="00BD350D" w:rsidP="00BD350D">
      <w:pPr>
        <w:pStyle w:val="enumlev1CharCharCharChar"/>
        <w:rPr>
          <w:lang w:val="en-US" w:eastAsia="zh-CN"/>
        </w:rPr>
      </w:pPr>
      <w:r>
        <w:rPr>
          <w:lang w:val="en-US" w:eastAsia="zh-CN"/>
        </w:rPr>
        <w:t>–</w:t>
      </w:r>
      <w:r w:rsidRPr="00CB6CBA">
        <w:rPr>
          <w:lang w:val="en-US" w:eastAsia="zh-CN"/>
        </w:rPr>
        <w:tab/>
      </w:r>
      <w:r>
        <w:rPr>
          <w:rFonts w:hint="eastAsia"/>
          <w:lang w:val="en-US" w:eastAsia="zh-CN"/>
        </w:rPr>
        <w:t>现有</w:t>
      </w:r>
      <w:r w:rsidRPr="00E53D17">
        <w:rPr>
          <w:rFonts w:hint="eastAsia"/>
          <w:lang w:val="en-US" w:eastAsia="zh-CN"/>
        </w:rPr>
        <w:t>法规</w:t>
      </w:r>
      <w:r>
        <w:rPr>
          <w:rFonts w:hint="eastAsia"/>
          <w:lang w:val="en-US" w:eastAsia="zh-CN"/>
        </w:rPr>
        <w:t>应有效且与新定价计划一致。</w:t>
      </w:r>
    </w:p>
    <w:p w:rsidR="00BD350D" w:rsidRPr="00CB6CBA" w:rsidRDefault="00BD350D" w:rsidP="00BD350D">
      <w:pPr>
        <w:pStyle w:val="enumlev1CharCharCharChar"/>
        <w:rPr>
          <w:lang w:val="en-US" w:eastAsia="zh-CN"/>
        </w:rPr>
      </w:pPr>
      <w:r>
        <w:rPr>
          <w:lang w:val="en-US" w:eastAsia="zh-CN"/>
        </w:rPr>
        <w:t>–</w:t>
      </w:r>
      <w:r w:rsidRPr="00CB6CBA">
        <w:rPr>
          <w:lang w:val="en-US" w:eastAsia="zh-CN"/>
        </w:rPr>
        <w:tab/>
      </w:r>
      <w:r>
        <w:rPr>
          <w:rFonts w:hint="eastAsia"/>
          <w:lang w:val="en-US" w:eastAsia="zh-CN"/>
        </w:rPr>
        <w:t>为了与利益相关方达成一致，磋商过程至关重要。</w:t>
      </w:r>
    </w:p>
    <w:p w:rsidR="00BD350D" w:rsidRPr="00CB6CBA" w:rsidRDefault="00BD350D" w:rsidP="00BD350D">
      <w:pPr>
        <w:pStyle w:val="enumlev1CharCharCharChar"/>
        <w:rPr>
          <w:lang w:val="en-US" w:eastAsia="zh-CN"/>
        </w:rPr>
      </w:pPr>
      <w:r>
        <w:rPr>
          <w:lang w:val="en-US" w:eastAsia="zh-CN"/>
        </w:rPr>
        <w:t>–</w:t>
      </w:r>
      <w:r w:rsidRPr="00CB6CBA">
        <w:rPr>
          <w:lang w:val="en-US" w:eastAsia="zh-CN"/>
        </w:rPr>
        <w:tab/>
      </w:r>
      <w:r>
        <w:rPr>
          <w:rFonts w:hint="eastAsia"/>
          <w:lang w:val="en-US" w:eastAsia="zh-CN"/>
        </w:rPr>
        <w:t>应开发并测试用于计算价格的新软件。此外，还应对监管人员进行软件培训。</w:t>
      </w:r>
    </w:p>
    <w:p w:rsidR="004A4E59" w:rsidRPr="00CB6CBA" w:rsidRDefault="00BD350D" w:rsidP="00BD350D">
      <w:pPr>
        <w:pStyle w:val="enumlev1"/>
        <w:rPr>
          <w:lang w:val="en-US" w:eastAsia="zh-CN"/>
        </w:rPr>
      </w:pPr>
      <w:r>
        <w:rPr>
          <w:lang w:val="en-US" w:eastAsia="zh-CN"/>
        </w:rPr>
        <w:t>–</w:t>
      </w:r>
      <w:r w:rsidRPr="00CB6CBA">
        <w:rPr>
          <w:lang w:val="en-US" w:eastAsia="zh-CN"/>
        </w:rPr>
        <w:tab/>
      </w:r>
      <w:r>
        <w:rPr>
          <w:rFonts w:hint="eastAsia"/>
          <w:lang w:val="en-US" w:eastAsia="zh-CN"/>
        </w:rPr>
        <w:t>监管者不应依赖新的费用体系增加其融资，因为融资水平可能会随时间以及供需关系变化而变化。</w:t>
      </w:r>
    </w:p>
    <w:p w:rsidR="00451E95" w:rsidRDefault="00451E95" w:rsidP="00451E95">
      <w:pPr>
        <w:rPr>
          <w:b/>
          <w:color w:val="000000"/>
          <w:sz w:val="28"/>
          <w:szCs w:val="28"/>
          <w:lang w:val="en-US" w:eastAsia="zh-CN"/>
        </w:rPr>
      </w:pPr>
    </w:p>
    <w:p w:rsidR="004A4E59" w:rsidRPr="00CB6CBA" w:rsidRDefault="00BD350D" w:rsidP="004A4E59">
      <w:pPr>
        <w:pStyle w:val="ChapNo"/>
        <w:rPr>
          <w:lang w:val="en-US" w:eastAsia="zh-CN"/>
        </w:rPr>
      </w:pPr>
      <w:bookmarkStart w:id="237" w:name="_Toc289868852"/>
      <w:bookmarkStart w:id="238" w:name="_Toc289869012"/>
      <w:bookmarkStart w:id="239" w:name="_Toc289932320"/>
      <w:bookmarkStart w:id="240" w:name="_Toc289933366"/>
      <w:bookmarkStart w:id="241" w:name="_Toc291852929"/>
      <w:r>
        <w:rPr>
          <w:rFonts w:hint="eastAsia"/>
          <w:lang w:val="en-US" w:eastAsia="zh-CN"/>
        </w:rPr>
        <w:t>第</w:t>
      </w:r>
      <w:r w:rsidR="004A4E59" w:rsidRPr="00CB6CBA">
        <w:rPr>
          <w:lang w:val="en-US" w:eastAsia="zh-CN"/>
        </w:rPr>
        <w:t>5</w:t>
      </w:r>
      <w:bookmarkEnd w:id="237"/>
      <w:bookmarkEnd w:id="238"/>
      <w:bookmarkEnd w:id="239"/>
      <w:bookmarkEnd w:id="240"/>
      <w:bookmarkEnd w:id="241"/>
      <w:r>
        <w:rPr>
          <w:rFonts w:hint="eastAsia"/>
          <w:lang w:val="en-US" w:eastAsia="zh-CN"/>
        </w:rPr>
        <w:t>章</w:t>
      </w:r>
    </w:p>
    <w:p w:rsidR="004A4E59" w:rsidRPr="00CB6CBA" w:rsidRDefault="00BD350D" w:rsidP="00FF4400">
      <w:pPr>
        <w:pStyle w:val="Chaptitle"/>
        <w:rPr>
          <w:lang w:val="en-US" w:eastAsia="zh-CN"/>
        </w:rPr>
      </w:pPr>
      <w:bookmarkStart w:id="242" w:name="_Toc309886536"/>
      <w:r w:rsidRPr="00125DFF">
        <w:rPr>
          <w:rFonts w:hint="eastAsia"/>
          <w:bCs/>
          <w:lang w:val="en-US" w:eastAsia="zh-CN"/>
        </w:rPr>
        <w:t>主管部门在频谱管理的经济方面的经验</w:t>
      </w:r>
      <w:bookmarkEnd w:id="242"/>
    </w:p>
    <w:p w:rsidR="00BD350D" w:rsidRPr="00CB6CBA" w:rsidRDefault="00BD350D" w:rsidP="00BD350D">
      <w:pPr>
        <w:pStyle w:val="Heading2"/>
        <w:rPr>
          <w:lang w:val="en-US" w:eastAsia="zh-CN"/>
        </w:rPr>
      </w:pPr>
      <w:bookmarkStart w:id="243" w:name="_Toc309886537"/>
      <w:bookmarkEnd w:id="229"/>
      <w:bookmarkEnd w:id="230"/>
      <w:bookmarkEnd w:id="231"/>
      <w:bookmarkEnd w:id="232"/>
      <w:bookmarkEnd w:id="233"/>
      <w:bookmarkEnd w:id="234"/>
      <w:bookmarkEnd w:id="235"/>
      <w:bookmarkEnd w:id="236"/>
      <w:r w:rsidRPr="00CB6CBA">
        <w:rPr>
          <w:lang w:val="en-US" w:eastAsia="zh-CN"/>
        </w:rPr>
        <w:t>5.1</w:t>
      </w:r>
      <w:r w:rsidRPr="00CB6CBA">
        <w:rPr>
          <w:lang w:val="en-US" w:eastAsia="zh-CN"/>
        </w:rPr>
        <w:tab/>
      </w:r>
      <w:r>
        <w:rPr>
          <w:rFonts w:hint="eastAsia"/>
          <w:lang w:val="en-US" w:eastAsia="zh-CN"/>
        </w:rPr>
        <w:t>在拍卖与可转让产权方面的经验</w:t>
      </w:r>
      <w:bookmarkEnd w:id="243"/>
    </w:p>
    <w:p w:rsidR="00BD350D" w:rsidRPr="00CB6CBA" w:rsidRDefault="00BD350D" w:rsidP="00AA425B">
      <w:pPr>
        <w:spacing w:line="360" w:lineRule="atLeast"/>
        <w:ind w:firstLineChars="200" w:firstLine="480"/>
        <w:rPr>
          <w:lang w:val="en-US" w:eastAsia="zh-CN"/>
        </w:rPr>
      </w:pPr>
      <w:r>
        <w:rPr>
          <w:rFonts w:hint="eastAsia"/>
          <w:lang w:val="en-US" w:eastAsia="zh-CN"/>
        </w:rPr>
        <w:t>从上世纪</w:t>
      </w:r>
      <w:r>
        <w:rPr>
          <w:lang w:val="en-US" w:eastAsia="zh-CN"/>
        </w:rPr>
        <w:t>90</w:t>
      </w:r>
      <w:r>
        <w:rPr>
          <w:rFonts w:hint="eastAsia"/>
          <w:lang w:val="en-US" w:eastAsia="zh-CN"/>
        </w:rPr>
        <w:t>年代起，有的国家就开始通过拍卖来指配执照</w:t>
      </w:r>
      <w:r>
        <w:rPr>
          <w:rStyle w:val="FootnoteReference"/>
          <w:lang w:val="en-US"/>
        </w:rPr>
        <w:footnoteReference w:id="5"/>
      </w:r>
      <w:r w:rsidRPr="00FF4400">
        <w:rPr>
          <w:vertAlign w:val="superscript"/>
          <w:lang w:val="en-US" w:eastAsia="zh-CN"/>
        </w:rPr>
        <w:t>,</w:t>
      </w:r>
      <w:r w:rsidRPr="00D8694B">
        <w:rPr>
          <w:sz w:val="18"/>
          <w:szCs w:val="18"/>
          <w:vertAlign w:val="superscript"/>
          <w:lang w:val="en-US" w:eastAsia="zh-CN"/>
        </w:rPr>
        <w:t xml:space="preserve"> </w:t>
      </w:r>
      <w:r w:rsidRPr="00CB6CBA">
        <w:rPr>
          <w:rStyle w:val="FootnoteReference"/>
          <w:lang w:val="en-US"/>
        </w:rPr>
        <w:footnoteReference w:id="6"/>
      </w:r>
      <w:r>
        <w:rPr>
          <w:rFonts w:hint="eastAsia"/>
          <w:lang w:val="en-US" w:eastAsia="zh-CN"/>
        </w:rPr>
        <w:t>。另外，一些国家最近还引入了有限的可转让产权制度，允许将频谱使用执照转卖给</w:t>
      </w:r>
      <w:r w:rsidR="00C93F32">
        <w:rPr>
          <w:rFonts w:hint="eastAsia"/>
          <w:lang w:val="en-US" w:eastAsia="zh-CN"/>
        </w:rPr>
        <w:t>其他</w:t>
      </w:r>
      <w:r>
        <w:rPr>
          <w:rFonts w:hint="eastAsia"/>
          <w:lang w:val="en-US" w:eastAsia="zh-CN"/>
        </w:rPr>
        <w:t>方。</w:t>
      </w:r>
    </w:p>
    <w:p w:rsidR="00BD350D" w:rsidRPr="00CB6CBA" w:rsidRDefault="00BD350D" w:rsidP="00AA425B">
      <w:pPr>
        <w:pStyle w:val="Heading3"/>
        <w:keepNext w:val="0"/>
        <w:keepLines w:val="0"/>
        <w:spacing w:before="120" w:line="360" w:lineRule="atLeast"/>
        <w:ind w:left="0" w:firstLine="200"/>
        <w:rPr>
          <w:lang w:val="en-US" w:eastAsia="zh-CN"/>
        </w:rPr>
      </w:pPr>
      <w:bookmarkStart w:id="244" w:name="_Toc309886538"/>
      <w:r w:rsidRPr="00CB6CBA">
        <w:rPr>
          <w:lang w:val="en-US" w:eastAsia="zh-CN"/>
        </w:rPr>
        <w:t>5.1.1</w:t>
      </w:r>
      <w:r w:rsidRPr="00CB6CBA">
        <w:rPr>
          <w:lang w:val="en-US" w:eastAsia="zh-CN"/>
        </w:rPr>
        <w:tab/>
      </w:r>
      <w:r>
        <w:rPr>
          <w:rFonts w:hint="eastAsia"/>
          <w:lang w:val="en-US" w:eastAsia="zh-CN"/>
        </w:rPr>
        <w:t>澳大利亚</w:t>
      </w:r>
      <w:bookmarkEnd w:id="244"/>
    </w:p>
    <w:p w:rsidR="00BD350D" w:rsidRPr="00E56A23" w:rsidRDefault="00BD350D" w:rsidP="00AA425B">
      <w:pPr>
        <w:spacing w:line="360" w:lineRule="atLeast"/>
        <w:ind w:firstLineChars="200" w:firstLine="480"/>
        <w:rPr>
          <w:lang w:val="en-US" w:eastAsia="zh-CN"/>
        </w:rPr>
      </w:pPr>
      <w:r>
        <w:rPr>
          <w:rFonts w:hint="eastAsia"/>
          <w:lang w:val="en-US" w:eastAsia="zh-CN"/>
        </w:rPr>
        <w:t>在澳大利亚，澳大利亚通信和媒体管理局</w:t>
      </w:r>
      <w:r w:rsidR="00117E79">
        <w:rPr>
          <w:rFonts w:hint="eastAsia"/>
          <w:lang w:val="en-US" w:eastAsia="zh-CN"/>
        </w:rPr>
        <w:t>(</w:t>
      </w:r>
      <w:r>
        <w:rPr>
          <w:lang w:val="en-US" w:eastAsia="zh-CN"/>
        </w:rPr>
        <w:t>ACMA</w:t>
      </w:r>
      <w:r w:rsidR="00117E79">
        <w:rPr>
          <w:rFonts w:hint="eastAsia"/>
          <w:lang w:val="en-US" w:eastAsia="zh-CN"/>
        </w:rPr>
        <w:t>)</w:t>
      </w:r>
      <w:r>
        <w:rPr>
          <w:rFonts w:hint="eastAsia"/>
          <w:lang w:val="en-US" w:eastAsia="zh-CN"/>
        </w:rPr>
        <w:t>正力求在其频谱管理职能方面实现提高经济效益、鼓励技术改进和扩大</w:t>
      </w:r>
      <w:r w:rsidRPr="00E56A23">
        <w:rPr>
          <w:rFonts w:hint="eastAsia"/>
          <w:lang w:val="en-US" w:eastAsia="zh-CN"/>
        </w:rPr>
        <w:t>选择自由</w:t>
      </w:r>
      <w:r>
        <w:rPr>
          <w:rFonts w:hint="eastAsia"/>
          <w:lang w:val="en-US" w:eastAsia="zh-CN"/>
        </w:rPr>
        <w:t>等目标。它尝试建立一个高效、公平和透明的频谱使用收费体系，并适当回报社区。为了平衡这些有可能存在冲突的目标，澳大利亚通信和媒体管理局采用了许多频谱管理的创新方法。下面将简要介绍它的拍卖和可转让产权法。</w:t>
      </w:r>
    </w:p>
    <w:p w:rsidR="00BD350D" w:rsidRPr="00CB6CBA" w:rsidRDefault="00BD350D" w:rsidP="00AA425B">
      <w:pPr>
        <w:pStyle w:val="Heading4"/>
        <w:keepNext w:val="0"/>
        <w:keepLines w:val="0"/>
        <w:spacing w:before="120" w:line="360" w:lineRule="atLeast"/>
        <w:ind w:left="0" w:firstLine="200"/>
        <w:rPr>
          <w:lang w:val="en-US" w:eastAsia="zh-CN"/>
        </w:rPr>
      </w:pPr>
      <w:r w:rsidRPr="00CB6CBA">
        <w:rPr>
          <w:lang w:val="en-US" w:eastAsia="zh-CN"/>
        </w:rPr>
        <w:t>5.1.1.1</w:t>
      </w:r>
      <w:r w:rsidRPr="00CB6CBA">
        <w:rPr>
          <w:lang w:val="en-US" w:eastAsia="zh-CN"/>
        </w:rPr>
        <w:tab/>
      </w:r>
      <w:r>
        <w:rPr>
          <w:rFonts w:hint="eastAsia"/>
          <w:lang w:val="en-US" w:eastAsia="zh-CN"/>
        </w:rPr>
        <w:t>将价格作为一种执照指配手段</w:t>
      </w:r>
    </w:p>
    <w:p w:rsidR="00BD350D" w:rsidRDefault="00BD350D" w:rsidP="00AA425B">
      <w:pPr>
        <w:spacing w:line="360" w:lineRule="atLeast"/>
        <w:ind w:firstLineChars="200" w:firstLine="480"/>
        <w:rPr>
          <w:lang w:val="en-US" w:eastAsia="zh-CN"/>
        </w:rPr>
      </w:pPr>
      <w:r>
        <w:rPr>
          <w:rFonts w:hint="eastAsia"/>
          <w:lang w:val="en-US" w:eastAsia="zh-CN"/>
        </w:rPr>
        <w:t>当某频段的供大于求时，澳大利亚通信和媒体管理局一般会根据申请情况划分频率并收取许可费和年费。但是，如果对某频段的需求可能大于供给，则澳大利亚通信和媒体管理局会通过拍卖的方式分发执照。</w:t>
      </w:r>
    </w:p>
    <w:p w:rsidR="00BD350D" w:rsidRPr="00CB6CBA" w:rsidRDefault="00BD350D" w:rsidP="00AA425B">
      <w:pPr>
        <w:spacing w:line="360" w:lineRule="atLeast"/>
        <w:ind w:firstLineChars="200" w:firstLine="480"/>
        <w:rPr>
          <w:lang w:val="en-US" w:eastAsia="zh-CN"/>
        </w:rPr>
      </w:pPr>
      <w:r>
        <w:rPr>
          <w:rFonts w:hint="eastAsia"/>
          <w:lang w:val="en-US" w:eastAsia="zh-CN"/>
        </w:rPr>
        <w:t>澳大利亚通信和媒体管理局可通过频谱执照或者设备执照</w:t>
      </w:r>
      <w:r w:rsidR="00117E79">
        <w:rPr>
          <w:rFonts w:hint="eastAsia"/>
          <w:lang w:val="en-US" w:eastAsia="zh-CN"/>
        </w:rPr>
        <w:t>(</w:t>
      </w:r>
      <w:r>
        <w:rPr>
          <w:rFonts w:hint="eastAsia"/>
          <w:lang w:val="en-US" w:eastAsia="zh-CN"/>
        </w:rPr>
        <w:t>较少用</w:t>
      </w:r>
      <w:r w:rsidR="00117E79">
        <w:rPr>
          <w:rFonts w:hint="eastAsia"/>
          <w:lang w:val="en-US" w:eastAsia="zh-CN"/>
        </w:rPr>
        <w:t>)</w:t>
      </w:r>
      <w:r>
        <w:rPr>
          <w:rFonts w:hint="eastAsia"/>
          <w:lang w:val="en-US" w:eastAsia="zh-CN"/>
        </w:rPr>
        <w:t>的方式拍卖频谱。</w:t>
      </w:r>
    </w:p>
    <w:p w:rsidR="00BD350D" w:rsidRPr="008A55E9" w:rsidRDefault="00BD350D" w:rsidP="00AA425B">
      <w:pPr>
        <w:spacing w:line="360" w:lineRule="atLeast"/>
        <w:ind w:firstLineChars="200" w:firstLine="480"/>
        <w:rPr>
          <w:lang w:val="en-US" w:eastAsia="zh-CN"/>
        </w:rPr>
      </w:pPr>
      <w:r>
        <w:rPr>
          <w:rFonts w:hint="eastAsia"/>
          <w:lang w:val="en-US" w:eastAsia="zh-CN"/>
        </w:rPr>
        <w:t>因经过大量的规划、磋商和准备工作，管理局会不定期举行频谱拍卖。如果对商业价值较高的稀缺频谱的竞争较为激烈，则会经常进行拍卖。</w:t>
      </w:r>
      <w:r w:rsidRPr="008A55E9">
        <w:rPr>
          <w:rFonts w:hint="eastAsia"/>
          <w:lang w:val="en-US" w:eastAsia="zh-CN"/>
        </w:rPr>
        <w:t>拍卖被视为一种透明的以价格为基础的方法，用于将特定频段内的频谱划分成不连续的段，称为频谱块。频谱块由地理地区和带宽限定。带宽与地理地区的组合称为频谱空间。</w:t>
      </w:r>
    </w:p>
    <w:p w:rsidR="00AD61D1" w:rsidRDefault="00AD61D1" w:rsidP="00AA425B">
      <w:pPr>
        <w:tabs>
          <w:tab w:val="clear" w:pos="794"/>
          <w:tab w:val="clear" w:pos="1191"/>
          <w:tab w:val="clear" w:pos="1588"/>
          <w:tab w:val="clear" w:pos="1985"/>
        </w:tabs>
        <w:spacing w:line="360" w:lineRule="atLeast"/>
        <w:ind w:firstLine="200"/>
        <w:rPr>
          <w:lang w:val="en-US" w:eastAsia="zh-CN"/>
        </w:rPr>
      </w:pPr>
      <w:r>
        <w:rPr>
          <w:lang w:val="en-US" w:eastAsia="zh-CN"/>
        </w:rPr>
        <w:br w:type="page"/>
      </w:r>
    </w:p>
    <w:p w:rsidR="00BD350D" w:rsidRPr="000524DE" w:rsidRDefault="00BD350D" w:rsidP="00AA425B">
      <w:pPr>
        <w:spacing w:line="360" w:lineRule="atLeast"/>
        <w:ind w:firstLineChars="200" w:firstLine="480"/>
        <w:rPr>
          <w:lang w:val="en-US" w:eastAsia="zh-CN"/>
        </w:rPr>
      </w:pPr>
      <w:r>
        <w:rPr>
          <w:rFonts w:hint="eastAsia"/>
          <w:lang w:val="en-US" w:eastAsia="zh-CN"/>
        </w:rPr>
        <w:t>中标者可在拍卖会上可获得许多频谱块。买家可将相邻的频谱块组合或合并起来形成应用更加广泛的更宽频谱空间。这些经合并的频谱块可根据接入执照的条款使用，这样就能在频谱空间内根据其大小和形状提供技术或服务，而不会干扰相邻的业务。</w:t>
      </w:r>
    </w:p>
    <w:p w:rsidR="00BD350D" w:rsidRPr="00CB6CBA" w:rsidRDefault="00BD350D" w:rsidP="00AA425B">
      <w:pPr>
        <w:spacing w:line="360" w:lineRule="atLeast"/>
        <w:ind w:firstLineChars="200" w:firstLine="480"/>
        <w:rPr>
          <w:lang w:val="en-US" w:eastAsia="zh-CN"/>
        </w:rPr>
      </w:pPr>
      <w:r>
        <w:rPr>
          <w:rFonts w:hint="eastAsia"/>
          <w:lang w:val="en-US" w:eastAsia="zh-CN"/>
        </w:rPr>
        <w:t>在许多种拍卖方式中，澳大利亚通信和媒体管理局只使用了其中的两种拍卖频谱，即英式公开</w:t>
      </w:r>
      <w:r w:rsidRPr="00A22A78">
        <w:rPr>
          <w:rFonts w:hint="eastAsia"/>
          <w:lang w:val="en-US" w:eastAsia="zh-CN"/>
        </w:rPr>
        <w:t>升价</w:t>
      </w:r>
      <w:r>
        <w:rPr>
          <w:rFonts w:hint="eastAsia"/>
          <w:lang w:val="en-US" w:eastAsia="zh-CN"/>
        </w:rPr>
        <w:t>拍卖和</w:t>
      </w:r>
      <w:r w:rsidRPr="00A22A78">
        <w:rPr>
          <w:rFonts w:hint="eastAsia"/>
          <w:lang w:val="en-US" w:eastAsia="zh-CN"/>
        </w:rPr>
        <w:t>同时多轮拍卖</w:t>
      </w:r>
      <w:r>
        <w:rPr>
          <w:rFonts w:hint="eastAsia"/>
          <w:lang w:val="en-US" w:eastAsia="zh-CN"/>
        </w:rPr>
        <w:t>。</w:t>
      </w:r>
    </w:p>
    <w:p w:rsidR="00BD350D" w:rsidRPr="00CB6CBA" w:rsidRDefault="00BD350D" w:rsidP="00AA425B">
      <w:pPr>
        <w:pStyle w:val="Heading4"/>
        <w:keepNext w:val="0"/>
        <w:keepLines w:val="0"/>
        <w:spacing w:before="120" w:line="360" w:lineRule="atLeast"/>
        <w:ind w:left="0" w:firstLine="200"/>
        <w:rPr>
          <w:lang w:val="en-US" w:eastAsia="zh-CN"/>
        </w:rPr>
      </w:pPr>
      <w:r w:rsidRPr="00CB6CBA">
        <w:rPr>
          <w:lang w:val="en-US" w:eastAsia="zh-CN"/>
        </w:rPr>
        <w:t>5.1.1.2</w:t>
      </w:r>
      <w:r w:rsidRPr="00CB6CBA">
        <w:rPr>
          <w:lang w:val="en-US" w:eastAsia="zh-CN"/>
        </w:rPr>
        <w:tab/>
      </w:r>
      <w:r>
        <w:rPr>
          <w:rFonts w:hint="eastAsia"/>
          <w:lang w:val="en-US" w:eastAsia="zh-CN"/>
        </w:rPr>
        <w:t>引入新的许可形式：频谱执照</w:t>
      </w:r>
    </w:p>
    <w:p w:rsidR="00BD350D" w:rsidRDefault="00BD350D" w:rsidP="00AA425B">
      <w:pPr>
        <w:spacing w:line="360" w:lineRule="atLeast"/>
        <w:ind w:firstLineChars="200" w:firstLine="480"/>
        <w:rPr>
          <w:lang w:val="en-US" w:eastAsia="zh-CN"/>
        </w:rPr>
      </w:pPr>
      <w:r>
        <w:rPr>
          <w:rFonts w:hint="eastAsia"/>
          <w:lang w:val="en-US" w:eastAsia="zh-CN"/>
        </w:rPr>
        <w:t>市场体系所依据的原理是频谱的频谱的直接营销可以提高频谱使用的效率。在市场体系下，频谱用户将做出能反映供需压力的有关其频谱接入的决定。为了完善以市场为导向的频谱划分与管理方法，澳大利亚通信和媒体管理局引入了一种和产权类似的新型执照，称为“频谱执照”。频谱许可是授权在指定的频率带宽和</w:t>
      </w:r>
      <w:r w:rsidRPr="00C01AC7">
        <w:rPr>
          <w:rFonts w:hint="eastAsia"/>
          <w:lang w:val="en-US" w:eastAsia="zh-CN"/>
        </w:rPr>
        <w:t>覆盖范围</w:t>
      </w:r>
      <w:r>
        <w:rPr>
          <w:rFonts w:hint="eastAsia"/>
          <w:lang w:val="en-US" w:eastAsia="zh-CN"/>
        </w:rPr>
        <w:t>内使用频率，而不是</w:t>
      </w:r>
      <w:r w:rsidRPr="00C01AC7">
        <w:rPr>
          <w:rFonts w:hint="eastAsia"/>
          <w:lang w:val="en-US" w:eastAsia="zh-CN"/>
        </w:rPr>
        <w:t>集中在</w:t>
      </w:r>
      <w:r>
        <w:rPr>
          <w:rFonts w:hint="eastAsia"/>
          <w:lang w:val="en-US" w:eastAsia="zh-CN"/>
        </w:rPr>
        <w:t>设备及其使用上</w:t>
      </w:r>
      <w:r w:rsidR="00117E79">
        <w:rPr>
          <w:rFonts w:hint="eastAsia"/>
          <w:lang w:val="en-US" w:eastAsia="zh-CN"/>
        </w:rPr>
        <w:t>(</w:t>
      </w:r>
      <w:r>
        <w:rPr>
          <w:rFonts w:hint="eastAsia"/>
          <w:lang w:val="en-US" w:eastAsia="zh-CN"/>
        </w:rPr>
        <w:t>而</w:t>
      </w:r>
      <w:r w:rsidRPr="00E16869">
        <w:rPr>
          <w:rFonts w:hint="eastAsia"/>
          <w:lang w:val="en-US" w:eastAsia="zh-CN"/>
        </w:rPr>
        <w:t>限定</w:t>
      </w:r>
      <w:r>
        <w:rPr>
          <w:rFonts w:hint="eastAsia"/>
          <w:lang w:val="en-US" w:eastAsia="zh-CN"/>
        </w:rPr>
        <w:t>覆盖范围和所用频率带宽</w:t>
      </w:r>
      <w:r w:rsidR="00117E79">
        <w:rPr>
          <w:rFonts w:hint="eastAsia"/>
          <w:lang w:val="en-US" w:eastAsia="zh-CN"/>
        </w:rPr>
        <w:t>)</w:t>
      </w:r>
      <w:r>
        <w:rPr>
          <w:rFonts w:hint="eastAsia"/>
          <w:lang w:val="en-US" w:eastAsia="zh-CN"/>
        </w:rPr>
        <w:t>。根据频谱许可规定，只要持照者遵守执照的核心技术条款和所有协调要求，就可灵活更换其设备、天线、</w:t>
      </w:r>
      <w:r w:rsidRPr="00022809">
        <w:rPr>
          <w:rFonts w:hint="eastAsia"/>
          <w:lang w:val="en-US" w:eastAsia="zh-CN"/>
        </w:rPr>
        <w:t>选址</w:t>
      </w:r>
      <w:r>
        <w:rPr>
          <w:rFonts w:hint="eastAsia"/>
          <w:lang w:val="en-US" w:eastAsia="zh-CN"/>
        </w:rPr>
        <w:t>等频谱使用的任何方面。</w:t>
      </w:r>
    </w:p>
    <w:p w:rsidR="00BD350D" w:rsidRPr="00CB6CBA" w:rsidRDefault="00BD350D" w:rsidP="00AA425B">
      <w:pPr>
        <w:spacing w:line="360" w:lineRule="atLeast"/>
        <w:ind w:firstLineChars="200" w:firstLine="480"/>
        <w:rPr>
          <w:lang w:val="en-US" w:eastAsia="zh-CN"/>
        </w:rPr>
      </w:pPr>
      <w:r>
        <w:rPr>
          <w:rFonts w:hint="eastAsia"/>
          <w:lang w:val="en-US" w:eastAsia="zh-CN"/>
        </w:rPr>
        <w:t>根据《</w:t>
      </w:r>
      <w:r>
        <w:rPr>
          <w:lang w:val="en-US" w:eastAsia="zh-CN"/>
        </w:rPr>
        <w:t>1992</w:t>
      </w:r>
      <w:r>
        <w:rPr>
          <w:rFonts w:hint="eastAsia"/>
          <w:lang w:val="en-US" w:eastAsia="zh-CN"/>
        </w:rPr>
        <w:t>年无线电通信法》的第</w:t>
      </w:r>
      <w:r w:rsidRPr="00CB6CBA">
        <w:rPr>
          <w:lang w:val="en-US" w:eastAsia="zh-CN"/>
        </w:rPr>
        <w:t>85</w:t>
      </w:r>
      <w:r w:rsidR="00AD61D1">
        <w:rPr>
          <w:rFonts w:hint="eastAsia"/>
          <w:lang w:val="en-US" w:eastAsia="zh-CN"/>
        </w:rPr>
        <w:t>至第</w:t>
      </w:r>
      <w:r w:rsidRPr="00CB6CBA">
        <w:rPr>
          <w:lang w:val="en-US" w:eastAsia="zh-CN"/>
        </w:rPr>
        <w:t>88</w:t>
      </w:r>
      <w:r>
        <w:rPr>
          <w:rFonts w:hint="eastAsia"/>
          <w:lang w:val="en-US" w:eastAsia="zh-CN"/>
        </w:rPr>
        <w:t>条，频谱执照只能交易，而不能转让。它们包括了限定频谱执照代表的频谱资产或产权的核心条件。持照者可在公开市场自由与</w:t>
      </w:r>
      <w:r w:rsidRPr="00C8237C">
        <w:rPr>
          <w:rFonts w:hint="eastAsia"/>
          <w:lang w:val="en-US" w:eastAsia="zh-CN"/>
        </w:rPr>
        <w:t>有关当事人</w:t>
      </w:r>
      <w:r>
        <w:rPr>
          <w:rFonts w:hint="eastAsia"/>
          <w:lang w:val="en-US" w:eastAsia="zh-CN"/>
        </w:rPr>
        <w:t>议价以合法买卖频谱空间。</w:t>
      </w:r>
    </w:p>
    <w:p w:rsidR="00BD350D" w:rsidRPr="00CB6CBA" w:rsidRDefault="00BD350D" w:rsidP="00AA425B">
      <w:pPr>
        <w:spacing w:line="360" w:lineRule="atLeast"/>
        <w:ind w:firstLineChars="200" w:firstLine="480"/>
        <w:rPr>
          <w:lang w:val="en-US" w:eastAsia="zh-CN"/>
        </w:rPr>
      </w:pPr>
      <w:r>
        <w:rPr>
          <w:rFonts w:hint="eastAsia"/>
          <w:lang w:val="en-US" w:eastAsia="zh-CN"/>
        </w:rPr>
        <w:t>频谱执照因其限定的频谱空间和较长的执照有效期</w:t>
      </w:r>
      <w:r w:rsidR="00117E79">
        <w:rPr>
          <w:rFonts w:hint="eastAsia"/>
          <w:lang w:val="en-US" w:eastAsia="zh-CN"/>
        </w:rPr>
        <w:t>(</w:t>
      </w:r>
      <w:r>
        <w:rPr>
          <w:lang w:val="en-US" w:eastAsia="zh-CN"/>
        </w:rPr>
        <w:t>15</w:t>
      </w:r>
      <w:r>
        <w:rPr>
          <w:rFonts w:hint="eastAsia"/>
          <w:lang w:val="en-US" w:eastAsia="zh-CN"/>
        </w:rPr>
        <w:t>年</w:t>
      </w:r>
      <w:r w:rsidR="00117E79">
        <w:rPr>
          <w:rFonts w:hint="eastAsia"/>
          <w:lang w:val="en-US" w:eastAsia="zh-CN"/>
        </w:rPr>
        <w:t>)</w:t>
      </w:r>
      <w:r>
        <w:rPr>
          <w:rFonts w:hint="eastAsia"/>
          <w:lang w:val="en-US" w:eastAsia="zh-CN"/>
        </w:rPr>
        <w:t>而可被视为金融资产。这些执照虽然不能再分到小于标准</w:t>
      </w:r>
      <w:r w:rsidRPr="000E0E4E">
        <w:rPr>
          <w:rFonts w:hint="eastAsia"/>
          <w:lang w:val="en-US" w:eastAsia="zh-CN"/>
        </w:rPr>
        <w:t>交易单位</w:t>
      </w:r>
      <w:r>
        <w:rPr>
          <w:rFonts w:hint="eastAsia"/>
          <w:lang w:val="en-US" w:eastAsia="zh-CN"/>
        </w:rPr>
        <w:t>，但可以组合或再分以形成新的执照。在就特定交易达成商业协议后，则应将此交易通知澳大利亚通信和媒体管理局。只有在新的执照细则出现后，此交易才生效。</w:t>
      </w:r>
    </w:p>
    <w:p w:rsidR="00BD350D" w:rsidRPr="00CB6CBA" w:rsidRDefault="00BD350D" w:rsidP="00AA425B">
      <w:pPr>
        <w:pStyle w:val="Heading3"/>
        <w:keepNext w:val="0"/>
        <w:keepLines w:val="0"/>
        <w:spacing w:before="120" w:line="360" w:lineRule="atLeast"/>
        <w:ind w:left="0" w:firstLine="200"/>
        <w:rPr>
          <w:lang w:val="en-US" w:eastAsia="zh-CN"/>
        </w:rPr>
      </w:pPr>
      <w:bookmarkStart w:id="245" w:name="_Toc309886539"/>
      <w:r w:rsidRPr="00CB6CBA">
        <w:rPr>
          <w:lang w:val="en-US" w:eastAsia="zh-CN"/>
        </w:rPr>
        <w:t>5.1.2</w:t>
      </w:r>
      <w:r w:rsidRPr="00CB6CBA">
        <w:rPr>
          <w:lang w:val="en-US" w:eastAsia="zh-CN"/>
        </w:rPr>
        <w:tab/>
      </w:r>
      <w:r>
        <w:rPr>
          <w:rFonts w:hint="eastAsia"/>
          <w:lang w:val="en-US" w:eastAsia="zh-CN"/>
        </w:rPr>
        <w:t>加拿大</w:t>
      </w:r>
      <w:bookmarkEnd w:id="245"/>
    </w:p>
    <w:p w:rsidR="00BD350D" w:rsidRDefault="00BD350D" w:rsidP="00AA425B">
      <w:pPr>
        <w:spacing w:line="360" w:lineRule="atLeast"/>
        <w:ind w:firstLineChars="200" w:firstLine="480"/>
        <w:rPr>
          <w:lang w:val="en-US" w:eastAsia="zh-CN"/>
        </w:rPr>
      </w:pPr>
      <w:r>
        <w:rPr>
          <w:rFonts w:hint="eastAsia"/>
          <w:lang w:val="en-US" w:eastAsia="zh-CN"/>
        </w:rPr>
        <w:t>《加拿大无线电通信法》于</w:t>
      </w:r>
      <w:r>
        <w:rPr>
          <w:lang w:val="en-US" w:eastAsia="zh-CN"/>
        </w:rPr>
        <w:t>1996</w:t>
      </w:r>
      <w:r>
        <w:rPr>
          <w:rFonts w:hint="eastAsia"/>
          <w:lang w:val="en-US" w:eastAsia="zh-CN"/>
        </w:rPr>
        <w:t>年进行了修订，规定了在适当情况下举行频谱指配拍卖的明确权限。拍卖有许多优势，例如，促进频谱的经济高效地使用的能力、作为一种指配机制的公开性和客观性、程序效率以及为使用公共资源而给予加拿大纳税人相应补偿的能力。</w:t>
      </w:r>
    </w:p>
    <w:p w:rsidR="00BD350D" w:rsidRPr="00CB6CBA" w:rsidRDefault="00BD350D" w:rsidP="00AA425B">
      <w:pPr>
        <w:spacing w:line="360" w:lineRule="atLeast"/>
        <w:ind w:firstLineChars="200" w:firstLine="480"/>
        <w:rPr>
          <w:lang w:val="en-US" w:eastAsia="zh-CN"/>
        </w:rPr>
      </w:pPr>
      <w:r>
        <w:rPr>
          <w:rFonts w:hint="eastAsia"/>
          <w:lang w:val="en-US" w:eastAsia="zh-CN"/>
        </w:rPr>
        <w:t>加拿大工业部于</w:t>
      </w:r>
      <w:r>
        <w:rPr>
          <w:lang w:val="en-US" w:eastAsia="zh-CN"/>
        </w:rPr>
        <w:t>1999</w:t>
      </w:r>
      <w:r>
        <w:rPr>
          <w:rFonts w:hint="eastAsia"/>
          <w:lang w:val="en-US" w:eastAsia="zh-CN"/>
        </w:rPr>
        <w:t>年以</w:t>
      </w:r>
      <w:r w:rsidRPr="00A22A78">
        <w:rPr>
          <w:rFonts w:hint="eastAsia"/>
          <w:lang w:val="en-US" w:eastAsia="zh-CN"/>
        </w:rPr>
        <w:t>同时多轮拍卖</w:t>
      </w:r>
      <w:r>
        <w:rPr>
          <w:rFonts w:hint="eastAsia"/>
          <w:lang w:val="en-US" w:eastAsia="zh-CN"/>
        </w:rPr>
        <w:t>的方式首次拍卖</w:t>
      </w:r>
      <w:r w:rsidRPr="00CB6CBA">
        <w:rPr>
          <w:lang w:val="en-US" w:eastAsia="zh-CN"/>
        </w:rPr>
        <w:t>24 GHz</w:t>
      </w:r>
      <w:r>
        <w:rPr>
          <w:rFonts w:hint="eastAsia"/>
          <w:lang w:val="en-US" w:eastAsia="zh-CN"/>
        </w:rPr>
        <w:t>和</w:t>
      </w:r>
      <w:r w:rsidRPr="00CB6CBA">
        <w:rPr>
          <w:lang w:val="en-US" w:eastAsia="zh-CN"/>
        </w:rPr>
        <w:t>38 GHz</w:t>
      </w:r>
      <w:r>
        <w:rPr>
          <w:rFonts w:hint="eastAsia"/>
          <w:lang w:val="en-US" w:eastAsia="zh-CN"/>
        </w:rPr>
        <w:t>频率。在</w:t>
      </w:r>
      <w:r>
        <w:rPr>
          <w:lang w:val="en-US" w:eastAsia="zh-CN"/>
        </w:rPr>
        <w:t>10</w:t>
      </w:r>
      <w:r>
        <w:rPr>
          <w:rFonts w:hint="eastAsia"/>
          <w:lang w:val="en-US" w:eastAsia="zh-CN"/>
        </w:rPr>
        <w:t>年间，加拿大工业部共举行了七场频谱拍卖会，其中五次是通过</w:t>
      </w:r>
      <w:r w:rsidRPr="00A22A78">
        <w:rPr>
          <w:rFonts w:hint="eastAsia"/>
          <w:lang w:val="en-US" w:eastAsia="zh-CN"/>
        </w:rPr>
        <w:t>同时多轮拍卖</w:t>
      </w:r>
      <w:r>
        <w:rPr>
          <w:rFonts w:hint="eastAsia"/>
          <w:lang w:val="en-US" w:eastAsia="zh-CN"/>
        </w:rPr>
        <w:t>的方式在互联网上进行，另有两次是</w:t>
      </w:r>
      <w:r w:rsidRPr="009B0EDB">
        <w:rPr>
          <w:rFonts w:hint="eastAsia"/>
          <w:lang w:val="en-US" w:eastAsia="zh-CN"/>
        </w:rPr>
        <w:t>密封报价拍卖</w:t>
      </w:r>
      <w:r>
        <w:rPr>
          <w:rFonts w:hint="eastAsia"/>
          <w:lang w:val="en-US" w:eastAsia="zh-CN"/>
        </w:rPr>
        <w:t>。随着拍卖理论与实践方面的不断进步，加拿大工业部将继续审视最新拍卖设计开发情况并相应予以</w:t>
      </w:r>
      <w:r w:rsidRPr="00A71DD4">
        <w:rPr>
          <w:rFonts w:hint="eastAsia"/>
          <w:lang w:val="en-US" w:eastAsia="zh-CN"/>
        </w:rPr>
        <w:t>采纳</w:t>
      </w:r>
      <w:r>
        <w:rPr>
          <w:rFonts w:hint="eastAsia"/>
          <w:lang w:val="en-US" w:eastAsia="zh-CN"/>
        </w:rPr>
        <w:t>。</w:t>
      </w:r>
    </w:p>
    <w:p w:rsidR="00FA7406" w:rsidRDefault="00BD350D" w:rsidP="00AA425B">
      <w:pPr>
        <w:spacing w:line="360" w:lineRule="atLeast"/>
        <w:ind w:firstLineChars="200" w:firstLine="480"/>
        <w:rPr>
          <w:lang w:val="en-US" w:eastAsia="zh-CN"/>
        </w:rPr>
      </w:pPr>
      <w:r>
        <w:rPr>
          <w:rFonts w:hint="eastAsia"/>
          <w:lang w:val="en-US" w:eastAsia="zh-CN"/>
        </w:rPr>
        <w:t>下表列出了加拿大工业部</w:t>
      </w:r>
      <w:r w:rsidRPr="00BF5BD6">
        <w:rPr>
          <w:rFonts w:hint="eastAsia"/>
          <w:lang w:val="en-US" w:eastAsia="zh-CN"/>
        </w:rPr>
        <w:t>迄今</w:t>
      </w:r>
      <w:r>
        <w:rPr>
          <w:rFonts w:hint="eastAsia"/>
          <w:lang w:val="en-US" w:eastAsia="zh-CN"/>
        </w:rPr>
        <w:t>所举办的所有拍卖会细则。第</w:t>
      </w:r>
      <w:r>
        <w:rPr>
          <w:lang w:val="en-US" w:eastAsia="zh-CN"/>
        </w:rPr>
        <w:t>1</w:t>
      </w:r>
      <w:r>
        <w:rPr>
          <w:rFonts w:hint="eastAsia"/>
          <w:lang w:val="en-US" w:eastAsia="zh-CN"/>
        </w:rPr>
        <w:t>到</w:t>
      </w:r>
      <w:r w:rsidR="00765DAC">
        <w:rPr>
          <w:rFonts w:hint="eastAsia"/>
          <w:lang w:val="en-US" w:eastAsia="zh-CN"/>
        </w:rPr>
        <w:t>第</w:t>
      </w:r>
      <w:r>
        <w:rPr>
          <w:lang w:val="en-US" w:eastAsia="zh-CN"/>
        </w:rPr>
        <w:t>5</w:t>
      </w:r>
      <w:r>
        <w:rPr>
          <w:rFonts w:hint="eastAsia"/>
          <w:lang w:val="en-US" w:eastAsia="zh-CN"/>
        </w:rPr>
        <w:t>次拍卖采用同时多轮</w:t>
      </w:r>
      <w:r w:rsidRPr="00A22A78">
        <w:rPr>
          <w:rFonts w:hint="eastAsia"/>
          <w:lang w:val="en-US" w:eastAsia="zh-CN"/>
        </w:rPr>
        <w:t>升价</w:t>
      </w:r>
      <w:r w:rsidR="00117E79">
        <w:rPr>
          <w:rFonts w:hint="eastAsia"/>
          <w:lang w:val="en-US" w:eastAsia="zh-CN"/>
        </w:rPr>
        <w:t>(</w:t>
      </w:r>
      <w:r>
        <w:rPr>
          <w:lang w:val="en-US" w:eastAsia="zh-CN"/>
        </w:rPr>
        <w:t>SMRA</w:t>
      </w:r>
      <w:r w:rsidR="00117E79">
        <w:rPr>
          <w:rFonts w:hint="eastAsia"/>
          <w:lang w:val="en-US" w:eastAsia="zh-CN"/>
        </w:rPr>
        <w:t>)</w:t>
      </w:r>
      <w:r>
        <w:rPr>
          <w:rFonts w:hint="eastAsia"/>
          <w:lang w:val="en-US" w:eastAsia="zh-CN"/>
        </w:rPr>
        <w:t>方式，而第</w:t>
      </w:r>
      <w:r>
        <w:rPr>
          <w:lang w:val="en-US" w:eastAsia="zh-CN"/>
        </w:rPr>
        <w:t>6</w:t>
      </w:r>
      <w:r>
        <w:rPr>
          <w:rFonts w:hint="eastAsia"/>
          <w:lang w:val="en-US" w:eastAsia="zh-CN"/>
        </w:rPr>
        <w:t>和</w:t>
      </w:r>
      <w:r w:rsidR="00765DAC">
        <w:rPr>
          <w:rFonts w:hint="eastAsia"/>
          <w:lang w:val="en-US" w:eastAsia="zh-CN"/>
        </w:rPr>
        <w:t>第</w:t>
      </w:r>
      <w:r>
        <w:rPr>
          <w:lang w:val="en-US" w:eastAsia="zh-CN"/>
        </w:rPr>
        <w:t>7</w:t>
      </w:r>
      <w:r>
        <w:rPr>
          <w:rFonts w:hint="eastAsia"/>
          <w:lang w:val="en-US" w:eastAsia="zh-CN"/>
        </w:rPr>
        <w:t>次则使用</w:t>
      </w:r>
      <w:r w:rsidRPr="009B0EDB">
        <w:rPr>
          <w:rFonts w:hint="eastAsia"/>
          <w:lang w:val="en-US" w:eastAsia="zh-CN"/>
        </w:rPr>
        <w:t>密封报价</w:t>
      </w:r>
      <w:r w:rsidRPr="00BF5BD6">
        <w:rPr>
          <w:rFonts w:hint="eastAsia"/>
          <w:lang w:val="en-US" w:eastAsia="zh-CN"/>
        </w:rPr>
        <w:t>第二价格竞拍</w:t>
      </w:r>
      <w:r>
        <w:rPr>
          <w:rFonts w:hint="eastAsia"/>
          <w:lang w:val="en-US" w:eastAsia="zh-CN"/>
        </w:rPr>
        <w:t>方式。</w:t>
      </w:r>
    </w:p>
    <w:p w:rsidR="00FA7406" w:rsidRDefault="00FA740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A4E59" w:rsidRPr="00CB6CBA" w:rsidRDefault="004A4E59" w:rsidP="004A4E59">
      <w:pPr>
        <w:rPr>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1058"/>
        <w:gridCol w:w="2861"/>
        <w:gridCol w:w="1622"/>
        <w:gridCol w:w="1097"/>
      </w:tblGrid>
      <w:tr w:rsidR="004A4E59" w:rsidRPr="00586560" w:rsidTr="00FF4400">
        <w:trPr>
          <w:jc w:val="center"/>
        </w:trPr>
        <w:tc>
          <w:tcPr>
            <w:tcW w:w="1030" w:type="dxa"/>
            <w:shd w:val="clear" w:color="auto" w:fill="auto"/>
            <w:vAlign w:val="center"/>
          </w:tcPr>
          <w:p w:rsidR="004A4E59" w:rsidRPr="00CB6CBA" w:rsidRDefault="00BD350D" w:rsidP="00586560">
            <w:pPr>
              <w:pStyle w:val="Tablehead"/>
              <w:rPr>
                <w:lang w:val="en-US" w:eastAsia="zh-CN"/>
              </w:rPr>
            </w:pPr>
            <w:r>
              <w:rPr>
                <w:rFonts w:hint="eastAsia"/>
                <w:lang w:val="en-US" w:eastAsia="zh-CN"/>
              </w:rPr>
              <w:t>拍卖</w:t>
            </w:r>
            <w:r w:rsidR="00EF0897">
              <w:rPr>
                <w:lang w:val="en-US" w:eastAsia="zh-CN"/>
              </w:rPr>
              <w:br/>
            </w:r>
            <w:r>
              <w:rPr>
                <w:rFonts w:hint="eastAsia"/>
                <w:lang w:val="en-US" w:eastAsia="zh-CN"/>
              </w:rPr>
              <w:t>编号</w:t>
            </w:r>
          </w:p>
        </w:tc>
        <w:tc>
          <w:tcPr>
            <w:tcW w:w="1058" w:type="dxa"/>
            <w:shd w:val="clear" w:color="auto" w:fill="auto"/>
            <w:vAlign w:val="center"/>
          </w:tcPr>
          <w:p w:rsidR="004A4E59" w:rsidRPr="00CB6CBA" w:rsidRDefault="00BD350D" w:rsidP="0024702C">
            <w:pPr>
              <w:pStyle w:val="Tablehead"/>
              <w:rPr>
                <w:lang w:val="en-US" w:eastAsia="zh-CN"/>
              </w:rPr>
            </w:pPr>
            <w:r>
              <w:rPr>
                <w:rFonts w:hint="eastAsia"/>
                <w:lang w:val="en-US" w:eastAsia="zh-CN"/>
              </w:rPr>
              <w:t>年份</w:t>
            </w:r>
          </w:p>
        </w:tc>
        <w:tc>
          <w:tcPr>
            <w:tcW w:w="2861" w:type="dxa"/>
            <w:shd w:val="clear" w:color="auto" w:fill="auto"/>
            <w:vAlign w:val="center"/>
          </w:tcPr>
          <w:p w:rsidR="004A4E59" w:rsidRPr="00CB6CBA" w:rsidRDefault="00BD350D" w:rsidP="00523DCA">
            <w:pPr>
              <w:pStyle w:val="Tablehead"/>
              <w:rPr>
                <w:lang w:val="en-US" w:eastAsia="zh-CN"/>
              </w:rPr>
            </w:pPr>
            <w:r>
              <w:rPr>
                <w:rFonts w:hint="eastAsia"/>
                <w:lang w:val="en-US" w:eastAsia="zh-CN"/>
              </w:rPr>
              <w:t>频段</w:t>
            </w:r>
            <w:r>
              <w:rPr>
                <w:lang w:val="en-US" w:eastAsia="zh-CN"/>
              </w:rPr>
              <w:t>/</w:t>
            </w:r>
            <w:r>
              <w:rPr>
                <w:rFonts w:hint="eastAsia"/>
                <w:lang w:val="en-US" w:eastAsia="zh-CN"/>
              </w:rPr>
              <w:t>频率范围</w:t>
            </w:r>
          </w:p>
        </w:tc>
        <w:tc>
          <w:tcPr>
            <w:tcW w:w="1622" w:type="dxa"/>
            <w:shd w:val="clear" w:color="auto" w:fill="auto"/>
            <w:vAlign w:val="center"/>
          </w:tcPr>
          <w:p w:rsidR="004A4E59" w:rsidRPr="00CB6CBA" w:rsidRDefault="00BD350D" w:rsidP="0024702C">
            <w:pPr>
              <w:pStyle w:val="Tablehead"/>
              <w:rPr>
                <w:lang w:val="en-US" w:eastAsia="zh-CN"/>
              </w:rPr>
            </w:pPr>
            <w:r>
              <w:rPr>
                <w:rFonts w:hint="eastAsia"/>
                <w:lang w:val="en-US" w:eastAsia="zh-CN"/>
              </w:rPr>
              <w:t>赢得</w:t>
            </w:r>
            <w:r>
              <w:rPr>
                <w:rFonts w:hint="eastAsia"/>
                <w:lang w:val="en-US" w:eastAsia="zh-CN"/>
              </w:rPr>
              <w:t>/</w:t>
            </w:r>
            <w:r>
              <w:rPr>
                <w:rFonts w:hint="eastAsia"/>
                <w:lang w:val="en-US" w:eastAsia="zh-CN"/>
              </w:rPr>
              <w:t>获得</w:t>
            </w:r>
            <w:r w:rsidR="00EF0897">
              <w:rPr>
                <w:lang w:val="en-US" w:eastAsia="zh-CN"/>
              </w:rPr>
              <w:br/>
            </w:r>
            <w:r>
              <w:rPr>
                <w:rFonts w:hint="eastAsia"/>
                <w:lang w:val="en-US" w:eastAsia="zh-CN"/>
              </w:rPr>
              <w:t>执照数目</w:t>
            </w:r>
          </w:p>
        </w:tc>
        <w:tc>
          <w:tcPr>
            <w:tcW w:w="1097" w:type="dxa"/>
            <w:shd w:val="clear" w:color="auto" w:fill="auto"/>
            <w:vAlign w:val="center"/>
          </w:tcPr>
          <w:p w:rsidR="004A4E59" w:rsidRPr="00CB6CBA" w:rsidRDefault="00BD350D" w:rsidP="0024702C">
            <w:pPr>
              <w:pStyle w:val="Tablehead"/>
              <w:rPr>
                <w:lang w:val="en-US" w:eastAsia="zh-CN"/>
              </w:rPr>
            </w:pPr>
            <w:r>
              <w:rPr>
                <w:rFonts w:hint="eastAsia"/>
                <w:lang w:val="en-US" w:eastAsia="zh-CN"/>
              </w:rPr>
              <w:t>赢家</w:t>
            </w:r>
            <w:r w:rsidR="00EF0897">
              <w:rPr>
                <w:lang w:val="en-US" w:eastAsia="zh-CN"/>
              </w:rPr>
              <w:br/>
            </w:r>
            <w:r>
              <w:rPr>
                <w:rFonts w:hint="eastAsia"/>
                <w:lang w:val="en-US" w:eastAsia="zh-CN"/>
              </w:rPr>
              <w:t>数目</w:t>
            </w:r>
          </w:p>
        </w:tc>
      </w:tr>
      <w:tr w:rsidR="004A4E59" w:rsidRPr="00586560" w:rsidTr="0024702C">
        <w:trPr>
          <w:jc w:val="center"/>
        </w:trPr>
        <w:tc>
          <w:tcPr>
            <w:tcW w:w="1030" w:type="dxa"/>
            <w:vAlign w:val="center"/>
          </w:tcPr>
          <w:p w:rsidR="00451E95" w:rsidRDefault="004A4E59" w:rsidP="00451E95">
            <w:pPr>
              <w:pStyle w:val="Tabletext"/>
              <w:jc w:val="center"/>
              <w:rPr>
                <w:lang w:val="en-US" w:eastAsia="zh-CN"/>
              </w:rPr>
            </w:pPr>
            <w:r w:rsidRPr="00CB6CBA">
              <w:rPr>
                <w:lang w:val="en-US" w:eastAsia="zh-CN"/>
              </w:rPr>
              <w:t>1</w:t>
            </w:r>
          </w:p>
        </w:tc>
        <w:tc>
          <w:tcPr>
            <w:tcW w:w="1058" w:type="dxa"/>
            <w:vAlign w:val="center"/>
          </w:tcPr>
          <w:p w:rsidR="00451E95" w:rsidRDefault="004A4E59" w:rsidP="00451E95">
            <w:pPr>
              <w:pStyle w:val="Tabletext"/>
              <w:jc w:val="center"/>
              <w:rPr>
                <w:lang w:val="en-US" w:eastAsia="zh-CN"/>
              </w:rPr>
            </w:pPr>
            <w:r w:rsidRPr="00CB6CBA">
              <w:rPr>
                <w:lang w:val="en-US" w:eastAsia="zh-CN"/>
              </w:rPr>
              <w:t>1999</w:t>
            </w:r>
          </w:p>
        </w:tc>
        <w:tc>
          <w:tcPr>
            <w:tcW w:w="2861" w:type="dxa"/>
            <w:vAlign w:val="center"/>
          </w:tcPr>
          <w:p w:rsidR="00451E95" w:rsidRDefault="004A4E59" w:rsidP="00451E95">
            <w:pPr>
              <w:pStyle w:val="Tabletext"/>
              <w:jc w:val="left"/>
              <w:rPr>
                <w:lang w:val="en-US" w:eastAsia="zh-CN"/>
              </w:rPr>
            </w:pPr>
            <w:r w:rsidRPr="00CB6CBA">
              <w:rPr>
                <w:lang w:val="en-US" w:eastAsia="zh-CN"/>
              </w:rPr>
              <w:t>24 and 38 GHz</w:t>
            </w:r>
          </w:p>
        </w:tc>
        <w:tc>
          <w:tcPr>
            <w:tcW w:w="1622" w:type="dxa"/>
            <w:vAlign w:val="center"/>
          </w:tcPr>
          <w:p w:rsidR="00451E95" w:rsidRDefault="004A4E59" w:rsidP="00451E95">
            <w:pPr>
              <w:pStyle w:val="Tabletext"/>
              <w:jc w:val="center"/>
              <w:rPr>
                <w:lang w:val="en-US" w:eastAsia="zh-CN"/>
              </w:rPr>
            </w:pPr>
            <w:r w:rsidRPr="00CB6CBA">
              <w:rPr>
                <w:lang w:val="en-US" w:eastAsia="zh-CN"/>
              </w:rPr>
              <w:t>260</w:t>
            </w:r>
            <w:r w:rsidR="004A286A">
              <w:rPr>
                <w:lang w:val="en-US" w:eastAsia="zh-CN"/>
              </w:rPr>
              <w:t>/</w:t>
            </w:r>
            <w:r w:rsidRPr="00CB6CBA">
              <w:rPr>
                <w:lang w:val="en-US" w:eastAsia="zh-CN"/>
              </w:rPr>
              <w:t>354</w:t>
            </w:r>
          </w:p>
        </w:tc>
        <w:tc>
          <w:tcPr>
            <w:tcW w:w="1097" w:type="dxa"/>
            <w:vAlign w:val="center"/>
          </w:tcPr>
          <w:p w:rsidR="00451E95" w:rsidRDefault="004A4E59" w:rsidP="00451E95">
            <w:pPr>
              <w:pStyle w:val="Tabletext"/>
              <w:jc w:val="center"/>
              <w:rPr>
                <w:lang w:val="en-US" w:eastAsia="zh-CN"/>
              </w:rPr>
            </w:pPr>
            <w:r w:rsidRPr="00CB6CBA">
              <w:rPr>
                <w:lang w:val="en-US" w:eastAsia="zh-CN"/>
              </w:rPr>
              <w:t>12</w:t>
            </w:r>
          </w:p>
        </w:tc>
      </w:tr>
      <w:tr w:rsidR="004A4E59" w:rsidRPr="00586560" w:rsidTr="0024702C">
        <w:trPr>
          <w:jc w:val="center"/>
        </w:trPr>
        <w:tc>
          <w:tcPr>
            <w:tcW w:w="1030" w:type="dxa"/>
            <w:vAlign w:val="center"/>
          </w:tcPr>
          <w:p w:rsidR="00451E95" w:rsidRDefault="004A4E59" w:rsidP="00451E95">
            <w:pPr>
              <w:pStyle w:val="Tabletext"/>
              <w:jc w:val="center"/>
              <w:rPr>
                <w:lang w:val="en-US" w:eastAsia="zh-CN"/>
              </w:rPr>
            </w:pPr>
            <w:r w:rsidRPr="00CB6CBA">
              <w:rPr>
                <w:lang w:val="en-US" w:eastAsia="zh-CN"/>
              </w:rPr>
              <w:t>2</w:t>
            </w:r>
          </w:p>
        </w:tc>
        <w:tc>
          <w:tcPr>
            <w:tcW w:w="1058" w:type="dxa"/>
            <w:vAlign w:val="center"/>
          </w:tcPr>
          <w:p w:rsidR="00451E95" w:rsidRDefault="004A4E59" w:rsidP="00451E95">
            <w:pPr>
              <w:pStyle w:val="Tabletext"/>
              <w:jc w:val="center"/>
              <w:rPr>
                <w:lang w:val="en-US" w:eastAsia="zh-CN"/>
              </w:rPr>
            </w:pPr>
            <w:r w:rsidRPr="00CB6CBA">
              <w:rPr>
                <w:lang w:val="en-US" w:eastAsia="zh-CN"/>
              </w:rPr>
              <w:t>2001</w:t>
            </w:r>
          </w:p>
        </w:tc>
        <w:tc>
          <w:tcPr>
            <w:tcW w:w="2861" w:type="dxa"/>
            <w:vAlign w:val="center"/>
          </w:tcPr>
          <w:p w:rsidR="00451E95" w:rsidRDefault="004A4E59" w:rsidP="00451E95">
            <w:pPr>
              <w:pStyle w:val="Tabletext"/>
              <w:jc w:val="left"/>
              <w:rPr>
                <w:lang w:val="en-US" w:eastAsia="zh-CN"/>
              </w:rPr>
            </w:pPr>
            <w:r w:rsidRPr="00CB6CBA">
              <w:rPr>
                <w:lang w:val="en-US" w:eastAsia="zh-CN"/>
              </w:rPr>
              <w:t xml:space="preserve">2 GHz </w:t>
            </w:r>
            <w:r w:rsidR="004A286A">
              <w:rPr>
                <w:lang w:val="en-US" w:eastAsia="zh-CN"/>
              </w:rPr>
              <w:t>–</w:t>
            </w:r>
            <w:r w:rsidR="00BD350D">
              <w:rPr>
                <w:rFonts w:hint="eastAsia"/>
                <w:lang w:eastAsia="zh-CN"/>
              </w:rPr>
              <w:t>用于个人通信业务</w:t>
            </w:r>
            <w:r w:rsidRPr="00CB6CBA">
              <w:rPr>
                <w:lang w:val="en-US" w:eastAsia="zh-CN"/>
              </w:rPr>
              <w:t>(PCS)</w:t>
            </w:r>
          </w:p>
        </w:tc>
        <w:tc>
          <w:tcPr>
            <w:tcW w:w="1622" w:type="dxa"/>
            <w:vAlign w:val="center"/>
          </w:tcPr>
          <w:p w:rsidR="00451E95" w:rsidRDefault="004A4E59" w:rsidP="00451E95">
            <w:pPr>
              <w:pStyle w:val="Tabletext"/>
              <w:jc w:val="center"/>
              <w:rPr>
                <w:lang w:val="en-US" w:eastAsia="zh-CN"/>
              </w:rPr>
            </w:pPr>
            <w:r w:rsidRPr="00CB6CBA">
              <w:rPr>
                <w:lang w:val="en-US" w:eastAsia="zh-CN"/>
              </w:rPr>
              <w:t>52</w:t>
            </w:r>
            <w:r w:rsidR="004A286A">
              <w:rPr>
                <w:lang w:val="en-US" w:eastAsia="zh-CN"/>
              </w:rPr>
              <w:t>/</w:t>
            </w:r>
            <w:r w:rsidRPr="00CB6CBA">
              <w:rPr>
                <w:lang w:val="en-US" w:eastAsia="zh-CN"/>
              </w:rPr>
              <w:t>62</w:t>
            </w:r>
          </w:p>
        </w:tc>
        <w:tc>
          <w:tcPr>
            <w:tcW w:w="1097" w:type="dxa"/>
            <w:vAlign w:val="center"/>
          </w:tcPr>
          <w:p w:rsidR="00451E95" w:rsidRDefault="004A4E59" w:rsidP="00451E95">
            <w:pPr>
              <w:pStyle w:val="Tabletext"/>
              <w:jc w:val="center"/>
              <w:rPr>
                <w:lang w:val="en-US" w:eastAsia="zh-CN"/>
              </w:rPr>
            </w:pPr>
            <w:r w:rsidRPr="00CB6CBA">
              <w:rPr>
                <w:lang w:val="en-US" w:eastAsia="zh-CN"/>
              </w:rPr>
              <w:t>5</w:t>
            </w:r>
          </w:p>
        </w:tc>
      </w:tr>
      <w:tr w:rsidR="004A4E59" w:rsidRPr="00CB6CBA" w:rsidTr="0024702C">
        <w:trPr>
          <w:jc w:val="center"/>
        </w:trPr>
        <w:tc>
          <w:tcPr>
            <w:tcW w:w="1030" w:type="dxa"/>
            <w:vAlign w:val="center"/>
          </w:tcPr>
          <w:p w:rsidR="00451E95" w:rsidRDefault="004A4E59" w:rsidP="00451E95">
            <w:pPr>
              <w:pStyle w:val="Tabletext"/>
              <w:jc w:val="center"/>
              <w:rPr>
                <w:lang w:val="en-US" w:eastAsia="zh-CN"/>
              </w:rPr>
            </w:pPr>
            <w:r w:rsidRPr="00CB6CBA">
              <w:rPr>
                <w:lang w:val="en-US" w:eastAsia="zh-CN"/>
              </w:rPr>
              <w:t>3</w:t>
            </w:r>
          </w:p>
        </w:tc>
        <w:tc>
          <w:tcPr>
            <w:tcW w:w="1058" w:type="dxa"/>
            <w:vAlign w:val="center"/>
          </w:tcPr>
          <w:p w:rsidR="00451E95" w:rsidRDefault="004A4E59" w:rsidP="00451E95">
            <w:pPr>
              <w:pStyle w:val="Tabletext"/>
              <w:jc w:val="center"/>
              <w:rPr>
                <w:lang w:val="en-US" w:eastAsia="zh-CN"/>
              </w:rPr>
            </w:pPr>
            <w:r w:rsidRPr="00CB6CBA">
              <w:rPr>
                <w:lang w:val="en-US" w:eastAsia="zh-CN"/>
              </w:rPr>
              <w:t>2004</w:t>
            </w:r>
          </w:p>
        </w:tc>
        <w:tc>
          <w:tcPr>
            <w:tcW w:w="2861" w:type="dxa"/>
            <w:vAlign w:val="center"/>
          </w:tcPr>
          <w:p w:rsidR="00451E95" w:rsidRDefault="004A4E59" w:rsidP="00BD350D">
            <w:pPr>
              <w:pStyle w:val="Tabletext"/>
              <w:jc w:val="left"/>
              <w:rPr>
                <w:lang w:val="en-US" w:eastAsia="zh-CN"/>
              </w:rPr>
            </w:pPr>
            <w:r w:rsidRPr="00CB6CBA">
              <w:rPr>
                <w:lang w:val="en-US" w:eastAsia="zh-CN"/>
              </w:rPr>
              <w:t>2.3</w:t>
            </w:r>
            <w:r w:rsidR="00BD350D">
              <w:rPr>
                <w:rFonts w:hint="eastAsia"/>
                <w:lang w:val="en-US" w:eastAsia="zh-CN"/>
              </w:rPr>
              <w:t>和</w:t>
            </w:r>
            <w:r w:rsidRPr="00CB6CBA">
              <w:rPr>
                <w:lang w:val="en-US" w:eastAsia="zh-CN"/>
              </w:rPr>
              <w:t>3.5 GHz</w:t>
            </w:r>
          </w:p>
        </w:tc>
        <w:tc>
          <w:tcPr>
            <w:tcW w:w="1622" w:type="dxa"/>
            <w:vAlign w:val="center"/>
          </w:tcPr>
          <w:p w:rsidR="00451E95" w:rsidRDefault="004A286A" w:rsidP="00451E95">
            <w:pPr>
              <w:pStyle w:val="Tabletext"/>
              <w:jc w:val="center"/>
              <w:rPr>
                <w:lang w:val="en-US" w:eastAsia="zh-CN"/>
              </w:rPr>
            </w:pPr>
            <w:r>
              <w:rPr>
                <w:lang w:val="en-US" w:eastAsia="zh-CN"/>
              </w:rPr>
              <w:t>392/</w:t>
            </w:r>
            <w:r w:rsidR="004A4E59" w:rsidRPr="00CB6CBA">
              <w:rPr>
                <w:lang w:val="en-US" w:eastAsia="zh-CN"/>
              </w:rPr>
              <w:t>848</w:t>
            </w:r>
          </w:p>
        </w:tc>
        <w:tc>
          <w:tcPr>
            <w:tcW w:w="1097" w:type="dxa"/>
            <w:vAlign w:val="center"/>
          </w:tcPr>
          <w:p w:rsidR="00451E95" w:rsidRDefault="004A4E59" w:rsidP="00451E95">
            <w:pPr>
              <w:pStyle w:val="Tabletext"/>
              <w:jc w:val="center"/>
              <w:rPr>
                <w:lang w:val="en-US" w:eastAsia="zh-CN"/>
              </w:rPr>
            </w:pPr>
            <w:r w:rsidRPr="00CB6CBA">
              <w:rPr>
                <w:lang w:val="en-US" w:eastAsia="zh-CN"/>
              </w:rPr>
              <w:t>22</w:t>
            </w:r>
          </w:p>
        </w:tc>
      </w:tr>
      <w:tr w:rsidR="004A4E59" w:rsidRPr="00CB6CBA" w:rsidTr="0024702C">
        <w:trPr>
          <w:jc w:val="center"/>
        </w:trPr>
        <w:tc>
          <w:tcPr>
            <w:tcW w:w="1030" w:type="dxa"/>
            <w:vAlign w:val="center"/>
          </w:tcPr>
          <w:p w:rsidR="00451E95" w:rsidRDefault="004A4E59" w:rsidP="00451E95">
            <w:pPr>
              <w:pStyle w:val="Tabletext"/>
              <w:jc w:val="center"/>
              <w:rPr>
                <w:lang w:val="en-US" w:eastAsia="zh-CN"/>
              </w:rPr>
            </w:pPr>
            <w:r w:rsidRPr="00CB6CBA">
              <w:rPr>
                <w:lang w:val="en-US" w:eastAsia="zh-CN"/>
              </w:rPr>
              <w:t>4</w:t>
            </w:r>
          </w:p>
        </w:tc>
        <w:tc>
          <w:tcPr>
            <w:tcW w:w="1058" w:type="dxa"/>
            <w:vAlign w:val="center"/>
          </w:tcPr>
          <w:p w:rsidR="00451E95" w:rsidRDefault="004A4E59" w:rsidP="00451E95">
            <w:pPr>
              <w:pStyle w:val="Tabletext"/>
              <w:jc w:val="center"/>
              <w:rPr>
                <w:lang w:val="en-US" w:eastAsia="zh-CN"/>
              </w:rPr>
            </w:pPr>
            <w:r w:rsidRPr="00CB6CBA">
              <w:rPr>
                <w:lang w:val="en-US" w:eastAsia="zh-CN"/>
              </w:rPr>
              <w:t>2004/05</w:t>
            </w:r>
          </w:p>
        </w:tc>
        <w:tc>
          <w:tcPr>
            <w:tcW w:w="2861" w:type="dxa"/>
            <w:vAlign w:val="center"/>
          </w:tcPr>
          <w:p w:rsidR="00451E95" w:rsidRDefault="004A4E59" w:rsidP="00451E95">
            <w:pPr>
              <w:pStyle w:val="Tabletext"/>
              <w:jc w:val="left"/>
              <w:rPr>
                <w:lang w:val="en-US"/>
              </w:rPr>
            </w:pPr>
            <w:r w:rsidRPr="00CB6CBA">
              <w:rPr>
                <w:lang w:val="en-US" w:eastAsia="zh-CN"/>
              </w:rPr>
              <w:t>2.3</w:t>
            </w:r>
            <w:r w:rsidR="00BD350D">
              <w:rPr>
                <w:rFonts w:hint="eastAsia"/>
                <w:lang w:val="en-US" w:eastAsia="zh-CN"/>
              </w:rPr>
              <w:t>和</w:t>
            </w:r>
            <w:r w:rsidRPr="00CB6CBA">
              <w:rPr>
                <w:lang w:val="en-US" w:eastAsia="zh-CN"/>
              </w:rPr>
              <w:t>3.5 G</w:t>
            </w:r>
            <w:r w:rsidRPr="00CB6CBA">
              <w:rPr>
                <w:lang w:val="en-US"/>
              </w:rPr>
              <w:t xml:space="preserve">Hz </w:t>
            </w:r>
          </w:p>
          <w:p w:rsidR="00451E95" w:rsidRDefault="004A4E59" w:rsidP="00BD350D">
            <w:pPr>
              <w:pStyle w:val="Tabletext"/>
              <w:jc w:val="left"/>
              <w:rPr>
                <w:lang w:val="en-US"/>
              </w:rPr>
            </w:pPr>
            <w:r w:rsidRPr="00CB6CBA">
              <w:rPr>
                <w:lang w:val="en-US"/>
              </w:rPr>
              <w:t>(</w:t>
            </w:r>
            <w:r w:rsidR="00BD350D">
              <w:rPr>
                <w:rFonts w:hint="eastAsia"/>
                <w:lang w:val="en-US" w:eastAsia="zh-CN"/>
              </w:rPr>
              <w:t>第</w:t>
            </w:r>
            <w:r w:rsidRPr="00CB6CBA">
              <w:rPr>
                <w:lang w:val="en-US"/>
              </w:rPr>
              <w:t>2</w:t>
            </w:r>
            <w:r w:rsidR="00BD350D">
              <w:rPr>
                <w:rFonts w:hint="eastAsia"/>
                <w:lang w:val="en-US" w:eastAsia="zh-CN"/>
              </w:rPr>
              <w:t>期</w:t>
            </w:r>
            <w:r w:rsidR="00BD350D">
              <w:rPr>
                <w:rFonts w:hint="eastAsia"/>
                <w:lang w:val="en-US" w:eastAsia="zh-CN"/>
              </w:rPr>
              <w:t xml:space="preserve"> </w:t>
            </w:r>
            <w:r w:rsidRPr="00CB6CBA">
              <w:rPr>
                <w:lang w:val="en-US"/>
              </w:rPr>
              <w:t xml:space="preserve"> </w:t>
            </w:r>
            <w:r w:rsidR="004A286A">
              <w:rPr>
                <w:lang w:val="en-US"/>
              </w:rPr>
              <w:t xml:space="preserve">– </w:t>
            </w:r>
            <w:r w:rsidR="00BD350D">
              <w:rPr>
                <w:rFonts w:hint="eastAsia"/>
                <w:lang w:val="en-US" w:eastAsia="zh-CN"/>
              </w:rPr>
              <w:t xml:space="preserve"> </w:t>
            </w:r>
            <w:r w:rsidR="00BD350D">
              <w:rPr>
                <w:rFonts w:hint="eastAsia"/>
                <w:lang w:val="en-US" w:eastAsia="zh-CN"/>
              </w:rPr>
              <w:t>剩余</w:t>
            </w:r>
            <w:r w:rsidRPr="00CB6CBA">
              <w:rPr>
                <w:lang w:val="en-US"/>
              </w:rPr>
              <w:t>)</w:t>
            </w:r>
          </w:p>
        </w:tc>
        <w:tc>
          <w:tcPr>
            <w:tcW w:w="1622" w:type="dxa"/>
            <w:vAlign w:val="center"/>
          </w:tcPr>
          <w:p w:rsidR="00451E95" w:rsidRDefault="004A286A" w:rsidP="00451E95">
            <w:pPr>
              <w:pStyle w:val="Tabletext"/>
              <w:jc w:val="center"/>
              <w:rPr>
                <w:lang w:val="en-US"/>
              </w:rPr>
            </w:pPr>
            <w:r>
              <w:rPr>
                <w:lang w:val="en-US"/>
              </w:rPr>
              <w:t>450/</w:t>
            </w:r>
            <w:r w:rsidR="004A4E59" w:rsidRPr="00CB6CBA">
              <w:rPr>
                <w:lang w:val="en-US"/>
              </w:rPr>
              <w:t>457</w:t>
            </w:r>
          </w:p>
        </w:tc>
        <w:tc>
          <w:tcPr>
            <w:tcW w:w="1097" w:type="dxa"/>
            <w:vAlign w:val="center"/>
          </w:tcPr>
          <w:p w:rsidR="00451E95" w:rsidRDefault="004A4E59" w:rsidP="00451E95">
            <w:pPr>
              <w:pStyle w:val="Tabletext"/>
              <w:jc w:val="center"/>
              <w:rPr>
                <w:lang w:val="en-US"/>
              </w:rPr>
            </w:pPr>
            <w:r w:rsidRPr="00CB6CBA">
              <w:rPr>
                <w:lang w:val="en-US"/>
              </w:rPr>
              <w:t>15</w:t>
            </w:r>
          </w:p>
        </w:tc>
      </w:tr>
      <w:tr w:rsidR="004A4E59" w:rsidRPr="00CB6CBA" w:rsidTr="0024702C">
        <w:trPr>
          <w:jc w:val="center"/>
        </w:trPr>
        <w:tc>
          <w:tcPr>
            <w:tcW w:w="1030" w:type="dxa"/>
            <w:vAlign w:val="center"/>
          </w:tcPr>
          <w:p w:rsidR="00451E95" w:rsidRDefault="004A4E59" w:rsidP="00451E95">
            <w:pPr>
              <w:pStyle w:val="Tabletext"/>
              <w:jc w:val="center"/>
              <w:rPr>
                <w:lang w:val="en-US"/>
              </w:rPr>
            </w:pPr>
            <w:r w:rsidRPr="00CB6CBA">
              <w:rPr>
                <w:lang w:val="en-US"/>
              </w:rPr>
              <w:t>5</w:t>
            </w:r>
          </w:p>
        </w:tc>
        <w:tc>
          <w:tcPr>
            <w:tcW w:w="1058" w:type="dxa"/>
            <w:vAlign w:val="center"/>
          </w:tcPr>
          <w:p w:rsidR="00451E95" w:rsidRDefault="004A4E59" w:rsidP="00451E95">
            <w:pPr>
              <w:pStyle w:val="Tabletext"/>
              <w:jc w:val="center"/>
              <w:rPr>
                <w:lang w:val="en-US"/>
              </w:rPr>
            </w:pPr>
            <w:r w:rsidRPr="00CB6CBA">
              <w:rPr>
                <w:lang w:val="en-US"/>
              </w:rPr>
              <w:t>2008</w:t>
            </w:r>
          </w:p>
        </w:tc>
        <w:tc>
          <w:tcPr>
            <w:tcW w:w="2861" w:type="dxa"/>
            <w:vAlign w:val="center"/>
          </w:tcPr>
          <w:p w:rsidR="00451E95" w:rsidRDefault="004A4E59" w:rsidP="00451E95">
            <w:pPr>
              <w:pStyle w:val="Tabletext"/>
              <w:jc w:val="left"/>
              <w:rPr>
                <w:lang w:val="en-US" w:eastAsia="zh-CN"/>
              </w:rPr>
            </w:pPr>
            <w:r w:rsidRPr="00CB6CBA">
              <w:rPr>
                <w:lang w:val="en-US" w:eastAsia="zh-CN"/>
              </w:rPr>
              <w:t>2 GHz –</w:t>
            </w:r>
            <w:r w:rsidR="00BD350D">
              <w:rPr>
                <w:rFonts w:hint="eastAsia"/>
                <w:lang w:eastAsia="zh-CN"/>
              </w:rPr>
              <w:t>用于高级无线业务</w:t>
            </w:r>
            <w:r w:rsidRPr="00CB6CBA">
              <w:rPr>
                <w:lang w:val="en-US" w:eastAsia="zh-CN"/>
              </w:rPr>
              <w:t>(AWS)</w:t>
            </w:r>
          </w:p>
        </w:tc>
        <w:tc>
          <w:tcPr>
            <w:tcW w:w="1622" w:type="dxa"/>
            <w:vAlign w:val="center"/>
          </w:tcPr>
          <w:p w:rsidR="00451E95" w:rsidRDefault="004A286A" w:rsidP="00451E95">
            <w:pPr>
              <w:pStyle w:val="Tabletext"/>
              <w:jc w:val="center"/>
              <w:rPr>
                <w:lang w:val="en-US"/>
              </w:rPr>
            </w:pPr>
            <w:r>
              <w:rPr>
                <w:lang w:val="en-US"/>
              </w:rPr>
              <w:t>282/</w:t>
            </w:r>
            <w:r w:rsidR="004A4E59" w:rsidRPr="00CB6CBA">
              <w:rPr>
                <w:lang w:val="en-US"/>
              </w:rPr>
              <w:t>292</w:t>
            </w:r>
          </w:p>
        </w:tc>
        <w:tc>
          <w:tcPr>
            <w:tcW w:w="1097" w:type="dxa"/>
            <w:vAlign w:val="center"/>
          </w:tcPr>
          <w:p w:rsidR="00451E95" w:rsidRDefault="004A4E59" w:rsidP="00451E95">
            <w:pPr>
              <w:pStyle w:val="Tabletext"/>
              <w:jc w:val="center"/>
              <w:rPr>
                <w:lang w:val="en-US"/>
              </w:rPr>
            </w:pPr>
            <w:r w:rsidRPr="00CB6CBA">
              <w:rPr>
                <w:lang w:val="en-US"/>
              </w:rPr>
              <w:t>15</w:t>
            </w:r>
          </w:p>
        </w:tc>
      </w:tr>
      <w:tr w:rsidR="004A4E59" w:rsidRPr="00CB6CBA" w:rsidTr="0024702C">
        <w:trPr>
          <w:jc w:val="center"/>
        </w:trPr>
        <w:tc>
          <w:tcPr>
            <w:tcW w:w="1030" w:type="dxa"/>
            <w:vAlign w:val="center"/>
          </w:tcPr>
          <w:p w:rsidR="00451E95" w:rsidRDefault="004A4E59" w:rsidP="00451E95">
            <w:pPr>
              <w:pStyle w:val="Tabletext"/>
              <w:jc w:val="center"/>
              <w:rPr>
                <w:lang w:val="en-US"/>
              </w:rPr>
            </w:pPr>
            <w:r w:rsidRPr="00CB6CBA">
              <w:rPr>
                <w:lang w:val="en-US"/>
              </w:rPr>
              <w:t>6</w:t>
            </w:r>
          </w:p>
        </w:tc>
        <w:tc>
          <w:tcPr>
            <w:tcW w:w="1058" w:type="dxa"/>
            <w:vAlign w:val="center"/>
          </w:tcPr>
          <w:p w:rsidR="00451E95" w:rsidRDefault="004A4E59" w:rsidP="00451E95">
            <w:pPr>
              <w:pStyle w:val="Tabletext"/>
              <w:jc w:val="center"/>
              <w:rPr>
                <w:lang w:val="en-US"/>
              </w:rPr>
            </w:pPr>
            <w:r w:rsidRPr="00CB6CBA">
              <w:rPr>
                <w:lang w:val="en-US"/>
              </w:rPr>
              <w:t>2009</w:t>
            </w:r>
          </w:p>
        </w:tc>
        <w:tc>
          <w:tcPr>
            <w:tcW w:w="2861" w:type="dxa"/>
            <w:vAlign w:val="center"/>
          </w:tcPr>
          <w:p w:rsidR="00451E95" w:rsidRDefault="004A4E59" w:rsidP="00BD350D">
            <w:pPr>
              <w:pStyle w:val="Tabletext"/>
              <w:jc w:val="left"/>
              <w:rPr>
                <w:lang w:val="en-US" w:eastAsia="zh-CN"/>
              </w:rPr>
            </w:pPr>
            <w:r w:rsidRPr="00CB6CBA">
              <w:rPr>
                <w:lang w:val="en-US" w:eastAsia="zh-CN"/>
              </w:rPr>
              <w:t>849-851 MHz</w:t>
            </w:r>
            <w:r w:rsidR="00BD350D">
              <w:rPr>
                <w:rFonts w:hint="eastAsia"/>
                <w:lang w:val="en-US" w:eastAsia="zh-CN"/>
              </w:rPr>
              <w:t>和</w:t>
            </w:r>
            <w:r w:rsidRPr="00CB6CBA">
              <w:rPr>
                <w:lang w:val="en-US" w:eastAsia="zh-CN"/>
              </w:rPr>
              <w:t>894</w:t>
            </w:r>
            <w:r w:rsidR="004A286A">
              <w:rPr>
                <w:lang w:val="en-US" w:eastAsia="zh-CN"/>
              </w:rPr>
              <w:noBreakHyphen/>
            </w:r>
            <w:r w:rsidRPr="00CB6CBA">
              <w:rPr>
                <w:lang w:val="en-US" w:eastAsia="zh-CN"/>
              </w:rPr>
              <w:t>896</w:t>
            </w:r>
            <w:r w:rsidR="004A286A">
              <w:rPr>
                <w:lang w:val="en-US" w:eastAsia="zh-CN"/>
              </w:rPr>
              <w:t> </w:t>
            </w:r>
            <w:r w:rsidR="00BD350D">
              <w:rPr>
                <w:lang w:val="en-US" w:eastAsia="zh-CN"/>
              </w:rPr>
              <w:t>M</w:t>
            </w:r>
            <w:r w:rsidR="00BD350D">
              <w:rPr>
                <w:rFonts w:hint="eastAsia"/>
                <w:lang w:eastAsia="zh-CN"/>
              </w:rPr>
              <w:t>用于空对地业务</w:t>
            </w:r>
          </w:p>
        </w:tc>
        <w:tc>
          <w:tcPr>
            <w:tcW w:w="1622" w:type="dxa"/>
            <w:vAlign w:val="center"/>
          </w:tcPr>
          <w:p w:rsidR="00451E95" w:rsidRDefault="004A286A" w:rsidP="00451E95">
            <w:pPr>
              <w:pStyle w:val="Tabletext"/>
              <w:jc w:val="center"/>
              <w:rPr>
                <w:lang w:val="en-US"/>
              </w:rPr>
            </w:pPr>
            <w:r>
              <w:rPr>
                <w:lang w:val="en-US"/>
              </w:rPr>
              <w:t>2/</w:t>
            </w:r>
            <w:r w:rsidR="004A4E59" w:rsidRPr="00CB6CBA">
              <w:rPr>
                <w:lang w:val="en-US"/>
              </w:rPr>
              <w:t>2</w:t>
            </w:r>
          </w:p>
        </w:tc>
        <w:tc>
          <w:tcPr>
            <w:tcW w:w="1097" w:type="dxa"/>
            <w:vAlign w:val="center"/>
          </w:tcPr>
          <w:p w:rsidR="00451E95" w:rsidRDefault="004A4E59" w:rsidP="00451E95">
            <w:pPr>
              <w:pStyle w:val="Tabletext"/>
              <w:jc w:val="center"/>
              <w:rPr>
                <w:lang w:val="en-US"/>
              </w:rPr>
            </w:pPr>
            <w:r w:rsidRPr="00CB6CBA">
              <w:rPr>
                <w:lang w:val="en-US"/>
              </w:rPr>
              <w:t>1</w:t>
            </w:r>
          </w:p>
        </w:tc>
      </w:tr>
      <w:tr w:rsidR="004A4E59" w:rsidRPr="00CB6CBA" w:rsidTr="0024702C">
        <w:trPr>
          <w:jc w:val="center"/>
        </w:trPr>
        <w:tc>
          <w:tcPr>
            <w:tcW w:w="1030" w:type="dxa"/>
            <w:vAlign w:val="center"/>
          </w:tcPr>
          <w:p w:rsidR="00451E95" w:rsidRDefault="004A4E59" w:rsidP="00451E95">
            <w:pPr>
              <w:pStyle w:val="Tabletext"/>
              <w:jc w:val="center"/>
              <w:rPr>
                <w:lang w:val="en-US"/>
              </w:rPr>
            </w:pPr>
            <w:r w:rsidRPr="00CB6CBA">
              <w:rPr>
                <w:lang w:val="en-US"/>
              </w:rPr>
              <w:t>7</w:t>
            </w:r>
          </w:p>
        </w:tc>
        <w:tc>
          <w:tcPr>
            <w:tcW w:w="1058" w:type="dxa"/>
            <w:vAlign w:val="center"/>
          </w:tcPr>
          <w:p w:rsidR="00451E95" w:rsidRDefault="004A4E59" w:rsidP="00451E95">
            <w:pPr>
              <w:pStyle w:val="Tabletext"/>
              <w:jc w:val="center"/>
              <w:rPr>
                <w:lang w:val="en-US"/>
              </w:rPr>
            </w:pPr>
            <w:r w:rsidRPr="00CB6CBA">
              <w:rPr>
                <w:lang w:val="en-US"/>
              </w:rPr>
              <w:t>2009</w:t>
            </w:r>
          </w:p>
        </w:tc>
        <w:tc>
          <w:tcPr>
            <w:tcW w:w="2861" w:type="dxa"/>
            <w:vAlign w:val="center"/>
          </w:tcPr>
          <w:p w:rsidR="004A4E59" w:rsidRPr="00CB6CBA" w:rsidRDefault="004A4E59" w:rsidP="00FF4400">
            <w:pPr>
              <w:pStyle w:val="Tabletext"/>
              <w:jc w:val="left"/>
              <w:rPr>
                <w:lang w:val="en-US"/>
              </w:rPr>
            </w:pPr>
            <w:r w:rsidRPr="00CB6CBA">
              <w:rPr>
                <w:lang w:val="en-US"/>
              </w:rPr>
              <w:t>2.3</w:t>
            </w:r>
            <w:r w:rsidR="00BD350D">
              <w:rPr>
                <w:rFonts w:hint="eastAsia"/>
                <w:lang w:val="en-US" w:eastAsia="zh-CN"/>
              </w:rPr>
              <w:t>和</w:t>
            </w:r>
            <w:r w:rsidRPr="00CB6CBA">
              <w:rPr>
                <w:lang w:val="en-US"/>
              </w:rPr>
              <w:t xml:space="preserve">3.5 GHz </w:t>
            </w:r>
          </w:p>
          <w:p w:rsidR="004A4E59" w:rsidRPr="00CB6CBA" w:rsidRDefault="004A4E59" w:rsidP="00BD350D">
            <w:pPr>
              <w:pStyle w:val="Tabletext"/>
              <w:jc w:val="left"/>
              <w:rPr>
                <w:lang w:val="en-US"/>
              </w:rPr>
            </w:pPr>
            <w:r w:rsidRPr="00CB6CBA">
              <w:rPr>
                <w:lang w:val="en-US"/>
              </w:rPr>
              <w:t>(</w:t>
            </w:r>
            <w:r w:rsidR="00BD350D">
              <w:rPr>
                <w:rFonts w:hint="eastAsia"/>
                <w:lang w:val="en-US" w:eastAsia="zh-CN"/>
              </w:rPr>
              <w:t>第</w:t>
            </w:r>
            <w:r w:rsidRPr="00CB6CBA">
              <w:rPr>
                <w:lang w:val="en-US"/>
              </w:rPr>
              <w:t>3</w:t>
            </w:r>
            <w:r w:rsidR="00BD350D">
              <w:rPr>
                <w:rFonts w:hint="eastAsia"/>
                <w:lang w:val="en-US" w:eastAsia="zh-CN"/>
              </w:rPr>
              <w:t>期</w:t>
            </w:r>
            <w:r w:rsidR="00BD350D">
              <w:rPr>
                <w:rFonts w:hint="eastAsia"/>
                <w:lang w:val="en-US" w:eastAsia="zh-CN"/>
              </w:rPr>
              <w:t xml:space="preserve"> </w:t>
            </w:r>
            <w:r w:rsidRPr="00CB6CBA">
              <w:rPr>
                <w:lang w:val="en-US"/>
              </w:rPr>
              <w:t xml:space="preserve"> </w:t>
            </w:r>
            <w:r w:rsidR="004A286A">
              <w:rPr>
                <w:lang w:val="en-US"/>
              </w:rPr>
              <w:t>–</w:t>
            </w:r>
            <w:r w:rsidRPr="00CB6CBA">
              <w:rPr>
                <w:lang w:val="en-US"/>
              </w:rPr>
              <w:t xml:space="preserve"> </w:t>
            </w:r>
            <w:r w:rsidR="00BD350D">
              <w:rPr>
                <w:rFonts w:hint="eastAsia"/>
                <w:lang w:val="en-US" w:eastAsia="zh-CN"/>
              </w:rPr>
              <w:t xml:space="preserve"> </w:t>
            </w:r>
            <w:r w:rsidR="00BD350D">
              <w:rPr>
                <w:rFonts w:hint="eastAsia"/>
                <w:lang w:val="en-US" w:eastAsia="zh-CN"/>
              </w:rPr>
              <w:t>剩余</w:t>
            </w:r>
            <w:r w:rsidRPr="00CB6CBA">
              <w:rPr>
                <w:lang w:val="en-US"/>
              </w:rPr>
              <w:t>)</w:t>
            </w:r>
          </w:p>
        </w:tc>
        <w:tc>
          <w:tcPr>
            <w:tcW w:w="1622" w:type="dxa"/>
            <w:vAlign w:val="center"/>
          </w:tcPr>
          <w:p w:rsidR="00451E95" w:rsidRDefault="004A286A" w:rsidP="00451E95">
            <w:pPr>
              <w:pStyle w:val="Tabletext"/>
              <w:jc w:val="center"/>
              <w:rPr>
                <w:lang w:val="en-US"/>
              </w:rPr>
            </w:pPr>
            <w:r>
              <w:rPr>
                <w:lang w:val="en-US"/>
              </w:rPr>
              <w:t>10/</w:t>
            </w:r>
            <w:r w:rsidR="004A4E59" w:rsidRPr="00CB6CBA">
              <w:rPr>
                <w:lang w:val="en-US"/>
              </w:rPr>
              <w:t>10</w:t>
            </w:r>
          </w:p>
        </w:tc>
        <w:tc>
          <w:tcPr>
            <w:tcW w:w="1097" w:type="dxa"/>
            <w:vAlign w:val="center"/>
          </w:tcPr>
          <w:p w:rsidR="00451E95" w:rsidRDefault="004A4E59" w:rsidP="00451E95">
            <w:pPr>
              <w:pStyle w:val="Tabletext"/>
              <w:jc w:val="center"/>
              <w:rPr>
                <w:lang w:val="en-US"/>
              </w:rPr>
            </w:pPr>
            <w:r w:rsidRPr="00CB6CBA">
              <w:rPr>
                <w:lang w:val="en-US"/>
              </w:rPr>
              <w:t>5</w:t>
            </w:r>
          </w:p>
        </w:tc>
      </w:tr>
    </w:tbl>
    <w:p w:rsidR="00451E95" w:rsidRDefault="00451E95" w:rsidP="00451E95">
      <w:pPr>
        <w:pStyle w:val="Tablefin"/>
      </w:pPr>
    </w:p>
    <w:p w:rsidR="00057015" w:rsidRDefault="00057015" w:rsidP="00AA425B">
      <w:pPr>
        <w:spacing w:line="360" w:lineRule="atLeast"/>
        <w:ind w:firstLineChars="200" w:firstLine="480"/>
        <w:rPr>
          <w:rFonts w:ascii="TimesNewRoman" w:hAnsi="TimesNewRoman" w:cs="TimesNewRoman"/>
          <w:lang w:val="en-US" w:eastAsia="zh-CN"/>
        </w:rPr>
      </w:pPr>
      <w:bookmarkStart w:id="246" w:name="_Toc459746727"/>
      <w:bookmarkStart w:id="247" w:name="_Toc459792658"/>
      <w:bookmarkStart w:id="248" w:name="_Toc459793824"/>
      <w:bookmarkStart w:id="249" w:name="_Toc459793966"/>
      <w:bookmarkStart w:id="250" w:name="_Toc459970428"/>
      <w:bookmarkStart w:id="251" w:name="_Toc497033198"/>
      <w:bookmarkStart w:id="252" w:name="_Toc497033996"/>
      <w:r>
        <w:rPr>
          <w:rFonts w:ascii="TimesNewRoman" w:hAnsi="TimesNewRoman" w:cs="TimesNewRoman" w:hint="eastAsia"/>
          <w:lang w:val="en-US" w:eastAsia="zh-CN"/>
        </w:rPr>
        <w:t>通过拍卖获得的执照可在带宽和地理地区方面部分</w:t>
      </w:r>
      <w:r w:rsidR="00117E79">
        <w:rPr>
          <w:rFonts w:ascii="TimesNewRoman" w:hAnsi="TimesNewRoman" w:cs="TimesNewRoman" w:hint="eastAsia"/>
          <w:lang w:val="en-US" w:eastAsia="zh-CN"/>
        </w:rPr>
        <w:t>(</w:t>
      </w:r>
      <w:r>
        <w:rPr>
          <w:rFonts w:ascii="TimesNewRoman" w:hAnsi="TimesNewRoman" w:cs="TimesNewRoman" w:hint="eastAsia"/>
          <w:lang w:val="en-US" w:eastAsia="zh-CN"/>
        </w:rPr>
        <w:t>可分割性</w:t>
      </w:r>
      <w:r w:rsidR="00117E79">
        <w:rPr>
          <w:rFonts w:ascii="TimesNewRoman" w:hAnsi="TimesNewRoman" w:cs="TimesNewRoman" w:hint="eastAsia"/>
          <w:lang w:val="en-US" w:eastAsia="zh-CN"/>
        </w:rPr>
        <w:t>)</w:t>
      </w:r>
      <w:r>
        <w:rPr>
          <w:rFonts w:ascii="TimesNewRoman" w:hAnsi="TimesNewRoman" w:cs="TimesNewRoman" w:hint="eastAsia"/>
          <w:lang w:val="en-US" w:eastAsia="zh-CN"/>
        </w:rPr>
        <w:t>或全部转让合格的</w:t>
      </w:r>
      <w:r w:rsidRPr="009A5F3F">
        <w:rPr>
          <w:rFonts w:ascii="TimesNewRoman" w:hAnsi="TimesNewRoman" w:cs="TimesNewRoman" w:hint="eastAsia"/>
          <w:lang w:val="en-US" w:eastAsia="zh-CN"/>
        </w:rPr>
        <w:t>接受者</w:t>
      </w:r>
      <w:r>
        <w:rPr>
          <w:rFonts w:ascii="TimesNewRoman" w:hAnsi="TimesNewRoman" w:cs="TimesNewRoman" w:hint="eastAsia"/>
          <w:lang w:val="en-US" w:eastAsia="zh-CN"/>
        </w:rPr>
        <w:t>。拍卖的执照有效期一般为十年，并且，在有效期快结束时续期的可能性很大。</w:t>
      </w:r>
    </w:p>
    <w:p w:rsidR="00057015" w:rsidRPr="00CB6CBA" w:rsidRDefault="00057015" w:rsidP="00AA425B">
      <w:pPr>
        <w:pStyle w:val="Heading3"/>
        <w:spacing w:line="360" w:lineRule="atLeast"/>
        <w:rPr>
          <w:lang w:val="en-US" w:eastAsia="zh-CN"/>
        </w:rPr>
      </w:pPr>
      <w:bookmarkStart w:id="253" w:name="_Toc309886540"/>
      <w:bookmarkEnd w:id="246"/>
      <w:bookmarkEnd w:id="247"/>
      <w:bookmarkEnd w:id="248"/>
      <w:bookmarkEnd w:id="249"/>
      <w:bookmarkEnd w:id="250"/>
      <w:bookmarkEnd w:id="251"/>
      <w:bookmarkEnd w:id="252"/>
      <w:r w:rsidRPr="00CB6CBA">
        <w:rPr>
          <w:lang w:val="en-US" w:eastAsia="zh-CN"/>
        </w:rPr>
        <w:t>5.1.3</w:t>
      </w:r>
      <w:r w:rsidRPr="00CB6CBA">
        <w:rPr>
          <w:lang w:val="en-US" w:eastAsia="zh-CN"/>
        </w:rPr>
        <w:tab/>
      </w:r>
      <w:r>
        <w:rPr>
          <w:rFonts w:hint="eastAsia"/>
          <w:lang w:val="en-US" w:eastAsia="zh-CN"/>
        </w:rPr>
        <w:t>俄罗斯联邦的拍卖经验</w:t>
      </w:r>
      <w:bookmarkEnd w:id="253"/>
    </w:p>
    <w:p w:rsidR="00057015" w:rsidRDefault="00057015" w:rsidP="00AA425B">
      <w:pPr>
        <w:spacing w:line="360" w:lineRule="atLeast"/>
        <w:ind w:firstLineChars="200" w:firstLine="480"/>
        <w:rPr>
          <w:lang w:val="en-US" w:eastAsia="zh-CN"/>
        </w:rPr>
      </w:pPr>
      <w:r>
        <w:rPr>
          <w:rFonts w:hint="eastAsia"/>
          <w:lang w:val="en-US" w:eastAsia="zh-CN"/>
        </w:rPr>
        <w:t>为了改善频谱使用收费机制，俄罗斯联邦政府通过了一项</w:t>
      </w:r>
      <w:r w:rsidRPr="00AF06C2">
        <w:rPr>
          <w:rFonts w:hint="eastAsia"/>
          <w:lang w:val="en-US" w:eastAsia="zh-CN"/>
        </w:rPr>
        <w:t>法令</w:t>
      </w:r>
      <w:r>
        <w:rPr>
          <w:rFonts w:hint="eastAsia"/>
          <w:lang w:val="en-US" w:eastAsia="zh-CN"/>
        </w:rPr>
        <w:t>，规定“在本法令生效后，对于申请使用无线电频率频谱执照或</w:t>
      </w:r>
      <w:r w:rsidR="00C93F32">
        <w:rPr>
          <w:rFonts w:hint="eastAsia"/>
          <w:lang w:val="en-US" w:eastAsia="zh-CN"/>
        </w:rPr>
        <w:t>其他</w:t>
      </w:r>
      <w:r>
        <w:rPr>
          <w:rFonts w:hint="eastAsia"/>
          <w:lang w:val="en-US" w:eastAsia="zh-CN"/>
        </w:rPr>
        <w:t>授权以在高于</w:t>
      </w:r>
      <w:r>
        <w:rPr>
          <w:lang w:val="en-US" w:eastAsia="zh-CN"/>
        </w:rPr>
        <w:t>1800 MHz</w:t>
      </w:r>
      <w:r>
        <w:rPr>
          <w:rFonts w:hint="eastAsia"/>
          <w:lang w:val="en-US" w:eastAsia="zh-CN"/>
        </w:rPr>
        <w:t>的频段开展</w:t>
      </w:r>
      <w:r w:rsidRPr="00DA4F43">
        <w:rPr>
          <w:rFonts w:hint="eastAsia"/>
          <w:lang w:val="en-US" w:eastAsia="zh-CN"/>
        </w:rPr>
        <w:t>移动电话</w:t>
      </w:r>
      <w:r>
        <w:rPr>
          <w:rFonts w:hint="eastAsia"/>
          <w:lang w:val="en-US" w:eastAsia="zh-CN"/>
        </w:rPr>
        <w:t>业务和使用</w:t>
      </w:r>
      <w:r w:rsidRPr="00CB6CBA">
        <w:rPr>
          <w:lang w:val="en-US" w:eastAsia="zh-CN"/>
        </w:rPr>
        <w:t>MMDS</w:t>
      </w:r>
      <w:r>
        <w:rPr>
          <w:rFonts w:hint="eastAsia"/>
          <w:lang w:val="en-US" w:eastAsia="zh-CN"/>
        </w:rPr>
        <w:t>、</w:t>
      </w:r>
      <w:r w:rsidRPr="00CB6CBA">
        <w:rPr>
          <w:lang w:val="en-US" w:eastAsia="zh-CN"/>
        </w:rPr>
        <w:t xml:space="preserve">LMDS </w:t>
      </w:r>
      <w:r>
        <w:rPr>
          <w:rFonts w:hint="eastAsia"/>
          <w:lang w:val="en-US" w:eastAsia="zh-CN"/>
        </w:rPr>
        <w:t>和</w:t>
      </w:r>
      <w:r w:rsidRPr="00CB6CBA">
        <w:rPr>
          <w:lang w:val="en-US" w:eastAsia="zh-CN"/>
        </w:rPr>
        <w:t>MVDS</w:t>
      </w:r>
      <w:r>
        <w:rPr>
          <w:rFonts w:hint="eastAsia"/>
          <w:lang w:val="en-US" w:eastAsia="zh-CN"/>
        </w:rPr>
        <w:t>系统开展电视节目分配业务的组织，将根据以俄罗斯联邦政府设定的程序对此类执照或授权的竞争结果来确定频谱使用收费”</w:t>
      </w:r>
      <w:r w:rsidR="00117E79">
        <w:rPr>
          <w:rFonts w:hint="eastAsia"/>
          <w:lang w:val="en-US" w:eastAsia="zh-CN"/>
        </w:rPr>
        <w:t>(</w:t>
      </w:r>
      <w:r>
        <w:rPr>
          <w:rFonts w:hint="eastAsia"/>
          <w:lang w:val="en-US" w:eastAsia="zh-CN"/>
        </w:rPr>
        <w:t>见注</w:t>
      </w:r>
      <w:r>
        <w:rPr>
          <w:lang w:val="en-US" w:eastAsia="zh-CN"/>
        </w:rPr>
        <w:t>1</w:t>
      </w:r>
      <w:r w:rsidR="00117E79">
        <w:rPr>
          <w:rFonts w:hint="eastAsia"/>
          <w:lang w:val="en-US" w:eastAsia="zh-CN"/>
        </w:rPr>
        <w:t>)</w:t>
      </w:r>
      <w:r>
        <w:rPr>
          <w:rFonts w:hint="eastAsia"/>
          <w:lang w:val="en-US" w:eastAsia="zh-CN"/>
        </w:rPr>
        <w:t>。</w:t>
      </w:r>
    </w:p>
    <w:p w:rsidR="00057015" w:rsidRPr="00803E26" w:rsidRDefault="00057015" w:rsidP="00AA425B">
      <w:pPr>
        <w:pStyle w:val="Note"/>
        <w:spacing w:line="360" w:lineRule="atLeast"/>
        <w:rPr>
          <w:lang w:val="en-US" w:eastAsia="zh-CN"/>
        </w:rPr>
      </w:pPr>
      <w:r>
        <w:rPr>
          <w:rFonts w:hint="eastAsia"/>
          <w:lang w:val="en-US" w:eastAsia="zh-CN"/>
        </w:rPr>
        <w:t>注</w:t>
      </w:r>
      <w:r>
        <w:rPr>
          <w:lang w:val="en-US" w:eastAsia="zh-CN"/>
        </w:rPr>
        <w:t>1</w:t>
      </w:r>
      <w:r w:rsidR="0013677E">
        <w:rPr>
          <w:rFonts w:hint="eastAsia"/>
          <w:lang w:val="en-US" w:eastAsia="zh-CN"/>
        </w:rPr>
        <w:t xml:space="preserve"> </w:t>
      </w:r>
      <w:r w:rsidR="00FA7406">
        <w:rPr>
          <w:rFonts w:hint="eastAsia"/>
          <w:lang w:val="en-US" w:eastAsia="zh-CN"/>
        </w:rPr>
        <w:t xml:space="preserve"> </w:t>
      </w:r>
      <w:r w:rsidR="0013677E" w:rsidRPr="00CB6CBA">
        <w:rPr>
          <w:lang w:val="en-US" w:eastAsia="zh-CN"/>
        </w:rPr>
        <w:t>–</w:t>
      </w:r>
      <w:r w:rsidR="0013677E">
        <w:rPr>
          <w:rFonts w:hint="eastAsia"/>
          <w:lang w:val="en-US" w:eastAsia="zh-CN"/>
        </w:rPr>
        <w:t xml:space="preserve"> </w:t>
      </w:r>
      <w:r w:rsidR="00FA7406">
        <w:rPr>
          <w:rFonts w:hint="eastAsia"/>
          <w:lang w:val="en-US" w:eastAsia="zh-CN"/>
        </w:rPr>
        <w:t xml:space="preserve"> </w:t>
      </w:r>
      <w:r w:rsidRPr="00803E26">
        <w:rPr>
          <w:lang w:val="en-US" w:eastAsia="zh-CN"/>
        </w:rPr>
        <w:t>MMDS</w:t>
      </w:r>
      <w:r>
        <w:rPr>
          <w:rFonts w:hint="eastAsia"/>
          <w:lang w:val="en-US" w:eastAsia="zh-CN"/>
        </w:rPr>
        <w:t>：多信道多点分配系统，</w:t>
      </w:r>
      <w:r w:rsidRPr="00803E26">
        <w:rPr>
          <w:lang w:val="en-US" w:eastAsia="zh-CN"/>
        </w:rPr>
        <w:t>LMDS</w:t>
      </w:r>
      <w:r>
        <w:rPr>
          <w:rFonts w:hint="eastAsia"/>
          <w:lang w:val="en-US" w:eastAsia="zh-CN"/>
        </w:rPr>
        <w:t>：本地多点分配系统，</w:t>
      </w:r>
      <w:r w:rsidRPr="00803E26">
        <w:rPr>
          <w:lang w:val="en-US" w:eastAsia="zh-CN"/>
        </w:rPr>
        <w:t>MVDS</w:t>
      </w:r>
      <w:r>
        <w:rPr>
          <w:rFonts w:hint="eastAsia"/>
          <w:lang w:val="en-US" w:eastAsia="zh-CN"/>
        </w:rPr>
        <w:t>：多点视频分配系统。</w:t>
      </w:r>
    </w:p>
    <w:p w:rsidR="00057015" w:rsidRPr="004B7F37" w:rsidRDefault="00057015" w:rsidP="00AA425B">
      <w:pPr>
        <w:spacing w:line="360" w:lineRule="atLeast"/>
        <w:ind w:firstLineChars="200" w:firstLine="480"/>
        <w:rPr>
          <w:lang w:val="en-US" w:eastAsia="zh-CN"/>
        </w:rPr>
      </w:pPr>
      <w:r>
        <w:rPr>
          <w:rFonts w:hint="eastAsia"/>
          <w:lang w:val="en-US" w:eastAsia="zh-CN"/>
        </w:rPr>
        <w:t>为了制定竞拍机制，政府还通过了与开展相关业务活动的执照竞拍有关的法规。这些法规规定了根据竞争结果颁发执照的竞争程序、参加竞争的条件、</w:t>
      </w:r>
      <w:r w:rsidRPr="004B7F37">
        <w:rPr>
          <w:rFonts w:hint="eastAsia"/>
          <w:lang w:val="en-US" w:eastAsia="zh-CN"/>
        </w:rPr>
        <w:t>财务安排</w:t>
      </w:r>
      <w:r>
        <w:rPr>
          <w:rFonts w:hint="eastAsia"/>
          <w:lang w:val="en-US" w:eastAsia="zh-CN"/>
        </w:rPr>
        <w:t>和规范。</w:t>
      </w:r>
    </w:p>
    <w:p w:rsidR="00057015" w:rsidRPr="00CB6CBA" w:rsidRDefault="00057015" w:rsidP="00AA425B">
      <w:pPr>
        <w:spacing w:line="360" w:lineRule="atLeast"/>
        <w:ind w:firstLineChars="200" w:firstLine="480"/>
        <w:rPr>
          <w:lang w:val="en-US" w:eastAsia="zh-CN"/>
        </w:rPr>
      </w:pPr>
      <w:r>
        <w:rPr>
          <w:rFonts w:hint="eastAsia"/>
          <w:lang w:val="en-US" w:eastAsia="zh-CN"/>
        </w:rPr>
        <w:t>为了组织和进行竞拍，俄罗斯联邦国家电信委员会</w:t>
      </w:r>
      <w:r w:rsidR="00117E79">
        <w:rPr>
          <w:rFonts w:hint="eastAsia"/>
          <w:lang w:val="en-US" w:eastAsia="zh-CN"/>
        </w:rPr>
        <w:t>(</w:t>
      </w:r>
      <w:r w:rsidRPr="00CB6CBA">
        <w:rPr>
          <w:lang w:val="en-US" w:eastAsia="zh-CN"/>
        </w:rPr>
        <w:t>Gostelekom</w:t>
      </w:r>
      <w:r w:rsidR="00117E79">
        <w:rPr>
          <w:rFonts w:hint="eastAsia"/>
          <w:lang w:val="en-US" w:eastAsia="zh-CN"/>
        </w:rPr>
        <w:t>)</w:t>
      </w:r>
      <w:r>
        <w:rPr>
          <w:rFonts w:hint="eastAsia"/>
          <w:lang w:val="en-US" w:eastAsia="zh-CN"/>
        </w:rPr>
        <w:t>：</w:t>
      </w:r>
    </w:p>
    <w:p w:rsidR="00057015" w:rsidRPr="00DF357B"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创建</w:t>
      </w:r>
      <w:r w:rsidRPr="00DF357B">
        <w:rPr>
          <w:rFonts w:hint="eastAsia"/>
          <w:lang w:val="en-US" w:eastAsia="zh-CN"/>
        </w:rPr>
        <w:t>委员会</w:t>
      </w:r>
      <w:r>
        <w:rPr>
          <w:rFonts w:hint="eastAsia"/>
          <w:lang w:val="en-US" w:eastAsia="zh-CN"/>
        </w:rPr>
        <w:t>，对其组成做出决策，必要时为其指派必要的独立专家；</w:t>
      </w:r>
    </w:p>
    <w:p w:rsidR="00057015" w:rsidRPr="00CB6CBA"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根据移动通信网络的平均所收益和利润率设定最低投标金额。最低出价即与使用无线电频率开展移动电话业务有关的运营的最低年费；</w:t>
      </w:r>
    </w:p>
    <w:p w:rsidR="00FA7406" w:rsidRDefault="00FA7406">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r>
        <w:rPr>
          <w:lang w:val="en-US" w:eastAsia="zh-CN"/>
        </w:rPr>
        <w:br w:type="page"/>
      </w:r>
    </w:p>
    <w:p w:rsidR="00057015" w:rsidRPr="00CC056C"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组织编写和公布有关竞拍的资料</w:t>
      </w:r>
      <w:r w:rsidRPr="00CC056C">
        <w:rPr>
          <w:rFonts w:hint="eastAsia"/>
          <w:lang w:val="en-US" w:eastAsia="zh-CN"/>
        </w:rPr>
        <w:t>便览</w:t>
      </w:r>
      <w:r>
        <w:rPr>
          <w:rFonts w:hint="eastAsia"/>
          <w:lang w:val="en-US" w:eastAsia="zh-CN"/>
        </w:rPr>
        <w:t>；</w:t>
      </w:r>
    </w:p>
    <w:p w:rsidR="00057015" w:rsidRPr="00CB6CBA"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接收希望参加竞争的人士</w:t>
      </w:r>
      <w:r w:rsidR="00117E79">
        <w:rPr>
          <w:rFonts w:hint="eastAsia"/>
          <w:lang w:val="en-US" w:eastAsia="zh-CN"/>
        </w:rPr>
        <w:t>(</w:t>
      </w:r>
      <w:r>
        <w:rPr>
          <w:rFonts w:hint="eastAsia"/>
          <w:lang w:val="en-US" w:eastAsia="zh-CN"/>
        </w:rPr>
        <w:t>以下称为“候选人”</w:t>
      </w:r>
      <w:r w:rsidR="00117E79">
        <w:rPr>
          <w:rFonts w:hint="eastAsia"/>
          <w:lang w:val="en-US" w:eastAsia="zh-CN"/>
        </w:rPr>
        <w:t>)</w:t>
      </w:r>
      <w:r>
        <w:rPr>
          <w:rFonts w:hint="eastAsia"/>
          <w:lang w:val="en-US" w:eastAsia="zh-CN"/>
        </w:rPr>
        <w:t>的申请，按收到申请的先后顺序对其进行登记，注明</w:t>
      </w:r>
      <w:r w:rsidRPr="000845B2">
        <w:rPr>
          <w:rFonts w:hint="eastAsia"/>
          <w:lang w:val="en-US" w:eastAsia="zh-CN"/>
        </w:rPr>
        <w:t>登记号</w:t>
      </w:r>
      <w:r>
        <w:rPr>
          <w:rFonts w:hint="eastAsia"/>
          <w:lang w:val="en-US" w:eastAsia="zh-CN"/>
        </w:rPr>
        <w:t>以及提交资料的时间</w:t>
      </w:r>
      <w:r w:rsidR="00117E79">
        <w:rPr>
          <w:rFonts w:hint="eastAsia"/>
          <w:lang w:val="en-US" w:eastAsia="zh-CN"/>
        </w:rPr>
        <w:t>(</w:t>
      </w:r>
      <w:r>
        <w:rPr>
          <w:rFonts w:hint="eastAsia"/>
          <w:lang w:val="en-US" w:eastAsia="zh-CN"/>
        </w:rPr>
        <w:t>日期、月份、小时、分钟</w:t>
      </w:r>
      <w:r w:rsidR="00117E79">
        <w:rPr>
          <w:rFonts w:hint="eastAsia"/>
          <w:lang w:val="en-US" w:eastAsia="zh-CN"/>
        </w:rPr>
        <w:t>)</w:t>
      </w:r>
      <w:r w:rsidR="0013677E">
        <w:rPr>
          <w:rFonts w:hint="eastAsia"/>
          <w:lang w:val="en-US" w:eastAsia="zh-CN"/>
        </w:rPr>
        <w:t>；</w:t>
      </w:r>
    </w:p>
    <w:p w:rsidR="00057015" w:rsidRPr="00CB6CBA"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检查候选人提交的资料格式是否正确；</w:t>
      </w:r>
    </w:p>
    <w:p w:rsidR="00057015" w:rsidRPr="000845B2"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组织接收候选人的</w:t>
      </w:r>
      <w:r w:rsidRPr="000845B2">
        <w:rPr>
          <w:rFonts w:hint="eastAsia"/>
          <w:lang w:val="en-US" w:eastAsia="zh-CN"/>
        </w:rPr>
        <w:t>保证金</w:t>
      </w:r>
      <w:r w:rsidR="00117E79">
        <w:rPr>
          <w:rFonts w:hint="eastAsia"/>
          <w:lang w:val="en-US" w:eastAsia="zh-CN"/>
        </w:rPr>
        <w:t>(</w:t>
      </w:r>
      <w:r>
        <w:rPr>
          <w:rFonts w:hint="eastAsia"/>
          <w:lang w:val="en-US" w:eastAsia="zh-CN"/>
        </w:rPr>
        <w:t>按指定的最低投标</w:t>
      </w:r>
      <w:r w:rsidRPr="000845B2">
        <w:rPr>
          <w:rFonts w:hint="eastAsia"/>
          <w:lang w:val="en-US" w:eastAsia="zh-CN"/>
        </w:rPr>
        <w:t>保证金</w:t>
      </w:r>
      <w:r>
        <w:rPr>
          <w:rFonts w:hint="eastAsia"/>
          <w:lang w:val="en-US" w:eastAsia="zh-CN"/>
        </w:rPr>
        <w:t>额</w:t>
      </w:r>
      <w:r w:rsidR="00117E79">
        <w:rPr>
          <w:rFonts w:hint="eastAsia"/>
          <w:lang w:val="en-US" w:eastAsia="zh-CN"/>
        </w:rPr>
        <w:t>)</w:t>
      </w:r>
      <w:r>
        <w:rPr>
          <w:rFonts w:hint="eastAsia"/>
          <w:lang w:val="en-US" w:eastAsia="zh-CN"/>
        </w:rPr>
        <w:t>。</w:t>
      </w:r>
    </w:p>
    <w:p w:rsidR="00057015" w:rsidRPr="00CB6CBA" w:rsidRDefault="00057015" w:rsidP="00AA425B">
      <w:pPr>
        <w:spacing w:line="360" w:lineRule="atLeast"/>
        <w:ind w:firstLineChars="200" w:firstLine="480"/>
        <w:rPr>
          <w:lang w:val="en-US" w:eastAsia="zh-CN"/>
        </w:rPr>
      </w:pPr>
      <w:r>
        <w:rPr>
          <w:rFonts w:hint="eastAsia"/>
          <w:lang w:val="en-US" w:eastAsia="zh-CN"/>
        </w:rPr>
        <w:t>该委员会履行以下职能：</w:t>
      </w:r>
    </w:p>
    <w:p w:rsidR="00057015" w:rsidRPr="00CB6CBA"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审查俄罗斯联邦国家电信委员会</w:t>
      </w:r>
      <w:r w:rsidR="00117E79">
        <w:rPr>
          <w:rFonts w:hint="eastAsia"/>
          <w:lang w:val="en-US" w:eastAsia="zh-CN"/>
        </w:rPr>
        <w:t>(</w:t>
      </w:r>
      <w:r>
        <w:rPr>
          <w:rFonts w:hint="eastAsia"/>
          <w:lang w:val="en-US" w:eastAsia="zh-CN"/>
        </w:rPr>
        <w:t>或其代表</w:t>
      </w:r>
      <w:r w:rsidR="00117E79">
        <w:rPr>
          <w:rFonts w:hint="eastAsia"/>
          <w:lang w:val="en-US" w:eastAsia="zh-CN"/>
        </w:rPr>
        <w:t>)</w:t>
      </w:r>
      <w:r>
        <w:rPr>
          <w:rFonts w:hint="eastAsia"/>
          <w:lang w:val="en-US" w:eastAsia="zh-CN"/>
        </w:rPr>
        <w:t>对收到的申请的回复信息；</w:t>
      </w:r>
    </w:p>
    <w:p w:rsidR="00057015" w:rsidRPr="00CB6CBA"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审查俄罗斯联邦国家电信委员会</w:t>
      </w:r>
      <w:r w:rsidR="00117E79">
        <w:rPr>
          <w:rFonts w:hint="eastAsia"/>
          <w:lang w:val="en-US" w:eastAsia="zh-CN"/>
        </w:rPr>
        <w:t>(</w:t>
      </w:r>
      <w:r>
        <w:rPr>
          <w:rFonts w:hint="eastAsia"/>
          <w:lang w:val="en-US" w:eastAsia="zh-CN"/>
        </w:rPr>
        <w:t>或其代表</w:t>
      </w:r>
      <w:r w:rsidR="00117E79">
        <w:rPr>
          <w:rFonts w:hint="eastAsia"/>
          <w:lang w:val="en-US" w:eastAsia="zh-CN"/>
        </w:rPr>
        <w:t>)</w:t>
      </w:r>
      <w:r>
        <w:rPr>
          <w:rFonts w:hint="eastAsia"/>
          <w:lang w:val="en-US" w:eastAsia="zh-CN"/>
        </w:rPr>
        <w:t>对从候选人收到的保证金以及</w:t>
      </w:r>
      <w:r w:rsidR="00C93F32">
        <w:rPr>
          <w:rFonts w:hint="eastAsia"/>
          <w:lang w:val="en-US" w:eastAsia="zh-CN"/>
        </w:rPr>
        <w:t>其他</w:t>
      </w:r>
      <w:r>
        <w:rPr>
          <w:rFonts w:hint="eastAsia"/>
          <w:lang w:val="en-US" w:eastAsia="zh-CN"/>
        </w:rPr>
        <w:t>资料的回复信息，并检查它们是否符合俄罗斯法律的要求；</w:t>
      </w:r>
    </w:p>
    <w:p w:rsidR="00057015" w:rsidRPr="00CB6CBA"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在申请受理期限期满时，根据俄罗斯联邦国家电信委员会</w:t>
      </w:r>
      <w:r w:rsidR="00117E79">
        <w:rPr>
          <w:rFonts w:hint="eastAsia"/>
          <w:lang w:val="en-US" w:eastAsia="zh-CN"/>
        </w:rPr>
        <w:t>(</w:t>
      </w:r>
      <w:r>
        <w:rPr>
          <w:rFonts w:hint="eastAsia"/>
          <w:lang w:val="en-US" w:eastAsia="zh-CN"/>
        </w:rPr>
        <w:t>或其代表</w:t>
      </w:r>
      <w:r w:rsidR="00117E79">
        <w:rPr>
          <w:rFonts w:hint="eastAsia"/>
          <w:lang w:val="en-US" w:eastAsia="zh-CN"/>
        </w:rPr>
        <w:t>)</w:t>
      </w:r>
      <w:r>
        <w:rPr>
          <w:rFonts w:hint="eastAsia"/>
          <w:lang w:val="en-US" w:eastAsia="zh-CN"/>
        </w:rPr>
        <w:t>对所收到的申请的批复，</w:t>
      </w:r>
      <w:r w:rsidRPr="00516DCE">
        <w:rPr>
          <w:rFonts w:hint="eastAsia"/>
          <w:lang w:val="en-US" w:eastAsia="zh-CN"/>
        </w:rPr>
        <w:t>拟定</w:t>
      </w:r>
      <w:r>
        <w:rPr>
          <w:rFonts w:hint="eastAsia"/>
          <w:lang w:val="en-US" w:eastAsia="zh-CN"/>
        </w:rPr>
        <w:t>所收到的申请的正式名单；</w:t>
      </w:r>
    </w:p>
    <w:p w:rsidR="00057015" w:rsidRPr="00CB6CBA"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决定是否允许候选人参加竞争，并</w:t>
      </w:r>
      <w:r w:rsidRPr="00516DCE">
        <w:rPr>
          <w:rFonts w:hint="eastAsia"/>
          <w:lang w:val="en-US" w:eastAsia="zh-CN"/>
        </w:rPr>
        <w:t>拟定</w:t>
      </w:r>
      <w:r>
        <w:rPr>
          <w:rFonts w:hint="eastAsia"/>
          <w:lang w:val="en-US" w:eastAsia="zh-CN"/>
        </w:rPr>
        <w:t>竞拍者的正式名单；</w:t>
      </w:r>
    </w:p>
    <w:p w:rsidR="00057015" w:rsidRPr="00516DCE"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sidRPr="00516DCE">
        <w:rPr>
          <w:rFonts w:hint="eastAsia"/>
          <w:lang w:val="en-US" w:eastAsia="zh-CN"/>
        </w:rPr>
        <w:t>拟定</w:t>
      </w:r>
      <w:r>
        <w:rPr>
          <w:rFonts w:hint="eastAsia"/>
          <w:lang w:val="en-US" w:eastAsia="zh-CN"/>
        </w:rPr>
        <w:t>有关竞拍结果的正式记录。</w:t>
      </w:r>
    </w:p>
    <w:p w:rsidR="00057015" w:rsidRPr="00CB6CBA" w:rsidRDefault="00057015" w:rsidP="00AA425B">
      <w:pPr>
        <w:spacing w:line="360" w:lineRule="atLeast"/>
        <w:ind w:firstLineChars="200" w:firstLine="480"/>
        <w:rPr>
          <w:lang w:val="en-US" w:eastAsia="zh-CN"/>
        </w:rPr>
      </w:pPr>
      <w:r>
        <w:rPr>
          <w:rFonts w:hint="eastAsia"/>
          <w:lang w:val="en-US" w:eastAsia="zh-CN"/>
        </w:rPr>
        <w:t>所有在最后期限之前提交了参加竞拍的申请、以相应正确的形式提交了公布的有关竞拍的资料</w:t>
      </w:r>
      <w:r w:rsidRPr="00CC056C">
        <w:rPr>
          <w:rFonts w:hint="eastAsia"/>
          <w:lang w:val="en-US" w:eastAsia="zh-CN"/>
        </w:rPr>
        <w:t>便览</w:t>
      </w:r>
      <w:r>
        <w:rPr>
          <w:rFonts w:hint="eastAsia"/>
          <w:lang w:val="en-US" w:eastAsia="zh-CN"/>
        </w:rPr>
        <w:t>中所列必备文件、并在规定的期限内交纳了必要的保证金的企业和个人都可以参加竞拍。</w:t>
      </w:r>
    </w:p>
    <w:p w:rsidR="00057015" w:rsidRPr="00CB6CBA" w:rsidRDefault="00057015" w:rsidP="00AA425B">
      <w:pPr>
        <w:spacing w:line="360" w:lineRule="atLeast"/>
        <w:ind w:firstLineChars="200" w:firstLine="480"/>
        <w:rPr>
          <w:lang w:val="en-US" w:eastAsia="zh-CN"/>
        </w:rPr>
      </w:pPr>
      <w:r>
        <w:rPr>
          <w:rFonts w:hint="eastAsia"/>
          <w:lang w:val="en-US" w:eastAsia="zh-CN"/>
        </w:rPr>
        <w:t>候选人提交了参加竞拍的申请后，即表示了按照法规中设定和有关竞拍的资料便览中公布的条件参加竞拍的意向。申请书由俄罗斯联邦国家电信委员会批准。</w:t>
      </w:r>
    </w:p>
    <w:p w:rsidR="00057015" w:rsidRPr="008E10BB" w:rsidRDefault="00057015" w:rsidP="00AA425B">
      <w:pPr>
        <w:spacing w:line="360" w:lineRule="atLeast"/>
        <w:ind w:firstLineChars="200" w:firstLine="480"/>
        <w:rPr>
          <w:lang w:val="en-US" w:eastAsia="zh-CN"/>
        </w:rPr>
      </w:pPr>
      <w:r>
        <w:rPr>
          <w:rFonts w:hint="eastAsia"/>
          <w:lang w:val="en-US" w:eastAsia="zh-CN"/>
        </w:rPr>
        <w:t>在提交申请书后，即应将资料便览中所述保证金转</w:t>
      </w:r>
      <w:r w:rsidR="00AD147B">
        <w:rPr>
          <w:rFonts w:hint="eastAsia"/>
          <w:lang w:val="en-US" w:eastAsia="zh-CN"/>
        </w:rPr>
        <w:t>账</w:t>
      </w:r>
      <w:r>
        <w:rPr>
          <w:rFonts w:hint="eastAsia"/>
          <w:lang w:val="en-US" w:eastAsia="zh-CN"/>
        </w:rPr>
        <w:t>到指定的</w:t>
      </w:r>
      <w:r w:rsidR="00AD147B">
        <w:rPr>
          <w:rFonts w:hint="eastAsia"/>
          <w:lang w:val="en-US" w:eastAsia="zh-CN"/>
        </w:rPr>
        <w:t>账</w:t>
      </w:r>
      <w:r>
        <w:rPr>
          <w:rFonts w:hint="eastAsia"/>
          <w:lang w:val="en-US" w:eastAsia="zh-CN"/>
        </w:rPr>
        <w:t>户中。</w:t>
      </w:r>
      <w:r w:rsidRPr="008E10BB">
        <w:rPr>
          <w:rFonts w:hint="eastAsia"/>
          <w:lang w:val="en-US" w:eastAsia="zh-CN"/>
        </w:rPr>
        <w:t>付款通知</w:t>
      </w:r>
      <w:r>
        <w:rPr>
          <w:rFonts w:hint="eastAsia"/>
          <w:lang w:val="en-US" w:eastAsia="zh-CN"/>
        </w:rPr>
        <w:t>上应注明申请书的编号。</w:t>
      </w:r>
    </w:p>
    <w:p w:rsidR="00057015" w:rsidRPr="00CB6CBA" w:rsidRDefault="00057015" w:rsidP="00AA425B">
      <w:pPr>
        <w:spacing w:line="360" w:lineRule="atLeast"/>
        <w:ind w:firstLineChars="200" w:firstLine="480"/>
        <w:rPr>
          <w:lang w:val="en-US" w:eastAsia="zh-CN"/>
        </w:rPr>
      </w:pPr>
      <w:r>
        <w:rPr>
          <w:rFonts w:hint="eastAsia"/>
          <w:lang w:val="en-US" w:eastAsia="zh-CN"/>
        </w:rPr>
        <w:t>确认开户行</w:t>
      </w:r>
      <w:r w:rsidR="00AD147B">
        <w:rPr>
          <w:rFonts w:hint="eastAsia"/>
          <w:lang w:val="en-US" w:eastAsia="zh-CN"/>
        </w:rPr>
        <w:t>账</w:t>
      </w:r>
      <w:r>
        <w:rPr>
          <w:rFonts w:hint="eastAsia"/>
          <w:lang w:val="en-US" w:eastAsia="zh-CN"/>
        </w:rPr>
        <w:t>户收到保证金：在批准候选人为竞拍者之前，必须向委员会提供保证金确认书。委员会成员签署竞拍者的正式名单后，即表示候选人获得了竞拍者的身份。</w:t>
      </w:r>
    </w:p>
    <w:p w:rsidR="00057015" w:rsidRPr="00CB6CBA" w:rsidRDefault="00057015" w:rsidP="00AA425B">
      <w:pPr>
        <w:spacing w:line="360" w:lineRule="atLeast"/>
        <w:ind w:firstLineChars="200" w:firstLine="480"/>
        <w:rPr>
          <w:lang w:val="en-US" w:eastAsia="zh-CN"/>
        </w:rPr>
      </w:pPr>
      <w:r>
        <w:rPr>
          <w:rFonts w:hint="eastAsia"/>
          <w:lang w:val="en-US" w:eastAsia="zh-CN"/>
        </w:rPr>
        <w:t>为了决出竞拍的赢家，委员会主席须在委员会成员以及候选人代表都在场的情况下开标，并宣布年费额。最高出价者中标。如果出价相同，则最先出价的候选人中标。</w:t>
      </w:r>
    </w:p>
    <w:p w:rsidR="00057015" w:rsidRPr="00CB6CBA" w:rsidRDefault="00057015" w:rsidP="00AA425B">
      <w:pPr>
        <w:spacing w:line="360" w:lineRule="atLeast"/>
        <w:ind w:firstLineChars="200" w:firstLine="480"/>
        <w:rPr>
          <w:lang w:val="en-US" w:eastAsia="zh-CN"/>
        </w:rPr>
      </w:pPr>
      <w:r>
        <w:rPr>
          <w:rFonts w:hint="eastAsia"/>
          <w:lang w:val="en-US" w:eastAsia="zh-CN"/>
        </w:rPr>
        <w:t>在确定了中标者后的</w:t>
      </w:r>
      <w:r>
        <w:rPr>
          <w:lang w:val="en-US" w:eastAsia="zh-CN"/>
        </w:rPr>
        <w:t>15</w:t>
      </w:r>
      <w:r>
        <w:rPr>
          <w:rFonts w:hint="eastAsia"/>
          <w:lang w:val="en-US" w:eastAsia="zh-CN"/>
        </w:rPr>
        <w:t>天之内，须将未中标的竞拍者的保证金退回给他们。</w:t>
      </w:r>
    </w:p>
    <w:p w:rsidR="00057015" w:rsidRPr="00CB6CBA" w:rsidRDefault="00057015" w:rsidP="00AA425B">
      <w:pPr>
        <w:spacing w:line="360" w:lineRule="atLeast"/>
        <w:ind w:firstLineChars="200" w:firstLine="480"/>
        <w:rPr>
          <w:lang w:val="en-US" w:eastAsia="zh-CN"/>
        </w:rPr>
      </w:pPr>
      <w:r>
        <w:rPr>
          <w:rFonts w:hint="eastAsia"/>
          <w:lang w:val="en-US" w:eastAsia="zh-CN"/>
        </w:rPr>
        <w:t>在资料便览中所述</w:t>
      </w:r>
      <w:r w:rsidR="00AD147B">
        <w:rPr>
          <w:rFonts w:hint="eastAsia"/>
          <w:lang w:val="en-US" w:eastAsia="zh-CN"/>
        </w:rPr>
        <w:t>账</w:t>
      </w:r>
      <w:r>
        <w:rPr>
          <w:rFonts w:hint="eastAsia"/>
          <w:lang w:val="en-US" w:eastAsia="zh-CN"/>
        </w:rPr>
        <w:t>户收到中标者的所全额年费</w:t>
      </w:r>
      <w:r w:rsidR="00117E79">
        <w:rPr>
          <w:rFonts w:hint="eastAsia"/>
          <w:lang w:val="en-US" w:eastAsia="zh-CN"/>
        </w:rPr>
        <w:t>(</w:t>
      </w:r>
      <w:r>
        <w:rPr>
          <w:rFonts w:hint="eastAsia"/>
          <w:lang w:val="en-US" w:eastAsia="zh-CN"/>
        </w:rPr>
        <w:t>即中标出价</w:t>
      </w:r>
      <w:r w:rsidR="00117E79">
        <w:rPr>
          <w:rFonts w:hint="eastAsia"/>
          <w:lang w:val="en-US" w:eastAsia="zh-CN"/>
        </w:rPr>
        <w:t>)</w:t>
      </w:r>
      <w:r>
        <w:rPr>
          <w:rFonts w:hint="eastAsia"/>
          <w:lang w:val="en-US" w:eastAsia="zh-CN"/>
        </w:rPr>
        <w:t>转账后，俄罗斯联邦国家电信委员会即按既定程序颁发执照。</w:t>
      </w:r>
    </w:p>
    <w:p w:rsidR="00FA7406" w:rsidRDefault="00FA7406" w:rsidP="00AA425B">
      <w:pPr>
        <w:tabs>
          <w:tab w:val="clear" w:pos="794"/>
          <w:tab w:val="clear" w:pos="1191"/>
          <w:tab w:val="clear" w:pos="1588"/>
          <w:tab w:val="clear" w:pos="1985"/>
        </w:tabs>
        <w:spacing w:before="0" w:line="360" w:lineRule="atLeast"/>
        <w:rPr>
          <w:lang w:val="en-US" w:eastAsia="zh-CN"/>
        </w:rPr>
      </w:pPr>
      <w:r>
        <w:rPr>
          <w:lang w:val="en-US" w:eastAsia="zh-CN"/>
        </w:rPr>
        <w:br w:type="page"/>
      </w:r>
    </w:p>
    <w:p w:rsidR="00057015" w:rsidRPr="00CB6CBA" w:rsidRDefault="00057015" w:rsidP="00AA425B">
      <w:pPr>
        <w:spacing w:line="360" w:lineRule="atLeast"/>
        <w:ind w:firstLineChars="200" w:firstLine="480"/>
        <w:rPr>
          <w:lang w:val="en-US" w:eastAsia="zh-CN"/>
        </w:rPr>
      </w:pPr>
      <w:r>
        <w:rPr>
          <w:rFonts w:hint="eastAsia"/>
          <w:lang w:val="en-US" w:eastAsia="zh-CN"/>
        </w:rPr>
        <w:t>中标者应缴纳的年费按如下方式分配：</w:t>
      </w:r>
    </w:p>
    <w:p w:rsidR="00057015" w:rsidRPr="00CB6CBA"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lang w:val="en-US" w:eastAsia="zh-CN"/>
        </w:rPr>
        <w:t>80%</w:t>
      </w:r>
      <w:r>
        <w:rPr>
          <w:rFonts w:hint="eastAsia"/>
          <w:lang w:val="en-US" w:eastAsia="zh-CN"/>
        </w:rPr>
        <w:t>作为联邦预算，平均划拨给俄罗斯联邦国防部</w:t>
      </w:r>
      <w:r w:rsidR="00117E79">
        <w:rPr>
          <w:rFonts w:hint="eastAsia"/>
          <w:lang w:val="en-US" w:eastAsia="zh-CN"/>
        </w:rPr>
        <w:t>(</w:t>
      </w:r>
      <w:r>
        <w:rPr>
          <w:rFonts w:hint="eastAsia"/>
          <w:lang w:val="en-US" w:eastAsia="zh-CN"/>
        </w:rPr>
        <w:t>用于补偿与频段发放有关的费用</w:t>
      </w:r>
      <w:r w:rsidR="00117E79">
        <w:rPr>
          <w:rFonts w:hint="eastAsia"/>
          <w:lang w:val="en-US" w:eastAsia="zh-CN"/>
        </w:rPr>
        <w:t>)</w:t>
      </w:r>
      <w:r>
        <w:rPr>
          <w:rFonts w:hint="eastAsia"/>
          <w:lang w:val="en-US" w:eastAsia="zh-CN"/>
        </w:rPr>
        <w:t>和俄罗斯太空署</w:t>
      </w:r>
      <w:r w:rsidR="0013677E">
        <w:rPr>
          <w:rFonts w:hint="eastAsia"/>
          <w:lang w:val="en-US" w:eastAsia="zh-CN"/>
        </w:rPr>
        <w:t>；</w:t>
      </w:r>
    </w:p>
    <w:p w:rsidR="00057015" w:rsidRPr="00CB6CBA"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lang w:val="en-US" w:eastAsia="zh-CN"/>
        </w:rPr>
        <w:t>10%</w:t>
      </w:r>
      <w:r>
        <w:rPr>
          <w:rFonts w:hint="eastAsia"/>
          <w:lang w:val="en-US" w:eastAsia="zh-CN"/>
        </w:rPr>
        <w:t>作为被执照覆盖国土的俄罗斯联邦成员的预算收入</w:t>
      </w:r>
      <w:r w:rsidR="00117E79">
        <w:rPr>
          <w:rFonts w:hint="eastAsia"/>
          <w:lang w:val="en-US" w:eastAsia="zh-CN"/>
        </w:rPr>
        <w:t>(</w:t>
      </w:r>
      <w:r>
        <w:rPr>
          <w:rFonts w:hint="eastAsia"/>
          <w:lang w:val="en-US" w:eastAsia="zh-CN"/>
        </w:rPr>
        <w:t>如果执照覆盖了多个俄联邦成员的国土，则按其人口比例划分这部分收入</w:t>
      </w:r>
      <w:r w:rsidR="00117E79">
        <w:rPr>
          <w:rFonts w:hint="eastAsia"/>
          <w:lang w:val="en-US" w:eastAsia="zh-CN"/>
        </w:rPr>
        <w:t>)</w:t>
      </w:r>
      <w:r w:rsidR="0013677E">
        <w:rPr>
          <w:rFonts w:hint="eastAsia"/>
          <w:lang w:val="en-US" w:eastAsia="zh-CN"/>
        </w:rPr>
        <w:t>；</w:t>
      </w:r>
    </w:p>
    <w:p w:rsidR="00057015" w:rsidRPr="00CB6CBA"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lang w:val="en-US" w:eastAsia="zh-CN"/>
        </w:rPr>
        <w:t>10%</w:t>
      </w:r>
      <w:r>
        <w:rPr>
          <w:rFonts w:hint="eastAsia"/>
          <w:lang w:val="en-US" w:eastAsia="zh-CN"/>
        </w:rPr>
        <w:t>用于补偿俄罗斯联邦国家电信委员会在颁发执照、举行竞拍、无线电频率注册以及监管时所产生的费用。</w:t>
      </w:r>
    </w:p>
    <w:p w:rsidR="00057015" w:rsidRPr="009850CA" w:rsidRDefault="00057015" w:rsidP="00AA425B">
      <w:pPr>
        <w:pStyle w:val="Headingb"/>
        <w:spacing w:line="360" w:lineRule="atLeast"/>
        <w:rPr>
          <w:lang w:val="en-GB" w:eastAsia="zh-CN"/>
        </w:rPr>
      </w:pPr>
      <w:r>
        <w:rPr>
          <w:rFonts w:hint="eastAsia"/>
          <w:lang w:val="en-GB" w:eastAsia="zh-CN"/>
        </w:rPr>
        <w:t>根据无线电频谱</w:t>
      </w:r>
      <w:r w:rsidRPr="009850CA">
        <w:rPr>
          <w:rFonts w:hint="eastAsia"/>
          <w:lang w:val="en-GB" w:eastAsia="zh-CN"/>
        </w:rPr>
        <w:t>影子价格</w:t>
      </w:r>
      <w:r>
        <w:rPr>
          <w:rFonts w:hint="eastAsia"/>
          <w:lang w:val="en-GB" w:eastAsia="zh-CN"/>
        </w:rPr>
        <w:t>评估确定底价的方法</w:t>
      </w:r>
    </w:p>
    <w:p w:rsidR="00057015" w:rsidRPr="00594640" w:rsidRDefault="00057015" w:rsidP="00AA425B">
      <w:pPr>
        <w:spacing w:line="360" w:lineRule="atLeast"/>
        <w:ind w:firstLineChars="200" w:firstLine="480"/>
        <w:rPr>
          <w:lang w:val="en-GB" w:eastAsia="zh-CN"/>
        </w:rPr>
      </w:pPr>
      <w:r>
        <w:rPr>
          <w:rFonts w:hint="eastAsia"/>
          <w:lang w:val="en-US" w:eastAsia="zh-CN"/>
        </w:rPr>
        <w:t>虽然俄罗斯联邦尚未真正进行过拍卖，主管部门已经</w:t>
      </w:r>
      <w:r w:rsidR="00C93F32">
        <w:rPr>
          <w:rFonts w:hint="eastAsia"/>
          <w:lang w:val="en-US" w:eastAsia="zh-CN"/>
        </w:rPr>
        <w:t>制定</w:t>
      </w:r>
      <w:r>
        <w:rPr>
          <w:rFonts w:hint="eastAsia"/>
          <w:lang w:val="en-US" w:eastAsia="zh-CN"/>
        </w:rPr>
        <w:t>了用于</w:t>
      </w:r>
      <w:r>
        <w:rPr>
          <w:rFonts w:hint="eastAsia"/>
          <w:lang w:val="en-GB" w:eastAsia="zh-CN"/>
        </w:rPr>
        <w:t>确定底价的方法</w:t>
      </w:r>
      <w:r w:rsidRPr="00CB6CBA">
        <w:rPr>
          <w:rStyle w:val="FootnoteReference"/>
          <w:lang w:val="en-US"/>
        </w:rPr>
        <w:footnoteReference w:id="7"/>
      </w:r>
      <w:r>
        <w:rPr>
          <w:rFonts w:hint="eastAsia"/>
          <w:lang w:val="en-GB" w:eastAsia="zh-CN"/>
        </w:rPr>
        <w:t>。这套建议的方法取决于对移动通信网络收入指数进行的评估。此指数是一项系统带宽函数，它用特定</w:t>
      </w:r>
      <w:r w:rsidRPr="00647F8B">
        <w:rPr>
          <w:rFonts w:hint="eastAsia"/>
          <w:lang w:val="en-GB" w:eastAsia="zh-CN"/>
        </w:rPr>
        <w:t>货币单位</w:t>
      </w:r>
      <w:r>
        <w:rPr>
          <w:rFonts w:hint="eastAsia"/>
          <w:lang w:val="en-GB" w:eastAsia="zh-CN"/>
        </w:rPr>
        <w:t>衡量项目投资</w:t>
      </w:r>
      <w:r w:rsidRPr="00594640">
        <w:rPr>
          <w:rFonts w:hint="eastAsia"/>
          <w:lang w:val="en-GB" w:eastAsia="zh-CN"/>
        </w:rPr>
        <w:t>年度</w:t>
      </w:r>
      <w:r>
        <w:rPr>
          <w:rFonts w:hint="eastAsia"/>
          <w:lang w:val="en-GB" w:eastAsia="zh-CN"/>
        </w:rPr>
        <w:t>效益。在评估底价时，所用</w:t>
      </w:r>
      <w:r w:rsidRPr="00647F8B">
        <w:rPr>
          <w:rFonts w:hint="eastAsia"/>
          <w:lang w:val="en-GB" w:eastAsia="zh-CN"/>
        </w:rPr>
        <w:t>货币单位</w:t>
      </w:r>
      <w:r>
        <w:rPr>
          <w:rFonts w:hint="eastAsia"/>
          <w:lang w:val="en-GB" w:eastAsia="zh-CN"/>
        </w:rPr>
        <w:t>为一美元。</w:t>
      </w:r>
    </w:p>
    <w:p w:rsidR="00057015" w:rsidRPr="00CB6CBA" w:rsidRDefault="00057015" w:rsidP="00AA425B">
      <w:pPr>
        <w:spacing w:line="360" w:lineRule="atLeast"/>
        <w:ind w:firstLineChars="200" w:firstLine="480"/>
        <w:rPr>
          <w:lang w:val="en-US" w:eastAsia="zh-CN"/>
        </w:rPr>
      </w:pPr>
      <w:r>
        <w:rPr>
          <w:rFonts w:hint="eastAsia"/>
          <w:lang w:val="en-US" w:eastAsia="zh-CN"/>
        </w:rPr>
        <w:t>进行分析时所需的基本数据可分类三类：</w:t>
      </w:r>
    </w:p>
    <w:p w:rsidR="00057015" w:rsidRPr="00CB6CBA"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关于网络的频率分配计划的数据；</w:t>
      </w:r>
    </w:p>
    <w:p w:rsidR="00057015" w:rsidRPr="00CB6CBA"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用于计算网络建设所需投资的参数</w:t>
      </w:r>
      <w:r w:rsidR="0013677E">
        <w:rPr>
          <w:rFonts w:hint="eastAsia"/>
          <w:lang w:val="en-US" w:eastAsia="zh-CN"/>
        </w:rPr>
        <w:t>；</w:t>
      </w:r>
    </w:p>
    <w:p w:rsidR="00057015" w:rsidRPr="00CB6CBA" w:rsidRDefault="00057015" w:rsidP="00AA425B">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计算网络运营收入的参数</w:t>
      </w:r>
      <w:r w:rsidR="0013677E">
        <w:rPr>
          <w:rFonts w:hint="eastAsia"/>
          <w:lang w:val="en-US" w:eastAsia="zh-CN"/>
        </w:rPr>
        <w:t>。</w:t>
      </w:r>
    </w:p>
    <w:p w:rsidR="00057015" w:rsidRPr="00634B12" w:rsidRDefault="00057015" w:rsidP="00AA425B">
      <w:pPr>
        <w:spacing w:line="360" w:lineRule="atLeast"/>
        <w:ind w:firstLineChars="200" w:firstLine="480"/>
        <w:rPr>
          <w:lang w:val="en-US" w:eastAsia="zh-CN"/>
        </w:rPr>
      </w:pPr>
      <w:r>
        <w:rPr>
          <w:rFonts w:hint="eastAsia"/>
          <w:lang w:val="en-US" w:eastAsia="zh-CN"/>
        </w:rPr>
        <w:t>下例中使用的是</w:t>
      </w:r>
      <w:r>
        <w:rPr>
          <w:lang w:val="en-US" w:eastAsia="zh-CN"/>
        </w:rPr>
        <w:t>GSM</w:t>
      </w:r>
      <w:r>
        <w:rPr>
          <w:rFonts w:hint="eastAsia"/>
          <w:lang w:val="en-US" w:eastAsia="zh-CN"/>
        </w:rPr>
        <w:t>移动电话网络的技术参数。不过，此方法适用于</w:t>
      </w:r>
      <w:r w:rsidR="00C93F32">
        <w:rPr>
          <w:rFonts w:hint="eastAsia"/>
          <w:lang w:val="en-US" w:eastAsia="zh-CN"/>
        </w:rPr>
        <w:t>其他</w:t>
      </w:r>
      <w:r>
        <w:rPr>
          <w:rFonts w:hint="eastAsia"/>
          <w:lang w:val="en-US" w:eastAsia="zh-CN"/>
        </w:rPr>
        <w:t>移动和</w:t>
      </w:r>
      <w:r w:rsidRPr="00634B12">
        <w:rPr>
          <w:rFonts w:hint="eastAsia"/>
          <w:lang w:val="en-US" w:eastAsia="zh-CN"/>
        </w:rPr>
        <w:t>中继线网络</w:t>
      </w:r>
      <w:r>
        <w:rPr>
          <w:rFonts w:hint="eastAsia"/>
          <w:lang w:val="en-US" w:eastAsia="zh-CN"/>
        </w:rPr>
        <w:t>标准。</w:t>
      </w:r>
    </w:p>
    <w:p w:rsidR="00057015" w:rsidRPr="00CB6CBA" w:rsidRDefault="00057015" w:rsidP="00AA425B">
      <w:pPr>
        <w:pStyle w:val="enumlev1CharCharCharChar"/>
        <w:spacing w:line="360" w:lineRule="atLeast"/>
        <w:rPr>
          <w:lang w:val="en-US" w:eastAsia="zh-CN"/>
        </w:rPr>
      </w:pPr>
      <w:r w:rsidRPr="00CB6CBA">
        <w:rPr>
          <w:lang w:val="en-US" w:eastAsia="zh-CN"/>
        </w:rPr>
        <w:t>a)</w:t>
      </w:r>
      <w:r w:rsidRPr="00CB6CBA">
        <w:rPr>
          <w:lang w:val="en-US" w:eastAsia="zh-CN"/>
        </w:rPr>
        <w:tab/>
      </w:r>
      <w:r w:rsidRPr="00A106C3">
        <w:rPr>
          <w:rFonts w:ascii="STKaiti" w:eastAsia="STKaiti" w:hAnsi="STKaiti" w:hint="eastAsia"/>
          <w:iCs/>
          <w:lang w:val="en-US" w:eastAsia="zh-CN"/>
        </w:rPr>
        <w:t>移动网络中作为一项带宽函数的基站</w:t>
      </w:r>
      <w:r w:rsidR="00117E79">
        <w:rPr>
          <w:rFonts w:hint="eastAsia"/>
          <w:i/>
          <w:iCs/>
          <w:lang w:val="en-US" w:eastAsia="zh-CN"/>
        </w:rPr>
        <w:t>(</w:t>
      </w:r>
      <w:r>
        <w:rPr>
          <w:i/>
          <w:iCs/>
          <w:lang w:val="en-US" w:eastAsia="zh-CN"/>
        </w:rPr>
        <w:t>BS</w:t>
      </w:r>
      <w:r w:rsidR="00117E79">
        <w:rPr>
          <w:rFonts w:hint="eastAsia"/>
          <w:i/>
          <w:iCs/>
          <w:lang w:val="en-US" w:eastAsia="zh-CN"/>
        </w:rPr>
        <w:t>)</w:t>
      </w:r>
      <w:r w:rsidRPr="00A106C3">
        <w:rPr>
          <w:rFonts w:ascii="STKaiti" w:eastAsia="STKaiti" w:hAnsi="STKaiti" w:hint="eastAsia"/>
          <w:iCs/>
          <w:lang w:val="en-US" w:eastAsia="zh-CN"/>
        </w:rPr>
        <w:t>数</w:t>
      </w:r>
    </w:p>
    <w:p w:rsidR="00057015" w:rsidRPr="00CB6CBA" w:rsidRDefault="00057015" w:rsidP="00AA425B">
      <w:pPr>
        <w:spacing w:line="360" w:lineRule="atLeast"/>
        <w:ind w:firstLineChars="200" w:firstLine="480"/>
        <w:rPr>
          <w:lang w:val="en-US" w:eastAsia="zh-CN"/>
        </w:rPr>
      </w:pPr>
      <w:r>
        <w:rPr>
          <w:rFonts w:hint="eastAsia"/>
          <w:lang w:val="en-US" w:eastAsia="zh-CN"/>
        </w:rPr>
        <w:t>第一组基本数据包括表</w:t>
      </w:r>
      <w:r>
        <w:rPr>
          <w:lang w:val="en-US" w:eastAsia="zh-CN"/>
        </w:rPr>
        <w:t>14</w:t>
      </w:r>
      <w:r>
        <w:rPr>
          <w:rFonts w:hint="eastAsia"/>
          <w:lang w:val="en-US" w:eastAsia="zh-CN"/>
        </w:rPr>
        <w:t>中所示的参数。这些参数用于计算移动通信网络中的以下关键参数：</w:t>
      </w:r>
    </w:p>
    <w:p w:rsidR="00057015" w:rsidRPr="009138E2" w:rsidRDefault="00057015" w:rsidP="00AA425B">
      <w:pPr>
        <w:pStyle w:val="enumlev1CharCharCharChar"/>
        <w:spacing w:line="360" w:lineRule="atLeast"/>
        <w:rPr>
          <w:lang w:val="en-US" w:eastAsia="zh-CN"/>
        </w:rPr>
      </w:pPr>
      <w:r w:rsidRPr="009138E2">
        <w:rPr>
          <w:lang w:val="en-US" w:eastAsia="zh-CN"/>
        </w:rPr>
        <w:tab/>
      </w:r>
      <w:r w:rsidRPr="009138E2">
        <w:rPr>
          <w:i/>
          <w:iCs/>
          <w:lang w:val="en-US" w:eastAsia="zh-CN"/>
        </w:rPr>
        <w:t>N</w:t>
      </w:r>
      <w:r w:rsidR="00DD5225">
        <w:rPr>
          <w:lang w:val="en-US" w:eastAsia="zh-CN"/>
        </w:rPr>
        <w:t>：</w:t>
      </w:r>
      <w:r w:rsidRPr="009138E2">
        <w:rPr>
          <w:lang w:val="en-US" w:eastAsia="zh-CN"/>
        </w:rPr>
        <w:tab/>
      </w:r>
      <w:r w:rsidRPr="009138E2">
        <w:rPr>
          <w:rFonts w:hint="eastAsia"/>
          <w:lang w:val="en-US" w:eastAsia="zh-CN"/>
        </w:rPr>
        <w:t>簇的大小</w:t>
      </w:r>
    </w:p>
    <w:p w:rsidR="00057015" w:rsidRPr="00BE25F8" w:rsidRDefault="00057015" w:rsidP="00AA425B">
      <w:pPr>
        <w:pStyle w:val="enumlev1CharCharCharChar"/>
        <w:spacing w:line="360" w:lineRule="atLeast"/>
        <w:rPr>
          <w:lang w:val="en-US" w:eastAsia="zh-CN"/>
        </w:rPr>
      </w:pPr>
      <w:r w:rsidRPr="00CB6CBA">
        <w:rPr>
          <w:lang w:val="en-US" w:eastAsia="zh-CN"/>
        </w:rPr>
        <w:tab/>
      </w:r>
      <w:r w:rsidRPr="00CB6CBA">
        <w:rPr>
          <w:i/>
          <w:iCs/>
          <w:lang w:val="en-US" w:eastAsia="zh-CN"/>
        </w:rPr>
        <w:t>C</w:t>
      </w:r>
      <w:r w:rsidR="00DD5225">
        <w:rPr>
          <w:lang w:val="en-US" w:eastAsia="zh-CN"/>
        </w:rPr>
        <w:t>：</w:t>
      </w:r>
      <w:r w:rsidRPr="00CB6CBA">
        <w:rPr>
          <w:lang w:val="en-US" w:eastAsia="zh-CN"/>
        </w:rPr>
        <w:tab/>
      </w:r>
      <w:r>
        <w:rPr>
          <w:rFonts w:hint="eastAsia"/>
          <w:lang w:val="en-US" w:eastAsia="zh-CN"/>
        </w:rPr>
        <w:t>一个</w:t>
      </w:r>
      <w:r w:rsidRPr="00BE25F8">
        <w:rPr>
          <w:rFonts w:hint="eastAsia"/>
          <w:lang w:val="en-US" w:eastAsia="zh-CN"/>
        </w:rPr>
        <w:t>城镇</w:t>
      </w:r>
      <w:r>
        <w:rPr>
          <w:rFonts w:hint="eastAsia"/>
          <w:lang w:val="en-US" w:eastAsia="zh-CN"/>
        </w:rPr>
        <w:t>里须安装的基站数</w:t>
      </w:r>
    </w:p>
    <w:p w:rsidR="00FA7406" w:rsidRDefault="00057015" w:rsidP="00AA425B">
      <w:pPr>
        <w:pStyle w:val="enumlev1"/>
        <w:spacing w:line="360" w:lineRule="atLeast"/>
        <w:rPr>
          <w:lang w:val="en-US" w:eastAsia="zh-CN"/>
        </w:rPr>
      </w:pPr>
      <w:r w:rsidRPr="00CB6CBA">
        <w:rPr>
          <w:lang w:val="en-US" w:eastAsia="zh-CN"/>
        </w:rPr>
        <w:tab/>
      </w:r>
      <w:r w:rsidRPr="00CB6CBA">
        <w:rPr>
          <w:i/>
          <w:iCs/>
          <w:lang w:val="en-US" w:eastAsia="zh-CN"/>
        </w:rPr>
        <w:t>n</w:t>
      </w:r>
      <w:r w:rsidRPr="00CB6CBA">
        <w:rPr>
          <w:i/>
          <w:iCs/>
          <w:position w:val="-4"/>
          <w:sz w:val="16"/>
          <w:lang w:val="en-US" w:eastAsia="zh-CN"/>
        </w:rPr>
        <w:t>c</w:t>
      </w:r>
      <w:r w:rsidR="00DD5225">
        <w:rPr>
          <w:lang w:val="en-US" w:eastAsia="zh-CN"/>
        </w:rPr>
        <w:t>：</w:t>
      </w:r>
      <w:r w:rsidRPr="00CB6CBA">
        <w:rPr>
          <w:lang w:val="en-US" w:eastAsia="zh-CN"/>
        </w:rPr>
        <w:tab/>
      </w:r>
      <w:r>
        <w:rPr>
          <w:rFonts w:hint="eastAsia"/>
          <w:lang w:val="en-US" w:eastAsia="zh-CN"/>
        </w:rPr>
        <w:t>电话</w:t>
      </w:r>
      <w:r w:rsidRPr="00F71443">
        <w:rPr>
          <w:rFonts w:hint="eastAsia"/>
          <w:lang w:val="en-US" w:eastAsia="zh-CN"/>
        </w:rPr>
        <w:t>信道</w:t>
      </w:r>
      <w:r>
        <w:rPr>
          <w:rFonts w:hint="eastAsia"/>
          <w:lang w:val="en-US" w:eastAsia="zh-CN"/>
        </w:rPr>
        <w:t>数。</w:t>
      </w:r>
    </w:p>
    <w:p w:rsidR="00FA7406" w:rsidRDefault="00FA7406" w:rsidP="00AA425B">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r>
        <w:rPr>
          <w:lang w:val="en-US" w:eastAsia="zh-CN"/>
        </w:rPr>
        <w:br w:type="page"/>
      </w:r>
    </w:p>
    <w:p w:rsidR="004A4E59" w:rsidRPr="00CB6CBA" w:rsidRDefault="00FF64E7" w:rsidP="004A286A">
      <w:pPr>
        <w:pStyle w:val="TableNo"/>
        <w:keepLines/>
        <w:rPr>
          <w:lang w:val="en-US" w:eastAsia="zh-CN"/>
        </w:rPr>
      </w:pPr>
      <w:r>
        <w:rPr>
          <w:lang w:val="en-US" w:eastAsia="zh-CN"/>
        </w:rPr>
        <w:t>表</w:t>
      </w:r>
      <w:r w:rsidR="004A4E59" w:rsidRPr="00CB6CBA">
        <w:rPr>
          <w:lang w:val="en-US" w:eastAsia="zh-CN"/>
        </w:rPr>
        <w:t>14</w:t>
      </w:r>
    </w:p>
    <w:tbl>
      <w:tblPr>
        <w:tblW w:w="96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
        <w:gridCol w:w="7044"/>
        <w:gridCol w:w="1560"/>
      </w:tblGrid>
      <w:tr w:rsidR="00057015" w:rsidRPr="00E24BF6" w:rsidTr="00057015">
        <w:tc>
          <w:tcPr>
            <w:tcW w:w="1032" w:type="dxa"/>
            <w:shd w:val="clear" w:color="auto" w:fill="auto"/>
            <w:vAlign w:val="center"/>
          </w:tcPr>
          <w:p w:rsidR="00057015" w:rsidRPr="00E24BF6" w:rsidRDefault="00057015" w:rsidP="009A6914">
            <w:pPr>
              <w:pStyle w:val="Tablehead"/>
              <w:keepLines/>
              <w:rPr>
                <w:i/>
                <w:iCs/>
                <w:sz w:val="20"/>
                <w:lang w:val="en-US"/>
              </w:rPr>
            </w:pPr>
            <w:r w:rsidRPr="00E24BF6">
              <w:rPr>
                <w:rFonts w:hint="eastAsia"/>
                <w:lang w:val="en-US" w:eastAsia="zh-CN"/>
              </w:rPr>
              <w:t>符号</w:t>
            </w:r>
          </w:p>
        </w:tc>
        <w:tc>
          <w:tcPr>
            <w:tcW w:w="7044" w:type="dxa"/>
            <w:shd w:val="clear" w:color="auto" w:fill="auto"/>
            <w:vAlign w:val="center"/>
          </w:tcPr>
          <w:p w:rsidR="00057015" w:rsidRPr="00E24BF6" w:rsidRDefault="00057015" w:rsidP="009A6914">
            <w:pPr>
              <w:pStyle w:val="Tablehead"/>
              <w:keepLines/>
              <w:rPr>
                <w:sz w:val="20"/>
                <w:lang w:val="en-US" w:eastAsia="zh-CN"/>
              </w:rPr>
            </w:pPr>
            <w:r w:rsidRPr="00E24BF6">
              <w:rPr>
                <w:rFonts w:hint="eastAsia"/>
                <w:lang w:val="en-US" w:eastAsia="zh-CN"/>
              </w:rPr>
              <w:t>参数</w:t>
            </w:r>
          </w:p>
        </w:tc>
        <w:tc>
          <w:tcPr>
            <w:tcW w:w="1560" w:type="dxa"/>
            <w:shd w:val="clear" w:color="auto" w:fill="auto"/>
          </w:tcPr>
          <w:p w:rsidR="00057015" w:rsidRPr="00E24BF6" w:rsidRDefault="00057015" w:rsidP="009A6914">
            <w:pPr>
              <w:pStyle w:val="Tablehead"/>
              <w:keepLines/>
              <w:rPr>
                <w:sz w:val="20"/>
                <w:lang w:val="en-US"/>
              </w:rPr>
            </w:pPr>
            <w:r w:rsidRPr="00E24BF6">
              <w:rPr>
                <w:rFonts w:hint="eastAsia"/>
                <w:lang w:val="en-US" w:eastAsia="zh-CN"/>
              </w:rPr>
              <w:t>计算值</w:t>
            </w:r>
          </w:p>
        </w:tc>
      </w:tr>
      <w:tr w:rsidR="00057015" w:rsidRPr="00E24BF6" w:rsidTr="00057015">
        <w:tc>
          <w:tcPr>
            <w:tcW w:w="1032" w:type="dxa"/>
            <w:shd w:val="clear" w:color="auto" w:fill="auto"/>
          </w:tcPr>
          <w:p w:rsidR="00057015" w:rsidRPr="00E24BF6" w:rsidRDefault="00057015" w:rsidP="009A6914">
            <w:pPr>
              <w:pStyle w:val="TableText0"/>
              <w:keepLines/>
              <w:jc w:val="center"/>
              <w:rPr>
                <w:i/>
                <w:iCs/>
                <w:sz w:val="22"/>
                <w:szCs w:val="22"/>
                <w:lang w:val="en-US"/>
              </w:rPr>
            </w:pPr>
            <w:r w:rsidRPr="00E24BF6">
              <w:rPr>
                <w:i/>
                <w:iCs/>
                <w:sz w:val="22"/>
                <w:szCs w:val="22"/>
                <w:lang w:val="en-US" w:eastAsia="zh-CN"/>
              </w:rPr>
              <w:t>F</w:t>
            </w:r>
          </w:p>
        </w:tc>
        <w:tc>
          <w:tcPr>
            <w:tcW w:w="7044" w:type="dxa"/>
            <w:shd w:val="clear" w:color="auto" w:fill="auto"/>
          </w:tcPr>
          <w:p w:rsidR="00057015" w:rsidRPr="00E24BF6" w:rsidRDefault="00057015" w:rsidP="009A6914">
            <w:pPr>
              <w:pStyle w:val="Tabletext"/>
              <w:jc w:val="left"/>
              <w:rPr>
                <w:lang w:val="en-US" w:eastAsia="zh-CN"/>
              </w:rPr>
            </w:pPr>
            <w:r w:rsidRPr="00E24BF6">
              <w:rPr>
                <w:rFonts w:hint="eastAsia"/>
                <w:lang w:val="en-US" w:eastAsia="zh-CN"/>
              </w:rPr>
              <w:t>服务区中的移动网络带宽</w:t>
            </w:r>
          </w:p>
        </w:tc>
        <w:tc>
          <w:tcPr>
            <w:tcW w:w="1560" w:type="dxa"/>
            <w:shd w:val="clear" w:color="auto" w:fill="auto"/>
          </w:tcPr>
          <w:p w:rsidR="00057015" w:rsidRPr="00E24BF6" w:rsidRDefault="00057015" w:rsidP="009A6914">
            <w:pPr>
              <w:pStyle w:val="Tabletext"/>
              <w:jc w:val="left"/>
              <w:rPr>
                <w:lang w:val="en-US"/>
              </w:rPr>
            </w:pPr>
            <w:r w:rsidRPr="00E24BF6">
              <w:rPr>
                <w:lang w:val="en-US" w:eastAsia="zh-CN"/>
              </w:rPr>
              <w:t>2-25 MHz</w:t>
            </w:r>
          </w:p>
        </w:tc>
      </w:tr>
      <w:tr w:rsidR="00057015" w:rsidRPr="00E24BF6" w:rsidTr="00057015">
        <w:tc>
          <w:tcPr>
            <w:tcW w:w="1032" w:type="dxa"/>
            <w:shd w:val="clear" w:color="auto" w:fill="auto"/>
          </w:tcPr>
          <w:p w:rsidR="00057015" w:rsidRPr="00E24BF6" w:rsidRDefault="00057015" w:rsidP="009A6914">
            <w:pPr>
              <w:pStyle w:val="TableText0"/>
              <w:keepLines/>
              <w:jc w:val="center"/>
              <w:rPr>
                <w:i/>
                <w:iCs/>
                <w:sz w:val="22"/>
                <w:szCs w:val="22"/>
                <w:lang w:val="en-US"/>
              </w:rPr>
            </w:pPr>
            <w:r w:rsidRPr="00E24BF6">
              <w:rPr>
                <w:i/>
                <w:iCs/>
                <w:sz w:val="22"/>
                <w:szCs w:val="22"/>
                <w:lang w:val="en-US" w:eastAsia="zh-CN"/>
              </w:rPr>
              <w:t>F</w:t>
            </w:r>
            <w:r w:rsidRPr="00E24BF6">
              <w:rPr>
                <w:i/>
                <w:iCs/>
                <w:sz w:val="22"/>
                <w:szCs w:val="22"/>
                <w:vertAlign w:val="subscript"/>
                <w:lang w:val="en-US" w:eastAsia="zh-CN"/>
              </w:rPr>
              <w:t>k</w:t>
            </w:r>
          </w:p>
        </w:tc>
        <w:tc>
          <w:tcPr>
            <w:tcW w:w="7044" w:type="dxa"/>
            <w:shd w:val="clear" w:color="auto" w:fill="auto"/>
          </w:tcPr>
          <w:p w:rsidR="00057015" w:rsidRPr="00E24BF6" w:rsidRDefault="00057015" w:rsidP="009A6914">
            <w:pPr>
              <w:pStyle w:val="Tabletext"/>
              <w:jc w:val="left"/>
              <w:rPr>
                <w:lang w:val="en-US" w:eastAsia="zh-CN"/>
              </w:rPr>
            </w:pPr>
            <w:r w:rsidRPr="00E24BF6">
              <w:rPr>
                <w:rFonts w:hint="eastAsia"/>
                <w:lang w:val="en-US" w:eastAsia="zh-CN"/>
              </w:rPr>
              <w:t>移动网络系统的信道带宽</w:t>
            </w:r>
            <w:r w:rsidR="00117E79">
              <w:rPr>
                <w:rFonts w:hint="eastAsia"/>
                <w:lang w:val="en-US" w:eastAsia="zh-CN"/>
              </w:rPr>
              <w:t>(</w:t>
            </w:r>
            <w:r w:rsidRPr="00E24BF6">
              <w:rPr>
                <w:rFonts w:hint="eastAsia"/>
                <w:lang w:val="en-US" w:eastAsia="zh-CN"/>
              </w:rPr>
              <w:t>对于</w:t>
            </w:r>
            <w:r w:rsidRPr="00E24BF6">
              <w:rPr>
                <w:lang w:val="en-US" w:eastAsia="zh-CN"/>
              </w:rPr>
              <w:t>NMT</w:t>
            </w:r>
            <w:r w:rsidRPr="00E24BF6">
              <w:rPr>
                <w:rFonts w:hint="eastAsia"/>
                <w:lang w:val="en-US" w:eastAsia="zh-CN"/>
              </w:rPr>
              <w:t>、</w:t>
            </w:r>
            <w:r w:rsidRPr="00E24BF6">
              <w:rPr>
                <w:lang w:val="en-US" w:eastAsia="zh-CN"/>
              </w:rPr>
              <w:t xml:space="preserve">AMPS‑D </w:t>
            </w:r>
            <w:r w:rsidRPr="00E24BF6">
              <w:rPr>
                <w:rFonts w:hint="eastAsia"/>
                <w:lang w:val="en-US" w:eastAsia="zh-CN"/>
              </w:rPr>
              <w:t>和</w:t>
            </w:r>
            <w:r w:rsidRPr="00E24BF6">
              <w:rPr>
                <w:lang w:val="en-US" w:eastAsia="zh-CN"/>
              </w:rPr>
              <w:t>GSM</w:t>
            </w:r>
            <w:r w:rsidRPr="00E24BF6">
              <w:rPr>
                <w:rFonts w:hint="eastAsia"/>
                <w:lang w:val="en-US" w:eastAsia="zh-CN"/>
              </w:rPr>
              <w:t>系统，</w:t>
            </w:r>
            <w:r w:rsidRPr="00E24BF6">
              <w:rPr>
                <w:i/>
                <w:iCs/>
                <w:lang w:val="en-US" w:eastAsia="zh-CN"/>
              </w:rPr>
              <w:t>F</w:t>
            </w:r>
            <w:r w:rsidRPr="00E24BF6">
              <w:rPr>
                <w:i/>
                <w:iCs/>
                <w:vertAlign w:val="subscript"/>
                <w:lang w:val="en-US" w:eastAsia="zh-CN"/>
              </w:rPr>
              <w:t>k</w:t>
            </w:r>
            <w:r w:rsidRPr="00E24BF6">
              <w:rPr>
                <w:lang w:val="en-US" w:eastAsia="zh-CN"/>
              </w:rPr>
              <w:t> </w:t>
            </w:r>
            <w:r w:rsidRPr="00E24BF6">
              <w:rPr>
                <w:rFonts w:hint="eastAsia"/>
                <w:lang w:val="en-US" w:eastAsia="zh-CN"/>
              </w:rPr>
              <w:t>分别等于</w:t>
            </w:r>
            <w:r w:rsidRPr="00E24BF6">
              <w:rPr>
                <w:lang w:val="en-US" w:eastAsia="zh-CN"/>
              </w:rPr>
              <w:t>25</w:t>
            </w:r>
            <w:r w:rsidRPr="00E24BF6">
              <w:rPr>
                <w:rFonts w:hint="eastAsia"/>
                <w:lang w:val="en-US" w:eastAsia="zh-CN"/>
              </w:rPr>
              <w:t>、</w:t>
            </w:r>
            <w:r w:rsidRPr="00E24BF6">
              <w:rPr>
                <w:lang w:val="en-US" w:eastAsia="zh-CN"/>
              </w:rPr>
              <w:t>300</w:t>
            </w:r>
            <w:r w:rsidRPr="00E24BF6">
              <w:rPr>
                <w:rFonts w:hint="eastAsia"/>
                <w:lang w:val="en-US" w:eastAsia="zh-CN"/>
              </w:rPr>
              <w:t>和</w:t>
            </w:r>
            <w:r w:rsidRPr="00E24BF6">
              <w:rPr>
                <w:lang w:val="en-US" w:eastAsia="zh-CN"/>
              </w:rPr>
              <w:t>200 kHz</w:t>
            </w:r>
            <w:r w:rsidR="00117E79">
              <w:rPr>
                <w:rFonts w:hint="eastAsia"/>
                <w:lang w:val="en-US" w:eastAsia="zh-CN"/>
              </w:rPr>
              <w:t>)</w:t>
            </w:r>
          </w:p>
        </w:tc>
        <w:tc>
          <w:tcPr>
            <w:tcW w:w="1560" w:type="dxa"/>
            <w:shd w:val="clear" w:color="auto" w:fill="auto"/>
          </w:tcPr>
          <w:p w:rsidR="00057015" w:rsidRPr="00E24BF6" w:rsidRDefault="00057015" w:rsidP="009A6914">
            <w:pPr>
              <w:pStyle w:val="Tabletext"/>
              <w:jc w:val="left"/>
              <w:rPr>
                <w:lang w:val="en-US"/>
              </w:rPr>
            </w:pPr>
            <w:r w:rsidRPr="00E24BF6">
              <w:rPr>
                <w:lang w:val="en-US" w:eastAsia="zh-CN"/>
              </w:rPr>
              <w:t>0.2 MHz</w:t>
            </w:r>
          </w:p>
        </w:tc>
      </w:tr>
      <w:tr w:rsidR="00057015" w:rsidRPr="00E24BF6" w:rsidTr="00057015">
        <w:tc>
          <w:tcPr>
            <w:tcW w:w="1032" w:type="dxa"/>
            <w:shd w:val="clear" w:color="auto" w:fill="auto"/>
          </w:tcPr>
          <w:p w:rsidR="00057015" w:rsidRPr="00E24BF6" w:rsidRDefault="00057015" w:rsidP="009A6914">
            <w:pPr>
              <w:pStyle w:val="TableText0"/>
              <w:keepLines/>
              <w:jc w:val="center"/>
              <w:rPr>
                <w:i/>
                <w:iCs/>
                <w:sz w:val="22"/>
                <w:szCs w:val="22"/>
                <w:lang w:val="en-US"/>
              </w:rPr>
            </w:pPr>
            <w:r w:rsidRPr="00E24BF6">
              <w:rPr>
                <w:i/>
                <w:iCs/>
                <w:sz w:val="22"/>
                <w:szCs w:val="22"/>
                <w:lang w:val="en-US" w:eastAsia="zh-CN"/>
              </w:rPr>
              <w:t>M</w:t>
            </w:r>
          </w:p>
        </w:tc>
        <w:tc>
          <w:tcPr>
            <w:tcW w:w="7044" w:type="dxa"/>
            <w:shd w:val="clear" w:color="auto" w:fill="auto"/>
          </w:tcPr>
          <w:p w:rsidR="00057015" w:rsidRPr="00E24BF6" w:rsidRDefault="00057015" w:rsidP="009A6914">
            <w:pPr>
              <w:pStyle w:val="Tabletext"/>
              <w:jc w:val="left"/>
              <w:rPr>
                <w:lang w:val="en-US" w:eastAsia="zh-CN"/>
              </w:rPr>
            </w:pPr>
            <w:r w:rsidRPr="00E24BF6">
              <w:rPr>
                <w:rFonts w:hint="eastAsia"/>
                <w:lang w:val="en-US" w:eastAsia="zh-CN"/>
              </w:rPr>
              <w:t>一个小区中的服务扇区数</w:t>
            </w:r>
            <w:r w:rsidR="00117E79">
              <w:rPr>
                <w:rFonts w:hint="eastAsia"/>
                <w:lang w:val="en-US" w:eastAsia="zh-CN"/>
              </w:rPr>
              <w:t>(</w:t>
            </w:r>
            <w:r w:rsidRPr="00E24BF6">
              <w:rPr>
                <w:lang w:val="en-US"/>
              </w:rPr>
              <w:sym w:font="Symbol" w:char="F071"/>
            </w:r>
            <w:r w:rsidRPr="00E24BF6">
              <w:rPr>
                <w:lang w:val="en-US" w:eastAsia="zh-CN"/>
              </w:rPr>
              <w:t> = 360</w:t>
            </w:r>
            <w:r w:rsidRPr="00E24BF6">
              <w:rPr>
                <w:rFonts w:ascii="Symbol" w:hAnsi="Symbol"/>
                <w:lang w:val="en-US" w:eastAsia="zh-CN"/>
              </w:rPr>
              <w:t></w:t>
            </w:r>
            <w:r w:rsidRPr="00E24BF6">
              <w:rPr>
                <w:rFonts w:hint="eastAsia"/>
                <w:lang w:val="en-US" w:eastAsia="zh-CN"/>
              </w:rPr>
              <w:t>时</w:t>
            </w:r>
            <w:r w:rsidRPr="00E24BF6">
              <w:rPr>
                <w:i/>
                <w:iCs/>
                <w:lang w:val="en-US" w:eastAsia="zh-CN"/>
              </w:rPr>
              <w:t>M</w:t>
            </w:r>
            <w:r w:rsidRPr="00E24BF6">
              <w:rPr>
                <w:lang w:val="en-US" w:eastAsia="zh-CN"/>
              </w:rPr>
              <w:t> =1</w:t>
            </w:r>
            <w:r w:rsidRPr="00E24BF6">
              <w:rPr>
                <w:rFonts w:hint="eastAsia"/>
                <w:lang w:val="en-US" w:eastAsia="zh-CN"/>
              </w:rPr>
              <w:t>，</w:t>
            </w:r>
            <w:r w:rsidRPr="00E24BF6">
              <w:rPr>
                <w:lang w:val="en-US" w:eastAsia="zh-CN"/>
              </w:rPr>
              <w:t xml:space="preserve"> </w:t>
            </w:r>
            <w:r w:rsidRPr="00E24BF6">
              <w:rPr>
                <w:lang w:val="en-US"/>
              </w:rPr>
              <w:sym w:font="Symbol" w:char="F071"/>
            </w:r>
            <w:r w:rsidRPr="00E24BF6">
              <w:rPr>
                <w:lang w:val="en-US" w:eastAsia="zh-CN"/>
              </w:rPr>
              <w:t> = 120</w:t>
            </w:r>
            <w:r w:rsidRPr="00E24BF6">
              <w:rPr>
                <w:rFonts w:ascii="Symbol" w:hAnsi="Symbol"/>
                <w:lang w:val="en-US" w:eastAsia="zh-CN"/>
              </w:rPr>
              <w:t></w:t>
            </w:r>
            <w:r w:rsidRPr="00E24BF6">
              <w:rPr>
                <w:rFonts w:hint="eastAsia"/>
                <w:lang w:val="en-US" w:eastAsia="zh-CN"/>
              </w:rPr>
              <w:t>时</w:t>
            </w:r>
            <w:r w:rsidRPr="00E24BF6">
              <w:rPr>
                <w:i/>
                <w:iCs/>
                <w:lang w:val="en-US" w:eastAsia="zh-CN"/>
              </w:rPr>
              <w:t>M</w:t>
            </w:r>
            <w:r w:rsidRPr="00E24BF6">
              <w:rPr>
                <w:lang w:val="en-US" w:eastAsia="zh-CN"/>
              </w:rPr>
              <w:t xml:space="preserve"> = 3</w:t>
            </w:r>
            <w:r w:rsidRPr="00E24BF6">
              <w:rPr>
                <w:rFonts w:hint="eastAsia"/>
                <w:lang w:val="en-US" w:eastAsia="zh-CN"/>
              </w:rPr>
              <w:t>，</w:t>
            </w:r>
            <w:r w:rsidRPr="00E24BF6">
              <w:rPr>
                <w:lang w:val="en-US"/>
              </w:rPr>
              <w:sym w:font="Symbol" w:char="F071"/>
            </w:r>
            <w:r w:rsidRPr="00E24BF6">
              <w:rPr>
                <w:lang w:val="en-US" w:eastAsia="zh-CN"/>
              </w:rPr>
              <w:t> = 60</w:t>
            </w:r>
            <w:r w:rsidRPr="00E24BF6">
              <w:rPr>
                <w:rFonts w:ascii="Symbol" w:hAnsi="Symbol"/>
                <w:lang w:val="en-US" w:eastAsia="zh-CN"/>
              </w:rPr>
              <w:t></w:t>
            </w:r>
            <w:r w:rsidRPr="00E24BF6">
              <w:rPr>
                <w:rFonts w:ascii="Symbol" w:hAnsi="Symbol"/>
                <w:lang w:val="en-US" w:eastAsia="zh-CN"/>
              </w:rPr>
              <w:t>时</w:t>
            </w:r>
            <w:r w:rsidRPr="00E24BF6">
              <w:rPr>
                <w:rFonts w:hint="eastAsia"/>
                <w:lang w:val="en-US" w:eastAsia="zh-CN"/>
              </w:rPr>
              <w:t>时</w:t>
            </w:r>
            <w:r w:rsidRPr="00E24BF6">
              <w:rPr>
                <w:i/>
                <w:iCs/>
                <w:lang w:val="en-US" w:eastAsia="zh-CN"/>
              </w:rPr>
              <w:t>M</w:t>
            </w:r>
            <w:r w:rsidRPr="00E24BF6">
              <w:rPr>
                <w:lang w:val="en-US" w:eastAsia="zh-CN"/>
              </w:rPr>
              <w:t> </w:t>
            </w:r>
            <w:r w:rsidRPr="00E24BF6">
              <w:rPr>
                <w:rFonts w:hint="eastAsia"/>
                <w:lang w:val="en-US" w:eastAsia="zh-CN"/>
              </w:rPr>
              <w:t>＝</w:t>
            </w:r>
            <w:r w:rsidRPr="00E24BF6">
              <w:rPr>
                <w:lang w:val="en-US" w:eastAsia="zh-CN"/>
              </w:rPr>
              <w:t>6</w:t>
            </w:r>
            <w:r w:rsidRPr="00E24BF6">
              <w:rPr>
                <w:rFonts w:hint="eastAsia"/>
                <w:lang w:val="en-US" w:eastAsia="zh-CN"/>
              </w:rPr>
              <w:t>，式中</w:t>
            </w:r>
            <w:r w:rsidRPr="00E24BF6">
              <w:rPr>
                <w:lang w:val="en-US"/>
              </w:rPr>
              <w:sym w:font="Symbol" w:char="F071"/>
            </w:r>
            <w:r w:rsidRPr="00E24BF6">
              <w:rPr>
                <w:rFonts w:hint="eastAsia"/>
                <w:lang w:val="en-US" w:eastAsia="zh-CN"/>
              </w:rPr>
              <w:t>为基站天线辐射型宽度</w:t>
            </w:r>
            <w:r w:rsidR="00117E79">
              <w:rPr>
                <w:rFonts w:hint="eastAsia"/>
                <w:lang w:val="en-US" w:eastAsia="zh-CN"/>
              </w:rPr>
              <w:t>)</w:t>
            </w:r>
          </w:p>
        </w:tc>
        <w:tc>
          <w:tcPr>
            <w:tcW w:w="1560" w:type="dxa"/>
            <w:shd w:val="clear" w:color="auto" w:fill="auto"/>
          </w:tcPr>
          <w:p w:rsidR="00057015" w:rsidRPr="00E24BF6" w:rsidRDefault="00057015" w:rsidP="009A6914">
            <w:pPr>
              <w:pStyle w:val="Tabletext"/>
              <w:jc w:val="left"/>
              <w:rPr>
                <w:lang w:val="en-US"/>
              </w:rPr>
            </w:pPr>
            <w:r w:rsidRPr="00E24BF6">
              <w:rPr>
                <w:lang w:val="en-US" w:eastAsia="zh-CN"/>
              </w:rPr>
              <w:t>1-6</w:t>
            </w:r>
          </w:p>
        </w:tc>
      </w:tr>
      <w:tr w:rsidR="00057015" w:rsidRPr="00E24BF6" w:rsidTr="00057015">
        <w:tc>
          <w:tcPr>
            <w:tcW w:w="1032" w:type="dxa"/>
            <w:shd w:val="clear" w:color="auto" w:fill="auto"/>
          </w:tcPr>
          <w:p w:rsidR="00057015" w:rsidRPr="00E24BF6" w:rsidRDefault="00057015" w:rsidP="009A6914">
            <w:pPr>
              <w:pStyle w:val="TableText0"/>
              <w:keepLines/>
              <w:jc w:val="center"/>
              <w:rPr>
                <w:sz w:val="22"/>
                <w:szCs w:val="22"/>
                <w:lang w:val="en-US"/>
              </w:rPr>
            </w:pPr>
            <w:r w:rsidRPr="00E24BF6">
              <w:rPr>
                <w:i/>
                <w:iCs/>
                <w:sz w:val="22"/>
                <w:szCs w:val="22"/>
                <w:lang w:val="en-US" w:eastAsia="zh-CN"/>
              </w:rPr>
              <w:t>n</w:t>
            </w:r>
            <w:r w:rsidRPr="00E24BF6">
              <w:rPr>
                <w:sz w:val="22"/>
                <w:szCs w:val="22"/>
                <w:vertAlign w:val="subscript"/>
                <w:lang w:val="en-US"/>
              </w:rPr>
              <w:sym w:font="Symbol" w:char="F061"/>
            </w:r>
          </w:p>
        </w:tc>
        <w:tc>
          <w:tcPr>
            <w:tcW w:w="7044" w:type="dxa"/>
            <w:shd w:val="clear" w:color="auto" w:fill="auto"/>
          </w:tcPr>
          <w:p w:rsidR="00057015" w:rsidRPr="00461798" w:rsidRDefault="00057015" w:rsidP="009A6914">
            <w:pPr>
              <w:pStyle w:val="Tabletext"/>
              <w:jc w:val="left"/>
              <w:rPr>
                <w:lang w:val="en-US" w:eastAsia="zh-CN"/>
              </w:rPr>
            </w:pPr>
            <w:r w:rsidRPr="00E24BF6">
              <w:rPr>
                <w:rFonts w:hint="eastAsia"/>
                <w:lang w:val="en-US" w:eastAsia="zh-CN"/>
              </w:rPr>
              <w:t>同时可使用一个载频的用户数</w:t>
            </w:r>
            <w:r w:rsidR="00117E79">
              <w:rPr>
                <w:rFonts w:hint="eastAsia"/>
                <w:lang w:val="en-US" w:eastAsia="zh-CN"/>
              </w:rPr>
              <w:t>(</w:t>
            </w:r>
            <w:r w:rsidRPr="00E24BF6">
              <w:rPr>
                <w:rFonts w:hint="eastAsia"/>
                <w:lang w:val="en-US" w:eastAsia="zh-CN"/>
              </w:rPr>
              <w:t>对于</w:t>
            </w:r>
            <w:r w:rsidRPr="00E24BF6">
              <w:rPr>
                <w:lang w:val="en-US" w:eastAsia="zh-CN"/>
              </w:rPr>
              <w:t>NMT</w:t>
            </w:r>
            <w:r w:rsidRPr="00E24BF6">
              <w:rPr>
                <w:rFonts w:hint="eastAsia"/>
                <w:lang w:val="en-US" w:eastAsia="zh-CN"/>
              </w:rPr>
              <w:t>、</w:t>
            </w:r>
            <w:r w:rsidRPr="00E24BF6">
              <w:rPr>
                <w:lang w:val="en-US" w:eastAsia="zh-CN"/>
              </w:rPr>
              <w:t xml:space="preserve">AMPS‑D </w:t>
            </w:r>
            <w:r w:rsidRPr="00E24BF6">
              <w:rPr>
                <w:rFonts w:hint="eastAsia"/>
                <w:lang w:val="en-US" w:eastAsia="zh-CN"/>
              </w:rPr>
              <w:t>和</w:t>
            </w:r>
            <w:r w:rsidRPr="00E24BF6">
              <w:rPr>
                <w:lang w:val="en-US" w:eastAsia="zh-CN"/>
              </w:rPr>
              <w:t>GSM</w:t>
            </w:r>
            <w:r w:rsidRPr="00E24BF6">
              <w:rPr>
                <w:rFonts w:hint="eastAsia"/>
                <w:lang w:val="en-US" w:eastAsia="zh-CN"/>
              </w:rPr>
              <w:t>系统，</w:t>
            </w:r>
            <w:r w:rsidRPr="00E24BF6">
              <w:rPr>
                <w:i/>
                <w:iCs/>
                <w:lang w:val="en-US" w:eastAsia="zh-CN"/>
              </w:rPr>
              <w:t>n</w:t>
            </w:r>
            <w:r w:rsidRPr="00E24BF6">
              <w:rPr>
                <w:iCs/>
                <w:vertAlign w:val="subscript"/>
                <w:lang w:val="en-US"/>
              </w:rPr>
              <w:sym w:font="Symbol" w:char="F061"/>
            </w:r>
            <w:r w:rsidRPr="00E24BF6">
              <w:rPr>
                <w:lang w:val="en-US" w:eastAsia="zh-CN"/>
              </w:rPr>
              <w:t> </w:t>
            </w:r>
            <w:r w:rsidRPr="00E24BF6">
              <w:rPr>
                <w:rFonts w:hint="eastAsia"/>
                <w:lang w:val="en-US" w:eastAsia="zh-CN"/>
              </w:rPr>
              <w:t>分别等于</w:t>
            </w:r>
            <w:r w:rsidRPr="00E24BF6">
              <w:rPr>
                <w:lang w:val="en-US" w:eastAsia="zh-CN"/>
              </w:rPr>
              <w:t>1</w:t>
            </w:r>
            <w:r w:rsidRPr="00E24BF6">
              <w:rPr>
                <w:rFonts w:hint="eastAsia"/>
                <w:lang w:val="en-US" w:eastAsia="zh-CN"/>
              </w:rPr>
              <w:t>、</w:t>
            </w:r>
            <w:r w:rsidRPr="00E24BF6">
              <w:rPr>
                <w:lang w:val="en-US" w:eastAsia="zh-CN"/>
              </w:rPr>
              <w:t>3</w:t>
            </w:r>
            <w:r w:rsidRPr="00E24BF6">
              <w:rPr>
                <w:rFonts w:hint="eastAsia"/>
                <w:lang w:val="en-US" w:eastAsia="zh-CN"/>
              </w:rPr>
              <w:t>和</w:t>
            </w:r>
            <w:r w:rsidRPr="00E24BF6">
              <w:rPr>
                <w:lang w:val="en-US" w:eastAsia="zh-CN"/>
              </w:rPr>
              <w:t>8</w:t>
            </w:r>
            <w:r w:rsidR="00117E79">
              <w:rPr>
                <w:rFonts w:hint="eastAsia"/>
                <w:lang w:val="en-US" w:eastAsia="zh-CN"/>
              </w:rPr>
              <w:t>)</w:t>
            </w:r>
          </w:p>
        </w:tc>
        <w:tc>
          <w:tcPr>
            <w:tcW w:w="1560" w:type="dxa"/>
            <w:shd w:val="clear" w:color="auto" w:fill="auto"/>
          </w:tcPr>
          <w:p w:rsidR="00057015" w:rsidRPr="00E24BF6" w:rsidRDefault="00057015" w:rsidP="009A6914">
            <w:pPr>
              <w:pStyle w:val="Tabletext"/>
              <w:jc w:val="left"/>
              <w:rPr>
                <w:lang w:val="en-US"/>
              </w:rPr>
            </w:pPr>
            <w:r w:rsidRPr="00E24BF6">
              <w:rPr>
                <w:lang w:val="en-US" w:eastAsia="zh-CN"/>
              </w:rPr>
              <w:t>8</w:t>
            </w:r>
          </w:p>
        </w:tc>
      </w:tr>
      <w:tr w:rsidR="00057015" w:rsidRPr="00E24BF6" w:rsidTr="00057015">
        <w:tc>
          <w:tcPr>
            <w:tcW w:w="1032" w:type="dxa"/>
            <w:shd w:val="clear" w:color="auto" w:fill="auto"/>
          </w:tcPr>
          <w:p w:rsidR="00057015" w:rsidRPr="00E24BF6" w:rsidRDefault="00057015" w:rsidP="009A6914">
            <w:pPr>
              <w:pStyle w:val="TableText0"/>
              <w:keepLines/>
              <w:jc w:val="center"/>
              <w:rPr>
                <w:sz w:val="22"/>
                <w:szCs w:val="22"/>
                <w:lang w:val="en-US"/>
              </w:rPr>
            </w:pPr>
            <w:r w:rsidRPr="00E24BF6">
              <w:rPr>
                <w:i/>
                <w:iCs/>
                <w:sz w:val="22"/>
                <w:szCs w:val="22"/>
                <w:lang w:val="en-US" w:eastAsia="zh-CN"/>
              </w:rPr>
              <w:t>N</w:t>
            </w:r>
            <w:r w:rsidRPr="00E24BF6">
              <w:rPr>
                <w:sz w:val="22"/>
                <w:szCs w:val="22"/>
                <w:vertAlign w:val="subscript"/>
                <w:lang w:val="en-US"/>
              </w:rPr>
              <w:sym w:font="Symbol" w:char="F061"/>
            </w:r>
          </w:p>
        </w:tc>
        <w:tc>
          <w:tcPr>
            <w:tcW w:w="7044" w:type="dxa"/>
            <w:shd w:val="clear" w:color="auto" w:fill="auto"/>
          </w:tcPr>
          <w:p w:rsidR="00057015" w:rsidRPr="00E24BF6" w:rsidRDefault="00057015" w:rsidP="009A6914">
            <w:pPr>
              <w:pStyle w:val="Tabletext"/>
              <w:jc w:val="left"/>
              <w:rPr>
                <w:lang w:val="en-US" w:eastAsia="zh-CN"/>
              </w:rPr>
            </w:pPr>
            <w:r w:rsidRPr="00E24BF6">
              <w:rPr>
                <w:rFonts w:hint="eastAsia"/>
                <w:lang w:val="en-US" w:eastAsia="zh-CN"/>
              </w:rPr>
              <w:t>一个城镇中移动电话网络所服务的用户数</w:t>
            </w:r>
          </w:p>
        </w:tc>
        <w:tc>
          <w:tcPr>
            <w:tcW w:w="1560" w:type="dxa"/>
            <w:shd w:val="clear" w:color="auto" w:fill="auto"/>
          </w:tcPr>
          <w:p w:rsidR="00057015" w:rsidRPr="00E24BF6" w:rsidRDefault="00057015" w:rsidP="009A6914">
            <w:pPr>
              <w:pStyle w:val="Tabletext"/>
              <w:jc w:val="left"/>
              <w:rPr>
                <w:lang w:val="en-US" w:eastAsia="zh-CN"/>
              </w:rPr>
            </w:pPr>
            <w:r w:rsidRPr="00E24BF6">
              <w:rPr>
                <w:lang w:val="en-US" w:eastAsia="zh-CN"/>
              </w:rPr>
              <w:t>10</w:t>
            </w:r>
            <w:r w:rsidRPr="00E24BF6">
              <w:rPr>
                <w:rFonts w:ascii="Tms Rmn" w:hAnsi="Tms Rmn"/>
                <w:lang w:val="en-US" w:eastAsia="zh-CN"/>
              </w:rPr>
              <w:t> </w:t>
            </w:r>
            <w:r w:rsidRPr="00E24BF6">
              <w:rPr>
                <w:lang w:val="en-US" w:eastAsia="zh-CN"/>
              </w:rPr>
              <w:t>000-150</w:t>
            </w:r>
            <w:r w:rsidRPr="00E24BF6">
              <w:rPr>
                <w:rFonts w:ascii="Tms Rmn" w:hAnsi="Tms Rmn"/>
                <w:lang w:val="en-US" w:eastAsia="zh-CN"/>
              </w:rPr>
              <w:t> </w:t>
            </w:r>
            <w:r w:rsidRPr="00E24BF6">
              <w:rPr>
                <w:lang w:val="en-US" w:eastAsia="zh-CN"/>
              </w:rPr>
              <w:t>000</w:t>
            </w:r>
            <w:r w:rsidRPr="00E24BF6">
              <w:rPr>
                <w:rFonts w:hint="eastAsia"/>
                <w:lang w:val="en-US" w:eastAsia="zh-CN"/>
              </w:rPr>
              <w:t>人</w:t>
            </w:r>
          </w:p>
        </w:tc>
      </w:tr>
      <w:tr w:rsidR="00057015" w:rsidRPr="00E24BF6" w:rsidTr="00057015">
        <w:tc>
          <w:tcPr>
            <w:tcW w:w="1032" w:type="dxa"/>
            <w:shd w:val="clear" w:color="auto" w:fill="auto"/>
          </w:tcPr>
          <w:p w:rsidR="00057015" w:rsidRPr="00E24BF6" w:rsidRDefault="00057015" w:rsidP="009A6914">
            <w:pPr>
              <w:pStyle w:val="TableText0"/>
              <w:keepLines/>
              <w:jc w:val="center"/>
              <w:rPr>
                <w:sz w:val="22"/>
                <w:szCs w:val="22"/>
                <w:lang w:val="en-US"/>
              </w:rPr>
            </w:pPr>
            <w:r w:rsidRPr="00E24BF6">
              <w:rPr>
                <w:sz w:val="22"/>
                <w:szCs w:val="22"/>
                <w:lang w:val="en-US"/>
              </w:rPr>
              <w:sym w:font="Symbol" w:char="F062"/>
            </w:r>
          </w:p>
        </w:tc>
        <w:tc>
          <w:tcPr>
            <w:tcW w:w="7044" w:type="dxa"/>
            <w:shd w:val="clear" w:color="auto" w:fill="auto"/>
          </w:tcPr>
          <w:p w:rsidR="00057015" w:rsidRPr="00E24BF6" w:rsidRDefault="00057015" w:rsidP="009A6914">
            <w:pPr>
              <w:pStyle w:val="Tabletext"/>
              <w:jc w:val="left"/>
              <w:rPr>
                <w:lang w:val="en-US" w:eastAsia="zh-CN"/>
              </w:rPr>
            </w:pPr>
            <w:r w:rsidRPr="00E24BF6">
              <w:rPr>
                <w:rFonts w:hint="eastAsia"/>
                <w:lang w:val="en-US" w:eastAsia="zh-CN"/>
              </w:rPr>
              <w:t>一个用户在峰值业务量时段的活动性</w:t>
            </w:r>
          </w:p>
        </w:tc>
        <w:tc>
          <w:tcPr>
            <w:tcW w:w="1560" w:type="dxa"/>
            <w:shd w:val="clear" w:color="auto" w:fill="auto"/>
          </w:tcPr>
          <w:p w:rsidR="00057015" w:rsidRPr="00E24BF6" w:rsidRDefault="00057015" w:rsidP="009A6914">
            <w:pPr>
              <w:pStyle w:val="Tabletext"/>
              <w:jc w:val="left"/>
              <w:rPr>
                <w:lang w:val="en-US"/>
              </w:rPr>
            </w:pPr>
            <w:r w:rsidRPr="00E24BF6">
              <w:rPr>
                <w:lang w:val="en-US" w:eastAsia="zh-CN"/>
              </w:rPr>
              <w:t>0.025 E</w:t>
            </w:r>
          </w:p>
        </w:tc>
      </w:tr>
      <w:tr w:rsidR="00057015" w:rsidRPr="00E24BF6" w:rsidTr="00057015">
        <w:tc>
          <w:tcPr>
            <w:tcW w:w="1032" w:type="dxa"/>
            <w:shd w:val="clear" w:color="auto" w:fill="auto"/>
          </w:tcPr>
          <w:p w:rsidR="00057015" w:rsidRPr="00E24BF6" w:rsidRDefault="00057015" w:rsidP="009A6914">
            <w:pPr>
              <w:pStyle w:val="TableText0"/>
              <w:keepLines/>
              <w:jc w:val="center"/>
              <w:rPr>
                <w:sz w:val="22"/>
                <w:szCs w:val="22"/>
                <w:lang w:val="en-US"/>
              </w:rPr>
            </w:pPr>
            <w:r w:rsidRPr="00E24BF6">
              <w:rPr>
                <w:i/>
                <w:iCs/>
                <w:sz w:val="22"/>
                <w:szCs w:val="22"/>
                <w:lang w:val="en-US" w:eastAsia="zh-CN"/>
              </w:rPr>
              <w:t>P</w:t>
            </w:r>
            <w:r w:rsidRPr="00E24BF6">
              <w:rPr>
                <w:sz w:val="22"/>
                <w:szCs w:val="22"/>
                <w:vertAlign w:val="subscript"/>
                <w:lang w:val="en-US"/>
              </w:rPr>
              <w:sym w:font="Symbol" w:char="F061"/>
            </w:r>
          </w:p>
        </w:tc>
        <w:tc>
          <w:tcPr>
            <w:tcW w:w="7044" w:type="dxa"/>
            <w:shd w:val="clear" w:color="auto" w:fill="auto"/>
          </w:tcPr>
          <w:p w:rsidR="00057015" w:rsidRPr="00E24BF6" w:rsidRDefault="00057015" w:rsidP="009A6914">
            <w:pPr>
              <w:pStyle w:val="Tabletext"/>
              <w:jc w:val="left"/>
              <w:rPr>
                <w:lang w:val="en-US" w:eastAsia="zh-CN"/>
              </w:rPr>
            </w:pPr>
            <w:r w:rsidRPr="00E24BF6">
              <w:rPr>
                <w:rFonts w:hint="eastAsia"/>
                <w:lang w:val="en-US" w:eastAsia="zh-CN"/>
              </w:rPr>
              <w:t>移动网络中呼叫受阻的允许概率</w:t>
            </w:r>
          </w:p>
        </w:tc>
        <w:tc>
          <w:tcPr>
            <w:tcW w:w="1560" w:type="dxa"/>
            <w:shd w:val="clear" w:color="auto" w:fill="auto"/>
          </w:tcPr>
          <w:p w:rsidR="00057015" w:rsidRPr="00E24BF6" w:rsidRDefault="00057015" w:rsidP="009A6914">
            <w:pPr>
              <w:pStyle w:val="Tabletext"/>
              <w:jc w:val="left"/>
              <w:rPr>
                <w:lang w:val="en-US"/>
              </w:rPr>
            </w:pPr>
            <w:r w:rsidRPr="00E24BF6">
              <w:rPr>
                <w:lang w:val="en-US" w:eastAsia="zh-CN"/>
              </w:rPr>
              <w:t>0.1</w:t>
            </w:r>
          </w:p>
        </w:tc>
      </w:tr>
      <w:tr w:rsidR="00057015" w:rsidRPr="00E24BF6" w:rsidTr="00057015">
        <w:tc>
          <w:tcPr>
            <w:tcW w:w="1032" w:type="dxa"/>
            <w:shd w:val="clear" w:color="auto" w:fill="auto"/>
          </w:tcPr>
          <w:p w:rsidR="00057015" w:rsidRPr="00E24BF6" w:rsidRDefault="00057015" w:rsidP="009A6914">
            <w:pPr>
              <w:pStyle w:val="TableText0"/>
              <w:keepLines/>
              <w:jc w:val="center"/>
              <w:rPr>
                <w:sz w:val="22"/>
                <w:szCs w:val="22"/>
                <w:lang w:val="en-US"/>
              </w:rPr>
            </w:pPr>
            <w:r w:rsidRPr="00E24BF6">
              <w:rPr>
                <w:sz w:val="22"/>
                <w:szCs w:val="22"/>
                <w:lang w:val="en-US"/>
              </w:rPr>
              <w:sym w:font="Symbol" w:char="F072"/>
            </w:r>
            <w:r w:rsidRPr="00E24BF6">
              <w:rPr>
                <w:sz w:val="22"/>
                <w:szCs w:val="22"/>
                <w:vertAlign w:val="subscript"/>
                <w:lang w:val="en-US" w:eastAsia="zh-CN"/>
              </w:rPr>
              <w:t>0</w:t>
            </w:r>
          </w:p>
        </w:tc>
        <w:tc>
          <w:tcPr>
            <w:tcW w:w="7044" w:type="dxa"/>
            <w:shd w:val="clear" w:color="auto" w:fill="auto"/>
          </w:tcPr>
          <w:p w:rsidR="00057015" w:rsidRPr="00E24BF6" w:rsidRDefault="00057015" w:rsidP="009A6914">
            <w:pPr>
              <w:pStyle w:val="Tabletext"/>
              <w:jc w:val="left"/>
              <w:rPr>
                <w:lang w:val="en-US" w:eastAsia="zh-CN"/>
              </w:rPr>
            </w:pPr>
            <w:r w:rsidRPr="00E24BF6">
              <w:rPr>
                <w:rFonts w:hint="eastAsia"/>
                <w:lang w:val="en-US" w:eastAsia="zh-CN"/>
              </w:rPr>
              <w:t>移动网络接收机所需保护率</w:t>
            </w:r>
            <w:r w:rsidR="00117E79">
              <w:rPr>
                <w:rFonts w:hint="eastAsia"/>
                <w:lang w:val="en-US" w:eastAsia="zh-CN"/>
              </w:rPr>
              <w:t>(</w:t>
            </w:r>
            <w:r w:rsidRPr="00E24BF6">
              <w:rPr>
                <w:rFonts w:hint="eastAsia"/>
                <w:lang w:val="en-US" w:eastAsia="zh-CN"/>
              </w:rPr>
              <w:t>对于</w:t>
            </w:r>
            <w:r w:rsidRPr="00E24BF6">
              <w:rPr>
                <w:lang w:val="en-US" w:eastAsia="zh-CN"/>
              </w:rPr>
              <w:t>NMT</w:t>
            </w:r>
            <w:r w:rsidRPr="00E24BF6">
              <w:rPr>
                <w:rFonts w:hint="eastAsia"/>
                <w:lang w:val="en-US" w:eastAsia="zh-CN"/>
              </w:rPr>
              <w:t>、</w:t>
            </w:r>
            <w:r w:rsidR="00466082">
              <w:rPr>
                <w:lang w:val="en-US" w:eastAsia="zh-CN"/>
              </w:rPr>
              <w:t>AMPS</w:t>
            </w:r>
            <w:r w:rsidR="00466082">
              <w:rPr>
                <w:rFonts w:hint="eastAsia"/>
                <w:lang w:val="en-US" w:eastAsia="zh-CN"/>
              </w:rPr>
              <w:t>-</w:t>
            </w:r>
            <w:r w:rsidRPr="00E24BF6">
              <w:rPr>
                <w:lang w:val="en-US" w:eastAsia="zh-CN"/>
              </w:rPr>
              <w:t xml:space="preserve">D </w:t>
            </w:r>
            <w:r w:rsidRPr="00E24BF6">
              <w:rPr>
                <w:rFonts w:hint="eastAsia"/>
                <w:lang w:val="en-US" w:eastAsia="zh-CN"/>
              </w:rPr>
              <w:t>和</w:t>
            </w:r>
            <w:r w:rsidRPr="00E24BF6">
              <w:rPr>
                <w:lang w:val="en-US" w:eastAsia="zh-CN"/>
              </w:rPr>
              <w:t>GSM</w:t>
            </w:r>
            <w:r w:rsidRPr="00E24BF6">
              <w:rPr>
                <w:rFonts w:hint="eastAsia"/>
                <w:lang w:val="en-US" w:eastAsia="zh-CN"/>
              </w:rPr>
              <w:t>系统，</w:t>
            </w:r>
            <w:r w:rsidRPr="00E24BF6">
              <w:rPr>
                <w:lang w:val="en-US"/>
              </w:rPr>
              <w:sym w:font="Symbol" w:char="F072"/>
            </w:r>
            <w:r w:rsidRPr="00E24BF6">
              <w:rPr>
                <w:vertAlign w:val="subscript"/>
                <w:lang w:val="en-US" w:eastAsia="zh-CN"/>
              </w:rPr>
              <w:t>0</w:t>
            </w:r>
            <w:r w:rsidRPr="00E24BF6">
              <w:rPr>
                <w:rFonts w:hint="eastAsia"/>
                <w:lang w:val="en-US" w:eastAsia="zh-CN"/>
              </w:rPr>
              <w:t>分别等于</w:t>
            </w:r>
            <w:r w:rsidRPr="00E24BF6">
              <w:rPr>
                <w:lang w:val="en-US" w:eastAsia="zh-CN"/>
              </w:rPr>
              <w:t>18.9</w:t>
            </w:r>
            <w:r w:rsidRPr="00E24BF6">
              <w:rPr>
                <w:rFonts w:hint="eastAsia"/>
                <w:lang w:val="en-US" w:eastAsia="zh-CN"/>
              </w:rPr>
              <w:t>和</w:t>
            </w:r>
            <w:r w:rsidRPr="00E24BF6">
              <w:rPr>
                <w:lang w:val="en-US" w:eastAsia="zh-CN"/>
              </w:rPr>
              <w:t>9 dB</w:t>
            </w:r>
            <w:r w:rsidR="00117E79">
              <w:rPr>
                <w:rFonts w:hint="eastAsia"/>
                <w:lang w:val="en-US" w:eastAsia="zh-CN"/>
              </w:rPr>
              <w:t>)</w:t>
            </w:r>
          </w:p>
        </w:tc>
        <w:tc>
          <w:tcPr>
            <w:tcW w:w="1560" w:type="dxa"/>
            <w:shd w:val="clear" w:color="auto" w:fill="auto"/>
          </w:tcPr>
          <w:p w:rsidR="00057015" w:rsidRPr="00E24BF6" w:rsidRDefault="00057015" w:rsidP="009A6914">
            <w:pPr>
              <w:pStyle w:val="Tabletext"/>
              <w:jc w:val="left"/>
              <w:rPr>
                <w:lang w:val="en-US"/>
              </w:rPr>
            </w:pPr>
            <w:r w:rsidRPr="00E24BF6">
              <w:rPr>
                <w:lang w:val="en-US" w:eastAsia="zh-CN"/>
              </w:rPr>
              <w:t>9 dB</w:t>
            </w:r>
          </w:p>
        </w:tc>
      </w:tr>
      <w:tr w:rsidR="00057015" w:rsidRPr="00E24BF6" w:rsidTr="00057015">
        <w:tc>
          <w:tcPr>
            <w:tcW w:w="1032" w:type="dxa"/>
            <w:shd w:val="clear" w:color="auto" w:fill="auto"/>
          </w:tcPr>
          <w:p w:rsidR="00057015" w:rsidRPr="00E24BF6" w:rsidRDefault="00057015" w:rsidP="009A6914">
            <w:pPr>
              <w:pStyle w:val="TableText0"/>
              <w:keepLines/>
              <w:jc w:val="center"/>
              <w:rPr>
                <w:i/>
                <w:iCs/>
                <w:sz w:val="22"/>
                <w:szCs w:val="22"/>
                <w:lang w:val="en-US"/>
              </w:rPr>
            </w:pPr>
            <w:r w:rsidRPr="00E24BF6">
              <w:rPr>
                <w:i/>
                <w:iCs/>
                <w:sz w:val="22"/>
                <w:szCs w:val="22"/>
                <w:lang w:val="en-US" w:eastAsia="zh-CN"/>
              </w:rPr>
              <w:t>P</w:t>
            </w:r>
            <w:r w:rsidRPr="00E24BF6">
              <w:rPr>
                <w:i/>
                <w:iCs/>
                <w:sz w:val="22"/>
                <w:szCs w:val="22"/>
                <w:vertAlign w:val="subscript"/>
                <w:lang w:val="en-US" w:eastAsia="zh-CN"/>
              </w:rPr>
              <w:t>t</w:t>
            </w:r>
          </w:p>
        </w:tc>
        <w:tc>
          <w:tcPr>
            <w:tcW w:w="7044" w:type="dxa"/>
            <w:shd w:val="clear" w:color="auto" w:fill="auto"/>
          </w:tcPr>
          <w:p w:rsidR="00057015" w:rsidRPr="00E24BF6" w:rsidRDefault="00057015" w:rsidP="009A6914">
            <w:pPr>
              <w:pStyle w:val="Tabletext"/>
              <w:jc w:val="left"/>
              <w:rPr>
                <w:lang w:val="en-US" w:eastAsia="zh-CN"/>
              </w:rPr>
            </w:pPr>
            <w:r w:rsidRPr="00E24BF6">
              <w:rPr>
                <w:rFonts w:hint="eastAsia"/>
                <w:lang w:val="en-US" w:eastAsia="zh-CN"/>
              </w:rPr>
              <w:t>允许移动网络中的发射机输入端信噪比低于保护率</w:t>
            </w:r>
            <w:r w:rsidRPr="00E24BF6">
              <w:rPr>
                <w:lang w:val="en-US"/>
              </w:rPr>
              <w:sym w:font="Symbol" w:char="F072"/>
            </w:r>
            <w:r w:rsidRPr="00E24BF6">
              <w:rPr>
                <w:vertAlign w:val="subscript"/>
                <w:lang w:val="en-US" w:eastAsia="zh-CN"/>
              </w:rPr>
              <w:t>0</w:t>
            </w:r>
            <w:r w:rsidRPr="00E24BF6">
              <w:rPr>
                <w:rFonts w:hint="eastAsia"/>
                <w:lang w:val="en-US" w:eastAsia="zh-CN"/>
              </w:rPr>
              <w:t>的时间百分比</w:t>
            </w:r>
          </w:p>
        </w:tc>
        <w:tc>
          <w:tcPr>
            <w:tcW w:w="1560" w:type="dxa"/>
            <w:shd w:val="clear" w:color="auto" w:fill="auto"/>
          </w:tcPr>
          <w:p w:rsidR="00057015" w:rsidRPr="00E24BF6" w:rsidRDefault="00057015" w:rsidP="009A6914">
            <w:pPr>
              <w:pStyle w:val="Tabletext"/>
              <w:jc w:val="left"/>
              <w:rPr>
                <w:lang w:val="en-US"/>
              </w:rPr>
            </w:pPr>
            <w:r w:rsidRPr="00E24BF6">
              <w:rPr>
                <w:lang w:val="en-US" w:eastAsia="zh-CN"/>
              </w:rPr>
              <w:t>10%</w:t>
            </w:r>
          </w:p>
        </w:tc>
      </w:tr>
      <w:tr w:rsidR="00057015" w:rsidRPr="00E24BF6" w:rsidTr="00057015">
        <w:tc>
          <w:tcPr>
            <w:tcW w:w="1032" w:type="dxa"/>
            <w:shd w:val="clear" w:color="auto" w:fill="auto"/>
          </w:tcPr>
          <w:p w:rsidR="00057015" w:rsidRPr="00E24BF6" w:rsidRDefault="00057015" w:rsidP="009A6914">
            <w:pPr>
              <w:pStyle w:val="TableText0"/>
              <w:keepLines/>
              <w:jc w:val="center"/>
              <w:rPr>
                <w:sz w:val="22"/>
                <w:szCs w:val="22"/>
                <w:lang w:val="en-US"/>
              </w:rPr>
            </w:pPr>
            <w:r w:rsidRPr="00E24BF6">
              <w:rPr>
                <w:sz w:val="22"/>
                <w:szCs w:val="22"/>
                <w:lang w:val="en-US"/>
              </w:rPr>
              <w:sym w:font="Symbol" w:char="F073"/>
            </w:r>
          </w:p>
        </w:tc>
        <w:tc>
          <w:tcPr>
            <w:tcW w:w="7044" w:type="dxa"/>
            <w:shd w:val="clear" w:color="auto" w:fill="auto"/>
          </w:tcPr>
          <w:p w:rsidR="00057015" w:rsidRPr="00E24BF6" w:rsidRDefault="00057015" w:rsidP="009A6914">
            <w:pPr>
              <w:pStyle w:val="Tabletext"/>
              <w:jc w:val="left"/>
              <w:rPr>
                <w:lang w:val="en-US" w:eastAsia="zh-CN"/>
              </w:rPr>
            </w:pPr>
            <w:r w:rsidRPr="00E24BF6">
              <w:rPr>
                <w:rFonts w:hint="eastAsia"/>
                <w:lang w:val="en-US" w:eastAsia="zh-CN"/>
              </w:rPr>
              <w:t>决定在接收地接收信号电平内随机变化范围的参数</w:t>
            </w:r>
            <w:r w:rsidR="00117E79">
              <w:rPr>
                <w:rFonts w:hint="eastAsia"/>
                <w:lang w:val="en-US" w:eastAsia="zh-CN"/>
              </w:rPr>
              <w:t>(</w:t>
            </w:r>
            <w:r w:rsidRPr="00E24BF6">
              <w:rPr>
                <w:rFonts w:hint="eastAsia"/>
                <w:lang w:val="en-US" w:eastAsia="zh-CN"/>
              </w:rPr>
              <w:t>对于移动网络系统，</w:t>
            </w:r>
            <w:r w:rsidRPr="00E24BF6">
              <w:rPr>
                <w:szCs w:val="22"/>
                <w:lang w:val="en-US"/>
              </w:rPr>
              <w:sym w:font="Symbol" w:char="F073"/>
            </w:r>
            <w:r w:rsidRPr="00E24BF6">
              <w:rPr>
                <w:lang w:val="en-US" w:eastAsia="zh-CN"/>
              </w:rPr>
              <w:t> = 4-10 dB</w:t>
            </w:r>
            <w:r w:rsidR="00117E79">
              <w:rPr>
                <w:rFonts w:hint="eastAsia"/>
                <w:lang w:val="en-US" w:eastAsia="zh-CN"/>
              </w:rPr>
              <w:t>)</w:t>
            </w:r>
          </w:p>
        </w:tc>
        <w:tc>
          <w:tcPr>
            <w:tcW w:w="1560" w:type="dxa"/>
            <w:shd w:val="clear" w:color="auto" w:fill="auto"/>
          </w:tcPr>
          <w:p w:rsidR="00057015" w:rsidRPr="00E24BF6" w:rsidRDefault="00057015" w:rsidP="009A6914">
            <w:pPr>
              <w:pStyle w:val="Tabletext"/>
              <w:jc w:val="left"/>
              <w:rPr>
                <w:lang w:val="en-US"/>
              </w:rPr>
            </w:pPr>
            <w:r w:rsidRPr="00E24BF6">
              <w:rPr>
                <w:lang w:val="en-US" w:eastAsia="zh-CN"/>
              </w:rPr>
              <w:t>6 dB</w:t>
            </w:r>
          </w:p>
        </w:tc>
      </w:tr>
    </w:tbl>
    <w:p w:rsidR="004A4E59" w:rsidRPr="00CB6CBA" w:rsidRDefault="004A4E59" w:rsidP="004A4E59">
      <w:pPr>
        <w:pStyle w:val="Tablefin"/>
        <w:rPr>
          <w:lang w:val="en-US"/>
        </w:rPr>
      </w:pPr>
    </w:p>
    <w:p w:rsidR="00057015" w:rsidRPr="00D55F07" w:rsidRDefault="00057015" w:rsidP="0070057D">
      <w:pPr>
        <w:ind w:firstLineChars="200" w:firstLine="480"/>
        <w:rPr>
          <w:lang w:val="en-US" w:eastAsia="zh-CN"/>
        </w:rPr>
      </w:pPr>
      <w:r>
        <w:rPr>
          <w:rFonts w:hint="eastAsia"/>
          <w:lang w:val="en-US" w:eastAsia="zh-CN"/>
        </w:rPr>
        <w:t>计算移动电话网络基本参数的步骤</w:t>
      </w:r>
      <w:r>
        <w:rPr>
          <w:rStyle w:val="FootnoteReference"/>
          <w:lang w:val="en-US"/>
        </w:rPr>
        <w:footnoteReference w:id="8"/>
      </w:r>
      <w:r>
        <w:rPr>
          <w:rFonts w:hint="eastAsia"/>
          <w:lang w:val="en-US" w:eastAsia="zh-CN"/>
        </w:rPr>
        <w:t>如下：</w:t>
      </w:r>
    </w:p>
    <w:p w:rsidR="00057015" w:rsidRPr="007D2208" w:rsidRDefault="00057015" w:rsidP="00057015">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一个城镇中蜂窝移动网络的总载</w:t>
      </w:r>
      <w:r w:rsidRPr="007D2208">
        <w:rPr>
          <w:rFonts w:hint="eastAsia"/>
          <w:lang w:val="en-US" w:eastAsia="zh-CN"/>
        </w:rPr>
        <w:t>频</w:t>
      </w:r>
      <w:r>
        <w:rPr>
          <w:rFonts w:hint="eastAsia"/>
          <w:lang w:val="en-US" w:eastAsia="zh-CN"/>
        </w:rPr>
        <w:t>数：</w:t>
      </w:r>
    </w:p>
    <w:p w:rsidR="00057015" w:rsidRDefault="00057015" w:rsidP="00057015">
      <w:pPr>
        <w:pStyle w:val="Blanc"/>
        <w:rPr>
          <w:lang w:eastAsia="zh-CN"/>
        </w:rPr>
      </w:pPr>
    </w:p>
    <w:p w:rsidR="00057015" w:rsidRPr="00CB6CBA" w:rsidRDefault="00057015" w:rsidP="00057015">
      <w:pPr>
        <w:pStyle w:val="Equation"/>
        <w:rPr>
          <w:lang w:val="en-US"/>
        </w:rPr>
      </w:pPr>
      <w:r w:rsidRPr="00CB6CBA">
        <w:rPr>
          <w:i/>
          <w:iCs/>
          <w:lang w:val="en-US" w:eastAsia="zh-CN"/>
        </w:rPr>
        <w:tab/>
      </w:r>
      <w:r w:rsidRPr="00CB6CBA">
        <w:rPr>
          <w:i/>
          <w:iCs/>
          <w:lang w:val="en-US" w:eastAsia="zh-CN"/>
        </w:rPr>
        <w:tab/>
        <w:t>n</w:t>
      </w:r>
      <w:r w:rsidRPr="00CB6CBA">
        <w:rPr>
          <w:i/>
          <w:iCs/>
          <w:vertAlign w:val="subscript"/>
          <w:lang w:val="en-US" w:eastAsia="zh-CN"/>
        </w:rPr>
        <w:t>k</w:t>
      </w:r>
      <w:r w:rsidRPr="00CB6CBA">
        <w:rPr>
          <w:lang w:val="en-US" w:eastAsia="zh-CN"/>
        </w:rPr>
        <w:t xml:space="preserve">  </w:t>
      </w:r>
      <w:r>
        <w:rPr>
          <w:lang w:val="en-US" w:eastAsia="zh-CN"/>
        </w:rPr>
        <w:t>=</w:t>
      </w:r>
      <w:r w:rsidRPr="00CB6CBA">
        <w:rPr>
          <w:lang w:val="en-US" w:eastAsia="zh-CN"/>
        </w:rPr>
        <w:t xml:space="preserve">  int(</w:t>
      </w:r>
      <w:r w:rsidRPr="00CB6CBA">
        <w:rPr>
          <w:i/>
          <w:iCs/>
          <w:lang w:val="en-US" w:eastAsia="zh-CN"/>
        </w:rPr>
        <w:t>F</w:t>
      </w:r>
      <w:r w:rsidRPr="00CB6CBA">
        <w:rPr>
          <w:rFonts w:ascii="Tms Rmn" w:hAnsi="Tms Rmn"/>
          <w:i/>
          <w:iCs/>
          <w:sz w:val="4"/>
          <w:lang w:val="en-US" w:eastAsia="zh-CN"/>
        </w:rPr>
        <w:t> </w:t>
      </w:r>
      <w:r w:rsidRPr="00CB6CBA">
        <w:rPr>
          <w:lang w:val="en-US" w:eastAsia="zh-CN"/>
        </w:rPr>
        <w:t>/</w:t>
      </w:r>
      <w:r w:rsidRPr="00CB6CBA">
        <w:rPr>
          <w:rFonts w:ascii="Tms Rmn" w:hAnsi="Tms Rmn"/>
          <w:i/>
          <w:iCs/>
          <w:sz w:val="4"/>
          <w:lang w:val="en-US" w:eastAsia="zh-CN"/>
        </w:rPr>
        <w:t> </w:t>
      </w:r>
      <w:r w:rsidRPr="00CB6CBA">
        <w:rPr>
          <w:i/>
          <w:iCs/>
          <w:lang w:val="en-US" w:eastAsia="zh-CN"/>
        </w:rPr>
        <w:t>F</w:t>
      </w:r>
      <w:r w:rsidRPr="00CB6CBA">
        <w:rPr>
          <w:i/>
          <w:iCs/>
          <w:vertAlign w:val="subscript"/>
          <w:lang w:val="en-US" w:eastAsia="zh-CN"/>
        </w:rPr>
        <w:t>k</w:t>
      </w:r>
      <w:r w:rsidRPr="00CB6CBA">
        <w:rPr>
          <w:rFonts w:ascii="Tms Rmn" w:hAnsi="Tms Rmn"/>
          <w:i/>
          <w:iCs/>
          <w:sz w:val="4"/>
          <w:lang w:val="en-US" w:eastAsia="zh-CN"/>
        </w:rPr>
        <w:t> </w:t>
      </w:r>
      <w:r w:rsidRPr="00CB6CBA">
        <w:rPr>
          <w:lang w:val="en-US" w:eastAsia="zh-CN"/>
        </w:rPr>
        <w:t>)</w:t>
      </w:r>
    </w:p>
    <w:p w:rsidR="00057015" w:rsidRDefault="00057015" w:rsidP="00057015">
      <w:pPr>
        <w:pStyle w:val="Blanc"/>
      </w:pPr>
    </w:p>
    <w:p w:rsidR="00057015" w:rsidRPr="00D2134A" w:rsidRDefault="00057015" w:rsidP="00057015">
      <w:pPr>
        <w:pStyle w:val="enumlev1CharCharCharChar"/>
        <w:rPr>
          <w:lang w:val="en-US" w:eastAsia="zh-CN"/>
        </w:rPr>
      </w:pPr>
      <w:r w:rsidRPr="00CB6CBA">
        <w:rPr>
          <w:lang w:val="en-US" w:eastAsia="zh-CN"/>
        </w:rPr>
        <w:tab/>
      </w:r>
      <w:r>
        <w:rPr>
          <w:rFonts w:hint="eastAsia"/>
          <w:lang w:val="en-US" w:eastAsia="zh-CN"/>
        </w:rPr>
        <w:t>式中</w:t>
      </w:r>
      <w:r w:rsidRPr="00CB6CBA">
        <w:rPr>
          <w:lang w:val="en-US" w:eastAsia="zh-CN"/>
        </w:rPr>
        <w:t>int(</w:t>
      </w:r>
      <w:r w:rsidRPr="00CB6CBA">
        <w:rPr>
          <w:i/>
          <w:iCs/>
          <w:lang w:val="en-US" w:eastAsia="zh-CN"/>
        </w:rPr>
        <w:t>x</w:t>
      </w:r>
      <w:r w:rsidRPr="00CB6CBA">
        <w:rPr>
          <w:lang w:val="en-US" w:eastAsia="zh-CN"/>
        </w:rPr>
        <w:t>)</w:t>
      </w:r>
      <w:r>
        <w:rPr>
          <w:rFonts w:hint="eastAsia"/>
          <w:lang w:val="en-US" w:eastAsia="zh-CN"/>
        </w:rPr>
        <w:t>为数字的</w:t>
      </w:r>
      <w:r w:rsidRPr="00CB6CBA">
        <w:rPr>
          <w:i/>
          <w:iCs/>
          <w:lang w:val="en-US" w:eastAsia="zh-CN"/>
        </w:rPr>
        <w:t>x</w:t>
      </w:r>
      <w:r>
        <w:rPr>
          <w:rFonts w:hint="eastAsia"/>
          <w:lang w:val="en-US" w:eastAsia="zh-CN"/>
        </w:rPr>
        <w:t>整数</w:t>
      </w:r>
      <w:r w:rsidRPr="00D2134A">
        <w:rPr>
          <w:rFonts w:hint="eastAsia"/>
          <w:lang w:val="en-US" w:eastAsia="zh-CN"/>
        </w:rPr>
        <w:t>部分</w:t>
      </w:r>
      <w:r>
        <w:rPr>
          <w:rFonts w:hint="eastAsia"/>
          <w:lang w:val="en-US" w:eastAsia="zh-CN"/>
        </w:rPr>
        <w:t>。</w:t>
      </w:r>
    </w:p>
    <w:p w:rsidR="00057015" w:rsidRDefault="00057015" w:rsidP="00057015">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在给定的</w:t>
      </w:r>
      <w:r>
        <w:rPr>
          <w:lang w:val="en-US"/>
        </w:rPr>
        <w:sym w:font="Symbol" w:char="F072"/>
      </w:r>
      <w:r w:rsidRPr="00CB6CBA">
        <w:rPr>
          <w:vertAlign w:val="subscript"/>
          <w:lang w:val="en-US" w:eastAsia="zh-CN"/>
        </w:rPr>
        <w:t>0</w:t>
      </w:r>
      <w:r>
        <w:rPr>
          <w:rFonts w:hint="eastAsia"/>
          <w:lang w:val="en-US" w:eastAsia="zh-CN"/>
        </w:rPr>
        <w:t>和</w:t>
      </w:r>
      <w:r w:rsidRPr="00CB6CBA">
        <w:rPr>
          <w:i/>
          <w:iCs/>
          <w:lang w:val="en-US" w:eastAsia="zh-CN"/>
        </w:rPr>
        <w:t>P</w:t>
      </w:r>
      <w:r w:rsidRPr="00CB6CBA">
        <w:rPr>
          <w:i/>
          <w:iCs/>
          <w:vertAlign w:val="subscript"/>
          <w:lang w:val="en-US" w:eastAsia="zh-CN"/>
        </w:rPr>
        <w:t>T</w:t>
      </w:r>
      <w:r>
        <w:rPr>
          <w:rFonts w:hint="eastAsia"/>
          <w:lang w:val="en-US" w:eastAsia="zh-CN"/>
        </w:rPr>
        <w:t>值时所需的簇的大小：</w:t>
      </w:r>
    </w:p>
    <w:p w:rsidR="00057015" w:rsidRDefault="00057015" w:rsidP="00057015">
      <w:pPr>
        <w:pStyle w:val="Blanc"/>
        <w:rPr>
          <w:lang w:eastAsia="zh-CN"/>
        </w:rPr>
      </w:pPr>
    </w:p>
    <w:p w:rsidR="00057015" w:rsidRDefault="00057015" w:rsidP="00057015">
      <w:pPr>
        <w:pStyle w:val="Equation"/>
        <w:rPr>
          <w:position w:val="-58"/>
          <w:sz w:val="20"/>
          <w:lang w:val="en-US"/>
        </w:rPr>
      </w:pPr>
      <w:r w:rsidRPr="000429F2">
        <w:rPr>
          <w:lang w:val="en-US" w:eastAsia="zh-CN"/>
        </w:rPr>
        <w:tab/>
      </w:r>
      <w:r w:rsidRPr="000429F2">
        <w:rPr>
          <w:lang w:val="en-US" w:eastAsia="zh-CN"/>
        </w:rPr>
        <w:tab/>
      </w:r>
      <w:r w:rsidRPr="00CB6CBA">
        <w:rPr>
          <w:position w:val="-58"/>
          <w:sz w:val="20"/>
          <w:lang w:val="en-US"/>
        </w:rPr>
        <w:object w:dxaOrig="3300" w:dyaOrig="1180">
          <v:shape id="_x0000_i1074" type="#_x0000_t75" style="width:199.5pt;height:68.25pt" o:ole="" fillcolor="window">
            <v:imagedata r:id="rId107" o:title=""/>
          </v:shape>
          <o:OLEObject Type="Embed" ProgID="Equation.3" ShapeID="_x0000_i1074" DrawAspect="Content" ObjectID="_1385303873" r:id="rId108"/>
        </w:object>
      </w:r>
    </w:p>
    <w:p w:rsidR="00057015" w:rsidRDefault="00057015" w:rsidP="00057015">
      <w:pPr>
        <w:pStyle w:val="Blanc"/>
      </w:pPr>
    </w:p>
    <w:p w:rsidR="00057015" w:rsidRPr="00CB6CBA" w:rsidRDefault="00057015" w:rsidP="00057015">
      <w:pPr>
        <w:pStyle w:val="enumlev1CharCharCharChar"/>
        <w:rPr>
          <w:lang w:val="en-US" w:eastAsia="zh-CN"/>
        </w:rPr>
      </w:pPr>
      <w:r w:rsidRPr="00CB6CBA">
        <w:rPr>
          <w:lang w:val="en-US" w:eastAsia="zh-CN"/>
        </w:rPr>
        <w:tab/>
      </w:r>
      <w:r>
        <w:rPr>
          <w:rFonts w:hint="eastAsia"/>
          <w:lang w:val="en-US" w:eastAsia="zh-CN"/>
        </w:rPr>
        <w:t>式中：</w:t>
      </w:r>
      <w:r w:rsidRPr="00CB6CBA">
        <w:rPr>
          <w:i/>
          <w:iCs/>
          <w:lang w:val="en-US" w:eastAsia="zh-CN"/>
        </w:rPr>
        <w:t>p</w:t>
      </w:r>
      <w:r w:rsidRPr="00CB6CBA">
        <w:rPr>
          <w:lang w:val="en-US" w:eastAsia="zh-CN"/>
        </w:rPr>
        <w:t>(</w:t>
      </w:r>
      <w:r w:rsidRPr="00CB6CBA">
        <w:rPr>
          <w:rFonts w:ascii="Tms Rmn" w:hAnsi="Tms Rmn"/>
          <w:i/>
          <w:iCs/>
          <w:sz w:val="4"/>
          <w:lang w:val="en-US" w:eastAsia="zh-CN"/>
        </w:rPr>
        <w:t> </w:t>
      </w:r>
      <w:r w:rsidRPr="00CB6CBA">
        <w:rPr>
          <w:i/>
          <w:iCs/>
          <w:lang w:val="en-US" w:eastAsia="zh-CN"/>
        </w:rPr>
        <w:t>N</w:t>
      </w:r>
      <w:r w:rsidRPr="00CB6CBA">
        <w:rPr>
          <w:rFonts w:ascii="Tms Rmn" w:hAnsi="Tms Rmn"/>
          <w:i/>
          <w:iCs/>
          <w:sz w:val="4"/>
          <w:lang w:val="en-US" w:eastAsia="zh-CN"/>
        </w:rPr>
        <w:t> </w:t>
      </w:r>
      <w:r w:rsidRPr="00CB6CBA">
        <w:rPr>
          <w:lang w:val="en-US" w:eastAsia="zh-CN"/>
        </w:rPr>
        <w:t>)</w:t>
      </w:r>
      <w:r>
        <w:rPr>
          <w:rFonts w:hint="eastAsia"/>
          <w:lang w:val="en-US" w:eastAsia="zh-CN"/>
        </w:rPr>
        <w:t>为移动电台接收机接入端信噪比低于保护率</w:t>
      </w:r>
      <w:r w:rsidRPr="00B429F9">
        <w:rPr>
          <w:lang w:val="en-US"/>
        </w:rPr>
        <w:sym w:font="Symbol" w:char="F072"/>
      </w:r>
      <w:r w:rsidRPr="00B429F9">
        <w:rPr>
          <w:vertAlign w:val="subscript"/>
          <w:lang w:val="en-US" w:eastAsia="zh-CN"/>
        </w:rPr>
        <w:t>0</w:t>
      </w:r>
      <w:r>
        <w:rPr>
          <w:rFonts w:hint="eastAsia"/>
          <w:lang w:val="en-US" w:eastAsia="zh-CN"/>
        </w:rPr>
        <w:t>的</w:t>
      </w:r>
      <w:r w:rsidRPr="00C37465">
        <w:rPr>
          <w:rFonts w:hint="eastAsia"/>
          <w:lang w:val="en-US" w:eastAsia="zh-CN"/>
        </w:rPr>
        <w:t>时间百分比</w:t>
      </w:r>
      <w:r>
        <w:rPr>
          <w:rFonts w:hint="eastAsia"/>
          <w:lang w:val="en-US" w:eastAsia="zh-CN"/>
        </w:rPr>
        <w:t>。</w:t>
      </w:r>
      <w:r>
        <w:rPr>
          <w:lang w:val="en-US"/>
        </w:rPr>
        <w:sym w:font="Symbol" w:char="F062"/>
      </w:r>
      <w:r w:rsidRPr="00CB6CBA">
        <w:rPr>
          <w:i/>
          <w:iCs/>
          <w:vertAlign w:val="subscript"/>
          <w:lang w:val="en-US" w:eastAsia="zh-CN"/>
        </w:rPr>
        <w:t>e</w:t>
      </w:r>
      <w:r>
        <w:rPr>
          <w:rFonts w:hint="eastAsia"/>
          <w:lang w:val="en-US" w:eastAsia="zh-CN"/>
        </w:rPr>
        <w:t>和</w:t>
      </w:r>
      <w:r>
        <w:rPr>
          <w:lang w:val="en-US"/>
        </w:rPr>
        <w:sym w:font="Symbol" w:char="F073"/>
      </w:r>
      <w:r w:rsidRPr="00CB6CBA">
        <w:rPr>
          <w:i/>
          <w:iCs/>
          <w:vertAlign w:val="subscript"/>
          <w:lang w:val="en-US" w:eastAsia="zh-CN"/>
        </w:rPr>
        <w:t>p</w:t>
      </w:r>
      <w:r>
        <w:rPr>
          <w:rFonts w:hint="eastAsia"/>
          <w:lang w:val="en-US" w:eastAsia="zh-CN"/>
        </w:rPr>
        <w:t>取决于参数</w:t>
      </w:r>
      <w:r w:rsidRPr="00586560">
        <w:rPr>
          <w:position w:val="-10"/>
          <w:lang w:val="en-US"/>
        </w:rPr>
        <w:object w:dxaOrig="940" w:dyaOrig="380">
          <v:shape id="_x0000_i1075" type="#_x0000_t75" style="width:46.5pt;height:18pt" o:ole="">
            <v:imagedata r:id="rId109" o:title=""/>
          </v:shape>
          <o:OLEObject Type="Embed" ProgID="Equation.3" ShapeID="_x0000_i1075" DrawAspect="Content" ObjectID="_1385303874" r:id="rId110"/>
        </w:object>
      </w:r>
      <w:r>
        <w:rPr>
          <w:lang w:val="en-US" w:eastAsia="zh-CN"/>
        </w:rPr>
        <w:t xml:space="preserve"> </w:t>
      </w:r>
      <w:r>
        <w:rPr>
          <w:lang w:val="en-US"/>
        </w:rPr>
        <w:sym w:font="Symbol" w:char="F073"/>
      </w:r>
      <w:r w:rsidRPr="00CB6CBA">
        <w:rPr>
          <w:lang w:val="en-US" w:eastAsia="zh-CN"/>
        </w:rPr>
        <w:t xml:space="preserve"> </w:t>
      </w:r>
      <w:r>
        <w:rPr>
          <w:rFonts w:hint="eastAsia"/>
          <w:lang w:val="en-US" w:eastAsia="zh-CN"/>
        </w:rPr>
        <w:t>和</w:t>
      </w:r>
      <w:r w:rsidRPr="00CB6CBA">
        <w:rPr>
          <w:i/>
          <w:iCs/>
          <w:lang w:val="en-US" w:eastAsia="zh-CN"/>
        </w:rPr>
        <w:t>M</w:t>
      </w:r>
      <w:r>
        <w:rPr>
          <w:rFonts w:hint="eastAsia"/>
          <w:lang w:val="en-US" w:eastAsia="zh-CN"/>
        </w:rPr>
        <w:t>。</w:t>
      </w:r>
      <w:r w:rsidRPr="00CB6CBA">
        <w:rPr>
          <w:i/>
          <w:iCs/>
          <w:lang w:val="en-US" w:eastAsia="zh-CN"/>
        </w:rPr>
        <w:t>p</w:t>
      </w:r>
      <w:r w:rsidRPr="00CB6CBA">
        <w:rPr>
          <w:lang w:val="en-US" w:eastAsia="zh-CN"/>
        </w:rPr>
        <w:t>(</w:t>
      </w:r>
      <w:r w:rsidRPr="00CB6CBA">
        <w:rPr>
          <w:rFonts w:ascii="Tms Rmn" w:hAnsi="Tms Rmn"/>
          <w:i/>
          <w:iCs/>
          <w:sz w:val="4"/>
          <w:lang w:val="en-US" w:eastAsia="zh-CN"/>
        </w:rPr>
        <w:t> </w:t>
      </w:r>
      <w:r w:rsidRPr="00CB6CBA">
        <w:rPr>
          <w:i/>
          <w:iCs/>
          <w:lang w:val="en-US" w:eastAsia="zh-CN"/>
        </w:rPr>
        <w:t>N</w:t>
      </w:r>
      <w:r w:rsidRPr="00CB6CBA">
        <w:rPr>
          <w:rFonts w:ascii="Tms Rmn" w:hAnsi="Tms Rmn"/>
          <w:i/>
          <w:iCs/>
          <w:sz w:val="4"/>
          <w:lang w:val="en-US" w:eastAsia="zh-CN"/>
        </w:rPr>
        <w:t> </w:t>
      </w:r>
      <w:r w:rsidRPr="00CB6CBA">
        <w:rPr>
          <w:lang w:val="en-US" w:eastAsia="zh-CN"/>
        </w:rPr>
        <w:t>)</w:t>
      </w:r>
      <w:r>
        <w:rPr>
          <w:rFonts w:hint="eastAsia"/>
          <w:lang w:val="en-US" w:eastAsia="zh-CN"/>
        </w:rPr>
        <w:t>的值随</w:t>
      </w:r>
      <w:r w:rsidRPr="00CB6CBA">
        <w:rPr>
          <w:i/>
          <w:iCs/>
          <w:lang w:val="en-US" w:eastAsia="zh-CN"/>
        </w:rPr>
        <w:t>N</w:t>
      </w:r>
      <w:r>
        <w:rPr>
          <w:rFonts w:hint="eastAsia"/>
          <w:lang w:val="en-US" w:eastAsia="zh-CN"/>
        </w:rPr>
        <w:t>增大而减小。对于给定的</w:t>
      </w:r>
      <w:r>
        <w:rPr>
          <w:lang w:val="en-US"/>
        </w:rPr>
        <w:sym w:font="Symbol" w:char="F072"/>
      </w:r>
      <w:r w:rsidRPr="00CB6CBA">
        <w:rPr>
          <w:vertAlign w:val="subscript"/>
          <w:lang w:val="en-US" w:eastAsia="zh-CN"/>
        </w:rPr>
        <w:t>0</w:t>
      </w:r>
      <w:r>
        <w:rPr>
          <w:rFonts w:hint="eastAsia"/>
          <w:lang w:val="en-US" w:eastAsia="zh-CN"/>
        </w:rPr>
        <w:t>值，</w:t>
      </w:r>
      <w:r>
        <w:rPr>
          <w:lang w:val="en-US"/>
        </w:rPr>
        <w:sym w:font="Symbol" w:char="F073"/>
      </w:r>
      <w:r>
        <w:rPr>
          <w:rFonts w:hint="eastAsia"/>
          <w:lang w:val="en-US" w:eastAsia="zh-CN"/>
        </w:rPr>
        <w:t>和</w:t>
      </w:r>
      <w:r w:rsidRPr="00CB6CBA">
        <w:rPr>
          <w:lang w:val="en-US" w:eastAsia="zh-CN"/>
        </w:rPr>
        <w:t>M = 1</w:t>
      </w:r>
      <w:r>
        <w:rPr>
          <w:rFonts w:hint="eastAsia"/>
          <w:lang w:val="en-US" w:eastAsia="zh-CN"/>
        </w:rPr>
        <w:t>、</w:t>
      </w:r>
      <w:r w:rsidRPr="00CB6CBA">
        <w:rPr>
          <w:lang w:val="en-US" w:eastAsia="zh-CN"/>
        </w:rPr>
        <w:t>3</w:t>
      </w:r>
      <w:r>
        <w:rPr>
          <w:rFonts w:hint="eastAsia"/>
          <w:lang w:val="en-US" w:eastAsia="zh-CN"/>
        </w:rPr>
        <w:t>和</w:t>
      </w:r>
      <w:r w:rsidRPr="00CB6CBA">
        <w:rPr>
          <w:lang w:val="en-US" w:eastAsia="zh-CN"/>
        </w:rPr>
        <w:t>6</w:t>
      </w:r>
      <w:r>
        <w:rPr>
          <w:rFonts w:hint="eastAsia"/>
          <w:lang w:val="en-US" w:eastAsia="zh-CN"/>
        </w:rPr>
        <w:t>，为多个</w:t>
      </w:r>
      <w:r w:rsidRPr="00CB6CBA">
        <w:rPr>
          <w:i/>
          <w:iCs/>
          <w:lang w:val="en-US" w:eastAsia="zh-CN"/>
        </w:rPr>
        <w:t>N</w:t>
      </w:r>
      <w:r>
        <w:rPr>
          <w:rFonts w:hint="eastAsia"/>
          <w:lang w:val="en-US" w:eastAsia="zh-CN"/>
        </w:rPr>
        <w:t>值</w:t>
      </w:r>
      <w:r w:rsidR="00117E79">
        <w:rPr>
          <w:rFonts w:hint="eastAsia"/>
          <w:lang w:val="en-US" w:eastAsia="zh-CN"/>
        </w:rPr>
        <w:t>(</w:t>
      </w:r>
      <w:r>
        <w:rPr>
          <w:rFonts w:hint="eastAsia"/>
          <w:lang w:val="en-US" w:eastAsia="zh-CN"/>
        </w:rPr>
        <w:t>即</w:t>
      </w:r>
      <w:r w:rsidRPr="00CB6CBA">
        <w:rPr>
          <w:i/>
          <w:iCs/>
          <w:lang w:val="en-US" w:eastAsia="zh-CN"/>
        </w:rPr>
        <w:t>q</w:t>
      </w:r>
      <w:r w:rsidRPr="00CB6CBA">
        <w:rPr>
          <w:rFonts w:ascii="Tms Rmn" w:hAnsi="Tms Rmn"/>
          <w:sz w:val="4"/>
          <w:lang w:val="en-US" w:eastAsia="zh-CN"/>
        </w:rPr>
        <w:t> </w:t>
      </w:r>
      <w:r w:rsidR="00117E79">
        <w:rPr>
          <w:rFonts w:hint="eastAsia"/>
          <w:lang w:val="en-US" w:eastAsia="zh-CN"/>
        </w:rPr>
        <w:t>)</w:t>
      </w:r>
      <w:r>
        <w:rPr>
          <w:rFonts w:hint="eastAsia"/>
          <w:lang w:val="en-US" w:eastAsia="zh-CN"/>
        </w:rPr>
        <w:t>计算</w:t>
      </w:r>
      <w:r w:rsidRPr="00CB6CBA">
        <w:rPr>
          <w:i/>
          <w:iCs/>
          <w:lang w:val="en-US" w:eastAsia="zh-CN"/>
        </w:rPr>
        <w:t>p</w:t>
      </w:r>
      <w:r w:rsidRPr="00CB6CBA">
        <w:rPr>
          <w:lang w:val="en-US" w:eastAsia="zh-CN"/>
        </w:rPr>
        <w:t>(</w:t>
      </w:r>
      <w:r w:rsidRPr="00CB6CBA">
        <w:rPr>
          <w:rFonts w:ascii="Tms Rmn" w:hAnsi="Tms Rmn"/>
          <w:i/>
          <w:iCs/>
          <w:sz w:val="4"/>
          <w:lang w:val="en-US" w:eastAsia="zh-CN"/>
        </w:rPr>
        <w:t> </w:t>
      </w:r>
      <w:r w:rsidRPr="00CB6CBA">
        <w:rPr>
          <w:i/>
          <w:iCs/>
          <w:lang w:val="en-US" w:eastAsia="zh-CN"/>
        </w:rPr>
        <w:t>N</w:t>
      </w:r>
      <w:r w:rsidRPr="00CB6CBA">
        <w:rPr>
          <w:rFonts w:ascii="Tms Rmn" w:hAnsi="Tms Rmn"/>
          <w:i/>
          <w:iCs/>
          <w:sz w:val="4"/>
          <w:lang w:val="en-US" w:eastAsia="zh-CN"/>
        </w:rPr>
        <w:t> </w:t>
      </w:r>
      <w:r w:rsidRPr="00CB6CBA">
        <w:rPr>
          <w:lang w:val="en-US" w:eastAsia="zh-CN"/>
        </w:rPr>
        <w:t>)</w:t>
      </w:r>
      <w:r>
        <w:rPr>
          <w:rFonts w:hint="eastAsia"/>
          <w:lang w:val="en-US" w:eastAsia="zh-CN"/>
        </w:rPr>
        <w:t>的值。满足条件</w:t>
      </w:r>
      <w:r w:rsidRPr="00CB6CBA">
        <w:rPr>
          <w:i/>
          <w:iCs/>
          <w:lang w:val="en-US" w:eastAsia="zh-CN"/>
        </w:rPr>
        <w:t>p</w:t>
      </w:r>
      <w:r w:rsidRPr="00CB6CBA">
        <w:rPr>
          <w:lang w:val="en-US" w:eastAsia="zh-CN"/>
        </w:rPr>
        <w:t>(</w:t>
      </w:r>
      <w:r w:rsidRPr="00CB6CBA">
        <w:rPr>
          <w:rFonts w:ascii="Tms Rmn" w:hAnsi="Tms Rmn"/>
          <w:i/>
          <w:iCs/>
          <w:sz w:val="4"/>
          <w:lang w:val="en-US" w:eastAsia="zh-CN"/>
        </w:rPr>
        <w:t> </w:t>
      </w:r>
      <w:r w:rsidRPr="00CB6CBA">
        <w:rPr>
          <w:i/>
          <w:iCs/>
          <w:lang w:val="en-US" w:eastAsia="zh-CN"/>
        </w:rPr>
        <w:t>N</w:t>
      </w:r>
      <w:r w:rsidRPr="00CB6CBA">
        <w:rPr>
          <w:rFonts w:ascii="Tms Rmn" w:hAnsi="Tms Rmn"/>
          <w:i/>
          <w:iCs/>
          <w:sz w:val="4"/>
          <w:lang w:val="en-US" w:eastAsia="zh-CN"/>
        </w:rPr>
        <w:t> </w:t>
      </w:r>
      <w:r w:rsidRPr="00CB6CBA">
        <w:rPr>
          <w:lang w:val="en-US" w:eastAsia="zh-CN"/>
        </w:rPr>
        <w:t>) </w:t>
      </w:r>
      <w:r w:rsidRPr="00CB6CBA">
        <w:rPr>
          <w:rFonts w:ascii="Symbol" w:hAnsi="Symbol"/>
          <w:szCs w:val="24"/>
          <w:lang w:val="en-US"/>
        </w:rPr>
        <w:sym w:font="Symbol" w:char="F0A3"/>
      </w:r>
      <w:r w:rsidRPr="00CB6CBA">
        <w:rPr>
          <w:lang w:val="en-US" w:eastAsia="zh-CN"/>
        </w:rPr>
        <w:t> </w:t>
      </w:r>
      <w:r w:rsidRPr="00CB6CBA">
        <w:rPr>
          <w:i/>
          <w:iCs/>
          <w:lang w:val="en-US" w:eastAsia="zh-CN"/>
        </w:rPr>
        <w:t>P</w:t>
      </w:r>
      <w:r w:rsidRPr="00CB6CBA">
        <w:rPr>
          <w:i/>
          <w:iCs/>
          <w:vertAlign w:val="subscript"/>
          <w:lang w:val="en-US" w:eastAsia="zh-CN"/>
        </w:rPr>
        <w:t>t</w:t>
      </w:r>
      <w:r>
        <w:rPr>
          <w:rFonts w:hint="eastAsia"/>
          <w:lang w:val="en-US" w:eastAsia="zh-CN"/>
        </w:rPr>
        <w:t>时的</w:t>
      </w:r>
      <w:r w:rsidRPr="00CB6CBA">
        <w:rPr>
          <w:i/>
          <w:iCs/>
          <w:lang w:val="en-US" w:eastAsia="zh-CN"/>
        </w:rPr>
        <w:t>N</w:t>
      </w:r>
      <w:r>
        <w:rPr>
          <w:rFonts w:hint="eastAsia"/>
          <w:lang w:val="en-US" w:eastAsia="zh-CN"/>
        </w:rPr>
        <w:t>值即被视为移动网络的簇的大小。</w:t>
      </w:r>
    </w:p>
    <w:p w:rsidR="00FA7406" w:rsidRDefault="00FA7406">
      <w:pPr>
        <w:tabs>
          <w:tab w:val="clear" w:pos="794"/>
          <w:tab w:val="clear" w:pos="1191"/>
          <w:tab w:val="clear" w:pos="1588"/>
          <w:tab w:val="clear" w:pos="1985"/>
        </w:tabs>
        <w:overflowPunct/>
        <w:autoSpaceDE/>
        <w:autoSpaceDN/>
        <w:adjustRightInd/>
        <w:spacing w:before="0"/>
        <w:jc w:val="left"/>
        <w:textAlignment w:val="auto"/>
        <w:rPr>
          <w:i/>
          <w:iCs/>
          <w:lang w:val="en-US" w:eastAsia="zh-CN"/>
        </w:rPr>
      </w:pPr>
      <w:r>
        <w:rPr>
          <w:i/>
          <w:iCs/>
          <w:lang w:val="en-US" w:eastAsia="zh-CN"/>
        </w:rPr>
        <w:br w:type="page"/>
      </w:r>
    </w:p>
    <w:p w:rsidR="00057015" w:rsidRDefault="00057015" w:rsidP="0070057D">
      <w:pPr>
        <w:ind w:firstLineChars="200" w:firstLine="480"/>
        <w:rPr>
          <w:lang w:val="en-US" w:eastAsia="zh-CN"/>
        </w:rPr>
      </w:pPr>
      <w:r w:rsidRPr="00CB6CBA">
        <w:rPr>
          <w:i/>
          <w:iCs/>
          <w:lang w:val="en-US" w:eastAsia="zh-CN"/>
        </w:rPr>
        <w:t>p</w:t>
      </w:r>
      <w:r w:rsidRPr="00CB6CBA">
        <w:rPr>
          <w:lang w:val="en-US" w:eastAsia="zh-CN"/>
        </w:rPr>
        <w:t>(</w:t>
      </w:r>
      <w:r w:rsidRPr="00CB6CBA">
        <w:rPr>
          <w:rFonts w:ascii="Tms Rmn" w:hAnsi="Tms Rmn"/>
          <w:i/>
          <w:iCs/>
          <w:sz w:val="4"/>
          <w:lang w:val="en-US" w:eastAsia="zh-CN"/>
        </w:rPr>
        <w:t> </w:t>
      </w:r>
      <w:r w:rsidRPr="00CB6CBA">
        <w:rPr>
          <w:i/>
          <w:iCs/>
          <w:lang w:val="en-US" w:eastAsia="zh-CN"/>
        </w:rPr>
        <w:t>N</w:t>
      </w:r>
      <w:r w:rsidRPr="00CB6CBA">
        <w:rPr>
          <w:rFonts w:ascii="Tms Rmn" w:hAnsi="Tms Rmn"/>
          <w:i/>
          <w:iCs/>
          <w:sz w:val="4"/>
          <w:lang w:val="en-US" w:eastAsia="zh-CN"/>
        </w:rPr>
        <w:t> </w:t>
      </w:r>
      <w:r w:rsidRPr="00CB6CBA">
        <w:rPr>
          <w:lang w:val="en-US" w:eastAsia="zh-CN"/>
        </w:rPr>
        <w:t>)</w:t>
      </w:r>
      <w:r>
        <w:rPr>
          <w:rFonts w:hint="eastAsia"/>
          <w:lang w:val="en-US" w:eastAsia="zh-CN"/>
        </w:rPr>
        <w:t>的公式中所用的参数</w:t>
      </w:r>
      <w:r>
        <w:rPr>
          <w:lang w:val="en-US"/>
        </w:rPr>
        <w:sym w:font="Symbol" w:char="F062"/>
      </w:r>
      <w:r w:rsidRPr="00CB6CBA">
        <w:rPr>
          <w:i/>
          <w:iCs/>
          <w:vertAlign w:val="subscript"/>
          <w:lang w:val="en-US" w:eastAsia="zh-CN"/>
        </w:rPr>
        <w:t>e</w:t>
      </w:r>
      <w:r>
        <w:rPr>
          <w:rFonts w:hint="eastAsia"/>
          <w:lang w:val="en-US" w:eastAsia="zh-CN"/>
        </w:rPr>
        <w:t>和</w:t>
      </w:r>
      <w:r>
        <w:rPr>
          <w:lang w:val="en-US"/>
        </w:rPr>
        <w:sym w:font="Symbol" w:char="F073"/>
      </w:r>
      <w:r w:rsidRPr="00CB6CBA">
        <w:rPr>
          <w:i/>
          <w:iCs/>
          <w:vertAlign w:val="subscript"/>
          <w:lang w:val="en-US" w:eastAsia="zh-CN"/>
        </w:rPr>
        <w:t>p</w:t>
      </w:r>
      <w:r>
        <w:rPr>
          <w:rFonts w:hint="eastAsia"/>
          <w:lang w:val="en-US" w:eastAsia="zh-CN"/>
        </w:rPr>
        <w:t>用以下公式计算：</w:t>
      </w:r>
    </w:p>
    <w:p w:rsidR="00057015" w:rsidRPr="00CB6CBA" w:rsidRDefault="00057015" w:rsidP="0070057D">
      <w:pPr>
        <w:pStyle w:val="Blanc"/>
        <w:ind w:firstLineChars="200" w:firstLine="320"/>
        <w:rPr>
          <w:lang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Pr="00CB6CBA">
        <w:rPr>
          <w:position w:val="-12"/>
          <w:lang w:val="en-US"/>
        </w:rPr>
        <w:object w:dxaOrig="1500" w:dyaOrig="420">
          <v:shape id="_x0000_i1076" type="#_x0000_t75" style="width:72.75pt;height:22.5pt" o:ole="">
            <v:imagedata r:id="rId111" o:title=""/>
          </v:shape>
          <o:OLEObject Type="Embed" ProgID="Equation.3" ShapeID="_x0000_i1076" DrawAspect="Content" ObjectID="_1385303875" r:id="rId112"/>
        </w:object>
      </w:r>
    </w:p>
    <w:p w:rsidR="00057015" w:rsidRPr="00CB6CBA" w:rsidRDefault="00057015" w:rsidP="00057015">
      <w:pPr>
        <w:pStyle w:val="Equation"/>
        <w:rPr>
          <w:lang w:val="en-US"/>
        </w:rPr>
      </w:pPr>
      <w:r>
        <w:tab/>
      </w:r>
      <w:r>
        <w:tab/>
      </w:r>
      <w:r w:rsidRPr="002101E7">
        <w:rPr>
          <w:position w:val="-84"/>
          <w:sz w:val="20"/>
          <w:lang w:val="en-US"/>
        </w:rPr>
        <w:object w:dxaOrig="3720" w:dyaOrig="1800">
          <v:shape id="_x0000_i1077" type="#_x0000_t75" style="width:212.25pt;height:91.5pt" o:ole="" fillcolor="window">
            <v:imagedata r:id="rId113" o:title=""/>
          </v:shape>
          <o:OLEObject Type="Embed" ProgID="Equation.3" ShapeID="_x0000_i1077" DrawAspect="Content" ObjectID="_1385303876" r:id="rId114"/>
        </w:object>
      </w:r>
    </w:p>
    <w:p w:rsidR="00057015" w:rsidRPr="00CB6CBA" w:rsidRDefault="00057015" w:rsidP="00057015">
      <w:pPr>
        <w:pStyle w:val="Blanc"/>
        <w:rPr>
          <w:lang w:val="en-US"/>
        </w:rPr>
      </w:pPr>
    </w:p>
    <w:p w:rsidR="00057015" w:rsidRPr="00CB6CBA" w:rsidRDefault="00057015" w:rsidP="00057015">
      <w:pPr>
        <w:pStyle w:val="Equation"/>
        <w:rPr>
          <w:lang w:val="en-US"/>
        </w:rPr>
      </w:pPr>
      <w:r>
        <w:tab/>
      </w:r>
      <w:r>
        <w:tab/>
      </w:r>
      <w:r w:rsidRPr="002101E7">
        <w:rPr>
          <w:position w:val="-36"/>
          <w:sz w:val="20"/>
          <w:lang w:val="en-US"/>
        </w:rPr>
        <w:object w:dxaOrig="3200" w:dyaOrig="840">
          <v:shape id="_x0000_i1078" type="#_x0000_t75" style="width:156.75pt;height:39pt" o:ole="" fillcolor="window">
            <v:imagedata r:id="rId115" o:title=""/>
          </v:shape>
          <o:OLEObject Type="Embed" ProgID="Equation.3" ShapeID="_x0000_i1078" DrawAspect="Content" ObjectID="_1385303877" r:id="rId116"/>
        </w:object>
      </w:r>
    </w:p>
    <w:p w:rsidR="00057015" w:rsidRPr="00CB6CBA" w:rsidRDefault="00057015" w:rsidP="00057015">
      <w:pPr>
        <w:pStyle w:val="Blanc"/>
        <w:rPr>
          <w:lang w:val="en-US"/>
        </w:rPr>
      </w:pPr>
    </w:p>
    <w:p w:rsidR="00057015" w:rsidRDefault="00057015" w:rsidP="0070057D">
      <w:pPr>
        <w:ind w:firstLineChars="200" w:firstLine="480"/>
        <w:rPr>
          <w:lang w:val="en-US" w:eastAsia="zh-CN"/>
        </w:rPr>
      </w:pPr>
      <w:r>
        <w:rPr>
          <w:rFonts w:hint="eastAsia"/>
          <w:lang w:val="en-US" w:eastAsia="zh-CN"/>
        </w:rPr>
        <w:t>在这里，</w:t>
      </w:r>
      <w:r>
        <w:rPr>
          <w:lang w:val="en-US"/>
        </w:rPr>
        <w:sym w:font="Symbol" w:char="F06C"/>
      </w:r>
      <w:r>
        <w:rPr>
          <w:lang w:val="en-US" w:eastAsia="zh-CN"/>
        </w:rPr>
        <w:t xml:space="preserve"> =</w:t>
      </w:r>
      <w:r w:rsidRPr="00CB6CBA">
        <w:rPr>
          <w:lang w:val="en-US" w:eastAsia="zh-CN"/>
        </w:rPr>
        <w:t xml:space="preserve"> (0,1 ln(10))</w:t>
      </w:r>
      <w:r>
        <w:rPr>
          <w:rFonts w:hint="eastAsia"/>
          <w:lang w:val="en-US" w:eastAsia="zh-CN"/>
        </w:rPr>
        <w:t>以及</w:t>
      </w:r>
      <w:r>
        <w:rPr>
          <w:lang w:val="en-US"/>
        </w:rPr>
        <w:sym w:font="Symbol" w:char="F06C"/>
      </w:r>
      <w:r>
        <w:rPr>
          <w:rFonts w:hint="eastAsia"/>
          <w:lang w:val="en-US" w:eastAsia="zh-CN"/>
        </w:rPr>
        <w:t>和</w:t>
      </w:r>
      <w:r>
        <w:rPr>
          <w:lang w:val="en-US"/>
        </w:rPr>
        <w:sym w:font="Symbol" w:char="F062"/>
      </w:r>
      <w:r w:rsidRPr="00CB6CBA">
        <w:rPr>
          <w:i/>
          <w:iCs/>
          <w:vertAlign w:val="subscript"/>
          <w:lang w:val="en-US" w:eastAsia="zh-CN"/>
        </w:rPr>
        <w:t>i</w:t>
      </w:r>
      <w:r>
        <w:rPr>
          <w:rFonts w:hint="eastAsia"/>
          <w:lang w:val="en-US" w:eastAsia="zh-CN"/>
        </w:rPr>
        <w:t>的值都取决于</w:t>
      </w:r>
      <w:r w:rsidRPr="00CB6CBA">
        <w:rPr>
          <w:i/>
          <w:iCs/>
          <w:lang w:val="en-US" w:eastAsia="zh-CN"/>
        </w:rPr>
        <w:t>M</w:t>
      </w:r>
      <w:r>
        <w:rPr>
          <w:rFonts w:hint="eastAsia"/>
          <w:lang w:val="en-US" w:eastAsia="zh-CN"/>
        </w:rPr>
        <w:t>，可用以下公式求出：</w:t>
      </w:r>
    </w:p>
    <w:p w:rsidR="00057015" w:rsidRPr="00CB6CBA" w:rsidRDefault="00057015" w:rsidP="00057015">
      <w:pPr>
        <w:pStyle w:val="Blanc"/>
        <w:rPr>
          <w:lang w:eastAsia="zh-CN"/>
        </w:rPr>
      </w:pPr>
    </w:p>
    <w:p w:rsidR="00057015" w:rsidRPr="00CB6CBA" w:rsidRDefault="00057015" w:rsidP="00057015">
      <w:pPr>
        <w:pStyle w:val="Equation"/>
        <w:rPr>
          <w:lang w:val="en-US"/>
        </w:rPr>
      </w:pPr>
      <w:r w:rsidRPr="00CB6CBA">
        <w:rPr>
          <w:lang w:val="en-US" w:eastAsia="zh-CN"/>
        </w:rPr>
        <w:tab/>
      </w:r>
      <w:r w:rsidR="00466082" w:rsidRPr="00DD7306">
        <w:rPr>
          <w:position w:val="-58"/>
          <w:sz w:val="20"/>
          <w:lang w:val="en-US"/>
        </w:rPr>
        <w:object w:dxaOrig="9444" w:dyaOrig="1462">
          <v:shape id="_x0000_i1079" type="#_x0000_t75" style="width:414.75pt;height:63.75pt" o:ole="" fillcolor="window">
            <v:imagedata r:id="rId117" o:title=""/>
          </v:shape>
          <o:OLEObject Type="Embed" ProgID="Equation.3" ShapeID="_x0000_i1079" DrawAspect="Content" ObjectID="_1385303878" r:id="rId118"/>
        </w:object>
      </w:r>
    </w:p>
    <w:p w:rsidR="00057015" w:rsidRPr="00CB6CBA" w:rsidRDefault="00057015" w:rsidP="00057015">
      <w:pPr>
        <w:pStyle w:val="enumlev1CharCharCharChar"/>
        <w:rPr>
          <w:lang w:val="en-US"/>
        </w:rPr>
      </w:pPr>
      <w:r w:rsidRPr="00CB6CBA">
        <w:rPr>
          <w:lang w:val="en-US" w:eastAsia="zh-CN"/>
        </w:rPr>
        <w:tab/>
      </w:r>
      <w:r>
        <w:rPr>
          <w:rFonts w:hint="eastAsia"/>
          <w:lang w:val="en-US" w:eastAsia="zh-CN"/>
        </w:rPr>
        <w:t>式中：</w:t>
      </w:r>
    </w:p>
    <w:p w:rsidR="00057015" w:rsidRPr="00CB6CBA" w:rsidRDefault="00057015" w:rsidP="00057015">
      <w:pPr>
        <w:pStyle w:val="Blanc"/>
        <w:rPr>
          <w:lang w:val="en-US"/>
        </w:rPr>
      </w:pPr>
    </w:p>
    <w:p w:rsidR="00057015" w:rsidRPr="00CB6CBA" w:rsidRDefault="00057015" w:rsidP="00057015">
      <w:pPr>
        <w:pStyle w:val="Equation"/>
        <w:rPr>
          <w:lang w:val="en-US"/>
        </w:rPr>
      </w:pPr>
      <w:r>
        <w:tab/>
      </w:r>
      <w:r>
        <w:tab/>
      </w:r>
      <w:r w:rsidRPr="00CB6CBA">
        <w:rPr>
          <w:position w:val="-10"/>
          <w:lang w:val="en-US"/>
        </w:rPr>
        <w:object w:dxaOrig="1080" w:dyaOrig="380">
          <v:shape id="_x0000_i1080" type="#_x0000_t75" style="width:53.25pt;height:18pt" o:ole="">
            <v:imagedata r:id="rId119" o:title=""/>
          </v:shape>
          <o:OLEObject Type="Embed" ProgID="Equation.3" ShapeID="_x0000_i1080" DrawAspect="Content" ObjectID="_1385303879" r:id="rId120"/>
        </w:object>
      </w:r>
    </w:p>
    <w:p w:rsidR="00057015" w:rsidRPr="00CB6CBA" w:rsidRDefault="00057015" w:rsidP="00057015">
      <w:pPr>
        <w:pStyle w:val="Blanc"/>
        <w:rPr>
          <w:lang w:val="en-US"/>
        </w:rPr>
      </w:pPr>
    </w:p>
    <w:p w:rsidR="00057015" w:rsidRPr="003F35ED" w:rsidRDefault="00057015" w:rsidP="00057015">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用于为一个小区中的一个扇区提供服务的频率数和电话</w:t>
      </w:r>
      <w:r w:rsidRPr="003F35ED">
        <w:rPr>
          <w:rFonts w:hint="eastAsia"/>
          <w:lang w:val="en-US" w:eastAsia="zh-CN"/>
        </w:rPr>
        <w:t>信道</w:t>
      </w:r>
      <w:r>
        <w:rPr>
          <w:rFonts w:hint="eastAsia"/>
          <w:lang w:val="en-US" w:eastAsia="zh-CN"/>
        </w:rPr>
        <w:t>数：</w:t>
      </w:r>
    </w:p>
    <w:p w:rsidR="00057015" w:rsidRPr="00CB6CBA" w:rsidRDefault="00057015" w:rsidP="00057015">
      <w:pPr>
        <w:pStyle w:val="Blanc"/>
        <w:rPr>
          <w:lang w:val="en-US"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Pr="002101E7">
        <w:rPr>
          <w:position w:val="-12"/>
          <w:lang w:val="en-US"/>
        </w:rPr>
        <w:object w:dxaOrig="1860" w:dyaOrig="360">
          <v:shape id="_x0000_i1081" type="#_x0000_t75" style="width:92.25pt;height:18pt" o:ole="">
            <v:imagedata r:id="rId121" o:title=""/>
          </v:shape>
          <o:OLEObject Type="Embed" ProgID="Equation.3" ShapeID="_x0000_i1081" DrawAspect="Content" ObjectID="_1385303880" r:id="rId122"/>
        </w:object>
      </w:r>
    </w:p>
    <w:p w:rsidR="00057015" w:rsidRPr="00CB6CBA" w:rsidRDefault="00057015" w:rsidP="00057015">
      <w:pPr>
        <w:pStyle w:val="Equation"/>
        <w:rPr>
          <w:lang w:val="en-US"/>
        </w:rPr>
      </w:pPr>
      <w:r>
        <w:tab/>
      </w:r>
      <w:r>
        <w:tab/>
      </w:r>
      <w:r w:rsidRPr="002101E7">
        <w:rPr>
          <w:position w:val="-12"/>
          <w:lang w:val="en-US"/>
        </w:rPr>
        <w:object w:dxaOrig="1260" w:dyaOrig="360">
          <v:shape id="_x0000_i1082" type="#_x0000_t75" style="width:62.25pt;height:18pt" o:ole="">
            <v:imagedata r:id="rId123" o:title=""/>
          </v:shape>
          <o:OLEObject Type="Embed" ProgID="Equation.3" ShapeID="_x0000_i1082" DrawAspect="Content" ObjectID="_1385303881" r:id="rId124"/>
        </w:object>
      </w:r>
    </w:p>
    <w:p w:rsidR="00057015" w:rsidRPr="00CB6CBA" w:rsidRDefault="00057015" w:rsidP="00057015">
      <w:pPr>
        <w:pStyle w:val="Blanc"/>
        <w:rPr>
          <w:lang w:val="en-US"/>
        </w:rPr>
      </w:pPr>
    </w:p>
    <w:p w:rsidR="00057015" w:rsidRPr="00CB6CBA" w:rsidRDefault="00057015" w:rsidP="00057015">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一个小区中的一个扇区中的允许通信量</w:t>
      </w:r>
      <w:r w:rsidRPr="00CB6CBA">
        <w:rPr>
          <w:lang w:val="en-US" w:eastAsia="zh-CN"/>
        </w:rPr>
        <w:t>(E)</w:t>
      </w:r>
      <w:r w:rsidR="00DD5225">
        <w:rPr>
          <w:lang w:val="en-US" w:eastAsia="zh-CN"/>
        </w:rPr>
        <w:t>：</w:t>
      </w:r>
    </w:p>
    <w:p w:rsidR="00057015" w:rsidRPr="00CB6CBA" w:rsidRDefault="00057015" w:rsidP="00057015">
      <w:pPr>
        <w:pStyle w:val="Blanc"/>
        <w:rPr>
          <w:lang w:val="en-US"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00F335CF" w:rsidRPr="00565498">
        <w:rPr>
          <w:position w:val="-56"/>
          <w:sz w:val="20"/>
          <w:lang w:val="en-US"/>
        </w:rPr>
        <w:object w:dxaOrig="7560" w:dyaOrig="1240">
          <v:shape id="_x0000_i1083" type="#_x0000_t75" style="width:374.25pt;height:62.25pt" o:ole="" fillcolor="window">
            <v:imagedata r:id="rId125" o:title=""/>
          </v:shape>
          <o:OLEObject Type="Embed" ProgID="Equation.3" ShapeID="_x0000_i1083" DrawAspect="Content" ObjectID="_1385303882" r:id="rId126"/>
        </w:object>
      </w:r>
    </w:p>
    <w:p w:rsidR="00057015" w:rsidRPr="00CB6CBA" w:rsidRDefault="00057015" w:rsidP="00057015">
      <w:pPr>
        <w:pStyle w:val="Blanc"/>
        <w:rPr>
          <w:lang w:val="en-US"/>
        </w:rPr>
      </w:pPr>
    </w:p>
    <w:p w:rsidR="00057015" w:rsidRPr="00CB6CBA" w:rsidRDefault="00057015" w:rsidP="00057015">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在给定的阻塞概率值条件下一个基站所服务的用户数：</w:t>
      </w:r>
    </w:p>
    <w:p w:rsidR="00057015" w:rsidRPr="00CB6CBA" w:rsidRDefault="00057015" w:rsidP="00057015">
      <w:pPr>
        <w:pStyle w:val="Blanc"/>
        <w:rPr>
          <w:lang w:val="en-US"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Pr="002101E7">
        <w:rPr>
          <w:position w:val="-12"/>
          <w:lang w:val="en-US"/>
        </w:rPr>
        <w:object w:dxaOrig="2100" w:dyaOrig="360">
          <v:shape id="_x0000_i1084" type="#_x0000_t75" style="width:105.75pt;height:18pt" o:ole="">
            <v:imagedata r:id="rId127" o:title=""/>
          </v:shape>
          <o:OLEObject Type="Embed" ProgID="Equation.3" ShapeID="_x0000_i1084" DrawAspect="Content" ObjectID="_1385303883" r:id="rId128"/>
        </w:object>
      </w:r>
    </w:p>
    <w:p w:rsidR="00057015" w:rsidRPr="00CB6CBA" w:rsidRDefault="00057015" w:rsidP="00057015">
      <w:pPr>
        <w:pStyle w:val="Blanc"/>
        <w:rPr>
          <w:lang w:val="en-US"/>
        </w:rPr>
      </w:pPr>
    </w:p>
    <w:p w:rsidR="00057015" w:rsidRPr="00CB6CBA" w:rsidRDefault="00057015" w:rsidP="00057015">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移动网络中基站数按以下公式计算：</w:t>
      </w:r>
    </w:p>
    <w:p w:rsidR="00057015" w:rsidRPr="00CB6CBA" w:rsidRDefault="00057015" w:rsidP="00057015">
      <w:pPr>
        <w:pStyle w:val="Blanc"/>
        <w:rPr>
          <w:lang w:val="en-US"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Pr="002101E7">
        <w:rPr>
          <w:position w:val="-12"/>
          <w:lang w:val="en-US"/>
        </w:rPr>
        <w:object w:dxaOrig="2240" w:dyaOrig="360">
          <v:shape id="_x0000_i1085" type="#_x0000_t75" style="width:111pt;height:18pt" o:ole="">
            <v:imagedata r:id="rId129" o:title=""/>
          </v:shape>
          <o:OLEObject Type="Embed" ProgID="Equation.3" ShapeID="_x0000_i1085" DrawAspect="Content" ObjectID="_1385303884" r:id="rId130"/>
        </w:object>
      </w:r>
    </w:p>
    <w:p w:rsidR="00057015" w:rsidRPr="00CB6CBA" w:rsidRDefault="0070057D" w:rsidP="00A97A7A">
      <w:pPr>
        <w:spacing w:line="360" w:lineRule="atLeast"/>
        <w:ind w:firstLineChars="200" w:firstLine="480"/>
        <w:rPr>
          <w:lang w:val="en-US" w:eastAsia="zh-CN"/>
        </w:rPr>
      </w:pPr>
      <w:r>
        <w:rPr>
          <w:rFonts w:hint="eastAsia"/>
          <w:lang w:val="en-US" w:eastAsia="zh-CN"/>
        </w:rPr>
        <w:t>因此，使用此建议的方法可以计算出在给定的网络性能参数以及给定的</w:t>
      </w:r>
      <w:r w:rsidRPr="00022455">
        <w:rPr>
          <w:rFonts w:hint="eastAsia"/>
          <w:lang w:val="en-US" w:eastAsia="zh-CN"/>
        </w:rPr>
        <w:t>预计</w:t>
      </w:r>
      <w:r>
        <w:rPr>
          <w:rFonts w:hint="eastAsia"/>
          <w:lang w:val="en-US" w:eastAsia="zh-CN"/>
        </w:rPr>
        <w:t>用户数条件下所</w:t>
      </w:r>
      <w:r w:rsidR="00057015">
        <w:rPr>
          <w:rFonts w:hint="eastAsia"/>
          <w:lang w:val="en-US" w:eastAsia="zh-CN"/>
        </w:rPr>
        <w:t>需的基站数和信道数。</w:t>
      </w:r>
    </w:p>
    <w:p w:rsidR="00057015" w:rsidRPr="00CB6CBA" w:rsidRDefault="00057015" w:rsidP="00A97A7A">
      <w:pPr>
        <w:pStyle w:val="enumlev1CharCharCharChar"/>
        <w:spacing w:line="360" w:lineRule="atLeast"/>
        <w:rPr>
          <w:lang w:val="en-US" w:eastAsia="zh-CN"/>
        </w:rPr>
      </w:pPr>
      <w:r w:rsidRPr="00CB6CBA">
        <w:rPr>
          <w:lang w:val="en-US" w:eastAsia="zh-CN"/>
        </w:rPr>
        <w:t>b)</w:t>
      </w:r>
      <w:r w:rsidRPr="00CB6CBA">
        <w:rPr>
          <w:lang w:val="en-US" w:eastAsia="zh-CN"/>
        </w:rPr>
        <w:tab/>
      </w:r>
      <w:r w:rsidRPr="00A106C3">
        <w:rPr>
          <w:rFonts w:ascii="STKaiti" w:eastAsia="STKaiti" w:hAnsi="STKaiti" w:hint="eastAsia"/>
          <w:iCs/>
          <w:lang w:val="en-US" w:eastAsia="zh-CN"/>
        </w:rPr>
        <w:t>计算建设移动网络的开支</w:t>
      </w:r>
    </w:p>
    <w:p w:rsidR="004A4E59" w:rsidRPr="00CB6CBA" w:rsidRDefault="00057015" w:rsidP="00A97A7A">
      <w:pPr>
        <w:spacing w:line="360" w:lineRule="atLeast"/>
        <w:ind w:firstLineChars="200" w:firstLine="480"/>
        <w:rPr>
          <w:lang w:val="en-US" w:eastAsia="zh-CN"/>
        </w:rPr>
      </w:pPr>
      <w:r>
        <w:rPr>
          <w:rFonts w:hint="eastAsia"/>
          <w:lang w:val="en-US" w:eastAsia="zh-CN"/>
        </w:rPr>
        <w:t>第二组基本数据如表</w:t>
      </w:r>
      <w:r w:rsidRPr="00CB6CBA">
        <w:rPr>
          <w:lang w:val="en-US" w:eastAsia="zh-CN"/>
        </w:rPr>
        <w:t>15</w:t>
      </w:r>
      <w:r>
        <w:rPr>
          <w:rFonts w:hint="eastAsia"/>
          <w:lang w:val="en-US" w:eastAsia="zh-CN"/>
        </w:rPr>
        <w:t>所示：</w:t>
      </w:r>
    </w:p>
    <w:p w:rsidR="004A4E59" w:rsidRPr="00CB6CBA" w:rsidRDefault="00FF64E7" w:rsidP="004A4E59">
      <w:pPr>
        <w:pStyle w:val="TableNo"/>
        <w:rPr>
          <w:lang w:val="en-US"/>
        </w:rPr>
      </w:pPr>
      <w:r>
        <w:rPr>
          <w:lang w:val="en-US"/>
        </w:rPr>
        <w:t>表</w:t>
      </w:r>
      <w:r w:rsidR="004A4E59" w:rsidRPr="00CB6CBA">
        <w:rPr>
          <w:lang w:val="en-US"/>
        </w:rPr>
        <w:t>15</w:t>
      </w:r>
    </w:p>
    <w:p w:rsidR="004A4E59" w:rsidRPr="00CB6CBA" w:rsidRDefault="004A4E59" w:rsidP="004A4E59">
      <w:pPr>
        <w:pStyle w:val="Blanc"/>
        <w:rPr>
          <w:lang w:val="en-U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134"/>
        <w:gridCol w:w="4536"/>
        <w:gridCol w:w="3969"/>
      </w:tblGrid>
      <w:tr w:rsidR="001A0CF7" w:rsidRPr="00253D6B" w:rsidTr="00765DAC">
        <w:trPr>
          <w:jc w:val="center"/>
        </w:trPr>
        <w:tc>
          <w:tcPr>
            <w:tcW w:w="1134" w:type="dxa"/>
          </w:tcPr>
          <w:p w:rsidR="001A0CF7" w:rsidRPr="00253D6B" w:rsidRDefault="00253D6B" w:rsidP="00765DAC">
            <w:pPr>
              <w:pStyle w:val="Tablehead"/>
              <w:rPr>
                <w:szCs w:val="22"/>
                <w:lang w:eastAsia="zh-CN"/>
              </w:rPr>
            </w:pPr>
            <w:r>
              <w:rPr>
                <w:rFonts w:hint="eastAsia"/>
                <w:szCs w:val="22"/>
                <w:lang w:eastAsia="zh-CN"/>
              </w:rPr>
              <w:t>符号</w:t>
            </w:r>
          </w:p>
        </w:tc>
        <w:tc>
          <w:tcPr>
            <w:tcW w:w="4536" w:type="dxa"/>
          </w:tcPr>
          <w:p w:rsidR="001A0CF7" w:rsidRPr="00253D6B" w:rsidRDefault="00253D6B" w:rsidP="00765DAC">
            <w:pPr>
              <w:pStyle w:val="Tablehead"/>
              <w:rPr>
                <w:szCs w:val="22"/>
                <w:lang w:eastAsia="zh-CN"/>
              </w:rPr>
            </w:pPr>
            <w:r>
              <w:rPr>
                <w:rFonts w:hint="eastAsia"/>
                <w:szCs w:val="22"/>
                <w:lang w:eastAsia="zh-CN"/>
              </w:rPr>
              <w:t>参数</w:t>
            </w:r>
          </w:p>
        </w:tc>
        <w:tc>
          <w:tcPr>
            <w:tcW w:w="3969" w:type="dxa"/>
          </w:tcPr>
          <w:p w:rsidR="001A0CF7" w:rsidRPr="00253D6B" w:rsidRDefault="00253D6B" w:rsidP="00253D6B">
            <w:pPr>
              <w:pStyle w:val="Tablehead"/>
              <w:rPr>
                <w:szCs w:val="22"/>
                <w:lang w:eastAsia="zh-CN"/>
              </w:rPr>
            </w:pPr>
            <w:r>
              <w:rPr>
                <w:rFonts w:hint="eastAsia"/>
                <w:szCs w:val="22"/>
                <w:lang w:eastAsia="zh-CN"/>
              </w:rPr>
              <w:t>计算值</w:t>
            </w:r>
          </w:p>
        </w:tc>
      </w:tr>
      <w:tr w:rsidR="001A0CF7" w:rsidRPr="00253D6B" w:rsidTr="00765DAC">
        <w:trPr>
          <w:jc w:val="center"/>
        </w:trPr>
        <w:tc>
          <w:tcPr>
            <w:tcW w:w="1134" w:type="dxa"/>
          </w:tcPr>
          <w:p w:rsidR="001A0CF7" w:rsidRPr="00253D6B" w:rsidRDefault="001A0CF7" w:rsidP="00765DAC">
            <w:pPr>
              <w:pStyle w:val="Tabletext"/>
              <w:jc w:val="center"/>
              <w:rPr>
                <w:i/>
                <w:iCs/>
                <w:szCs w:val="22"/>
                <w:lang w:val="en-US"/>
              </w:rPr>
            </w:pPr>
            <w:r w:rsidRPr="00253D6B">
              <w:rPr>
                <w:i/>
                <w:iCs/>
                <w:szCs w:val="22"/>
                <w:lang w:val="en-US"/>
              </w:rPr>
              <w:t>K</w:t>
            </w:r>
            <w:r w:rsidRPr="00253D6B">
              <w:rPr>
                <w:i/>
                <w:iCs/>
                <w:position w:val="-4"/>
                <w:szCs w:val="22"/>
                <w:lang w:val="en-US"/>
              </w:rPr>
              <w:t>h</w:t>
            </w:r>
          </w:p>
        </w:tc>
        <w:tc>
          <w:tcPr>
            <w:tcW w:w="4536" w:type="dxa"/>
          </w:tcPr>
          <w:p w:rsidR="001A0CF7" w:rsidRPr="00253D6B" w:rsidRDefault="001A0CF7" w:rsidP="00765DAC">
            <w:pPr>
              <w:pStyle w:val="Tabletext"/>
              <w:jc w:val="left"/>
              <w:rPr>
                <w:szCs w:val="22"/>
                <w:lang w:val="en-US"/>
              </w:rPr>
            </w:pPr>
            <w:r w:rsidRPr="00253D6B">
              <w:rPr>
                <w:rFonts w:hint="eastAsia"/>
                <w:szCs w:val="22"/>
                <w:lang w:val="en-US" w:eastAsia="zh-CN"/>
              </w:rPr>
              <w:t>人员的平均小时工资</w:t>
            </w:r>
          </w:p>
        </w:tc>
        <w:tc>
          <w:tcPr>
            <w:tcW w:w="3969" w:type="dxa"/>
          </w:tcPr>
          <w:p w:rsidR="001A0CF7" w:rsidRPr="00253D6B" w:rsidRDefault="001A0CF7" w:rsidP="00765DAC">
            <w:pPr>
              <w:pStyle w:val="Tabletext"/>
              <w:jc w:val="left"/>
              <w:rPr>
                <w:szCs w:val="22"/>
                <w:lang w:val="en-US"/>
              </w:rPr>
            </w:pPr>
            <w:r w:rsidRPr="00253D6B">
              <w:rPr>
                <w:szCs w:val="22"/>
                <w:lang w:val="en-US"/>
              </w:rPr>
              <w:t>3 (</w:t>
            </w:r>
            <w:r w:rsidRPr="00253D6B">
              <w:rPr>
                <w:rFonts w:hint="eastAsia"/>
                <w:szCs w:val="22"/>
                <w:lang w:val="en-US" w:eastAsia="zh-CN"/>
              </w:rPr>
              <w:t>美元</w:t>
            </w:r>
            <w:r w:rsidRPr="00253D6B">
              <w:rPr>
                <w:szCs w:val="22"/>
                <w:lang w:val="en-US"/>
              </w:rPr>
              <w:t>/</w:t>
            </w:r>
            <w:r w:rsidRPr="00253D6B">
              <w:rPr>
                <w:rFonts w:hint="eastAsia"/>
                <w:szCs w:val="22"/>
                <w:lang w:val="en-US" w:eastAsia="zh-CN"/>
              </w:rPr>
              <w:t>小时</w:t>
            </w:r>
            <w:r w:rsidRPr="00253D6B">
              <w:rPr>
                <w:szCs w:val="22"/>
                <w:lang w:val="en-US"/>
              </w:rPr>
              <w:t>)</w:t>
            </w:r>
          </w:p>
        </w:tc>
      </w:tr>
      <w:tr w:rsidR="001A0CF7" w:rsidRPr="00253D6B" w:rsidTr="00765DAC">
        <w:trPr>
          <w:jc w:val="center"/>
        </w:trPr>
        <w:tc>
          <w:tcPr>
            <w:tcW w:w="1134" w:type="dxa"/>
          </w:tcPr>
          <w:p w:rsidR="001A0CF7" w:rsidRPr="00253D6B" w:rsidRDefault="001A0CF7" w:rsidP="00765DAC">
            <w:pPr>
              <w:pStyle w:val="Tabletext"/>
              <w:jc w:val="center"/>
              <w:rPr>
                <w:i/>
                <w:iCs/>
                <w:szCs w:val="22"/>
                <w:lang w:val="en-US"/>
              </w:rPr>
            </w:pPr>
            <w:r w:rsidRPr="00253D6B">
              <w:rPr>
                <w:i/>
                <w:iCs/>
                <w:szCs w:val="22"/>
                <w:lang w:val="en-US"/>
              </w:rPr>
              <w:t>K</w:t>
            </w:r>
            <w:r w:rsidRPr="00253D6B">
              <w:rPr>
                <w:i/>
                <w:iCs/>
                <w:position w:val="-4"/>
                <w:szCs w:val="22"/>
                <w:lang w:val="en-US"/>
              </w:rPr>
              <w:t>BS</w:t>
            </w:r>
          </w:p>
        </w:tc>
        <w:tc>
          <w:tcPr>
            <w:tcW w:w="4536" w:type="dxa"/>
          </w:tcPr>
          <w:p w:rsidR="001A0CF7" w:rsidRPr="00253D6B" w:rsidRDefault="001A0CF7" w:rsidP="00765DAC">
            <w:pPr>
              <w:pStyle w:val="Tabletext"/>
              <w:jc w:val="left"/>
              <w:rPr>
                <w:szCs w:val="22"/>
                <w:lang w:val="en-US" w:eastAsia="zh-CN"/>
              </w:rPr>
            </w:pPr>
            <w:r w:rsidRPr="00253D6B">
              <w:rPr>
                <w:rFonts w:hint="eastAsia"/>
                <w:szCs w:val="22"/>
                <w:lang w:val="en-US" w:eastAsia="zh-CN"/>
              </w:rPr>
              <w:t>单信道基站安装的价格</w:t>
            </w:r>
          </w:p>
        </w:tc>
        <w:tc>
          <w:tcPr>
            <w:tcW w:w="3969" w:type="dxa"/>
          </w:tcPr>
          <w:p w:rsidR="001A0CF7" w:rsidRPr="00253D6B" w:rsidRDefault="001A0CF7" w:rsidP="00765DAC">
            <w:pPr>
              <w:pStyle w:val="Tabletext"/>
              <w:jc w:val="left"/>
              <w:rPr>
                <w:szCs w:val="22"/>
                <w:lang w:val="en-US" w:eastAsia="zh-CN"/>
              </w:rPr>
            </w:pPr>
            <w:r w:rsidRPr="00253D6B">
              <w:rPr>
                <w:szCs w:val="22"/>
                <w:lang w:val="en-US"/>
              </w:rPr>
              <w:t>230</w:t>
            </w:r>
            <w:r w:rsidRPr="00253D6B">
              <w:rPr>
                <w:rFonts w:ascii="Tms Rmn" w:hAnsi="Tms Rmn"/>
                <w:szCs w:val="22"/>
                <w:lang w:val="en-US"/>
              </w:rPr>
              <w:t> </w:t>
            </w:r>
            <w:r w:rsidRPr="00253D6B">
              <w:rPr>
                <w:szCs w:val="22"/>
                <w:lang w:val="en-US"/>
              </w:rPr>
              <w:t>000</w:t>
            </w:r>
            <w:r w:rsidRPr="00253D6B">
              <w:rPr>
                <w:rFonts w:hint="eastAsia"/>
                <w:szCs w:val="22"/>
                <w:lang w:val="en-US" w:eastAsia="zh-CN"/>
              </w:rPr>
              <w:t>美元</w:t>
            </w:r>
          </w:p>
        </w:tc>
      </w:tr>
      <w:tr w:rsidR="001A0CF7" w:rsidRPr="00253D6B" w:rsidTr="00765DAC">
        <w:trPr>
          <w:jc w:val="center"/>
        </w:trPr>
        <w:tc>
          <w:tcPr>
            <w:tcW w:w="1134" w:type="dxa"/>
          </w:tcPr>
          <w:p w:rsidR="001A0CF7" w:rsidRPr="00253D6B" w:rsidRDefault="001A0CF7" w:rsidP="00765DAC">
            <w:pPr>
              <w:pStyle w:val="Tabletext"/>
              <w:jc w:val="center"/>
              <w:rPr>
                <w:i/>
                <w:iCs/>
                <w:szCs w:val="22"/>
                <w:lang w:val="en-US"/>
              </w:rPr>
            </w:pPr>
            <w:r w:rsidRPr="00253D6B">
              <w:rPr>
                <w:i/>
                <w:iCs/>
                <w:szCs w:val="22"/>
                <w:lang w:val="en-US"/>
              </w:rPr>
              <w:t>K</w:t>
            </w:r>
            <w:r w:rsidRPr="00253D6B">
              <w:rPr>
                <w:i/>
                <w:iCs/>
                <w:position w:val="-4"/>
                <w:szCs w:val="22"/>
                <w:lang w:val="en-US"/>
              </w:rPr>
              <w:t>E</w:t>
            </w:r>
          </w:p>
        </w:tc>
        <w:tc>
          <w:tcPr>
            <w:tcW w:w="4536" w:type="dxa"/>
          </w:tcPr>
          <w:p w:rsidR="001A0CF7" w:rsidRPr="00253D6B" w:rsidRDefault="001A0CF7" w:rsidP="00765DAC">
            <w:pPr>
              <w:pStyle w:val="Tabletext"/>
              <w:jc w:val="left"/>
              <w:rPr>
                <w:szCs w:val="22"/>
                <w:lang w:val="en-US"/>
              </w:rPr>
            </w:pPr>
            <w:r w:rsidRPr="00253D6B">
              <w:rPr>
                <w:rFonts w:hint="eastAsia"/>
                <w:szCs w:val="22"/>
                <w:lang w:val="en-US" w:eastAsia="zh-CN"/>
              </w:rPr>
              <w:t>接收</w:t>
            </w:r>
            <w:r w:rsidRPr="00253D6B">
              <w:rPr>
                <w:rFonts w:hint="eastAsia"/>
                <w:szCs w:val="22"/>
                <w:lang w:val="en-US" w:eastAsia="zh-CN"/>
              </w:rPr>
              <w:t>/</w:t>
            </w:r>
            <w:r w:rsidRPr="00253D6B">
              <w:rPr>
                <w:rFonts w:hint="eastAsia"/>
                <w:szCs w:val="22"/>
                <w:lang w:val="en-US" w:eastAsia="zh-CN"/>
              </w:rPr>
              <w:t>发射装置的成本</w:t>
            </w:r>
          </w:p>
        </w:tc>
        <w:tc>
          <w:tcPr>
            <w:tcW w:w="3969" w:type="dxa"/>
          </w:tcPr>
          <w:p w:rsidR="001A0CF7" w:rsidRPr="00253D6B" w:rsidRDefault="001A0CF7" w:rsidP="00765DAC">
            <w:pPr>
              <w:pStyle w:val="Tabletext"/>
              <w:jc w:val="left"/>
              <w:rPr>
                <w:szCs w:val="22"/>
                <w:lang w:val="en-US" w:eastAsia="zh-CN"/>
              </w:rPr>
            </w:pPr>
            <w:r w:rsidRPr="00253D6B">
              <w:rPr>
                <w:szCs w:val="22"/>
                <w:lang w:val="en-US"/>
              </w:rPr>
              <w:t>11</w:t>
            </w:r>
            <w:r w:rsidRPr="00253D6B">
              <w:rPr>
                <w:rFonts w:ascii="Tms Rmn" w:hAnsi="Tms Rmn"/>
                <w:szCs w:val="22"/>
                <w:lang w:val="en-US"/>
              </w:rPr>
              <w:t> </w:t>
            </w:r>
            <w:r w:rsidRPr="00253D6B">
              <w:rPr>
                <w:szCs w:val="22"/>
                <w:lang w:val="en-US"/>
              </w:rPr>
              <w:t>000</w:t>
            </w:r>
            <w:r w:rsidRPr="00253D6B">
              <w:rPr>
                <w:rFonts w:hint="eastAsia"/>
                <w:szCs w:val="22"/>
                <w:lang w:val="en-US" w:eastAsia="zh-CN"/>
              </w:rPr>
              <w:t>美元</w:t>
            </w:r>
          </w:p>
        </w:tc>
      </w:tr>
      <w:tr w:rsidR="001A0CF7" w:rsidRPr="00253D6B" w:rsidTr="00765DAC">
        <w:trPr>
          <w:jc w:val="center"/>
        </w:trPr>
        <w:tc>
          <w:tcPr>
            <w:tcW w:w="1134" w:type="dxa"/>
          </w:tcPr>
          <w:p w:rsidR="001A0CF7" w:rsidRPr="00253D6B" w:rsidRDefault="001A0CF7" w:rsidP="00765DAC">
            <w:pPr>
              <w:pStyle w:val="Tabletext"/>
              <w:jc w:val="center"/>
              <w:rPr>
                <w:szCs w:val="22"/>
                <w:lang w:val="en-US"/>
              </w:rPr>
            </w:pPr>
            <w:r w:rsidRPr="00253D6B">
              <w:rPr>
                <w:szCs w:val="22"/>
                <w:lang w:val="en-US"/>
              </w:rPr>
              <w:br/>
            </w:r>
          </w:p>
          <w:p w:rsidR="001A0CF7" w:rsidRPr="00253D6B" w:rsidRDefault="001A0CF7" w:rsidP="00765DAC">
            <w:pPr>
              <w:pStyle w:val="Tabletext"/>
              <w:jc w:val="center"/>
              <w:rPr>
                <w:szCs w:val="22"/>
                <w:lang w:val="en-US"/>
              </w:rPr>
            </w:pPr>
            <w:r w:rsidRPr="00253D6B">
              <w:rPr>
                <w:i/>
                <w:iCs/>
                <w:szCs w:val="22"/>
                <w:lang w:val="en-US"/>
              </w:rPr>
              <w:t>A</w:t>
            </w:r>
            <w:r w:rsidRPr="00253D6B">
              <w:rPr>
                <w:position w:val="-4"/>
                <w:szCs w:val="22"/>
                <w:lang w:val="en-US"/>
              </w:rPr>
              <w:t>1</w:t>
            </w:r>
          </w:p>
          <w:p w:rsidR="001A0CF7" w:rsidRPr="00253D6B" w:rsidRDefault="001A0CF7" w:rsidP="00765DAC">
            <w:pPr>
              <w:pStyle w:val="Tabletext"/>
              <w:jc w:val="center"/>
              <w:rPr>
                <w:szCs w:val="22"/>
                <w:lang w:val="en-US"/>
              </w:rPr>
            </w:pPr>
            <w:r w:rsidRPr="00253D6B">
              <w:rPr>
                <w:szCs w:val="22"/>
                <w:lang w:val="en-US"/>
              </w:rPr>
              <w:t>A</w:t>
            </w:r>
            <w:r w:rsidRPr="00253D6B">
              <w:rPr>
                <w:position w:val="-4"/>
                <w:szCs w:val="22"/>
                <w:lang w:val="en-US"/>
              </w:rPr>
              <w:t>2</w:t>
            </w:r>
          </w:p>
        </w:tc>
        <w:tc>
          <w:tcPr>
            <w:tcW w:w="4536" w:type="dxa"/>
          </w:tcPr>
          <w:p w:rsidR="001A0CF7" w:rsidRPr="00253D6B" w:rsidRDefault="001A0CF7" w:rsidP="00765DAC">
            <w:pPr>
              <w:pStyle w:val="Tabletext"/>
              <w:jc w:val="left"/>
              <w:rPr>
                <w:szCs w:val="22"/>
                <w:lang w:val="en-US" w:eastAsia="zh-CN"/>
              </w:rPr>
            </w:pPr>
            <w:r w:rsidRPr="00253D6B">
              <w:rPr>
                <w:rFonts w:hint="eastAsia"/>
                <w:szCs w:val="22"/>
                <w:lang w:val="en-US" w:eastAsia="zh-CN"/>
              </w:rPr>
              <w:t>成本中的固定部分，与链路长度无关</w:t>
            </w:r>
          </w:p>
        </w:tc>
        <w:tc>
          <w:tcPr>
            <w:tcW w:w="3969" w:type="dxa"/>
          </w:tcPr>
          <w:p w:rsidR="001A0CF7" w:rsidRPr="00253D6B" w:rsidRDefault="00FC2574" w:rsidP="00765DAC">
            <w:pPr>
              <w:pStyle w:val="Tabletext"/>
              <w:jc w:val="left"/>
              <w:rPr>
                <w:szCs w:val="22"/>
                <w:lang w:val="en-US" w:eastAsia="zh-CN"/>
              </w:rPr>
            </w:pPr>
            <w:r w:rsidRPr="00253D6B">
              <w:rPr>
                <w:rFonts w:hint="eastAsia"/>
                <w:szCs w:val="22"/>
                <w:lang w:val="en-US" w:eastAsia="zh-CN"/>
              </w:rPr>
              <w:t>对于数字无线电接力</w:t>
            </w:r>
            <w:r w:rsidR="001A0CF7" w:rsidRPr="00253D6B">
              <w:rPr>
                <w:szCs w:val="22"/>
                <w:lang w:val="en-US" w:eastAsia="zh-CN"/>
              </w:rPr>
              <w:br/>
            </w:r>
          </w:p>
          <w:p w:rsidR="001A0CF7" w:rsidRPr="00253D6B" w:rsidRDefault="001A0CF7" w:rsidP="00765DAC">
            <w:pPr>
              <w:pStyle w:val="Tabletext"/>
              <w:jc w:val="left"/>
              <w:rPr>
                <w:szCs w:val="22"/>
                <w:lang w:val="en-US" w:eastAsia="zh-CN"/>
              </w:rPr>
            </w:pPr>
            <w:r w:rsidRPr="00253D6B">
              <w:rPr>
                <w:szCs w:val="22"/>
                <w:lang w:val="en-US" w:eastAsia="zh-CN"/>
              </w:rPr>
              <w:t>351</w:t>
            </w:r>
            <w:r w:rsidR="00FC2574" w:rsidRPr="00253D6B">
              <w:rPr>
                <w:rFonts w:hint="eastAsia"/>
                <w:szCs w:val="22"/>
                <w:lang w:val="en-US" w:eastAsia="zh-CN"/>
              </w:rPr>
              <w:t>美元</w:t>
            </w:r>
            <w:r w:rsidR="00FC2574" w:rsidRPr="00253D6B">
              <w:rPr>
                <w:szCs w:val="22"/>
                <w:lang w:val="en-US" w:eastAsia="zh-CN"/>
              </w:rPr>
              <w:t>/</w:t>
            </w:r>
            <w:r w:rsidR="00FC2574" w:rsidRPr="00253D6B">
              <w:rPr>
                <w:rFonts w:hint="eastAsia"/>
                <w:szCs w:val="22"/>
                <w:lang w:val="en-US" w:eastAsia="zh-CN"/>
              </w:rPr>
              <w:t>信道</w:t>
            </w:r>
          </w:p>
          <w:p w:rsidR="001A0CF7" w:rsidRPr="00253D6B" w:rsidRDefault="001A0CF7" w:rsidP="00765DAC">
            <w:pPr>
              <w:pStyle w:val="Tabletext"/>
              <w:jc w:val="left"/>
              <w:rPr>
                <w:szCs w:val="22"/>
                <w:lang w:val="en-US"/>
              </w:rPr>
            </w:pPr>
            <w:r w:rsidRPr="00253D6B">
              <w:rPr>
                <w:szCs w:val="22"/>
                <w:lang w:val="en-US"/>
              </w:rPr>
              <w:t>176</w:t>
            </w:r>
            <w:r w:rsidR="00FC2574" w:rsidRPr="00253D6B">
              <w:rPr>
                <w:rFonts w:hint="eastAsia"/>
                <w:szCs w:val="22"/>
                <w:lang w:val="en-US" w:eastAsia="zh-CN"/>
              </w:rPr>
              <w:t>美元</w:t>
            </w:r>
            <w:r w:rsidR="00FC2574" w:rsidRPr="00253D6B">
              <w:rPr>
                <w:szCs w:val="22"/>
                <w:lang w:val="en-US"/>
              </w:rPr>
              <w:t>/</w:t>
            </w:r>
            <w:r w:rsidR="00FC2574" w:rsidRPr="00253D6B">
              <w:rPr>
                <w:rFonts w:hint="eastAsia"/>
                <w:szCs w:val="22"/>
                <w:lang w:val="en-US" w:eastAsia="zh-CN"/>
              </w:rPr>
              <w:t>信道</w:t>
            </w:r>
          </w:p>
        </w:tc>
      </w:tr>
      <w:tr w:rsidR="001A0CF7" w:rsidRPr="00253D6B" w:rsidTr="00765DAC">
        <w:trPr>
          <w:jc w:val="center"/>
        </w:trPr>
        <w:tc>
          <w:tcPr>
            <w:tcW w:w="1134" w:type="dxa"/>
          </w:tcPr>
          <w:p w:rsidR="001A0CF7" w:rsidRPr="00253D6B" w:rsidRDefault="001A0CF7" w:rsidP="00765DAC">
            <w:pPr>
              <w:pStyle w:val="Tabletext"/>
              <w:jc w:val="center"/>
              <w:rPr>
                <w:szCs w:val="22"/>
                <w:lang w:val="en-US"/>
              </w:rPr>
            </w:pPr>
            <w:r w:rsidRPr="00253D6B">
              <w:rPr>
                <w:szCs w:val="22"/>
                <w:lang w:val="en-US"/>
              </w:rPr>
              <w:br/>
            </w:r>
          </w:p>
          <w:p w:rsidR="001A0CF7" w:rsidRPr="00253D6B" w:rsidRDefault="001A0CF7" w:rsidP="00765DAC">
            <w:pPr>
              <w:pStyle w:val="Tabletext"/>
              <w:jc w:val="center"/>
              <w:rPr>
                <w:szCs w:val="22"/>
                <w:lang w:val="en-US"/>
              </w:rPr>
            </w:pPr>
            <w:r w:rsidRPr="00253D6B">
              <w:rPr>
                <w:i/>
                <w:iCs/>
                <w:szCs w:val="22"/>
                <w:lang w:val="en-US"/>
              </w:rPr>
              <w:t>B</w:t>
            </w:r>
            <w:r w:rsidRPr="00253D6B">
              <w:rPr>
                <w:position w:val="-4"/>
                <w:szCs w:val="22"/>
                <w:lang w:val="en-US"/>
              </w:rPr>
              <w:t>1</w:t>
            </w:r>
          </w:p>
          <w:p w:rsidR="001A0CF7" w:rsidRPr="00253D6B" w:rsidRDefault="001A0CF7" w:rsidP="00765DAC">
            <w:pPr>
              <w:pStyle w:val="Tabletext"/>
              <w:jc w:val="center"/>
              <w:rPr>
                <w:szCs w:val="22"/>
                <w:lang w:val="en-US"/>
              </w:rPr>
            </w:pPr>
            <w:r w:rsidRPr="00253D6B">
              <w:rPr>
                <w:i/>
                <w:iCs/>
                <w:szCs w:val="22"/>
                <w:lang w:val="en-US"/>
              </w:rPr>
              <w:t>B</w:t>
            </w:r>
            <w:r w:rsidRPr="00253D6B">
              <w:rPr>
                <w:position w:val="-4"/>
                <w:szCs w:val="22"/>
                <w:lang w:val="en-US"/>
              </w:rPr>
              <w:t>2</w:t>
            </w:r>
          </w:p>
        </w:tc>
        <w:tc>
          <w:tcPr>
            <w:tcW w:w="4536" w:type="dxa"/>
          </w:tcPr>
          <w:p w:rsidR="001A0CF7" w:rsidRPr="00253D6B" w:rsidRDefault="001A0CF7" w:rsidP="001A0CF7">
            <w:pPr>
              <w:pStyle w:val="Tabletext"/>
              <w:jc w:val="left"/>
              <w:rPr>
                <w:szCs w:val="22"/>
                <w:lang w:val="en-US" w:eastAsia="zh-CN"/>
              </w:rPr>
            </w:pPr>
            <w:r w:rsidRPr="00253D6B">
              <w:rPr>
                <w:szCs w:val="22"/>
                <w:lang w:val="en-US" w:eastAsia="zh-CN"/>
              </w:rPr>
              <w:t>V</w:t>
            </w:r>
            <w:r w:rsidRPr="00253D6B">
              <w:rPr>
                <w:rFonts w:hint="eastAsia"/>
                <w:szCs w:val="22"/>
                <w:lang w:val="en-US" w:eastAsia="zh-CN"/>
              </w:rPr>
              <w:t>成本中的可变部分，取决于链路长度</w:t>
            </w:r>
          </w:p>
        </w:tc>
        <w:tc>
          <w:tcPr>
            <w:tcW w:w="3969" w:type="dxa"/>
          </w:tcPr>
          <w:p w:rsidR="001A0CF7" w:rsidRPr="00253D6B" w:rsidRDefault="00FC2574" w:rsidP="00765DAC">
            <w:pPr>
              <w:pStyle w:val="Tabletext"/>
              <w:jc w:val="left"/>
              <w:rPr>
                <w:szCs w:val="22"/>
                <w:lang w:val="en-US" w:eastAsia="zh-CN"/>
              </w:rPr>
            </w:pPr>
            <w:r w:rsidRPr="00253D6B">
              <w:rPr>
                <w:rFonts w:hint="eastAsia"/>
                <w:szCs w:val="22"/>
                <w:lang w:val="en-US" w:eastAsia="zh-CN"/>
              </w:rPr>
              <w:t>对于数字无线电接力</w:t>
            </w:r>
            <w:r w:rsidR="001A0CF7" w:rsidRPr="00253D6B">
              <w:rPr>
                <w:szCs w:val="22"/>
                <w:lang w:val="en-US" w:eastAsia="zh-CN"/>
              </w:rPr>
              <w:br/>
            </w:r>
          </w:p>
          <w:p w:rsidR="001A0CF7" w:rsidRPr="00253D6B" w:rsidRDefault="001A0CF7" w:rsidP="00765DAC">
            <w:pPr>
              <w:pStyle w:val="Tabletext"/>
              <w:jc w:val="left"/>
              <w:rPr>
                <w:szCs w:val="22"/>
                <w:lang w:val="en-US" w:eastAsia="zh-CN"/>
              </w:rPr>
            </w:pPr>
            <w:r w:rsidRPr="00253D6B">
              <w:rPr>
                <w:szCs w:val="22"/>
                <w:lang w:val="en-US" w:eastAsia="zh-CN"/>
              </w:rPr>
              <w:t>23</w:t>
            </w:r>
            <w:r w:rsidR="00FC2574" w:rsidRPr="00253D6B">
              <w:rPr>
                <w:rFonts w:hint="eastAsia"/>
                <w:szCs w:val="22"/>
                <w:lang w:val="en-US" w:eastAsia="zh-CN"/>
              </w:rPr>
              <w:t>美元</w:t>
            </w:r>
            <w:r w:rsidR="00FC2574" w:rsidRPr="00253D6B">
              <w:rPr>
                <w:szCs w:val="22"/>
                <w:lang w:val="en-US" w:eastAsia="zh-CN"/>
              </w:rPr>
              <w:t>/</w:t>
            </w:r>
            <w:r w:rsidR="00FC2574" w:rsidRPr="00253D6B">
              <w:rPr>
                <w:rFonts w:hint="eastAsia"/>
                <w:szCs w:val="22"/>
                <w:lang w:val="en-US" w:eastAsia="zh-CN"/>
              </w:rPr>
              <w:t>信道</w:t>
            </w:r>
            <w:r w:rsidR="00FC2574" w:rsidRPr="00253D6B">
              <w:rPr>
                <w:rFonts w:hint="eastAsia"/>
                <w:szCs w:val="22"/>
                <w:lang w:val="en-US" w:eastAsia="zh-CN"/>
              </w:rPr>
              <w:t xml:space="preserve"> x </w:t>
            </w:r>
            <w:r w:rsidR="00FC2574" w:rsidRPr="00253D6B">
              <w:rPr>
                <w:rFonts w:hint="eastAsia"/>
                <w:szCs w:val="22"/>
                <w:lang w:val="en-US" w:eastAsia="zh-CN"/>
              </w:rPr>
              <w:t>公里数</w:t>
            </w:r>
          </w:p>
          <w:p w:rsidR="001A0CF7" w:rsidRPr="00253D6B" w:rsidRDefault="001A0CF7" w:rsidP="00765DAC">
            <w:pPr>
              <w:pStyle w:val="Tabletext"/>
              <w:jc w:val="left"/>
              <w:rPr>
                <w:szCs w:val="22"/>
                <w:lang w:val="en-US" w:eastAsia="zh-CN"/>
              </w:rPr>
            </w:pPr>
            <w:r w:rsidRPr="00253D6B">
              <w:rPr>
                <w:szCs w:val="22"/>
                <w:lang w:val="en-US" w:eastAsia="zh-CN"/>
              </w:rPr>
              <w:t>USD 12</w:t>
            </w:r>
            <w:r w:rsidR="00FC2574" w:rsidRPr="00253D6B">
              <w:rPr>
                <w:rFonts w:hint="eastAsia"/>
                <w:szCs w:val="22"/>
                <w:lang w:val="en-US" w:eastAsia="zh-CN"/>
              </w:rPr>
              <w:t>美元</w:t>
            </w:r>
            <w:r w:rsidR="00FC2574" w:rsidRPr="00253D6B">
              <w:rPr>
                <w:szCs w:val="22"/>
                <w:lang w:val="en-US" w:eastAsia="zh-CN"/>
              </w:rPr>
              <w:t>/</w:t>
            </w:r>
            <w:r w:rsidR="00FC2574" w:rsidRPr="00253D6B">
              <w:rPr>
                <w:rFonts w:hint="eastAsia"/>
                <w:szCs w:val="22"/>
                <w:lang w:val="en-US" w:eastAsia="zh-CN"/>
              </w:rPr>
              <w:t>信道</w:t>
            </w:r>
            <w:r w:rsidR="00FC2574" w:rsidRPr="00253D6B">
              <w:rPr>
                <w:rFonts w:hint="eastAsia"/>
                <w:szCs w:val="22"/>
                <w:lang w:val="en-US" w:eastAsia="zh-CN"/>
              </w:rPr>
              <w:t xml:space="preserve"> x </w:t>
            </w:r>
            <w:r w:rsidR="00FC2574" w:rsidRPr="00253D6B">
              <w:rPr>
                <w:rFonts w:hint="eastAsia"/>
                <w:szCs w:val="22"/>
                <w:lang w:val="en-US" w:eastAsia="zh-CN"/>
              </w:rPr>
              <w:t>公里数</w:t>
            </w:r>
          </w:p>
        </w:tc>
      </w:tr>
    </w:tbl>
    <w:p w:rsidR="004A4E59" w:rsidRPr="00CB6CBA" w:rsidRDefault="004A4E59" w:rsidP="004A4E59">
      <w:pPr>
        <w:pStyle w:val="Tablefin"/>
        <w:rPr>
          <w:lang w:val="en-US" w:eastAsia="zh-CN"/>
        </w:rPr>
      </w:pPr>
    </w:p>
    <w:p w:rsidR="00057015" w:rsidRPr="00CB6CBA" w:rsidRDefault="00057015" w:rsidP="0070057D">
      <w:pPr>
        <w:ind w:firstLineChars="200" w:firstLine="480"/>
        <w:rPr>
          <w:lang w:val="en-US" w:eastAsia="zh-CN"/>
        </w:rPr>
      </w:pPr>
      <w:r>
        <w:rPr>
          <w:rFonts w:hint="eastAsia"/>
          <w:lang w:val="en-US" w:eastAsia="zh-CN"/>
        </w:rPr>
        <w:t>开支由五部分组成，可按以下公式计算：</w:t>
      </w:r>
    </w:p>
    <w:p w:rsidR="00057015" w:rsidRPr="00CB6CBA" w:rsidRDefault="00057015" w:rsidP="00057015">
      <w:pPr>
        <w:pStyle w:val="Blanc"/>
        <w:rPr>
          <w:lang w:val="en-US"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Pr="001F2E5C">
        <w:rPr>
          <w:position w:val="-12"/>
          <w:lang w:val="en-US"/>
        </w:rPr>
        <w:object w:dxaOrig="3140" w:dyaOrig="360">
          <v:shape id="_x0000_i1086" type="#_x0000_t75" style="width:156pt;height:18pt" o:ole="">
            <v:imagedata r:id="rId131" o:title=""/>
          </v:shape>
          <o:OLEObject Type="Embed" ProgID="Equation.3" ShapeID="_x0000_i1086" DrawAspect="Content" ObjectID="_1385303885" r:id="rId132"/>
        </w:object>
      </w:r>
    </w:p>
    <w:p w:rsidR="00057015" w:rsidRPr="00CB6CBA" w:rsidRDefault="00057015" w:rsidP="00057015">
      <w:pPr>
        <w:rPr>
          <w:lang w:val="en-US" w:eastAsia="zh-CN"/>
        </w:rPr>
      </w:pPr>
      <w:r>
        <w:rPr>
          <w:rFonts w:hint="eastAsia"/>
          <w:lang w:val="en-US" w:eastAsia="zh-CN"/>
        </w:rPr>
        <w:t>式中：</w:t>
      </w:r>
    </w:p>
    <w:p w:rsidR="00057015" w:rsidRPr="00CB6CBA" w:rsidRDefault="00057015" w:rsidP="00057015">
      <w:pPr>
        <w:pStyle w:val="Equationlegend"/>
        <w:rPr>
          <w:lang w:eastAsia="zh-CN"/>
        </w:rPr>
      </w:pPr>
      <w:r w:rsidRPr="00CB6CBA">
        <w:rPr>
          <w:lang w:eastAsia="zh-CN"/>
        </w:rPr>
        <w:tab/>
      </w:r>
      <w:r w:rsidRPr="00CB6CBA">
        <w:rPr>
          <w:i/>
          <w:iCs/>
          <w:lang w:eastAsia="zh-CN"/>
        </w:rPr>
        <w:t>K</w:t>
      </w:r>
      <w:r w:rsidRPr="00CB6CBA">
        <w:rPr>
          <w:vertAlign w:val="subscript"/>
          <w:lang w:eastAsia="zh-CN"/>
        </w:rPr>
        <w:t>1</w:t>
      </w:r>
      <w:r w:rsidRPr="00CB6CBA">
        <w:rPr>
          <w:rFonts w:ascii="Tms Rmn" w:hAnsi="Tms Rmn"/>
          <w:sz w:val="12"/>
          <w:lang w:eastAsia="zh-CN"/>
        </w:rPr>
        <w:t> </w:t>
      </w:r>
      <w:r w:rsidR="00DD5225">
        <w:rPr>
          <w:rFonts w:ascii="Tms Rmn" w:hAnsi="Tms Rmn"/>
          <w:lang w:eastAsia="zh-CN"/>
        </w:rPr>
        <w:t>：</w:t>
      </w:r>
      <w:r w:rsidRPr="00CB6CBA">
        <w:rPr>
          <w:rFonts w:ascii="Tms Rmn" w:hAnsi="Tms Rmn"/>
          <w:lang w:eastAsia="zh-CN"/>
        </w:rPr>
        <w:tab/>
      </w:r>
      <w:r>
        <w:rPr>
          <w:rFonts w:hint="eastAsia"/>
          <w:lang w:eastAsia="zh-CN"/>
        </w:rPr>
        <w:t>建筑和装配工作的成本</w:t>
      </w:r>
    </w:p>
    <w:p w:rsidR="00057015" w:rsidRPr="00CB6CBA" w:rsidRDefault="00057015" w:rsidP="00057015">
      <w:pPr>
        <w:pStyle w:val="Equationlegend"/>
        <w:rPr>
          <w:lang w:eastAsia="zh-CN"/>
        </w:rPr>
      </w:pPr>
      <w:r w:rsidRPr="00CB6CBA">
        <w:rPr>
          <w:lang w:eastAsia="zh-CN"/>
        </w:rPr>
        <w:tab/>
      </w:r>
      <w:r w:rsidRPr="00CB6CBA">
        <w:rPr>
          <w:i/>
          <w:iCs/>
          <w:lang w:eastAsia="zh-CN"/>
        </w:rPr>
        <w:t>K</w:t>
      </w:r>
      <w:r w:rsidRPr="00CB6CBA">
        <w:rPr>
          <w:vertAlign w:val="subscript"/>
          <w:lang w:eastAsia="zh-CN"/>
        </w:rPr>
        <w:t>2</w:t>
      </w:r>
      <w:r w:rsidRPr="00CB6CBA">
        <w:rPr>
          <w:rFonts w:ascii="Tms Rmn" w:hAnsi="Tms Rmn"/>
          <w:sz w:val="12"/>
          <w:lang w:eastAsia="zh-CN"/>
        </w:rPr>
        <w:t> </w:t>
      </w:r>
      <w:r w:rsidR="00DD5225">
        <w:rPr>
          <w:rFonts w:ascii="Tms Rmn" w:hAnsi="Tms Rmn"/>
          <w:lang w:eastAsia="zh-CN"/>
        </w:rPr>
        <w:t>：</w:t>
      </w:r>
      <w:r w:rsidRPr="00CB6CBA">
        <w:rPr>
          <w:rFonts w:ascii="Tms Rmn" w:hAnsi="Tms Rmn"/>
          <w:lang w:eastAsia="zh-CN"/>
        </w:rPr>
        <w:tab/>
      </w:r>
      <w:r>
        <w:rPr>
          <w:rFonts w:hint="eastAsia"/>
          <w:lang w:eastAsia="zh-CN"/>
        </w:rPr>
        <w:t>基站设备成本</w:t>
      </w:r>
    </w:p>
    <w:p w:rsidR="00057015" w:rsidRPr="00CB6CBA" w:rsidRDefault="00057015" w:rsidP="00057015">
      <w:pPr>
        <w:pStyle w:val="Equationlegend"/>
        <w:rPr>
          <w:lang w:eastAsia="zh-CN"/>
        </w:rPr>
      </w:pPr>
      <w:r w:rsidRPr="00CB6CBA">
        <w:rPr>
          <w:lang w:eastAsia="zh-CN"/>
        </w:rPr>
        <w:tab/>
      </w:r>
      <w:r w:rsidRPr="00CB6CBA">
        <w:rPr>
          <w:i/>
          <w:iCs/>
          <w:lang w:eastAsia="zh-CN"/>
        </w:rPr>
        <w:t>K</w:t>
      </w:r>
      <w:r w:rsidRPr="00CB6CBA">
        <w:rPr>
          <w:vertAlign w:val="subscript"/>
          <w:lang w:eastAsia="zh-CN"/>
        </w:rPr>
        <w:t>3</w:t>
      </w:r>
      <w:r w:rsidRPr="00CB6CBA">
        <w:rPr>
          <w:rFonts w:ascii="Tms Rmn" w:hAnsi="Tms Rmn"/>
          <w:sz w:val="12"/>
          <w:lang w:eastAsia="zh-CN"/>
        </w:rPr>
        <w:t> </w:t>
      </w:r>
      <w:r w:rsidR="00DD5225">
        <w:rPr>
          <w:rFonts w:ascii="Tms Rmn" w:hAnsi="Tms Rmn"/>
          <w:lang w:eastAsia="zh-CN"/>
        </w:rPr>
        <w:t>：</w:t>
      </w:r>
      <w:r w:rsidRPr="00CB6CBA">
        <w:rPr>
          <w:rFonts w:ascii="Tms Rmn" w:hAnsi="Tms Rmn"/>
          <w:lang w:eastAsia="zh-CN"/>
        </w:rPr>
        <w:tab/>
      </w:r>
      <w:r>
        <w:rPr>
          <w:rFonts w:hint="eastAsia"/>
          <w:lang w:eastAsia="zh-CN"/>
        </w:rPr>
        <w:t>建设交换中心</w:t>
      </w:r>
      <w:r w:rsidR="00117E79">
        <w:rPr>
          <w:rFonts w:hint="eastAsia"/>
          <w:lang w:eastAsia="zh-CN"/>
        </w:rPr>
        <w:t>(</w:t>
      </w:r>
      <w:r>
        <w:rPr>
          <w:lang w:eastAsia="zh-CN"/>
        </w:rPr>
        <w:t>SC</w:t>
      </w:r>
      <w:r w:rsidR="00117E79">
        <w:rPr>
          <w:rFonts w:hint="eastAsia"/>
          <w:lang w:eastAsia="zh-CN"/>
        </w:rPr>
        <w:t>)</w:t>
      </w:r>
      <w:r>
        <w:rPr>
          <w:rFonts w:hint="eastAsia"/>
          <w:lang w:eastAsia="zh-CN"/>
        </w:rPr>
        <w:t>的成本</w:t>
      </w:r>
    </w:p>
    <w:p w:rsidR="00057015" w:rsidRPr="00CB6CBA" w:rsidRDefault="00057015" w:rsidP="00057015">
      <w:pPr>
        <w:pStyle w:val="Equationlegend"/>
        <w:rPr>
          <w:lang w:eastAsia="zh-CN"/>
        </w:rPr>
      </w:pPr>
      <w:r w:rsidRPr="00CB6CBA">
        <w:rPr>
          <w:lang w:eastAsia="zh-CN"/>
        </w:rPr>
        <w:tab/>
      </w:r>
      <w:r w:rsidRPr="00CB6CBA">
        <w:rPr>
          <w:i/>
          <w:iCs/>
          <w:lang w:eastAsia="zh-CN"/>
        </w:rPr>
        <w:t>K</w:t>
      </w:r>
      <w:r w:rsidRPr="00CB6CBA">
        <w:rPr>
          <w:vertAlign w:val="subscript"/>
          <w:lang w:eastAsia="zh-CN"/>
        </w:rPr>
        <w:t>4</w:t>
      </w:r>
      <w:r w:rsidRPr="00CB6CBA">
        <w:rPr>
          <w:rFonts w:ascii="Tms Rmn" w:hAnsi="Tms Rmn"/>
          <w:sz w:val="12"/>
          <w:lang w:eastAsia="zh-CN"/>
        </w:rPr>
        <w:t> </w:t>
      </w:r>
      <w:r w:rsidR="00DD5225">
        <w:rPr>
          <w:rFonts w:ascii="Tms Rmn" w:hAnsi="Tms Rmn"/>
          <w:lang w:eastAsia="zh-CN"/>
        </w:rPr>
        <w:t>：</w:t>
      </w:r>
      <w:r w:rsidRPr="00CB6CBA">
        <w:rPr>
          <w:rFonts w:ascii="Tms Rmn" w:hAnsi="Tms Rmn"/>
          <w:lang w:eastAsia="zh-CN"/>
        </w:rPr>
        <w:tab/>
      </w:r>
      <w:r>
        <w:rPr>
          <w:rFonts w:hint="eastAsia"/>
          <w:lang w:eastAsia="zh-CN"/>
        </w:rPr>
        <w:t>购买</w:t>
      </w:r>
      <w:r w:rsidRPr="00B71FA7">
        <w:rPr>
          <w:lang w:eastAsia="zh-CN"/>
        </w:rPr>
        <w:t xml:space="preserve"> </w:t>
      </w:r>
      <w:r w:rsidRPr="00B71FA7">
        <w:rPr>
          <w:rFonts w:hint="eastAsia"/>
          <w:lang w:eastAsia="zh-CN"/>
        </w:rPr>
        <w:t>记</w:t>
      </w:r>
      <w:r w:rsidR="00AD147B">
        <w:rPr>
          <w:rFonts w:hint="eastAsia"/>
          <w:lang w:eastAsia="zh-CN"/>
        </w:rPr>
        <w:t>账</w:t>
      </w:r>
      <w:r w:rsidRPr="00B71FA7">
        <w:rPr>
          <w:rFonts w:hint="eastAsia"/>
          <w:lang w:eastAsia="zh-CN"/>
        </w:rPr>
        <w:t>系统</w:t>
      </w:r>
      <w:r>
        <w:rPr>
          <w:rFonts w:hint="eastAsia"/>
          <w:lang w:eastAsia="zh-CN"/>
        </w:rPr>
        <w:t>的软件和技术设施的开支</w:t>
      </w:r>
    </w:p>
    <w:p w:rsidR="00057015" w:rsidRPr="007466D0" w:rsidRDefault="00057015" w:rsidP="00057015">
      <w:pPr>
        <w:pStyle w:val="Equationlegend"/>
        <w:rPr>
          <w:lang w:eastAsia="zh-CN"/>
        </w:rPr>
      </w:pPr>
      <w:r w:rsidRPr="00CB6CBA">
        <w:rPr>
          <w:lang w:eastAsia="zh-CN"/>
        </w:rPr>
        <w:tab/>
      </w:r>
      <w:r w:rsidRPr="00CB6CBA">
        <w:rPr>
          <w:i/>
          <w:iCs/>
          <w:lang w:eastAsia="zh-CN"/>
        </w:rPr>
        <w:t>K</w:t>
      </w:r>
      <w:r w:rsidRPr="00CB6CBA">
        <w:rPr>
          <w:vertAlign w:val="subscript"/>
          <w:lang w:eastAsia="zh-CN"/>
        </w:rPr>
        <w:t>5</w:t>
      </w:r>
      <w:r w:rsidRPr="00CB6CBA">
        <w:rPr>
          <w:rFonts w:ascii="Tms Rmn" w:hAnsi="Tms Rmn"/>
          <w:sz w:val="12"/>
          <w:lang w:eastAsia="zh-CN"/>
        </w:rPr>
        <w:t> </w:t>
      </w:r>
      <w:r w:rsidR="00DD5225">
        <w:rPr>
          <w:rFonts w:ascii="Tms Rmn" w:hAnsi="Tms Rmn"/>
          <w:lang w:eastAsia="zh-CN"/>
        </w:rPr>
        <w:t>：</w:t>
      </w:r>
      <w:r w:rsidRPr="00CB6CBA">
        <w:rPr>
          <w:rFonts w:ascii="Tms Rmn" w:hAnsi="Tms Rmn"/>
          <w:lang w:eastAsia="zh-CN"/>
        </w:rPr>
        <w:tab/>
      </w:r>
      <w:r>
        <w:rPr>
          <w:rFonts w:hint="eastAsia"/>
          <w:lang w:eastAsia="zh-CN"/>
        </w:rPr>
        <w:t>建设基站和交换中心之间通信</w:t>
      </w:r>
      <w:r w:rsidRPr="007466D0">
        <w:rPr>
          <w:rFonts w:hint="eastAsia"/>
          <w:lang w:eastAsia="zh-CN"/>
        </w:rPr>
        <w:t>链路</w:t>
      </w:r>
      <w:r>
        <w:rPr>
          <w:rFonts w:hint="eastAsia"/>
          <w:lang w:eastAsia="zh-CN"/>
        </w:rPr>
        <w:t>的成本</w:t>
      </w:r>
      <w:r w:rsidR="00C32B8B">
        <w:rPr>
          <w:rFonts w:hint="eastAsia"/>
          <w:lang w:eastAsia="zh-CN"/>
        </w:rPr>
        <w:t>。</w:t>
      </w:r>
    </w:p>
    <w:p w:rsidR="00057015" w:rsidRPr="006B0563" w:rsidRDefault="00057015" w:rsidP="0070057D">
      <w:pPr>
        <w:ind w:firstLineChars="200" w:firstLine="480"/>
        <w:rPr>
          <w:lang w:eastAsia="zh-CN"/>
        </w:rPr>
      </w:pPr>
      <w:r>
        <w:rPr>
          <w:rFonts w:hint="eastAsia"/>
          <w:lang w:eastAsia="zh-CN"/>
        </w:rPr>
        <w:t>建筑和装配成本</w:t>
      </w:r>
      <w:r w:rsidRPr="00CB6CBA">
        <w:rPr>
          <w:i/>
          <w:iCs/>
          <w:lang w:val="en-US" w:eastAsia="zh-CN"/>
        </w:rPr>
        <w:t>K</w:t>
      </w:r>
      <w:r w:rsidRPr="00CB6CBA">
        <w:rPr>
          <w:position w:val="-4"/>
          <w:sz w:val="16"/>
          <w:lang w:val="en-US" w:eastAsia="zh-CN"/>
        </w:rPr>
        <w:t>1</w:t>
      </w:r>
      <w:r>
        <w:rPr>
          <w:rFonts w:hint="eastAsia"/>
          <w:lang w:eastAsia="zh-CN"/>
        </w:rPr>
        <w:t>根据在各工期</w:t>
      </w:r>
      <w:r w:rsidRPr="006B0563">
        <w:rPr>
          <w:rFonts w:hint="eastAsia"/>
          <w:lang w:eastAsia="zh-CN"/>
        </w:rPr>
        <w:t>人工</w:t>
      </w:r>
      <w:r>
        <w:rPr>
          <w:rFonts w:hint="eastAsia"/>
          <w:lang w:eastAsia="zh-CN"/>
        </w:rPr>
        <w:t>消耗的统计数据</w:t>
      </w:r>
      <w:r>
        <w:rPr>
          <w:rFonts w:hint="eastAsia"/>
          <w:lang w:eastAsia="zh-CN"/>
        </w:rPr>
        <w:t>[</w:t>
      </w:r>
      <w:r>
        <w:rPr>
          <w:rFonts w:hint="eastAsia"/>
          <w:lang w:eastAsia="zh-CN"/>
        </w:rPr>
        <w:t>小册子，</w:t>
      </w:r>
      <w:r>
        <w:rPr>
          <w:rFonts w:hint="eastAsia"/>
          <w:lang w:eastAsia="zh-CN"/>
        </w:rPr>
        <w:t>1992</w:t>
      </w:r>
      <w:r>
        <w:rPr>
          <w:rFonts w:hint="eastAsia"/>
          <w:lang w:eastAsia="zh-CN"/>
        </w:rPr>
        <w:t>和</w:t>
      </w:r>
      <w:r>
        <w:rPr>
          <w:rFonts w:hint="eastAsia"/>
          <w:lang w:eastAsia="zh-CN"/>
        </w:rPr>
        <w:t>1995</w:t>
      </w:r>
      <w:r>
        <w:rPr>
          <w:rFonts w:hint="eastAsia"/>
          <w:lang w:eastAsia="zh-CN"/>
        </w:rPr>
        <w:t>年</w:t>
      </w:r>
      <w:r>
        <w:rPr>
          <w:rFonts w:hint="eastAsia"/>
          <w:lang w:eastAsia="zh-CN"/>
        </w:rPr>
        <w:t>]</w:t>
      </w:r>
      <w:r>
        <w:rPr>
          <w:rFonts w:hint="eastAsia"/>
          <w:lang w:eastAsia="zh-CN"/>
        </w:rPr>
        <w:t>计算。这些成本与移动网络中的基站数</w:t>
      </w:r>
      <w:r w:rsidRPr="00CB6CBA">
        <w:rPr>
          <w:i/>
          <w:iCs/>
          <w:lang w:val="en-US" w:eastAsia="zh-CN"/>
        </w:rPr>
        <w:t>C</w:t>
      </w:r>
      <w:r>
        <w:rPr>
          <w:rFonts w:hint="eastAsia"/>
          <w:lang w:eastAsia="zh-CN"/>
        </w:rPr>
        <w:t>成比例，可用以下公式计算：</w:t>
      </w:r>
    </w:p>
    <w:p w:rsidR="00057015" w:rsidRPr="00CB6CBA" w:rsidRDefault="00057015" w:rsidP="00057015">
      <w:pPr>
        <w:pStyle w:val="Blanc"/>
        <w:rPr>
          <w:lang w:val="en-US"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Pr="007A1EE0">
        <w:rPr>
          <w:position w:val="-50"/>
          <w:lang w:val="en-US"/>
        </w:rPr>
        <w:object w:dxaOrig="4780" w:dyaOrig="1120">
          <v:shape id="_x0000_i1087" type="#_x0000_t75" style="width:238.5pt;height:55.5pt" o:ole="" fillcolor="window">
            <v:imagedata r:id="rId133" o:title=""/>
          </v:shape>
          <o:OLEObject Type="Embed" ProgID="Equation.3" ShapeID="_x0000_i1087" DrawAspect="Content" ObjectID="_1385303886" r:id="rId134"/>
        </w:object>
      </w:r>
    </w:p>
    <w:p w:rsidR="00057015" w:rsidRPr="00CB6CBA" w:rsidRDefault="00057015" w:rsidP="00057015">
      <w:pPr>
        <w:pStyle w:val="Blanc"/>
        <w:rPr>
          <w:lang w:val="en-US"/>
        </w:rPr>
      </w:pPr>
    </w:p>
    <w:p w:rsidR="00057015" w:rsidRPr="007D0D44" w:rsidRDefault="00057015" w:rsidP="0070057D">
      <w:pPr>
        <w:ind w:firstLineChars="200" w:firstLine="480"/>
        <w:rPr>
          <w:lang w:val="en-US" w:eastAsia="zh-CN"/>
        </w:rPr>
      </w:pPr>
      <w:r>
        <w:rPr>
          <w:rFonts w:hint="eastAsia"/>
          <w:lang w:val="en-US" w:eastAsia="zh-CN"/>
        </w:rPr>
        <w:t>基站设备的</w:t>
      </w:r>
      <w:r w:rsidRPr="007D0D44">
        <w:rPr>
          <w:rFonts w:hint="eastAsia"/>
          <w:lang w:val="en-US" w:eastAsia="zh-CN"/>
        </w:rPr>
        <w:t>投资性成本</w:t>
      </w:r>
      <w:r>
        <w:rPr>
          <w:rFonts w:hint="eastAsia"/>
          <w:lang w:val="en-US" w:eastAsia="zh-CN"/>
        </w:rPr>
        <w:t>可通过以下公式计算：</w:t>
      </w:r>
    </w:p>
    <w:p w:rsidR="00057015" w:rsidRPr="00CB6CBA" w:rsidRDefault="00057015" w:rsidP="00057015">
      <w:pPr>
        <w:pStyle w:val="Blanc"/>
        <w:rPr>
          <w:lang w:val="en-US"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Pr="00CB6CBA">
        <w:rPr>
          <w:position w:val="-12"/>
          <w:lang w:val="en-US"/>
        </w:rPr>
        <w:object w:dxaOrig="3180" w:dyaOrig="360">
          <v:shape id="_x0000_i1088" type="#_x0000_t75" style="width:158.25pt;height:18pt" o:ole="">
            <v:imagedata r:id="rId135" o:title=""/>
          </v:shape>
          <o:OLEObject Type="Embed" ProgID="Equation.3" ShapeID="_x0000_i1088" DrawAspect="Content" ObjectID="_1385303887" r:id="rId136"/>
        </w:object>
      </w:r>
    </w:p>
    <w:p w:rsidR="00057015" w:rsidRPr="00CB6CBA" w:rsidRDefault="00057015" w:rsidP="00057015">
      <w:pPr>
        <w:pStyle w:val="Blanc"/>
        <w:rPr>
          <w:lang w:val="en-US"/>
        </w:rPr>
      </w:pPr>
    </w:p>
    <w:p w:rsidR="00057015" w:rsidRPr="00CB6CBA" w:rsidRDefault="00057015" w:rsidP="00A97A7A">
      <w:pPr>
        <w:spacing w:line="360" w:lineRule="atLeast"/>
        <w:rPr>
          <w:lang w:val="en-US" w:eastAsia="zh-CN"/>
        </w:rPr>
      </w:pPr>
      <w:r>
        <w:rPr>
          <w:rFonts w:hint="eastAsia"/>
          <w:lang w:val="en-US" w:eastAsia="zh-CN"/>
        </w:rPr>
        <w:t>式中</w:t>
      </w:r>
      <w:r w:rsidRPr="00CB6CBA">
        <w:rPr>
          <w:lang w:val="en-US" w:eastAsia="zh-CN"/>
        </w:rPr>
        <w:t>(</w:t>
      </w:r>
      <w:r w:rsidRPr="00CB6CBA">
        <w:rPr>
          <w:rFonts w:ascii="Symbol" w:hAnsi="Symbol"/>
          <w:i/>
          <w:iCs/>
          <w:lang w:val="en-US" w:eastAsia="zh-CN"/>
        </w:rPr>
        <w:t></w:t>
      </w:r>
      <w:r w:rsidRPr="00CB6CBA">
        <w:rPr>
          <w:lang w:val="en-US" w:eastAsia="zh-CN"/>
        </w:rPr>
        <w:t xml:space="preserve"> </w:t>
      </w:r>
      <w:r w:rsidRPr="00CB6CBA">
        <w:rPr>
          <w:rFonts w:ascii="Symbol" w:hAnsi="Symbol"/>
          <w:lang w:val="en-US" w:eastAsia="zh-CN"/>
        </w:rPr>
        <w:t></w:t>
      </w:r>
      <w:r w:rsidRPr="00CB6CBA">
        <w:rPr>
          <w:lang w:val="en-US" w:eastAsia="zh-CN"/>
        </w:rPr>
        <w:t xml:space="preserve"> </w:t>
      </w:r>
      <w:r w:rsidRPr="00CB6CBA">
        <w:rPr>
          <w:i/>
          <w:iCs/>
          <w:lang w:val="en-US" w:eastAsia="zh-CN"/>
        </w:rPr>
        <w:t>n</w:t>
      </w:r>
      <w:r w:rsidRPr="00CB6CBA">
        <w:rPr>
          <w:i/>
          <w:iCs/>
          <w:vertAlign w:val="subscript"/>
          <w:lang w:val="en-US" w:eastAsia="zh-CN"/>
        </w:rPr>
        <w:t>s</w:t>
      </w:r>
      <w:r w:rsidRPr="00CB6CBA">
        <w:rPr>
          <w:lang w:val="en-US" w:eastAsia="zh-CN"/>
        </w:rPr>
        <w:t>)</w:t>
      </w:r>
      <w:r>
        <w:rPr>
          <w:rFonts w:hint="eastAsia"/>
          <w:lang w:val="en-US" w:eastAsia="zh-CN"/>
        </w:rPr>
        <w:t>为一个小区内的载频数。</w:t>
      </w:r>
    </w:p>
    <w:p w:rsidR="004A4E59" w:rsidRPr="00CB6CBA" w:rsidRDefault="00057015" w:rsidP="00A97A7A">
      <w:pPr>
        <w:spacing w:line="360" w:lineRule="atLeast"/>
        <w:ind w:firstLineChars="200" w:firstLine="480"/>
        <w:rPr>
          <w:lang w:val="en-US" w:eastAsia="zh-CN"/>
        </w:rPr>
      </w:pPr>
      <w:r>
        <w:rPr>
          <w:rFonts w:hint="eastAsia"/>
          <w:lang w:val="en-US" w:eastAsia="zh-CN"/>
        </w:rPr>
        <w:t>建设移动网络交换中心的成本</w:t>
      </w:r>
      <w:r w:rsidRPr="00CB6CBA">
        <w:rPr>
          <w:i/>
          <w:iCs/>
          <w:lang w:val="en-US" w:eastAsia="zh-CN"/>
        </w:rPr>
        <w:t>K</w:t>
      </w:r>
      <w:r w:rsidRPr="00CB6CBA">
        <w:rPr>
          <w:vertAlign w:val="subscript"/>
          <w:lang w:val="en-US" w:eastAsia="zh-CN"/>
        </w:rPr>
        <w:t>3</w:t>
      </w:r>
      <w:r>
        <w:rPr>
          <w:rFonts w:hint="eastAsia"/>
          <w:lang w:val="en-US" w:eastAsia="zh-CN"/>
        </w:rPr>
        <w:t>可根据网络中的用户数使用表</w:t>
      </w:r>
      <w:r>
        <w:rPr>
          <w:lang w:val="en-US" w:eastAsia="zh-CN"/>
        </w:rPr>
        <w:t>16</w:t>
      </w:r>
      <w:r>
        <w:rPr>
          <w:rFonts w:hint="eastAsia"/>
          <w:lang w:val="en-US" w:eastAsia="zh-CN"/>
        </w:rPr>
        <w:t>中的数据计算。</w:t>
      </w:r>
    </w:p>
    <w:p w:rsidR="004A4E59" w:rsidRPr="00CB6CBA" w:rsidRDefault="00FF64E7" w:rsidP="004A4E59">
      <w:pPr>
        <w:pStyle w:val="TableNo"/>
        <w:rPr>
          <w:lang w:val="en-US"/>
        </w:rPr>
      </w:pPr>
      <w:r>
        <w:rPr>
          <w:lang w:val="en-US"/>
        </w:rPr>
        <w:t>表</w:t>
      </w:r>
      <w:r w:rsidR="004A4E59" w:rsidRPr="00CB6CBA">
        <w:rPr>
          <w:lang w:val="en-US"/>
        </w:rPr>
        <w:t>16</w:t>
      </w:r>
    </w:p>
    <w:p w:rsidR="004A4E59" w:rsidRPr="00CB6CBA" w:rsidRDefault="004A4E59" w:rsidP="004A4E59">
      <w:pPr>
        <w:pStyle w:val="Blanc"/>
        <w:rPr>
          <w:lang w:val="en-US"/>
        </w:rPr>
      </w:pPr>
    </w:p>
    <w:tbl>
      <w:tblPr>
        <w:tblW w:w="73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057015" w:rsidRPr="00B429F9" w:rsidTr="009A6914">
        <w:trPr>
          <w:jc w:val="center"/>
        </w:trPr>
        <w:tc>
          <w:tcPr>
            <w:tcW w:w="2835" w:type="dxa"/>
            <w:vMerge w:val="restart"/>
            <w:vAlign w:val="center"/>
          </w:tcPr>
          <w:p w:rsidR="00057015" w:rsidRPr="00B429F9" w:rsidRDefault="00057015" w:rsidP="009A6914">
            <w:pPr>
              <w:pStyle w:val="Tablehead"/>
              <w:rPr>
                <w:lang w:val="en-US" w:eastAsia="zh-CN"/>
              </w:rPr>
            </w:pPr>
            <w:r>
              <w:rPr>
                <w:rFonts w:hint="eastAsia"/>
                <w:lang w:val="en-US" w:eastAsia="zh-CN"/>
              </w:rPr>
              <w:t>网络中所需的电话信道数</w:t>
            </w:r>
          </w:p>
        </w:tc>
        <w:tc>
          <w:tcPr>
            <w:tcW w:w="4536" w:type="dxa"/>
            <w:gridSpan w:val="2"/>
            <w:vAlign w:val="center"/>
          </w:tcPr>
          <w:p w:rsidR="00057015" w:rsidRPr="00B429F9" w:rsidRDefault="00057015" w:rsidP="009A6914">
            <w:pPr>
              <w:pStyle w:val="Tablehead"/>
              <w:rPr>
                <w:lang w:val="en-US" w:eastAsia="zh-CN"/>
              </w:rPr>
            </w:pPr>
            <w:r>
              <w:rPr>
                <w:rFonts w:hint="eastAsia"/>
                <w:lang w:val="en-US" w:eastAsia="zh-CN"/>
              </w:rPr>
              <w:t>交换中心成本</w:t>
            </w:r>
            <w:r w:rsidRPr="00B429F9">
              <w:rPr>
                <w:i/>
                <w:iCs/>
                <w:lang w:val="en-US" w:eastAsia="zh-CN"/>
              </w:rPr>
              <w:t>K</w:t>
            </w:r>
            <w:r w:rsidRPr="00B429F9">
              <w:rPr>
                <w:iCs/>
                <w:vertAlign w:val="subscript"/>
                <w:lang w:val="en-US" w:eastAsia="zh-CN"/>
              </w:rPr>
              <w:t>3</w:t>
            </w:r>
            <w:r w:rsidRPr="00B429F9">
              <w:rPr>
                <w:lang w:val="en-US" w:eastAsia="zh-CN"/>
              </w:rPr>
              <w:br/>
            </w:r>
            <w:r w:rsidR="00117E79">
              <w:rPr>
                <w:rFonts w:hint="eastAsia"/>
                <w:lang w:val="en-US" w:eastAsia="zh-CN"/>
              </w:rPr>
              <w:t>(</w:t>
            </w:r>
            <w:r>
              <w:rPr>
                <w:rFonts w:hint="eastAsia"/>
                <w:lang w:val="en-US" w:eastAsia="zh-CN"/>
              </w:rPr>
              <w:t>美元</w:t>
            </w:r>
            <w:r w:rsidR="00117E79">
              <w:rPr>
                <w:rFonts w:hint="eastAsia"/>
                <w:lang w:val="en-US" w:eastAsia="zh-CN"/>
              </w:rPr>
              <w:t>)</w:t>
            </w:r>
          </w:p>
        </w:tc>
      </w:tr>
      <w:tr w:rsidR="00057015" w:rsidRPr="00B429F9" w:rsidTr="009A6914">
        <w:trPr>
          <w:jc w:val="center"/>
        </w:trPr>
        <w:tc>
          <w:tcPr>
            <w:tcW w:w="2835" w:type="dxa"/>
            <w:vMerge/>
            <w:vAlign w:val="center"/>
          </w:tcPr>
          <w:p w:rsidR="00057015" w:rsidRPr="00B429F9" w:rsidRDefault="00057015" w:rsidP="009A6914">
            <w:pPr>
              <w:pStyle w:val="Tablehead"/>
              <w:rPr>
                <w:lang w:val="en-US" w:eastAsia="zh-CN"/>
              </w:rPr>
            </w:pPr>
          </w:p>
        </w:tc>
        <w:tc>
          <w:tcPr>
            <w:tcW w:w="2268" w:type="dxa"/>
            <w:vAlign w:val="center"/>
          </w:tcPr>
          <w:p w:rsidR="00057015" w:rsidRPr="00B429F9" w:rsidRDefault="00057015" w:rsidP="009A6914">
            <w:pPr>
              <w:pStyle w:val="Tablehead"/>
              <w:rPr>
                <w:lang w:val="en-US" w:eastAsia="zh-CN"/>
              </w:rPr>
            </w:pPr>
            <w:r>
              <w:rPr>
                <w:rFonts w:hint="eastAsia"/>
                <w:lang w:val="en-US" w:eastAsia="zh-CN"/>
              </w:rPr>
              <w:t>模拟</w:t>
            </w:r>
          </w:p>
        </w:tc>
        <w:tc>
          <w:tcPr>
            <w:tcW w:w="2268" w:type="dxa"/>
            <w:vAlign w:val="center"/>
          </w:tcPr>
          <w:p w:rsidR="00057015" w:rsidRPr="00B429F9" w:rsidRDefault="00057015" w:rsidP="009A6914">
            <w:pPr>
              <w:pStyle w:val="Tablehead"/>
              <w:rPr>
                <w:lang w:val="en-US"/>
              </w:rPr>
            </w:pPr>
            <w:r>
              <w:rPr>
                <w:rFonts w:hint="eastAsia"/>
                <w:lang w:val="en-US" w:eastAsia="zh-CN"/>
              </w:rPr>
              <w:t>数字</w:t>
            </w:r>
          </w:p>
        </w:tc>
      </w:tr>
      <w:tr w:rsidR="00057015" w:rsidRPr="00B429F9" w:rsidTr="009A6914">
        <w:trPr>
          <w:jc w:val="center"/>
        </w:trPr>
        <w:tc>
          <w:tcPr>
            <w:tcW w:w="2835" w:type="dxa"/>
          </w:tcPr>
          <w:p w:rsidR="00057015" w:rsidRPr="00B429F9" w:rsidRDefault="00057015" w:rsidP="009A6914">
            <w:pPr>
              <w:pStyle w:val="TableText0"/>
              <w:spacing w:before="40" w:after="40" w:line="240" w:lineRule="auto"/>
              <w:jc w:val="center"/>
              <w:rPr>
                <w:sz w:val="22"/>
                <w:szCs w:val="22"/>
                <w:lang w:val="en-US"/>
              </w:rPr>
            </w:pPr>
            <w:r w:rsidRPr="00B429F9">
              <w:rPr>
                <w:i/>
                <w:iCs/>
                <w:sz w:val="22"/>
                <w:szCs w:val="22"/>
                <w:lang w:val="en-US" w:eastAsia="zh-CN"/>
              </w:rPr>
              <w:t>N</w:t>
            </w:r>
            <w:r w:rsidRPr="00B429F9">
              <w:rPr>
                <w:i/>
                <w:iCs/>
                <w:position w:val="-4"/>
                <w:sz w:val="22"/>
                <w:szCs w:val="22"/>
                <w:lang w:val="en-US" w:eastAsia="zh-CN"/>
              </w:rPr>
              <w:t>a</w:t>
            </w:r>
            <w:r w:rsidRPr="00B429F9">
              <w:rPr>
                <w:sz w:val="22"/>
                <w:szCs w:val="22"/>
                <w:lang w:val="en-US" w:eastAsia="zh-CN"/>
              </w:rPr>
              <w:t xml:space="preserve"> </w:t>
            </w:r>
            <w:r w:rsidRPr="00B429F9">
              <w:rPr>
                <w:rFonts w:ascii="Tms Rmn" w:hAnsi="Tms Rmn"/>
                <w:sz w:val="22"/>
                <w:szCs w:val="22"/>
                <w:lang w:val="en-US" w:eastAsia="zh-CN"/>
              </w:rPr>
              <w:t> </w:t>
            </w:r>
            <w:r w:rsidRPr="00B429F9">
              <w:rPr>
                <w:rFonts w:ascii="Symbol" w:hAnsi="Symbol"/>
                <w:sz w:val="22"/>
                <w:szCs w:val="22"/>
                <w:lang w:val="en-US"/>
              </w:rPr>
              <w:sym w:font="Symbol" w:char="F0A3"/>
            </w:r>
            <w:r w:rsidRPr="00B429F9">
              <w:rPr>
                <w:sz w:val="22"/>
                <w:szCs w:val="22"/>
                <w:lang w:val="en-US"/>
              </w:rPr>
              <w:t> </w:t>
            </w:r>
            <w:r w:rsidRPr="00B429F9">
              <w:rPr>
                <w:sz w:val="22"/>
                <w:szCs w:val="22"/>
                <w:lang w:val="en-US"/>
              </w:rPr>
              <w:t> </w:t>
            </w:r>
            <w:r w:rsidRPr="00B429F9">
              <w:rPr>
                <w:sz w:val="22"/>
                <w:szCs w:val="22"/>
                <w:lang w:val="en-US" w:eastAsia="zh-CN"/>
              </w:rPr>
              <w:t>500</w:t>
            </w:r>
          </w:p>
        </w:tc>
        <w:tc>
          <w:tcPr>
            <w:tcW w:w="2268" w:type="dxa"/>
          </w:tcPr>
          <w:p w:rsidR="00057015" w:rsidRPr="00B429F9" w:rsidRDefault="00057015" w:rsidP="009A6914">
            <w:pPr>
              <w:pStyle w:val="TableText0"/>
              <w:spacing w:before="40" w:after="40" w:line="240" w:lineRule="auto"/>
              <w:ind w:right="737"/>
              <w:jc w:val="right"/>
              <w:rPr>
                <w:sz w:val="22"/>
                <w:szCs w:val="22"/>
                <w:lang w:val="en-US"/>
              </w:rPr>
            </w:pPr>
            <w:r w:rsidRPr="00B429F9">
              <w:rPr>
                <w:sz w:val="22"/>
                <w:szCs w:val="22"/>
                <w:lang w:val="en-US" w:eastAsia="zh-CN"/>
              </w:rPr>
              <w:t>300</w:t>
            </w:r>
            <w:r w:rsidRPr="00B429F9">
              <w:rPr>
                <w:rFonts w:ascii="Tms Rmn" w:hAnsi="Tms Rmn"/>
                <w:sz w:val="22"/>
                <w:szCs w:val="22"/>
                <w:lang w:val="en-US" w:eastAsia="zh-CN"/>
              </w:rPr>
              <w:t> </w:t>
            </w:r>
            <w:r w:rsidRPr="00B429F9">
              <w:rPr>
                <w:sz w:val="22"/>
                <w:szCs w:val="22"/>
                <w:lang w:val="en-US" w:eastAsia="zh-CN"/>
              </w:rPr>
              <w:t>000</w:t>
            </w:r>
          </w:p>
        </w:tc>
        <w:tc>
          <w:tcPr>
            <w:tcW w:w="2268" w:type="dxa"/>
          </w:tcPr>
          <w:p w:rsidR="00057015" w:rsidRPr="00B429F9" w:rsidRDefault="00057015" w:rsidP="009A6914">
            <w:pPr>
              <w:pStyle w:val="TableText0"/>
              <w:spacing w:before="40" w:after="40" w:line="240" w:lineRule="auto"/>
              <w:jc w:val="center"/>
              <w:rPr>
                <w:sz w:val="22"/>
                <w:szCs w:val="22"/>
                <w:lang w:val="en-US"/>
              </w:rPr>
            </w:pPr>
            <w:r w:rsidRPr="00B429F9">
              <w:rPr>
                <w:sz w:val="22"/>
                <w:szCs w:val="22"/>
                <w:lang w:val="en-US" w:eastAsia="zh-CN"/>
              </w:rPr>
              <w:t>3</w:t>
            </w:r>
            <w:r w:rsidRPr="00B429F9">
              <w:rPr>
                <w:rFonts w:ascii="Tms Rmn" w:hAnsi="Tms Rmn"/>
                <w:sz w:val="22"/>
                <w:szCs w:val="22"/>
                <w:lang w:val="en-US" w:eastAsia="zh-CN"/>
              </w:rPr>
              <w:t> </w:t>
            </w:r>
            <w:r w:rsidRPr="00B429F9">
              <w:rPr>
                <w:sz w:val="22"/>
                <w:szCs w:val="22"/>
                <w:lang w:val="en-US" w:eastAsia="zh-CN"/>
              </w:rPr>
              <w:t>500</w:t>
            </w:r>
            <w:r w:rsidRPr="00B429F9">
              <w:rPr>
                <w:rFonts w:ascii="Tms Rmn" w:hAnsi="Tms Rmn"/>
                <w:sz w:val="22"/>
                <w:szCs w:val="22"/>
                <w:lang w:val="en-US" w:eastAsia="zh-CN"/>
              </w:rPr>
              <w:t> </w:t>
            </w:r>
            <w:r w:rsidRPr="00B429F9">
              <w:rPr>
                <w:sz w:val="22"/>
                <w:szCs w:val="22"/>
                <w:lang w:val="en-US" w:eastAsia="zh-CN"/>
              </w:rPr>
              <w:t>000</w:t>
            </w:r>
          </w:p>
        </w:tc>
      </w:tr>
      <w:tr w:rsidR="00057015" w:rsidRPr="00B429F9" w:rsidTr="009A6914">
        <w:trPr>
          <w:jc w:val="center"/>
        </w:trPr>
        <w:tc>
          <w:tcPr>
            <w:tcW w:w="2835" w:type="dxa"/>
          </w:tcPr>
          <w:p w:rsidR="00057015" w:rsidRPr="00B429F9" w:rsidRDefault="00057015" w:rsidP="009A6914">
            <w:pPr>
              <w:pStyle w:val="TableText0"/>
              <w:spacing w:before="40" w:after="40" w:line="240" w:lineRule="auto"/>
              <w:jc w:val="center"/>
              <w:rPr>
                <w:sz w:val="22"/>
                <w:szCs w:val="22"/>
                <w:lang w:val="en-US"/>
              </w:rPr>
            </w:pPr>
            <w:r w:rsidRPr="00B429F9">
              <w:rPr>
                <w:i/>
                <w:iCs/>
                <w:sz w:val="22"/>
                <w:szCs w:val="22"/>
                <w:lang w:val="en-US" w:eastAsia="zh-CN"/>
              </w:rPr>
              <w:t>N</w:t>
            </w:r>
            <w:r w:rsidRPr="00B429F9">
              <w:rPr>
                <w:i/>
                <w:iCs/>
                <w:position w:val="-4"/>
                <w:sz w:val="22"/>
                <w:szCs w:val="22"/>
                <w:lang w:val="en-US" w:eastAsia="zh-CN"/>
              </w:rPr>
              <w:t>a</w:t>
            </w:r>
            <w:r w:rsidRPr="00B429F9">
              <w:rPr>
                <w:sz w:val="22"/>
                <w:szCs w:val="22"/>
                <w:lang w:val="en-US" w:eastAsia="zh-CN"/>
              </w:rPr>
              <w:t xml:space="preserve"> </w:t>
            </w:r>
            <w:r w:rsidRPr="00B429F9">
              <w:rPr>
                <w:rFonts w:ascii="Tms Rmn" w:hAnsi="Tms Rmn"/>
                <w:sz w:val="22"/>
                <w:szCs w:val="22"/>
                <w:lang w:val="en-US" w:eastAsia="zh-CN"/>
              </w:rPr>
              <w:t> </w:t>
            </w:r>
            <w:r w:rsidRPr="00B429F9">
              <w:rPr>
                <w:rFonts w:ascii="Symbol" w:hAnsi="Symbol"/>
                <w:sz w:val="22"/>
                <w:szCs w:val="22"/>
                <w:lang w:val="en-US" w:eastAsia="zh-CN"/>
              </w:rPr>
              <w:t></w:t>
            </w:r>
            <w:r w:rsidRPr="00B429F9">
              <w:rPr>
                <w:rFonts w:ascii="Symbol" w:hAnsi="Symbol"/>
                <w:sz w:val="22"/>
                <w:szCs w:val="22"/>
                <w:lang w:val="en-US"/>
              </w:rPr>
              <w:sym w:font="Symbol" w:char="F0A3"/>
            </w:r>
            <w:r w:rsidRPr="00B429F9">
              <w:rPr>
                <w:sz w:val="22"/>
                <w:szCs w:val="22"/>
                <w:lang w:val="en-US" w:eastAsia="zh-CN"/>
              </w:rPr>
              <w:t xml:space="preserve"> </w:t>
            </w:r>
            <w:r w:rsidRPr="00B429F9">
              <w:rPr>
                <w:sz w:val="22"/>
                <w:szCs w:val="22"/>
                <w:lang w:val="en-US"/>
              </w:rPr>
              <w:t> </w:t>
            </w:r>
            <w:r w:rsidRPr="00B429F9">
              <w:rPr>
                <w:rFonts w:ascii="Tms Rmn" w:hAnsi="Tms Rmn"/>
                <w:sz w:val="22"/>
                <w:szCs w:val="22"/>
                <w:lang w:val="en-US" w:eastAsia="zh-CN"/>
              </w:rPr>
              <w:t> </w:t>
            </w:r>
            <w:r w:rsidRPr="00B429F9">
              <w:rPr>
                <w:sz w:val="22"/>
                <w:szCs w:val="22"/>
                <w:lang w:val="en-US" w:eastAsia="zh-CN"/>
              </w:rPr>
              <w:t>2</w:t>
            </w:r>
            <w:r w:rsidRPr="00B429F9">
              <w:rPr>
                <w:rFonts w:ascii="Tms Rmn" w:hAnsi="Tms Rmn"/>
                <w:sz w:val="22"/>
                <w:szCs w:val="22"/>
                <w:lang w:val="en-US" w:eastAsia="zh-CN"/>
              </w:rPr>
              <w:t> </w:t>
            </w:r>
            <w:r w:rsidRPr="00B429F9">
              <w:rPr>
                <w:sz w:val="22"/>
                <w:szCs w:val="22"/>
                <w:lang w:val="en-US" w:eastAsia="zh-CN"/>
              </w:rPr>
              <w:t>000</w:t>
            </w:r>
          </w:p>
        </w:tc>
        <w:tc>
          <w:tcPr>
            <w:tcW w:w="2268" w:type="dxa"/>
          </w:tcPr>
          <w:p w:rsidR="00057015" w:rsidRPr="00B429F9" w:rsidRDefault="00057015" w:rsidP="009A6914">
            <w:pPr>
              <w:pStyle w:val="TableText0"/>
              <w:spacing w:before="40" w:after="40" w:line="240" w:lineRule="auto"/>
              <w:ind w:right="737"/>
              <w:jc w:val="right"/>
              <w:rPr>
                <w:sz w:val="22"/>
                <w:szCs w:val="22"/>
                <w:lang w:val="en-US"/>
              </w:rPr>
            </w:pPr>
            <w:r w:rsidRPr="00B429F9">
              <w:rPr>
                <w:sz w:val="22"/>
                <w:szCs w:val="22"/>
                <w:lang w:val="en-US" w:eastAsia="zh-CN"/>
              </w:rPr>
              <w:t>500</w:t>
            </w:r>
            <w:r w:rsidRPr="00B429F9">
              <w:rPr>
                <w:rFonts w:ascii="Tms Rmn" w:hAnsi="Tms Rmn"/>
                <w:sz w:val="22"/>
                <w:szCs w:val="22"/>
                <w:lang w:val="en-US" w:eastAsia="zh-CN"/>
              </w:rPr>
              <w:t> </w:t>
            </w:r>
            <w:r w:rsidRPr="00B429F9">
              <w:rPr>
                <w:sz w:val="22"/>
                <w:szCs w:val="22"/>
                <w:lang w:val="en-US" w:eastAsia="zh-CN"/>
              </w:rPr>
              <w:t>000</w:t>
            </w:r>
          </w:p>
        </w:tc>
        <w:tc>
          <w:tcPr>
            <w:tcW w:w="2268" w:type="dxa"/>
          </w:tcPr>
          <w:p w:rsidR="00057015" w:rsidRPr="00B429F9" w:rsidRDefault="00057015" w:rsidP="009A6914">
            <w:pPr>
              <w:pStyle w:val="TableText0"/>
              <w:spacing w:before="40" w:after="40" w:line="240" w:lineRule="auto"/>
              <w:jc w:val="center"/>
              <w:rPr>
                <w:sz w:val="22"/>
                <w:szCs w:val="22"/>
                <w:lang w:val="en-US"/>
              </w:rPr>
            </w:pPr>
            <w:r w:rsidRPr="00B429F9">
              <w:rPr>
                <w:sz w:val="22"/>
                <w:szCs w:val="22"/>
                <w:lang w:val="en-US" w:eastAsia="zh-CN"/>
              </w:rPr>
              <w:t>3</w:t>
            </w:r>
            <w:r w:rsidRPr="00B429F9">
              <w:rPr>
                <w:rFonts w:ascii="Tms Rmn" w:hAnsi="Tms Rmn"/>
                <w:sz w:val="22"/>
                <w:szCs w:val="22"/>
                <w:lang w:val="en-US" w:eastAsia="zh-CN"/>
              </w:rPr>
              <w:t> </w:t>
            </w:r>
            <w:r w:rsidRPr="00B429F9">
              <w:rPr>
                <w:sz w:val="22"/>
                <w:szCs w:val="22"/>
                <w:lang w:val="en-US" w:eastAsia="zh-CN"/>
              </w:rPr>
              <w:t>600</w:t>
            </w:r>
            <w:r w:rsidRPr="00B429F9">
              <w:rPr>
                <w:rFonts w:ascii="Tms Rmn" w:hAnsi="Tms Rmn"/>
                <w:sz w:val="22"/>
                <w:szCs w:val="22"/>
                <w:lang w:val="en-US" w:eastAsia="zh-CN"/>
              </w:rPr>
              <w:t> </w:t>
            </w:r>
            <w:r w:rsidRPr="00B429F9">
              <w:rPr>
                <w:sz w:val="22"/>
                <w:szCs w:val="22"/>
                <w:lang w:val="en-US" w:eastAsia="zh-CN"/>
              </w:rPr>
              <w:t>000</w:t>
            </w:r>
          </w:p>
        </w:tc>
      </w:tr>
      <w:tr w:rsidR="00057015" w:rsidRPr="00B429F9" w:rsidTr="009A6914">
        <w:trPr>
          <w:jc w:val="center"/>
        </w:trPr>
        <w:tc>
          <w:tcPr>
            <w:tcW w:w="2835" w:type="dxa"/>
          </w:tcPr>
          <w:p w:rsidR="00057015" w:rsidRPr="00B429F9" w:rsidRDefault="00057015" w:rsidP="009A6914">
            <w:pPr>
              <w:pStyle w:val="TableText0"/>
              <w:spacing w:before="40" w:after="40" w:line="240" w:lineRule="auto"/>
              <w:jc w:val="center"/>
              <w:rPr>
                <w:sz w:val="22"/>
                <w:szCs w:val="22"/>
                <w:lang w:val="en-US"/>
              </w:rPr>
            </w:pPr>
            <w:r w:rsidRPr="00B429F9">
              <w:rPr>
                <w:i/>
                <w:iCs/>
                <w:sz w:val="22"/>
                <w:szCs w:val="22"/>
                <w:lang w:val="en-US" w:eastAsia="zh-CN"/>
              </w:rPr>
              <w:t>N</w:t>
            </w:r>
            <w:r w:rsidRPr="00B429F9">
              <w:rPr>
                <w:i/>
                <w:iCs/>
                <w:position w:val="-4"/>
                <w:sz w:val="22"/>
                <w:szCs w:val="22"/>
                <w:lang w:val="en-US" w:eastAsia="zh-CN"/>
              </w:rPr>
              <w:t>a</w:t>
            </w:r>
            <w:r w:rsidRPr="00B429F9">
              <w:rPr>
                <w:sz w:val="22"/>
                <w:szCs w:val="22"/>
                <w:lang w:val="en-US" w:eastAsia="zh-CN"/>
              </w:rPr>
              <w:t xml:space="preserve"> </w:t>
            </w:r>
            <w:r w:rsidRPr="00B429F9">
              <w:rPr>
                <w:rFonts w:ascii="Tms Rmn" w:hAnsi="Tms Rmn"/>
                <w:sz w:val="22"/>
                <w:szCs w:val="22"/>
                <w:lang w:val="en-US" w:eastAsia="zh-CN"/>
              </w:rPr>
              <w:t> </w:t>
            </w:r>
            <w:r w:rsidRPr="00B429F9">
              <w:rPr>
                <w:rFonts w:ascii="Symbol" w:hAnsi="Symbol"/>
                <w:sz w:val="22"/>
                <w:szCs w:val="22"/>
                <w:lang w:val="en-US" w:eastAsia="zh-CN"/>
              </w:rPr>
              <w:t></w:t>
            </w:r>
            <w:r w:rsidRPr="00B429F9">
              <w:rPr>
                <w:rFonts w:ascii="Symbol" w:hAnsi="Symbol"/>
                <w:sz w:val="22"/>
                <w:szCs w:val="22"/>
                <w:lang w:val="en-US"/>
              </w:rPr>
              <w:sym w:font="Symbol" w:char="F0A3"/>
            </w:r>
            <w:r w:rsidRPr="00B429F9">
              <w:rPr>
                <w:sz w:val="22"/>
                <w:szCs w:val="22"/>
                <w:lang w:val="en-US" w:eastAsia="zh-CN"/>
              </w:rPr>
              <w:t xml:space="preserve"> </w:t>
            </w:r>
            <w:r w:rsidRPr="00B429F9">
              <w:rPr>
                <w:rFonts w:ascii="Tms Rmn" w:hAnsi="Tms Rmn"/>
                <w:sz w:val="22"/>
                <w:szCs w:val="22"/>
                <w:lang w:val="en-US" w:eastAsia="zh-CN"/>
              </w:rPr>
              <w:t> </w:t>
            </w:r>
            <w:r w:rsidRPr="00B429F9">
              <w:rPr>
                <w:sz w:val="22"/>
                <w:szCs w:val="22"/>
                <w:lang w:val="en-US" w:eastAsia="zh-CN"/>
              </w:rPr>
              <w:t>10</w:t>
            </w:r>
            <w:r w:rsidRPr="00B429F9">
              <w:rPr>
                <w:rFonts w:ascii="Tms Rmn" w:hAnsi="Tms Rmn"/>
                <w:sz w:val="22"/>
                <w:szCs w:val="22"/>
                <w:lang w:val="en-US" w:eastAsia="zh-CN"/>
              </w:rPr>
              <w:t> </w:t>
            </w:r>
            <w:r w:rsidRPr="00B429F9">
              <w:rPr>
                <w:sz w:val="22"/>
                <w:szCs w:val="22"/>
                <w:lang w:val="en-US" w:eastAsia="zh-CN"/>
              </w:rPr>
              <w:t>000</w:t>
            </w:r>
          </w:p>
        </w:tc>
        <w:tc>
          <w:tcPr>
            <w:tcW w:w="2268" w:type="dxa"/>
          </w:tcPr>
          <w:p w:rsidR="00057015" w:rsidRPr="00B429F9" w:rsidRDefault="00057015" w:rsidP="009A6914">
            <w:pPr>
              <w:pStyle w:val="TableText0"/>
              <w:spacing w:before="40" w:after="40" w:line="240" w:lineRule="auto"/>
              <w:ind w:right="737"/>
              <w:jc w:val="right"/>
              <w:rPr>
                <w:sz w:val="22"/>
                <w:szCs w:val="22"/>
                <w:lang w:val="en-US"/>
              </w:rPr>
            </w:pPr>
            <w:r w:rsidRPr="00B429F9">
              <w:rPr>
                <w:sz w:val="22"/>
                <w:szCs w:val="22"/>
                <w:lang w:val="en-US" w:eastAsia="zh-CN"/>
              </w:rPr>
              <w:t>1</w:t>
            </w:r>
            <w:r w:rsidRPr="00B429F9">
              <w:rPr>
                <w:rFonts w:ascii="Tms Rmn" w:hAnsi="Tms Rmn"/>
                <w:sz w:val="22"/>
                <w:szCs w:val="22"/>
                <w:lang w:val="en-US" w:eastAsia="zh-CN"/>
              </w:rPr>
              <w:t> </w:t>
            </w:r>
            <w:r w:rsidRPr="00B429F9">
              <w:rPr>
                <w:sz w:val="22"/>
                <w:szCs w:val="22"/>
                <w:lang w:val="en-US" w:eastAsia="zh-CN"/>
              </w:rPr>
              <w:t>300</w:t>
            </w:r>
            <w:r w:rsidRPr="00B429F9">
              <w:rPr>
                <w:rFonts w:ascii="Tms Rmn" w:hAnsi="Tms Rmn"/>
                <w:sz w:val="22"/>
                <w:szCs w:val="22"/>
                <w:lang w:val="en-US" w:eastAsia="zh-CN"/>
              </w:rPr>
              <w:t> </w:t>
            </w:r>
            <w:r w:rsidRPr="00B429F9">
              <w:rPr>
                <w:sz w:val="22"/>
                <w:szCs w:val="22"/>
                <w:lang w:val="en-US" w:eastAsia="zh-CN"/>
              </w:rPr>
              <w:t>000</w:t>
            </w:r>
          </w:p>
        </w:tc>
        <w:tc>
          <w:tcPr>
            <w:tcW w:w="2268" w:type="dxa"/>
          </w:tcPr>
          <w:p w:rsidR="00057015" w:rsidRPr="00B429F9" w:rsidRDefault="00057015" w:rsidP="009A6914">
            <w:pPr>
              <w:pStyle w:val="TableText0"/>
              <w:spacing w:before="40" w:after="40" w:line="240" w:lineRule="auto"/>
              <w:jc w:val="center"/>
              <w:rPr>
                <w:sz w:val="22"/>
                <w:szCs w:val="22"/>
                <w:lang w:val="en-US"/>
              </w:rPr>
            </w:pPr>
            <w:r w:rsidRPr="00B429F9">
              <w:rPr>
                <w:sz w:val="22"/>
                <w:szCs w:val="22"/>
                <w:lang w:val="en-US" w:eastAsia="zh-CN"/>
              </w:rPr>
              <w:t>4</w:t>
            </w:r>
            <w:r w:rsidRPr="00B429F9">
              <w:rPr>
                <w:rFonts w:ascii="Tms Rmn" w:hAnsi="Tms Rmn"/>
                <w:sz w:val="22"/>
                <w:szCs w:val="22"/>
                <w:lang w:val="en-US" w:eastAsia="zh-CN"/>
              </w:rPr>
              <w:t> </w:t>
            </w:r>
            <w:r w:rsidRPr="00B429F9">
              <w:rPr>
                <w:sz w:val="22"/>
                <w:szCs w:val="22"/>
                <w:lang w:val="en-US" w:eastAsia="zh-CN"/>
              </w:rPr>
              <w:t>000</w:t>
            </w:r>
            <w:r w:rsidRPr="00B429F9">
              <w:rPr>
                <w:rFonts w:ascii="Tms Rmn" w:hAnsi="Tms Rmn"/>
                <w:sz w:val="22"/>
                <w:szCs w:val="22"/>
                <w:lang w:val="en-US" w:eastAsia="zh-CN"/>
              </w:rPr>
              <w:t> </w:t>
            </w:r>
            <w:r w:rsidRPr="00B429F9">
              <w:rPr>
                <w:sz w:val="22"/>
                <w:szCs w:val="22"/>
                <w:lang w:val="en-US" w:eastAsia="zh-CN"/>
              </w:rPr>
              <w:t>000</w:t>
            </w:r>
          </w:p>
        </w:tc>
      </w:tr>
      <w:tr w:rsidR="00057015" w:rsidRPr="00B429F9" w:rsidTr="009A6914">
        <w:trPr>
          <w:jc w:val="center"/>
        </w:trPr>
        <w:tc>
          <w:tcPr>
            <w:tcW w:w="2835" w:type="dxa"/>
          </w:tcPr>
          <w:p w:rsidR="00057015" w:rsidRPr="00B429F9" w:rsidRDefault="00057015" w:rsidP="009A6914">
            <w:pPr>
              <w:pStyle w:val="TableText0"/>
              <w:spacing w:before="40" w:after="40" w:line="240" w:lineRule="auto"/>
              <w:jc w:val="center"/>
              <w:rPr>
                <w:sz w:val="22"/>
                <w:szCs w:val="22"/>
                <w:lang w:val="en-US"/>
              </w:rPr>
            </w:pPr>
            <w:r w:rsidRPr="00B429F9">
              <w:rPr>
                <w:i/>
                <w:iCs/>
                <w:sz w:val="22"/>
                <w:szCs w:val="22"/>
                <w:lang w:val="en-US" w:eastAsia="zh-CN"/>
              </w:rPr>
              <w:t>N</w:t>
            </w:r>
            <w:r w:rsidRPr="00B429F9">
              <w:rPr>
                <w:i/>
                <w:iCs/>
                <w:position w:val="-4"/>
                <w:sz w:val="22"/>
                <w:szCs w:val="22"/>
                <w:lang w:val="en-US" w:eastAsia="zh-CN"/>
              </w:rPr>
              <w:t>a</w:t>
            </w:r>
            <w:r w:rsidRPr="00B429F9">
              <w:rPr>
                <w:sz w:val="22"/>
                <w:szCs w:val="22"/>
                <w:lang w:val="en-US" w:eastAsia="zh-CN"/>
              </w:rPr>
              <w:t xml:space="preserve"> </w:t>
            </w:r>
            <w:r w:rsidRPr="00B429F9">
              <w:rPr>
                <w:rFonts w:ascii="Tms Rmn" w:hAnsi="Tms Rmn"/>
                <w:sz w:val="22"/>
                <w:szCs w:val="22"/>
                <w:lang w:val="en-US" w:eastAsia="zh-CN"/>
              </w:rPr>
              <w:t> </w:t>
            </w:r>
            <w:r w:rsidRPr="00B429F9">
              <w:rPr>
                <w:rFonts w:ascii="Symbol" w:hAnsi="Symbol"/>
                <w:sz w:val="22"/>
                <w:szCs w:val="22"/>
                <w:lang w:val="en-US" w:eastAsia="zh-CN"/>
              </w:rPr>
              <w:t></w:t>
            </w:r>
            <w:r w:rsidRPr="00B429F9">
              <w:rPr>
                <w:rFonts w:ascii="Symbol" w:hAnsi="Symbol"/>
                <w:sz w:val="22"/>
                <w:szCs w:val="22"/>
                <w:lang w:val="en-US"/>
              </w:rPr>
              <w:sym w:font="Symbol" w:char="F0A3"/>
            </w:r>
            <w:r w:rsidRPr="00B429F9">
              <w:rPr>
                <w:sz w:val="22"/>
                <w:szCs w:val="22"/>
                <w:lang w:val="en-US" w:eastAsia="zh-CN"/>
              </w:rPr>
              <w:t xml:space="preserve"> </w:t>
            </w:r>
            <w:r w:rsidRPr="00B429F9">
              <w:rPr>
                <w:rFonts w:ascii="Tms Rmn" w:hAnsi="Tms Rmn"/>
                <w:sz w:val="22"/>
                <w:szCs w:val="22"/>
                <w:lang w:val="en-US" w:eastAsia="zh-CN"/>
              </w:rPr>
              <w:t> </w:t>
            </w:r>
            <w:r w:rsidRPr="00B429F9">
              <w:rPr>
                <w:sz w:val="22"/>
                <w:szCs w:val="22"/>
                <w:lang w:val="en-US" w:eastAsia="zh-CN"/>
              </w:rPr>
              <w:t>50</w:t>
            </w:r>
            <w:r w:rsidRPr="00B429F9">
              <w:rPr>
                <w:rFonts w:ascii="Tms Rmn" w:hAnsi="Tms Rmn"/>
                <w:sz w:val="22"/>
                <w:szCs w:val="22"/>
                <w:lang w:val="en-US" w:eastAsia="zh-CN"/>
              </w:rPr>
              <w:t> </w:t>
            </w:r>
            <w:r w:rsidRPr="00B429F9">
              <w:rPr>
                <w:sz w:val="22"/>
                <w:szCs w:val="22"/>
                <w:lang w:val="en-US" w:eastAsia="zh-CN"/>
              </w:rPr>
              <w:t>000</w:t>
            </w:r>
          </w:p>
        </w:tc>
        <w:tc>
          <w:tcPr>
            <w:tcW w:w="2268" w:type="dxa"/>
          </w:tcPr>
          <w:p w:rsidR="00057015" w:rsidRPr="00B429F9" w:rsidRDefault="00057015" w:rsidP="009A6914">
            <w:pPr>
              <w:pStyle w:val="TableText0"/>
              <w:spacing w:before="40" w:after="40" w:line="240" w:lineRule="auto"/>
              <w:ind w:right="737"/>
              <w:jc w:val="right"/>
              <w:rPr>
                <w:sz w:val="22"/>
                <w:szCs w:val="22"/>
                <w:lang w:val="en-US"/>
              </w:rPr>
            </w:pPr>
            <w:r w:rsidRPr="00B429F9">
              <w:rPr>
                <w:sz w:val="22"/>
                <w:szCs w:val="22"/>
                <w:lang w:val="en-US" w:eastAsia="zh-CN"/>
              </w:rPr>
              <w:t>3</w:t>
            </w:r>
            <w:r w:rsidRPr="00B429F9">
              <w:rPr>
                <w:rFonts w:ascii="Tms Rmn" w:hAnsi="Tms Rmn"/>
                <w:sz w:val="22"/>
                <w:szCs w:val="22"/>
                <w:lang w:val="en-US" w:eastAsia="zh-CN"/>
              </w:rPr>
              <w:t> </w:t>
            </w:r>
            <w:r w:rsidRPr="00B429F9">
              <w:rPr>
                <w:sz w:val="22"/>
                <w:szCs w:val="22"/>
                <w:lang w:val="en-US" w:eastAsia="zh-CN"/>
              </w:rPr>
              <w:t>000</w:t>
            </w:r>
            <w:r w:rsidRPr="00B429F9">
              <w:rPr>
                <w:rFonts w:ascii="Tms Rmn" w:hAnsi="Tms Rmn"/>
                <w:sz w:val="22"/>
                <w:szCs w:val="22"/>
                <w:lang w:val="en-US" w:eastAsia="zh-CN"/>
              </w:rPr>
              <w:t> </w:t>
            </w:r>
            <w:r w:rsidRPr="00B429F9">
              <w:rPr>
                <w:sz w:val="22"/>
                <w:szCs w:val="22"/>
                <w:lang w:val="en-US" w:eastAsia="zh-CN"/>
              </w:rPr>
              <w:t>000</w:t>
            </w:r>
          </w:p>
        </w:tc>
        <w:tc>
          <w:tcPr>
            <w:tcW w:w="2268" w:type="dxa"/>
          </w:tcPr>
          <w:p w:rsidR="00057015" w:rsidRPr="00B429F9" w:rsidRDefault="00057015" w:rsidP="009A6914">
            <w:pPr>
              <w:pStyle w:val="TableText0"/>
              <w:spacing w:before="40" w:after="40" w:line="240" w:lineRule="auto"/>
              <w:jc w:val="center"/>
              <w:rPr>
                <w:sz w:val="22"/>
                <w:szCs w:val="22"/>
                <w:lang w:val="en-US"/>
              </w:rPr>
            </w:pPr>
            <w:r w:rsidRPr="00B429F9">
              <w:rPr>
                <w:sz w:val="22"/>
                <w:szCs w:val="22"/>
                <w:lang w:val="en-US" w:eastAsia="zh-CN"/>
              </w:rPr>
              <w:t>5</w:t>
            </w:r>
            <w:r w:rsidRPr="00B429F9">
              <w:rPr>
                <w:rFonts w:ascii="Tms Rmn" w:hAnsi="Tms Rmn"/>
                <w:sz w:val="22"/>
                <w:szCs w:val="22"/>
                <w:lang w:val="en-US" w:eastAsia="zh-CN"/>
              </w:rPr>
              <w:t> </w:t>
            </w:r>
            <w:r w:rsidRPr="00B429F9">
              <w:rPr>
                <w:sz w:val="22"/>
                <w:szCs w:val="22"/>
                <w:lang w:val="en-US" w:eastAsia="zh-CN"/>
              </w:rPr>
              <w:t>000</w:t>
            </w:r>
            <w:r w:rsidRPr="00B429F9">
              <w:rPr>
                <w:rFonts w:ascii="Tms Rmn" w:hAnsi="Tms Rmn"/>
                <w:sz w:val="22"/>
                <w:szCs w:val="22"/>
                <w:lang w:val="en-US" w:eastAsia="zh-CN"/>
              </w:rPr>
              <w:t> </w:t>
            </w:r>
            <w:r w:rsidRPr="00B429F9">
              <w:rPr>
                <w:sz w:val="22"/>
                <w:szCs w:val="22"/>
                <w:lang w:val="en-US" w:eastAsia="zh-CN"/>
              </w:rPr>
              <w:t>000</w:t>
            </w:r>
          </w:p>
        </w:tc>
      </w:tr>
    </w:tbl>
    <w:p w:rsidR="004A4E59" w:rsidRPr="00CB6CBA" w:rsidRDefault="004A4E59" w:rsidP="004A4E59">
      <w:pPr>
        <w:pStyle w:val="Tablefin"/>
        <w:rPr>
          <w:lang w:val="en-US"/>
        </w:rPr>
      </w:pPr>
    </w:p>
    <w:p w:rsidR="004A4E59" w:rsidRPr="00CB6CBA" w:rsidRDefault="00057015" w:rsidP="00A97A7A">
      <w:pPr>
        <w:spacing w:line="360" w:lineRule="atLeast"/>
        <w:ind w:firstLineChars="200" w:firstLine="480"/>
        <w:rPr>
          <w:lang w:val="en-US" w:eastAsia="zh-CN"/>
        </w:rPr>
      </w:pPr>
      <w:r>
        <w:rPr>
          <w:rFonts w:hint="eastAsia"/>
          <w:lang w:val="en-US" w:eastAsia="zh-CN"/>
        </w:rPr>
        <w:t>成本</w:t>
      </w:r>
      <w:r w:rsidRPr="00CB6CBA">
        <w:rPr>
          <w:i/>
          <w:iCs/>
          <w:lang w:val="en-US" w:eastAsia="zh-CN"/>
        </w:rPr>
        <w:t>K</w:t>
      </w:r>
      <w:r w:rsidRPr="00CB6CBA">
        <w:rPr>
          <w:vertAlign w:val="subscript"/>
          <w:lang w:val="en-US" w:eastAsia="zh-CN"/>
        </w:rPr>
        <w:t>4</w:t>
      </w:r>
      <w:r>
        <w:rPr>
          <w:rFonts w:hint="eastAsia"/>
          <w:lang w:val="en-US" w:eastAsia="zh-CN"/>
        </w:rPr>
        <w:t>可使用表</w:t>
      </w:r>
      <w:r>
        <w:rPr>
          <w:lang w:val="en-US" w:eastAsia="zh-CN"/>
        </w:rPr>
        <w:t>17</w:t>
      </w:r>
      <w:r>
        <w:rPr>
          <w:rFonts w:hint="eastAsia"/>
          <w:lang w:val="en-US" w:eastAsia="zh-CN"/>
        </w:rPr>
        <w:t>中的数据计算。计算时假设移动网络使用适用于</w:t>
      </w:r>
      <w:r>
        <w:rPr>
          <w:lang w:val="en-US" w:eastAsia="zh-CN"/>
        </w:rPr>
        <w:t>10,000</w:t>
      </w:r>
      <w:r>
        <w:rPr>
          <w:rFonts w:hint="eastAsia"/>
          <w:lang w:val="en-US" w:eastAsia="zh-CN"/>
        </w:rPr>
        <w:t>位用户的非常简单的</w:t>
      </w:r>
      <w:r w:rsidRPr="00B71FA7">
        <w:rPr>
          <w:rFonts w:hint="eastAsia"/>
          <w:lang w:val="en-US" w:eastAsia="zh-CN"/>
        </w:rPr>
        <w:t>记</w:t>
      </w:r>
      <w:r w:rsidR="00AD147B">
        <w:rPr>
          <w:rFonts w:hint="eastAsia"/>
          <w:lang w:val="en-US" w:eastAsia="zh-CN"/>
        </w:rPr>
        <w:t>账</w:t>
      </w:r>
      <w:r w:rsidRPr="00B71FA7">
        <w:rPr>
          <w:rFonts w:hint="eastAsia"/>
          <w:lang w:val="en-US" w:eastAsia="zh-CN"/>
        </w:rPr>
        <w:t>系统</w:t>
      </w:r>
      <w:r>
        <w:rPr>
          <w:rFonts w:hint="eastAsia"/>
          <w:lang w:val="en-US" w:eastAsia="zh-CN"/>
        </w:rPr>
        <w:t>。此系统可在用户数量上升时根据需要情况进行扩展。</w:t>
      </w:r>
    </w:p>
    <w:p w:rsidR="004A4E59" w:rsidRPr="00CB6CBA" w:rsidRDefault="00FF64E7" w:rsidP="004A4E59">
      <w:pPr>
        <w:pStyle w:val="TableNo"/>
        <w:rPr>
          <w:lang w:val="en-US"/>
        </w:rPr>
      </w:pPr>
      <w:r>
        <w:rPr>
          <w:lang w:val="en-US"/>
        </w:rPr>
        <w:t>表</w:t>
      </w:r>
      <w:r w:rsidR="004A4E59" w:rsidRPr="00CB6CBA">
        <w:rPr>
          <w:lang w:val="en-US"/>
        </w:rPr>
        <w:t>17</w:t>
      </w:r>
    </w:p>
    <w:p w:rsidR="004A4E59" w:rsidRPr="00CB6CBA" w:rsidRDefault="004A4E59" w:rsidP="004A4E59">
      <w:pPr>
        <w:pStyle w:val="Blanc"/>
        <w:rPr>
          <w:lang w:val="en-US"/>
        </w:rPr>
      </w:pPr>
    </w:p>
    <w:tbl>
      <w:tblPr>
        <w:tblW w:w="0" w:type="auto"/>
        <w:jc w:val="center"/>
        <w:tblLayout w:type="fixed"/>
        <w:tblLook w:val="0000" w:firstRow="0" w:lastRow="0" w:firstColumn="0" w:lastColumn="0" w:noHBand="0" w:noVBand="0"/>
      </w:tblPr>
      <w:tblGrid>
        <w:gridCol w:w="5954"/>
        <w:gridCol w:w="2268"/>
      </w:tblGrid>
      <w:tr w:rsidR="00057015" w:rsidRPr="00B429F9" w:rsidTr="009A6914">
        <w:trPr>
          <w:jc w:val="center"/>
        </w:trPr>
        <w:tc>
          <w:tcPr>
            <w:tcW w:w="5954" w:type="dxa"/>
            <w:tcBorders>
              <w:top w:val="single" w:sz="6" w:space="0" w:color="auto"/>
              <w:left w:val="single" w:sz="6" w:space="0" w:color="auto"/>
              <w:right w:val="single" w:sz="6" w:space="0" w:color="auto"/>
            </w:tcBorders>
            <w:vAlign w:val="center"/>
          </w:tcPr>
          <w:p w:rsidR="00057015" w:rsidRPr="00B429F9" w:rsidRDefault="00057015" w:rsidP="009A6914">
            <w:pPr>
              <w:pStyle w:val="Tablehead"/>
              <w:rPr>
                <w:lang w:val="en-US" w:eastAsia="zh-CN"/>
              </w:rPr>
            </w:pPr>
            <w:r>
              <w:rPr>
                <w:rFonts w:hint="eastAsia"/>
                <w:lang w:val="en-US" w:eastAsia="zh-CN"/>
              </w:rPr>
              <w:t>系统种类</w:t>
            </w:r>
          </w:p>
        </w:tc>
        <w:tc>
          <w:tcPr>
            <w:tcW w:w="2268" w:type="dxa"/>
            <w:tcBorders>
              <w:top w:val="single" w:sz="6" w:space="0" w:color="auto"/>
              <w:left w:val="single" w:sz="6" w:space="0" w:color="auto"/>
              <w:right w:val="single" w:sz="6" w:space="0" w:color="auto"/>
            </w:tcBorders>
            <w:vAlign w:val="center"/>
          </w:tcPr>
          <w:p w:rsidR="00057015" w:rsidRPr="00B429F9" w:rsidRDefault="00057015" w:rsidP="009A6914">
            <w:pPr>
              <w:pStyle w:val="Tablehead"/>
              <w:rPr>
                <w:lang w:val="en-US" w:eastAsia="zh-CN"/>
              </w:rPr>
            </w:pPr>
            <w:r>
              <w:rPr>
                <w:rFonts w:hint="eastAsia"/>
                <w:lang w:val="en-US" w:eastAsia="zh-CN"/>
              </w:rPr>
              <w:t>成本</w:t>
            </w:r>
            <w:r w:rsidRPr="00B429F9">
              <w:rPr>
                <w:bCs/>
                <w:i/>
                <w:iCs/>
                <w:lang w:val="en-US" w:eastAsia="zh-CN"/>
              </w:rPr>
              <w:t>K</w:t>
            </w:r>
            <w:r w:rsidRPr="00B429F9">
              <w:rPr>
                <w:vertAlign w:val="subscript"/>
                <w:lang w:val="en-US" w:eastAsia="zh-CN"/>
              </w:rPr>
              <w:t>4</w:t>
            </w:r>
            <w:r w:rsidRPr="00B429F9">
              <w:rPr>
                <w:lang w:val="en-US"/>
              </w:rPr>
              <w:br/>
            </w:r>
            <w:r w:rsidR="00117E79">
              <w:rPr>
                <w:rFonts w:hint="eastAsia"/>
                <w:lang w:val="en-US" w:eastAsia="zh-CN"/>
              </w:rPr>
              <w:t>(</w:t>
            </w:r>
            <w:r>
              <w:rPr>
                <w:rFonts w:hint="eastAsia"/>
                <w:lang w:val="en-US" w:eastAsia="zh-CN"/>
              </w:rPr>
              <w:t>美元</w:t>
            </w:r>
            <w:r w:rsidR="00117E79">
              <w:rPr>
                <w:rFonts w:hint="eastAsia"/>
                <w:lang w:val="en-US" w:eastAsia="zh-CN"/>
              </w:rPr>
              <w:t>)</w:t>
            </w:r>
          </w:p>
        </w:tc>
      </w:tr>
      <w:tr w:rsidR="00057015" w:rsidRPr="00B429F9" w:rsidTr="009A6914">
        <w:trPr>
          <w:jc w:val="center"/>
        </w:trPr>
        <w:tc>
          <w:tcPr>
            <w:tcW w:w="5954" w:type="dxa"/>
            <w:tcBorders>
              <w:top w:val="single" w:sz="6" w:space="0" w:color="auto"/>
              <w:left w:val="single" w:sz="6" w:space="0" w:color="auto"/>
              <w:bottom w:val="single" w:sz="6" w:space="0" w:color="auto"/>
              <w:right w:val="single" w:sz="6" w:space="0" w:color="auto"/>
            </w:tcBorders>
          </w:tcPr>
          <w:p w:rsidR="00057015" w:rsidRPr="00B429F9" w:rsidRDefault="00057015" w:rsidP="00057015">
            <w:pPr>
              <w:pStyle w:val="TableText0"/>
              <w:spacing w:before="40" w:after="40" w:line="240" w:lineRule="auto"/>
              <w:rPr>
                <w:sz w:val="22"/>
                <w:szCs w:val="22"/>
                <w:lang w:val="en-US" w:eastAsia="zh-CN"/>
              </w:rPr>
            </w:pPr>
            <w:r w:rsidRPr="00057015">
              <w:rPr>
                <w:rFonts w:hint="eastAsia"/>
                <w:sz w:val="22"/>
                <w:szCs w:val="22"/>
                <w:lang w:val="en-US" w:eastAsia="zh-CN"/>
              </w:rPr>
              <w:t>适用于</w:t>
            </w:r>
            <w:r w:rsidRPr="00057015">
              <w:rPr>
                <w:sz w:val="22"/>
                <w:szCs w:val="22"/>
                <w:lang w:val="en-US" w:eastAsia="zh-CN"/>
              </w:rPr>
              <w:t>5</w:t>
            </w:r>
            <w:r>
              <w:rPr>
                <w:rFonts w:hint="eastAsia"/>
                <w:sz w:val="22"/>
                <w:szCs w:val="22"/>
                <w:lang w:val="en-US" w:eastAsia="zh-CN"/>
              </w:rPr>
              <w:t xml:space="preserve"> </w:t>
            </w:r>
            <w:r w:rsidRPr="00057015">
              <w:rPr>
                <w:sz w:val="22"/>
                <w:szCs w:val="22"/>
                <w:lang w:val="en-US" w:eastAsia="zh-CN"/>
              </w:rPr>
              <w:t>000</w:t>
            </w:r>
            <w:r w:rsidRPr="00057015">
              <w:rPr>
                <w:rFonts w:hint="eastAsia"/>
                <w:sz w:val="22"/>
                <w:szCs w:val="22"/>
                <w:lang w:val="en-US" w:eastAsia="zh-CN"/>
              </w:rPr>
              <w:t>位用户的简单系统</w:t>
            </w:r>
          </w:p>
        </w:tc>
        <w:tc>
          <w:tcPr>
            <w:tcW w:w="2268" w:type="dxa"/>
            <w:tcBorders>
              <w:top w:val="single" w:sz="6" w:space="0" w:color="auto"/>
              <w:left w:val="single" w:sz="6" w:space="0" w:color="auto"/>
              <w:bottom w:val="single" w:sz="6" w:space="0" w:color="auto"/>
              <w:right w:val="single" w:sz="6" w:space="0" w:color="auto"/>
            </w:tcBorders>
          </w:tcPr>
          <w:p w:rsidR="00057015" w:rsidRPr="00B429F9" w:rsidRDefault="00057015" w:rsidP="009A6914">
            <w:pPr>
              <w:pStyle w:val="TableText0"/>
              <w:spacing w:before="40" w:after="40" w:line="240" w:lineRule="auto"/>
              <w:ind w:right="567"/>
              <w:jc w:val="right"/>
              <w:rPr>
                <w:sz w:val="22"/>
                <w:szCs w:val="22"/>
                <w:lang w:val="en-US"/>
              </w:rPr>
            </w:pPr>
            <w:r w:rsidRPr="00B429F9">
              <w:rPr>
                <w:sz w:val="22"/>
                <w:szCs w:val="22"/>
                <w:lang w:val="en-US" w:eastAsia="zh-CN"/>
              </w:rPr>
              <w:t>130</w:t>
            </w:r>
            <w:r w:rsidRPr="00B429F9">
              <w:rPr>
                <w:rFonts w:ascii="Tms Rmn" w:hAnsi="Tms Rmn"/>
                <w:sz w:val="22"/>
                <w:szCs w:val="22"/>
                <w:lang w:val="en-US" w:eastAsia="zh-CN"/>
              </w:rPr>
              <w:t> </w:t>
            </w:r>
            <w:r w:rsidRPr="00B429F9">
              <w:rPr>
                <w:sz w:val="22"/>
                <w:szCs w:val="22"/>
                <w:lang w:val="en-US" w:eastAsia="zh-CN"/>
              </w:rPr>
              <w:t>000</w:t>
            </w:r>
          </w:p>
        </w:tc>
      </w:tr>
      <w:tr w:rsidR="00057015" w:rsidRPr="00B429F9" w:rsidTr="009A6914">
        <w:trPr>
          <w:jc w:val="center"/>
        </w:trPr>
        <w:tc>
          <w:tcPr>
            <w:tcW w:w="5954" w:type="dxa"/>
            <w:tcBorders>
              <w:top w:val="single" w:sz="6" w:space="0" w:color="auto"/>
              <w:left w:val="single" w:sz="6" w:space="0" w:color="auto"/>
              <w:bottom w:val="single" w:sz="6" w:space="0" w:color="auto"/>
              <w:right w:val="single" w:sz="6" w:space="0" w:color="auto"/>
            </w:tcBorders>
          </w:tcPr>
          <w:p w:rsidR="00057015" w:rsidRPr="00B429F9" w:rsidRDefault="00057015" w:rsidP="00057015">
            <w:pPr>
              <w:pStyle w:val="TableText0"/>
              <w:spacing w:before="40" w:after="40" w:line="240" w:lineRule="auto"/>
              <w:rPr>
                <w:sz w:val="22"/>
                <w:szCs w:val="22"/>
                <w:lang w:val="en-US" w:eastAsia="zh-CN"/>
              </w:rPr>
            </w:pPr>
            <w:r w:rsidRPr="00057015">
              <w:rPr>
                <w:rFonts w:hint="eastAsia"/>
                <w:sz w:val="22"/>
                <w:szCs w:val="22"/>
                <w:lang w:val="en-US" w:eastAsia="zh-CN"/>
              </w:rPr>
              <w:t>适用于</w:t>
            </w:r>
            <w:r w:rsidRPr="00057015">
              <w:rPr>
                <w:sz w:val="22"/>
                <w:szCs w:val="22"/>
                <w:lang w:val="en-US" w:eastAsia="zh-CN"/>
              </w:rPr>
              <w:t>10</w:t>
            </w:r>
            <w:r>
              <w:rPr>
                <w:rFonts w:hint="eastAsia"/>
                <w:sz w:val="22"/>
                <w:szCs w:val="22"/>
                <w:lang w:val="en-US" w:eastAsia="zh-CN"/>
              </w:rPr>
              <w:t xml:space="preserve"> </w:t>
            </w:r>
            <w:r w:rsidRPr="00057015">
              <w:rPr>
                <w:sz w:val="22"/>
                <w:szCs w:val="22"/>
                <w:lang w:val="en-US" w:eastAsia="zh-CN"/>
              </w:rPr>
              <w:t>000</w:t>
            </w:r>
            <w:r w:rsidRPr="00057015">
              <w:rPr>
                <w:rFonts w:hint="eastAsia"/>
                <w:sz w:val="22"/>
                <w:szCs w:val="22"/>
                <w:lang w:val="en-US" w:eastAsia="zh-CN"/>
              </w:rPr>
              <w:t>位用户的简单系统</w:t>
            </w:r>
          </w:p>
        </w:tc>
        <w:tc>
          <w:tcPr>
            <w:tcW w:w="2268" w:type="dxa"/>
            <w:tcBorders>
              <w:top w:val="single" w:sz="6" w:space="0" w:color="auto"/>
              <w:left w:val="single" w:sz="6" w:space="0" w:color="auto"/>
              <w:bottom w:val="single" w:sz="6" w:space="0" w:color="auto"/>
              <w:right w:val="single" w:sz="6" w:space="0" w:color="auto"/>
            </w:tcBorders>
          </w:tcPr>
          <w:p w:rsidR="00057015" w:rsidRPr="00B429F9" w:rsidRDefault="00057015" w:rsidP="009A6914">
            <w:pPr>
              <w:pStyle w:val="TableText0"/>
              <w:spacing w:before="40" w:after="40" w:line="240" w:lineRule="auto"/>
              <w:ind w:right="567"/>
              <w:jc w:val="right"/>
              <w:rPr>
                <w:sz w:val="22"/>
                <w:szCs w:val="22"/>
                <w:lang w:val="en-US"/>
              </w:rPr>
            </w:pPr>
            <w:r w:rsidRPr="00B429F9">
              <w:rPr>
                <w:sz w:val="22"/>
                <w:szCs w:val="22"/>
                <w:lang w:val="en-US" w:eastAsia="zh-CN"/>
              </w:rPr>
              <w:t>240</w:t>
            </w:r>
            <w:r w:rsidRPr="00B429F9">
              <w:rPr>
                <w:rFonts w:ascii="Tms Rmn" w:hAnsi="Tms Rmn"/>
                <w:sz w:val="22"/>
                <w:szCs w:val="22"/>
                <w:lang w:val="en-US" w:eastAsia="zh-CN"/>
              </w:rPr>
              <w:t> </w:t>
            </w:r>
            <w:r w:rsidRPr="00B429F9">
              <w:rPr>
                <w:sz w:val="22"/>
                <w:szCs w:val="22"/>
                <w:lang w:val="en-US" w:eastAsia="zh-CN"/>
              </w:rPr>
              <w:t>000</w:t>
            </w:r>
          </w:p>
        </w:tc>
      </w:tr>
      <w:tr w:rsidR="00057015" w:rsidRPr="00B429F9" w:rsidTr="009A6914">
        <w:trPr>
          <w:jc w:val="center"/>
        </w:trPr>
        <w:tc>
          <w:tcPr>
            <w:tcW w:w="5954" w:type="dxa"/>
            <w:tcBorders>
              <w:top w:val="single" w:sz="6" w:space="0" w:color="auto"/>
              <w:left w:val="single" w:sz="6" w:space="0" w:color="auto"/>
              <w:bottom w:val="single" w:sz="6" w:space="0" w:color="auto"/>
              <w:right w:val="single" w:sz="6" w:space="0" w:color="auto"/>
            </w:tcBorders>
          </w:tcPr>
          <w:p w:rsidR="00057015" w:rsidRPr="00B429F9" w:rsidRDefault="00057015" w:rsidP="00057015">
            <w:pPr>
              <w:pStyle w:val="TableText0"/>
              <w:spacing w:before="40" w:after="40" w:line="240" w:lineRule="auto"/>
              <w:rPr>
                <w:sz w:val="22"/>
                <w:szCs w:val="22"/>
                <w:lang w:val="en-US" w:eastAsia="zh-CN"/>
              </w:rPr>
            </w:pPr>
            <w:r>
              <w:rPr>
                <w:rFonts w:hint="eastAsia"/>
                <w:sz w:val="22"/>
                <w:szCs w:val="22"/>
                <w:lang w:val="en-US" w:eastAsia="zh-CN"/>
              </w:rPr>
              <w:t>系统预留了</w:t>
            </w:r>
            <w:r>
              <w:rPr>
                <w:sz w:val="22"/>
                <w:szCs w:val="22"/>
                <w:lang w:val="en-US" w:eastAsia="zh-CN"/>
              </w:rPr>
              <w:t>10</w:t>
            </w:r>
            <w:r>
              <w:rPr>
                <w:rFonts w:hint="eastAsia"/>
                <w:sz w:val="22"/>
                <w:szCs w:val="22"/>
                <w:lang w:val="en-US" w:eastAsia="zh-CN"/>
              </w:rPr>
              <w:t xml:space="preserve"> </w:t>
            </w:r>
            <w:r>
              <w:rPr>
                <w:sz w:val="22"/>
                <w:szCs w:val="22"/>
                <w:lang w:val="en-US" w:eastAsia="zh-CN"/>
              </w:rPr>
              <w:t>000</w:t>
            </w:r>
            <w:r>
              <w:rPr>
                <w:rFonts w:hint="eastAsia"/>
                <w:sz w:val="22"/>
                <w:szCs w:val="22"/>
                <w:lang w:val="en-US" w:eastAsia="zh-CN"/>
              </w:rPr>
              <w:t>位用户的容量</w:t>
            </w:r>
          </w:p>
        </w:tc>
        <w:tc>
          <w:tcPr>
            <w:tcW w:w="2268" w:type="dxa"/>
            <w:tcBorders>
              <w:top w:val="single" w:sz="6" w:space="0" w:color="auto"/>
              <w:left w:val="single" w:sz="6" w:space="0" w:color="auto"/>
              <w:bottom w:val="single" w:sz="6" w:space="0" w:color="auto"/>
              <w:right w:val="single" w:sz="6" w:space="0" w:color="auto"/>
            </w:tcBorders>
          </w:tcPr>
          <w:p w:rsidR="00057015" w:rsidRPr="00B429F9" w:rsidRDefault="00057015" w:rsidP="009A6914">
            <w:pPr>
              <w:pStyle w:val="TableText0"/>
              <w:spacing w:before="40" w:after="40" w:line="240" w:lineRule="auto"/>
              <w:ind w:right="567"/>
              <w:jc w:val="right"/>
              <w:rPr>
                <w:sz w:val="22"/>
                <w:szCs w:val="22"/>
                <w:lang w:val="en-US"/>
              </w:rPr>
            </w:pPr>
            <w:r w:rsidRPr="00B429F9">
              <w:rPr>
                <w:sz w:val="22"/>
                <w:szCs w:val="22"/>
                <w:lang w:val="en-US" w:eastAsia="zh-CN"/>
              </w:rPr>
              <w:t>750</w:t>
            </w:r>
            <w:r w:rsidRPr="00B429F9">
              <w:rPr>
                <w:rFonts w:ascii="Tms Rmn" w:hAnsi="Tms Rmn"/>
                <w:sz w:val="22"/>
                <w:szCs w:val="22"/>
                <w:lang w:val="en-US" w:eastAsia="zh-CN"/>
              </w:rPr>
              <w:t> </w:t>
            </w:r>
            <w:r w:rsidRPr="00B429F9">
              <w:rPr>
                <w:sz w:val="22"/>
                <w:szCs w:val="22"/>
                <w:lang w:val="en-US" w:eastAsia="zh-CN"/>
              </w:rPr>
              <w:t>000</w:t>
            </w:r>
          </w:p>
        </w:tc>
      </w:tr>
      <w:tr w:rsidR="00057015" w:rsidRPr="00B429F9" w:rsidTr="009A6914">
        <w:trPr>
          <w:jc w:val="center"/>
        </w:trPr>
        <w:tc>
          <w:tcPr>
            <w:tcW w:w="5954" w:type="dxa"/>
            <w:tcBorders>
              <w:top w:val="single" w:sz="6" w:space="0" w:color="auto"/>
              <w:left w:val="single" w:sz="6" w:space="0" w:color="auto"/>
              <w:bottom w:val="single" w:sz="6" w:space="0" w:color="auto"/>
              <w:right w:val="single" w:sz="6" w:space="0" w:color="auto"/>
            </w:tcBorders>
          </w:tcPr>
          <w:p w:rsidR="00057015" w:rsidRPr="00B429F9" w:rsidRDefault="00057015" w:rsidP="00057015">
            <w:pPr>
              <w:pStyle w:val="TableText0"/>
              <w:spacing w:before="40" w:after="40" w:line="240" w:lineRule="auto"/>
              <w:rPr>
                <w:sz w:val="22"/>
                <w:szCs w:val="22"/>
                <w:lang w:val="en-US" w:eastAsia="zh-CN"/>
              </w:rPr>
            </w:pPr>
            <w:r>
              <w:rPr>
                <w:rFonts w:hint="eastAsia"/>
                <w:sz w:val="22"/>
                <w:szCs w:val="22"/>
                <w:lang w:val="en-US" w:eastAsia="zh-CN"/>
              </w:rPr>
              <w:t>系统预留了</w:t>
            </w:r>
            <w:r>
              <w:rPr>
                <w:sz w:val="22"/>
                <w:szCs w:val="22"/>
                <w:lang w:val="en-US" w:eastAsia="zh-CN"/>
              </w:rPr>
              <w:t>100</w:t>
            </w:r>
            <w:r>
              <w:rPr>
                <w:rFonts w:hint="eastAsia"/>
                <w:sz w:val="22"/>
                <w:szCs w:val="22"/>
                <w:lang w:val="en-US" w:eastAsia="zh-CN"/>
              </w:rPr>
              <w:t xml:space="preserve"> </w:t>
            </w:r>
            <w:r>
              <w:rPr>
                <w:sz w:val="22"/>
                <w:szCs w:val="22"/>
                <w:lang w:val="en-US" w:eastAsia="zh-CN"/>
              </w:rPr>
              <w:t>000</w:t>
            </w:r>
            <w:r>
              <w:rPr>
                <w:rFonts w:hint="eastAsia"/>
                <w:sz w:val="22"/>
                <w:szCs w:val="22"/>
                <w:lang w:val="en-US" w:eastAsia="zh-CN"/>
              </w:rPr>
              <w:t>位用户的容量</w:t>
            </w:r>
          </w:p>
        </w:tc>
        <w:tc>
          <w:tcPr>
            <w:tcW w:w="2268" w:type="dxa"/>
            <w:tcBorders>
              <w:top w:val="single" w:sz="6" w:space="0" w:color="auto"/>
              <w:left w:val="single" w:sz="6" w:space="0" w:color="auto"/>
              <w:bottom w:val="single" w:sz="6" w:space="0" w:color="auto"/>
              <w:right w:val="single" w:sz="6" w:space="0" w:color="auto"/>
            </w:tcBorders>
          </w:tcPr>
          <w:p w:rsidR="00057015" w:rsidRPr="00B429F9" w:rsidRDefault="00057015" w:rsidP="009A6914">
            <w:pPr>
              <w:pStyle w:val="TableText0"/>
              <w:spacing w:before="40" w:after="40" w:line="240" w:lineRule="auto"/>
              <w:ind w:right="567"/>
              <w:jc w:val="right"/>
              <w:rPr>
                <w:sz w:val="22"/>
                <w:szCs w:val="22"/>
                <w:lang w:val="en-US"/>
              </w:rPr>
            </w:pPr>
            <w:r w:rsidRPr="00B429F9">
              <w:rPr>
                <w:sz w:val="22"/>
                <w:szCs w:val="22"/>
                <w:lang w:val="en-US" w:eastAsia="zh-CN"/>
              </w:rPr>
              <w:t>1</w:t>
            </w:r>
            <w:r w:rsidRPr="00B429F9">
              <w:rPr>
                <w:rFonts w:ascii="Tms Rmn" w:hAnsi="Tms Rmn"/>
                <w:sz w:val="22"/>
                <w:szCs w:val="22"/>
                <w:lang w:val="en-US" w:eastAsia="zh-CN"/>
              </w:rPr>
              <w:t> </w:t>
            </w:r>
            <w:r w:rsidRPr="00B429F9">
              <w:rPr>
                <w:sz w:val="22"/>
                <w:szCs w:val="22"/>
                <w:lang w:val="en-US" w:eastAsia="zh-CN"/>
              </w:rPr>
              <w:t>400</w:t>
            </w:r>
            <w:r w:rsidRPr="00B429F9">
              <w:rPr>
                <w:rFonts w:ascii="Tms Rmn" w:hAnsi="Tms Rmn"/>
                <w:sz w:val="22"/>
                <w:szCs w:val="22"/>
                <w:lang w:val="en-US" w:eastAsia="zh-CN"/>
              </w:rPr>
              <w:t> </w:t>
            </w:r>
            <w:r w:rsidRPr="00B429F9">
              <w:rPr>
                <w:sz w:val="22"/>
                <w:szCs w:val="22"/>
                <w:lang w:val="en-US" w:eastAsia="zh-CN"/>
              </w:rPr>
              <w:t>000</w:t>
            </w:r>
          </w:p>
        </w:tc>
      </w:tr>
    </w:tbl>
    <w:p w:rsidR="004A4E59" w:rsidRPr="00CB6CBA" w:rsidRDefault="004A4E59" w:rsidP="004A4E59">
      <w:pPr>
        <w:pStyle w:val="Tablefin"/>
        <w:rPr>
          <w:lang w:val="en-US"/>
        </w:rPr>
      </w:pPr>
    </w:p>
    <w:p w:rsidR="00057015" w:rsidRDefault="00057015" w:rsidP="00A97A7A">
      <w:pPr>
        <w:spacing w:line="360" w:lineRule="atLeast"/>
        <w:ind w:firstLineChars="200" w:firstLine="480"/>
        <w:rPr>
          <w:lang w:val="en-US" w:eastAsia="zh-CN"/>
        </w:rPr>
      </w:pPr>
      <w:r>
        <w:rPr>
          <w:rFonts w:hint="eastAsia"/>
          <w:lang w:val="en-US" w:eastAsia="zh-CN"/>
        </w:rPr>
        <w:t>在计算基站和交换中心之间的通信链路建设成本时，可先计算连接一个基站与交换中心所需的通信链路数</w:t>
      </w:r>
      <w:r w:rsidRPr="00CB6CBA">
        <w:rPr>
          <w:i/>
          <w:iCs/>
          <w:lang w:val="en-US" w:eastAsia="zh-CN"/>
        </w:rPr>
        <w:t>N</w:t>
      </w:r>
      <w:r w:rsidRPr="00CB6CBA">
        <w:rPr>
          <w:i/>
          <w:iCs/>
          <w:vertAlign w:val="subscript"/>
          <w:lang w:val="en-US" w:eastAsia="zh-CN"/>
        </w:rPr>
        <w:t>ck</w:t>
      </w:r>
      <w:r>
        <w:rPr>
          <w:rFonts w:hint="eastAsia"/>
          <w:lang w:val="en-US" w:eastAsia="zh-CN"/>
        </w:rPr>
        <w:t>。蜂窝式移动网络中可使用容量为</w:t>
      </w:r>
      <w:r>
        <w:rPr>
          <w:lang w:val="en-US" w:eastAsia="zh-CN"/>
        </w:rPr>
        <w:t>60</w:t>
      </w:r>
      <w:r>
        <w:rPr>
          <w:rFonts w:hint="eastAsia"/>
          <w:lang w:val="en-US" w:eastAsia="zh-CN"/>
        </w:rPr>
        <w:t>或</w:t>
      </w:r>
      <w:r>
        <w:rPr>
          <w:lang w:val="en-US" w:eastAsia="zh-CN"/>
        </w:rPr>
        <w:t>30</w:t>
      </w:r>
      <w:r>
        <w:rPr>
          <w:rFonts w:hint="eastAsia"/>
          <w:lang w:val="en-US" w:eastAsia="zh-CN"/>
        </w:rPr>
        <w:t>条电话信道的两种通信链路</w:t>
      </w:r>
      <w:r w:rsidR="00117E79">
        <w:rPr>
          <w:rFonts w:hint="eastAsia"/>
          <w:lang w:val="en-US" w:eastAsia="zh-CN"/>
        </w:rPr>
        <w:t>(</w:t>
      </w:r>
      <w:r>
        <w:rPr>
          <w:rFonts w:hint="eastAsia"/>
          <w:lang w:val="en-US" w:eastAsia="zh-CN"/>
        </w:rPr>
        <w:t>发射速度为</w:t>
      </w:r>
      <w:r w:rsidRPr="00CB6CBA">
        <w:rPr>
          <w:lang w:val="en-US" w:eastAsia="zh-CN"/>
        </w:rPr>
        <w:t>2</w:t>
      </w:r>
      <w:r>
        <w:rPr>
          <w:rFonts w:hint="eastAsia"/>
          <w:lang w:val="en-US" w:eastAsia="zh-CN"/>
        </w:rPr>
        <w:t>或</w:t>
      </w:r>
      <w:r w:rsidRPr="00CB6CBA">
        <w:rPr>
          <w:lang w:val="en-US" w:eastAsia="zh-CN"/>
        </w:rPr>
        <w:t>4 Mbit/s</w:t>
      </w:r>
      <w:r w:rsidR="00117E79">
        <w:rPr>
          <w:rFonts w:hint="eastAsia"/>
          <w:lang w:val="en-US" w:eastAsia="zh-CN"/>
        </w:rPr>
        <w:t>)</w:t>
      </w:r>
      <w:r>
        <w:rPr>
          <w:rFonts w:hint="eastAsia"/>
          <w:lang w:val="en-US" w:eastAsia="zh-CN"/>
        </w:rPr>
        <w:t>。容量为</w:t>
      </w:r>
      <w:r>
        <w:rPr>
          <w:lang w:val="en-US" w:eastAsia="zh-CN"/>
        </w:rPr>
        <w:t>30</w:t>
      </w:r>
      <w:r>
        <w:rPr>
          <w:rFonts w:hint="eastAsia"/>
          <w:lang w:val="en-US" w:eastAsia="zh-CN"/>
        </w:rPr>
        <w:t>条电话信道的所需通信链路数如下：</w:t>
      </w:r>
    </w:p>
    <w:p w:rsidR="00057015" w:rsidRPr="00CB6CBA" w:rsidRDefault="00057015" w:rsidP="00057015">
      <w:pPr>
        <w:pStyle w:val="Blanc"/>
        <w:rPr>
          <w:lang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Pr="000C5FCA">
        <w:rPr>
          <w:position w:val="-12"/>
          <w:lang w:val="en-US"/>
        </w:rPr>
        <w:object w:dxaOrig="2740" w:dyaOrig="360">
          <v:shape id="_x0000_i1089" type="#_x0000_t75" style="width:135.75pt;height:18pt" o:ole="">
            <v:imagedata r:id="rId137" o:title=""/>
          </v:shape>
          <o:OLEObject Type="Embed" ProgID="Equation.3" ShapeID="_x0000_i1089" DrawAspect="Content" ObjectID="_1385303888" r:id="rId138"/>
        </w:object>
      </w:r>
    </w:p>
    <w:p w:rsidR="00057015" w:rsidRPr="00CB6CBA" w:rsidRDefault="00057015" w:rsidP="00057015">
      <w:pPr>
        <w:pStyle w:val="Blanc"/>
      </w:pPr>
    </w:p>
    <w:p w:rsidR="00057015" w:rsidRPr="005631B2" w:rsidRDefault="00057015" w:rsidP="00A97A7A">
      <w:pPr>
        <w:spacing w:line="360" w:lineRule="atLeast"/>
        <w:ind w:firstLineChars="200" w:firstLine="480"/>
        <w:rPr>
          <w:lang w:val="en-US" w:eastAsia="zh-CN"/>
        </w:rPr>
      </w:pPr>
      <w:r>
        <w:rPr>
          <w:rFonts w:hint="eastAsia"/>
          <w:lang w:val="en-US" w:eastAsia="zh-CN"/>
        </w:rPr>
        <w:t>为了降低基站</w:t>
      </w:r>
      <w:r>
        <w:rPr>
          <w:lang w:val="en-US" w:eastAsia="zh-CN"/>
        </w:rPr>
        <w:t>-</w:t>
      </w:r>
      <w:r>
        <w:rPr>
          <w:rFonts w:hint="eastAsia"/>
          <w:lang w:val="en-US" w:eastAsia="zh-CN"/>
        </w:rPr>
        <w:t>交换中心连接的</w:t>
      </w:r>
      <w:r w:rsidRPr="005631B2">
        <w:rPr>
          <w:rFonts w:hint="eastAsia"/>
          <w:lang w:val="en-US" w:eastAsia="zh-CN"/>
        </w:rPr>
        <w:t>基建投资</w:t>
      </w:r>
      <w:r>
        <w:rPr>
          <w:rFonts w:hint="eastAsia"/>
          <w:lang w:val="en-US" w:eastAsia="zh-CN"/>
        </w:rPr>
        <w:t>，应尽可能使用第一种通信链路。此类链路的数量应为：</w:t>
      </w:r>
    </w:p>
    <w:p w:rsidR="00057015" w:rsidRPr="00CB6CBA" w:rsidRDefault="00057015" w:rsidP="00057015">
      <w:pPr>
        <w:pStyle w:val="Blanc"/>
        <w:rPr>
          <w:lang w:eastAsia="zh-CN"/>
        </w:rPr>
      </w:pPr>
    </w:p>
    <w:p w:rsidR="00057015" w:rsidRPr="00CB6CBA" w:rsidRDefault="00057015" w:rsidP="00057015">
      <w:pPr>
        <w:pStyle w:val="Equation"/>
        <w:rPr>
          <w:lang w:val="en-US"/>
        </w:rPr>
      </w:pPr>
      <w:r>
        <w:rPr>
          <w:lang w:eastAsia="zh-CN"/>
        </w:rPr>
        <w:tab/>
      </w:r>
      <w:r>
        <w:rPr>
          <w:lang w:eastAsia="zh-CN"/>
        </w:rPr>
        <w:tab/>
      </w:r>
      <w:r w:rsidRPr="000C5FCA">
        <w:rPr>
          <w:position w:val="-12"/>
          <w:lang w:val="en-US"/>
        </w:rPr>
        <w:object w:dxaOrig="1780" w:dyaOrig="360">
          <v:shape id="_x0000_i1090" type="#_x0000_t75" style="width:87.75pt;height:18pt" o:ole="">
            <v:imagedata r:id="rId139" o:title=""/>
          </v:shape>
          <o:OLEObject Type="Embed" ProgID="Equation.3" ShapeID="_x0000_i1090" DrawAspect="Content" ObjectID="_1385303889" r:id="rId140"/>
        </w:object>
      </w:r>
    </w:p>
    <w:p w:rsidR="00FA7406" w:rsidRDefault="00FA740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57015" w:rsidRDefault="00057015" w:rsidP="00A97A7A">
      <w:pPr>
        <w:spacing w:line="360" w:lineRule="atLeast"/>
        <w:ind w:firstLineChars="200" w:firstLine="480"/>
        <w:rPr>
          <w:lang w:val="en-US" w:eastAsia="zh-CN"/>
        </w:rPr>
      </w:pPr>
      <w:r>
        <w:rPr>
          <w:rFonts w:hint="eastAsia"/>
          <w:lang w:val="en-US" w:eastAsia="zh-CN"/>
        </w:rPr>
        <w:t>如果</w:t>
      </w:r>
      <w:r w:rsidRPr="00CB6CBA">
        <w:rPr>
          <w:i/>
          <w:iCs/>
          <w:lang w:val="en-US" w:eastAsia="zh-CN"/>
        </w:rPr>
        <w:t>N</w:t>
      </w:r>
      <w:r w:rsidRPr="00CB6CBA">
        <w:rPr>
          <w:vertAlign w:val="subscript"/>
          <w:lang w:val="en-US" w:eastAsia="zh-CN"/>
        </w:rPr>
        <w:t>30</w:t>
      </w:r>
      <w:r>
        <w:rPr>
          <w:rFonts w:hint="eastAsia"/>
          <w:lang w:val="en-US" w:eastAsia="zh-CN"/>
        </w:rPr>
        <w:t>为偶数，则给定数量的第一种通信链路足够用于基站</w:t>
      </w:r>
      <w:r>
        <w:rPr>
          <w:lang w:val="en-US" w:eastAsia="zh-CN"/>
        </w:rPr>
        <w:t>-</w:t>
      </w:r>
      <w:r>
        <w:rPr>
          <w:rFonts w:hint="eastAsia"/>
          <w:lang w:val="en-US" w:eastAsia="zh-CN"/>
        </w:rPr>
        <w:t>交换中心的连接。如果为奇数，则还需要一条容量为</w:t>
      </w:r>
      <w:r>
        <w:rPr>
          <w:lang w:val="en-US" w:eastAsia="zh-CN"/>
        </w:rPr>
        <w:t>30</w:t>
      </w:r>
      <w:r>
        <w:rPr>
          <w:rFonts w:hint="eastAsia"/>
          <w:lang w:val="en-US" w:eastAsia="zh-CN"/>
        </w:rPr>
        <w:t>条电话信道的通信链路。因此，对于基站</w:t>
      </w:r>
      <w:r>
        <w:rPr>
          <w:lang w:val="en-US" w:eastAsia="zh-CN"/>
        </w:rPr>
        <w:t>-</w:t>
      </w:r>
      <w:r>
        <w:rPr>
          <w:rFonts w:hint="eastAsia"/>
          <w:lang w:val="en-US" w:eastAsia="zh-CN"/>
        </w:rPr>
        <w:t>交换中心连接，需使用</w:t>
      </w:r>
      <w:r w:rsidRPr="00CB6CBA">
        <w:rPr>
          <w:i/>
          <w:iCs/>
          <w:lang w:val="en-US" w:eastAsia="zh-CN"/>
        </w:rPr>
        <w:t>N</w:t>
      </w:r>
      <w:r w:rsidRPr="00CB6CBA">
        <w:rPr>
          <w:vertAlign w:val="subscript"/>
          <w:lang w:val="en-US" w:eastAsia="zh-CN"/>
        </w:rPr>
        <w:t>1</w:t>
      </w:r>
      <w:r>
        <w:rPr>
          <w:rFonts w:hint="eastAsia"/>
          <w:lang w:val="en-US" w:eastAsia="zh-CN"/>
        </w:rPr>
        <w:t>条第一种通信链路和</w:t>
      </w:r>
      <w:r w:rsidRPr="00CB6CBA">
        <w:rPr>
          <w:i/>
          <w:iCs/>
          <w:lang w:val="en-US" w:eastAsia="zh-CN"/>
        </w:rPr>
        <w:t>N</w:t>
      </w:r>
      <w:r>
        <w:rPr>
          <w:vertAlign w:val="subscript"/>
          <w:lang w:val="en-US" w:eastAsia="zh-CN"/>
        </w:rPr>
        <w:t>2</w:t>
      </w:r>
      <w:r>
        <w:rPr>
          <w:rFonts w:hint="eastAsia"/>
          <w:lang w:val="en-US" w:eastAsia="zh-CN"/>
        </w:rPr>
        <w:t>条第二种通信链路。</w:t>
      </w:r>
    </w:p>
    <w:p w:rsidR="00057015" w:rsidRPr="00BB5E34" w:rsidRDefault="00057015" w:rsidP="00A97A7A">
      <w:pPr>
        <w:spacing w:line="360" w:lineRule="atLeast"/>
        <w:ind w:firstLineChars="200" w:firstLine="480"/>
        <w:rPr>
          <w:lang w:val="en-US" w:eastAsia="zh-CN"/>
        </w:rPr>
      </w:pPr>
      <w:r>
        <w:rPr>
          <w:rFonts w:hint="eastAsia"/>
          <w:lang w:val="en-US" w:eastAsia="zh-CN"/>
        </w:rPr>
        <w:t>可使用以下公式计算长度为</w:t>
      </w:r>
      <w:r w:rsidRPr="00CB6CBA">
        <w:rPr>
          <w:i/>
          <w:iCs/>
          <w:lang w:val="en-US" w:eastAsia="zh-CN"/>
        </w:rPr>
        <w:t>L</w:t>
      </w:r>
      <w:r w:rsidRPr="00CB6CBA">
        <w:rPr>
          <w:i/>
          <w:iCs/>
          <w:position w:val="-4"/>
          <w:sz w:val="16"/>
          <w:lang w:val="en-US" w:eastAsia="zh-CN"/>
        </w:rPr>
        <w:t>i</w:t>
      </w:r>
      <w:r>
        <w:rPr>
          <w:rFonts w:hint="eastAsia"/>
          <w:lang w:val="en-US" w:eastAsia="zh-CN"/>
        </w:rPr>
        <w:t>的第一种或第二种链路的一条电话信道的单位成本：</w:t>
      </w:r>
    </w:p>
    <w:p w:rsidR="00057015" w:rsidRPr="00CB6CBA" w:rsidRDefault="00057015" w:rsidP="00A97A7A">
      <w:pPr>
        <w:pStyle w:val="Blanc"/>
        <w:keepNext w:val="0"/>
        <w:keepLines w:val="0"/>
        <w:spacing w:line="360" w:lineRule="atLeast"/>
        <w:rPr>
          <w:lang w:eastAsia="zh-CN"/>
        </w:rPr>
      </w:pPr>
    </w:p>
    <w:p w:rsidR="00057015" w:rsidRPr="00CB6CBA" w:rsidRDefault="00057015" w:rsidP="00057015">
      <w:pPr>
        <w:pStyle w:val="Equation"/>
        <w:rPr>
          <w:lang w:val="en-US"/>
        </w:rPr>
      </w:pPr>
      <w:r w:rsidRPr="0012303E">
        <w:rPr>
          <w:lang w:val="en-US" w:eastAsia="zh-CN"/>
        </w:rPr>
        <w:tab/>
      </w:r>
      <w:r w:rsidRPr="0012303E">
        <w:rPr>
          <w:lang w:val="en-US" w:eastAsia="zh-CN"/>
        </w:rPr>
        <w:tab/>
      </w:r>
      <w:r w:rsidRPr="0012303E">
        <w:rPr>
          <w:position w:val="-12"/>
          <w:lang w:val="en-US"/>
        </w:rPr>
        <w:object w:dxaOrig="1820" w:dyaOrig="360">
          <v:shape id="_x0000_i1091" type="#_x0000_t75" style="width:88.5pt;height:18pt" o:ole="">
            <v:imagedata r:id="rId141" o:title=""/>
          </v:shape>
          <o:OLEObject Type="Embed" ProgID="Equation.3" ShapeID="_x0000_i1091" DrawAspect="Content" ObjectID="_1385303890" r:id="rId142"/>
        </w:object>
      </w:r>
    </w:p>
    <w:p w:rsidR="00057015" w:rsidRPr="00CB6CBA" w:rsidRDefault="00057015" w:rsidP="00057015">
      <w:pPr>
        <w:pStyle w:val="Equation"/>
        <w:rPr>
          <w:lang w:val="en-US"/>
        </w:rPr>
      </w:pPr>
      <w:r>
        <w:tab/>
      </w:r>
      <w:r>
        <w:tab/>
      </w:r>
      <w:r w:rsidRPr="0012303E">
        <w:rPr>
          <w:position w:val="-12"/>
          <w:lang w:val="en-US"/>
        </w:rPr>
        <w:object w:dxaOrig="1920" w:dyaOrig="360">
          <v:shape id="_x0000_i1092" type="#_x0000_t75" style="width:94.5pt;height:18pt" o:ole="">
            <v:imagedata r:id="rId143" o:title=""/>
          </v:shape>
          <o:OLEObject Type="Embed" ProgID="Equation.3" ShapeID="_x0000_i1092" DrawAspect="Content" ObjectID="_1385303891" r:id="rId144"/>
        </w:object>
      </w:r>
    </w:p>
    <w:p w:rsidR="00057015" w:rsidRPr="00CB6CBA" w:rsidRDefault="00057015" w:rsidP="00057015">
      <w:pPr>
        <w:pStyle w:val="Blanc"/>
      </w:pPr>
    </w:p>
    <w:p w:rsidR="00057015" w:rsidRPr="00CB6CBA" w:rsidRDefault="00057015" w:rsidP="0070057D">
      <w:pPr>
        <w:ind w:firstLineChars="200" w:firstLine="480"/>
        <w:rPr>
          <w:lang w:val="en-US" w:eastAsia="zh-CN"/>
        </w:rPr>
      </w:pPr>
      <w:r>
        <w:rPr>
          <w:rFonts w:hint="eastAsia"/>
          <w:lang w:val="en-US" w:eastAsia="zh-CN"/>
        </w:rPr>
        <w:t>对于电缆、</w:t>
      </w:r>
      <w:r w:rsidRPr="00EF3DE0">
        <w:rPr>
          <w:rFonts w:hint="eastAsia"/>
          <w:lang w:val="en-US" w:eastAsia="zh-CN"/>
        </w:rPr>
        <w:t>光</w:t>
      </w:r>
      <w:r>
        <w:rPr>
          <w:rFonts w:hint="eastAsia"/>
          <w:lang w:val="en-US" w:eastAsia="zh-CN"/>
        </w:rPr>
        <w:t>和无线电中继</w:t>
      </w:r>
      <w:r w:rsidRPr="00EF3DE0">
        <w:rPr>
          <w:rFonts w:hint="eastAsia"/>
          <w:lang w:val="en-US" w:eastAsia="zh-CN"/>
        </w:rPr>
        <w:t>链路</w:t>
      </w:r>
      <w:r>
        <w:rPr>
          <w:rFonts w:hint="eastAsia"/>
          <w:lang w:val="en-US" w:eastAsia="zh-CN"/>
        </w:rPr>
        <w:t>，式中的</w:t>
      </w:r>
      <w:r w:rsidRPr="00CB6CBA">
        <w:rPr>
          <w:i/>
          <w:iCs/>
          <w:lang w:val="en-US" w:eastAsia="zh-CN"/>
        </w:rPr>
        <w:t>A</w:t>
      </w:r>
      <w:r w:rsidRPr="00CB6CBA">
        <w:rPr>
          <w:vertAlign w:val="subscript"/>
          <w:lang w:val="en-US" w:eastAsia="zh-CN"/>
        </w:rPr>
        <w:t>1</w:t>
      </w:r>
      <w:r>
        <w:rPr>
          <w:rFonts w:hint="eastAsia"/>
          <w:vertAlign w:val="subscript"/>
          <w:lang w:val="en-US" w:eastAsia="zh-CN"/>
        </w:rPr>
        <w:t>、</w:t>
      </w:r>
      <w:r w:rsidRPr="00CB6CBA">
        <w:rPr>
          <w:i/>
          <w:iCs/>
          <w:lang w:val="en-US" w:eastAsia="zh-CN"/>
        </w:rPr>
        <w:t>B</w:t>
      </w:r>
      <w:r w:rsidRPr="00CB6CBA">
        <w:rPr>
          <w:vertAlign w:val="subscript"/>
          <w:lang w:val="en-US" w:eastAsia="zh-CN"/>
        </w:rPr>
        <w:t>1</w:t>
      </w:r>
      <w:r>
        <w:rPr>
          <w:rFonts w:hint="eastAsia"/>
          <w:vertAlign w:val="subscript"/>
          <w:lang w:val="en-US" w:eastAsia="zh-CN"/>
        </w:rPr>
        <w:t>、</w:t>
      </w:r>
      <w:r w:rsidRPr="00CB6CBA">
        <w:rPr>
          <w:i/>
          <w:iCs/>
          <w:lang w:val="en-US" w:eastAsia="zh-CN"/>
        </w:rPr>
        <w:t>A</w:t>
      </w:r>
      <w:r w:rsidRPr="00CB6CBA">
        <w:rPr>
          <w:vertAlign w:val="subscript"/>
          <w:lang w:val="en-US" w:eastAsia="zh-CN"/>
        </w:rPr>
        <w:t>2</w:t>
      </w:r>
      <w:r>
        <w:rPr>
          <w:rFonts w:hint="eastAsia"/>
          <w:lang w:val="en-US" w:eastAsia="zh-CN"/>
        </w:rPr>
        <w:t>和</w:t>
      </w:r>
      <w:r w:rsidRPr="00CB6CBA">
        <w:rPr>
          <w:i/>
          <w:iCs/>
          <w:lang w:val="en-US" w:eastAsia="zh-CN"/>
        </w:rPr>
        <w:t>B</w:t>
      </w:r>
      <w:r w:rsidRPr="00CB6CBA">
        <w:rPr>
          <w:vertAlign w:val="subscript"/>
          <w:lang w:val="en-US" w:eastAsia="zh-CN"/>
        </w:rPr>
        <w:t>2</w:t>
      </w:r>
      <w:r>
        <w:rPr>
          <w:rFonts w:hint="eastAsia"/>
          <w:lang w:val="en-US" w:eastAsia="zh-CN"/>
        </w:rPr>
        <w:t>可根据统计数据计算。</w:t>
      </w:r>
    </w:p>
    <w:p w:rsidR="00057015" w:rsidRPr="00CB6CBA" w:rsidRDefault="00057015" w:rsidP="0070057D">
      <w:pPr>
        <w:ind w:firstLineChars="200" w:firstLine="480"/>
        <w:rPr>
          <w:lang w:val="en-US" w:eastAsia="zh-CN"/>
        </w:rPr>
      </w:pPr>
      <w:r>
        <w:rPr>
          <w:rFonts w:hint="eastAsia"/>
          <w:lang w:val="en-US" w:eastAsia="zh-CN"/>
        </w:rPr>
        <w:t>第</w:t>
      </w:r>
      <w:r w:rsidRPr="00CB6CBA">
        <w:rPr>
          <w:i/>
          <w:iCs/>
          <w:lang w:val="en-US" w:eastAsia="zh-CN"/>
        </w:rPr>
        <w:t>i</w:t>
      </w:r>
      <w:r>
        <w:rPr>
          <w:rFonts w:hint="eastAsia"/>
          <w:lang w:val="en-US" w:eastAsia="zh-CN"/>
        </w:rPr>
        <w:t>个基站和交换中心之间的通信链路建设成本为：</w:t>
      </w:r>
    </w:p>
    <w:p w:rsidR="00057015" w:rsidRPr="00CB6CBA" w:rsidRDefault="00057015" w:rsidP="00057015">
      <w:pPr>
        <w:pStyle w:val="Blanc"/>
        <w:rPr>
          <w:lang w:val="en-US"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Pr="0012303E">
        <w:rPr>
          <w:position w:val="-12"/>
          <w:lang w:val="en-US"/>
        </w:rPr>
        <w:object w:dxaOrig="4760" w:dyaOrig="360">
          <v:shape id="_x0000_i1093" type="#_x0000_t75" style="width:234pt;height:18pt" o:ole="">
            <v:imagedata r:id="rId145" o:title=""/>
          </v:shape>
          <o:OLEObject Type="Embed" ProgID="Equation.3" ShapeID="_x0000_i1093" DrawAspect="Content" ObjectID="_1385303892" r:id="rId146"/>
        </w:object>
      </w:r>
    </w:p>
    <w:p w:rsidR="00057015" w:rsidRPr="00CB6CBA" w:rsidRDefault="00057015" w:rsidP="00057015">
      <w:pPr>
        <w:pStyle w:val="Equation"/>
        <w:rPr>
          <w:lang w:val="en-US"/>
        </w:rPr>
      </w:pPr>
      <w:r>
        <w:rPr>
          <w:rFonts w:hint="eastAsia"/>
          <w:lang w:val="en-US" w:eastAsia="zh-CN"/>
        </w:rPr>
        <w:t>式中：</w:t>
      </w:r>
    </w:p>
    <w:p w:rsidR="00057015" w:rsidRPr="00CB6CBA" w:rsidRDefault="00057015" w:rsidP="00057015">
      <w:pPr>
        <w:pStyle w:val="Blanc"/>
        <w:rPr>
          <w:lang w:val="en-US"/>
        </w:rPr>
      </w:pPr>
    </w:p>
    <w:p w:rsidR="00057015" w:rsidRPr="00CB6CBA" w:rsidRDefault="00057015" w:rsidP="00057015">
      <w:pPr>
        <w:pStyle w:val="Equation"/>
        <w:rPr>
          <w:lang w:val="en-US"/>
        </w:rPr>
      </w:pPr>
      <w:r>
        <w:tab/>
      </w:r>
      <w:r>
        <w:tab/>
      </w:r>
      <w:r w:rsidRPr="00CB6CBA">
        <w:rPr>
          <w:position w:val="-10"/>
          <w:lang w:val="en-US"/>
        </w:rPr>
        <w:object w:dxaOrig="7220" w:dyaOrig="340">
          <v:shape id="_x0000_i1094" type="#_x0000_t75" style="width:356.25pt;height:18pt" o:ole="">
            <v:imagedata r:id="rId147" o:title=""/>
          </v:shape>
          <o:OLEObject Type="Embed" ProgID="Equation.3" ShapeID="_x0000_i1094" DrawAspect="Content" ObjectID="_1385303893" r:id="rId148"/>
        </w:object>
      </w:r>
    </w:p>
    <w:p w:rsidR="00057015" w:rsidRPr="00CB6CBA" w:rsidRDefault="00057015" w:rsidP="00057015">
      <w:pPr>
        <w:pStyle w:val="Blanc"/>
        <w:rPr>
          <w:lang w:val="en-US"/>
        </w:rPr>
      </w:pPr>
    </w:p>
    <w:p w:rsidR="00057015" w:rsidRDefault="00057015" w:rsidP="0070057D">
      <w:pPr>
        <w:ind w:firstLineChars="200" w:firstLine="480"/>
        <w:rPr>
          <w:lang w:val="en-US" w:eastAsia="zh-CN"/>
        </w:rPr>
      </w:pPr>
      <w:r>
        <w:rPr>
          <w:rFonts w:hint="eastAsia"/>
          <w:lang w:val="en-US" w:eastAsia="zh-CN"/>
        </w:rPr>
        <w:t>可通过以下公式计算连接所有基站和交换中心折通信链路总建设成本：</w:t>
      </w:r>
    </w:p>
    <w:p w:rsidR="00057015" w:rsidRPr="00CB6CBA" w:rsidRDefault="00057015" w:rsidP="00057015">
      <w:pPr>
        <w:pStyle w:val="Blanc"/>
        <w:rPr>
          <w:lang w:val="en-US"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Pr="00CB6CBA">
        <w:rPr>
          <w:position w:val="-32"/>
          <w:sz w:val="20"/>
          <w:lang w:val="en-US"/>
        </w:rPr>
        <w:object w:dxaOrig="3200" w:dyaOrig="760">
          <v:shape id="_x0000_i1095" type="#_x0000_t75" style="width:159.75pt;height:38.25pt" o:ole="" fillcolor="window">
            <v:imagedata r:id="rId149" o:title=""/>
          </v:shape>
          <o:OLEObject Type="Embed" ProgID="Equation.3" ShapeID="_x0000_i1095" DrawAspect="Content" ObjectID="_1385303894" r:id="rId150"/>
        </w:object>
      </w:r>
    </w:p>
    <w:p w:rsidR="00057015" w:rsidRDefault="00057015" w:rsidP="00057015">
      <w:pPr>
        <w:rPr>
          <w:lang w:val="en-US" w:eastAsia="zh-CN"/>
        </w:rPr>
      </w:pPr>
      <w:r>
        <w:rPr>
          <w:rFonts w:hint="eastAsia"/>
          <w:lang w:val="en-US" w:eastAsia="zh-CN"/>
        </w:rPr>
        <w:t>式中</w:t>
      </w:r>
      <w:r w:rsidRPr="00116767">
        <w:rPr>
          <w:position w:val="-24"/>
          <w:lang w:val="en-US"/>
        </w:rPr>
        <w:object w:dxaOrig="1540" w:dyaOrig="600">
          <v:shape id="_x0000_i1096" type="#_x0000_t75" style="width:75.75pt;height:30pt" o:ole="" fillcolor="window">
            <v:imagedata r:id="rId151" o:title=""/>
          </v:shape>
          <o:OLEObject Type="Embed" ProgID="Equation.3" ShapeID="_x0000_i1096" DrawAspect="Content" ObjectID="_1385303895" r:id="rId152"/>
        </w:object>
      </w:r>
      <w:r>
        <w:rPr>
          <w:rFonts w:hint="eastAsia"/>
          <w:lang w:val="en-US" w:eastAsia="zh-CN"/>
        </w:rPr>
        <w:t>为所有基站</w:t>
      </w:r>
      <w:r>
        <w:rPr>
          <w:lang w:val="en-US" w:eastAsia="zh-CN"/>
        </w:rPr>
        <w:t>-</w:t>
      </w:r>
      <w:r>
        <w:rPr>
          <w:rFonts w:hint="eastAsia"/>
          <w:lang w:val="en-US" w:eastAsia="zh-CN"/>
        </w:rPr>
        <w:t>交换中心连接链路的平均</w:t>
      </w:r>
      <w:r w:rsidRPr="00CB6CBA">
        <w:rPr>
          <w:lang w:val="en-US" w:eastAsia="zh-CN"/>
        </w:rPr>
        <w:t>ks</w:t>
      </w:r>
      <w:r>
        <w:rPr>
          <w:rFonts w:hint="eastAsia"/>
          <w:lang w:val="en-US" w:eastAsia="zh-CN"/>
        </w:rPr>
        <w:t>长度。这些链路的长度在</w:t>
      </w:r>
      <w:r>
        <w:rPr>
          <w:lang w:val="en-US" w:eastAsia="zh-CN"/>
        </w:rPr>
        <w:t>5</w:t>
      </w:r>
      <w:r>
        <w:rPr>
          <w:rFonts w:hint="eastAsia"/>
          <w:lang w:val="en-US" w:eastAsia="zh-CN"/>
        </w:rPr>
        <w:t>到</w:t>
      </w:r>
      <w:r>
        <w:rPr>
          <w:lang w:val="en-US" w:eastAsia="zh-CN"/>
        </w:rPr>
        <w:t>25 km</w:t>
      </w:r>
      <w:r>
        <w:rPr>
          <w:rFonts w:hint="eastAsia"/>
          <w:lang w:val="en-US" w:eastAsia="zh-CN"/>
        </w:rPr>
        <w:t>之间。如果假设移动网络的覆盖范围为圆形，并且基站在此地区均匀分布，则：</w:t>
      </w:r>
    </w:p>
    <w:p w:rsidR="00057015" w:rsidRPr="00CB6CBA" w:rsidRDefault="00057015" w:rsidP="00057015">
      <w:pPr>
        <w:pStyle w:val="Blanc"/>
        <w:rPr>
          <w:lang w:val="en-US" w:eastAsia="zh-CN"/>
        </w:rPr>
      </w:pPr>
    </w:p>
    <w:p w:rsidR="00057015" w:rsidRPr="00CB6CBA" w:rsidRDefault="00057015" w:rsidP="00057015">
      <w:pPr>
        <w:pStyle w:val="Equation"/>
        <w:rPr>
          <w:lang w:val="en-US"/>
        </w:rPr>
      </w:pPr>
      <w:r w:rsidRPr="000429F2">
        <w:rPr>
          <w:lang w:val="en-US" w:eastAsia="zh-CN"/>
        </w:rPr>
        <w:tab/>
      </w:r>
      <w:r w:rsidRPr="000429F2">
        <w:rPr>
          <w:lang w:val="en-US" w:eastAsia="zh-CN"/>
        </w:rPr>
        <w:tab/>
      </w:r>
      <w:r w:rsidRPr="0012303E">
        <w:rPr>
          <w:position w:val="-12"/>
          <w:lang w:val="en-US"/>
        </w:rPr>
        <w:object w:dxaOrig="3840" w:dyaOrig="420">
          <v:shape id="_x0000_i1097" type="#_x0000_t75" style="width:189.75pt;height:20.25pt" o:ole="">
            <v:imagedata r:id="rId153" o:title=""/>
          </v:shape>
          <o:OLEObject Type="Embed" ProgID="Equation.3" ShapeID="_x0000_i1097" DrawAspect="Content" ObjectID="_1385303896" r:id="rId154"/>
        </w:object>
      </w:r>
    </w:p>
    <w:p w:rsidR="00057015" w:rsidRPr="00CB6CBA" w:rsidRDefault="00057015" w:rsidP="00057015">
      <w:pPr>
        <w:pStyle w:val="Blanc"/>
        <w:rPr>
          <w:lang w:val="en-US"/>
        </w:rPr>
      </w:pPr>
    </w:p>
    <w:p w:rsidR="00FA7406" w:rsidRDefault="00057015" w:rsidP="00A97A7A">
      <w:pPr>
        <w:spacing w:line="360" w:lineRule="atLeast"/>
        <w:ind w:firstLineChars="200" w:firstLine="480"/>
        <w:rPr>
          <w:lang w:val="en-US" w:eastAsia="zh-CN"/>
        </w:rPr>
      </w:pPr>
      <w:r>
        <w:rPr>
          <w:rFonts w:hint="eastAsia"/>
          <w:lang w:val="en-US" w:eastAsia="zh-CN"/>
        </w:rPr>
        <w:t>图</w:t>
      </w:r>
      <w:r>
        <w:rPr>
          <w:lang w:val="en-US" w:eastAsia="zh-CN"/>
        </w:rPr>
        <w:t>11</w:t>
      </w:r>
      <w:r>
        <w:rPr>
          <w:rFonts w:hint="eastAsia"/>
          <w:lang w:val="en-US" w:eastAsia="zh-CN"/>
        </w:rPr>
        <w:t>所示为身为带宽</w:t>
      </w:r>
      <w:r w:rsidRPr="00CB6CBA">
        <w:rPr>
          <w:i/>
          <w:iCs/>
          <w:lang w:val="en-US" w:eastAsia="zh-CN"/>
        </w:rPr>
        <w:t>F</w:t>
      </w:r>
      <w:r>
        <w:rPr>
          <w:rFonts w:hint="eastAsia"/>
          <w:lang w:val="en-US" w:eastAsia="zh-CN"/>
        </w:rPr>
        <w:t>的函数的</w:t>
      </w:r>
      <w:r w:rsidRPr="00846ED6">
        <w:rPr>
          <w:rFonts w:hint="eastAsia"/>
          <w:lang w:val="en-US" w:eastAsia="zh-CN"/>
        </w:rPr>
        <w:t>基建投资</w:t>
      </w:r>
      <w:r w:rsidRPr="00CB6CBA">
        <w:rPr>
          <w:i/>
          <w:iCs/>
          <w:lang w:val="en-US" w:eastAsia="zh-CN"/>
        </w:rPr>
        <w:t>K</w:t>
      </w:r>
      <w:r w:rsidRPr="00B429F9">
        <w:rPr>
          <w:vertAlign w:val="subscript"/>
          <w:lang w:val="en-US"/>
        </w:rPr>
        <w:sym w:font="Symbol" w:char="F053"/>
      </w:r>
      <w:r>
        <w:rPr>
          <w:rFonts w:hint="eastAsia"/>
          <w:lang w:val="en-US" w:eastAsia="zh-CN"/>
        </w:rPr>
        <w:t>以及要服务的用户数</w:t>
      </w:r>
      <w:r w:rsidRPr="00CB6CBA">
        <w:rPr>
          <w:lang w:val="en-US" w:eastAsia="zh-CN"/>
        </w:rPr>
        <w:t> </w:t>
      </w:r>
      <w:r w:rsidRPr="00CB6CBA">
        <w:rPr>
          <w:i/>
          <w:iCs/>
          <w:lang w:val="en-US" w:eastAsia="zh-CN"/>
        </w:rPr>
        <w:t>N</w:t>
      </w:r>
      <w:r w:rsidRPr="00CB6CBA">
        <w:rPr>
          <w:i/>
          <w:iCs/>
          <w:vertAlign w:val="subscript"/>
          <w:lang w:val="en-US" w:eastAsia="zh-CN"/>
        </w:rPr>
        <w:t>a</w:t>
      </w:r>
      <w:r>
        <w:rPr>
          <w:rFonts w:hint="eastAsia"/>
          <w:lang w:val="en-US" w:eastAsia="zh-CN"/>
        </w:rPr>
        <w:t>。它显示运营商通过使用更宽的带宽，即更低效地利用频谱，可大幅降低所需的网络建设成本。</w:t>
      </w:r>
    </w:p>
    <w:p w:rsidR="00FA7406" w:rsidRDefault="00FA7406" w:rsidP="00A97A7A">
      <w:pPr>
        <w:tabs>
          <w:tab w:val="clear" w:pos="794"/>
          <w:tab w:val="clear" w:pos="1191"/>
          <w:tab w:val="clear" w:pos="1588"/>
          <w:tab w:val="clear" w:pos="1985"/>
        </w:tabs>
        <w:spacing w:before="0" w:line="360" w:lineRule="atLeast"/>
        <w:rPr>
          <w:lang w:val="en-US" w:eastAsia="zh-CN"/>
        </w:rPr>
      </w:pPr>
      <w:r>
        <w:rPr>
          <w:lang w:val="en-US" w:eastAsia="zh-CN"/>
        </w:rPr>
        <w:br w:type="page"/>
      </w:r>
    </w:p>
    <w:p w:rsidR="004A4E59" w:rsidRDefault="001A020B" w:rsidP="0012303E">
      <w:pPr>
        <w:pStyle w:val="FigureNo"/>
        <w:rPr>
          <w:lang w:val="en-US" w:eastAsia="zh-CN"/>
        </w:rPr>
      </w:pPr>
      <w:r>
        <w:rPr>
          <w:lang w:val="en-US" w:eastAsia="zh-CN"/>
        </w:rPr>
        <w:t>图</w:t>
      </w:r>
      <w:r w:rsidR="0012303E">
        <w:rPr>
          <w:lang w:val="en-US" w:eastAsia="zh-CN"/>
        </w:rPr>
        <w:t>11</w:t>
      </w:r>
    </w:p>
    <w:p w:rsidR="0012303E" w:rsidRDefault="00163975" w:rsidP="0012303E">
      <w:pPr>
        <w:pStyle w:val="Figuretitle"/>
        <w:rPr>
          <w:lang w:val="en-US" w:eastAsia="zh-CN"/>
        </w:rPr>
      </w:pPr>
      <w:r>
        <w:rPr>
          <w:rFonts w:hint="eastAsia"/>
          <w:lang w:val="en-US" w:eastAsia="zh-CN"/>
        </w:rPr>
        <w:t>基建投资与带宽的关系</w:t>
      </w:r>
    </w:p>
    <w:p w:rsidR="0012303E" w:rsidRPr="0012303E" w:rsidRDefault="005E3B30" w:rsidP="0012303E">
      <w:pPr>
        <w:pStyle w:val="Figure"/>
        <w:rPr>
          <w:lang w:val="en-US"/>
        </w:rPr>
      </w:pPr>
      <w:r>
        <w:rPr>
          <w:lang w:val="en-US"/>
        </w:rPr>
      </w:r>
      <w:r>
        <w:rPr>
          <w:lang w:val="en-US"/>
        </w:rPr>
        <w:pict>
          <v:group id="_x0000_s3123" editas="canvas" style="width:334.05pt;height:458.4pt;mso-position-horizontal-relative:char;mso-position-vertical-relative:line" coordorigin="-31,-10" coordsize="6681,9168">
            <o:lock v:ext="edit" aspectratio="t"/>
            <v:shape id="_x0000_s3122" type="#_x0000_t75" style="position:absolute;left:-31;top:-10;width:6681;height:9168" o:preferrelative="f">
              <v:fill o:detectmouseclick="t"/>
              <v:path o:extrusionok="t" o:connecttype="none"/>
              <o:lock v:ext="edit" text="t"/>
            </v:shape>
            <v:rect id="_x0000_s3124" style="position:absolute;left:5600;top:8900;width:874;height:156;mso-wrap-style:none" filled="f" stroked="f">
              <v:textbox style="mso-fit-shape-to-text:t" inset="0,0,0,0">
                <w:txbxContent>
                  <w:p w:rsidR="005E3B30" w:rsidRDefault="005E3B30" w:rsidP="005418B3">
                    <w:pPr>
                      <w:spacing w:before="0"/>
                      <w:rPr>
                        <w:lang w:eastAsia="zh-CN"/>
                      </w:rPr>
                    </w:pPr>
                    <w:r>
                      <w:rPr>
                        <w:color w:val="24282B"/>
                        <w:sz w:val="12"/>
                        <w:szCs w:val="12"/>
                      </w:rPr>
                      <w:t>SM.2012-11</w:t>
                    </w:r>
                    <w:r>
                      <w:rPr>
                        <w:rFonts w:hint="eastAsia"/>
                        <w:color w:val="24282B"/>
                        <w:sz w:val="12"/>
                        <w:szCs w:val="12"/>
                        <w:lang w:eastAsia="zh-CN"/>
                      </w:rPr>
                      <w:t xml:space="preserve"> </w:t>
                    </w:r>
                    <w:r>
                      <w:rPr>
                        <w:rFonts w:hint="eastAsia"/>
                        <w:color w:val="24282B"/>
                        <w:sz w:val="12"/>
                        <w:szCs w:val="12"/>
                        <w:lang w:eastAsia="zh-CN"/>
                      </w:rPr>
                      <w:t>报告</w:t>
                    </w:r>
                  </w:p>
                </w:txbxContent>
              </v:textbox>
            </v:rect>
            <v:shape id="_x0000_s3125" style="position:absolute;left:920;top:5546;width:5590;height:932" coordsize="559,93" path="m,l36,34r34,3l105,52r34,4l175,71r35,5l246,82r35,7l315,89r34,l385,87r35,2l455,89r35,2l526,91r33,2e" filled="f" strokecolor="#24282b" strokeweight="1.5pt">
              <v:path arrowok="t"/>
            </v:shape>
            <v:shape id="_x0000_s3126" style="position:absolute;left:920;top:4435;width:5600;height:1642" coordsize="560,164" path="m,l36,50,70,47r34,32l141,87r35,30l209,125r37,12l280,147r34,-2l349,157r36,-6l420,163r35,1l490,160r35,l560,161e" filled="f" strokecolor="#24282b" strokeweight="1.5pt">
              <v:path arrowok="t"/>
            </v:shape>
            <v:shape id="_x0000_s3127" style="position:absolute;left:920;top:3935;width:5600;height:2543" coordsize="560,254" path="m,l35,16,70,89r37,24l141,121r35,40l211,169r34,13l280,185r35,18l350,215r34,3l421,228r34,5l490,238r35,4l560,254e" filled="f" strokecolor="#24282b" strokeweight="1.5pt">
              <v:path arrowok="t"/>
            </v:shape>
            <v:shape id="_x0000_s3128" style="position:absolute;left:920;top:901;width:5600;height:5146" coordsize="560,514" path="m,l36,68,70,179r37,69l139,261r36,81l211,361r34,20l281,382r36,31l349,429r37,17l418,462r38,12l490,492r33,l560,514e" filled="f" strokecolor="#24282b" strokeweight="1.5pt">
              <v:path arrowok="t"/>
            </v:shape>
            <v:rect id="_x0000_s3129" style="position:absolute;left:870;top:5486;width:100;height:100" fillcolor="#bdbfc6" strokecolor="#24282b" strokeweight=".5pt">
              <v:stroke joinstyle="round"/>
            </v:rect>
            <v:rect id="_x0000_s3130" style="position:absolute;left:1220;top:5827;width:100;height:100" fillcolor="#bdbfc6" strokecolor="#24282b" strokeweight=".5pt">
              <v:stroke joinstyle="round"/>
            </v:rect>
            <v:rect id="_x0000_s3131" style="position:absolute;left:1570;top:5877;width:100;height:100" fillcolor="#bdbfc6" strokecolor="#24282b" strokeweight=".5pt">
              <v:stroke joinstyle="round"/>
            </v:rect>
            <v:rect id="_x0000_s3132" style="position:absolute;left:1920;top:6027;width:100;height:100" fillcolor="#bdbfc6" strokecolor="#24282b" strokeweight=".5pt">
              <v:stroke joinstyle="round"/>
            </v:rect>
            <v:rect id="_x0000_s3133" style="position:absolute;left:2260;top:6077;width:100;height:100" fillcolor="#bdbfc6" strokecolor="#24282b" strokeweight=".5pt">
              <v:stroke joinstyle="round"/>
            </v:rect>
            <v:rect id="_x0000_s3134" style="position:absolute;left:2610;top:6227;width:100;height:100" fillcolor="#bdbfc6" strokecolor="#24282b" strokeweight=".5pt">
              <v:stroke joinstyle="round"/>
            </v:rect>
            <v:rect id="_x0000_s3135" style="position:absolute;left:2960;top:6237;width:100;height:100" fillcolor="#bdbfc6" strokecolor="#24282b" strokeweight=".5pt">
              <v:stroke joinstyle="round"/>
            </v:rect>
            <v:rect id="_x0000_s3136" style="position:absolute;left:3320;top:6337;width:100;height:100" fillcolor="#bdbfc6" strokecolor="#24282b" strokeweight=".5pt">
              <v:stroke joinstyle="round"/>
            </v:rect>
            <v:rect id="_x0000_s3137" style="position:absolute;left:3670;top:6377;width:100;height:101" fillcolor="#bdbfc6" strokecolor="#24282b" strokeweight=".5pt">
              <v:stroke joinstyle="round"/>
            </v:rect>
            <v:rect id="_x0000_s3138" style="position:absolute;left:4020;top:6387;width:100;height:101" fillcolor="#bdbfc6" strokecolor="#24282b" strokeweight=".5pt">
              <v:stroke joinstyle="round"/>
            </v:rect>
            <v:rect id="_x0000_s3139" style="position:absolute;left:4370;top:6387;width:100;height:101" fillcolor="#bdbfc6" strokecolor="#24282b" strokeweight=".5pt">
              <v:stroke joinstyle="round"/>
            </v:rect>
            <v:rect id="_x0000_s3140" style="position:absolute;left:4720;top:6377;width:100;height:101" fillcolor="#bdbfc6" strokecolor="#24282b" strokeweight=".5pt">
              <v:stroke joinstyle="round"/>
            </v:rect>
            <v:rect id="_x0000_s3141" style="position:absolute;left:5060;top:6387;width:100;height:101" fillcolor="#bdbfc6" strokecolor="#24282b" strokeweight=".5pt">
              <v:stroke joinstyle="round"/>
            </v:rect>
            <v:rect id="_x0000_s3142" style="position:absolute;left:5420;top:6377;width:100;height:101" fillcolor="#bdbfc6" strokecolor="#24282b" strokeweight=".5pt">
              <v:stroke joinstyle="round"/>
            </v:rect>
            <v:rect id="_x0000_s3143" style="position:absolute;left:5760;top:6427;width:100;height:101" fillcolor="#bdbfc6" strokecolor="#24282b" strokeweight=".5pt">
              <v:stroke joinstyle="round"/>
            </v:rect>
            <v:rect id="_x0000_s3144" style="position:absolute;left:6120;top:6427;width:100;height:101" fillcolor="#bdbfc6" strokecolor="#24282b" strokeweight=".5pt">
              <v:stroke joinstyle="round"/>
            </v:rect>
            <v:rect id="_x0000_s3145" style="position:absolute;left:6470;top:6437;width:100;height:101" fillcolor="#bdbfc6" strokecolor="#24282b" strokeweight=".5pt">
              <v:stroke joinstyle="round"/>
            </v:rect>
            <v:shape id="_x0000_s3146" style="position:absolute;left:850;top:3834;width:140;height:141" coordsize="14,14" path="m,7r7,7l14,7,7,,,7xe" fillcolor="#5e6a72" strokecolor="#24282b" strokeweight=".5pt">
              <v:path arrowok="t"/>
            </v:shape>
            <v:shape id="_x0000_s3147" style="position:absolute;left:1200;top:4015;width:140;height:140" coordsize="14,14" path="m,7r7,7l14,7,7,,,7xe" fillcolor="#5e6a72" strokecolor="#24282b" strokeweight=".5pt">
              <v:path arrowok="t"/>
            </v:shape>
            <v:shape id="_x0000_s3148" style="position:absolute;left:1550;top:4756;width:140;height:140" coordsize="14,14" path="m,7r7,7l14,7,7,,,7xe" fillcolor="#5e6a72" strokecolor="#24282b" strokeweight=".5pt">
              <v:path arrowok="t"/>
            </v:shape>
            <v:shape id="_x0000_s3149" style="position:absolute;left:1900;top:4996;width:140;height:140" coordsize="14,14" path="m,7r7,7l14,7,7,,,7xe" fillcolor="#5e6a72" strokecolor="#24282b" strokeweight=".5pt">
              <v:path arrowok="t"/>
            </v:shape>
            <v:shape id="_x0000_s3150" style="position:absolute;left:2250;top:5066;width:140;height:140" coordsize="14,14" path="m,7r7,7l14,7,7,,,7xe" fillcolor="#5e6a72" strokecolor="#24282b" strokeweight=".5pt">
              <v:path arrowok="t"/>
            </v:shape>
            <v:shape id="_x0000_s3151" style="position:absolute;left:2600;top:5456;width:140;height:140" coordsize="14,14" path="m,7r7,7l14,7,7,,,7xe" fillcolor="#5e6a72" strokecolor="#24282b" strokeweight=".5pt">
              <v:path arrowok="t"/>
            </v:shape>
            <v:shape id="_x0000_s3152" style="position:absolute;left:2950;top:5546;width:140;height:141" coordsize="14,14" path="m,7r7,7l14,7,7,,,7xe" fillcolor="#5e6a72" strokecolor="#24282b" strokeweight=".5pt">
              <v:path arrowok="t"/>
            </v:shape>
            <v:shape id="_x0000_s3153" style="position:absolute;left:3300;top:5677;width:140;height:140" coordsize="14,14" path="m,7r7,7l14,7,7,,,7xe" fillcolor="#5e6a72" strokecolor="#24282b" strokeweight=".5pt">
              <v:path arrowok="t"/>
            </v:shape>
            <v:shape id="_x0000_s3154" style="position:absolute;left:3650;top:5717;width:140;height:140" coordsize="14,14" path="m,7r7,7l14,7,7,,,7xe" fillcolor="#5e6a72" strokecolor="#24282b" strokeweight=".5pt">
              <v:path arrowok="t"/>
            </v:shape>
            <v:shape id="_x0000_s3155" style="position:absolute;left:4000;top:5927;width:140;height:140" coordsize="14,14" path="m,7r7,7l14,7,7,,,7xe" fillcolor="#5e6a72" strokecolor="#24282b" strokeweight=".5pt">
              <v:path arrowok="t"/>
            </v:shape>
            <v:shape id="_x0000_s3156" style="position:absolute;left:4350;top:6027;width:140;height:140" coordsize="14,14" path="m,7r7,7l14,7,7,,,7xe" fillcolor="#5e6a72" strokecolor="#24282b" strokeweight=".5pt">
              <v:path arrowok="t"/>
            </v:shape>
            <v:shape id="_x0000_s3157" style="position:absolute;left:4700;top:6047;width:140;height:140" coordsize="14,14" path="m,7r7,7l14,7,7,,,7xe" fillcolor="#5e6a72" strokecolor="#24282b" strokeweight=".5pt">
              <v:path arrowok="t"/>
            </v:shape>
            <v:shape id="_x0000_s3158" style="position:absolute;left:5050;top:6137;width:140;height:150" coordsize="14,15" path="m,7r7,8l14,7,7,,,7xe" fillcolor="#5e6a72" strokecolor="#24282b" strokeweight=".5pt">
              <v:path arrowok="t"/>
            </v:shape>
            <v:shape id="_x0000_s3159" style="position:absolute;left:5400;top:6187;width:140;height:140" coordsize="14,14" path="m,7r7,7l14,7,7,,,7xe" fillcolor="#5e6a72" strokecolor="#24282b" strokeweight=".5pt">
              <v:path arrowok="t"/>
            </v:shape>
            <v:shape id="_x0000_s3160" style="position:absolute;left:5750;top:6237;width:140;height:140" coordsize="14,14" path="m,7r7,7l14,7,7,,,7xe" fillcolor="#5e6a72" strokecolor="#24282b" strokeweight=".5pt">
              <v:path arrowok="t"/>
            </v:shape>
            <v:shape id="_x0000_s3161" style="position:absolute;left:6090;top:6267;width:150;height:140" coordsize="15,14" path="m,7r8,7l15,7,8,,,7xe" fillcolor="#5e6a72" strokecolor="#24282b" strokeweight=".5pt">
              <v:path arrowok="t"/>
            </v:shape>
            <v:shape id="_x0000_s3162" style="position:absolute;left:6440;top:6397;width:150;height:141" coordsize="15,14" path="m,7r7,7l15,7,7,,,7xe" fillcolor="#5e6a72" strokecolor="#24282b" strokeweight=".5pt">
              <v:path arrowok="t"/>
            </v:shape>
            <v:shape id="_x0000_s3163" style="position:absolute;left:880;top:4385;width:100;height:100" coordsize="10,10" path="m10,l5,3,,,3,5,,10,5,7r5,3l7,5,10,xe" strokecolor="#24282b" strokeweight=".5pt">
              <v:stroke joinstyle="miter" endcap="square"/>
              <v:path arrowok="t"/>
            </v:shape>
            <v:shape id="_x0000_s3164" style="position:absolute;left:870;top:851;width:100;height:110" coordsize="10,11" path="m10,l5,4,,,3,6,,11,5,7r5,4l7,6,10,xe" fillcolor="#24282b" strokecolor="#24282b" strokeweight=".5pt">
              <v:stroke joinstyle="miter" endcap="square"/>
              <v:path arrowok="t"/>
            </v:shape>
            <v:shape id="_x0000_s3165" style="position:absolute;left:1220;top:4876;width:110;height:100" coordsize="11,10" path="m11,l5,3,,,3,5,,10,5,7r6,3l8,5,11,xe" strokecolor="#24282b" strokeweight=".5pt">
              <v:stroke joinstyle="miter" endcap="square"/>
              <v:path arrowok="t"/>
            </v:shape>
            <v:shape id="_x0000_s3166" style="position:absolute;left:1560;top:4856;width:100;height:100" coordsize="10,10" path="m10,l5,3,,,3,5,,10,5,7r5,3l7,5,10,xe" strokecolor="#24282b" strokeweight=".5pt">
              <v:stroke joinstyle="miter" endcap="square"/>
              <v:path arrowok="t"/>
            </v:shape>
            <v:shape id="_x0000_s3167" style="position:absolute;left:1910;top:5186;width:110;height:100" coordsize="11,10" path="m11,l5,3,,,4,5,,10,5,7r6,3l7,5,11,xe" strokecolor="#24282b" strokeweight=".5pt">
              <v:stroke joinstyle="miter" endcap="square"/>
              <v:path arrowok="t"/>
            </v:shape>
            <v:shape id="_x0000_s3168" style="position:absolute;left:2260;top:5276;width:100;height:100" coordsize="10,10" path="m10,l5,3,,,3,5,,10,5,7r5,3l7,5,10,xe" strokecolor="#24282b" strokeweight=".5pt">
              <v:stroke joinstyle="miter" endcap="square"/>
              <v:path arrowok="t"/>
            </v:shape>
            <v:shape id="_x0000_s3169" style="position:absolute;left:2610;top:5556;width:100;height:101" coordsize="10,10" path="m10,l5,3,,,3,5,,10,5,7r5,3l7,5,10,xe" strokecolor="#24282b" strokeweight=".5pt">
              <v:stroke joinstyle="miter" endcap="square"/>
              <v:path arrowok="t"/>
            </v:shape>
            <v:shape id="_x0000_s3170" style="position:absolute;left:2960;top:5647;width:110;height:100" coordsize="11,10" path="m11,l5,3,,,3,5,,10,5,7r6,3l7,5,11,xe" strokecolor="#24282b" strokeweight=".5pt">
              <v:stroke joinstyle="miter" endcap="square"/>
              <v:path arrowok="t"/>
            </v:shape>
            <v:shape id="_x0000_s3171" style="position:absolute;left:3310;top:5757;width:100;height:100" coordsize="10,10" path="m10,l5,3,,,3,5,,10,5,7r5,3l7,5,10,xe" strokecolor="#24282b" strokeweight=".5pt">
              <v:stroke joinstyle="miter" endcap="square"/>
              <v:path arrowok="t"/>
            </v:shape>
            <v:shape id="_x0000_s3172" style="position:absolute;left:3650;top:5857;width:110;height:100" coordsize="11,10" path="m11,l5,3,,,3,5,,10,5,7r6,3l7,5,11,xe" strokecolor="#24282b" strokeweight=".5pt">
              <v:stroke joinstyle="miter" endcap="square"/>
              <v:path arrowok="t"/>
            </v:shape>
            <v:shape id="_x0000_s3173" style="position:absolute;left:4010;top:5817;width:110;height:100" coordsize="11,10" path="m11,l5,3,,,3,5,,10,5,7r6,3l8,5,11,xe" strokecolor="#24282b" strokeweight=".5pt">
              <v:stroke joinstyle="miter" endcap="square"/>
              <v:path arrowok="t"/>
            </v:shape>
            <v:shape id="_x0000_s3174" style="position:absolute;left:4360;top:5947;width:100;height:100" coordsize="10,10" path="m10,l5,3,,,3,5,,10,5,7r5,3l7,5,10,xe" strokecolor="#24282b" strokeweight=".5pt">
              <v:stroke joinstyle="miter" endcap="square"/>
              <v:path arrowok="t"/>
            </v:shape>
            <v:shape id="_x0000_s3175" style="position:absolute;left:4710;top:5887;width:100;height:100" coordsize="10,10" path="m10,l5,3,,,3,5,,10,5,7r5,3l7,5,10,xe" strokecolor="#24282b" strokeweight=".5pt">
              <v:stroke joinstyle="miter" endcap="square"/>
              <v:path arrowok="t"/>
            </v:shape>
            <v:shape id="_x0000_s3176" style="position:absolute;left:5070;top:6017;width:100;height:100" coordsize="10,10" path="m10,l5,3,,,3,5,,10,5,7r5,3l7,5,10,xe" strokecolor="#24282b" strokeweight=".5pt">
              <v:stroke joinstyle="miter" endcap="square"/>
              <v:path arrowok="t"/>
            </v:shape>
            <v:shape id="_x0000_s3177" style="position:absolute;left:5420;top:6017;width:100;height:100" coordsize="10,10" path="m10,l5,3,,,3,5,,10,5,7r5,3l7,5,10,xe" strokecolor="#24282b" strokeweight=".5pt">
              <v:stroke joinstyle="miter" endcap="square"/>
              <v:path arrowok="t"/>
            </v:shape>
            <v:shape id="_x0000_s3178" style="position:absolute;left:5770;top:5987;width:100;height:100" coordsize="10,10" path="m10,l5,3,,,3,5,,10,5,7r5,3l7,5,10,xe" strokecolor="#24282b" strokeweight=".5pt">
              <v:stroke joinstyle="miter" endcap="square"/>
              <v:path arrowok="t"/>
            </v:shape>
            <v:shape id="_x0000_s3179" style="position:absolute;left:6110;top:5987;width:100;height:100" coordsize="10,10" path="m10,l5,3,,,3,5,,10,5,7r5,3l7,5,10,xe" strokecolor="#24282b" strokeweight=".5pt">
              <v:stroke joinstyle="miter" endcap="square"/>
              <v:path arrowok="t"/>
            </v:shape>
            <v:shape id="_x0000_s3180" style="position:absolute;left:6460;top:6007;width:100;height:100" coordsize="10,10" path="m10,l5,3,,,3,5,,10,5,7r5,3l7,5,10,xe" strokecolor="#24282b" strokeweight=".5pt">
              <v:stroke joinstyle="miter" endcap="square"/>
              <v:path arrowok="t"/>
            </v:shape>
            <v:shape id="_x0000_s3181" style="position:absolute;left:1220;top:1522;width:100;height:100" coordsize="10,10" path="m10,l5,3,,,3,5,,10,5,7r5,3l7,5,10,xe" fillcolor="#24282b" strokecolor="#24282b" strokeweight=".5pt">
              <v:stroke joinstyle="miter" endcap="square"/>
              <v:path arrowok="t"/>
            </v:shape>
            <v:shape id="_x0000_s3182" style="position:absolute;left:1560;top:2653;width:100;height:100" coordsize="10,10" path="m10,l5,3,,,3,5,,10,5,7r5,3l7,5,10,xe" fillcolor="#24282b" strokecolor="#24282b" strokeweight=".5pt">
              <v:stroke joinstyle="miter" endcap="square"/>
              <v:path arrowok="t"/>
            </v:shape>
            <v:shape id="_x0000_s3183" style="position:absolute;left:1920;top:3344;width:100;height:100" coordsize="10,10" path="m10,l5,3,,,3,5,,10,5,7r5,3l7,5,10,xe" fillcolor="#24282b" strokecolor="#24282b" strokeweight=".5pt">
              <v:stroke joinstyle="miter" endcap="square"/>
              <v:path arrowok="t"/>
            </v:shape>
            <v:shape id="_x0000_s3184" style="position:absolute;left:2270;top:3474;width:100;height:110" coordsize="10,11" path="m10,l5,3,,,3,6,,11,5,8r5,3l7,6,10,xe" fillcolor="#24282b" strokecolor="#24282b" strokeweight=".5pt">
              <v:stroke joinstyle="miter" endcap="square"/>
              <v:path arrowok="t"/>
            </v:shape>
            <v:shape id="_x0000_s3185" style="position:absolute;left:2620;top:4265;width:100;height:110" coordsize="10,11" path="m10,l5,4,,,3,6,,11,5,8r5,3l7,6,10,xe" fillcolor="#24282b" strokecolor="#24282b" strokeweight=".5pt">
              <v:stroke joinstyle="miter" endcap="square"/>
              <v:path arrowok="t"/>
            </v:shape>
            <v:shape id="_x0000_s3186" style="position:absolute;left:2970;top:4445;width:100;height:100" coordsize="10,10" path="m10,l5,3,,,3,5,,10,5,7r5,3l7,5,10,xe" fillcolor="#24282b" strokecolor="#24282b" strokeweight=".5pt">
              <v:stroke joinstyle="miter" endcap="square"/>
              <v:path arrowok="t"/>
            </v:shape>
            <v:shape id="_x0000_s3187" style="position:absolute;left:3310;top:4665;width:100;height:101" coordsize="10,10" path="m10,l5,3,,,3,5,,10,5,7r5,3l7,5,10,xe" fillcolor="#24282b" strokecolor="#24282b" strokeweight=".5pt">
              <v:stroke joinstyle="miter" endcap="square"/>
              <v:path arrowok="t"/>
            </v:shape>
            <v:shape id="_x0000_s3188" style="position:absolute;left:3670;top:4675;width:100;height:101" coordsize="10,10" path="m10,l5,3,,,3,5,,10,5,7r5,3l7,5,10,xe" fillcolor="#24282b" strokecolor="#24282b" strokeweight=".5pt">
              <v:stroke joinstyle="miter" endcap="square"/>
              <v:path arrowok="t"/>
            </v:shape>
            <v:shape id="_x0000_s3189" style="position:absolute;left:4020;top:4976;width:110;height:100" coordsize="11,10" path="m11,l6,3,,,4,5,,10,6,7r5,3l8,5,11,xe" fillcolor="#24282b" strokecolor="#24282b" strokeweight=".5pt">
              <v:stroke joinstyle="miter" endcap="square"/>
              <v:path arrowok="t"/>
            </v:shape>
            <v:shape id="_x0000_s3190" style="position:absolute;left:4370;top:5146;width:100;height:110" coordsize="10,11" path="m10,l5,3,,,3,5,,11,5,7r5,4l7,5,10,xe" fillcolor="#24282b" strokecolor="#24282b" strokeweight=".5pt">
              <v:stroke joinstyle="miter" endcap="square"/>
              <v:path arrowok="t"/>
            </v:shape>
            <v:shape id="_x0000_s3191" style="position:absolute;left:4720;top:5306;width:100;height:100" coordsize="10,10" path="m10,l5,3,,,3,5,,10,5,7r5,3l7,5,10,xe" fillcolor="#24282b" strokecolor="#24282b" strokeweight=".5pt">
              <v:stroke joinstyle="miter" endcap="square"/>
              <v:path arrowok="t"/>
            </v:shape>
            <v:shape id="_x0000_s3192" style="position:absolute;left:5070;top:5476;width:100;height:110" coordsize="10,11" path="m10,l5,3,,,3,6,,11,5,8r5,3l7,6,10,xe" fillcolor="#24282b" strokecolor="#24282b" strokeweight=".5pt">
              <v:stroke joinstyle="miter" endcap="square"/>
              <v:path arrowok="t"/>
            </v:shape>
            <v:shape id="_x0000_s3193" style="position:absolute;left:5420;top:5586;width:100;height:101" coordsize="10,10" path="m10,l5,3,,,3,5,,10,5,7r5,3l7,5,10,xe" fillcolor="#24282b" strokecolor="#24282b" strokeweight=".5pt">
              <v:stroke joinstyle="miter" endcap="square"/>
              <v:path arrowok="t"/>
            </v:shape>
            <v:shape id="_x0000_s3194" style="position:absolute;left:5770;top:5787;width:100;height:100" coordsize="10,10" path="m10,l5,3,,,3,5,,10,5,7r5,3l7,5,10,xe" fillcolor="#24282b" strokecolor="#24282b" strokeweight=".5pt">
              <v:stroke joinstyle="miter" endcap="square"/>
              <v:path arrowok="t"/>
            </v:shape>
            <v:shape id="_x0000_s3195" style="position:absolute;left:6110;top:5767;width:100;height:100" coordsize="10,10" path="m10,l5,3,,,3,5,,10,5,7r5,3l7,5,10,xe" fillcolor="#24282b" strokecolor="#24282b" strokeweight=".5pt">
              <v:stroke joinstyle="miter" endcap="square"/>
              <v:path arrowok="t"/>
            </v:shape>
            <v:line id="_x0000_s3196" style="position:absolute" from="560,7779" to="1300,7780" strokecolor="#24282b" strokeweight="1pt"/>
            <v:line id="_x0000_s3197" style="position:absolute" from="560,8029" to="1300,8030" strokecolor="#24282b" strokeweight="1pt"/>
            <v:line id="_x0000_s3198" style="position:absolute" from="560,8280" to="1300,8281" strokecolor="#24282b" strokeweight="1pt"/>
            <v:line id="_x0000_s3199" style="position:absolute" from="560,8530" to="1300,8531" strokecolor="#24282b" strokeweight="1pt"/>
            <v:rect id="_x0000_s3200" style="position:absolute;left:870;top:7979;width:100;height:90" fillcolor="#bdbfc6" strokecolor="#24282b" strokeweight=".5pt">
              <v:stroke joinstyle="round"/>
            </v:rect>
            <v:shape id="_x0000_s3201" style="position:absolute;left:880;top:8460;width:100;height:110" coordsize="10,11" path="m10,l5,4,,,3,6,,11,5,7r5,4l7,6,10,xe" strokecolor="#24282b" strokeweight=".5pt">
              <v:stroke joinstyle="miter" endcap="square"/>
              <v:path arrowok="t"/>
            </v:shape>
            <v:shape id="_x0000_s3202" style="position:absolute;left:850;top:7699;width:140;height:140" coordsize="14,14" path="m,7r7,7l14,7,7,,,7xe" fillcolor="#5e6a72" strokecolor="#24282b" strokeweight=".5pt">
              <v:path arrowok="t"/>
            </v:shape>
            <v:shape id="_x0000_s3203" style="position:absolute;left:880;top:8210;width:100;height:100" coordsize="10,10" path="m10,l5,3,,,3,5,,10,5,7r5,3l7,5,10,xe" fillcolor="#24282b" strokecolor="#24282b" strokeweight=".5pt">
              <v:stroke joinstyle="miter" endcap="square"/>
              <v:path arrowok="t"/>
            </v:shape>
            <v:line id="_x0000_s3204" style="position:absolute;flip:x" from="1890,3844" to="2790,4896" strokecolor="#24282b" strokeweight=".5pt">
              <v:stroke joinstyle="miter" endcap="square"/>
            </v:line>
            <v:shape id="_x0000_s3205" style="position:absolute;left:1850;top:4846;width:90;height:110" coordsize="9,11" path="m5,l,11,9,3,5,xe" fillcolor="#24282b" strokecolor="#24282b" strokeweight=".5pt">
              <v:stroke joinstyle="miter"/>
              <v:path arrowok="t"/>
            </v:shape>
            <v:line id="_x0000_s3206" style="position:absolute;flip:x" from="1200,2593" to="2010,4605" strokecolor="#24282b" strokeweight=".5pt">
              <v:stroke joinstyle="miter" endcap="square"/>
            </v:line>
            <v:shape id="_x0000_s3207" style="position:absolute;left:1170;top:4545;width:70;height:120" coordsize="7,12" path="m2,l,12,7,2,2,xe" fillcolor="#24282b" strokecolor="#24282b" strokeweight=".5pt">
              <v:stroke joinstyle="miter"/>
              <v:path arrowok="t"/>
            </v:shape>
            <v:line id="_x0000_s3208" style="position:absolute;flip:x" from="1740,2583" to="2000,2773" strokecolor="#24282b" strokeweight=".5pt">
              <v:stroke joinstyle="miter" endcap="square"/>
            </v:line>
            <v:shape id="_x0000_s3209" style="position:absolute;left:1680;top:2723;width:110;height:90" coordsize="11,9" path="m8,l,9,11,4,8,xe" fillcolor="#24282b" strokecolor="#24282b" strokeweight=".5pt">
              <v:stroke joinstyle="miter"/>
              <v:path arrowok="t"/>
            </v:shape>
            <v:line id="_x0000_s3210" style="position:absolute;flip:x" from="2160,3864" to="2800,6007" strokecolor="#24282b" strokeweight=".5pt">
              <v:stroke joinstyle="miter" endcap="square"/>
            </v:line>
            <v:shape id="_x0000_s3211" style="position:absolute;left:2140;top:5947;width:50;height:120" coordsize="5,12" path="m1,l,12,5,2,1,xe" fillcolor="#24282b" strokecolor="#24282b" strokeweight=".5pt">
              <v:stroke joinstyle="miter"/>
              <v:path arrowok="t"/>
            </v:shape>
            <v:rect id="_x0000_s3212" style="position:absolute;left:580;top:80;width:5940;height:7008" filled="f" strokecolor="#24282b" strokeweight="1pt">
              <v:stroke joinstyle="round"/>
            </v:rect>
            <v:line id="_x0000_s3213" style="position:absolute" from="570,781" to="6510,782" strokecolor="#24282b" strokeweight=".5pt"/>
            <v:line id="_x0000_s3214" style="position:absolute" from="570,1482" to="6510,1483" strokecolor="#24282b" strokeweight=".5pt"/>
            <v:line id="_x0000_s3215" style="position:absolute" from="570,2183" to="6510,2184" strokecolor="#24282b" strokeweight=".5pt"/>
            <v:line id="_x0000_s3216" style="position:absolute" from="570,2883" to="6510,2884" strokecolor="#24282b" strokeweight=".5pt"/>
            <v:line id="_x0000_s3217" style="position:absolute" from="570,3584" to="6510,3585" strokecolor="#24282b" strokeweight=".5pt"/>
            <v:line id="_x0000_s3218" style="position:absolute" from="570,4285" to="6510,4286" strokecolor="#24282b" strokeweight=".5pt"/>
            <v:line id="_x0000_s3219" style="position:absolute" from="570,4986" to="6510,4987" strokecolor="#24282b" strokeweight=".5pt"/>
            <v:line id="_x0000_s3220" style="position:absolute" from="570,5687" to="6510,5688" strokecolor="#24282b" strokeweight=".5pt"/>
            <v:line id="_x0000_s3221" style="position:absolute" from="570,6387" to="6510,6388" strokecolor="#24282b" strokeweight=".5pt"/>
            <v:line id="_x0000_s3222" style="position:absolute" from="920,70" to="921,7078" strokecolor="#24282b" strokeweight=".5pt"/>
            <v:line id="_x0000_s3223" style="position:absolute" from="1270,70" to="1271,7078" strokecolor="#24282b" strokeweight=".5pt"/>
            <v:line id="_x0000_s3224" style="position:absolute" from="1620,70" to="1621,7078" strokecolor="#24282b" strokeweight=".5pt"/>
            <v:line id="_x0000_s3225" style="position:absolute" from="1970,70" to="1971,7078" strokecolor="#24282b" strokeweight=".5pt"/>
            <v:line id="_x0000_s3226" style="position:absolute" from="2320,70" to="2321,7078" strokecolor="#24282b" strokeweight=".5pt"/>
            <v:line id="_x0000_s3227" style="position:absolute" from="2670,70" to="2671,7078" strokecolor="#24282b" strokeweight=".5pt"/>
            <v:line id="_x0000_s3228" style="position:absolute" from="3020,70" to="3021,7078" strokecolor="#24282b" strokeweight=".5pt"/>
            <v:line id="_x0000_s3229" style="position:absolute" from="3370,70" to="3371,7078" strokecolor="#24282b" strokeweight=".5pt"/>
            <v:line id="_x0000_s3230" style="position:absolute" from="3720,70" to="3721,7078" strokecolor="#24282b" strokeweight=".5pt"/>
            <v:line id="_x0000_s3231" style="position:absolute" from="4070,70" to="4071,7078" strokecolor="#24282b" strokeweight=".5pt"/>
            <v:line id="_x0000_s3232" style="position:absolute" from="4420,70" to="4421,7078" strokecolor="#24282b" strokeweight=".5pt"/>
            <v:line id="_x0000_s3233" style="position:absolute" from="4770,70" to="4771,7078" strokecolor="#24282b" strokeweight=".5pt"/>
            <v:line id="_x0000_s3234" style="position:absolute" from="5120,70" to="5121,7078" strokecolor="#24282b" strokeweight=".5pt"/>
            <v:line id="_x0000_s3235" style="position:absolute" from="5470,70" to="5471,7078" strokecolor="#24282b" strokeweight=".5pt"/>
            <v:line id="_x0000_s3236" style="position:absolute" from="5820,70" to="5821,7078" strokecolor="#24282b" strokeweight=".5pt"/>
            <v:line id="_x0000_s3237" style="position:absolute" from="6170,70" to="6171,7078" strokecolor="#24282b" strokeweight=".5pt"/>
            <v:rect id="_x0000_s3238" style="position:absolute;left:1530;top:7138;width:201;height:184;mso-wrap-style:none" filled="f" stroked="f">
              <v:textbox style="mso-fit-shape-to-text:t" inset="0,0,0,0">
                <w:txbxContent>
                  <w:p w:rsidR="005E3B30" w:rsidRDefault="005E3B30" w:rsidP="005418B3">
                    <w:pPr>
                      <w:spacing w:before="0"/>
                    </w:pPr>
                    <w:r>
                      <w:rPr>
                        <w:color w:val="24282B"/>
                        <w:sz w:val="16"/>
                        <w:szCs w:val="16"/>
                      </w:rPr>
                      <w:t>3.6</w:t>
                    </w:r>
                  </w:p>
                </w:txbxContent>
              </v:textbox>
            </v:rect>
            <v:rect id="_x0000_s3239" style="position:absolute;left:820;top:7138;width:201;height:184;mso-wrap-style:none" filled="f" stroked="f">
              <v:textbox style="mso-fit-shape-to-text:t" inset="0,0,0,0">
                <w:txbxContent>
                  <w:p w:rsidR="005E3B30" w:rsidRDefault="005E3B30" w:rsidP="005418B3">
                    <w:pPr>
                      <w:spacing w:before="0"/>
                    </w:pPr>
                    <w:r>
                      <w:rPr>
                        <w:color w:val="24282B"/>
                        <w:sz w:val="16"/>
                        <w:szCs w:val="16"/>
                      </w:rPr>
                      <w:t>2.6</w:t>
                    </w:r>
                  </w:p>
                </w:txbxContent>
              </v:textbox>
            </v:rect>
            <v:rect id="_x0000_s3240" style="position:absolute;left:2230;top:7138;width:201;height:184;mso-wrap-style:none" filled="f" stroked="f">
              <v:textbox style="mso-fit-shape-to-text:t" inset="0,0,0,0">
                <w:txbxContent>
                  <w:p w:rsidR="005E3B30" w:rsidRDefault="005E3B30" w:rsidP="005418B3">
                    <w:pPr>
                      <w:spacing w:before="0"/>
                    </w:pPr>
                    <w:r>
                      <w:rPr>
                        <w:color w:val="24282B"/>
                        <w:sz w:val="16"/>
                        <w:szCs w:val="16"/>
                      </w:rPr>
                      <w:t>4.4</w:t>
                    </w:r>
                  </w:p>
                </w:txbxContent>
              </v:textbox>
            </v:rect>
            <v:rect id="_x0000_s3241" style="position:absolute;left:2570;top:7138;width:201;height:184;mso-wrap-style:none" filled="f" stroked="f">
              <v:textbox style="mso-fit-shape-to-text:t" inset="0,0,0,0">
                <w:txbxContent>
                  <w:p w:rsidR="005E3B30" w:rsidRDefault="005E3B30" w:rsidP="005418B3">
                    <w:pPr>
                      <w:spacing w:before="0"/>
                    </w:pPr>
                    <w:r>
                      <w:rPr>
                        <w:color w:val="24282B"/>
                        <w:sz w:val="16"/>
                        <w:szCs w:val="16"/>
                      </w:rPr>
                      <w:t>5.4</w:t>
                    </w:r>
                  </w:p>
                </w:txbxContent>
              </v:textbox>
            </v:rect>
            <v:rect id="_x0000_s3242" style="position:absolute;left:2920;top:7138;width:201;height:184;mso-wrap-style:none" filled="f" stroked="f">
              <v:textbox style="mso-fit-shape-to-text:t" inset="0,0,0,0">
                <w:txbxContent>
                  <w:p w:rsidR="005E3B30" w:rsidRDefault="005E3B30" w:rsidP="005418B3">
                    <w:pPr>
                      <w:spacing w:before="0"/>
                    </w:pPr>
                    <w:r>
                      <w:rPr>
                        <w:color w:val="24282B"/>
                        <w:sz w:val="16"/>
                        <w:szCs w:val="16"/>
                      </w:rPr>
                      <w:t>5.6</w:t>
                    </w:r>
                  </w:p>
                </w:txbxContent>
              </v:textbox>
            </v:rect>
            <v:rect id="_x0000_s3243" style="position:absolute;left:3270;top:7138;width:201;height:184;mso-wrap-style:none" filled="f" stroked="f">
              <v:textbox style="mso-fit-shape-to-text:t" inset="0,0,0,0">
                <w:txbxContent>
                  <w:p w:rsidR="005E3B30" w:rsidRDefault="005E3B30" w:rsidP="005418B3">
                    <w:pPr>
                      <w:spacing w:before="0"/>
                    </w:pPr>
                    <w:r>
                      <w:rPr>
                        <w:color w:val="24282B"/>
                        <w:sz w:val="16"/>
                        <w:szCs w:val="16"/>
                      </w:rPr>
                      <w:t>6.2</w:t>
                    </w:r>
                  </w:p>
                </w:txbxContent>
              </v:textbox>
            </v:rect>
            <v:rect id="_x0000_s3244" style="position:absolute;left:3610;top:7138;width:201;height:184;mso-wrap-style:none" filled="f" stroked="f">
              <v:textbox style="mso-fit-shape-to-text:t" inset="0,0,0,0">
                <w:txbxContent>
                  <w:p w:rsidR="005E3B30" w:rsidRDefault="005E3B30" w:rsidP="005418B3">
                    <w:pPr>
                      <w:spacing w:before="0"/>
                    </w:pPr>
                    <w:r>
                      <w:rPr>
                        <w:color w:val="24282B"/>
                        <w:sz w:val="16"/>
                        <w:szCs w:val="16"/>
                      </w:rPr>
                      <w:t>6.6</w:t>
                    </w:r>
                  </w:p>
                </w:txbxContent>
              </v:textbox>
            </v:rect>
            <v:rect id="_x0000_s3245" style="position:absolute;left:3960;top:7138;width:201;height:184;mso-wrap-style:none" filled="f" stroked="f">
              <v:textbox style="mso-fit-shape-to-text:t" inset="0,0,0,0">
                <w:txbxContent>
                  <w:p w:rsidR="005E3B30" w:rsidRDefault="005E3B30" w:rsidP="005418B3">
                    <w:pPr>
                      <w:spacing w:before="0"/>
                    </w:pPr>
                    <w:r>
                      <w:rPr>
                        <w:color w:val="24282B"/>
                        <w:sz w:val="16"/>
                        <w:szCs w:val="16"/>
                      </w:rPr>
                      <w:t>7.6</w:t>
                    </w:r>
                  </w:p>
                </w:txbxContent>
              </v:textbox>
            </v:rect>
            <v:rect id="_x0000_s3246" style="position:absolute;left:4320;top:7138;width:201;height:184;mso-wrap-style:none" filled="f" stroked="f">
              <v:textbox style="mso-fit-shape-to-text:t" inset="0,0,0,0">
                <w:txbxContent>
                  <w:p w:rsidR="005E3B30" w:rsidRDefault="005E3B30" w:rsidP="005418B3">
                    <w:pPr>
                      <w:spacing w:before="0"/>
                    </w:pPr>
                    <w:r>
                      <w:rPr>
                        <w:color w:val="24282B"/>
                        <w:sz w:val="16"/>
                        <w:szCs w:val="16"/>
                      </w:rPr>
                      <w:t>8.4</w:t>
                    </w:r>
                  </w:p>
                </w:txbxContent>
              </v:textbox>
            </v:rect>
            <v:rect id="_x0000_s3247" style="position:absolute;left:4670;top:7138;width:201;height:184;mso-wrap-style:none" filled="f" stroked="f">
              <v:textbox style="mso-fit-shape-to-text:t" inset="0,0,0,0">
                <w:txbxContent>
                  <w:p w:rsidR="005E3B30" w:rsidRDefault="005E3B30" w:rsidP="005418B3">
                    <w:pPr>
                      <w:spacing w:before="0"/>
                    </w:pPr>
                    <w:r>
                      <w:rPr>
                        <w:color w:val="24282B"/>
                        <w:sz w:val="16"/>
                        <w:szCs w:val="16"/>
                      </w:rPr>
                      <w:t>9.2</w:t>
                    </w:r>
                  </w:p>
                </w:txbxContent>
              </v:textbox>
            </v:rect>
            <v:rect id="_x0000_s3248" style="position:absolute;left:4970;top:7138;width:281;height:184;mso-wrap-style:none" filled="f" stroked="f">
              <v:textbox style="mso-fit-shape-to-text:t" inset="0,0,0,0">
                <w:txbxContent>
                  <w:p w:rsidR="005E3B30" w:rsidRDefault="005E3B30" w:rsidP="005418B3">
                    <w:pPr>
                      <w:spacing w:before="0"/>
                    </w:pPr>
                    <w:r>
                      <w:rPr>
                        <w:color w:val="24282B"/>
                        <w:sz w:val="16"/>
                        <w:szCs w:val="16"/>
                      </w:rPr>
                      <w:t>10.8</w:t>
                    </w:r>
                  </w:p>
                </w:txbxContent>
              </v:textbox>
            </v:rect>
            <v:rect id="_x0000_s3249" style="position:absolute;left:5680;top:7138;width:281;height:184;mso-wrap-style:none" filled="f" stroked="f">
              <v:textbox style="mso-fit-shape-to-text:t" inset="0,0,0,0">
                <w:txbxContent>
                  <w:p w:rsidR="005E3B30" w:rsidRDefault="005E3B30" w:rsidP="005418B3">
                    <w:pPr>
                      <w:spacing w:before="0"/>
                    </w:pPr>
                    <w:r>
                      <w:rPr>
                        <w:color w:val="24282B"/>
                        <w:sz w:val="16"/>
                        <w:szCs w:val="16"/>
                      </w:rPr>
                      <w:t>15.2</w:t>
                    </w:r>
                  </w:p>
                </w:txbxContent>
              </v:textbox>
            </v:rect>
            <v:rect id="_x0000_s3250" style="position:absolute;left:6040;top:7138;width:281;height:184;mso-wrap-style:none" filled="f" stroked="f">
              <v:textbox style="mso-fit-shape-to-text:t" inset="0,0,0,0">
                <w:txbxContent>
                  <w:p w:rsidR="005E3B30" w:rsidRDefault="005E3B30" w:rsidP="005418B3">
                    <w:pPr>
                      <w:spacing w:before="0"/>
                    </w:pPr>
                    <w:r>
                      <w:rPr>
                        <w:color w:val="24282B"/>
                        <w:sz w:val="16"/>
                        <w:szCs w:val="16"/>
                      </w:rPr>
                      <w:t>17.2</w:t>
                    </w:r>
                  </w:p>
                </w:txbxContent>
              </v:textbox>
            </v:rect>
            <v:rect id="_x0000_s3252" style="position:absolute;left:-397;top:3475;width:1094;height:181;rotation:270" filled="f" stroked="f">
              <v:textbox style="layout-flow:vertical;mso-layout-flow-alt:bottom-to-top" inset="0,0,0,0">
                <w:txbxContent>
                  <w:p w:rsidR="005E3B30" w:rsidRPr="005418B3" w:rsidRDefault="005E3B30" w:rsidP="005418B3">
                    <w:pPr>
                      <w:spacing w:before="0"/>
                      <w:rPr>
                        <w:sz w:val="16"/>
                        <w:szCs w:val="16"/>
                        <w:lang w:eastAsia="zh-CN"/>
                      </w:rPr>
                    </w:pPr>
                    <w:r w:rsidRPr="005418B3">
                      <w:rPr>
                        <w:rFonts w:ascii="Symbol" w:hAnsi="Symbol" w:cs="Symbol"/>
                        <w:i/>
                        <w:color w:val="24282B"/>
                        <w:sz w:val="16"/>
                        <w:szCs w:val="16"/>
                        <w:lang w:eastAsia="zh-CN"/>
                      </w:rPr>
                      <w:t></w:t>
                    </w:r>
                    <w:r w:rsidRPr="005418B3">
                      <w:rPr>
                        <w:rFonts w:ascii="Symbol" w:hAnsi="Symbol" w:cs="Symbol"/>
                        <w:color w:val="24282B"/>
                        <w:sz w:val="16"/>
                        <w:szCs w:val="16"/>
                        <w:vertAlign w:val="subscript"/>
                      </w:rPr>
                      <w:t></w:t>
                    </w:r>
                    <w:r w:rsidRPr="005418B3">
                      <w:rPr>
                        <w:rFonts w:ascii="Symbol" w:hAnsi="Symbol" w:cs="Symbol"/>
                        <w:color w:val="24282B"/>
                        <w:sz w:val="16"/>
                        <w:szCs w:val="16"/>
                        <w:lang w:eastAsia="zh-CN"/>
                      </w:rPr>
                      <w:t></w:t>
                    </w:r>
                    <w:r w:rsidRPr="005418B3">
                      <w:rPr>
                        <w:rFonts w:ascii="Symbol" w:hAnsi="Symbol" w:cs="Symbol"/>
                        <w:color w:val="24282B"/>
                        <w:sz w:val="16"/>
                        <w:szCs w:val="16"/>
                        <w:lang w:eastAsia="zh-CN"/>
                      </w:rPr>
                      <w:t></w:t>
                    </w:r>
                    <w:r w:rsidRPr="005418B3">
                      <w:rPr>
                        <w:rFonts w:ascii="Symbol" w:hAnsi="Symbol" w:cs="Symbol"/>
                        <w:color w:val="24282B"/>
                        <w:sz w:val="16"/>
                        <w:szCs w:val="16"/>
                        <w:lang w:eastAsia="zh-CN"/>
                      </w:rPr>
                      <w:t></w:t>
                    </w:r>
                    <w:r w:rsidRPr="005418B3">
                      <w:rPr>
                        <w:rFonts w:ascii="Symbol" w:hAnsi="Symbol" w:cs="Symbol"/>
                        <w:color w:val="24282B"/>
                        <w:sz w:val="16"/>
                        <w:szCs w:val="16"/>
                        <w:lang w:eastAsia="zh-CN"/>
                      </w:rPr>
                      <w:t></w:t>
                    </w:r>
                    <w:r w:rsidRPr="005418B3">
                      <w:rPr>
                        <w:rFonts w:ascii="Symbol" w:hAnsi="Symbol" w:cs="Symbol"/>
                        <w:color w:val="24282B"/>
                        <w:sz w:val="16"/>
                        <w:szCs w:val="16"/>
                        <w:lang w:eastAsia="zh-CN"/>
                      </w:rPr>
                      <w:t>亿美元</w:t>
                    </w:r>
                    <w:r w:rsidRPr="005418B3">
                      <w:rPr>
                        <w:rFonts w:ascii="Symbol" w:hAnsi="Symbol" w:cs="Symbol"/>
                        <w:color w:val="24282B"/>
                        <w:sz w:val="16"/>
                        <w:szCs w:val="16"/>
                        <w:lang w:eastAsia="zh-CN"/>
                      </w:rPr>
                      <w:t></w:t>
                    </w:r>
                  </w:p>
                </w:txbxContent>
              </v:textbox>
            </v:rect>
            <v:rect id="_x0000_s3267" style="position:absolute;left:2120;top:2473;width:1200;height:210" stroked="f"/>
            <v:rect id="_x0000_s3270" style="position:absolute;left:2062;top:2471;width:1170;height:210" filled="f" stroked="f">
              <v:textbox inset="0,0,0,0">
                <w:txbxContent>
                  <w:p w:rsidR="005E3B30" w:rsidRPr="005418B3" w:rsidRDefault="005E3B30" w:rsidP="005418B3">
                    <w:pPr>
                      <w:spacing w:before="0"/>
                      <w:rPr>
                        <w:color w:val="24282B"/>
                        <w:sz w:val="16"/>
                        <w:szCs w:val="16"/>
                        <w:lang w:eastAsia="zh-CN"/>
                      </w:rPr>
                    </w:pPr>
                    <w:r w:rsidRPr="005418B3">
                      <w:rPr>
                        <w:rFonts w:hint="eastAsia"/>
                        <w:i/>
                        <w:color w:val="24282B"/>
                        <w:sz w:val="16"/>
                        <w:szCs w:val="16"/>
                        <w:lang w:eastAsia="zh-CN"/>
                      </w:rPr>
                      <w:t>N</w:t>
                    </w:r>
                    <w:r w:rsidRPr="005418B3">
                      <w:rPr>
                        <w:rFonts w:hint="eastAsia"/>
                        <w:i/>
                        <w:color w:val="24282B"/>
                        <w:sz w:val="16"/>
                        <w:szCs w:val="16"/>
                        <w:vertAlign w:val="subscript"/>
                        <w:lang w:eastAsia="zh-CN"/>
                      </w:rPr>
                      <w:t>a</w:t>
                    </w:r>
                    <w:r>
                      <w:rPr>
                        <w:rFonts w:hint="eastAsia"/>
                        <w:color w:val="24282B"/>
                        <w:sz w:val="16"/>
                        <w:szCs w:val="16"/>
                        <w:lang w:eastAsia="zh-CN"/>
                      </w:rPr>
                      <w:t xml:space="preserve"> </w:t>
                    </w:r>
                    <w:r>
                      <w:rPr>
                        <w:color w:val="24282B"/>
                        <w:sz w:val="16"/>
                        <w:szCs w:val="16"/>
                      </w:rPr>
                      <w:t>= 75 000</w:t>
                    </w:r>
                    <w:r>
                      <w:rPr>
                        <w:rFonts w:hint="eastAsia"/>
                        <w:color w:val="24282B"/>
                        <w:sz w:val="16"/>
                        <w:szCs w:val="16"/>
                        <w:lang w:eastAsia="zh-CN"/>
                      </w:rPr>
                      <w:t>用户</w:t>
                    </w:r>
                  </w:p>
                </w:txbxContent>
              </v:textbox>
            </v:rect>
            <v:rect id="_x0000_s3271" style="position:absolute;left:2870;top:3774;width:1150;height:182" stroked="f"/>
            <v:rect id="_x0000_s3274" style="position:absolute;left:2878;top:3767;width:1087;height:208;mso-wrap-style:none" filled="f" stroked="f">
              <v:textbox style="mso-fit-shape-to-text:t" inset="0,0,0,0">
                <w:txbxContent>
                  <w:p w:rsidR="005E3B30" w:rsidRDefault="005E3B30" w:rsidP="005418B3">
                    <w:pPr>
                      <w:spacing w:before="0"/>
                      <w:rPr>
                        <w:lang w:eastAsia="zh-CN"/>
                      </w:rPr>
                    </w:pPr>
                    <w:r w:rsidRPr="005418B3">
                      <w:rPr>
                        <w:rFonts w:hint="eastAsia"/>
                        <w:i/>
                        <w:color w:val="24282B"/>
                        <w:sz w:val="16"/>
                        <w:szCs w:val="16"/>
                        <w:lang w:eastAsia="zh-CN"/>
                      </w:rPr>
                      <w:t>N</w:t>
                    </w:r>
                    <w:r w:rsidRPr="005418B3">
                      <w:rPr>
                        <w:rFonts w:hint="eastAsia"/>
                        <w:i/>
                        <w:color w:val="24282B"/>
                        <w:sz w:val="16"/>
                        <w:szCs w:val="16"/>
                        <w:vertAlign w:val="subscript"/>
                        <w:lang w:eastAsia="zh-CN"/>
                      </w:rPr>
                      <w:t>a</w:t>
                    </w:r>
                    <w:r>
                      <w:rPr>
                        <w:rFonts w:hint="eastAsia"/>
                        <w:color w:val="24282B"/>
                        <w:sz w:val="16"/>
                        <w:szCs w:val="16"/>
                        <w:lang w:eastAsia="zh-CN"/>
                      </w:rPr>
                      <w:t xml:space="preserve"> </w:t>
                    </w:r>
                    <w:r>
                      <w:rPr>
                        <w:color w:val="24282B"/>
                        <w:sz w:val="16"/>
                        <w:szCs w:val="16"/>
                      </w:rPr>
                      <w:t>= 40 000</w:t>
                    </w:r>
                    <w:r>
                      <w:rPr>
                        <w:rFonts w:hint="eastAsia"/>
                        <w:color w:val="24282B"/>
                        <w:sz w:val="16"/>
                        <w:szCs w:val="16"/>
                        <w:lang w:eastAsia="zh-CN"/>
                      </w:rPr>
                      <w:t>用户</w:t>
                    </w:r>
                  </w:p>
                </w:txbxContent>
              </v:textbox>
            </v:rect>
            <v:rect id="_x0000_s3275" style="position:absolute;left:1420;top:7694;width:384;height:184;mso-wrap-style:none" filled="f" stroked="f">
              <v:textbox style="mso-fit-shape-to-text:t" inset="0,0,0,0">
                <w:txbxContent>
                  <w:p w:rsidR="005E3B30" w:rsidRDefault="005E3B30" w:rsidP="005418B3">
                    <w:pPr>
                      <w:spacing w:before="0"/>
                    </w:pPr>
                    <w:r>
                      <w:rPr>
                        <w:i/>
                        <w:iCs/>
                        <w:color w:val="24282B"/>
                        <w:sz w:val="16"/>
                        <w:szCs w:val="16"/>
                      </w:rPr>
                      <w:t>M</w:t>
                    </w:r>
                    <w:r>
                      <w:rPr>
                        <w:color w:val="24282B"/>
                        <w:sz w:val="16"/>
                        <w:szCs w:val="16"/>
                      </w:rPr>
                      <w:t xml:space="preserve"> = 1</w:t>
                    </w:r>
                  </w:p>
                </w:txbxContent>
              </v:textbox>
            </v:rect>
            <v:rect id="_x0000_s3277" style="position:absolute;left:1420;top:7950;width:384;height:184;mso-wrap-style:none" filled="f" stroked="f">
              <v:textbox style="mso-fit-shape-to-text:t" inset="0,0,0,0">
                <w:txbxContent>
                  <w:p w:rsidR="005E3B30" w:rsidRDefault="005E3B30" w:rsidP="005418B3">
                    <w:pPr>
                      <w:spacing w:before="0"/>
                      <w:rPr>
                        <w:lang w:eastAsia="zh-CN"/>
                      </w:rPr>
                    </w:pPr>
                    <w:r>
                      <w:rPr>
                        <w:i/>
                        <w:iCs/>
                        <w:color w:val="24282B"/>
                        <w:sz w:val="16"/>
                        <w:szCs w:val="16"/>
                      </w:rPr>
                      <w:t>M</w:t>
                    </w:r>
                    <w:r>
                      <w:rPr>
                        <w:color w:val="24282B"/>
                        <w:sz w:val="16"/>
                        <w:szCs w:val="16"/>
                      </w:rPr>
                      <w:t xml:space="preserve"> = 6</w:t>
                    </w:r>
                  </w:p>
                </w:txbxContent>
              </v:textbox>
            </v:rect>
            <v:rect id="_x0000_s3279" style="position:absolute;left:1420;top:8196;width:384;height:214;mso-wrap-style:none" filled="f" stroked="f">
              <v:textbox style="mso-next-textbox:#_x0000_s3279" inset="0,0,0,0">
                <w:txbxContent>
                  <w:p w:rsidR="005E3B30" w:rsidRDefault="005E3B30" w:rsidP="005418B3">
                    <w:pPr>
                      <w:spacing w:before="0"/>
                      <w:rPr>
                        <w:lang w:eastAsia="zh-CN"/>
                      </w:rPr>
                    </w:pPr>
                    <w:r>
                      <w:rPr>
                        <w:i/>
                        <w:iCs/>
                        <w:color w:val="24282B"/>
                        <w:sz w:val="16"/>
                        <w:szCs w:val="16"/>
                      </w:rPr>
                      <w:t>M</w:t>
                    </w:r>
                    <w:r>
                      <w:rPr>
                        <w:color w:val="24282B"/>
                        <w:sz w:val="16"/>
                        <w:szCs w:val="16"/>
                      </w:rPr>
                      <w:t xml:space="preserve"> = 1</w:t>
                    </w:r>
                  </w:p>
                </w:txbxContent>
              </v:textbox>
            </v:rect>
            <v:rect id="_x0000_s3281" style="position:absolute;left:1420;top:8452;width:430;height:199" filled="f" stroked="f">
              <v:textbox inset="0,0,0,0">
                <w:txbxContent>
                  <w:p w:rsidR="005E3B30" w:rsidRDefault="005E3B30" w:rsidP="005418B3">
                    <w:pPr>
                      <w:spacing w:before="0"/>
                      <w:rPr>
                        <w:lang w:eastAsia="zh-CN"/>
                      </w:rPr>
                    </w:pPr>
                    <w:r>
                      <w:rPr>
                        <w:i/>
                        <w:iCs/>
                        <w:color w:val="24282B"/>
                        <w:sz w:val="16"/>
                        <w:szCs w:val="16"/>
                      </w:rPr>
                      <w:t>M</w:t>
                    </w:r>
                    <w:r>
                      <w:rPr>
                        <w:color w:val="24282B"/>
                        <w:sz w:val="16"/>
                        <w:szCs w:val="16"/>
                      </w:rPr>
                      <w:t xml:space="preserve"> = 6</w:t>
                    </w:r>
                  </w:p>
                </w:txbxContent>
              </v:textbox>
            </v:rect>
            <v:rect id="_x0000_s3283" style="position:absolute;left:400;top:6968;width:81;height:184;mso-wrap-style:none" filled="f" stroked="f">
              <v:textbox style="mso-fit-shape-to-text:t" inset="0,0,0,0">
                <w:txbxContent>
                  <w:p w:rsidR="005E3B30" w:rsidRDefault="005E3B30" w:rsidP="005418B3">
                    <w:pPr>
                      <w:spacing w:before="0"/>
                    </w:pPr>
                    <w:r>
                      <w:rPr>
                        <w:color w:val="24282B"/>
                        <w:sz w:val="16"/>
                        <w:szCs w:val="16"/>
                      </w:rPr>
                      <w:t>0</w:t>
                    </w:r>
                  </w:p>
                </w:txbxContent>
              </v:textbox>
            </v:rect>
            <v:rect id="_x0000_s3284" style="position:absolute;left:1240;top:7138;width:81;height:184;mso-wrap-style:none" filled="f" stroked="f">
              <v:textbox style="mso-fit-shape-to-text:t" inset="0,0,0,0">
                <w:txbxContent>
                  <w:p w:rsidR="005E3B30" w:rsidRDefault="005E3B30" w:rsidP="005418B3">
                    <w:pPr>
                      <w:spacing w:before="0"/>
                    </w:pPr>
                    <w:r>
                      <w:rPr>
                        <w:color w:val="24282B"/>
                        <w:sz w:val="16"/>
                        <w:szCs w:val="16"/>
                      </w:rPr>
                      <w:t>3</w:t>
                    </w:r>
                  </w:p>
                </w:txbxContent>
              </v:textbox>
            </v:rect>
            <v:rect id="_x0000_s3285" style="position:absolute;left:1940;top:7138;width:81;height:184;mso-wrap-style:none" filled="f" stroked="f">
              <v:textbox style="mso-fit-shape-to-text:t" inset="0,0,0,0">
                <w:txbxContent>
                  <w:p w:rsidR="005E3B30" w:rsidRDefault="005E3B30" w:rsidP="005418B3">
                    <w:pPr>
                      <w:spacing w:before="0"/>
                    </w:pPr>
                    <w:r>
                      <w:rPr>
                        <w:color w:val="24282B"/>
                        <w:sz w:val="16"/>
                        <w:szCs w:val="16"/>
                      </w:rPr>
                      <w:t>4</w:t>
                    </w:r>
                  </w:p>
                </w:txbxContent>
              </v:textbox>
            </v:rect>
            <v:rect id="_x0000_s3286" style="position:absolute;left:5370;top:7138;width:161;height:184;mso-wrap-style:none" filled="f" stroked="f">
              <v:textbox style="mso-fit-shape-to-text:t" inset="0,0,0,0">
                <w:txbxContent>
                  <w:p w:rsidR="005E3B30" w:rsidRDefault="005E3B30" w:rsidP="005418B3">
                    <w:pPr>
                      <w:spacing w:before="0"/>
                    </w:pPr>
                    <w:r>
                      <w:rPr>
                        <w:color w:val="24282B"/>
                        <w:sz w:val="16"/>
                        <w:szCs w:val="16"/>
                      </w:rPr>
                      <w:t>12</w:t>
                    </w:r>
                  </w:p>
                </w:txbxContent>
              </v:textbox>
            </v:rect>
            <v:rect id="_x0000_s3287" style="position:absolute;left:6430;top:7138;width:161;height:184;mso-wrap-style:none" filled="f" stroked="f">
              <v:textbox style="mso-fit-shape-to-text:t" inset="0,0,0,0">
                <w:txbxContent>
                  <w:p w:rsidR="005E3B30" w:rsidRDefault="005E3B30" w:rsidP="005418B3">
                    <w:pPr>
                      <w:spacing w:before="0"/>
                    </w:pPr>
                    <w:r>
                      <w:rPr>
                        <w:color w:val="24282B"/>
                        <w:sz w:val="16"/>
                        <w:szCs w:val="16"/>
                      </w:rPr>
                      <w:t>25</w:t>
                    </w:r>
                  </w:p>
                </w:txbxContent>
              </v:textbox>
            </v:rect>
            <v:rect id="_x0000_s3288" style="position:absolute;left:310;top:6297;width:161;height:184;mso-wrap-style:none" filled="f" stroked="f">
              <v:textbox style="mso-fit-shape-to-text:t" inset="0,0,0,0">
                <w:txbxContent>
                  <w:p w:rsidR="005E3B30" w:rsidRDefault="005E3B30" w:rsidP="005418B3">
                    <w:pPr>
                      <w:spacing w:before="0"/>
                    </w:pPr>
                    <w:r>
                      <w:rPr>
                        <w:color w:val="24282B"/>
                        <w:sz w:val="16"/>
                        <w:szCs w:val="16"/>
                      </w:rPr>
                      <w:t>10</w:t>
                    </w:r>
                  </w:p>
                </w:txbxContent>
              </v:textbox>
            </v:rect>
            <v:rect id="_x0000_s3289" style="position:absolute;left:310;top:5577;width:161;height:184;mso-wrap-style:none" filled="f" stroked="f">
              <v:textbox style="mso-fit-shape-to-text:t" inset="0,0,0,0">
                <w:txbxContent>
                  <w:p w:rsidR="005E3B30" w:rsidRDefault="005E3B30" w:rsidP="005418B3">
                    <w:pPr>
                      <w:spacing w:before="0"/>
                    </w:pPr>
                    <w:r>
                      <w:rPr>
                        <w:color w:val="24282B"/>
                        <w:sz w:val="16"/>
                        <w:szCs w:val="16"/>
                      </w:rPr>
                      <w:t>20</w:t>
                    </w:r>
                  </w:p>
                </w:txbxContent>
              </v:textbox>
            </v:rect>
            <v:rect id="_x0000_s3290" style="position:absolute;left:310;top:4896;width:161;height:184;mso-wrap-style:none" filled="f" stroked="f">
              <v:textbox style="mso-fit-shape-to-text:t" inset="0,0,0,0">
                <w:txbxContent>
                  <w:p w:rsidR="005E3B30" w:rsidRDefault="005E3B30" w:rsidP="005418B3">
                    <w:pPr>
                      <w:spacing w:before="0"/>
                    </w:pPr>
                    <w:r>
                      <w:rPr>
                        <w:color w:val="24282B"/>
                        <w:sz w:val="16"/>
                        <w:szCs w:val="16"/>
                      </w:rPr>
                      <w:t>30</w:t>
                    </w:r>
                  </w:p>
                </w:txbxContent>
              </v:textbox>
            </v:rect>
            <v:rect id="_x0000_s3291" style="position:absolute;left:310;top:4185;width:161;height:184;mso-wrap-style:none" filled="f" stroked="f">
              <v:textbox style="mso-fit-shape-to-text:t" inset="0,0,0,0">
                <w:txbxContent>
                  <w:p w:rsidR="005E3B30" w:rsidRDefault="005E3B30" w:rsidP="005418B3">
                    <w:pPr>
                      <w:spacing w:before="0"/>
                    </w:pPr>
                    <w:r>
                      <w:rPr>
                        <w:color w:val="24282B"/>
                        <w:sz w:val="16"/>
                        <w:szCs w:val="16"/>
                      </w:rPr>
                      <w:t>40</w:t>
                    </w:r>
                  </w:p>
                </w:txbxContent>
              </v:textbox>
            </v:rect>
            <v:rect id="_x0000_s3292" style="position:absolute;left:310;top:3484;width:161;height:184;mso-wrap-style:none" filled="f" stroked="f">
              <v:textbox style="mso-fit-shape-to-text:t" inset="0,0,0,0">
                <w:txbxContent>
                  <w:p w:rsidR="005E3B30" w:rsidRDefault="005E3B30" w:rsidP="005418B3">
                    <w:pPr>
                      <w:spacing w:before="0"/>
                    </w:pPr>
                    <w:r>
                      <w:rPr>
                        <w:color w:val="24282B"/>
                        <w:sz w:val="16"/>
                        <w:szCs w:val="16"/>
                      </w:rPr>
                      <w:t>50</w:t>
                    </w:r>
                  </w:p>
                </w:txbxContent>
              </v:textbox>
            </v:rect>
            <v:rect id="_x0000_s3293" style="position:absolute;left:310;top:2793;width:161;height:184;mso-wrap-style:none" filled="f" stroked="f">
              <v:textbox style="mso-fit-shape-to-text:t" inset="0,0,0,0">
                <w:txbxContent>
                  <w:p w:rsidR="005E3B30" w:rsidRDefault="005E3B30" w:rsidP="005418B3">
                    <w:pPr>
                      <w:spacing w:before="0"/>
                    </w:pPr>
                    <w:r>
                      <w:rPr>
                        <w:color w:val="24282B"/>
                        <w:sz w:val="16"/>
                        <w:szCs w:val="16"/>
                      </w:rPr>
                      <w:t>60</w:t>
                    </w:r>
                  </w:p>
                </w:txbxContent>
              </v:textbox>
            </v:rect>
            <v:rect id="_x0000_s3294" style="position:absolute;left:310;top:2093;width:161;height:184;mso-wrap-style:none" filled="f" stroked="f">
              <v:textbox style="mso-fit-shape-to-text:t" inset="0,0,0,0">
                <w:txbxContent>
                  <w:p w:rsidR="005E3B30" w:rsidRDefault="005E3B30" w:rsidP="005418B3">
                    <w:pPr>
                      <w:spacing w:before="0"/>
                    </w:pPr>
                    <w:r>
                      <w:rPr>
                        <w:color w:val="24282B"/>
                        <w:sz w:val="16"/>
                        <w:szCs w:val="16"/>
                      </w:rPr>
                      <w:t>70</w:t>
                    </w:r>
                  </w:p>
                </w:txbxContent>
              </v:textbox>
            </v:rect>
            <v:rect id="_x0000_s3295" style="position:absolute;left:310;top:1392;width:161;height:184;mso-wrap-style:none" filled="f" stroked="f">
              <v:textbox style="mso-fit-shape-to-text:t" inset="0,0,0,0">
                <w:txbxContent>
                  <w:p w:rsidR="005E3B30" w:rsidRDefault="005E3B30" w:rsidP="005418B3">
                    <w:pPr>
                      <w:spacing w:before="0"/>
                    </w:pPr>
                    <w:r>
                      <w:rPr>
                        <w:color w:val="24282B"/>
                        <w:sz w:val="16"/>
                        <w:szCs w:val="16"/>
                      </w:rPr>
                      <w:t>80</w:t>
                    </w:r>
                  </w:p>
                </w:txbxContent>
              </v:textbox>
            </v:rect>
            <v:rect id="_x0000_s3296" style="position:absolute;left:310;top:691;width:161;height:184;mso-wrap-style:none" filled="f" stroked="f">
              <v:textbox style="mso-fit-shape-to-text:t" inset="0,0,0,0">
                <w:txbxContent>
                  <w:p w:rsidR="005E3B30" w:rsidRDefault="005E3B30" w:rsidP="005418B3">
                    <w:pPr>
                      <w:spacing w:before="0"/>
                    </w:pPr>
                    <w:r>
                      <w:rPr>
                        <w:color w:val="24282B"/>
                        <w:sz w:val="16"/>
                        <w:szCs w:val="16"/>
                      </w:rPr>
                      <w:t>90</w:t>
                    </w:r>
                  </w:p>
                </w:txbxContent>
              </v:textbox>
            </v:rect>
            <v:rect id="_x0000_s3297" style="position:absolute;left:240;top:-10;width:241;height:184;mso-wrap-style:none" filled="f" stroked="f">
              <v:textbox style="mso-fit-shape-to-text:t" inset="0,0,0,0">
                <w:txbxContent>
                  <w:p w:rsidR="005E3B30" w:rsidRDefault="005E3B30" w:rsidP="005418B3">
                    <w:pPr>
                      <w:spacing w:before="0"/>
                    </w:pPr>
                    <w:r>
                      <w:rPr>
                        <w:color w:val="24282B"/>
                        <w:sz w:val="16"/>
                        <w:szCs w:val="16"/>
                      </w:rPr>
                      <w:t>100</w:t>
                    </w:r>
                  </w:p>
                </w:txbxContent>
              </v:textbox>
            </v:rect>
            <v:rect id="_x0000_s3298" style="position:absolute;left:530;top:7138;width:81;height:184;mso-wrap-style:none" filled="f" stroked="f">
              <v:textbox style="mso-fit-shape-to-text:t" inset="0,0,0,0">
                <w:txbxContent>
                  <w:p w:rsidR="005E3B30" w:rsidRDefault="005E3B30" w:rsidP="005418B3">
                    <w:pPr>
                      <w:spacing w:before="0"/>
                    </w:pPr>
                    <w:r>
                      <w:rPr>
                        <w:color w:val="24282B"/>
                        <w:sz w:val="16"/>
                        <w:szCs w:val="16"/>
                      </w:rPr>
                      <w:t>0</w:t>
                    </w:r>
                  </w:p>
                </w:txbxContent>
              </v:textbox>
            </v:rect>
            <v:rect id="_x0000_s3300" style="position:absolute;left:3238;top:7389;width:722;height:184" filled="f" stroked="f">
              <v:textbox style="mso-fit-shape-to-text:t" inset="0,0,0,0">
                <w:txbxContent>
                  <w:p w:rsidR="005E3B30" w:rsidRDefault="005E3B30" w:rsidP="005418B3">
                    <w:pPr>
                      <w:spacing w:before="0"/>
                    </w:pPr>
                    <w:r w:rsidRPr="005418B3">
                      <w:rPr>
                        <w:rFonts w:hint="eastAsia"/>
                        <w:i/>
                        <w:color w:val="24282B"/>
                        <w:sz w:val="16"/>
                        <w:szCs w:val="16"/>
                        <w:lang w:eastAsia="zh-CN"/>
                      </w:rPr>
                      <w:t>F</w:t>
                    </w:r>
                    <w:r>
                      <w:rPr>
                        <w:rFonts w:hint="eastAsia"/>
                        <w:color w:val="24282B"/>
                        <w:sz w:val="16"/>
                        <w:szCs w:val="16"/>
                        <w:lang w:eastAsia="zh-CN"/>
                      </w:rPr>
                      <w:t xml:space="preserve"> </w:t>
                    </w:r>
                    <w:r>
                      <w:rPr>
                        <w:color w:val="24282B"/>
                        <w:sz w:val="16"/>
                        <w:szCs w:val="16"/>
                      </w:rPr>
                      <w:t>(MHz)</w:t>
                    </w:r>
                  </w:p>
                </w:txbxContent>
              </v:textbox>
            </v:rect>
            <w10:wrap type="none"/>
            <w10:anchorlock/>
          </v:group>
        </w:pict>
      </w:r>
    </w:p>
    <w:p w:rsidR="00451E95" w:rsidRDefault="00451E95" w:rsidP="00451E95">
      <w:pPr>
        <w:pStyle w:val="enumlev1"/>
        <w:rPr>
          <w:lang w:val="en-US"/>
        </w:rPr>
      </w:pPr>
    </w:p>
    <w:p w:rsidR="005418B3" w:rsidRPr="008920BE" w:rsidRDefault="005418B3" w:rsidP="005418B3">
      <w:pPr>
        <w:pStyle w:val="enumlev1CharCharCharChar"/>
        <w:rPr>
          <w:i/>
          <w:iCs/>
          <w:lang w:val="en-US" w:eastAsia="zh-CN"/>
        </w:rPr>
      </w:pPr>
      <w:r w:rsidRPr="00CB6CBA">
        <w:rPr>
          <w:lang w:val="en-US" w:eastAsia="zh-CN"/>
        </w:rPr>
        <w:t>c)</w:t>
      </w:r>
      <w:r w:rsidRPr="00CB6CBA">
        <w:rPr>
          <w:lang w:val="en-US" w:eastAsia="zh-CN"/>
        </w:rPr>
        <w:tab/>
      </w:r>
      <w:r w:rsidRPr="00FC2574">
        <w:rPr>
          <w:rFonts w:ascii="STKaiti" w:eastAsia="STKaiti" w:hAnsi="STKaiti" w:hint="eastAsia"/>
          <w:iCs/>
          <w:lang w:val="en-US" w:eastAsia="zh-CN"/>
        </w:rPr>
        <w:t>计算移动网络工程的贴现收入指数</w:t>
      </w:r>
    </w:p>
    <w:p w:rsidR="00BD676C" w:rsidRDefault="005418B3" w:rsidP="003D225F">
      <w:pPr>
        <w:ind w:firstLineChars="200" w:firstLine="480"/>
        <w:rPr>
          <w:lang w:val="en-US" w:eastAsia="zh-CN"/>
        </w:rPr>
      </w:pPr>
      <w:r>
        <w:rPr>
          <w:rFonts w:hint="eastAsia"/>
          <w:lang w:val="en-US" w:eastAsia="zh-CN"/>
        </w:rPr>
        <w:t>表</w:t>
      </w:r>
      <w:r>
        <w:rPr>
          <w:lang w:val="en-US" w:eastAsia="zh-CN"/>
        </w:rPr>
        <w:t>1</w:t>
      </w:r>
      <w:r w:rsidRPr="00CB6CBA">
        <w:rPr>
          <w:lang w:val="en-US" w:eastAsia="zh-CN"/>
        </w:rPr>
        <w:t>8</w:t>
      </w:r>
      <w:r>
        <w:rPr>
          <w:rFonts w:hint="eastAsia"/>
          <w:lang w:val="en-US" w:eastAsia="zh-CN"/>
        </w:rPr>
        <w:t>所示为一套基于俄罗斯联邦所用统计数据和标准的计算参数：</w:t>
      </w:r>
    </w:p>
    <w:p w:rsidR="00BD676C" w:rsidRDefault="00BD676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A4E59" w:rsidRPr="00CB6CBA" w:rsidRDefault="00FF64E7" w:rsidP="004A4E59">
      <w:pPr>
        <w:pStyle w:val="TableNo"/>
        <w:rPr>
          <w:lang w:val="en-US"/>
        </w:rPr>
      </w:pPr>
      <w:r>
        <w:rPr>
          <w:lang w:val="en-US"/>
        </w:rPr>
        <w:t>表</w:t>
      </w:r>
      <w:r w:rsidR="004A4E59" w:rsidRPr="00CB6CBA">
        <w:rPr>
          <w:lang w:val="en-US"/>
        </w:rPr>
        <w:t>18</w:t>
      </w:r>
    </w:p>
    <w:p w:rsidR="004A4E59" w:rsidRPr="00CB6CBA" w:rsidRDefault="004A4E59" w:rsidP="004A4E59">
      <w:pPr>
        <w:pStyle w:val="Blanc"/>
        <w:rPr>
          <w:lang w:val="en-US"/>
        </w:rPr>
      </w:pPr>
    </w:p>
    <w:tbl>
      <w:tblPr>
        <w:tblW w:w="9639" w:type="dxa"/>
        <w:jc w:val="center"/>
        <w:tblBorders>
          <w:top w:val="single" w:sz="2"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
        <w:gridCol w:w="5103"/>
        <w:gridCol w:w="3402"/>
      </w:tblGrid>
      <w:tr w:rsidR="00CE13D0" w:rsidRPr="00EF0897" w:rsidTr="009A6914">
        <w:trPr>
          <w:jc w:val="center"/>
        </w:trPr>
        <w:tc>
          <w:tcPr>
            <w:tcW w:w="1134" w:type="dxa"/>
          </w:tcPr>
          <w:p w:rsidR="00CE13D0" w:rsidRPr="00EF0897" w:rsidRDefault="00CE13D0" w:rsidP="009A6914">
            <w:pPr>
              <w:pStyle w:val="Tablehead"/>
              <w:rPr>
                <w:szCs w:val="22"/>
                <w:lang w:val="en-US" w:eastAsia="zh-CN"/>
              </w:rPr>
            </w:pPr>
            <w:r w:rsidRPr="00EF0897">
              <w:rPr>
                <w:rFonts w:hint="eastAsia"/>
                <w:szCs w:val="22"/>
                <w:lang w:val="en-US" w:eastAsia="zh-CN"/>
              </w:rPr>
              <w:t>符号</w:t>
            </w:r>
          </w:p>
        </w:tc>
        <w:tc>
          <w:tcPr>
            <w:tcW w:w="5103" w:type="dxa"/>
          </w:tcPr>
          <w:p w:rsidR="00CE13D0" w:rsidRPr="00EF0897" w:rsidRDefault="00CE13D0" w:rsidP="009A6914">
            <w:pPr>
              <w:pStyle w:val="Tablehead"/>
              <w:rPr>
                <w:szCs w:val="22"/>
                <w:lang w:val="en-US" w:eastAsia="zh-CN"/>
              </w:rPr>
            </w:pPr>
            <w:r w:rsidRPr="00EF0897">
              <w:rPr>
                <w:rFonts w:hint="eastAsia"/>
                <w:szCs w:val="22"/>
                <w:lang w:val="en-US" w:eastAsia="zh-CN"/>
              </w:rPr>
              <w:t>参数</w:t>
            </w:r>
          </w:p>
        </w:tc>
        <w:tc>
          <w:tcPr>
            <w:tcW w:w="3402" w:type="dxa"/>
          </w:tcPr>
          <w:p w:rsidR="00CE13D0" w:rsidRPr="00EF0897" w:rsidRDefault="00CE13D0" w:rsidP="00EF0897">
            <w:pPr>
              <w:jc w:val="center"/>
              <w:rPr>
                <w:b/>
                <w:sz w:val="22"/>
                <w:szCs w:val="22"/>
              </w:rPr>
            </w:pPr>
            <w:r w:rsidRPr="00EF0897">
              <w:rPr>
                <w:rFonts w:hint="eastAsia"/>
                <w:b/>
                <w:sz w:val="22"/>
                <w:szCs w:val="22"/>
                <w:lang w:eastAsia="zh-CN"/>
              </w:rPr>
              <w:t>计算值</w:t>
            </w:r>
          </w:p>
        </w:tc>
      </w:tr>
      <w:tr w:rsidR="00CE13D0" w:rsidRPr="00EF0897" w:rsidTr="009A6914">
        <w:trPr>
          <w:jc w:val="center"/>
        </w:trPr>
        <w:tc>
          <w:tcPr>
            <w:tcW w:w="1134" w:type="dxa"/>
          </w:tcPr>
          <w:p w:rsidR="00CE13D0" w:rsidRPr="00EF0897" w:rsidRDefault="00CE13D0" w:rsidP="009A6914">
            <w:pPr>
              <w:pStyle w:val="TableText0"/>
              <w:jc w:val="center"/>
              <w:rPr>
                <w:sz w:val="22"/>
                <w:szCs w:val="22"/>
                <w:lang w:val="en-US"/>
              </w:rPr>
            </w:pPr>
            <w:r w:rsidRPr="00EF0897">
              <w:rPr>
                <w:i/>
                <w:iCs/>
                <w:sz w:val="22"/>
                <w:szCs w:val="22"/>
                <w:lang w:val="en-US" w:eastAsia="zh-CN"/>
              </w:rPr>
              <w:t>N</w:t>
            </w:r>
            <w:r w:rsidRPr="00EF0897">
              <w:rPr>
                <w:sz w:val="22"/>
                <w:szCs w:val="22"/>
                <w:vertAlign w:val="subscript"/>
                <w:lang w:val="en-US" w:eastAsia="zh-CN"/>
              </w:rPr>
              <w:t>0</w:t>
            </w:r>
          </w:p>
        </w:tc>
        <w:tc>
          <w:tcPr>
            <w:tcW w:w="5103" w:type="dxa"/>
          </w:tcPr>
          <w:p w:rsidR="00CE13D0" w:rsidRPr="00EF0897" w:rsidRDefault="00CE13D0" w:rsidP="009A6914">
            <w:pPr>
              <w:pStyle w:val="Tabletext"/>
              <w:jc w:val="left"/>
              <w:rPr>
                <w:szCs w:val="22"/>
                <w:lang w:val="en-US" w:eastAsia="zh-CN"/>
              </w:rPr>
            </w:pPr>
            <w:r w:rsidRPr="00EF0897">
              <w:rPr>
                <w:rFonts w:hint="eastAsia"/>
                <w:szCs w:val="22"/>
                <w:lang w:val="en-US" w:eastAsia="zh-CN"/>
              </w:rPr>
              <w:t>移动网络最初用户数</w:t>
            </w:r>
          </w:p>
        </w:tc>
        <w:tc>
          <w:tcPr>
            <w:tcW w:w="3402" w:type="dxa"/>
          </w:tcPr>
          <w:p w:rsidR="00CE13D0" w:rsidRPr="00EF0897" w:rsidRDefault="00CE13D0" w:rsidP="009A6914">
            <w:pPr>
              <w:rPr>
                <w:sz w:val="22"/>
                <w:szCs w:val="22"/>
              </w:rPr>
            </w:pPr>
            <w:r w:rsidRPr="00EF0897">
              <w:rPr>
                <w:sz w:val="22"/>
                <w:szCs w:val="22"/>
              </w:rPr>
              <w:t>300</w:t>
            </w:r>
            <w:r w:rsidRPr="00EF0897">
              <w:rPr>
                <w:rFonts w:hint="eastAsia"/>
                <w:sz w:val="22"/>
                <w:szCs w:val="22"/>
                <w:lang w:eastAsia="zh-CN"/>
              </w:rPr>
              <w:t>名用户</w:t>
            </w:r>
          </w:p>
        </w:tc>
      </w:tr>
      <w:tr w:rsidR="00CE13D0" w:rsidRPr="00EF0897" w:rsidTr="009A6914">
        <w:trPr>
          <w:jc w:val="center"/>
        </w:trPr>
        <w:tc>
          <w:tcPr>
            <w:tcW w:w="1134" w:type="dxa"/>
          </w:tcPr>
          <w:p w:rsidR="00CE13D0" w:rsidRPr="00EF0897" w:rsidRDefault="00CE13D0" w:rsidP="00FC2574">
            <w:pPr>
              <w:pStyle w:val="TableText0"/>
              <w:jc w:val="center"/>
              <w:rPr>
                <w:i/>
                <w:iCs/>
                <w:sz w:val="22"/>
                <w:szCs w:val="22"/>
                <w:lang w:val="en-US" w:eastAsia="zh-CN"/>
              </w:rPr>
            </w:pPr>
            <w:r w:rsidRPr="00EF0897">
              <w:rPr>
                <w:i/>
                <w:iCs/>
                <w:sz w:val="22"/>
                <w:szCs w:val="22"/>
                <w:lang w:val="en-US" w:eastAsia="zh-CN"/>
              </w:rPr>
              <w:t>T</w:t>
            </w:r>
            <w:r w:rsidRPr="00EF0897">
              <w:rPr>
                <w:iCs/>
                <w:sz w:val="22"/>
                <w:szCs w:val="22"/>
                <w:vertAlign w:val="subscript"/>
                <w:lang w:val="en-US" w:eastAsia="zh-CN"/>
              </w:rPr>
              <w:t>1</w:t>
            </w:r>
          </w:p>
        </w:tc>
        <w:tc>
          <w:tcPr>
            <w:tcW w:w="5103" w:type="dxa"/>
          </w:tcPr>
          <w:p w:rsidR="00CE13D0" w:rsidRPr="00EF0897" w:rsidRDefault="00CE13D0" w:rsidP="009A6914">
            <w:pPr>
              <w:pStyle w:val="Tabletext"/>
              <w:jc w:val="left"/>
              <w:rPr>
                <w:szCs w:val="22"/>
                <w:lang w:val="en-US" w:eastAsia="zh-CN"/>
              </w:rPr>
            </w:pPr>
            <w:r w:rsidRPr="00EF0897">
              <w:rPr>
                <w:rFonts w:hint="eastAsia"/>
                <w:szCs w:val="22"/>
                <w:lang w:val="en-US" w:eastAsia="zh-CN"/>
              </w:rPr>
              <w:t>租用公共网络中一条信道时每分钟的收费</w:t>
            </w:r>
          </w:p>
        </w:tc>
        <w:tc>
          <w:tcPr>
            <w:tcW w:w="3402" w:type="dxa"/>
          </w:tcPr>
          <w:p w:rsidR="00CE13D0" w:rsidRPr="00EF0897" w:rsidRDefault="00CE13D0" w:rsidP="009A6914">
            <w:pPr>
              <w:rPr>
                <w:sz w:val="22"/>
                <w:szCs w:val="22"/>
              </w:rPr>
            </w:pPr>
            <w:r w:rsidRPr="00EF0897">
              <w:rPr>
                <w:sz w:val="22"/>
                <w:szCs w:val="22"/>
              </w:rPr>
              <w:t>0.05</w:t>
            </w:r>
            <w:r w:rsidRPr="00EF0897">
              <w:rPr>
                <w:rFonts w:hint="eastAsia"/>
                <w:sz w:val="22"/>
                <w:szCs w:val="22"/>
                <w:lang w:eastAsia="zh-CN"/>
              </w:rPr>
              <w:t>美元</w:t>
            </w:r>
            <w:r w:rsidRPr="00EF0897">
              <w:rPr>
                <w:sz w:val="22"/>
                <w:szCs w:val="22"/>
              </w:rPr>
              <w:t>/</w:t>
            </w:r>
            <w:r w:rsidRPr="00EF0897">
              <w:rPr>
                <w:rFonts w:hint="eastAsia"/>
                <w:sz w:val="22"/>
                <w:szCs w:val="22"/>
                <w:lang w:eastAsia="zh-CN"/>
              </w:rPr>
              <w:t>分钟</w:t>
            </w:r>
          </w:p>
        </w:tc>
      </w:tr>
      <w:tr w:rsidR="00CE13D0" w:rsidRPr="00EF0897" w:rsidTr="009A6914">
        <w:trPr>
          <w:jc w:val="center"/>
        </w:trPr>
        <w:tc>
          <w:tcPr>
            <w:tcW w:w="1134" w:type="dxa"/>
          </w:tcPr>
          <w:p w:rsidR="00CE13D0" w:rsidRPr="00EF0897" w:rsidRDefault="00CE13D0" w:rsidP="00FC2574">
            <w:pPr>
              <w:pStyle w:val="TableText0"/>
              <w:jc w:val="center"/>
              <w:rPr>
                <w:i/>
                <w:iCs/>
                <w:sz w:val="22"/>
                <w:szCs w:val="22"/>
                <w:lang w:val="en-US" w:eastAsia="zh-CN"/>
              </w:rPr>
            </w:pPr>
            <w:r w:rsidRPr="00EF0897">
              <w:rPr>
                <w:i/>
                <w:iCs/>
                <w:sz w:val="22"/>
                <w:szCs w:val="22"/>
                <w:lang w:val="en-US" w:eastAsia="zh-CN"/>
              </w:rPr>
              <w:t>X</w:t>
            </w:r>
          </w:p>
        </w:tc>
        <w:tc>
          <w:tcPr>
            <w:tcW w:w="5103" w:type="dxa"/>
          </w:tcPr>
          <w:p w:rsidR="00CE13D0" w:rsidRPr="00EF0897" w:rsidRDefault="00CE13D0" w:rsidP="009A6914">
            <w:pPr>
              <w:pStyle w:val="Tabletext"/>
              <w:jc w:val="left"/>
              <w:rPr>
                <w:szCs w:val="22"/>
                <w:lang w:val="en-US" w:eastAsia="zh-CN"/>
              </w:rPr>
            </w:pPr>
            <w:r w:rsidRPr="00EF0897">
              <w:rPr>
                <w:rFonts w:hint="eastAsia"/>
                <w:szCs w:val="22"/>
                <w:lang w:val="en-US" w:eastAsia="zh-CN"/>
              </w:rPr>
              <w:t>表示进入公共网络的呼叫比例的系数</w:t>
            </w:r>
          </w:p>
        </w:tc>
        <w:tc>
          <w:tcPr>
            <w:tcW w:w="3402" w:type="dxa"/>
          </w:tcPr>
          <w:p w:rsidR="00CE13D0" w:rsidRPr="00EF0897" w:rsidRDefault="00CE13D0" w:rsidP="009A6914">
            <w:pPr>
              <w:rPr>
                <w:sz w:val="22"/>
                <w:szCs w:val="22"/>
              </w:rPr>
            </w:pPr>
            <w:r w:rsidRPr="00EF0897">
              <w:rPr>
                <w:sz w:val="22"/>
                <w:szCs w:val="22"/>
              </w:rPr>
              <w:t>0.7</w:t>
            </w:r>
          </w:p>
        </w:tc>
      </w:tr>
      <w:tr w:rsidR="00CE13D0" w:rsidRPr="00EF0897" w:rsidTr="009A6914">
        <w:trPr>
          <w:jc w:val="center"/>
        </w:trPr>
        <w:tc>
          <w:tcPr>
            <w:tcW w:w="1134" w:type="dxa"/>
          </w:tcPr>
          <w:p w:rsidR="00CE13D0" w:rsidRPr="00EF0897" w:rsidRDefault="00CE13D0" w:rsidP="00FC2574">
            <w:pPr>
              <w:pStyle w:val="TableText0"/>
              <w:jc w:val="center"/>
              <w:rPr>
                <w:i/>
                <w:iCs/>
                <w:sz w:val="22"/>
                <w:szCs w:val="22"/>
                <w:lang w:val="en-US" w:eastAsia="zh-CN"/>
              </w:rPr>
            </w:pPr>
            <w:r w:rsidRPr="00EF0897">
              <w:rPr>
                <w:i/>
                <w:iCs/>
                <w:sz w:val="22"/>
                <w:szCs w:val="22"/>
                <w:lang w:val="en-US" w:eastAsia="zh-CN"/>
              </w:rPr>
              <w:t>K</w:t>
            </w:r>
            <w:r w:rsidRPr="00EF0897">
              <w:rPr>
                <w:i/>
                <w:iCs/>
                <w:sz w:val="22"/>
                <w:szCs w:val="22"/>
                <w:vertAlign w:val="subscript"/>
                <w:lang w:val="en-US" w:eastAsia="zh-CN"/>
              </w:rPr>
              <w:t>PH</w:t>
            </w:r>
          </w:p>
        </w:tc>
        <w:tc>
          <w:tcPr>
            <w:tcW w:w="5103" w:type="dxa"/>
          </w:tcPr>
          <w:p w:rsidR="00CE13D0" w:rsidRPr="00EF0897" w:rsidRDefault="00CE13D0" w:rsidP="009A6914">
            <w:pPr>
              <w:pStyle w:val="Tabletext"/>
              <w:jc w:val="left"/>
              <w:rPr>
                <w:szCs w:val="22"/>
                <w:lang w:val="en-US" w:eastAsia="zh-CN"/>
              </w:rPr>
            </w:pPr>
            <w:r w:rsidRPr="00EF0897">
              <w:rPr>
                <w:rFonts w:hint="eastAsia"/>
                <w:szCs w:val="22"/>
                <w:lang w:val="en-US" w:eastAsia="zh-CN"/>
              </w:rPr>
              <w:t>表示每天繁忙时段平均通信量比例的通信量集中系数。这是繁忙时段呼叫时间和每天平均呼叫时间的比值</w:t>
            </w:r>
          </w:p>
        </w:tc>
        <w:tc>
          <w:tcPr>
            <w:tcW w:w="3402" w:type="dxa"/>
          </w:tcPr>
          <w:p w:rsidR="00CE13D0" w:rsidRPr="00EF0897" w:rsidRDefault="00CE13D0" w:rsidP="009A6914">
            <w:pPr>
              <w:rPr>
                <w:sz w:val="22"/>
                <w:szCs w:val="22"/>
              </w:rPr>
            </w:pPr>
            <w:r w:rsidRPr="00EF0897">
              <w:rPr>
                <w:sz w:val="22"/>
                <w:szCs w:val="22"/>
              </w:rPr>
              <w:t>0.18</w:t>
            </w:r>
          </w:p>
        </w:tc>
      </w:tr>
      <w:tr w:rsidR="00CE13D0" w:rsidRPr="00EF0897" w:rsidTr="009A6914">
        <w:trPr>
          <w:jc w:val="center"/>
        </w:trPr>
        <w:tc>
          <w:tcPr>
            <w:tcW w:w="1134" w:type="dxa"/>
          </w:tcPr>
          <w:p w:rsidR="00CE13D0" w:rsidRPr="00EF0897" w:rsidRDefault="00CE13D0" w:rsidP="00FC2574">
            <w:pPr>
              <w:pStyle w:val="TableText0"/>
              <w:jc w:val="center"/>
              <w:rPr>
                <w:i/>
                <w:iCs/>
                <w:sz w:val="22"/>
                <w:szCs w:val="22"/>
                <w:lang w:val="en-US" w:eastAsia="zh-CN"/>
              </w:rPr>
            </w:pPr>
            <w:r w:rsidRPr="00EF0897">
              <w:rPr>
                <w:i/>
                <w:iCs/>
                <w:sz w:val="22"/>
                <w:szCs w:val="22"/>
                <w:lang w:val="en-US" w:eastAsia="zh-CN"/>
              </w:rPr>
              <w:sym w:font="Symbol" w:char="F062"/>
            </w:r>
          </w:p>
        </w:tc>
        <w:tc>
          <w:tcPr>
            <w:tcW w:w="5103" w:type="dxa"/>
          </w:tcPr>
          <w:p w:rsidR="00CE13D0" w:rsidRPr="00EF0897" w:rsidRDefault="00CE13D0" w:rsidP="009A6914">
            <w:pPr>
              <w:pStyle w:val="Tabletext"/>
              <w:jc w:val="left"/>
              <w:rPr>
                <w:szCs w:val="22"/>
                <w:lang w:val="en-US" w:eastAsia="zh-CN"/>
              </w:rPr>
            </w:pPr>
            <w:r w:rsidRPr="00EF0897">
              <w:rPr>
                <w:rFonts w:hint="eastAsia"/>
                <w:szCs w:val="22"/>
                <w:lang w:val="en-US" w:eastAsia="zh-CN"/>
              </w:rPr>
              <w:t>繁忙时段用户的活动性</w:t>
            </w:r>
          </w:p>
        </w:tc>
        <w:tc>
          <w:tcPr>
            <w:tcW w:w="3402" w:type="dxa"/>
          </w:tcPr>
          <w:p w:rsidR="00CE13D0" w:rsidRPr="00EF0897" w:rsidRDefault="00CE13D0" w:rsidP="009A6914">
            <w:pPr>
              <w:rPr>
                <w:sz w:val="22"/>
                <w:szCs w:val="22"/>
              </w:rPr>
            </w:pPr>
            <w:r w:rsidRPr="00EF0897">
              <w:rPr>
                <w:sz w:val="22"/>
                <w:szCs w:val="22"/>
              </w:rPr>
              <w:t>0.025</w:t>
            </w:r>
          </w:p>
        </w:tc>
      </w:tr>
      <w:tr w:rsidR="00CE13D0" w:rsidRPr="00EF0897" w:rsidTr="009A6914">
        <w:trPr>
          <w:jc w:val="center"/>
        </w:trPr>
        <w:tc>
          <w:tcPr>
            <w:tcW w:w="1134" w:type="dxa"/>
          </w:tcPr>
          <w:p w:rsidR="00CE13D0" w:rsidRPr="00EF0897" w:rsidRDefault="00CE13D0" w:rsidP="00FC2574">
            <w:pPr>
              <w:pStyle w:val="TableText0"/>
              <w:jc w:val="center"/>
              <w:rPr>
                <w:i/>
                <w:iCs/>
                <w:sz w:val="22"/>
                <w:szCs w:val="22"/>
                <w:lang w:val="en-US" w:eastAsia="zh-CN"/>
              </w:rPr>
            </w:pPr>
            <w:r w:rsidRPr="00EF0897">
              <w:rPr>
                <w:i/>
                <w:iCs/>
                <w:sz w:val="22"/>
                <w:szCs w:val="22"/>
                <w:lang w:val="en-US" w:eastAsia="zh-CN"/>
              </w:rPr>
              <w:t>P</w:t>
            </w:r>
            <w:r w:rsidRPr="00EF0897">
              <w:rPr>
                <w:iCs/>
                <w:sz w:val="22"/>
                <w:szCs w:val="22"/>
                <w:vertAlign w:val="superscript"/>
                <w:lang w:val="en-US" w:eastAsia="zh-CN"/>
              </w:rPr>
              <w:t>1</w:t>
            </w:r>
          </w:p>
        </w:tc>
        <w:tc>
          <w:tcPr>
            <w:tcW w:w="5103" w:type="dxa"/>
          </w:tcPr>
          <w:p w:rsidR="00CE13D0" w:rsidRPr="00EF0897" w:rsidRDefault="00CE13D0" w:rsidP="009A6914">
            <w:pPr>
              <w:pStyle w:val="Tabletext"/>
              <w:jc w:val="left"/>
              <w:rPr>
                <w:szCs w:val="22"/>
                <w:lang w:val="en-US" w:eastAsia="zh-CN"/>
              </w:rPr>
            </w:pPr>
            <w:r w:rsidRPr="00EF0897">
              <w:rPr>
                <w:rFonts w:hint="eastAsia"/>
                <w:szCs w:val="22"/>
                <w:lang w:val="en-US" w:eastAsia="zh-CN"/>
              </w:rPr>
              <w:t>网络连接的平均一次性付费</w:t>
            </w:r>
          </w:p>
        </w:tc>
        <w:tc>
          <w:tcPr>
            <w:tcW w:w="3402" w:type="dxa"/>
          </w:tcPr>
          <w:p w:rsidR="00CE13D0" w:rsidRPr="00EF0897" w:rsidRDefault="00CE13D0" w:rsidP="009A6914">
            <w:pPr>
              <w:rPr>
                <w:sz w:val="22"/>
                <w:szCs w:val="22"/>
                <w:lang w:eastAsia="zh-CN"/>
              </w:rPr>
            </w:pPr>
            <w:r w:rsidRPr="00EF0897">
              <w:rPr>
                <w:sz w:val="22"/>
                <w:szCs w:val="22"/>
              </w:rPr>
              <w:t>200</w:t>
            </w:r>
            <w:r w:rsidRPr="00EF0897">
              <w:rPr>
                <w:rFonts w:hint="eastAsia"/>
                <w:sz w:val="22"/>
                <w:szCs w:val="22"/>
                <w:lang w:eastAsia="zh-CN"/>
              </w:rPr>
              <w:t>美元</w:t>
            </w:r>
          </w:p>
        </w:tc>
      </w:tr>
      <w:tr w:rsidR="00CE13D0" w:rsidRPr="00EF0897" w:rsidTr="009A6914">
        <w:trPr>
          <w:jc w:val="center"/>
        </w:trPr>
        <w:tc>
          <w:tcPr>
            <w:tcW w:w="1134" w:type="dxa"/>
          </w:tcPr>
          <w:p w:rsidR="00CE13D0" w:rsidRPr="00EF0897" w:rsidRDefault="00CE13D0" w:rsidP="00FC2574">
            <w:pPr>
              <w:pStyle w:val="TableText0"/>
              <w:jc w:val="center"/>
              <w:rPr>
                <w:i/>
                <w:iCs/>
                <w:sz w:val="22"/>
                <w:szCs w:val="22"/>
                <w:lang w:val="en-US" w:eastAsia="zh-CN"/>
              </w:rPr>
            </w:pPr>
            <w:r w:rsidRPr="00EF0897">
              <w:rPr>
                <w:i/>
                <w:iCs/>
                <w:sz w:val="22"/>
                <w:szCs w:val="22"/>
                <w:lang w:val="en-US" w:eastAsia="zh-CN"/>
              </w:rPr>
              <w:t>P</w:t>
            </w:r>
            <w:r w:rsidRPr="00EF0897">
              <w:rPr>
                <w:iCs/>
                <w:sz w:val="22"/>
                <w:szCs w:val="22"/>
                <w:vertAlign w:val="subscript"/>
                <w:lang w:val="en-US" w:eastAsia="zh-CN"/>
              </w:rPr>
              <w:t>2</w:t>
            </w:r>
          </w:p>
        </w:tc>
        <w:tc>
          <w:tcPr>
            <w:tcW w:w="5103" w:type="dxa"/>
          </w:tcPr>
          <w:p w:rsidR="00CE13D0" w:rsidRPr="00EF0897" w:rsidRDefault="00CE13D0" w:rsidP="009A6914">
            <w:pPr>
              <w:pStyle w:val="Tabletext"/>
              <w:jc w:val="left"/>
              <w:rPr>
                <w:szCs w:val="22"/>
                <w:lang w:eastAsia="zh-CN"/>
              </w:rPr>
            </w:pPr>
            <w:r w:rsidRPr="00EF0897">
              <w:rPr>
                <w:rFonts w:hint="eastAsia"/>
                <w:szCs w:val="22"/>
                <w:lang w:eastAsia="zh-CN"/>
              </w:rPr>
              <w:t>平均月租费</w:t>
            </w:r>
          </w:p>
        </w:tc>
        <w:tc>
          <w:tcPr>
            <w:tcW w:w="3402" w:type="dxa"/>
          </w:tcPr>
          <w:p w:rsidR="00CE13D0" w:rsidRPr="00EF0897" w:rsidRDefault="00CE13D0" w:rsidP="009A6914">
            <w:pPr>
              <w:rPr>
                <w:sz w:val="22"/>
                <w:szCs w:val="22"/>
              </w:rPr>
            </w:pPr>
            <w:r w:rsidRPr="00EF0897">
              <w:rPr>
                <w:sz w:val="22"/>
                <w:szCs w:val="22"/>
              </w:rPr>
              <w:t>50</w:t>
            </w:r>
            <w:r w:rsidRPr="00EF0897">
              <w:rPr>
                <w:rFonts w:hint="eastAsia"/>
                <w:sz w:val="22"/>
                <w:szCs w:val="22"/>
                <w:lang w:eastAsia="zh-CN"/>
              </w:rPr>
              <w:t>美元</w:t>
            </w:r>
            <w:r w:rsidRPr="00EF0897">
              <w:rPr>
                <w:sz w:val="22"/>
                <w:szCs w:val="22"/>
              </w:rPr>
              <w:t>/</w:t>
            </w:r>
            <w:r w:rsidRPr="00EF0897">
              <w:rPr>
                <w:rFonts w:hint="eastAsia"/>
                <w:sz w:val="22"/>
                <w:szCs w:val="22"/>
                <w:lang w:eastAsia="zh-CN"/>
              </w:rPr>
              <w:t>月</w:t>
            </w:r>
          </w:p>
        </w:tc>
      </w:tr>
      <w:tr w:rsidR="00CE13D0" w:rsidRPr="00EF0897" w:rsidTr="009A6914">
        <w:trPr>
          <w:jc w:val="center"/>
        </w:trPr>
        <w:tc>
          <w:tcPr>
            <w:tcW w:w="1134" w:type="dxa"/>
          </w:tcPr>
          <w:p w:rsidR="00CE13D0" w:rsidRPr="00EF0897" w:rsidRDefault="00CE13D0" w:rsidP="00FC2574">
            <w:pPr>
              <w:pStyle w:val="TableText0"/>
              <w:jc w:val="center"/>
              <w:rPr>
                <w:i/>
                <w:iCs/>
                <w:sz w:val="22"/>
                <w:szCs w:val="22"/>
                <w:lang w:val="en-US" w:eastAsia="zh-CN"/>
              </w:rPr>
            </w:pPr>
            <w:r w:rsidRPr="00EF0897">
              <w:rPr>
                <w:i/>
                <w:iCs/>
                <w:sz w:val="22"/>
                <w:szCs w:val="22"/>
                <w:lang w:val="en-US" w:eastAsia="zh-CN"/>
              </w:rPr>
              <w:t>P</w:t>
            </w:r>
            <w:r w:rsidRPr="00EF0897">
              <w:rPr>
                <w:iCs/>
                <w:sz w:val="22"/>
                <w:szCs w:val="22"/>
                <w:vertAlign w:val="subscript"/>
                <w:lang w:val="en-US" w:eastAsia="zh-CN"/>
              </w:rPr>
              <w:t>3</w:t>
            </w:r>
          </w:p>
        </w:tc>
        <w:tc>
          <w:tcPr>
            <w:tcW w:w="5103" w:type="dxa"/>
          </w:tcPr>
          <w:p w:rsidR="00CE13D0" w:rsidRPr="00EF0897" w:rsidRDefault="00CE13D0" w:rsidP="009A6914">
            <w:pPr>
              <w:pStyle w:val="Tabletext"/>
              <w:jc w:val="left"/>
              <w:rPr>
                <w:szCs w:val="22"/>
                <w:lang w:eastAsia="zh-CN"/>
              </w:rPr>
            </w:pPr>
            <w:r w:rsidRPr="00EF0897">
              <w:rPr>
                <w:rFonts w:hint="eastAsia"/>
                <w:szCs w:val="22"/>
                <w:lang w:eastAsia="zh-CN"/>
              </w:rPr>
              <w:t>平均呼叫费率</w:t>
            </w:r>
          </w:p>
        </w:tc>
        <w:tc>
          <w:tcPr>
            <w:tcW w:w="3402" w:type="dxa"/>
          </w:tcPr>
          <w:p w:rsidR="00CE13D0" w:rsidRPr="00EF0897" w:rsidRDefault="00CE13D0" w:rsidP="009A6914">
            <w:pPr>
              <w:rPr>
                <w:sz w:val="22"/>
                <w:szCs w:val="22"/>
              </w:rPr>
            </w:pPr>
            <w:r w:rsidRPr="00EF0897">
              <w:rPr>
                <w:sz w:val="22"/>
                <w:szCs w:val="22"/>
              </w:rPr>
              <w:t>0.35</w:t>
            </w:r>
            <w:r w:rsidRPr="00EF0897">
              <w:rPr>
                <w:rFonts w:hint="eastAsia"/>
                <w:sz w:val="22"/>
                <w:szCs w:val="22"/>
                <w:lang w:eastAsia="zh-CN"/>
              </w:rPr>
              <w:t>美元</w:t>
            </w:r>
            <w:r w:rsidRPr="00EF0897">
              <w:rPr>
                <w:sz w:val="22"/>
                <w:szCs w:val="22"/>
              </w:rPr>
              <w:t>/</w:t>
            </w:r>
            <w:r w:rsidRPr="00EF0897">
              <w:rPr>
                <w:rFonts w:hint="eastAsia"/>
                <w:sz w:val="22"/>
                <w:szCs w:val="22"/>
                <w:lang w:eastAsia="zh-CN"/>
              </w:rPr>
              <w:t>分钟</w:t>
            </w:r>
          </w:p>
        </w:tc>
      </w:tr>
      <w:tr w:rsidR="00CE13D0" w:rsidRPr="00EF0897" w:rsidTr="009A6914">
        <w:trPr>
          <w:jc w:val="center"/>
        </w:trPr>
        <w:tc>
          <w:tcPr>
            <w:tcW w:w="1134" w:type="dxa"/>
          </w:tcPr>
          <w:p w:rsidR="00CE13D0" w:rsidRPr="00EF0897" w:rsidRDefault="00CE13D0" w:rsidP="00FC2574">
            <w:pPr>
              <w:pStyle w:val="TableText0"/>
              <w:jc w:val="center"/>
              <w:rPr>
                <w:i/>
                <w:iCs/>
                <w:sz w:val="22"/>
                <w:szCs w:val="22"/>
                <w:lang w:val="en-US" w:eastAsia="zh-CN"/>
              </w:rPr>
            </w:pPr>
            <w:r w:rsidRPr="00EF0897">
              <w:rPr>
                <w:i/>
                <w:iCs/>
                <w:sz w:val="22"/>
                <w:szCs w:val="22"/>
                <w:lang w:val="en-US" w:eastAsia="zh-CN"/>
              </w:rPr>
              <w:t>n</w:t>
            </w:r>
          </w:p>
        </w:tc>
        <w:tc>
          <w:tcPr>
            <w:tcW w:w="5103" w:type="dxa"/>
          </w:tcPr>
          <w:p w:rsidR="00CE13D0" w:rsidRPr="00EF0897" w:rsidRDefault="00CE13D0" w:rsidP="009A6914">
            <w:pPr>
              <w:pStyle w:val="Tabletext"/>
              <w:jc w:val="left"/>
              <w:rPr>
                <w:szCs w:val="22"/>
                <w:lang w:eastAsia="zh-CN"/>
              </w:rPr>
            </w:pPr>
            <w:r w:rsidRPr="00EF0897">
              <w:rPr>
                <w:rFonts w:hint="eastAsia"/>
                <w:szCs w:val="22"/>
                <w:lang w:eastAsia="zh-CN"/>
              </w:rPr>
              <w:t>执照有效期</w:t>
            </w:r>
          </w:p>
        </w:tc>
        <w:tc>
          <w:tcPr>
            <w:tcW w:w="3402" w:type="dxa"/>
          </w:tcPr>
          <w:p w:rsidR="00CE13D0" w:rsidRPr="00EF0897" w:rsidRDefault="00CE13D0" w:rsidP="009A6914">
            <w:pPr>
              <w:rPr>
                <w:sz w:val="22"/>
                <w:szCs w:val="22"/>
              </w:rPr>
            </w:pPr>
            <w:r w:rsidRPr="00EF0897">
              <w:rPr>
                <w:sz w:val="22"/>
                <w:szCs w:val="22"/>
              </w:rPr>
              <w:t>10</w:t>
            </w:r>
            <w:r w:rsidRPr="00EF0897">
              <w:rPr>
                <w:rFonts w:hint="eastAsia"/>
                <w:sz w:val="22"/>
                <w:szCs w:val="22"/>
                <w:lang w:eastAsia="zh-CN"/>
              </w:rPr>
              <w:t>年</w:t>
            </w:r>
          </w:p>
        </w:tc>
      </w:tr>
      <w:tr w:rsidR="00CE13D0" w:rsidRPr="00EF0897" w:rsidTr="009A6914">
        <w:trPr>
          <w:jc w:val="center"/>
        </w:trPr>
        <w:tc>
          <w:tcPr>
            <w:tcW w:w="1134" w:type="dxa"/>
          </w:tcPr>
          <w:p w:rsidR="00CE13D0" w:rsidRPr="00EF0897" w:rsidRDefault="00CE13D0" w:rsidP="00FC2574">
            <w:pPr>
              <w:pStyle w:val="TableText0"/>
              <w:jc w:val="center"/>
              <w:rPr>
                <w:i/>
                <w:iCs/>
                <w:sz w:val="22"/>
                <w:szCs w:val="22"/>
                <w:lang w:val="en-US" w:eastAsia="zh-CN"/>
              </w:rPr>
            </w:pPr>
            <w:r w:rsidRPr="00EF0897">
              <w:rPr>
                <w:i/>
                <w:iCs/>
                <w:sz w:val="22"/>
                <w:szCs w:val="22"/>
                <w:lang w:val="en-US" w:eastAsia="zh-CN"/>
              </w:rPr>
              <w:sym w:font="Symbol" w:char="F064"/>
            </w:r>
          </w:p>
        </w:tc>
        <w:tc>
          <w:tcPr>
            <w:tcW w:w="5103" w:type="dxa"/>
          </w:tcPr>
          <w:p w:rsidR="00CE13D0" w:rsidRPr="00EF0897" w:rsidRDefault="00CE13D0" w:rsidP="009A6914">
            <w:pPr>
              <w:pStyle w:val="Tabletext"/>
              <w:jc w:val="left"/>
              <w:rPr>
                <w:szCs w:val="22"/>
                <w:lang w:val="en-US" w:eastAsia="zh-CN"/>
              </w:rPr>
            </w:pPr>
            <w:r w:rsidRPr="00EF0897">
              <w:rPr>
                <w:rFonts w:hint="eastAsia"/>
                <w:szCs w:val="22"/>
                <w:lang w:val="en-US" w:eastAsia="zh-CN"/>
              </w:rPr>
              <w:t>国家利润税率</w:t>
            </w:r>
          </w:p>
        </w:tc>
        <w:tc>
          <w:tcPr>
            <w:tcW w:w="3402" w:type="dxa"/>
          </w:tcPr>
          <w:p w:rsidR="00CE13D0" w:rsidRPr="00EF0897" w:rsidRDefault="00CE13D0" w:rsidP="009A6914">
            <w:pPr>
              <w:rPr>
                <w:sz w:val="22"/>
                <w:szCs w:val="22"/>
              </w:rPr>
            </w:pPr>
            <w:r w:rsidRPr="00EF0897">
              <w:rPr>
                <w:sz w:val="22"/>
                <w:szCs w:val="22"/>
              </w:rPr>
              <w:t>0.38</w:t>
            </w:r>
          </w:p>
        </w:tc>
      </w:tr>
      <w:tr w:rsidR="00CE13D0" w:rsidRPr="00EF0897" w:rsidTr="009A6914">
        <w:trPr>
          <w:jc w:val="center"/>
        </w:trPr>
        <w:tc>
          <w:tcPr>
            <w:tcW w:w="1134" w:type="dxa"/>
          </w:tcPr>
          <w:p w:rsidR="00CE13D0" w:rsidRPr="00EF0897" w:rsidRDefault="00CE13D0" w:rsidP="00FC2574">
            <w:pPr>
              <w:pStyle w:val="TableText0"/>
              <w:jc w:val="center"/>
              <w:rPr>
                <w:i/>
                <w:iCs/>
                <w:sz w:val="22"/>
                <w:szCs w:val="22"/>
                <w:lang w:val="en-US" w:eastAsia="zh-CN"/>
              </w:rPr>
            </w:pPr>
            <w:r w:rsidRPr="00EF0897">
              <w:rPr>
                <w:i/>
                <w:iCs/>
                <w:sz w:val="22"/>
                <w:szCs w:val="22"/>
                <w:lang w:val="en-US" w:eastAsia="zh-CN"/>
              </w:rPr>
              <w:t>E</w:t>
            </w:r>
            <w:r w:rsidRPr="00EF0897">
              <w:rPr>
                <w:i/>
                <w:iCs/>
                <w:sz w:val="22"/>
                <w:szCs w:val="22"/>
                <w:vertAlign w:val="subscript"/>
                <w:lang w:val="en-US" w:eastAsia="zh-CN"/>
              </w:rPr>
              <w:t>n</w:t>
            </w:r>
          </w:p>
        </w:tc>
        <w:tc>
          <w:tcPr>
            <w:tcW w:w="5103" w:type="dxa"/>
          </w:tcPr>
          <w:p w:rsidR="00CE13D0" w:rsidRPr="00EF0897" w:rsidRDefault="00CE13D0" w:rsidP="009A6914">
            <w:pPr>
              <w:pStyle w:val="Tabletext"/>
              <w:jc w:val="left"/>
              <w:rPr>
                <w:szCs w:val="22"/>
                <w:lang w:val="en-US" w:eastAsia="zh-CN"/>
              </w:rPr>
            </w:pPr>
            <w:r w:rsidRPr="00EF0897">
              <w:rPr>
                <w:rFonts w:hint="eastAsia"/>
                <w:szCs w:val="22"/>
                <w:lang w:val="en-US" w:eastAsia="zh-CN"/>
              </w:rPr>
              <w:t>贴现率，等于平均年银行利率</w:t>
            </w:r>
          </w:p>
        </w:tc>
        <w:tc>
          <w:tcPr>
            <w:tcW w:w="3402" w:type="dxa"/>
          </w:tcPr>
          <w:p w:rsidR="00CE13D0" w:rsidRPr="00EF0897" w:rsidRDefault="00CE13D0" w:rsidP="009A6914">
            <w:pPr>
              <w:rPr>
                <w:sz w:val="22"/>
                <w:szCs w:val="22"/>
              </w:rPr>
            </w:pPr>
            <w:r w:rsidRPr="00EF0897">
              <w:rPr>
                <w:sz w:val="22"/>
                <w:szCs w:val="22"/>
              </w:rPr>
              <w:t>0.1</w:t>
            </w:r>
          </w:p>
        </w:tc>
      </w:tr>
    </w:tbl>
    <w:p w:rsidR="004A4E59" w:rsidRPr="00CB6CBA" w:rsidRDefault="004A4E59" w:rsidP="004A4E59">
      <w:pPr>
        <w:pStyle w:val="Tablefin"/>
        <w:rPr>
          <w:lang w:val="en-US"/>
        </w:rPr>
      </w:pPr>
    </w:p>
    <w:p w:rsidR="00CE13D0" w:rsidRPr="00A139FC" w:rsidRDefault="00CE13D0" w:rsidP="00A97A7A">
      <w:pPr>
        <w:spacing w:line="360" w:lineRule="atLeast"/>
        <w:ind w:firstLineChars="200" w:firstLine="480"/>
        <w:rPr>
          <w:lang w:val="en-US" w:eastAsia="zh-CN"/>
        </w:rPr>
      </w:pPr>
      <w:r>
        <w:rPr>
          <w:rFonts w:hint="eastAsia"/>
          <w:lang w:val="en-US" w:eastAsia="zh-CN"/>
        </w:rPr>
        <w:t>在计算运营商的收入和年</w:t>
      </w:r>
      <w:r w:rsidRPr="00A139FC">
        <w:rPr>
          <w:rFonts w:hint="eastAsia"/>
          <w:lang w:val="en-US" w:eastAsia="zh-CN"/>
        </w:rPr>
        <w:t>度支出</w:t>
      </w:r>
      <w:r>
        <w:rPr>
          <w:rFonts w:hint="eastAsia"/>
          <w:lang w:val="en-US" w:eastAsia="zh-CN"/>
        </w:rPr>
        <w:t>时，应记住：网络用户的数量</w:t>
      </w:r>
      <w:r w:rsidRPr="00CB6CBA">
        <w:rPr>
          <w:i/>
          <w:iCs/>
          <w:lang w:val="en-US" w:eastAsia="zh-CN"/>
        </w:rPr>
        <w:t>N</w:t>
      </w:r>
      <w:r w:rsidRPr="00CB6CBA">
        <w:rPr>
          <w:i/>
          <w:iCs/>
          <w:vertAlign w:val="subscript"/>
          <w:lang w:val="en-US" w:eastAsia="zh-CN"/>
        </w:rPr>
        <w:t>a</w:t>
      </w:r>
      <w:r w:rsidRPr="00CB6CBA">
        <w:rPr>
          <w:lang w:val="en-US" w:eastAsia="zh-CN"/>
        </w:rPr>
        <w:t>(</w:t>
      </w:r>
      <w:r w:rsidRPr="00CB6CBA">
        <w:rPr>
          <w:i/>
          <w:iCs/>
          <w:lang w:val="en-US" w:eastAsia="zh-CN"/>
        </w:rPr>
        <w:t>t</w:t>
      </w:r>
      <w:r w:rsidRPr="00CB6CBA">
        <w:rPr>
          <w:rFonts w:ascii="Tms Rmn" w:hAnsi="Tms Rmn"/>
          <w:sz w:val="2"/>
          <w:lang w:val="en-US" w:eastAsia="zh-CN"/>
        </w:rPr>
        <w:t> </w:t>
      </w:r>
      <w:r w:rsidRPr="00CB6CBA">
        <w:rPr>
          <w:lang w:val="en-US" w:eastAsia="zh-CN"/>
        </w:rPr>
        <w:t>)</w:t>
      </w:r>
      <w:r>
        <w:rPr>
          <w:rFonts w:hint="eastAsia"/>
          <w:lang w:val="en-US" w:eastAsia="zh-CN"/>
        </w:rPr>
        <w:t>会按一个特定的公式不断变化。可使用有关移动网络发展的统计数据计算用户数。对于俄罗斯联邦正在发展的蜂窝移动网络，用户数可表示如下：</w:t>
      </w:r>
    </w:p>
    <w:p w:rsidR="00CE13D0" w:rsidRPr="00CB6CBA" w:rsidRDefault="00CE13D0" w:rsidP="00CE13D0">
      <w:pPr>
        <w:pStyle w:val="Blanc"/>
        <w:rPr>
          <w:lang w:eastAsia="zh-CN"/>
        </w:rPr>
      </w:pPr>
    </w:p>
    <w:p w:rsidR="00CE13D0" w:rsidRPr="00CB6CBA" w:rsidRDefault="00CE13D0" w:rsidP="00CE13D0">
      <w:pPr>
        <w:pStyle w:val="Equation"/>
        <w:rPr>
          <w:lang w:val="en-US"/>
        </w:rPr>
      </w:pPr>
      <w:r w:rsidRPr="000429F2">
        <w:rPr>
          <w:lang w:val="en-US" w:eastAsia="zh-CN"/>
        </w:rPr>
        <w:tab/>
      </w:r>
      <w:r w:rsidRPr="000429F2">
        <w:rPr>
          <w:lang w:val="en-US" w:eastAsia="zh-CN"/>
        </w:rPr>
        <w:tab/>
      </w:r>
      <w:r w:rsidRPr="00CB6CBA">
        <w:rPr>
          <w:position w:val="-12"/>
          <w:lang w:val="en-US"/>
        </w:rPr>
        <w:object w:dxaOrig="5980" w:dyaOrig="360">
          <v:shape id="_x0000_i1099" type="#_x0000_t75" style="width:296.25pt;height:18.75pt" o:ole="">
            <v:imagedata r:id="rId155" o:title=""/>
          </v:shape>
          <o:OLEObject Type="Embed" ProgID="Equation.3" ShapeID="_x0000_i1099" DrawAspect="Content" ObjectID="_1385303897" r:id="rId156"/>
        </w:object>
      </w:r>
    </w:p>
    <w:p w:rsidR="00CE13D0" w:rsidRPr="00CB6CBA" w:rsidRDefault="00CE13D0" w:rsidP="00CE13D0">
      <w:pPr>
        <w:pStyle w:val="Blanc"/>
      </w:pPr>
    </w:p>
    <w:p w:rsidR="004A4E59" w:rsidRPr="00CB6CBA" w:rsidRDefault="00CE13D0" w:rsidP="003D225F">
      <w:pPr>
        <w:ind w:firstLineChars="200" w:firstLine="480"/>
        <w:rPr>
          <w:lang w:val="en-US" w:eastAsia="zh-CN"/>
        </w:rPr>
      </w:pPr>
      <w:r>
        <w:rPr>
          <w:rFonts w:hint="eastAsia"/>
          <w:lang w:val="en-US" w:eastAsia="zh-CN"/>
        </w:rPr>
        <w:t>表</w:t>
      </w:r>
      <w:r>
        <w:rPr>
          <w:lang w:val="en-US" w:eastAsia="zh-CN"/>
        </w:rPr>
        <w:t>1</w:t>
      </w:r>
      <w:r w:rsidRPr="00CB6CBA">
        <w:rPr>
          <w:lang w:val="en-US" w:eastAsia="zh-CN"/>
        </w:rPr>
        <w:t>9</w:t>
      </w:r>
      <w:r>
        <w:rPr>
          <w:rFonts w:hint="eastAsia"/>
          <w:lang w:val="en-US" w:eastAsia="zh-CN"/>
        </w:rPr>
        <w:t>中列出了有关俄罗斯联邦</w:t>
      </w:r>
      <w:r>
        <w:rPr>
          <w:lang w:val="en-US" w:eastAsia="zh-CN"/>
        </w:rPr>
        <w:t>GSM</w:t>
      </w:r>
      <w:r>
        <w:rPr>
          <w:rFonts w:hint="eastAsia"/>
          <w:lang w:val="en-US" w:eastAsia="zh-CN"/>
        </w:rPr>
        <w:t>标准网络用户数的发展情况的数据以及相应计算的</w:t>
      </w:r>
      <w:r w:rsidRPr="00CB6CBA">
        <w:rPr>
          <w:lang w:val="en-US" w:eastAsia="zh-CN"/>
        </w:rPr>
        <w:t> </w:t>
      </w:r>
      <w:r w:rsidRPr="00CB6CBA">
        <w:rPr>
          <w:rFonts w:ascii="Symbol" w:hAnsi="Symbol"/>
          <w:lang w:val="en-US" w:eastAsia="zh-CN"/>
        </w:rPr>
        <w:t></w:t>
      </w:r>
      <w:r w:rsidRPr="00CB6CBA">
        <w:rPr>
          <w:i/>
          <w:iCs/>
          <w:vertAlign w:val="subscript"/>
          <w:lang w:val="en-US" w:eastAsia="zh-CN"/>
        </w:rPr>
        <w:t>k</w:t>
      </w:r>
      <w:r>
        <w:rPr>
          <w:rFonts w:hint="eastAsia"/>
          <w:lang w:val="en-US" w:eastAsia="zh-CN"/>
        </w:rPr>
        <w:t>值：</w:t>
      </w:r>
    </w:p>
    <w:p w:rsidR="004A4E59" w:rsidRPr="00CB6CBA" w:rsidRDefault="00FF64E7" w:rsidP="004A4E59">
      <w:pPr>
        <w:pStyle w:val="TableNo"/>
        <w:rPr>
          <w:lang w:val="en-US"/>
        </w:rPr>
      </w:pPr>
      <w:r>
        <w:rPr>
          <w:lang w:val="en-US"/>
        </w:rPr>
        <w:t>表</w:t>
      </w:r>
      <w:r w:rsidR="004A4E59" w:rsidRPr="00CB6CBA">
        <w:rPr>
          <w:lang w:val="en-US"/>
        </w:rPr>
        <w:t>19</w:t>
      </w:r>
    </w:p>
    <w:p w:rsidR="004A4E59" w:rsidRPr="00CB6CBA" w:rsidRDefault="004A4E59" w:rsidP="004A4E59">
      <w:pPr>
        <w:pStyle w:val="Blanc"/>
        <w:rPr>
          <w:lang w:val="en-U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74"/>
        <w:gridCol w:w="1474"/>
        <w:gridCol w:w="1474"/>
        <w:gridCol w:w="1474"/>
        <w:gridCol w:w="1474"/>
        <w:gridCol w:w="1474"/>
      </w:tblGrid>
      <w:tr w:rsidR="004A4E59" w:rsidRPr="00942A5B" w:rsidTr="00942A5B">
        <w:trPr>
          <w:jc w:val="center"/>
        </w:trPr>
        <w:tc>
          <w:tcPr>
            <w:tcW w:w="1474" w:type="dxa"/>
          </w:tcPr>
          <w:p w:rsidR="004A4E59" w:rsidRPr="00942A5B" w:rsidRDefault="00CE13D0" w:rsidP="0024702C">
            <w:pPr>
              <w:pStyle w:val="Tablehead"/>
              <w:rPr>
                <w:szCs w:val="22"/>
                <w:lang w:val="en-US" w:eastAsia="zh-CN"/>
              </w:rPr>
            </w:pPr>
            <w:r>
              <w:rPr>
                <w:rFonts w:hint="eastAsia"/>
                <w:szCs w:val="22"/>
                <w:lang w:val="en-US" w:eastAsia="zh-CN"/>
              </w:rPr>
              <w:t>年份</w:t>
            </w:r>
          </w:p>
        </w:tc>
        <w:tc>
          <w:tcPr>
            <w:tcW w:w="1474" w:type="dxa"/>
          </w:tcPr>
          <w:p w:rsidR="004A4E59" w:rsidRPr="00942A5B" w:rsidRDefault="004A4E59" w:rsidP="0024702C">
            <w:pPr>
              <w:pStyle w:val="Tablehead"/>
              <w:rPr>
                <w:szCs w:val="22"/>
                <w:lang w:val="en-US"/>
              </w:rPr>
            </w:pPr>
            <w:r w:rsidRPr="00942A5B">
              <w:rPr>
                <w:szCs w:val="22"/>
                <w:lang w:val="en-US"/>
              </w:rPr>
              <w:t>1994</w:t>
            </w:r>
          </w:p>
        </w:tc>
        <w:tc>
          <w:tcPr>
            <w:tcW w:w="1474" w:type="dxa"/>
          </w:tcPr>
          <w:p w:rsidR="004A4E59" w:rsidRPr="00942A5B" w:rsidRDefault="004A4E59" w:rsidP="0024702C">
            <w:pPr>
              <w:pStyle w:val="Tablehead"/>
              <w:rPr>
                <w:szCs w:val="22"/>
                <w:lang w:val="en-US"/>
              </w:rPr>
            </w:pPr>
            <w:r w:rsidRPr="00942A5B">
              <w:rPr>
                <w:szCs w:val="22"/>
                <w:lang w:val="en-US"/>
              </w:rPr>
              <w:t>1995</w:t>
            </w:r>
          </w:p>
        </w:tc>
        <w:tc>
          <w:tcPr>
            <w:tcW w:w="1474" w:type="dxa"/>
          </w:tcPr>
          <w:p w:rsidR="004A4E59" w:rsidRPr="00942A5B" w:rsidRDefault="004A4E59" w:rsidP="0024702C">
            <w:pPr>
              <w:pStyle w:val="Tablehead"/>
              <w:rPr>
                <w:szCs w:val="22"/>
                <w:lang w:val="en-US"/>
              </w:rPr>
            </w:pPr>
            <w:r w:rsidRPr="00942A5B">
              <w:rPr>
                <w:szCs w:val="22"/>
                <w:lang w:val="en-US"/>
              </w:rPr>
              <w:t>1996</w:t>
            </w:r>
          </w:p>
        </w:tc>
        <w:tc>
          <w:tcPr>
            <w:tcW w:w="1474" w:type="dxa"/>
          </w:tcPr>
          <w:p w:rsidR="004A4E59" w:rsidRPr="00942A5B" w:rsidRDefault="004A4E59" w:rsidP="0024702C">
            <w:pPr>
              <w:pStyle w:val="Tablehead"/>
              <w:rPr>
                <w:szCs w:val="22"/>
                <w:lang w:val="en-US"/>
              </w:rPr>
            </w:pPr>
            <w:r w:rsidRPr="00942A5B">
              <w:rPr>
                <w:szCs w:val="22"/>
                <w:lang w:val="en-US"/>
              </w:rPr>
              <w:t>1997</w:t>
            </w:r>
          </w:p>
        </w:tc>
        <w:tc>
          <w:tcPr>
            <w:tcW w:w="1474" w:type="dxa"/>
          </w:tcPr>
          <w:p w:rsidR="004A4E59" w:rsidRPr="00942A5B" w:rsidRDefault="004A4E59" w:rsidP="0024702C">
            <w:pPr>
              <w:pStyle w:val="Tablehead"/>
              <w:rPr>
                <w:szCs w:val="22"/>
                <w:lang w:val="en-US"/>
              </w:rPr>
            </w:pPr>
            <w:r w:rsidRPr="00942A5B">
              <w:rPr>
                <w:szCs w:val="22"/>
                <w:lang w:val="en-US"/>
              </w:rPr>
              <w:t>1998-2005</w:t>
            </w:r>
          </w:p>
        </w:tc>
      </w:tr>
      <w:tr w:rsidR="004A4E59" w:rsidRPr="00942A5B" w:rsidTr="00942A5B">
        <w:trPr>
          <w:jc w:val="center"/>
        </w:trPr>
        <w:tc>
          <w:tcPr>
            <w:tcW w:w="1474" w:type="dxa"/>
          </w:tcPr>
          <w:p w:rsidR="00451E95" w:rsidRDefault="004A4E59" w:rsidP="00451E95">
            <w:pPr>
              <w:pStyle w:val="TableText0"/>
              <w:spacing w:before="40" w:after="40" w:line="240" w:lineRule="auto"/>
              <w:rPr>
                <w:i/>
                <w:iCs/>
                <w:sz w:val="22"/>
                <w:szCs w:val="22"/>
                <w:lang w:val="en-US"/>
              </w:rPr>
            </w:pPr>
            <w:r w:rsidRPr="00942A5B">
              <w:rPr>
                <w:i/>
                <w:iCs/>
                <w:sz w:val="22"/>
                <w:szCs w:val="22"/>
                <w:lang w:val="en-US"/>
              </w:rPr>
              <w:t>k</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0</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1</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2</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3</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4-11</w:t>
            </w:r>
          </w:p>
        </w:tc>
      </w:tr>
      <w:tr w:rsidR="004A4E59" w:rsidRPr="00942A5B" w:rsidTr="00942A5B">
        <w:trPr>
          <w:jc w:val="center"/>
        </w:trPr>
        <w:tc>
          <w:tcPr>
            <w:tcW w:w="1474" w:type="dxa"/>
          </w:tcPr>
          <w:p w:rsidR="00451E95" w:rsidRDefault="004A4E59" w:rsidP="00451E95">
            <w:pPr>
              <w:pStyle w:val="TableText0"/>
              <w:spacing w:before="40" w:after="40" w:line="240" w:lineRule="auto"/>
              <w:rPr>
                <w:sz w:val="22"/>
                <w:szCs w:val="22"/>
                <w:lang w:val="en-US"/>
              </w:rPr>
            </w:pPr>
            <w:r w:rsidRPr="00942A5B">
              <w:rPr>
                <w:i/>
                <w:iCs/>
                <w:sz w:val="22"/>
                <w:szCs w:val="22"/>
                <w:lang w:val="en-US"/>
              </w:rPr>
              <w:t>N</w:t>
            </w:r>
            <w:r w:rsidRPr="00942A5B">
              <w:rPr>
                <w:i/>
                <w:iCs/>
                <w:sz w:val="22"/>
                <w:szCs w:val="22"/>
                <w:vertAlign w:val="subscript"/>
                <w:lang w:val="en-US"/>
              </w:rPr>
              <w:t>ak</w:t>
            </w:r>
            <w:r w:rsidRPr="00942A5B">
              <w:rPr>
                <w:sz w:val="22"/>
                <w:szCs w:val="22"/>
                <w:vertAlign w:val="subscript"/>
                <w:lang w:val="en-US"/>
              </w:rPr>
              <w:t> </w:t>
            </w:r>
            <w:r w:rsidRPr="00942A5B">
              <w:rPr>
                <w:rFonts w:ascii="Symbol" w:hAnsi="Symbol"/>
                <w:sz w:val="22"/>
                <w:szCs w:val="22"/>
                <w:lang w:val="en-US"/>
              </w:rPr>
              <w:t></w:t>
            </w:r>
            <w:r w:rsidRPr="00942A5B">
              <w:rPr>
                <w:sz w:val="22"/>
                <w:szCs w:val="22"/>
                <w:lang w:val="en-US"/>
              </w:rPr>
              <w:t> </w:t>
            </w:r>
            <w:r w:rsidRPr="00942A5B">
              <w:rPr>
                <w:i/>
                <w:iCs/>
                <w:sz w:val="22"/>
                <w:szCs w:val="22"/>
                <w:lang w:val="en-US"/>
              </w:rPr>
              <w:t>N</w:t>
            </w:r>
            <w:r w:rsidRPr="00942A5B">
              <w:rPr>
                <w:i/>
                <w:iCs/>
                <w:sz w:val="22"/>
                <w:szCs w:val="22"/>
                <w:vertAlign w:val="subscript"/>
                <w:lang w:val="en-US"/>
              </w:rPr>
              <w:t>a</w:t>
            </w:r>
            <w:r w:rsidRPr="00942A5B">
              <w:rPr>
                <w:sz w:val="22"/>
                <w:szCs w:val="22"/>
                <w:lang w:val="en-US"/>
              </w:rPr>
              <w:t>(</w:t>
            </w:r>
            <w:r w:rsidRPr="00942A5B">
              <w:rPr>
                <w:i/>
                <w:iCs/>
                <w:sz w:val="22"/>
                <w:szCs w:val="22"/>
                <w:lang w:val="en-US"/>
              </w:rPr>
              <w:t>k</w:t>
            </w:r>
            <w:r w:rsidRPr="00942A5B">
              <w:rPr>
                <w:rFonts w:ascii="Tms Rmn" w:hAnsi="Tms Rmn"/>
                <w:i/>
                <w:iCs/>
                <w:sz w:val="22"/>
                <w:szCs w:val="22"/>
                <w:lang w:val="en-US"/>
              </w:rPr>
              <w:t> </w:t>
            </w:r>
            <w:r w:rsidRPr="00942A5B">
              <w:rPr>
                <w:sz w:val="22"/>
                <w:szCs w:val="22"/>
                <w:lang w:val="en-US"/>
              </w:rPr>
              <w:t>)</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2 </w:t>
            </w:r>
            <w:r w:rsidR="00942A5B">
              <w:rPr>
                <w:sz w:val="22"/>
                <w:szCs w:val="22"/>
                <w:lang w:val="en-US"/>
              </w:rPr>
              <w:t>×</w:t>
            </w:r>
            <w:r w:rsidRPr="00942A5B">
              <w:rPr>
                <w:sz w:val="22"/>
                <w:szCs w:val="22"/>
                <w:lang w:val="en-US"/>
              </w:rPr>
              <w:t> 10</w:t>
            </w:r>
            <w:r w:rsidRPr="00942A5B">
              <w:rPr>
                <w:sz w:val="22"/>
                <w:szCs w:val="22"/>
                <w:vertAlign w:val="superscript"/>
                <w:lang w:val="en-US"/>
              </w:rPr>
              <w:t>3</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13 </w:t>
            </w:r>
            <w:r w:rsidR="00942A5B">
              <w:rPr>
                <w:sz w:val="22"/>
                <w:szCs w:val="22"/>
                <w:lang w:val="en-US"/>
              </w:rPr>
              <w:t>×</w:t>
            </w:r>
            <w:r w:rsidRPr="00942A5B">
              <w:rPr>
                <w:sz w:val="22"/>
                <w:szCs w:val="22"/>
                <w:lang w:val="en-US"/>
              </w:rPr>
              <w:t> 10</w:t>
            </w:r>
            <w:r w:rsidRPr="00942A5B">
              <w:rPr>
                <w:sz w:val="22"/>
                <w:szCs w:val="22"/>
                <w:vertAlign w:val="superscript"/>
                <w:lang w:val="en-US"/>
              </w:rPr>
              <w:t>3</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53 </w:t>
            </w:r>
            <w:r w:rsidR="00942A5B">
              <w:rPr>
                <w:sz w:val="22"/>
                <w:szCs w:val="22"/>
                <w:lang w:val="en-US"/>
              </w:rPr>
              <w:t>×</w:t>
            </w:r>
            <w:r w:rsidRPr="00942A5B">
              <w:rPr>
                <w:sz w:val="22"/>
                <w:szCs w:val="22"/>
                <w:lang w:val="en-US"/>
              </w:rPr>
              <w:t> 10</w:t>
            </w:r>
            <w:r w:rsidRPr="00942A5B">
              <w:rPr>
                <w:sz w:val="22"/>
                <w:szCs w:val="22"/>
                <w:vertAlign w:val="superscript"/>
                <w:lang w:val="en-US"/>
              </w:rPr>
              <w:t>3</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132 </w:t>
            </w:r>
            <w:r w:rsidR="00942A5B">
              <w:rPr>
                <w:sz w:val="22"/>
                <w:szCs w:val="22"/>
                <w:lang w:val="en-US"/>
              </w:rPr>
              <w:t>×</w:t>
            </w:r>
            <w:r w:rsidRPr="00942A5B">
              <w:rPr>
                <w:sz w:val="22"/>
                <w:szCs w:val="22"/>
                <w:lang w:val="en-US"/>
              </w:rPr>
              <w:t> 10</w:t>
            </w:r>
            <w:r w:rsidRPr="00942A5B">
              <w:rPr>
                <w:sz w:val="22"/>
                <w:szCs w:val="22"/>
                <w:vertAlign w:val="superscript"/>
                <w:lang w:val="en-US"/>
              </w:rPr>
              <w:t>3</w:t>
            </w:r>
          </w:p>
        </w:tc>
        <w:tc>
          <w:tcPr>
            <w:tcW w:w="1474" w:type="dxa"/>
          </w:tcPr>
          <w:p w:rsidR="00451E95" w:rsidRDefault="004A4E59" w:rsidP="00451E95">
            <w:pPr>
              <w:pStyle w:val="TableText0"/>
              <w:spacing w:before="40" w:after="40" w:line="240" w:lineRule="auto"/>
              <w:jc w:val="center"/>
              <w:rPr>
                <w:sz w:val="22"/>
                <w:szCs w:val="22"/>
                <w:lang w:val="en-US"/>
              </w:rPr>
            </w:pPr>
            <w:r w:rsidRPr="00942A5B">
              <w:rPr>
                <w:i/>
                <w:iCs/>
                <w:sz w:val="22"/>
                <w:szCs w:val="22"/>
                <w:lang w:val="en-US"/>
              </w:rPr>
              <w:t>N</w:t>
            </w:r>
            <w:r w:rsidRPr="00942A5B">
              <w:rPr>
                <w:i/>
                <w:iCs/>
                <w:sz w:val="22"/>
                <w:szCs w:val="22"/>
                <w:vertAlign w:val="subscript"/>
                <w:lang w:val="en-US"/>
              </w:rPr>
              <w:t>a</w:t>
            </w:r>
            <w:r w:rsidRPr="00942A5B">
              <w:rPr>
                <w:sz w:val="22"/>
                <w:szCs w:val="22"/>
                <w:vertAlign w:val="subscript"/>
                <w:lang w:val="en-US"/>
              </w:rPr>
              <w:t>11</w:t>
            </w:r>
            <w:r w:rsidRPr="00942A5B">
              <w:rPr>
                <w:sz w:val="22"/>
                <w:szCs w:val="22"/>
                <w:lang w:val="en-US"/>
              </w:rPr>
              <w:t> </w:t>
            </w:r>
            <w:r w:rsidRPr="00942A5B">
              <w:rPr>
                <w:rFonts w:ascii="Symbol" w:hAnsi="Symbol"/>
                <w:sz w:val="22"/>
                <w:szCs w:val="22"/>
                <w:lang w:val="en-US"/>
              </w:rPr>
              <w:t></w:t>
            </w:r>
            <w:r w:rsidRPr="00942A5B">
              <w:rPr>
                <w:sz w:val="22"/>
                <w:szCs w:val="22"/>
                <w:lang w:val="en-US"/>
              </w:rPr>
              <w:t> 2 </w:t>
            </w:r>
            <w:r w:rsidR="00942A5B">
              <w:rPr>
                <w:sz w:val="22"/>
                <w:szCs w:val="22"/>
                <w:lang w:val="en-US"/>
              </w:rPr>
              <w:t>×</w:t>
            </w:r>
            <w:r w:rsidRPr="00942A5B">
              <w:rPr>
                <w:sz w:val="22"/>
                <w:szCs w:val="22"/>
                <w:lang w:val="en-US"/>
              </w:rPr>
              <w:t> 10</w:t>
            </w:r>
            <w:r w:rsidRPr="00942A5B">
              <w:rPr>
                <w:sz w:val="22"/>
                <w:szCs w:val="22"/>
                <w:vertAlign w:val="superscript"/>
                <w:lang w:val="en-US"/>
              </w:rPr>
              <w:t>6</w:t>
            </w:r>
          </w:p>
        </w:tc>
      </w:tr>
      <w:tr w:rsidR="004A4E59" w:rsidRPr="00942A5B" w:rsidTr="00942A5B">
        <w:trPr>
          <w:jc w:val="center"/>
        </w:trPr>
        <w:tc>
          <w:tcPr>
            <w:tcW w:w="1474" w:type="dxa"/>
          </w:tcPr>
          <w:p w:rsidR="00451E95" w:rsidRDefault="004A4E59" w:rsidP="00451E95">
            <w:pPr>
              <w:pStyle w:val="TableText0"/>
              <w:spacing w:before="40" w:after="40" w:line="240" w:lineRule="auto"/>
              <w:rPr>
                <w:sz w:val="22"/>
                <w:szCs w:val="22"/>
                <w:lang w:val="en-US"/>
              </w:rPr>
            </w:pPr>
            <w:r w:rsidRPr="00942A5B">
              <w:rPr>
                <w:rFonts w:ascii="Symbol" w:hAnsi="Symbol"/>
                <w:sz w:val="22"/>
                <w:szCs w:val="22"/>
                <w:lang w:val="en-US"/>
              </w:rPr>
              <w:t></w:t>
            </w:r>
            <w:r w:rsidRPr="00942A5B">
              <w:rPr>
                <w:i/>
                <w:iCs/>
                <w:sz w:val="22"/>
                <w:szCs w:val="22"/>
                <w:vertAlign w:val="subscript"/>
                <w:lang w:val="en-US"/>
              </w:rPr>
              <w:t>k</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0</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1.87</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1.48</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0.92</w:t>
            </w:r>
          </w:p>
        </w:tc>
        <w:tc>
          <w:tcPr>
            <w:tcW w:w="1474" w:type="dxa"/>
          </w:tcPr>
          <w:p w:rsidR="00451E95" w:rsidRDefault="004A4E59" w:rsidP="00451E95">
            <w:pPr>
              <w:pStyle w:val="TableText0"/>
              <w:spacing w:before="40" w:after="40" w:line="240" w:lineRule="auto"/>
              <w:jc w:val="center"/>
              <w:rPr>
                <w:sz w:val="22"/>
                <w:szCs w:val="22"/>
                <w:lang w:val="en-US"/>
              </w:rPr>
            </w:pPr>
            <w:r w:rsidRPr="00942A5B">
              <w:rPr>
                <w:sz w:val="22"/>
                <w:szCs w:val="22"/>
                <w:lang w:val="en-US"/>
              </w:rPr>
              <w:t>0.34</w:t>
            </w:r>
          </w:p>
        </w:tc>
      </w:tr>
    </w:tbl>
    <w:p w:rsidR="00BD676C" w:rsidRDefault="00BD676C" w:rsidP="004A4E59">
      <w:pPr>
        <w:pStyle w:val="Tablefin"/>
        <w:rPr>
          <w:lang w:val="en-US"/>
        </w:rPr>
      </w:pPr>
    </w:p>
    <w:p w:rsidR="00BD676C" w:rsidRDefault="00BD676C">
      <w:pPr>
        <w:tabs>
          <w:tab w:val="clear" w:pos="794"/>
          <w:tab w:val="clear" w:pos="1191"/>
          <w:tab w:val="clear" w:pos="1588"/>
          <w:tab w:val="clear" w:pos="1985"/>
        </w:tabs>
        <w:overflowPunct/>
        <w:autoSpaceDE/>
        <w:autoSpaceDN/>
        <w:adjustRightInd/>
        <w:spacing w:before="0"/>
        <w:jc w:val="left"/>
        <w:textAlignment w:val="auto"/>
        <w:rPr>
          <w:sz w:val="20"/>
          <w:lang w:val="en-US"/>
        </w:rPr>
      </w:pPr>
      <w:r>
        <w:rPr>
          <w:lang w:val="en-US"/>
        </w:rPr>
        <w:br w:type="page"/>
      </w:r>
    </w:p>
    <w:p w:rsidR="00AA6162" w:rsidRDefault="00AA6162" w:rsidP="003D225F">
      <w:pPr>
        <w:keepNext/>
        <w:keepLines/>
        <w:ind w:firstLineChars="200" w:firstLine="480"/>
        <w:rPr>
          <w:lang w:val="en-US" w:eastAsia="zh-CN"/>
        </w:rPr>
      </w:pPr>
      <w:r>
        <w:rPr>
          <w:rFonts w:hint="eastAsia"/>
          <w:lang w:val="en-US" w:eastAsia="zh-CN"/>
        </w:rPr>
        <w:t>当年年度支出</w:t>
      </w:r>
      <w:r w:rsidRPr="00CB6CBA">
        <w:rPr>
          <w:i/>
          <w:iCs/>
          <w:lang w:val="en-US" w:eastAsia="zh-CN"/>
        </w:rPr>
        <w:t>Z</w:t>
      </w:r>
      <w:r w:rsidRPr="00942A5B">
        <w:rPr>
          <w:vertAlign w:val="subscript"/>
          <w:lang w:val="en-US"/>
        </w:rPr>
        <w:sym w:font="Symbol" w:char="F053"/>
      </w:r>
      <w:r w:rsidRPr="00CB6CBA">
        <w:rPr>
          <w:i/>
          <w:iCs/>
          <w:vertAlign w:val="subscript"/>
          <w:lang w:val="en-US" w:eastAsia="zh-CN"/>
        </w:rPr>
        <w:t>k</w:t>
      </w:r>
      <w:r>
        <w:rPr>
          <w:rFonts w:hint="eastAsia"/>
          <w:lang w:val="en-US" w:eastAsia="zh-CN"/>
        </w:rPr>
        <w:t>由三部分组成：</w:t>
      </w:r>
    </w:p>
    <w:p w:rsidR="00AA6162" w:rsidRPr="00CB6CBA" w:rsidRDefault="00AA6162" w:rsidP="00AA6162">
      <w:pPr>
        <w:pStyle w:val="Blanc"/>
        <w:rPr>
          <w:lang w:eastAsia="zh-CN"/>
        </w:rPr>
      </w:pPr>
    </w:p>
    <w:p w:rsidR="00AA6162" w:rsidRPr="00CB6CBA" w:rsidRDefault="00AA6162" w:rsidP="00AA6162">
      <w:pPr>
        <w:pStyle w:val="Equation"/>
        <w:keepNext/>
        <w:keepLines/>
        <w:rPr>
          <w:lang w:val="en-US"/>
        </w:rPr>
      </w:pPr>
      <w:r w:rsidRPr="000429F2">
        <w:rPr>
          <w:lang w:val="en-US" w:eastAsia="zh-CN"/>
        </w:rPr>
        <w:tab/>
      </w:r>
      <w:r w:rsidRPr="000429F2">
        <w:rPr>
          <w:lang w:val="en-US" w:eastAsia="zh-CN"/>
        </w:rPr>
        <w:tab/>
      </w:r>
      <w:r w:rsidRPr="00942A5B">
        <w:rPr>
          <w:position w:val="-12"/>
          <w:lang w:val="en-US"/>
        </w:rPr>
        <w:object w:dxaOrig="2360" w:dyaOrig="360">
          <v:shape id="_x0000_i1100" type="#_x0000_t75" style="width:117.75pt;height:18.75pt" o:ole="">
            <v:imagedata r:id="rId157" o:title=""/>
          </v:shape>
          <o:OLEObject Type="Embed" ProgID="Equation.3" ShapeID="_x0000_i1100" DrawAspect="Content" ObjectID="_1385303898" r:id="rId158"/>
        </w:object>
      </w:r>
    </w:p>
    <w:p w:rsidR="00AA6162" w:rsidRPr="00CB6CBA" w:rsidRDefault="00AA6162" w:rsidP="00AA6162">
      <w:pPr>
        <w:keepNext/>
        <w:keepLines/>
        <w:rPr>
          <w:lang w:val="en-US" w:eastAsia="zh-CN"/>
        </w:rPr>
      </w:pPr>
      <w:r>
        <w:rPr>
          <w:rFonts w:hint="eastAsia"/>
          <w:lang w:val="en-US" w:eastAsia="zh-CN"/>
        </w:rPr>
        <w:t>式中：</w:t>
      </w:r>
    </w:p>
    <w:p w:rsidR="00AA6162" w:rsidRPr="0075402B" w:rsidRDefault="00AA6162" w:rsidP="00AA6162">
      <w:pPr>
        <w:pStyle w:val="Equationlegend"/>
        <w:keepNext/>
        <w:keepLines/>
        <w:rPr>
          <w:lang w:eastAsia="zh-CN"/>
        </w:rPr>
      </w:pPr>
      <w:r w:rsidRPr="00CB6CBA">
        <w:rPr>
          <w:lang w:eastAsia="zh-CN"/>
        </w:rPr>
        <w:tab/>
      </w:r>
      <w:r w:rsidRPr="00CB6CBA">
        <w:rPr>
          <w:i/>
          <w:iCs/>
          <w:lang w:eastAsia="zh-CN"/>
        </w:rPr>
        <w:t>Z</w:t>
      </w:r>
      <w:r w:rsidRPr="00CB6CBA">
        <w:rPr>
          <w:vertAlign w:val="subscript"/>
          <w:lang w:eastAsia="zh-CN"/>
        </w:rPr>
        <w:t>1</w:t>
      </w:r>
      <w:r w:rsidRPr="00CB6CBA">
        <w:rPr>
          <w:i/>
          <w:iCs/>
          <w:vertAlign w:val="subscript"/>
          <w:lang w:eastAsia="zh-CN"/>
        </w:rPr>
        <w:t>k</w:t>
      </w:r>
      <w:r w:rsidRPr="00CB6CBA">
        <w:rPr>
          <w:rFonts w:ascii="Tms Rmn" w:hAnsi="Tms Rmn"/>
          <w:sz w:val="12"/>
          <w:lang w:eastAsia="zh-CN"/>
        </w:rPr>
        <w:t> </w:t>
      </w:r>
      <w:r w:rsidR="00DD5225">
        <w:rPr>
          <w:lang w:eastAsia="zh-CN"/>
        </w:rPr>
        <w:t>：</w:t>
      </w:r>
      <w:r w:rsidRPr="00CB6CBA">
        <w:rPr>
          <w:rFonts w:ascii="Tms Rmn" w:hAnsi="Tms Rmn"/>
          <w:lang w:eastAsia="zh-CN"/>
        </w:rPr>
        <w:tab/>
      </w:r>
      <w:r>
        <w:rPr>
          <w:rFonts w:hint="eastAsia"/>
          <w:lang w:eastAsia="zh-CN"/>
        </w:rPr>
        <w:t>运营、摊销、设备维护、管理成本、工资、股息或贷款利息、</w:t>
      </w:r>
      <w:r w:rsidRPr="0075402B">
        <w:rPr>
          <w:rFonts w:hint="eastAsia"/>
          <w:lang w:eastAsia="zh-CN"/>
        </w:rPr>
        <w:t>公共设施</w:t>
      </w:r>
      <w:r>
        <w:rPr>
          <w:rFonts w:hint="eastAsia"/>
          <w:lang w:eastAsia="zh-CN"/>
        </w:rPr>
        <w:t>费、地租的年度支出。根据统计数据，可使用以下</w:t>
      </w:r>
      <w:r w:rsidRPr="0075402B">
        <w:rPr>
          <w:rFonts w:hint="eastAsia"/>
          <w:lang w:eastAsia="zh-CN"/>
        </w:rPr>
        <w:t>近似法</w:t>
      </w:r>
      <w:r>
        <w:rPr>
          <w:rFonts w:hint="eastAsia"/>
          <w:lang w:eastAsia="zh-CN"/>
        </w:rPr>
        <w:t>：</w:t>
      </w:r>
    </w:p>
    <w:p w:rsidR="00AA6162" w:rsidRPr="00CB6CBA" w:rsidRDefault="00AA6162" w:rsidP="00AA6162">
      <w:pPr>
        <w:pStyle w:val="Equation"/>
        <w:rPr>
          <w:lang w:val="en-US"/>
        </w:rPr>
      </w:pPr>
      <w:r w:rsidRPr="000429F2">
        <w:rPr>
          <w:lang w:val="en-US" w:eastAsia="zh-CN"/>
        </w:rPr>
        <w:tab/>
      </w:r>
      <w:r w:rsidRPr="000429F2">
        <w:rPr>
          <w:lang w:val="en-US" w:eastAsia="zh-CN"/>
        </w:rPr>
        <w:tab/>
      </w:r>
      <w:r w:rsidRPr="00942A5B">
        <w:rPr>
          <w:position w:val="-12"/>
          <w:lang w:val="en-US"/>
        </w:rPr>
        <w:object w:dxaOrig="1740" w:dyaOrig="360">
          <v:shape id="_x0000_i1101" type="#_x0000_t75" style="width:86.25pt;height:18.75pt" o:ole="">
            <v:imagedata r:id="rId159" o:title=""/>
          </v:shape>
          <o:OLEObject Type="Embed" ProgID="Equation.3" ShapeID="_x0000_i1101" DrawAspect="Content" ObjectID="_1385303899" r:id="rId160"/>
        </w:object>
      </w:r>
    </w:p>
    <w:p w:rsidR="00AA6162" w:rsidRPr="00CB6CBA" w:rsidRDefault="00AA6162" w:rsidP="00AA6162">
      <w:pPr>
        <w:pStyle w:val="Equationlegend"/>
        <w:rPr>
          <w:lang w:eastAsia="zh-CN"/>
        </w:rPr>
      </w:pPr>
      <w:r w:rsidRPr="00CB6CBA">
        <w:rPr>
          <w:lang w:eastAsia="zh-CN"/>
        </w:rPr>
        <w:tab/>
      </w:r>
      <w:r w:rsidRPr="00CB6CBA">
        <w:rPr>
          <w:i/>
          <w:iCs/>
          <w:lang w:eastAsia="zh-CN"/>
        </w:rPr>
        <w:t>Z</w:t>
      </w:r>
      <w:r w:rsidRPr="00CB6CBA">
        <w:rPr>
          <w:vertAlign w:val="subscript"/>
          <w:lang w:eastAsia="zh-CN"/>
        </w:rPr>
        <w:t>2</w:t>
      </w:r>
      <w:r w:rsidRPr="00CB6CBA">
        <w:rPr>
          <w:i/>
          <w:iCs/>
          <w:vertAlign w:val="subscript"/>
          <w:lang w:eastAsia="zh-CN"/>
        </w:rPr>
        <w:t>k</w:t>
      </w:r>
      <w:r w:rsidRPr="00CB6CBA">
        <w:rPr>
          <w:rFonts w:ascii="Tms Rmn" w:hAnsi="Tms Rmn"/>
          <w:sz w:val="12"/>
          <w:lang w:eastAsia="zh-CN"/>
        </w:rPr>
        <w:t> </w:t>
      </w:r>
      <w:r w:rsidR="00DD5225">
        <w:rPr>
          <w:lang w:eastAsia="zh-CN"/>
        </w:rPr>
        <w:t>：</w:t>
      </w:r>
      <w:r w:rsidRPr="00CB6CBA">
        <w:rPr>
          <w:rFonts w:ascii="Tms Rmn" w:hAnsi="Tms Rmn"/>
          <w:lang w:eastAsia="zh-CN"/>
        </w:rPr>
        <w:tab/>
      </w:r>
      <w:r>
        <w:rPr>
          <w:rFonts w:hint="eastAsia"/>
          <w:lang w:eastAsia="zh-CN"/>
        </w:rPr>
        <w:t>记</w:t>
      </w:r>
      <w:r w:rsidR="00AD147B">
        <w:rPr>
          <w:rFonts w:hint="eastAsia"/>
          <w:lang w:eastAsia="zh-CN"/>
        </w:rPr>
        <w:t>账</w:t>
      </w:r>
      <w:r>
        <w:rPr>
          <w:rFonts w:hint="eastAsia"/>
          <w:lang w:eastAsia="zh-CN"/>
        </w:rPr>
        <w:t>系统维护的年度支出，可取：</w:t>
      </w:r>
    </w:p>
    <w:p w:rsidR="00AA6162" w:rsidRPr="00CB6CBA" w:rsidRDefault="00AA6162" w:rsidP="00AA6162">
      <w:pPr>
        <w:pStyle w:val="Equation"/>
        <w:rPr>
          <w:lang w:val="en-US"/>
        </w:rPr>
      </w:pPr>
      <w:r w:rsidRPr="000429F2">
        <w:rPr>
          <w:lang w:val="en-US" w:eastAsia="zh-CN"/>
        </w:rPr>
        <w:tab/>
      </w:r>
      <w:r w:rsidRPr="000429F2">
        <w:rPr>
          <w:lang w:val="en-US" w:eastAsia="zh-CN"/>
        </w:rPr>
        <w:tab/>
      </w:r>
      <w:r w:rsidRPr="00CB6CBA">
        <w:rPr>
          <w:position w:val="-10"/>
          <w:lang w:val="en-US"/>
        </w:rPr>
        <w:object w:dxaOrig="1920" w:dyaOrig="340">
          <v:shape id="_x0000_i1102" type="#_x0000_t75" style="width:91.5pt;height:18.75pt" o:ole="">
            <v:imagedata r:id="rId161" o:title=""/>
          </v:shape>
          <o:OLEObject Type="Embed" ProgID="Equation.3" ShapeID="_x0000_i1102" DrawAspect="Content" ObjectID="_1385303900" r:id="rId162"/>
        </w:object>
      </w:r>
    </w:p>
    <w:p w:rsidR="00AA6162" w:rsidRPr="00CB6CBA" w:rsidRDefault="00AA6162" w:rsidP="00AA6162">
      <w:pPr>
        <w:pStyle w:val="Equationlegend"/>
        <w:rPr>
          <w:lang w:eastAsia="zh-CN"/>
        </w:rPr>
      </w:pPr>
      <w:r w:rsidRPr="00CB6CBA">
        <w:rPr>
          <w:lang w:eastAsia="zh-CN"/>
        </w:rPr>
        <w:tab/>
      </w:r>
      <w:r w:rsidRPr="00CB6CBA">
        <w:rPr>
          <w:i/>
          <w:iCs/>
          <w:lang w:eastAsia="zh-CN"/>
        </w:rPr>
        <w:t>Z</w:t>
      </w:r>
      <w:r w:rsidRPr="00CB6CBA">
        <w:rPr>
          <w:vertAlign w:val="subscript"/>
          <w:lang w:eastAsia="zh-CN"/>
        </w:rPr>
        <w:t>3</w:t>
      </w:r>
      <w:r w:rsidRPr="00CB6CBA">
        <w:rPr>
          <w:i/>
          <w:iCs/>
          <w:vertAlign w:val="subscript"/>
          <w:lang w:eastAsia="zh-CN"/>
        </w:rPr>
        <w:t>k</w:t>
      </w:r>
      <w:r w:rsidRPr="00CB6CBA">
        <w:rPr>
          <w:rFonts w:ascii="Tms Rmn" w:hAnsi="Tms Rmn"/>
          <w:sz w:val="12"/>
          <w:lang w:eastAsia="zh-CN"/>
        </w:rPr>
        <w:t> </w:t>
      </w:r>
      <w:r w:rsidR="00DD5225">
        <w:rPr>
          <w:lang w:eastAsia="zh-CN"/>
        </w:rPr>
        <w:t>：</w:t>
      </w:r>
      <w:r w:rsidRPr="00CB6CBA">
        <w:rPr>
          <w:rFonts w:ascii="Tms Rmn" w:hAnsi="Tms Rmn"/>
          <w:lang w:eastAsia="zh-CN"/>
        </w:rPr>
        <w:tab/>
      </w:r>
      <w:r>
        <w:rPr>
          <w:rFonts w:hint="eastAsia"/>
          <w:lang w:eastAsia="zh-CN"/>
        </w:rPr>
        <w:t>租用公共网络信道一年</w:t>
      </w:r>
      <w:r w:rsidR="00117E79">
        <w:rPr>
          <w:rFonts w:hint="eastAsia"/>
          <w:lang w:eastAsia="zh-CN"/>
        </w:rPr>
        <w:t>(</w:t>
      </w:r>
      <w:r>
        <w:rPr>
          <w:lang w:eastAsia="zh-CN"/>
        </w:rPr>
        <w:t>12</w:t>
      </w:r>
      <w:r>
        <w:rPr>
          <w:rFonts w:hint="eastAsia"/>
          <w:lang w:eastAsia="zh-CN"/>
        </w:rPr>
        <w:t>个月</w:t>
      </w:r>
      <w:r w:rsidR="00117E79">
        <w:rPr>
          <w:rFonts w:hint="eastAsia"/>
          <w:lang w:eastAsia="zh-CN"/>
        </w:rPr>
        <w:t>)</w:t>
      </w:r>
      <w:r>
        <w:rPr>
          <w:rFonts w:hint="eastAsia"/>
          <w:lang w:eastAsia="zh-CN"/>
        </w:rPr>
        <w:t>的年度支出：</w:t>
      </w:r>
    </w:p>
    <w:p w:rsidR="00AA6162" w:rsidRPr="00CB6CBA" w:rsidRDefault="00AA6162" w:rsidP="00AA6162">
      <w:pPr>
        <w:pStyle w:val="Equation"/>
        <w:rPr>
          <w:lang w:val="en-US"/>
        </w:rPr>
      </w:pPr>
      <w:r w:rsidRPr="000429F2">
        <w:rPr>
          <w:lang w:val="en-US" w:eastAsia="zh-CN"/>
        </w:rPr>
        <w:tab/>
      </w:r>
      <w:r w:rsidRPr="000429F2">
        <w:rPr>
          <w:lang w:val="en-US" w:eastAsia="zh-CN"/>
        </w:rPr>
        <w:tab/>
      </w:r>
      <w:r w:rsidRPr="00CB6CBA">
        <w:rPr>
          <w:position w:val="-10"/>
          <w:lang w:val="en-US"/>
        </w:rPr>
        <w:object w:dxaOrig="2740" w:dyaOrig="320">
          <v:shape id="_x0000_i1103" type="#_x0000_t75" style="width:135.75pt;height:15.75pt" o:ole="">
            <v:imagedata r:id="rId163" o:title=""/>
          </v:shape>
          <o:OLEObject Type="Embed" ProgID="Equation.3" ShapeID="_x0000_i1103" DrawAspect="Content" ObjectID="_1385303901" r:id="rId164"/>
        </w:object>
      </w:r>
    </w:p>
    <w:p w:rsidR="00AA6162" w:rsidRDefault="00AA6162" w:rsidP="003D225F">
      <w:pPr>
        <w:ind w:firstLineChars="200" w:firstLine="480"/>
        <w:rPr>
          <w:lang w:val="en-US" w:eastAsia="zh-CN"/>
        </w:rPr>
      </w:pPr>
      <w:r>
        <w:rPr>
          <w:rFonts w:hint="eastAsia"/>
          <w:lang w:val="en-US" w:eastAsia="zh-CN"/>
        </w:rPr>
        <w:t>一个用户的月通信量</w:t>
      </w:r>
      <w:r w:rsidRPr="00CB6CBA">
        <w:rPr>
          <w:i/>
          <w:iCs/>
          <w:lang w:val="en-US" w:eastAsia="zh-CN"/>
        </w:rPr>
        <w:t>Y</w:t>
      </w:r>
      <w:r w:rsidRPr="00CB6CBA">
        <w:rPr>
          <w:i/>
          <w:iCs/>
          <w:vertAlign w:val="subscript"/>
          <w:lang w:val="en-US" w:eastAsia="zh-CN"/>
        </w:rPr>
        <w:t>M</w:t>
      </w:r>
      <w:r>
        <w:rPr>
          <w:rFonts w:hint="eastAsia"/>
          <w:lang w:val="en-US" w:eastAsia="zh-CN"/>
        </w:rPr>
        <w:t>值即一个用户每月占用通信信道的分钟数，可通过以下公式计算：</w:t>
      </w:r>
    </w:p>
    <w:p w:rsidR="00AA6162" w:rsidRPr="00CB6CBA" w:rsidRDefault="00AA6162" w:rsidP="00AA6162">
      <w:pPr>
        <w:pStyle w:val="Blanc"/>
        <w:rPr>
          <w:lang w:eastAsia="zh-CN"/>
        </w:rPr>
      </w:pPr>
    </w:p>
    <w:p w:rsidR="00AA6162" w:rsidRPr="00CB6CBA" w:rsidRDefault="00AA6162" w:rsidP="00AA6162">
      <w:pPr>
        <w:pStyle w:val="Equation"/>
        <w:rPr>
          <w:lang w:val="en-US"/>
        </w:rPr>
      </w:pPr>
      <w:r w:rsidRPr="000429F2">
        <w:rPr>
          <w:lang w:val="en-US" w:eastAsia="zh-CN"/>
        </w:rPr>
        <w:tab/>
      </w:r>
      <w:r w:rsidRPr="000429F2">
        <w:rPr>
          <w:lang w:val="en-US" w:eastAsia="zh-CN"/>
        </w:rPr>
        <w:tab/>
      </w:r>
      <w:r w:rsidRPr="00CB6CBA">
        <w:rPr>
          <w:position w:val="-10"/>
          <w:lang w:val="en-US"/>
        </w:rPr>
        <w:object w:dxaOrig="2079" w:dyaOrig="340">
          <v:shape id="_x0000_i1104" type="#_x0000_t75" style="width:105pt;height:18.75pt" o:ole="">
            <v:imagedata r:id="rId165" o:title=""/>
          </v:shape>
          <o:OLEObject Type="Embed" ProgID="Equation.3" ShapeID="_x0000_i1104" DrawAspect="Content" ObjectID="_1385303902" r:id="rId166"/>
        </w:object>
      </w:r>
    </w:p>
    <w:p w:rsidR="00AA6162" w:rsidRPr="00CB6CBA" w:rsidRDefault="00AA6162" w:rsidP="00AA6162">
      <w:pPr>
        <w:pStyle w:val="Blanc"/>
      </w:pPr>
    </w:p>
    <w:p w:rsidR="00AA6162" w:rsidRPr="00CB6CBA" w:rsidRDefault="00AA6162" w:rsidP="003D225F">
      <w:pPr>
        <w:ind w:firstLineChars="200" w:firstLine="480"/>
        <w:rPr>
          <w:lang w:val="en-US" w:eastAsia="zh-CN"/>
        </w:rPr>
      </w:pPr>
      <w:r>
        <w:rPr>
          <w:rFonts w:hint="eastAsia"/>
          <w:lang w:val="en-US" w:eastAsia="zh-CN"/>
        </w:rPr>
        <w:t>移动网络的运营收入随使用网络服务的用户数变化。</w:t>
      </w:r>
      <w:r w:rsidRPr="00CB6CBA">
        <w:rPr>
          <w:i/>
          <w:iCs/>
          <w:lang w:val="en-US" w:eastAsia="zh-CN"/>
        </w:rPr>
        <w:t>k</w:t>
      </w:r>
      <w:r>
        <w:rPr>
          <w:rFonts w:hint="eastAsia"/>
          <w:lang w:val="en-US" w:eastAsia="zh-CN"/>
        </w:rPr>
        <w:t>年的运营收入可用以下公式计算：</w:t>
      </w:r>
    </w:p>
    <w:p w:rsidR="00AA6162" w:rsidRPr="00CB6CBA" w:rsidRDefault="00AA6162" w:rsidP="00AA6162">
      <w:pPr>
        <w:pStyle w:val="Blanc"/>
        <w:rPr>
          <w:lang w:eastAsia="zh-CN"/>
        </w:rPr>
      </w:pPr>
    </w:p>
    <w:p w:rsidR="00AA6162" w:rsidRPr="00CB6CBA" w:rsidRDefault="00AA6162" w:rsidP="00AA6162">
      <w:pPr>
        <w:pStyle w:val="Equation"/>
        <w:rPr>
          <w:lang w:val="en-US"/>
        </w:rPr>
      </w:pPr>
      <w:r w:rsidRPr="000429F2">
        <w:rPr>
          <w:lang w:val="en-US" w:eastAsia="zh-CN"/>
        </w:rPr>
        <w:tab/>
      </w:r>
      <w:r w:rsidRPr="000429F2">
        <w:rPr>
          <w:lang w:val="en-US" w:eastAsia="zh-CN"/>
        </w:rPr>
        <w:tab/>
      </w:r>
      <w:r w:rsidRPr="00CB6CBA">
        <w:rPr>
          <w:position w:val="-10"/>
          <w:lang w:val="en-US"/>
        </w:rPr>
        <w:object w:dxaOrig="2280" w:dyaOrig="320">
          <v:shape id="_x0000_i1105" type="#_x0000_t75" style="width:114pt;height:15.75pt" o:ole="">
            <v:imagedata r:id="rId167" o:title=""/>
          </v:shape>
          <o:OLEObject Type="Embed" ProgID="Equation.3" ShapeID="_x0000_i1105" DrawAspect="Content" ObjectID="_1385303903" r:id="rId168"/>
        </w:object>
      </w:r>
    </w:p>
    <w:p w:rsidR="00AA6162" w:rsidRPr="00CB6CBA" w:rsidRDefault="00AA6162" w:rsidP="00AA6162">
      <w:pPr>
        <w:rPr>
          <w:lang w:val="en-US" w:eastAsia="zh-CN"/>
        </w:rPr>
      </w:pPr>
      <w:r>
        <w:rPr>
          <w:rFonts w:hint="eastAsia"/>
          <w:lang w:val="en-US" w:eastAsia="zh-CN"/>
        </w:rPr>
        <w:t>式中：</w:t>
      </w:r>
    </w:p>
    <w:p w:rsidR="00AA6162" w:rsidRPr="00DA2F8C" w:rsidRDefault="00AA6162" w:rsidP="00AA6162">
      <w:pPr>
        <w:pStyle w:val="Equationlegend"/>
        <w:rPr>
          <w:lang w:eastAsia="zh-CN"/>
        </w:rPr>
      </w:pPr>
      <w:r w:rsidRPr="00CB6CBA">
        <w:rPr>
          <w:lang w:eastAsia="zh-CN"/>
        </w:rPr>
        <w:tab/>
      </w:r>
      <w:r w:rsidRPr="00CB6CBA">
        <w:rPr>
          <w:i/>
          <w:iCs/>
          <w:lang w:eastAsia="zh-CN"/>
        </w:rPr>
        <w:t>D</w:t>
      </w:r>
      <w:r w:rsidRPr="00CB6CBA">
        <w:rPr>
          <w:position w:val="-4"/>
          <w:sz w:val="16"/>
          <w:lang w:eastAsia="zh-CN"/>
        </w:rPr>
        <w:t>1</w:t>
      </w:r>
      <w:r w:rsidRPr="00CB6CBA">
        <w:rPr>
          <w:i/>
          <w:iCs/>
          <w:position w:val="-4"/>
          <w:sz w:val="16"/>
          <w:lang w:eastAsia="zh-CN"/>
        </w:rPr>
        <w:t>k</w:t>
      </w:r>
      <w:r w:rsidRPr="00CB6CBA">
        <w:rPr>
          <w:rFonts w:ascii="Tms Rmn" w:hAnsi="Tms Rmn"/>
          <w:sz w:val="12"/>
          <w:lang w:eastAsia="zh-CN"/>
        </w:rPr>
        <w:t> </w:t>
      </w:r>
      <w:r w:rsidR="00DD5225">
        <w:rPr>
          <w:lang w:eastAsia="zh-CN"/>
        </w:rPr>
        <w:t>：</w:t>
      </w:r>
      <w:r w:rsidRPr="00CB6CBA">
        <w:rPr>
          <w:rFonts w:ascii="Tms Rmn" w:hAnsi="Tms Rmn"/>
          <w:lang w:eastAsia="zh-CN"/>
        </w:rPr>
        <w:tab/>
      </w:r>
      <w:r>
        <w:rPr>
          <w:rFonts w:hint="eastAsia"/>
          <w:lang w:eastAsia="zh-CN"/>
        </w:rPr>
        <w:t>来自</w:t>
      </w:r>
      <w:r w:rsidRPr="00CB6CBA">
        <w:rPr>
          <w:i/>
          <w:iCs/>
          <w:lang w:eastAsia="zh-CN"/>
        </w:rPr>
        <w:t>k</w:t>
      </w:r>
      <w:r>
        <w:rPr>
          <w:rFonts w:hint="eastAsia"/>
          <w:lang w:eastAsia="zh-CN"/>
        </w:rPr>
        <w:t>年的运营期间连接移动网络的一次性付款的收入，直接包括：连接费用、保证金、</w:t>
      </w:r>
      <w:r w:rsidRPr="00DA2F8C">
        <w:rPr>
          <w:rFonts w:hint="eastAsia"/>
          <w:lang w:eastAsia="zh-CN"/>
        </w:rPr>
        <w:t>通路号码</w:t>
      </w:r>
      <w:r>
        <w:rPr>
          <w:rFonts w:hint="eastAsia"/>
          <w:lang w:eastAsia="zh-CN"/>
        </w:rPr>
        <w:t>、本地公共网络运营商线路的使用、用户设备的销售</w:t>
      </w:r>
      <w:r w:rsidRPr="00DA2F8C">
        <w:rPr>
          <w:rFonts w:hint="eastAsia"/>
          <w:lang w:eastAsia="zh-CN"/>
        </w:rPr>
        <w:t>毛利</w:t>
      </w:r>
      <w:r>
        <w:rPr>
          <w:rFonts w:hint="eastAsia"/>
          <w:lang w:eastAsia="zh-CN"/>
        </w:rPr>
        <w:t>。公式如下：</w:t>
      </w:r>
    </w:p>
    <w:p w:rsidR="00AA6162" w:rsidRPr="00CB6CBA" w:rsidRDefault="00AA6162" w:rsidP="00AA6162">
      <w:pPr>
        <w:pStyle w:val="Equation"/>
        <w:rPr>
          <w:lang w:val="en-US"/>
        </w:rPr>
      </w:pPr>
      <w:r w:rsidRPr="000429F2">
        <w:rPr>
          <w:lang w:val="en-US" w:eastAsia="zh-CN"/>
        </w:rPr>
        <w:tab/>
      </w:r>
      <w:r w:rsidRPr="000429F2">
        <w:rPr>
          <w:lang w:val="en-US" w:eastAsia="zh-CN"/>
        </w:rPr>
        <w:tab/>
      </w:r>
      <w:r w:rsidRPr="00930CD2">
        <w:rPr>
          <w:position w:val="-12"/>
          <w:lang w:val="en-US"/>
        </w:rPr>
        <w:object w:dxaOrig="1620" w:dyaOrig="360">
          <v:shape id="_x0000_i1106" type="#_x0000_t75" style="width:79.5pt;height:18.75pt" o:ole="">
            <v:imagedata r:id="rId169" o:title=""/>
          </v:shape>
          <o:OLEObject Type="Embed" ProgID="Equation.3" ShapeID="_x0000_i1106" DrawAspect="Content" ObjectID="_1385303904" r:id="rId170"/>
        </w:object>
      </w:r>
    </w:p>
    <w:p w:rsidR="00AA6162" w:rsidRPr="00CB6CBA" w:rsidRDefault="00AA6162" w:rsidP="00AA6162">
      <w:pPr>
        <w:ind w:left="1985" w:hanging="1985"/>
        <w:rPr>
          <w:lang w:val="en-US" w:eastAsia="zh-CN"/>
        </w:rPr>
      </w:pPr>
      <w:r>
        <w:rPr>
          <w:lang w:val="en-US" w:eastAsia="zh-CN"/>
        </w:rPr>
        <w:tab/>
      </w:r>
      <w:r>
        <w:rPr>
          <w:lang w:val="en-US" w:eastAsia="zh-CN"/>
        </w:rPr>
        <w:tab/>
      </w:r>
      <w:r>
        <w:rPr>
          <w:lang w:val="en-US" w:eastAsia="zh-CN"/>
        </w:rPr>
        <w:tab/>
      </w:r>
      <w:r>
        <w:rPr>
          <w:lang w:val="en-US" w:eastAsia="zh-CN"/>
        </w:rPr>
        <w:tab/>
      </w:r>
      <w:r>
        <w:rPr>
          <w:rFonts w:hint="eastAsia"/>
          <w:lang w:val="en-US" w:eastAsia="zh-CN"/>
        </w:rPr>
        <w:t>应注意的是：</w:t>
      </w:r>
      <w:r w:rsidRPr="00CB6CBA">
        <w:rPr>
          <w:i/>
          <w:iCs/>
          <w:lang w:val="en-US" w:eastAsia="zh-CN"/>
        </w:rPr>
        <w:t>D</w:t>
      </w:r>
      <w:r w:rsidRPr="00CB6CBA">
        <w:rPr>
          <w:vertAlign w:val="subscript"/>
          <w:lang w:val="en-US" w:eastAsia="zh-CN"/>
        </w:rPr>
        <w:t>1</w:t>
      </w:r>
      <w:r w:rsidRPr="00CB6CBA">
        <w:rPr>
          <w:i/>
          <w:iCs/>
          <w:vertAlign w:val="subscript"/>
          <w:lang w:val="en-US" w:eastAsia="zh-CN"/>
        </w:rPr>
        <w:t>k</w:t>
      </w:r>
      <w:r>
        <w:rPr>
          <w:rFonts w:hint="eastAsia"/>
          <w:lang w:val="en-US" w:eastAsia="zh-CN"/>
        </w:rPr>
        <w:t>为运营商在用户单次缴费中从网络用户获得的收入。</w:t>
      </w:r>
    </w:p>
    <w:p w:rsidR="00AA6162" w:rsidRPr="00CB6CBA" w:rsidRDefault="00AA6162" w:rsidP="00AA6162">
      <w:pPr>
        <w:pStyle w:val="Equationlegend"/>
        <w:rPr>
          <w:lang w:eastAsia="zh-CN"/>
        </w:rPr>
      </w:pPr>
      <w:r>
        <w:rPr>
          <w:lang w:eastAsia="zh-CN"/>
        </w:rPr>
        <w:tab/>
      </w:r>
      <w:r w:rsidRPr="00CB6CBA">
        <w:rPr>
          <w:i/>
          <w:iCs/>
          <w:lang w:eastAsia="zh-CN"/>
        </w:rPr>
        <w:t>D</w:t>
      </w:r>
      <w:r w:rsidRPr="00CB6CBA">
        <w:rPr>
          <w:vertAlign w:val="subscript"/>
          <w:lang w:eastAsia="zh-CN"/>
        </w:rPr>
        <w:t>2</w:t>
      </w:r>
      <w:r w:rsidRPr="00CB6CBA">
        <w:rPr>
          <w:i/>
          <w:iCs/>
          <w:vertAlign w:val="subscript"/>
          <w:lang w:eastAsia="zh-CN"/>
        </w:rPr>
        <w:t>k</w:t>
      </w:r>
      <w:r w:rsidRPr="00CB6CBA">
        <w:rPr>
          <w:rFonts w:ascii="Tms Rmn" w:hAnsi="Tms Rmn"/>
          <w:i/>
          <w:iCs/>
          <w:position w:val="-4"/>
          <w:sz w:val="12"/>
          <w:lang w:eastAsia="zh-CN"/>
        </w:rPr>
        <w:t> </w:t>
      </w:r>
      <w:r w:rsidR="00DD5225">
        <w:rPr>
          <w:lang w:eastAsia="zh-CN"/>
        </w:rPr>
        <w:t>：</w:t>
      </w:r>
      <w:r w:rsidRPr="00CB6CBA">
        <w:rPr>
          <w:lang w:eastAsia="zh-CN"/>
        </w:rPr>
        <w:tab/>
      </w:r>
      <w:r>
        <w:rPr>
          <w:rFonts w:hint="eastAsia"/>
          <w:lang w:eastAsia="zh-CN"/>
        </w:rPr>
        <w:t>来自月租费的收入</w:t>
      </w:r>
    </w:p>
    <w:p w:rsidR="00AA6162" w:rsidRPr="00CB6CBA" w:rsidRDefault="00AA6162" w:rsidP="00AA6162">
      <w:pPr>
        <w:pStyle w:val="Equationlegend"/>
        <w:rPr>
          <w:lang w:eastAsia="zh-CN"/>
        </w:rPr>
      </w:pPr>
      <w:r w:rsidRPr="00CB6CBA">
        <w:rPr>
          <w:lang w:eastAsia="zh-CN"/>
        </w:rPr>
        <w:tab/>
      </w:r>
      <w:r w:rsidRPr="00CB6CBA">
        <w:rPr>
          <w:i/>
          <w:iCs/>
          <w:lang w:eastAsia="zh-CN"/>
        </w:rPr>
        <w:t>D</w:t>
      </w:r>
      <w:r w:rsidRPr="00CB6CBA">
        <w:rPr>
          <w:vertAlign w:val="subscript"/>
          <w:lang w:eastAsia="zh-CN"/>
        </w:rPr>
        <w:t>3</w:t>
      </w:r>
      <w:r w:rsidRPr="00CB6CBA">
        <w:rPr>
          <w:i/>
          <w:iCs/>
          <w:vertAlign w:val="subscript"/>
          <w:lang w:eastAsia="zh-CN"/>
        </w:rPr>
        <w:t>k</w:t>
      </w:r>
      <w:r w:rsidRPr="00CB6CBA">
        <w:rPr>
          <w:rFonts w:ascii="Tms Rmn" w:hAnsi="Tms Rmn"/>
          <w:i/>
          <w:iCs/>
          <w:position w:val="-4"/>
          <w:sz w:val="12"/>
          <w:lang w:eastAsia="zh-CN"/>
        </w:rPr>
        <w:t> </w:t>
      </w:r>
      <w:r w:rsidR="00DD5225">
        <w:rPr>
          <w:lang w:eastAsia="zh-CN"/>
        </w:rPr>
        <w:t>：</w:t>
      </w:r>
      <w:r w:rsidRPr="00CB6CBA">
        <w:rPr>
          <w:lang w:eastAsia="zh-CN"/>
        </w:rPr>
        <w:tab/>
      </w:r>
      <w:r>
        <w:rPr>
          <w:rFonts w:hint="eastAsia"/>
          <w:lang w:eastAsia="zh-CN"/>
        </w:rPr>
        <w:t>来自月电话费的收入。</w:t>
      </w:r>
    </w:p>
    <w:p w:rsidR="00AA6162" w:rsidRDefault="00AA6162" w:rsidP="003D225F">
      <w:pPr>
        <w:ind w:firstLineChars="200" w:firstLine="480"/>
        <w:rPr>
          <w:lang w:val="en-US" w:eastAsia="zh-CN"/>
        </w:rPr>
      </w:pPr>
      <w:r>
        <w:rPr>
          <w:rFonts w:hint="eastAsia"/>
          <w:lang w:val="en-US" w:eastAsia="zh-CN"/>
        </w:rPr>
        <w:t>使用以上关系式</w:t>
      </w:r>
      <w:r w:rsidRPr="00CB6CBA">
        <w:rPr>
          <w:i/>
          <w:iCs/>
          <w:lang w:val="en-US" w:eastAsia="zh-CN"/>
        </w:rPr>
        <w:t>N</w:t>
      </w:r>
      <w:r w:rsidRPr="00CB6CBA">
        <w:rPr>
          <w:i/>
          <w:iCs/>
          <w:vertAlign w:val="subscript"/>
          <w:lang w:val="en-US" w:eastAsia="zh-CN"/>
        </w:rPr>
        <w:t>a</w:t>
      </w:r>
      <w:r w:rsidRPr="00CB6CBA">
        <w:rPr>
          <w:lang w:val="en-US" w:eastAsia="zh-CN"/>
        </w:rPr>
        <w:t>(</w:t>
      </w:r>
      <w:r w:rsidRPr="00CB6CBA">
        <w:rPr>
          <w:i/>
          <w:iCs/>
          <w:lang w:val="en-US" w:eastAsia="zh-CN"/>
        </w:rPr>
        <w:t>t</w:t>
      </w:r>
      <w:r w:rsidRPr="00CB6CBA">
        <w:rPr>
          <w:rFonts w:ascii="Tms Rmn" w:hAnsi="Tms Rmn"/>
          <w:i/>
          <w:iCs/>
          <w:sz w:val="2"/>
          <w:lang w:val="en-US" w:eastAsia="zh-CN"/>
        </w:rPr>
        <w:t> </w:t>
      </w:r>
      <w:r w:rsidRPr="00CB6CBA">
        <w:rPr>
          <w:lang w:val="en-US" w:eastAsia="zh-CN"/>
        </w:rPr>
        <w:t>)</w:t>
      </w:r>
      <w:r>
        <w:rPr>
          <w:rFonts w:hint="eastAsia"/>
          <w:lang w:val="en-US" w:eastAsia="zh-CN"/>
        </w:rPr>
        <w:t>，可用以下公式计算</w:t>
      </w:r>
      <w:r w:rsidRPr="00CB6CBA">
        <w:rPr>
          <w:i/>
          <w:iCs/>
          <w:lang w:val="en-US" w:eastAsia="zh-CN"/>
        </w:rPr>
        <w:t>D</w:t>
      </w:r>
      <w:r w:rsidRPr="00CB6CBA">
        <w:rPr>
          <w:vertAlign w:val="subscript"/>
          <w:lang w:val="en-US" w:eastAsia="zh-CN"/>
        </w:rPr>
        <w:t>2</w:t>
      </w:r>
      <w:r w:rsidRPr="00CB6CBA">
        <w:rPr>
          <w:i/>
          <w:iCs/>
          <w:vertAlign w:val="subscript"/>
          <w:lang w:val="en-US" w:eastAsia="zh-CN"/>
        </w:rPr>
        <w:t>k</w:t>
      </w:r>
      <w:r>
        <w:rPr>
          <w:rFonts w:hint="eastAsia"/>
          <w:lang w:val="en-US" w:eastAsia="zh-CN"/>
        </w:rPr>
        <w:t>和</w:t>
      </w:r>
      <w:r w:rsidRPr="00CB6CBA">
        <w:rPr>
          <w:i/>
          <w:iCs/>
          <w:lang w:val="en-US" w:eastAsia="zh-CN"/>
        </w:rPr>
        <w:t>D</w:t>
      </w:r>
      <w:r w:rsidRPr="00CB6CBA">
        <w:rPr>
          <w:vertAlign w:val="subscript"/>
          <w:lang w:val="en-US" w:eastAsia="zh-CN"/>
        </w:rPr>
        <w:t>3</w:t>
      </w:r>
      <w:r w:rsidRPr="00CB6CBA">
        <w:rPr>
          <w:i/>
          <w:iCs/>
          <w:vertAlign w:val="subscript"/>
          <w:lang w:val="en-US" w:eastAsia="zh-CN"/>
        </w:rPr>
        <w:t>k</w:t>
      </w:r>
      <w:r>
        <w:rPr>
          <w:rFonts w:hint="eastAsia"/>
          <w:lang w:val="en-US" w:eastAsia="zh-CN"/>
        </w:rPr>
        <w:t>：</w:t>
      </w:r>
    </w:p>
    <w:p w:rsidR="00AA6162" w:rsidRPr="00CB6CBA" w:rsidRDefault="00AA6162" w:rsidP="00AA6162">
      <w:pPr>
        <w:pStyle w:val="Blanc"/>
        <w:rPr>
          <w:lang w:eastAsia="zh-CN"/>
        </w:rPr>
      </w:pPr>
    </w:p>
    <w:p w:rsidR="00AA6162" w:rsidRPr="00CB6CBA" w:rsidRDefault="00AA6162" w:rsidP="00AA6162">
      <w:pPr>
        <w:pStyle w:val="Equation"/>
        <w:rPr>
          <w:lang w:val="en-US"/>
        </w:rPr>
      </w:pPr>
      <w:r w:rsidRPr="000429F2">
        <w:rPr>
          <w:lang w:val="en-US" w:eastAsia="zh-CN"/>
        </w:rPr>
        <w:tab/>
      </w:r>
      <w:r w:rsidRPr="000429F2">
        <w:rPr>
          <w:lang w:val="en-US" w:eastAsia="zh-CN"/>
        </w:rPr>
        <w:tab/>
      </w:r>
      <w:r w:rsidRPr="00CB6CBA">
        <w:rPr>
          <w:position w:val="-36"/>
          <w:sz w:val="20"/>
          <w:lang w:val="en-US"/>
        </w:rPr>
        <w:object w:dxaOrig="7320" w:dyaOrig="840">
          <v:shape id="_x0000_i1107" type="#_x0000_t75" style="width:366.75pt;height:42pt" o:ole="" fillcolor="window">
            <v:imagedata r:id="rId171" o:title=""/>
          </v:shape>
          <o:OLEObject Type="Embed" ProgID="Equation.3" ShapeID="_x0000_i1107" DrawAspect="Content" ObjectID="_1385303905" r:id="rId172"/>
        </w:object>
      </w:r>
    </w:p>
    <w:p w:rsidR="00AA6162" w:rsidRPr="00CB6CBA" w:rsidRDefault="00AA6162" w:rsidP="00AA6162">
      <w:pPr>
        <w:pStyle w:val="Equation"/>
        <w:rPr>
          <w:lang w:val="en-US"/>
        </w:rPr>
      </w:pPr>
      <w:r>
        <w:tab/>
      </w:r>
      <w:r>
        <w:tab/>
      </w:r>
      <w:r w:rsidRPr="00CB6CBA">
        <w:rPr>
          <w:position w:val="-32"/>
          <w:sz w:val="20"/>
          <w:lang w:val="en-US"/>
        </w:rPr>
        <w:object w:dxaOrig="5420" w:dyaOrig="760">
          <v:shape id="_x0000_i1108" type="#_x0000_t75" style="width:269.25pt;height:38.25pt" o:ole="" fillcolor="window">
            <v:imagedata r:id="rId173" o:title=""/>
          </v:shape>
          <o:OLEObject Type="Embed" ProgID="Equation.3" ShapeID="_x0000_i1108" DrawAspect="Content" ObjectID="_1385303906" r:id="rId174"/>
        </w:object>
      </w:r>
    </w:p>
    <w:p w:rsidR="00BD676C" w:rsidRDefault="00BD676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A6162" w:rsidRPr="003119D1" w:rsidRDefault="00AA6162" w:rsidP="00A97A7A">
      <w:pPr>
        <w:spacing w:before="240" w:line="360" w:lineRule="atLeast"/>
        <w:ind w:firstLineChars="200" w:firstLine="480"/>
        <w:rPr>
          <w:lang w:val="en-US" w:eastAsia="zh-CN"/>
        </w:rPr>
      </w:pPr>
      <w:r>
        <w:rPr>
          <w:rFonts w:hint="eastAsia"/>
          <w:lang w:val="en-US" w:eastAsia="zh-CN"/>
        </w:rPr>
        <w:t>为了评估一个移动网络运营的经济效益，可将贴现收入指数</w:t>
      </w:r>
      <w:r w:rsidRPr="00CB6CBA">
        <w:rPr>
          <w:i/>
          <w:iCs/>
          <w:lang w:val="en-US" w:eastAsia="zh-CN"/>
        </w:rPr>
        <w:t>I</w:t>
      </w:r>
      <w:r w:rsidRPr="00CB6CBA">
        <w:rPr>
          <w:i/>
          <w:iCs/>
          <w:vertAlign w:val="subscript"/>
          <w:lang w:val="en-US" w:eastAsia="zh-CN"/>
        </w:rPr>
        <w:t>D</w:t>
      </w:r>
      <w:r>
        <w:rPr>
          <w:rFonts w:hint="eastAsia"/>
          <w:lang w:val="en-US" w:eastAsia="zh-CN"/>
        </w:rPr>
        <w:t>当作工程贴现净利润之和与总</w:t>
      </w:r>
      <w:r w:rsidRPr="003119D1">
        <w:rPr>
          <w:rFonts w:hint="eastAsia"/>
          <w:lang w:val="en-US" w:eastAsia="zh-CN"/>
        </w:rPr>
        <w:t>基建费用</w:t>
      </w:r>
      <w:r>
        <w:rPr>
          <w:rFonts w:hint="eastAsia"/>
          <w:lang w:val="en-US" w:eastAsia="zh-CN"/>
        </w:rPr>
        <w:t>的比值计算。</w:t>
      </w:r>
    </w:p>
    <w:p w:rsidR="00AA6162" w:rsidRPr="00CE7246" w:rsidRDefault="00AA6162" w:rsidP="00A97A7A">
      <w:pPr>
        <w:spacing w:line="360" w:lineRule="atLeast"/>
        <w:ind w:firstLineChars="200" w:firstLine="480"/>
        <w:rPr>
          <w:lang w:val="en-US" w:eastAsia="zh-CN"/>
        </w:rPr>
      </w:pPr>
      <w:r w:rsidRPr="007E1F5A">
        <w:rPr>
          <w:rFonts w:hint="eastAsia"/>
          <w:lang w:val="en-US" w:eastAsia="zh-CN"/>
        </w:rPr>
        <w:t>未来收入</w:t>
      </w:r>
      <w:r>
        <w:rPr>
          <w:rFonts w:hint="eastAsia"/>
          <w:lang w:val="en-US" w:eastAsia="zh-CN"/>
        </w:rPr>
        <w:t>的当前价值可使用</w:t>
      </w:r>
      <w:r w:rsidRPr="00CE7246">
        <w:rPr>
          <w:rFonts w:hint="eastAsia"/>
          <w:lang w:val="en-US" w:eastAsia="zh-CN"/>
        </w:rPr>
        <w:t>贴现</w:t>
      </w:r>
      <w:r>
        <w:rPr>
          <w:rFonts w:hint="eastAsia"/>
          <w:lang w:val="en-US" w:eastAsia="zh-CN"/>
        </w:rPr>
        <w:t>指数</w:t>
      </w:r>
      <w:r w:rsidRPr="00CB6CBA">
        <w:rPr>
          <w:lang w:val="en-US" w:eastAsia="zh-CN"/>
        </w:rPr>
        <w:t>(1 </w:t>
      </w:r>
      <w:r w:rsidRPr="00CB6CBA">
        <w:rPr>
          <w:rFonts w:ascii="Symbol" w:hAnsi="Symbol"/>
          <w:lang w:val="en-US" w:eastAsia="zh-CN"/>
        </w:rPr>
        <w:t></w:t>
      </w:r>
      <w:r w:rsidRPr="00CB6CBA">
        <w:rPr>
          <w:lang w:val="en-US" w:eastAsia="zh-CN"/>
        </w:rPr>
        <w:t> </w:t>
      </w:r>
      <w:r w:rsidRPr="00CB6CBA">
        <w:rPr>
          <w:i/>
          <w:iCs/>
          <w:lang w:val="en-US" w:eastAsia="zh-CN"/>
        </w:rPr>
        <w:t>E</w:t>
      </w:r>
      <w:r w:rsidRPr="00CB6CBA">
        <w:rPr>
          <w:i/>
          <w:iCs/>
          <w:vertAlign w:val="subscript"/>
          <w:lang w:val="en-US" w:eastAsia="zh-CN"/>
        </w:rPr>
        <w:t>n</w:t>
      </w:r>
      <w:r w:rsidRPr="00CB6CBA">
        <w:rPr>
          <w:lang w:val="en-US" w:eastAsia="zh-CN"/>
        </w:rPr>
        <w:t>)</w:t>
      </w:r>
      <w:r>
        <w:rPr>
          <w:rFonts w:hint="eastAsia"/>
          <w:lang w:val="en-US" w:eastAsia="zh-CN"/>
        </w:rPr>
        <w:t>计算，式中</w:t>
      </w:r>
      <w:r w:rsidRPr="00CB6CBA">
        <w:rPr>
          <w:i/>
          <w:iCs/>
          <w:lang w:val="en-US" w:eastAsia="zh-CN"/>
        </w:rPr>
        <w:t>E</w:t>
      </w:r>
      <w:r w:rsidRPr="00CB6CBA">
        <w:rPr>
          <w:i/>
          <w:iCs/>
          <w:vertAlign w:val="subscript"/>
          <w:lang w:val="en-US" w:eastAsia="zh-CN"/>
        </w:rPr>
        <w:t>n</w:t>
      </w:r>
      <w:r>
        <w:rPr>
          <w:rFonts w:hint="eastAsia"/>
          <w:lang w:val="en-US" w:eastAsia="zh-CN"/>
        </w:rPr>
        <w:t>取平均银行年利率。因此：</w:t>
      </w:r>
    </w:p>
    <w:p w:rsidR="00AA6162" w:rsidRPr="00CB6CBA" w:rsidRDefault="00AA6162" w:rsidP="00A97A7A">
      <w:pPr>
        <w:pStyle w:val="Blanc"/>
        <w:spacing w:line="360" w:lineRule="atLeast"/>
        <w:rPr>
          <w:lang w:eastAsia="zh-CN"/>
        </w:rPr>
      </w:pPr>
    </w:p>
    <w:p w:rsidR="00AA6162" w:rsidRPr="00CB6CBA" w:rsidRDefault="00AA6162" w:rsidP="00AA6162">
      <w:pPr>
        <w:pStyle w:val="Equation"/>
        <w:rPr>
          <w:lang w:val="en-US"/>
        </w:rPr>
      </w:pPr>
      <w:r>
        <w:rPr>
          <w:lang w:eastAsia="zh-CN"/>
        </w:rPr>
        <w:tab/>
      </w:r>
      <w:r>
        <w:rPr>
          <w:lang w:eastAsia="zh-CN"/>
        </w:rPr>
        <w:tab/>
      </w:r>
      <w:r w:rsidRPr="00CB6CBA">
        <w:rPr>
          <w:position w:val="-36"/>
          <w:sz w:val="20"/>
          <w:lang w:val="en-US"/>
        </w:rPr>
        <w:object w:dxaOrig="4760" w:dyaOrig="800">
          <v:shape id="_x0000_i1109" type="#_x0000_t75" style="width:234pt;height:39pt" o:ole="" fillcolor="window">
            <v:imagedata r:id="rId175" o:title=""/>
          </v:shape>
          <o:OLEObject Type="Embed" ProgID="Equation.3" ShapeID="_x0000_i1109" DrawAspect="Content" ObjectID="_1385303907" r:id="rId176"/>
        </w:object>
      </w:r>
    </w:p>
    <w:p w:rsidR="00AA6162" w:rsidRPr="00CB6CBA" w:rsidRDefault="00AA6162" w:rsidP="00AA6162">
      <w:pPr>
        <w:pStyle w:val="Blanc"/>
      </w:pPr>
    </w:p>
    <w:p w:rsidR="00AA6162" w:rsidRDefault="00AA6162" w:rsidP="00ED3379">
      <w:pPr>
        <w:ind w:firstLineChars="200" w:firstLine="480"/>
        <w:rPr>
          <w:lang w:val="en-US" w:eastAsia="zh-CN"/>
        </w:rPr>
      </w:pPr>
      <w:r>
        <w:rPr>
          <w:rFonts w:hint="eastAsia"/>
          <w:lang w:val="en-US" w:eastAsia="zh-CN"/>
        </w:rPr>
        <w:t>根据求出的结果，可计算出工程的贴现率：</w:t>
      </w:r>
    </w:p>
    <w:p w:rsidR="00AA6162" w:rsidRPr="002B5AEF" w:rsidRDefault="00AA6162" w:rsidP="00AA6162">
      <w:pPr>
        <w:pStyle w:val="Blanc"/>
        <w:rPr>
          <w:lang w:val="en-US" w:eastAsia="zh-CN"/>
        </w:rPr>
      </w:pPr>
    </w:p>
    <w:p w:rsidR="00AA6162" w:rsidRPr="00CB6CBA" w:rsidRDefault="00AA6162" w:rsidP="00AA6162">
      <w:pPr>
        <w:pStyle w:val="Equation"/>
        <w:rPr>
          <w:lang w:val="en-US"/>
        </w:rPr>
      </w:pPr>
      <w:r w:rsidRPr="000429F2">
        <w:rPr>
          <w:lang w:val="en-US" w:eastAsia="zh-CN"/>
        </w:rPr>
        <w:tab/>
      </w:r>
      <w:r w:rsidRPr="000429F2">
        <w:rPr>
          <w:lang w:val="en-US" w:eastAsia="zh-CN"/>
        </w:rPr>
        <w:tab/>
      </w:r>
      <w:r w:rsidRPr="00CB6CBA">
        <w:rPr>
          <w:position w:val="-14"/>
          <w:sz w:val="20"/>
          <w:lang w:val="en-US"/>
        </w:rPr>
        <w:object w:dxaOrig="1240" w:dyaOrig="400">
          <v:shape id="_x0000_i1110" type="#_x0000_t75" style="width:61.5pt;height:19.5pt" o:ole="" fillcolor="window">
            <v:imagedata r:id="rId177" o:title=""/>
          </v:shape>
          <o:OLEObject Type="Embed" ProgID="Equation.3" ShapeID="_x0000_i1110" DrawAspect="Content" ObjectID="_1385303908" r:id="rId178"/>
        </w:object>
      </w:r>
    </w:p>
    <w:p w:rsidR="00AA6162" w:rsidRPr="00CB6CBA" w:rsidRDefault="00AA6162" w:rsidP="00AA6162">
      <w:pPr>
        <w:pStyle w:val="Blanc"/>
      </w:pPr>
    </w:p>
    <w:p w:rsidR="00AA6162" w:rsidRPr="00CE7246" w:rsidRDefault="00AA6162" w:rsidP="00A97A7A">
      <w:pPr>
        <w:spacing w:line="360" w:lineRule="atLeast"/>
        <w:ind w:firstLineChars="200" w:firstLine="480"/>
        <w:rPr>
          <w:lang w:val="en-US" w:eastAsia="zh-CN"/>
        </w:rPr>
      </w:pPr>
      <w:r>
        <w:rPr>
          <w:rFonts w:hint="eastAsia"/>
          <w:lang w:val="en-US" w:eastAsia="zh-CN"/>
        </w:rPr>
        <w:t>求出相对于一美元的工程投资的</w:t>
      </w:r>
      <w:r w:rsidRPr="00CE7246">
        <w:rPr>
          <w:rFonts w:hint="eastAsia"/>
          <w:lang w:val="en-US" w:eastAsia="zh-CN"/>
        </w:rPr>
        <w:t>年额</w:t>
      </w:r>
      <w:r>
        <w:rPr>
          <w:rFonts w:hint="eastAsia"/>
          <w:lang w:val="en-US" w:eastAsia="zh-CN"/>
        </w:rPr>
        <w:t>，即可计算出贴现收入。</w:t>
      </w:r>
    </w:p>
    <w:p w:rsidR="00AA6162" w:rsidRPr="00EE2FCA" w:rsidRDefault="00AA6162" w:rsidP="00A97A7A">
      <w:pPr>
        <w:spacing w:line="360" w:lineRule="atLeast"/>
        <w:ind w:firstLineChars="200" w:firstLine="480"/>
        <w:rPr>
          <w:lang w:val="en-US" w:eastAsia="zh-CN"/>
        </w:rPr>
      </w:pPr>
      <w:r>
        <w:rPr>
          <w:rFonts w:hint="eastAsia"/>
          <w:lang w:val="en-US" w:eastAsia="zh-CN"/>
        </w:rPr>
        <w:t>蜂窝移动网络运营商的贴现标准利润和带宽</w:t>
      </w:r>
      <w:r w:rsidRPr="00CB6CBA">
        <w:rPr>
          <w:i/>
          <w:iCs/>
          <w:lang w:val="en-US" w:eastAsia="zh-CN"/>
        </w:rPr>
        <w:t>F</w:t>
      </w:r>
      <w:r>
        <w:rPr>
          <w:rFonts w:hint="eastAsia"/>
          <w:lang w:val="en-US" w:eastAsia="zh-CN"/>
        </w:rPr>
        <w:t>、所服务的用户数</w:t>
      </w:r>
      <w:r w:rsidRPr="00CB6CBA">
        <w:rPr>
          <w:i/>
          <w:iCs/>
          <w:lang w:val="en-US" w:eastAsia="zh-CN"/>
        </w:rPr>
        <w:t>N</w:t>
      </w:r>
      <w:r w:rsidRPr="00CB6CBA">
        <w:rPr>
          <w:i/>
          <w:iCs/>
          <w:vertAlign w:val="subscript"/>
          <w:lang w:val="en-US" w:eastAsia="zh-CN"/>
        </w:rPr>
        <w:t>a</w:t>
      </w:r>
      <w:r>
        <w:rPr>
          <w:rFonts w:hint="eastAsia"/>
          <w:lang w:val="en-US" w:eastAsia="zh-CN"/>
        </w:rPr>
        <w:t>、所服务的扇区数</w:t>
      </w:r>
      <w:r w:rsidRPr="00CB6CBA">
        <w:rPr>
          <w:i/>
          <w:iCs/>
          <w:lang w:val="en-US" w:eastAsia="zh-CN"/>
        </w:rPr>
        <w:t>M</w:t>
      </w:r>
      <w:r>
        <w:rPr>
          <w:rFonts w:hint="eastAsia"/>
          <w:lang w:val="en-US" w:eastAsia="zh-CN"/>
        </w:rPr>
        <w:t>之间的关系如图</w:t>
      </w:r>
      <w:r>
        <w:rPr>
          <w:lang w:val="en-US" w:eastAsia="zh-CN"/>
        </w:rPr>
        <w:t>12</w:t>
      </w:r>
      <w:r>
        <w:rPr>
          <w:rFonts w:hint="eastAsia"/>
          <w:lang w:val="en-US" w:eastAsia="zh-CN"/>
        </w:rPr>
        <w:t>所示。图中显示：运营商可通过使用额外带宽实现</w:t>
      </w:r>
      <w:r w:rsidRPr="00EE2FCA">
        <w:rPr>
          <w:rFonts w:hint="eastAsia"/>
          <w:lang w:val="en-US" w:eastAsia="zh-CN"/>
        </w:rPr>
        <w:t>额外</w:t>
      </w:r>
      <w:r>
        <w:rPr>
          <w:rFonts w:hint="eastAsia"/>
          <w:lang w:val="en-US" w:eastAsia="zh-CN"/>
        </w:rPr>
        <w:t>利润。在计算竞拍底价时必须遵守的一项基本原则是应激励运营商高效地使用无线电频谱。</w:t>
      </w:r>
    </w:p>
    <w:p w:rsidR="00AA6162" w:rsidRPr="00CB6CBA" w:rsidRDefault="00AA6162" w:rsidP="00A97A7A">
      <w:pPr>
        <w:pStyle w:val="enumlev1CharCharCharChar"/>
        <w:spacing w:line="360" w:lineRule="atLeast"/>
        <w:rPr>
          <w:lang w:val="en-US" w:eastAsia="zh-CN"/>
        </w:rPr>
      </w:pPr>
      <w:r w:rsidRPr="00CB6CBA">
        <w:rPr>
          <w:lang w:val="en-US" w:eastAsia="zh-CN"/>
        </w:rPr>
        <w:t>d)</w:t>
      </w:r>
      <w:r w:rsidRPr="00CB6CBA">
        <w:rPr>
          <w:lang w:val="en-US" w:eastAsia="zh-CN"/>
        </w:rPr>
        <w:tab/>
      </w:r>
      <w:r w:rsidRPr="00FC2574">
        <w:rPr>
          <w:rFonts w:ascii="STKaiti" w:eastAsia="STKaiti" w:hAnsi="STKaiti" w:hint="eastAsia"/>
          <w:iCs/>
          <w:lang w:val="en-US" w:eastAsia="zh-CN"/>
        </w:rPr>
        <w:t>底价的计算</w:t>
      </w:r>
    </w:p>
    <w:p w:rsidR="00AA6162" w:rsidRPr="00CB6CBA" w:rsidRDefault="00AA6162" w:rsidP="00A97A7A">
      <w:pPr>
        <w:spacing w:line="360" w:lineRule="atLeast"/>
        <w:ind w:firstLineChars="200" w:firstLine="480"/>
        <w:rPr>
          <w:lang w:val="en-US" w:eastAsia="zh-CN"/>
        </w:rPr>
      </w:pPr>
      <w:r>
        <w:rPr>
          <w:rFonts w:hint="eastAsia"/>
          <w:lang w:val="en-US" w:eastAsia="zh-CN"/>
        </w:rPr>
        <w:t>表</w:t>
      </w:r>
      <w:r>
        <w:rPr>
          <w:lang w:val="en-US" w:eastAsia="zh-CN"/>
        </w:rPr>
        <w:t>20</w:t>
      </w:r>
      <w:r>
        <w:rPr>
          <w:rFonts w:hint="eastAsia"/>
          <w:lang w:val="en-US" w:eastAsia="zh-CN"/>
        </w:rPr>
        <w:t>中列出了根据上述方法计算的</w:t>
      </w:r>
      <w:r>
        <w:rPr>
          <w:lang w:val="en-US" w:eastAsia="zh-CN"/>
        </w:rPr>
        <w:t>GSM</w:t>
      </w:r>
      <w:r>
        <w:rPr>
          <w:rFonts w:hint="eastAsia"/>
          <w:lang w:val="en-US" w:eastAsia="zh-CN"/>
        </w:rPr>
        <w:t>蜂窝移动网络运营商的底价值。应指出的是本例仅供参考。计算时，国家为移动通信企业设定的运营商利润标准为</w:t>
      </w:r>
      <w:r w:rsidRPr="00CB6CBA">
        <w:rPr>
          <w:i/>
          <w:iCs/>
          <w:lang w:val="en-US" w:eastAsia="zh-CN"/>
        </w:rPr>
        <w:t>E</w:t>
      </w:r>
      <w:r w:rsidRPr="00CB6CBA">
        <w:rPr>
          <w:i/>
          <w:iCs/>
          <w:vertAlign w:val="subscript"/>
          <w:lang w:val="en-US" w:eastAsia="zh-CN"/>
        </w:rPr>
        <w:t>r</w:t>
      </w:r>
      <w:r w:rsidRPr="00CB6CBA">
        <w:rPr>
          <w:lang w:val="en-US" w:eastAsia="zh-CN"/>
        </w:rPr>
        <w:t> </w:t>
      </w:r>
      <w:r w:rsidRPr="00CB6CBA">
        <w:rPr>
          <w:rFonts w:ascii="Symbol" w:hAnsi="Symbol"/>
          <w:lang w:val="en-US" w:eastAsia="zh-CN"/>
        </w:rPr>
        <w:t></w:t>
      </w:r>
      <w:r w:rsidRPr="00CB6CBA">
        <w:rPr>
          <w:lang w:val="en-US" w:eastAsia="zh-CN"/>
        </w:rPr>
        <w:t> 1.25</w:t>
      </w:r>
      <w:r>
        <w:rPr>
          <w:rFonts w:hint="eastAsia"/>
          <w:lang w:val="en-US" w:eastAsia="zh-CN"/>
        </w:rPr>
        <w:t>。每个网络中使用六条扇形天线。假设划分了</w:t>
      </w:r>
      <w:r w:rsidRPr="00CB6CBA">
        <w:rPr>
          <w:lang w:val="en-US" w:eastAsia="zh-CN"/>
        </w:rPr>
        <w:t>5</w:t>
      </w:r>
      <w:r>
        <w:rPr>
          <w:rFonts w:hint="eastAsia"/>
          <w:lang w:val="en-US" w:eastAsia="zh-CN"/>
        </w:rPr>
        <w:t>或</w:t>
      </w:r>
      <w:r w:rsidRPr="00CB6CBA">
        <w:rPr>
          <w:lang w:val="en-US" w:eastAsia="zh-CN"/>
        </w:rPr>
        <w:t>10 MHz</w:t>
      </w:r>
      <w:r>
        <w:rPr>
          <w:rFonts w:hint="eastAsia"/>
          <w:lang w:val="en-US" w:eastAsia="zh-CN"/>
        </w:rPr>
        <w:t>的带宽给运营商。</w:t>
      </w:r>
    </w:p>
    <w:p w:rsidR="00AA6162" w:rsidRDefault="00AA6162" w:rsidP="00A97A7A">
      <w:pPr>
        <w:keepNext/>
        <w:keepLines/>
        <w:spacing w:line="360" w:lineRule="atLeast"/>
        <w:ind w:firstLineChars="200" w:firstLine="480"/>
        <w:rPr>
          <w:lang w:val="en-US" w:eastAsia="zh-CN"/>
        </w:rPr>
      </w:pPr>
      <w:r>
        <w:rPr>
          <w:rFonts w:hint="eastAsia"/>
          <w:lang w:val="en-US" w:eastAsia="zh-CN"/>
        </w:rPr>
        <w:t>通过以下公式计算底价：</w:t>
      </w:r>
    </w:p>
    <w:p w:rsidR="00AA6162" w:rsidRPr="00CB6CBA" w:rsidRDefault="00AA6162" w:rsidP="00AA6162">
      <w:pPr>
        <w:pStyle w:val="Blanc"/>
        <w:rPr>
          <w:lang w:eastAsia="zh-CN"/>
        </w:rPr>
      </w:pPr>
    </w:p>
    <w:p w:rsidR="00AA6162" w:rsidRPr="00CB6CBA" w:rsidRDefault="00AA6162" w:rsidP="00AA6162">
      <w:pPr>
        <w:pStyle w:val="Equation"/>
        <w:keepNext/>
        <w:keepLines/>
        <w:rPr>
          <w:lang w:val="en-US"/>
        </w:rPr>
      </w:pPr>
      <w:r>
        <w:rPr>
          <w:position w:val="-14"/>
          <w:lang w:val="en-US" w:eastAsia="zh-CN"/>
        </w:rPr>
        <w:tab/>
      </w:r>
      <w:r>
        <w:rPr>
          <w:position w:val="-14"/>
          <w:lang w:val="en-US" w:eastAsia="zh-CN"/>
        </w:rPr>
        <w:tab/>
      </w:r>
      <w:r w:rsidRPr="00CB6CBA">
        <w:rPr>
          <w:position w:val="-14"/>
          <w:lang w:val="en-US"/>
        </w:rPr>
        <w:object w:dxaOrig="2160" w:dyaOrig="360">
          <v:shape id="_x0000_i1111" type="#_x0000_t75" style="width:109.5pt;height:18.75pt" o:ole="">
            <v:imagedata r:id="rId179" o:title=""/>
          </v:shape>
          <o:OLEObject Type="Embed" ProgID="Equation.3" ShapeID="_x0000_i1111" DrawAspect="Content" ObjectID="_1385303909" r:id="rId180"/>
        </w:object>
      </w:r>
    </w:p>
    <w:p w:rsidR="00AA6162" w:rsidRPr="00CB6CBA" w:rsidRDefault="00AA6162" w:rsidP="00AA6162">
      <w:pPr>
        <w:pStyle w:val="Blanc"/>
      </w:pPr>
    </w:p>
    <w:p w:rsidR="002B5AEF" w:rsidRPr="00CB6CBA" w:rsidRDefault="00AA6162" w:rsidP="00AA6162">
      <w:pPr>
        <w:keepNext/>
        <w:keepLines/>
        <w:rPr>
          <w:lang w:val="en-US" w:eastAsia="zh-CN"/>
        </w:rPr>
      </w:pPr>
      <w:r>
        <w:rPr>
          <w:rFonts w:hint="eastAsia"/>
          <w:lang w:val="en-US" w:eastAsia="zh-CN"/>
        </w:rPr>
        <w:t>式中</w:t>
      </w:r>
      <w:r w:rsidRPr="00CB6CBA">
        <w:rPr>
          <w:i/>
          <w:iCs/>
          <w:lang w:val="en-US" w:eastAsia="zh-CN"/>
        </w:rPr>
        <w:t>D</w:t>
      </w:r>
      <w:r w:rsidRPr="00CB6CBA">
        <w:rPr>
          <w:i/>
          <w:iCs/>
          <w:vertAlign w:val="subscript"/>
          <w:lang w:val="en-US" w:eastAsia="zh-CN"/>
        </w:rPr>
        <w:t>pr</w:t>
      </w:r>
      <w:r>
        <w:rPr>
          <w:rFonts w:hint="eastAsia"/>
          <w:lang w:val="en-US" w:eastAsia="zh-CN"/>
        </w:rPr>
        <w:t>为执照有效期内运营商的纯利润。</w:t>
      </w:r>
    </w:p>
    <w:p w:rsidR="002B5AEF" w:rsidRPr="00CB6CBA" w:rsidRDefault="00FF64E7" w:rsidP="002B5AEF">
      <w:pPr>
        <w:pStyle w:val="TableNo"/>
        <w:rPr>
          <w:lang w:val="en-US"/>
        </w:rPr>
      </w:pPr>
      <w:r>
        <w:rPr>
          <w:lang w:val="en-US"/>
        </w:rPr>
        <w:t>表</w:t>
      </w:r>
      <w:r w:rsidR="002B5AEF" w:rsidRPr="00CB6CBA">
        <w:rPr>
          <w:lang w:val="en-US"/>
        </w:rPr>
        <w:t>20</w:t>
      </w:r>
    </w:p>
    <w:p w:rsidR="002B5AEF" w:rsidRPr="00CB6CBA" w:rsidRDefault="002B5AEF" w:rsidP="002B5AEF">
      <w:pPr>
        <w:pStyle w:val="Blanc"/>
        <w:rPr>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851"/>
        <w:gridCol w:w="851"/>
        <w:gridCol w:w="851"/>
        <w:gridCol w:w="851"/>
        <w:gridCol w:w="851"/>
        <w:gridCol w:w="851"/>
      </w:tblGrid>
      <w:tr w:rsidR="002B5AEF" w:rsidRPr="00CB6CBA" w:rsidTr="002B5AEF">
        <w:trPr>
          <w:jc w:val="center"/>
        </w:trPr>
        <w:tc>
          <w:tcPr>
            <w:tcW w:w="3402" w:type="dxa"/>
            <w:tcBorders>
              <w:bottom w:val="single" w:sz="2" w:space="0" w:color="auto"/>
            </w:tcBorders>
            <w:vAlign w:val="center"/>
          </w:tcPr>
          <w:p w:rsidR="00451E95" w:rsidRDefault="00AA6162" w:rsidP="00451E95">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eastAsia="zh-CN"/>
              </w:rPr>
            </w:pPr>
            <w:r>
              <w:rPr>
                <w:rFonts w:hint="eastAsia"/>
                <w:lang w:val="en-US" w:eastAsia="zh-CN"/>
              </w:rPr>
              <w:t>网络中的用户数，</w:t>
            </w:r>
            <w:r w:rsidR="002B5AEF" w:rsidRPr="00930CD2">
              <w:rPr>
                <w:i/>
                <w:iCs/>
                <w:lang w:val="en-US" w:eastAsia="zh-CN"/>
              </w:rPr>
              <w:t>N</w:t>
            </w:r>
            <w:r w:rsidR="002B5AEF" w:rsidRPr="00930CD2">
              <w:rPr>
                <w:bCs/>
                <w:i/>
                <w:vertAlign w:val="subscript"/>
                <w:lang w:val="en-US" w:eastAsia="zh-CN"/>
              </w:rPr>
              <w:t>a</w:t>
            </w:r>
            <w:r w:rsidR="002B5AEF" w:rsidRPr="00930CD2">
              <w:rPr>
                <w:i/>
                <w:iCs/>
                <w:vertAlign w:val="subscript"/>
                <w:lang w:val="en-US" w:eastAsia="zh-CN"/>
              </w:rPr>
              <w:t xml:space="preserve"> </w:t>
            </w:r>
            <w:r>
              <w:rPr>
                <w:lang w:val="en-US" w:eastAsia="zh-CN"/>
              </w:rPr>
              <w:t>(</w:t>
            </w:r>
            <w:r>
              <w:rPr>
                <w:rFonts w:hint="eastAsia"/>
                <w:lang w:val="en-US" w:eastAsia="zh-CN"/>
              </w:rPr>
              <w:t>人</w:t>
            </w:r>
            <w:r w:rsidR="002B5AEF" w:rsidRPr="00930CD2">
              <w:rPr>
                <w:lang w:val="en-US" w:eastAsia="zh-CN"/>
              </w:rPr>
              <w:t>)</w:t>
            </w:r>
          </w:p>
        </w:tc>
        <w:tc>
          <w:tcPr>
            <w:tcW w:w="1702" w:type="dxa"/>
            <w:gridSpan w:val="2"/>
            <w:tcBorders>
              <w:bottom w:val="single" w:sz="2" w:space="0" w:color="auto"/>
            </w:tcBorders>
            <w:vAlign w:val="center"/>
          </w:tcPr>
          <w:p w:rsidR="002B5AEF" w:rsidRPr="00930CD2" w:rsidRDefault="002B5AEF" w:rsidP="002B5AE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930CD2">
              <w:t>75 000</w:t>
            </w:r>
          </w:p>
        </w:tc>
        <w:tc>
          <w:tcPr>
            <w:tcW w:w="1702" w:type="dxa"/>
            <w:gridSpan w:val="2"/>
            <w:tcBorders>
              <w:bottom w:val="single" w:sz="2" w:space="0" w:color="auto"/>
            </w:tcBorders>
            <w:vAlign w:val="center"/>
          </w:tcPr>
          <w:p w:rsidR="002B5AEF" w:rsidRPr="00930CD2" w:rsidRDefault="002B5AEF" w:rsidP="002B5AE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930CD2">
              <w:t>150 000</w:t>
            </w:r>
          </w:p>
        </w:tc>
        <w:tc>
          <w:tcPr>
            <w:tcW w:w="1702" w:type="dxa"/>
            <w:gridSpan w:val="2"/>
            <w:tcBorders>
              <w:bottom w:val="single" w:sz="2" w:space="0" w:color="auto"/>
            </w:tcBorders>
            <w:vAlign w:val="center"/>
          </w:tcPr>
          <w:p w:rsidR="002B5AEF" w:rsidRPr="00930CD2" w:rsidRDefault="002B5AEF" w:rsidP="002B5AE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930CD2">
              <w:t>300 000</w:t>
            </w:r>
          </w:p>
        </w:tc>
      </w:tr>
      <w:tr w:rsidR="002B5AEF" w:rsidRPr="00CB6CBA" w:rsidTr="002B5AEF">
        <w:trPr>
          <w:jc w:val="center"/>
        </w:trPr>
        <w:tc>
          <w:tcPr>
            <w:tcW w:w="3402" w:type="dxa"/>
            <w:tcBorders>
              <w:top w:val="single" w:sz="2" w:space="0" w:color="auto"/>
              <w:left w:val="single" w:sz="2" w:space="0" w:color="auto"/>
              <w:bottom w:val="single" w:sz="2" w:space="0" w:color="auto"/>
              <w:right w:val="single" w:sz="2" w:space="0" w:color="auto"/>
            </w:tcBorders>
          </w:tcPr>
          <w:p w:rsidR="00451E95" w:rsidRDefault="00AA6162" w:rsidP="00451E9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US"/>
              </w:rPr>
            </w:pPr>
            <w:r>
              <w:rPr>
                <w:rFonts w:hint="eastAsia"/>
                <w:lang w:val="en-US" w:eastAsia="zh-CN"/>
              </w:rPr>
              <w:t>带宽</w:t>
            </w:r>
            <w:r w:rsidR="002B5AEF" w:rsidRPr="00930CD2">
              <w:rPr>
                <w:lang w:val="en-US"/>
              </w:rPr>
              <w:t>(MHz)</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2B5AEF">
            <w:pPr>
              <w:pStyle w:val="TableText0"/>
              <w:tabs>
                <w:tab w:val="clear" w:pos="794"/>
                <w:tab w:val="clear" w:pos="1191"/>
                <w:tab w:val="clear" w:pos="1588"/>
                <w:tab w:val="clear" w:pos="1985"/>
                <w:tab w:val="decimal" w:pos="255"/>
              </w:tabs>
              <w:spacing w:before="40" w:after="40" w:line="240" w:lineRule="auto"/>
              <w:jc w:val="left"/>
              <w:rPr>
                <w:sz w:val="22"/>
                <w:szCs w:val="22"/>
                <w:lang w:val="en-US"/>
              </w:rPr>
            </w:pPr>
            <w:r w:rsidRPr="00930CD2">
              <w:rPr>
                <w:sz w:val="22"/>
                <w:szCs w:val="22"/>
                <w:lang w:val="en-US"/>
              </w:rPr>
              <w:t>5</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2B5AEF">
            <w:pPr>
              <w:pStyle w:val="TableText0"/>
              <w:tabs>
                <w:tab w:val="clear" w:pos="794"/>
                <w:tab w:val="clear" w:pos="1191"/>
                <w:tab w:val="clear" w:pos="1588"/>
                <w:tab w:val="clear" w:pos="1985"/>
                <w:tab w:val="decimal" w:pos="255"/>
              </w:tabs>
              <w:spacing w:before="40" w:after="40" w:line="240" w:lineRule="auto"/>
              <w:jc w:val="left"/>
              <w:rPr>
                <w:sz w:val="22"/>
                <w:szCs w:val="22"/>
                <w:lang w:val="en-US"/>
              </w:rPr>
            </w:pPr>
            <w:r w:rsidRPr="00930CD2">
              <w:rPr>
                <w:sz w:val="22"/>
                <w:szCs w:val="22"/>
                <w:lang w:val="en-US"/>
              </w:rPr>
              <w:t>10</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2B5AEF">
            <w:pPr>
              <w:pStyle w:val="TableText0"/>
              <w:tabs>
                <w:tab w:val="clear" w:pos="794"/>
                <w:tab w:val="clear" w:pos="1191"/>
                <w:tab w:val="clear" w:pos="1588"/>
                <w:tab w:val="clear" w:pos="1985"/>
                <w:tab w:val="decimal" w:pos="255"/>
              </w:tabs>
              <w:spacing w:before="40" w:after="40" w:line="240" w:lineRule="auto"/>
              <w:jc w:val="left"/>
              <w:rPr>
                <w:sz w:val="22"/>
                <w:szCs w:val="22"/>
                <w:lang w:val="en-US"/>
              </w:rPr>
            </w:pPr>
            <w:r w:rsidRPr="00930CD2">
              <w:rPr>
                <w:sz w:val="22"/>
                <w:szCs w:val="22"/>
                <w:lang w:val="en-US"/>
              </w:rPr>
              <w:t>5</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2B5AEF">
            <w:pPr>
              <w:pStyle w:val="TableText0"/>
              <w:tabs>
                <w:tab w:val="clear" w:pos="794"/>
                <w:tab w:val="clear" w:pos="1191"/>
                <w:tab w:val="clear" w:pos="1588"/>
                <w:tab w:val="clear" w:pos="1985"/>
                <w:tab w:val="decimal" w:pos="312"/>
              </w:tabs>
              <w:spacing w:before="40" w:after="40" w:line="240" w:lineRule="auto"/>
              <w:jc w:val="left"/>
              <w:rPr>
                <w:sz w:val="22"/>
                <w:szCs w:val="22"/>
                <w:lang w:val="en-US"/>
              </w:rPr>
            </w:pPr>
            <w:r w:rsidRPr="00930CD2">
              <w:rPr>
                <w:sz w:val="22"/>
                <w:szCs w:val="22"/>
                <w:lang w:val="en-US"/>
              </w:rPr>
              <w:t>10</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2B5AEF">
            <w:pPr>
              <w:pStyle w:val="TableText0"/>
              <w:tabs>
                <w:tab w:val="clear" w:pos="794"/>
                <w:tab w:val="clear" w:pos="1191"/>
                <w:tab w:val="clear" w:pos="1588"/>
                <w:tab w:val="clear" w:pos="1985"/>
              </w:tabs>
              <w:spacing w:before="40" w:after="40" w:line="240" w:lineRule="auto"/>
              <w:jc w:val="center"/>
              <w:rPr>
                <w:sz w:val="22"/>
                <w:szCs w:val="22"/>
                <w:lang w:val="en-US"/>
              </w:rPr>
            </w:pPr>
            <w:r w:rsidRPr="00930CD2">
              <w:rPr>
                <w:sz w:val="22"/>
                <w:szCs w:val="22"/>
                <w:lang w:val="en-US"/>
              </w:rPr>
              <w:t>5</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2B5AEF">
            <w:pPr>
              <w:pStyle w:val="TableText0"/>
              <w:tabs>
                <w:tab w:val="clear" w:pos="794"/>
                <w:tab w:val="clear" w:pos="1191"/>
                <w:tab w:val="clear" w:pos="1588"/>
                <w:tab w:val="clear" w:pos="1985"/>
                <w:tab w:val="decimal" w:pos="255"/>
              </w:tabs>
              <w:spacing w:before="40" w:after="40" w:line="240" w:lineRule="auto"/>
              <w:jc w:val="left"/>
              <w:rPr>
                <w:sz w:val="22"/>
                <w:szCs w:val="22"/>
                <w:lang w:val="en-US"/>
              </w:rPr>
            </w:pPr>
            <w:r w:rsidRPr="00930CD2">
              <w:rPr>
                <w:sz w:val="22"/>
                <w:szCs w:val="22"/>
                <w:lang w:val="en-US"/>
              </w:rPr>
              <w:t>10</w:t>
            </w:r>
          </w:p>
        </w:tc>
      </w:tr>
      <w:tr w:rsidR="002B5AEF" w:rsidRPr="00CB6CBA" w:rsidTr="002B5AEF">
        <w:trPr>
          <w:jc w:val="center"/>
        </w:trPr>
        <w:tc>
          <w:tcPr>
            <w:tcW w:w="3402" w:type="dxa"/>
            <w:tcBorders>
              <w:top w:val="single" w:sz="2" w:space="0" w:color="auto"/>
              <w:left w:val="single" w:sz="2" w:space="0" w:color="auto"/>
              <w:bottom w:val="single" w:sz="2" w:space="0" w:color="auto"/>
              <w:right w:val="single" w:sz="2" w:space="0" w:color="auto"/>
            </w:tcBorders>
          </w:tcPr>
          <w:p w:rsidR="00451E95" w:rsidRDefault="002B5AEF" w:rsidP="00AA616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US"/>
              </w:rPr>
            </w:pPr>
            <w:r w:rsidRPr="00930CD2">
              <w:rPr>
                <w:i/>
                <w:iCs/>
                <w:lang w:val="en-US"/>
              </w:rPr>
              <w:t>T</w:t>
            </w:r>
            <w:r w:rsidRPr="00930CD2">
              <w:rPr>
                <w:lang w:val="en-US"/>
              </w:rPr>
              <w:t xml:space="preserve"> (</w:t>
            </w:r>
            <w:r w:rsidR="00AA6162">
              <w:rPr>
                <w:rFonts w:hint="eastAsia"/>
                <w:lang w:val="en-US" w:eastAsia="zh-CN"/>
              </w:rPr>
              <w:t>百万美元</w:t>
            </w:r>
            <w:r w:rsidRPr="00930CD2">
              <w:rPr>
                <w:lang w:val="en-US"/>
              </w:rPr>
              <w:t>)</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2B5AEF">
            <w:pPr>
              <w:pStyle w:val="TableText0"/>
              <w:tabs>
                <w:tab w:val="clear" w:pos="794"/>
                <w:tab w:val="clear" w:pos="1191"/>
                <w:tab w:val="clear" w:pos="1588"/>
                <w:tab w:val="clear" w:pos="1985"/>
                <w:tab w:val="decimal" w:pos="255"/>
              </w:tabs>
              <w:spacing w:before="40" w:after="40" w:line="240" w:lineRule="auto"/>
              <w:jc w:val="left"/>
              <w:rPr>
                <w:sz w:val="22"/>
                <w:szCs w:val="22"/>
                <w:lang w:val="en-US"/>
              </w:rPr>
            </w:pPr>
            <w:r w:rsidRPr="00930CD2">
              <w:rPr>
                <w:sz w:val="22"/>
                <w:szCs w:val="22"/>
                <w:lang w:val="en-US"/>
              </w:rPr>
              <w:t>1.08</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2B5AEF">
            <w:pPr>
              <w:pStyle w:val="TableText0"/>
              <w:tabs>
                <w:tab w:val="clear" w:pos="794"/>
                <w:tab w:val="clear" w:pos="1191"/>
                <w:tab w:val="clear" w:pos="1588"/>
                <w:tab w:val="clear" w:pos="1985"/>
                <w:tab w:val="decimal" w:pos="255"/>
              </w:tabs>
              <w:spacing w:before="40" w:after="40" w:line="240" w:lineRule="auto"/>
              <w:jc w:val="left"/>
              <w:rPr>
                <w:sz w:val="22"/>
                <w:szCs w:val="22"/>
                <w:lang w:val="en-US"/>
              </w:rPr>
            </w:pPr>
            <w:r w:rsidRPr="00930CD2">
              <w:rPr>
                <w:sz w:val="22"/>
                <w:szCs w:val="22"/>
                <w:lang w:val="en-US"/>
              </w:rPr>
              <w:t>1.68</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2B5AEF">
            <w:pPr>
              <w:pStyle w:val="TableText0"/>
              <w:tabs>
                <w:tab w:val="clear" w:pos="794"/>
                <w:tab w:val="clear" w:pos="1191"/>
                <w:tab w:val="clear" w:pos="1588"/>
                <w:tab w:val="clear" w:pos="1985"/>
                <w:tab w:val="decimal" w:pos="255"/>
              </w:tabs>
              <w:spacing w:before="40" w:after="40" w:line="240" w:lineRule="auto"/>
              <w:jc w:val="left"/>
              <w:rPr>
                <w:sz w:val="22"/>
                <w:szCs w:val="22"/>
                <w:lang w:val="en-US"/>
              </w:rPr>
            </w:pPr>
            <w:r w:rsidRPr="00930CD2">
              <w:rPr>
                <w:sz w:val="22"/>
                <w:szCs w:val="22"/>
                <w:lang w:val="en-US"/>
              </w:rPr>
              <w:t>0.93</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2B5AEF">
            <w:pPr>
              <w:pStyle w:val="TableText0"/>
              <w:tabs>
                <w:tab w:val="clear" w:pos="794"/>
                <w:tab w:val="clear" w:pos="1191"/>
                <w:tab w:val="clear" w:pos="1588"/>
                <w:tab w:val="clear" w:pos="1985"/>
                <w:tab w:val="decimal" w:pos="312"/>
              </w:tabs>
              <w:spacing w:before="40" w:after="40" w:line="240" w:lineRule="auto"/>
              <w:jc w:val="left"/>
              <w:rPr>
                <w:sz w:val="22"/>
                <w:szCs w:val="22"/>
                <w:lang w:val="en-US"/>
              </w:rPr>
            </w:pPr>
            <w:r w:rsidRPr="00930CD2">
              <w:rPr>
                <w:sz w:val="22"/>
                <w:szCs w:val="22"/>
                <w:lang w:val="en-US"/>
              </w:rPr>
              <w:t>2.1</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2B5AEF">
            <w:pPr>
              <w:pStyle w:val="TableText0"/>
              <w:tabs>
                <w:tab w:val="clear" w:pos="794"/>
                <w:tab w:val="clear" w:pos="1191"/>
                <w:tab w:val="clear" w:pos="1588"/>
                <w:tab w:val="clear" w:pos="1985"/>
              </w:tabs>
              <w:spacing w:before="40" w:after="40" w:line="240" w:lineRule="auto"/>
              <w:jc w:val="center"/>
              <w:rPr>
                <w:sz w:val="22"/>
                <w:szCs w:val="22"/>
                <w:lang w:val="en-US"/>
              </w:rPr>
            </w:pPr>
            <w:r w:rsidRPr="00930CD2">
              <w:rPr>
                <w:sz w:val="22"/>
                <w:szCs w:val="22"/>
                <w:lang w:val="en-US"/>
              </w:rPr>
              <w:t>0</w:t>
            </w:r>
          </w:p>
        </w:tc>
        <w:tc>
          <w:tcPr>
            <w:tcW w:w="851" w:type="dxa"/>
            <w:tcBorders>
              <w:top w:val="single" w:sz="2" w:space="0" w:color="auto"/>
              <w:left w:val="single" w:sz="2" w:space="0" w:color="auto"/>
              <w:bottom w:val="single" w:sz="2" w:space="0" w:color="auto"/>
              <w:right w:val="single" w:sz="2" w:space="0" w:color="auto"/>
            </w:tcBorders>
          </w:tcPr>
          <w:p w:rsidR="002B5AEF" w:rsidRPr="00930CD2" w:rsidRDefault="002B5AEF" w:rsidP="002B5AEF">
            <w:pPr>
              <w:pStyle w:val="TableText0"/>
              <w:tabs>
                <w:tab w:val="clear" w:pos="794"/>
                <w:tab w:val="clear" w:pos="1191"/>
                <w:tab w:val="clear" w:pos="1588"/>
                <w:tab w:val="clear" w:pos="1985"/>
                <w:tab w:val="decimal" w:pos="255"/>
              </w:tabs>
              <w:spacing w:before="40" w:after="40" w:line="240" w:lineRule="auto"/>
              <w:jc w:val="left"/>
              <w:rPr>
                <w:sz w:val="22"/>
                <w:szCs w:val="22"/>
                <w:lang w:val="en-US"/>
              </w:rPr>
            </w:pPr>
            <w:r w:rsidRPr="00930CD2">
              <w:rPr>
                <w:sz w:val="22"/>
                <w:szCs w:val="22"/>
                <w:lang w:val="en-US"/>
              </w:rPr>
              <w:t>1.73</w:t>
            </w:r>
          </w:p>
        </w:tc>
      </w:tr>
      <w:tr w:rsidR="002B5AEF" w:rsidRPr="00E77DE4" w:rsidTr="002B5A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8" w:type="dxa"/>
            <w:gridSpan w:val="7"/>
            <w:tcBorders>
              <w:top w:val="single" w:sz="2" w:space="0" w:color="auto"/>
            </w:tcBorders>
          </w:tcPr>
          <w:p w:rsidR="002B5AEF" w:rsidRPr="00930CD2" w:rsidRDefault="00AA6162" w:rsidP="002B5AEF">
            <w:pPr>
              <w:pStyle w:val="Tablelegend"/>
              <w:ind w:left="0" w:firstLine="0"/>
              <w:rPr>
                <w:lang w:val="en-US" w:eastAsia="zh-CN"/>
              </w:rPr>
            </w:pPr>
            <w:r>
              <w:rPr>
                <w:rFonts w:hint="eastAsia"/>
                <w:lang w:eastAsia="zh-CN"/>
              </w:rPr>
              <w:t>注</w:t>
            </w:r>
            <w:r w:rsidR="002B5AEF" w:rsidRPr="00930CD2">
              <w:rPr>
                <w:lang w:val="en-US" w:eastAsia="zh-CN"/>
              </w:rPr>
              <w:t>1 – </w:t>
            </w:r>
            <w:r>
              <w:rPr>
                <w:rFonts w:hint="eastAsia"/>
                <w:lang w:val="en-US" w:eastAsia="zh-CN"/>
              </w:rPr>
              <w:t>应根据对特定情况进行的市场分析</w:t>
            </w:r>
            <w:r w:rsidRPr="009B11ED">
              <w:rPr>
                <w:rFonts w:hint="eastAsia"/>
                <w:lang w:val="en-US" w:eastAsia="zh-CN"/>
              </w:rPr>
              <w:t>改进</w:t>
            </w:r>
            <w:r>
              <w:rPr>
                <w:rFonts w:hint="eastAsia"/>
                <w:lang w:val="en-US" w:eastAsia="zh-CN"/>
              </w:rPr>
              <w:t>最低报价值。</w:t>
            </w:r>
          </w:p>
        </w:tc>
      </w:tr>
    </w:tbl>
    <w:p w:rsidR="002B5AEF" w:rsidRPr="00CB6CBA" w:rsidRDefault="002B5AEF" w:rsidP="002B5AEF">
      <w:pPr>
        <w:pStyle w:val="Tablefin"/>
        <w:rPr>
          <w:lang w:val="en-US" w:eastAsia="zh-CN"/>
        </w:rPr>
      </w:pPr>
    </w:p>
    <w:p w:rsidR="00BD676C" w:rsidRDefault="00BD676C">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930CD2" w:rsidRDefault="001A020B" w:rsidP="00930CD2">
      <w:pPr>
        <w:pStyle w:val="FigureNo"/>
        <w:rPr>
          <w:lang w:val="en-US"/>
        </w:rPr>
      </w:pPr>
      <w:r>
        <w:rPr>
          <w:lang w:val="en-US"/>
        </w:rPr>
        <w:t>图</w:t>
      </w:r>
      <w:r w:rsidR="00930CD2">
        <w:rPr>
          <w:lang w:val="en-US"/>
        </w:rPr>
        <w:t>12</w:t>
      </w:r>
    </w:p>
    <w:p w:rsidR="00930CD2" w:rsidRDefault="00AA6162" w:rsidP="00930CD2">
      <w:pPr>
        <w:pStyle w:val="Figuretitle"/>
        <w:rPr>
          <w:lang w:val="en-US"/>
        </w:rPr>
      </w:pPr>
      <w:r>
        <w:rPr>
          <w:rFonts w:hint="eastAsia"/>
          <w:lang w:val="en-US" w:eastAsia="zh-CN"/>
        </w:rPr>
        <w:t>概率指数与带宽</w:t>
      </w:r>
    </w:p>
    <w:p w:rsidR="00930CD2" w:rsidRPr="00930CD2" w:rsidRDefault="005E3B30" w:rsidP="00930CD2">
      <w:pPr>
        <w:pStyle w:val="Figure"/>
        <w:rPr>
          <w:lang w:val="en-US"/>
        </w:rPr>
      </w:pPr>
      <w:r>
        <w:rPr>
          <w:lang w:val="en-US"/>
        </w:rPr>
      </w:r>
      <w:r>
        <w:rPr>
          <w:lang w:val="en-US"/>
        </w:rPr>
        <w:pict>
          <v:group id="_x0000_s3409" editas="canvas" style="width:346.6pt;height:494.65pt;mso-position-horizontal-relative:char;mso-position-vertical-relative:line" coordorigin=",-10" coordsize="6932,9893">
            <o:lock v:ext="edit" aspectratio="t"/>
            <v:shape id="_x0000_s3408" type="#_x0000_t75" style="position:absolute;top:-10;width:6932;height:9893" o:preferrelative="f">
              <v:fill o:detectmouseclick="t"/>
              <v:path o:extrusionok="t" o:connecttype="none"/>
              <o:lock v:ext="edit" text="t"/>
            </v:shape>
            <v:rect id="_x0000_s3410" style="position:absolute;left:5809;top:9625;width:874;height:156;mso-wrap-style:none" filled="f" stroked="f">
              <v:textbox style="mso-rotate-with-shape:t;mso-fit-shape-to-text:t" inset="0,0,0,0">
                <w:txbxContent>
                  <w:p w:rsidR="005E3B30" w:rsidRDefault="005E3B30" w:rsidP="001A5986">
                    <w:pPr>
                      <w:spacing w:before="0"/>
                      <w:rPr>
                        <w:lang w:eastAsia="zh-CN"/>
                      </w:rPr>
                    </w:pPr>
                    <w:r>
                      <w:rPr>
                        <w:color w:val="24282B"/>
                        <w:sz w:val="12"/>
                        <w:szCs w:val="12"/>
                      </w:rPr>
                      <w:t>SM.2012-12</w:t>
                    </w:r>
                    <w:r>
                      <w:rPr>
                        <w:rFonts w:hint="eastAsia"/>
                        <w:color w:val="24282B"/>
                        <w:sz w:val="12"/>
                        <w:szCs w:val="12"/>
                        <w:lang w:eastAsia="zh-CN"/>
                      </w:rPr>
                      <w:t xml:space="preserve"> </w:t>
                    </w:r>
                    <w:r>
                      <w:rPr>
                        <w:rFonts w:hint="eastAsia"/>
                        <w:color w:val="24282B"/>
                        <w:sz w:val="12"/>
                        <w:szCs w:val="12"/>
                        <w:lang w:eastAsia="zh-CN"/>
                      </w:rPr>
                      <w:t>报告</w:t>
                    </w:r>
                  </w:p>
                </w:txbxContent>
              </v:textbox>
            </v:rect>
            <v:shape id="_x0000_s3411" style="position:absolute;left:1872;top:2296;width:51;height:113" coordsize="5,11" path="m,l2,11,5,,,xe" fillcolor="#24282b" strokecolor="#24282b" strokeweight="28e-5mm">
              <v:stroke joinstyle="miter"/>
              <v:path arrowok="t"/>
            </v:shape>
            <v:line id="_x0000_s3412" style="position:absolute;flip:y" from="1903,1490" to="1903,2327" strokecolor="#24282b" strokeweight="28e-5mm">
              <v:stroke joinstyle="miter" endcap="square"/>
            </v:line>
            <v:line id="_x0000_s3413" style="position:absolute" from="682,8971" to="1435,8971" strokecolor="#24282b" strokeweight="56e-5mm"/>
            <v:line id="_x0000_s3414" style="position:absolute" from="682,7961" to="1435,7961" strokecolor="#24282b" strokeweight="56e-5mm"/>
            <v:line id="_x0000_s3415" style="position:absolute" from="682,8216" to="1435,8216" strokecolor="#24282b" strokeweight="56e-5mm"/>
            <v:line id="_x0000_s3416" style="position:absolute" from="682,8471" to="1435,8471" strokecolor="#24282b" strokeweight="56e-5mm"/>
            <v:line id="_x0000_s3417" style="position:absolute" from="682,8726" to="1435,8726" strokecolor="#24282b" strokeweight="56e-5mm"/>
            <v:rect id="_x0000_s3418" style="position:absolute;left:997;top:8165;width:102;height:92" fillcolor="#bdbfc6" strokecolor="#24282b" strokeweight="28e-5mm">
              <v:stroke joinstyle="round"/>
            </v:rect>
            <v:shape id="_x0000_s3419" style="position:absolute;left:1007;top:8931;width:102;height:102" coordsize="10,10" path="m10,l5,3,,,3,5,,10,5,7r5,3l7,5,10,xe" strokecolor="#24282b" strokeweight="28e-5mm">
              <v:stroke joinstyle="miter" endcap="square"/>
              <v:path arrowok="t"/>
            </v:shape>
            <v:shape id="_x0000_s3420" style="position:absolute;left:977;top:7879;width:142;height:143" coordsize="14,14" path="m,7r7,7l14,7,7,,,7xe" fillcolor="#5e6a72" strokecolor="#24282b" strokeweight="28e-5mm">
              <v:path arrowok="t"/>
            </v:shape>
            <v:shape id="_x0000_s3421" style="position:absolute;left:1007;top:9175;width:102;height:113" coordsize="10,11" path="m10,l5,3,,,3,5,,11,5,7r5,4l7,5,10,xe" fillcolor="#24282b" strokecolor="#24282b" strokeweight="28e-5mm">
              <v:stroke joinstyle="miter" endcap="square"/>
              <v:path arrowok="t"/>
            </v:shape>
            <v:line id="_x0000_s3422" style="position:absolute" from="682,9227" to="1435,9227" strokecolor="#24282b" strokeweight="56e-5mm"/>
            <v:shape id="_x0000_s3423" style="position:absolute;left:977;top:8655;width:142;height:143" coordsize="14,14" path="m,7r7,7l14,7,7,,,7xe" strokecolor="#24282b" strokeweight="28e-5mm">
              <v:path arrowok="t"/>
            </v:shape>
            <v:oval id="_x0000_s3424" style="position:absolute;left:997;top:8410;width:102;height:102" fillcolor="#24282b" strokecolor="#24282b" strokeweight="28e-5mm">
              <v:stroke joinstyle="miter"/>
            </v:oval>
            <v:shape id="_x0000_s3425" style="position:absolute;left:6766;top:653;width:142;height:143" coordsize="14,14" path="m,7r7,7l14,7,7,,,7xe" strokecolor="#24282b" strokeweight="28e-5mm">
              <v:path arrowok="t"/>
            </v:shape>
            <v:shape id="_x0000_s3426" style="position:absolute;left:1221;top:714;width:5596;height:1695" coordsize="550,166" path="m,166l51,131r47,-5l150,108,200,97,249,66,300,32r49,-2l399,19r49,-5l498,8,550,e" filled="f" strokecolor="#24282b" strokeweight="86e-5mm">
              <v:path arrowok="t"/>
            </v:shape>
            <v:shape id="_x0000_s3427" style="position:absolute;left:1221;top:1102;width:5575;height:1786" coordsize="548,175" path="m,175l49,132r50,-5l150,105r49,-8l250,66,299,22r51,-3l400,12,449,8,499,r49,1e" filled="f" strokecolor="#24282b" strokeweight="86e-5mm">
              <v:path arrowok="t"/>
            </v:shape>
            <v:shape id="_x0000_s3428" style="position:absolute;left:1221;top:1296;width:5596;height:1766" coordsize="550,173" path="m,173l51,156r49,-4l150,129r51,-8l250,90,297,46r52,-5l398,36,450,13,501,1,550,e" filled="f" strokecolor="#24282b" strokeweight="86e-5mm">
              <v:path arrowok="t"/>
            </v:shape>
            <v:shape id="_x0000_s3429" style="position:absolute;left:1221;top:745;width:5585;height:3082" coordsize="549,302" path="m,302l51,282r49,-20l150,221r50,-9l249,175r51,-32l350,119,401,88,449,58,501,34,549,e" filled="f" strokecolor="#24282b" strokeweight="86e-5mm">
              <v:path arrowok="t"/>
            </v:shape>
            <v:shape id="_x0000_s3430" style="position:absolute;left:1221;top:1266;width:5585;height:2939" coordsize="549,288" path="m,288l50,265r51,-17l150,199r51,-9l250,160r49,-33l349,103,400,74,449,42,500,19,549,e" filled="f" strokecolor="#24282b" strokeweight="86e-5mm">
              <v:path arrowok="t"/>
            </v:shape>
            <v:shape id="_x0000_s3431" style="position:absolute;left:1221;top:1633;width:5575;height:3011" coordsize="548,295" path="m,295l50,274r51,-17l150,214r51,-11l249,173r51,-41l351,106,400,84,449,47,498,18,548,e" filled="f" strokecolor="#24282b" strokeweight="86e-5mm">
              <v:path arrowok="t"/>
            </v:shape>
            <v:shape id="_x0000_s3432" style="position:absolute;left:1160;top:2327;width:142;height:153" coordsize="14,15" path="m,8r7,7l14,8,7,,,8xe" fillcolor="#5e6a72" strokecolor="#24282b" strokeweight="28e-5mm">
              <v:path arrowok="t"/>
            </v:shape>
            <v:shape id="_x0000_s3433" style="position:absolute;left:1669;top:1990;width:142;height:143" coordsize="14,14" path="m,7r7,7l14,7,7,,,7xe" fillcolor="#5e6a72" strokecolor="#24282b" strokeweight="28e-5mm">
              <v:path arrowok="t"/>
            </v:shape>
            <v:shape id="_x0000_s3434" style="position:absolute;left:2167;top:1939;width:153;height:143" coordsize="15,14" path="m,7r8,7l15,7,8,,,7xe" fillcolor="#5e6a72" strokecolor="#24282b" strokeweight="28e-5mm">
              <v:path arrowok="t"/>
            </v:shape>
            <v:shape id="_x0000_s3435" style="position:absolute;left:2676;top:1745;width:142;height:143" coordsize="14,14" path="m,7r7,7l14,7,7,,,7xe" fillcolor="#5e6a72" strokecolor="#24282b" strokeweight="28e-5mm">
              <v:path arrowok="t"/>
            </v:shape>
            <v:shape id="_x0000_s3436" style="position:absolute;left:3195;top:1664;width:142;height:143" coordsize="14,14" path="m,7r7,7l14,7,7,,,7xe" fillcolor="#5e6a72" strokecolor="#24282b" strokeweight="28e-5mm">
              <v:path arrowok="t"/>
            </v:shape>
            <v:shape id="_x0000_s3437" style="position:absolute;left:3713;top:1296;width:143;height:143" coordsize="14,14" path="m,7r7,7l14,7,7,,,7xe" fillcolor="#5e6a72" strokecolor="#24282b" strokeweight="28e-5mm">
              <v:path arrowok="t"/>
            </v:shape>
            <v:shape id="_x0000_s3438" style="position:absolute;left:4192;top:970;width:152;height:142" coordsize="15,14" path="m,7r7,7l15,7,7,,,7xe" fillcolor="#5e6a72" strokecolor="#24282b" strokeweight="28e-5mm">
              <v:path arrowok="t"/>
            </v:shape>
            <v:shape id="_x0000_s3439" style="position:absolute;left:4711;top:939;width:142;height:143" coordsize="14,14" path="m,7r7,7l14,7,7,,,7xe" fillcolor="#5e6a72" strokecolor="#24282b" strokeweight="28e-5mm">
              <v:path arrowok="t"/>
            </v:shape>
            <v:shape id="_x0000_s3440" style="position:absolute;left:5199;top:837;width:152;height:143" coordsize="15,14" path="m,7r7,7l15,7,7,,,7xe" fillcolor="#5e6a72" strokecolor="#24282b" strokeweight="28e-5mm">
              <v:path arrowok="t"/>
            </v:shape>
            <v:shape id="_x0000_s3441" style="position:absolute;left:5738;top:776;width:143;height:143" coordsize="14,14" path="m,7r7,7l14,7,7,,,7xe" fillcolor="#5e6a72" strokecolor="#24282b" strokeweight="28e-5mm">
              <v:path arrowok="t"/>
            </v:shape>
            <v:shape id="_x0000_s3442" style="position:absolute;left:6226;top:704;width:143;height:143" coordsize="14,14" path="m,7r7,7l14,7,7,,,7xe" fillcolor="#5e6a72" strokecolor="#24282b" strokeweight="28e-5mm">
              <v:path arrowok="t"/>
            </v:shape>
            <v:shape id="_x0000_s3443" style="position:absolute;left:6735;top:643;width:143;height:143" coordsize="14,14" path="m,7r7,7l14,7,7,,,7xe" fillcolor="#5e6a72" strokecolor="#24282b" strokeweight="28e-5mm">
              <v:path arrowok="t"/>
            </v:shape>
            <v:rect id="_x0000_s3444" style="position:absolute;left:1170;top:2817;width:102;height:102" fillcolor="#bdbfc6" strokecolor="#24282b" strokeweight="28e-5mm">
              <v:stroke joinstyle="round"/>
            </v:rect>
            <v:rect id="_x0000_s3445" style="position:absolute;left:1669;top:2409;width:101;height:102" fillcolor="#bdbfc6" strokecolor="#24282b" strokeweight="28e-5mm">
              <v:stroke joinstyle="round"/>
            </v:rect>
            <v:rect id="_x0000_s3446" style="position:absolute;left:2187;top:2337;width:112;height:102" fillcolor="#bdbfc6" strokecolor="#24282b" strokeweight="28e-5mm">
              <v:stroke joinstyle="round"/>
            </v:rect>
            <v:rect id="_x0000_s3447" style="position:absolute;left:2676;top:2133;width:101;height:102" fillcolor="#bdbfc6" strokecolor="#24282b" strokeweight="28e-5mm">
              <v:stroke joinstyle="round"/>
            </v:rect>
            <v:rect id="_x0000_s3448" style="position:absolute;left:3215;top:2041;width:102;height:102" fillcolor="#bdbfc6" strokecolor="#24282b" strokeweight="28e-5mm">
              <v:stroke joinstyle="round"/>
            </v:rect>
            <v:rect id="_x0000_s3449" style="position:absolute;left:3724;top:1715;width:101;height:102" fillcolor="#bdbfc6" strokecolor="#24282b" strokeweight="28e-5mm">
              <v:stroke joinstyle="round"/>
            </v:rect>
            <v:rect id="_x0000_s3450" style="position:absolute;left:4212;top:1276;width:102;height:102" fillcolor="#bdbfc6" strokecolor="#24282b" strokeweight="28e-5mm">
              <v:stroke joinstyle="round"/>
            </v:rect>
            <v:rect id="_x0000_s3451" style="position:absolute;left:4731;top:1235;width:102;height:102" fillcolor="#bdbfc6" strokecolor="#24282b" strokeweight="28e-5mm">
              <v:stroke joinstyle="round"/>
            </v:rect>
            <v:rect id="_x0000_s3452" style="position:absolute;left:5229;top:1174;width:102;height:102" fillcolor="#bdbfc6" strokecolor="#24282b" strokeweight="28e-5mm">
              <v:stroke joinstyle="round"/>
            </v:rect>
            <v:rect id="_x0000_s3453" style="position:absolute;left:5738;top:1133;width:102;height:102" fillcolor="#bdbfc6" strokecolor="#24282b" strokeweight="28e-5mm">
              <v:stroke joinstyle="round"/>
            </v:rect>
            <v:rect id="_x0000_s3454" style="position:absolute;left:6755;top:1031;width:102;height:102" fillcolor="#bdbfc6" strokecolor="#24282b" strokeweight="28e-5mm">
              <v:stroke joinstyle="round"/>
            </v:rect>
            <v:shape id="_x0000_s3455" style="position:absolute;left:1180;top:4593;width:112;height:102" coordsize="11,10" path="m11,l6,3,,,4,5,,10,6,7r5,3l8,5,11,xe" fillcolor="#24282b" strokecolor="#24282b" strokeweight="28e-5mm">
              <v:stroke joinstyle="miter" endcap="square"/>
              <v:path arrowok="t"/>
            </v:shape>
            <v:shape id="_x0000_s3456" style="position:absolute;left:1679;top:4399;width:101;height:102" coordsize="10,10" path="m10,l5,3,,,3,5,,10,5,7r5,3l7,5,10,xe" fillcolor="#24282b" strokecolor="#24282b" strokeweight="28e-5mm">
              <v:stroke joinstyle="miter" endcap="square"/>
              <v:path arrowok="t"/>
            </v:shape>
            <v:shape id="_x0000_s3457" style="position:absolute;left:2187;top:4205;width:112;height:102" coordsize="11,10" path="m11,l6,3,,,3,5,,10,6,7r5,3l8,5,11,xe" fillcolor="#24282b" strokecolor="#24282b" strokeweight="28e-5mm">
              <v:stroke joinstyle="miter" endcap="square"/>
              <v:path arrowok="t"/>
            </v:shape>
            <v:shape id="_x0000_s3458" style="position:absolute;left:2706;top:3766;width:102;height:102" coordsize="10,10" path="m10,l5,3,,,3,5,,10,5,7r5,3l7,5,10,xe" fillcolor="#24282b" strokecolor="#24282b" strokeweight="28e-5mm">
              <v:stroke joinstyle="miter" endcap="square"/>
              <v:path arrowok="t"/>
            </v:shape>
            <v:shape id="_x0000_s3459" style="position:absolute;left:3195;top:3654;width:101;height:102" coordsize="10,10" path="m10,l5,3,,,3,5,,10,5,7r5,3l7,5,10,xe" fillcolor="#24282b" strokecolor="#24282b" strokeweight="28e-5mm">
              <v:stroke joinstyle="miter" endcap="square"/>
              <v:path arrowok="t"/>
            </v:shape>
            <v:shape id="_x0000_s3460" style="position:absolute;left:3703;top:3348;width:102;height:102" coordsize="10,10" path="m10,l5,3,,,3,5,,10,5,7r5,3l7,5,10,xe" fillcolor="#24282b" strokecolor="#24282b" strokeweight="28e-5mm">
              <v:stroke joinstyle="miter" endcap="square"/>
              <v:path arrowok="t"/>
            </v:shape>
            <v:shape id="_x0000_s3461" style="position:absolute;left:4202;top:2929;width:112;height:102" coordsize="11,10" path="m11,l5,3,,,3,5,,10,5,7r6,3l8,5,11,xe" fillcolor="#24282b" strokecolor="#24282b" strokeweight="28e-5mm">
              <v:stroke joinstyle="miter" endcap="square"/>
              <v:path arrowok="t"/>
            </v:shape>
            <v:shape id="_x0000_s3462" style="position:absolute;left:4741;top:2674;width:102;height:102" coordsize="10,10" path="m10,l5,3,,,3,5,,10,5,7r5,3l7,5,10,xe" fillcolor="#24282b" strokecolor="#24282b" strokeweight="28e-5mm">
              <v:stroke joinstyle="miter" endcap="square"/>
              <v:path arrowok="t"/>
            </v:shape>
            <v:shape id="_x0000_s3463" style="position:absolute;left:5250;top:2429;width:101;height:112" coordsize="10,11" path="m10,l5,3,,,3,5,,11,5,7r5,4l7,5,10,xe" fillcolor="#24282b" strokecolor="#24282b" strokeweight="28e-5mm">
              <v:stroke joinstyle="miter" endcap="square"/>
              <v:path arrowok="t"/>
            </v:shape>
            <v:shape id="_x0000_s3464" style="position:absolute;left:5748;top:2062;width:102;height:102" coordsize="10,10" path="m10,l5,3,,,3,5,,10,5,7r5,3l7,5,10,xe" fillcolor="#24282b" strokecolor="#24282b" strokeweight="28e-5mm">
              <v:stroke joinstyle="miter" endcap="square"/>
              <v:path arrowok="t"/>
            </v:shape>
            <v:shape id="_x0000_s3465" style="position:absolute;left:6237;top:1745;width:101;height:102" coordsize="10,10" path="m10,l5,3,,,3,5,,10,5,7r5,3l7,5,10,xe" fillcolor="#24282b" strokecolor="#24282b" strokeweight="28e-5mm">
              <v:stroke joinstyle="miter" endcap="square"/>
              <v:path arrowok="t"/>
            </v:shape>
            <v:shape id="_x0000_s3466" style="position:absolute;left:6755;top:1582;width:102;height:102" coordsize="10,10" path="m10,l5,3,,,3,5,,10,5,7r5,3l7,5,10,xe" fillcolor="#24282b" strokecolor="#24282b" strokeweight="28e-5mm">
              <v:stroke joinstyle="miter" endcap="square"/>
              <v:path arrowok="t"/>
            </v:shape>
            <v:shape id="_x0000_s3467" style="position:absolute;left:1170;top:4134;width:102;height:112" coordsize="10,11" path="m10,l5,4,,,3,6,,11,5,8r5,3l7,6,10,xe" strokecolor="#24282b" strokeweight="28e-5mm">
              <v:stroke joinstyle="miter" endcap="square"/>
              <v:path arrowok="t"/>
            </v:shape>
            <v:shape id="_x0000_s3468" style="position:absolute;left:1679;top:3929;width:101;height:102" coordsize="10,10" path="m10,l5,3,,,3,5,,10,5,7r5,3l7,5,10,xe" strokecolor="#24282b" strokeweight="28e-5mm">
              <v:stroke joinstyle="miter" endcap="square"/>
              <v:path arrowok="t"/>
            </v:shape>
            <v:shape id="_x0000_s3469" style="position:absolute;left:2198;top:3766;width:111;height:102" coordsize="11,10" path="m11,l5,3,,,3,5,,10,5,7r6,3l8,5,11,xe" strokecolor="#24282b" strokeweight="28e-5mm">
              <v:stroke joinstyle="miter" endcap="square"/>
              <v:path arrowok="t"/>
            </v:shape>
            <v:shape id="_x0000_s3470" style="position:absolute;left:2686;top:3266;width:102;height:112" coordsize="10,11" path="m10,l5,4,,,3,6,,11,5,8r5,3l7,6,10,xe" strokecolor="#24282b" strokeweight="28e-5mm">
              <v:stroke joinstyle="miter" endcap="square"/>
              <v:path arrowok="t"/>
            </v:shape>
            <v:shape id="_x0000_s3471" style="position:absolute;left:3195;top:3164;width:112;height:102" coordsize="11,10" path="m11,l6,3,,,3,5,,10,6,7r5,3l8,5,11,xe" strokecolor="#24282b" strokeweight="28e-5mm">
              <v:stroke joinstyle="miter" endcap="square"/>
              <v:path arrowok="t"/>
            </v:shape>
            <v:shape id="_x0000_s3472" style="position:absolute;left:3724;top:2848;width:101;height:102" coordsize="10,10" path="m10,l5,3,,,3,5,,10,5,7r5,3l7,5,10,xe" strokecolor="#24282b" strokeweight="28e-5mm">
              <v:stroke joinstyle="miter" endcap="square"/>
              <v:path arrowok="t"/>
            </v:shape>
            <v:shape id="_x0000_s3473" style="position:absolute;left:6216;top:1031;width:143;height:143" coordsize="14,14" path="m,7r7,7l14,7,7,,,7xe" strokecolor="#24282b" strokeweight="28e-5mm">
              <v:path arrowok="t"/>
            </v:shape>
            <v:shape id="_x0000_s3474" style="position:absolute;left:4222;top:2521;width:102;height:102" coordsize="10,10" path="m10,l5,3,,,3,5,,10,5,7r5,3l7,5,10,xe" strokecolor="#24282b" strokeweight="28e-5mm">
              <v:stroke joinstyle="miter" endcap="square"/>
              <v:path arrowok="t"/>
            </v:shape>
            <v:shape id="_x0000_s3475" style="position:absolute;left:4751;top:2266;width:102;height:102" coordsize="10,10" path="m10,l5,3,,,3,5,,10,5,7r5,3l7,5,10,xe" strokecolor="#24282b" strokeweight="28e-5mm">
              <v:stroke joinstyle="miter" endcap="square"/>
              <v:path arrowok="t"/>
            </v:shape>
            <v:shape id="_x0000_s3476" style="position:absolute;left:5240;top:1980;width:101;height:102" coordsize="10,10" path="m10,l5,3,,,3,5,,10,5,7r5,3l7,5,10,xe" strokecolor="#24282b" strokeweight="28e-5mm">
              <v:stroke joinstyle="miter" endcap="square"/>
              <v:path arrowok="t"/>
            </v:shape>
            <v:shape id="_x0000_s3477" style="position:absolute;left:5738;top:1643;width:102;height:102" coordsize="10,10" path="m10,l5,3,,,3,5,,10,5,7r5,3l7,5,10,xe" strokecolor="#24282b" strokeweight="28e-5mm">
              <v:stroke joinstyle="miter" endcap="square"/>
              <v:path arrowok="t"/>
            </v:shape>
            <v:shape id="_x0000_s3478" style="position:absolute;left:6257;top:1408;width:102;height:113" coordsize="10,11" path="m10,l5,3,,,3,6,,11,5,8r5,3l7,6,10,xe" strokecolor="#24282b" strokeweight="28e-5mm">
              <v:stroke joinstyle="miter" endcap="square"/>
              <v:path arrowok="t"/>
            </v:shape>
            <v:shape id="_x0000_s3479" style="position:absolute;left:6766;top:1204;width:101;height:102" coordsize="10,10" path="m10,l5,3,,,3,5,,10,5,7r5,3l7,5,10,xe" strokecolor="#24282b" strokeweight="28e-5mm">
              <v:stroke joinstyle="miter" endcap="square"/>
              <v:path arrowok="t"/>
            </v:shape>
            <v:shape id="_x0000_s3480" style="position:absolute;left:1160;top:3746;width:142;height:143" coordsize="14,14" path="m,7r7,7l14,7,7,,,7xe" strokecolor="#24282b" strokeweight="28e-5mm">
              <v:path arrowok="t"/>
            </v:shape>
            <v:shape id="_x0000_s3481" style="position:absolute;left:1669;top:3562;width:142;height:143" coordsize="14,14" path="m,7r7,7l14,7,7,,,7xe" strokecolor="#24282b" strokeweight="28e-5mm">
              <v:path arrowok="t"/>
            </v:shape>
            <v:shape id="_x0000_s3482" style="position:absolute;left:2167;top:3348;width:153;height:143" coordsize="15,14" path="m,7r8,7l15,7,8,,,7xe" strokecolor="#24282b" strokeweight="28e-5mm">
              <v:path arrowok="t"/>
            </v:shape>
            <v:shape id="_x0000_s3483" style="position:absolute;left:2676;top:2929;width:142;height:143" coordsize="14,14" path="m,7r7,7l14,7,7,,,7xe" strokecolor="#24282b" strokeweight="28e-5mm">
              <v:path arrowok="t"/>
            </v:shape>
            <v:shape id="_x0000_s3484" style="position:absolute;left:3184;top:2848;width:153;height:142" coordsize="15,14" path="m,7r7,7l15,7,7,,,7xe" strokecolor="#24282b" strokeweight="28e-5mm">
              <v:path arrowok="t"/>
            </v:shape>
            <v:shape id="_x0000_s3485" style="position:absolute;left:3693;top:2460;width:143;height:143" coordsize="14,14" path="m,7r7,7l14,7,7,,,7xe" strokecolor="#24282b" strokeweight="28e-5mm">
              <v:path arrowok="t"/>
            </v:shape>
            <v:shape id="_x0000_s3486" style="position:absolute;left:4202;top:2154;width:142;height:142" coordsize="14,14" path="m,7r7,7l14,7,7,,,7xe" strokecolor="#24282b" strokeweight="28e-5mm">
              <v:path arrowok="t"/>
            </v:shape>
            <v:shape id="_x0000_s3487" style="position:absolute;left:4731;top:1888;width:142;height:143" coordsize="14,14" path="m,7r7,7l14,7,7,,,7xe" strokecolor="#24282b" strokeweight="28e-5mm">
              <v:path arrowok="t"/>
            </v:shape>
            <v:shape id="_x0000_s3488" style="position:absolute;left:5219;top:1562;width:143;height:142" coordsize="14,14" path="m,7r7,7l14,7,7,,,7xe" strokecolor="#24282b" strokeweight="28e-5mm">
              <v:path arrowok="t"/>
            </v:shape>
            <v:shape id="_x0000_s3489" style="position:absolute;left:5758;top:1245;width:143;height:143" coordsize="14,14" path="m,7r7,7l14,7,7,,,7xe" strokecolor="#24282b" strokeweight="28e-5mm">
              <v:path arrowok="t"/>
            </v:shape>
            <v:oval id="_x0000_s3490" style="position:absolute;left:1170;top:3021;width:102;height:102" fillcolor="#24282b" strokecolor="#24282b" strokeweight="28e-5mm">
              <v:stroke joinstyle="miter"/>
            </v:oval>
            <v:oval id="_x0000_s3491" style="position:absolute;left:1679;top:2848;width:101;height:102" fillcolor="#24282b" strokecolor="#24282b" strokeweight="28e-5mm">
              <v:stroke joinstyle="miter"/>
            </v:oval>
            <v:oval id="_x0000_s3492" style="position:absolute;left:2198;top:2817;width:101;height:102" fillcolor="#24282b" strokecolor="#24282b" strokeweight="28e-5mm">
              <v:stroke joinstyle="miter"/>
            </v:oval>
            <v:oval id="_x0000_s3493" style="position:absolute;left:2716;top:2572;width:102;height:102" fillcolor="#24282b" strokecolor="#24282b" strokeweight="28e-5mm">
              <v:stroke joinstyle="miter"/>
            </v:oval>
            <v:oval id="_x0000_s3494" style="position:absolute;left:3205;top:2490;width:102;height:102" fillcolor="#24282b" strokecolor="#24282b" strokeweight="28e-5mm">
              <v:stroke joinstyle="miter"/>
            </v:oval>
            <v:oval id="_x0000_s3495" style="position:absolute;left:3724;top:2174;width:101;height:102" fillcolor="#24282b" strokecolor="#24282b" strokeweight="28e-5mm">
              <v:stroke joinstyle="miter"/>
            </v:oval>
            <v:oval id="_x0000_s3496" style="position:absolute;left:4232;top:1715;width:102;height:102" fillcolor="#24282b" strokecolor="#24282b" strokeweight="28e-5mm">
              <v:stroke joinstyle="miter"/>
            </v:oval>
            <v:oval id="_x0000_s3497" style="position:absolute;left:4721;top:1674;width:101;height:102" fillcolor="#24282b" strokecolor="#24282b" strokeweight="28e-5mm">
              <v:stroke joinstyle="miter"/>
            </v:oval>
            <v:oval id="_x0000_s3498" style="position:absolute;left:5229;top:1562;width:102;height:102" fillcolor="#24282b" strokecolor="#24282b" strokeweight="28e-5mm">
              <v:stroke joinstyle="miter"/>
            </v:oval>
            <v:oval id="_x0000_s3499" style="position:absolute;left:5758;top:1398;width:102;height:102" fillcolor="#24282b" strokecolor="#24282b" strokeweight="28e-5mm">
              <v:stroke joinstyle="miter"/>
            </v:oval>
            <v:rect id="_x0000_s3500" style="position:absolute;left:6247;top:1041;width:102;height:102" fillcolor="#bdbfc6" strokecolor="#24282b" strokeweight="28e-5mm">
              <v:stroke joinstyle="round"/>
            </v:rect>
            <v:oval id="_x0000_s3501" style="position:absolute;left:6247;top:1255;width:102;height:102" fillcolor="#24282b" strokecolor="#24282b" strokeweight="28e-5mm">
              <v:stroke joinstyle="miter"/>
            </v:oval>
            <v:oval id="_x0000_s3502" style="position:absolute;left:6755;top:1255;width:102;height:102" fillcolor="#24282b" strokecolor="#24282b" strokeweight="28e-5mm">
              <v:stroke joinstyle="miter"/>
            </v:oval>
            <v:shape id="_x0000_s3503" style="position:absolute;left:2940;top:3766;width:41;height:123" coordsize="4,12" path="m4,12l2,,,12r4,xe" fillcolor="#24282b" strokecolor="#24282b" strokeweight="28e-5mm">
              <v:stroke joinstyle="miter"/>
              <v:path arrowok="t"/>
            </v:shape>
            <v:line id="_x0000_s3504" style="position:absolute" from="2961,3848" to="2961,4695" strokecolor="#24282b" strokeweight="28e-5mm">
              <v:stroke joinstyle="miter" endcap="square"/>
            </v:line>
            <v:shape id="_x0000_s3505" style="position:absolute;left:2574;top:2531;width:81;height:112" coordsize="8,11" path="m,2r8,9l4,,,2xe" fillcolor="#24282b" strokecolor="#24282b" strokeweight="28e-5mm">
              <v:stroke joinstyle="miter"/>
              <v:path arrowok="t"/>
            </v:shape>
            <v:line id="_x0000_s3506" style="position:absolute;flip:x y" from="1964,1480" to="2615,2572" strokecolor="#24282b" strokeweight="28e-5mm">
              <v:stroke joinstyle="miter" endcap="square"/>
            </v:line>
            <v:shape id="_x0000_s3507" style="position:absolute;left:1394;top:2174;width:71;height:112" coordsize="7,11" path="m3,l,11,7,2,3,xe" fillcolor="#24282b" strokecolor="#24282b" strokeweight="28e-5mm">
              <v:stroke joinstyle="miter"/>
              <v:path arrowok="t"/>
            </v:shape>
            <v:line id="_x0000_s3508" style="position:absolute;flip:y" from="1435,1500" to="1852,2215" strokecolor="#24282b" strokeweight="28e-5mm">
              <v:stroke joinstyle="miter" endcap="square"/>
            </v:line>
            <v:shape id="_x0000_s3509" style="position:absolute;left:2391;top:3654;width:81;height:112" coordsize="8,11" path="m8,9l,,4,11,8,9xe" fillcolor="#24282b" strokecolor="#24282b" strokeweight="28e-5mm">
              <v:stroke joinstyle="miter"/>
              <v:path arrowok="t"/>
            </v:shape>
            <v:line id="_x0000_s3510" style="position:absolute" from="2432,3725" to="2930,4583" strokecolor="#24282b" strokeweight="28e-5mm">
              <v:stroke joinstyle="miter" endcap="square"/>
            </v:line>
            <v:shape id="_x0000_s3511" style="position:absolute;left:1852;top:3582;width:101;height:102" coordsize="10,10" path="m10,7l,,6,10,10,7xe" fillcolor="#24282b" strokecolor="#24282b" strokeweight="28e-5mm">
              <v:stroke joinstyle="miter"/>
              <v:path arrowok="t"/>
            </v:shape>
            <v:line id="_x0000_s3512" style="position:absolute" from="1903,3644" to="2879,4572" strokecolor="#24282b" strokeweight="28e-5mm">
              <v:stroke joinstyle="miter" endcap="square"/>
            </v:line>
            <v:rect id="_x0000_s3513" style="position:absolute;left:712;top:92;width:6105;height:7134" filled="f" strokecolor="#24282b" strokeweight="56e-5mm">
              <v:stroke joinstyle="round"/>
            </v:rect>
            <v:line id="_x0000_s3514" style="position:absolute" from="722,1102" to="6817,1102" strokecolor="#24282b" strokeweight="28e-5mm">
              <v:stroke joinstyle="miter" endcap="square"/>
            </v:line>
            <v:line id="_x0000_s3515" style="position:absolute" from="722,2123" to="6817,2123" strokecolor="#24282b" strokeweight="28e-5mm">
              <v:stroke joinstyle="miter" endcap="square"/>
            </v:line>
            <v:line id="_x0000_s3516" style="position:absolute" from="722,3144" to="6817,3144" strokecolor="#24282b" strokeweight="28e-5mm">
              <v:stroke joinstyle="miter" endcap="square"/>
            </v:line>
            <v:line id="_x0000_s3517" style="position:absolute" from="722,4164" to="6817,4164" strokecolor="#24282b" strokeweight="28e-5mm">
              <v:stroke joinstyle="miter" endcap="square"/>
            </v:line>
            <v:line id="_x0000_s3518" style="position:absolute" from="722,5185" to="6817,5185" strokecolor="#24282b" strokeweight="28e-5mm">
              <v:stroke joinstyle="miter" endcap="square"/>
            </v:line>
            <v:line id="_x0000_s3519" style="position:absolute" from="722,6205" to="6817,6205" strokecolor="#24282b" strokeweight="28e-5mm">
              <v:stroke joinstyle="miter" endcap="square"/>
            </v:line>
            <v:line id="_x0000_s3520" style="position:absolute" from="1221,92" to="1221,7226" strokecolor="#24282b" strokeweight="28e-5mm">
              <v:stroke joinstyle="miter" endcap="square"/>
            </v:line>
            <v:line id="_x0000_s3521" style="position:absolute" from="1730,92" to="1730,7226" strokecolor="#24282b" strokeweight="28e-5mm">
              <v:stroke joinstyle="miter" endcap="square"/>
            </v:line>
            <v:line id="_x0000_s3522" style="position:absolute" from="2238,92" to="2238,7226" strokecolor="#24282b" strokeweight="28e-5mm">
              <v:stroke joinstyle="miter" endcap="square"/>
            </v:line>
            <v:line id="_x0000_s3523" style="position:absolute" from="2747,92" to="2747,7226" strokecolor="#24282b" strokeweight="28e-5mm">
              <v:stroke joinstyle="miter" endcap="square"/>
            </v:line>
            <v:line id="_x0000_s3524" style="position:absolute" from="3256,92" to="3256,7226" strokecolor="#24282b" strokeweight="28e-5mm">
              <v:stroke joinstyle="miter" endcap="square"/>
            </v:line>
            <v:line id="_x0000_s3525" style="position:absolute" from="3764,92" to="3764,7226" strokecolor="#24282b" strokeweight="28e-5mm">
              <v:stroke joinstyle="miter" endcap="square"/>
            </v:line>
            <v:line id="_x0000_s3526" style="position:absolute" from="4273,92" to="4273,7226" strokecolor="#24282b" strokeweight="28e-5mm">
              <v:stroke joinstyle="miter" endcap="square"/>
            </v:line>
            <v:line id="_x0000_s3527" style="position:absolute" from="4782,92" to="4782,7226" strokecolor="#24282b" strokeweight="28e-5mm">
              <v:stroke joinstyle="miter" endcap="square"/>
            </v:line>
            <v:line id="_x0000_s3528" style="position:absolute" from="5290,92" to="5290,7226" strokecolor="#24282b" strokeweight="28e-5mm">
              <v:stroke joinstyle="miter" endcap="square"/>
            </v:line>
            <v:line id="_x0000_s3529" style="position:absolute" from="5799,92" to="5799,7226" strokecolor="#24282b" strokeweight="28e-5mm">
              <v:stroke joinstyle="miter" endcap="square"/>
            </v:line>
            <v:line id="_x0000_s3530" style="position:absolute" from="6308,92" to="6308,7226" strokecolor="#24282b" strokeweight="28e-5mm">
              <v:stroke joinstyle="miter" endcap="square"/>
            </v:line>
            <v:rect id="_x0000_s3531" style="position:absolute;left:2126;top:7287;width:201;height:184;mso-wrap-style:none" filled="f" stroked="f">
              <v:textbox style="mso-rotate-with-shape:t;mso-fit-shape-to-text:t" inset="0,0,0,0">
                <w:txbxContent>
                  <w:p w:rsidR="005E3B30" w:rsidRDefault="005E3B30" w:rsidP="001A5986">
                    <w:pPr>
                      <w:spacing w:before="0"/>
                    </w:pPr>
                    <w:r>
                      <w:rPr>
                        <w:color w:val="24282B"/>
                        <w:sz w:val="16"/>
                        <w:szCs w:val="16"/>
                      </w:rPr>
                      <w:t>3.2</w:t>
                    </w:r>
                  </w:p>
                </w:txbxContent>
              </v:textbox>
            </v:rect>
            <v:rect id="_x0000_s3532" style="position:absolute;left:1129;top:7287;width:201;height:184;mso-wrap-style:none" filled="f" stroked="f">
              <v:textbox style="mso-rotate-with-shape:t;mso-fit-shape-to-text:t" inset="0,0,0,0">
                <w:txbxContent>
                  <w:p w:rsidR="005E3B30" w:rsidRDefault="005E3B30" w:rsidP="001A5986">
                    <w:pPr>
                      <w:spacing w:before="0"/>
                    </w:pPr>
                    <w:r>
                      <w:rPr>
                        <w:color w:val="24282B"/>
                        <w:sz w:val="16"/>
                        <w:szCs w:val="16"/>
                      </w:rPr>
                      <w:t>2.6</w:t>
                    </w:r>
                  </w:p>
                </w:txbxContent>
              </v:textbox>
            </v:rect>
            <v:rect id="_x0000_s3533" style="position:absolute;left:3123;top:7287;width:201;height:184;mso-wrap-style:none" filled="f" stroked="f">
              <v:textbox style="mso-rotate-with-shape:t;mso-fit-shape-to-text:t" inset="0,0,0,0">
                <w:txbxContent>
                  <w:p w:rsidR="005E3B30" w:rsidRDefault="005E3B30" w:rsidP="001A5986">
                    <w:pPr>
                      <w:spacing w:before="0"/>
                    </w:pPr>
                    <w:r>
                      <w:rPr>
                        <w:color w:val="24282B"/>
                        <w:sz w:val="16"/>
                        <w:szCs w:val="16"/>
                      </w:rPr>
                      <w:t>4.4</w:t>
                    </w:r>
                  </w:p>
                </w:txbxContent>
              </v:textbox>
            </v:rect>
            <v:rect id="_x0000_s3534" style="position:absolute;left:3652;top:7287;width:201;height:184;mso-wrap-style:none" filled="f" stroked="f">
              <v:textbox style="mso-rotate-with-shape:t;mso-fit-shape-to-text:t" inset="0,0,0,0">
                <w:txbxContent>
                  <w:p w:rsidR="005E3B30" w:rsidRDefault="005E3B30" w:rsidP="001A5986">
                    <w:pPr>
                      <w:spacing w:before="0"/>
                    </w:pPr>
                    <w:r>
                      <w:rPr>
                        <w:color w:val="24282B"/>
                        <w:sz w:val="16"/>
                        <w:szCs w:val="16"/>
                      </w:rPr>
                      <w:t>5.2</w:t>
                    </w:r>
                  </w:p>
                </w:txbxContent>
              </v:textbox>
            </v:rect>
            <v:rect id="_x0000_s3535" style="position:absolute;left:4151;top:7287;width:201;height:184;mso-wrap-style:none" filled="f" stroked="f">
              <v:textbox style="mso-rotate-with-shape:t;mso-fit-shape-to-text:t" inset="0,0,0,0">
                <w:txbxContent>
                  <w:p w:rsidR="005E3B30" w:rsidRDefault="005E3B30" w:rsidP="001A5986">
                    <w:pPr>
                      <w:spacing w:before="0"/>
                    </w:pPr>
                    <w:r>
                      <w:rPr>
                        <w:color w:val="24282B"/>
                        <w:sz w:val="16"/>
                        <w:szCs w:val="16"/>
                      </w:rPr>
                      <w:t>6.6</w:t>
                    </w:r>
                  </w:p>
                </w:txbxContent>
              </v:textbox>
            </v:rect>
            <v:rect id="_x0000_s3536" style="position:absolute;left:4711;top:7287;width:201;height:184;mso-wrap-style:none" filled="f" stroked="f">
              <v:textbox style="mso-rotate-with-shape:t;mso-fit-shape-to-text:t" inset="0,0,0,0">
                <w:txbxContent>
                  <w:p w:rsidR="005E3B30" w:rsidRDefault="005E3B30" w:rsidP="001A5986">
                    <w:pPr>
                      <w:spacing w:before="0"/>
                    </w:pPr>
                    <w:r>
                      <w:rPr>
                        <w:color w:val="24282B"/>
                        <w:sz w:val="16"/>
                        <w:szCs w:val="16"/>
                      </w:rPr>
                      <w:t>7.6</w:t>
                    </w:r>
                  </w:p>
                </w:txbxContent>
              </v:textbox>
            </v:rect>
            <v:rect id="_x0000_s3537" style="position:absolute;left:5179;top:7287;width:201;height:184;mso-wrap-style:none" filled="f" stroked="f">
              <v:textbox style="mso-rotate-with-shape:t;mso-fit-shape-to-text:t" inset="0,0,0,0">
                <w:txbxContent>
                  <w:p w:rsidR="005E3B30" w:rsidRDefault="005E3B30" w:rsidP="001A5986">
                    <w:pPr>
                      <w:spacing w:before="0"/>
                    </w:pPr>
                    <w:r>
                      <w:rPr>
                        <w:color w:val="24282B"/>
                        <w:sz w:val="16"/>
                        <w:szCs w:val="16"/>
                      </w:rPr>
                      <w:t>9.2</w:t>
                    </w:r>
                  </w:p>
                </w:txbxContent>
              </v:textbox>
            </v:rect>
            <v:rect id="_x0000_s3538" style="position:absolute;left:6186;top:7287;width:281;height:184;mso-wrap-style:none" filled="f" stroked="f">
              <v:textbox style="mso-rotate-with-shape:t;mso-fit-shape-to-text:t" inset="0,0,0,0">
                <w:txbxContent>
                  <w:p w:rsidR="005E3B30" w:rsidRDefault="005E3B30" w:rsidP="001A5986">
                    <w:pPr>
                      <w:spacing w:before="0"/>
                    </w:pPr>
                    <w:r>
                      <w:rPr>
                        <w:color w:val="24282B"/>
                        <w:sz w:val="16"/>
                        <w:szCs w:val="16"/>
                      </w:rPr>
                      <w:t>17.2</w:t>
                    </w:r>
                  </w:p>
                </w:txbxContent>
              </v:textbox>
            </v:rect>
            <v:rect id="_x0000_s3539" style="position:absolute;left:305;top:6113;width:281;height:184;mso-wrap-style:none" filled="f" stroked="f">
              <v:textbox style="mso-rotate-with-shape:t;mso-fit-shape-to-text:t" inset="0,0,0,0">
                <w:txbxContent>
                  <w:p w:rsidR="005E3B30" w:rsidRDefault="005E3B30" w:rsidP="001A5986">
                    <w:pPr>
                      <w:spacing w:before="0"/>
                    </w:pPr>
                    <w:r>
                      <w:rPr>
                        <w:color w:val="24282B"/>
                        <w:sz w:val="16"/>
                        <w:szCs w:val="16"/>
                      </w:rPr>
                      <w:t>1.05</w:t>
                    </w:r>
                  </w:p>
                </w:txbxContent>
              </v:textbox>
            </v:rect>
            <v:rect id="_x0000_s3540" style="position:absolute;left:397;top:5093;width:201;height:184;mso-wrap-style:none" filled="f" stroked="f">
              <v:textbox style="mso-rotate-with-shape:t;mso-fit-shape-to-text:t" inset="0,0,0,0">
                <w:txbxContent>
                  <w:p w:rsidR="005E3B30" w:rsidRDefault="005E3B30" w:rsidP="001A5986">
                    <w:pPr>
                      <w:spacing w:before="0"/>
                    </w:pPr>
                    <w:r>
                      <w:rPr>
                        <w:color w:val="24282B"/>
                        <w:sz w:val="16"/>
                        <w:szCs w:val="16"/>
                      </w:rPr>
                      <w:t>1.1</w:t>
                    </w:r>
                  </w:p>
                </w:txbxContent>
              </v:textbox>
            </v:rect>
            <v:rect id="_x0000_s3541" style="position:absolute;left:305;top:4072;width:281;height:184;mso-wrap-style:none" filled="f" stroked="f">
              <v:textbox style="mso-rotate-with-shape:t;mso-fit-shape-to-text:t" inset="0,0,0,0">
                <w:txbxContent>
                  <w:p w:rsidR="005E3B30" w:rsidRDefault="005E3B30" w:rsidP="001A5986">
                    <w:pPr>
                      <w:spacing w:before="0"/>
                    </w:pPr>
                    <w:r>
                      <w:rPr>
                        <w:color w:val="24282B"/>
                        <w:sz w:val="16"/>
                        <w:szCs w:val="16"/>
                      </w:rPr>
                      <w:t>1.15</w:t>
                    </w:r>
                  </w:p>
                </w:txbxContent>
              </v:textbox>
            </v:rect>
            <v:rect id="_x0000_s3542" style="position:absolute;left:387;top:3041;width:201;height:184;mso-wrap-style:none" filled="f" stroked="f">
              <v:textbox style="mso-rotate-with-shape:t;mso-fit-shape-to-text:t" inset="0,0,0,0">
                <w:txbxContent>
                  <w:p w:rsidR="005E3B30" w:rsidRDefault="005E3B30" w:rsidP="001A5986">
                    <w:pPr>
                      <w:spacing w:before="0"/>
                    </w:pPr>
                    <w:r>
                      <w:rPr>
                        <w:color w:val="24282B"/>
                        <w:sz w:val="16"/>
                        <w:szCs w:val="16"/>
                      </w:rPr>
                      <w:t>1.2</w:t>
                    </w:r>
                  </w:p>
                </w:txbxContent>
              </v:textbox>
            </v:rect>
            <v:rect id="_x0000_s3543" style="position:absolute;left:305;top:2021;width:281;height:184;mso-wrap-style:none" filled="f" stroked="f">
              <v:textbox style="mso-rotate-with-shape:t;mso-fit-shape-to-text:t" inset="0,0,0,0">
                <w:txbxContent>
                  <w:p w:rsidR="005E3B30" w:rsidRDefault="005E3B30" w:rsidP="001A5986">
                    <w:pPr>
                      <w:spacing w:before="0"/>
                    </w:pPr>
                    <w:r>
                      <w:rPr>
                        <w:color w:val="24282B"/>
                        <w:sz w:val="16"/>
                        <w:szCs w:val="16"/>
                      </w:rPr>
                      <w:t>1.25</w:t>
                    </w:r>
                  </w:p>
                </w:txbxContent>
              </v:textbox>
            </v:rect>
            <v:rect id="_x0000_s3544" style="position:absolute;left:387;top:1010;width:201;height:184;mso-wrap-style:none" filled="f" stroked="f">
              <v:textbox style="mso-rotate-with-shape:t;mso-fit-shape-to-text:t" inset="0,0,0,0">
                <w:txbxContent>
                  <w:p w:rsidR="005E3B30" w:rsidRDefault="005E3B30" w:rsidP="001A5986">
                    <w:pPr>
                      <w:spacing w:before="0"/>
                    </w:pPr>
                    <w:r>
                      <w:rPr>
                        <w:color w:val="24282B"/>
                        <w:sz w:val="16"/>
                        <w:szCs w:val="16"/>
                      </w:rPr>
                      <w:t>1.3</w:t>
                    </w:r>
                  </w:p>
                </w:txbxContent>
              </v:textbox>
            </v:rect>
            <v:rect id="_x0000_s3545" style="position:absolute;left:305;top:-10;width:281;height:184;mso-wrap-style:none" filled="f" stroked="f">
              <v:textbox style="mso-rotate-with-shape:t;mso-fit-shape-to-text:t" inset="0,0,0,0">
                <w:txbxContent>
                  <w:p w:rsidR="005E3B30" w:rsidRDefault="005E3B30" w:rsidP="001A5986">
                    <w:pPr>
                      <w:spacing w:before="0"/>
                    </w:pPr>
                    <w:r>
                      <w:rPr>
                        <w:color w:val="24282B"/>
                        <w:sz w:val="16"/>
                        <w:szCs w:val="16"/>
                      </w:rPr>
                      <w:t>1.35</w:t>
                    </w:r>
                  </w:p>
                </w:txbxContent>
              </v:textbox>
            </v:rect>
            <v:rect id="_x0000_s3546" style="position:absolute;left:1555;top:7874;width:1087;height:208;mso-wrap-style:none" filled="f" stroked="f">
              <v:textbox style="mso-rotate-with-shape:t;mso-fit-shape-to-text:t" inset="0,0,0,0">
                <w:txbxContent>
                  <w:p w:rsidR="005E3B30" w:rsidRDefault="005E3B30" w:rsidP="001A5986">
                    <w:pPr>
                      <w:spacing w:before="0"/>
                      <w:rPr>
                        <w:lang w:eastAsia="zh-CN"/>
                      </w:rPr>
                    </w:pPr>
                    <w:r>
                      <w:rPr>
                        <w:i/>
                        <w:iCs/>
                        <w:color w:val="24282B"/>
                        <w:sz w:val="16"/>
                        <w:szCs w:val="16"/>
                      </w:rPr>
                      <w:t>N</w:t>
                    </w:r>
                    <w:r w:rsidRPr="001A5986">
                      <w:rPr>
                        <w:rFonts w:hint="eastAsia"/>
                        <w:i/>
                        <w:iCs/>
                        <w:color w:val="24282B"/>
                        <w:sz w:val="16"/>
                        <w:szCs w:val="16"/>
                        <w:vertAlign w:val="subscript"/>
                        <w:lang w:eastAsia="zh-CN"/>
                      </w:rPr>
                      <w:t>a</w:t>
                    </w:r>
                    <w:r>
                      <w:rPr>
                        <w:rFonts w:hint="eastAsia"/>
                        <w:i/>
                        <w:iCs/>
                        <w:color w:val="24282B"/>
                        <w:sz w:val="16"/>
                        <w:szCs w:val="16"/>
                        <w:lang w:eastAsia="zh-CN"/>
                      </w:rPr>
                      <w:t xml:space="preserve"> </w:t>
                    </w:r>
                    <w:r>
                      <w:rPr>
                        <w:color w:val="24282B"/>
                        <w:sz w:val="16"/>
                        <w:szCs w:val="16"/>
                      </w:rPr>
                      <w:t>= 75 000</w:t>
                    </w:r>
                    <w:r>
                      <w:rPr>
                        <w:rFonts w:hint="eastAsia"/>
                        <w:color w:val="24282B"/>
                        <w:sz w:val="16"/>
                        <w:szCs w:val="16"/>
                        <w:lang w:eastAsia="zh-CN"/>
                      </w:rPr>
                      <w:t>用户</w:t>
                    </w:r>
                  </w:p>
                </w:txbxContent>
              </v:textbox>
            </v:rect>
            <v:rect id="_x0000_s3549" style="position:absolute;left:1555;top:8137;width:1167;height:208;mso-wrap-style:none" filled="f" stroked="f">
              <v:textbox style="mso-rotate-with-shape:t;mso-fit-shape-to-text:t" inset="0,0,0,0">
                <w:txbxContent>
                  <w:p w:rsidR="005E3B30" w:rsidRDefault="005E3B30" w:rsidP="001A5986">
                    <w:pPr>
                      <w:spacing w:before="0"/>
                    </w:pPr>
                    <w:r>
                      <w:rPr>
                        <w:i/>
                        <w:iCs/>
                        <w:color w:val="24282B"/>
                        <w:sz w:val="16"/>
                        <w:szCs w:val="16"/>
                      </w:rPr>
                      <w:t>N</w:t>
                    </w:r>
                    <w:r w:rsidRPr="001A5986">
                      <w:rPr>
                        <w:rFonts w:hint="eastAsia"/>
                        <w:i/>
                        <w:iCs/>
                        <w:color w:val="24282B"/>
                        <w:sz w:val="16"/>
                        <w:szCs w:val="16"/>
                        <w:vertAlign w:val="subscript"/>
                        <w:lang w:eastAsia="zh-CN"/>
                      </w:rPr>
                      <w:t>a</w:t>
                    </w:r>
                    <w:r>
                      <w:rPr>
                        <w:rFonts w:hint="eastAsia"/>
                        <w:i/>
                        <w:iCs/>
                        <w:color w:val="24282B"/>
                        <w:sz w:val="16"/>
                        <w:szCs w:val="16"/>
                        <w:lang w:eastAsia="zh-CN"/>
                      </w:rPr>
                      <w:t xml:space="preserve"> </w:t>
                    </w:r>
                    <w:r>
                      <w:rPr>
                        <w:color w:val="24282B"/>
                        <w:sz w:val="16"/>
                        <w:szCs w:val="16"/>
                      </w:rPr>
                      <w:t xml:space="preserve">= </w:t>
                    </w:r>
                    <w:r>
                      <w:rPr>
                        <w:rFonts w:hint="eastAsia"/>
                        <w:color w:val="24282B"/>
                        <w:sz w:val="16"/>
                        <w:szCs w:val="16"/>
                        <w:lang w:eastAsia="zh-CN"/>
                      </w:rPr>
                      <w:t>1</w:t>
                    </w:r>
                    <w:r>
                      <w:rPr>
                        <w:color w:val="24282B"/>
                        <w:sz w:val="16"/>
                        <w:szCs w:val="16"/>
                      </w:rPr>
                      <w:t>5</w:t>
                    </w:r>
                    <w:r>
                      <w:rPr>
                        <w:rFonts w:hint="eastAsia"/>
                        <w:color w:val="24282B"/>
                        <w:sz w:val="16"/>
                        <w:szCs w:val="16"/>
                        <w:lang w:eastAsia="zh-CN"/>
                      </w:rPr>
                      <w:t>0</w:t>
                    </w:r>
                    <w:r>
                      <w:rPr>
                        <w:color w:val="24282B"/>
                        <w:sz w:val="16"/>
                        <w:szCs w:val="16"/>
                      </w:rPr>
                      <w:t xml:space="preserve"> 000</w:t>
                    </w:r>
                    <w:r>
                      <w:rPr>
                        <w:rFonts w:hint="eastAsia"/>
                        <w:color w:val="24282B"/>
                        <w:sz w:val="16"/>
                        <w:szCs w:val="16"/>
                        <w:lang w:eastAsia="zh-CN"/>
                      </w:rPr>
                      <w:t>用户</w:t>
                    </w:r>
                  </w:p>
                </w:txbxContent>
              </v:textbox>
            </v:rect>
            <v:rect id="_x0000_s3552" style="position:absolute;left:1555;top:8386;width:1167;height:208;mso-wrap-style:none" filled="f" stroked="f">
              <v:textbox style="mso-rotate-with-shape:t;mso-fit-shape-to-text:t" inset="0,0,0,0">
                <w:txbxContent>
                  <w:p w:rsidR="005E3B30" w:rsidRDefault="005E3B30" w:rsidP="001A5986">
                    <w:pPr>
                      <w:spacing w:before="0"/>
                    </w:pPr>
                    <w:r>
                      <w:rPr>
                        <w:i/>
                        <w:iCs/>
                        <w:color w:val="24282B"/>
                        <w:sz w:val="16"/>
                        <w:szCs w:val="16"/>
                      </w:rPr>
                      <w:t>N</w:t>
                    </w:r>
                    <w:r w:rsidRPr="001A5986">
                      <w:rPr>
                        <w:rFonts w:hint="eastAsia"/>
                        <w:i/>
                        <w:iCs/>
                        <w:color w:val="24282B"/>
                        <w:sz w:val="16"/>
                        <w:szCs w:val="16"/>
                        <w:vertAlign w:val="subscript"/>
                        <w:lang w:eastAsia="zh-CN"/>
                      </w:rPr>
                      <w:t>a</w:t>
                    </w:r>
                    <w:r>
                      <w:rPr>
                        <w:rFonts w:hint="eastAsia"/>
                        <w:i/>
                        <w:iCs/>
                        <w:color w:val="24282B"/>
                        <w:sz w:val="16"/>
                        <w:szCs w:val="16"/>
                        <w:lang w:eastAsia="zh-CN"/>
                      </w:rPr>
                      <w:t xml:space="preserve"> </w:t>
                    </w:r>
                    <w:r>
                      <w:rPr>
                        <w:color w:val="24282B"/>
                        <w:sz w:val="16"/>
                        <w:szCs w:val="16"/>
                      </w:rPr>
                      <w:t xml:space="preserve">= </w:t>
                    </w:r>
                    <w:r>
                      <w:rPr>
                        <w:rFonts w:hint="eastAsia"/>
                        <w:color w:val="24282B"/>
                        <w:sz w:val="16"/>
                        <w:szCs w:val="16"/>
                        <w:lang w:eastAsia="zh-CN"/>
                      </w:rPr>
                      <w:t>300</w:t>
                    </w:r>
                    <w:r>
                      <w:rPr>
                        <w:color w:val="24282B"/>
                        <w:sz w:val="16"/>
                        <w:szCs w:val="16"/>
                      </w:rPr>
                      <w:t xml:space="preserve"> 000</w:t>
                    </w:r>
                    <w:r>
                      <w:rPr>
                        <w:rFonts w:hint="eastAsia"/>
                        <w:color w:val="24282B"/>
                        <w:sz w:val="16"/>
                        <w:szCs w:val="16"/>
                        <w:lang w:eastAsia="zh-CN"/>
                      </w:rPr>
                      <w:t>用户</w:t>
                    </w:r>
                  </w:p>
                </w:txbxContent>
              </v:textbox>
            </v:rect>
            <v:rect id="_x0000_s3555" style="position:absolute;left:1555;top:8659;width:1087;height:208;mso-wrap-style:none" filled="f" stroked="f">
              <v:textbox style="mso-rotate-with-shape:t;mso-fit-shape-to-text:t" inset="0,0,0,0">
                <w:txbxContent>
                  <w:p w:rsidR="005E3B30" w:rsidRDefault="005E3B30" w:rsidP="001A5986">
                    <w:pPr>
                      <w:spacing w:before="0"/>
                    </w:pPr>
                    <w:r>
                      <w:rPr>
                        <w:i/>
                        <w:iCs/>
                        <w:color w:val="24282B"/>
                        <w:sz w:val="16"/>
                        <w:szCs w:val="16"/>
                      </w:rPr>
                      <w:t>N</w:t>
                    </w:r>
                    <w:r w:rsidRPr="001A5986">
                      <w:rPr>
                        <w:rFonts w:hint="eastAsia"/>
                        <w:i/>
                        <w:iCs/>
                        <w:color w:val="24282B"/>
                        <w:sz w:val="16"/>
                        <w:szCs w:val="16"/>
                        <w:vertAlign w:val="subscript"/>
                        <w:lang w:eastAsia="zh-CN"/>
                      </w:rPr>
                      <w:t>a</w:t>
                    </w:r>
                    <w:r>
                      <w:rPr>
                        <w:rFonts w:hint="eastAsia"/>
                        <w:i/>
                        <w:iCs/>
                        <w:color w:val="24282B"/>
                        <w:sz w:val="16"/>
                        <w:szCs w:val="16"/>
                        <w:lang w:eastAsia="zh-CN"/>
                      </w:rPr>
                      <w:t xml:space="preserve"> </w:t>
                    </w:r>
                    <w:r>
                      <w:rPr>
                        <w:color w:val="24282B"/>
                        <w:sz w:val="16"/>
                        <w:szCs w:val="16"/>
                      </w:rPr>
                      <w:t>= 75 000</w:t>
                    </w:r>
                    <w:r>
                      <w:rPr>
                        <w:rFonts w:hint="eastAsia"/>
                        <w:color w:val="24282B"/>
                        <w:sz w:val="16"/>
                        <w:szCs w:val="16"/>
                        <w:lang w:eastAsia="zh-CN"/>
                      </w:rPr>
                      <w:t>用户</w:t>
                    </w:r>
                  </w:p>
                </w:txbxContent>
              </v:textbox>
            </v:rect>
            <v:rect id="_x0000_s3558" style="position:absolute;left:1555;top:8912;width:1167;height:208;mso-wrap-style:none" filled="f" stroked="f">
              <v:textbox style="mso-rotate-with-shape:t;mso-fit-shape-to-text:t" inset="0,0,0,0">
                <w:txbxContent>
                  <w:p w:rsidR="005E3B30" w:rsidRDefault="005E3B30" w:rsidP="001A5986">
                    <w:pPr>
                      <w:spacing w:before="0"/>
                    </w:pPr>
                    <w:r>
                      <w:rPr>
                        <w:i/>
                        <w:iCs/>
                        <w:color w:val="24282B"/>
                        <w:sz w:val="16"/>
                        <w:szCs w:val="16"/>
                      </w:rPr>
                      <w:t>N</w:t>
                    </w:r>
                    <w:r w:rsidRPr="001A5986">
                      <w:rPr>
                        <w:rFonts w:hint="eastAsia"/>
                        <w:i/>
                        <w:iCs/>
                        <w:color w:val="24282B"/>
                        <w:sz w:val="16"/>
                        <w:szCs w:val="16"/>
                        <w:vertAlign w:val="subscript"/>
                        <w:lang w:eastAsia="zh-CN"/>
                      </w:rPr>
                      <w:t>a</w:t>
                    </w:r>
                    <w:r>
                      <w:rPr>
                        <w:rFonts w:hint="eastAsia"/>
                        <w:i/>
                        <w:iCs/>
                        <w:color w:val="24282B"/>
                        <w:sz w:val="16"/>
                        <w:szCs w:val="16"/>
                        <w:lang w:eastAsia="zh-CN"/>
                      </w:rPr>
                      <w:t xml:space="preserve"> </w:t>
                    </w:r>
                    <w:r>
                      <w:rPr>
                        <w:color w:val="24282B"/>
                        <w:sz w:val="16"/>
                        <w:szCs w:val="16"/>
                      </w:rPr>
                      <w:t xml:space="preserve">= </w:t>
                    </w:r>
                    <w:r>
                      <w:rPr>
                        <w:rFonts w:hint="eastAsia"/>
                        <w:color w:val="24282B"/>
                        <w:sz w:val="16"/>
                        <w:szCs w:val="16"/>
                        <w:lang w:eastAsia="zh-CN"/>
                      </w:rPr>
                      <w:t>1</w:t>
                    </w:r>
                    <w:r>
                      <w:rPr>
                        <w:color w:val="24282B"/>
                        <w:sz w:val="16"/>
                        <w:szCs w:val="16"/>
                      </w:rPr>
                      <w:t>5</w:t>
                    </w:r>
                    <w:r>
                      <w:rPr>
                        <w:rFonts w:hint="eastAsia"/>
                        <w:color w:val="24282B"/>
                        <w:sz w:val="16"/>
                        <w:szCs w:val="16"/>
                        <w:lang w:eastAsia="zh-CN"/>
                      </w:rPr>
                      <w:t>0</w:t>
                    </w:r>
                    <w:r>
                      <w:rPr>
                        <w:color w:val="24282B"/>
                        <w:sz w:val="16"/>
                        <w:szCs w:val="16"/>
                      </w:rPr>
                      <w:t xml:space="preserve"> 000</w:t>
                    </w:r>
                    <w:r>
                      <w:rPr>
                        <w:rFonts w:hint="eastAsia"/>
                        <w:color w:val="24282B"/>
                        <w:sz w:val="16"/>
                        <w:szCs w:val="16"/>
                        <w:lang w:eastAsia="zh-CN"/>
                      </w:rPr>
                      <w:t>用户</w:t>
                    </w:r>
                  </w:p>
                </w:txbxContent>
              </v:textbox>
            </v:rect>
            <v:rect id="_x0000_s3561" style="position:absolute;left:1555;top:9172;width:1167;height:208;mso-wrap-style:none" filled="f" stroked="f">
              <v:textbox style="mso-rotate-with-shape:t;mso-fit-shape-to-text:t" inset="0,0,0,0">
                <w:txbxContent>
                  <w:p w:rsidR="005E3B30" w:rsidRDefault="005E3B30" w:rsidP="001A5986">
                    <w:pPr>
                      <w:spacing w:before="0"/>
                    </w:pPr>
                    <w:r>
                      <w:rPr>
                        <w:i/>
                        <w:iCs/>
                        <w:color w:val="24282B"/>
                        <w:sz w:val="16"/>
                        <w:szCs w:val="16"/>
                      </w:rPr>
                      <w:t>N</w:t>
                    </w:r>
                    <w:r w:rsidRPr="001A5986">
                      <w:rPr>
                        <w:rFonts w:hint="eastAsia"/>
                        <w:i/>
                        <w:iCs/>
                        <w:color w:val="24282B"/>
                        <w:sz w:val="16"/>
                        <w:szCs w:val="16"/>
                        <w:vertAlign w:val="subscript"/>
                        <w:lang w:eastAsia="zh-CN"/>
                      </w:rPr>
                      <w:t>a</w:t>
                    </w:r>
                    <w:r>
                      <w:rPr>
                        <w:rFonts w:hint="eastAsia"/>
                        <w:i/>
                        <w:iCs/>
                        <w:color w:val="24282B"/>
                        <w:sz w:val="16"/>
                        <w:szCs w:val="16"/>
                        <w:lang w:eastAsia="zh-CN"/>
                      </w:rPr>
                      <w:t xml:space="preserve"> </w:t>
                    </w:r>
                    <w:r>
                      <w:rPr>
                        <w:color w:val="24282B"/>
                        <w:sz w:val="16"/>
                        <w:szCs w:val="16"/>
                      </w:rPr>
                      <w:t xml:space="preserve">= </w:t>
                    </w:r>
                    <w:r>
                      <w:rPr>
                        <w:rFonts w:hint="eastAsia"/>
                        <w:color w:val="24282B"/>
                        <w:sz w:val="16"/>
                        <w:szCs w:val="16"/>
                        <w:lang w:eastAsia="zh-CN"/>
                      </w:rPr>
                      <w:t>300</w:t>
                    </w:r>
                    <w:r>
                      <w:rPr>
                        <w:color w:val="24282B"/>
                        <w:sz w:val="16"/>
                        <w:szCs w:val="16"/>
                      </w:rPr>
                      <w:t xml:space="preserve"> 000</w:t>
                    </w:r>
                    <w:r>
                      <w:rPr>
                        <w:rFonts w:hint="eastAsia"/>
                        <w:color w:val="24282B"/>
                        <w:sz w:val="16"/>
                        <w:szCs w:val="16"/>
                        <w:lang w:eastAsia="zh-CN"/>
                      </w:rPr>
                      <w:t>用户</w:t>
                    </w:r>
                  </w:p>
                </w:txbxContent>
              </v:textbox>
            </v:rect>
            <v:rect id="_x0000_s3564" style="position:absolute;left:1718;top:1218;width:583;height:253;mso-wrap-style:none" filled="f" stroked="f">
              <v:textbox style="mso-rotate-with-shape:t;mso-fit-shape-to-text:t" inset="0,0,0,0">
                <w:txbxContent>
                  <w:p w:rsidR="005E3B30" w:rsidRDefault="005E3B30" w:rsidP="001A5986">
                    <w:pPr>
                      <w:spacing w:before="0"/>
                      <w:rPr>
                        <w:lang w:eastAsia="zh-CN"/>
                      </w:rPr>
                    </w:pPr>
                    <w:r>
                      <w:rPr>
                        <w:i/>
                        <w:iCs/>
                        <w:color w:val="24211D"/>
                        <w:sz w:val="22"/>
                      </w:rPr>
                      <w:t>M</w:t>
                    </w:r>
                    <w:r>
                      <w:rPr>
                        <w:rFonts w:hint="eastAsia"/>
                        <w:i/>
                        <w:iCs/>
                        <w:color w:val="24211D"/>
                        <w:sz w:val="22"/>
                        <w:lang w:eastAsia="zh-CN"/>
                      </w:rPr>
                      <w:t xml:space="preserve"> </w:t>
                    </w:r>
                    <w:r>
                      <w:rPr>
                        <w:color w:val="24211D"/>
                        <w:sz w:val="22"/>
                      </w:rPr>
                      <w:t xml:space="preserve"> = 6</w:t>
                    </w:r>
                  </w:p>
                </w:txbxContent>
              </v:textbox>
            </v:rect>
            <v:rect id="_x0000_s3566" style="position:absolute;left:2729;top:4661;width:528;height:253;mso-wrap-style:none" filled="f" stroked="f">
              <v:textbox style="mso-rotate-with-shape:t;mso-fit-shape-to-text:t" inset="0,0,0,0">
                <w:txbxContent>
                  <w:p w:rsidR="005E3B30" w:rsidRDefault="005E3B30" w:rsidP="001A5986">
                    <w:pPr>
                      <w:spacing w:before="0"/>
                    </w:pPr>
                    <w:r>
                      <w:rPr>
                        <w:i/>
                        <w:iCs/>
                        <w:color w:val="24211D"/>
                        <w:sz w:val="22"/>
                      </w:rPr>
                      <w:t>M</w:t>
                    </w:r>
                    <w:r>
                      <w:rPr>
                        <w:rFonts w:hint="eastAsia"/>
                        <w:i/>
                        <w:iCs/>
                        <w:color w:val="24211D"/>
                        <w:sz w:val="22"/>
                        <w:lang w:eastAsia="zh-CN"/>
                      </w:rPr>
                      <w:t xml:space="preserve"> </w:t>
                    </w:r>
                    <w:r>
                      <w:rPr>
                        <w:color w:val="24211D"/>
                        <w:sz w:val="22"/>
                      </w:rPr>
                      <w:t>= 1</w:t>
                    </w:r>
                    <w:r>
                      <w:rPr>
                        <w:i/>
                        <w:iCs/>
                        <w:color w:val="24211D"/>
                        <w:sz w:val="22"/>
                      </w:rPr>
                      <w:t xml:space="preserve"> </w:t>
                    </w:r>
                  </w:p>
                </w:txbxContent>
              </v:textbox>
            </v:rect>
            <v:rect id="_x0000_s3568" style="position:absolute;left:162;top:3745;width:13;height:23;mso-wrap-style:none" filled="f" stroked="f">
              <v:textbox style="mso-rotate-with-shape:t;mso-fit-shape-to-text:t" inset="0,0,0,0">
                <w:txbxContent>
                  <w:p w:rsidR="005E3B30" w:rsidRDefault="005E3B30" w:rsidP="001A5986">
                    <w:pPr>
                      <w:spacing w:before="0"/>
                    </w:pPr>
                    <w:r>
                      <w:rPr>
                        <w:i/>
                        <w:iCs/>
                        <w:color w:val="24211D"/>
                        <w:sz w:val="2"/>
                        <w:szCs w:val="2"/>
                      </w:rPr>
                      <w:t>E</w:t>
                    </w:r>
                  </w:p>
                </w:txbxContent>
              </v:textbox>
            </v:rect>
            <v:rect id="_x0000_s3569" style="position:absolute;left:203;top:3613;width:11;height:23;mso-wrap-style:none" filled="f" stroked="f">
              <v:textbox style="mso-rotate-with-shape:t;mso-fit-shape-to-text:t" inset="0,0,0,0">
                <w:txbxContent>
                  <w:p w:rsidR="005E3B30" w:rsidRDefault="005E3B30" w:rsidP="001A5986">
                    <w:pPr>
                      <w:spacing w:before="0"/>
                    </w:pPr>
                    <w:r>
                      <w:rPr>
                        <w:i/>
                        <w:iCs/>
                        <w:color w:val="24211D"/>
                        <w:sz w:val="2"/>
                        <w:szCs w:val="2"/>
                      </w:rPr>
                      <w:t>n</w:t>
                    </w:r>
                  </w:p>
                </w:txbxContent>
              </v:textbox>
            </v:rect>
            <w10:wrap type="none"/>
            <w10:anchorlock/>
          </v:group>
        </w:pict>
      </w:r>
    </w:p>
    <w:p w:rsidR="00930CD2" w:rsidRPr="00930CD2" w:rsidRDefault="00930CD2" w:rsidP="002B5AEF">
      <w:pPr>
        <w:rPr>
          <w:lang w:val="en-US"/>
        </w:rPr>
      </w:pPr>
    </w:p>
    <w:p w:rsidR="00AA6162" w:rsidRPr="00CB6CBA" w:rsidRDefault="00AA6162" w:rsidP="00AA6162">
      <w:pPr>
        <w:pStyle w:val="Heading3"/>
        <w:rPr>
          <w:lang w:val="en-US" w:eastAsia="zh-CN"/>
        </w:rPr>
      </w:pPr>
      <w:bookmarkStart w:id="254" w:name="_Toc309886541"/>
      <w:bookmarkStart w:id="255" w:name="_Toc459746762"/>
      <w:bookmarkStart w:id="256" w:name="_Toc459792672"/>
      <w:bookmarkStart w:id="257" w:name="_Toc459793836"/>
      <w:bookmarkStart w:id="258" w:name="_Toc459793978"/>
      <w:bookmarkStart w:id="259" w:name="_Toc459970436"/>
      <w:bookmarkStart w:id="260" w:name="_Toc459746751"/>
      <w:bookmarkStart w:id="261" w:name="_Toc459792667"/>
      <w:bookmarkStart w:id="262" w:name="_Toc459793833"/>
      <w:bookmarkStart w:id="263" w:name="_Toc459793975"/>
      <w:bookmarkStart w:id="264" w:name="_Toc497033215"/>
      <w:bookmarkStart w:id="265" w:name="_Toc497034013"/>
      <w:r w:rsidRPr="00CB6CBA">
        <w:rPr>
          <w:lang w:val="en-US" w:eastAsia="zh-CN"/>
        </w:rPr>
        <w:t>5.1.4</w:t>
      </w:r>
      <w:r w:rsidRPr="00CB6CBA">
        <w:rPr>
          <w:lang w:val="en-US" w:eastAsia="zh-CN"/>
        </w:rPr>
        <w:tab/>
      </w:r>
      <w:r>
        <w:rPr>
          <w:rFonts w:hint="eastAsia"/>
          <w:lang w:val="en-US" w:eastAsia="zh-CN"/>
        </w:rPr>
        <w:t>新西兰</w:t>
      </w:r>
      <w:bookmarkEnd w:id="254"/>
    </w:p>
    <w:p w:rsidR="00AA6162" w:rsidRPr="00CB6CBA" w:rsidRDefault="00AA6162" w:rsidP="00A97A7A">
      <w:pPr>
        <w:spacing w:line="360" w:lineRule="atLeast"/>
        <w:ind w:firstLineChars="200" w:firstLine="480"/>
        <w:rPr>
          <w:lang w:val="en-US" w:eastAsia="zh-CN"/>
        </w:rPr>
      </w:pPr>
      <w:r>
        <w:rPr>
          <w:rFonts w:hint="eastAsia"/>
          <w:lang w:val="en-US" w:eastAsia="zh-CN"/>
        </w:rPr>
        <w:t>基于国家的优先考虑，大多数主管部门已经开始使用市场化方法继续划分频谱，并且只对约定的频率划分范围之内的许可运用市场方法。但新西兰已对某些影响仅限于国内，而不会造成国际影响的频段使用采用更广泛的市场化方法。</w:t>
      </w:r>
    </w:p>
    <w:p w:rsidR="00AA6162" w:rsidRPr="00F1163E" w:rsidRDefault="00AA6162" w:rsidP="00A97A7A">
      <w:pPr>
        <w:spacing w:line="360" w:lineRule="atLeast"/>
        <w:ind w:firstLineChars="200" w:firstLine="480"/>
        <w:rPr>
          <w:color w:val="333333"/>
          <w:lang w:val="en-US" w:eastAsia="zh-CN"/>
        </w:rPr>
      </w:pPr>
      <w:r>
        <w:rPr>
          <w:rFonts w:hint="eastAsia"/>
          <w:color w:val="333333"/>
          <w:lang w:val="en-US" w:eastAsia="zh-CN"/>
        </w:rPr>
        <w:t>《</w:t>
      </w:r>
      <w:hyperlink r:id="rId181" w:history="1">
        <w:r w:rsidRPr="00FC2574">
          <w:rPr>
            <w:rStyle w:val="Hyperlink"/>
            <w:lang w:val="en-US" w:eastAsia="zh-CN"/>
          </w:rPr>
          <w:t>1989</w:t>
        </w:r>
        <w:r w:rsidRPr="00FC2574">
          <w:rPr>
            <w:rStyle w:val="Hyperlink"/>
            <w:rFonts w:hint="eastAsia"/>
            <w:lang w:val="en-US" w:eastAsia="zh-CN"/>
          </w:rPr>
          <w:t>版无线电通信法</w:t>
        </w:r>
      </w:hyperlink>
      <w:r>
        <w:rPr>
          <w:rFonts w:hint="eastAsia"/>
          <w:color w:val="333333"/>
          <w:lang w:val="en-US" w:eastAsia="zh-CN"/>
        </w:rPr>
        <w:t>》开创了新西兰无线电频谱管理的新时代。此法案允许产生频谱产权和使用市场化划分机制来分配这种最新产生的权利。该法案未</w:t>
      </w:r>
      <w:r w:rsidRPr="00F1163E">
        <w:rPr>
          <w:rFonts w:hint="eastAsia"/>
          <w:color w:val="333333"/>
          <w:lang w:val="en-US" w:eastAsia="zh-CN"/>
        </w:rPr>
        <w:t>明确提出</w:t>
      </w:r>
      <w:r>
        <w:rPr>
          <w:rFonts w:hint="eastAsia"/>
          <w:color w:val="333333"/>
          <w:lang w:val="en-US" w:eastAsia="zh-CN"/>
        </w:rPr>
        <w:t>划分机制。新西兰最初使用</w:t>
      </w:r>
      <w:r w:rsidRPr="00BF5BD6">
        <w:rPr>
          <w:rFonts w:hint="eastAsia"/>
          <w:lang w:val="en-US" w:eastAsia="zh-CN"/>
        </w:rPr>
        <w:t>第二价格竞</w:t>
      </w:r>
      <w:r>
        <w:rPr>
          <w:rFonts w:hint="eastAsia"/>
          <w:lang w:val="en-US" w:eastAsia="zh-CN"/>
        </w:rPr>
        <w:t>标方式销售无线电频谱，然后使用</w:t>
      </w:r>
      <w:r w:rsidRPr="00BF5BD6">
        <w:rPr>
          <w:rFonts w:hint="eastAsia"/>
          <w:lang w:val="en-US" w:eastAsia="zh-CN"/>
        </w:rPr>
        <w:t>第</w:t>
      </w:r>
      <w:r>
        <w:rPr>
          <w:rFonts w:hint="eastAsia"/>
          <w:lang w:val="en-US" w:eastAsia="zh-CN"/>
        </w:rPr>
        <w:t>一</w:t>
      </w:r>
      <w:r w:rsidRPr="00BF5BD6">
        <w:rPr>
          <w:rFonts w:hint="eastAsia"/>
          <w:lang w:val="en-US" w:eastAsia="zh-CN"/>
        </w:rPr>
        <w:t>价格竞</w:t>
      </w:r>
      <w:r>
        <w:rPr>
          <w:rFonts w:hint="eastAsia"/>
          <w:lang w:val="en-US" w:eastAsia="zh-CN"/>
        </w:rPr>
        <w:t>标方式。但在</w:t>
      </w:r>
      <w:r>
        <w:rPr>
          <w:lang w:val="en-US" w:eastAsia="zh-CN"/>
        </w:rPr>
        <w:t>1996</w:t>
      </w:r>
      <w:r>
        <w:rPr>
          <w:rFonts w:hint="eastAsia"/>
          <w:lang w:val="en-US" w:eastAsia="zh-CN"/>
        </w:rPr>
        <w:t>年又开发出基于互联网的电脑系统以通过拍卖的方式销售频谱。</w:t>
      </w:r>
    </w:p>
    <w:p w:rsidR="00AA6162" w:rsidRDefault="00AA6162" w:rsidP="00A97A7A">
      <w:pPr>
        <w:spacing w:line="360" w:lineRule="atLeast"/>
        <w:ind w:firstLineChars="200" w:firstLine="480"/>
        <w:rPr>
          <w:color w:val="333333"/>
          <w:szCs w:val="24"/>
          <w:lang w:val="en-US" w:eastAsia="zh-CN"/>
        </w:rPr>
      </w:pPr>
      <w:r>
        <w:rPr>
          <w:rFonts w:hint="eastAsia"/>
          <w:color w:val="333333"/>
          <w:szCs w:val="24"/>
          <w:lang w:val="en-US" w:eastAsia="zh-CN"/>
        </w:rPr>
        <w:t>主管部门目前所使用的拍卖过程为同时升价拍卖。这种拍卖方式是同时对所有可用的频谱组进行拍卖。要进行多轮拍卖，每轮持续一定的时间</w:t>
      </w:r>
      <w:r w:rsidR="00117E79">
        <w:rPr>
          <w:rFonts w:hint="eastAsia"/>
          <w:color w:val="333333"/>
          <w:szCs w:val="24"/>
          <w:lang w:val="en-US" w:eastAsia="zh-CN"/>
        </w:rPr>
        <w:t>(</w:t>
      </w:r>
      <w:r>
        <w:rPr>
          <w:rFonts w:hint="eastAsia"/>
          <w:color w:val="333333"/>
          <w:szCs w:val="24"/>
          <w:lang w:val="en-US" w:eastAsia="zh-CN"/>
        </w:rPr>
        <w:t>如</w:t>
      </w:r>
      <w:r>
        <w:rPr>
          <w:color w:val="333333"/>
          <w:szCs w:val="24"/>
          <w:lang w:val="en-US" w:eastAsia="zh-CN"/>
        </w:rPr>
        <w:t>30</w:t>
      </w:r>
      <w:r>
        <w:rPr>
          <w:rFonts w:hint="eastAsia"/>
          <w:color w:val="333333"/>
          <w:szCs w:val="24"/>
          <w:lang w:val="en-US" w:eastAsia="zh-CN"/>
        </w:rPr>
        <w:t>分钟</w:t>
      </w:r>
      <w:r w:rsidR="00117E79">
        <w:rPr>
          <w:rFonts w:hint="eastAsia"/>
          <w:color w:val="333333"/>
          <w:szCs w:val="24"/>
          <w:lang w:val="en-US" w:eastAsia="zh-CN"/>
        </w:rPr>
        <w:t>)</w:t>
      </w:r>
      <w:r>
        <w:rPr>
          <w:rFonts w:hint="eastAsia"/>
          <w:color w:val="333333"/>
          <w:szCs w:val="24"/>
          <w:lang w:val="en-US" w:eastAsia="zh-CN"/>
        </w:rPr>
        <w:t>，直到没有人再对所提供的频谱组出价。希望购买特定频谱组组合的竞标者可通过这种方式参加拍卖。这种拍卖方式的优点是竞拍者可以获得全部市场信息，并在拍卖期间的任何时候都能知道它们成功组合这些频段组的把握性有多大。在制定拍卖机制时，主管部门签约了一家私营公式帮助开发用于在互联网上进行无线电频谱拍卖的软件。竞拍者可使用现有的网络浏览器技术通过互联网购买无线电频谱。主管部门撰写了《新西兰频谱拍卖设计》报告。此报告中简要介绍了新西兰怎样通过竞标方式划分无线电频谱、与拍卖设计相关的因素以及竞拍划分频谱的备选方案。在设计今后的拍卖时，主管部门将考虑到此报告的结果。</w:t>
      </w:r>
    </w:p>
    <w:p w:rsidR="00AA6162" w:rsidRPr="00CB6CBA" w:rsidRDefault="00AA6162" w:rsidP="00A97A7A">
      <w:pPr>
        <w:pStyle w:val="Heading3"/>
        <w:spacing w:line="360" w:lineRule="atLeast"/>
        <w:rPr>
          <w:lang w:val="en-US" w:eastAsia="zh-CN"/>
        </w:rPr>
      </w:pPr>
      <w:bookmarkStart w:id="266" w:name="_Toc309886542"/>
      <w:r w:rsidRPr="00CB6CBA">
        <w:rPr>
          <w:lang w:val="en-US" w:eastAsia="zh-CN"/>
        </w:rPr>
        <w:t>5.1.5</w:t>
      </w:r>
      <w:r w:rsidRPr="00CB6CBA">
        <w:rPr>
          <w:lang w:val="en-US" w:eastAsia="zh-CN"/>
        </w:rPr>
        <w:tab/>
      </w:r>
      <w:r>
        <w:rPr>
          <w:rFonts w:hint="eastAsia"/>
          <w:lang w:val="en-US" w:eastAsia="zh-CN"/>
        </w:rPr>
        <w:t>美国</w:t>
      </w:r>
      <w:bookmarkEnd w:id="266"/>
    </w:p>
    <w:p w:rsidR="00AA6162" w:rsidRPr="0047601C" w:rsidRDefault="00AA6162" w:rsidP="00A97A7A">
      <w:pPr>
        <w:pStyle w:val="Heading4"/>
        <w:spacing w:line="360" w:lineRule="atLeast"/>
        <w:rPr>
          <w:lang w:val="en-US" w:eastAsia="zh-CN"/>
        </w:rPr>
      </w:pPr>
      <w:r w:rsidRPr="00CB6CBA">
        <w:rPr>
          <w:lang w:val="en-US" w:eastAsia="zh-CN"/>
        </w:rPr>
        <w:t>5.1.5.1</w:t>
      </w:r>
      <w:r w:rsidRPr="00CB6CBA">
        <w:rPr>
          <w:lang w:val="en-US" w:eastAsia="zh-CN"/>
        </w:rPr>
        <w:tab/>
      </w:r>
      <w:r w:rsidRPr="0047601C">
        <w:rPr>
          <w:rFonts w:hint="eastAsia"/>
          <w:lang w:val="en-US" w:eastAsia="zh-CN"/>
        </w:rPr>
        <w:t>职权</w:t>
      </w:r>
    </w:p>
    <w:p w:rsidR="00AA6162" w:rsidRPr="00562B14" w:rsidRDefault="00AA6162" w:rsidP="00A97A7A">
      <w:pPr>
        <w:spacing w:line="360" w:lineRule="atLeast"/>
        <w:ind w:firstLineChars="200" w:firstLine="480"/>
        <w:rPr>
          <w:lang w:val="en-US" w:eastAsia="zh-CN"/>
        </w:rPr>
      </w:pPr>
      <w:r>
        <w:rPr>
          <w:rFonts w:hint="eastAsia"/>
          <w:lang w:val="en-US" w:eastAsia="zh-CN"/>
        </w:rPr>
        <w:t>在美国，频谱管理职能被分配给联邦通信委员会</w:t>
      </w:r>
      <w:r w:rsidR="00117E79">
        <w:rPr>
          <w:rFonts w:hint="eastAsia"/>
          <w:lang w:val="en-US" w:eastAsia="zh-CN"/>
        </w:rPr>
        <w:t>(</w:t>
      </w:r>
      <w:r>
        <w:rPr>
          <w:lang w:val="en-US" w:eastAsia="zh-CN"/>
        </w:rPr>
        <w:t>FCC</w:t>
      </w:r>
      <w:r w:rsidR="00117E79">
        <w:rPr>
          <w:rFonts w:hint="eastAsia"/>
          <w:lang w:val="en-US" w:eastAsia="zh-CN"/>
        </w:rPr>
        <w:t>)</w:t>
      </w:r>
      <w:r>
        <w:rPr>
          <w:rFonts w:hint="eastAsia"/>
          <w:lang w:val="en-US" w:eastAsia="zh-CN"/>
        </w:rPr>
        <w:t>和</w:t>
      </w:r>
      <w:r w:rsidRPr="0047601C">
        <w:rPr>
          <w:rFonts w:hint="eastAsia"/>
          <w:lang w:val="en-US" w:eastAsia="zh-CN"/>
        </w:rPr>
        <w:t>国家电信信息管理局</w:t>
      </w:r>
      <w:r w:rsidR="00117E79">
        <w:rPr>
          <w:rFonts w:hint="eastAsia"/>
          <w:lang w:val="en-US" w:eastAsia="zh-CN"/>
        </w:rPr>
        <w:t>(</w:t>
      </w:r>
      <w:r>
        <w:rPr>
          <w:lang w:val="en-US" w:eastAsia="zh-CN"/>
        </w:rPr>
        <w:t>NTIA</w:t>
      </w:r>
      <w:r w:rsidR="00117E79">
        <w:rPr>
          <w:rFonts w:hint="eastAsia"/>
          <w:lang w:val="en-US" w:eastAsia="zh-CN"/>
        </w:rPr>
        <w:t>)</w:t>
      </w:r>
      <w:r>
        <w:rPr>
          <w:rFonts w:hint="eastAsia"/>
          <w:lang w:val="en-US" w:eastAsia="zh-CN"/>
        </w:rPr>
        <w:t>。联邦通信委员会的职责是管理非联邦政府的频谱使用，包括</w:t>
      </w:r>
      <w:r w:rsidRPr="00F52C43">
        <w:rPr>
          <w:rFonts w:hint="eastAsia"/>
          <w:lang w:val="en-US" w:eastAsia="zh-CN"/>
        </w:rPr>
        <w:t>私营部门</w:t>
      </w:r>
      <w:r>
        <w:rPr>
          <w:rFonts w:hint="eastAsia"/>
          <w:lang w:val="en-US" w:eastAsia="zh-CN"/>
        </w:rPr>
        <w:t>以及地方和州政府的频谱使用。</w:t>
      </w:r>
      <w:r w:rsidRPr="0047601C">
        <w:rPr>
          <w:rFonts w:hint="eastAsia"/>
          <w:lang w:val="en-US" w:eastAsia="zh-CN"/>
        </w:rPr>
        <w:t>国家电信信息管理局</w:t>
      </w:r>
      <w:r>
        <w:rPr>
          <w:rFonts w:hint="eastAsia"/>
          <w:lang w:val="en-US" w:eastAsia="zh-CN"/>
        </w:rPr>
        <w:t>有权管理联邦政府机构的频谱使用，包括军用。</w:t>
      </w:r>
      <w:r>
        <w:rPr>
          <w:lang w:val="en-US" w:eastAsia="zh-CN"/>
        </w:rPr>
        <w:t>1993</w:t>
      </w:r>
      <w:r>
        <w:rPr>
          <w:rFonts w:hint="eastAsia"/>
          <w:lang w:val="en-US" w:eastAsia="zh-CN"/>
        </w:rPr>
        <w:t>年，美国国会授权联邦通信委员会通过拍卖颁发执照。此项授权仅限于在收到</w:t>
      </w:r>
      <w:r w:rsidRPr="00562B14">
        <w:rPr>
          <w:rFonts w:hint="eastAsia"/>
          <w:lang w:val="en-US" w:eastAsia="zh-CN"/>
        </w:rPr>
        <w:t>互斥</w:t>
      </w:r>
      <w:r>
        <w:rPr>
          <w:rFonts w:hint="eastAsia"/>
          <w:lang w:val="en-US" w:eastAsia="zh-CN"/>
        </w:rPr>
        <w:t>申请以及频谱的基本使用很有可能涉及持照者因为让用户能接收或发射通信信号而向用户收费的情况。在授予联邦通信委员会拍卖权时，美国国会希望能有利于实现以下目标：</w:t>
      </w:r>
    </w:p>
    <w:p w:rsidR="00AA6162" w:rsidRPr="00582326" w:rsidRDefault="00AA6162" w:rsidP="00A97A7A">
      <w:pPr>
        <w:pStyle w:val="enumlev1CharCharCharChar"/>
        <w:spacing w:line="360" w:lineRule="atLeast"/>
        <w:rPr>
          <w:lang w:val="en-US" w:eastAsia="zh-CN"/>
        </w:rPr>
      </w:pPr>
      <w:r w:rsidRPr="00CB6CBA">
        <w:rPr>
          <w:lang w:val="en-US" w:eastAsia="zh-CN"/>
        </w:rPr>
        <w:t>“(1)</w:t>
      </w:r>
      <w:r w:rsidRPr="00CB6CBA">
        <w:rPr>
          <w:lang w:val="en-US" w:eastAsia="zh-CN"/>
        </w:rPr>
        <w:tab/>
      </w:r>
      <w:r>
        <w:rPr>
          <w:rFonts w:hint="eastAsia"/>
          <w:lang w:val="en-US" w:eastAsia="zh-CN"/>
        </w:rPr>
        <w:t>发展和快速部署新技术、产品以及为包括居住在农村地区的居民在内的公众提供公益服务，而不会出现行政管理或</w:t>
      </w:r>
      <w:r w:rsidRPr="00582326">
        <w:rPr>
          <w:rFonts w:hint="eastAsia"/>
          <w:lang w:val="en-US" w:eastAsia="zh-CN"/>
        </w:rPr>
        <w:t>司法滞后</w:t>
      </w:r>
      <w:r>
        <w:rPr>
          <w:rFonts w:hint="eastAsia"/>
          <w:lang w:val="en-US" w:eastAsia="zh-CN"/>
        </w:rPr>
        <w:t>；</w:t>
      </w:r>
    </w:p>
    <w:p w:rsidR="00AA6162" w:rsidRPr="005559AC" w:rsidRDefault="00AA6162" w:rsidP="00A97A7A">
      <w:pPr>
        <w:pStyle w:val="enumlev1CharCharCharChar"/>
        <w:spacing w:line="360" w:lineRule="atLeast"/>
        <w:rPr>
          <w:lang w:val="en-US" w:eastAsia="zh-CN"/>
        </w:rPr>
      </w:pPr>
      <w:r w:rsidRPr="00CB6CBA">
        <w:rPr>
          <w:lang w:val="en-US" w:eastAsia="zh-CN"/>
        </w:rPr>
        <w:t>(2)</w:t>
      </w:r>
      <w:r w:rsidRPr="00CB6CBA">
        <w:rPr>
          <w:lang w:val="en-US" w:eastAsia="zh-CN"/>
        </w:rPr>
        <w:tab/>
      </w:r>
      <w:r>
        <w:rPr>
          <w:rFonts w:hint="eastAsia"/>
          <w:lang w:val="en-US" w:eastAsia="zh-CN"/>
        </w:rPr>
        <w:t>促进经济机会和竞争，并通过避免执照过度集中和向包括小企业、农村电话公式以及</w:t>
      </w:r>
      <w:r w:rsidRPr="005559AC">
        <w:rPr>
          <w:rFonts w:hint="eastAsia"/>
          <w:lang w:val="en-US" w:eastAsia="zh-CN"/>
        </w:rPr>
        <w:t>少数群体</w:t>
      </w:r>
      <w:r>
        <w:rPr>
          <w:rFonts w:hint="eastAsia"/>
          <w:lang w:val="en-US" w:eastAsia="zh-CN"/>
        </w:rPr>
        <w:t>成员和妇女所有的企业在内的广大申请者颁发执照而确保美国人容易使用到最新和创新技术；</w:t>
      </w:r>
    </w:p>
    <w:p w:rsidR="00AA6162" w:rsidRPr="00622A76" w:rsidRDefault="00AA6162" w:rsidP="00A97A7A">
      <w:pPr>
        <w:pStyle w:val="enumlev1CharCharCharChar"/>
        <w:spacing w:line="360" w:lineRule="atLeast"/>
        <w:rPr>
          <w:lang w:val="en-US" w:eastAsia="zh-CN"/>
        </w:rPr>
      </w:pPr>
      <w:r w:rsidRPr="00CB6CBA">
        <w:rPr>
          <w:lang w:val="en-US" w:eastAsia="zh-CN"/>
        </w:rPr>
        <w:t>(3)</w:t>
      </w:r>
      <w:r w:rsidRPr="00CB6CBA">
        <w:rPr>
          <w:lang w:val="en-US" w:eastAsia="zh-CN"/>
        </w:rPr>
        <w:tab/>
      </w:r>
      <w:r>
        <w:rPr>
          <w:rFonts w:hint="eastAsia"/>
          <w:lang w:val="en-US" w:eastAsia="zh-CN"/>
        </w:rPr>
        <w:t>为公众收回曾用于商用的公共频谱资源的一部分价值，并通过各种授权使用此资源的方法而避免</w:t>
      </w:r>
      <w:r w:rsidRPr="00622A76">
        <w:rPr>
          <w:rFonts w:hint="eastAsia"/>
          <w:lang w:val="en-US" w:eastAsia="zh-CN"/>
        </w:rPr>
        <w:t>不当得利</w:t>
      </w:r>
      <w:r>
        <w:rPr>
          <w:rFonts w:hint="eastAsia"/>
          <w:lang w:val="en-US" w:eastAsia="zh-CN"/>
        </w:rPr>
        <w:t>；</w:t>
      </w:r>
    </w:p>
    <w:p w:rsidR="00AA6162" w:rsidRPr="00CB6CBA" w:rsidRDefault="00AA6162" w:rsidP="00A97A7A">
      <w:pPr>
        <w:pStyle w:val="enumlev1CharCharCharChar"/>
        <w:spacing w:line="360" w:lineRule="atLeast"/>
        <w:rPr>
          <w:lang w:val="en-US" w:eastAsia="zh-CN"/>
        </w:rPr>
      </w:pPr>
      <w:r w:rsidRPr="00CB6CBA">
        <w:rPr>
          <w:lang w:val="en-US" w:eastAsia="zh-CN"/>
        </w:rPr>
        <w:t>(4)</w:t>
      </w:r>
      <w:r w:rsidRPr="00CB6CBA">
        <w:rPr>
          <w:lang w:val="en-US" w:eastAsia="zh-CN"/>
        </w:rPr>
        <w:tab/>
      </w:r>
      <w:r>
        <w:rPr>
          <w:rFonts w:hint="eastAsia"/>
          <w:lang w:val="en-US" w:eastAsia="zh-CN"/>
        </w:rPr>
        <w:t>高效和广泛使用</w:t>
      </w:r>
      <w:r w:rsidRPr="008D0731">
        <w:rPr>
          <w:rFonts w:hint="eastAsia"/>
          <w:lang w:val="en-US" w:eastAsia="zh-CN"/>
        </w:rPr>
        <w:t>电磁波谱</w:t>
      </w:r>
      <w:r>
        <w:rPr>
          <w:rFonts w:hint="eastAsia"/>
          <w:lang w:val="en-US" w:eastAsia="zh-CN"/>
        </w:rPr>
        <w:t>。</w:t>
      </w:r>
      <w:r w:rsidRPr="00CB6CBA">
        <w:rPr>
          <w:lang w:val="en-US" w:eastAsia="zh-CN"/>
        </w:rPr>
        <w:t>”</w:t>
      </w:r>
    </w:p>
    <w:p w:rsidR="00AA6162" w:rsidRPr="00CB6CBA" w:rsidRDefault="00AA6162" w:rsidP="00A97A7A">
      <w:pPr>
        <w:spacing w:line="360" w:lineRule="atLeast"/>
        <w:ind w:firstLineChars="200" w:firstLine="480"/>
        <w:rPr>
          <w:lang w:val="en-US" w:eastAsia="zh-CN"/>
        </w:rPr>
      </w:pPr>
      <w:r>
        <w:rPr>
          <w:rFonts w:hint="eastAsia"/>
          <w:lang w:val="en-US" w:eastAsia="zh-CN"/>
        </w:rPr>
        <w:t>在授权使用竞标方式时，美国国会还规定了竞标：</w:t>
      </w:r>
    </w:p>
    <w:p w:rsidR="00AA6162" w:rsidRPr="00CB6CBA" w:rsidRDefault="00AA6162" w:rsidP="00A97A7A">
      <w:pPr>
        <w:pStyle w:val="enumlev1CharCharCharChar"/>
        <w:spacing w:line="360" w:lineRule="atLeast"/>
        <w:rPr>
          <w:lang w:val="en-US" w:eastAsia="zh-CN"/>
        </w:rPr>
      </w:pPr>
      <w:r w:rsidRPr="00CB6CBA">
        <w:rPr>
          <w:lang w:val="en-US" w:eastAsia="zh-CN"/>
        </w:rPr>
        <w:t>“(1)</w:t>
      </w:r>
      <w:r w:rsidRPr="00CB6CBA">
        <w:rPr>
          <w:lang w:val="en-US" w:eastAsia="zh-CN"/>
        </w:rPr>
        <w:tab/>
      </w:r>
      <w:r>
        <w:rPr>
          <w:rFonts w:hint="eastAsia"/>
          <w:lang w:val="en-US" w:eastAsia="zh-CN"/>
        </w:rPr>
        <w:t>不得更改频谱划分标准和程序；</w:t>
      </w:r>
    </w:p>
    <w:p w:rsidR="00AA6162" w:rsidRPr="00CB6CBA" w:rsidRDefault="00AA6162" w:rsidP="00A97A7A">
      <w:pPr>
        <w:pStyle w:val="enumlev1CharCharCharChar"/>
        <w:spacing w:line="360" w:lineRule="atLeast"/>
        <w:rPr>
          <w:lang w:val="en-US" w:eastAsia="zh-CN"/>
        </w:rPr>
      </w:pPr>
      <w:r w:rsidRPr="00CB6CBA">
        <w:rPr>
          <w:lang w:val="en-US" w:eastAsia="zh-CN"/>
        </w:rPr>
        <w:t>(2)</w:t>
      </w:r>
      <w:r w:rsidRPr="00CB6CBA">
        <w:rPr>
          <w:lang w:val="en-US" w:eastAsia="zh-CN"/>
        </w:rPr>
        <w:tab/>
      </w:r>
      <w:r>
        <w:rPr>
          <w:rFonts w:hint="eastAsia"/>
          <w:lang w:val="en-US" w:eastAsia="zh-CN"/>
        </w:rPr>
        <w:t>不应被视为</w:t>
      </w:r>
      <w:r w:rsidRPr="00FE3308">
        <w:rPr>
          <w:rFonts w:hint="eastAsia"/>
          <w:lang w:val="en-US" w:eastAsia="zh-CN"/>
        </w:rPr>
        <w:t>减轻</w:t>
      </w:r>
      <w:r>
        <w:rPr>
          <w:rFonts w:hint="eastAsia"/>
          <w:lang w:val="en-US" w:eastAsia="zh-CN"/>
        </w:rPr>
        <w:t>联邦通信委员会为了</w:t>
      </w:r>
      <w:r w:rsidRPr="00526D82">
        <w:rPr>
          <w:rFonts w:hint="eastAsia"/>
          <w:lang w:val="en-US" w:eastAsia="zh-CN"/>
        </w:rPr>
        <w:t>公共利益</w:t>
      </w:r>
      <w:r>
        <w:rPr>
          <w:rFonts w:hint="eastAsia"/>
          <w:lang w:val="en-US" w:eastAsia="zh-CN"/>
        </w:rPr>
        <w:t>而继续使用工程解决方案、协商、准入资格、</w:t>
      </w:r>
      <w:r w:rsidRPr="00921513">
        <w:rPr>
          <w:rFonts w:hint="eastAsia"/>
          <w:lang w:val="en-US" w:eastAsia="zh-CN"/>
        </w:rPr>
        <w:t>工作规程</w:t>
      </w:r>
      <w:r>
        <w:rPr>
          <w:rFonts w:hint="eastAsia"/>
          <w:lang w:val="en-US" w:eastAsia="zh-CN"/>
        </w:rPr>
        <w:t>等方式以避免申请和许可程序中发生</w:t>
      </w:r>
      <w:r w:rsidRPr="0042008D">
        <w:rPr>
          <w:rFonts w:hint="eastAsia"/>
          <w:lang w:val="en-US" w:eastAsia="zh-CN"/>
        </w:rPr>
        <w:t>互斥现象</w:t>
      </w:r>
      <w:r>
        <w:rPr>
          <w:rFonts w:hint="eastAsia"/>
          <w:lang w:val="en-US" w:eastAsia="zh-CN"/>
        </w:rPr>
        <w:t>的义务。”</w:t>
      </w:r>
    </w:p>
    <w:p w:rsidR="00BD676C" w:rsidRDefault="00BD676C" w:rsidP="00A97A7A">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r>
        <w:rPr>
          <w:lang w:val="en-US" w:eastAsia="zh-CN"/>
        </w:rPr>
        <w:br w:type="page"/>
      </w:r>
    </w:p>
    <w:p w:rsidR="00AA6162" w:rsidRPr="00286077" w:rsidRDefault="00AA6162" w:rsidP="00A97A7A">
      <w:pPr>
        <w:spacing w:line="360" w:lineRule="atLeast"/>
        <w:ind w:firstLineChars="200" w:firstLine="480"/>
        <w:rPr>
          <w:lang w:val="en-US" w:eastAsia="zh-CN"/>
        </w:rPr>
      </w:pPr>
      <w:r>
        <w:rPr>
          <w:rFonts w:hint="eastAsia"/>
          <w:lang w:val="en-US" w:eastAsia="zh-CN"/>
        </w:rPr>
        <w:t>美国国会还规定联邦通信委员会不得以从拍卖获取</w:t>
      </w:r>
      <w:r w:rsidRPr="00286077">
        <w:rPr>
          <w:rFonts w:hint="eastAsia"/>
          <w:lang w:val="en-US" w:eastAsia="zh-CN"/>
        </w:rPr>
        <w:t>公共收入</w:t>
      </w:r>
      <w:r>
        <w:rPr>
          <w:rFonts w:hint="eastAsia"/>
          <w:lang w:val="en-US" w:eastAsia="zh-CN"/>
        </w:rPr>
        <w:t>为目的而做出划分或</w:t>
      </w:r>
      <w:r w:rsidR="00D0264A">
        <w:rPr>
          <w:rFonts w:hint="eastAsia"/>
          <w:lang w:val="en-US" w:eastAsia="zh-CN"/>
        </w:rPr>
        <w:t>业务</w:t>
      </w:r>
      <w:r>
        <w:rPr>
          <w:rFonts w:hint="eastAsia"/>
          <w:lang w:val="en-US" w:eastAsia="zh-CN"/>
        </w:rPr>
        <w:t>决定。</w:t>
      </w:r>
    </w:p>
    <w:p w:rsidR="00AA6162" w:rsidRPr="00EA1967" w:rsidRDefault="00AA6162" w:rsidP="00A97A7A">
      <w:pPr>
        <w:spacing w:line="360" w:lineRule="atLeast"/>
        <w:ind w:firstLineChars="200" w:firstLine="480"/>
        <w:rPr>
          <w:lang w:val="en-US" w:eastAsia="zh-CN"/>
        </w:rPr>
      </w:pPr>
      <w:r>
        <w:rPr>
          <w:rFonts w:hint="eastAsia"/>
          <w:lang w:val="en-US" w:eastAsia="zh-CN"/>
        </w:rPr>
        <w:t>从联邦通信委员会举办的拍卖所获</w:t>
      </w:r>
      <w:r w:rsidRPr="00EA1967">
        <w:rPr>
          <w:rFonts w:hint="eastAsia"/>
          <w:lang w:val="en-US" w:eastAsia="zh-CN"/>
        </w:rPr>
        <w:t>收益</w:t>
      </w:r>
      <w:r>
        <w:rPr>
          <w:rFonts w:hint="eastAsia"/>
          <w:lang w:val="en-US" w:eastAsia="zh-CN"/>
        </w:rPr>
        <w:t>的大部分都被收归美国国库。</w:t>
      </w:r>
      <w:r w:rsidRPr="00FE3308">
        <w:rPr>
          <w:rFonts w:hint="eastAsia"/>
          <w:lang w:val="en-US" w:eastAsia="zh-CN"/>
        </w:rPr>
        <w:t>减轻</w:t>
      </w:r>
      <w:r>
        <w:rPr>
          <w:rFonts w:hint="eastAsia"/>
          <w:lang w:val="en-US" w:eastAsia="zh-CN"/>
        </w:rPr>
        <w:t>联邦通信委员会只能保留支付举办拍卖费用所需的一部分拍卖收益。这部分收益不到拍卖所产生的收入的</w:t>
      </w:r>
      <w:r>
        <w:rPr>
          <w:lang w:val="en-US" w:eastAsia="zh-CN"/>
        </w:rPr>
        <w:t>1%</w:t>
      </w:r>
      <w:r>
        <w:rPr>
          <w:rFonts w:hint="eastAsia"/>
          <w:lang w:val="en-US" w:eastAsia="zh-CN"/>
        </w:rPr>
        <w:t>。一般来说，通过拍卖颁发的执照的有效期限为十年。如果持照者遵守相应的联邦通信委员会规则并提供了实质性</w:t>
      </w:r>
      <w:r w:rsidR="00D0264A">
        <w:rPr>
          <w:rFonts w:hint="eastAsia"/>
          <w:lang w:val="en-US" w:eastAsia="zh-CN"/>
        </w:rPr>
        <w:t>业务</w:t>
      </w:r>
      <w:r>
        <w:rPr>
          <w:rFonts w:hint="eastAsia"/>
          <w:lang w:val="en-US" w:eastAsia="zh-CN"/>
        </w:rPr>
        <w:t>，则其执照在此有效期后可以续期。</w:t>
      </w:r>
    </w:p>
    <w:p w:rsidR="00AA6162" w:rsidRPr="00CB6CBA" w:rsidRDefault="00AA6162" w:rsidP="00A97A7A">
      <w:pPr>
        <w:spacing w:line="360" w:lineRule="atLeast"/>
        <w:ind w:firstLineChars="200" w:firstLine="480"/>
        <w:rPr>
          <w:lang w:val="en-US" w:eastAsia="zh-CN"/>
        </w:rPr>
      </w:pPr>
      <w:r>
        <w:rPr>
          <w:rFonts w:hint="eastAsia"/>
          <w:lang w:val="en-US" w:eastAsia="zh-CN"/>
        </w:rPr>
        <w:t>以下</w:t>
      </w:r>
      <w:r w:rsidR="00D0264A">
        <w:rPr>
          <w:rFonts w:hint="eastAsia"/>
          <w:lang w:val="en-US" w:eastAsia="zh-CN"/>
        </w:rPr>
        <w:t>业务</w:t>
      </w:r>
      <w:r>
        <w:rPr>
          <w:rFonts w:hint="eastAsia"/>
          <w:lang w:val="en-US" w:eastAsia="zh-CN"/>
        </w:rPr>
        <w:t>为美国通过拍卖特许的业务。</w:t>
      </w:r>
    </w:p>
    <w:p w:rsidR="00AA6162" w:rsidRPr="00CB6CBA" w:rsidRDefault="00AA6162" w:rsidP="00A97A7A">
      <w:pPr>
        <w:pStyle w:val="Heading4"/>
        <w:spacing w:line="360" w:lineRule="atLeast"/>
        <w:rPr>
          <w:lang w:val="en-US" w:eastAsia="zh-CN"/>
        </w:rPr>
      </w:pPr>
      <w:r w:rsidRPr="00CB6CBA">
        <w:rPr>
          <w:lang w:val="en-US" w:eastAsia="zh-CN"/>
        </w:rPr>
        <w:t>5.1.5.2</w:t>
      </w:r>
      <w:r w:rsidRPr="00CB6CBA">
        <w:rPr>
          <w:lang w:val="en-US" w:eastAsia="zh-CN"/>
        </w:rPr>
        <w:tab/>
      </w:r>
      <w:r>
        <w:rPr>
          <w:rFonts w:hint="eastAsia"/>
          <w:lang w:val="en-US" w:eastAsia="zh-CN"/>
        </w:rPr>
        <w:t>个人通信业务</w:t>
      </w:r>
    </w:p>
    <w:p w:rsidR="00AA6162" w:rsidRPr="00107B97" w:rsidRDefault="00AA6162" w:rsidP="00A97A7A">
      <w:pPr>
        <w:spacing w:line="360" w:lineRule="atLeast"/>
        <w:ind w:firstLineChars="200" w:firstLine="480"/>
        <w:rPr>
          <w:lang w:val="en-US" w:eastAsia="zh-CN"/>
        </w:rPr>
      </w:pPr>
      <w:r>
        <w:rPr>
          <w:rFonts w:hint="eastAsia"/>
          <w:lang w:val="en-US" w:eastAsia="zh-CN"/>
        </w:rPr>
        <w:t>通过开展各种与现有蜂窝、寻呼和</w:t>
      </w:r>
      <w:r w:rsidR="00C93F32">
        <w:rPr>
          <w:rFonts w:hint="eastAsia"/>
          <w:lang w:val="en-US" w:eastAsia="zh-CN"/>
        </w:rPr>
        <w:t>其他</w:t>
      </w:r>
      <w:r>
        <w:rPr>
          <w:rFonts w:hint="eastAsia"/>
          <w:lang w:val="en-US" w:eastAsia="zh-CN"/>
        </w:rPr>
        <w:t>陆地移动业务竞争的移动业务，个人通信业务</w:t>
      </w:r>
      <w:r w:rsidR="00117E79">
        <w:rPr>
          <w:rFonts w:hint="eastAsia"/>
          <w:lang w:val="en-US" w:eastAsia="zh-CN"/>
        </w:rPr>
        <w:t>(</w:t>
      </w:r>
      <w:r>
        <w:rPr>
          <w:lang w:val="en-US" w:eastAsia="zh-CN"/>
        </w:rPr>
        <w:t>PCS</w:t>
      </w:r>
      <w:r w:rsidR="00117E79">
        <w:rPr>
          <w:rFonts w:hint="eastAsia"/>
          <w:lang w:val="en-US" w:eastAsia="zh-CN"/>
        </w:rPr>
        <w:t>)</w:t>
      </w:r>
      <w:r>
        <w:rPr>
          <w:rFonts w:hint="eastAsia"/>
          <w:lang w:val="en-US" w:eastAsia="zh-CN"/>
        </w:rPr>
        <w:t>提供商可产生新的通信能力。这些</w:t>
      </w:r>
      <w:r w:rsidR="00D0264A">
        <w:rPr>
          <w:rFonts w:hint="eastAsia"/>
          <w:lang w:val="en-US" w:eastAsia="zh-CN"/>
        </w:rPr>
        <w:t>业务</w:t>
      </w:r>
      <w:r>
        <w:rPr>
          <w:rFonts w:hint="eastAsia"/>
          <w:lang w:val="en-US" w:eastAsia="zh-CN"/>
        </w:rPr>
        <w:t>将通过具有双向通话、数据和／或</w:t>
      </w:r>
      <w:r w:rsidRPr="00CB0AC7">
        <w:rPr>
          <w:rFonts w:hint="eastAsia"/>
          <w:lang w:val="en-US" w:eastAsia="zh-CN"/>
        </w:rPr>
        <w:t>报文</w:t>
      </w:r>
      <w:r>
        <w:rPr>
          <w:rFonts w:hint="eastAsia"/>
          <w:lang w:val="en-US" w:eastAsia="zh-CN"/>
        </w:rPr>
        <w:t>功能的新一代通信设备提供。这些设备包括小型轻质多功能的无线电话、</w:t>
      </w:r>
      <w:r w:rsidRPr="00107B97">
        <w:rPr>
          <w:rFonts w:hint="eastAsia"/>
          <w:lang w:val="en-US" w:eastAsia="zh-CN"/>
        </w:rPr>
        <w:t>便携式</w:t>
      </w:r>
      <w:r>
        <w:rPr>
          <w:rFonts w:hint="eastAsia"/>
          <w:lang w:val="en-US" w:eastAsia="zh-CN"/>
        </w:rPr>
        <w:t>传真等。个人通信业务由几个不同类别组成，其中包括窄带和宽带个人通信业务。</w:t>
      </w:r>
    </w:p>
    <w:p w:rsidR="00AA6162" w:rsidRPr="0078381E" w:rsidRDefault="00AA6162" w:rsidP="00A97A7A">
      <w:pPr>
        <w:spacing w:line="360" w:lineRule="atLeast"/>
        <w:ind w:firstLineChars="200" w:firstLine="480"/>
        <w:rPr>
          <w:lang w:val="en-US" w:eastAsia="zh-CN"/>
        </w:rPr>
      </w:pPr>
      <w:r>
        <w:rPr>
          <w:rFonts w:hint="eastAsia"/>
          <w:lang w:val="en-US" w:eastAsia="zh-CN"/>
        </w:rPr>
        <w:t>联邦通信委员会于</w:t>
      </w:r>
      <w:r>
        <w:rPr>
          <w:lang w:val="en-US" w:eastAsia="zh-CN"/>
        </w:rPr>
        <w:t>1994</w:t>
      </w:r>
      <w:r>
        <w:rPr>
          <w:rFonts w:hint="eastAsia"/>
          <w:lang w:val="en-US" w:eastAsia="zh-CN"/>
        </w:rPr>
        <w:t>年</w:t>
      </w:r>
      <w:r>
        <w:rPr>
          <w:lang w:val="en-US" w:eastAsia="zh-CN"/>
        </w:rPr>
        <w:t>7</w:t>
      </w:r>
      <w:r>
        <w:rPr>
          <w:rFonts w:hint="eastAsia"/>
          <w:lang w:val="en-US" w:eastAsia="zh-CN"/>
        </w:rPr>
        <w:t>月举办了首场拍卖会，拍卖了</w:t>
      </w:r>
      <w:r>
        <w:rPr>
          <w:lang w:val="en-US" w:eastAsia="zh-CN"/>
        </w:rPr>
        <w:t>11</w:t>
      </w:r>
      <w:r>
        <w:rPr>
          <w:rFonts w:hint="eastAsia"/>
          <w:lang w:val="en-US" w:eastAsia="zh-CN"/>
        </w:rPr>
        <w:t>个在</w:t>
      </w:r>
      <w:r>
        <w:rPr>
          <w:lang w:val="en-US" w:eastAsia="zh-CN"/>
        </w:rPr>
        <w:t>900 MHz</w:t>
      </w:r>
      <w:r>
        <w:rPr>
          <w:rFonts w:hint="eastAsia"/>
          <w:lang w:val="en-US" w:eastAsia="zh-CN"/>
        </w:rPr>
        <w:t>频段提供窄带个人通信业务的</w:t>
      </w:r>
      <w:r w:rsidRPr="00FD715C">
        <w:rPr>
          <w:rFonts w:hint="eastAsia"/>
          <w:lang w:val="en-US" w:eastAsia="zh-CN"/>
        </w:rPr>
        <w:t>全国性</w:t>
      </w:r>
      <w:r>
        <w:rPr>
          <w:rFonts w:hint="eastAsia"/>
          <w:lang w:val="en-US" w:eastAsia="zh-CN"/>
        </w:rPr>
        <w:t>执照。窄带个人通信业务可用于提供语音信息寻呼、用户可接收短信并回复发送者的双向</w:t>
      </w:r>
      <w:r w:rsidRPr="000D44AC">
        <w:rPr>
          <w:rFonts w:hint="eastAsia"/>
          <w:lang w:val="en-US" w:eastAsia="zh-CN"/>
        </w:rPr>
        <w:t>应答</w:t>
      </w:r>
      <w:r>
        <w:rPr>
          <w:rFonts w:hint="eastAsia"/>
          <w:lang w:val="en-US" w:eastAsia="zh-CN"/>
        </w:rPr>
        <w:t>寻呼以及</w:t>
      </w:r>
      <w:r w:rsidR="00C93F32">
        <w:rPr>
          <w:rFonts w:hint="eastAsia"/>
          <w:lang w:val="en-US" w:eastAsia="zh-CN"/>
        </w:rPr>
        <w:t>其他</w:t>
      </w:r>
      <w:r>
        <w:rPr>
          <w:rFonts w:hint="eastAsia"/>
          <w:lang w:val="en-US" w:eastAsia="zh-CN"/>
        </w:rPr>
        <w:t>数据</w:t>
      </w:r>
      <w:r w:rsidR="00D0264A">
        <w:rPr>
          <w:rFonts w:hint="eastAsia"/>
          <w:lang w:val="en-US" w:eastAsia="zh-CN"/>
        </w:rPr>
        <w:t>业务</w:t>
      </w:r>
      <w:r>
        <w:rPr>
          <w:rFonts w:hint="eastAsia"/>
          <w:lang w:val="en-US" w:eastAsia="zh-CN"/>
        </w:rPr>
        <w:t>。窄带个人通信业务执照可覆盖全国</w:t>
      </w:r>
      <w:r w:rsidR="00117E79">
        <w:rPr>
          <w:rFonts w:hint="eastAsia"/>
          <w:lang w:val="en-US" w:eastAsia="zh-CN"/>
        </w:rPr>
        <w:t>(</w:t>
      </w:r>
      <w:r>
        <w:rPr>
          <w:rFonts w:hint="eastAsia"/>
          <w:lang w:val="en-US" w:eastAsia="zh-CN"/>
        </w:rPr>
        <w:t>全国性执照</w:t>
      </w:r>
      <w:r w:rsidR="00117E79">
        <w:rPr>
          <w:rFonts w:hint="eastAsia"/>
          <w:lang w:val="en-US" w:eastAsia="zh-CN"/>
        </w:rPr>
        <w:t>)</w:t>
      </w:r>
      <w:r>
        <w:rPr>
          <w:rFonts w:hint="eastAsia"/>
          <w:lang w:val="en-US" w:eastAsia="zh-CN"/>
        </w:rPr>
        <w:t>、大地区</w:t>
      </w:r>
      <w:r w:rsidR="00117E79">
        <w:rPr>
          <w:rFonts w:hint="eastAsia"/>
          <w:lang w:val="en-US" w:eastAsia="zh-CN"/>
        </w:rPr>
        <w:t>(</w:t>
      </w:r>
      <w:r>
        <w:rPr>
          <w:rFonts w:hint="eastAsia"/>
          <w:lang w:val="en-US" w:eastAsia="zh-CN"/>
        </w:rPr>
        <w:t>地区性执照</w:t>
      </w:r>
      <w:r w:rsidR="00117E79">
        <w:rPr>
          <w:rFonts w:hint="eastAsia"/>
          <w:lang w:val="en-US" w:eastAsia="zh-CN"/>
        </w:rPr>
        <w:t>)</w:t>
      </w:r>
      <w:r>
        <w:rPr>
          <w:rFonts w:hint="eastAsia"/>
          <w:lang w:val="en-US" w:eastAsia="zh-CN"/>
        </w:rPr>
        <w:t>或小地区。在这些全国性执照中，有五个为</w:t>
      </w:r>
      <w:r w:rsidRPr="00CB6CBA">
        <w:rPr>
          <w:lang w:val="en-US" w:eastAsia="zh-CN"/>
        </w:rPr>
        <w:t>50/50 kHz</w:t>
      </w:r>
      <w:r>
        <w:rPr>
          <w:rFonts w:hint="eastAsia"/>
          <w:lang w:val="en-US" w:eastAsia="zh-CN"/>
        </w:rPr>
        <w:t>成对，三个为</w:t>
      </w:r>
      <w:r w:rsidRPr="00CB6CBA">
        <w:rPr>
          <w:lang w:val="en-US" w:eastAsia="zh-CN"/>
        </w:rPr>
        <w:t>50 kHz</w:t>
      </w:r>
      <w:r>
        <w:rPr>
          <w:rFonts w:hint="eastAsia"/>
          <w:lang w:val="en-US" w:eastAsia="zh-CN"/>
        </w:rPr>
        <w:t>不</w:t>
      </w:r>
      <w:r w:rsidRPr="0078381E">
        <w:rPr>
          <w:rFonts w:hint="eastAsia"/>
          <w:lang w:val="en-US" w:eastAsia="zh-CN"/>
        </w:rPr>
        <w:t>成对</w:t>
      </w:r>
      <w:r>
        <w:rPr>
          <w:rFonts w:hint="eastAsia"/>
          <w:lang w:val="en-US" w:eastAsia="zh-CN"/>
        </w:rPr>
        <w:t>执照。</w:t>
      </w:r>
    </w:p>
    <w:p w:rsidR="00AA6162" w:rsidRPr="00CB6CBA" w:rsidRDefault="00AA6162" w:rsidP="00A97A7A">
      <w:pPr>
        <w:spacing w:line="360" w:lineRule="atLeast"/>
        <w:ind w:firstLineChars="200" w:firstLine="480"/>
        <w:rPr>
          <w:lang w:val="en-US" w:eastAsia="zh-CN"/>
        </w:rPr>
      </w:pPr>
      <w:r>
        <w:rPr>
          <w:rFonts w:hint="eastAsia"/>
          <w:lang w:val="en-US" w:eastAsia="zh-CN"/>
        </w:rPr>
        <w:t>从</w:t>
      </w:r>
      <w:r>
        <w:rPr>
          <w:lang w:val="en-US" w:eastAsia="zh-CN"/>
        </w:rPr>
        <w:t>1994</w:t>
      </w:r>
      <w:r>
        <w:rPr>
          <w:rFonts w:hint="eastAsia"/>
          <w:lang w:val="en-US" w:eastAsia="zh-CN"/>
        </w:rPr>
        <w:t>年</w:t>
      </w:r>
      <w:r>
        <w:rPr>
          <w:lang w:val="en-US" w:eastAsia="zh-CN"/>
        </w:rPr>
        <w:t>10</w:t>
      </w:r>
      <w:r>
        <w:rPr>
          <w:rFonts w:hint="eastAsia"/>
          <w:lang w:val="en-US" w:eastAsia="zh-CN"/>
        </w:rPr>
        <w:t>月</w:t>
      </w:r>
      <w:r>
        <w:rPr>
          <w:lang w:val="en-US" w:eastAsia="zh-CN"/>
        </w:rPr>
        <w:t>26</w:t>
      </w:r>
      <w:r>
        <w:rPr>
          <w:rFonts w:hint="eastAsia"/>
          <w:lang w:val="en-US" w:eastAsia="zh-CN"/>
        </w:rPr>
        <w:t>日到</w:t>
      </w:r>
      <w:r>
        <w:rPr>
          <w:lang w:val="en-US" w:eastAsia="zh-CN"/>
        </w:rPr>
        <w:t>11</w:t>
      </w:r>
      <w:r>
        <w:rPr>
          <w:rFonts w:hint="eastAsia"/>
          <w:lang w:val="en-US" w:eastAsia="zh-CN"/>
        </w:rPr>
        <w:t>月</w:t>
      </w:r>
      <w:r>
        <w:rPr>
          <w:lang w:val="en-US" w:eastAsia="zh-CN"/>
        </w:rPr>
        <w:t>8</w:t>
      </w:r>
      <w:r>
        <w:rPr>
          <w:rFonts w:hint="eastAsia"/>
          <w:lang w:val="en-US" w:eastAsia="zh-CN"/>
        </w:rPr>
        <w:t>日，联邦通信委员会共拍卖了</w:t>
      </w:r>
      <w:r>
        <w:rPr>
          <w:lang w:val="en-US" w:eastAsia="zh-CN"/>
        </w:rPr>
        <w:t>30</w:t>
      </w:r>
      <w:r>
        <w:rPr>
          <w:rFonts w:hint="eastAsia"/>
          <w:lang w:val="en-US" w:eastAsia="zh-CN"/>
        </w:rPr>
        <w:t>个地区性窄带个人通信业务执照：美国五个地区各六个执照。每个地区有两个为</w:t>
      </w:r>
      <w:r w:rsidRPr="00CB6CBA">
        <w:rPr>
          <w:lang w:val="en-US" w:eastAsia="zh-CN"/>
        </w:rPr>
        <w:t>50/50 kHz</w:t>
      </w:r>
      <w:r>
        <w:rPr>
          <w:rFonts w:hint="eastAsia"/>
          <w:lang w:val="en-US" w:eastAsia="zh-CN"/>
        </w:rPr>
        <w:t>成对，其余四个为</w:t>
      </w:r>
      <w:r w:rsidRPr="00CB6CBA">
        <w:rPr>
          <w:lang w:val="en-US" w:eastAsia="zh-CN"/>
        </w:rPr>
        <w:t>50/12.5 kHz</w:t>
      </w:r>
      <w:r>
        <w:rPr>
          <w:rFonts w:hint="eastAsia"/>
          <w:lang w:val="en-US" w:eastAsia="zh-CN"/>
        </w:rPr>
        <w:t>成对。</w:t>
      </w:r>
    </w:p>
    <w:p w:rsidR="00AA6162" w:rsidRPr="0010736B" w:rsidRDefault="00AA6162" w:rsidP="00A97A7A">
      <w:pPr>
        <w:spacing w:line="360" w:lineRule="atLeast"/>
        <w:ind w:firstLineChars="200" w:firstLine="480"/>
        <w:rPr>
          <w:lang w:val="en-US" w:eastAsia="zh-CN"/>
        </w:rPr>
      </w:pPr>
      <w:r>
        <w:rPr>
          <w:lang w:val="en-US" w:eastAsia="zh-CN"/>
        </w:rPr>
        <w:t>1994</w:t>
      </w:r>
      <w:r>
        <w:rPr>
          <w:rFonts w:hint="eastAsia"/>
          <w:lang w:val="en-US" w:eastAsia="zh-CN"/>
        </w:rPr>
        <w:t>年</w:t>
      </w:r>
      <w:r>
        <w:rPr>
          <w:lang w:val="en-US" w:eastAsia="zh-CN"/>
        </w:rPr>
        <w:t>12</w:t>
      </w:r>
      <w:r>
        <w:rPr>
          <w:rFonts w:hint="eastAsia"/>
          <w:lang w:val="en-US" w:eastAsia="zh-CN"/>
        </w:rPr>
        <w:t>月，联邦通信委员会对在</w:t>
      </w:r>
      <w:r w:rsidRPr="00CB6CBA">
        <w:rPr>
          <w:lang w:val="en-US" w:eastAsia="zh-CN"/>
        </w:rPr>
        <w:t>2 GHz (1</w:t>
      </w:r>
      <w:r w:rsidRPr="00CB6CBA">
        <w:rPr>
          <w:rFonts w:ascii="Tms Rmn" w:hAnsi="Tms Rmn"/>
          <w:sz w:val="12"/>
          <w:lang w:val="en-US" w:eastAsia="zh-CN"/>
        </w:rPr>
        <w:t> </w:t>
      </w:r>
      <w:r w:rsidRPr="00CB6CBA">
        <w:rPr>
          <w:lang w:val="en-US" w:eastAsia="zh-CN"/>
        </w:rPr>
        <w:t>850</w:t>
      </w:r>
      <w:r w:rsidR="002F3A68">
        <w:rPr>
          <w:rFonts w:hint="eastAsia"/>
          <w:lang w:val="en-US" w:eastAsia="zh-CN"/>
        </w:rPr>
        <w:t>-</w:t>
      </w:r>
      <w:r w:rsidRPr="00CB6CBA">
        <w:rPr>
          <w:lang w:val="en-US" w:eastAsia="zh-CN"/>
        </w:rPr>
        <w:t>1</w:t>
      </w:r>
      <w:r w:rsidRPr="00CB6CBA">
        <w:rPr>
          <w:rFonts w:ascii="Tms Rmn" w:hAnsi="Tms Rmn"/>
          <w:sz w:val="12"/>
          <w:lang w:val="en-US" w:eastAsia="zh-CN"/>
        </w:rPr>
        <w:t> </w:t>
      </w:r>
      <w:r w:rsidRPr="00CB6CBA">
        <w:rPr>
          <w:lang w:val="en-US" w:eastAsia="zh-CN"/>
        </w:rPr>
        <w:t>990 MHz)</w:t>
      </w:r>
      <w:r>
        <w:rPr>
          <w:rFonts w:hint="eastAsia"/>
          <w:lang w:val="en-US" w:eastAsia="zh-CN"/>
        </w:rPr>
        <w:t>频段提供宽带个人通信业务的执照进行了首场拍卖。宽带个人通信业务包括使用小型轻质多功能无线电话便携式</w:t>
      </w:r>
      <w:r w:rsidRPr="0010736B">
        <w:rPr>
          <w:rFonts w:hint="eastAsia"/>
          <w:lang w:val="en-US" w:eastAsia="zh-CN"/>
        </w:rPr>
        <w:t>电话</w:t>
      </w:r>
      <w:r>
        <w:rPr>
          <w:rFonts w:hint="eastAsia"/>
          <w:lang w:val="en-US" w:eastAsia="zh-CN"/>
        </w:rPr>
        <w:t>机、便携式传真机等设备以及各种具有能与现有蜂窝、寻呼和</w:t>
      </w:r>
      <w:r w:rsidR="00C93F32">
        <w:rPr>
          <w:rFonts w:hint="eastAsia"/>
          <w:lang w:val="en-US" w:eastAsia="zh-CN"/>
        </w:rPr>
        <w:t>其他</w:t>
      </w:r>
      <w:r>
        <w:rPr>
          <w:rFonts w:hint="eastAsia"/>
          <w:lang w:val="en-US" w:eastAsia="zh-CN"/>
        </w:rPr>
        <w:t>陆地移动业务竞争的双向数据传送能力的先进设备提供各种移动与／或便携式无线电</w:t>
      </w:r>
      <w:r w:rsidR="00D0264A">
        <w:rPr>
          <w:rFonts w:hint="eastAsia"/>
          <w:lang w:val="en-US" w:eastAsia="zh-CN"/>
        </w:rPr>
        <w:t>业务</w:t>
      </w:r>
      <w:r>
        <w:rPr>
          <w:rFonts w:hint="eastAsia"/>
          <w:lang w:val="en-US" w:eastAsia="zh-CN"/>
        </w:rPr>
        <w:t>。</w:t>
      </w:r>
    </w:p>
    <w:p w:rsidR="00AA6162" w:rsidRPr="00CB6CBA" w:rsidRDefault="00AA6162" w:rsidP="00A97A7A">
      <w:pPr>
        <w:spacing w:line="360" w:lineRule="atLeast"/>
        <w:ind w:firstLineChars="200" w:firstLine="480"/>
        <w:rPr>
          <w:lang w:val="en-US" w:eastAsia="zh-CN"/>
        </w:rPr>
      </w:pPr>
      <w:r w:rsidRPr="00CB6CBA">
        <w:rPr>
          <w:lang w:val="en-US" w:eastAsia="zh-CN"/>
        </w:rPr>
        <w:t>1</w:t>
      </w:r>
      <w:r w:rsidRPr="00CB6CBA">
        <w:rPr>
          <w:rFonts w:ascii="Tms Rmn" w:hAnsi="Tms Rmn"/>
          <w:sz w:val="12"/>
          <w:lang w:val="en-US" w:eastAsia="zh-CN"/>
        </w:rPr>
        <w:t> </w:t>
      </w:r>
      <w:r w:rsidRPr="00CB6CBA">
        <w:rPr>
          <w:lang w:val="en-US" w:eastAsia="zh-CN"/>
        </w:rPr>
        <w:t>850-1</w:t>
      </w:r>
      <w:r w:rsidRPr="00CB6CBA">
        <w:rPr>
          <w:rFonts w:ascii="Tms Rmn" w:hAnsi="Tms Rmn"/>
          <w:sz w:val="12"/>
          <w:lang w:val="en-US" w:eastAsia="zh-CN"/>
        </w:rPr>
        <w:t> </w:t>
      </w:r>
      <w:r w:rsidRPr="00CB6CBA">
        <w:rPr>
          <w:lang w:val="en-US" w:eastAsia="zh-CN"/>
        </w:rPr>
        <w:t>990 MHz</w:t>
      </w:r>
      <w:r>
        <w:rPr>
          <w:rFonts w:hint="eastAsia"/>
          <w:lang w:val="en-US" w:eastAsia="zh-CN"/>
        </w:rPr>
        <w:t>频段被分成六个执照块。</w:t>
      </w:r>
      <w:r>
        <w:rPr>
          <w:lang w:val="en-US" w:eastAsia="zh-CN"/>
        </w:rPr>
        <w:t>A</w:t>
      </w:r>
      <w:r>
        <w:rPr>
          <w:rFonts w:hint="eastAsia"/>
          <w:lang w:val="en-US" w:eastAsia="zh-CN"/>
        </w:rPr>
        <w:t>、</w:t>
      </w:r>
      <w:r>
        <w:rPr>
          <w:lang w:val="en-US" w:eastAsia="zh-CN"/>
        </w:rPr>
        <w:t>B</w:t>
      </w:r>
      <w:r>
        <w:rPr>
          <w:rFonts w:hint="eastAsia"/>
          <w:lang w:val="en-US" w:eastAsia="zh-CN"/>
        </w:rPr>
        <w:t>和</w:t>
      </w:r>
      <w:r>
        <w:rPr>
          <w:lang w:val="en-US" w:eastAsia="zh-CN"/>
        </w:rPr>
        <w:t>C</w:t>
      </w:r>
      <w:r>
        <w:rPr>
          <w:rFonts w:hint="eastAsia"/>
          <w:lang w:val="en-US" w:eastAsia="zh-CN"/>
        </w:rPr>
        <w:t>频块每块含有</w:t>
      </w:r>
      <w:r w:rsidRPr="00CB6CBA">
        <w:rPr>
          <w:lang w:val="en-US" w:eastAsia="zh-CN"/>
        </w:rPr>
        <w:t>30 MHz</w:t>
      </w:r>
      <w:r>
        <w:rPr>
          <w:rFonts w:hint="eastAsia"/>
          <w:lang w:val="en-US" w:eastAsia="zh-CN"/>
        </w:rPr>
        <w:t>的频谱</w:t>
      </w:r>
      <w:r w:rsidR="00117E79">
        <w:rPr>
          <w:rFonts w:hint="eastAsia"/>
          <w:lang w:val="en-US" w:eastAsia="zh-CN"/>
        </w:rPr>
        <w:t>(</w:t>
      </w:r>
      <w:r>
        <w:rPr>
          <w:rFonts w:hint="eastAsia"/>
          <w:lang w:val="en-US" w:eastAsia="zh-CN"/>
        </w:rPr>
        <w:t>两个成对的</w:t>
      </w:r>
      <w:r w:rsidRPr="00CB6CBA">
        <w:rPr>
          <w:lang w:val="en-US" w:eastAsia="zh-CN"/>
        </w:rPr>
        <w:t>15 MHz</w:t>
      </w:r>
      <w:r>
        <w:rPr>
          <w:rFonts w:hint="eastAsia"/>
          <w:lang w:val="en-US" w:eastAsia="zh-CN"/>
        </w:rPr>
        <w:t>宽部分</w:t>
      </w:r>
      <w:r w:rsidR="00117E79">
        <w:rPr>
          <w:rFonts w:hint="eastAsia"/>
          <w:lang w:val="en-US" w:eastAsia="zh-CN"/>
        </w:rPr>
        <w:t>)</w:t>
      </w:r>
      <w:r>
        <w:rPr>
          <w:rFonts w:hint="eastAsia"/>
          <w:lang w:val="en-US" w:eastAsia="zh-CN"/>
        </w:rPr>
        <w:t>。</w:t>
      </w:r>
      <w:r w:rsidR="00117E79">
        <w:rPr>
          <w:rFonts w:hint="eastAsia"/>
          <w:lang w:val="en-US" w:eastAsia="zh-CN"/>
        </w:rPr>
        <w:t>(</w:t>
      </w:r>
      <w:r>
        <w:rPr>
          <w:rFonts w:hint="eastAsia"/>
          <w:lang w:val="en-US" w:eastAsia="zh-CN"/>
        </w:rPr>
        <w:t>请注意，这六个执照块中含有</w:t>
      </w:r>
      <w:r>
        <w:rPr>
          <w:lang w:val="en-US" w:eastAsia="zh-CN"/>
        </w:rPr>
        <w:t>120 MHz</w:t>
      </w:r>
      <w:r>
        <w:rPr>
          <w:rFonts w:hint="eastAsia"/>
          <w:lang w:val="en-US" w:eastAsia="zh-CN"/>
        </w:rPr>
        <w:t>频谱。</w:t>
      </w:r>
      <w:r w:rsidRPr="00CB6CBA">
        <w:rPr>
          <w:lang w:val="en-US" w:eastAsia="zh-CN"/>
        </w:rPr>
        <w:t>1</w:t>
      </w:r>
      <w:r w:rsidRPr="00CB6CBA">
        <w:rPr>
          <w:rFonts w:ascii="Tms Rmn" w:hAnsi="Tms Rmn"/>
          <w:sz w:val="12"/>
          <w:lang w:val="en-US" w:eastAsia="zh-CN"/>
        </w:rPr>
        <w:t> </w:t>
      </w:r>
      <w:r>
        <w:rPr>
          <w:lang w:val="en-US" w:eastAsia="zh-CN"/>
        </w:rPr>
        <w:t>850</w:t>
      </w:r>
      <w:r w:rsidR="002F3A68">
        <w:rPr>
          <w:rFonts w:hint="eastAsia"/>
          <w:lang w:val="en-US" w:eastAsia="zh-CN"/>
        </w:rPr>
        <w:t>-</w:t>
      </w:r>
      <w:r w:rsidRPr="00CB6CBA">
        <w:rPr>
          <w:lang w:val="en-US" w:eastAsia="zh-CN"/>
        </w:rPr>
        <w:t>1</w:t>
      </w:r>
      <w:r w:rsidRPr="00CB6CBA">
        <w:rPr>
          <w:rFonts w:ascii="Tms Rmn" w:hAnsi="Tms Rmn"/>
          <w:sz w:val="12"/>
          <w:lang w:val="en-US" w:eastAsia="zh-CN"/>
        </w:rPr>
        <w:t> </w:t>
      </w:r>
      <w:r w:rsidRPr="00CB6CBA">
        <w:rPr>
          <w:lang w:val="en-US" w:eastAsia="zh-CN"/>
        </w:rPr>
        <w:t>990 MHz</w:t>
      </w:r>
      <w:r>
        <w:rPr>
          <w:rFonts w:hint="eastAsia"/>
          <w:lang w:val="en-US" w:eastAsia="zh-CN"/>
        </w:rPr>
        <w:t>频段中的</w:t>
      </w:r>
      <w:r w:rsidR="00C93F32">
        <w:rPr>
          <w:rFonts w:hint="eastAsia"/>
          <w:lang w:val="en-US" w:eastAsia="zh-CN"/>
        </w:rPr>
        <w:t>其他</w:t>
      </w:r>
      <w:r w:rsidRPr="00CB6CBA">
        <w:rPr>
          <w:lang w:val="en-US" w:eastAsia="zh-CN"/>
        </w:rPr>
        <w:t>20 MHz (1</w:t>
      </w:r>
      <w:r w:rsidRPr="00CB6CBA">
        <w:rPr>
          <w:rFonts w:ascii="Tms Rmn" w:hAnsi="Tms Rmn"/>
          <w:sz w:val="12"/>
          <w:lang w:val="en-US" w:eastAsia="zh-CN"/>
        </w:rPr>
        <w:t> </w:t>
      </w:r>
      <w:r w:rsidRPr="00CB6CBA">
        <w:rPr>
          <w:lang w:val="en-US" w:eastAsia="zh-CN"/>
        </w:rPr>
        <w:t>910</w:t>
      </w:r>
      <w:r w:rsidR="002F3A68">
        <w:rPr>
          <w:rFonts w:hint="eastAsia"/>
          <w:lang w:val="en-US" w:eastAsia="zh-CN"/>
        </w:rPr>
        <w:t>-</w:t>
      </w:r>
      <w:r w:rsidRPr="00CB6CBA">
        <w:rPr>
          <w:lang w:val="en-US" w:eastAsia="zh-CN"/>
        </w:rPr>
        <w:t>1</w:t>
      </w:r>
      <w:r w:rsidRPr="00CB6CBA">
        <w:rPr>
          <w:rFonts w:ascii="Tms Rmn" w:hAnsi="Tms Rmn"/>
          <w:sz w:val="12"/>
          <w:lang w:val="en-US" w:eastAsia="zh-CN"/>
        </w:rPr>
        <w:t> </w:t>
      </w:r>
      <w:r w:rsidRPr="00CB6CBA">
        <w:rPr>
          <w:lang w:val="en-US" w:eastAsia="zh-CN"/>
        </w:rPr>
        <w:t>930 MHz)</w:t>
      </w:r>
      <w:r>
        <w:rPr>
          <w:rFonts w:hint="eastAsia"/>
          <w:lang w:val="en-US" w:eastAsia="zh-CN"/>
        </w:rPr>
        <w:t>被无照个人通信业务使用。</w:t>
      </w:r>
      <w:r w:rsidR="00117E79">
        <w:rPr>
          <w:rFonts w:hint="eastAsia"/>
          <w:lang w:val="en-US" w:eastAsia="zh-CN"/>
        </w:rPr>
        <w:t>)</w:t>
      </w:r>
    </w:p>
    <w:p w:rsidR="00AA6162" w:rsidRPr="00050E18" w:rsidRDefault="00AA6162" w:rsidP="00A97A7A">
      <w:pPr>
        <w:spacing w:line="360" w:lineRule="atLeast"/>
        <w:ind w:firstLineChars="200" w:firstLine="480"/>
        <w:rPr>
          <w:lang w:val="en-US" w:eastAsia="zh-CN"/>
        </w:rPr>
      </w:pPr>
      <w:r>
        <w:rPr>
          <w:lang w:val="en-US" w:eastAsia="zh-CN"/>
        </w:rPr>
        <w:t>A</w:t>
      </w:r>
      <w:r>
        <w:rPr>
          <w:rFonts w:hint="eastAsia"/>
          <w:lang w:val="en-US" w:eastAsia="zh-CN"/>
        </w:rPr>
        <w:t>和</w:t>
      </w:r>
      <w:r>
        <w:rPr>
          <w:lang w:val="en-US" w:eastAsia="zh-CN"/>
        </w:rPr>
        <w:t>B</w:t>
      </w:r>
      <w:r>
        <w:rPr>
          <w:rFonts w:hint="eastAsia"/>
          <w:lang w:val="en-US" w:eastAsia="zh-CN"/>
        </w:rPr>
        <w:t>组执照覆盖了地区性主要商贸区</w:t>
      </w:r>
      <w:r w:rsidR="00117E79">
        <w:rPr>
          <w:rFonts w:hint="eastAsia"/>
          <w:lang w:val="en-US" w:eastAsia="zh-CN"/>
        </w:rPr>
        <w:t>(</w:t>
      </w:r>
      <w:r>
        <w:rPr>
          <w:lang w:val="en-US" w:eastAsia="zh-CN"/>
        </w:rPr>
        <w:t>MTA</w:t>
      </w:r>
      <w:r w:rsidR="00117E79">
        <w:rPr>
          <w:rFonts w:hint="eastAsia"/>
          <w:lang w:val="en-US" w:eastAsia="zh-CN"/>
        </w:rPr>
        <w:t>)</w:t>
      </w:r>
      <w:r>
        <w:rPr>
          <w:rFonts w:hint="eastAsia"/>
          <w:lang w:val="en-US" w:eastAsia="zh-CN"/>
        </w:rPr>
        <w:t>。共有</w:t>
      </w:r>
      <w:r>
        <w:rPr>
          <w:lang w:val="en-US" w:eastAsia="zh-CN"/>
        </w:rPr>
        <w:t>51</w:t>
      </w:r>
      <w:r>
        <w:rPr>
          <w:rFonts w:hint="eastAsia"/>
          <w:lang w:val="en-US" w:eastAsia="zh-CN"/>
        </w:rPr>
        <w:t>个主要商贸区覆盖了整个美国及其国土。</w:t>
      </w:r>
      <w:r>
        <w:rPr>
          <w:lang w:val="en-US" w:eastAsia="zh-CN"/>
        </w:rPr>
        <w:t>C</w:t>
      </w:r>
      <w:r>
        <w:rPr>
          <w:rFonts w:hint="eastAsia"/>
          <w:lang w:val="en-US" w:eastAsia="zh-CN"/>
        </w:rPr>
        <w:t>、</w:t>
      </w:r>
      <w:r>
        <w:rPr>
          <w:lang w:val="en-US" w:eastAsia="zh-CN"/>
        </w:rPr>
        <w:t>D</w:t>
      </w:r>
      <w:r>
        <w:rPr>
          <w:rFonts w:hint="eastAsia"/>
          <w:lang w:val="en-US" w:eastAsia="zh-CN"/>
        </w:rPr>
        <w:t>、</w:t>
      </w:r>
      <w:r>
        <w:rPr>
          <w:lang w:val="en-US" w:eastAsia="zh-CN"/>
        </w:rPr>
        <w:t>E</w:t>
      </w:r>
      <w:r>
        <w:rPr>
          <w:rFonts w:hint="eastAsia"/>
          <w:lang w:val="en-US" w:eastAsia="zh-CN"/>
        </w:rPr>
        <w:t>和</w:t>
      </w:r>
      <w:r>
        <w:rPr>
          <w:lang w:val="en-US" w:eastAsia="zh-CN"/>
        </w:rPr>
        <w:t>F</w:t>
      </w:r>
      <w:r>
        <w:rPr>
          <w:rFonts w:hint="eastAsia"/>
          <w:lang w:val="en-US" w:eastAsia="zh-CN"/>
        </w:rPr>
        <w:t>频块执照覆盖了基本商贸区</w:t>
      </w:r>
      <w:r w:rsidR="00117E79">
        <w:rPr>
          <w:rFonts w:hint="eastAsia"/>
          <w:lang w:val="en-US" w:eastAsia="zh-CN"/>
        </w:rPr>
        <w:t>(</w:t>
      </w:r>
      <w:r>
        <w:rPr>
          <w:lang w:val="en-US" w:eastAsia="zh-CN"/>
        </w:rPr>
        <w:t>BTA</w:t>
      </w:r>
      <w:r w:rsidR="00117E79">
        <w:rPr>
          <w:rFonts w:hint="eastAsia"/>
          <w:lang w:val="en-US" w:eastAsia="zh-CN"/>
        </w:rPr>
        <w:t>)</w:t>
      </w:r>
      <w:r>
        <w:rPr>
          <w:rFonts w:hint="eastAsia"/>
          <w:lang w:val="en-US" w:eastAsia="zh-CN"/>
        </w:rPr>
        <w:t>。基本商贸区是主要商贸区的组成部分，共有</w:t>
      </w:r>
      <w:r>
        <w:rPr>
          <w:lang w:val="en-US" w:eastAsia="zh-CN"/>
        </w:rPr>
        <w:t>493</w:t>
      </w:r>
      <w:r>
        <w:rPr>
          <w:rFonts w:hint="eastAsia"/>
          <w:lang w:val="en-US" w:eastAsia="zh-CN"/>
        </w:rPr>
        <w:t>个基本商贸区覆盖了整个美国及其国土。主要商贸区和基本商贸区是基于《</w:t>
      </w:r>
      <w:r w:rsidRPr="0049206C">
        <w:rPr>
          <w:rFonts w:hint="eastAsia"/>
          <w:lang w:val="en-US" w:eastAsia="zh-CN"/>
        </w:rPr>
        <w:t>兰德</w:t>
      </w:r>
      <w:r w:rsidRPr="00050E18">
        <w:rPr>
          <w:rFonts w:hint="eastAsia"/>
          <w:lang w:val="en-US" w:eastAsia="zh-CN"/>
        </w:rPr>
        <w:t>麦肯纳利商业地图和营销指南</w:t>
      </w:r>
      <w:r>
        <w:rPr>
          <w:rFonts w:hint="eastAsia"/>
          <w:lang w:val="en-US" w:eastAsia="zh-CN"/>
        </w:rPr>
        <w:t>》</w:t>
      </w:r>
    </w:p>
    <w:p w:rsidR="00CD458E" w:rsidRDefault="00AA6162" w:rsidP="00A97A7A">
      <w:pPr>
        <w:spacing w:line="360" w:lineRule="atLeast"/>
        <w:ind w:firstLineChars="200" w:firstLine="480"/>
        <w:rPr>
          <w:lang w:val="en-US" w:eastAsia="zh-CN"/>
        </w:rPr>
      </w:pPr>
      <w:r>
        <w:rPr>
          <w:rFonts w:hint="eastAsia"/>
          <w:lang w:val="en-US" w:eastAsia="zh-CN"/>
        </w:rPr>
        <w:t>在</w:t>
      </w:r>
      <w:r>
        <w:rPr>
          <w:lang w:val="en-US" w:eastAsia="zh-CN"/>
        </w:rPr>
        <w:t>1994</w:t>
      </w:r>
      <w:r>
        <w:rPr>
          <w:rFonts w:hint="eastAsia"/>
          <w:lang w:val="en-US" w:eastAsia="zh-CN"/>
        </w:rPr>
        <w:t>年</w:t>
      </w:r>
      <w:r>
        <w:rPr>
          <w:lang w:val="en-US" w:eastAsia="zh-CN"/>
        </w:rPr>
        <w:t>12</w:t>
      </w:r>
      <w:r>
        <w:rPr>
          <w:rFonts w:hint="eastAsia"/>
          <w:lang w:val="en-US" w:eastAsia="zh-CN"/>
        </w:rPr>
        <w:t>月开始的拍卖中，联邦通信委员会拍卖了</w:t>
      </w:r>
      <w:r>
        <w:rPr>
          <w:lang w:val="en-US" w:eastAsia="zh-CN"/>
        </w:rPr>
        <w:t>48</w:t>
      </w:r>
      <w:r>
        <w:rPr>
          <w:rFonts w:hint="eastAsia"/>
          <w:lang w:val="en-US" w:eastAsia="zh-CN"/>
        </w:rPr>
        <w:t>个主要商贸区的</w:t>
      </w:r>
      <w:r>
        <w:rPr>
          <w:lang w:val="en-US" w:eastAsia="zh-CN"/>
        </w:rPr>
        <w:t>A</w:t>
      </w:r>
      <w:r>
        <w:rPr>
          <w:rFonts w:hint="eastAsia"/>
          <w:lang w:val="en-US" w:eastAsia="zh-CN"/>
        </w:rPr>
        <w:t>和</w:t>
      </w:r>
      <w:r>
        <w:rPr>
          <w:lang w:val="en-US" w:eastAsia="zh-CN"/>
        </w:rPr>
        <w:t>B</w:t>
      </w:r>
      <w:r>
        <w:rPr>
          <w:rFonts w:hint="eastAsia"/>
          <w:lang w:val="en-US" w:eastAsia="zh-CN"/>
        </w:rPr>
        <w:t>频块。在</w:t>
      </w:r>
      <w:r w:rsidR="00C93F32">
        <w:rPr>
          <w:rFonts w:hint="eastAsia"/>
          <w:lang w:val="en-US" w:eastAsia="zh-CN"/>
        </w:rPr>
        <w:t>其他</w:t>
      </w:r>
      <w:r>
        <w:rPr>
          <w:rFonts w:hint="eastAsia"/>
          <w:lang w:val="en-US" w:eastAsia="zh-CN"/>
        </w:rPr>
        <w:t>三个主要商贸区中，只拍卖</w:t>
      </w:r>
      <w:r>
        <w:rPr>
          <w:lang w:val="en-US" w:eastAsia="zh-CN"/>
        </w:rPr>
        <w:t>B</w:t>
      </w:r>
      <w:r>
        <w:rPr>
          <w:rFonts w:hint="eastAsia"/>
          <w:lang w:val="en-US" w:eastAsia="zh-CN"/>
        </w:rPr>
        <w:t>频块的执照。在这三个主要商贸区</w:t>
      </w:r>
      <w:r w:rsidR="00117E79">
        <w:rPr>
          <w:rFonts w:hint="eastAsia"/>
          <w:lang w:val="en-US" w:eastAsia="zh-CN"/>
        </w:rPr>
        <w:t>(</w:t>
      </w:r>
      <w:r>
        <w:rPr>
          <w:rFonts w:hint="eastAsia"/>
          <w:lang w:val="en-US" w:eastAsia="zh-CN"/>
        </w:rPr>
        <w:t>纽约、洛杉矶和华盛顿－</w:t>
      </w:r>
      <w:r w:rsidRPr="00A06E71">
        <w:rPr>
          <w:rFonts w:hint="eastAsia"/>
          <w:lang w:val="en-US" w:eastAsia="zh-CN"/>
        </w:rPr>
        <w:t>巴尔的摩</w:t>
      </w:r>
      <w:r w:rsidR="00117E79">
        <w:rPr>
          <w:rFonts w:hint="eastAsia"/>
          <w:lang w:val="en-US" w:eastAsia="zh-CN"/>
        </w:rPr>
        <w:t>)</w:t>
      </w:r>
      <w:r>
        <w:rPr>
          <w:rFonts w:hint="eastAsia"/>
          <w:lang w:val="en-US" w:eastAsia="zh-CN"/>
        </w:rPr>
        <w:t>中，此前已经根据联邦通信委员会前任的偏爱规则授予</w:t>
      </w:r>
      <w:r>
        <w:rPr>
          <w:lang w:val="en-US" w:eastAsia="zh-CN"/>
        </w:rPr>
        <w:t>A</w:t>
      </w:r>
      <w:r>
        <w:rPr>
          <w:rFonts w:hint="eastAsia"/>
          <w:lang w:val="en-US" w:eastAsia="zh-CN"/>
        </w:rPr>
        <w:t>频块的执照。因此，总共拍卖了</w:t>
      </w:r>
      <w:r>
        <w:rPr>
          <w:lang w:val="en-US" w:eastAsia="zh-CN"/>
        </w:rPr>
        <w:t>99</w:t>
      </w:r>
      <w:r>
        <w:rPr>
          <w:rFonts w:hint="eastAsia"/>
          <w:lang w:val="en-US" w:eastAsia="zh-CN"/>
        </w:rPr>
        <w:t>个执照。有三十名竞拍者获得了参加竞拍的资格，在</w:t>
      </w:r>
      <w:r>
        <w:rPr>
          <w:lang w:val="en-US" w:eastAsia="zh-CN"/>
        </w:rPr>
        <w:t>1995</w:t>
      </w:r>
      <w:r>
        <w:rPr>
          <w:rFonts w:hint="eastAsia"/>
          <w:lang w:val="en-US" w:eastAsia="zh-CN"/>
        </w:rPr>
        <w:t>年</w:t>
      </w:r>
      <w:r>
        <w:rPr>
          <w:lang w:val="en-US" w:eastAsia="zh-CN"/>
        </w:rPr>
        <w:t>3</w:t>
      </w:r>
      <w:r>
        <w:rPr>
          <w:rFonts w:hint="eastAsia"/>
          <w:lang w:val="en-US" w:eastAsia="zh-CN"/>
        </w:rPr>
        <w:t>月决标之前，共进行了</w:t>
      </w:r>
      <w:r>
        <w:rPr>
          <w:lang w:val="en-US" w:eastAsia="zh-CN"/>
        </w:rPr>
        <w:t>112</w:t>
      </w:r>
      <w:r>
        <w:rPr>
          <w:rFonts w:hint="eastAsia"/>
          <w:lang w:val="en-US" w:eastAsia="zh-CN"/>
        </w:rPr>
        <w:t>轮拍卖。</w:t>
      </w:r>
    </w:p>
    <w:p w:rsidR="00AA6162" w:rsidRDefault="00AA6162" w:rsidP="00A97A7A">
      <w:pPr>
        <w:spacing w:line="360" w:lineRule="atLeast"/>
        <w:ind w:firstLineChars="200" w:firstLine="480"/>
        <w:rPr>
          <w:lang w:val="en-US" w:eastAsia="zh-CN"/>
        </w:rPr>
      </w:pPr>
      <w:r>
        <w:rPr>
          <w:lang w:val="en-US" w:eastAsia="zh-CN"/>
        </w:rPr>
        <w:t>1995</w:t>
      </w:r>
      <w:r>
        <w:rPr>
          <w:rFonts w:hint="eastAsia"/>
          <w:lang w:val="en-US" w:eastAsia="zh-CN"/>
        </w:rPr>
        <w:t>年</w:t>
      </w:r>
      <w:r>
        <w:rPr>
          <w:lang w:val="en-US" w:eastAsia="zh-CN"/>
        </w:rPr>
        <w:t>12</w:t>
      </w:r>
      <w:r>
        <w:rPr>
          <w:rFonts w:hint="eastAsia"/>
          <w:lang w:val="en-US" w:eastAsia="zh-CN"/>
        </w:rPr>
        <w:t>月，联邦通信委员会开始拍卖</w:t>
      </w:r>
      <w:r w:rsidRPr="00CB6CBA">
        <w:rPr>
          <w:lang w:val="en-US" w:eastAsia="zh-CN"/>
        </w:rPr>
        <w:t>493</w:t>
      </w:r>
      <w:r>
        <w:rPr>
          <w:rFonts w:hint="eastAsia"/>
          <w:lang w:val="en-US" w:eastAsia="zh-CN"/>
        </w:rPr>
        <w:t>个基本商贸区的宽带个人通信业务</w:t>
      </w:r>
      <w:r>
        <w:rPr>
          <w:lang w:val="en-US" w:eastAsia="zh-CN"/>
        </w:rPr>
        <w:t>C</w:t>
      </w:r>
      <w:r>
        <w:rPr>
          <w:rFonts w:hint="eastAsia"/>
          <w:lang w:val="en-US" w:eastAsia="zh-CN"/>
        </w:rPr>
        <w:t>频块，和主要商贸区的拍卖不同，获得</w:t>
      </w:r>
      <w:r>
        <w:rPr>
          <w:lang w:val="en-US" w:eastAsia="zh-CN"/>
        </w:rPr>
        <w:t>C</w:t>
      </w:r>
      <w:r>
        <w:rPr>
          <w:rFonts w:hint="eastAsia"/>
          <w:lang w:val="en-US" w:eastAsia="zh-CN"/>
        </w:rPr>
        <w:t>频块的小实体可选择</w:t>
      </w:r>
      <w:r w:rsidRPr="003128B2">
        <w:rPr>
          <w:rFonts w:hint="eastAsia"/>
          <w:lang w:val="en-US" w:eastAsia="zh-CN"/>
        </w:rPr>
        <w:t>投标信贷</w:t>
      </w:r>
      <w:r>
        <w:rPr>
          <w:rFonts w:hint="eastAsia"/>
          <w:lang w:val="en-US" w:eastAsia="zh-CN"/>
        </w:rPr>
        <w:t>和分期付款计划。经过</w:t>
      </w:r>
      <w:r>
        <w:rPr>
          <w:lang w:val="en-US" w:eastAsia="zh-CN"/>
        </w:rPr>
        <w:t>184</w:t>
      </w:r>
      <w:r>
        <w:rPr>
          <w:rFonts w:hint="eastAsia"/>
          <w:lang w:val="en-US" w:eastAsia="zh-CN"/>
        </w:rPr>
        <w:t>轮后，这次拍卖于</w:t>
      </w:r>
      <w:r>
        <w:rPr>
          <w:lang w:val="en-US" w:eastAsia="zh-CN"/>
        </w:rPr>
        <w:t>1996</w:t>
      </w:r>
      <w:r>
        <w:rPr>
          <w:rFonts w:hint="eastAsia"/>
          <w:lang w:val="en-US" w:eastAsia="zh-CN"/>
        </w:rPr>
        <w:t>年</w:t>
      </w:r>
      <w:r>
        <w:rPr>
          <w:lang w:val="en-US" w:eastAsia="zh-CN"/>
        </w:rPr>
        <w:t>5</w:t>
      </w:r>
      <w:r>
        <w:rPr>
          <w:rFonts w:hint="eastAsia"/>
          <w:lang w:val="en-US" w:eastAsia="zh-CN"/>
        </w:rPr>
        <w:t>月决标。对宽带个人通信业务</w:t>
      </w:r>
      <w:r>
        <w:rPr>
          <w:lang w:val="en-US" w:eastAsia="zh-CN"/>
        </w:rPr>
        <w:t>D</w:t>
      </w:r>
      <w:r>
        <w:rPr>
          <w:rFonts w:hint="eastAsia"/>
          <w:lang w:val="en-US" w:eastAsia="zh-CN"/>
        </w:rPr>
        <w:t>、</w:t>
      </w:r>
      <w:r>
        <w:rPr>
          <w:lang w:val="en-US" w:eastAsia="zh-CN"/>
        </w:rPr>
        <w:t>E</w:t>
      </w:r>
      <w:r>
        <w:rPr>
          <w:rFonts w:hint="eastAsia"/>
          <w:lang w:val="en-US" w:eastAsia="zh-CN"/>
        </w:rPr>
        <w:t>和</w:t>
      </w:r>
      <w:r>
        <w:rPr>
          <w:lang w:val="en-US" w:eastAsia="zh-CN"/>
        </w:rPr>
        <w:t>F</w:t>
      </w:r>
      <w:r>
        <w:rPr>
          <w:rFonts w:hint="eastAsia"/>
          <w:lang w:val="en-US" w:eastAsia="zh-CN"/>
        </w:rPr>
        <w:t>频块的拍卖开始于</w:t>
      </w:r>
      <w:r>
        <w:rPr>
          <w:lang w:val="en-US" w:eastAsia="zh-CN"/>
        </w:rPr>
        <w:t>1996</w:t>
      </w:r>
      <w:r>
        <w:rPr>
          <w:rFonts w:hint="eastAsia"/>
          <w:lang w:val="en-US" w:eastAsia="zh-CN"/>
        </w:rPr>
        <w:t>年</w:t>
      </w:r>
      <w:r>
        <w:rPr>
          <w:lang w:val="en-US" w:eastAsia="zh-CN"/>
        </w:rPr>
        <w:t>8</w:t>
      </w:r>
      <w:r>
        <w:rPr>
          <w:rFonts w:hint="eastAsia"/>
          <w:lang w:val="en-US" w:eastAsia="zh-CN"/>
        </w:rPr>
        <w:t>月，共有</w:t>
      </w:r>
      <w:r>
        <w:rPr>
          <w:lang w:val="en-US" w:eastAsia="zh-CN"/>
        </w:rPr>
        <w:t>153</w:t>
      </w:r>
      <w:r>
        <w:rPr>
          <w:rFonts w:hint="eastAsia"/>
          <w:lang w:val="en-US" w:eastAsia="zh-CN"/>
        </w:rPr>
        <w:t>名竞标才有资格参加</w:t>
      </w:r>
      <w:r w:rsidRPr="00CB6CBA">
        <w:rPr>
          <w:lang w:val="en-US" w:eastAsia="zh-CN"/>
        </w:rPr>
        <w:t>1</w:t>
      </w:r>
      <w:r w:rsidRPr="00CB6CBA">
        <w:rPr>
          <w:rFonts w:ascii="Tms Rmn" w:hAnsi="Tms Rmn"/>
          <w:sz w:val="12"/>
          <w:lang w:val="en-US" w:eastAsia="zh-CN"/>
        </w:rPr>
        <w:t> </w:t>
      </w:r>
      <w:r w:rsidRPr="00CB6CBA">
        <w:rPr>
          <w:lang w:val="en-US" w:eastAsia="zh-CN"/>
        </w:rPr>
        <w:t>479</w:t>
      </w:r>
      <w:r>
        <w:rPr>
          <w:rFonts w:hint="eastAsia"/>
          <w:lang w:val="en-US" w:eastAsia="zh-CN"/>
        </w:rPr>
        <w:t>个不同执照的竞拍。只有</w:t>
      </w:r>
      <w:r>
        <w:rPr>
          <w:lang w:val="en-US" w:eastAsia="zh-CN"/>
        </w:rPr>
        <w:t>F</w:t>
      </w:r>
      <w:r>
        <w:rPr>
          <w:rFonts w:hint="eastAsia"/>
          <w:lang w:val="en-US" w:eastAsia="zh-CN"/>
        </w:rPr>
        <w:t>频块可参加</w:t>
      </w:r>
      <w:r w:rsidRPr="003128B2">
        <w:rPr>
          <w:rFonts w:hint="eastAsia"/>
          <w:lang w:val="en-US" w:eastAsia="zh-CN"/>
        </w:rPr>
        <w:t>投标信贷</w:t>
      </w:r>
      <w:r>
        <w:rPr>
          <w:rFonts w:hint="eastAsia"/>
          <w:lang w:val="en-US" w:eastAsia="zh-CN"/>
        </w:rPr>
        <w:t>和分期付款计划。经过</w:t>
      </w:r>
      <w:r>
        <w:rPr>
          <w:lang w:val="en-US" w:eastAsia="zh-CN"/>
        </w:rPr>
        <w:t>276</w:t>
      </w:r>
      <w:r>
        <w:rPr>
          <w:rFonts w:hint="eastAsia"/>
          <w:lang w:val="en-US" w:eastAsia="zh-CN"/>
        </w:rPr>
        <w:t>轮后，此次拍卖于</w:t>
      </w:r>
      <w:r>
        <w:rPr>
          <w:lang w:val="en-US" w:eastAsia="zh-CN"/>
        </w:rPr>
        <w:t>1997</w:t>
      </w:r>
      <w:r>
        <w:rPr>
          <w:rFonts w:hint="eastAsia"/>
          <w:lang w:val="en-US" w:eastAsia="zh-CN"/>
        </w:rPr>
        <w:t>年决标。</w:t>
      </w:r>
    </w:p>
    <w:p w:rsidR="00AA6162" w:rsidRPr="00682090" w:rsidRDefault="00AA6162" w:rsidP="00A97A7A">
      <w:pPr>
        <w:spacing w:line="360" w:lineRule="atLeast"/>
        <w:ind w:firstLineChars="200" w:firstLine="480"/>
        <w:rPr>
          <w:lang w:val="en-US" w:eastAsia="zh-CN"/>
        </w:rPr>
      </w:pPr>
      <w:r>
        <w:rPr>
          <w:rFonts w:hint="eastAsia"/>
          <w:lang w:val="en-US" w:eastAsia="zh-CN"/>
        </w:rPr>
        <w:t>虽然个人通信业务是一种新兴业务，但它所占用的频谱先前已经被划分和特许给各种固定业务</w:t>
      </w:r>
      <w:r w:rsidR="00117E79">
        <w:rPr>
          <w:rFonts w:hint="eastAsia"/>
          <w:lang w:val="en-US" w:eastAsia="zh-CN"/>
        </w:rPr>
        <w:t>(</w:t>
      </w:r>
      <w:r>
        <w:rPr>
          <w:rFonts w:hint="eastAsia"/>
          <w:lang w:val="en-US" w:eastAsia="zh-CN"/>
        </w:rPr>
        <w:t>点对点</w:t>
      </w:r>
      <w:r w:rsidR="00117E79">
        <w:rPr>
          <w:rFonts w:hint="eastAsia"/>
          <w:lang w:val="en-US" w:eastAsia="zh-CN"/>
        </w:rPr>
        <w:t>)</w:t>
      </w:r>
      <w:r>
        <w:rPr>
          <w:rFonts w:hint="eastAsia"/>
          <w:lang w:val="en-US" w:eastAsia="zh-CN"/>
        </w:rPr>
        <w:t>微波用户，包括公共安全业务。因此，需将原有微波系统转移到另一频段时，或者通过电缆等替代方式以满足其通信需求。在设立个人通信业务时，联邦通信委员会认定最快最公平的过渡方法是让新的个人通信业务持照者将微波用户移出此频段。因此，联邦通信委员会制定了一套规程。根据此规程，新个人通信业务持照者和原微波用户有一定的期限来协商</w:t>
      </w:r>
      <w:r w:rsidRPr="00682090">
        <w:rPr>
          <w:rFonts w:hint="eastAsia"/>
          <w:lang w:val="en-US" w:eastAsia="zh-CN"/>
        </w:rPr>
        <w:t>和解</w:t>
      </w:r>
      <w:r>
        <w:rPr>
          <w:rFonts w:hint="eastAsia"/>
          <w:lang w:val="en-US" w:eastAsia="zh-CN"/>
        </w:rPr>
        <w:t>条款。但无论如何，微波用户都必须在某日之前腾出这一频段，不得妨碍新业务的开展。</w:t>
      </w:r>
    </w:p>
    <w:p w:rsidR="00AA6162" w:rsidRPr="00766698" w:rsidRDefault="00AA6162" w:rsidP="00A97A7A">
      <w:pPr>
        <w:pStyle w:val="Heading4"/>
        <w:spacing w:line="360" w:lineRule="atLeast"/>
        <w:rPr>
          <w:lang w:val="en-US" w:eastAsia="zh-CN"/>
        </w:rPr>
      </w:pPr>
      <w:r w:rsidRPr="00CB6CBA">
        <w:rPr>
          <w:lang w:val="en-US" w:eastAsia="zh-CN"/>
        </w:rPr>
        <w:t>5.1.5.3</w:t>
      </w:r>
      <w:r w:rsidRPr="00CB6CBA">
        <w:rPr>
          <w:lang w:val="en-US" w:eastAsia="zh-CN"/>
        </w:rPr>
        <w:tab/>
      </w:r>
      <w:r w:rsidRPr="00766698">
        <w:rPr>
          <w:rFonts w:hint="eastAsia"/>
          <w:lang w:val="en-US" w:eastAsia="zh-CN"/>
        </w:rPr>
        <w:t>交互式视频</w:t>
      </w:r>
      <w:r>
        <w:rPr>
          <w:rFonts w:hint="eastAsia"/>
          <w:lang w:val="en-US" w:eastAsia="zh-CN"/>
        </w:rPr>
        <w:t>数据业务</w:t>
      </w:r>
    </w:p>
    <w:p w:rsidR="00AA6162" w:rsidRPr="00256BC3" w:rsidRDefault="00AA6162" w:rsidP="00A97A7A">
      <w:pPr>
        <w:spacing w:line="360" w:lineRule="atLeast"/>
        <w:ind w:firstLineChars="200" w:firstLine="480"/>
        <w:rPr>
          <w:lang w:val="en-US" w:eastAsia="zh-CN"/>
        </w:rPr>
      </w:pPr>
      <w:r>
        <w:rPr>
          <w:lang w:val="en-US" w:eastAsia="zh-CN"/>
        </w:rPr>
        <w:t>1994</w:t>
      </w:r>
      <w:r>
        <w:rPr>
          <w:rFonts w:hint="eastAsia"/>
          <w:lang w:val="en-US" w:eastAsia="zh-CN"/>
        </w:rPr>
        <w:t>年</w:t>
      </w:r>
      <w:r>
        <w:rPr>
          <w:lang w:val="en-US" w:eastAsia="zh-CN"/>
        </w:rPr>
        <w:t>7</w:t>
      </w:r>
      <w:r>
        <w:rPr>
          <w:rFonts w:hint="eastAsia"/>
          <w:lang w:val="en-US" w:eastAsia="zh-CN"/>
        </w:rPr>
        <w:t>月，联邦通信委员会进行了第二次拍卖，拍卖了</w:t>
      </w:r>
      <w:r w:rsidRPr="00CB6CBA">
        <w:rPr>
          <w:lang w:val="en-US" w:eastAsia="zh-CN"/>
        </w:rPr>
        <w:t>594</w:t>
      </w:r>
      <w:r>
        <w:rPr>
          <w:rFonts w:hint="eastAsia"/>
          <w:lang w:val="en-US" w:eastAsia="zh-CN"/>
        </w:rPr>
        <w:t>个</w:t>
      </w:r>
      <w:r w:rsidRPr="00766698">
        <w:rPr>
          <w:rFonts w:hint="eastAsia"/>
          <w:lang w:val="en-US" w:eastAsia="zh-CN"/>
        </w:rPr>
        <w:t>交互式视频</w:t>
      </w:r>
      <w:r>
        <w:rPr>
          <w:rFonts w:hint="eastAsia"/>
          <w:lang w:val="en-US" w:eastAsia="zh-CN"/>
        </w:rPr>
        <w:t>数据业务</w:t>
      </w:r>
      <w:r w:rsidR="00117E79">
        <w:rPr>
          <w:rFonts w:hint="eastAsia"/>
          <w:lang w:val="en-US" w:eastAsia="zh-CN"/>
        </w:rPr>
        <w:t>(</w:t>
      </w:r>
      <w:r>
        <w:rPr>
          <w:lang w:val="en-US" w:eastAsia="zh-CN"/>
        </w:rPr>
        <w:t>IVDS</w:t>
      </w:r>
      <w:r w:rsidR="00117E79">
        <w:rPr>
          <w:rFonts w:hint="eastAsia"/>
          <w:lang w:val="en-US" w:eastAsia="zh-CN"/>
        </w:rPr>
        <w:t>)</w:t>
      </w:r>
      <w:r>
        <w:rPr>
          <w:rFonts w:hint="eastAsia"/>
          <w:lang w:val="en-US" w:eastAsia="zh-CN"/>
        </w:rPr>
        <w:t>执照。</w:t>
      </w:r>
      <w:r w:rsidRPr="00766698">
        <w:rPr>
          <w:rFonts w:hint="eastAsia"/>
          <w:lang w:val="en-US" w:eastAsia="zh-CN"/>
        </w:rPr>
        <w:t>交互式视频</w:t>
      </w:r>
      <w:r>
        <w:rPr>
          <w:rFonts w:hint="eastAsia"/>
          <w:lang w:val="en-US" w:eastAsia="zh-CN"/>
        </w:rPr>
        <w:t>数据业务是一种</w:t>
      </w:r>
      <w:r w:rsidRPr="00CB6CBA">
        <w:rPr>
          <w:lang w:val="en-US" w:eastAsia="zh-CN"/>
        </w:rPr>
        <w:t>218-219 MHz</w:t>
      </w:r>
      <w:r>
        <w:rPr>
          <w:rFonts w:hint="eastAsia"/>
          <w:lang w:val="en-US" w:eastAsia="zh-CN"/>
        </w:rPr>
        <w:t>频段内的双向通信业务。执照的有效期为十年。</w:t>
      </w:r>
      <w:r>
        <w:rPr>
          <w:lang w:val="en-US" w:eastAsia="zh-CN"/>
        </w:rPr>
        <w:t>297</w:t>
      </w:r>
      <w:r>
        <w:rPr>
          <w:rFonts w:hint="eastAsia"/>
          <w:lang w:val="en-US" w:eastAsia="zh-CN"/>
        </w:rPr>
        <w:t>个都市</w:t>
      </w:r>
      <w:r w:rsidRPr="00EA2051">
        <w:rPr>
          <w:rFonts w:hint="eastAsia"/>
          <w:lang w:val="en-US" w:eastAsia="zh-CN"/>
        </w:rPr>
        <w:t>统计区</w:t>
      </w:r>
      <w:r w:rsidR="00117E79">
        <w:rPr>
          <w:rFonts w:hint="eastAsia"/>
          <w:lang w:val="en-US" w:eastAsia="zh-CN"/>
        </w:rPr>
        <w:t>(</w:t>
      </w:r>
      <w:r>
        <w:rPr>
          <w:lang w:val="en-US" w:eastAsia="zh-CN"/>
        </w:rPr>
        <w:t>MSA</w:t>
      </w:r>
      <w:r w:rsidR="00117E79">
        <w:rPr>
          <w:rFonts w:hint="eastAsia"/>
          <w:lang w:val="en-US" w:eastAsia="zh-CN"/>
        </w:rPr>
        <w:t>)</w:t>
      </w:r>
      <w:r>
        <w:rPr>
          <w:rFonts w:hint="eastAsia"/>
          <w:lang w:val="en-US" w:eastAsia="zh-CN"/>
        </w:rPr>
        <w:t>每个配有两个</w:t>
      </w:r>
      <w:r w:rsidRPr="00CB6CBA">
        <w:rPr>
          <w:lang w:val="en-US" w:eastAsia="zh-CN"/>
        </w:rPr>
        <w:t>500 kHz</w:t>
      </w:r>
      <w:r>
        <w:rPr>
          <w:rFonts w:hint="eastAsia"/>
          <w:lang w:val="en-US" w:eastAsia="zh-CN"/>
        </w:rPr>
        <w:t>执照。这些都市</w:t>
      </w:r>
      <w:r w:rsidRPr="00EA2051">
        <w:rPr>
          <w:rFonts w:hint="eastAsia"/>
          <w:lang w:val="en-US" w:eastAsia="zh-CN"/>
        </w:rPr>
        <w:t>统计区</w:t>
      </w:r>
      <w:r>
        <w:rPr>
          <w:rFonts w:hint="eastAsia"/>
          <w:lang w:val="en-US" w:eastAsia="zh-CN"/>
        </w:rPr>
        <w:t>基本上都是美国的</w:t>
      </w:r>
      <w:r w:rsidRPr="00256BC3">
        <w:rPr>
          <w:rFonts w:hint="eastAsia"/>
          <w:lang w:val="en-US" w:eastAsia="zh-CN"/>
        </w:rPr>
        <w:t>都市化地区</w:t>
      </w:r>
      <w:r>
        <w:rPr>
          <w:rFonts w:hint="eastAsia"/>
          <w:lang w:val="en-US" w:eastAsia="zh-CN"/>
        </w:rPr>
        <w:t>。每个市场都有两个执照供同时拍卖，最高出价者有权在两个执照之间做出选择，出价位列第二的竞标者赢得剩下的一个执照。在两天的时间里，联邦通信委员会应拍卖了全部</w:t>
      </w:r>
      <w:r>
        <w:rPr>
          <w:lang w:val="en-US" w:eastAsia="zh-CN"/>
        </w:rPr>
        <w:t>594</w:t>
      </w:r>
      <w:r>
        <w:rPr>
          <w:rFonts w:hint="eastAsia"/>
          <w:lang w:val="en-US" w:eastAsia="zh-CN"/>
        </w:rPr>
        <w:t>个执照。</w:t>
      </w:r>
    </w:p>
    <w:p w:rsidR="00AA6162" w:rsidRPr="00CB6CBA" w:rsidRDefault="00AA6162" w:rsidP="00A97A7A">
      <w:pPr>
        <w:pStyle w:val="Heading4"/>
        <w:spacing w:line="360" w:lineRule="atLeast"/>
        <w:rPr>
          <w:lang w:val="en-US" w:eastAsia="zh-CN"/>
        </w:rPr>
      </w:pPr>
      <w:r w:rsidRPr="00CB6CBA">
        <w:rPr>
          <w:lang w:val="en-US" w:eastAsia="zh-CN"/>
        </w:rPr>
        <w:t>5.1.5.4</w:t>
      </w:r>
      <w:r w:rsidRPr="00CB6CBA">
        <w:rPr>
          <w:lang w:val="en-US" w:eastAsia="zh-CN"/>
        </w:rPr>
        <w:tab/>
      </w:r>
      <w:r>
        <w:rPr>
          <w:rFonts w:hint="eastAsia"/>
          <w:lang w:val="en-US" w:eastAsia="zh-CN"/>
        </w:rPr>
        <w:t>专业移动无线电业务</w:t>
      </w:r>
    </w:p>
    <w:p w:rsidR="00AA6162" w:rsidRPr="004D6EB8" w:rsidRDefault="00AA6162" w:rsidP="00A97A7A">
      <w:pPr>
        <w:spacing w:line="360" w:lineRule="atLeast"/>
        <w:ind w:firstLineChars="200" w:firstLine="480"/>
        <w:rPr>
          <w:lang w:val="en-US" w:eastAsia="zh-CN"/>
        </w:rPr>
      </w:pPr>
      <w:r>
        <w:rPr>
          <w:rFonts w:hint="eastAsia"/>
          <w:lang w:val="en-US" w:eastAsia="zh-CN"/>
        </w:rPr>
        <w:t>专业移动无线电业务</w:t>
      </w:r>
      <w:r w:rsidR="00117E79">
        <w:rPr>
          <w:rFonts w:hint="eastAsia"/>
          <w:lang w:val="en-US" w:eastAsia="zh-CN"/>
        </w:rPr>
        <w:t>(</w:t>
      </w:r>
      <w:r>
        <w:rPr>
          <w:lang w:val="en-US" w:eastAsia="zh-CN"/>
        </w:rPr>
        <w:t>SMR</w:t>
      </w:r>
      <w:r w:rsidR="00117E79">
        <w:rPr>
          <w:rFonts w:hint="eastAsia"/>
          <w:lang w:val="en-US" w:eastAsia="zh-CN"/>
        </w:rPr>
        <w:t>)</w:t>
      </w:r>
      <w:r>
        <w:rPr>
          <w:rFonts w:hint="eastAsia"/>
          <w:lang w:val="en-US" w:eastAsia="zh-CN"/>
        </w:rPr>
        <w:t>是一种陆地移动无线电业务，虽然也允许持照者向用于向</w:t>
      </w:r>
      <w:r w:rsidRPr="00B47186">
        <w:rPr>
          <w:rFonts w:hint="eastAsia"/>
          <w:lang w:val="en-US" w:eastAsia="zh-CN"/>
        </w:rPr>
        <w:t>公众</w:t>
      </w:r>
      <w:r>
        <w:rPr>
          <w:rFonts w:hint="eastAsia"/>
          <w:lang w:val="en-US" w:eastAsia="zh-CN"/>
        </w:rPr>
        <w:t>提供服务，但它是主要面向企业和专业用户的</w:t>
      </w:r>
      <w:r w:rsidRPr="007905EA">
        <w:rPr>
          <w:rFonts w:hint="eastAsia"/>
          <w:lang w:val="en-US" w:eastAsia="zh-CN"/>
        </w:rPr>
        <w:t>调度、语音</w:t>
      </w:r>
      <w:r>
        <w:rPr>
          <w:rFonts w:hint="eastAsia"/>
          <w:lang w:val="en-US" w:eastAsia="zh-CN"/>
        </w:rPr>
        <w:t>和数据业务。专业移动无线电业务在</w:t>
      </w:r>
      <w:r w:rsidRPr="00CB6CBA">
        <w:rPr>
          <w:lang w:val="en-US" w:eastAsia="zh-CN"/>
        </w:rPr>
        <w:t>800 MHz</w:t>
      </w:r>
      <w:r>
        <w:rPr>
          <w:rFonts w:hint="eastAsia"/>
          <w:lang w:val="en-US" w:eastAsia="zh-CN"/>
        </w:rPr>
        <w:t>和</w:t>
      </w:r>
      <w:r w:rsidRPr="00CB6CBA">
        <w:rPr>
          <w:lang w:val="en-US" w:eastAsia="zh-CN"/>
        </w:rPr>
        <w:t>900 MHz</w:t>
      </w:r>
      <w:r>
        <w:rPr>
          <w:rFonts w:hint="eastAsia"/>
          <w:lang w:val="en-US" w:eastAsia="zh-CN"/>
        </w:rPr>
        <w:t>频段内运营。</w:t>
      </w:r>
    </w:p>
    <w:p w:rsidR="00AA6162" w:rsidRPr="00EC7295" w:rsidRDefault="00AA6162" w:rsidP="00A97A7A">
      <w:pPr>
        <w:spacing w:line="360" w:lineRule="atLeast"/>
        <w:ind w:firstLineChars="200" w:firstLine="480"/>
        <w:rPr>
          <w:lang w:val="en-US" w:eastAsia="zh-CN"/>
        </w:rPr>
      </w:pPr>
      <w:r>
        <w:rPr>
          <w:lang w:val="en-US" w:eastAsia="zh-CN"/>
        </w:rPr>
        <w:t>1974</w:t>
      </w:r>
      <w:r>
        <w:rPr>
          <w:rFonts w:hint="eastAsia"/>
          <w:lang w:val="en-US" w:eastAsia="zh-CN"/>
        </w:rPr>
        <w:t>年，联邦通信委员会将专业移动无线电业务定位为专业陆地移动无线电业务，是一种向企业和</w:t>
      </w:r>
      <w:r w:rsidR="00C93F32">
        <w:rPr>
          <w:rFonts w:hint="eastAsia"/>
          <w:lang w:val="en-US" w:eastAsia="zh-CN"/>
        </w:rPr>
        <w:t>其他</w:t>
      </w:r>
      <w:r>
        <w:rPr>
          <w:rFonts w:hint="eastAsia"/>
          <w:lang w:val="en-US" w:eastAsia="zh-CN"/>
        </w:rPr>
        <w:t>取得了专业无线电用户资格的用户提供调度无线电</w:t>
      </w:r>
      <w:r w:rsidR="00D0264A">
        <w:rPr>
          <w:rFonts w:hint="eastAsia"/>
          <w:lang w:val="en-US" w:eastAsia="zh-CN"/>
        </w:rPr>
        <w:t>业务</w:t>
      </w:r>
      <w:r>
        <w:rPr>
          <w:rFonts w:hint="eastAsia"/>
          <w:lang w:val="en-US" w:eastAsia="zh-CN"/>
        </w:rPr>
        <w:t>的高效频谱方法。最初，申请者仅限于使用位于单个无线电基站的较少信道。因此，它的覆盖范围和业务选项有限。这些执照按</w:t>
      </w:r>
      <w:r w:rsidRPr="00857BA8">
        <w:rPr>
          <w:rFonts w:hint="eastAsia"/>
          <w:lang w:val="en-US" w:eastAsia="zh-CN"/>
        </w:rPr>
        <w:t>先来先接受服务</w:t>
      </w:r>
      <w:r>
        <w:rPr>
          <w:rFonts w:hint="eastAsia"/>
          <w:lang w:val="en-US" w:eastAsia="zh-CN"/>
        </w:rPr>
        <w:t>的原则颁发，并通过</w:t>
      </w:r>
      <w:r w:rsidRPr="00E86FF7">
        <w:rPr>
          <w:rFonts w:hint="eastAsia"/>
          <w:lang w:val="en-US" w:eastAsia="zh-CN"/>
        </w:rPr>
        <w:t>抽签</w:t>
      </w:r>
      <w:r>
        <w:rPr>
          <w:rFonts w:hint="eastAsia"/>
          <w:lang w:val="en-US" w:eastAsia="zh-CN"/>
        </w:rPr>
        <w:t>解决同等条件下的竞争问题。然而，</w:t>
      </w:r>
      <w:r w:rsidRPr="009A132F">
        <w:rPr>
          <w:rFonts w:hint="eastAsia"/>
          <w:lang w:val="en-US" w:eastAsia="zh-CN"/>
        </w:rPr>
        <w:t>这些年来</w:t>
      </w:r>
      <w:r>
        <w:rPr>
          <w:rFonts w:hint="eastAsia"/>
          <w:lang w:val="en-US" w:eastAsia="zh-CN"/>
        </w:rPr>
        <w:t>，对这类业务的需求保持了增长，限制参</w:t>
      </w:r>
      <w:r w:rsidRPr="00B22C45">
        <w:rPr>
          <w:rFonts w:hint="eastAsia"/>
          <w:lang w:val="en-US" w:eastAsia="zh-CN"/>
        </w:rPr>
        <w:t>选资格</w:t>
      </w:r>
      <w:r>
        <w:rPr>
          <w:rFonts w:hint="eastAsia"/>
          <w:lang w:val="en-US" w:eastAsia="zh-CN"/>
        </w:rPr>
        <w:t>和执</w:t>
      </w:r>
      <w:r w:rsidRPr="00680442">
        <w:rPr>
          <w:rFonts w:hint="eastAsia"/>
          <w:lang w:val="en-US" w:eastAsia="zh-CN"/>
        </w:rPr>
        <w:t>照规则的规则逐渐减少。专业移动无线电业务目前提供各种服务，从为本地客户提供的传统无线电调度业</w:t>
      </w:r>
      <w:r>
        <w:rPr>
          <w:rFonts w:hint="eastAsia"/>
          <w:lang w:val="en-US" w:eastAsia="zh-CN"/>
        </w:rPr>
        <w:t>务到为广大地区的客户提供的更加复杂的语音和数据</w:t>
      </w:r>
      <w:r w:rsidRPr="00B231CA">
        <w:rPr>
          <w:rFonts w:hint="eastAsia"/>
          <w:lang w:val="en-US" w:eastAsia="zh-CN"/>
        </w:rPr>
        <w:t>传输</w:t>
      </w:r>
      <w:r>
        <w:rPr>
          <w:rFonts w:hint="eastAsia"/>
          <w:lang w:val="en-US" w:eastAsia="zh-CN"/>
        </w:rPr>
        <w:t>业务。</w:t>
      </w:r>
      <w:r w:rsidRPr="00F34F02">
        <w:rPr>
          <w:rFonts w:hint="eastAsia"/>
          <w:lang w:val="en-US" w:eastAsia="zh-CN"/>
        </w:rPr>
        <w:t>近年来</w:t>
      </w:r>
      <w:r>
        <w:rPr>
          <w:rFonts w:hint="eastAsia"/>
          <w:lang w:val="en-US" w:eastAsia="zh-CN"/>
        </w:rPr>
        <w:t>，专业移动无线电业务持照者已获得授权扩大其业务的地域范围，并</w:t>
      </w:r>
      <w:r w:rsidRPr="00D54EBF">
        <w:rPr>
          <w:rFonts w:hint="eastAsia"/>
          <w:lang w:val="en-US" w:eastAsia="zh-CN"/>
        </w:rPr>
        <w:t>聚集</w:t>
      </w:r>
      <w:r>
        <w:rPr>
          <w:rFonts w:hint="eastAsia"/>
          <w:lang w:val="en-US" w:eastAsia="zh-CN"/>
        </w:rPr>
        <w:t>大量的信道以提供与蜂窝无线电和个人通信业务更具可比性的业务。</w:t>
      </w:r>
      <w:r>
        <w:rPr>
          <w:lang w:val="en-US" w:eastAsia="zh-CN"/>
        </w:rPr>
        <w:t>1994</w:t>
      </w:r>
      <w:r>
        <w:rPr>
          <w:rFonts w:hint="eastAsia"/>
          <w:lang w:val="en-US" w:eastAsia="zh-CN"/>
        </w:rPr>
        <w:t>年</w:t>
      </w:r>
      <w:r>
        <w:rPr>
          <w:lang w:val="en-US" w:eastAsia="zh-CN"/>
        </w:rPr>
        <w:t>10</w:t>
      </w:r>
      <w:r>
        <w:rPr>
          <w:rFonts w:hint="eastAsia"/>
          <w:lang w:val="en-US" w:eastAsia="zh-CN"/>
        </w:rPr>
        <w:t>月，联邦通信委员会建议依据由其限定的服务区通过竞拍的方式颁发</w:t>
      </w:r>
      <w:r w:rsidRPr="00CB6CBA">
        <w:rPr>
          <w:lang w:val="en-US" w:eastAsia="zh-CN"/>
        </w:rPr>
        <w:t>80</w:t>
      </w:r>
      <w:r>
        <w:rPr>
          <w:lang w:val="en-US" w:eastAsia="zh-CN"/>
        </w:rPr>
        <w:t>0 MHz</w:t>
      </w:r>
      <w:r>
        <w:rPr>
          <w:rFonts w:hint="eastAsia"/>
          <w:lang w:val="en-US" w:eastAsia="zh-CN"/>
        </w:rPr>
        <w:t>专业移动无线电业务执照。</w:t>
      </w:r>
      <w:r w:rsidRPr="00CB6CBA">
        <w:rPr>
          <w:lang w:val="en-US" w:eastAsia="zh-CN"/>
        </w:rPr>
        <w:t>800 MHz</w:t>
      </w:r>
      <w:r>
        <w:rPr>
          <w:rFonts w:hint="eastAsia"/>
          <w:lang w:val="en-US" w:eastAsia="zh-CN"/>
        </w:rPr>
        <w:t>频段将成为今后拍卖的</w:t>
      </w:r>
      <w:r w:rsidRPr="00EC7295">
        <w:rPr>
          <w:rFonts w:hint="eastAsia"/>
          <w:lang w:val="en-US" w:eastAsia="zh-CN"/>
        </w:rPr>
        <w:t>主题</w:t>
      </w:r>
      <w:r>
        <w:rPr>
          <w:rFonts w:hint="eastAsia"/>
          <w:lang w:val="en-US" w:eastAsia="zh-CN"/>
        </w:rPr>
        <w:t>。</w:t>
      </w:r>
    </w:p>
    <w:p w:rsidR="00093D3A" w:rsidRDefault="00093D3A" w:rsidP="00A97A7A">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r>
        <w:rPr>
          <w:lang w:val="en-US" w:eastAsia="zh-CN"/>
        </w:rPr>
        <w:br w:type="page"/>
      </w:r>
    </w:p>
    <w:p w:rsidR="00AA6162" w:rsidRPr="00771777" w:rsidRDefault="00AA6162" w:rsidP="00A97A7A">
      <w:pPr>
        <w:spacing w:line="360" w:lineRule="atLeast"/>
        <w:ind w:firstLineChars="200" w:firstLine="480"/>
        <w:rPr>
          <w:lang w:val="en-US" w:eastAsia="zh-CN"/>
        </w:rPr>
      </w:pPr>
      <w:r w:rsidRPr="00CB6CBA">
        <w:rPr>
          <w:lang w:val="en-US" w:eastAsia="zh-CN"/>
        </w:rPr>
        <w:t>900 MHz</w:t>
      </w:r>
      <w:r>
        <w:rPr>
          <w:rFonts w:hint="eastAsia"/>
          <w:lang w:val="en-US" w:eastAsia="zh-CN"/>
        </w:rPr>
        <w:t>专业移动无线电业务由在每个主要商贸区分为二十个</w:t>
      </w:r>
      <w:r>
        <w:rPr>
          <w:lang w:val="en-US" w:eastAsia="zh-CN"/>
        </w:rPr>
        <w:t>10</w:t>
      </w:r>
      <w:r>
        <w:rPr>
          <w:rFonts w:hint="eastAsia"/>
          <w:lang w:val="en-US" w:eastAsia="zh-CN"/>
        </w:rPr>
        <w:t>信道块的</w:t>
      </w:r>
      <w:r>
        <w:rPr>
          <w:lang w:val="en-US" w:eastAsia="zh-CN"/>
        </w:rPr>
        <w:t xml:space="preserve">5 </w:t>
      </w:r>
      <w:r w:rsidRPr="00CB6CBA">
        <w:rPr>
          <w:lang w:val="en-US" w:eastAsia="zh-CN"/>
        </w:rPr>
        <w:t>MHz</w:t>
      </w:r>
      <w:r>
        <w:rPr>
          <w:rFonts w:hint="eastAsia"/>
          <w:lang w:val="en-US" w:eastAsia="zh-CN"/>
        </w:rPr>
        <w:t>频谱组成。</w:t>
      </w:r>
      <w:r w:rsidRPr="00CB6CBA">
        <w:rPr>
          <w:lang w:val="en-US" w:eastAsia="zh-CN"/>
        </w:rPr>
        <w:t>900 MHz</w:t>
      </w:r>
      <w:r>
        <w:rPr>
          <w:rFonts w:hint="eastAsia"/>
          <w:lang w:val="en-US" w:eastAsia="zh-CN"/>
        </w:rPr>
        <w:t>专业移动无线电业务中的频率指配为无线数据、专业调度、双向寻呼以及互连</w:t>
      </w:r>
      <w:r w:rsidRPr="00EF7E4F">
        <w:rPr>
          <w:rFonts w:hint="eastAsia"/>
          <w:lang w:val="en-US" w:eastAsia="zh-CN"/>
        </w:rPr>
        <w:t>语音传输</w:t>
      </w:r>
      <w:r>
        <w:rPr>
          <w:rFonts w:hint="eastAsia"/>
          <w:lang w:val="en-US" w:eastAsia="zh-CN"/>
        </w:rPr>
        <w:t>等竞争业务提供了发展潜力。</w:t>
      </w:r>
      <w:r w:rsidRPr="00B22677">
        <w:rPr>
          <w:rFonts w:hint="eastAsia"/>
          <w:lang w:val="en-US" w:eastAsia="zh-CN"/>
        </w:rPr>
        <w:t>最初</w:t>
      </w:r>
      <w:r>
        <w:rPr>
          <w:rFonts w:hint="eastAsia"/>
          <w:lang w:val="en-US" w:eastAsia="zh-CN"/>
        </w:rPr>
        <w:t>颁发的这类业务执照是用于在中签的持照者所在的美国</w:t>
      </w:r>
      <w:r>
        <w:rPr>
          <w:lang w:val="en-US" w:eastAsia="zh-CN"/>
        </w:rPr>
        <w:t>50</w:t>
      </w:r>
      <w:r>
        <w:rPr>
          <w:rFonts w:hint="eastAsia"/>
          <w:lang w:val="en-US" w:eastAsia="zh-CN"/>
        </w:rPr>
        <w:t>个最大城市建设单</w:t>
      </w:r>
      <w:r w:rsidRPr="00771777">
        <w:rPr>
          <w:rFonts w:hint="eastAsia"/>
          <w:lang w:val="en-US" w:eastAsia="zh-CN"/>
        </w:rPr>
        <w:t>发射机场地</w:t>
      </w:r>
      <w:r>
        <w:rPr>
          <w:rFonts w:hint="eastAsia"/>
          <w:lang w:val="en-US" w:eastAsia="zh-CN"/>
        </w:rPr>
        <w:t>。但是，这些许可方法被中断了数年，联邦通信委员会最近才重新通过竞拍方式颁发地区性业务执照，并防止原有持照者受到新持照者的干扰，但是，他们只能通过获得新执照的方式扩展业务。</w:t>
      </w:r>
    </w:p>
    <w:p w:rsidR="00AA6162" w:rsidRPr="006D7697" w:rsidRDefault="00AA6162" w:rsidP="00A97A7A">
      <w:pPr>
        <w:pStyle w:val="Heading4"/>
        <w:spacing w:line="360" w:lineRule="atLeast"/>
        <w:rPr>
          <w:lang w:val="en-US" w:eastAsia="zh-CN"/>
        </w:rPr>
      </w:pPr>
      <w:r w:rsidRPr="006D7697">
        <w:rPr>
          <w:lang w:val="en-US" w:eastAsia="zh-CN"/>
        </w:rPr>
        <w:t>5.1.5.5</w:t>
      </w:r>
      <w:r w:rsidRPr="006D7697">
        <w:rPr>
          <w:lang w:val="en-US" w:eastAsia="zh-CN"/>
        </w:rPr>
        <w:tab/>
      </w:r>
      <w:r w:rsidRPr="00680442">
        <w:rPr>
          <w:rFonts w:hint="eastAsia"/>
          <w:lang w:val="en-US" w:eastAsia="zh-CN"/>
        </w:rPr>
        <w:t>多信道多点分配</w:t>
      </w:r>
      <w:r>
        <w:rPr>
          <w:rFonts w:hint="eastAsia"/>
          <w:lang w:val="en-US" w:eastAsia="zh-CN"/>
        </w:rPr>
        <w:t>系统</w:t>
      </w:r>
    </w:p>
    <w:p w:rsidR="00AA6162" w:rsidRDefault="00AA6162" w:rsidP="00A97A7A">
      <w:pPr>
        <w:spacing w:line="360" w:lineRule="atLeast"/>
        <w:ind w:firstLineChars="200" w:firstLine="480"/>
        <w:rPr>
          <w:lang w:val="en-US" w:eastAsia="zh-CN"/>
        </w:rPr>
      </w:pPr>
      <w:r w:rsidRPr="006C08D5">
        <w:rPr>
          <w:rFonts w:hint="eastAsia"/>
          <w:lang w:val="en-US" w:eastAsia="zh-CN"/>
        </w:rPr>
        <w:t>多信道多点分配</w:t>
      </w:r>
      <w:r>
        <w:rPr>
          <w:rFonts w:hint="eastAsia"/>
          <w:lang w:val="en-US" w:eastAsia="zh-CN"/>
        </w:rPr>
        <w:t>系统</w:t>
      </w:r>
      <w:r w:rsidR="00117E79">
        <w:rPr>
          <w:rFonts w:hint="eastAsia"/>
          <w:lang w:val="en-US" w:eastAsia="zh-CN"/>
        </w:rPr>
        <w:t>(</w:t>
      </w:r>
      <w:r w:rsidRPr="006C08D5">
        <w:rPr>
          <w:lang w:val="en-US" w:eastAsia="zh-CN"/>
        </w:rPr>
        <w:t>MMDS</w:t>
      </w:r>
      <w:r w:rsidR="00117E79">
        <w:rPr>
          <w:rFonts w:hint="eastAsia"/>
          <w:lang w:val="en-US" w:eastAsia="zh-CN"/>
        </w:rPr>
        <w:t>)</w:t>
      </w:r>
      <w:r>
        <w:rPr>
          <w:rFonts w:hint="eastAsia"/>
          <w:lang w:val="en-US" w:eastAsia="zh-CN"/>
        </w:rPr>
        <w:t>通常被称为无线电缆。它向使用</w:t>
      </w:r>
      <w:r w:rsidRPr="006C08D5">
        <w:rPr>
          <w:rFonts w:hint="eastAsia"/>
          <w:lang w:val="en-US" w:eastAsia="zh-CN"/>
        </w:rPr>
        <w:t>多信道多点分配服务</w:t>
      </w:r>
      <w:r>
        <w:rPr>
          <w:rFonts w:hint="eastAsia"/>
          <w:lang w:val="en-US" w:eastAsia="zh-CN"/>
        </w:rPr>
        <w:t>的用户与</w:t>
      </w:r>
      <w:r>
        <w:rPr>
          <w:lang w:val="en-US" w:eastAsia="zh-CN"/>
        </w:rPr>
        <w:t>/</w:t>
      </w:r>
      <w:r>
        <w:rPr>
          <w:rFonts w:hint="eastAsia"/>
          <w:lang w:val="en-US" w:eastAsia="zh-CN"/>
        </w:rPr>
        <w:t>或</w:t>
      </w:r>
      <w:r w:rsidRPr="00E15B23">
        <w:rPr>
          <w:rFonts w:hint="eastAsia"/>
          <w:lang w:val="en-US" w:eastAsia="zh-CN"/>
        </w:rPr>
        <w:t>教育电视固定</w:t>
      </w:r>
      <w:r w:rsidR="00D0264A">
        <w:rPr>
          <w:rFonts w:hint="eastAsia"/>
          <w:lang w:val="en-US" w:eastAsia="zh-CN"/>
        </w:rPr>
        <w:t>业务</w:t>
      </w:r>
      <w:r w:rsidR="00117E79">
        <w:rPr>
          <w:rFonts w:hint="eastAsia"/>
          <w:lang w:val="en-US" w:eastAsia="zh-CN"/>
        </w:rPr>
        <w:t>(</w:t>
      </w:r>
      <w:r>
        <w:rPr>
          <w:lang w:val="en-US" w:eastAsia="zh-CN"/>
        </w:rPr>
        <w:t>ITFS</w:t>
      </w:r>
      <w:r w:rsidR="00117E79">
        <w:rPr>
          <w:rFonts w:hint="eastAsia"/>
          <w:lang w:val="en-US" w:eastAsia="zh-CN"/>
        </w:rPr>
        <w:t>)</w:t>
      </w:r>
      <w:r>
        <w:rPr>
          <w:rFonts w:hint="eastAsia"/>
          <w:lang w:val="en-US" w:eastAsia="zh-CN"/>
        </w:rPr>
        <w:t>信道发送视频编程。只有</w:t>
      </w:r>
      <w:r w:rsidRPr="00CB6CBA">
        <w:rPr>
          <w:lang w:val="en-US" w:eastAsia="zh-CN"/>
        </w:rPr>
        <w:t>2</w:t>
      </w:r>
      <w:r w:rsidRPr="00CB6CBA">
        <w:rPr>
          <w:rFonts w:ascii="Tms Rmn" w:hAnsi="Tms Rmn"/>
          <w:sz w:val="12"/>
          <w:lang w:val="en-US" w:eastAsia="zh-CN"/>
        </w:rPr>
        <w:t> </w:t>
      </w:r>
      <w:r w:rsidRPr="00CB6CBA">
        <w:rPr>
          <w:lang w:val="en-US" w:eastAsia="zh-CN"/>
        </w:rPr>
        <w:t>150-2</w:t>
      </w:r>
      <w:r w:rsidRPr="00CB6CBA">
        <w:rPr>
          <w:rFonts w:ascii="Tms Rmn" w:hAnsi="Tms Rmn"/>
          <w:sz w:val="12"/>
          <w:lang w:val="en-US" w:eastAsia="zh-CN"/>
        </w:rPr>
        <w:t> </w:t>
      </w:r>
      <w:r w:rsidRPr="00CB6CBA">
        <w:rPr>
          <w:lang w:val="en-US" w:eastAsia="zh-CN"/>
        </w:rPr>
        <w:t>160 MHz</w:t>
      </w:r>
      <w:r>
        <w:rPr>
          <w:rFonts w:hint="eastAsia"/>
          <w:lang w:val="en-US" w:eastAsia="zh-CN"/>
        </w:rPr>
        <w:t>和</w:t>
      </w:r>
      <w:r w:rsidRPr="00CB6CBA">
        <w:rPr>
          <w:lang w:val="en-US" w:eastAsia="zh-CN"/>
        </w:rPr>
        <w:t>2</w:t>
      </w:r>
      <w:r w:rsidRPr="00CB6CBA">
        <w:rPr>
          <w:rFonts w:ascii="Tms Rmn" w:hAnsi="Tms Rmn"/>
          <w:sz w:val="12"/>
          <w:lang w:val="en-US" w:eastAsia="zh-CN"/>
        </w:rPr>
        <w:t> </w:t>
      </w:r>
      <w:r w:rsidRPr="00CB6CBA">
        <w:rPr>
          <w:lang w:val="en-US" w:eastAsia="zh-CN"/>
        </w:rPr>
        <w:t>596</w:t>
      </w:r>
      <w:r w:rsidR="009A26B9">
        <w:rPr>
          <w:rFonts w:hint="eastAsia"/>
          <w:lang w:val="en-US" w:eastAsia="zh-CN"/>
        </w:rPr>
        <w:t>-</w:t>
      </w:r>
      <w:r w:rsidRPr="00CB6CBA">
        <w:rPr>
          <w:lang w:val="en-US" w:eastAsia="zh-CN"/>
        </w:rPr>
        <w:t>2</w:t>
      </w:r>
      <w:r w:rsidRPr="00CB6CBA">
        <w:rPr>
          <w:rFonts w:ascii="Tms Rmn" w:hAnsi="Tms Rmn"/>
          <w:sz w:val="12"/>
          <w:lang w:val="en-US" w:eastAsia="zh-CN"/>
        </w:rPr>
        <w:t> </w:t>
      </w:r>
      <w:r w:rsidRPr="00CB6CBA">
        <w:rPr>
          <w:lang w:val="en-US" w:eastAsia="zh-CN"/>
        </w:rPr>
        <w:t>680 MHz</w:t>
      </w:r>
      <w:r>
        <w:rPr>
          <w:rFonts w:hint="eastAsia"/>
          <w:lang w:val="en-US" w:eastAsia="zh-CN"/>
        </w:rPr>
        <w:t>的</w:t>
      </w:r>
      <w:r w:rsidRPr="006C08D5">
        <w:rPr>
          <w:rFonts w:hint="eastAsia"/>
          <w:lang w:val="en-US" w:eastAsia="zh-CN"/>
        </w:rPr>
        <w:t>多信道多点分配</w:t>
      </w:r>
      <w:r>
        <w:rPr>
          <w:rFonts w:hint="eastAsia"/>
          <w:lang w:val="en-US" w:eastAsia="zh-CN"/>
        </w:rPr>
        <w:t>系统信道才被拍卖。</w:t>
      </w:r>
      <w:r w:rsidRPr="006C08D5">
        <w:rPr>
          <w:rFonts w:hint="eastAsia"/>
          <w:lang w:val="en-US" w:eastAsia="zh-CN"/>
        </w:rPr>
        <w:t>多信道多点分配</w:t>
      </w:r>
      <w:r>
        <w:rPr>
          <w:rFonts w:hint="eastAsia"/>
          <w:lang w:val="en-US" w:eastAsia="zh-CN"/>
        </w:rPr>
        <w:t>系统类似于有线电视，但不是使用</w:t>
      </w:r>
      <w:r w:rsidRPr="002E20F4">
        <w:rPr>
          <w:rFonts w:hint="eastAsia"/>
          <w:lang w:val="en-US" w:eastAsia="zh-CN"/>
        </w:rPr>
        <w:t>同轴电缆</w:t>
      </w:r>
      <w:r>
        <w:rPr>
          <w:rFonts w:hint="eastAsia"/>
          <w:lang w:val="en-US" w:eastAsia="zh-CN"/>
        </w:rPr>
        <w:t>。“无线电缆”使用</w:t>
      </w:r>
      <w:r w:rsidRPr="002E20F4">
        <w:rPr>
          <w:rFonts w:hint="eastAsia"/>
          <w:lang w:val="en-US" w:eastAsia="zh-CN"/>
        </w:rPr>
        <w:t>微波传输</w:t>
      </w:r>
      <w:r>
        <w:rPr>
          <w:rFonts w:hint="eastAsia"/>
          <w:lang w:val="en-US" w:eastAsia="zh-CN"/>
        </w:rPr>
        <w:t>和信号。</w:t>
      </w:r>
      <w:r w:rsidRPr="002E20F4">
        <w:rPr>
          <w:rFonts w:hint="eastAsia"/>
          <w:lang w:val="en-US" w:eastAsia="zh-CN"/>
        </w:rPr>
        <w:t>在过去</w:t>
      </w:r>
      <w:r>
        <w:rPr>
          <w:rFonts w:hint="eastAsia"/>
          <w:lang w:val="en-US" w:eastAsia="zh-CN"/>
        </w:rPr>
        <w:t>，</w:t>
      </w:r>
      <w:r w:rsidRPr="006C08D5">
        <w:rPr>
          <w:rFonts w:hint="eastAsia"/>
          <w:lang w:val="en-US" w:eastAsia="zh-CN"/>
        </w:rPr>
        <w:t>多信道多点分配</w:t>
      </w:r>
      <w:r>
        <w:rPr>
          <w:rFonts w:hint="eastAsia"/>
          <w:lang w:val="en-US" w:eastAsia="zh-CN"/>
        </w:rPr>
        <w:t>系统执照是按照中心发射机所在坐标颁发的。但是，联邦通信委员会最近修订了</w:t>
      </w:r>
      <w:r w:rsidRPr="006C08D5">
        <w:rPr>
          <w:rFonts w:hint="eastAsia"/>
          <w:lang w:val="en-US" w:eastAsia="zh-CN"/>
        </w:rPr>
        <w:t>多信道多点分配</w:t>
      </w:r>
      <w:r>
        <w:rPr>
          <w:rFonts w:hint="eastAsia"/>
          <w:lang w:val="en-US" w:eastAsia="zh-CN"/>
        </w:rPr>
        <w:t>系统许可规程，授权所有持照者在特定的基本商贸区运营，要求新持照者避免在现有</w:t>
      </w:r>
      <w:r w:rsidRPr="006C08D5">
        <w:rPr>
          <w:lang w:val="en-US" w:eastAsia="zh-CN"/>
        </w:rPr>
        <w:t>MMDS</w:t>
      </w:r>
      <w:r>
        <w:rPr>
          <w:rFonts w:hint="eastAsia"/>
          <w:lang w:val="en-US" w:eastAsia="zh-CN"/>
        </w:rPr>
        <w:t>运营保护区</w:t>
      </w:r>
      <w:r w:rsidR="00117E79">
        <w:rPr>
          <w:rFonts w:hint="eastAsia"/>
          <w:lang w:val="en-US" w:eastAsia="zh-CN"/>
        </w:rPr>
        <w:t>(</w:t>
      </w:r>
      <w:r>
        <w:rPr>
          <w:lang w:val="en-US" w:eastAsia="zh-CN"/>
        </w:rPr>
        <w:t>35</w:t>
      </w:r>
      <w:r>
        <w:rPr>
          <w:rFonts w:hint="eastAsia"/>
          <w:lang w:val="en-US" w:eastAsia="zh-CN"/>
        </w:rPr>
        <w:t>英里的半径</w:t>
      </w:r>
      <w:r w:rsidR="00117E79">
        <w:rPr>
          <w:rFonts w:hint="eastAsia"/>
          <w:lang w:val="en-US" w:eastAsia="zh-CN"/>
        </w:rPr>
        <w:t>)</w:t>
      </w:r>
      <w:r>
        <w:rPr>
          <w:rFonts w:hint="eastAsia"/>
          <w:lang w:val="en-US" w:eastAsia="zh-CN"/>
        </w:rPr>
        <w:t>内造成干扰。联邦通信委员会</w:t>
      </w:r>
      <w:r w:rsidRPr="001E7912">
        <w:rPr>
          <w:rFonts w:hint="eastAsia"/>
          <w:lang w:val="en-US" w:eastAsia="zh-CN"/>
        </w:rPr>
        <w:t>规定</w:t>
      </w:r>
      <w:r>
        <w:rPr>
          <w:rFonts w:hint="eastAsia"/>
          <w:lang w:val="en-US" w:eastAsia="zh-CN"/>
        </w:rPr>
        <w:t>对特定基本商贸区的互斥申请将通过竞标的方式予以处理。</w:t>
      </w:r>
    </w:p>
    <w:p w:rsidR="00AA6162" w:rsidRPr="00CB6CBA" w:rsidRDefault="00AA6162" w:rsidP="00A97A7A">
      <w:pPr>
        <w:pStyle w:val="Heading4"/>
        <w:spacing w:line="360" w:lineRule="atLeast"/>
        <w:rPr>
          <w:lang w:val="en-US" w:eastAsia="zh-CN"/>
        </w:rPr>
      </w:pPr>
      <w:r w:rsidRPr="00CB6CBA">
        <w:rPr>
          <w:lang w:val="en-US" w:eastAsia="zh-CN"/>
        </w:rPr>
        <w:t>5.1.5.6</w:t>
      </w:r>
      <w:r w:rsidRPr="00CB6CBA">
        <w:rPr>
          <w:lang w:val="en-US" w:eastAsia="zh-CN"/>
        </w:rPr>
        <w:tab/>
      </w:r>
      <w:r w:rsidR="00724365">
        <w:rPr>
          <w:rFonts w:hint="eastAsia"/>
          <w:lang w:val="en-US" w:eastAsia="zh-CN"/>
        </w:rPr>
        <w:t>卫星直播</w:t>
      </w:r>
      <w:r>
        <w:rPr>
          <w:rFonts w:hint="eastAsia"/>
          <w:lang w:val="en-US" w:eastAsia="zh-CN"/>
        </w:rPr>
        <w:t>系统</w:t>
      </w:r>
      <w:r w:rsidRPr="00CB6CBA">
        <w:rPr>
          <w:lang w:val="en-US" w:eastAsia="zh-CN"/>
        </w:rPr>
        <w:t xml:space="preserve"> </w:t>
      </w:r>
    </w:p>
    <w:p w:rsidR="00AA6162" w:rsidRPr="00CB6CBA" w:rsidRDefault="00724365" w:rsidP="00A97A7A">
      <w:pPr>
        <w:spacing w:line="360" w:lineRule="atLeast"/>
        <w:ind w:firstLineChars="200" w:firstLine="480"/>
        <w:rPr>
          <w:lang w:val="en-US" w:eastAsia="zh-CN"/>
        </w:rPr>
      </w:pPr>
      <w:r>
        <w:rPr>
          <w:rFonts w:hint="eastAsia"/>
          <w:lang w:val="en-US" w:eastAsia="zh-CN"/>
        </w:rPr>
        <w:t>卫星直播</w:t>
      </w:r>
      <w:r w:rsidR="00117E79">
        <w:rPr>
          <w:rFonts w:hint="eastAsia"/>
          <w:lang w:val="en-US" w:eastAsia="zh-CN"/>
        </w:rPr>
        <w:t>(</w:t>
      </w:r>
      <w:r w:rsidR="00AA6162">
        <w:rPr>
          <w:lang w:val="en-US" w:eastAsia="zh-CN"/>
        </w:rPr>
        <w:t>DBS</w:t>
      </w:r>
      <w:r w:rsidR="00117E79">
        <w:rPr>
          <w:rFonts w:hint="eastAsia"/>
          <w:lang w:val="en-US" w:eastAsia="zh-CN"/>
        </w:rPr>
        <w:t>)</w:t>
      </w:r>
      <w:r w:rsidR="00D0264A">
        <w:rPr>
          <w:rFonts w:hint="eastAsia"/>
          <w:lang w:val="en-US" w:eastAsia="zh-CN"/>
        </w:rPr>
        <w:t>业务</w:t>
      </w:r>
      <w:r w:rsidR="00AA6162">
        <w:rPr>
          <w:rFonts w:hint="eastAsia"/>
          <w:lang w:val="en-US" w:eastAsia="zh-CN"/>
        </w:rPr>
        <w:t>是一种无线电通信</w:t>
      </w:r>
      <w:r w:rsidR="00D0264A">
        <w:rPr>
          <w:rFonts w:hint="eastAsia"/>
          <w:lang w:val="en-US" w:eastAsia="zh-CN"/>
        </w:rPr>
        <w:t>业务</w:t>
      </w:r>
      <w:r w:rsidR="00AA6162">
        <w:rPr>
          <w:rFonts w:hint="eastAsia"/>
          <w:lang w:val="en-US" w:eastAsia="zh-CN"/>
        </w:rPr>
        <w:t>。它通过</w:t>
      </w:r>
      <w:r w:rsidR="00AA6162" w:rsidRPr="00A05B81">
        <w:rPr>
          <w:rFonts w:hint="eastAsia"/>
          <w:lang w:val="en-US" w:eastAsia="zh-CN"/>
        </w:rPr>
        <w:t>空间站</w:t>
      </w:r>
      <w:r w:rsidR="00AA6162">
        <w:rPr>
          <w:rFonts w:hint="eastAsia"/>
          <w:lang w:val="en-US" w:eastAsia="zh-CN"/>
        </w:rPr>
        <w:t>发射或</w:t>
      </w:r>
      <w:r w:rsidR="00AA6162" w:rsidRPr="00C918E6">
        <w:rPr>
          <w:rFonts w:hint="eastAsia"/>
          <w:lang w:val="en-US" w:eastAsia="zh-CN"/>
        </w:rPr>
        <w:t>转播</w:t>
      </w:r>
      <w:r w:rsidR="00AA6162">
        <w:rPr>
          <w:rFonts w:hint="eastAsia"/>
          <w:lang w:val="en-US" w:eastAsia="zh-CN"/>
        </w:rPr>
        <w:t>信号，供公众直接接收，其中包括个人和社区的接收。</w:t>
      </w:r>
      <w:r w:rsidR="00AA6162">
        <w:rPr>
          <w:lang w:val="en-US" w:eastAsia="zh-CN"/>
        </w:rPr>
        <w:t>1996</w:t>
      </w:r>
      <w:r w:rsidR="00AA6162">
        <w:rPr>
          <w:rFonts w:hint="eastAsia"/>
          <w:lang w:val="en-US" w:eastAsia="zh-CN"/>
        </w:rPr>
        <w:t>年</w:t>
      </w:r>
      <w:r w:rsidR="00AA6162">
        <w:rPr>
          <w:lang w:val="en-US" w:eastAsia="zh-CN"/>
        </w:rPr>
        <w:t>1</w:t>
      </w:r>
      <w:r w:rsidR="00AA6162">
        <w:rPr>
          <w:rFonts w:hint="eastAsia"/>
          <w:lang w:val="en-US" w:eastAsia="zh-CN"/>
        </w:rPr>
        <w:t>月，联邦通信委员会对两条轨位进行了非常有限的</w:t>
      </w:r>
      <w:r>
        <w:rPr>
          <w:rFonts w:hint="eastAsia"/>
          <w:lang w:val="en-US" w:eastAsia="zh-CN"/>
        </w:rPr>
        <w:t>卫星直播</w:t>
      </w:r>
      <w:r w:rsidR="00AA6162">
        <w:rPr>
          <w:rFonts w:hint="eastAsia"/>
          <w:lang w:val="en-US" w:eastAsia="zh-CN"/>
        </w:rPr>
        <w:t>拍卖。在通过拍卖规程时，联邦通信委员会注意到国家</w:t>
      </w:r>
      <w:r>
        <w:rPr>
          <w:rFonts w:hint="eastAsia"/>
          <w:lang w:val="en-US" w:eastAsia="zh-CN"/>
        </w:rPr>
        <w:t>卫星广播</w:t>
      </w:r>
      <w:r w:rsidR="00D0264A">
        <w:rPr>
          <w:rFonts w:hint="eastAsia"/>
          <w:lang w:val="en-US" w:eastAsia="zh-CN"/>
        </w:rPr>
        <w:t>业务</w:t>
      </w:r>
      <w:r w:rsidR="00AA6162">
        <w:rPr>
          <w:rFonts w:hint="eastAsia"/>
          <w:lang w:val="en-US" w:eastAsia="zh-CN"/>
        </w:rPr>
        <w:t>的某些特性，例如坠落美国的卫星的</w:t>
      </w:r>
      <w:r w:rsidR="00AA6162" w:rsidRPr="004A42FB">
        <w:rPr>
          <w:rFonts w:hint="eastAsia"/>
          <w:lang w:val="en-US" w:eastAsia="zh-CN"/>
        </w:rPr>
        <w:t>着陆点</w:t>
      </w:r>
      <w:r w:rsidR="00AA6162">
        <w:rPr>
          <w:rFonts w:hint="eastAsia"/>
          <w:lang w:val="en-US" w:eastAsia="zh-CN"/>
        </w:rPr>
        <w:t>，让</w:t>
      </w:r>
      <w:r>
        <w:rPr>
          <w:rFonts w:hint="eastAsia"/>
          <w:lang w:val="en-US" w:eastAsia="zh-CN"/>
        </w:rPr>
        <w:t>卫星直播</w:t>
      </w:r>
      <w:r w:rsidR="00D0264A">
        <w:rPr>
          <w:rFonts w:hint="eastAsia"/>
          <w:lang w:val="en-US" w:eastAsia="zh-CN"/>
        </w:rPr>
        <w:t>业务</w:t>
      </w:r>
      <w:r w:rsidR="00AA6162">
        <w:rPr>
          <w:rFonts w:hint="eastAsia"/>
          <w:lang w:val="en-US" w:eastAsia="zh-CN"/>
        </w:rPr>
        <w:t>不同于</w:t>
      </w:r>
      <w:r w:rsidR="00C93F32">
        <w:rPr>
          <w:rFonts w:hint="eastAsia"/>
          <w:lang w:val="en-US" w:eastAsia="zh-CN"/>
        </w:rPr>
        <w:t>其他</w:t>
      </w:r>
      <w:r w:rsidR="00AA6162">
        <w:rPr>
          <w:rFonts w:hint="eastAsia"/>
          <w:lang w:val="en-US" w:eastAsia="zh-CN"/>
        </w:rPr>
        <w:t>许多卫星</w:t>
      </w:r>
      <w:r w:rsidR="00D0264A">
        <w:rPr>
          <w:rFonts w:hint="eastAsia"/>
          <w:lang w:val="en-US" w:eastAsia="zh-CN"/>
        </w:rPr>
        <w:t>业务</w:t>
      </w:r>
      <w:r w:rsidR="00AA6162">
        <w:rPr>
          <w:rFonts w:hint="eastAsia"/>
          <w:lang w:val="en-US" w:eastAsia="zh-CN"/>
        </w:rPr>
        <w:t>。一名中标人获得了</w:t>
      </w:r>
      <w:r w:rsidR="00AA6162">
        <w:rPr>
          <w:lang w:val="en-US" w:eastAsia="zh-CN"/>
        </w:rPr>
        <w:t>28</w:t>
      </w:r>
      <w:r w:rsidR="00AA6162">
        <w:rPr>
          <w:rFonts w:hint="eastAsia"/>
          <w:lang w:val="en-US" w:eastAsia="zh-CN"/>
        </w:rPr>
        <w:t>条信道的施工许可证，第二名中标人获得了使用</w:t>
      </w:r>
      <w:r w:rsidR="00AA6162">
        <w:rPr>
          <w:lang w:val="en-US" w:eastAsia="zh-CN"/>
        </w:rPr>
        <w:t>24</w:t>
      </w:r>
      <w:r w:rsidR="00AA6162">
        <w:rPr>
          <w:rFonts w:hint="eastAsia"/>
          <w:lang w:val="en-US" w:eastAsia="zh-CN"/>
        </w:rPr>
        <w:t>条信道的施工许可证。</w:t>
      </w:r>
    </w:p>
    <w:p w:rsidR="00AA6162" w:rsidRPr="000429F2" w:rsidRDefault="00AA6162" w:rsidP="00A97A7A">
      <w:pPr>
        <w:pStyle w:val="Heading4"/>
        <w:spacing w:line="360" w:lineRule="atLeast"/>
        <w:rPr>
          <w:lang w:val="en-US" w:eastAsia="zh-CN"/>
        </w:rPr>
      </w:pPr>
      <w:r w:rsidRPr="000429F2">
        <w:rPr>
          <w:lang w:val="en-US" w:eastAsia="zh-CN"/>
        </w:rPr>
        <w:t>5.1.5.7</w:t>
      </w:r>
      <w:r w:rsidRPr="000429F2">
        <w:rPr>
          <w:lang w:val="en-US" w:eastAsia="zh-CN"/>
        </w:rPr>
        <w:tab/>
      </w:r>
      <w:r>
        <w:rPr>
          <w:rFonts w:hint="eastAsia"/>
          <w:lang w:val="en-US" w:eastAsia="zh-CN"/>
        </w:rPr>
        <w:t>卫星数字音频无线电</w:t>
      </w:r>
    </w:p>
    <w:p w:rsidR="00AA6162" w:rsidRPr="00CB6CBA" w:rsidRDefault="00AA6162" w:rsidP="00A97A7A">
      <w:pPr>
        <w:spacing w:line="360" w:lineRule="atLeast"/>
        <w:ind w:firstLineChars="200" w:firstLine="480"/>
        <w:rPr>
          <w:lang w:val="en-US" w:eastAsia="zh-CN"/>
        </w:rPr>
      </w:pPr>
      <w:r>
        <w:rPr>
          <w:rFonts w:hint="eastAsia"/>
          <w:lang w:val="en-US" w:eastAsia="zh-CN"/>
        </w:rPr>
        <w:t>卫星数字音频无线电</w:t>
      </w:r>
      <w:r w:rsidR="00117E79">
        <w:rPr>
          <w:rFonts w:hint="eastAsia"/>
          <w:lang w:val="en-US" w:eastAsia="zh-CN"/>
        </w:rPr>
        <w:t>(</w:t>
      </w:r>
      <w:r>
        <w:rPr>
          <w:lang w:val="en-US" w:eastAsia="zh-CN"/>
        </w:rPr>
        <w:t>DAR</w:t>
      </w:r>
      <w:r w:rsidR="00117E79">
        <w:rPr>
          <w:rFonts w:hint="eastAsia"/>
          <w:lang w:val="en-US" w:eastAsia="zh-CN"/>
        </w:rPr>
        <w:t>)</w:t>
      </w:r>
      <w:r w:rsidR="00D0264A">
        <w:rPr>
          <w:rFonts w:hint="eastAsia"/>
          <w:lang w:val="en-US" w:eastAsia="zh-CN"/>
        </w:rPr>
        <w:t>业务</w:t>
      </w:r>
      <w:r>
        <w:rPr>
          <w:rFonts w:hint="eastAsia"/>
          <w:lang w:val="en-US" w:eastAsia="zh-CN"/>
        </w:rPr>
        <w:t>是一种</w:t>
      </w:r>
      <w:r w:rsidRPr="00CB6CBA">
        <w:rPr>
          <w:lang w:val="en-US" w:eastAsia="zh-CN"/>
        </w:rPr>
        <w:t>2</w:t>
      </w:r>
      <w:r w:rsidRPr="00CB6CBA">
        <w:rPr>
          <w:rFonts w:ascii="Tms Rmn" w:hAnsi="Tms Rmn"/>
          <w:sz w:val="12"/>
          <w:lang w:val="en-US" w:eastAsia="zh-CN"/>
        </w:rPr>
        <w:t> </w:t>
      </w:r>
      <w:r w:rsidRPr="00CB6CBA">
        <w:rPr>
          <w:lang w:val="en-US" w:eastAsia="zh-CN"/>
        </w:rPr>
        <w:t>320-2</w:t>
      </w:r>
      <w:r w:rsidRPr="00CB6CBA">
        <w:rPr>
          <w:rFonts w:ascii="Tms Rmn" w:hAnsi="Tms Rmn"/>
          <w:sz w:val="12"/>
          <w:lang w:val="en-US" w:eastAsia="zh-CN"/>
        </w:rPr>
        <w:t> </w:t>
      </w:r>
      <w:r w:rsidRPr="00CB6CBA">
        <w:rPr>
          <w:lang w:val="en-US" w:eastAsia="zh-CN"/>
        </w:rPr>
        <w:t>345 MHz</w:t>
      </w:r>
      <w:r>
        <w:rPr>
          <w:rFonts w:hint="eastAsia"/>
          <w:lang w:val="en-US" w:eastAsia="zh-CN"/>
        </w:rPr>
        <w:t>频段内的</w:t>
      </w:r>
      <w:r w:rsidR="00724365">
        <w:rPr>
          <w:rFonts w:hint="eastAsia"/>
          <w:lang w:val="en-US" w:eastAsia="zh-CN"/>
        </w:rPr>
        <w:t>卫星广播</w:t>
      </w:r>
      <w:r w:rsidR="00117E79">
        <w:rPr>
          <w:rFonts w:hint="eastAsia"/>
          <w:lang w:val="en-US" w:eastAsia="zh-CN"/>
        </w:rPr>
        <w:t>(</w:t>
      </w:r>
      <w:r>
        <w:rPr>
          <w:rFonts w:hint="eastAsia"/>
          <w:lang w:val="en-US" w:eastAsia="zh-CN"/>
        </w:rPr>
        <w:t>声音</w:t>
      </w:r>
      <w:r w:rsidR="00117E79">
        <w:rPr>
          <w:rFonts w:hint="eastAsia"/>
          <w:lang w:val="en-US" w:eastAsia="zh-CN"/>
        </w:rPr>
        <w:t>)</w:t>
      </w:r>
      <w:r>
        <w:rPr>
          <w:rFonts w:hint="eastAsia"/>
          <w:lang w:val="en-US" w:eastAsia="zh-CN"/>
        </w:rPr>
        <w:t>无线电通信</w:t>
      </w:r>
      <w:r w:rsidR="00D0264A">
        <w:rPr>
          <w:rFonts w:hint="eastAsia"/>
          <w:lang w:val="en-US" w:eastAsia="zh-CN"/>
        </w:rPr>
        <w:t>业务</w:t>
      </w:r>
      <w:r>
        <w:rPr>
          <w:rFonts w:hint="eastAsia"/>
          <w:lang w:val="en-US" w:eastAsia="zh-CN"/>
        </w:rPr>
        <w:t>，通过卫星向地球上的用户或公众发射优质音频信号。</w:t>
      </w:r>
      <w:r>
        <w:rPr>
          <w:lang w:val="en-US" w:eastAsia="zh-CN"/>
        </w:rPr>
        <w:t>1997</w:t>
      </w:r>
      <w:r>
        <w:rPr>
          <w:rFonts w:hint="eastAsia"/>
          <w:lang w:val="en-US" w:eastAsia="zh-CN"/>
        </w:rPr>
        <w:t>年</w:t>
      </w:r>
      <w:r>
        <w:rPr>
          <w:lang w:val="en-US" w:eastAsia="zh-CN"/>
        </w:rPr>
        <w:t>4</w:t>
      </w:r>
      <w:r>
        <w:rPr>
          <w:rFonts w:hint="eastAsia"/>
          <w:lang w:val="en-US" w:eastAsia="zh-CN"/>
        </w:rPr>
        <w:t>月，联邦通信委员对两个</w:t>
      </w:r>
      <w:r w:rsidRPr="00CB6CBA">
        <w:rPr>
          <w:lang w:val="en-US" w:eastAsia="zh-CN"/>
        </w:rPr>
        <w:t>12.5 MHz</w:t>
      </w:r>
      <w:r>
        <w:rPr>
          <w:rFonts w:hint="eastAsia"/>
          <w:lang w:val="en-US" w:eastAsia="zh-CN"/>
        </w:rPr>
        <w:t>执照举行了卫星数字音频无线电</w:t>
      </w:r>
      <w:r w:rsidR="00D0264A">
        <w:rPr>
          <w:rFonts w:hint="eastAsia"/>
          <w:lang w:val="en-US" w:eastAsia="zh-CN"/>
        </w:rPr>
        <w:t>业务</w:t>
      </w:r>
      <w:r>
        <w:rPr>
          <w:rFonts w:hint="eastAsia"/>
          <w:lang w:val="en-US" w:eastAsia="zh-CN"/>
        </w:rPr>
        <w:t>的拍卖。两名中标人都计划提供预付费</w:t>
      </w:r>
      <w:r w:rsidR="00D0264A">
        <w:rPr>
          <w:rFonts w:hint="eastAsia"/>
          <w:lang w:val="en-US" w:eastAsia="zh-CN"/>
        </w:rPr>
        <w:t>业务</w:t>
      </w:r>
      <w:r>
        <w:rPr>
          <w:rFonts w:hint="eastAsia"/>
          <w:lang w:val="en-US" w:eastAsia="zh-CN"/>
        </w:rPr>
        <w:t>。执照的有效期限为八年。</w:t>
      </w:r>
    </w:p>
    <w:p w:rsidR="00AA6162" w:rsidRPr="00CB6CBA" w:rsidRDefault="00AA6162" w:rsidP="00A97A7A">
      <w:pPr>
        <w:pStyle w:val="Heading4"/>
        <w:spacing w:line="360" w:lineRule="atLeast"/>
        <w:rPr>
          <w:lang w:val="en-US" w:eastAsia="zh-CN"/>
        </w:rPr>
      </w:pPr>
      <w:r w:rsidRPr="00CB6CBA">
        <w:rPr>
          <w:lang w:val="en-US" w:eastAsia="zh-CN"/>
        </w:rPr>
        <w:t>5.1.5.8</w:t>
      </w:r>
      <w:r w:rsidRPr="00CB6CBA">
        <w:rPr>
          <w:lang w:val="en-US" w:eastAsia="zh-CN"/>
        </w:rPr>
        <w:tab/>
      </w:r>
      <w:r>
        <w:rPr>
          <w:rFonts w:hint="eastAsia"/>
          <w:lang w:val="en-US" w:eastAsia="zh-CN"/>
        </w:rPr>
        <w:t>无线通信</w:t>
      </w:r>
    </w:p>
    <w:p w:rsidR="00AA6162" w:rsidRPr="00CB6CBA" w:rsidRDefault="00AA6162" w:rsidP="00A97A7A">
      <w:pPr>
        <w:spacing w:line="360" w:lineRule="atLeast"/>
        <w:ind w:firstLineChars="200" w:firstLine="480"/>
        <w:rPr>
          <w:lang w:val="en-US" w:eastAsia="zh-CN"/>
        </w:rPr>
      </w:pPr>
      <w:r>
        <w:rPr>
          <w:rFonts w:hint="eastAsia"/>
          <w:lang w:val="en-US" w:eastAsia="zh-CN"/>
        </w:rPr>
        <w:t>无线通信</w:t>
      </w:r>
      <w:r w:rsidR="00D0264A">
        <w:rPr>
          <w:rFonts w:hint="eastAsia"/>
          <w:lang w:val="en-US" w:eastAsia="zh-CN"/>
        </w:rPr>
        <w:t>业务</w:t>
      </w:r>
      <w:r w:rsidR="00117E79">
        <w:rPr>
          <w:rFonts w:hint="eastAsia"/>
          <w:lang w:val="en-US" w:eastAsia="zh-CN"/>
        </w:rPr>
        <w:t>(</w:t>
      </w:r>
      <w:r>
        <w:rPr>
          <w:lang w:val="en-US" w:eastAsia="zh-CN"/>
        </w:rPr>
        <w:t>WCS</w:t>
      </w:r>
      <w:r w:rsidR="00117E79">
        <w:rPr>
          <w:rFonts w:hint="eastAsia"/>
          <w:lang w:val="en-US" w:eastAsia="zh-CN"/>
        </w:rPr>
        <w:t>)</w:t>
      </w:r>
      <w:r>
        <w:rPr>
          <w:rFonts w:hint="eastAsia"/>
          <w:lang w:val="en-US" w:eastAsia="zh-CN"/>
        </w:rPr>
        <w:t>是</w:t>
      </w:r>
      <w:r w:rsidRPr="00CB6CBA">
        <w:rPr>
          <w:lang w:val="en-US" w:eastAsia="zh-CN"/>
        </w:rPr>
        <w:t>2</w:t>
      </w:r>
      <w:r w:rsidRPr="00CB6CBA">
        <w:rPr>
          <w:rFonts w:ascii="Tms Rmn" w:hAnsi="Tms Rmn"/>
          <w:sz w:val="12"/>
          <w:lang w:val="en-US" w:eastAsia="zh-CN"/>
        </w:rPr>
        <w:t> </w:t>
      </w:r>
      <w:r w:rsidRPr="00CB6CBA">
        <w:rPr>
          <w:lang w:val="en-US" w:eastAsia="zh-CN"/>
        </w:rPr>
        <w:t>305</w:t>
      </w:r>
      <w:r w:rsidR="002F3A68">
        <w:rPr>
          <w:rFonts w:hint="eastAsia"/>
          <w:lang w:val="en-US" w:eastAsia="zh-CN"/>
        </w:rPr>
        <w:t>-</w:t>
      </w:r>
      <w:r w:rsidRPr="00CB6CBA">
        <w:rPr>
          <w:lang w:val="en-US" w:eastAsia="zh-CN"/>
        </w:rPr>
        <w:t>2</w:t>
      </w:r>
      <w:r w:rsidRPr="00CB6CBA">
        <w:rPr>
          <w:rFonts w:ascii="Tms Rmn" w:hAnsi="Tms Rmn"/>
          <w:sz w:val="12"/>
          <w:lang w:val="en-US" w:eastAsia="zh-CN"/>
        </w:rPr>
        <w:t> </w:t>
      </w:r>
      <w:r w:rsidRPr="00CB6CBA">
        <w:rPr>
          <w:lang w:val="en-US" w:eastAsia="zh-CN"/>
        </w:rPr>
        <w:t>320 MHz</w:t>
      </w:r>
      <w:r>
        <w:rPr>
          <w:rFonts w:hint="eastAsia"/>
          <w:lang w:val="en-US" w:eastAsia="zh-CN"/>
        </w:rPr>
        <w:t>和</w:t>
      </w:r>
      <w:r w:rsidRPr="00CB6CBA">
        <w:rPr>
          <w:lang w:val="en-US" w:eastAsia="zh-CN"/>
        </w:rPr>
        <w:t>2</w:t>
      </w:r>
      <w:r w:rsidRPr="00CB6CBA">
        <w:rPr>
          <w:rFonts w:ascii="Tms Rmn" w:hAnsi="Tms Rmn"/>
          <w:sz w:val="12"/>
          <w:lang w:val="en-US" w:eastAsia="zh-CN"/>
        </w:rPr>
        <w:t> </w:t>
      </w:r>
      <w:r w:rsidRPr="00CB6CBA">
        <w:rPr>
          <w:lang w:val="en-US" w:eastAsia="zh-CN"/>
        </w:rPr>
        <w:t>345</w:t>
      </w:r>
      <w:r w:rsidR="002F3A68">
        <w:rPr>
          <w:rFonts w:hint="eastAsia"/>
          <w:lang w:val="en-US" w:eastAsia="zh-CN"/>
        </w:rPr>
        <w:t>-</w:t>
      </w:r>
      <w:r w:rsidRPr="00CB6CBA">
        <w:rPr>
          <w:lang w:val="en-US" w:eastAsia="zh-CN"/>
        </w:rPr>
        <w:t>2</w:t>
      </w:r>
      <w:r w:rsidRPr="00CB6CBA">
        <w:rPr>
          <w:rFonts w:ascii="Tms Rmn" w:hAnsi="Tms Rmn"/>
          <w:sz w:val="12"/>
          <w:lang w:val="en-US" w:eastAsia="zh-CN"/>
        </w:rPr>
        <w:t> </w:t>
      </w:r>
      <w:r w:rsidRPr="00CB6CBA">
        <w:rPr>
          <w:lang w:val="en-US" w:eastAsia="zh-CN"/>
        </w:rPr>
        <w:t>360 MHz</w:t>
      </w:r>
      <w:r>
        <w:rPr>
          <w:rFonts w:hint="eastAsia"/>
          <w:lang w:val="en-US" w:eastAsia="zh-CN"/>
        </w:rPr>
        <w:t>频段内的无线电通信</w:t>
      </w:r>
      <w:r w:rsidR="00D0264A">
        <w:rPr>
          <w:rFonts w:hint="eastAsia"/>
          <w:lang w:val="en-US" w:eastAsia="zh-CN"/>
        </w:rPr>
        <w:t>业务</w:t>
      </w:r>
      <w:r>
        <w:rPr>
          <w:rFonts w:hint="eastAsia"/>
          <w:lang w:val="en-US" w:eastAsia="zh-CN"/>
        </w:rPr>
        <w:t>。除了在</w:t>
      </w:r>
      <w:r w:rsidRPr="00CB6CBA">
        <w:rPr>
          <w:lang w:val="en-US" w:eastAsia="zh-CN"/>
        </w:rPr>
        <w:t>2</w:t>
      </w:r>
      <w:r w:rsidRPr="00CB6CBA">
        <w:rPr>
          <w:rFonts w:ascii="Tms Rmn" w:hAnsi="Tms Rmn"/>
          <w:sz w:val="12"/>
          <w:lang w:val="en-US" w:eastAsia="zh-CN"/>
        </w:rPr>
        <w:t> </w:t>
      </w:r>
      <w:r w:rsidRPr="00CB6CBA">
        <w:rPr>
          <w:lang w:val="en-US" w:eastAsia="zh-CN"/>
        </w:rPr>
        <w:t>305</w:t>
      </w:r>
      <w:r w:rsidR="009A26B9">
        <w:rPr>
          <w:rFonts w:hint="eastAsia"/>
          <w:lang w:val="en-US" w:eastAsia="zh-CN"/>
        </w:rPr>
        <w:t>-</w:t>
      </w:r>
      <w:r w:rsidRPr="00CB6CBA">
        <w:rPr>
          <w:lang w:val="en-US" w:eastAsia="zh-CN"/>
        </w:rPr>
        <w:t>2</w:t>
      </w:r>
      <w:r w:rsidRPr="00CB6CBA">
        <w:rPr>
          <w:rFonts w:ascii="Tms Rmn" w:hAnsi="Tms Rmn"/>
          <w:sz w:val="12"/>
          <w:lang w:val="en-US" w:eastAsia="zh-CN"/>
        </w:rPr>
        <w:t> </w:t>
      </w:r>
      <w:r w:rsidRPr="00CB6CBA">
        <w:rPr>
          <w:lang w:val="en-US" w:eastAsia="zh-CN"/>
        </w:rPr>
        <w:t>310 MHz</w:t>
      </w:r>
      <w:r>
        <w:rPr>
          <w:rFonts w:hint="eastAsia"/>
          <w:lang w:val="en-US" w:eastAsia="zh-CN"/>
        </w:rPr>
        <w:t>不能提供</w:t>
      </w:r>
      <w:r w:rsidR="00724365">
        <w:rPr>
          <w:rFonts w:hint="eastAsia"/>
          <w:lang w:val="en-US" w:eastAsia="zh-CN"/>
        </w:rPr>
        <w:t>卫星广播</w:t>
      </w:r>
      <w:r w:rsidR="00117E79">
        <w:rPr>
          <w:rFonts w:hint="eastAsia"/>
          <w:lang w:val="en-US" w:eastAsia="zh-CN"/>
        </w:rPr>
        <w:t>(</w:t>
      </w:r>
      <w:r>
        <w:rPr>
          <w:rFonts w:hint="eastAsia"/>
          <w:lang w:val="en-US" w:eastAsia="zh-CN"/>
        </w:rPr>
        <w:t>声音</w:t>
      </w:r>
      <w:r w:rsidR="00117E79">
        <w:rPr>
          <w:rFonts w:hint="eastAsia"/>
          <w:lang w:val="en-US" w:eastAsia="zh-CN"/>
        </w:rPr>
        <w:t>)</w:t>
      </w:r>
      <w:r>
        <w:rPr>
          <w:rFonts w:hint="eastAsia"/>
          <w:lang w:val="en-US" w:eastAsia="zh-CN"/>
        </w:rPr>
        <w:t>和航空移动</w:t>
      </w:r>
      <w:r w:rsidR="00D0264A">
        <w:rPr>
          <w:rFonts w:hint="eastAsia"/>
          <w:lang w:val="en-US" w:eastAsia="zh-CN"/>
        </w:rPr>
        <w:t>业务</w:t>
      </w:r>
      <w:r>
        <w:rPr>
          <w:rFonts w:hint="eastAsia"/>
          <w:lang w:val="en-US" w:eastAsia="zh-CN"/>
        </w:rPr>
        <w:t>外，无线通信</w:t>
      </w:r>
      <w:r w:rsidR="00D0264A">
        <w:rPr>
          <w:rFonts w:hint="eastAsia"/>
          <w:lang w:val="en-US" w:eastAsia="zh-CN"/>
        </w:rPr>
        <w:t>业务</w:t>
      </w:r>
      <w:r>
        <w:rPr>
          <w:rFonts w:hint="eastAsia"/>
          <w:lang w:val="en-US" w:eastAsia="zh-CN"/>
        </w:rPr>
        <w:t>持照者可灵活地提供各种固定、移动、无线电定位和</w:t>
      </w:r>
      <w:r w:rsidR="00724365">
        <w:rPr>
          <w:rFonts w:hint="eastAsia"/>
          <w:lang w:val="en-US" w:eastAsia="zh-CN"/>
        </w:rPr>
        <w:t>卫星广播</w:t>
      </w:r>
      <w:r w:rsidR="00117E79">
        <w:rPr>
          <w:rFonts w:hint="eastAsia"/>
          <w:lang w:val="en-US" w:eastAsia="zh-CN"/>
        </w:rPr>
        <w:t>(</w:t>
      </w:r>
      <w:r>
        <w:rPr>
          <w:rFonts w:hint="eastAsia"/>
          <w:lang w:val="en-US" w:eastAsia="zh-CN"/>
        </w:rPr>
        <w:t>声音</w:t>
      </w:r>
      <w:r w:rsidR="00117E79">
        <w:rPr>
          <w:rFonts w:hint="eastAsia"/>
          <w:lang w:val="en-US" w:eastAsia="zh-CN"/>
        </w:rPr>
        <w:t>)</w:t>
      </w:r>
      <w:r w:rsidR="00D0264A">
        <w:rPr>
          <w:rFonts w:hint="eastAsia"/>
          <w:lang w:val="en-US" w:eastAsia="zh-CN"/>
        </w:rPr>
        <w:t>业务</w:t>
      </w:r>
      <w:r>
        <w:rPr>
          <w:rFonts w:hint="eastAsia"/>
          <w:lang w:val="en-US" w:eastAsia="zh-CN"/>
        </w:rPr>
        <w:t>。</w:t>
      </w:r>
      <w:r>
        <w:rPr>
          <w:lang w:val="en-US" w:eastAsia="zh-CN"/>
        </w:rPr>
        <w:t>1997</w:t>
      </w:r>
      <w:r>
        <w:rPr>
          <w:rFonts w:hint="eastAsia"/>
          <w:lang w:val="en-US" w:eastAsia="zh-CN"/>
        </w:rPr>
        <w:t>年</w:t>
      </w:r>
      <w:r>
        <w:rPr>
          <w:lang w:val="en-US" w:eastAsia="zh-CN"/>
        </w:rPr>
        <w:t>4</w:t>
      </w:r>
      <w:r>
        <w:rPr>
          <w:rFonts w:hint="eastAsia"/>
          <w:lang w:val="en-US" w:eastAsia="zh-CN"/>
        </w:rPr>
        <w:t>月，联邦通信委员举行了无线通信</w:t>
      </w:r>
      <w:r w:rsidR="00D0264A">
        <w:rPr>
          <w:rFonts w:hint="eastAsia"/>
          <w:lang w:val="en-US" w:eastAsia="zh-CN"/>
        </w:rPr>
        <w:t>业务</w:t>
      </w:r>
      <w:r>
        <w:rPr>
          <w:rFonts w:hint="eastAsia"/>
          <w:lang w:val="en-US" w:eastAsia="zh-CN"/>
        </w:rPr>
        <w:t>执照拍卖会，为</w:t>
      </w:r>
      <w:r>
        <w:rPr>
          <w:lang w:val="en-US" w:eastAsia="zh-CN"/>
        </w:rPr>
        <w:t>52</w:t>
      </w:r>
      <w:r>
        <w:rPr>
          <w:rFonts w:hint="eastAsia"/>
          <w:lang w:val="en-US" w:eastAsia="zh-CN"/>
        </w:rPr>
        <w:t>个主要经济区</w:t>
      </w:r>
      <w:r w:rsidR="00117E79">
        <w:rPr>
          <w:rFonts w:hint="eastAsia"/>
          <w:lang w:val="en-US" w:eastAsia="zh-CN"/>
        </w:rPr>
        <w:t>(</w:t>
      </w:r>
      <w:r>
        <w:rPr>
          <w:lang w:val="en-US" w:eastAsia="zh-CN"/>
        </w:rPr>
        <w:t>MEA</w:t>
      </w:r>
      <w:r w:rsidR="00117E79">
        <w:rPr>
          <w:rFonts w:hint="eastAsia"/>
          <w:lang w:val="en-US" w:eastAsia="zh-CN"/>
        </w:rPr>
        <w:t>)</w:t>
      </w:r>
      <w:r>
        <w:rPr>
          <w:rFonts w:hint="eastAsia"/>
          <w:lang w:val="en-US" w:eastAsia="zh-CN"/>
        </w:rPr>
        <w:t>各颁发两个</w:t>
      </w:r>
      <w:r w:rsidRPr="00CB6CBA">
        <w:rPr>
          <w:lang w:val="en-US" w:eastAsia="zh-CN"/>
        </w:rPr>
        <w:t>10 MHz</w:t>
      </w:r>
      <w:r>
        <w:rPr>
          <w:rFonts w:hint="eastAsia"/>
          <w:lang w:val="en-US" w:eastAsia="zh-CN"/>
        </w:rPr>
        <w:t>执照，为</w:t>
      </w:r>
      <w:r>
        <w:rPr>
          <w:lang w:val="en-US" w:eastAsia="zh-CN"/>
        </w:rPr>
        <w:t>12</w:t>
      </w:r>
      <w:r>
        <w:rPr>
          <w:rFonts w:hint="eastAsia"/>
          <w:lang w:val="en-US" w:eastAsia="zh-CN"/>
        </w:rPr>
        <w:t>个地区性</w:t>
      </w:r>
      <w:r w:rsidRPr="007C5E90">
        <w:rPr>
          <w:rFonts w:hint="eastAsia"/>
          <w:lang w:val="en-US" w:eastAsia="zh-CN"/>
        </w:rPr>
        <w:t>经济区域组合</w:t>
      </w:r>
      <w:r>
        <w:rPr>
          <w:rFonts w:hint="eastAsia"/>
          <w:lang w:val="en-US" w:eastAsia="zh-CN"/>
        </w:rPr>
        <w:t>体</w:t>
      </w:r>
      <w:r w:rsidR="00117E79">
        <w:rPr>
          <w:rFonts w:hint="eastAsia"/>
          <w:lang w:val="en-US" w:eastAsia="zh-CN"/>
        </w:rPr>
        <w:t>(</w:t>
      </w:r>
      <w:r>
        <w:rPr>
          <w:lang w:val="en-US" w:eastAsia="zh-CN"/>
        </w:rPr>
        <w:t>REAG</w:t>
      </w:r>
      <w:r w:rsidR="00117E79">
        <w:rPr>
          <w:rFonts w:hint="eastAsia"/>
          <w:lang w:val="en-US" w:eastAsia="zh-CN"/>
        </w:rPr>
        <w:t>)</w:t>
      </w:r>
      <w:r>
        <w:rPr>
          <w:rFonts w:hint="eastAsia"/>
          <w:lang w:val="en-US" w:eastAsia="zh-CN"/>
        </w:rPr>
        <w:t>各颁发两个</w:t>
      </w:r>
      <w:r w:rsidRPr="00CB6CBA">
        <w:rPr>
          <w:lang w:val="en-US" w:eastAsia="zh-CN"/>
        </w:rPr>
        <w:t>5 MHz</w:t>
      </w:r>
      <w:r>
        <w:rPr>
          <w:rFonts w:hint="eastAsia"/>
          <w:lang w:val="en-US" w:eastAsia="zh-CN"/>
        </w:rPr>
        <w:t>执照。按照美国商务部的定义，主要经济区和地区性</w:t>
      </w:r>
      <w:r w:rsidRPr="007C5E90">
        <w:rPr>
          <w:rFonts w:hint="eastAsia"/>
          <w:lang w:val="en-US" w:eastAsia="zh-CN"/>
        </w:rPr>
        <w:t>经济区域组合</w:t>
      </w:r>
      <w:r>
        <w:rPr>
          <w:rFonts w:hint="eastAsia"/>
          <w:lang w:val="en-US" w:eastAsia="zh-CN"/>
        </w:rPr>
        <w:t>体由更小的经济区组合体组成。共有</w:t>
      </w:r>
      <w:r>
        <w:rPr>
          <w:lang w:val="en-US" w:eastAsia="zh-CN"/>
        </w:rPr>
        <w:t>176</w:t>
      </w:r>
      <w:r>
        <w:rPr>
          <w:rFonts w:hint="eastAsia"/>
          <w:lang w:val="en-US" w:eastAsia="zh-CN"/>
        </w:rPr>
        <w:t>个经济区覆盖了美国及其国土。在无线通信</w:t>
      </w:r>
      <w:r w:rsidR="00D0264A">
        <w:rPr>
          <w:rFonts w:hint="eastAsia"/>
          <w:lang w:val="en-US" w:eastAsia="zh-CN"/>
        </w:rPr>
        <w:t>业务</w:t>
      </w:r>
      <w:r>
        <w:rPr>
          <w:rFonts w:hint="eastAsia"/>
          <w:lang w:val="en-US" w:eastAsia="zh-CN"/>
        </w:rPr>
        <w:t>拍卖会中有众多公司竞得执照。执照的有效期为十年。</w:t>
      </w:r>
    </w:p>
    <w:p w:rsidR="00093D3A" w:rsidRDefault="00093D3A" w:rsidP="00A97A7A">
      <w:pPr>
        <w:tabs>
          <w:tab w:val="clear" w:pos="794"/>
          <w:tab w:val="clear" w:pos="1191"/>
          <w:tab w:val="clear" w:pos="1588"/>
          <w:tab w:val="clear" w:pos="1985"/>
        </w:tabs>
        <w:overflowPunct/>
        <w:autoSpaceDE/>
        <w:autoSpaceDN/>
        <w:adjustRightInd/>
        <w:spacing w:before="0" w:line="360" w:lineRule="atLeast"/>
        <w:jc w:val="left"/>
        <w:textAlignment w:val="auto"/>
        <w:rPr>
          <w:b/>
          <w:lang w:val="en-US" w:eastAsia="zh-CN"/>
        </w:rPr>
      </w:pPr>
      <w:bookmarkStart w:id="267" w:name="_Toc309886543"/>
      <w:r>
        <w:rPr>
          <w:lang w:val="en-US" w:eastAsia="zh-CN"/>
        </w:rPr>
        <w:br w:type="page"/>
      </w:r>
    </w:p>
    <w:p w:rsidR="00AA6162" w:rsidRPr="00CB6CBA" w:rsidRDefault="00AA6162" w:rsidP="00A97A7A">
      <w:pPr>
        <w:pStyle w:val="Heading2"/>
        <w:spacing w:line="360" w:lineRule="atLeast"/>
        <w:rPr>
          <w:lang w:val="en-US" w:eastAsia="zh-CN"/>
        </w:rPr>
      </w:pPr>
      <w:r w:rsidRPr="00CB6CBA">
        <w:rPr>
          <w:lang w:val="en-US" w:eastAsia="zh-CN"/>
        </w:rPr>
        <w:t>5.2</w:t>
      </w:r>
      <w:r w:rsidRPr="00CB6CBA">
        <w:rPr>
          <w:lang w:val="en-US" w:eastAsia="zh-CN"/>
        </w:rPr>
        <w:tab/>
      </w:r>
      <w:r>
        <w:rPr>
          <w:rFonts w:hint="eastAsia"/>
          <w:lang w:val="en-US" w:eastAsia="zh-CN"/>
        </w:rPr>
        <w:t>收费方面的经验</w:t>
      </w:r>
      <w:bookmarkEnd w:id="267"/>
    </w:p>
    <w:p w:rsidR="00AA6162" w:rsidRPr="00CB6CBA" w:rsidRDefault="00AA6162" w:rsidP="00A97A7A">
      <w:pPr>
        <w:pStyle w:val="Heading3"/>
        <w:spacing w:line="360" w:lineRule="atLeast"/>
        <w:rPr>
          <w:lang w:val="en-US" w:eastAsia="zh-CN"/>
        </w:rPr>
      </w:pPr>
      <w:bookmarkStart w:id="268" w:name="_Toc309886544"/>
      <w:r w:rsidRPr="00CB6CBA">
        <w:rPr>
          <w:lang w:val="en-US" w:eastAsia="zh-CN"/>
        </w:rPr>
        <w:t>5.2.1</w:t>
      </w:r>
      <w:r w:rsidRPr="00CB6CBA">
        <w:rPr>
          <w:lang w:val="en-US" w:eastAsia="zh-CN"/>
        </w:rPr>
        <w:tab/>
      </w:r>
      <w:r>
        <w:rPr>
          <w:rFonts w:hint="eastAsia"/>
          <w:lang w:val="en-US" w:eastAsia="zh-CN"/>
        </w:rPr>
        <w:t>澳大利亚在征收执照费方面的经验</w:t>
      </w:r>
      <w:bookmarkEnd w:id="268"/>
    </w:p>
    <w:p w:rsidR="00AA6162" w:rsidRPr="008F5BB5" w:rsidRDefault="00AA6162" w:rsidP="00A97A7A">
      <w:pPr>
        <w:spacing w:line="360" w:lineRule="atLeast"/>
        <w:ind w:firstLineChars="200" w:firstLine="480"/>
        <w:rPr>
          <w:lang w:val="en-US" w:eastAsia="zh-CN"/>
        </w:rPr>
      </w:pPr>
      <w:r>
        <w:rPr>
          <w:rFonts w:hint="eastAsia"/>
          <w:lang w:val="en-US" w:eastAsia="zh-CN"/>
        </w:rPr>
        <w:t>除了进行频谱拍卖和实施有限的产权制度外，澳大利亚通信与媒体管理局</w:t>
      </w:r>
      <w:r w:rsidR="00117E79">
        <w:rPr>
          <w:rFonts w:hint="eastAsia"/>
          <w:lang w:val="en-US" w:eastAsia="zh-CN"/>
        </w:rPr>
        <w:t>(</w:t>
      </w:r>
      <w:r>
        <w:rPr>
          <w:lang w:val="en-US" w:eastAsia="zh-CN"/>
        </w:rPr>
        <w:t>ACMA</w:t>
      </w:r>
      <w:r w:rsidR="00117E79">
        <w:rPr>
          <w:rFonts w:hint="eastAsia"/>
          <w:lang w:val="en-US" w:eastAsia="zh-CN"/>
        </w:rPr>
        <w:t>)</w:t>
      </w:r>
      <w:r>
        <w:rPr>
          <w:rFonts w:hint="eastAsia"/>
          <w:lang w:val="en-US" w:eastAsia="zh-CN"/>
        </w:rPr>
        <w:t>还努力提高传统许可制度的效率。澳大利亚通信与媒体管理局的基本管理方法是从根本上改革无线电通信设备执照费。</w:t>
      </w:r>
      <w:r w:rsidRPr="00CB6CBA">
        <w:rPr>
          <w:lang w:val="en-US" w:eastAsia="zh-CN"/>
        </w:rPr>
        <w:t>1995</w:t>
      </w:r>
      <w:r>
        <w:rPr>
          <w:rFonts w:hint="eastAsia"/>
          <w:lang w:val="en-US" w:eastAsia="zh-CN"/>
        </w:rPr>
        <w:t>年</w:t>
      </w:r>
      <w:r>
        <w:rPr>
          <w:lang w:val="en-US" w:eastAsia="zh-CN"/>
        </w:rPr>
        <w:t>4</w:t>
      </w:r>
      <w:r>
        <w:rPr>
          <w:rFonts w:hint="eastAsia"/>
          <w:lang w:val="en-US" w:eastAsia="zh-CN"/>
        </w:rPr>
        <w:t>月，经过与行业磋商，频谱管理暑</w:t>
      </w:r>
      <w:r w:rsidR="00117E79">
        <w:rPr>
          <w:rFonts w:hint="eastAsia"/>
          <w:lang w:val="en-US" w:eastAsia="zh-CN"/>
        </w:rPr>
        <w:t>(</w:t>
      </w:r>
      <w:r>
        <w:rPr>
          <w:rFonts w:hint="eastAsia"/>
          <w:lang w:val="en-US" w:eastAsia="zh-CN"/>
        </w:rPr>
        <w:t>即现在的澳大利亚通信与媒体管理局</w:t>
      </w:r>
      <w:r w:rsidR="00117E79">
        <w:rPr>
          <w:rFonts w:hint="eastAsia"/>
          <w:lang w:val="en-US" w:eastAsia="zh-CN"/>
        </w:rPr>
        <w:t>)</w:t>
      </w:r>
      <w:r>
        <w:rPr>
          <w:rFonts w:hint="eastAsia"/>
          <w:lang w:val="en-US" w:eastAsia="zh-CN"/>
        </w:rPr>
        <w:t>将对频谱使用按</w:t>
      </w:r>
      <w:r w:rsidR="00D0264A">
        <w:rPr>
          <w:rFonts w:hint="eastAsia"/>
          <w:lang w:val="en-US" w:eastAsia="zh-CN"/>
        </w:rPr>
        <w:t>业务</w:t>
      </w:r>
      <w:r>
        <w:rPr>
          <w:rFonts w:hint="eastAsia"/>
          <w:lang w:val="en-US" w:eastAsia="zh-CN"/>
        </w:rPr>
        <w:t>收费的传统方法转变为按照频谱拒绝为</w:t>
      </w:r>
      <w:r w:rsidR="00C93F32">
        <w:rPr>
          <w:rFonts w:hint="eastAsia"/>
          <w:lang w:val="en-US" w:eastAsia="zh-CN"/>
        </w:rPr>
        <w:t>其他</w:t>
      </w:r>
      <w:r>
        <w:rPr>
          <w:rFonts w:hint="eastAsia"/>
          <w:lang w:val="en-US" w:eastAsia="zh-CN"/>
        </w:rPr>
        <w:t>用户提供某些</w:t>
      </w:r>
      <w:r w:rsidR="00D0264A">
        <w:rPr>
          <w:rFonts w:hint="eastAsia"/>
          <w:lang w:val="en-US" w:eastAsia="zh-CN"/>
        </w:rPr>
        <w:t>业务</w:t>
      </w:r>
      <w:r>
        <w:rPr>
          <w:rFonts w:hint="eastAsia"/>
          <w:lang w:val="en-US" w:eastAsia="zh-CN"/>
        </w:rPr>
        <w:t>的量的收费制度。如果主要按被许可的无线电通信</w:t>
      </w:r>
      <w:r w:rsidR="00D0264A">
        <w:rPr>
          <w:rFonts w:hint="eastAsia"/>
          <w:lang w:val="en-US" w:eastAsia="zh-CN"/>
        </w:rPr>
        <w:t>业务</w:t>
      </w:r>
      <w:r>
        <w:rPr>
          <w:rFonts w:hint="eastAsia"/>
          <w:lang w:val="en-US" w:eastAsia="zh-CN"/>
        </w:rPr>
        <w:t>的特性进行收费，则显得有些</w:t>
      </w:r>
      <w:r w:rsidRPr="008F5BB5">
        <w:rPr>
          <w:rFonts w:hint="eastAsia"/>
          <w:lang w:val="en-US" w:eastAsia="zh-CN"/>
        </w:rPr>
        <w:t>武断</w:t>
      </w:r>
      <w:r>
        <w:rPr>
          <w:rFonts w:hint="eastAsia"/>
          <w:lang w:val="en-US" w:eastAsia="zh-CN"/>
        </w:rPr>
        <w:t>，相对而言，这种执照费计算方法更加</w:t>
      </w:r>
      <w:r w:rsidRPr="008F5BB5">
        <w:rPr>
          <w:rFonts w:hint="eastAsia"/>
          <w:lang w:val="en-US" w:eastAsia="zh-CN"/>
        </w:rPr>
        <w:t>可靠</w:t>
      </w:r>
      <w:r>
        <w:rPr>
          <w:rFonts w:hint="eastAsia"/>
          <w:lang w:val="en-US" w:eastAsia="zh-CN"/>
        </w:rPr>
        <w:t>和透明。</w:t>
      </w:r>
    </w:p>
    <w:p w:rsidR="00AA6162" w:rsidRPr="00CB6CBA" w:rsidRDefault="00AA6162" w:rsidP="00A97A7A">
      <w:pPr>
        <w:spacing w:line="360" w:lineRule="atLeast"/>
        <w:ind w:firstLineChars="200" w:firstLine="480"/>
        <w:rPr>
          <w:lang w:val="en-US" w:eastAsia="zh-CN"/>
        </w:rPr>
      </w:pPr>
      <w:r>
        <w:rPr>
          <w:rFonts w:hint="eastAsia"/>
          <w:lang w:val="en-US" w:eastAsia="zh-CN"/>
        </w:rPr>
        <w:t>在新的设备执照费结构下，每个执照的费用一般以下三个</w:t>
      </w:r>
      <w:r w:rsidRPr="008F5BB5">
        <w:rPr>
          <w:rFonts w:hint="eastAsia"/>
          <w:lang w:val="en-US" w:eastAsia="zh-CN"/>
        </w:rPr>
        <w:t>可以确认的</w:t>
      </w:r>
      <w:r>
        <w:rPr>
          <w:rFonts w:hint="eastAsia"/>
          <w:lang w:val="en-US" w:eastAsia="zh-CN"/>
        </w:rPr>
        <w:t>部分组成：</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颁发或续期的费用部分，反映许可或续期的成本；</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频谱维护费用部分，反映当前的频谱管理成本，包括干扰防护</w:t>
      </w:r>
      <w:r w:rsidR="00117E79">
        <w:rPr>
          <w:rFonts w:hint="eastAsia"/>
          <w:lang w:val="en-US" w:eastAsia="zh-CN"/>
        </w:rPr>
        <w:t>(</w:t>
      </w:r>
      <w:r>
        <w:rPr>
          <w:rFonts w:hint="eastAsia"/>
          <w:lang w:val="en-US" w:eastAsia="zh-CN"/>
        </w:rPr>
        <w:t>如下所述的固定百分点的频谱接入税</w:t>
      </w:r>
      <w:r w:rsidR="00117E79">
        <w:rPr>
          <w:rFonts w:hint="eastAsia"/>
          <w:lang w:val="en-US" w:eastAsia="zh-CN"/>
        </w:rPr>
        <w:t>(</w:t>
      </w:r>
      <w:r>
        <w:rPr>
          <w:lang w:val="en-US" w:eastAsia="zh-CN"/>
        </w:rPr>
        <w:t>SAT</w:t>
      </w:r>
      <w:r w:rsidR="00117E79">
        <w:rPr>
          <w:rFonts w:hint="eastAsia"/>
          <w:lang w:val="en-US" w:eastAsia="zh-CN"/>
        </w:rPr>
        <w:t>))</w:t>
      </w:r>
      <w:r>
        <w:rPr>
          <w:rFonts w:hint="eastAsia"/>
          <w:lang w:val="en-US" w:eastAsia="zh-CN"/>
        </w:rPr>
        <w:t>的成本；</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频谱接入税代表为使用社区资源而给政府的回报。它使用涉及频谱位置、地理位置、信道带宽和通信覆盖范围。</w:t>
      </w:r>
    </w:p>
    <w:p w:rsidR="00AA6162" w:rsidRPr="00CB6CBA" w:rsidRDefault="00AA6162" w:rsidP="00A97A7A">
      <w:pPr>
        <w:spacing w:line="360" w:lineRule="atLeast"/>
        <w:ind w:firstLineChars="200" w:firstLine="480"/>
        <w:rPr>
          <w:lang w:val="en-US" w:eastAsia="zh-CN"/>
        </w:rPr>
      </w:pPr>
      <w:r>
        <w:rPr>
          <w:rFonts w:hint="eastAsia"/>
          <w:lang w:val="en-US" w:eastAsia="zh-CN"/>
        </w:rPr>
        <w:t>频谱接入税的计算代表基于市场需求的定价策略，这样，在频谱</w:t>
      </w:r>
      <w:r w:rsidR="00117E79">
        <w:rPr>
          <w:rFonts w:hint="eastAsia"/>
          <w:lang w:val="en-US" w:eastAsia="zh-CN"/>
        </w:rPr>
        <w:t>(</w:t>
      </w:r>
      <w:r>
        <w:rPr>
          <w:rFonts w:hint="eastAsia"/>
          <w:lang w:val="en-US" w:eastAsia="zh-CN"/>
        </w:rPr>
        <w:t>即超高频</w:t>
      </w:r>
      <w:r>
        <w:rPr>
          <w:lang w:val="en-US" w:eastAsia="zh-CN"/>
        </w:rPr>
        <w:t>/</w:t>
      </w:r>
      <w:r>
        <w:rPr>
          <w:rFonts w:hint="eastAsia"/>
          <w:lang w:val="en-US" w:eastAsia="zh-CN"/>
        </w:rPr>
        <w:t>甚高频</w:t>
      </w:r>
      <w:r w:rsidR="00117E79">
        <w:rPr>
          <w:rFonts w:hint="eastAsia"/>
          <w:lang w:val="en-US" w:eastAsia="zh-CN"/>
        </w:rPr>
        <w:t>)</w:t>
      </w:r>
      <w:r>
        <w:rPr>
          <w:rFonts w:hint="eastAsia"/>
          <w:lang w:val="en-US" w:eastAsia="zh-CN"/>
        </w:rPr>
        <w:t>需求较高或者人口密度较大</w:t>
      </w:r>
      <w:r w:rsidR="00117E79">
        <w:rPr>
          <w:rFonts w:hint="eastAsia"/>
          <w:lang w:val="en-US" w:eastAsia="zh-CN"/>
        </w:rPr>
        <w:t>(</w:t>
      </w:r>
      <w:r>
        <w:rPr>
          <w:rFonts w:hint="eastAsia"/>
          <w:lang w:val="en-US" w:eastAsia="zh-CN"/>
        </w:rPr>
        <w:t>即主要的大城市</w:t>
      </w:r>
      <w:r w:rsidR="00117E79">
        <w:rPr>
          <w:rFonts w:hint="eastAsia"/>
          <w:lang w:val="en-US" w:eastAsia="zh-CN"/>
        </w:rPr>
        <w:t>)</w:t>
      </w:r>
      <w:r>
        <w:rPr>
          <w:rFonts w:hint="eastAsia"/>
          <w:lang w:val="en-US" w:eastAsia="zh-CN"/>
        </w:rPr>
        <w:t>的地区提供的</w:t>
      </w:r>
      <w:r w:rsidR="00D0264A">
        <w:rPr>
          <w:rFonts w:hint="eastAsia"/>
          <w:lang w:val="en-US" w:eastAsia="zh-CN"/>
        </w:rPr>
        <w:t>业务</w:t>
      </w:r>
      <w:r>
        <w:rPr>
          <w:rFonts w:hint="eastAsia"/>
          <w:lang w:val="en-US" w:eastAsia="zh-CN"/>
        </w:rPr>
        <w:t>比频谱需求较低的地区的</w:t>
      </w:r>
      <w:r w:rsidR="00D0264A">
        <w:rPr>
          <w:rFonts w:hint="eastAsia"/>
          <w:lang w:val="en-US" w:eastAsia="zh-CN"/>
        </w:rPr>
        <w:t>业务</w:t>
      </w:r>
      <w:r>
        <w:rPr>
          <w:rFonts w:hint="eastAsia"/>
          <w:lang w:val="en-US" w:eastAsia="zh-CN"/>
        </w:rPr>
        <w:t>能吸引更高的执照费。此外，根据频谱拒绝方法论，较大工作带宽的</w:t>
      </w:r>
      <w:r w:rsidR="00D0264A">
        <w:rPr>
          <w:rFonts w:hint="eastAsia"/>
          <w:lang w:val="en-US" w:eastAsia="zh-CN"/>
        </w:rPr>
        <w:t>业务</w:t>
      </w:r>
      <w:r>
        <w:rPr>
          <w:rFonts w:hint="eastAsia"/>
          <w:lang w:val="en-US" w:eastAsia="zh-CN"/>
        </w:rPr>
        <w:t>比较高频谱效率的</w:t>
      </w:r>
      <w:r w:rsidR="00D0264A">
        <w:rPr>
          <w:rFonts w:hint="eastAsia"/>
          <w:lang w:val="en-US" w:eastAsia="zh-CN"/>
        </w:rPr>
        <w:t>业务</w:t>
      </w:r>
      <w:r>
        <w:rPr>
          <w:rFonts w:hint="eastAsia"/>
          <w:lang w:val="en-US" w:eastAsia="zh-CN"/>
        </w:rPr>
        <w:t>能吸引更高执照费，从而鼓励用户引进技术更加先进的使用较窄带宽的设备，或者鼓励用户在供应量更大的频段运营。</w:t>
      </w:r>
    </w:p>
    <w:p w:rsidR="00AA6162" w:rsidRPr="00CB6CBA" w:rsidRDefault="00AA6162" w:rsidP="00A97A7A">
      <w:pPr>
        <w:spacing w:line="360" w:lineRule="atLeast"/>
        <w:ind w:firstLineChars="200" w:firstLine="480"/>
        <w:rPr>
          <w:lang w:val="en-US" w:eastAsia="zh-CN"/>
        </w:rPr>
      </w:pPr>
      <w:r>
        <w:rPr>
          <w:rFonts w:hint="eastAsia"/>
          <w:lang w:val="en-US" w:eastAsia="zh-CN"/>
        </w:rPr>
        <w:t>澳大利亚通信与媒体管理局还采取了一些提高用户在无线电通信市场灵活性和</w:t>
      </w:r>
      <w:r w:rsidRPr="004720E7">
        <w:rPr>
          <w:rFonts w:hint="eastAsia"/>
          <w:lang w:val="en-US" w:eastAsia="zh-CN"/>
        </w:rPr>
        <w:t>确定性</w:t>
      </w:r>
      <w:r>
        <w:rPr>
          <w:rFonts w:hint="eastAsia"/>
          <w:lang w:val="en-US" w:eastAsia="zh-CN"/>
        </w:rPr>
        <w:t>的措施。它通过允许持照者转让其设备执照给第三方而提高灵活性，通过允许持照者购买有效期为五年的执照而提高确定性。</w:t>
      </w:r>
    </w:p>
    <w:p w:rsidR="00AA6162" w:rsidRPr="00CB6CBA" w:rsidRDefault="00AA6162" w:rsidP="00A97A7A">
      <w:pPr>
        <w:pStyle w:val="Heading3"/>
        <w:spacing w:line="360" w:lineRule="atLeast"/>
        <w:rPr>
          <w:lang w:val="en-US" w:eastAsia="zh-CN"/>
        </w:rPr>
      </w:pPr>
      <w:bookmarkStart w:id="269" w:name="_Toc309886545"/>
      <w:r w:rsidRPr="00CB6CBA">
        <w:rPr>
          <w:lang w:val="en-US" w:eastAsia="zh-CN"/>
        </w:rPr>
        <w:t>5.2.2</w:t>
      </w:r>
      <w:r w:rsidRPr="00CB6CBA">
        <w:rPr>
          <w:lang w:val="en-US" w:eastAsia="zh-CN"/>
        </w:rPr>
        <w:tab/>
      </w:r>
      <w:r>
        <w:rPr>
          <w:rFonts w:hint="eastAsia"/>
          <w:lang w:val="en-US" w:eastAsia="zh-CN"/>
        </w:rPr>
        <w:t>加拿大在征收执照费方面的经验</w:t>
      </w:r>
      <w:bookmarkEnd w:id="269"/>
    </w:p>
    <w:p w:rsidR="00AA6162" w:rsidRPr="00CB6CBA" w:rsidRDefault="00AA6162" w:rsidP="00A97A7A">
      <w:pPr>
        <w:spacing w:line="360" w:lineRule="atLeast"/>
        <w:ind w:firstLineChars="200" w:firstLine="480"/>
        <w:rPr>
          <w:szCs w:val="24"/>
          <w:lang w:val="en-US" w:eastAsia="zh-CN"/>
        </w:rPr>
      </w:pPr>
      <w:bookmarkStart w:id="270" w:name="_Toc459746743"/>
      <w:bookmarkStart w:id="271" w:name="_Toc459792665"/>
      <w:bookmarkStart w:id="272" w:name="_Toc459793831"/>
      <w:bookmarkStart w:id="273" w:name="_Toc459793973"/>
      <w:bookmarkStart w:id="274" w:name="_Toc459970434"/>
      <w:bookmarkStart w:id="275" w:name="_Toc497033213"/>
      <w:bookmarkStart w:id="276" w:name="_Toc497034011"/>
      <w:r>
        <w:rPr>
          <w:rFonts w:hint="eastAsia"/>
          <w:szCs w:val="24"/>
          <w:lang w:val="en-US" w:eastAsia="zh-CN"/>
        </w:rPr>
        <w:t>如《</w:t>
      </w:r>
      <w:r>
        <w:rPr>
          <w:szCs w:val="24"/>
          <w:lang w:val="en-US" w:eastAsia="zh-CN"/>
        </w:rPr>
        <w:t>2007</w:t>
      </w:r>
      <w:r>
        <w:rPr>
          <w:rFonts w:hint="eastAsia"/>
          <w:szCs w:val="24"/>
          <w:lang w:val="en-US" w:eastAsia="zh-CN"/>
        </w:rPr>
        <w:t>年加拿大频谱管理政策框架》所述，加拿大工业部的政策目标是提高加拿大人的频谱资源使用的经济和社会效益。此政策框架还包括提出提倡进一步依靠市场力量的指导原则，实现频谱的灵活管理和减轻行政管理负担。</w:t>
      </w:r>
    </w:p>
    <w:p w:rsidR="00AA6162" w:rsidRPr="00CB6CBA" w:rsidRDefault="00AA6162" w:rsidP="00A97A7A">
      <w:pPr>
        <w:spacing w:line="360" w:lineRule="atLeast"/>
        <w:ind w:firstLineChars="200" w:firstLine="480"/>
        <w:rPr>
          <w:szCs w:val="24"/>
          <w:lang w:val="en-US" w:eastAsia="zh-CN"/>
        </w:rPr>
      </w:pPr>
      <w:r>
        <w:rPr>
          <w:rFonts w:hint="eastAsia"/>
          <w:szCs w:val="24"/>
          <w:lang w:val="en-US" w:eastAsia="zh-CN"/>
        </w:rPr>
        <w:t>根据这些指导原则，工业部将进一步依靠市场力量作为实现其政策目标的方法，包括依靠技术和</w:t>
      </w:r>
      <w:r w:rsidR="00D0264A">
        <w:rPr>
          <w:rFonts w:hint="eastAsia"/>
          <w:szCs w:val="24"/>
          <w:lang w:val="en-US" w:eastAsia="zh-CN"/>
        </w:rPr>
        <w:t>业务</w:t>
      </w:r>
      <w:r>
        <w:rPr>
          <w:rFonts w:hint="eastAsia"/>
          <w:szCs w:val="24"/>
          <w:lang w:val="en-US" w:eastAsia="zh-CN"/>
        </w:rPr>
        <w:t>中立执照、拍卖和收费以促进频谱资源的高效使用和为其使用而为加拿大带来公平的回报。多年以来，加拿大工业部一直在为一些技术中立、可交易、有效期为十年的新</w:t>
      </w:r>
      <w:r w:rsidR="00D0264A">
        <w:rPr>
          <w:rFonts w:hint="eastAsia"/>
          <w:szCs w:val="24"/>
          <w:lang w:val="en-US" w:eastAsia="zh-CN"/>
        </w:rPr>
        <w:t>业务</w:t>
      </w:r>
      <w:r>
        <w:rPr>
          <w:rFonts w:hint="eastAsia"/>
          <w:szCs w:val="24"/>
          <w:lang w:val="en-US" w:eastAsia="zh-CN"/>
        </w:rPr>
        <w:t>颁发执照。</w:t>
      </w:r>
    </w:p>
    <w:p w:rsidR="00093D3A" w:rsidRDefault="00093D3A" w:rsidP="00A97A7A">
      <w:pPr>
        <w:tabs>
          <w:tab w:val="clear" w:pos="794"/>
          <w:tab w:val="clear" w:pos="1191"/>
          <w:tab w:val="clear" w:pos="1588"/>
          <w:tab w:val="clear" w:pos="1985"/>
        </w:tabs>
        <w:overflowPunct/>
        <w:autoSpaceDE/>
        <w:autoSpaceDN/>
        <w:adjustRightInd/>
        <w:spacing w:before="0" w:line="360" w:lineRule="atLeast"/>
        <w:jc w:val="left"/>
        <w:textAlignment w:val="auto"/>
        <w:rPr>
          <w:szCs w:val="24"/>
          <w:lang w:val="en-US" w:eastAsia="zh-CN"/>
        </w:rPr>
      </w:pPr>
      <w:r>
        <w:rPr>
          <w:szCs w:val="24"/>
          <w:lang w:val="en-US" w:eastAsia="zh-CN"/>
        </w:rPr>
        <w:br w:type="page"/>
      </w:r>
    </w:p>
    <w:p w:rsidR="00AA6162" w:rsidRPr="00CB6CBA" w:rsidRDefault="00AA6162" w:rsidP="00A97A7A">
      <w:pPr>
        <w:spacing w:line="360" w:lineRule="atLeast"/>
        <w:ind w:firstLineChars="200" w:firstLine="480"/>
        <w:rPr>
          <w:szCs w:val="24"/>
          <w:lang w:val="en-US" w:eastAsia="zh-CN"/>
        </w:rPr>
      </w:pPr>
      <w:r>
        <w:rPr>
          <w:rFonts w:hint="eastAsia"/>
          <w:szCs w:val="24"/>
          <w:lang w:val="en-US" w:eastAsia="zh-CN"/>
        </w:rPr>
        <w:t>目前，加拿大工业部正在研究开发一款基于三个方面的频谱消费的模型：带宽、地理范围和专用性。虽然尚未实行此模型，它提出的方法与建议仍然可供将来改进许可制度时借鉴参考。</w:t>
      </w:r>
    </w:p>
    <w:p w:rsidR="00AA6162" w:rsidRPr="00CB6CBA" w:rsidRDefault="00AA6162" w:rsidP="00A97A7A">
      <w:pPr>
        <w:pStyle w:val="Heading3"/>
        <w:spacing w:line="360" w:lineRule="atLeast"/>
        <w:rPr>
          <w:lang w:val="en-US" w:eastAsia="zh-CN"/>
        </w:rPr>
      </w:pPr>
      <w:bookmarkStart w:id="277" w:name="_Toc309886546"/>
      <w:bookmarkEnd w:id="270"/>
      <w:bookmarkEnd w:id="271"/>
      <w:bookmarkEnd w:id="272"/>
      <w:bookmarkEnd w:id="273"/>
      <w:bookmarkEnd w:id="274"/>
      <w:bookmarkEnd w:id="275"/>
      <w:bookmarkEnd w:id="276"/>
      <w:r w:rsidRPr="00CB6CBA">
        <w:rPr>
          <w:lang w:val="en-US" w:eastAsia="zh-CN"/>
        </w:rPr>
        <w:t>5.2.3</w:t>
      </w:r>
      <w:r w:rsidRPr="00CB6CBA">
        <w:rPr>
          <w:lang w:val="en-US" w:eastAsia="zh-CN"/>
        </w:rPr>
        <w:tab/>
      </w:r>
      <w:r>
        <w:rPr>
          <w:rFonts w:hint="eastAsia"/>
          <w:lang w:val="en-US" w:eastAsia="zh-CN"/>
        </w:rPr>
        <w:t>中国在征收执照费方面的经验</w:t>
      </w:r>
      <w:bookmarkEnd w:id="277"/>
    </w:p>
    <w:p w:rsidR="00AA6162" w:rsidRPr="00CB6CBA" w:rsidRDefault="00AA6162" w:rsidP="00A97A7A">
      <w:pPr>
        <w:spacing w:line="360" w:lineRule="atLeast"/>
        <w:ind w:firstLineChars="200" w:firstLine="480"/>
        <w:rPr>
          <w:lang w:val="en-US" w:eastAsia="zh-CN"/>
        </w:rPr>
      </w:pPr>
      <w:bookmarkStart w:id="278" w:name="_Toc459746747"/>
      <w:bookmarkStart w:id="279" w:name="_Toc459792666"/>
      <w:bookmarkStart w:id="280" w:name="_Toc459793832"/>
      <w:bookmarkStart w:id="281" w:name="_Toc459793974"/>
      <w:bookmarkStart w:id="282" w:name="_Toc459970435"/>
      <w:r>
        <w:rPr>
          <w:lang w:val="en-US" w:eastAsia="zh-CN"/>
        </w:rPr>
        <w:t>1989</w:t>
      </w:r>
      <w:r>
        <w:rPr>
          <w:rFonts w:hint="eastAsia"/>
          <w:lang w:val="en-US" w:eastAsia="zh-CN"/>
        </w:rPr>
        <w:t>年，中国</w:t>
      </w:r>
      <w:r w:rsidRPr="003C41B1">
        <w:rPr>
          <w:rFonts w:hint="eastAsia"/>
          <w:lang w:val="en-US" w:eastAsia="zh-CN"/>
        </w:rPr>
        <w:t>无线电管理局</w:t>
      </w:r>
      <w:r w:rsidR="00117E79">
        <w:rPr>
          <w:rFonts w:hint="eastAsia"/>
          <w:lang w:val="en-US" w:eastAsia="zh-CN"/>
        </w:rPr>
        <w:t>(</w:t>
      </w:r>
      <w:r w:rsidRPr="003C41B1">
        <w:rPr>
          <w:rFonts w:hint="eastAsia"/>
          <w:lang w:val="en-US" w:eastAsia="zh-CN"/>
        </w:rPr>
        <w:t>国家无线电管理委员会</w:t>
      </w:r>
      <w:r>
        <w:rPr>
          <w:rFonts w:hint="eastAsia"/>
          <w:lang w:val="en-US" w:eastAsia="zh-CN"/>
        </w:rPr>
        <w:t>的前身</w:t>
      </w:r>
      <w:r w:rsidR="00117E79">
        <w:rPr>
          <w:rFonts w:hint="eastAsia"/>
          <w:lang w:val="en-US" w:eastAsia="zh-CN"/>
        </w:rPr>
        <w:t>)</w:t>
      </w:r>
      <w:r>
        <w:rPr>
          <w:rFonts w:hint="eastAsia"/>
          <w:lang w:val="en-US" w:eastAsia="zh-CN"/>
        </w:rPr>
        <w:t>开始征收执照费，其中大部分都花费在频谱管理设施上。这项花费改善了频谱管理，并对无线电</w:t>
      </w:r>
      <w:r w:rsidR="00D0264A">
        <w:rPr>
          <w:rFonts w:hint="eastAsia"/>
          <w:lang w:val="en-US" w:eastAsia="zh-CN"/>
        </w:rPr>
        <w:t>业务</w:t>
      </w:r>
      <w:r>
        <w:rPr>
          <w:rFonts w:hint="eastAsia"/>
          <w:lang w:val="en-US" w:eastAsia="zh-CN"/>
        </w:rPr>
        <w:t>的部署做出了贡献。</w:t>
      </w:r>
      <w:r>
        <w:rPr>
          <w:lang w:val="en-US" w:eastAsia="zh-CN"/>
        </w:rPr>
        <w:t>1998</w:t>
      </w:r>
      <w:r>
        <w:rPr>
          <w:rFonts w:hint="eastAsia"/>
          <w:lang w:val="en-US" w:eastAsia="zh-CN"/>
        </w:rPr>
        <w:t>年，当局对此收费机制进行了调整，以简化收费公式，避免</w:t>
      </w:r>
      <w:r w:rsidRPr="00D349D7">
        <w:rPr>
          <w:rFonts w:hint="eastAsia"/>
          <w:lang w:val="en-US" w:eastAsia="zh-CN"/>
        </w:rPr>
        <w:t>模棱两可</w:t>
      </w:r>
      <w:r>
        <w:rPr>
          <w:rFonts w:hint="eastAsia"/>
          <w:lang w:val="en-US" w:eastAsia="zh-CN"/>
        </w:rPr>
        <w:t>和降低收费成本。</w:t>
      </w:r>
    </w:p>
    <w:p w:rsidR="00AA6162" w:rsidRPr="00CB6CBA" w:rsidRDefault="00AA6162" w:rsidP="00A97A7A">
      <w:pPr>
        <w:spacing w:line="360" w:lineRule="atLeast"/>
        <w:ind w:firstLineChars="200" w:firstLine="480"/>
        <w:rPr>
          <w:lang w:val="en-US" w:eastAsia="zh-CN"/>
        </w:rPr>
      </w:pPr>
      <w:r>
        <w:rPr>
          <w:rFonts w:hint="eastAsia"/>
          <w:lang w:val="en-US" w:eastAsia="zh-CN"/>
        </w:rPr>
        <w:t>在中国，收费不仅被视为一种收入来源，而且是一种提高频谱管理效率的有效方法。在设置收费水平时考虑了以下因素：</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sidRPr="00FC2574">
        <w:rPr>
          <w:rFonts w:ascii="STKaiti" w:eastAsia="STKaiti" w:hAnsi="STKaiti" w:hint="eastAsia"/>
          <w:lang w:val="en-US" w:eastAsia="zh-CN"/>
        </w:rPr>
        <w:t>所用带宽</w:t>
      </w:r>
      <w:r>
        <w:rPr>
          <w:rFonts w:hint="eastAsia"/>
          <w:lang w:val="en-US" w:eastAsia="zh-CN"/>
        </w:rPr>
        <w:t>：根据用户所获得的频谱数量设置收费水平可鼓励申请者只申请必要的频谱量，从而减少</w:t>
      </w:r>
      <w:r w:rsidRPr="00824387">
        <w:rPr>
          <w:rFonts w:hint="eastAsia"/>
          <w:lang w:val="en-US" w:eastAsia="zh-CN"/>
        </w:rPr>
        <w:t>囤积</w:t>
      </w:r>
      <w:r>
        <w:rPr>
          <w:rFonts w:hint="eastAsia"/>
          <w:lang w:val="en-US" w:eastAsia="zh-CN"/>
        </w:rPr>
        <w:t>。</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sidRPr="00FC2574">
        <w:rPr>
          <w:rFonts w:ascii="STKaiti" w:eastAsia="STKaiti" w:hAnsi="STKaiti" w:hint="eastAsia"/>
          <w:lang w:val="en-US" w:eastAsia="zh-CN"/>
        </w:rPr>
        <w:t>覆盖范围</w:t>
      </w:r>
      <w:r>
        <w:rPr>
          <w:rFonts w:hint="eastAsia"/>
          <w:lang w:val="en-US" w:eastAsia="zh-CN"/>
        </w:rPr>
        <w:t>：</w:t>
      </w:r>
      <w:r w:rsidRPr="00A72E3B">
        <w:rPr>
          <w:rFonts w:hint="eastAsia"/>
          <w:lang w:val="en-US" w:eastAsia="zh-CN"/>
        </w:rPr>
        <w:t>覆盖范围</w:t>
      </w:r>
      <w:r>
        <w:rPr>
          <w:rFonts w:hint="eastAsia"/>
          <w:lang w:val="en-US" w:eastAsia="zh-CN"/>
        </w:rPr>
        <w:t>可能为一个城市、省或多个省。每种</w:t>
      </w:r>
      <w:r w:rsidRPr="00A72E3B">
        <w:rPr>
          <w:rFonts w:hint="eastAsia"/>
          <w:lang w:val="en-US" w:eastAsia="zh-CN"/>
        </w:rPr>
        <w:t>覆盖范围</w:t>
      </w:r>
      <w:r>
        <w:rPr>
          <w:rFonts w:hint="eastAsia"/>
          <w:lang w:val="en-US" w:eastAsia="zh-CN"/>
        </w:rPr>
        <w:t>都存在不同的收费水平。</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sidRPr="00FC2574">
        <w:rPr>
          <w:rFonts w:ascii="STKaiti" w:eastAsia="STKaiti" w:hAnsi="STKaiti" w:hint="eastAsia"/>
          <w:lang w:val="en-US" w:eastAsia="zh-CN"/>
        </w:rPr>
        <w:t>频率</w:t>
      </w:r>
      <w:r>
        <w:rPr>
          <w:rFonts w:hint="eastAsia"/>
          <w:lang w:val="en-US" w:eastAsia="zh-CN"/>
        </w:rPr>
        <w:t>：对于相同的</w:t>
      </w:r>
      <w:r w:rsidR="00D0264A">
        <w:rPr>
          <w:rFonts w:hint="eastAsia"/>
          <w:lang w:val="en-US" w:eastAsia="zh-CN"/>
        </w:rPr>
        <w:t>业务</w:t>
      </w:r>
      <w:r>
        <w:rPr>
          <w:rFonts w:hint="eastAsia"/>
          <w:lang w:val="en-US" w:eastAsia="zh-CN"/>
        </w:rPr>
        <w:t>，根据不同的频段收取不同的费用。例如，工作频谱高于</w:t>
      </w:r>
      <w:r w:rsidRPr="00CB6CBA">
        <w:rPr>
          <w:lang w:val="en-US" w:eastAsia="zh-CN"/>
        </w:rPr>
        <w:t>10 GHz</w:t>
      </w:r>
      <w:r>
        <w:rPr>
          <w:rFonts w:hint="eastAsia"/>
          <w:lang w:val="en-US" w:eastAsia="zh-CN"/>
        </w:rPr>
        <w:t>的微波电台每</w:t>
      </w:r>
      <w:r w:rsidRPr="00CB6CBA">
        <w:rPr>
          <w:lang w:val="en-US" w:eastAsia="zh-CN"/>
        </w:rPr>
        <w:t>MHz</w:t>
      </w:r>
      <w:r>
        <w:rPr>
          <w:rFonts w:hint="eastAsia"/>
          <w:lang w:val="en-US" w:eastAsia="zh-CN"/>
        </w:rPr>
        <w:t>的收费只有工作频谱低于</w:t>
      </w:r>
      <w:r w:rsidRPr="00CB6CBA">
        <w:rPr>
          <w:lang w:val="en-US" w:eastAsia="zh-CN"/>
        </w:rPr>
        <w:t>10 GHz</w:t>
      </w:r>
      <w:r>
        <w:rPr>
          <w:rFonts w:hint="eastAsia"/>
          <w:lang w:val="en-US" w:eastAsia="zh-CN"/>
        </w:rPr>
        <w:t>电台的一半。因此，这种收费结构可鼓励服务运营商在较不拥挤的频谱部分引进新的</w:t>
      </w:r>
      <w:r w:rsidR="00D0264A">
        <w:rPr>
          <w:rFonts w:hint="eastAsia"/>
          <w:lang w:val="en-US" w:eastAsia="zh-CN"/>
        </w:rPr>
        <w:t>业务</w:t>
      </w:r>
      <w:r>
        <w:rPr>
          <w:rFonts w:hint="eastAsia"/>
          <w:lang w:val="en-US" w:eastAsia="zh-CN"/>
        </w:rPr>
        <w:t>。</w:t>
      </w:r>
    </w:p>
    <w:p w:rsidR="00AA6162" w:rsidRPr="00CB6CBA" w:rsidRDefault="00AA6162" w:rsidP="00A97A7A">
      <w:pPr>
        <w:spacing w:line="360" w:lineRule="atLeast"/>
        <w:ind w:firstLineChars="200" w:firstLine="480"/>
        <w:rPr>
          <w:lang w:val="en-US" w:eastAsia="zh-CN"/>
        </w:rPr>
      </w:pPr>
      <w:r>
        <w:rPr>
          <w:rFonts w:hint="eastAsia"/>
          <w:lang w:val="en-US" w:eastAsia="zh-CN"/>
        </w:rPr>
        <w:t>根据上述因素，中国的执照费政策以两种方式实施。第一种是根据指配频谱的带宽收费。例如，移动通信运营商申请许多频谱来建设其网络。为了鼓励运营商充分利用频谱和为公众提供更多便利的</w:t>
      </w:r>
      <w:r w:rsidR="00D0264A">
        <w:rPr>
          <w:rFonts w:hint="eastAsia"/>
          <w:lang w:val="en-US" w:eastAsia="zh-CN"/>
        </w:rPr>
        <w:t>业务</w:t>
      </w:r>
      <w:r>
        <w:rPr>
          <w:rFonts w:hint="eastAsia"/>
          <w:lang w:val="en-US" w:eastAsia="zh-CN"/>
        </w:rPr>
        <w:t>，只根据划分给网络的总频谱宽度对移动通信网络征收执照费，而不是对网络中的每个电台收费。同时，因不同频段的无线电波有不同的特性，针对移动通信所使用的不同频段执行不同的执照费政策</w:t>
      </w:r>
      <w:r w:rsidR="00117E79">
        <w:rPr>
          <w:rFonts w:hint="eastAsia"/>
          <w:lang w:val="en-US" w:eastAsia="zh-CN"/>
        </w:rPr>
        <w:t>(</w:t>
      </w:r>
      <w:r>
        <w:rPr>
          <w:rFonts w:hint="eastAsia"/>
          <w:lang w:val="en-US" w:eastAsia="zh-CN"/>
        </w:rPr>
        <w:t>频谱价格</w:t>
      </w:r>
      <w:r w:rsidR="00117E79">
        <w:rPr>
          <w:rFonts w:hint="eastAsia"/>
          <w:lang w:val="en-US" w:eastAsia="zh-CN"/>
        </w:rPr>
        <w:t>)</w:t>
      </w:r>
      <w:r>
        <w:rPr>
          <w:rFonts w:hint="eastAsia"/>
          <w:lang w:val="en-US" w:eastAsia="zh-CN"/>
        </w:rPr>
        <w:t>。例如，相对于</w:t>
      </w:r>
      <w:r w:rsidRPr="00CB6CBA">
        <w:rPr>
          <w:lang w:val="en-US" w:eastAsia="zh-CN"/>
        </w:rPr>
        <w:t>1 800 MHz</w:t>
      </w:r>
      <w:r>
        <w:rPr>
          <w:rFonts w:hint="eastAsia"/>
          <w:lang w:val="en-US" w:eastAsia="zh-CN"/>
        </w:rPr>
        <w:t>频段的无线电波，</w:t>
      </w:r>
      <w:r w:rsidRPr="00CB6CBA">
        <w:rPr>
          <w:lang w:val="en-US" w:eastAsia="zh-CN"/>
        </w:rPr>
        <w:t>900 MHz</w:t>
      </w:r>
      <w:r>
        <w:rPr>
          <w:rFonts w:hint="eastAsia"/>
          <w:lang w:val="en-US" w:eastAsia="zh-CN"/>
        </w:rPr>
        <w:t>频段的无线电波具有更好的传播特性和更大的覆盖范围。因此，</w:t>
      </w:r>
      <w:r w:rsidRPr="00CB6CBA">
        <w:rPr>
          <w:lang w:val="en-US" w:eastAsia="zh-CN"/>
        </w:rPr>
        <w:t>00 MHz</w:t>
      </w:r>
      <w:r>
        <w:rPr>
          <w:rFonts w:hint="eastAsia"/>
          <w:lang w:val="en-US" w:eastAsia="zh-CN"/>
        </w:rPr>
        <w:t>频段的频谱价格比</w:t>
      </w:r>
      <w:r w:rsidRPr="00CB6CBA">
        <w:rPr>
          <w:lang w:val="en-US" w:eastAsia="zh-CN"/>
        </w:rPr>
        <w:t>1 800 MHz</w:t>
      </w:r>
      <w:r>
        <w:rPr>
          <w:rFonts w:hint="eastAsia"/>
          <w:lang w:val="en-US" w:eastAsia="zh-CN"/>
        </w:rPr>
        <w:t>频段的频谱价格高</w:t>
      </w:r>
      <w:r>
        <w:rPr>
          <w:lang w:val="en-US" w:eastAsia="zh-CN"/>
        </w:rPr>
        <w:t>13.3%</w:t>
      </w:r>
      <w:r>
        <w:rPr>
          <w:rFonts w:hint="eastAsia"/>
          <w:lang w:val="en-US" w:eastAsia="zh-CN"/>
        </w:rPr>
        <w:t>。第二种执照收费方法是服务运营商须为已经指配了频率的每部电台，如</w:t>
      </w:r>
      <w:r w:rsidRPr="00C50F26">
        <w:rPr>
          <w:rFonts w:hint="eastAsia"/>
          <w:lang w:val="en-US" w:eastAsia="zh-CN"/>
        </w:rPr>
        <w:t>地面电台</w:t>
      </w:r>
      <w:r>
        <w:rPr>
          <w:rFonts w:hint="eastAsia"/>
          <w:lang w:val="en-US" w:eastAsia="zh-CN"/>
        </w:rPr>
        <w:t>和微波电台付费。</w:t>
      </w:r>
    </w:p>
    <w:p w:rsidR="00AA6162" w:rsidRPr="00CB6CBA" w:rsidRDefault="00AA6162" w:rsidP="00A97A7A">
      <w:pPr>
        <w:spacing w:line="360" w:lineRule="atLeast"/>
        <w:ind w:firstLineChars="200" w:firstLine="480"/>
        <w:rPr>
          <w:lang w:val="en-US" w:eastAsia="zh-CN"/>
        </w:rPr>
      </w:pPr>
      <w:r>
        <w:rPr>
          <w:rFonts w:hint="eastAsia"/>
          <w:lang w:val="en-US" w:eastAsia="zh-CN"/>
        </w:rPr>
        <w:t>另外，还有一些优惠政策，例如，符合以下条件的电台可免收执照费：</w:t>
      </w:r>
    </w:p>
    <w:p w:rsidR="00AA6162" w:rsidRPr="00CB6CBA" w:rsidRDefault="00AA6162" w:rsidP="00A97A7A">
      <w:pPr>
        <w:pStyle w:val="enumlev1CharCharCharChar"/>
        <w:spacing w:line="360" w:lineRule="atLeast"/>
        <w:rPr>
          <w:lang w:val="en-US" w:eastAsia="zh-CN"/>
        </w:rPr>
      </w:pPr>
      <w:r>
        <w:rPr>
          <w:lang w:val="en-US" w:eastAsia="zh-CN"/>
        </w:rPr>
        <w:t>1.</w:t>
      </w:r>
      <w:r w:rsidRPr="00CB6CBA">
        <w:rPr>
          <w:lang w:val="en-US" w:eastAsia="zh-CN"/>
        </w:rPr>
        <w:tab/>
      </w:r>
      <w:r>
        <w:rPr>
          <w:rFonts w:hint="eastAsia"/>
          <w:lang w:val="en-US" w:eastAsia="zh-CN"/>
        </w:rPr>
        <w:t>由政府设立的</w:t>
      </w:r>
      <w:r w:rsidRPr="00986B61">
        <w:rPr>
          <w:rFonts w:hint="eastAsia"/>
          <w:lang w:val="en-US" w:eastAsia="zh-CN"/>
        </w:rPr>
        <w:t>公务</w:t>
      </w:r>
      <w:r>
        <w:rPr>
          <w:rFonts w:hint="eastAsia"/>
          <w:lang w:val="en-US" w:eastAsia="zh-CN"/>
        </w:rPr>
        <w:t>电台。</w:t>
      </w:r>
    </w:p>
    <w:p w:rsidR="00AA6162" w:rsidRPr="00CB6CBA" w:rsidRDefault="00AA6162" w:rsidP="00A97A7A">
      <w:pPr>
        <w:pStyle w:val="enumlev1CharCharCharChar"/>
        <w:spacing w:line="360" w:lineRule="atLeast"/>
        <w:rPr>
          <w:lang w:val="en-US" w:eastAsia="zh-CN"/>
        </w:rPr>
      </w:pPr>
      <w:r>
        <w:rPr>
          <w:lang w:val="en-US" w:eastAsia="zh-CN"/>
        </w:rPr>
        <w:t>2.</w:t>
      </w:r>
      <w:r w:rsidRPr="00CB6CBA">
        <w:rPr>
          <w:lang w:val="en-US" w:eastAsia="zh-CN"/>
        </w:rPr>
        <w:tab/>
      </w:r>
      <w:r>
        <w:rPr>
          <w:rFonts w:hint="eastAsia"/>
          <w:lang w:val="en-US" w:eastAsia="zh-CN"/>
        </w:rPr>
        <w:t>专用国防电台。</w:t>
      </w:r>
    </w:p>
    <w:p w:rsidR="00AA6162" w:rsidRPr="00CB6CBA" w:rsidRDefault="00AA6162" w:rsidP="00A97A7A">
      <w:pPr>
        <w:pStyle w:val="enumlev1CharCharCharChar"/>
        <w:spacing w:line="360" w:lineRule="atLeast"/>
        <w:rPr>
          <w:lang w:val="en-US" w:eastAsia="zh-CN"/>
        </w:rPr>
      </w:pPr>
      <w:r>
        <w:rPr>
          <w:lang w:val="en-US" w:eastAsia="zh-CN"/>
        </w:rPr>
        <w:t>3.</w:t>
      </w:r>
      <w:r w:rsidRPr="00CB6CBA">
        <w:rPr>
          <w:lang w:val="en-US" w:eastAsia="zh-CN"/>
        </w:rPr>
        <w:tab/>
      </w:r>
      <w:r>
        <w:rPr>
          <w:rFonts w:hint="eastAsia"/>
          <w:lang w:val="en-US" w:eastAsia="zh-CN"/>
        </w:rPr>
        <w:t>警察、安全部门、司法机关、监狱和渔政部门拥有的公务电台。</w:t>
      </w:r>
    </w:p>
    <w:p w:rsidR="00AA6162" w:rsidRPr="00CB6CBA" w:rsidRDefault="00AA6162" w:rsidP="00A97A7A">
      <w:pPr>
        <w:pStyle w:val="enumlev1CharCharCharChar"/>
        <w:spacing w:line="360" w:lineRule="atLeast"/>
        <w:rPr>
          <w:lang w:val="en-US" w:eastAsia="zh-CN"/>
        </w:rPr>
      </w:pPr>
      <w:r>
        <w:rPr>
          <w:lang w:val="en-US" w:eastAsia="zh-CN"/>
        </w:rPr>
        <w:t>4.</w:t>
      </w:r>
      <w:r w:rsidRPr="00CB6CBA">
        <w:rPr>
          <w:lang w:val="en-US" w:eastAsia="zh-CN"/>
        </w:rPr>
        <w:tab/>
      </w:r>
      <w:r>
        <w:rPr>
          <w:rFonts w:hint="eastAsia"/>
          <w:lang w:val="en-US" w:eastAsia="zh-CN"/>
        </w:rPr>
        <w:t>急救与救灾工作用电台、</w:t>
      </w:r>
      <w:r w:rsidRPr="00E265AB">
        <w:rPr>
          <w:rFonts w:hint="eastAsia"/>
          <w:lang w:val="en-US" w:eastAsia="zh-CN"/>
        </w:rPr>
        <w:t>海难</w:t>
      </w:r>
      <w:r>
        <w:rPr>
          <w:rFonts w:hint="eastAsia"/>
          <w:lang w:val="en-US" w:eastAsia="zh-CN"/>
        </w:rPr>
        <w:t>值班电台、安全信息发布电台、安全导航电台。</w:t>
      </w:r>
    </w:p>
    <w:p w:rsidR="00AA6162" w:rsidRPr="00CB6CBA" w:rsidRDefault="00AA6162" w:rsidP="00A97A7A">
      <w:pPr>
        <w:pStyle w:val="enumlev1CharCharCharChar"/>
        <w:spacing w:line="360" w:lineRule="atLeast"/>
        <w:rPr>
          <w:lang w:val="en-US" w:eastAsia="zh-CN"/>
        </w:rPr>
      </w:pPr>
      <w:r>
        <w:rPr>
          <w:lang w:val="en-US" w:eastAsia="zh-CN"/>
        </w:rPr>
        <w:t>5.</w:t>
      </w:r>
      <w:r w:rsidRPr="00CB6CBA">
        <w:rPr>
          <w:lang w:val="en-US" w:eastAsia="zh-CN"/>
        </w:rPr>
        <w:tab/>
      </w:r>
      <w:r>
        <w:rPr>
          <w:rFonts w:hint="eastAsia"/>
          <w:lang w:val="en-US" w:eastAsia="zh-CN"/>
        </w:rPr>
        <w:t>由广电主管部门安装的实验用电台、外语广播电视播出电台</w:t>
      </w:r>
      <w:r w:rsidR="009A26B9">
        <w:rPr>
          <w:rFonts w:hint="eastAsia"/>
          <w:lang w:val="en-US" w:eastAsia="zh-CN"/>
        </w:rPr>
        <w:t>。</w:t>
      </w:r>
    </w:p>
    <w:p w:rsidR="00093D3A" w:rsidRDefault="00093D3A" w:rsidP="00A97A7A">
      <w:pPr>
        <w:tabs>
          <w:tab w:val="clear" w:pos="794"/>
          <w:tab w:val="clear" w:pos="1191"/>
          <w:tab w:val="clear" w:pos="1588"/>
          <w:tab w:val="clear" w:pos="1985"/>
        </w:tabs>
        <w:overflowPunct/>
        <w:autoSpaceDE/>
        <w:autoSpaceDN/>
        <w:adjustRightInd/>
        <w:spacing w:before="0" w:line="360" w:lineRule="atLeast"/>
        <w:jc w:val="left"/>
        <w:textAlignment w:val="auto"/>
        <w:rPr>
          <w:rFonts w:eastAsia="SimSun"/>
          <w:lang w:val="en-US" w:eastAsia="zh-CN"/>
        </w:rPr>
      </w:pPr>
      <w:r>
        <w:rPr>
          <w:lang w:val="en-US" w:eastAsia="zh-CN"/>
        </w:rPr>
        <w:br w:type="page"/>
      </w:r>
    </w:p>
    <w:p w:rsidR="00AA6162" w:rsidRPr="00CB6CBA" w:rsidRDefault="00AA6162" w:rsidP="00A97A7A">
      <w:pPr>
        <w:pStyle w:val="enumlev1CharCharCharChar"/>
        <w:spacing w:line="360" w:lineRule="atLeast"/>
        <w:rPr>
          <w:lang w:val="en-US" w:eastAsia="zh-CN"/>
        </w:rPr>
      </w:pPr>
      <w:r>
        <w:rPr>
          <w:lang w:val="en-US" w:eastAsia="zh-CN"/>
        </w:rPr>
        <w:t>6.</w:t>
      </w:r>
      <w:r w:rsidRPr="00CB6CBA">
        <w:rPr>
          <w:lang w:val="en-US" w:eastAsia="zh-CN"/>
        </w:rPr>
        <w:tab/>
      </w:r>
      <w:r w:rsidRPr="00490BC2">
        <w:rPr>
          <w:rFonts w:hint="eastAsia"/>
          <w:lang w:val="en-US" w:eastAsia="zh-CN"/>
        </w:rPr>
        <w:t>业余电台</w:t>
      </w:r>
      <w:r w:rsidR="009A26B9">
        <w:rPr>
          <w:rFonts w:hint="eastAsia"/>
          <w:lang w:val="en-US" w:eastAsia="zh-CN"/>
        </w:rPr>
        <w:t>。</w:t>
      </w:r>
    </w:p>
    <w:p w:rsidR="00AA6162" w:rsidRPr="00CB6CBA" w:rsidRDefault="00AA6162" w:rsidP="00A97A7A">
      <w:pPr>
        <w:pStyle w:val="enumlev1CharCharCharChar"/>
        <w:spacing w:line="360" w:lineRule="atLeast"/>
        <w:rPr>
          <w:lang w:val="en-US" w:eastAsia="zh-CN"/>
        </w:rPr>
      </w:pPr>
      <w:r>
        <w:rPr>
          <w:lang w:val="en-US" w:eastAsia="zh-CN"/>
        </w:rPr>
        <w:t>7.</w:t>
      </w:r>
      <w:r w:rsidRPr="00CB6CBA">
        <w:rPr>
          <w:lang w:val="en-US" w:eastAsia="zh-CN"/>
        </w:rPr>
        <w:tab/>
      </w:r>
      <w:r>
        <w:rPr>
          <w:rFonts w:hint="eastAsia"/>
          <w:lang w:val="en-US" w:eastAsia="zh-CN"/>
        </w:rPr>
        <w:t>由农民通过筹资设立的电视转播站</w:t>
      </w:r>
      <w:r w:rsidR="009A26B9">
        <w:rPr>
          <w:rFonts w:hint="eastAsia"/>
          <w:lang w:val="en-US" w:eastAsia="zh-CN"/>
        </w:rPr>
        <w:t>。</w:t>
      </w:r>
    </w:p>
    <w:p w:rsidR="00AA6162" w:rsidRPr="007F37DC" w:rsidRDefault="00AA6162" w:rsidP="00A97A7A">
      <w:pPr>
        <w:spacing w:line="360" w:lineRule="atLeast"/>
        <w:ind w:firstLineChars="200" w:firstLine="480"/>
        <w:rPr>
          <w:lang w:val="en-US" w:eastAsia="zh-CN"/>
        </w:rPr>
      </w:pPr>
      <w:r>
        <w:rPr>
          <w:lang w:val="en-US" w:eastAsia="zh-CN"/>
        </w:rPr>
        <w:t>1998</w:t>
      </w:r>
      <w:r>
        <w:rPr>
          <w:rFonts w:hint="eastAsia"/>
          <w:lang w:val="en-US" w:eastAsia="zh-CN"/>
        </w:rPr>
        <w:t>年的首条执照收费规则执行了上述执照费豁免政策。</w:t>
      </w:r>
      <w:r>
        <w:rPr>
          <w:lang w:val="en-US" w:eastAsia="zh-CN"/>
        </w:rPr>
        <w:t>2006</w:t>
      </w:r>
      <w:r>
        <w:rPr>
          <w:rFonts w:hint="eastAsia"/>
          <w:lang w:val="en-US" w:eastAsia="zh-CN"/>
        </w:rPr>
        <w:t>年，又出台了另一有关执照费的优惠政策，主要是为了改善针对农村地区农民的通信与广播</w:t>
      </w:r>
      <w:r w:rsidR="00D0264A">
        <w:rPr>
          <w:rFonts w:hint="eastAsia"/>
          <w:lang w:val="en-US" w:eastAsia="zh-CN"/>
        </w:rPr>
        <w:t>业务</w:t>
      </w:r>
      <w:r>
        <w:rPr>
          <w:rFonts w:hint="eastAsia"/>
          <w:lang w:val="en-US" w:eastAsia="zh-CN"/>
        </w:rPr>
        <w:t>。在广大农村地区，经济发展相对较慢。为了提供一般通信与广播</w:t>
      </w:r>
      <w:r w:rsidR="00D0264A">
        <w:rPr>
          <w:rFonts w:hint="eastAsia"/>
          <w:lang w:val="en-US" w:eastAsia="zh-CN"/>
        </w:rPr>
        <w:t>业务</w:t>
      </w:r>
      <w:r>
        <w:rPr>
          <w:rFonts w:hint="eastAsia"/>
          <w:lang w:val="en-US" w:eastAsia="zh-CN"/>
        </w:rPr>
        <w:t>，政府启动了一项在农村地区建设通信与广播设施的专项工程，旨在让中国所有自然村的农民都能通上电话和接收到广播和电视节目。为了支持这项工程，政府出台了降低或免除电台执照费的优惠政策。根据此优惠政策，任何模拟无线接入系统、</w:t>
      </w:r>
      <w:r>
        <w:rPr>
          <w:lang w:val="en-US" w:eastAsia="zh-CN"/>
        </w:rPr>
        <w:t>MMDS</w:t>
      </w:r>
      <w:r>
        <w:rPr>
          <w:rFonts w:hint="eastAsia"/>
          <w:lang w:val="en-US" w:eastAsia="zh-CN"/>
        </w:rPr>
        <w:t>和</w:t>
      </w:r>
      <w:r>
        <w:rPr>
          <w:lang w:val="en-US" w:eastAsia="zh-CN"/>
        </w:rPr>
        <w:t>SCDMA</w:t>
      </w:r>
      <w:r>
        <w:rPr>
          <w:rFonts w:hint="eastAsia"/>
          <w:lang w:val="en-US" w:eastAsia="zh-CN"/>
        </w:rPr>
        <w:t>电台的运营商都可以按普通价格的一半缴纳执照费，地面电台、广播和电视转播站则全免。以上优惠政策的目标是确保农村地区的人们可以享受到低成本的必要且有保证的无线电</w:t>
      </w:r>
      <w:r w:rsidR="00D0264A">
        <w:rPr>
          <w:rFonts w:hint="eastAsia"/>
          <w:lang w:val="en-US" w:eastAsia="zh-CN"/>
        </w:rPr>
        <w:t>业务</w:t>
      </w:r>
      <w:r>
        <w:rPr>
          <w:rFonts w:hint="eastAsia"/>
          <w:lang w:val="en-US" w:eastAsia="zh-CN"/>
        </w:rPr>
        <w:t>。</w:t>
      </w:r>
    </w:p>
    <w:p w:rsidR="00AA6162" w:rsidRPr="00CB6CBA" w:rsidRDefault="00AA6162" w:rsidP="00A97A7A">
      <w:pPr>
        <w:pStyle w:val="Heading3"/>
        <w:spacing w:line="360" w:lineRule="atLeast"/>
        <w:rPr>
          <w:lang w:val="en-US" w:eastAsia="zh-CN"/>
        </w:rPr>
      </w:pPr>
      <w:bookmarkStart w:id="283" w:name="_Toc309886547"/>
      <w:bookmarkEnd w:id="278"/>
      <w:bookmarkEnd w:id="279"/>
      <w:bookmarkEnd w:id="280"/>
      <w:bookmarkEnd w:id="281"/>
      <w:bookmarkEnd w:id="282"/>
      <w:r w:rsidRPr="00CB6CBA">
        <w:rPr>
          <w:lang w:val="en-US" w:eastAsia="zh-CN"/>
        </w:rPr>
        <w:t>5.2.4</w:t>
      </w:r>
      <w:r w:rsidRPr="00CB6CBA">
        <w:rPr>
          <w:lang w:val="en-US" w:eastAsia="zh-CN"/>
        </w:rPr>
        <w:tab/>
      </w:r>
      <w:r>
        <w:rPr>
          <w:rFonts w:hint="eastAsia"/>
          <w:lang w:val="en-US" w:eastAsia="zh-CN"/>
        </w:rPr>
        <w:t>德国在征收执照费方面的经验</w:t>
      </w:r>
      <w:bookmarkEnd w:id="283"/>
    </w:p>
    <w:p w:rsidR="00AA6162" w:rsidRPr="00BF3737" w:rsidRDefault="00AA6162" w:rsidP="00A97A7A">
      <w:pPr>
        <w:spacing w:line="360" w:lineRule="atLeast"/>
        <w:ind w:firstLineChars="200" w:firstLine="480"/>
        <w:rPr>
          <w:lang w:val="en-US" w:eastAsia="zh-CN"/>
        </w:rPr>
      </w:pPr>
      <w:r>
        <w:rPr>
          <w:rFonts w:hint="eastAsia"/>
          <w:lang w:val="en-US" w:eastAsia="zh-CN"/>
        </w:rPr>
        <w:t>德国的电信部门须服从</w:t>
      </w:r>
      <w:r>
        <w:rPr>
          <w:lang w:val="en-US" w:eastAsia="zh-CN"/>
        </w:rPr>
        <w:t>2004</w:t>
      </w:r>
      <w:r>
        <w:rPr>
          <w:rFonts w:hint="eastAsia"/>
          <w:lang w:val="en-US" w:eastAsia="zh-CN"/>
        </w:rPr>
        <w:t>年</w:t>
      </w:r>
      <w:r>
        <w:rPr>
          <w:lang w:val="en-US" w:eastAsia="zh-CN"/>
        </w:rPr>
        <w:t>6</w:t>
      </w:r>
      <w:r>
        <w:rPr>
          <w:rFonts w:hint="eastAsia"/>
          <w:lang w:val="en-US" w:eastAsia="zh-CN"/>
        </w:rPr>
        <w:t>月</w:t>
      </w:r>
      <w:r>
        <w:rPr>
          <w:lang w:val="en-US" w:eastAsia="zh-CN"/>
        </w:rPr>
        <w:t>22</w:t>
      </w:r>
      <w:r>
        <w:rPr>
          <w:rFonts w:hint="eastAsia"/>
          <w:lang w:val="en-US" w:eastAsia="zh-CN"/>
        </w:rPr>
        <w:t>日颁布的《电信法》。此法案的宗旨是通过技术中立法规，促进电信基础设施的竞争和效率，并保证在德国全境提供适当、充分的服务。</w:t>
      </w:r>
      <w:r w:rsidRPr="00422E1A">
        <w:rPr>
          <w:rFonts w:hint="eastAsia"/>
          <w:lang w:val="en-US" w:eastAsia="zh-CN"/>
        </w:rPr>
        <w:t>德国联邦网络管理</w:t>
      </w:r>
      <w:r>
        <w:rPr>
          <w:rFonts w:hint="eastAsia"/>
          <w:lang w:val="en-US" w:eastAsia="zh-CN"/>
        </w:rPr>
        <w:t>局</w:t>
      </w:r>
      <w:r w:rsidRPr="00BF3737">
        <w:rPr>
          <w:rFonts w:hint="eastAsia"/>
          <w:lang w:val="en-US" w:eastAsia="zh-CN"/>
        </w:rPr>
        <w:t>是德国联邦经济技术部公务范围内的独立联邦机构，其总部位于波恩。</w:t>
      </w:r>
      <w:r w:rsidRPr="00BF3737">
        <w:rPr>
          <w:lang w:val="en-US" w:eastAsia="zh-CN"/>
        </w:rPr>
        <w:t>2005</w:t>
      </w:r>
      <w:r w:rsidRPr="00BF3737">
        <w:rPr>
          <w:rFonts w:hint="eastAsia"/>
          <w:lang w:val="en-US" w:eastAsia="zh-CN"/>
        </w:rPr>
        <w:t>年</w:t>
      </w:r>
      <w:r w:rsidRPr="00BF3737">
        <w:rPr>
          <w:lang w:val="en-US" w:eastAsia="zh-CN"/>
        </w:rPr>
        <w:t>7</w:t>
      </w:r>
      <w:r w:rsidRPr="00BF3737">
        <w:rPr>
          <w:rFonts w:hint="eastAsia"/>
          <w:lang w:val="en-US" w:eastAsia="zh-CN"/>
        </w:rPr>
        <w:t>月</w:t>
      </w:r>
      <w:r w:rsidRPr="00BF3737">
        <w:rPr>
          <w:lang w:val="en-US" w:eastAsia="zh-CN"/>
        </w:rPr>
        <w:t>13</w:t>
      </w:r>
      <w:r w:rsidRPr="00BF3737">
        <w:rPr>
          <w:rFonts w:hint="eastAsia"/>
          <w:lang w:val="en-US" w:eastAsia="zh-CN"/>
        </w:rPr>
        <w:t>日取代了德国联邦邮政和电信部</w:t>
      </w:r>
      <w:r w:rsidR="00117E79">
        <w:rPr>
          <w:rFonts w:hint="eastAsia"/>
          <w:lang w:val="en-US" w:eastAsia="zh-CN"/>
        </w:rPr>
        <w:t>(</w:t>
      </w:r>
      <w:r w:rsidRPr="00BF3737">
        <w:rPr>
          <w:lang w:val="en-US" w:eastAsia="zh-CN"/>
        </w:rPr>
        <w:t>BMPT</w:t>
      </w:r>
      <w:r w:rsidR="00117E79">
        <w:rPr>
          <w:rFonts w:hint="eastAsia"/>
          <w:lang w:val="en-US" w:eastAsia="zh-CN"/>
        </w:rPr>
        <w:t>)</w:t>
      </w:r>
      <w:r w:rsidRPr="00BF3737">
        <w:rPr>
          <w:rFonts w:hint="eastAsia"/>
          <w:lang w:val="en-US" w:eastAsia="zh-CN"/>
        </w:rPr>
        <w:t>和联邦邮政和电信局</w:t>
      </w:r>
      <w:r w:rsidR="00117E79">
        <w:rPr>
          <w:rFonts w:hint="eastAsia"/>
          <w:lang w:val="en-US" w:eastAsia="zh-CN"/>
        </w:rPr>
        <w:t>(</w:t>
      </w:r>
      <w:r w:rsidRPr="00BF3737">
        <w:rPr>
          <w:lang w:val="en-US" w:eastAsia="zh-CN"/>
        </w:rPr>
        <w:t>BAPT</w:t>
      </w:r>
      <w:r w:rsidR="00117E79">
        <w:rPr>
          <w:rFonts w:hint="eastAsia"/>
          <w:lang w:val="en-US" w:eastAsia="zh-CN"/>
        </w:rPr>
        <w:t>)</w:t>
      </w:r>
      <w:r w:rsidRPr="00BF3737">
        <w:rPr>
          <w:rFonts w:hint="eastAsia"/>
          <w:lang w:val="en-US" w:eastAsia="zh-CN"/>
        </w:rPr>
        <w:t>后的邮政和电信管理局又更名为联邦网络管理局。联邦网络管理局的工作是通过自由化和缩小国家对经济的干预，促进电力、燃气、电信和邮政市场的发展，从</w:t>
      </w:r>
      <w:r w:rsidRPr="00BF3737">
        <w:rPr>
          <w:lang w:val="en-US" w:eastAsia="zh-CN"/>
        </w:rPr>
        <w:t>2006</w:t>
      </w:r>
      <w:r w:rsidRPr="00BF3737">
        <w:rPr>
          <w:rFonts w:hint="eastAsia"/>
          <w:lang w:val="en-US" w:eastAsia="zh-CN"/>
        </w:rPr>
        <w:t>年</w:t>
      </w:r>
      <w:r w:rsidRPr="00BF3737">
        <w:rPr>
          <w:lang w:val="en-US" w:eastAsia="zh-CN"/>
        </w:rPr>
        <w:t>1</w:t>
      </w:r>
      <w:r w:rsidRPr="00BF3737">
        <w:rPr>
          <w:rFonts w:hint="eastAsia"/>
          <w:lang w:val="en-US" w:eastAsia="zh-CN"/>
        </w:rPr>
        <w:t>月</w:t>
      </w:r>
      <w:r w:rsidRPr="00BF3737">
        <w:rPr>
          <w:lang w:val="en-US" w:eastAsia="zh-CN"/>
        </w:rPr>
        <w:t>1</w:t>
      </w:r>
      <w:r w:rsidRPr="00BF3737">
        <w:rPr>
          <w:rFonts w:hint="eastAsia"/>
          <w:lang w:val="en-US" w:eastAsia="zh-CN"/>
        </w:rPr>
        <w:t>日以后，也致力于促进铁路基础设施市场的发展。</w:t>
      </w:r>
    </w:p>
    <w:p w:rsidR="00AA6162" w:rsidRPr="00BF3737" w:rsidRDefault="00AA6162" w:rsidP="00A97A7A">
      <w:pPr>
        <w:spacing w:line="360" w:lineRule="atLeast"/>
        <w:ind w:firstLineChars="200" w:firstLine="480"/>
        <w:rPr>
          <w:lang w:val="en-US" w:eastAsia="zh-CN"/>
        </w:rPr>
      </w:pPr>
      <w:r w:rsidRPr="00BF3737">
        <w:rPr>
          <w:rFonts w:hint="eastAsia"/>
          <w:lang w:val="en-US" w:eastAsia="zh-CN"/>
        </w:rPr>
        <w:t>其频率法规是以国家频段划分表、频率使用计划和频率指配规程为基础。</w:t>
      </w:r>
    </w:p>
    <w:p w:rsidR="00AA6162" w:rsidRPr="00E0328C" w:rsidRDefault="00AA6162" w:rsidP="00A97A7A">
      <w:pPr>
        <w:spacing w:line="360" w:lineRule="atLeast"/>
        <w:ind w:firstLineChars="200" w:firstLine="480"/>
        <w:rPr>
          <w:lang w:val="en-US" w:eastAsia="zh-CN"/>
        </w:rPr>
      </w:pPr>
      <w:r w:rsidRPr="00BF3737">
        <w:rPr>
          <w:rFonts w:hint="eastAsia"/>
          <w:lang w:val="en-US" w:eastAsia="zh-CN"/>
        </w:rPr>
        <w:t>频率指配费和频率使用费受《电信法》以及具</w:t>
      </w:r>
      <w:r>
        <w:rPr>
          <w:rFonts w:hint="eastAsia"/>
          <w:lang w:val="en-US" w:eastAsia="zh-CN"/>
        </w:rPr>
        <w:t>有</w:t>
      </w:r>
      <w:r w:rsidRPr="00E0328C">
        <w:rPr>
          <w:rFonts w:hint="eastAsia"/>
          <w:lang w:val="en-US" w:eastAsia="zh-CN"/>
        </w:rPr>
        <w:t>法律效力</w:t>
      </w:r>
      <w:r>
        <w:rPr>
          <w:rFonts w:hint="eastAsia"/>
          <w:lang w:val="en-US" w:eastAsia="zh-CN"/>
        </w:rPr>
        <w:t>的法令监管。</w:t>
      </w:r>
    </w:p>
    <w:p w:rsidR="00AA6162" w:rsidRPr="00CB6CBA" w:rsidRDefault="00AA6162" w:rsidP="00A97A7A">
      <w:pPr>
        <w:pStyle w:val="Heading4"/>
        <w:spacing w:line="360" w:lineRule="atLeast"/>
        <w:rPr>
          <w:lang w:val="en-US" w:eastAsia="zh-CN"/>
        </w:rPr>
      </w:pPr>
      <w:r w:rsidRPr="00CB6CBA">
        <w:rPr>
          <w:lang w:val="en-US" w:eastAsia="zh-CN"/>
        </w:rPr>
        <w:t>5.2.4.1</w:t>
      </w:r>
      <w:r w:rsidRPr="00CB6CBA">
        <w:rPr>
          <w:lang w:val="en-US" w:eastAsia="zh-CN"/>
        </w:rPr>
        <w:tab/>
      </w:r>
      <w:r>
        <w:rPr>
          <w:rFonts w:hint="eastAsia"/>
          <w:lang w:val="en-US" w:eastAsia="zh-CN"/>
        </w:rPr>
        <w:t>频率指配和频率指配费</w:t>
      </w:r>
    </w:p>
    <w:p w:rsidR="00AA6162" w:rsidRPr="00CB6CBA" w:rsidRDefault="00AA6162" w:rsidP="00A97A7A">
      <w:pPr>
        <w:spacing w:line="360" w:lineRule="atLeast"/>
        <w:ind w:firstLineChars="200" w:firstLine="480"/>
        <w:rPr>
          <w:lang w:val="en-US" w:eastAsia="zh-CN"/>
        </w:rPr>
      </w:pPr>
      <w:r>
        <w:rPr>
          <w:rFonts w:hint="eastAsia"/>
          <w:lang w:val="en-US" w:eastAsia="zh-CN"/>
        </w:rPr>
        <w:t>每次使用频率时，都需由联邦网络管理局事先指配。须根据频率使用计划，按照透明、客观的程序，以公平的方式指配特定用途的频率。</w:t>
      </w:r>
    </w:p>
    <w:p w:rsidR="00AA6162" w:rsidRPr="00D06DBF" w:rsidRDefault="00AA6162" w:rsidP="00A97A7A">
      <w:pPr>
        <w:spacing w:line="360" w:lineRule="atLeast"/>
        <w:ind w:firstLineChars="200" w:firstLine="480"/>
        <w:rPr>
          <w:lang w:val="en-US" w:eastAsia="zh-CN"/>
        </w:rPr>
      </w:pPr>
      <w:r>
        <w:rPr>
          <w:rFonts w:hint="eastAsia"/>
          <w:lang w:val="en-US" w:eastAsia="zh-CN"/>
        </w:rPr>
        <w:t>联邦网络管理局一般都会</w:t>
      </w:r>
      <w:r w:rsidRPr="00D06DBF">
        <w:rPr>
          <w:rFonts w:hint="eastAsia"/>
          <w:lang w:val="en-US" w:eastAsia="zh-CN"/>
        </w:rPr>
        <w:t>依据</w:t>
      </w:r>
      <w:r>
        <w:rPr>
          <w:rFonts w:hint="eastAsia"/>
          <w:lang w:val="en-US" w:eastAsia="zh-CN"/>
        </w:rPr>
        <w:t>其</w:t>
      </w:r>
      <w:r w:rsidRPr="00D06DBF">
        <w:rPr>
          <w:rFonts w:hint="eastAsia"/>
          <w:lang w:val="en-US" w:eastAsia="zh-CN"/>
        </w:rPr>
        <w:t>职权</w:t>
      </w:r>
      <w:r>
        <w:rPr>
          <w:rFonts w:hint="eastAsia"/>
          <w:lang w:val="en-US" w:eastAsia="zh-CN"/>
        </w:rPr>
        <w:t>指配频率，供大众或普通人群使用。这就是一般指配。如果不能使用一般指配，则可提出书面申请，主管部门将按特定用途指配频率，即个别指配。</w:t>
      </w:r>
    </w:p>
    <w:p w:rsidR="00AA6162" w:rsidRPr="00436573" w:rsidRDefault="00AA6162" w:rsidP="00A97A7A">
      <w:pPr>
        <w:spacing w:line="360" w:lineRule="atLeast"/>
        <w:ind w:firstLineChars="200" w:firstLine="480"/>
        <w:rPr>
          <w:lang w:val="en-US" w:eastAsia="zh-CN"/>
        </w:rPr>
      </w:pPr>
      <w:r>
        <w:rPr>
          <w:rFonts w:hint="eastAsia"/>
          <w:lang w:val="en-US" w:eastAsia="zh-CN"/>
        </w:rPr>
        <w:t>联邦网络管理局会对频率使用权授予决定收取费用。</w:t>
      </w:r>
      <w:r w:rsidRPr="00436573">
        <w:rPr>
          <w:rFonts w:hint="eastAsia"/>
          <w:lang w:val="en-US" w:eastAsia="zh-CN"/>
        </w:rPr>
        <w:t>收费标准</w:t>
      </w:r>
      <w:r>
        <w:rPr>
          <w:rFonts w:hint="eastAsia"/>
          <w:lang w:val="en-US" w:eastAsia="zh-CN"/>
        </w:rPr>
        <w:t>的计算应能抵偿公务成本。此外，在确定频率使用权授予决定应缴纳费用时，应让它们成为一种能保证</w:t>
      </w:r>
      <w:r w:rsidRPr="00382935">
        <w:rPr>
          <w:rFonts w:hint="eastAsia"/>
          <w:lang w:val="en-US" w:eastAsia="zh-CN"/>
        </w:rPr>
        <w:t>最佳</w:t>
      </w:r>
      <w:r>
        <w:rPr>
          <w:rFonts w:hint="eastAsia"/>
          <w:lang w:val="en-US" w:eastAsia="zh-CN"/>
        </w:rPr>
        <w:t>和高效使用的引导机制。</w:t>
      </w:r>
    </w:p>
    <w:p w:rsidR="00093D3A" w:rsidRDefault="00093D3A" w:rsidP="00A97A7A">
      <w:pPr>
        <w:tabs>
          <w:tab w:val="clear" w:pos="794"/>
          <w:tab w:val="clear" w:pos="1191"/>
          <w:tab w:val="clear" w:pos="1588"/>
          <w:tab w:val="clear" w:pos="1985"/>
        </w:tabs>
        <w:overflowPunct/>
        <w:autoSpaceDE/>
        <w:autoSpaceDN/>
        <w:adjustRightInd/>
        <w:spacing w:before="0" w:line="360" w:lineRule="atLeast"/>
        <w:jc w:val="left"/>
        <w:textAlignment w:val="auto"/>
        <w:rPr>
          <w:b/>
          <w:lang w:val="en-US" w:eastAsia="zh-CN"/>
        </w:rPr>
      </w:pPr>
      <w:r>
        <w:rPr>
          <w:lang w:val="en-US" w:eastAsia="zh-CN"/>
        </w:rPr>
        <w:br w:type="page"/>
      </w:r>
    </w:p>
    <w:p w:rsidR="00AA6162" w:rsidRPr="00CB6CBA" w:rsidRDefault="00AA6162" w:rsidP="00A97A7A">
      <w:pPr>
        <w:pStyle w:val="Heading4"/>
        <w:spacing w:line="360" w:lineRule="atLeast"/>
        <w:rPr>
          <w:rFonts w:ascii="Arial" w:hAnsi="Arial" w:cs="Arial"/>
          <w:sz w:val="20"/>
          <w:lang w:val="en-US" w:eastAsia="zh-CN"/>
        </w:rPr>
      </w:pPr>
      <w:r w:rsidRPr="00CB6CBA">
        <w:rPr>
          <w:lang w:val="en-US" w:eastAsia="zh-CN"/>
        </w:rPr>
        <w:t>5.2.4.2</w:t>
      </w:r>
      <w:r w:rsidRPr="00CB6CBA">
        <w:rPr>
          <w:lang w:val="en-US" w:eastAsia="zh-CN"/>
        </w:rPr>
        <w:tab/>
      </w:r>
      <w:r>
        <w:rPr>
          <w:rFonts w:hint="eastAsia"/>
          <w:lang w:val="en-US" w:eastAsia="zh-CN"/>
        </w:rPr>
        <w:t>频率使用费</w:t>
      </w:r>
    </w:p>
    <w:p w:rsidR="00AA6162" w:rsidRPr="00CB6CBA" w:rsidRDefault="00AA6162" w:rsidP="00A97A7A">
      <w:pPr>
        <w:spacing w:line="360" w:lineRule="atLeast"/>
        <w:ind w:firstLineChars="200" w:firstLine="480"/>
        <w:rPr>
          <w:lang w:val="en-US" w:eastAsia="zh-CN"/>
        </w:rPr>
      </w:pPr>
      <w:r w:rsidRPr="00BF3737">
        <w:rPr>
          <w:rFonts w:hint="eastAsia"/>
          <w:lang w:val="en-US" w:eastAsia="zh-CN"/>
        </w:rPr>
        <w:t>联邦网络管理局应按年收费以抵偿其在管理、控制和执行一般指配和频谱使用权的进程中所</w:t>
      </w:r>
      <w:r>
        <w:rPr>
          <w:rFonts w:hint="eastAsia"/>
          <w:lang w:val="en-US" w:eastAsia="zh-CN"/>
        </w:rPr>
        <w:t>产生的成本，特别是联邦网络管理局在以下工作活动中所产生的成本：</w:t>
      </w:r>
    </w:p>
    <w:p w:rsidR="00AA6162" w:rsidRPr="00CB6CBA" w:rsidRDefault="00AA6162" w:rsidP="00A97A7A">
      <w:pPr>
        <w:pStyle w:val="enumlev1CharCharCharChar"/>
        <w:spacing w:line="360" w:lineRule="atLeast"/>
        <w:rPr>
          <w:lang w:val="en-US" w:eastAsia="zh-CN"/>
        </w:rPr>
      </w:pPr>
      <w:r>
        <w:rPr>
          <w:lang w:val="en-US" w:eastAsia="zh-CN"/>
        </w:rPr>
        <w:t>1.</w:t>
      </w:r>
      <w:r w:rsidRPr="00CB6CBA">
        <w:rPr>
          <w:lang w:val="en-US" w:eastAsia="zh-CN"/>
        </w:rPr>
        <w:tab/>
      </w:r>
      <w:r>
        <w:rPr>
          <w:rFonts w:hint="eastAsia"/>
          <w:lang w:val="en-US" w:eastAsia="zh-CN"/>
        </w:rPr>
        <w:t>频率使用的规划的进一步开发，包括为了确保频率高效、无干扰地使用而必需进行的测量、试验和兼容性研究。</w:t>
      </w:r>
    </w:p>
    <w:p w:rsidR="00AA6162" w:rsidRPr="00CB6CBA" w:rsidRDefault="00AA6162" w:rsidP="00A97A7A">
      <w:pPr>
        <w:pStyle w:val="enumlev1CharCharCharChar"/>
        <w:spacing w:line="360" w:lineRule="atLeast"/>
        <w:rPr>
          <w:lang w:val="en-US" w:eastAsia="zh-CN"/>
        </w:rPr>
      </w:pPr>
      <w:r>
        <w:rPr>
          <w:lang w:val="en-US" w:eastAsia="zh-CN"/>
        </w:rPr>
        <w:t>2.</w:t>
      </w:r>
      <w:r w:rsidRPr="00CB6CBA">
        <w:rPr>
          <w:lang w:val="en-US" w:eastAsia="zh-CN"/>
        </w:rPr>
        <w:tab/>
      </w:r>
      <w:r>
        <w:rPr>
          <w:rFonts w:hint="eastAsia"/>
          <w:lang w:val="en-US" w:eastAsia="zh-CN"/>
        </w:rPr>
        <w:t>国际合作、协调和标准化</w:t>
      </w:r>
      <w:r w:rsidR="000E77AC">
        <w:rPr>
          <w:rFonts w:hint="eastAsia"/>
          <w:lang w:val="en-US" w:eastAsia="zh-CN"/>
        </w:rPr>
        <w:t>。</w:t>
      </w:r>
    </w:p>
    <w:p w:rsidR="00AA6162" w:rsidRPr="00CB6CBA" w:rsidRDefault="00AA6162" w:rsidP="00A97A7A">
      <w:pPr>
        <w:spacing w:line="360" w:lineRule="atLeast"/>
        <w:ind w:firstLineChars="200" w:firstLine="480"/>
        <w:rPr>
          <w:lang w:val="en-US" w:eastAsia="zh-CN"/>
        </w:rPr>
      </w:pPr>
      <w:r>
        <w:rPr>
          <w:rFonts w:hint="eastAsia"/>
          <w:lang w:val="en-US" w:eastAsia="zh-CN"/>
        </w:rPr>
        <w:t>所有获得频率指配的用户都有义务做出贡献。这部分成本应尽可能根据支出情况分摊给各用户组。在这些用户组中，应根据频率使用情况分摊费用。</w:t>
      </w:r>
    </w:p>
    <w:p w:rsidR="00AA6162" w:rsidRPr="00CB6CBA" w:rsidRDefault="00AA6162" w:rsidP="00A97A7A">
      <w:pPr>
        <w:pStyle w:val="Heading4"/>
        <w:spacing w:line="360" w:lineRule="atLeast"/>
        <w:rPr>
          <w:lang w:val="en-US" w:eastAsia="zh-CN"/>
        </w:rPr>
      </w:pPr>
      <w:r w:rsidRPr="00CB6CBA">
        <w:rPr>
          <w:lang w:val="en-US" w:eastAsia="zh-CN"/>
        </w:rPr>
        <w:t>5.2.4.3</w:t>
      </w:r>
      <w:r w:rsidRPr="00CB6CBA">
        <w:rPr>
          <w:lang w:val="en-US" w:eastAsia="zh-CN"/>
        </w:rPr>
        <w:tab/>
      </w:r>
      <w:r>
        <w:rPr>
          <w:rFonts w:hint="eastAsia"/>
          <w:lang w:val="en-US" w:eastAsia="zh-CN"/>
        </w:rPr>
        <w:t>现有频率指配费和频谱使用费计算程序</w:t>
      </w:r>
    </w:p>
    <w:p w:rsidR="00AA6162" w:rsidRPr="005E3B4B" w:rsidRDefault="00AA6162" w:rsidP="00A97A7A">
      <w:pPr>
        <w:spacing w:line="360" w:lineRule="atLeast"/>
        <w:ind w:firstLineChars="200" w:firstLine="480"/>
        <w:rPr>
          <w:lang w:val="en-US" w:eastAsia="zh-CN"/>
        </w:rPr>
      </w:pPr>
      <w:r>
        <w:rPr>
          <w:lang w:val="en-US" w:eastAsia="zh-CN"/>
        </w:rPr>
        <w:t>1994</w:t>
      </w:r>
      <w:r>
        <w:rPr>
          <w:rFonts w:hint="eastAsia"/>
          <w:lang w:val="en-US" w:eastAsia="zh-CN"/>
        </w:rPr>
        <w:t>年，前</w:t>
      </w:r>
      <w:r w:rsidRPr="00BF3737">
        <w:rPr>
          <w:rFonts w:hint="eastAsia"/>
          <w:lang w:val="en-US" w:eastAsia="zh-CN"/>
        </w:rPr>
        <w:t>邮政和电信管理局</w:t>
      </w:r>
      <w:r>
        <w:rPr>
          <w:rFonts w:hint="eastAsia"/>
          <w:lang w:val="en-US" w:eastAsia="zh-CN"/>
        </w:rPr>
        <w:t>引入了一套绩效与财务系统</w:t>
      </w:r>
      <w:r w:rsidR="00117E79">
        <w:rPr>
          <w:rFonts w:hint="eastAsia"/>
          <w:lang w:val="en-US" w:eastAsia="zh-CN"/>
        </w:rPr>
        <w:t>(</w:t>
      </w:r>
      <w:r>
        <w:rPr>
          <w:rFonts w:hint="eastAsia"/>
          <w:lang w:val="en-US" w:eastAsia="zh-CN"/>
        </w:rPr>
        <w:t>缩写为</w:t>
      </w:r>
      <w:r>
        <w:rPr>
          <w:lang w:val="en-US" w:eastAsia="zh-CN"/>
        </w:rPr>
        <w:t>KLR</w:t>
      </w:r>
      <w:r w:rsidR="00117E79">
        <w:rPr>
          <w:rFonts w:hint="eastAsia"/>
          <w:lang w:val="en-US" w:eastAsia="zh-CN"/>
        </w:rPr>
        <w:t>)</w:t>
      </w:r>
      <w:r>
        <w:rPr>
          <w:rFonts w:hint="eastAsia"/>
          <w:lang w:val="en-US" w:eastAsia="zh-CN"/>
        </w:rPr>
        <w:t>，旨在建立一套记录系统和用于计算频率指配费和使用费</w:t>
      </w:r>
      <w:r w:rsidR="00117E79">
        <w:rPr>
          <w:rFonts w:hint="eastAsia"/>
          <w:lang w:val="en-US" w:eastAsia="zh-CN"/>
        </w:rPr>
        <w:t>(</w:t>
      </w:r>
      <w:r>
        <w:rPr>
          <w:rFonts w:hint="eastAsia"/>
          <w:lang w:val="en-US" w:eastAsia="zh-CN"/>
        </w:rPr>
        <w:t>员工成本和</w:t>
      </w:r>
      <w:r w:rsidR="00C93F32">
        <w:rPr>
          <w:rFonts w:hint="eastAsia"/>
          <w:lang w:val="en-US" w:eastAsia="zh-CN"/>
        </w:rPr>
        <w:t>其他</w:t>
      </w:r>
      <w:r>
        <w:rPr>
          <w:rFonts w:hint="eastAsia"/>
          <w:lang w:val="en-US" w:eastAsia="zh-CN"/>
        </w:rPr>
        <w:t>开支</w:t>
      </w:r>
      <w:r w:rsidR="00117E79">
        <w:rPr>
          <w:rFonts w:hint="eastAsia"/>
          <w:lang w:val="en-US" w:eastAsia="zh-CN"/>
        </w:rPr>
        <w:t>)</w:t>
      </w:r>
      <w:r>
        <w:rPr>
          <w:rFonts w:hint="eastAsia"/>
          <w:lang w:val="en-US" w:eastAsia="zh-CN"/>
        </w:rPr>
        <w:t>的管控手段。基于最新的德国电信法规，此项计划旨在提供可用于在收费和</w:t>
      </w:r>
      <w:r w:rsidRPr="008A0033">
        <w:rPr>
          <w:rFonts w:hint="eastAsia"/>
          <w:lang w:val="en-US" w:eastAsia="zh-CN"/>
        </w:rPr>
        <w:t>缴款</w:t>
      </w:r>
      <w:r>
        <w:rPr>
          <w:rFonts w:hint="eastAsia"/>
          <w:lang w:val="en-US" w:eastAsia="zh-CN"/>
        </w:rPr>
        <w:t>方面进行真正计算，而不是估算的工具。在引入了</w:t>
      </w:r>
      <w:r>
        <w:rPr>
          <w:lang w:val="en-US" w:eastAsia="zh-CN"/>
        </w:rPr>
        <w:t>KLR</w:t>
      </w:r>
      <w:r>
        <w:rPr>
          <w:rFonts w:hint="eastAsia"/>
          <w:lang w:val="en-US" w:eastAsia="zh-CN"/>
        </w:rPr>
        <w:t>后，即向在联邦网络管理局内形成绩效和成本透明迈出了第一步。将成本单位</w:t>
      </w:r>
      <w:r w:rsidR="00117E79">
        <w:rPr>
          <w:rFonts w:hint="eastAsia"/>
          <w:lang w:val="en-US" w:eastAsia="zh-CN"/>
        </w:rPr>
        <w:t>(</w:t>
      </w:r>
      <w:r>
        <w:rPr>
          <w:rFonts w:hint="eastAsia"/>
          <w:lang w:val="en-US" w:eastAsia="zh-CN"/>
        </w:rPr>
        <w:t>如用户组</w:t>
      </w:r>
      <w:r w:rsidR="00117E79">
        <w:rPr>
          <w:rFonts w:hint="eastAsia"/>
          <w:lang w:val="en-US" w:eastAsia="zh-CN"/>
        </w:rPr>
        <w:t>)</w:t>
      </w:r>
      <w:r>
        <w:rPr>
          <w:rFonts w:hint="eastAsia"/>
          <w:lang w:val="en-US" w:eastAsia="zh-CN"/>
        </w:rPr>
        <w:t>定义为联邦网络管理局绩效结构的最小单位是整个</w:t>
      </w:r>
      <w:r>
        <w:rPr>
          <w:lang w:val="en-US" w:eastAsia="zh-CN"/>
        </w:rPr>
        <w:t>KLR</w:t>
      </w:r>
      <w:r>
        <w:rPr>
          <w:rFonts w:hint="eastAsia"/>
          <w:lang w:val="en-US" w:eastAsia="zh-CN"/>
        </w:rPr>
        <w:t>概念的基本要素。开发了一个称为“费用记录”的模块，可直接指配与最重要的员工成本类别、测量设备成本以及个体运输用车辆和监控服务用车的成本有关的预计成本。使用电子辅助</w:t>
      </w:r>
      <w:r w:rsidRPr="005E3B4B">
        <w:rPr>
          <w:rFonts w:hint="eastAsia"/>
          <w:lang w:val="en-US" w:eastAsia="zh-CN"/>
        </w:rPr>
        <w:t>工作表</w:t>
      </w:r>
      <w:r>
        <w:rPr>
          <w:rFonts w:hint="eastAsia"/>
          <w:lang w:val="en-US" w:eastAsia="zh-CN"/>
        </w:rPr>
        <w:t>进行费用记录。在相应绩效范围内工作的员工都必须填写此表。费用记录中精确地</w:t>
      </w:r>
      <w:r w:rsidR="00117E79">
        <w:rPr>
          <w:rFonts w:hint="eastAsia"/>
          <w:lang w:val="en-US" w:eastAsia="zh-CN"/>
        </w:rPr>
        <w:t>(</w:t>
      </w:r>
      <w:r>
        <w:rPr>
          <w:rFonts w:hint="eastAsia"/>
          <w:lang w:val="en-US" w:eastAsia="zh-CN"/>
        </w:rPr>
        <w:t>时间应精确到半小时</w:t>
      </w:r>
      <w:r w:rsidR="00117E79">
        <w:rPr>
          <w:rFonts w:hint="eastAsia"/>
          <w:lang w:val="en-US" w:eastAsia="zh-CN"/>
        </w:rPr>
        <w:t>)</w:t>
      </w:r>
      <w:r>
        <w:rPr>
          <w:rFonts w:hint="eastAsia"/>
          <w:lang w:val="en-US" w:eastAsia="zh-CN"/>
        </w:rPr>
        <w:t>登记了在完成月评估框架内规定工作所需的时间长短。</w:t>
      </w:r>
    </w:p>
    <w:p w:rsidR="00AA6162" w:rsidRPr="00CB6CBA" w:rsidRDefault="00AA6162" w:rsidP="00A97A7A">
      <w:pPr>
        <w:pStyle w:val="Heading4"/>
        <w:spacing w:line="360" w:lineRule="atLeast"/>
        <w:rPr>
          <w:lang w:val="en-US" w:eastAsia="zh-CN"/>
        </w:rPr>
      </w:pPr>
      <w:r w:rsidRPr="00CB6CBA">
        <w:rPr>
          <w:lang w:val="en-US" w:eastAsia="zh-CN"/>
        </w:rPr>
        <w:t>5.2.4.4</w:t>
      </w:r>
      <w:r w:rsidRPr="00CB6CBA">
        <w:rPr>
          <w:lang w:val="en-US" w:eastAsia="zh-CN"/>
        </w:rPr>
        <w:tab/>
      </w:r>
      <w:r>
        <w:rPr>
          <w:rFonts w:hint="eastAsia"/>
          <w:lang w:val="en-US" w:eastAsia="zh-CN"/>
        </w:rPr>
        <w:t>频率指配费的计算</w:t>
      </w:r>
    </w:p>
    <w:p w:rsidR="004A4E59" w:rsidRPr="00CB6CBA" w:rsidRDefault="00AA6162" w:rsidP="00A97A7A">
      <w:pPr>
        <w:spacing w:line="360" w:lineRule="atLeast"/>
        <w:ind w:firstLineChars="200" w:firstLine="480"/>
        <w:rPr>
          <w:lang w:val="en-US" w:eastAsia="zh-CN"/>
        </w:rPr>
      </w:pPr>
      <w:r>
        <w:rPr>
          <w:rFonts w:hint="eastAsia"/>
          <w:lang w:val="en-US" w:eastAsia="zh-CN"/>
        </w:rPr>
        <w:t>频率指配费首先按</w:t>
      </w:r>
      <w:r w:rsidRPr="00E5374C">
        <w:rPr>
          <w:rFonts w:hint="eastAsia"/>
          <w:lang w:val="en-US" w:eastAsia="zh-CN"/>
        </w:rPr>
        <w:t>成本会计</w:t>
      </w:r>
      <w:r>
        <w:rPr>
          <w:rFonts w:hint="eastAsia"/>
          <w:lang w:val="en-US" w:eastAsia="zh-CN"/>
        </w:rPr>
        <w:t>数据中的成本计算，其次是按统计数据</w:t>
      </w:r>
      <w:r w:rsidR="00117E79">
        <w:rPr>
          <w:rFonts w:hint="eastAsia"/>
          <w:lang w:val="en-US" w:eastAsia="zh-CN"/>
        </w:rPr>
        <w:t>(</w:t>
      </w:r>
      <w:r>
        <w:rPr>
          <w:rFonts w:hint="eastAsia"/>
          <w:lang w:val="en-US" w:eastAsia="zh-CN"/>
        </w:rPr>
        <w:t>如新频率指配申请、频率指配变化、频率指配弃权数量</w:t>
      </w:r>
      <w:r w:rsidR="00117E79">
        <w:rPr>
          <w:rFonts w:hint="eastAsia"/>
          <w:lang w:val="en-US" w:eastAsia="zh-CN"/>
        </w:rPr>
        <w:t>)</w:t>
      </w:r>
      <w:r>
        <w:rPr>
          <w:rFonts w:hint="eastAsia"/>
          <w:lang w:val="en-US" w:eastAsia="zh-CN"/>
        </w:rPr>
        <w:t>计算。根据成本会计方法，每天将所有与收费相关的成本</w:t>
      </w:r>
      <w:r w:rsidR="00117E79">
        <w:rPr>
          <w:rFonts w:hint="eastAsia"/>
          <w:lang w:val="en-US" w:eastAsia="zh-CN"/>
        </w:rPr>
        <w:t>(</w:t>
      </w:r>
      <w:r>
        <w:rPr>
          <w:rFonts w:hint="eastAsia"/>
          <w:lang w:val="en-US" w:eastAsia="zh-CN"/>
        </w:rPr>
        <w:t>员工成本及</w:t>
      </w:r>
      <w:r w:rsidR="00C93F32">
        <w:rPr>
          <w:rFonts w:hint="eastAsia"/>
          <w:lang w:val="en-US" w:eastAsia="zh-CN"/>
        </w:rPr>
        <w:t>其他</w:t>
      </w:r>
      <w:r>
        <w:rPr>
          <w:rFonts w:hint="eastAsia"/>
          <w:lang w:val="en-US" w:eastAsia="zh-CN"/>
        </w:rPr>
        <w:t>开支</w:t>
      </w:r>
      <w:r w:rsidR="00117E79">
        <w:rPr>
          <w:rFonts w:hint="eastAsia"/>
          <w:lang w:val="en-US" w:eastAsia="zh-CN"/>
        </w:rPr>
        <w:t>)</w:t>
      </w:r>
      <w:r>
        <w:rPr>
          <w:rFonts w:hint="eastAsia"/>
          <w:lang w:val="en-US" w:eastAsia="zh-CN"/>
        </w:rPr>
        <w:t>记录下来，并根据服务和用户组划分。</w:t>
      </w:r>
    </w:p>
    <w:p w:rsidR="00AA6162" w:rsidRPr="00CB6CBA" w:rsidRDefault="00AA6162" w:rsidP="00A97A7A">
      <w:pPr>
        <w:spacing w:line="360" w:lineRule="atLeast"/>
        <w:ind w:firstLineChars="200" w:firstLine="480"/>
        <w:rPr>
          <w:lang w:val="en-US" w:eastAsia="zh-CN"/>
        </w:rPr>
      </w:pPr>
      <w:bookmarkStart w:id="284" w:name="_Toc459746764"/>
      <w:bookmarkStart w:id="285" w:name="_Toc459792675"/>
      <w:bookmarkStart w:id="286" w:name="_Toc459793839"/>
      <w:bookmarkStart w:id="287" w:name="_Toc459793981"/>
      <w:bookmarkStart w:id="288" w:name="_Toc459970438"/>
      <w:bookmarkEnd w:id="255"/>
      <w:bookmarkEnd w:id="256"/>
      <w:bookmarkEnd w:id="257"/>
      <w:bookmarkEnd w:id="258"/>
      <w:bookmarkEnd w:id="259"/>
      <w:bookmarkEnd w:id="260"/>
      <w:bookmarkEnd w:id="261"/>
      <w:bookmarkEnd w:id="262"/>
      <w:bookmarkEnd w:id="263"/>
      <w:bookmarkEnd w:id="264"/>
      <w:bookmarkEnd w:id="265"/>
      <w:r>
        <w:rPr>
          <w:rFonts w:hint="eastAsia"/>
          <w:lang w:val="en-US" w:eastAsia="zh-CN"/>
        </w:rPr>
        <w:t>联邦网络管理局履行的许多频谱管理职能并不能产生收入。为此，成本抵偿率不可能达到</w:t>
      </w:r>
      <w:r>
        <w:rPr>
          <w:lang w:val="en-US" w:eastAsia="zh-CN"/>
        </w:rPr>
        <w:t>100%</w:t>
      </w:r>
      <w:r>
        <w:rPr>
          <w:rFonts w:hint="eastAsia"/>
          <w:lang w:val="en-US" w:eastAsia="zh-CN"/>
        </w:rPr>
        <w:t>。但是，对无成本频谱管理职能</w:t>
      </w:r>
      <w:r w:rsidR="00117E79">
        <w:rPr>
          <w:rFonts w:hint="eastAsia"/>
          <w:lang w:val="en-US" w:eastAsia="zh-CN"/>
        </w:rPr>
        <w:t>(</w:t>
      </w:r>
      <w:r>
        <w:rPr>
          <w:rFonts w:hint="eastAsia"/>
          <w:lang w:val="en-US" w:eastAsia="zh-CN"/>
        </w:rPr>
        <w:t>按照频率使用费法令中的规定</w:t>
      </w:r>
      <w:r w:rsidR="00117E79">
        <w:rPr>
          <w:rFonts w:hint="eastAsia"/>
          <w:lang w:val="en-US" w:eastAsia="zh-CN"/>
        </w:rPr>
        <w:t>)</w:t>
      </w:r>
      <w:r>
        <w:rPr>
          <w:rFonts w:hint="eastAsia"/>
          <w:lang w:val="en-US" w:eastAsia="zh-CN"/>
        </w:rPr>
        <w:t>和</w:t>
      </w:r>
      <w:r w:rsidR="00C93F32">
        <w:rPr>
          <w:rFonts w:hint="eastAsia"/>
          <w:lang w:val="en-US" w:eastAsia="zh-CN"/>
        </w:rPr>
        <w:t>其他</w:t>
      </w:r>
      <w:r>
        <w:rPr>
          <w:rFonts w:hint="eastAsia"/>
          <w:lang w:val="en-US" w:eastAsia="zh-CN"/>
        </w:rPr>
        <w:t>部门</w:t>
      </w:r>
      <w:r w:rsidR="00117E79">
        <w:rPr>
          <w:rFonts w:hint="eastAsia"/>
          <w:lang w:val="en-US" w:eastAsia="zh-CN"/>
        </w:rPr>
        <w:t>(</w:t>
      </w:r>
      <w:r>
        <w:rPr>
          <w:rFonts w:hint="eastAsia"/>
          <w:lang w:val="en-US" w:eastAsia="zh-CN"/>
        </w:rPr>
        <w:t>如国防部</w:t>
      </w:r>
      <w:r w:rsidR="00117E79">
        <w:rPr>
          <w:rFonts w:hint="eastAsia"/>
          <w:lang w:val="en-US" w:eastAsia="zh-CN"/>
        </w:rPr>
        <w:t>)</w:t>
      </w:r>
      <w:r>
        <w:rPr>
          <w:rFonts w:hint="eastAsia"/>
          <w:lang w:val="en-US" w:eastAsia="zh-CN"/>
        </w:rPr>
        <w:t>的记录和评估提供了必要的收费透明度以及不能实现全额成本成本抵偿的理由。</w:t>
      </w:r>
    </w:p>
    <w:p w:rsidR="00AA6162" w:rsidRPr="00CB6CBA" w:rsidRDefault="00AA6162" w:rsidP="00A97A7A">
      <w:pPr>
        <w:pStyle w:val="Heading4"/>
        <w:spacing w:line="360" w:lineRule="atLeast"/>
        <w:rPr>
          <w:lang w:val="en-US" w:eastAsia="zh-CN"/>
        </w:rPr>
      </w:pPr>
      <w:r w:rsidRPr="00CB6CBA">
        <w:rPr>
          <w:lang w:val="en-US" w:eastAsia="zh-CN"/>
        </w:rPr>
        <w:t>5.2.4.5</w:t>
      </w:r>
      <w:r w:rsidRPr="00CB6CBA">
        <w:rPr>
          <w:lang w:val="en-US" w:eastAsia="zh-CN"/>
        </w:rPr>
        <w:tab/>
      </w:r>
      <w:r>
        <w:rPr>
          <w:rFonts w:hint="eastAsia"/>
          <w:lang w:val="en-US" w:eastAsia="zh-CN"/>
        </w:rPr>
        <w:t>频率使用费的计算</w:t>
      </w:r>
    </w:p>
    <w:p w:rsidR="00AA6162" w:rsidRPr="00CB6CBA" w:rsidRDefault="00AA6162" w:rsidP="00A97A7A">
      <w:pPr>
        <w:spacing w:line="360" w:lineRule="atLeast"/>
        <w:ind w:firstLineChars="200" w:firstLine="480"/>
        <w:rPr>
          <w:lang w:val="en-US" w:eastAsia="zh-CN"/>
        </w:rPr>
      </w:pPr>
      <w:r>
        <w:rPr>
          <w:rFonts w:hint="eastAsia"/>
          <w:lang w:val="en-US" w:eastAsia="zh-CN"/>
        </w:rPr>
        <w:t>频率使用费也可以按照成本会计数据中所有与缴费相关的成本进行计算。和收费相关的成本一样，与缴费相关的成本应每天按照服务</w:t>
      </w:r>
      <w:r w:rsidRPr="00737DC7">
        <w:rPr>
          <w:rFonts w:hint="eastAsia"/>
          <w:lang w:val="en-US" w:eastAsia="zh-CN"/>
        </w:rPr>
        <w:t>和用户组进行记录和划分。计算每个用户组的缴费时应考虑到指配给各用户组的频率数量。这种互助原则在各用户组内适用，也就是说，虽然个别用户可能有财务利益，但同一服务组内的所有用户</w:t>
      </w:r>
      <w:r>
        <w:rPr>
          <w:rFonts w:hint="eastAsia"/>
          <w:lang w:val="en-US" w:eastAsia="zh-CN"/>
        </w:rPr>
        <w:t>组都必须付费。</w:t>
      </w:r>
    </w:p>
    <w:p w:rsidR="00093D3A" w:rsidRDefault="00093D3A" w:rsidP="00A97A7A">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r>
        <w:rPr>
          <w:lang w:val="en-US" w:eastAsia="zh-CN"/>
        </w:rPr>
        <w:br w:type="page"/>
      </w:r>
    </w:p>
    <w:p w:rsidR="00AA6162" w:rsidRPr="005868B7" w:rsidRDefault="00AA6162" w:rsidP="00A97A7A">
      <w:pPr>
        <w:spacing w:line="360" w:lineRule="atLeast"/>
        <w:ind w:firstLineChars="200" w:firstLine="480"/>
        <w:rPr>
          <w:lang w:val="en-US" w:eastAsia="zh-CN"/>
        </w:rPr>
      </w:pPr>
      <w:r>
        <w:rPr>
          <w:rFonts w:hint="eastAsia"/>
          <w:lang w:val="en-US" w:eastAsia="zh-CN"/>
        </w:rPr>
        <w:t>年底缴费必须根据各用户组的</w:t>
      </w:r>
      <w:r w:rsidRPr="005868B7">
        <w:rPr>
          <w:rFonts w:hint="eastAsia"/>
          <w:lang w:val="en-US" w:eastAsia="zh-CN"/>
        </w:rPr>
        <w:t>成本补偿</w:t>
      </w:r>
      <w:r>
        <w:rPr>
          <w:rFonts w:hint="eastAsia"/>
          <w:lang w:val="en-US" w:eastAsia="zh-CN"/>
        </w:rPr>
        <w:t>情况</w:t>
      </w:r>
      <w:r w:rsidRPr="005868B7">
        <w:rPr>
          <w:rFonts w:hint="eastAsia"/>
          <w:lang w:val="en-US" w:eastAsia="zh-CN"/>
        </w:rPr>
        <w:t>重新计算</w:t>
      </w:r>
      <w:r>
        <w:rPr>
          <w:rFonts w:hint="eastAsia"/>
          <w:lang w:val="en-US" w:eastAsia="zh-CN"/>
        </w:rPr>
        <w:t>。频率指配费和频率使用费计算所依据的原则是费用和缴费必须能抵偿员工成本以及与所述活动相关的</w:t>
      </w:r>
      <w:r w:rsidR="00C93F32">
        <w:rPr>
          <w:rFonts w:hint="eastAsia"/>
          <w:lang w:val="en-US" w:eastAsia="zh-CN"/>
        </w:rPr>
        <w:t>其他</w:t>
      </w:r>
      <w:r>
        <w:rPr>
          <w:rFonts w:hint="eastAsia"/>
          <w:lang w:val="en-US" w:eastAsia="zh-CN"/>
        </w:rPr>
        <w:t>开支。但德国所采用的成本会计法是计算的依据。</w:t>
      </w:r>
    </w:p>
    <w:p w:rsidR="00AA6162" w:rsidRPr="00CB6CBA" w:rsidRDefault="00AA6162" w:rsidP="00A97A7A">
      <w:pPr>
        <w:pStyle w:val="Heading3"/>
        <w:spacing w:line="360" w:lineRule="atLeast"/>
        <w:rPr>
          <w:lang w:val="en-US" w:eastAsia="zh-CN"/>
        </w:rPr>
      </w:pPr>
      <w:bookmarkStart w:id="289" w:name="_Toc309886548"/>
      <w:r w:rsidRPr="00CB6CBA">
        <w:rPr>
          <w:lang w:val="en-US" w:eastAsia="zh-CN"/>
        </w:rPr>
        <w:t>5.2.5</w:t>
      </w:r>
      <w:r w:rsidRPr="00CB6CBA">
        <w:rPr>
          <w:lang w:val="en-US" w:eastAsia="zh-CN"/>
        </w:rPr>
        <w:tab/>
      </w:r>
      <w:r>
        <w:rPr>
          <w:rFonts w:hint="eastAsia"/>
          <w:lang w:val="en-US" w:eastAsia="zh-CN"/>
        </w:rPr>
        <w:t>以色列在征收执照费方面的经验</w:t>
      </w:r>
      <w:bookmarkEnd w:id="289"/>
    </w:p>
    <w:p w:rsidR="00AA6162" w:rsidRPr="00CB6CBA" w:rsidRDefault="00AA6162" w:rsidP="00A97A7A">
      <w:pPr>
        <w:spacing w:line="360" w:lineRule="atLeast"/>
        <w:ind w:firstLineChars="200" w:firstLine="480"/>
        <w:rPr>
          <w:lang w:val="en-US" w:eastAsia="zh-CN"/>
        </w:rPr>
      </w:pPr>
      <w:r>
        <w:rPr>
          <w:rFonts w:hint="eastAsia"/>
          <w:lang w:val="en-US" w:eastAsia="zh-CN"/>
        </w:rPr>
        <w:t>以色列通信部制定了以下执照机制：</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在提交提供电信</w:t>
      </w:r>
      <w:r w:rsidR="00D0264A">
        <w:rPr>
          <w:rFonts w:hint="eastAsia"/>
          <w:lang w:val="en-US" w:eastAsia="zh-CN"/>
        </w:rPr>
        <w:t>业务</w:t>
      </w:r>
      <w:r>
        <w:rPr>
          <w:rFonts w:hint="eastAsia"/>
          <w:lang w:val="en-US" w:eastAsia="zh-CN"/>
        </w:rPr>
        <w:t>的申请时一次性付费；</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频谱使用年费；</w:t>
      </w:r>
    </w:p>
    <w:p w:rsidR="00AA6162" w:rsidRPr="00B06D75"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年度</w:t>
      </w:r>
      <w:r w:rsidRPr="00B06D75">
        <w:rPr>
          <w:rFonts w:hint="eastAsia"/>
          <w:lang w:val="en-US" w:eastAsia="zh-CN"/>
        </w:rPr>
        <w:t>使用费</w:t>
      </w:r>
      <w:r>
        <w:rPr>
          <w:rFonts w:hint="eastAsia"/>
          <w:lang w:val="en-US" w:eastAsia="zh-CN"/>
        </w:rPr>
        <w:t>，即电信服务提供商收入的一定百分比；</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sidR="000E77AC">
        <w:rPr>
          <w:rFonts w:hint="eastAsia"/>
          <w:lang w:val="en-US" w:eastAsia="zh-CN"/>
        </w:rPr>
        <w:t>由竞拍赢家一次性付费。</w:t>
      </w:r>
    </w:p>
    <w:p w:rsidR="00AA6162" w:rsidRPr="00435C50" w:rsidRDefault="00AA6162" w:rsidP="00A97A7A">
      <w:pPr>
        <w:pStyle w:val="Headingb"/>
        <w:spacing w:line="360" w:lineRule="atLeast"/>
        <w:rPr>
          <w:rFonts w:ascii="STKaiti" w:eastAsia="STKaiti" w:hAnsi="STKaiti"/>
          <w:b w:val="0"/>
          <w:bCs/>
          <w:iCs/>
          <w:lang w:val="en-US" w:eastAsia="zh-CN"/>
        </w:rPr>
      </w:pPr>
      <w:r w:rsidRPr="00435C50">
        <w:rPr>
          <w:rFonts w:ascii="STKaiti" w:eastAsia="STKaiti" w:hAnsi="STKaiti" w:hint="eastAsia"/>
          <w:b w:val="0"/>
          <w:bCs/>
          <w:iCs/>
          <w:lang w:val="en-US" w:eastAsia="zh-CN"/>
        </w:rPr>
        <w:t>年度频谱费</w:t>
      </w:r>
    </w:p>
    <w:p w:rsidR="00AA6162" w:rsidRPr="00CB6CBA" w:rsidRDefault="00AA6162" w:rsidP="00A97A7A">
      <w:pPr>
        <w:spacing w:line="360" w:lineRule="atLeast"/>
        <w:ind w:firstLineChars="200" w:firstLine="480"/>
        <w:rPr>
          <w:lang w:val="en-US" w:eastAsia="zh-CN"/>
        </w:rPr>
      </w:pPr>
      <w:r>
        <w:rPr>
          <w:rFonts w:hint="eastAsia"/>
          <w:lang w:val="en-US" w:eastAsia="zh-CN"/>
        </w:rPr>
        <w:t>为了敦促运营商和私人用户更加高效地使用频谱，根据对《无线电报法令》的修订，以色列主管部门在</w:t>
      </w:r>
      <w:r>
        <w:rPr>
          <w:lang w:val="en-US" w:eastAsia="zh-CN"/>
        </w:rPr>
        <w:t>1995</w:t>
      </w:r>
      <w:r>
        <w:rPr>
          <w:rFonts w:hint="eastAsia"/>
          <w:lang w:val="en-US" w:eastAsia="zh-CN"/>
        </w:rPr>
        <w:t>年</w:t>
      </w:r>
      <w:r>
        <w:rPr>
          <w:lang w:val="en-US" w:eastAsia="zh-CN"/>
        </w:rPr>
        <w:t>1</w:t>
      </w:r>
      <w:r>
        <w:rPr>
          <w:rFonts w:hint="eastAsia"/>
          <w:lang w:val="en-US" w:eastAsia="zh-CN"/>
        </w:rPr>
        <w:t>月开始征收年度频谱费。通信部可每年修改一次特定费用的结构或价值。这是通过</w:t>
      </w:r>
      <w:r w:rsidRPr="001D4904">
        <w:rPr>
          <w:rFonts w:hint="eastAsia"/>
          <w:lang w:val="en-US" w:eastAsia="zh-CN"/>
        </w:rPr>
        <w:t>议会</w:t>
      </w:r>
      <w:r w:rsidR="00117E79">
        <w:rPr>
          <w:rFonts w:hint="eastAsia"/>
          <w:lang w:val="en-US" w:eastAsia="zh-CN"/>
        </w:rPr>
        <w:t>(</w:t>
      </w:r>
      <w:r>
        <w:rPr>
          <w:rFonts w:hint="eastAsia"/>
          <w:lang w:val="en-US" w:eastAsia="zh-CN"/>
        </w:rPr>
        <w:t>以色列国会</w:t>
      </w:r>
      <w:r w:rsidR="00117E79">
        <w:rPr>
          <w:rFonts w:hint="eastAsia"/>
          <w:lang w:val="en-US" w:eastAsia="zh-CN"/>
        </w:rPr>
        <w:t>)</w:t>
      </w:r>
      <w:r>
        <w:rPr>
          <w:rFonts w:hint="eastAsia"/>
          <w:lang w:val="en-US" w:eastAsia="zh-CN"/>
        </w:rPr>
        <w:t>的</w:t>
      </w:r>
      <w:r w:rsidRPr="001D4904">
        <w:rPr>
          <w:rFonts w:hint="eastAsia"/>
          <w:lang w:val="en-US" w:eastAsia="zh-CN"/>
        </w:rPr>
        <w:t>财务委员会</w:t>
      </w:r>
      <w:r>
        <w:rPr>
          <w:rFonts w:hint="eastAsia"/>
          <w:lang w:val="en-US" w:eastAsia="zh-CN"/>
        </w:rPr>
        <w:t>完成的，任何受到这些修改影响服务提供商或私人频谱用户都有权向委员会提出</w:t>
      </w:r>
      <w:r w:rsidRPr="001D4904">
        <w:rPr>
          <w:rFonts w:hint="eastAsia"/>
          <w:lang w:val="en-US" w:eastAsia="zh-CN"/>
        </w:rPr>
        <w:t>申诉</w:t>
      </w:r>
      <w:r>
        <w:rPr>
          <w:rFonts w:hint="eastAsia"/>
          <w:lang w:val="en-US" w:eastAsia="zh-CN"/>
        </w:rPr>
        <w:t>。</w:t>
      </w:r>
    </w:p>
    <w:p w:rsidR="00AA6162" w:rsidRPr="00CB6CBA" w:rsidRDefault="00AA6162" w:rsidP="00A97A7A">
      <w:pPr>
        <w:spacing w:line="360" w:lineRule="atLeast"/>
        <w:ind w:firstLineChars="200" w:firstLine="480"/>
        <w:rPr>
          <w:lang w:val="en-US" w:eastAsia="zh-CN"/>
        </w:rPr>
      </w:pPr>
      <w:r>
        <w:rPr>
          <w:rFonts w:hint="eastAsia"/>
          <w:lang w:val="en-US" w:eastAsia="zh-CN"/>
        </w:rPr>
        <w:t>因高于</w:t>
      </w:r>
      <w:r w:rsidRPr="00CB6CBA">
        <w:rPr>
          <w:lang w:val="en-US" w:eastAsia="zh-CN"/>
        </w:rPr>
        <w:t>960 MHz</w:t>
      </w:r>
      <w:r>
        <w:rPr>
          <w:rFonts w:hint="eastAsia"/>
          <w:lang w:val="en-US" w:eastAsia="zh-CN"/>
        </w:rPr>
        <w:t>的频率的费用降低，使用更高的频率受到鼓励。低于</w:t>
      </w:r>
      <w:r w:rsidRPr="00CB6CBA">
        <w:rPr>
          <w:lang w:val="en-US" w:eastAsia="zh-CN"/>
        </w:rPr>
        <w:t>960 MHz</w:t>
      </w:r>
      <w:r>
        <w:rPr>
          <w:rFonts w:hint="eastAsia"/>
          <w:lang w:val="en-US" w:eastAsia="zh-CN"/>
        </w:rPr>
        <w:t>的频谱费约为每</w:t>
      </w:r>
      <w:r w:rsidRPr="00CB6CBA">
        <w:rPr>
          <w:lang w:val="en-US" w:eastAsia="zh-CN"/>
        </w:rPr>
        <w:t>MHz170</w:t>
      </w:r>
      <w:r w:rsidRPr="00CB6CBA">
        <w:rPr>
          <w:rFonts w:ascii="Tms Rmn" w:hAnsi="Tms Rmn"/>
          <w:sz w:val="12"/>
          <w:lang w:val="en-US" w:eastAsia="zh-CN"/>
        </w:rPr>
        <w:t> </w:t>
      </w:r>
      <w:r w:rsidRPr="00CB6CBA">
        <w:rPr>
          <w:lang w:val="en-US" w:eastAsia="zh-CN"/>
        </w:rPr>
        <w:t>000</w:t>
      </w:r>
      <w:r>
        <w:rPr>
          <w:rFonts w:hint="eastAsia"/>
          <w:lang w:val="en-US" w:eastAsia="zh-CN"/>
        </w:rPr>
        <w:t>美元。这种方法可以鼓励使用占用较少的频段，并鼓励频谱用户在较高的频率</w:t>
      </w:r>
      <w:r w:rsidRPr="00924076">
        <w:rPr>
          <w:rFonts w:hint="eastAsia"/>
          <w:lang w:val="en-US" w:eastAsia="zh-CN"/>
        </w:rPr>
        <w:t>利用</w:t>
      </w:r>
      <w:r>
        <w:rPr>
          <w:rFonts w:hint="eastAsia"/>
          <w:lang w:val="en-US" w:eastAsia="zh-CN"/>
        </w:rPr>
        <w:t>与</w:t>
      </w:r>
      <w:r w:rsidRPr="00924076">
        <w:rPr>
          <w:rFonts w:hint="eastAsia"/>
          <w:lang w:val="en-US" w:eastAsia="zh-CN"/>
        </w:rPr>
        <w:t>高衰减</w:t>
      </w:r>
      <w:r>
        <w:rPr>
          <w:rFonts w:hint="eastAsia"/>
          <w:lang w:val="en-US" w:eastAsia="zh-CN"/>
        </w:rPr>
        <w:t>和较低</w:t>
      </w:r>
      <w:r w:rsidRPr="00924076">
        <w:rPr>
          <w:rFonts w:hint="eastAsia"/>
          <w:lang w:val="en-US" w:eastAsia="zh-CN"/>
        </w:rPr>
        <w:t>天线旁瓣</w:t>
      </w:r>
      <w:r>
        <w:rPr>
          <w:rFonts w:hint="eastAsia"/>
          <w:lang w:val="en-US" w:eastAsia="zh-CN"/>
        </w:rPr>
        <w:t>有关的</w:t>
      </w:r>
      <w:r w:rsidRPr="00924076">
        <w:rPr>
          <w:rFonts w:hint="eastAsia"/>
          <w:lang w:val="en-US" w:eastAsia="zh-CN"/>
        </w:rPr>
        <w:t>高频率</w:t>
      </w:r>
      <w:r>
        <w:rPr>
          <w:rFonts w:hint="eastAsia"/>
          <w:lang w:val="en-US" w:eastAsia="zh-CN"/>
        </w:rPr>
        <w:t>重用。</w:t>
      </w:r>
    </w:p>
    <w:p w:rsidR="00AA6162" w:rsidRPr="00CB6CBA" w:rsidRDefault="00AA6162" w:rsidP="00A97A7A">
      <w:pPr>
        <w:spacing w:line="360" w:lineRule="atLeast"/>
        <w:ind w:firstLineChars="200" w:firstLine="480"/>
        <w:rPr>
          <w:lang w:val="en-US" w:eastAsia="zh-CN"/>
        </w:rPr>
      </w:pPr>
      <w:r>
        <w:rPr>
          <w:rFonts w:hint="eastAsia"/>
          <w:lang w:val="en-US" w:eastAsia="zh-CN"/>
        </w:rPr>
        <w:t>频谱费按不同</w:t>
      </w:r>
      <w:r w:rsidR="00D0264A">
        <w:rPr>
          <w:rFonts w:hint="eastAsia"/>
          <w:lang w:val="en-US" w:eastAsia="zh-CN"/>
        </w:rPr>
        <w:t>业务</w:t>
      </w:r>
      <w:r>
        <w:rPr>
          <w:rFonts w:hint="eastAsia"/>
          <w:lang w:val="en-US" w:eastAsia="zh-CN"/>
        </w:rPr>
        <w:t>分类，如：</w:t>
      </w:r>
    </w:p>
    <w:p w:rsidR="00AA6162" w:rsidRPr="00756842" w:rsidRDefault="00AA6162" w:rsidP="00A97A7A">
      <w:pPr>
        <w:pStyle w:val="enumlev1CharCharCharChar"/>
        <w:spacing w:line="360" w:lineRule="atLeast"/>
        <w:rPr>
          <w:lang w:val="it-IT" w:eastAsia="zh-CN"/>
        </w:rPr>
      </w:pPr>
      <w:r w:rsidRPr="00756842">
        <w:rPr>
          <w:lang w:val="it-IT" w:eastAsia="zh-CN"/>
        </w:rPr>
        <w:t>–</w:t>
      </w:r>
      <w:r w:rsidRPr="00756842">
        <w:rPr>
          <w:lang w:val="it-IT" w:eastAsia="zh-CN"/>
        </w:rPr>
        <w:tab/>
      </w:r>
      <w:r>
        <w:rPr>
          <w:rFonts w:hint="eastAsia"/>
          <w:lang w:val="it-IT" w:eastAsia="zh-CN"/>
        </w:rPr>
        <w:t>专用移动无线电</w:t>
      </w:r>
      <w:r w:rsidR="00A907D4">
        <w:rPr>
          <w:rFonts w:hint="eastAsia"/>
          <w:lang w:val="it-IT" w:eastAsia="zh-CN"/>
        </w:rPr>
        <w:t>。</w:t>
      </w:r>
    </w:p>
    <w:p w:rsidR="00AA6162" w:rsidRPr="00756842" w:rsidRDefault="00AA6162" w:rsidP="00A97A7A">
      <w:pPr>
        <w:pStyle w:val="enumlev1CharCharCharChar"/>
        <w:spacing w:line="360" w:lineRule="atLeast"/>
        <w:rPr>
          <w:lang w:val="it-IT" w:eastAsia="zh-CN"/>
        </w:rPr>
      </w:pPr>
      <w:r w:rsidRPr="00756842">
        <w:rPr>
          <w:lang w:val="it-IT" w:eastAsia="zh-CN"/>
        </w:rPr>
        <w:t>–</w:t>
      </w:r>
      <w:r w:rsidRPr="00756842">
        <w:rPr>
          <w:lang w:val="it-IT" w:eastAsia="zh-CN"/>
        </w:rPr>
        <w:tab/>
      </w:r>
      <w:r w:rsidRPr="00924076">
        <w:rPr>
          <w:rFonts w:hint="eastAsia"/>
          <w:lang w:val="it-IT" w:eastAsia="zh-CN"/>
        </w:rPr>
        <w:t>中继</w:t>
      </w:r>
      <w:r>
        <w:rPr>
          <w:rFonts w:hint="eastAsia"/>
          <w:lang w:val="it-IT" w:eastAsia="zh-CN"/>
        </w:rPr>
        <w:t>移动无线电服务提供商</w:t>
      </w:r>
      <w:r w:rsidR="00A907D4">
        <w:rPr>
          <w:rFonts w:hint="eastAsia"/>
          <w:lang w:val="it-IT" w:eastAsia="zh-CN"/>
        </w:rPr>
        <w:t>。</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蜂窝式服务提供商</w:t>
      </w:r>
      <w:r w:rsidR="00A907D4">
        <w:rPr>
          <w:rFonts w:hint="eastAsia"/>
          <w:lang w:val="en-US" w:eastAsia="zh-CN"/>
        </w:rPr>
        <w:t>。</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电视与无线电广播</w:t>
      </w:r>
      <w:r w:rsidR="00A907D4">
        <w:rPr>
          <w:rFonts w:hint="eastAsia"/>
          <w:lang w:val="en-US" w:eastAsia="zh-CN"/>
        </w:rPr>
        <w:t>。</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微波点对点链路</w:t>
      </w:r>
      <w:r w:rsidR="00A907D4">
        <w:rPr>
          <w:rFonts w:hint="eastAsia"/>
          <w:lang w:val="en-US" w:eastAsia="zh-CN"/>
        </w:rPr>
        <w:t>。</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固定无线接入</w:t>
      </w:r>
      <w:r w:rsidR="00A907D4">
        <w:rPr>
          <w:rFonts w:hint="eastAsia"/>
          <w:lang w:val="en-US" w:eastAsia="zh-CN"/>
        </w:rPr>
        <w:t>。</w:t>
      </w:r>
    </w:p>
    <w:p w:rsidR="00AA6162" w:rsidRPr="006D7697" w:rsidRDefault="00AA6162" w:rsidP="00A97A7A">
      <w:pPr>
        <w:pStyle w:val="enumlev1CharCharCharChar"/>
        <w:spacing w:line="360" w:lineRule="atLeast"/>
        <w:rPr>
          <w:lang w:val="en-US" w:eastAsia="zh-CN"/>
        </w:rPr>
      </w:pPr>
      <w:r w:rsidRPr="006D7697">
        <w:rPr>
          <w:lang w:val="en-US" w:eastAsia="zh-CN"/>
        </w:rPr>
        <w:t>–</w:t>
      </w:r>
      <w:r w:rsidRPr="006D7697">
        <w:rPr>
          <w:lang w:val="en-US" w:eastAsia="zh-CN"/>
        </w:rPr>
        <w:tab/>
      </w:r>
      <w:r>
        <w:rPr>
          <w:rFonts w:hint="eastAsia"/>
          <w:lang w:val="en-US" w:eastAsia="zh-CN"/>
        </w:rPr>
        <w:t>卫星通信</w:t>
      </w:r>
      <w:r w:rsidR="00117E79">
        <w:rPr>
          <w:rFonts w:hint="eastAsia"/>
          <w:lang w:val="en-US" w:eastAsia="zh-CN"/>
        </w:rPr>
        <w:t>(</w:t>
      </w:r>
      <w:r w:rsidRPr="00810F1E">
        <w:rPr>
          <w:rFonts w:hint="eastAsia"/>
          <w:lang w:val="en-US" w:eastAsia="zh-CN"/>
        </w:rPr>
        <w:t>私人</w:t>
      </w:r>
      <w:r>
        <w:rPr>
          <w:rFonts w:hint="eastAsia"/>
          <w:lang w:val="en-US" w:eastAsia="zh-CN"/>
        </w:rPr>
        <w:t>和商业</w:t>
      </w:r>
      <w:r w:rsidRPr="00810F1E">
        <w:rPr>
          <w:rFonts w:hint="eastAsia"/>
          <w:lang w:val="en-US" w:eastAsia="zh-CN"/>
        </w:rPr>
        <w:t>用户</w:t>
      </w:r>
      <w:r w:rsidR="00117E79">
        <w:rPr>
          <w:rFonts w:hint="eastAsia"/>
          <w:lang w:val="en-US" w:eastAsia="zh-CN"/>
        </w:rPr>
        <w:t>)</w:t>
      </w:r>
      <w:r w:rsidR="00A907D4">
        <w:rPr>
          <w:rFonts w:hint="eastAsia"/>
          <w:lang w:val="en-US" w:eastAsia="zh-CN"/>
        </w:rPr>
        <w:t>。</w:t>
      </w:r>
    </w:p>
    <w:p w:rsidR="00AA6162" w:rsidRPr="006D7697" w:rsidRDefault="00AA6162" w:rsidP="00A97A7A">
      <w:pPr>
        <w:pStyle w:val="enumlev1CharCharCharChar"/>
        <w:spacing w:line="360" w:lineRule="atLeast"/>
        <w:rPr>
          <w:lang w:val="en-US" w:eastAsia="zh-CN"/>
        </w:rPr>
      </w:pPr>
      <w:r w:rsidRPr="006D7697">
        <w:rPr>
          <w:lang w:val="en-US" w:eastAsia="zh-CN"/>
        </w:rPr>
        <w:t>–</w:t>
      </w:r>
      <w:r w:rsidRPr="006D7697">
        <w:rPr>
          <w:lang w:val="en-US" w:eastAsia="zh-CN"/>
        </w:rPr>
        <w:tab/>
      </w:r>
      <w:r>
        <w:rPr>
          <w:rFonts w:hint="eastAsia"/>
          <w:lang w:val="en-US" w:eastAsia="zh-CN"/>
        </w:rPr>
        <w:t>无线电业余</w:t>
      </w:r>
      <w:r w:rsidR="00A907D4">
        <w:rPr>
          <w:rFonts w:hint="eastAsia"/>
          <w:lang w:val="en-US" w:eastAsia="zh-CN"/>
        </w:rPr>
        <w:t>。</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航空和</w:t>
      </w:r>
      <w:r w:rsidR="00AD147B">
        <w:rPr>
          <w:rFonts w:hint="eastAsia"/>
          <w:lang w:val="en-US" w:eastAsia="zh-CN"/>
        </w:rPr>
        <w:t>水</w:t>
      </w:r>
      <w:r>
        <w:rPr>
          <w:rFonts w:hint="eastAsia"/>
          <w:lang w:val="en-US" w:eastAsia="zh-CN"/>
        </w:rPr>
        <w:t>上</w:t>
      </w:r>
      <w:r w:rsidR="00D0264A">
        <w:rPr>
          <w:rFonts w:hint="eastAsia"/>
          <w:lang w:val="en-US" w:eastAsia="zh-CN"/>
        </w:rPr>
        <w:t>业务</w:t>
      </w:r>
      <w:r w:rsidR="00A907D4">
        <w:rPr>
          <w:rFonts w:hint="eastAsia"/>
          <w:lang w:val="en-US" w:eastAsia="zh-CN"/>
        </w:rPr>
        <w:t>。</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临时试验或演示执照</w:t>
      </w:r>
      <w:r w:rsidR="00A907D4">
        <w:rPr>
          <w:rFonts w:hint="eastAsia"/>
          <w:lang w:val="en-US" w:eastAsia="zh-CN"/>
        </w:rPr>
        <w:t>。</w:t>
      </w:r>
    </w:p>
    <w:p w:rsidR="00AA6162" w:rsidRPr="00CB6CBA" w:rsidRDefault="00AA6162" w:rsidP="00A97A7A">
      <w:pPr>
        <w:spacing w:line="360" w:lineRule="atLeast"/>
        <w:ind w:firstLineChars="200" w:firstLine="480"/>
        <w:rPr>
          <w:lang w:val="en-US" w:eastAsia="zh-CN"/>
        </w:rPr>
      </w:pPr>
      <w:r>
        <w:rPr>
          <w:rFonts w:hint="eastAsia"/>
          <w:lang w:val="en-US" w:eastAsia="zh-CN"/>
        </w:rPr>
        <w:t>此费用系统有一些鼓励更好、更高效地重用频率的措施，例如：</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电视和</w:t>
      </w:r>
      <w:r w:rsidRPr="00E10B3A">
        <w:rPr>
          <w:rFonts w:hint="eastAsia"/>
          <w:lang w:val="en-US" w:eastAsia="zh-CN"/>
        </w:rPr>
        <w:t>无线电广播设备</w:t>
      </w:r>
      <w:r>
        <w:rPr>
          <w:rFonts w:hint="eastAsia"/>
          <w:lang w:val="en-US" w:eastAsia="zh-CN"/>
        </w:rPr>
        <w:t>的发射功率越低，费用越低。</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在不同地方重用相同频率的电视广播设备可以获得折扣。</w:t>
      </w:r>
    </w:p>
    <w:p w:rsidR="00093D3A" w:rsidRDefault="00093D3A" w:rsidP="00A97A7A">
      <w:pPr>
        <w:tabs>
          <w:tab w:val="clear" w:pos="794"/>
          <w:tab w:val="clear" w:pos="1191"/>
          <w:tab w:val="clear" w:pos="1588"/>
          <w:tab w:val="clear" w:pos="1985"/>
        </w:tabs>
        <w:overflowPunct/>
        <w:autoSpaceDE/>
        <w:autoSpaceDN/>
        <w:adjustRightInd/>
        <w:spacing w:before="0" w:line="360" w:lineRule="atLeast"/>
        <w:jc w:val="left"/>
        <w:textAlignment w:val="auto"/>
        <w:rPr>
          <w:rFonts w:eastAsia="SimSun"/>
          <w:lang w:val="en-US" w:eastAsia="zh-CN"/>
        </w:rPr>
      </w:pPr>
      <w:r>
        <w:rPr>
          <w:lang w:val="en-US" w:eastAsia="zh-CN"/>
        </w:rPr>
        <w:br w:type="page"/>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在</w:t>
      </w:r>
      <w:r w:rsidR="00C93F32">
        <w:rPr>
          <w:rFonts w:hint="eastAsia"/>
          <w:lang w:val="en-US" w:eastAsia="zh-CN"/>
        </w:rPr>
        <w:t>其他</w:t>
      </w:r>
      <w:r>
        <w:rPr>
          <w:rFonts w:hint="eastAsia"/>
          <w:lang w:val="en-US" w:eastAsia="zh-CN"/>
        </w:rPr>
        <w:t>地方重用相同频率的无线电广播设备不收费</w:t>
      </w:r>
      <w:r w:rsidR="00A907D4">
        <w:rPr>
          <w:rFonts w:hint="eastAsia"/>
          <w:lang w:val="en-US" w:eastAsia="zh-CN"/>
        </w:rPr>
        <w:t>。</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对多路点对点微波链路重用相同频率的电信</w:t>
      </w:r>
      <w:r w:rsidR="00D0264A">
        <w:rPr>
          <w:rFonts w:hint="eastAsia"/>
          <w:lang w:val="en-US" w:eastAsia="zh-CN"/>
        </w:rPr>
        <w:t>业务</w:t>
      </w:r>
      <w:r>
        <w:rPr>
          <w:rFonts w:hint="eastAsia"/>
          <w:lang w:val="en-US" w:eastAsia="zh-CN"/>
        </w:rPr>
        <w:t>提供商打折</w:t>
      </w:r>
      <w:r w:rsidR="00A907D4">
        <w:rPr>
          <w:rFonts w:hint="eastAsia"/>
          <w:lang w:val="en-US" w:eastAsia="zh-CN"/>
        </w:rPr>
        <w:t>。</w:t>
      </w:r>
    </w:p>
    <w:p w:rsidR="00AA6162" w:rsidRPr="00CB6CBA" w:rsidRDefault="00AA6162" w:rsidP="00A97A7A">
      <w:pPr>
        <w:spacing w:line="360" w:lineRule="atLeast"/>
        <w:ind w:firstLineChars="200" w:firstLine="480"/>
        <w:rPr>
          <w:lang w:val="en-US" w:eastAsia="zh-CN"/>
        </w:rPr>
      </w:pPr>
      <w:r>
        <w:rPr>
          <w:rFonts w:hint="eastAsia"/>
          <w:lang w:val="en-US" w:eastAsia="zh-CN"/>
        </w:rPr>
        <w:t>以色列过去几年里实行奖励性收费的短期经验示例：</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在两年内，将所有频率低于</w:t>
      </w:r>
      <w:r w:rsidRPr="00CB6CBA">
        <w:rPr>
          <w:lang w:val="en-US" w:eastAsia="zh-CN"/>
        </w:rPr>
        <w:t xml:space="preserve"> 960 MHz</w:t>
      </w:r>
      <w:r>
        <w:rPr>
          <w:rFonts w:hint="eastAsia"/>
          <w:lang w:val="en-US" w:eastAsia="zh-CN"/>
        </w:rPr>
        <w:t>的点对点链路移至更高的频率</w:t>
      </w:r>
      <w:r w:rsidR="00117E79">
        <w:rPr>
          <w:rFonts w:hint="eastAsia"/>
          <w:lang w:val="en-US" w:eastAsia="zh-CN"/>
        </w:rPr>
        <w:t>(</w:t>
      </w:r>
      <w:r>
        <w:rPr>
          <w:rFonts w:hint="eastAsia"/>
          <w:lang w:val="en-US" w:eastAsia="zh-CN"/>
        </w:rPr>
        <w:t>约</w:t>
      </w:r>
      <w:r w:rsidRPr="00CB6CBA">
        <w:rPr>
          <w:lang w:val="en-US" w:eastAsia="zh-CN"/>
        </w:rPr>
        <w:t>100</w:t>
      </w:r>
      <w:r>
        <w:rPr>
          <w:rFonts w:hint="eastAsia"/>
          <w:lang w:val="en-US" w:eastAsia="zh-CN"/>
        </w:rPr>
        <w:t>条</w:t>
      </w:r>
      <w:r w:rsidR="00117E79">
        <w:rPr>
          <w:rFonts w:hint="eastAsia"/>
          <w:lang w:val="en-US" w:eastAsia="zh-CN"/>
        </w:rPr>
        <w:t>)</w:t>
      </w:r>
      <w:r>
        <w:rPr>
          <w:rFonts w:hint="eastAsia"/>
          <w:lang w:val="en-US" w:eastAsia="zh-CN"/>
        </w:rPr>
        <w:t>。</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为了提高频谱使用效率，与电视广播机构签订修改频率的协议。</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将频率低于</w:t>
      </w:r>
      <w:r w:rsidRPr="00CB6CBA">
        <w:rPr>
          <w:lang w:val="en-US" w:eastAsia="zh-CN"/>
        </w:rPr>
        <w:t>1 GHz</w:t>
      </w:r>
      <w:r>
        <w:rPr>
          <w:rFonts w:hint="eastAsia"/>
          <w:lang w:val="en-US" w:eastAsia="zh-CN"/>
        </w:rPr>
        <w:t>的不同系统转移到</w:t>
      </w:r>
      <w:r>
        <w:rPr>
          <w:lang w:val="en-US" w:eastAsia="zh-CN"/>
        </w:rPr>
        <w:t>GSM</w:t>
      </w:r>
      <w:r>
        <w:rPr>
          <w:rFonts w:hint="eastAsia"/>
          <w:lang w:val="en-US" w:eastAsia="zh-CN"/>
        </w:rPr>
        <w:t>频段第三方蜂窝运营商的空白带宽。</w:t>
      </w:r>
    </w:p>
    <w:p w:rsidR="00AA6162" w:rsidRPr="007A750D"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有的运营商已经付费转移其系统，但这种转移费用可从新准入者缴纳给政府的执照费</w:t>
      </w:r>
      <w:r w:rsidRPr="007A750D">
        <w:rPr>
          <w:rFonts w:hint="eastAsia"/>
          <w:lang w:val="en-US" w:eastAsia="zh-CN"/>
        </w:rPr>
        <w:t>预付款</w:t>
      </w:r>
      <w:r>
        <w:rPr>
          <w:rFonts w:hint="eastAsia"/>
          <w:lang w:val="en-US" w:eastAsia="zh-CN"/>
        </w:rPr>
        <w:t>中获得抵偿</w:t>
      </w:r>
      <w:r w:rsidR="00117E79">
        <w:rPr>
          <w:rFonts w:hint="eastAsia"/>
          <w:lang w:val="en-US" w:eastAsia="zh-CN"/>
        </w:rPr>
        <w:t>(</w:t>
      </w:r>
      <w:r>
        <w:rPr>
          <w:rFonts w:hint="eastAsia"/>
          <w:lang w:val="en-US" w:eastAsia="zh-CN"/>
        </w:rPr>
        <w:t>而不是直接支付给现有频谱用户</w:t>
      </w:r>
      <w:r w:rsidR="00117E79">
        <w:rPr>
          <w:rFonts w:hint="eastAsia"/>
          <w:lang w:val="en-US" w:eastAsia="zh-CN"/>
        </w:rPr>
        <w:t>)</w:t>
      </w:r>
      <w:r>
        <w:rPr>
          <w:rFonts w:hint="eastAsia"/>
          <w:lang w:val="en-US" w:eastAsia="zh-CN"/>
        </w:rPr>
        <w:t>。</w:t>
      </w:r>
    </w:p>
    <w:p w:rsidR="00AA6162" w:rsidRPr="00985532" w:rsidRDefault="00AA6162" w:rsidP="00A97A7A">
      <w:pPr>
        <w:pStyle w:val="Heading3"/>
        <w:spacing w:line="360" w:lineRule="atLeast"/>
        <w:rPr>
          <w:lang w:val="en-US" w:eastAsia="zh-CN"/>
        </w:rPr>
      </w:pPr>
      <w:bookmarkStart w:id="290" w:name="_Toc309886549"/>
      <w:r w:rsidRPr="00CB6CBA">
        <w:rPr>
          <w:lang w:val="en-US" w:eastAsia="zh-CN"/>
        </w:rPr>
        <w:t>5.2.6</w:t>
      </w:r>
      <w:r w:rsidRPr="00CB6CBA">
        <w:rPr>
          <w:lang w:val="en-US" w:eastAsia="zh-CN"/>
        </w:rPr>
        <w:tab/>
      </w:r>
      <w:r w:rsidR="00A83B0D">
        <w:rPr>
          <w:rFonts w:hint="eastAsia"/>
          <w:lang w:val="en-US" w:eastAsia="zh-CN"/>
        </w:rPr>
        <w:t>吉尔吉斯共和国</w:t>
      </w:r>
      <w:r>
        <w:rPr>
          <w:rFonts w:hint="eastAsia"/>
          <w:lang w:val="en-US" w:eastAsia="zh-CN"/>
        </w:rPr>
        <w:t>在征收执照费方面的经验</w:t>
      </w:r>
      <w:bookmarkEnd w:id="290"/>
    </w:p>
    <w:p w:rsidR="00AA6162" w:rsidRDefault="00AA6162" w:rsidP="00A97A7A">
      <w:pPr>
        <w:spacing w:line="360" w:lineRule="atLeast"/>
        <w:ind w:firstLineChars="200" w:firstLine="480"/>
        <w:rPr>
          <w:lang w:val="en-US" w:eastAsia="zh-CN"/>
        </w:rPr>
      </w:pPr>
      <w:r>
        <w:rPr>
          <w:lang w:val="en-US" w:eastAsia="zh-CN"/>
        </w:rPr>
        <w:t>1997</w:t>
      </w:r>
      <w:r>
        <w:rPr>
          <w:rFonts w:hint="eastAsia"/>
          <w:lang w:val="en-US" w:eastAsia="zh-CN"/>
        </w:rPr>
        <w:t>年，</w:t>
      </w:r>
      <w:r w:rsidR="00A83B0D">
        <w:rPr>
          <w:rFonts w:hint="eastAsia"/>
          <w:lang w:val="en-US" w:eastAsia="zh-CN"/>
        </w:rPr>
        <w:t>吉尔吉斯共和国</w:t>
      </w:r>
      <w:r>
        <w:rPr>
          <w:rFonts w:hint="eastAsia"/>
          <w:lang w:val="en-US" w:eastAsia="zh-CN"/>
        </w:rPr>
        <w:t>成立了独立的通信监管机构国家通信管理局</w:t>
      </w:r>
      <w:r w:rsidR="00117E79">
        <w:rPr>
          <w:rFonts w:hint="eastAsia"/>
          <w:lang w:val="en-US" w:eastAsia="zh-CN"/>
        </w:rPr>
        <w:t>(</w:t>
      </w:r>
      <w:r>
        <w:rPr>
          <w:lang w:val="en-US" w:eastAsia="zh-CN"/>
        </w:rPr>
        <w:t>NCA</w:t>
      </w:r>
      <w:r w:rsidR="00117E79">
        <w:rPr>
          <w:rFonts w:hint="eastAsia"/>
          <w:lang w:val="en-US" w:eastAsia="zh-CN"/>
        </w:rPr>
        <w:t>)</w:t>
      </w:r>
      <w:r>
        <w:rPr>
          <w:rFonts w:hint="eastAsia"/>
          <w:lang w:val="en-US" w:eastAsia="zh-CN"/>
        </w:rPr>
        <w:t>，并根据</w:t>
      </w:r>
      <w:r>
        <w:rPr>
          <w:lang w:val="en-US" w:eastAsia="zh-CN"/>
        </w:rPr>
        <w:t>1998</w:t>
      </w:r>
      <w:r>
        <w:rPr>
          <w:rFonts w:hint="eastAsia"/>
          <w:lang w:val="en-US" w:eastAsia="zh-CN"/>
        </w:rPr>
        <w:t>年通过的</w:t>
      </w:r>
      <w:r w:rsidR="00A83B0D">
        <w:rPr>
          <w:rFonts w:hint="eastAsia"/>
          <w:lang w:val="en-US" w:eastAsia="zh-CN"/>
        </w:rPr>
        <w:t>吉尔吉斯共和国</w:t>
      </w:r>
      <w:r>
        <w:rPr>
          <w:rFonts w:hint="eastAsia"/>
          <w:lang w:val="en-US" w:eastAsia="zh-CN"/>
        </w:rPr>
        <w:t>的《邮政电信法》开始频谱管理。</w:t>
      </w:r>
    </w:p>
    <w:p w:rsidR="00AA6162" w:rsidRPr="00CB6CBA" w:rsidRDefault="00AA6162" w:rsidP="00A97A7A">
      <w:pPr>
        <w:spacing w:line="360" w:lineRule="atLeast"/>
        <w:ind w:firstLineChars="200" w:firstLine="480"/>
        <w:rPr>
          <w:lang w:val="en-US" w:eastAsia="zh-CN"/>
        </w:rPr>
      </w:pPr>
      <w:r>
        <w:rPr>
          <w:lang w:val="en-US" w:eastAsia="zh-CN"/>
        </w:rPr>
        <w:t>1998</w:t>
      </w:r>
      <w:r>
        <w:rPr>
          <w:rFonts w:hint="eastAsia"/>
          <w:lang w:val="en-US" w:eastAsia="zh-CN"/>
        </w:rPr>
        <w:t>年，国家通信管理局开发了执照费模型。此模型旨在提高频谱效率，对各类用户采用公平的方法，模拟未用频段的使用、在全国开展无线电通信业务，并抵偿频谱管理成本。</w:t>
      </w:r>
    </w:p>
    <w:p w:rsidR="00AA6162" w:rsidRPr="003575D9" w:rsidRDefault="00AA6162" w:rsidP="00A97A7A">
      <w:pPr>
        <w:spacing w:line="360" w:lineRule="atLeast"/>
        <w:ind w:firstLineChars="200" w:firstLine="480"/>
        <w:rPr>
          <w:lang w:val="en-US" w:eastAsia="zh-CN"/>
        </w:rPr>
      </w:pPr>
      <w:r>
        <w:rPr>
          <w:rFonts w:hint="eastAsia"/>
          <w:lang w:val="en-US" w:eastAsia="zh-CN"/>
        </w:rPr>
        <w:t>使用此模型可计算出每年的频谱费金额，其中包含以下基本要素：</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国内所使用的无线电频率，代表国家数据库中储存的所有频率指配，按</w:t>
      </w:r>
      <w:r w:rsidR="00A907D4">
        <w:rPr>
          <w:rFonts w:hint="eastAsia"/>
          <w:lang w:val="en-US" w:eastAsia="zh-CN"/>
        </w:rPr>
        <w:t>年计算。在每次指配频率时，都应参照所用频段和协调范围测算此资源；</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年频谱管理费；</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用上述数值计算所用频率资源的平均单价；</w:t>
      </w:r>
    </w:p>
    <w:p w:rsidR="00AA6162" w:rsidRPr="00CB6CBA" w:rsidRDefault="00AA6162"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用所用频率资源值计算特定用户的年费。</w:t>
      </w:r>
    </w:p>
    <w:p w:rsidR="00AA6162" w:rsidRPr="00CB6CBA" w:rsidRDefault="00AA6162" w:rsidP="00A97A7A">
      <w:pPr>
        <w:spacing w:line="360" w:lineRule="atLeast"/>
        <w:ind w:firstLineChars="200" w:firstLine="480"/>
        <w:rPr>
          <w:lang w:val="en-US" w:eastAsia="zh-CN"/>
        </w:rPr>
      </w:pPr>
      <w:r>
        <w:rPr>
          <w:rFonts w:hint="eastAsia"/>
          <w:lang w:val="en-US" w:eastAsia="zh-CN"/>
        </w:rPr>
        <w:t>在公式中输入各种激励因素。应付费用不仅取决于所用带宽和覆盖范围，还取决于电台的地理位置、覆盖范围内的人口密度、社会因素、专用性、无线电通信</w:t>
      </w:r>
      <w:r w:rsidR="00D0264A">
        <w:rPr>
          <w:rFonts w:hint="eastAsia"/>
          <w:lang w:val="en-US" w:eastAsia="zh-CN"/>
        </w:rPr>
        <w:t>业务</w:t>
      </w:r>
      <w:r>
        <w:rPr>
          <w:rFonts w:hint="eastAsia"/>
          <w:lang w:val="en-US" w:eastAsia="zh-CN"/>
        </w:rPr>
        <w:t>的类型、频谱使用情况以及频谱监控的复杂性。</w:t>
      </w:r>
    </w:p>
    <w:p w:rsidR="00AA6162" w:rsidRPr="00CB6CBA" w:rsidRDefault="00AA6162" w:rsidP="00A97A7A">
      <w:pPr>
        <w:spacing w:line="360" w:lineRule="atLeast"/>
        <w:ind w:firstLineChars="200" w:firstLine="480"/>
        <w:rPr>
          <w:lang w:val="en-US" w:eastAsia="zh-CN"/>
        </w:rPr>
      </w:pPr>
      <w:r>
        <w:rPr>
          <w:rFonts w:hint="eastAsia"/>
          <w:lang w:val="en-US" w:eastAsia="zh-CN"/>
        </w:rPr>
        <w:t>用户使用所开发的软件可以随时计算出年度频谱费金额，还可让此模型对所有用户透明和开放。</w:t>
      </w:r>
    </w:p>
    <w:p w:rsidR="00AA6162" w:rsidRPr="00CB6CBA" w:rsidRDefault="00AA6162" w:rsidP="00A97A7A">
      <w:pPr>
        <w:spacing w:line="360" w:lineRule="atLeast"/>
        <w:ind w:firstLineChars="200" w:firstLine="480"/>
        <w:rPr>
          <w:lang w:val="en-US" w:eastAsia="zh-CN"/>
        </w:rPr>
      </w:pPr>
      <w:r>
        <w:rPr>
          <w:rFonts w:hint="eastAsia"/>
          <w:lang w:val="en-US" w:eastAsia="zh-CN"/>
        </w:rPr>
        <w:t>因此，用户所用的带宽越大，所在地区的人口越多，应缴纳费用就越多。这样可以鼓励用户使用更加先进的设备、新频段并将覆盖范围扩大到农村和边远地区。</w:t>
      </w:r>
    </w:p>
    <w:p w:rsidR="00FD467A" w:rsidRDefault="00FD467A" w:rsidP="00A97A7A">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r>
        <w:rPr>
          <w:lang w:val="en-US" w:eastAsia="zh-CN"/>
        </w:rPr>
        <w:br w:type="page"/>
      </w:r>
    </w:p>
    <w:p w:rsidR="00AA6162" w:rsidRPr="00CB6CBA" w:rsidRDefault="00AA6162" w:rsidP="00271408">
      <w:pPr>
        <w:keepNext/>
        <w:keepLines/>
        <w:ind w:firstLineChars="200" w:firstLine="480"/>
        <w:rPr>
          <w:lang w:val="en-US" w:eastAsia="zh-CN"/>
        </w:rPr>
      </w:pPr>
      <w:r>
        <w:rPr>
          <w:rFonts w:hint="eastAsia"/>
          <w:lang w:val="en-US" w:eastAsia="zh-CN"/>
        </w:rPr>
        <w:t>国家通信管理局规定执照期限最长为</w:t>
      </w:r>
      <w:r>
        <w:rPr>
          <w:lang w:val="en-US" w:eastAsia="zh-CN"/>
        </w:rPr>
        <w:t>7</w:t>
      </w:r>
      <w:r>
        <w:rPr>
          <w:rFonts w:hint="eastAsia"/>
          <w:lang w:val="en-US" w:eastAsia="zh-CN"/>
        </w:rPr>
        <w:t>年。在计算频谱费时应包括计算以下项目：</w:t>
      </w:r>
    </w:p>
    <w:p w:rsidR="00AA6162" w:rsidRPr="00CB6CBA" w:rsidRDefault="00AA6162" w:rsidP="00AA6162">
      <w:pPr>
        <w:pStyle w:val="enumlev1CharCharCharChar"/>
        <w:rPr>
          <w:lang w:val="en-US" w:eastAsia="zh-CN"/>
        </w:rPr>
      </w:pPr>
      <w:r>
        <w:rPr>
          <w:lang w:val="en-US" w:eastAsia="zh-CN"/>
        </w:rPr>
        <w:t>–</w:t>
      </w:r>
      <w:r>
        <w:rPr>
          <w:lang w:val="en-US" w:eastAsia="zh-CN"/>
        </w:rPr>
        <w:tab/>
      </w:r>
      <w:r>
        <w:rPr>
          <w:rFonts w:hint="eastAsia"/>
          <w:lang w:val="en-US" w:eastAsia="zh-CN"/>
        </w:rPr>
        <w:t>计算国家在管理无线电频率资源的使用方面的年度开支，并以及据此计算所有无线电频率资源年度付费的公值；</w:t>
      </w:r>
    </w:p>
    <w:p w:rsidR="00AA6162" w:rsidRPr="00CB6CBA" w:rsidRDefault="00AA6162" w:rsidP="00AA6162">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无线电频率资源的价值；</w:t>
      </w:r>
    </w:p>
    <w:p w:rsidR="00AA6162" w:rsidRPr="00CB6CBA" w:rsidRDefault="00AA6162" w:rsidP="00AA6162">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无线电频率资源的单价；</w:t>
      </w:r>
    </w:p>
    <w:p w:rsidR="00AA6162" w:rsidRPr="00CB6CBA" w:rsidRDefault="00AA6162" w:rsidP="00AA6162">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在有差别并公平的基础上用频率资源的价值和此资源的单价计算特定用户的年度付费。</w:t>
      </w:r>
    </w:p>
    <w:p w:rsidR="00AA6162" w:rsidRPr="00CB6CBA" w:rsidRDefault="00AA6162" w:rsidP="00AA6162">
      <w:pPr>
        <w:pStyle w:val="Heading4"/>
        <w:rPr>
          <w:lang w:val="en-US" w:eastAsia="zh-CN"/>
        </w:rPr>
      </w:pPr>
      <w:r w:rsidRPr="00CB6CBA">
        <w:rPr>
          <w:lang w:val="en-US" w:eastAsia="zh-CN"/>
        </w:rPr>
        <w:t>5.2.6.1</w:t>
      </w:r>
      <w:r w:rsidRPr="00CB6CBA">
        <w:rPr>
          <w:lang w:val="en-US" w:eastAsia="zh-CN"/>
        </w:rPr>
        <w:tab/>
      </w:r>
      <w:r>
        <w:rPr>
          <w:rFonts w:hint="eastAsia"/>
          <w:lang w:val="en-US" w:eastAsia="zh-CN"/>
        </w:rPr>
        <w:t>国家在频谱管理方法的收支情况</w:t>
      </w:r>
    </w:p>
    <w:p w:rsidR="00AA6162" w:rsidRDefault="00AA6162" w:rsidP="00271408">
      <w:pPr>
        <w:keepNext/>
        <w:keepLines/>
        <w:ind w:firstLineChars="200" w:firstLine="480"/>
        <w:rPr>
          <w:lang w:val="en-US" w:eastAsia="zh-CN"/>
        </w:rPr>
      </w:pPr>
      <w:r>
        <w:rPr>
          <w:rFonts w:hint="eastAsia"/>
          <w:lang w:val="en-US" w:eastAsia="zh-CN"/>
        </w:rPr>
        <w:t>向所有用户征收的年度频谱费总额</w:t>
      </w:r>
      <w:r w:rsidRPr="00CB6CBA">
        <w:rPr>
          <w:i/>
          <w:iCs/>
          <w:lang w:val="en-US" w:eastAsia="zh-CN"/>
        </w:rPr>
        <w:t>C</w:t>
      </w:r>
      <w:r w:rsidRPr="00CB6CBA">
        <w:rPr>
          <w:i/>
          <w:iCs/>
          <w:vertAlign w:val="subscript"/>
          <w:lang w:val="en-US" w:eastAsia="zh-CN"/>
        </w:rPr>
        <w:t>ann</w:t>
      </w:r>
      <w:r>
        <w:rPr>
          <w:rFonts w:hint="eastAsia"/>
          <w:lang w:val="en-US" w:eastAsia="zh-CN"/>
        </w:rPr>
        <w:t>可按以下公式计算：</w:t>
      </w:r>
    </w:p>
    <w:p w:rsidR="00AA6162" w:rsidRPr="00CB6CBA" w:rsidRDefault="00AA6162" w:rsidP="00AA6162">
      <w:pPr>
        <w:pStyle w:val="Blanc"/>
        <w:rPr>
          <w:lang w:eastAsia="zh-CN"/>
        </w:rPr>
      </w:pPr>
    </w:p>
    <w:p w:rsidR="00AA6162" w:rsidRDefault="00AA6162" w:rsidP="00AA6162">
      <w:pPr>
        <w:pStyle w:val="Equation"/>
        <w:keepNext/>
        <w:keepLines/>
        <w:rPr>
          <w:lang w:val="en-US" w:eastAsia="zh-CN"/>
        </w:rPr>
      </w:pPr>
      <w:r w:rsidRPr="00CB6CBA">
        <w:rPr>
          <w:lang w:val="en-US" w:eastAsia="zh-CN"/>
        </w:rPr>
        <w:tab/>
      </w:r>
      <w:r w:rsidRPr="00CB6CBA">
        <w:rPr>
          <w:lang w:val="en-US" w:eastAsia="zh-CN"/>
        </w:rPr>
        <w:tab/>
      </w:r>
      <w:r w:rsidRPr="000429F2">
        <w:rPr>
          <w:position w:val="-12"/>
          <w:lang w:val="en-US"/>
        </w:rPr>
        <w:object w:dxaOrig="1620" w:dyaOrig="360">
          <v:shape id="_x0000_i1113" type="#_x0000_t75" style="width:82.5pt;height:18.75pt" o:ole="">
            <v:imagedata r:id="rId182" o:title=""/>
          </v:shape>
          <o:OLEObject Type="Embed" ProgID="Equation.3" ShapeID="_x0000_i1113" DrawAspect="Content" ObjectID="_1385303910" r:id="rId183"/>
        </w:object>
      </w:r>
      <w:r w:rsidRPr="00CB6CBA">
        <w:rPr>
          <w:position w:val="-4"/>
          <w:sz w:val="16"/>
          <w:lang w:val="en-US" w:eastAsia="zh-CN"/>
        </w:rPr>
        <w:tab/>
      </w:r>
      <w:r w:rsidRPr="00CB6CBA">
        <w:rPr>
          <w:lang w:val="en-US" w:eastAsia="zh-CN"/>
        </w:rPr>
        <w:t>(</w:t>
      </w:r>
      <w:r w:rsidRPr="0024702C">
        <w:rPr>
          <w:lang w:val="en-US" w:eastAsia="zh-CN"/>
        </w:rPr>
        <w:t>51</w:t>
      </w:r>
      <w:r w:rsidRPr="00CB6CBA">
        <w:rPr>
          <w:lang w:val="en-US" w:eastAsia="zh-CN"/>
        </w:rPr>
        <w:t>)</w:t>
      </w:r>
    </w:p>
    <w:p w:rsidR="00AA6162" w:rsidRPr="00CB6CBA" w:rsidRDefault="00AA6162" w:rsidP="00AA6162">
      <w:pPr>
        <w:keepNext/>
        <w:keepLines/>
        <w:rPr>
          <w:lang w:val="en-US" w:eastAsia="zh-CN"/>
        </w:rPr>
      </w:pPr>
      <w:r>
        <w:rPr>
          <w:rFonts w:hint="eastAsia"/>
          <w:lang w:val="en-US" w:eastAsia="zh-CN"/>
        </w:rPr>
        <w:t>式中：</w:t>
      </w:r>
    </w:p>
    <w:p w:rsidR="00AA6162" w:rsidRPr="00B429F9" w:rsidRDefault="00AA6162" w:rsidP="00AA6162">
      <w:pPr>
        <w:pStyle w:val="Equationlegend"/>
        <w:keepNext/>
        <w:keepLines/>
        <w:rPr>
          <w:lang w:eastAsia="zh-CN"/>
        </w:rPr>
      </w:pPr>
      <w:r w:rsidRPr="00CB6CBA">
        <w:rPr>
          <w:lang w:eastAsia="zh-CN"/>
        </w:rPr>
        <w:tab/>
      </w:r>
      <w:r w:rsidRPr="00B429F9">
        <w:rPr>
          <w:i/>
          <w:iCs/>
          <w:lang w:eastAsia="zh-CN"/>
        </w:rPr>
        <w:t>C</w:t>
      </w:r>
      <w:r w:rsidRPr="00B429F9">
        <w:rPr>
          <w:i/>
          <w:iCs/>
          <w:vertAlign w:val="subscript"/>
          <w:lang w:eastAsia="zh-CN"/>
        </w:rPr>
        <w:t>ann</w:t>
      </w:r>
      <w:r w:rsidRPr="00B429F9">
        <w:rPr>
          <w:sz w:val="12"/>
          <w:lang w:eastAsia="zh-CN"/>
        </w:rPr>
        <w:t> </w:t>
      </w:r>
      <w:r w:rsidR="00DD5225">
        <w:rPr>
          <w:lang w:eastAsia="zh-CN"/>
        </w:rPr>
        <w:t>：</w:t>
      </w:r>
      <w:r w:rsidRPr="00B429F9">
        <w:rPr>
          <w:lang w:eastAsia="zh-CN"/>
        </w:rPr>
        <w:tab/>
      </w:r>
      <w:r>
        <w:rPr>
          <w:rFonts w:hint="eastAsia"/>
          <w:lang w:eastAsia="zh-CN"/>
        </w:rPr>
        <w:t>频谱用户总年度费用</w:t>
      </w:r>
    </w:p>
    <w:p w:rsidR="00AA6162" w:rsidRPr="00B429F9" w:rsidRDefault="00AA6162" w:rsidP="00AA6162">
      <w:pPr>
        <w:pStyle w:val="Equationlegend"/>
        <w:keepNext/>
        <w:keepLines/>
        <w:rPr>
          <w:i/>
          <w:iCs/>
          <w:lang w:eastAsia="zh-CN"/>
        </w:rPr>
      </w:pPr>
      <w:r w:rsidRPr="00B429F9">
        <w:rPr>
          <w:lang w:eastAsia="zh-CN"/>
        </w:rPr>
        <w:tab/>
      </w:r>
      <w:r w:rsidRPr="00B429F9">
        <w:rPr>
          <w:i/>
          <w:iCs/>
          <w:lang w:eastAsia="zh-CN"/>
        </w:rPr>
        <w:t>C</w:t>
      </w:r>
      <w:r w:rsidRPr="00B429F9">
        <w:rPr>
          <w:vertAlign w:val="subscript"/>
          <w:lang w:eastAsia="zh-CN"/>
        </w:rPr>
        <w:t>1</w:t>
      </w:r>
      <w:r w:rsidRPr="00B429F9">
        <w:rPr>
          <w:sz w:val="12"/>
          <w:lang w:eastAsia="zh-CN"/>
        </w:rPr>
        <w:t> </w:t>
      </w:r>
      <w:r w:rsidR="00DD5225">
        <w:rPr>
          <w:lang w:eastAsia="zh-CN"/>
        </w:rPr>
        <w:t>：</w:t>
      </w:r>
      <w:r w:rsidRPr="00B429F9">
        <w:rPr>
          <w:lang w:eastAsia="zh-CN"/>
        </w:rPr>
        <w:tab/>
      </w:r>
      <w:r>
        <w:rPr>
          <w:rFonts w:hint="eastAsia"/>
          <w:lang w:eastAsia="zh-CN"/>
        </w:rPr>
        <w:t>为了抵偿国家在频谱使用管理方面的成本而需动用的资源部分</w:t>
      </w:r>
    </w:p>
    <w:p w:rsidR="00AA6162" w:rsidRPr="00016B09" w:rsidRDefault="00AA6162" w:rsidP="00AA6162">
      <w:pPr>
        <w:pStyle w:val="Equationlegend"/>
        <w:rPr>
          <w:lang w:eastAsia="zh-CN"/>
        </w:rPr>
      </w:pPr>
      <w:r w:rsidRPr="00B429F9">
        <w:rPr>
          <w:lang w:eastAsia="zh-CN"/>
        </w:rPr>
        <w:tab/>
      </w:r>
      <w:r w:rsidRPr="00B429F9">
        <w:rPr>
          <w:i/>
          <w:iCs/>
          <w:lang w:eastAsia="zh-CN"/>
        </w:rPr>
        <w:t>C</w:t>
      </w:r>
      <w:r w:rsidRPr="00B429F9">
        <w:rPr>
          <w:vertAlign w:val="subscript"/>
          <w:lang w:eastAsia="zh-CN"/>
        </w:rPr>
        <w:t>2</w:t>
      </w:r>
      <w:r w:rsidRPr="00B429F9">
        <w:rPr>
          <w:sz w:val="12"/>
          <w:lang w:eastAsia="zh-CN"/>
        </w:rPr>
        <w:t> </w:t>
      </w:r>
      <w:r w:rsidR="00DD5225">
        <w:rPr>
          <w:lang w:eastAsia="zh-CN"/>
        </w:rPr>
        <w:t>：</w:t>
      </w:r>
      <w:r w:rsidRPr="00B429F9">
        <w:rPr>
          <w:lang w:eastAsia="zh-CN"/>
        </w:rPr>
        <w:tab/>
      </w:r>
      <w:r>
        <w:rPr>
          <w:rFonts w:hint="eastAsia"/>
          <w:lang w:eastAsia="zh-CN"/>
        </w:rPr>
        <w:t>国家的</w:t>
      </w:r>
      <w:r w:rsidRPr="00016B09">
        <w:rPr>
          <w:rFonts w:hint="eastAsia"/>
          <w:lang w:eastAsia="zh-CN"/>
        </w:rPr>
        <w:t>净收入</w:t>
      </w:r>
      <w:r>
        <w:rPr>
          <w:rFonts w:hint="eastAsia"/>
          <w:lang w:eastAsia="zh-CN"/>
        </w:rPr>
        <w:t>。</w:t>
      </w:r>
    </w:p>
    <w:p w:rsidR="00AA6162" w:rsidRPr="00CB6CBA" w:rsidRDefault="00AA6162" w:rsidP="00271408">
      <w:pPr>
        <w:ind w:firstLineChars="200" w:firstLine="480"/>
        <w:rPr>
          <w:lang w:val="en-US" w:eastAsia="zh-CN"/>
        </w:rPr>
      </w:pPr>
      <w:r>
        <w:rPr>
          <w:rFonts w:hint="eastAsia"/>
          <w:lang w:val="en-US" w:eastAsia="zh-CN"/>
        </w:rPr>
        <w:t>可将</w:t>
      </w:r>
      <w:r w:rsidRPr="00CB6CBA">
        <w:rPr>
          <w:i/>
          <w:iCs/>
          <w:lang w:val="en-US" w:eastAsia="zh-CN"/>
        </w:rPr>
        <w:t>C</w:t>
      </w:r>
      <w:r w:rsidRPr="00CB6CBA">
        <w:rPr>
          <w:vertAlign w:val="subscript"/>
          <w:lang w:val="en-US" w:eastAsia="zh-CN"/>
        </w:rPr>
        <w:t>1</w:t>
      </w:r>
      <w:r>
        <w:rPr>
          <w:rFonts w:hint="eastAsia"/>
          <w:lang w:val="en-US" w:eastAsia="zh-CN"/>
        </w:rPr>
        <w:t>和</w:t>
      </w:r>
      <w:r w:rsidRPr="00CB6CBA">
        <w:rPr>
          <w:i/>
          <w:iCs/>
          <w:lang w:val="en-US" w:eastAsia="zh-CN"/>
        </w:rPr>
        <w:t>C</w:t>
      </w:r>
      <w:r w:rsidRPr="00CB6CBA">
        <w:rPr>
          <w:vertAlign w:val="subscript"/>
          <w:lang w:val="en-US" w:eastAsia="zh-CN"/>
        </w:rPr>
        <w:t>2</w:t>
      </w:r>
      <w:r>
        <w:rPr>
          <w:rFonts w:hint="eastAsia"/>
          <w:lang w:val="en-US" w:eastAsia="zh-CN"/>
        </w:rPr>
        <w:t>项分成以下几部分：</w:t>
      </w:r>
    </w:p>
    <w:p w:rsidR="00AA6162" w:rsidRPr="00CB6CBA" w:rsidRDefault="00AA6162" w:rsidP="00AA6162">
      <w:pPr>
        <w:pStyle w:val="Blanc"/>
        <w:rPr>
          <w:lang w:eastAsia="zh-CN"/>
        </w:rPr>
      </w:pPr>
    </w:p>
    <w:p w:rsidR="00AA6162" w:rsidRDefault="00AA6162" w:rsidP="00AA6162">
      <w:pPr>
        <w:pStyle w:val="Equation"/>
        <w:rPr>
          <w:lang w:val="en-US" w:eastAsia="zh-CN"/>
        </w:rPr>
      </w:pPr>
      <w:r w:rsidRPr="00CB6CBA">
        <w:rPr>
          <w:lang w:val="en-US" w:eastAsia="zh-CN"/>
        </w:rPr>
        <w:tab/>
      </w:r>
      <w:r w:rsidRPr="00CB6CBA">
        <w:rPr>
          <w:lang w:val="en-US" w:eastAsia="zh-CN"/>
        </w:rPr>
        <w:tab/>
      </w:r>
      <w:r w:rsidRPr="000429F2">
        <w:rPr>
          <w:position w:val="-12"/>
          <w:lang w:val="en-US"/>
        </w:rPr>
        <w:object w:dxaOrig="2160" w:dyaOrig="360">
          <v:shape id="_x0000_i1114" type="#_x0000_t75" style="width:106.5pt;height:18.75pt" o:ole="">
            <v:imagedata r:id="rId184" o:title=""/>
          </v:shape>
          <o:OLEObject Type="Embed" ProgID="Equation.3" ShapeID="_x0000_i1114" DrawAspect="Content" ObjectID="_1385303911" r:id="rId185"/>
        </w:object>
      </w:r>
      <w:r w:rsidRPr="00CB6CBA">
        <w:rPr>
          <w:lang w:val="en-US" w:eastAsia="zh-CN"/>
        </w:rPr>
        <w:tab/>
        <w:t>(</w:t>
      </w:r>
      <w:r w:rsidRPr="0024702C">
        <w:rPr>
          <w:lang w:val="en-US" w:eastAsia="zh-CN"/>
        </w:rPr>
        <w:t>52</w:t>
      </w:r>
      <w:r w:rsidRPr="00CB6CBA">
        <w:rPr>
          <w:lang w:val="en-US" w:eastAsia="zh-CN"/>
        </w:rPr>
        <w:t>)</w:t>
      </w:r>
    </w:p>
    <w:p w:rsidR="00AA6162" w:rsidRPr="00CB6CBA" w:rsidRDefault="00AA6162" w:rsidP="00AA6162">
      <w:pPr>
        <w:rPr>
          <w:lang w:val="en-US" w:eastAsia="zh-CN"/>
        </w:rPr>
      </w:pPr>
      <w:r>
        <w:rPr>
          <w:rFonts w:hint="eastAsia"/>
          <w:lang w:val="en-US" w:eastAsia="zh-CN"/>
        </w:rPr>
        <w:t>式中：</w:t>
      </w:r>
    </w:p>
    <w:p w:rsidR="00AA6162" w:rsidRPr="00567DE1" w:rsidRDefault="00AA6162" w:rsidP="00AA6162">
      <w:pPr>
        <w:pStyle w:val="Equationlegend"/>
        <w:rPr>
          <w:lang w:eastAsia="zh-CN"/>
        </w:rPr>
      </w:pPr>
      <w:r w:rsidRPr="00B429F9">
        <w:rPr>
          <w:lang w:eastAsia="zh-CN"/>
        </w:rPr>
        <w:tab/>
      </w:r>
      <w:r w:rsidRPr="00B429F9">
        <w:rPr>
          <w:i/>
          <w:iCs/>
          <w:lang w:eastAsia="zh-CN"/>
        </w:rPr>
        <w:t>C</w:t>
      </w:r>
      <w:r w:rsidRPr="00B429F9">
        <w:rPr>
          <w:vertAlign w:val="subscript"/>
          <w:lang w:eastAsia="zh-CN"/>
        </w:rPr>
        <w:t>11</w:t>
      </w:r>
      <w:r w:rsidRPr="00B429F9">
        <w:rPr>
          <w:sz w:val="12"/>
          <w:lang w:eastAsia="zh-CN"/>
        </w:rPr>
        <w:t> </w:t>
      </w:r>
      <w:r w:rsidR="00DD5225">
        <w:rPr>
          <w:lang w:eastAsia="zh-CN"/>
        </w:rPr>
        <w:t>：</w:t>
      </w:r>
      <w:r w:rsidRPr="00B429F9">
        <w:rPr>
          <w:lang w:eastAsia="zh-CN"/>
        </w:rPr>
        <w:tab/>
      </w:r>
      <w:r>
        <w:rPr>
          <w:rFonts w:hint="eastAsia"/>
          <w:lang w:eastAsia="zh-CN"/>
        </w:rPr>
        <w:t>购买和运营频谱管理系统，包括无线电监控电台设备、</w:t>
      </w:r>
      <w:r w:rsidRPr="00567DE1">
        <w:rPr>
          <w:rFonts w:hint="eastAsia"/>
          <w:lang w:eastAsia="zh-CN"/>
        </w:rPr>
        <w:t>定向仪</w:t>
      </w:r>
      <w:r>
        <w:rPr>
          <w:rFonts w:hint="eastAsia"/>
          <w:lang w:eastAsia="zh-CN"/>
        </w:rPr>
        <w:t>、计算机、软件、材料、建筑物</w:t>
      </w:r>
      <w:r w:rsidRPr="00567DE1">
        <w:rPr>
          <w:rFonts w:hint="eastAsia"/>
          <w:lang w:eastAsia="zh-CN"/>
        </w:rPr>
        <w:t>分期付款</w:t>
      </w:r>
      <w:r w:rsidR="0032349E">
        <w:rPr>
          <w:rFonts w:hint="eastAsia"/>
          <w:lang w:eastAsia="zh-CN"/>
        </w:rPr>
        <w:t>等所需的成本</w:t>
      </w:r>
    </w:p>
    <w:p w:rsidR="00AA6162" w:rsidRPr="00B429F9" w:rsidRDefault="00AA6162" w:rsidP="00AA6162">
      <w:pPr>
        <w:pStyle w:val="Equationlegend"/>
        <w:rPr>
          <w:i/>
          <w:iCs/>
          <w:lang w:eastAsia="zh-CN"/>
        </w:rPr>
      </w:pPr>
      <w:r w:rsidRPr="00B429F9">
        <w:rPr>
          <w:lang w:eastAsia="zh-CN"/>
        </w:rPr>
        <w:tab/>
      </w:r>
      <w:r w:rsidRPr="00B429F9">
        <w:rPr>
          <w:i/>
          <w:iCs/>
          <w:lang w:eastAsia="zh-CN"/>
        </w:rPr>
        <w:t>C</w:t>
      </w:r>
      <w:r w:rsidRPr="00B429F9">
        <w:rPr>
          <w:vertAlign w:val="subscript"/>
          <w:lang w:eastAsia="zh-CN"/>
        </w:rPr>
        <w:t>12</w:t>
      </w:r>
      <w:r w:rsidRPr="00B429F9">
        <w:rPr>
          <w:sz w:val="12"/>
          <w:lang w:eastAsia="zh-CN"/>
        </w:rPr>
        <w:t> </w:t>
      </w:r>
      <w:r w:rsidR="00DD5225">
        <w:rPr>
          <w:lang w:eastAsia="zh-CN"/>
        </w:rPr>
        <w:t>：</w:t>
      </w:r>
      <w:r w:rsidRPr="00B429F9">
        <w:rPr>
          <w:lang w:eastAsia="zh-CN"/>
        </w:rPr>
        <w:tab/>
      </w:r>
      <w:r>
        <w:rPr>
          <w:rFonts w:hint="eastAsia"/>
          <w:lang w:eastAsia="zh-CN"/>
        </w:rPr>
        <w:t>进行科研、购</w:t>
      </w:r>
      <w:r w:rsidR="0032349E">
        <w:rPr>
          <w:rFonts w:hint="eastAsia"/>
          <w:lang w:eastAsia="zh-CN"/>
        </w:rPr>
        <w:t>买科学文献和建议书、电磁兼容性分析、频率指配、协调等所需的成本</w:t>
      </w:r>
    </w:p>
    <w:p w:rsidR="00AA6162" w:rsidRPr="00B429F9" w:rsidRDefault="00AA6162" w:rsidP="00AA6162">
      <w:pPr>
        <w:pStyle w:val="Equationlegend"/>
        <w:rPr>
          <w:lang w:eastAsia="zh-CN"/>
        </w:rPr>
      </w:pPr>
      <w:r w:rsidRPr="00B429F9">
        <w:rPr>
          <w:lang w:eastAsia="zh-CN"/>
        </w:rPr>
        <w:tab/>
      </w:r>
      <w:r w:rsidRPr="00B429F9">
        <w:rPr>
          <w:i/>
          <w:iCs/>
          <w:lang w:eastAsia="zh-CN"/>
        </w:rPr>
        <w:t>C</w:t>
      </w:r>
      <w:r w:rsidRPr="00B429F9">
        <w:rPr>
          <w:vertAlign w:val="subscript"/>
          <w:lang w:eastAsia="zh-CN"/>
        </w:rPr>
        <w:t>13</w:t>
      </w:r>
      <w:r w:rsidRPr="00B429F9">
        <w:rPr>
          <w:sz w:val="12"/>
          <w:lang w:eastAsia="zh-CN"/>
        </w:rPr>
        <w:t> </w:t>
      </w:r>
      <w:r w:rsidR="00DD5225">
        <w:rPr>
          <w:lang w:eastAsia="zh-CN"/>
        </w:rPr>
        <w:t>：</w:t>
      </w:r>
      <w:r w:rsidRPr="00B429F9">
        <w:rPr>
          <w:lang w:eastAsia="zh-CN"/>
        </w:rPr>
        <w:tab/>
      </w:r>
      <w:r>
        <w:rPr>
          <w:rFonts w:hint="eastAsia"/>
          <w:lang w:eastAsia="zh-CN"/>
        </w:rPr>
        <w:t>频谱管理的员工工资。</w:t>
      </w:r>
    </w:p>
    <w:p w:rsidR="00AA6162" w:rsidRPr="00CB6CBA" w:rsidRDefault="00AA6162" w:rsidP="00271408">
      <w:pPr>
        <w:ind w:firstLineChars="200" w:firstLine="480"/>
        <w:rPr>
          <w:rFonts w:ascii="Arial" w:hAnsi="Arial"/>
          <w:lang w:val="en-US" w:eastAsia="zh-CN"/>
        </w:rPr>
      </w:pPr>
      <w:r w:rsidRPr="00CB6CBA">
        <w:rPr>
          <w:i/>
          <w:iCs/>
          <w:lang w:val="en-US" w:eastAsia="zh-CN"/>
        </w:rPr>
        <w:t>C</w:t>
      </w:r>
      <w:r w:rsidRPr="00CB6CBA">
        <w:rPr>
          <w:vertAlign w:val="subscript"/>
          <w:lang w:val="en-US" w:eastAsia="zh-CN"/>
        </w:rPr>
        <w:t>11</w:t>
      </w:r>
      <w:r>
        <w:rPr>
          <w:rFonts w:hint="eastAsia"/>
          <w:lang w:val="en-US" w:eastAsia="zh-CN"/>
        </w:rPr>
        <w:t>、</w:t>
      </w:r>
      <w:r w:rsidRPr="00CB6CBA">
        <w:rPr>
          <w:i/>
          <w:iCs/>
          <w:lang w:val="en-US" w:eastAsia="zh-CN"/>
        </w:rPr>
        <w:t>C</w:t>
      </w:r>
      <w:r w:rsidRPr="00CB6CBA">
        <w:rPr>
          <w:vertAlign w:val="subscript"/>
          <w:lang w:val="en-US" w:eastAsia="zh-CN"/>
        </w:rPr>
        <w:t>12</w:t>
      </w:r>
      <w:r>
        <w:rPr>
          <w:rFonts w:hint="eastAsia"/>
          <w:lang w:val="en-US" w:eastAsia="zh-CN"/>
        </w:rPr>
        <w:t>和</w:t>
      </w:r>
      <w:r w:rsidRPr="00CB6CBA">
        <w:rPr>
          <w:i/>
          <w:iCs/>
          <w:lang w:val="en-US" w:eastAsia="zh-CN"/>
        </w:rPr>
        <w:t>C</w:t>
      </w:r>
      <w:r w:rsidRPr="00CB6CBA">
        <w:rPr>
          <w:vertAlign w:val="subscript"/>
          <w:lang w:val="en-US" w:eastAsia="zh-CN"/>
        </w:rPr>
        <w:t>13</w:t>
      </w:r>
      <w:r>
        <w:rPr>
          <w:rFonts w:hint="eastAsia"/>
          <w:lang w:val="en-US" w:eastAsia="zh-CN"/>
        </w:rPr>
        <w:t>的金额中不含税。</w:t>
      </w:r>
    </w:p>
    <w:p w:rsidR="00AA6162" w:rsidRPr="00CB6CBA" w:rsidRDefault="00AA6162" w:rsidP="00271408">
      <w:pPr>
        <w:ind w:firstLineChars="200" w:firstLine="480"/>
        <w:rPr>
          <w:lang w:val="en-US" w:eastAsia="zh-CN"/>
        </w:rPr>
      </w:pPr>
      <w:r w:rsidRPr="00CB6CBA">
        <w:rPr>
          <w:i/>
          <w:iCs/>
          <w:lang w:val="en-US" w:eastAsia="zh-CN"/>
        </w:rPr>
        <w:t>C</w:t>
      </w:r>
      <w:r w:rsidRPr="00CB6CBA">
        <w:rPr>
          <w:vertAlign w:val="subscript"/>
          <w:lang w:val="en-US" w:eastAsia="zh-CN"/>
        </w:rPr>
        <w:t>2</w:t>
      </w:r>
      <w:r>
        <w:rPr>
          <w:rFonts w:hint="eastAsia"/>
          <w:lang w:val="en-US" w:eastAsia="zh-CN"/>
        </w:rPr>
        <w:t>可分成以下部分：</w:t>
      </w:r>
    </w:p>
    <w:p w:rsidR="00AA6162" w:rsidRPr="00CB6CBA" w:rsidRDefault="00AA6162" w:rsidP="00AA6162">
      <w:pPr>
        <w:pStyle w:val="Blanc"/>
        <w:rPr>
          <w:lang w:eastAsia="zh-CN"/>
        </w:rPr>
      </w:pPr>
    </w:p>
    <w:p w:rsidR="00AA6162" w:rsidRDefault="00AA6162" w:rsidP="00AA6162">
      <w:pPr>
        <w:pStyle w:val="Equation"/>
        <w:rPr>
          <w:lang w:val="en-US" w:eastAsia="zh-CN"/>
        </w:rPr>
      </w:pPr>
      <w:r w:rsidRPr="00CB6CBA">
        <w:rPr>
          <w:lang w:val="en-US" w:eastAsia="zh-CN"/>
        </w:rPr>
        <w:tab/>
      </w:r>
      <w:r w:rsidRPr="00CB6CBA">
        <w:rPr>
          <w:lang w:val="en-US" w:eastAsia="zh-CN"/>
        </w:rPr>
        <w:tab/>
      </w:r>
      <w:r w:rsidRPr="00CB6CBA">
        <w:rPr>
          <w:position w:val="-10"/>
          <w:lang w:val="en-US"/>
        </w:rPr>
        <w:object w:dxaOrig="1540" w:dyaOrig="320">
          <v:shape id="_x0000_i1115" type="#_x0000_t75" style="width:75.75pt;height:15.75pt" o:ole="">
            <v:imagedata r:id="rId186" o:title=""/>
          </v:shape>
          <o:OLEObject Type="Embed" ProgID="Equation.3" ShapeID="_x0000_i1115" DrawAspect="Content" ObjectID="_1385303912" r:id="rId187"/>
        </w:object>
      </w:r>
      <w:r w:rsidRPr="00CB6CBA">
        <w:rPr>
          <w:lang w:val="en-US" w:eastAsia="zh-CN"/>
        </w:rPr>
        <w:tab/>
        <w:t>(</w:t>
      </w:r>
      <w:r w:rsidRPr="0024702C">
        <w:rPr>
          <w:lang w:val="en-US" w:eastAsia="zh-CN"/>
        </w:rPr>
        <w:t>53</w:t>
      </w:r>
      <w:r w:rsidRPr="00CB6CBA">
        <w:rPr>
          <w:lang w:val="en-US" w:eastAsia="zh-CN"/>
        </w:rPr>
        <w:t>)</w:t>
      </w:r>
    </w:p>
    <w:p w:rsidR="00AA6162" w:rsidRPr="00CB6CBA" w:rsidRDefault="00AA6162" w:rsidP="00AA6162">
      <w:pPr>
        <w:rPr>
          <w:lang w:val="en-US" w:eastAsia="zh-CN"/>
        </w:rPr>
      </w:pPr>
      <w:r>
        <w:rPr>
          <w:rFonts w:hint="eastAsia"/>
          <w:lang w:val="en-US" w:eastAsia="zh-CN"/>
        </w:rPr>
        <w:t>式中：</w:t>
      </w:r>
    </w:p>
    <w:p w:rsidR="00AA6162" w:rsidRPr="00CB6CBA" w:rsidRDefault="00AA6162" w:rsidP="00AA6162">
      <w:pPr>
        <w:pStyle w:val="Equationlegend"/>
        <w:rPr>
          <w:lang w:eastAsia="zh-CN"/>
        </w:rPr>
      </w:pPr>
      <w:r w:rsidRPr="00CB6CBA">
        <w:rPr>
          <w:lang w:eastAsia="zh-CN"/>
        </w:rPr>
        <w:tab/>
      </w:r>
      <w:r w:rsidRPr="00CB6CBA">
        <w:rPr>
          <w:i/>
          <w:iCs/>
          <w:lang w:eastAsia="zh-CN"/>
        </w:rPr>
        <w:t>C</w:t>
      </w:r>
      <w:r w:rsidRPr="00CB6CBA">
        <w:rPr>
          <w:vertAlign w:val="subscript"/>
          <w:lang w:eastAsia="zh-CN"/>
        </w:rPr>
        <w:t>21</w:t>
      </w:r>
      <w:r w:rsidRPr="00CB6CBA">
        <w:rPr>
          <w:rFonts w:ascii="Tms Rmn" w:hAnsi="Tms Rmn"/>
          <w:sz w:val="12"/>
          <w:lang w:eastAsia="zh-CN"/>
        </w:rPr>
        <w:t> </w:t>
      </w:r>
      <w:r w:rsidR="00DD5225">
        <w:rPr>
          <w:lang w:eastAsia="zh-CN"/>
        </w:rPr>
        <w:t>：</w:t>
      </w:r>
      <w:r w:rsidRPr="00CB6CBA">
        <w:rPr>
          <w:rFonts w:ascii="Tms Rmn" w:hAnsi="Tms Rmn"/>
          <w:lang w:eastAsia="zh-CN"/>
        </w:rPr>
        <w:tab/>
      </w:r>
      <w:r>
        <w:rPr>
          <w:rFonts w:hint="eastAsia"/>
          <w:lang w:eastAsia="zh-CN"/>
        </w:rPr>
        <w:t>国家频谱管理机构对电信设</w:t>
      </w:r>
      <w:r w:rsidR="0032349E">
        <w:rPr>
          <w:rFonts w:hint="eastAsia"/>
          <w:lang w:eastAsia="zh-CN"/>
        </w:rPr>
        <w:t>备、软件、材料等征收的税费</w:t>
      </w:r>
    </w:p>
    <w:p w:rsidR="00AA6162" w:rsidRPr="00CB6CBA" w:rsidRDefault="00AA6162" w:rsidP="00AA6162">
      <w:pPr>
        <w:pStyle w:val="Equationlegend"/>
        <w:rPr>
          <w:lang w:eastAsia="zh-CN"/>
        </w:rPr>
      </w:pPr>
      <w:r w:rsidRPr="00CB6CBA">
        <w:rPr>
          <w:lang w:eastAsia="zh-CN"/>
        </w:rPr>
        <w:tab/>
      </w:r>
      <w:r w:rsidRPr="00CB6CBA">
        <w:rPr>
          <w:i/>
          <w:iCs/>
          <w:lang w:eastAsia="zh-CN"/>
        </w:rPr>
        <w:t>C</w:t>
      </w:r>
      <w:r w:rsidRPr="00CB6CBA">
        <w:rPr>
          <w:vertAlign w:val="subscript"/>
          <w:lang w:eastAsia="zh-CN"/>
        </w:rPr>
        <w:t>22</w:t>
      </w:r>
      <w:r w:rsidRPr="00CB6CBA">
        <w:rPr>
          <w:rFonts w:ascii="Tms Rmn" w:hAnsi="Tms Rmn"/>
          <w:sz w:val="12"/>
          <w:lang w:eastAsia="zh-CN"/>
        </w:rPr>
        <w:t> </w:t>
      </w:r>
      <w:r w:rsidR="00DD5225">
        <w:rPr>
          <w:lang w:eastAsia="zh-CN"/>
        </w:rPr>
        <w:t>：</w:t>
      </w:r>
      <w:r w:rsidRPr="00CB6CBA">
        <w:rPr>
          <w:rFonts w:ascii="Tms Rmn" w:hAnsi="Tms Rmn"/>
          <w:lang w:eastAsia="zh-CN"/>
        </w:rPr>
        <w:tab/>
      </w:r>
      <w:r>
        <w:rPr>
          <w:rFonts w:hint="eastAsia"/>
          <w:lang w:eastAsia="zh-CN"/>
        </w:rPr>
        <w:t>频谱使用费。目前，</w:t>
      </w:r>
      <w:r w:rsidR="00A83B0D">
        <w:rPr>
          <w:rFonts w:hint="eastAsia"/>
          <w:lang w:eastAsia="zh-CN"/>
        </w:rPr>
        <w:t>吉尔吉斯共和国</w:t>
      </w:r>
      <w:r>
        <w:rPr>
          <w:rFonts w:hint="eastAsia"/>
          <w:lang w:eastAsia="zh-CN"/>
        </w:rPr>
        <w:t>为了鼓励发展无线电通信业务，</w:t>
      </w:r>
      <w:r w:rsidRPr="00CB6CBA">
        <w:rPr>
          <w:i/>
          <w:iCs/>
          <w:lang w:eastAsia="zh-CN"/>
        </w:rPr>
        <w:t>C</w:t>
      </w:r>
      <w:r w:rsidRPr="00CB6CBA">
        <w:rPr>
          <w:vertAlign w:val="subscript"/>
          <w:lang w:eastAsia="zh-CN"/>
        </w:rPr>
        <w:t>22</w:t>
      </w:r>
      <w:r w:rsidRPr="00CB6CBA">
        <w:rPr>
          <w:lang w:eastAsia="zh-CN"/>
        </w:rPr>
        <w:t> </w:t>
      </w:r>
      <w:r w:rsidRPr="00CB6CBA">
        <w:rPr>
          <w:rFonts w:ascii="Symbol" w:hAnsi="Symbol"/>
          <w:lang w:eastAsia="zh-CN"/>
        </w:rPr>
        <w:t></w:t>
      </w:r>
      <w:r w:rsidRPr="00CB6CBA">
        <w:rPr>
          <w:lang w:eastAsia="zh-CN"/>
        </w:rPr>
        <w:t> 0</w:t>
      </w:r>
      <w:r>
        <w:rPr>
          <w:rFonts w:hint="eastAsia"/>
          <w:lang w:eastAsia="zh-CN"/>
        </w:rPr>
        <w:t>。</w:t>
      </w:r>
    </w:p>
    <w:p w:rsidR="00AA6162" w:rsidRDefault="00AA6162" w:rsidP="00271408">
      <w:pPr>
        <w:ind w:firstLineChars="200" w:firstLine="480"/>
        <w:rPr>
          <w:lang w:val="en-US" w:eastAsia="zh-CN"/>
        </w:rPr>
      </w:pPr>
      <w:r>
        <w:rPr>
          <w:rFonts w:hint="eastAsia"/>
          <w:lang w:val="en-US" w:eastAsia="zh-CN"/>
        </w:rPr>
        <w:t>公式</w:t>
      </w:r>
      <w:r w:rsidR="00117E79">
        <w:rPr>
          <w:rFonts w:hint="eastAsia"/>
          <w:lang w:val="en-US" w:eastAsia="zh-CN"/>
        </w:rPr>
        <w:t>(</w:t>
      </w:r>
      <w:r>
        <w:rPr>
          <w:lang w:val="en-US" w:eastAsia="zh-CN"/>
        </w:rPr>
        <w:t>51</w:t>
      </w:r>
      <w:r w:rsidR="00117E79">
        <w:rPr>
          <w:rFonts w:hint="eastAsia"/>
          <w:lang w:val="en-US" w:eastAsia="zh-CN"/>
        </w:rPr>
        <w:t>)</w:t>
      </w:r>
      <w:r>
        <w:rPr>
          <w:rFonts w:hint="eastAsia"/>
          <w:lang w:val="en-US" w:eastAsia="zh-CN"/>
        </w:rPr>
        <w:t>和</w:t>
      </w:r>
      <w:r w:rsidR="00117E79">
        <w:rPr>
          <w:rFonts w:hint="eastAsia"/>
          <w:lang w:val="en-US" w:eastAsia="zh-CN"/>
        </w:rPr>
        <w:t>(</w:t>
      </w:r>
      <w:r>
        <w:rPr>
          <w:lang w:val="en-US" w:eastAsia="zh-CN"/>
        </w:rPr>
        <w:t>53</w:t>
      </w:r>
      <w:r w:rsidR="00117E79">
        <w:rPr>
          <w:rFonts w:hint="eastAsia"/>
          <w:lang w:val="en-US" w:eastAsia="zh-CN"/>
        </w:rPr>
        <w:t>)</w:t>
      </w:r>
      <w:r>
        <w:rPr>
          <w:rFonts w:hint="eastAsia"/>
          <w:lang w:val="en-US" w:eastAsia="zh-CN"/>
        </w:rPr>
        <w:t>未考虑到国家对经营活动与无线电频率资源使用有关的电信运营商征收所得税的间接收入</w:t>
      </w:r>
      <w:r w:rsidR="00117E79">
        <w:rPr>
          <w:rFonts w:hint="eastAsia"/>
          <w:lang w:val="en-US" w:eastAsia="zh-CN"/>
        </w:rPr>
        <w:t>(</w:t>
      </w:r>
      <w:r>
        <w:rPr>
          <w:rFonts w:hint="eastAsia"/>
          <w:lang w:val="en-US" w:eastAsia="zh-CN"/>
        </w:rPr>
        <w:t>如蜂窝通信运营商的所得税</w:t>
      </w:r>
      <w:r w:rsidR="00117E79">
        <w:rPr>
          <w:rFonts w:hint="eastAsia"/>
          <w:lang w:val="en-US" w:eastAsia="zh-CN"/>
        </w:rPr>
        <w:t>)</w:t>
      </w:r>
      <w:r>
        <w:rPr>
          <w:rFonts w:hint="eastAsia"/>
          <w:lang w:val="en-US" w:eastAsia="zh-CN"/>
        </w:rPr>
        <w:t>。国家的这部分收入较多，超过了</w:t>
      </w:r>
      <w:r w:rsidRPr="00CB6CBA">
        <w:rPr>
          <w:i/>
          <w:iCs/>
          <w:lang w:val="en-US" w:eastAsia="zh-CN"/>
        </w:rPr>
        <w:t>C</w:t>
      </w:r>
      <w:r w:rsidRPr="00CB6CBA">
        <w:rPr>
          <w:vertAlign w:val="subscript"/>
          <w:lang w:val="en-US" w:eastAsia="zh-CN"/>
        </w:rPr>
        <w:t>22</w:t>
      </w:r>
      <w:r>
        <w:rPr>
          <w:rFonts w:hint="eastAsia"/>
          <w:lang w:val="en-US" w:eastAsia="zh-CN"/>
        </w:rPr>
        <w:t>部分。</w:t>
      </w:r>
    </w:p>
    <w:p w:rsidR="00FD467A" w:rsidRDefault="00FD467A" w:rsidP="00271408">
      <w:pPr>
        <w:tabs>
          <w:tab w:val="clear" w:pos="794"/>
          <w:tab w:val="clear" w:pos="1191"/>
          <w:tab w:val="clear" w:pos="1588"/>
          <w:tab w:val="clear" w:pos="1985"/>
        </w:tabs>
        <w:overflowPunct/>
        <w:autoSpaceDE/>
        <w:autoSpaceDN/>
        <w:adjustRightInd/>
        <w:spacing w:before="0"/>
        <w:ind w:firstLineChars="200" w:firstLine="480"/>
        <w:jc w:val="left"/>
        <w:textAlignment w:val="auto"/>
        <w:rPr>
          <w:lang w:val="en-US" w:eastAsia="zh-CN"/>
        </w:rPr>
      </w:pPr>
      <w:r>
        <w:rPr>
          <w:lang w:val="en-US" w:eastAsia="zh-CN"/>
        </w:rPr>
        <w:br w:type="page"/>
      </w:r>
    </w:p>
    <w:p w:rsidR="00AA6162" w:rsidRPr="00AB756A" w:rsidRDefault="00AA6162" w:rsidP="00271408">
      <w:pPr>
        <w:ind w:firstLineChars="200" w:firstLine="480"/>
        <w:rPr>
          <w:lang w:val="en-US" w:eastAsia="zh-CN"/>
        </w:rPr>
      </w:pPr>
      <w:r>
        <w:rPr>
          <w:rFonts w:hint="eastAsia"/>
          <w:lang w:val="en-US" w:eastAsia="zh-CN"/>
        </w:rPr>
        <w:t>其实，</w:t>
      </w:r>
      <w:r w:rsidRPr="00CB6CBA">
        <w:rPr>
          <w:i/>
          <w:iCs/>
          <w:lang w:val="en-US" w:eastAsia="zh-CN"/>
        </w:rPr>
        <w:t>C</w:t>
      </w:r>
      <w:r w:rsidRPr="00CB6CBA">
        <w:rPr>
          <w:vertAlign w:val="subscript"/>
          <w:lang w:val="en-US" w:eastAsia="zh-CN"/>
        </w:rPr>
        <w:t>22</w:t>
      </w:r>
      <w:r>
        <w:rPr>
          <w:rFonts w:hint="eastAsia"/>
          <w:lang w:val="en-US" w:eastAsia="zh-CN"/>
        </w:rPr>
        <w:t>是</w:t>
      </w:r>
      <w:r w:rsidRPr="00AB756A">
        <w:rPr>
          <w:rFonts w:hint="eastAsia"/>
          <w:lang w:val="en-US" w:eastAsia="zh-CN"/>
        </w:rPr>
        <w:t>首期</w:t>
      </w:r>
      <w:r>
        <w:rPr>
          <w:rFonts w:hint="eastAsia"/>
          <w:lang w:val="en-US" w:eastAsia="zh-CN"/>
        </w:rPr>
        <w:t>频谱费。但是，没有电信运营商，尤其是在发展中国家，能立即支付大笔费用，否则会阻碍其发展。较好的经济</w:t>
      </w:r>
      <w:r w:rsidRPr="00AB756A">
        <w:rPr>
          <w:rFonts w:hint="eastAsia"/>
          <w:lang w:val="en-US" w:eastAsia="zh-CN"/>
        </w:rPr>
        <w:t>鼓励</w:t>
      </w:r>
      <w:r>
        <w:rPr>
          <w:rFonts w:hint="eastAsia"/>
          <w:lang w:val="en-US" w:eastAsia="zh-CN"/>
        </w:rPr>
        <w:t>方法是将</w:t>
      </w:r>
      <w:r w:rsidRPr="00CB6CBA">
        <w:rPr>
          <w:i/>
          <w:iCs/>
          <w:lang w:val="en-US" w:eastAsia="zh-CN"/>
        </w:rPr>
        <w:t>C</w:t>
      </w:r>
      <w:r w:rsidRPr="00CB6CBA">
        <w:rPr>
          <w:vertAlign w:val="subscript"/>
          <w:lang w:val="en-US" w:eastAsia="zh-CN"/>
        </w:rPr>
        <w:t>22</w:t>
      </w:r>
      <w:r>
        <w:rPr>
          <w:rFonts w:hint="eastAsia"/>
          <w:lang w:val="en-US" w:eastAsia="zh-CN"/>
        </w:rPr>
        <w:t>部分降到最低，让电信运营商无需支付</w:t>
      </w:r>
      <w:r w:rsidRPr="00AB756A">
        <w:rPr>
          <w:rFonts w:hint="eastAsia"/>
          <w:lang w:val="en-US" w:eastAsia="zh-CN"/>
        </w:rPr>
        <w:t>首期</w:t>
      </w:r>
      <w:r>
        <w:rPr>
          <w:rFonts w:hint="eastAsia"/>
          <w:lang w:val="en-US" w:eastAsia="zh-CN"/>
        </w:rPr>
        <w:t>频谱费即可以开始提供</w:t>
      </w:r>
      <w:r w:rsidR="00D0264A">
        <w:rPr>
          <w:rFonts w:hint="eastAsia"/>
          <w:lang w:val="en-US" w:eastAsia="zh-CN"/>
        </w:rPr>
        <w:t>业务</w:t>
      </w:r>
      <w:r>
        <w:rPr>
          <w:rFonts w:hint="eastAsia"/>
          <w:lang w:val="en-US" w:eastAsia="zh-CN"/>
        </w:rPr>
        <w:t>。国家可从电信运营商的经营活动的税收弥补</w:t>
      </w:r>
      <w:r w:rsidRPr="00CB6CBA">
        <w:rPr>
          <w:i/>
          <w:iCs/>
          <w:lang w:val="en-US" w:eastAsia="zh-CN"/>
        </w:rPr>
        <w:t>C</w:t>
      </w:r>
      <w:r w:rsidRPr="00CB6CBA">
        <w:rPr>
          <w:vertAlign w:val="subscript"/>
          <w:lang w:val="en-US" w:eastAsia="zh-CN"/>
        </w:rPr>
        <w:t>22</w:t>
      </w:r>
      <w:r>
        <w:rPr>
          <w:rFonts w:hint="eastAsia"/>
          <w:lang w:val="en-US" w:eastAsia="zh-CN"/>
        </w:rPr>
        <w:t>部分的损失。</w:t>
      </w:r>
    </w:p>
    <w:p w:rsidR="00AA6162" w:rsidRPr="00CB6CBA" w:rsidRDefault="00AA6162" w:rsidP="00271408">
      <w:pPr>
        <w:keepNext/>
        <w:keepLines/>
        <w:ind w:firstLineChars="200" w:firstLine="480"/>
        <w:rPr>
          <w:lang w:val="en-US" w:eastAsia="zh-CN"/>
        </w:rPr>
      </w:pPr>
      <w:r>
        <w:rPr>
          <w:rFonts w:hint="eastAsia"/>
          <w:lang w:val="en-US" w:eastAsia="zh-CN"/>
        </w:rPr>
        <w:t>因此，为了促进国内电信和信息</w:t>
      </w:r>
      <w:r w:rsidR="00D0264A">
        <w:rPr>
          <w:rFonts w:hint="eastAsia"/>
          <w:lang w:val="en-US" w:eastAsia="zh-CN"/>
        </w:rPr>
        <w:t>业务</w:t>
      </w:r>
      <w:r>
        <w:rPr>
          <w:rFonts w:hint="eastAsia"/>
          <w:lang w:val="en-US" w:eastAsia="zh-CN"/>
        </w:rPr>
        <w:t>的快速发展，并为电信运营商提供经济鼓励，应尽可能将频谱费保持在能抵偿频谱管理成本所必要的水平。</w:t>
      </w:r>
    </w:p>
    <w:p w:rsidR="00AA6162" w:rsidRPr="00CB6CBA" w:rsidRDefault="00AA6162" w:rsidP="00AA6162">
      <w:pPr>
        <w:pStyle w:val="Heading4"/>
        <w:rPr>
          <w:lang w:val="en-US" w:eastAsia="zh-CN"/>
        </w:rPr>
      </w:pPr>
      <w:r w:rsidRPr="00CB6CBA">
        <w:rPr>
          <w:lang w:val="en-US" w:eastAsia="zh-CN"/>
        </w:rPr>
        <w:t>5.2.6.2</w:t>
      </w:r>
      <w:r w:rsidRPr="00CB6CBA">
        <w:rPr>
          <w:lang w:val="en-US" w:eastAsia="zh-CN"/>
        </w:rPr>
        <w:tab/>
      </w:r>
      <w:r>
        <w:rPr>
          <w:rFonts w:hint="eastAsia"/>
          <w:lang w:val="en-US" w:eastAsia="zh-CN"/>
        </w:rPr>
        <w:t>计算无线电频谱的价值</w:t>
      </w:r>
    </w:p>
    <w:p w:rsidR="00AA6162" w:rsidRDefault="00AA6162" w:rsidP="00271408">
      <w:pPr>
        <w:ind w:firstLineChars="200" w:firstLine="480"/>
        <w:rPr>
          <w:lang w:val="en-US" w:eastAsia="zh-CN"/>
        </w:rPr>
      </w:pPr>
      <w:r>
        <w:rPr>
          <w:rFonts w:hint="eastAsia"/>
          <w:lang w:val="en-US" w:eastAsia="zh-CN"/>
        </w:rPr>
        <w:t>通过公式</w:t>
      </w:r>
      <w:r w:rsidR="00117E79">
        <w:rPr>
          <w:rFonts w:hint="eastAsia"/>
          <w:lang w:val="en-US" w:eastAsia="zh-CN"/>
        </w:rPr>
        <w:t>(</w:t>
      </w:r>
      <w:r>
        <w:rPr>
          <w:lang w:val="en-US" w:eastAsia="zh-CN"/>
        </w:rPr>
        <w:t>51</w:t>
      </w:r>
      <w:r w:rsidR="00117E79">
        <w:rPr>
          <w:rFonts w:hint="eastAsia"/>
          <w:lang w:val="en-US" w:eastAsia="zh-CN"/>
        </w:rPr>
        <w:t>)</w:t>
      </w:r>
      <w:r>
        <w:rPr>
          <w:rFonts w:hint="eastAsia"/>
          <w:lang w:val="en-US" w:eastAsia="zh-CN"/>
        </w:rPr>
        <w:t>、</w:t>
      </w:r>
      <w:r w:rsidR="00117E79">
        <w:rPr>
          <w:rFonts w:hint="eastAsia"/>
          <w:lang w:val="en-US" w:eastAsia="zh-CN"/>
        </w:rPr>
        <w:t>(</w:t>
      </w:r>
      <w:r>
        <w:rPr>
          <w:lang w:val="en-US" w:eastAsia="zh-CN"/>
        </w:rPr>
        <w:t>52</w:t>
      </w:r>
      <w:r w:rsidR="00117E79">
        <w:rPr>
          <w:rFonts w:hint="eastAsia"/>
          <w:lang w:val="en-US" w:eastAsia="zh-CN"/>
        </w:rPr>
        <w:t>)</w:t>
      </w:r>
      <w:r>
        <w:rPr>
          <w:rFonts w:hint="eastAsia"/>
          <w:lang w:val="en-US" w:eastAsia="zh-CN"/>
        </w:rPr>
        <w:t>和</w:t>
      </w:r>
      <w:r w:rsidR="00117E79">
        <w:rPr>
          <w:rFonts w:hint="eastAsia"/>
          <w:lang w:val="en-US" w:eastAsia="zh-CN"/>
        </w:rPr>
        <w:t>(</w:t>
      </w:r>
      <w:r>
        <w:rPr>
          <w:lang w:val="en-US" w:eastAsia="zh-CN"/>
        </w:rPr>
        <w:t>53</w:t>
      </w:r>
      <w:r w:rsidR="00117E79">
        <w:rPr>
          <w:rFonts w:hint="eastAsia"/>
          <w:lang w:val="en-US" w:eastAsia="zh-CN"/>
        </w:rPr>
        <w:t>)</w:t>
      </w:r>
      <w:r>
        <w:rPr>
          <w:rFonts w:hint="eastAsia"/>
          <w:lang w:val="en-US" w:eastAsia="zh-CN"/>
        </w:rPr>
        <w:t>，可计算出代表国内所用全部无线电频率资源的年费。另外，为了公平、公正起见，也有必要向所有电信运营商收取这部分费用。为此，根据本报告和国际电联世界电信发展大会</w:t>
      </w:r>
      <w:r w:rsidR="00117E79">
        <w:rPr>
          <w:rFonts w:hint="eastAsia"/>
          <w:lang w:val="en-US" w:eastAsia="zh-CN"/>
        </w:rPr>
        <w:t>(</w:t>
      </w:r>
      <w:r w:rsidRPr="005F249A">
        <w:rPr>
          <w:rFonts w:hint="eastAsia"/>
          <w:lang w:val="en-US" w:eastAsia="zh-CN"/>
        </w:rPr>
        <w:t>瓦莱塔</w:t>
      </w:r>
      <w:r>
        <w:rPr>
          <w:rFonts w:hint="eastAsia"/>
          <w:lang w:val="en-US" w:eastAsia="zh-CN"/>
        </w:rPr>
        <w:t>，</w:t>
      </w:r>
      <w:r>
        <w:rPr>
          <w:lang w:val="en-US" w:eastAsia="zh-CN"/>
        </w:rPr>
        <w:t>1998</w:t>
      </w:r>
      <w:r>
        <w:rPr>
          <w:rFonts w:hint="eastAsia"/>
          <w:lang w:val="en-US" w:eastAsia="zh-CN"/>
        </w:rPr>
        <w:t>年</w:t>
      </w:r>
      <w:r w:rsidR="00117E79">
        <w:rPr>
          <w:rFonts w:hint="eastAsia"/>
          <w:lang w:val="en-US" w:eastAsia="zh-CN"/>
        </w:rPr>
        <w:t>)</w:t>
      </w:r>
      <w:r>
        <w:rPr>
          <w:rFonts w:hint="eastAsia"/>
          <w:lang w:val="en-US" w:eastAsia="zh-CN"/>
        </w:rPr>
        <w:t>，有必要计算出各运营商所用频谱的价值。</w:t>
      </w:r>
    </w:p>
    <w:p w:rsidR="00AA6162" w:rsidRPr="00CB6CBA" w:rsidRDefault="00AA6162" w:rsidP="00271408">
      <w:pPr>
        <w:ind w:firstLineChars="200" w:firstLine="480"/>
        <w:rPr>
          <w:lang w:val="en-US" w:eastAsia="zh-CN"/>
        </w:rPr>
      </w:pPr>
      <w:r>
        <w:rPr>
          <w:rFonts w:hint="eastAsia"/>
          <w:lang w:val="en-US" w:eastAsia="zh-CN"/>
        </w:rPr>
        <w:t>国家通信管理局对用户进行了频率指配使用方面的限制。这些限制关系到其无线电设备的安装和运营。有关所有频率指配必要信息</w:t>
      </w:r>
      <w:r w:rsidR="00117E79">
        <w:rPr>
          <w:rFonts w:hint="eastAsia"/>
          <w:lang w:val="en-US" w:eastAsia="zh-CN"/>
        </w:rPr>
        <w:t>(</w:t>
      </w:r>
      <w:r>
        <w:rPr>
          <w:rFonts w:hint="eastAsia"/>
          <w:lang w:val="en-US" w:eastAsia="zh-CN"/>
        </w:rPr>
        <w:t>频段、发射机容量、地理坐标、天线种类及其安装高度等</w:t>
      </w:r>
      <w:r w:rsidR="00117E79">
        <w:rPr>
          <w:rFonts w:hint="eastAsia"/>
          <w:lang w:val="en-US" w:eastAsia="zh-CN"/>
        </w:rPr>
        <w:t>)</w:t>
      </w:r>
      <w:r>
        <w:rPr>
          <w:rFonts w:hint="eastAsia"/>
          <w:lang w:val="en-US" w:eastAsia="zh-CN"/>
        </w:rPr>
        <w:t>储存在国家数据库中。总频率指配表示为</w:t>
      </w:r>
      <w:r w:rsidRPr="00CB6CBA">
        <w:rPr>
          <w:lang w:val="en-US" w:eastAsia="zh-CN"/>
        </w:rPr>
        <w:t>“</w:t>
      </w:r>
      <w:r w:rsidRPr="00CB6CBA">
        <w:rPr>
          <w:i/>
          <w:iCs/>
          <w:lang w:val="en-US" w:eastAsia="zh-CN"/>
        </w:rPr>
        <w:t>n</w:t>
      </w:r>
      <w:r w:rsidRPr="00CB6CBA">
        <w:rPr>
          <w:lang w:val="en-US" w:eastAsia="zh-CN"/>
        </w:rPr>
        <w:t>”</w:t>
      </w:r>
      <w:r>
        <w:rPr>
          <w:rFonts w:hint="eastAsia"/>
          <w:lang w:val="en-US" w:eastAsia="zh-CN"/>
        </w:rPr>
        <w:t>。</w:t>
      </w:r>
    </w:p>
    <w:p w:rsidR="00AA6162" w:rsidRPr="00CB6CBA" w:rsidRDefault="00AA6162" w:rsidP="00271408">
      <w:pPr>
        <w:ind w:firstLineChars="200" w:firstLine="480"/>
        <w:rPr>
          <w:lang w:val="en-US" w:eastAsia="zh-CN"/>
        </w:rPr>
      </w:pPr>
      <w:r>
        <w:rPr>
          <w:rFonts w:hint="eastAsia"/>
          <w:lang w:val="en-US" w:eastAsia="zh-CN"/>
        </w:rPr>
        <w:t>所用方法如下。</w:t>
      </w:r>
    </w:p>
    <w:p w:rsidR="00AA6162" w:rsidRPr="00CB6CBA" w:rsidRDefault="00AA6162" w:rsidP="00271408">
      <w:pPr>
        <w:ind w:firstLineChars="200" w:firstLine="480"/>
        <w:rPr>
          <w:lang w:val="en-US" w:eastAsia="zh-CN"/>
        </w:rPr>
      </w:pPr>
      <w:r>
        <w:rPr>
          <w:rFonts w:hint="eastAsia"/>
          <w:lang w:val="en-US" w:eastAsia="zh-CN"/>
        </w:rPr>
        <w:t>对于第个</w:t>
      </w:r>
      <w:r w:rsidRPr="00CB6CBA">
        <w:rPr>
          <w:i/>
          <w:iCs/>
          <w:lang w:val="en-US" w:eastAsia="zh-CN"/>
        </w:rPr>
        <w:t>i</w:t>
      </w:r>
      <w:r>
        <w:rPr>
          <w:rFonts w:hint="eastAsia"/>
          <w:lang w:val="en-US" w:eastAsia="zh-CN"/>
        </w:rPr>
        <w:t>用户，根据国家数据库中的它的频率指配特性，可用以下公式计算出所用频谱的三维值：</w:t>
      </w:r>
    </w:p>
    <w:p w:rsidR="00AA6162" w:rsidRPr="00CB6CBA" w:rsidRDefault="00AA6162" w:rsidP="00AA6162">
      <w:pPr>
        <w:pStyle w:val="Blanc"/>
        <w:rPr>
          <w:lang w:eastAsia="zh-CN"/>
        </w:rPr>
      </w:pPr>
    </w:p>
    <w:p w:rsidR="00AA6162" w:rsidRDefault="00AA6162" w:rsidP="00AA6162">
      <w:pPr>
        <w:pStyle w:val="Equation"/>
        <w:rPr>
          <w:lang w:val="en-US" w:eastAsia="zh-CN"/>
        </w:rPr>
      </w:pPr>
      <w:r w:rsidRPr="00CB6CBA">
        <w:rPr>
          <w:lang w:val="en-US" w:eastAsia="zh-CN"/>
        </w:rPr>
        <w:tab/>
      </w:r>
      <w:r w:rsidRPr="00CB6CBA">
        <w:rPr>
          <w:lang w:val="en-US" w:eastAsia="zh-CN"/>
        </w:rPr>
        <w:tab/>
      </w:r>
      <w:r w:rsidRPr="000429F2">
        <w:rPr>
          <w:position w:val="-12"/>
          <w:lang w:val="en-US"/>
        </w:rPr>
        <w:object w:dxaOrig="1480" w:dyaOrig="360">
          <v:shape id="_x0000_i1116" type="#_x0000_t75" style="width:75pt;height:18.75pt" o:ole="">
            <v:imagedata r:id="rId188" o:title=""/>
          </v:shape>
          <o:OLEObject Type="Embed" ProgID="Equation.3" ShapeID="_x0000_i1116" DrawAspect="Content" ObjectID="_1385303913" r:id="rId189"/>
        </w:object>
      </w:r>
      <w:r w:rsidRPr="00CB6CBA">
        <w:rPr>
          <w:lang w:val="en-US" w:eastAsia="zh-CN"/>
        </w:rPr>
        <w:tab/>
        <w:t>(</w:t>
      </w:r>
      <w:r w:rsidRPr="0024702C">
        <w:rPr>
          <w:lang w:val="en-US" w:eastAsia="zh-CN"/>
        </w:rPr>
        <w:t>54</w:t>
      </w:r>
      <w:r w:rsidRPr="00CB6CBA">
        <w:rPr>
          <w:lang w:val="en-US" w:eastAsia="zh-CN"/>
        </w:rPr>
        <w:t>)</w:t>
      </w:r>
    </w:p>
    <w:p w:rsidR="00AA6162" w:rsidRDefault="00AA6162" w:rsidP="00AA6162">
      <w:pPr>
        <w:pStyle w:val="Blanc"/>
        <w:rPr>
          <w:lang w:eastAsia="zh-CN"/>
        </w:rPr>
      </w:pPr>
    </w:p>
    <w:p w:rsidR="00AA6162" w:rsidRPr="00CB6CBA" w:rsidRDefault="00AA6162" w:rsidP="00AA6162">
      <w:pPr>
        <w:rPr>
          <w:lang w:val="en-US" w:eastAsia="zh-CN"/>
        </w:rPr>
      </w:pPr>
      <w:r>
        <w:rPr>
          <w:rFonts w:hint="eastAsia"/>
          <w:lang w:val="en-US" w:eastAsia="zh-CN"/>
        </w:rPr>
        <w:t>式中：</w:t>
      </w:r>
    </w:p>
    <w:p w:rsidR="00AA6162" w:rsidRPr="00B429F9" w:rsidRDefault="00AA6162" w:rsidP="00AA6162">
      <w:pPr>
        <w:pStyle w:val="Equationlegend"/>
        <w:rPr>
          <w:lang w:eastAsia="zh-CN"/>
        </w:rPr>
      </w:pPr>
      <w:r w:rsidRPr="00B429F9">
        <w:rPr>
          <w:lang w:eastAsia="zh-CN"/>
        </w:rPr>
        <w:tab/>
      </w:r>
      <w:r w:rsidRPr="00B429F9">
        <w:rPr>
          <w:i/>
          <w:iCs/>
          <w:lang w:eastAsia="zh-CN"/>
        </w:rPr>
        <w:t>Z</w:t>
      </w:r>
      <w:r w:rsidRPr="00B429F9">
        <w:rPr>
          <w:i/>
          <w:iCs/>
          <w:vertAlign w:val="subscript"/>
          <w:lang w:eastAsia="zh-CN"/>
        </w:rPr>
        <w:t>i</w:t>
      </w:r>
      <w:r w:rsidRPr="00B429F9">
        <w:rPr>
          <w:sz w:val="12"/>
          <w:lang w:eastAsia="zh-CN"/>
        </w:rPr>
        <w:t> </w:t>
      </w:r>
      <w:r w:rsidR="00DD5225">
        <w:rPr>
          <w:lang w:eastAsia="zh-CN"/>
        </w:rPr>
        <w:t>：</w:t>
      </w:r>
      <w:r w:rsidRPr="00B429F9">
        <w:rPr>
          <w:lang w:eastAsia="zh-CN"/>
        </w:rPr>
        <w:tab/>
      </w:r>
      <w:r>
        <w:rPr>
          <w:rFonts w:hint="eastAsia"/>
          <w:lang w:eastAsia="zh-CN"/>
        </w:rPr>
        <w:t>第</w:t>
      </w:r>
      <w:r w:rsidRPr="00CB6CBA">
        <w:rPr>
          <w:i/>
          <w:iCs/>
          <w:lang w:eastAsia="zh-CN"/>
        </w:rPr>
        <w:t>i</w:t>
      </w:r>
      <w:r>
        <w:rPr>
          <w:rFonts w:hint="eastAsia"/>
          <w:lang w:eastAsia="zh-CN"/>
        </w:rPr>
        <w:t>次频率指配所用频率资源</w:t>
      </w:r>
    </w:p>
    <w:p w:rsidR="00AA6162" w:rsidRPr="00B429F9" w:rsidRDefault="00AA6162" w:rsidP="00AA6162">
      <w:pPr>
        <w:pStyle w:val="Equationlegend"/>
        <w:rPr>
          <w:lang w:eastAsia="zh-CN"/>
        </w:rPr>
      </w:pPr>
      <w:r w:rsidRPr="00B429F9">
        <w:rPr>
          <w:lang w:eastAsia="zh-CN"/>
        </w:rPr>
        <w:tab/>
      </w:r>
      <w:r w:rsidRPr="00B429F9">
        <w:rPr>
          <w:i/>
          <w:iCs/>
          <w:lang w:eastAsia="zh-CN"/>
        </w:rPr>
        <w:t>F</w:t>
      </w:r>
      <w:r w:rsidRPr="00B429F9">
        <w:rPr>
          <w:i/>
          <w:iCs/>
          <w:vertAlign w:val="subscript"/>
          <w:lang w:eastAsia="zh-CN"/>
        </w:rPr>
        <w:t>i</w:t>
      </w:r>
      <w:r w:rsidRPr="00B429F9">
        <w:rPr>
          <w:sz w:val="12"/>
          <w:lang w:eastAsia="zh-CN"/>
        </w:rPr>
        <w:t> </w:t>
      </w:r>
      <w:r w:rsidR="00DD5225">
        <w:rPr>
          <w:lang w:eastAsia="zh-CN"/>
        </w:rPr>
        <w:t>：</w:t>
      </w:r>
      <w:r w:rsidRPr="00B429F9">
        <w:rPr>
          <w:lang w:eastAsia="zh-CN"/>
        </w:rPr>
        <w:tab/>
      </w:r>
      <w:r>
        <w:rPr>
          <w:rFonts w:hint="eastAsia"/>
          <w:lang w:eastAsia="zh-CN"/>
        </w:rPr>
        <w:t>第</w:t>
      </w:r>
      <w:r w:rsidRPr="00CB6CBA">
        <w:rPr>
          <w:i/>
          <w:iCs/>
          <w:lang w:eastAsia="zh-CN"/>
        </w:rPr>
        <w:t>i</w:t>
      </w:r>
      <w:r>
        <w:rPr>
          <w:rFonts w:hint="eastAsia"/>
          <w:lang w:eastAsia="zh-CN"/>
        </w:rPr>
        <w:t>次频率指配所用无线电频段</w:t>
      </w:r>
    </w:p>
    <w:p w:rsidR="00AA6162" w:rsidRPr="00B429F9" w:rsidRDefault="00AA6162" w:rsidP="00AA6162">
      <w:pPr>
        <w:pStyle w:val="Equationlegend"/>
        <w:rPr>
          <w:lang w:eastAsia="zh-CN"/>
        </w:rPr>
      </w:pPr>
      <w:r w:rsidRPr="00B429F9">
        <w:rPr>
          <w:lang w:eastAsia="zh-CN"/>
        </w:rPr>
        <w:tab/>
      </w:r>
      <w:r w:rsidRPr="00B429F9">
        <w:rPr>
          <w:i/>
          <w:iCs/>
          <w:lang w:eastAsia="zh-CN"/>
        </w:rPr>
        <w:t>S</w:t>
      </w:r>
      <w:r w:rsidRPr="00B429F9">
        <w:rPr>
          <w:i/>
          <w:iCs/>
          <w:vertAlign w:val="subscript"/>
          <w:lang w:eastAsia="zh-CN"/>
        </w:rPr>
        <w:t>i</w:t>
      </w:r>
      <w:r w:rsidRPr="00B429F9">
        <w:rPr>
          <w:sz w:val="12"/>
          <w:lang w:eastAsia="zh-CN"/>
        </w:rPr>
        <w:t> </w:t>
      </w:r>
      <w:r w:rsidR="00DD5225">
        <w:rPr>
          <w:lang w:eastAsia="zh-CN"/>
        </w:rPr>
        <w:t>：</w:t>
      </w:r>
      <w:r w:rsidRPr="00B429F9">
        <w:rPr>
          <w:lang w:eastAsia="zh-CN"/>
        </w:rPr>
        <w:tab/>
      </w:r>
      <w:r>
        <w:rPr>
          <w:rFonts w:hint="eastAsia"/>
          <w:lang w:eastAsia="zh-CN"/>
        </w:rPr>
        <w:t>第</w:t>
      </w:r>
      <w:r w:rsidRPr="00CB6CBA">
        <w:rPr>
          <w:i/>
          <w:iCs/>
          <w:lang w:eastAsia="zh-CN"/>
        </w:rPr>
        <w:t>i</w:t>
      </w:r>
      <w:r>
        <w:rPr>
          <w:rFonts w:hint="eastAsia"/>
          <w:lang w:eastAsia="zh-CN"/>
        </w:rPr>
        <w:t>次频率指配所占国土面积</w:t>
      </w:r>
    </w:p>
    <w:p w:rsidR="00AA6162" w:rsidRPr="00B429F9" w:rsidRDefault="00AA6162" w:rsidP="00AA6162">
      <w:pPr>
        <w:pStyle w:val="Equationlegend"/>
        <w:rPr>
          <w:lang w:eastAsia="zh-CN"/>
        </w:rPr>
      </w:pPr>
      <w:r w:rsidRPr="00B429F9">
        <w:rPr>
          <w:lang w:eastAsia="zh-CN"/>
        </w:rPr>
        <w:tab/>
      </w:r>
      <w:r w:rsidRPr="00B429F9">
        <w:rPr>
          <w:i/>
          <w:iCs/>
          <w:lang w:eastAsia="zh-CN"/>
        </w:rPr>
        <w:t>t</w:t>
      </w:r>
      <w:r w:rsidRPr="00B429F9">
        <w:rPr>
          <w:sz w:val="12"/>
          <w:lang w:eastAsia="zh-CN"/>
        </w:rPr>
        <w:t> </w:t>
      </w:r>
      <w:r w:rsidR="00DD5225">
        <w:rPr>
          <w:lang w:eastAsia="zh-CN"/>
        </w:rPr>
        <w:t>：</w:t>
      </w:r>
      <w:r w:rsidRPr="00B429F9">
        <w:rPr>
          <w:lang w:eastAsia="zh-CN"/>
        </w:rPr>
        <w:tab/>
      </w:r>
      <w:r>
        <w:rPr>
          <w:rFonts w:hint="eastAsia"/>
          <w:lang w:eastAsia="zh-CN"/>
        </w:rPr>
        <w:t>时间。</w:t>
      </w:r>
    </w:p>
    <w:p w:rsidR="00AA6162" w:rsidRPr="001B3C13" w:rsidRDefault="00AA6162" w:rsidP="00271408">
      <w:pPr>
        <w:ind w:firstLineChars="200" w:firstLine="480"/>
        <w:rPr>
          <w:lang w:val="en-US" w:eastAsia="zh-CN"/>
        </w:rPr>
      </w:pPr>
      <w:r>
        <w:rPr>
          <w:rFonts w:hint="eastAsia"/>
          <w:lang w:val="en-US" w:eastAsia="zh-CN"/>
        </w:rPr>
        <w:t>可以</w:t>
      </w:r>
      <w:r w:rsidRPr="001B3C13">
        <w:rPr>
          <w:rFonts w:hint="eastAsia"/>
          <w:lang w:val="en-US" w:eastAsia="zh-CN"/>
        </w:rPr>
        <w:t>更详细地</w:t>
      </w:r>
      <w:r>
        <w:rPr>
          <w:rFonts w:hint="eastAsia"/>
          <w:lang w:val="en-US" w:eastAsia="zh-CN"/>
        </w:rPr>
        <w:t>考虑各部分：</w:t>
      </w:r>
    </w:p>
    <w:p w:rsidR="00AA6162" w:rsidRPr="00CB6CBA" w:rsidRDefault="00AA6162" w:rsidP="00AA6162">
      <w:pPr>
        <w:rPr>
          <w:lang w:val="en-US" w:eastAsia="zh-CN"/>
        </w:rPr>
      </w:pPr>
      <w:r w:rsidRPr="00CB6CBA">
        <w:rPr>
          <w:lang w:val="en-US" w:eastAsia="zh-CN"/>
        </w:rPr>
        <w:t>a)</w:t>
      </w:r>
      <w:r w:rsidRPr="00CB6CBA">
        <w:rPr>
          <w:rFonts w:ascii="Arial" w:hAnsi="Arial"/>
          <w:lang w:val="en-US" w:eastAsia="zh-CN"/>
        </w:rPr>
        <w:tab/>
      </w:r>
      <w:r>
        <w:rPr>
          <w:rFonts w:hint="eastAsia"/>
          <w:lang w:val="en-US" w:eastAsia="zh-CN"/>
        </w:rPr>
        <w:t>所有用户的时间</w:t>
      </w:r>
      <w:r w:rsidRPr="00CB6CBA">
        <w:rPr>
          <w:i/>
          <w:iCs/>
          <w:lang w:val="en-US" w:eastAsia="zh-CN"/>
        </w:rPr>
        <w:t>t</w:t>
      </w:r>
      <w:r>
        <w:rPr>
          <w:rFonts w:hint="eastAsia"/>
          <w:lang w:val="en-US" w:eastAsia="zh-CN"/>
        </w:rPr>
        <w:t>为一年</w:t>
      </w:r>
      <w:r w:rsidR="00117E79">
        <w:rPr>
          <w:rFonts w:hint="eastAsia"/>
          <w:lang w:val="en-US" w:eastAsia="zh-CN"/>
        </w:rPr>
        <w:t>(</w:t>
      </w:r>
      <w:r w:rsidRPr="00CB6CBA">
        <w:rPr>
          <w:i/>
          <w:iCs/>
          <w:lang w:val="en-US" w:eastAsia="zh-CN"/>
        </w:rPr>
        <w:t>t</w:t>
      </w:r>
      <w:r w:rsidRPr="00CB6CBA">
        <w:rPr>
          <w:lang w:val="en-US" w:eastAsia="zh-CN"/>
        </w:rPr>
        <w:t> </w:t>
      </w:r>
      <w:r w:rsidRPr="00CB6CBA">
        <w:rPr>
          <w:rFonts w:ascii="Symbol" w:hAnsi="Symbol"/>
          <w:lang w:val="en-US" w:eastAsia="zh-CN"/>
        </w:rPr>
        <w:t></w:t>
      </w:r>
      <w:r w:rsidRPr="00CB6CBA">
        <w:rPr>
          <w:lang w:val="en-US" w:eastAsia="zh-CN"/>
        </w:rPr>
        <w:t> 1</w:t>
      </w:r>
      <w:r w:rsidR="00117E79">
        <w:rPr>
          <w:rFonts w:hint="eastAsia"/>
          <w:lang w:val="en-US" w:eastAsia="zh-CN"/>
        </w:rPr>
        <w:t>)</w:t>
      </w:r>
      <w:r w:rsidR="00DC741A">
        <w:rPr>
          <w:rFonts w:hint="eastAsia"/>
          <w:lang w:val="en-US" w:eastAsia="zh-CN"/>
        </w:rPr>
        <w:t>。</w:t>
      </w:r>
    </w:p>
    <w:p w:rsidR="00FD467A" w:rsidRDefault="00AA6162" w:rsidP="00AA6162">
      <w:pPr>
        <w:rPr>
          <w:lang w:val="en-US" w:eastAsia="zh-CN"/>
        </w:rPr>
      </w:pPr>
      <w:r w:rsidRPr="00CB6CBA">
        <w:rPr>
          <w:lang w:val="en-US" w:eastAsia="zh-CN"/>
        </w:rPr>
        <w:t>b)</w:t>
      </w:r>
      <w:r w:rsidRPr="00CB6CBA">
        <w:rPr>
          <w:lang w:val="en-US" w:eastAsia="zh-CN"/>
        </w:rPr>
        <w:tab/>
      </w:r>
      <w:r>
        <w:rPr>
          <w:rFonts w:hint="eastAsia"/>
          <w:lang w:val="en-US" w:eastAsia="zh-CN"/>
        </w:rPr>
        <w:t>一人地域内的人口密度并不均匀。高人口密度区对电信服务运营商更具有吸引力。因此，根据其行政结构，全国被分为</w:t>
      </w:r>
      <w:r w:rsidRPr="00CB6CBA">
        <w:rPr>
          <w:i/>
          <w:iCs/>
          <w:lang w:val="en-US" w:eastAsia="zh-CN"/>
        </w:rPr>
        <w:t>m</w:t>
      </w:r>
      <w:r>
        <w:rPr>
          <w:rFonts w:hint="eastAsia"/>
          <w:lang w:val="en-US" w:eastAsia="zh-CN"/>
        </w:rPr>
        <w:t>个地域。对于第</w:t>
      </w:r>
      <w:r w:rsidRPr="00CB6CBA">
        <w:rPr>
          <w:i/>
          <w:iCs/>
          <w:lang w:val="en-US" w:eastAsia="zh-CN"/>
        </w:rPr>
        <w:t>j</w:t>
      </w:r>
      <w:r>
        <w:rPr>
          <w:rFonts w:hint="eastAsia"/>
          <w:lang w:val="en-US" w:eastAsia="zh-CN"/>
        </w:rPr>
        <w:t>个地域，</w:t>
      </w:r>
      <w:r w:rsidRPr="00CB6CBA">
        <w:rPr>
          <w:lang w:val="en-US" w:eastAsia="zh-CN"/>
        </w:rPr>
        <w:t>1 </w:t>
      </w:r>
      <w:r>
        <w:rPr>
          <w:lang w:val="en-US"/>
        </w:rPr>
        <w:sym w:font="Symbol" w:char="F0A3"/>
      </w:r>
      <w:r w:rsidRPr="00CB6CBA">
        <w:rPr>
          <w:lang w:val="en-US" w:eastAsia="zh-CN"/>
        </w:rPr>
        <w:t> </w:t>
      </w:r>
      <w:r w:rsidRPr="00CB6CBA">
        <w:rPr>
          <w:i/>
          <w:iCs/>
          <w:lang w:val="en-US" w:eastAsia="zh-CN"/>
        </w:rPr>
        <w:t>j</w:t>
      </w:r>
      <w:r w:rsidRPr="00CB6CBA">
        <w:rPr>
          <w:lang w:val="en-US" w:eastAsia="zh-CN"/>
        </w:rPr>
        <w:t> </w:t>
      </w:r>
      <w:r>
        <w:rPr>
          <w:lang w:val="en-US"/>
        </w:rPr>
        <w:sym w:font="Symbol" w:char="F0A3"/>
      </w:r>
      <w:r w:rsidRPr="00CB6CBA">
        <w:rPr>
          <w:lang w:val="en-US" w:eastAsia="zh-CN"/>
        </w:rPr>
        <w:t> </w:t>
      </w:r>
      <w:r w:rsidRPr="00CB6CBA">
        <w:rPr>
          <w:i/>
          <w:iCs/>
          <w:lang w:val="en-US" w:eastAsia="zh-CN"/>
        </w:rPr>
        <w:t>m</w:t>
      </w:r>
      <w:r>
        <w:rPr>
          <w:rFonts w:hint="eastAsia"/>
          <w:lang w:val="en-US" w:eastAsia="zh-CN"/>
        </w:rPr>
        <w:t>，人口密度系数</w:t>
      </w:r>
      <w:r w:rsidR="00117E79">
        <w:rPr>
          <w:rFonts w:hint="eastAsia"/>
          <w:lang w:val="en-US" w:eastAsia="zh-CN"/>
        </w:rPr>
        <w:t>(</w:t>
      </w:r>
      <w:r>
        <w:rPr>
          <w:rFonts w:hint="eastAsia"/>
          <w:lang w:val="en-US" w:eastAsia="zh-CN"/>
        </w:rPr>
        <w:t>根据人口普查数据</w:t>
      </w:r>
      <w:r w:rsidR="00117E79">
        <w:rPr>
          <w:rFonts w:hint="eastAsia"/>
          <w:lang w:val="en-US" w:eastAsia="zh-CN"/>
        </w:rPr>
        <w:t>)</w:t>
      </w:r>
      <w:r>
        <w:rPr>
          <w:rFonts w:hint="eastAsia"/>
          <w:lang w:val="en-US" w:eastAsia="zh-CN"/>
        </w:rPr>
        <w:t>，人口密度系数为</w:t>
      </w:r>
      <w:r w:rsidRPr="00CB6CBA">
        <w:rPr>
          <w:i/>
          <w:iCs/>
          <w:lang w:val="en-US" w:eastAsia="zh-CN"/>
        </w:rPr>
        <w:t>K</w:t>
      </w:r>
      <w:r w:rsidRPr="00CB6CBA">
        <w:rPr>
          <w:i/>
          <w:iCs/>
          <w:vertAlign w:val="subscript"/>
          <w:lang w:val="en-US" w:eastAsia="zh-CN"/>
        </w:rPr>
        <w:t>j</w:t>
      </w:r>
      <w:r w:rsidR="00117E79">
        <w:rPr>
          <w:rFonts w:hint="eastAsia"/>
          <w:lang w:val="en-US" w:eastAsia="zh-CN"/>
        </w:rPr>
        <w:t>(</w:t>
      </w:r>
      <w:r>
        <w:rPr>
          <w:rFonts w:hint="eastAsia"/>
          <w:lang w:val="en-US" w:eastAsia="zh-CN"/>
        </w:rPr>
        <w:t>见表</w:t>
      </w:r>
      <w:r>
        <w:rPr>
          <w:lang w:val="en-US" w:eastAsia="zh-CN"/>
        </w:rPr>
        <w:t>21</w:t>
      </w:r>
      <w:r w:rsidR="00117E79">
        <w:rPr>
          <w:rFonts w:hint="eastAsia"/>
          <w:lang w:val="en-US" w:eastAsia="zh-CN"/>
        </w:rPr>
        <w:t>)</w:t>
      </w:r>
      <w:r>
        <w:rPr>
          <w:rFonts w:hint="eastAsia"/>
          <w:lang w:val="en-US" w:eastAsia="zh-CN"/>
        </w:rPr>
        <w:t>，</w:t>
      </w:r>
      <w:r w:rsidRPr="00CB6CBA">
        <w:rPr>
          <w:i/>
          <w:iCs/>
          <w:lang w:val="en-US" w:eastAsia="zh-CN"/>
        </w:rPr>
        <w:t>K</w:t>
      </w:r>
      <w:r w:rsidRPr="00CB6CBA">
        <w:rPr>
          <w:i/>
          <w:iCs/>
          <w:vertAlign w:val="subscript"/>
          <w:lang w:val="en-US" w:eastAsia="zh-CN"/>
        </w:rPr>
        <w:t>j</w:t>
      </w:r>
      <w:r w:rsidRPr="00CB6CBA">
        <w:rPr>
          <w:lang w:val="en-US" w:eastAsia="zh-CN"/>
        </w:rPr>
        <w:t> </w:t>
      </w:r>
      <w:r>
        <w:rPr>
          <w:lang w:val="en-US" w:eastAsia="zh-CN"/>
        </w:rPr>
        <w:t>=</w:t>
      </w:r>
      <w:r w:rsidRPr="00CB6CBA">
        <w:rPr>
          <w:lang w:val="en-US" w:eastAsia="zh-CN"/>
        </w:rPr>
        <w:t> 1</w:t>
      </w:r>
      <w:r>
        <w:rPr>
          <w:rFonts w:hint="eastAsia"/>
          <w:lang w:val="en-US" w:eastAsia="zh-CN"/>
        </w:rPr>
        <w:t>适用于最低人口密度的地区。</w:t>
      </w:r>
    </w:p>
    <w:p w:rsidR="00FD467A" w:rsidRDefault="00FD467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A4E59" w:rsidRPr="00CB6CBA" w:rsidRDefault="00FF64E7" w:rsidP="000429F2">
      <w:pPr>
        <w:pStyle w:val="TableNo"/>
        <w:keepLines/>
        <w:rPr>
          <w:lang w:val="en-US" w:eastAsia="zh-CN"/>
        </w:rPr>
      </w:pPr>
      <w:r>
        <w:rPr>
          <w:lang w:val="en-US" w:eastAsia="zh-CN"/>
        </w:rPr>
        <w:t>表</w:t>
      </w:r>
      <w:r w:rsidR="004A4E59" w:rsidRPr="00CB6CBA">
        <w:rPr>
          <w:lang w:val="en-US" w:eastAsia="zh-CN"/>
        </w:rPr>
        <w:t>21</w:t>
      </w:r>
    </w:p>
    <w:p w:rsidR="004A4E59" w:rsidRPr="00CB6CBA" w:rsidRDefault="00A83B0D" w:rsidP="000429F2">
      <w:pPr>
        <w:pStyle w:val="Tabletitle"/>
        <w:keepLines/>
        <w:rPr>
          <w:lang w:val="en-US" w:eastAsia="zh-CN"/>
        </w:rPr>
      </w:pPr>
      <w:r>
        <w:rPr>
          <w:rFonts w:hint="eastAsia"/>
          <w:lang w:val="en-US" w:eastAsia="zh-CN"/>
        </w:rPr>
        <w:t>吉尔吉斯共和国</w:t>
      </w:r>
      <w:r w:rsidR="00AA6162">
        <w:rPr>
          <w:rFonts w:hint="eastAsia"/>
          <w:lang w:val="en-US" w:eastAsia="zh-CN"/>
        </w:rPr>
        <w:t>各地域的人口密度系数</w:t>
      </w:r>
    </w:p>
    <w:tbl>
      <w:tblPr>
        <w:tblW w:w="0" w:type="auto"/>
        <w:jc w:val="center"/>
        <w:tblBorders>
          <w:top w:val="single" w:sz="4"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6237"/>
        <w:gridCol w:w="1134"/>
      </w:tblGrid>
      <w:tr w:rsidR="004A4E59" w:rsidRPr="00A86C75" w:rsidTr="000F2A55">
        <w:trPr>
          <w:cantSplit/>
          <w:jc w:val="center"/>
        </w:trPr>
        <w:tc>
          <w:tcPr>
            <w:tcW w:w="6237" w:type="dxa"/>
          </w:tcPr>
          <w:p w:rsidR="00451E95" w:rsidRDefault="00AA6162" w:rsidP="00451E95">
            <w:pPr>
              <w:pStyle w:val="Tablehead"/>
              <w:keepLines/>
              <w:rPr>
                <w:lang w:val="en-US"/>
              </w:rPr>
            </w:pPr>
            <w:r w:rsidRPr="00901B78">
              <w:rPr>
                <w:rFonts w:hint="eastAsia"/>
                <w:lang w:eastAsia="zh-CN"/>
              </w:rPr>
              <w:t>名称</w:t>
            </w:r>
            <w:r w:rsidRPr="00901B78">
              <w:t xml:space="preserve"> – </w:t>
            </w:r>
            <w:r w:rsidR="00FD467A">
              <w:rPr>
                <w:rFonts w:hint="eastAsia"/>
                <w:lang w:eastAsia="zh-CN"/>
              </w:rPr>
              <w:t>州</w:t>
            </w:r>
            <w:r w:rsidR="00117E79">
              <w:rPr>
                <w:rFonts w:hint="eastAsia"/>
                <w:lang w:eastAsia="zh-CN"/>
              </w:rPr>
              <w:t>(</w:t>
            </w:r>
            <w:r w:rsidR="00FD467A">
              <w:rPr>
                <w:b w:val="0"/>
                <w:bCs/>
                <w:szCs w:val="22"/>
                <w:lang w:val="en-US" w:eastAsia="zh-CN"/>
              </w:rPr>
              <w:t>oblast</w:t>
            </w:r>
            <w:r w:rsidR="00117E79">
              <w:rPr>
                <w:rFonts w:hint="eastAsia"/>
                <w:lang w:eastAsia="zh-CN"/>
              </w:rPr>
              <w:t>)</w:t>
            </w:r>
          </w:p>
        </w:tc>
        <w:tc>
          <w:tcPr>
            <w:tcW w:w="1134" w:type="dxa"/>
          </w:tcPr>
          <w:p w:rsidR="00451E95" w:rsidRDefault="004A4E59" w:rsidP="00451E95">
            <w:pPr>
              <w:pStyle w:val="Tablehead"/>
              <w:keepLines/>
              <w:rPr>
                <w:i/>
                <w:iCs/>
                <w:lang w:val="en-US"/>
              </w:rPr>
            </w:pPr>
            <w:r w:rsidRPr="009C5204">
              <w:rPr>
                <w:i/>
                <w:iCs/>
                <w:lang w:val="en-US"/>
              </w:rPr>
              <w:t>B</w:t>
            </w:r>
            <w:r w:rsidRPr="009C5204">
              <w:rPr>
                <w:i/>
                <w:iCs/>
                <w:position w:val="-4"/>
                <w:lang w:val="en-US"/>
              </w:rPr>
              <w:t>j</w:t>
            </w:r>
          </w:p>
        </w:tc>
      </w:tr>
      <w:tr w:rsidR="004A4E59" w:rsidRPr="00A86C75" w:rsidTr="000F2A55">
        <w:trPr>
          <w:cantSplit/>
          <w:jc w:val="center"/>
        </w:trPr>
        <w:tc>
          <w:tcPr>
            <w:tcW w:w="6237" w:type="dxa"/>
          </w:tcPr>
          <w:p w:rsidR="00451E95" w:rsidRDefault="00FD467A" w:rsidP="00451E95">
            <w:pPr>
              <w:pStyle w:val="Tabletext"/>
              <w:keepNext/>
              <w:keepLines/>
              <w:rPr>
                <w:lang w:val="en-US"/>
              </w:rPr>
            </w:pPr>
            <w:r>
              <w:rPr>
                <w:rFonts w:ascii="Arial" w:hAnsi="Arial" w:cs="Arial"/>
                <w:color w:val="000000"/>
                <w:sz w:val="21"/>
                <w:szCs w:val="21"/>
              </w:rPr>
              <w:t>纳伦州</w:t>
            </w:r>
          </w:p>
        </w:tc>
        <w:tc>
          <w:tcPr>
            <w:tcW w:w="1134" w:type="dxa"/>
          </w:tcPr>
          <w:p w:rsidR="00451E95" w:rsidRDefault="004A4E59" w:rsidP="00451E95">
            <w:pPr>
              <w:pStyle w:val="Tabletext"/>
              <w:keepNext/>
              <w:keepLines/>
              <w:jc w:val="center"/>
              <w:rPr>
                <w:lang w:val="en-US"/>
              </w:rPr>
            </w:pPr>
            <w:r w:rsidRPr="009C5204">
              <w:rPr>
                <w:lang w:val="en-US"/>
              </w:rPr>
              <w:t>1</w:t>
            </w:r>
          </w:p>
        </w:tc>
      </w:tr>
      <w:tr w:rsidR="004A4E59" w:rsidRPr="00A86C75" w:rsidTr="000F2A55">
        <w:trPr>
          <w:cantSplit/>
          <w:jc w:val="center"/>
        </w:trPr>
        <w:tc>
          <w:tcPr>
            <w:tcW w:w="6237" w:type="dxa"/>
          </w:tcPr>
          <w:p w:rsidR="00451E95" w:rsidRDefault="00FD467A" w:rsidP="00451E95">
            <w:pPr>
              <w:pStyle w:val="Tabletext"/>
              <w:keepNext/>
              <w:keepLines/>
              <w:rPr>
                <w:lang w:val="en-US"/>
              </w:rPr>
            </w:pPr>
            <w:r>
              <w:rPr>
                <w:rFonts w:ascii="Arial" w:hAnsi="Arial" w:cs="Arial"/>
                <w:color w:val="000000"/>
                <w:sz w:val="21"/>
                <w:szCs w:val="21"/>
              </w:rPr>
              <w:t>塔拉斯州</w:t>
            </w:r>
          </w:p>
        </w:tc>
        <w:tc>
          <w:tcPr>
            <w:tcW w:w="1134" w:type="dxa"/>
          </w:tcPr>
          <w:p w:rsidR="00451E95" w:rsidRDefault="004A4E59" w:rsidP="00451E95">
            <w:pPr>
              <w:pStyle w:val="Tabletext"/>
              <w:keepNext/>
              <w:keepLines/>
              <w:jc w:val="center"/>
              <w:rPr>
                <w:lang w:val="en-US"/>
              </w:rPr>
            </w:pPr>
            <w:r w:rsidRPr="009C5204">
              <w:rPr>
                <w:lang w:val="en-US"/>
              </w:rPr>
              <w:t>3.7</w:t>
            </w:r>
          </w:p>
        </w:tc>
      </w:tr>
      <w:tr w:rsidR="004A4E59" w:rsidRPr="00A86C75" w:rsidTr="000F2A55">
        <w:trPr>
          <w:cantSplit/>
          <w:jc w:val="center"/>
        </w:trPr>
        <w:tc>
          <w:tcPr>
            <w:tcW w:w="6237" w:type="dxa"/>
          </w:tcPr>
          <w:p w:rsidR="00451E95" w:rsidRDefault="00FD467A" w:rsidP="00451E95">
            <w:pPr>
              <w:pStyle w:val="Tabletext"/>
              <w:keepNext/>
              <w:keepLines/>
              <w:rPr>
                <w:lang w:val="en-US"/>
              </w:rPr>
            </w:pPr>
            <w:r>
              <w:rPr>
                <w:rFonts w:ascii="Arial" w:hAnsi="Arial" w:cs="Arial"/>
                <w:color w:val="000000"/>
                <w:sz w:val="21"/>
                <w:szCs w:val="21"/>
              </w:rPr>
              <w:t>伊塞克湖州</w:t>
            </w:r>
          </w:p>
        </w:tc>
        <w:tc>
          <w:tcPr>
            <w:tcW w:w="1134" w:type="dxa"/>
          </w:tcPr>
          <w:p w:rsidR="00451E95" w:rsidRDefault="004A4E59" w:rsidP="00451E95">
            <w:pPr>
              <w:pStyle w:val="Tabletext"/>
              <w:keepNext/>
              <w:keepLines/>
              <w:jc w:val="center"/>
              <w:rPr>
                <w:lang w:val="en-US"/>
              </w:rPr>
            </w:pPr>
            <w:r w:rsidRPr="009C5204">
              <w:rPr>
                <w:lang w:val="en-US"/>
              </w:rPr>
              <w:t>3.5</w:t>
            </w:r>
          </w:p>
        </w:tc>
      </w:tr>
      <w:tr w:rsidR="004A4E59" w:rsidRPr="00A86C75" w:rsidTr="000F2A55">
        <w:trPr>
          <w:cantSplit/>
          <w:jc w:val="center"/>
        </w:trPr>
        <w:tc>
          <w:tcPr>
            <w:tcW w:w="6237" w:type="dxa"/>
          </w:tcPr>
          <w:p w:rsidR="00451E95" w:rsidRDefault="00FD467A" w:rsidP="00FD467A">
            <w:pPr>
              <w:pStyle w:val="Tabletext"/>
              <w:keepNext/>
              <w:keepLines/>
              <w:rPr>
                <w:lang w:val="en-US" w:eastAsia="zh-CN"/>
              </w:rPr>
            </w:pPr>
            <w:r>
              <w:rPr>
                <w:rFonts w:ascii="Arial" w:hAnsi="Arial" w:cs="Arial"/>
                <w:color w:val="000000"/>
                <w:sz w:val="21"/>
                <w:szCs w:val="21"/>
              </w:rPr>
              <w:t>贾拉拉巴德州</w:t>
            </w:r>
          </w:p>
        </w:tc>
        <w:tc>
          <w:tcPr>
            <w:tcW w:w="1134" w:type="dxa"/>
          </w:tcPr>
          <w:p w:rsidR="00451E95" w:rsidRDefault="004A4E59" w:rsidP="00451E95">
            <w:pPr>
              <w:pStyle w:val="Tabletext"/>
              <w:keepNext/>
              <w:keepLines/>
              <w:jc w:val="center"/>
              <w:rPr>
                <w:lang w:val="en-US"/>
              </w:rPr>
            </w:pPr>
            <w:r w:rsidRPr="009C5204">
              <w:rPr>
                <w:lang w:val="en-US"/>
              </w:rPr>
              <w:t>5.6</w:t>
            </w:r>
          </w:p>
        </w:tc>
      </w:tr>
      <w:tr w:rsidR="004A4E59" w:rsidRPr="00A86C75" w:rsidTr="000F2A55">
        <w:trPr>
          <w:cantSplit/>
          <w:jc w:val="center"/>
        </w:trPr>
        <w:tc>
          <w:tcPr>
            <w:tcW w:w="6237" w:type="dxa"/>
          </w:tcPr>
          <w:p w:rsidR="00451E95" w:rsidRDefault="00FD467A" w:rsidP="00451E95">
            <w:pPr>
              <w:pStyle w:val="Tabletext"/>
              <w:keepNext/>
              <w:keepLines/>
              <w:rPr>
                <w:lang w:val="en-US"/>
              </w:rPr>
            </w:pPr>
            <w:r>
              <w:rPr>
                <w:rFonts w:ascii="Arial" w:hAnsi="Arial" w:cs="Arial"/>
                <w:color w:val="000000"/>
                <w:sz w:val="21"/>
                <w:szCs w:val="21"/>
              </w:rPr>
              <w:t>奥什州</w:t>
            </w:r>
          </w:p>
        </w:tc>
        <w:tc>
          <w:tcPr>
            <w:tcW w:w="1134" w:type="dxa"/>
          </w:tcPr>
          <w:p w:rsidR="00451E95" w:rsidRDefault="004A4E59" w:rsidP="00451E95">
            <w:pPr>
              <w:pStyle w:val="Tabletext"/>
              <w:keepNext/>
              <w:keepLines/>
              <w:jc w:val="center"/>
              <w:rPr>
                <w:lang w:val="en-US"/>
              </w:rPr>
            </w:pPr>
            <w:r w:rsidRPr="009C5204">
              <w:rPr>
                <w:lang w:val="en-US"/>
              </w:rPr>
              <w:t>5</w:t>
            </w:r>
          </w:p>
        </w:tc>
      </w:tr>
      <w:tr w:rsidR="004A4E59" w:rsidRPr="00A86C75" w:rsidTr="000F2A55">
        <w:trPr>
          <w:cantSplit/>
          <w:jc w:val="center"/>
        </w:trPr>
        <w:tc>
          <w:tcPr>
            <w:tcW w:w="6237" w:type="dxa"/>
          </w:tcPr>
          <w:p w:rsidR="00451E95" w:rsidRDefault="00FD467A" w:rsidP="00451E95">
            <w:pPr>
              <w:pStyle w:val="Tabletext"/>
              <w:keepNext/>
              <w:keepLines/>
              <w:rPr>
                <w:lang w:val="en-US"/>
              </w:rPr>
            </w:pPr>
            <w:r>
              <w:rPr>
                <w:rFonts w:ascii="Arial" w:hAnsi="Arial" w:cs="Arial"/>
                <w:color w:val="000000"/>
                <w:sz w:val="21"/>
                <w:szCs w:val="21"/>
              </w:rPr>
              <w:t>楚河州</w:t>
            </w:r>
          </w:p>
        </w:tc>
        <w:tc>
          <w:tcPr>
            <w:tcW w:w="1134" w:type="dxa"/>
          </w:tcPr>
          <w:p w:rsidR="00451E95" w:rsidRDefault="004A4E59" w:rsidP="00451E95">
            <w:pPr>
              <w:pStyle w:val="Tabletext"/>
              <w:keepNext/>
              <w:keepLines/>
              <w:jc w:val="center"/>
              <w:rPr>
                <w:lang w:val="en-US"/>
              </w:rPr>
            </w:pPr>
            <w:r w:rsidRPr="009C5204">
              <w:rPr>
                <w:lang w:val="en-US"/>
              </w:rPr>
              <w:t>8</w:t>
            </w:r>
          </w:p>
        </w:tc>
      </w:tr>
      <w:tr w:rsidR="004A4E59" w:rsidRPr="00E77DE4" w:rsidTr="000F2A55">
        <w:trPr>
          <w:cantSplit/>
          <w:jc w:val="center"/>
        </w:trPr>
        <w:tc>
          <w:tcPr>
            <w:tcW w:w="7371" w:type="dxa"/>
            <w:gridSpan w:val="2"/>
          </w:tcPr>
          <w:p w:rsidR="00451E95" w:rsidRDefault="00AA6162" w:rsidP="00451E95">
            <w:pPr>
              <w:pStyle w:val="Tablehead"/>
              <w:rPr>
                <w:lang w:val="en-US" w:eastAsia="zh-CN"/>
              </w:rPr>
            </w:pPr>
            <w:r>
              <w:rPr>
                <w:rFonts w:hint="eastAsia"/>
                <w:lang w:val="en-US" w:eastAsia="zh-CN"/>
              </w:rPr>
              <w:t>城市和城市型</w:t>
            </w:r>
            <w:r w:rsidR="000C6013">
              <w:rPr>
                <w:rFonts w:hint="eastAsia"/>
                <w:lang w:val="en-US" w:eastAsia="zh-CN"/>
              </w:rPr>
              <w:t>住所</w:t>
            </w:r>
          </w:p>
        </w:tc>
      </w:tr>
      <w:tr w:rsidR="004A4E59" w:rsidRPr="009C5204" w:rsidTr="000F2A55">
        <w:trPr>
          <w:cantSplit/>
          <w:jc w:val="center"/>
        </w:trPr>
        <w:tc>
          <w:tcPr>
            <w:tcW w:w="6237" w:type="dxa"/>
          </w:tcPr>
          <w:p w:rsidR="00451E95" w:rsidRDefault="000C6013" w:rsidP="000C6013">
            <w:pPr>
              <w:pStyle w:val="Tabletext"/>
              <w:rPr>
                <w:lang w:val="en-US" w:eastAsia="zh-CN"/>
              </w:rPr>
            </w:pPr>
            <w:r>
              <w:rPr>
                <w:rFonts w:hint="eastAsia"/>
                <w:lang w:val="en-US" w:eastAsia="zh-CN"/>
              </w:rPr>
              <w:t>人口为</w:t>
            </w:r>
            <w:r w:rsidR="004A4E59" w:rsidRPr="009C5204">
              <w:rPr>
                <w:lang w:val="en-US"/>
              </w:rPr>
              <w:t>10</w:t>
            </w:r>
            <w:r w:rsidR="004A4E59" w:rsidRPr="009C5204">
              <w:rPr>
                <w:rFonts w:ascii="Tms Rmn" w:hAnsi="Tms Rmn"/>
                <w:lang w:val="en-US"/>
              </w:rPr>
              <w:t> </w:t>
            </w:r>
            <w:r w:rsidR="004A4E59" w:rsidRPr="009C5204">
              <w:rPr>
                <w:lang w:val="en-US"/>
              </w:rPr>
              <w:t>000</w:t>
            </w:r>
            <w:r>
              <w:rPr>
                <w:rFonts w:hint="eastAsia"/>
                <w:lang w:val="en-US" w:eastAsia="zh-CN"/>
              </w:rPr>
              <w:t>至</w:t>
            </w:r>
            <w:r w:rsidR="004A4E59" w:rsidRPr="009C5204">
              <w:rPr>
                <w:lang w:val="en-US"/>
              </w:rPr>
              <w:t>50</w:t>
            </w:r>
            <w:r w:rsidR="004A4E59" w:rsidRPr="009C5204">
              <w:rPr>
                <w:rFonts w:ascii="Tms Rmn" w:hAnsi="Tms Rmn"/>
                <w:lang w:val="en-US"/>
              </w:rPr>
              <w:t> </w:t>
            </w:r>
            <w:r w:rsidR="004A4E59" w:rsidRPr="009C5204">
              <w:rPr>
                <w:lang w:val="en-US"/>
              </w:rPr>
              <w:t>000</w:t>
            </w:r>
            <w:r>
              <w:rPr>
                <w:rFonts w:hint="eastAsia"/>
                <w:lang w:val="en-US" w:eastAsia="zh-CN"/>
              </w:rPr>
              <w:t>居民</w:t>
            </w:r>
          </w:p>
        </w:tc>
        <w:tc>
          <w:tcPr>
            <w:tcW w:w="1134" w:type="dxa"/>
          </w:tcPr>
          <w:p w:rsidR="00451E95" w:rsidRDefault="004A4E59" w:rsidP="00451E95">
            <w:pPr>
              <w:pStyle w:val="Tabletext"/>
              <w:jc w:val="center"/>
              <w:rPr>
                <w:lang w:val="en-US"/>
              </w:rPr>
            </w:pPr>
            <w:r w:rsidRPr="009C5204">
              <w:rPr>
                <w:lang w:val="en-US"/>
              </w:rPr>
              <w:t>16</w:t>
            </w:r>
          </w:p>
        </w:tc>
      </w:tr>
      <w:tr w:rsidR="004A4E59" w:rsidRPr="009C5204" w:rsidTr="000F2A55">
        <w:trPr>
          <w:cantSplit/>
          <w:jc w:val="center"/>
        </w:trPr>
        <w:tc>
          <w:tcPr>
            <w:tcW w:w="6237" w:type="dxa"/>
          </w:tcPr>
          <w:p w:rsidR="00451E95" w:rsidRDefault="000C6013" w:rsidP="000C6013">
            <w:pPr>
              <w:pStyle w:val="Tabletext"/>
              <w:rPr>
                <w:lang w:val="en-US" w:eastAsia="zh-CN"/>
              </w:rPr>
            </w:pPr>
            <w:r>
              <w:rPr>
                <w:rFonts w:hint="eastAsia"/>
                <w:lang w:val="en-US" w:eastAsia="zh-CN"/>
              </w:rPr>
              <w:t>人口为</w:t>
            </w:r>
            <w:r w:rsidR="004A4E59" w:rsidRPr="009C5204">
              <w:rPr>
                <w:lang w:val="en-US"/>
              </w:rPr>
              <w:t>50</w:t>
            </w:r>
            <w:r w:rsidR="004A4E59" w:rsidRPr="009C5204">
              <w:rPr>
                <w:rFonts w:ascii="Tms Rmn" w:hAnsi="Tms Rmn"/>
                <w:lang w:val="en-US"/>
              </w:rPr>
              <w:t> </w:t>
            </w:r>
            <w:r w:rsidR="004A4E59" w:rsidRPr="009C5204">
              <w:rPr>
                <w:lang w:val="en-US"/>
              </w:rPr>
              <w:t>000</w:t>
            </w:r>
            <w:r>
              <w:rPr>
                <w:rFonts w:hint="eastAsia"/>
                <w:lang w:val="en-US" w:eastAsia="zh-CN"/>
              </w:rPr>
              <w:t>至</w:t>
            </w:r>
            <w:r w:rsidR="004A4E59" w:rsidRPr="009C5204">
              <w:rPr>
                <w:lang w:val="en-US"/>
              </w:rPr>
              <w:t>100</w:t>
            </w:r>
            <w:r w:rsidR="004A4E59" w:rsidRPr="009C5204">
              <w:rPr>
                <w:rFonts w:ascii="Tms Rmn" w:hAnsi="Tms Rmn"/>
                <w:lang w:val="en-US"/>
              </w:rPr>
              <w:t> </w:t>
            </w:r>
            <w:r w:rsidR="004A4E59" w:rsidRPr="009C5204">
              <w:rPr>
                <w:lang w:val="en-US"/>
              </w:rPr>
              <w:t>000</w:t>
            </w:r>
            <w:r>
              <w:rPr>
                <w:rFonts w:hint="eastAsia"/>
                <w:lang w:val="en-US" w:eastAsia="zh-CN"/>
              </w:rPr>
              <w:t>居民</w:t>
            </w:r>
          </w:p>
        </w:tc>
        <w:tc>
          <w:tcPr>
            <w:tcW w:w="1134" w:type="dxa"/>
          </w:tcPr>
          <w:p w:rsidR="00451E95" w:rsidRDefault="004A4E59" w:rsidP="00451E95">
            <w:pPr>
              <w:pStyle w:val="Tabletext"/>
              <w:jc w:val="center"/>
              <w:rPr>
                <w:lang w:val="en-US"/>
              </w:rPr>
            </w:pPr>
            <w:r w:rsidRPr="009C5204">
              <w:rPr>
                <w:lang w:val="en-US"/>
              </w:rPr>
              <w:t>32</w:t>
            </w:r>
          </w:p>
        </w:tc>
      </w:tr>
      <w:tr w:rsidR="004A4E59" w:rsidRPr="009C5204" w:rsidTr="000F2A55">
        <w:trPr>
          <w:cantSplit/>
          <w:jc w:val="center"/>
        </w:trPr>
        <w:tc>
          <w:tcPr>
            <w:tcW w:w="6237" w:type="dxa"/>
          </w:tcPr>
          <w:p w:rsidR="00451E95" w:rsidRDefault="000C6013" w:rsidP="000C6013">
            <w:pPr>
              <w:pStyle w:val="Tabletext"/>
              <w:rPr>
                <w:lang w:val="en-US" w:eastAsia="zh-CN"/>
              </w:rPr>
            </w:pPr>
            <w:r>
              <w:rPr>
                <w:rFonts w:hint="eastAsia"/>
                <w:lang w:val="en-US" w:eastAsia="zh-CN"/>
              </w:rPr>
              <w:t>人口为</w:t>
            </w:r>
            <w:r w:rsidR="004A4E59" w:rsidRPr="009C5204">
              <w:rPr>
                <w:lang w:val="en-US"/>
              </w:rPr>
              <w:t>100</w:t>
            </w:r>
            <w:r w:rsidR="004A4E59" w:rsidRPr="009C5204">
              <w:rPr>
                <w:rFonts w:ascii="Tms Rmn" w:hAnsi="Tms Rmn"/>
                <w:lang w:val="en-US"/>
              </w:rPr>
              <w:t> </w:t>
            </w:r>
            <w:r w:rsidR="004A4E59" w:rsidRPr="009C5204">
              <w:rPr>
                <w:lang w:val="en-US"/>
              </w:rPr>
              <w:t>000</w:t>
            </w:r>
            <w:r>
              <w:rPr>
                <w:rFonts w:hint="eastAsia"/>
                <w:lang w:val="en-US" w:eastAsia="zh-CN"/>
              </w:rPr>
              <w:t>至</w:t>
            </w:r>
            <w:r w:rsidR="004A4E59" w:rsidRPr="009C5204">
              <w:rPr>
                <w:lang w:val="en-US"/>
              </w:rPr>
              <w:t>500</w:t>
            </w:r>
            <w:r w:rsidR="004A4E59" w:rsidRPr="009C5204">
              <w:rPr>
                <w:rFonts w:ascii="Tms Rmn" w:hAnsi="Tms Rmn"/>
                <w:lang w:val="en-US"/>
              </w:rPr>
              <w:t> </w:t>
            </w:r>
            <w:r w:rsidR="004A4E59" w:rsidRPr="009C5204">
              <w:rPr>
                <w:lang w:val="en-US"/>
              </w:rPr>
              <w:t>000</w:t>
            </w:r>
            <w:r>
              <w:rPr>
                <w:rFonts w:hint="eastAsia"/>
                <w:lang w:val="en-US" w:eastAsia="zh-CN"/>
              </w:rPr>
              <w:t>居民</w:t>
            </w:r>
          </w:p>
        </w:tc>
        <w:tc>
          <w:tcPr>
            <w:tcW w:w="1134" w:type="dxa"/>
          </w:tcPr>
          <w:p w:rsidR="00451E95" w:rsidRDefault="004A4E59" w:rsidP="00451E95">
            <w:pPr>
              <w:pStyle w:val="Tabletext"/>
              <w:jc w:val="center"/>
              <w:rPr>
                <w:lang w:val="en-US"/>
              </w:rPr>
            </w:pPr>
            <w:r w:rsidRPr="009C5204">
              <w:rPr>
                <w:lang w:val="en-US"/>
              </w:rPr>
              <w:t>64</w:t>
            </w:r>
          </w:p>
        </w:tc>
      </w:tr>
      <w:tr w:rsidR="004A4E59" w:rsidRPr="009C5204" w:rsidTr="000F2A55">
        <w:trPr>
          <w:cantSplit/>
          <w:jc w:val="center"/>
        </w:trPr>
        <w:tc>
          <w:tcPr>
            <w:tcW w:w="6237" w:type="dxa"/>
          </w:tcPr>
          <w:p w:rsidR="00451E95" w:rsidRDefault="000C6013" w:rsidP="000C6013">
            <w:pPr>
              <w:pStyle w:val="Tabletext"/>
              <w:rPr>
                <w:lang w:val="en-US" w:eastAsia="zh-CN"/>
              </w:rPr>
            </w:pPr>
            <w:r>
              <w:rPr>
                <w:rFonts w:hint="eastAsia"/>
                <w:lang w:val="en-US" w:eastAsia="zh-CN"/>
              </w:rPr>
              <w:t>人口超过</w:t>
            </w:r>
            <w:r w:rsidR="004A4E59" w:rsidRPr="009C5204">
              <w:rPr>
                <w:lang w:val="en-US"/>
              </w:rPr>
              <w:t>500</w:t>
            </w:r>
            <w:r w:rsidR="004A4E59" w:rsidRPr="009C5204">
              <w:rPr>
                <w:rFonts w:ascii="Tms Rmn" w:hAnsi="Tms Rmn"/>
                <w:lang w:val="en-US"/>
              </w:rPr>
              <w:t> </w:t>
            </w:r>
            <w:r w:rsidR="004A4E59" w:rsidRPr="009C5204">
              <w:rPr>
                <w:lang w:val="en-US"/>
              </w:rPr>
              <w:t>000</w:t>
            </w:r>
            <w:r>
              <w:rPr>
                <w:rFonts w:hint="eastAsia"/>
                <w:lang w:val="en-US" w:eastAsia="zh-CN"/>
              </w:rPr>
              <w:t>居民</w:t>
            </w:r>
          </w:p>
        </w:tc>
        <w:tc>
          <w:tcPr>
            <w:tcW w:w="1134" w:type="dxa"/>
          </w:tcPr>
          <w:p w:rsidR="00451E95" w:rsidRDefault="004A4E59" w:rsidP="00451E95">
            <w:pPr>
              <w:pStyle w:val="Tabletext"/>
              <w:jc w:val="center"/>
              <w:rPr>
                <w:lang w:val="en-US"/>
              </w:rPr>
            </w:pPr>
            <w:r w:rsidRPr="009C5204">
              <w:rPr>
                <w:lang w:val="en-US"/>
              </w:rPr>
              <w:t>128</w:t>
            </w:r>
          </w:p>
        </w:tc>
      </w:tr>
    </w:tbl>
    <w:p w:rsidR="004A4E59" w:rsidRPr="00CB6CBA" w:rsidRDefault="004A4E59" w:rsidP="004A4E59">
      <w:pPr>
        <w:pStyle w:val="Tablefin"/>
        <w:rPr>
          <w:lang w:val="en-US"/>
        </w:rPr>
      </w:pPr>
    </w:p>
    <w:p w:rsidR="00CA1D35" w:rsidRDefault="00CA1D35" w:rsidP="00A97A7A">
      <w:pPr>
        <w:spacing w:line="360" w:lineRule="atLeast"/>
        <w:ind w:firstLineChars="200" w:firstLine="480"/>
        <w:rPr>
          <w:lang w:val="en-US" w:eastAsia="zh-CN"/>
        </w:rPr>
      </w:pPr>
      <w:r>
        <w:rPr>
          <w:rFonts w:hint="eastAsia"/>
          <w:lang w:val="en-US" w:eastAsia="zh-CN"/>
        </w:rPr>
        <w:t>使用人口密度系数可以让各用户公平地缴纳年度费用。如果第</w:t>
      </w:r>
      <w:r w:rsidRPr="00CB6CBA">
        <w:rPr>
          <w:i/>
          <w:iCs/>
          <w:lang w:val="en-US" w:eastAsia="zh-CN"/>
        </w:rPr>
        <w:t>i</w:t>
      </w:r>
      <w:r>
        <w:rPr>
          <w:rFonts w:hint="eastAsia"/>
          <w:lang w:val="en-US" w:eastAsia="zh-CN"/>
        </w:rPr>
        <w:t>次频率指配的调协区域覆盖了不同地域的</w:t>
      </w:r>
      <w:r w:rsidRPr="00CB6CBA">
        <w:rPr>
          <w:i/>
          <w:iCs/>
          <w:lang w:val="en-US" w:eastAsia="zh-CN"/>
        </w:rPr>
        <w:t>q</w:t>
      </w:r>
      <w:r>
        <w:rPr>
          <w:rFonts w:hint="eastAsia"/>
          <w:lang w:val="en-US" w:eastAsia="zh-CN"/>
        </w:rPr>
        <w:t>个地点，此协调区域的面积计算如下：</w:t>
      </w:r>
    </w:p>
    <w:p w:rsidR="00CA1D35" w:rsidRDefault="00CA1D35" w:rsidP="00CA1D35">
      <w:pPr>
        <w:pStyle w:val="Blanc"/>
        <w:rPr>
          <w:lang w:eastAsia="zh-CN"/>
        </w:rPr>
      </w:pPr>
    </w:p>
    <w:p w:rsidR="00CA1D35" w:rsidRDefault="00CA1D35" w:rsidP="00CA1D35">
      <w:pPr>
        <w:pStyle w:val="Equation"/>
        <w:rPr>
          <w:lang w:val="en-US" w:eastAsia="zh-CN"/>
        </w:rPr>
      </w:pPr>
      <w:r w:rsidRPr="00CB6CBA">
        <w:rPr>
          <w:lang w:val="en-US" w:eastAsia="zh-CN"/>
        </w:rPr>
        <w:tab/>
      </w:r>
      <w:r w:rsidRPr="00CB6CBA">
        <w:rPr>
          <w:lang w:val="en-US" w:eastAsia="zh-CN"/>
        </w:rPr>
        <w:tab/>
      </w:r>
      <w:r w:rsidRPr="00CB6CBA">
        <w:rPr>
          <w:position w:val="-36"/>
          <w:sz w:val="20"/>
          <w:lang w:val="en-US"/>
        </w:rPr>
        <w:object w:dxaOrig="1500" w:dyaOrig="820">
          <v:shape id="_x0000_i1117" type="#_x0000_t75" style="width:72.75pt;height:41.25pt" o:ole="" fillcolor="window">
            <v:imagedata r:id="rId190" o:title=""/>
          </v:shape>
          <o:OLEObject Type="Embed" ProgID="Equation.3" ShapeID="_x0000_i1117" DrawAspect="Content" ObjectID="_1385303914" r:id="rId191"/>
        </w:object>
      </w:r>
      <w:r w:rsidRPr="00CB6CBA">
        <w:rPr>
          <w:lang w:val="en-US" w:eastAsia="zh-CN"/>
        </w:rPr>
        <w:t>               km</w:t>
      </w:r>
      <w:r w:rsidRPr="00CB6CBA">
        <w:rPr>
          <w:position w:val="6"/>
          <w:sz w:val="18"/>
          <w:lang w:val="en-US" w:eastAsia="zh-CN"/>
        </w:rPr>
        <w:t>2</w:t>
      </w:r>
      <w:r w:rsidRPr="00CB6CBA">
        <w:rPr>
          <w:lang w:val="en-US" w:eastAsia="zh-CN"/>
        </w:rPr>
        <w:tab/>
        <w:t>(</w:t>
      </w:r>
      <w:r w:rsidRPr="0024702C">
        <w:rPr>
          <w:lang w:val="en-US" w:eastAsia="zh-CN"/>
        </w:rPr>
        <w:t>55</w:t>
      </w:r>
      <w:r w:rsidRPr="00CB6CBA">
        <w:rPr>
          <w:lang w:val="en-US" w:eastAsia="zh-CN"/>
        </w:rPr>
        <w:t>)</w:t>
      </w:r>
    </w:p>
    <w:p w:rsidR="00CA1D35" w:rsidRDefault="00CA1D35" w:rsidP="00CA1D35">
      <w:pPr>
        <w:pStyle w:val="Blanc"/>
        <w:rPr>
          <w:lang w:eastAsia="zh-CN"/>
        </w:rPr>
      </w:pPr>
    </w:p>
    <w:p w:rsidR="00CA1D35" w:rsidRPr="00CB6CBA" w:rsidRDefault="00CA1D35" w:rsidP="00CA1D35">
      <w:pPr>
        <w:rPr>
          <w:lang w:val="en-US" w:eastAsia="zh-CN"/>
        </w:rPr>
      </w:pPr>
      <w:r>
        <w:rPr>
          <w:rFonts w:hint="eastAsia"/>
          <w:lang w:val="en-US" w:eastAsia="zh-CN"/>
        </w:rPr>
        <w:t>式中：</w:t>
      </w:r>
    </w:p>
    <w:p w:rsidR="00CA1D35" w:rsidRPr="00B429F9" w:rsidRDefault="00CA1D35" w:rsidP="00CA1D35">
      <w:pPr>
        <w:pStyle w:val="Equationlegend"/>
        <w:rPr>
          <w:lang w:eastAsia="zh-CN"/>
        </w:rPr>
      </w:pPr>
      <w:r w:rsidRPr="00B429F9">
        <w:rPr>
          <w:lang w:eastAsia="zh-CN"/>
        </w:rPr>
        <w:tab/>
      </w:r>
      <w:r w:rsidRPr="00B429F9">
        <w:rPr>
          <w:i/>
          <w:iCs/>
          <w:lang w:eastAsia="zh-CN"/>
        </w:rPr>
        <w:t>S</w:t>
      </w:r>
      <w:r w:rsidRPr="00B429F9">
        <w:rPr>
          <w:i/>
          <w:iCs/>
          <w:vertAlign w:val="subscript"/>
          <w:lang w:eastAsia="zh-CN"/>
        </w:rPr>
        <w:t>i</w:t>
      </w:r>
      <w:r w:rsidRPr="00B429F9">
        <w:rPr>
          <w:sz w:val="12"/>
          <w:lang w:eastAsia="zh-CN"/>
        </w:rPr>
        <w:t> </w:t>
      </w:r>
      <w:r w:rsidR="00DD5225">
        <w:rPr>
          <w:lang w:eastAsia="zh-CN"/>
        </w:rPr>
        <w:t>：</w:t>
      </w:r>
      <w:r w:rsidRPr="00B429F9">
        <w:rPr>
          <w:lang w:eastAsia="zh-CN"/>
        </w:rPr>
        <w:tab/>
      </w:r>
      <w:r>
        <w:rPr>
          <w:rFonts w:hint="eastAsia"/>
          <w:lang w:eastAsia="zh-CN"/>
        </w:rPr>
        <w:t>第</w:t>
      </w:r>
      <w:r w:rsidRPr="00CB6CBA">
        <w:rPr>
          <w:i/>
          <w:iCs/>
          <w:lang w:eastAsia="zh-CN"/>
        </w:rPr>
        <w:t>i</w:t>
      </w:r>
      <w:r>
        <w:rPr>
          <w:rFonts w:hint="eastAsia"/>
          <w:lang w:eastAsia="zh-CN"/>
        </w:rPr>
        <w:t>次频率指配所用的地域面积</w:t>
      </w:r>
    </w:p>
    <w:p w:rsidR="00CA1D35" w:rsidRPr="00B429F9" w:rsidRDefault="00CA1D35" w:rsidP="00CA1D35">
      <w:pPr>
        <w:pStyle w:val="Equationlegend"/>
        <w:rPr>
          <w:lang w:eastAsia="zh-CN"/>
        </w:rPr>
      </w:pPr>
      <w:r w:rsidRPr="00B429F9">
        <w:rPr>
          <w:lang w:eastAsia="zh-CN"/>
        </w:rPr>
        <w:tab/>
      </w:r>
      <w:r w:rsidRPr="00B429F9">
        <w:rPr>
          <w:i/>
          <w:iCs/>
          <w:lang w:eastAsia="zh-CN"/>
        </w:rPr>
        <w:t>q</w:t>
      </w:r>
      <w:r w:rsidRPr="00B429F9">
        <w:rPr>
          <w:sz w:val="12"/>
          <w:lang w:eastAsia="zh-CN"/>
        </w:rPr>
        <w:t> </w:t>
      </w:r>
      <w:r w:rsidR="00DD5225">
        <w:rPr>
          <w:lang w:eastAsia="zh-CN"/>
        </w:rPr>
        <w:t>：</w:t>
      </w:r>
      <w:r w:rsidRPr="00B429F9">
        <w:rPr>
          <w:lang w:eastAsia="zh-CN"/>
        </w:rPr>
        <w:tab/>
      </w:r>
      <w:r>
        <w:rPr>
          <w:rFonts w:hint="eastAsia"/>
          <w:lang w:eastAsia="zh-CN"/>
        </w:rPr>
        <w:t>第</w:t>
      </w:r>
      <w:r w:rsidRPr="00CB6CBA">
        <w:rPr>
          <w:i/>
          <w:iCs/>
          <w:lang w:eastAsia="zh-CN"/>
        </w:rPr>
        <w:t>i</w:t>
      </w:r>
      <w:r>
        <w:rPr>
          <w:rFonts w:hint="eastAsia"/>
          <w:lang w:eastAsia="zh-CN"/>
        </w:rPr>
        <w:t>次频率指配的调协区覆盖的总地域数</w:t>
      </w:r>
      <w:r w:rsidR="00117E79">
        <w:rPr>
          <w:rFonts w:hint="eastAsia"/>
          <w:lang w:eastAsia="zh-CN"/>
        </w:rPr>
        <w:t>(</w:t>
      </w:r>
      <w:r w:rsidRPr="00B429F9">
        <w:rPr>
          <w:i/>
          <w:iCs/>
          <w:lang w:eastAsia="zh-CN"/>
        </w:rPr>
        <w:t>q</w:t>
      </w:r>
      <w:r w:rsidRPr="00B429F9">
        <w:rPr>
          <w:lang w:eastAsia="zh-CN"/>
        </w:rPr>
        <w:t> </w:t>
      </w:r>
      <w:r w:rsidRPr="00B429F9">
        <w:sym w:font="Symbol" w:char="F0A3"/>
      </w:r>
      <w:r w:rsidRPr="00B429F9">
        <w:rPr>
          <w:lang w:eastAsia="zh-CN"/>
        </w:rPr>
        <w:t> </w:t>
      </w:r>
      <w:r w:rsidRPr="00B429F9">
        <w:rPr>
          <w:i/>
          <w:iCs/>
          <w:lang w:eastAsia="zh-CN"/>
        </w:rPr>
        <w:t>m</w:t>
      </w:r>
      <w:r w:rsidR="00117E79">
        <w:rPr>
          <w:rFonts w:hint="eastAsia"/>
          <w:lang w:eastAsia="zh-CN"/>
        </w:rPr>
        <w:t>)</w:t>
      </w:r>
    </w:p>
    <w:p w:rsidR="00CA1D35" w:rsidRPr="00B429F9" w:rsidRDefault="00CA1D35" w:rsidP="00CA1D35">
      <w:pPr>
        <w:pStyle w:val="Equationlegend"/>
        <w:rPr>
          <w:lang w:eastAsia="zh-CN"/>
        </w:rPr>
      </w:pPr>
      <w:r w:rsidRPr="00B429F9">
        <w:rPr>
          <w:lang w:eastAsia="zh-CN"/>
        </w:rPr>
        <w:tab/>
      </w:r>
      <w:r w:rsidRPr="00B429F9">
        <w:rPr>
          <w:i/>
          <w:iCs/>
          <w:lang w:eastAsia="zh-CN"/>
        </w:rPr>
        <w:t>K</w:t>
      </w:r>
      <w:r w:rsidRPr="00B429F9">
        <w:rPr>
          <w:i/>
          <w:iCs/>
          <w:vertAlign w:val="subscript"/>
          <w:lang w:eastAsia="zh-CN"/>
        </w:rPr>
        <w:t>j</w:t>
      </w:r>
      <w:r w:rsidRPr="00B429F9">
        <w:rPr>
          <w:sz w:val="12"/>
          <w:lang w:eastAsia="zh-CN"/>
        </w:rPr>
        <w:t> </w:t>
      </w:r>
      <w:r w:rsidR="00DD5225">
        <w:rPr>
          <w:lang w:eastAsia="zh-CN"/>
        </w:rPr>
        <w:t>：</w:t>
      </w:r>
      <w:r w:rsidRPr="00B429F9">
        <w:rPr>
          <w:lang w:eastAsia="zh-CN"/>
        </w:rPr>
        <w:tab/>
      </w:r>
      <w:r>
        <w:rPr>
          <w:rFonts w:hint="eastAsia"/>
          <w:lang w:eastAsia="zh-CN"/>
        </w:rPr>
        <w:t>第</w:t>
      </w:r>
      <w:r w:rsidRPr="00B429F9">
        <w:rPr>
          <w:i/>
          <w:iCs/>
          <w:lang w:eastAsia="zh-CN"/>
        </w:rPr>
        <w:t>j</w:t>
      </w:r>
      <w:r>
        <w:rPr>
          <w:rFonts w:hint="eastAsia"/>
          <w:lang w:eastAsia="zh-CN"/>
        </w:rPr>
        <w:t>个地域的人口密度系数</w:t>
      </w:r>
      <w:r w:rsidR="00117E79">
        <w:rPr>
          <w:rFonts w:hint="eastAsia"/>
          <w:lang w:eastAsia="zh-CN"/>
        </w:rPr>
        <w:t>(</w:t>
      </w:r>
      <w:r>
        <w:rPr>
          <w:rFonts w:hint="eastAsia"/>
          <w:lang w:eastAsia="zh-CN"/>
        </w:rPr>
        <w:t>按表</w:t>
      </w:r>
      <w:r>
        <w:rPr>
          <w:lang w:eastAsia="zh-CN"/>
        </w:rPr>
        <w:t>21</w:t>
      </w:r>
      <w:r w:rsidR="00117E79">
        <w:rPr>
          <w:rFonts w:hint="eastAsia"/>
          <w:lang w:eastAsia="zh-CN"/>
        </w:rPr>
        <w:t>)</w:t>
      </w:r>
    </w:p>
    <w:p w:rsidR="00CA1D35" w:rsidRPr="00CB6CBA" w:rsidRDefault="00CA1D35" w:rsidP="00CA1D35">
      <w:pPr>
        <w:pStyle w:val="Equationlegend"/>
        <w:rPr>
          <w:lang w:eastAsia="zh-CN"/>
        </w:rPr>
      </w:pPr>
      <w:r w:rsidRPr="00B429F9">
        <w:rPr>
          <w:lang w:eastAsia="zh-CN"/>
        </w:rPr>
        <w:tab/>
      </w:r>
      <w:r w:rsidRPr="00B429F9">
        <w:sym w:font="Symbol" w:char="F06C"/>
      </w:r>
      <w:r w:rsidRPr="00B429F9">
        <w:rPr>
          <w:i/>
          <w:iCs/>
          <w:vertAlign w:val="subscript"/>
          <w:lang w:eastAsia="zh-CN"/>
        </w:rPr>
        <w:t>j</w:t>
      </w:r>
      <w:r w:rsidRPr="00B429F9">
        <w:rPr>
          <w:sz w:val="12"/>
          <w:lang w:eastAsia="zh-CN"/>
        </w:rPr>
        <w:t> </w:t>
      </w:r>
      <w:r w:rsidR="00DD5225">
        <w:rPr>
          <w:lang w:eastAsia="zh-CN"/>
        </w:rPr>
        <w:t>：</w:t>
      </w:r>
      <w:r w:rsidRPr="00B429F9">
        <w:rPr>
          <w:lang w:eastAsia="zh-CN"/>
        </w:rPr>
        <w:tab/>
      </w:r>
      <w:r>
        <w:rPr>
          <w:rFonts w:hint="eastAsia"/>
          <w:lang w:eastAsia="zh-CN"/>
        </w:rPr>
        <w:t>位于第</w:t>
      </w:r>
      <w:r w:rsidRPr="00B429F9">
        <w:rPr>
          <w:i/>
          <w:iCs/>
          <w:lang w:eastAsia="zh-CN"/>
        </w:rPr>
        <w:t>j</w:t>
      </w:r>
      <w:r>
        <w:rPr>
          <w:rFonts w:hint="eastAsia"/>
          <w:lang w:eastAsia="zh-CN"/>
        </w:rPr>
        <w:t>个地域的协调区面积</w:t>
      </w:r>
      <w:r w:rsidR="00DC741A">
        <w:rPr>
          <w:rFonts w:hint="eastAsia"/>
          <w:lang w:eastAsia="zh-CN"/>
        </w:rPr>
        <w:t>。</w:t>
      </w:r>
    </w:p>
    <w:p w:rsidR="00CA1D35" w:rsidRPr="005B058A" w:rsidRDefault="00CA1D35" w:rsidP="00A97A7A">
      <w:pPr>
        <w:spacing w:line="360" w:lineRule="atLeast"/>
        <w:rPr>
          <w:lang w:val="en-US" w:eastAsia="zh-CN"/>
        </w:rPr>
      </w:pPr>
      <w:r w:rsidRPr="00CB6CBA">
        <w:rPr>
          <w:lang w:val="en-US" w:eastAsia="zh-CN"/>
        </w:rPr>
        <w:t>c</w:t>
      </w:r>
      <w:r w:rsidRPr="00CB6CBA">
        <w:rPr>
          <w:rFonts w:ascii="Arial" w:hAnsi="Arial"/>
          <w:lang w:val="en-US" w:eastAsia="zh-CN"/>
        </w:rPr>
        <w:t>)</w:t>
      </w:r>
      <w:r w:rsidRPr="00CB6CBA">
        <w:rPr>
          <w:rFonts w:ascii="Arial" w:hAnsi="Arial"/>
          <w:lang w:val="en-US" w:eastAsia="zh-CN"/>
        </w:rPr>
        <w:tab/>
      </w:r>
      <w:r>
        <w:rPr>
          <w:rFonts w:hint="eastAsia"/>
          <w:lang w:val="en-US" w:eastAsia="zh-CN"/>
        </w:rPr>
        <w:t>每次</w:t>
      </w:r>
      <w:r w:rsidR="00117E79">
        <w:rPr>
          <w:rFonts w:hint="eastAsia"/>
          <w:lang w:val="en-US" w:eastAsia="zh-CN"/>
        </w:rPr>
        <w:t>(</w:t>
      </w:r>
      <w:r>
        <w:rPr>
          <w:rFonts w:hint="eastAsia"/>
          <w:lang w:val="en-US" w:eastAsia="zh-CN"/>
        </w:rPr>
        <w:t>第</w:t>
      </w:r>
      <w:r w:rsidRPr="00CB6CBA">
        <w:rPr>
          <w:i/>
          <w:iCs/>
          <w:lang w:val="en-US" w:eastAsia="zh-CN"/>
        </w:rPr>
        <w:t>i</w:t>
      </w:r>
      <w:r>
        <w:rPr>
          <w:rFonts w:hint="eastAsia"/>
          <w:lang w:val="en-US" w:eastAsia="zh-CN"/>
        </w:rPr>
        <w:t>次</w:t>
      </w:r>
      <w:r w:rsidR="00117E79">
        <w:rPr>
          <w:rFonts w:hint="eastAsia"/>
          <w:lang w:val="en-US" w:eastAsia="zh-CN"/>
        </w:rPr>
        <w:t>)</w:t>
      </w:r>
      <w:r>
        <w:rPr>
          <w:rFonts w:hint="eastAsia"/>
          <w:lang w:val="en-US" w:eastAsia="zh-CN"/>
        </w:rPr>
        <w:t>频率指配都要使用频段</w:t>
      </w:r>
      <w:r>
        <w:rPr>
          <w:lang w:val="en-US"/>
        </w:rPr>
        <w:sym w:font="Symbol" w:char="F044"/>
      </w:r>
      <w:r w:rsidRPr="00CB6CBA">
        <w:rPr>
          <w:i/>
          <w:iCs/>
          <w:lang w:val="en-US" w:eastAsia="zh-CN"/>
        </w:rPr>
        <w:t>f</w:t>
      </w:r>
      <w:r w:rsidRPr="00CB6CBA">
        <w:rPr>
          <w:i/>
          <w:iCs/>
          <w:vertAlign w:val="subscript"/>
          <w:lang w:val="en-US" w:eastAsia="zh-CN"/>
        </w:rPr>
        <w:t>i</w:t>
      </w:r>
      <w:r>
        <w:rPr>
          <w:rFonts w:hint="eastAsia"/>
          <w:lang w:val="en-US" w:eastAsia="zh-CN"/>
        </w:rPr>
        <w:t>。但各种无线电通信</w:t>
      </w:r>
      <w:r w:rsidR="00D0264A">
        <w:rPr>
          <w:rFonts w:hint="eastAsia"/>
          <w:lang w:val="en-US" w:eastAsia="zh-CN"/>
        </w:rPr>
        <w:t>业务</w:t>
      </w:r>
      <w:r>
        <w:rPr>
          <w:rFonts w:hint="eastAsia"/>
          <w:lang w:val="en-US" w:eastAsia="zh-CN"/>
        </w:rPr>
        <w:t>都使用不同的频率范围。因此，需要考虑多个系数，因为它们会影响到所用频段的价格。一般都可以使用如下公式计算第</w:t>
      </w:r>
      <w:r w:rsidRPr="00CB6CBA">
        <w:rPr>
          <w:i/>
          <w:iCs/>
          <w:lang w:val="en-US" w:eastAsia="zh-CN"/>
        </w:rPr>
        <w:t>i</w:t>
      </w:r>
      <w:r>
        <w:rPr>
          <w:rFonts w:hint="eastAsia"/>
          <w:lang w:val="en-US" w:eastAsia="zh-CN"/>
        </w:rPr>
        <w:t>次频率指配所用频段的价值：</w:t>
      </w:r>
    </w:p>
    <w:p w:rsidR="00CA1D35" w:rsidRDefault="00CA1D35" w:rsidP="00CA1D35">
      <w:pPr>
        <w:pStyle w:val="Blanc"/>
        <w:rPr>
          <w:lang w:eastAsia="zh-CN"/>
        </w:rPr>
      </w:pPr>
    </w:p>
    <w:p w:rsidR="00CA1D35" w:rsidRDefault="00CA1D35" w:rsidP="00CA1D35">
      <w:pPr>
        <w:pStyle w:val="Equation"/>
        <w:rPr>
          <w:lang w:val="en-US" w:eastAsia="zh-CN"/>
        </w:rPr>
      </w:pPr>
      <w:r w:rsidRPr="00CB6CBA">
        <w:rPr>
          <w:lang w:val="en-US" w:eastAsia="zh-CN"/>
        </w:rPr>
        <w:tab/>
      </w:r>
      <w:r w:rsidRPr="00CB6CBA">
        <w:rPr>
          <w:lang w:val="en-US" w:eastAsia="zh-CN"/>
        </w:rPr>
        <w:tab/>
      </w:r>
      <w:r w:rsidRPr="00A86C75">
        <w:rPr>
          <w:position w:val="-20"/>
          <w:lang w:val="en-US"/>
        </w:rPr>
        <w:object w:dxaOrig="1740" w:dyaOrig="440">
          <v:shape id="_x0000_i1118" type="#_x0000_t75" style="width:86.25pt;height:22.5pt" o:ole="">
            <v:imagedata r:id="rId192" o:title=""/>
          </v:shape>
          <o:OLEObject Type="Embed" ProgID="Equation.3" ShapeID="_x0000_i1118" DrawAspect="Content" ObjectID="_1385303915" r:id="rId193"/>
        </w:object>
      </w:r>
      <w:r w:rsidRPr="00A6735C">
        <w:rPr>
          <w:lang w:val="en-US" w:eastAsia="zh-CN"/>
        </w:rPr>
        <w:t>                    </w:t>
      </w:r>
      <w:r w:rsidRPr="00CB6CBA">
        <w:rPr>
          <w:lang w:val="en-US" w:eastAsia="zh-CN"/>
        </w:rPr>
        <w:t>kHz</w:t>
      </w:r>
      <w:r w:rsidRPr="00CB6CBA">
        <w:rPr>
          <w:lang w:val="en-US" w:eastAsia="zh-CN"/>
        </w:rPr>
        <w:tab/>
        <w:t>(</w:t>
      </w:r>
      <w:r w:rsidRPr="0024702C">
        <w:rPr>
          <w:lang w:val="en-US" w:eastAsia="zh-CN"/>
        </w:rPr>
        <w:t>56</w:t>
      </w:r>
      <w:r w:rsidRPr="00CB6CBA">
        <w:rPr>
          <w:lang w:val="en-US" w:eastAsia="zh-CN"/>
        </w:rPr>
        <w:t>)</w:t>
      </w:r>
    </w:p>
    <w:p w:rsidR="00CA1D35" w:rsidRDefault="00CA1D35" w:rsidP="00CA1D35">
      <w:pPr>
        <w:pStyle w:val="Blanc"/>
        <w:rPr>
          <w:lang w:eastAsia="zh-CN"/>
        </w:rPr>
      </w:pPr>
    </w:p>
    <w:p w:rsidR="00CA1D35" w:rsidRPr="00CB6CBA" w:rsidRDefault="00CA1D35" w:rsidP="00CA1D35">
      <w:pPr>
        <w:rPr>
          <w:lang w:val="en-US" w:eastAsia="zh-CN"/>
        </w:rPr>
      </w:pPr>
      <w:r>
        <w:rPr>
          <w:rFonts w:hint="eastAsia"/>
          <w:lang w:val="en-US" w:eastAsia="zh-CN"/>
        </w:rPr>
        <w:t>式中：</w:t>
      </w:r>
    </w:p>
    <w:p w:rsidR="00CA1D35" w:rsidRPr="00B429F9" w:rsidRDefault="00CA1D35" w:rsidP="00CA1D35">
      <w:pPr>
        <w:pStyle w:val="Equationlegend"/>
        <w:rPr>
          <w:lang w:eastAsia="zh-CN"/>
        </w:rPr>
      </w:pPr>
      <w:r w:rsidRPr="00B429F9">
        <w:rPr>
          <w:lang w:eastAsia="zh-CN"/>
        </w:rPr>
        <w:tab/>
      </w:r>
      <w:r w:rsidRPr="00B429F9">
        <w:rPr>
          <w:i/>
          <w:iCs/>
          <w:lang w:eastAsia="zh-CN"/>
        </w:rPr>
        <w:t>F</w:t>
      </w:r>
      <w:r w:rsidRPr="00B429F9">
        <w:rPr>
          <w:i/>
          <w:iCs/>
          <w:vertAlign w:val="subscript"/>
          <w:lang w:eastAsia="zh-CN"/>
        </w:rPr>
        <w:t>i</w:t>
      </w:r>
      <w:r w:rsidRPr="00B429F9">
        <w:rPr>
          <w:sz w:val="12"/>
          <w:lang w:eastAsia="zh-CN"/>
        </w:rPr>
        <w:t> </w:t>
      </w:r>
      <w:r w:rsidR="00DD5225">
        <w:rPr>
          <w:lang w:eastAsia="zh-CN"/>
        </w:rPr>
        <w:t>：</w:t>
      </w:r>
      <w:r w:rsidRPr="00B429F9">
        <w:rPr>
          <w:lang w:eastAsia="zh-CN"/>
        </w:rPr>
        <w:tab/>
      </w:r>
      <w:r>
        <w:rPr>
          <w:rFonts w:hint="eastAsia"/>
          <w:lang w:eastAsia="zh-CN"/>
        </w:rPr>
        <w:t>第</w:t>
      </w:r>
      <w:r w:rsidRPr="00CB6CBA">
        <w:rPr>
          <w:i/>
          <w:iCs/>
          <w:lang w:eastAsia="zh-CN"/>
        </w:rPr>
        <w:t>i</w:t>
      </w:r>
      <w:r>
        <w:rPr>
          <w:rFonts w:hint="eastAsia"/>
          <w:lang w:eastAsia="zh-CN"/>
        </w:rPr>
        <w:t>次频率指配所用的理论频段</w:t>
      </w:r>
    </w:p>
    <w:p w:rsidR="00CA1D35" w:rsidRPr="00B429F9" w:rsidRDefault="00CA1D35" w:rsidP="00CA1D35">
      <w:pPr>
        <w:pStyle w:val="Equationlegend"/>
        <w:rPr>
          <w:lang w:eastAsia="zh-CN"/>
        </w:rPr>
      </w:pPr>
      <w:r w:rsidRPr="00B429F9">
        <w:rPr>
          <w:lang w:eastAsia="zh-CN"/>
        </w:rPr>
        <w:tab/>
      </w:r>
      <w:r w:rsidRPr="00B429F9">
        <w:sym w:font="Symbol" w:char="F044"/>
      </w:r>
      <w:r w:rsidRPr="00B429F9">
        <w:rPr>
          <w:i/>
          <w:iCs/>
          <w:lang w:eastAsia="zh-CN"/>
        </w:rPr>
        <w:t>f</w:t>
      </w:r>
      <w:r w:rsidRPr="00B429F9">
        <w:rPr>
          <w:i/>
          <w:iCs/>
          <w:vertAlign w:val="subscript"/>
          <w:lang w:eastAsia="zh-CN"/>
        </w:rPr>
        <w:t>i</w:t>
      </w:r>
      <w:r w:rsidRPr="00B429F9">
        <w:rPr>
          <w:sz w:val="12"/>
          <w:lang w:eastAsia="zh-CN"/>
        </w:rPr>
        <w:t> </w:t>
      </w:r>
      <w:r w:rsidR="00DD5225">
        <w:rPr>
          <w:lang w:eastAsia="zh-CN"/>
        </w:rPr>
        <w:t>：</w:t>
      </w:r>
      <w:r w:rsidRPr="00B429F9">
        <w:rPr>
          <w:lang w:eastAsia="zh-CN"/>
        </w:rPr>
        <w:tab/>
      </w:r>
      <w:r>
        <w:rPr>
          <w:rFonts w:hint="eastAsia"/>
          <w:lang w:eastAsia="zh-CN"/>
        </w:rPr>
        <w:t>第</w:t>
      </w:r>
      <w:r w:rsidRPr="00CB6CBA">
        <w:rPr>
          <w:i/>
          <w:iCs/>
          <w:lang w:eastAsia="zh-CN"/>
        </w:rPr>
        <w:t>i</w:t>
      </w:r>
      <w:r>
        <w:rPr>
          <w:rFonts w:hint="eastAsia"/>
          <w:lang w:eastAsia="zh-CN"/>
        </w:rPr>
        <w:t>次频率指配所用的实际频段</w:t>
      </w:r>
    </w:p>
    <w:p w:rsidR="00CA1D35" w:rsidRPr="00B429F9" w:rsidRDefault="00CA1D35" w:rsidP="00CA1D35">
      <w:pPr>
        <w:pStyle w:val="Equationlegend"/>
        <w:rPr>
          <w:lang w:eastAsia="zh-CN"/>
        </w:rPr>
      </w:pPr>
      <w:r w:rsidRPr="00B429F9">
        <w:rPr>
          <w:lang w:eastAsia="zh-CN"/>
        </w:rPr>
        <w:tab/>
      </w:r>
      <w:r w:rsidRPr="00B429F9">
        <w:sym w:font="Symbol" w:char="F061"/>
      </w:r>
      <w:r w:rsidRPr="00B429F9">
        <w:rPr>
          <w:i/>
          <w:iCs/>
          <w:vertAlign w:val="subscript"/>
          <w:lang w:eastAsia="zh-CN"/>
        </w:rPr>
        <w:t>i</w:t>
      </w:r>
      <w:r w:rsidRPr="00B429F9">
        <w:rPr>
          <w:sz w:val="12"/>
          <w:lang w:eastAsia="zh-CN"/>
        </w:rPr>
        <w:t> </w:t>
      </w:r>
      <w:r w:rsidR="00DD5225">
        <w:rPr>
          <w:lang w:eastAsia="zh-CN"/>
        </w:rPr>
        <w:t>：</w:t>
      </w:r>
      <w:r w:rsidRPr="00B429F9">
        <w:rPr>
          <w:lang w:eastAsia="zh-CN"/>
        </w:rPr>
        <w:tab/>
      </w:r>
      <w:r>
        <w:rPr>
          <w:rFonts w:hint="eastAsia"/>
          <w:lang w:eastAsia="zh-CN"/>
        </w:rPr>
        <w:t>考虑了各种因素的系数，如公式</w:t>
      </w:r>
      <w:r w:rsidR="00117E79">
        <w:rPr>
          <w:rFonts w:hint="eastAsia"/>
          <w:lang w:eastAsia="zh-CN"/>
        </w:rPr>
        <w:t>(</w:t>
      </w:r>
      <w:r>
        <w:rPr>
          <w:lang w:eastAsia="zh-CN"/>
        </w:rPr>
        <w:t>57</w:t>
      </w:r>
      <w:r w:rsidR="00117E79">
        <w:rPr>
          <w:rFonts w:hint="eastAsia"/>
          <w:lang w:eastAsia="zh-CN"/>
        </w:rPr>
        <w:t>)</w:t>
      </w:r>
      <w:r w:rsidR="00DC741A">
        <w:rPr>
          <w:rFonts w:hint="eastAsia"/>
          <w:lang w:eastAsia="zh-CN"/>
        </w:rPr>
        <w:t>中所示</w:t>
      </w:r>
    </w:p>
    <w:p w:rsidR="00CA1D35" w:rsidRPr="00B429F9" w:rsidRDefault="00CA1D35" w:rsidP="00CA1D35">
      <w:pPr>
        <w:pStyle w:val="Equationlegend"/>
        <w:rPr>
          <w:lang w:eastAsia="zh-CN"/>
        </w:rPr>
      </w:pPr>
      <w:r w:rsidRPr="00B429F9">
        <w:rPr>
          <w:lang w:eastAsia="zh-CN"/>
        </w:rPr>
        <w:tab/>
      </w:r>
      <w:r w:rsidRPr="00B429F9">
        <w:sym w:font="Symbol" w:char="F062"/>
      </w:r>
      <w:r w:rsidRPr="00B429F9">
        <w:rPr>
          <w:i/>
          <w:iCs/>
          <w:vertAlign w:val="subscript"/>
          <w:lang w:eastAsia="zh-CN"/>
        </w:rPr>
        <w:t>i</w:t>
      </w:r>
      <w:r w:rsidRPr="00B429F9">
        <w:rPr>
          <w:sz w:val="12"/>
          <w:lang w:eastAsia="zh-CN"/>
        </w:rPr>
        <w:t> </w:t>
      </w:r>
      <w:r w:rsidR="00DD5225">
        <w:rPr>
          <w:lang w:eastAsia="zh-CN"/>
        </w:rPr>
        <w:t>：</w:t>
      </w:r>
      <w:r w:rsidRPr="00B429F9">
        <w:rPr>
          <w:lang w:eastAsia="zh-CN"/>
        </w:rPr>
        <w:tab/>
      </w:r>
      <w:r>
        <w:rPr>
          <w:rFonts w:hint="eastAsia"/>
          <w:lang w:eastAsia="zh-CN"/>
        </w:rPr>
        <w:t>决定专用性的系数。如果某频段属于专用频段，则</w:t>
      </w:r>
      <w:r w:rsidRPr="00B429F9">
        <w:sym w:font="Symbol" w:char="F062"/>
      </w:r>
      <w:r w:rsidRPr="00B429F9">
        <w:rPr>
          <w:i/>
          <w:iCs/>
          <w:vertAlign w:val="subscript"/>
          <w:lang w:eastAsia="zh-CN"/>
        </w:rPr>
        <w:t>i</w:t>
      </w:r>
      <w:r w:rsidRPr="00B429F9">
        <w:rPr>
          <w:lang w:eastAsia="zh-CN"/>
        </w:rPr>
        <w:t> = 1</w:t>
      </w:r>
      <w:r>
        <w:rPr>
          <w:rFonts w:hint="eastAsia"/>
          <w:lang w:eastAsia="zh-CN"/>
        </w:rPr>
        <w:t>。在供分享时，</w:t>
      </w:r>
      <w:r w:rsidRPr="00B429F9">
        <w:sym w:font="Symbol" w:char="F062"/>
      </w:r>
      <w:r>
        <w:rPr>
          <w:rFonts w:hint="eastAsia"/>
          <w:lang w:eastAsia="zh-CN"/>
        </w:rPr>
        <w:t>会根据分享的情况而在</w:t>
      </w:r>
      <w:r w:rsidRPr="00B429F9">
        <w:rPr>
          <w:lang w:eastAsia="zh-CN"/>
        </w:rPr>
        <w:t>0 &lt; </w:t>
      </w:r>
      <w:r w:rsidRPr="00B429F9">
        <w:sym w:font="Symbol" w:char="F062"/>
      </w:r>
      <w:r w:rsidRPr="00B429F9">
        <w:rPr>
          <w:i/>
          <w:iCs/>
          <w:vertAlign w:val="subscript"/>
          <w:lang w:eastAsia="zh-CN"/>
        </w:rPr>
        <w:t>i</w:t>
      </w:r>
      <w:r w:rsidRPr="00B429F9">
        <w:rPr>
          <w:lang w:eastAsia="zh-CN"/>
        </w:rPr>
        <w:t> &lt; 1</w:t>
      </w:r>
      <w:r>
        <w:rPr>
          <w:rFonts w:hint="eastAsia"/>
          <w:lang w:eastAsia="zh-CN"/>
        </w:rPr>
        <w:t>范围内变化。</w:t>
      </w:r>
    </w:p>
    <w:p w:rsidR="00CA1D35" w:rsidRPr="00CB6CBA" w:rsidRDefault="00CA1D35" w:rsidP="00271408">
      <w:pPr>
        <w:ind w:firstLineChars="200" w:firstLine="480"/>
        <w:rPr>
          <w:lang w:val="en-US" w:eastAsia="zh-CN"/>
        </w:rPr>
      </w:pPr>
      <w:r>
        <w:rPr>
          <w:rFonts w:hint="eastAsia"/>
          <w:lang w:val="en-US" w:eastAsia="zh-CN"/>
        </w:rPr>
        <w:t>可以更加详细地检查系数</w:t>
      </w:r>
      <w:r>
        <w:rPr>
          <w:lang w:val="en-US"/>
        </w:rPr>
        <w:sym w:font="Symbol" w:char="F061"/>
      </w:r>
      <w:r w:rsidRPr="00CB6CBA">
        <w:rPr>
          <w:i/>
          <w:iCs/>
          <w:vertAlign w:val="subscript"/>
          <w:lang w:val="en-US" w:eastAsia="zh-CN"/>
        </w:rPr>
        <w:t>i</w:t>
      </w:r>
      <w:r>
        <w:rPr>
          <w:rFonts w:hint="eastAsia"/>
          <w:lang w:val="en-US" w:eastAsia="zh-CN"/>
        </w:rPr>
        <w:t>的情况。有多个因素会影响的</w:t>
      </w:r>
      <w:r w:rsidRPr="00CB6CBA">
        <w:rPr>
          <w:rFonts w:ascii="Symbol" w:hAnsi="Symbol"/>
          <w:lang w:val="en-US" w:eastAsia="zh-CN"/>
        </w:rPr>
        <w:t></w:t>
      </w:r>
      <w:r w:rsidRPr="00CB6CBA">
        <w:rPr>
          <w:i/>
          <w:iCs/>
          <w:vertAlign w:val="subscript"/>
          <w:lang w:val="en-US" w:eastAsia="zh-CN"/>
        </w:rPr>
        <w:t>i</w:t>
      </w:r>
      <w:r>
        <w:rPr>
          <w:rFonts w:hint="eastAsia"/>
          <w:lang w:val="en-US" w:eastAsia="zh-CN"/>
        </w:rPr>
        <w:t>值，它可以表示以下项的乘积：</w:t>
      </w:r>
    </w:p>
    <w:p w:rsidR="00CA1D35" w:rsidRDefault="00CA1D35" w:rsidP="00CA1D35">
      <w:pPr>
        <w:pStyle w:val="Equation"/>
        <w:rPr>
          <w:lang w:val="en-US" w:eastAsia="zh-CN"/>
        </w:rPr>
      </w:pPr>
      <w:r w:rsidRPr="00CB6CBA">
        <w:rPr>
          <w:lang w:val="en-US" w:eastAsia="zh-CN"/>
        </w:rPr>
        <w:tab/>
      </w:r>
      <w:r w:rsidRPr="00CB6CBA">
        <w:rPr>
          <w:lang w:val="en-US" w:eastAsia="zh-CN"/>
        </w:rPr>
        <w:tab/>
      </w:r>
      <w:r w:rsidRPr="00A86C75">
        <w:rPr>
          <w:position w:val="-12"/>
          <w:lang w:val="en-US"/>
        </w:rPr>
        <w:object w:dxaOrig="2160" w:dyaOrig="360">
          <v:shape id="_x0000_i1119" type="#_x0000_t75" style="width:106.5pt;height:18.75pt" o:ole="">
            <v:imagedata r:id="rId194" o:title=""/>
          </v:shape>
          <o:OLEObject Type="Embed" ProgID="Equation.3" ShapeID="_x0000_i1119" DrawAspect="Content" ObjectID="_1385303916" r:id="rId195"/>
        </w:object>
      </w:r>
      <w:r w:rsidRPr="00CB6CBA">
        <w:rPr>
          <w:lang w:val="en-US" w:eastAsia="zh-CN"/>
        </w:rPr>
        <w:tab/>
        <w:t>(</w:t>
      </w:r>
      <w:r w:rsidRPr="0024702C">
        <w:rPr>
          <w:lang w:val="en-US" w:eastAsia="zh-CN"/>
        </w:rPr>
        <w:t>57</w:t>
      </w:r>
      <w:r w:rsidRPr="00CB6CBA">
        <w:rPr>
          <w:lang w:val="en-US" w:eastAsia="zh-CN"/>
        </w:rPr>
        <w:t>)</w:t>
      </w:r>
    </w:p>
    <w:p w:rsidR="00CA1D35" w:rsidRPr="00CB6CBA" w:rsidRDefault="00CA1D35" w:rsidP="00CA1D35">
      <w:pPr>
        <w:rPr>
          <w:lang w:val="en-US" w:eastAsia="zh-CN"/>
        </w:rPr>
      </w:pPr>
      <w:r>
        <w:rPr>
          <w:rFonts w:hint="eastAsia"/>
          <w:lang w:val="en-US" w:eastAsia="zh-CN"/>
        </w:rPr>
        <w:t>式中：</w:t>
      </w:r>
    </w:p>
    <w:p w:rsidR="00CA1D35" w:rsidRPr="00B429F9" w:rsidRDefault="00CA1D35" w:rsidP="00A97A7A">
      <w:pPr>
        <w:pStyle w:val="Equationlegend"/>
        <w:spacing w:line="360" w:lineRule="atLeast"/>
        <w:rPr>
          <w:lang w:eastAsia="zh-CN"/>
        </w:rPr>
      </w:pPr>
      <w:r w:rsidRPr="00B429F9">
        <w:rPr>
          <w:lang w:eastAsia="zh-CN"/>
        </w:rPr>
        <w:tab/>
      </w:r>
      <w:r w:rsidRPr="00B429F9">
        <w:sym w:font="Symbol" w:char="F061"/>
      </w:r>
      <w:r w:rsidRPr="00B429F9">
        <w:rPr>
          <w:i/>
          <w:iCs/>
          <w:vertAlign w:val="subscript"/>
          <w:lang w:eastAsia="zh-CN"/>
        </w:rPr>
        <w:t>i</w:t>
      </w:r>
      <w:r w:rsidRPr="00B429F9">
        <w:rPr>
          <w:sz w:val="12"/>
          <w:lang w:eastAsia="zh-CN"/>
        </w:rPr>
        <w:t> </w:t>
      </w:r>
      <w:r w:rsidR="00DD5225">
        <w:rPr>
          <w:lang w:eastAsia="zh-CN"/>
        </w:rPr>
        <w:t>：</w:t>
      </w:r>
      <w:r w:rsidRPr="00B429F9">
        <w:rPr>
          <w:lang w:eastAsia="zh-CN"/>
        </w:rPr>
        <w:tab/>
      </w:r>
      <w:r>
        <w:rPr>
          <w:rFonts w:hint="eastAsia"/>
          <w:lang w:eastAsia="zh-CN"/>
        </w:rPr>
        <w:t>考虑了各种频谱使用因素的总系数</w:t>
      </w:r>
    </w:p>
    <w:p w:rsidR="00CA1D35" w:rsidRPr="00B429F9" w:rsidRDefault="00CA1D35" w:rsidP="00A97A7A">
      <w:pPr>
        <w:pStyle w:val="Equationlegend"/>
        <w:spacing w:line="360" w:lineRule="atLeast"/>
        <w:rPr>
          <w:lang w:eastAsia="zh-CN"/>
        </w:rPr>
      </w:pPr>
      <w:r w:rsidRPr="00B429F9">
        <w:rPr>
          <w:sz w:val="28"/>
          <w:lang w:eastAsia="zh-CN"/>
        </w:rPr>
        <w:tab/>
      </w:r>
      <w:r w:rsidRPr="00B429F9">
        <w:sym w:font="Symbol" w:char="F061"/>
      </w:r>
      <w:r w:rsidRPr="00B429F9">
        <w:rPr>
          <w:vertAlign w:val="subscript"/>
          <w:lang w:eastAsia="zh-CN"/>
        </w:rPr>
        <w:t>1</w:t>
      </w:r>
      <w:r w:rsidRPr="00B429F9">
        <w:rPr>
          <w:sz w:val="12"/>
          <w:lang w:eastAsia="zh-CN"/>
        </w:rPr>
        <w:t> </w:t>
      </w:r>
      <w:r w:rsidR="00DD5225">
        <w:rPr>
          <w:lang w:eastAsia="zh-CN"/>
        </w:rPr>
        <w:t>：</w:t>
      </w:r>
      <w:r w:rsidRPr="00B429F9">
        <w:rPr>
          <w:lang w:eastAsia="zh-CN"/>
        </w:rPr>
        <w:tab/>
      </w:r>
      <w:r>
        <w:rPr>
          <w:rFonts w:hint="eastAsia"/>
          <w:lang w:eastAsia="zh-CN"/>
        </w:rPr>
        <w:t>所用频段的商业价值</w:t>
      </w:r>
    </w:p>
    <w:p w:rsidR="00CA1D35" w:rsidRPr="00B429F9" w:rsidRDefault="00CA1D35" w:rsidP="00A97A7A">
      <w:pPr>
        <w:pStyle w:val="Equationlegend"/>
        <w:spacing w:line="360" w:lineRule="atLeast"/>
        <w:rPr>
          <w:lang w:eastAsia="zh-CN"/>
        </w:rPr>
      </w:pPr>
      <w:r w:rsidRPr="00B429F9">
        <w:rPr>
          <w:sz w:val="28"/>
          <w:lang w:eastAsia="zh-CN"/>
        </w:rPr>
        <w:tab/>
      </w:r>
      <w:r w:rsidRPr="00B429F9">
        <w:sym w:font="Symbol" w:char="F061"/>
      </w:r>
      <w:r w:rsidRPr="00B429F9">
        <w:rPr>
          <w:vertAlign w:val="subscript"/>
          <w:lang w:eastAsia="zh-CN"/>
        </w:rPr>
        <w:t>2</w:t>
      </w:r>
      <w:r w:rsidRPr="00B429F9">
        <w:rPr>
          <w:sz w:val="12"/>
          <w:lang w:eastAsia="zh-CN"/>
        </w:rPr>
        <w:t> </w:t>
      </w:r>
      <w:r w:rsidR="00DD5225">
        <w:rPr>
          <w:lang w:eastAsia="zh-CN"/>
        </w:rPr>
        <w:t>：</w:t>
      </w:r>
      <w:r w:rsidRPr="00B429F9">
        <w:rPr>
          <w:lang w:eastAsia="zh-CN"/>
        </w:rPr>
        <w:tab/>
      </w:r>
      <w:r>
        <w:rPr>
          <w:rFonts w:hint="eastAsia"/>
          <w:lang w:eastAsia="zh-CN"/>
        </w:rPr>
        <w:t>社会因素</w:t>
      </w:r>
    </w:p>
    <w:p w:rsidR="00CA1D35" w:rsidRPr="00B429F9" w:rsidRDefault="00CA1D35" w:rsidP="00A97A7A">
      <w:pPr>
        <w:pStyle w:val="Equationlegend"/>
        <w:spacing w:line="360" w:lineRule="atLeast"/>
        <w:rPr>
          <w:lang w:eastAsia="zh-CN"/>
        </w:rPr>
      </w:pPr>
      <w:r w:rsidRPr="00B429F9">
        <w:rPr>
          <w:sz w:val="28"/>
          <w:lang w:eastAsia="zh-CN"/>
        </w:rPr>
        <w:tab/>
      </w:r>
      <w:r w:rsidRPr="00B429F9">
        <w:sym w:font="Symbol" w:char="F061"/>
      </w:r>
      <w:r w:rsidRPr="00B429F9">
        <w:rPr>
          <w:vertAlign w:val="subscript"/>
          <w:lang w:eastAsia="zh-CN"/>
        </w:rPr>
        <w:t>3</w:t>
      </w:r>
      <w:r w:rsidRPr="00B429F9">
        <w:rPr>
          <w:sz w:val="12"/>
          <w:lang w:eastAsia="zh-CN"/>
        </w:rPr>
        <w:t> </w:t>
      </w:r>
      <w:r w:rsidR="00DD5225">
        <w:rPr>
          <w:lang w:eastAsia="zh-CN"/>
        </w:rPr>
        <w:t>：</w:t>
      </w:r>
      <w:r w:rsidRPr="00B429F9">
        <w:rPr>
          <w:lang w:eastAsia="zh-CN"/>
        </w:rPr>
        <w:tab/>
      </w:r>
      <w:r>
        <w:rPr>
          <w:rFonts w:hint="eastAsia"/>
          <w:lang w:eastAsia="zh-CN"/>
        </w:rPr>
        <w:t>考虑到发射机的位置特点</w:t>
      </w:r>
    </w:p>
    <w:p w:rsidR="00CA1D35" w:rsidRPr="00B429F9" w:rsidRDefault="00CA1D35" w:rsidP="00A97A7A">
      <w:pPr>
        <w:pStyle w:val="Equationlegend"/>
        <w:spacing w:line="360" w:lineRule="atLeast"/>
        <w:rPr>
          <w:lang w:eastAsia="zh-CN"/>
        </w:rPr>
      </w:pPr>
      <w:r w:rsidRPr="00B429F9">
        <w:rPr>
          <w:sz w:val="28"/>
          <w:lang w:eastAsia="zh-CN"/>
        </w:rPr>
        <w:tab/>
      </w:r>
      <w:r w:rsidRPr="00B429F9">
        <w:sym w:font="Symbol" w:char="F061"/>
      </w:r>
      <w:r w:rsidRPr="00B429F9">
        <w:rPr>
          <w:vertAlign w:val="subscript"/>
          <w:lang w:eastAsia="zh-CN"/>
        </w:rPr>
        <w:t>4</w:t>
      </w:r>
      <w:r w:rsidRPr="00B429F9">
        <w:rPr>
          <w:sz w:val="12"/>
          <w:lang w:eastAsia="zh-CN"/>
        </w:rPr>
        <w:t> </w:t>
      </w:r>
      <w:r w:rsidR="00DD5225">
        <w:rPr>
          <w:lang w:eastAsia="zh-CN"/>
        </w:rPr>
        <w:t>：</w:t>
      </w:r>
      <w:r w:rsidRPr="00B429F9">
        <w:rPr>
          <w:lang w:eastAsia="zh-CN"/>
        </w:rPr>
        <w:tab/>
      </w:r>
      <w:r>
        <w:rPr>
          <w:rFonts w:hint="eastAsia"/>
          <w:lang w:eastAsia="zh-CN"/>
        </w:rPr>
        <w:t>考虑到频谱管理职能的复杂性</w:t>
      </w:r>
      <w:r w:rsidR="00DC741A">
        <w:rPr>
          <w:rFonts w:hint="eastAsia"/>
          <w:lang w:eastAsia="zh-CN"/>
        </w:rPr>
        <w:t>。</w:t>
      </w:r>
    </w:p>
    <w:p w:rsidR="00CA1D35" w:rsidRPr="00B429F9" w:rsidRDefault="00CA1D35" w:rsidP="00A97A7A">
      <w:pPr>
        <w:spacing w:line="360" w:lineRule="atLeast"/>
        <w:ind w:firstLineChars="200" w:firstLine="480"/>
        <w:rPr>
          <w:lang w:val="en-US" w:eastAsia="zh-CN"/>
        </w:rPr>
      </w:pPr>
      <w:r>
        <w:rPr>
          <w:rFonts w:hint="eastAsia"/>
          <w:lang w:val="en-US" w:eastAsia="zh-CN"/>
        </w:rPr>
        <w:t>系数</w:t>
      </w:r>
      <w:r w:rsidRPr="00B429F9">
        <w:sym w:font="Symbol" w:char="F061"/>
      </w:r>
      <w:r w:rsidRPr="00B429F9">
        <w:rPr>
          <w:vertAlign w:val="subscript"/>
          <w:lang w:val="en-US" w:eastAsia="zh-CN"/>
        </w:rPr>
        <w:t>1</w:t>
      </w:r>
      <w:r>
        <w:rPr>
          <w:rFonts w:hint="eastAsia"/>
          <w:lang w:val="en-US" w:eastAsia="zh-CN"/>
        </w:rPr>
        <w:t>、</w:t>
      </w:r>
      <w:r w:rsidRPr="00B429F9">
        <w:sym w:font="Symbol" w:char="F061"/>
      </w:r>
      <w:r w:rsidRPr="00B429F9">
        <w:rPr>
          <w:vertAlign w:val="subscript"/>
          <w:lang w:val="en-US" w:eastAsia="zh-CN"/>
        </w:rPr>
        <w:t>2</w:t>
      </w:r>
      <w:r>
        <w:rPr>
          <w:rFonts w:hint="eastAsia"/>
          <w:lang w:val="en-US" w:eastAsia="zh-CN"/>
        </w:rPr>
        <w:t>、</w:t>
      </w:r>
      <w:r w:rsidRPr="00B429F9">
        <w:sym w:font="Symbol" w:char="F061"/>
      </w:r>
      <w:r w:rsidRPr="00B429F9">
        <w:rPr>
          <w:vertAlign w:val="subscript"/>
          <w:lang w:val="en-US" w:eastAsia="zh-CN"/>
        </w:rPr>
        <w:t>3</w:t>
      </w:r>
      <w:r>
        <w:rPr>
          <w:rFonts w:hint="eastAsia"/>
          <w:lang w:val="en-US" w:eastAsia="zh-CN"/>
        </w:rPr>
        <w:t>和</w:t>
      </w:r>
      <w:r w:rsidRPr="00B429F9">
        <w:sym w:font="Symbol" w:char="F061"/>
      </w:r>
      <w:r w:rsidRPr="00B429F9">
        <w:rPr>
          <w:vertAlign w:val="subscript"/>
          <w:lang w:val="en-US" w:eastAsia="zh-CN"/>
        </w:rPr>
        <w:t>4</w:t>
      </w:r>
      <w:r>
        <w:rPr>
          <w:rFonts w:hint="eastAsia"/>
          <w:lang w:val="en-US" w:eastAsia="zh-CN"/>
        </w:rPr>
        <w:t>的值如表</w:t>
      </w:r>
      <w:r>
        <w:rPr>
          <w:lang w:val="en-US" w:eastAsia="zh-CN"/>
        </w:rPr>
        <w:t>22</w:t>
      </w:r>
      <w:r>
        <w:rPr>
          <w:rFonts w:hint="eastAsia"/>
          <w:lang w:val="en-US" w:eastAsia="zh-CN"/>
        </w:rPr>
        <w:t>所示。</w:t>
      </w:r>
    </w:p>
    <w:p w:rsidR="00CA1D35" w:rsidRPr="00B429F9" w:rsidRDefault="00CA1D35" w:rsidP="00A97A7A">
      <w:pPr>
        <w:spacing w:line="360" w:lineRule="atLeast"/>
        <w:ind w:firstLineChars="200" w:firstLine="480"/>
        <w:rPr>
          <w:lang w:val="en-US" w:eastAsia="zh-CN"/>
        </w:rPr>
      </w:pPr>
      <w:r>
        <w:rPr>
          <w:rFonts w:hint="eastAsia"/>
          <w:lang w:val="en-US" w:eastAsia="zh-CN"/>
        </w:rPr>
        <w:t>系数</w:t>
      </w:r>
      <w:r w:rsidRPr="00B429F9">
        <w:sym w:font="Symbol" w:char="F061"/>
      </w:r>
      <w:r w:rsidRPr="00B429F9">
        <w:rPr>
          <w:position w:val="-4"/>
          <w:sz w:val="16"/>
          <w:lang w:val="en-US" w:eastAsia="zh-CN"/>
        </w:rPr>
        <w:t>1</w:t>
      </w:r>
      <w:r>
        <w:rPr>
          <w:rFonts w:hint="eastAsia"/>
          <w:lang w:val="en-US" w:eastAsia="zh-CN"/>
        </w:rPr>
        <w:t>在</w:t>
      </w:r>
      <w:r>
        <w:rPr>
          <w:lang w:val="en-US" w:eastAsia="zh-CN"/>
        </w:rPr>
        <w:t>0</w:t>
      </w:r>
      <w:r>
        <w:rPr>
          <w:rFonts w:hint="eastAsia"/>
          <w:lang w:val="en-US" w:eastAsia="zh-CN"/>
        </w:rPr>
        <w:t>到</w:t>
      </w:r>
      <w:r>
        <w:rPr>
          <w:lang w:val="en-US" w:eastAsia="zh-CN"/>
        </w:rPr>
        <w:t>100</w:t>
      </w:r>
      <w:r>
        <w:rPr>
          <w:rFonts w:hint="eastAsia"/>
          <w:lang w:val="en-US" w:eastAsia="zh-CN"/>
        </w:rPr>
        <w:t>的范围内变化，主要由两个因数决定：</w:t>
      </w:r>
    </w:p>
    <w:p w:rsidR="00CA1D35" w:rsidRPr="00B429F9" w:rsidRDefault="00CA1D35" w:rsidP="00A97A7A">
      <w:pPr>
        <w:pStyle w:val="enumlev1CharCharCharChar"/>
        <w:spacing w:line="360" w:lineRule="atLeast"/>
        <w:rPr>
          <w:lang w:val="en-US" w:eastAsia="zh-CN"/>
        </w:rPr>
      </w:pPr>
      <w:r w:rsidRPr="00B429F9">
        <w:rPr>
          <w:lang w:val="en-US" w:eastAsia="zh-CN"/>
        </w:rPr>
        <w:t>–</w:t>
      </w:r>
      <w:r w:rsidRPr="00B429F9">
        <w:rPr>
          <w:lang w:val="en-US" w:eastAsia="zh-CN"/>
        </w:rPr>
        <w:tab/>
      </w:r>
      <w:r>
        <w:rPr>
          <w:rFonts w:hint="eastAsia"/>
          <w:lang w:val="en-US" w:eastAsia="zh-CN"/>
        </w:rPr>
        <w:t>无线电</w:t>
      </w:r>
      <w:r w:rsidR="00D0264A">
        <w:rPr>
          <w:rFonts w:hint="eastAsia"/>
          <w:lang w:val="en-US" w:eastAsia="zh-CN"/>
        </w:rPr>
        <w:t>业务</w:t>
      </w:r>
      <w:r>
        <w:rPr>
          <w:rFonts w:hint="eastAsia"/>
          <w:lang w:val="en-US" w:eastAsia="zh-CN"/>
        </w:rPr>
        <w:t>的商业价值，此因数会随价值增加而增大；</w:t>
      </w:r>
    </w:p>
    <w:p w:rsidR="00CA1D35" w:rsidRDefault="00CA1D35" w:rsidP="00A97A7A">
      <w:pPr>
        <w:pStyle w:val="enumlev1CharCharCharChar"/>
        <w:spacing w:line="360" w:lineRule="atLeast"/>
        <w:rPr>
          <w:lang w:val="en-US" w:eastAsia="zh-CN"/>
        </w:rPr>
      </w:pPr>
      <w:r w:rsidRPr="00B429F9">
        <w:rPr>
          <w:lang w:val="en-US" w:eastAsia="zh-CN"/>
        </w:rPr>
        <w:t>–</w:t>
      </w:r>
      <w:r w:rsidRPr="00B429F9">
        <w:rPr>
          <w:lang w:val="en-US" w:eastAsia="zh-CN"/>
        </w:rPr>
        <w:tab/>
      </w:r>
      <w:r>
        <w:rPr>
          <w:rFonts w:hint="eastAsia"/>
          <w:lang w:val="en-US" w:eastAsia="zh-CN"/>
        </w:rPr>
        <w:t>随着经验的增加，可将许多无线电</w:t>
      </w:r>
      <w:r w:rsidR="00D0264A">
        <w:rPr>
          <w:rFonts w:hint="eastAsia"/>
          <w:lang w:val="en-US" w:eastAsia="zh-CN"/>
        </w:rPr>
        <w:t>业务</w:t>
      </w:r>
      <w:r>
        <w:rPr>
          <w:rFonts w:hint="eastAsia"/>
          <w:lang w:val="en-US" w:eastAsia="zh-CN"/>
        </w:rPr>
        <w:t>转换到更高的频率，从而减小较低频段的</w:t>
      </w:r>
      <w:r w:rsidRPr="003F5258">
        <w:rPr>
          <w:rFonts w:hint="eastAsia"/>
          <w:lang w:val="en-US" w:eastAsia="zh-CN"/>
        </w:rPr>
        <w:t>负荷</w:t>
      </w:r>
      <w:r>
        <w:rPr>
          <w:rFonts w:hint="eastAsia"/>
          <w:lang w:val="en-US" w:eastAsia="zh-CN"/>
        </w:rPr>
        <w:t>。这是一种鼓励使用较高频段的经济杠杆。例如，为了鼓励频率低于</w:t>
      </w:r>
      <w:r w:rsidRPr="00B429F9">
        <w:rPr>
          <w:lang w:val="en-US" w:eastAsia="zh-CN"/>
        </w:rPr>
        <w:t>1 GHz</w:t>
      </w:r>
      <w:r>
        <w:rPr>
          <w:rFonts w:hint="eastAsia"/>
          <w:lang w:val="en-US" w:eastAsia="zh-CN"/>
        </w:rPr>
        <w:t>的电台转移至高于</w:t>
      </w:r>
      <w:r w:rsidRPr="00B429F9">
        <w:rPr>
          <w:lang w:val="en-US" w:eastAsia="zh-CN"/>
        </w:rPr>
        <w:t>1 GHz</w:t>
      </w:r>
      <w:r>
        <w:rPr>
          <w:rFonts w:hint="eastAsia"/>
          <w:lang w:val="en-US" w:eastAsia="zh-CN"/>
        </w:rPr>
        <w:t>的频率，在高于</w:t>
      </w:r>
      <w:r w:rsidRPr="00B429F9">
        <w:rPr>
          <w:lang w:val="en-US" w:eastAsia="zh-CN"/>
        </w:rPr>
        <w:t>1 GHz</w:t>
      </w:r>
      <w:r>
        <w:rPr>
          <w:rFonts w:hint="eastAsia"/>
          <w:lang w:val="en-US" w:eastAsia="zh-CN"/>
        </w:rPr>
        <w:t>的频段内的系数</w:t>
      </w:r>
      <w:r w:rsidRPr="00B429F9">
        <w:sym w:font="Symbol" w:char="F061"/>
      </w:r>
      <w:r w:rsidRPr="00B429F9">
        <w:rPr>
          <w:vertAlign w:val="subscript"/>
          <w:lang w:val="en-US" w:eastAsia="zh-CN"/>
        </w:rPr>
        <w:t>1</w:t>
      </w:r>
      <w:r>
        <w:rPr>
          <w:rFonts w:hint="eastAsia"/>
          <w:lang w:val="en-US" w:eastAsia="zh-CN"/>
        </w:rPr>
        <w:t>的值小于低于</w:t>
      </w:r>
      <w:r w:rsidRPr="00B429F9">
        <w:rPr>
          <w:lang w:val="en-US" w:eastAsia="zh-CN"/>
        </w:rPr>
        <w:t>1 GHz</w:t>
      </w:r>
      <w:r>
        <w:rPr>
          <w:rFonts w:hint="eastAsia"/>
          <w:lang w:val="en-US" w:eastAsia="zh-CN"/>
        </w:rPr>
        <w:t>的电台所用的值。目前，同一地点的多种无线电</w:t>
      </w:r>
      <w:r w:rsidR="00D0264A">
        <w:rPr>
          <w:rFonts w:hint="eastAsia"/>
          <w:lang w:val="en-US" w:eastAsia="zh-CN"/>
        </w:rPr>
        <w:t>业务</w:t>
      </w:r>
      <w:r>
        <w:rPr>
          <w:rFonts w:hint="eastAsia"/>
          <w:lang w:val="en-US" w:eastAsia="zh-CN"/>
        </w:rPr>
        <w:t>都可能使用低于</w:t>
      </w:r>
      <w:r w:rsidRPr="00B429F9">
        <w:rPr>
          <w:lang w:val="en-US" w:eastAsia="zh-CN"/>
        </w:rPr>
        <w:t>1 GHz</w:t>
      </w:r>
      <w:r>
        <w:rPr>
          <w:rFonts w:hint="eastAsia"/>
          <w:lang w:val="en-US" w:eastAsia="zh-CN"/>
        </w:rPr>
        <w:t>的频率，因此，它们的电磁兼容性也是一个问题。该国对高于</w:t>
      </w:r>
      <w:r>
        <w:rPr>
          <w:lang w:val="en-US" w:eastAsia="zh-CN"/>
        </w:rPr>
        <w:t>1 GHz</w:t>
      </w:r>
      <w:r>
        <w:rPr>
          <w:rFonts w:hint="eastAsia"/>
          <w:lang w:val="en-US" w:eastAsia="zh-CN"/>
        </w:rPr>
        <w:t>的频段使用效率较差，但同时世界上已有最新的技术可有效地使用频谱。</w:t>
      </w:r>
    </w:p>
    <w:p w:rsidR="00DD2172" w:rsidRDefault="00CA1D35" w:rsidP="00A97A7A">
      <w:pPr>
        <w:spacing w:line="360" w:lineRule="atLeast"/>
        <w:ind w:firstLineChars="200" w:firstLine="480"/>
        <w:rPr>
          <w:lang w:val="en-US" w:eastAsia="zh-CN"/>
        </w:rPr>
      </w:pPr>
      <w:r>
        <w:rPr>
          <w:rFonts w:hint="eastAsia"/>
          <w:lang w:val="en-US" w:eastAsia="zh-CN"/>
        </w:rPr>
        <w:t>系数在</w:t>
      </w:r>
      <w:r w:rsidRPr="00B429F9">
        <w:rPr>
          <w:lang w:val="en-US" w:eastAsia="zh-CN"/>
        </w:rPr>
        <w:t>0</w:t>
      </w:r>
      <w:r>
        <w:rPr>
          <w:rFonts w:hint="eastAsia"/>
          <w:lang w:val="en-US" w:eastAsia="zh-CN"/>
        </w:rPr>
        <w:t>到</w:t>
      </w:r>
      <w:r>
        <w:rPr>
          <w:lang w:val="en-US" w:eastAsia="zh-CN"/>
        </w:rPr>
        <w:t>10</w:t>
      </w:r>
      <w:r>
        <w:rPr>
          <w:rFonts w:hint="eastAsia"/>
          <w:lang w:val="en-US" w:eastAsia="zh-CN"/>
        </w:rPr>
        <w:t>的范围内变化，并要考虑到社会因素。对于包括贫困人口在的所有人口都至关重要的无线电</w:t>
      </w:r>
      <w:r w:rsidR="00D0264A">
        <w:rPr>
          <w:rFonts w:hint="eastAsia"/>
          <w:lang w:val="en-US" w:eastAsia="zh-CN"/>
        </w:rPr>
        <w:t>业务</w:t>
      </w:r>
      <w:r>
        <w:rPr>
          <w:rFonts w:hint="eastAsia"/>
          <w:lang w:val="en-US" w:eastAsia="zh-CN"/>
        </w:rPr>
        <w:t>，此系数值较小。例如，对于用于长途通信和电视广播的高于</w:t>
      </w:r>
      <w:r w:rsidRPr="00B429F9">
        <w:rPr>
          <w:lang w:val="en-US" w:eastAsia="zh-CN"/>
        </w:rPr>
        <w:t>1 GHz</w:t>
      </w:r>
      <w:r>
        <w:rPr>
          <w:rFonts w:hint="eastAsia"/>
          <w:lang w:val="en-US" w:eastAsia="zh-CN"/>
        </w:rPr>
        <w:t>的电台，系数</w:t>
      </w:r>
      <w:r w:rsidRPr="00B429F9">
        <w:sym w:font="Symbol" w:char="F061"/>
      </w:r>
      <w:r w:rsidRPr="00B429F9">
        <w:rPr>
          <w:vertAlign w:val="subscript"/>
          <w:lang w:val="en-US" w:eastAsia="zh-CN"/>
        </w:rPr>
        <w:t>2</w:t>
      </w:r>
      <w:r w:rsidRPr="00B429F9">
        <w:rPr>
          <w:position w:val="-4"/>
          <w:sz w:val="16"/>
          <w:lang w:val="en-US" w:eastAsia="zh-CN"/>
        </w:rPr>
        <w:t xml:space="preserve"> </w:t>
      </w:r>
      <w:r>
        <w:rPr>
          <w:rFonts w:hint="eastAsia"/>
          <w:lang w:val="en-US" w:eastAsia="zh-CN"/>
        </w:rPr>
        <w:t>的值较小。因此，对于蜂窝式通信，系数</w:t>
      </w:r>
      <w:r w:rsidRPr="00B429F9">
        <w:sym w:font="Symbol" w:char="F061"/>
      </w:r>
      <w:r w:rsidRPr="00B429F9">
        <w:rPr>
          <w:position w:val="-4"/>
          <w:sz w:val="16"/>
          <w:lang w:val="en-US" w:eastAsia="zh-CN"/>
        </w:rPr>
        <w:t>2</w:t>
      </w:r>
      <w:r>
        <w:rPr>
          <w:rFonts w:hint="eastAsia"/>
          <w:lang w:val="en-US" w:eastAsia="zh-CN"/>
        </w:rPr>
        <w:t>的值较大。</w:t>
      </w:r>
    </w:p>
    <w:p w:rsidR="00DD2172" w:rsidRDefault="00DD217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A4E59" w:rsidRPr="00CB6CBA" w:rsidRDefault="00FF64E7" w:rsidP="00A86C75">
      <w:pPr>
        <w:pStyle w:val="TableNo"/>
        <w:keepLines/>
        <w:rPr>
          <w:lang w:val="en-US" w:eastAsia="zh-CN"/>
        </w:rPr>
      </w:pPr>
      <w:r>
        <w:rPr>
          <w:lang w:val="en-US" w:eastAsia="zh-CN"/>
        </w:rPr>
        <w:t>表</w:t>
      </w:r>
      <w:r w:rsidR="004A4E59" w:rsidRPr="00CB6CBA">
        <w:rPr>
          <w:lang w:val="en-US" w:eastAsia="zh-CN"/>
        </w:rPr>
        <w:t>22</w:t>
      </w:r>
    </w:p>
    <w:p w:rsidR="004A4E59" w:rsidRPr="00A86C75" w:rsidRDefault="00CA1D35" w:rsidP="00A86C75">
      <w:pPr>
        <w:pStyle w:val="Tabletitle"/>
        <w:keepLines/>
        <w:rPr>
          <w:rFonts w:asciiTheme="majorBidi" w:hAnsiTheme="majorBidi" w:cstheme="majorBidi"/>
          <w:vertAlign w:val="subscript"/>
          <w:lang w:val="en-US" w:eastAsia="zh-CN"/>
        </w:rPr>
      </w:pPr>
      <w:r>
        <w:rPr>
          <w:rFonts w:asciiTheme="majorBidi" w:hAnsiTheme="majorBidi" w:cstheme="majorBidi" w:hint="eastAsia"/>
          <w:lang w:val="en-US" w:eastAsia="zh-CN"/>
        </w:rPr>
        <w:t>系数</w:t>
      </w:r>
      <w:r w:rsidR="00A86C75">
        <w:rPr>
          <w:rFonts w:asciiTheme="majorBidi" w:hAnsiTheme="majorBidi" w:cstheme="majorBidi"/>
        </w:rPr>
        <w:sym w:font="Symbol" w:char="F061"/>
      </w:r>
      <w:r w:rsidR="00A86C75" w:rsidRPr="00A86C75">
        <w:rPr>
          <w:rFonts w:asciiTheme="majorBidi" w:hAnsiTheme="majorBidi" w:cstheme="majorBidi"/>
          <w:vertAlign w:val="subscript"/>
          <w:lang w:val="en-US" w:eastAsia="zh-CN"/>
        </w:rPr>
        <w:t>1</w:t>
      </w:r>
      <w:r w:rsidR="00DD2172">
        <w:rPr>
          <w:rFonts w:asciiTheme="majorBidi" w:hAnsiTheme="majorBidi" w:cstheme="majorBidi" w:hint="eastAsia"/>
          <w:lang w:val="en-US" w:eastAsia="zh-CN"/>
        </w:rPr>
        <w:t>、</w:t>
      </w:r>
      <w:r w:rsidR="00A86C75">
        <w:rPr>
          <w:rFonts w:asciiTheme="majorBidi" w:hAnsiTheme="majorBidi" w:cstheme="majorBidi"/>
        </w:rPr>
        <w:sym w:font="Symbol" w:char="F061"/>
      </w:r>
      <w:r w:rsidR="00A86C75" w:rsidRPr="00A86C75">
        <w:rPr>
          <w:rFonts w:asciiTheme="majorBidi" w:hAnsiTheme="majorBidi" w:cstheme="majorBidi"/>
          <w:vertAlign w:val="subscript"/>
          <w:lang w:val="en-US" w:eastAsia="zh-CN"/>
        </w:rPr>
        <w:t>2</w:t>
      </w:r>
      <w:r w:rsidR="00DD2172">
        <w:rPr>
          <w:rFonts w:asciiTheme="majorBidi" w:hAnsiTheme="majorBidi" w:cstheme="majorBidi" w:hint="eastAsia"/>
          <w:lang w:val="en-US" w:eastAsia="zh-CN"/>
        </w:rPr>
        <w:t>、</w:t>
      </w:r>
      <w:r w:rsidR="00A86C75">
        <w:rPr>
          <w:rFonts w:asciiTheme="majorBidi" w:hAnsiTheme="majorBidi" w:cstheme="majorBidi"/>
        </w:rPr>
        <w:sym w:font="Symbol" w:char="F061"/>
      </w:r>
      <w:r w:rsidR="00A86C75" w:rsidRPr="00A86C75">
        <w:rPr>
          <w:rFonts w:asciiTheme="majorBidi" w:hAnsiTheme="majorBidi" w:cstheme="majorBidi"/>
          <w:vertAlign w:val="subscript"/>
          <w:lang w:val="en-US" w:eastAsia="zh-CN"/>
        </w:rPr>
        <w:t>3</w:t>
      </w:r>
      <w:r w:rsidR="00DD2172">
        <w:rPr>
          <w:rFonts w:asciiTheme="majorBidi" w:hAnsiTheme="majorBidi" w:cstheme="majorBidi" w:hint="eastAsia"/>
          <w:lang w:val="en-US" w:eastAsia="zh-CN"/>
        </w:rPr>
        <w:t>、</w:t>
      </w:r>
      <w:r w:rsidR="00A86C75">
        <w:rPr>
          <w:rFonts w:asciiTheme="majorBidi" w:hAnsiTheme="majorBidi" w:cstheme="majorBidi"/>
        </w:rPr>
        <w:sym w:font="Symbol" w:char="F061"/>
      </w:r>
      <w:r w:rsidR="00A86C75">
        <w:rPr>
          <w:rFonts w:asciiTheme="majorBidi" w:hAnsiTheme="majorBidi" w:cstheme="majorBidi"/>
          <w:vertAlign w:val="subscript"/>
          <w:lang w:val="en-US" w:eastAsia="zh-CN"/>
        </w:rPr>
        <w:t>4</w:t>
      </w:r>
      <w:r w:rsidRPr="00CA1D35">
        <w:rPr>
          <w:rFonts w:asciiTheme="majorBidi" w:hAnsiTheme="majorBidi" w:cstheme="majorBidi" w:hint="eastAsia"/>
          <w:lang w:val="en-US" w:eastAsia="zh-CN"/>
        </w:rPr>
        <w:t>的值</w:t>
      </w:r>
    </w:p>
    <w:tbl>
      <w:tblPr>
        <w:tblW w:w="9639" w:type="dxa"/>
        <w:tblLayout w:type="fixed"/>
        <w:tblLook w:val="0000" w:firstRow="0" w:lastRow="0" w:firstColumn="0" w:lastColumn="0" w:noHBand="0" w:noVBand="0"/>
      </w:tblPr>
      <w:tblGrid>
        <w:gridCol w:w="5405"/>
        <w:gridCol w:w="847"/>
        <w:gridCol w:w="756"/>
        <w:gridCol w:w="847"/>
        <w:gridCol w:w="937"/>
        <w:gridCol w:w="847"/>
      </w:tblGrid>
      <w:tr w:rsidR="004A4E59" w:rsidRPr="00CA1D35" w:rsidTr="00CA1D35">
        <w:trPr>
          <w:cantSplit/>
        </w:trPr>
        <w:tc>
          <w:tcPr>
            <w:tcW w:w="5405" w:type="dxa"/>
            <w:vMerge w:val="restart"/>
            <w:tcBorders>
              <w:top w:val="single" w:sz="6" w:space="0" w:color="auto"/>
              <w:left w:val="single" w:sz="6" w:space="0" w:color="auto"/>
              <w:bottom w:val="single" w:sz="6" w:space="0" w:color="auto"/>
              <w:right w:val="single" w:sz="6" w:space="0" w:color="auto"/>
              <w:tl2br w:val="single" w:sz="6" w:space="0" w:color="auto"/>
            </w:tcBorders>
          </w:tcPr>
          <w:p w:rsidR="00451E95" w:rsidRPr="00CA1D35" w:rsidRDefault="00A86C75" w:rsidP="00451E95">
            <w:pPr>
              <w:pStyle w:val="Tablehead"/>
              <w:keepLines/>
              <w:jc w:val="right"/>
              <w:rPr>
                <w:szCs w:val="22"/>
                <w:lang w:val="en-US"/>
              </w:rPr>
            </w:pPr>
            <w:r w:rsidRPr="00CA1D35">
              <w:rPr>
                <w:rFonts w:asciiTheme="majorBidi" w:hAnsiTheme="majorBidi" w:cstheme="majorBidi"/>
                <w:szCs w:val="22"/>
              </w:rPr>
              <w:sym w:font="Symbol" w:char="F061"/>
            </w:r>
          </w:p>
          <w:p w:rsidR="00451E95" w:rsidRPr="00CA1D35" w:rsidRDefault="00CA1D35" w:rsidP="00451E95">
            <w:pPr>
              <w:pStyle w:val="Tablehead"/>
              <w:keepLines/>
              <w:jc w:val="left"/>
              <w:rPr>
                <w:szCs w:val="22"/>
                <w:lang w:val="en-US" w:eastAsia="zh-CN"/>
              </w:rPr>
            </w:pPr>
            <w:r w:rsidRPr="00CA1D35">
              <w:rPr>
                <w:rFonts w:hint="eastAsia"/>
                <w:szCs w:val="22"/>
                <w:lang w:val="en-US" w:eastAsia="zh-CN"/>
              </w:rPr>
              <w:t>业务</w:t>
            </w:r>
          </w:p>
        </w:tc>
        <w:tc>
          <w:tcPr>
            <w:tcW w:w="847" w:type="dxa"/>
            <w:tcBorders>
              <w:top w:val="single" w:sz="6" w:space="0" w:color="auto"/>
              <w:left w:val="single" w:sz="6" w:space="0" w:color="auto"/>
              <w:right w:val="single" w:sz="6" w:space="0" w:color="auto"/>
            </w:tcBorders>
          </w:tcPr>
          <w:p w:rsidR="00451E95" w:rsidRPr="00CA1D35" w:rsidRDefault="00A86C75" w:rsidP="00451E95">
            <w:pPr>
              <w:pStyle w:val="Tablehead"/>
              <w:keepLines/>
              <w:rPr>
                <w:szCs w:val="22"/>
                <w:lang w:val="en-US"/>
              </w:rPr>
            </w:pPr>
            <w:r w:rsidRPr="00CA1D35">
              <w:rPr>
                <w:rFonts w:asciiTheme="majorBidi" w:hAnsiTheme="majorBidi" w:cstheme="majorBidi"/>
                <w:szCs w:val="22"/>
              </w:rPr>
              <w:sym w:font="Symbol" w:char="F061"/>
            </w:r>
            <w:r w:rsidR="004A4E59" w:rsidRPr="00CA1D35">
              <w:rPr>
                <w:szCs w:val="22"/>
                <w:vertAlign w:val="subscript"/>
                <w:lang w:val="en-US"/>
              </w:rPr>
              <w:t>1</w:t>
            </w:r>
          </w:p>
        </w:tc>
        <w:tc>
          <w:tcPr>
            <w:tcW w:w="756" w:type="dxa"/>
            <w:tcBorders>
              <w:top w:val="single" w:sz="6" w:space="0" w:color="auto"/>
              <w:left w:val="single" w:sz="6" w:space="0" w:color="auto"/>
              <w:right w:val="single" w:sz="6" w:space="0" w:color="auto"/>
            </w:tcBorders>
          </w:tcPr>
          <w:p w:rsidR="00451E95" w:rsidRPr="00CA1D35" w:rsidRDefault="00A86C75" w:rsidP="00451E95">
            <w:pPr>
              <w:pStyle w:val="Tablehead"/>
              <w:keepLines/>
              <w:rPr>
                <w:szCs w:val="22"/>
                <w:lang w:val="en-US"/>
              </w:rPr>
            </w:pPr>
            <w:r w:rsidRPr="00CA1D35">
              <w:rPr>
                <w:rFonts w:asciiTheme="majorBidi" w:hAnsiTheme="majorBidi" w:cstheme="majorBidi"/>
                <w:szCs w:val="22"/>
              </w:rPr>
              <w:sym w:font="Symbol" w:char="F061"/>
            </w:r>
            <w:r w:rsidR="004A4E59" w:rsidRPr="00CA1D35">
              <w:rPr>
                <w:szCs w:val="22"/>
                <w:vertAlign w:val="subscript"/>
                <w:lang w:val="en-US"/>
              </w:rPr>
              <w:t>2</w:t>
            </w:r>
          </w:p>
        </w:tc>
        <w:tc>
          <w:tcPr>
            <w:tcW w:w="1784" w:type="dxa"/>
            <w:gridSpan w:val="2"/>
            <w:tcBorders>
              <w:top w:val="single" w:sz="6" w:space="0" w:color="auto"/>
              <w:left w:val="single" w:sz="6" w:space="0" w:color="auto"/>
              <w:bottom w:val="single" w:sz="6" w:space="0" w:color="auto"/>
              <w:right w:val="single" w:sz="6" w:space="0" w:color="auto"/>
            </w:tcBorders>
          </w:tcPr>
          <w:p w:rsidR="00451E95" w:rsidRPr="00CA1D35" w:rsidRDefault="00A86C75" w:rsidP="00451E95">
            <w:pPr>
              <w:pStyle w:val="Tablehead"/>
              <w:keepLines/>
              <w:rPr>
                <w:szCs w:val="22"/>
                <w:lang w:val="en-US"/>
              </w:rPr>
            </w:pPr>
            <w:r w:rsidRPr="00CA1D35">
              <w:rPr>
                <w:rFonts w:asciiTheme="majorBidi" w:hAnsiTheme="majorBidi" w:cstheme="majorBidi"/>
                <w:szCs w:val="22"/>
              </w:rPr>
              <w:sym w:font="Symbol" w:char="F061"/>
            </w:r>
            <w:r w:rsidR="004A4E59" w:rsidRPr="00CA1D35">
              <w:rPr>
                <w:szCs w:val="22"/>
                <w:vertAlign w:val="subscript"/>
                <w:lang w:val="en-US"/>
              </w:rPr>
              <w:t>3</w:t>
            </w:r>
          </w:p>
        </w:tc>
        <w:tc>
          <w:tcPr>
            <w:tcW w:w="847" w:type="dxa"/>
            <w:tcBorders>
              <w:top w:val="single" w:sz="6" w:space="0" w:color="auto"/>
              <w:left w:val="single" w:sz="6" w:space="0" w:color="auto"/>
              <w:right w:val="single" w:sz="6" w:space="0" w:color="auto"/>
            </w:tcBorders>
          </w:tcPr>
          <w:p w:rsidR="00451E95" w:rsidRPr="00CA1D35" w:rsidRDefault="00A86C75" w:rsidP="00451E95">
            <w:pPr>
              <w:pStyle w:val="Tablehead"/>
              <w:keepLines/>
              <w:rPr>
                <w:szCs w:val="22"/>
                <w:lang w:val="en-US"/>
              </w:rPr>
            </w:pPr>
            <w:r w:rsidRPr="00CA1D35">
              <w:rPr>
                <w:rFonts w:asciiTheme="majorBidi" w:hAnsiTheme="majorBidi" w:cstheme="majorBidi"/>
                <w:szCs w:val="22"/>
              </w:rPr>
              <w:sym w:font="Symbol" w:char="F061"/>
            </w:r>
            <w:r w:rsidR="004A4E59" w:rsidRPr="00CA1D35">
              <w:rPr>
                <w:szCs w:val="22"/>
                <w:vertAlign w:val="subscript"/>
                <w:lang w:val="en-US"/>
              </w:rPr>
              <w:t>4</w:t>
            </w:r>
          </w:p>
        </w:tc>
      </w:tr>
      <w:tr w:rsidR="004A4E59" w:rsidRPr="00CA1D35" w:rsidTr="00CA1D35">
        <w:trPr>
          <w:cantSplit/>
        </w:trPr>
        <w:tc>
          <w:tcPr>
            <w:tcW w:w="5405" w:type="dxa"/>
            <w:vMerge/>
            <w:tcBorders>
              <w:left w:val="single" w:sz="6" w:space="0" w:color="auto"/>
              <w:bottom w:val="single" w:sz="6" w:space="0" w:color="auto"/>
              <w:right w:val="single" w:sz="6" w:space="0" w:color="auto"/>
              <w:tl2br w:val="single" w:sz="6" w:space="0" w:color="auto"/>
            </w:tcBorders>
          </w:tcPr>
          <w:p w:rsidR="00451E95" w:rsidRPr="00CA1D35" w:rsidRDefault="00451E95" w:rsidP="00451E95">
            <w:pPr>
              <w:pStyle w:val="Tablehead"/>
              <w:keepLines/>
              <w:rPr>
                <w:szCs w:val="22"/>
                <w:lang w:val="en-US"/>
              </w:rPr>
            </w:pPr>
          </w:p>
        </w:tc>
        <w:tc>
          <w:tcPr>
            <w:tcW w:w="847" w:type="dxa"/>
            <w:tcBorders>
              <w:left w:val="single" w:sz="6" w:space="0" w:color="auto"/>
              <w:bottom w:val="single" w:sz="6" w:space="0" w:color="auto"/>
              <w:right w:val="single" w:sz="6" w:space="0" w:color="auto"/>
            </w:tcBorders>
          </w:tcPr>
          <w:p w:rsidR="00451E95" w:rsidRPr="00CA1D35" w:rsidRDefault="00451E95" w:rsidP="00451E95">
            <w:pPr>
              <w:pStyle w:val="Tablehead"/>
              <w:keepLines/>
              <w:rPr>
                <w:szCs w:val="22"/>
                <w:lang w:val="en-US"/>
              </w:rPr>
            </w:pPr>
          </w:p>
        </w:tc>
        <w:tc>
          <w:tcPr>
            <w:tcW w:w="756" w:type="dxa"/>
            <w:tcBorders>
              <w:left w:val="single" w:sz="6" w:space="0" w:color="auto"/>
              <w:bottom w:val="single" w:sz="6" w:space="0" w:color="auto"/>
              <w:right w:val="single" w:sz="6" w:space="0" w:color="auto"/>
            </w:tcBorders>
          </w:tcPr>
          <w:p w:rsidR="00451E95" w:rsidRPr="00CA1D35" w:rsidRDefault="00451E95" w:rsidP="00451E95">
            <w:pPr>
              <w:pStyle w:val="Tablehead"/>
              <w:keepLines/>
              <w:rPr>
                <w:szCs w:val="22"/>
                <w:lang w:val="en-US"/>
              </w:rPr>
            </w:pPr>
          </w:p>
        </w:tc>
        <w:tc>
          <w:tcPr>
            <w:tcW w:w="847" w:type="dxa"/>
            <w:tcBorders>
              <w:top w:val="single" w:sz="6" w:space="0" w:color="auto"/>
              <w:left w:val="single" w:sz="6" w:space="0" w:color="auto"/>
              <w:bottom w:val="single" w:sz="6" w:space="0" w:color="auto"/>
              <w:right w:val="single" w:sz="6" w:space="0" w:color="auto"/>
            </w:tcBorders>
          </w:tcPr>
          <w:p w:rsidR="00451E95" w:rsidRPr="00CA1D35" w:rsidRDefault="00CA1D35" w:rsidP="00451E95">
            <w:pPr>
              <w:pStyle w:val="Tablehead"/>
              <w:keepLines/>
              <w:rPr>
                <w:szCs w:val="22"/>
                <w:lang w:val="en-US" w:eastAsia="zh-CN"/>
              </w:rPr>
            </w:pPr>
            <w:r w:rsidRPr="00CA1D35">
              <w:rPr>
                <w:rFonts w:hint="eastAsia"/>
                <w:szCs w:val="22"/>
                <w:lang w:val="en-US" w:eastAsia="zh-CN"/>
              </w:rPr>
              <w:t>城市</w:t>
            </w:r>
          </w:p>
        </w:tc>
        <w:tc>
          <w:tcPr>
            <w:tcW w:w="937" w:type="dxa"/>
            <w:tcBorders>
              <w:top w:val="single" w:sz="6" w:space="0" w:color="auto"/>
              <w:left w:val="single" w:sz="6" w:space="0" w:color="auto"/>
              <w:bottom w:val="single" w:sz="6" w:space="0" w:color="auto"/>
              <w:right w:val="single" w:sz="6" w:space="0" w:color="auto"/>
            </w:tcBorders>
          </w:tcPr>
          <w:p w:rsidR="00451E95" w:rsidRPr="00CA1D35" w:rsidRDefault="00CA1D35" w:rsidP="00451E95">
            <w:pPr>
              <w:pStyle w:val="Tablehead"/>
              <w:keepLines/>
              <w:rPr>
                <w:szCs w:val="22"/>
                <w:lang w:val="en-US" w:eastAsia="zh-CN"/>
              </w:rPr>
            </w:pPr>
            <w:r w:rsidRPr="00CA1D35">
              <w:rPr>
                <w:rFonts w:hint="eastAsia"/>
                <w:szCs w:val="22"/>
                <w:lang w:val="en-US" w:eastAsia="zh-CN"/>
              </w:rPr>
              <w:t>乡村</w:t>
            </w:r>
          </w:p>
        </w:tc>
        <w:tc>
          <w:tcPr>
            <w:tcW w:w="847" w:type="dxa"/>
            <w:tcBorders>
              <w:left w:val="single" w:sz="6" w:space="0" w:color="auto"/>
              <w:bottom w:val="single" w:sz="6" w:space="0" w:color="auto"/>
              <w:right w:val="single" w:sz="6" w:space="0" w:color="auto"/>
            </w:tcBorders>
          </w:tcPr>
          <w:p w:rsidR="00451E95" w:rsidRPr="00CA1D35" w:rsidRDefault="00451E95" w:rsidP="00451E95">
            <w:pPr>
              <w:pStyle w:val="Tablehead"/>
              <w:keepLines/>
              <w:rPr>
                <w:szCs w:val="22"/>
                <w:lang w:val="en-US"/>
              </w:rPr>
            </w:pP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lang w:eastAsia="zh-CN"/>
              </w:rPr>
            </w:pPr>
            <w:r w:rsidRPr="00CA1D35">
              <w:rPr>
                <w:rFonts w:hint="eastAsia"/>
                <w:sz w:val="22"/>
                <w:szCs w:val="22"/>
                <w:lang w:eastAsia="zh-CN"/>
              </w:rPr>
              <w:t>高于</w:t>
            </w:r>
            <w:r w:rsidRPr="00CA1D35">
              <w:rPr>
                <w:sz w:val="22"/>
                <w:szCs w:val="22"/>
                <w:lang w:eastAsia="zh-CN"/>
              </w:rPr>
              <w:t>1 GHz</w:t>
            </w:r>
            <w:r w:rsidRPr="00CA1D35">
              <w:rPr>
                <w:rFonts w:hint="eastAsia"/>
                <w:sz w:val="22"/>
                <w:szCs w:val="22"/>
                <w:lang w:eastAsia="zh-CN"/>
              </w:rPr>
              <w:t>的频段的无线电中继线路</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0.5</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0.30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lang w:eastAsia="zh-CN"/>
              </w:rPr>
            </w:pPr>
            <w:r w:rsidRPr="00CA1D35">
              <w:rPr>
                <w:rFonts w:hint="eastAsia"/>
                <w:sz w:val="22"/>
                <w:szCs w:val="22"/>
                <w:lang w:eastAsia="zh-CN"/>
              </w:rPr>
              <w:t>低于</w:t>
            </w:r>
            <w:r w:rsidRPr="00CA1D35">
              <w:rPr>
                <w:sz w:val="22"/>
                <w:szCs w:val="22"/>
                <w:lang w:eastAsia="zh-CN"/>
              </w:rPr>
              <w:t>1 GHz</w:t>
            </w:r>
            <w:r w:rsidRPr="00CA1D35">
              <w:rPr>
                <w:rFonts w:hint="eastAsia"/>
                <w:sz w:val="22"/>
                <w:szCs w:val="22"/>
                <w:lang w:eastAsia="zh-CN"/>
              </w:rPr>
              <w:t>的频段的无线电中继线路</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4.00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firstLineChars="50" w:firstLine="110"/>
              <w:rPr>
                <w:sz w:val="22"/>
                <w:szCs w:val="22"/>
              </w:rPr>
            </w:pPr>
            <w:r>
              <w:rPr>
                <w:rFonts w:hint="eastAsia"/>
                <w:sz w:val="22"/>
                <w:szCs w:val="22"/>
                <w:lang w:eastAsia="zh-CN"/>
              </w:rPr>
              <w:t>米波</w:t>
            </w:r>
            <w:r w:rsidRPr="00CA1D35">
              <w:rPr>
                <w:rFonts w:hint="eastAsia"/>
                <w:sz w:val="22"/>
                <w:szCs w:val="22"/>
                <w:lang w:eastAsia="zh-CN"/>
              </w:rPr>
              <w:t>电视</w:t>
            </w:r>
            <w:r w:rsidRPr="00CA1D35">
              <w:rPr>
                <w:sz w:val="22"/>
                <w:szCs w:val="22"/>
              </w:rPr>
              <w:t xml:space="preserve"> (MW TV)</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5</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0.30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5</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rPr>
            </w:pPr>
            <w:r>
              <w:rPr>
                <w:rFonts w:hint="eastAsia"/>
                <w:sz w:val="22"/>
                <w:szCs w:val="22"/>
                <w:lang w:eastAsia="zh-CN"/>
              </w:rPr>
              <w:t>米波</w:t>
            </w:r>
            <w:r w:rsidRPr="00CA1D35">
              <w:rPr>
                <w:rFonts w:hint="eastAsia"/>
                <w:sz w:val="22"/>
                <w:szCs w:val="22"/>
                <w:lang w:eastAsia="zh-CN"/>
              </w:rPr>
              <w:t>电视</w:t>
            </w:r>
            <w:r w:rsidRPr="00CA1D35">
              <w:rPr>
                <w:sz w:val="22"/>
                <w:szCs w:val="22"/>
              </w:rPr>
              <w:t>(DMW TV)</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5</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0.40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5</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rPr>
            </w:pPr>
            <w:r w:rsidRPr="00CA1D35">
              <w:rPr>
                <w:sz w:val="22"/>
                <w:szCs w:val="22"/>
              </w:rPr>
              <w:t>USW</w:t>
            </w:r>
            <w:r w:rsidRPr="00CA1D35">
              <w:rPr>
                <w:rFonts w:hint="eastAsia"/>
                <w:sz w:val="22"/>
                <w:szCs w:val="22"/>
                <w:lang w:eastAsia="zh-CN"/>
              </w:rPr>
              <w:t>广播</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12</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5.00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5</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rPr>
            </w:pPr>
            <w:r w:rsidRPr="00CA1D35">
              <w:rPr>
                <w:sz w:val="22"/>
                <w:szCs w:val="22"/>
              </w:rPr>
              <w:t>SW</w:t>
            </w:r>
            <w:r w:rsidRPr="00CA1D35">
              <w:rPr>
                <w:rFonts w:hint="eastAsia"/>
                <w:sz w:val="22"/>
                <w:szCs w:val="22"/>
                <w:lang w:eastAsia="zh-CN"/>
              </w:rPr>
              <w:t>广播</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5</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5.00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4</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rPr>
            </w:pPr>
            <w:r w:rsidRPr="00CA1D35">
              <w:rPr>
                <w:sz w:val="22"/>
                <w:szCs w:val="22"/>
              </w:rPr>
              <w:t>SW</w:t>
            </w:r>
            <w:r w:rsidRPr="00CA1D35">
              <w:rPr>
                <w:rFonts w:hint="eastAsia"/>
                <w:sz w:val="22"/>
                <w:szCs w:val="22"/>
                <w:lang w:eastAsia="zh-CN"/>
              </w:rPr>
              <w:t>无线电通信</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13</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6.00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keepNext/>
              <w:keepLines/>
              <w:spacing w:before="20" w:after="20"/>
              <w:jc w:val="center"/>
              <w:rPr>
                <w:szCs w:val="22"/>
                <w:lang w:val="en-US"/>
              </w:rPr>
            </w:pPr>
            <w:r w:rsidRPr="00CA1D35">
              <w:rPr>
                <w:szCs w:val="22"/>
                <w:lang w:val="en-US"/>
              </w:rPr>
              <w:t>4</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rPr>
            </w:pPr>
            <w:r w:rsidRPr="00CA1D35">
              <w:rPr>
                <w:rFonts w:hint="eastAsia"/>
                <w:sz w:val="22"/>
                <w:szCs w:val="22"/>
                <w:lang w:eastAsia="zh-CN"/>
              </w:rPr>
              <w:t>中继</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12</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6.00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5</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rPr>
            </w:pPr>
            <w:r w:rsidRPr="00CA1D35">
              <w:rPr>
                <w:rFonts w:hint="eastAsia"/>
                <w:sz w:val="22"/>
                <w:szCs w:val="22"/>
                <w:lang w:eastAsia="zh-CN"/>
              </w:rPr>
              <w:t>蜂窝通信</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13</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6.00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5</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rPr>
            </w:pPr>
            <w:r w:rsidRPr="00CA1D35">
              <w:rPr>
                <w:rFonts w:hint="eastAsia"/>
                <w:sz w:val="22"/>
                <w:szCs w:val="22"/>
                <w:lang w:eastAsia="zh-CN"/>
              </w:rPr>
              <w:t>寻呼</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60</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6.00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5</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rPr>
            </w:pPr>
            <w:r w:rsidRPr="00CA1D35">
              <w:rPr>
                <w:rFonts w:hint="eastAsia"/>
                <w:sz w:val="22"/>
                <w:szCs w:val="22"/>
                <w:lang w:eastAsia="zh-CN"/>
              </w:rPr>
              <w:t>移动通信</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10</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6.00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5</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lang w:eastAsia="zh-CN"/>
              </w:rPr>
            </w:pPr>
            <w:r w:rsidRPr="00CA1D35">
              <w:rPr>
                <w:rFonts w:hint="eastAsia"/>
                <w:sz w:val="22"/>
                <w:szCs w:val="22"/>
                <w:lang w:eastAsia="zh-CN"/>
              </w:rPr>
              <w:t>民用电台频段内的无线电通信</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0.12</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1.00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rPr>
            </w:pPr>
            <w:r w:rsidRPr="00CA1D35">
              <w:rPr>
                <w:rFonts w:hint="eastAsia"/>
                <w:sz w:val="22"/>
                <w:szCs w:val="22"/>
                <w:lang w:eastAsia="zh-CN"/>
              </w:rPr>
              <w:t>无线电定位</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0.15</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spacing w:before="20" w:after="20"/>
              <w:ind w:leftChars="59" w:left="142"/>
              <w:rPr>
                <w:sz w:val="22"/>
                <w:szCs w:val="22"/>
              </w:rPr>
            </w:pPr>
            <w:r w:rsidRPr="00CA1D35">
              <w:rPr>
                <w:rFonts w:hint="eastAsia"/>
                <w:sz w:val="22"/>
                <w:szCs w:val="22"/>
                <w:lang w:eastAsia="zh-CN"/>
              </w:rPr>
              <w:t>安全无线电信号系统</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6</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2</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724365" w:rsidP="00A97A7A">
            <w:pPr>
              <w:spacing w:before="20" w:after="20"/>
              <w:ind w:leftChars="59" w:left="142"/>
              <w:rPr>
                <w:sz w:val="22"/>
                <w:szCs w:val="22"/>
                <w:lang w:eastAsia="zh-CN"/>
              </w:rPr>
            </w:pPr>
            <w:r>
              <w:rPr>
                <w:rFonts w:hint="eastAsia"/>
                <w:sz w:val="22"/>
                <w:szCs w:val="22"/>
                <w:lang w:eastAsia="zh-CN"/>
              </w:rPr>
              <w:t>卫星固定</w:t>
            </w:r>
            <w:r w:rsidR="00D0264A">
              <w:rPr>
                <w:rFonts w:hint="eastAsia"/>
                <w:sz w:val="22"/>
                <w:szCs w:val="22"/>
                <w:lang w:eastAsia="zh-CN"/>
              </w:rPr>
              <w:t>业务</w:t>
            </w:r>
            <w:r w:rsidR="00CA1D35" w:rsidRPr="00CA1D35">
              <w:rPr>
                <w:rFonts w:hint="eastAsia"/>
                <w:sz w:val="22"/>
                <w:szCs w:val="22"/>
                <w:lang w:eastAsia="zh-CN"/>
              </w:rPr>
              <w:t>用地面电台</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40</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1.00</w:t>
            </w:r>
          </w:p>
          <w:p w:rsidR="00CA1D35" w:rsidRPr="00CA1D35" w:rsidRDefault="00CA1D35" w:rsidP="00A97A7A">
            <w:pPr>
              <w:pStyle w:val="Tabletext"/>
              <w:spacing w:before="20" w:after="20"/>
              <w:jc w:val="center"/>
              <w:rPr>
                <w:szCs w:val="22"/>
                <w:lang w:val="en-US"/>
              </w:rPr>
            </w:pPr>
            <w:r w:rsidRPr="00CA1D35">
              <w:rPr>
                <w:szCs w:val="22"/>
                <w:lang w:val="en-US"/>
              </w:rPr>
              <w:t>0.30*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r>
      <w:tr w:rsidR="00CA1D35" w:rsidRPr="00CA1D35" w:rsidTr="00CA1D35">
        <w:trPr>
          <w:cantSplit/>
        </w:trPr>
        <w:tc>
          <w:tcPr>
            <w:tcW w:w="5405" w:type="dxa"/>
            <w:tcBorders>
              <w:top w:val="single" w:sz="6" w:space="0" w:color="auto"/>
              <w:left w:val="single" w:sz="6" w:space="0" w:color="auto"/>
              <w:bottom w:val="single" w:sz="6" w:space="0" w:color="auto"/>
              <w:right w:val="single" w:sz="6" w:space="0" w:color="auto"/>
            </w:tcBorders>
          </w:tcPr>
          <w:p w:rsidR="00CA1D35" w:rsidRPr="00CA1D35" w:rsidRDefault="00724365" w:rsidP="00A97A7A">
            <w:pPr>
              <w:spacing w:before="20" w:after="20"/>
              <w:ind w:leftChars="59" w:left="142"/>
              <w:rPr>
                <w:sz w:val="22"/>
                <w:szCs w:val="22"/>
                <w:lang w:eastAsia="zh-CN"/>
              </w:rPr>
            </w:pPr>
            <w:r>
              <w:rPr>
                <w:rFonts w:hint="eastAsia"/>
                <w:sz w:val="22"/>
                <w:szCs w:val="22"/>
                <w:lang w:eastAsia="zh-CN"/>
              </w:rPr>
              <w:t>卫星广播</w:t>
            </w:r>
            <w:r w:rsidR="00D0264A">
              <w:rPr>
                <w:rFonts w:hint="eastAsia"/>
                <w:sz w:val="22"/>
                <w:szCs w:val="22"/>
                <w:lang w:eastAsia="zh-CN"/>
              </w:rPr>
              <w:t>业务</w:t>
            </w:r>
            <w:r w:rsidR="00CA1D35" w:rsidRPr="00CA1D35">
              <w:rPr>
                <w:rFonts w:hint="eastAsia"/>
                <w:sz w:val="22"/>
                <w:szCs w:val="22"/>
                <w:lang w:eastAsia="zh-CN"/>
              </w:rPr>
              <w:t>用馈电链路</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7</w:t>
            </w:r>
          </w:p>
        </w:tc>
        <w:tc>
          <w:tcPr>
            <w:tcW w:w="756"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0.30</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c>
          <w:tcPr>
            <w:tcW w:w="93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0.1</w:t>
            </w:r>
          </w:p>
        </w:tc>
        <w:tc>
          <w:tcPr>
            <w:tcW w:w="847" w:type="dxa"/>
            <w:tcBorders>
              <w:top w:val="single" w:sz="6" w:space="0" w:color="auto"/>
              <w:left w:val="single" w:sz="6" w:space="0" w:color="auto"/>
              <w:bottom w:val="single" w:sz="6" w:space="0" w:color="auto"/>
              <w:right w:val="single" w:sz="6" w:space="0" w:color="auto"/>
            </w:tcBorders>
          </w:tcPr>
          <w:p w:rsidR="00CA1D35" w:rsidRPr="00CA1D35" w:rsidRDefault="00CA1D35" w:rsidP="00A97A7A">
            <w:pPr>
              <w:pStyle w:val="Tabletext"/>
              <w:spacing w:before="20" w:after="20"/>
              <w:jc w:val="center"/>
              <w:rPr>
                <w:szCs w:val="22"/>
                <w:lang w:val="en-US"/>
              </w:rPr>
            </w:pPr>
            <w:r w:rsidRPr="00CA1D35">
              <w:rPr>
                <w:szCs w:val="22"/>
                <w:lang w:val="en-US"/>
              </w:rPr>
              <w:t>1</w:t>
            </w:r>
          </w:p>
        </w:tc>
      </w:tr>
      <w:tr w:rsidR="004A4E59" w:rsidRPr="00CA1D35" w:rsidTr="00CA1D35">
        <w:trPr>
          <w:cantSplit/>
        </w:trPr>
        <w:tc>
          <w:tcPr>
            <w:tcW w:w="9639" w:type="dxa"/>
            <w:gridSpan w:val="6"/>
          </w:tcPr>
          <w:p w:rsidR="00451E95" w:rsidRPr="00CA1D35" w:rsidRDefault="00CA1D35" w:rsidP="00451E95">
            <w:pPr>
              <w:pStyle w:val="Tablelegend"/>
              <w:spacing w:before="40" w:after="40"/>
              <w:ind w:left="0" w:firstLine="0"/>
              <w:rPr>
                <w:szCs w:val="22"/>
                <w:lang w:val="en-US" w:eastAsia="zh-CN"/>
              </w:rPr>
            </w:pPr>
            <w:r>
              <w:rPr>
                <w:rFonts w:hint="eastAsia"/>
                <w:szCs w:val="22"/>
                <w:lang w:val="en-US" w:eastAsia="zh-CN"/>
              </w:rPr>
              <w:t>注</w:t>
            </w:r>
            <w:r w:rsidR="004A4E59" w:rsidRPr="00CA1D35">
              <w:rPr>
                <w:szCs w:val="22"/>
                <w:lang w:val="en-US" w:eastAsia="zh-CN"/>
              </w:rPr>
              <w:t>1 – </w:t>
            </w:r>
            <w:r w:rsidR="00A86C75" w:rsidRPr="00CA1D35">
              <w:rPr>
                <w:rFonts w:asciiTheme="majorBidi" w:hAnsiTheme="majorBidi" w:cstheme="majorBidi"/>
                <w:szCs w:val="22"/>
              </w:rPr>
              <w:sym w:font="Symbol" w:char="F061"/>
            </w:r>
            <w:r w:rsidR="004A4E59" w:rsidRPr="00CA1D35">
              <w:rPr>
                <w:position w:val="-4"/>
                <w:szCs w:val="22"/>
                <w:lang w:val="en-US" w:eastAsia="zh-CN"/>
              </w:rPr>
              <w:t>2</w:t>
            </w:r>
            <w:r w:rsidR="004A4E59" w:rsidRPr="00CA1D35">
              <w:rPr>
                <w:szCs w:val="22"/>
                <w:lang w:val="en-US" w:eastAsia="zh-CN"/>
              </w:rPr>
              <w:t>* –</w:t>
            </w:r>
            <w:r>
              <w:rPr>
                <w:rFonts w:hint="eastAsia"/>
                <w:szCs w:val="22"/>
                <w:lang w:val="en-US" w:eastAsia="zh-CN"/>
              </w:rPr>
              <w:t xml:space="preserve"> </w:t>
            </w:r>
            <w:r>
              <w:rPr>
                <w:rFonts w:hint="eastAsia"/>
                <w:lang w:val="en-US" w:eastAsia="zh-CN"/>
              </w:rPr>
              <w:t>对于在</w:t>
            </w:r>
            <w:r w:rsidR="00A83B0D">
              <w:rPr>
                <w:rFonts w:hint="eastAsia"/>
                <w:lang w:val="en-US" w:eastAsia="zh-CN"/>
              </w:rPr>
              <w:t>吉尔吉斯共和国</w:t>
            </w:r>
            <w:r>
              <w:rPr>
                <w:rFonts w:hint="eastAsia"/>
                <w:lang w:val="en-US" w:eastAsia="zh-CN"/>
              </w:rPr>
              <w:t>工作的国际组织</w:t>
            </w:r>
            <w:r w:rsidRPr="00076480">
              <w:rPr>
                <w:rFonts w:hint="eastAsia"/>
                <w:lang w:eastAsia="zh-CN"/>
              </w:rPr>
              <w:t>，</w:t>
            </w:r>
            <w:r>
              <w:rPr>
                <w:rFonts w:hint="eastAsia"/>
                <w:lang w:val="en-US" w:eastAsia="zh-CN"/>
              </w:rPr>
              <w:t>应输入考虑了社会因素的值</w:t>
            </w:r>
            <w:r w:rsidRPr="00076480">
              <w:rPr>
                <w:rFonts w:hint="eastAsia"/>
                <w:lang w:eastAsia="zh-CN"/>
              </w:rPr>
              <w:t>，</w:t>
            </w:r>
            <w:r>
              <w:rPr>
                <w:rFonts w:hint="eastAsia"/>
                <w:lang w:val="en-US" w:eastAsia="zh-CN"/>
              </w:rPr>
              <w:t>不代表商业通信</w:t>
            </w:r>
            <w:r w:rsidR="00D0264A">
              <w:rPr>
                <w:rFonts w:hint="eastAsia"/>
                <w:lang w:val="en-US" w:eastAsia="zh-CN"/>
              </w:rPr>
              <w:t>业务</w:t>
            </w:r>
            <w:r w:rsidRPr="00076480">
              <w:rPr>
                <w:rFonts w:hint="eastAsia"/>
                <w:lang w:eastAsia="zh-CN"/>
              </w:rPr>
              <w:t>，</w:t>
            </w:r>
            <w:r>
              <w:rPr>
                <w:rFonts w:hint="eastAsia"/>
                <w:lang w:val="en-US" w:eastAsia="zh-CN"/>
              </w:rPr>
              <w:t>其活动旨在促进经济稳定、科学发展或者文化。</w:t>
            </w:r>
          </w:p>
        </w:tc>
      </w:tr>
    </w:tbl>
    <w:p w:rsidR="00CA1D35" w:rsidRPr="00A6735C" w:rsidRDefault="00CA1D35" w:rsidP="00A97A7A">
      <w:pPr>
        <w:spacing w:line="360" w:lineRule="atLeast"/>
        <w:ind w:firstLineChars="200" w:firstLine="480"/>
        <w:rPr>
          <w:lang w:val="en-US" w:eastAsia="zh-CN"/>
        </w:rPr>
      </w:pPr>
      <w:r>
        <w:rPr>
          <w:rFonts w:hint="eastAsia"/>
          <w:lang w:val="en-US" w:eastAsia="zh-CN"/>
        </w:rPr>
        <w:t>系数</w:t>
      </w:r>
      <w:r w:rsidRPr="00753B36">
        <w:sym w:font="Symbol" w:char="F061"/>
      </w:r>
      <w:r w:rsidRPr="00076480">
        <w:rPr>
          <w:position w:val="-4"/>
          <w:sz w:val="16"/>
          <w:lang w:eastAsia="zh-CN"/>
        </w:rPr>
        <w:t>3</w:t>
      </w:r>
      <w:r>
        <w:rPr>
          <w:rFonts w:hint="eastAsia"/>
          <w:lang w:val="en-US" w:eastAsia="zh-CN"/>
        </w:rPr>
        <w:t>考虑了城市和农村地区的</w:t>
      </w:r>
      <w:r w:rsidRPr="007A6AFE">
        <w:rPr>
          <w:rFonts w:hint="eastAsia"/>
          <w:lang w:val="en-US" w:eastAsia="zh-CN"/>
        </w:rPr>
        <w:t>场地位置</w:t>
      </w:r>
      <w:r>
        <w:rPr>
          <w:rFonts w:hint="eastAsia"/>
          <w:lang w:val="en-US" w:eastAsia="zh-CN"/>
        </w:rPr>
        <w:t>特点。在人口密度和收入水平较低的农村地区，通信</w:t>
      </w:r>
      <w:r w:rsidR="00D0264A">
        <w:rPr>
          <w:rFonts w:hint="eastAsia"/>
          <w:lang w:val="en-US" w:eastAsia="zh-CN"/>
        </w:rPr>
        <w:t>业务</w:t>
      </w:r>
      <w:r>
        <w:rPr>
          <w:rFonts w:hint="eastAsia"/>
          <w:lang w:val="en-US" w:eastAsia="zh-CN"/>
        </w:rPr>
        <w:t>的商业价值也低，提供这些</w:t>
      </w:r>
      <w:r w:rsidR="00D0264A">
        <w:rPr>
          <w:rFonts w:hint="eastAsia"/>
          <w:lang w:val="en-US" w:eastAsia="zh-CN"/>
        </w:rPr>
        <w:t>业务</w:t>
      </w:r>
      <w:r>
        <w:rPr>
          <w:rFonts w:hint="eastAsia"/>
          <w:lang w:val="en-US" w:eastAsia="zh-CN"/>
        </w:rPr>
        <w:t>的技术成本高。因此，为了支持这些电信运营商和服务，并鼓励发展无线电通信业务，可使用</w:t>
      </w:r>
      <w:r w:rsidRPr="009C5AB5">
        <w:rPr>
          <w:rFonts w:hint="eastAsia"/>
          <w:lang w:val="en-US" w:eastAsia="zh-CN"/>
        </w:rPr>
        <w:t>缩减系数</w:t>
      </w:r>
      <w:r>
        <w:sym w:font="Symbol" w:char="F061"/>
      </w:r>
      <w:r w:rsidRPr="00A6735C">
        <w:rPr>
          <w:vertAlign w:val="subscript"/>
          <w:lang w:val="en-US" w:eastAsia="zh-CN"/>
        </w:rPr>
        <w:t>3</w:t>
      </w:r>
      <w:r w:rsidRPr="00A6735C">
        <w:rPr>
          <w:lang w:val="en-US" w:eastAsia="zh-CN"/>
        </w:rPr>
        <w:t> = 0.1</w:t>
      </w:r>
      <w:r w:rsidR="00117E79">
        <w:rPr>
          <w:rFonts w:hint="eastAsia"/>
          <w:lang w:val="en-US" w:eastAsia="zh-CN"/>
        </w:rPr>
        <w:t>(</w:t>
      </w:r>
      <w:r>
        <w:rPr>
          <w:rFonts w:hint="eastAsia"/>
          <w:lang w:val="en-US" w:eastAsia="zh-CN"/>
        </w:rPr>
        <w:t>在市区</w:t>
      </w:r>
      <w:r>
        <w:sym w:font="Symbol" w:char="F061"/>
      </w:r>
      <w:r w:rsidRPr="00A6735C">
        <w:rPr>
          <w:vertAlign w:val="subscript"/>
          <w:lang w:val="en-US" w:eastAsia="zh-CN"/>
        </w:rPr>
        <w:t>3</w:t>
      </w:r>
      <w:r w:rsidRPr="00A6735C">
        <w:rPr>
          <w:lang w:val="en-US" w:eastAsia="zh-CN"/>
        </w:rPr>
        <w:t> = 1</w:t>
      </w:r>
      <w:r w:rsidR="00117E79">
        <w:rPr>
          <w:rFonts w:hint="eastAsia"/>
          <w:lang w:val="en-US" w:eastAsia="zh-CN"/>
        </w:rPr>
        <w:t>)</w:t>
      </w:r>
      <w:r>
        <w:rPr>
          <w:rFonts w:hint="eastAsia"/>
          <w:lang w:val="en-US" w:eastAsia="zh-CN"/>
        </w:rPr>
        <w:t>。</w:t>
      </w:r>
    </w:p>
    <w:p w:rsidR="00CA1D35" w:rsidRPr="00CB6CBA" w:rsidRDefault="00CA1D35" w:rsidP="00A97A7A">
      <w:pPr>
        <w:spacing w:line="360" w:lineRule="atLeast"/>
        <w:ind w:firstLineChars="200" w:firstLine="480"/>
        <w:rPr>
          <w:lang w:val="en-US" w:eastAsia="zh-CN"/>
        </w:rPr>
      </w:pPr>
      <w:r>
        <w:rPr>
          <w:rFonts w:hint="eastAsia"/>
          <w:lang w:val="en-US" w:eastAsia="zh-CN"/>
        </w:rPr>
        <w:t>此系数的变化范围为</w:t>
      </w:r>
      <w:r w:rsidRPr="00B429F9">
        <w:rPr>
          <w:lang w:val="en-US" w:eastAsia="zh-CN"/>
        </w:rPr>
        <w:t>0</w:t>
      </w:r>
      <w:r>
        <w:rPr>
          <w:rFonts w:hint="eastAsia"/>
          <w:lang w:val="en-US" w:eastAsia="zh-CN"/>
        </w:rPr>
        <w:t>到</w:t>
      </w:r>
      <w:r w:rsidRPr="00B429F9">
        <w:rPr>
          <w:lang w:val="en-US" w:eastAsia="zh-CN"/>
        </w:rPr>
        <w:t>10</w:t>
      </w:r>
      <w:r>
        <w:rPr>
          <w:rFonts w:hint="eastAsia"/>
          <w:lang w:val="en-US" w:eastAsia="zh-CN"/>
        </w:rPr>
        <w:t>，由所行使的频谱管理职能的复杂性决定。此系数通常对移动业务最高。因需要用它来对移动目标执行无线电定位功能。同样，对于电视广播，则需要用它以较高的精确度计算多个相关参数。</w:t>
      </w:r>
    </w:p>
    <w:p w:rsidR="00CA1D35" w:rsidRDefault="00CA1D35" w:rsidP="00A97A7A">
      <w:pPr>
        <w:spacing w:line="360" w:lineRule="atLeast"/>
        <w:ind w:firstLineChars="200" w:firstLine="480"/>
        <w:rPr>
          <w:lang w:val="en-US" w:eastAsia="zh-CN"/>
        </w:rPr>
      </w:pPr>
      <w:r>
        <w:rPr>
          <w:rFonts w:hint="eastAsia"/>
          <w:lang w:val="en-US" w:eastAsia="zh-CN"/>
        </w:rPr>
        <w:t>因此，借助公式</w:t>
      </w:r>
      <w:r w:rsidRPr="00CB6CBA">
        <w:rPr>
          <w:lang w:val="en-US" w:eastAsia="zh-CN"/>
        </w:rPr>
        <w:t>(</w:t>
      </w:r>
      <w:r>
        <w:rPr>
          <w:lang w:val="en-US" w:eastAsia="zh-CN"/>
        </w:rPr>
        <w:t>55</w:t>
      </w:r>
      <w:r w:rsidRPr="00CB6CBA">
        <w:rPr>
          <w:lang w:val="en-US" w:eastAsia="zh-CN"/>
        </w:rPr>
        <w:t>)</w:t>
      </w:r>
      <w:r>
        <w:rPr>
          <w:rFonts w:hint="eastAsia"/>
          <w:lang w:val="en-US" w:eastAsia="zh-CN"/>
        </w:rPr>
        <w:t>和</w:t>
      </w:r>
      <w:r w:rsidR="00117E79">
        <w:rPr>
          <w:rFonts w:hint="eastAsia"/>
          <w:lang w:val="en-US" w:eastAsia="zh-CN"/>
        </w:rPr>
        <w:t>(</w:t>
      </w:r>
      <w:r>
        <w:rPr>
          <w:lang w:val="en-US" w:eastAsia="zh-CN"/>
        </w:rPr>
        <w:t>56</w:t>
      </w:r>
      <w:r w:rsidR="00117E79">
        <w:rPr>
          <w:rFonts w:hint="eastAsia"/>
          <w:lang w:val="en-US" w:eastAsia="zh-CN"/>
        </w:rPr>
        <w:t>)</w:t>
      </w:r>
      <w:r>
        <w:rPr>
          <w:rFonts w:hint="eastAsia"/>
          <w:lang w:val="en-US" w:eastAsia="zh-CN"/>
        </w:rPr>
        <w:t>中的加权系数</w:t>
      </w:r>
      <w:r w:rsidRPr="00B429F9">
        <w:rPr>
          <w:i/>
          <w:iCs/>
          <w:lang w:val="en-US" w:eastAsia="zh-CN"/>
        </w:rPr>
        <w:t>K</w:t>
      </w:r>
      <w:r w:rsidRPr="00B429F9">
        <w:rPr>
          <w:i/>
          <w:iCs/>
          <w:vertAlign w:val="subscript"/>
          <w:lang w:val="en-US" w:eastAsia="zh-CN"/>
        </w:rPr>
        <w:t>j</w:t>
      </w:r>
      <w:r>
        <w:rPr>
          <w:rFonts w:hint="eastAsia"/>
          <w:lang w:val="en-US" w:eastAsia="zh-CN"/>
        </w:rPr>
        <w:t>、</w:t>
      </w:r>
      <w:r w:rsidRPr="00B429F9">
        <w:sym w:font="Symbol" w:char="F061"/>
      </w:r>
      <w:r w:rsidRPr="00B429F9">
        <w:rPr>
          <w:i/>
          <w:iCs/>
          <w:vertAlign w:val="subscript"/>
          <w:lang w:val="en-US" w:eastAsia="zh-CN"/>
        </w:rPr>
        <w:t>i</w:t>
      </w:r>
      <w:r>
        <w:rPr>
          <w:rFonts w:hint="eastAsia"/>
          <w:lang w:val="en-US" w:eastAsia="zh-CN"/>
        </w:rPr>
        <w:t>和</w:t>
      </w:r>
      <w:r w:rsidRPr="00B429F9">
        <w:rPr>
          <w:lang w:val="en-US"/>
        </w:rPr>
        <w:sym w:font="Symbol" w:char="F062"/>
      </w:r>
      <w:r w:rsidRPr="00CB6CBA">
        <w:rPr>
          <w:i/>
          <w:iCs/>
          <w:vertAlign w:val="subscript"/>
          <w:lang w:val="en-US" w:eastAsia="zh-CN"/>
        </w:rPr>
        <w:t>i</w:t>
      </w:r>
      <w:r>
        <w:rPr>
          <w:rFonts w:hint="eastAsia"/>
          <w:lang w:val="en-US" w:eastAsia="zh-CN"/>
        </w:rPr>
        <w:t>，使用公式</w:t>
      </w:r>
      <w:r w:rsidR="00117E79">
        <w:rPr>
          <w:rFonts w:hint="eastAsia"/>
          <w:lang w:val="en-US" w:eastAsia="zh-CN"/>
        </w:rPr>
        <w:t>(</w:t>
      </w:r>
      <w:r>
        <w:rPr>
          <w:lang w:val="en-US" w:eastAsia="zh-CN"/>
        </w:rPr>
        <w:t>54</w:t>
      </w:r>
      <w:r w:rsidR="00117E79">
        <w:rPr>
          <w:rFonts w:hint="eastAsia"/>
          <w:lang w:val="en-US" w:eastAsia="zh-CN"/>
        </w:rPr>
        <w:t>)</w:t>
      </w:r>
      <w:r>
        <w:rPr>
          <w:rFonts w:hint="eastAsia"/>
          <w:lang w:val="en-US" w:eastAsia="zh-CN"/>
        </w:rPr>
        <w:t>可计算出每次频率指配的给定</w:t>
      </w:r>
      <w:r w:rsidR="00117E79">
        <w:rPr>
          <w:rFonts w:hint="eastAsia"/>
          <w:lang w:val="en-US" w:eastAsia="zh-CN"/>
        </w:rPr>
        <w:t>(</w:t>
      </w:r>
      <w:r>
        <w:rPr>
          <w:rFonts w:hint="eastAsia"/>
          <w:lang w:val="en-US" w:eastAsia="zh-CN"/>
        </w:rPr>
        <w:t>考虑了各种因素</w:t>
      </w:r>
      <w:r w:rsidR="00117E79">
        <w:rPr>
          <w:rFonts w:hint="eastAsia"/>
          <w:lang w:val="en-US" w:eastAsia="zh-CN"/>
        </w:rPr>
        <w:t>)</w:t>
      </w:r>
      <w:r>
        <w:rPr>
          <w:rFonts w:hint="eastAsia"/>
          <w:lang w:val="en-US" w:eastAsia="zh-CN"/>
        </w:rPr>
        <w:t>频率资源</w:t>
      </w:r>
      <w:r w:rsidRPr="00B429F9">
        <w:rPr>
          <w:i/>
          <w:iCs/>
          <w:lang w:val="en-US" w:eastAsia="zh-CN"/>
        </w:rPr>
        <w:t>Z</w:t>
      </w:r>
      <w:r w:rsidRPr="00B429F9">
        <w:rPr>
          <w:i/>
          <w:iCs/>
          <w:vertAlign w:val="subscript"/>
          <w:lang w:val="en-US" w:eastAsia="zh-CN"/>
        </w:rPr>
        <w:t>i</w:t>
      </w:r>
      <w:r>
        <w:rPr>
          <w:rFonts w:hint="eastAsia"/>
          <w:lang w:val="en-US" w:eastAsia="zh-CN"/>
        </w:rPr>
        <w:t>。然后可通过公式</w:t>
      </w:r>
      <w:r w:rsidR="00117E79">
        <w:rPr>
          <w:rFonts w:hint="eastAsia"/>
          <w:lang w:val="en-US" w:eastAsia="zh-CN"/>
        </w:rPr>
        <w:t>(</w:t>
      </w:r>
      <w:r>
        <w:rPr>
          <w:lang w:val="en-US" w:eastAsia="zh-CN"/>
        </w:rPr>
        <w:t>58</w:t>
      </w:r>
      <w:r w:rsidR="00117E79">
        <w:rPr>
          <w:rFonts w:hint="eastAsia"/>
          <w:lang w:val="en-US" w:eastAsia="zh-CN"/>
        </w:rPr>
        <w:t>)</w:t>
      </w:r>
      <w:r>
        <w:rPr>
          <w:rFonts w:hint="eastAsia"/>
          <w:lang w:val="en-US" w:eastAsia="zh-CN"/>
        </w:rPr>
        <w:t>计算</w:t>
      </w:r>
      <w:r w:rsidR="00A83B0D">
        <w:rPr>
          <w:rFonts w:hint="eastAsia"/>
          <w:lang w:val="en-US" w:eastAsia="zh-CN"/>
        </w:rPr>
        <w:t>吉尔吉斯共和国</w:t>
      </w:r>
      <w:r>
        <w:rPr>
          <w:rFonts w:hint="eastAsia"/>
          <w:lang w:val="en-US" w:eastAsia="zh-CN"/>
        </w:rPr>
        <w:t>所使用的一般频率资源：</w:t>
      </w:r>
    </w:p>
    <w:p w:rsidR="004A4E59" w:rsidRPr="00753B36" w:rsidRDefault="00CA1D35" w:rsidP="00A97A7A">
      <w:pPr>
        <w:spacing w:line="360" w:lineRule="atLeast"/>
        <w:ind w:firstLineChars="200" w:firstLine="480"/>
        <w:rPr>
          <w:rFonts w:asciiTheme="majorBidi" w:hAnsiTheme="majorBidi" w:cstheme="majorBidi"/>
          <w:lang w:val="en-US" w:eastAsia="zh-CN"/>
        </w:rPr>
      </w:pPr>
      <w:r>
        <w:rPr>
          <w:rFonts w:hint="eastAsia"/>
          <w:lang w:val="en-US" w:eastAsia="zh-CN"/>
        </w:rPr>
        <w:t>此系数决定了频率指配的专用性。如果频谱的指定站点是专用的，则</w:t>
      </w:r>
      <w:r w:rsidRPr="00B429F9">
        <w:rPr>
          <w:lang w:val="en-US"/>
        </w:rPr>
        <w:sym w:font="Symbol" w:char="F062"/>
      </w:r>
      <w:r w:rsidRPr="00CB6CBA">
        <w:rPr>
          <w:i/>
          <w:iCs/>
          <w:vertAlign w:val="subscript"/>
          <w:lang w:val="en-US" w:eastAsia="zh-CN"/>
        </w:rPr>
        <w:t>i</w:t>
      </w:r>
      <w:r w:rsidRPr="00CB6CBA">
        <w:rPr>
          <w:lang w:val="en-US" w:eastAsia="zh-CN"/>
        </w:rPr>
        <w:t> </w:t>
      </w:r>
      <w:r w:rsidRPr="00CB6CBA">
        <w:rPr>
          <w:rFonts w:ascii="Symbol" w:hAnsi="Symbol"/>
          <w:lang w:val="en-US" w:eastAsia="zh-CN"/>
        </w:rPr>
        <w:t></w:t>
      </w:r>
      <w:r w:rsidRPr="00CB6CBA">
        <w:rPr>
          <w:lang w:val="en-US" w:eastAsia="zh-CN"/>
        </w:rPr>
        <w:t> 1</w:t>
      </w:r>
      <w:r>
        <w:rPr>
          <w:rFonts w:hint="eastAsia"/>
          <w:lang w:val="en-US" w:eastAsia="zh-CN"/>
        </w:rPr>
        <w:t>。可</w:t>
      </w:r>
      <w:r w:rsidR="00D61090">
        <w:rPr>
          <w:rFonts w:hint="eastAsia"/>
          <w:lang w:val="en-US" w:eastAsia="zh-CN"/>
        </w:rPr>
        <w:t>共用</w:t>
      </w:r>
      <w:r>
        <w:rPr>
          <w:rFonts w:hint="eastAsia"/>
          <w:lang w:val="en-US" w:eastAsia="zh-CN"/>
        </w:rPr>
        <w:t>时，</w:t>
      </w:r>
      <w:r w:rsidRPr="00B429F9">
        <w:rPr>
          <w:lang w:val="en-US"/>
        </w:rPr>
        <w:sym w:font="Symbol" w:char="F062"/>
      </w:r>
      <w:r w:rsidRPr="00CB6CBA">
        <w:rPr>
          <w:i/>
          <w:iCs/>
          <w:vertAlign w:val="subscript"/>
          <w:lang w:val="en-US" w:eastAsia="zh-CN"/>
        </w:rPr>
        <w:t>i</w:t>
      </w:r>
      <w:r>
        <w:rPr>
          <w:rFonts w:hint="eastAsia"/>
          <w:lang w:val="en-US" w:eastAsia="zh-CN"/>
        </w:rPr>
        <w:t>根据</w:t>
      </w:r>
      <w:r w:rsidR="00D61090">
        <w:rPr>
          <w:rFonts w:hint="eastAsia"/>
          <w:lang w:val="en-US" w:eastAsia="zh-CN"/>
        </w:rPr>
        <w:t>共用</w:t>
      </w:r>
      <w:r>
        <w:rPr>
          <w:rFonts w:hint="eastAsia"/>
          <w:lang w:val="en-US" w:eastAsia="zh-CN"/>
        </w:rPr>
        <w:t>条件在从</w:t>
      </w:r>
      <w:r>
        <w:rPr>
          <w:lang w:val="en-US" w:eastAsia="zh-CN"/>
        </w:rPr>
        <w:t>0</w:t>
      </w:r>
      <w:r>
        <w:rPr>
          <w:rFonts w:hint="eastAsia"/>
          <w:lang w:val="en-US" w:eastAsia="zh-CN"/>
        </w:rPr>
        <w:t>到</w:t>
      </w:r>
      <w:r>
        <w:rPr>
          <w:lang w:val="en-US" w:eastAsia="zh-CN"/>
        </w:rPr>
        <w:t>1</w:t>
      </w:r>
      <w:r>
        <w:rPr>
          <w:rFonts w:hint="eastAsia"/>
          <w:lang w:val="en-US" w:eastAsia="zh-CN"/>
        </w:rPr>
        <w:t>的范围内存在变化。</w:t>
      </w:r>
      <w:r w:rsidR="00D61090">
        <w:rPr>
          <w:rFonts w:hint="eastAsia"/>
          <w:lang w:val="en-US" w:eastAsia="zh-CN"/>
        </w:rPr>
        <w:t>共用</w:t>
      </w:r>
      <w:r>
        <w:rPr>
          <w:rFonts w:hint="eastAsia"/>
          <w:lang w:val="en-US" w:eastAsia="zh-CN"/>
        </w:rPr>
        <w:t>可以地域分隔为基础，造成实际服务区等减小。</w:t>
      </w:r>
    </w:p>
    <w:p w:rsidR="00A86C75" w:rsidRDefault="00CA1D35" w:rsidP="00CA1D35">
      <w:pPr>
        <w:pStyle w:val="Blanc"/>
        <w:tabs>
          <w:tab w:val="left" w:pos="6664"/>
        </w:tabs>
        <w:rPr>
          <w:lang w:eastAsia="zh-CN"/>
        </w:rPr>
      </w:pPr>
      <w:r>
        <w:rPr>
          <w:lang w:eastAsia="zh-CN"/>
        </w:rPr>
        <w:tab/>
      </w:r>
    </w:p>
    <w:p w:rsidR="00451E95" w:rsidRDefault="004A4E59" w:rsidP="00451E95">
      <w:pPr>
        <w:pStyle w:val="Equation"/>
        <w:rPr>
          <w:lang w:val="en-US"/>
        </w:rPr>
      </w:pPr>
      <w:r w:rsidRPr="00CB6CBA">
        <w:rPr>
          <w:lang w:val="en-US" w:eastAsia="zh-CN"/>
        </w:rPr>
        <w:tab/>
      </w:r>
      <w:r w:rsidRPr="00CB6CBA">
        <w:rPr>
          <w:lang w:val="en-US" w:eastAsia="zh-CN"/>
        </w:rPr>
        <w:tab/>
      </w:r>
      <w:r w:rsidRPr="00CB6CBA">
        <w:rPr>
          <w:position w:val="-36"/>
          <w:sz w:val="20"/>
          <w:lang w:val="en-US"/>
        </w:rPr>
        <w:object w:dxaOrig="1300" w:dyaOrig="800">
          <v:shape id="_x0000_i1120" type="#_x0000_t75" style="width:63.75pt;height:39pt" o:ole="" fillcolor="window">
            <v:imagedata r:id="rId196" o:title=""/>
          </v:shape>
          <o:OLEObject Type="Embed" ProgID="Equation.3" ShapeID="_x0000_i1120" DrawAspect="Content" ObjectID="_1385303917" r:id="rId197"/>
        </w:object>
      </w:r>
      <w:r w:rsidRPr="00CB6CBA">
        <w:rPr>
          <w:lang w:val="en-US"/>
        </w:rPr>
        <w:t>                kHz · km</w:t>
      </w:r>
      <w:r w:rsidRPr="00CB6CBA">
        <w:rPr>
          <w:position w:val="6"/>
          <w:sz w:val="18"/>
          <w:lang w:val="en-US"/>
        </w:rPr>
        <w:t>2</w:t>
      </w:r>
      <w:r w:rsidRPr="00CB6CBA">
        <w:rPr>
          <w:lang w:val="en-US"/>
        </w:rPr>
        <w:t> · 1 year</w:t>
      </w:r>
      <w:r w:rsidRPr="00CB6CBA">
        <w:rPr>
          <w:lang w:val="en-US"/>
        </w:rPr>
        <w:tab/>
        <w:t>(</w:t>
      </w:r>
      <w:r w:rsidRPr="0024702C">
        <w:rPr>
          <w:lang w:val="en-US"/>
        </w:rPr>
        <w:t>58</w:t>
      </w:r>
      <w:r w:rsidRPr="00CB6CBA">
        <w:rPr>
          <w:lang w:val="en-US"/>
        </w:rPr>
        <w:t>)</w:t>
      </w:r>
    </w:p>
    <w:p w:rsidR="00CA1D35" w:rsidRPr="00A6735C" w:rsidRDefault="00CA1D35" w:rsidP="00CA1D35">
      <w:pPr>
        <w:keepNext/>
        <w:keepLines/>
        <w:rPr>
          <w:lang w:val="en-US" w:eastAsia="zh-CN"/>
        </w:rPr>
      </w:pPr>
      <w:r>
        <w:rPr>
          <w:rFonts w:hint="eastAsia"/>
          <w:lang w:val="en-US" w:eastAsia="zh-CN"/>
        </w:rPr>
        <w:t>式中：</w:t>
      </w:r>
    </w:p>
    <w:p w:rsidR="00CA1D35" w:rsidRPr="00B429F9" w:rsidRDefault="00CA1D35" w:rsidP="00CA1D35">
      <w:pPr>
        <w:pStyle w:val="Equationlegend"/>
        <w:rPr>
          <w:lang w:eastAsia="zh-CN"/>
        </w:rPr>
      </w:pPr>
      <w:r w:rsidRPr="00B429F9">
        <w:rPr>
          <w:lang w:eastAsia="zh-CN"/>
        </w:rPr>
        <w:tab/>
      </w:r>
      <w:r w:rsidRPr="00B429F9">
        <w:rPr>
          <w:i/>
          <w:iCs/>
          <w:lang w:eastAsia="zh-CN"/>
        </w:rPr>
        <w:t>Z</w:t>
      </w:r>
      <w:r w:rsidRPr="00B429F9">
        <w:rPr>
          <w:sz w:val="12"/>
          <w:lang w:eastAsia="zh-CN"/>
        </w:rPr>
        <w:t> </w:t>
      </w:r>
      <w:r w:rsidR="00DD5225">
        <w:rPr>
          <w:lang w:eastAsia="zh-CN"/>
        </w:rPr>
        <w:t>：</w:t>
      </w:r>
      <w:r w:rsidRPr="00B429F9">
        <w:rPr>
          <w:lang w:eastAsia="zh-CN"/>
        </w:rPr>
        <w:tab/>
      </w:r>
      <w:r>
        <w:rPr>
          <w:rFonts w:hint="eastAsia"/>
          <w:lang w:eastAsia="zh-CN"/>
        </w:rPr>
        <w:t>国内所使用的一般频率资源</w:t>
      </w:r>
    </w:p>
    <w:p w:rsidR="00CA1D35" w:rsidRPr="00B429F9" w:rsidRDefault="00CA1D35" w:rsidP="00CA1D35">
      <w:pPr>
        <w:pStyle w:val="Equationlegend"/>
        <w:rPr>
          <w:lang w:eastAsia="zh-CN"/>
        </w:rPr>
      </w:pPr>
      <w:r w:rsidRPr="00B429F9">
        <w:rPr>
          <w:lang w:eastAsia="zh-CN"/>
        </w:rPr>
        <w:tab/>
      </w:r>
      <w:r w:rsidRPr="00B429F9">
        <w:rPr>
          <w:i/>
          <w:iCs/>
          <w:lang w:eastAsia="zh-CN"/>
        </w:rPr>
        <w:t>Z</w:t>
      </w:r>
      <w:r w:rsidRPr="00B429F9">
        <w:rPr>
          <w:i/>
          <w:iCs/>
          <w:vertAlign w:val="subscript"/>
          <w:lang w:eastAsia="zh-CN"/>
        </w:rPr>
        <w:t>i</w:t>
      </w:r>
      <w:r w:rsidRPr="00B429F9">
        <w:rPr>
          <w:sz w:val="12"/>
          <w:lang w:eastAsia="zh-CN"/>
        </w:rPr>
        <w:t> </w:t>
      </w:r>
      <w:r w:rsidR="00DD5225">
        <w:rPr>
          <w:lang w:eastAsia="zh-CN"/>
        </w:rPr>
        <w:t>：</w:t>
      </w:r>
      <w:r w:rsidRPr="00B429F9">
        <w:rPr>
          <w:lang w:eastAsia="zh-CN"/>
        </w:rPr>
        <w:tab/>
      </w:r>
      <w:r>
        <w:rPr>
          <w:rFonts w:hint="eastAsia"/>
          <w:lang w:eastAsia="zh-CN"/>
        </w:rPr>
        <w:t>第</w:t>
      </w:r>
      <w:r w:rsidRPr="00B429F9">
        <w:rPr>
          <w:i/>
          <w:iCs/>
          <w:lang w:eastAsia="zh-CN"/>
        </w:rPr>
        <w:t>i</w:t>
      </w:r>
      <w:r>
        <w:rPr>
          <w:rFonts w:hint="eastAsia"/>
          <w:lang w:eastAsia="zh-CN"/>
        </w:rPr>
        <w:t>次频率指配所使用的频率资源</w:t>
      </w:r>
    </w:p>
    <w:p w:rsidR="00CA1D35" w:rsidRPr="00B429F9" w:rsidRDefault="00CA1D35" w:rsidP="00CA1D35">
      <w:pPr>
        <w:pStyle w:val="Equationlegend"/>
        <w:rPr>
          <w:lang w:eastAsia="zh-CN"/>
        </w:rPr>
      </w:pPr>
      <w:r w:rsidRPr="00B429F9">
        <w:rPr>
          <w:lang w:eastAsia="zh-CN"/>
        </w:rPr>
        <w:tab/>
      </w:r>
      <w:r w:rsidRPr="00B429F9">
        <w:rPr>
          <w:i/>
          <w:iCs/>
          <w:lang w:eastAsia="zh-CN"/>
        </w:rPr>
        <w:t>n</w:t>
      </w:r>
      <w:r w:rsidRPr="00B429F9">
        <w:rPr>
          <w:sz w:val="12"/>
          <w:lang w:eastAsia="zh-CN"/>
        </w:rPr>
        <w:t> </w:t>
      </w:r>
      <w:r w:rsidR="00DD5225">
        <w:rPr>
          <w:lang w:eastAsia="zh-CN"/>
        </w:rPr>
        <w:t>：</w:t>
      </w:r>
      <w:r w:rsidRPr="00B429F9">
        <w:rPr>
          <w:lang w:eastAsia="zh-CN"/>
        </w:rPr>
        <w:tab/>
      </w:r>
      <w:r>
        <w:rPr>
          <w:rFonts w:hint="eastAsia"/>
          <w:lang w:eastAsia="zh-CN"/>
        </w:rPr>
        <w:t>国家数据库中注册的频率指数总数</w:t>
      </w:r>
    </w:p>
    <w:p w:rsidR="00CA1D35" w:rsidRPr="00B429F9" w:rsidRDefault="00CA1D35" w:rsidP="00CA1D35">
      <w:pPr>
        <w:pStyle w:val="Equationlegend"/>
        <w:rPr>
          <w:lang w:eastAsia="zh-CN"/>
        </w:rPr>
      </w:pPr>
      <w:r w:rsidRPr="00B429F9">
        <w:rPr>
          <w:lang w:eastAsia="zh-CN"/>
        </w:rPr>
        <w:tab/>
      </w:r>
      <w:r w:rsidRPr="00B429F9">
        <w:rPr>
          <w:i/>
          <w:iCs/>
          <w:lang w:eastAsia="zh-CN"/>
        </w:rPr>
        <w:t>L</w:t>
      </w:r>
      <w:r w:rsidRPr="00B429F9">
        <w:rPr>
          <w:sz w:val="12"/>
          <w:lang w:eastAsia="zh-CN"/>
        </w:rPr>
        <w:t> </w:t>
      </w:r>
      <w:r w:rsidR="00DD5225">
        <w:rPr>
          <w:lang w:eastAsia="zh-CN"/>
        </w:rPr>
        <w:t>：</w:t>
      </w:r>
      <w:r w:rsidRPr="00B429F9">
        <w:rPr>
          <w:lang w:eastAsia="zh-CN"/>
        </w:rPr>
        <w:tab/>
      </w:r>
      <w:r>
        <w:rPr>
          <w:rFonts w:hint="eastAsia"/>
          <w:lang w:eastAsia="zh-CN"/>
        </w:rPr>
        <w:t>所用频率预计扩展系数。使用此系数可提前计算下一财政年度的频谱价格。</w:t>
      </w:r>
    </w:p>
    <w:p w:rsidR="00CA1D35" w:rsidRPr="00CB6CBA" w:rsidRDefault="00CA1D35" w:rsidP="00CA1D35">
      <w:pPr>
        <w:pStyle w:val="Heading4"/>
        <w:rPr>
          <w:lang w:val="en-US" w:eastAsia="zh-CN"/>
        </w:rPr>
      </w:pPr>
      <w:r w:rsidRPr="00CB6CBA">
        <w:rPr>
          <w:lang w:val="en-US" w:eastAsia="zh-CN"/>
        </w:rPr>
        <w:t>5.2.6.3</w:t>
      </w:r>
      <w:r w:rsidRPr="00CB6CBA">
        <w:rPr>
          <w:lang w:val="en-US" w:eastAsia="zh-CN"/>
        </w:rPr>
        <w:tab/>
      </w:r>
      <w:r>
        <w:rPr>
          <w:rFonts w:hint="eastAsia"/>
          <w:lang w:val="en-US" w:eastAsia="zh-CN"/>
        </w:rPr>
        <w:t>所用频率资源的单位价格</w:t>
      </w:r>
    </w:p>
    <w:p w:rsidR="00CA1D35" w:rsidRDefault="00CA1D35" w:rsidP="00271408">
      <w:pPr>
        <w:ind w:firstLineChars="200" w:firstLine="480"/>
        <w:rPr>
          <w:lang w:val="en-US" w:eastAsia="zh-CN"/>
        </w:rPr>
      </w:pPr>
      <w:r>
        <w:rPr>
          <w:rFonts w:hint="eastAsia"/>
          <w:lang w:val="en-US" w:eastAsia="zh-CN"/>
        </w:rPr>
        <w:t>使用公式</w:t>
      </w:r>
      <w:r w:rsidR="00117E79">
        <w:rPr>
          <w:rFonts w:hint="eastAsia"/>
          <w:lang w:val="en-US" w:eastAsia="zh-CN"/>
        </w:rPr>
        <w:t>(</w:t>
      </w:r>
      <w:r>
        <w:rPr>
          <w:lang w:val="en-US" w:eastAsia="zh-CN"/>
        </w:rPr>
        <w:t>51</w:t>
      </w:r>
      <w:r w:rsidR="00117E79">
        <w:rPr>
          <w:rFonts w:hint="eastAsia"/>
          <w:lang w:val="en-US" w:eastAsia="zh-CN"/>
        </w:rPr>
        <w:t>)</w:t>
      </w:r>
      <w:r>
        <w:rPr>
          <w:rFonts w:hint="eastAsia"/>
          <w:lang w:val="en-US" w:eastAsia="zh-CN"/>
        </w:rPr>
        <w:t>并参考公式</w:t>
      </w:r>
      <w:r w:rsidR="00117E79">
        <w:rPr>
          <w:rFonts w:hint="eastAsia"/>
          <w:lang w:val="en-US" w:eastAsia="zh-CN"/>
        </w:rPr>
        <w:t>(</w:t>
      </w:r>
      <w:r>
        <w:rPr>
          <w:lang w:val="en-US" w:eastAsia="zh-CN"/>
        </w:rPr>
        <w:t>52</w:t>
      </w:r>
      <w:r w:rsidR="00117E79">
        <w:rPr>
          <w:rFonts w:hint="eastAsia"/>
          <w:lang w:val="en-US" w:eastAsia="zh-CN"/>
        </w:rPr>
        <w:t>)</w:t>
      </w:r>
      <w:r>
        <w:rPr>
          <w:rFonts w:hint="eastAsia"/>
          <w:lang w:val="en-US" w:eastAsia="zh-CN"/>
        </w:rPr>
        <w:t>和</w:t>
      </w:r>
      <w:r w:rsidR="00117E79">
        <w:rPr>
          <w:rFonts w:hint="eastAsia"/>
          <w:lang w:val="en-US" w:eastAsia="zh-CN"/>
        </w:rPr>
        <w:t>(</w:t>
      </w:r>
      <w:r>
        <w:rPr>
          <w:lang w:val="en-US" w:eastAsia="zh-CN"/>
        </w:rPr>
        <w:t>53</w:t>
      </w:r>
      <w:r w:rsidR="00117E79">
        <w:rPr>
          <w:rFonts w:hint="eastAsia"/>
          <w:lang w:val="en-US" w:eastAsia="zh-CN"/>
        </w:rPr>
        <w:t>)</w:t>
      </w:r>
      <w:r>
        <w:rPr>
          <w:rFonts w:hint="eastAsia"/>
          <w:lang w:val="en-US" w:eastAsia="zh-CN"/>
        </w:rPr>
        <w:t>，可计算出年度费用总额。</w:t>
      </w:r>
    </w:p>
    <w:p w:rsidR="00CA1D35" w:rsidRPr="00271685" w:rsidRDefault="00CA1D35" w:rsidP="00271408">
      <w:pPr>
        <w:ind w:firstLineChars="200" w:firstLine="480"/>
        <w:rPr>
          <w:lang w:val="en-US" w:eastAsia="zh-CN"/>
        </w:rPr>
      </w:pPr>
      <w:r>
        <w:rPr>
          <w:rFonts w:hint="eastAsia"/>
          <w:lang w:val="en-US" w:eastAsia="zh-CN"/>
        </w:rPr>
        <w:t>使用公式</w:t>
      </w:r>
      <w:r w:rsidR="00117E79">
        <w:rPr>
          <w:rFonts w:hint="eastAsia"/>
          <w:lang w:val="en-US" w:eastAsia="zh-CN"/>
        </w:rPr>
        <w:t>(</w:t>
      </w:r>
      <w:r>
        <w:rPr>
          <w:lang w:val="en-US" w:eastAsia="zh-CN"/>
        </w:rPr>
        <w:t>58</w:t>
      </w:r>
      <w:r w:rsidR="00117E79">
        <w:rPr>
          <w:rFonts w:hint="eastAsia"/>
          <w:lang w:val="en-US" w:eastAsia="zh-CN"/>
        </w:rPr>
        <w:t>)</w:t>
      </w:r>
      <w:r>
        <w:rPr>
          <w:rFonts w:hint="eastAsia"/>
          <w:lang w:val="en-US" w:eastAsia="zh-CN"/>
        </w:rPr>
        <w:t>，可计算出国内每年所使用的频谱价值。</w:t>
      </w:r>
    </w:p>
    <w:p w:rsidR="00CA1D35" w:rsidRPr="00CB6CBA" w:rsidRDefault="00CA1D35" w:rsidP="00271408">
      <w:pPr>
        <w:ind w:firstLineChars="200" w:firstLine="480"/>
        <w:rPr>
          <w:lang w:val="en-US" w:eastAsia="zh-CN"/>
        </w:rPr>
      </w:pPr>
      <w:r>
        <w:rPr>
          <w:rFonts w:hint="eastAsia"/>
          <w:lang w:val="en-US" w:eastAsia="zh-CN"/>
        </w:rPr>
        <w:t>然后可计算一个常规单位的频率资源的价格</w:t>
      </w:r>
      <w:r>
        <w:rPr>
          <w:lang w:val="en-US"/>
        </w:rPr>
        <w:sym w:font="Symbol" w:char="F044"/>
      </w:r>
      <w:r w:rsidRPr="00CB6CBA">
        <w:rPr>
          <w:i/>
          <w:iCs/>
          <w:lang w:val="en-US" w:eastAsia="zh-CN"/>
        </w:rPr>
        <w:t>C</w:t>
      </w:r>
      <w:r w:rsidRPr="00CB6CBA">
        <w:rPr>
          <w:i/>
          <w:iCs/>
          <w:vertAlign w:val="subscript"/>
          <w:lang w:val="en-US" w:eastAsia="zh-CN"/>
        </w:rPr>
        <w:t>ann</w:t>
      </w:r>
      <w:r w:rsidR="00DC741A">
        <w:rPr>
          <w:rFonts w:hint="eastAsia"/>
          <w:lang w:val="en-US" w:eastAsia="zh-CN"/>
        </w:rPr>
        <w:t>：</w:t>
      </w:r>
    </w:p>
    <w:p w:rsidR="00CA1D35" w:rsidRDefault="00CA1D35" w:rsidP="00CA1D35">
      <w:pPr>
        <w:pStyle w:val="Blanc"/>
        <w:rPr>
          <w:lang w:eastAsia="zh-CN"/>
        </w:rPr>
      </w:pPr>
    </w:p>
    <w:p w:rsidR="00CA1D35" w:rsidRDefault="00CA1D35" w:rsidP="00CA1D35">
      <w:pPr>
        <w:pStyle w:val="Equation"/>
        <w:rPr>
          <w:lang w:val="en-US" w:eastAsia="zh-CN"/>
        </w:rPr>
      </w:pPr>
      <w:r w:rsidRPr="00CB6CBA">
        <w:rPr>
          <w:lang w:val="en-US" w:eastAsia="zh-CN"/>
        </w:rPr>
        <w:tab/>
      </w:r>
      <w:r w:rsidRPr="00CB6CBA">
        <w:rPr>
          <w:lang w:val="en-US" w:eastAsia="zh-CN"/>
        </w:rPr>
        <w:tab/>
      </w:r>
      <w:r w:rsidRPr="00A86C75">
        <w:rPr>
          <w:position w:val="-32"/>
          <w:sz w:val="20"/>
          <w:lang w:val="en-US"/>
        </w:rPr>
        <w:object w:dxaOrig="3500" w:dyaOrig="760">
          <v:shape id="_x0000_i1121" type="#_x0000_t75" style="width:174pt;height:37.5pt" o:ole="" fillcolor="window">
            <v:imagedata r:id="rId198" o:title=""/>
          </v:shape>
          <o:OLEObject Type="Embed" ProgID="Equation.3" ShapeID="_x0000_i1121" DrawAspect="Content" ObjectID="_1385303918" r:id="rId199"/>
        </w:object>
      </w:r>
      <w:r w:rsidRPr="00CB6CBA">
        <w:rPr>
          <w:lang w:val="en-US" w:eastAsia="zh-CN"/>
        </w:rPr>
        <w:tab/>
        <w:t>(</w:t>
      </w:r>
      <w:r w:rsidRPr="0024702C">
        <w:rPr>
          <w:lang w:val="en-US" w:eastAsia="zh-CN"/>
        </w:rPr>
        <w:t>59</w:t>
      </w:r>
      <w:r w:rsidRPr="00CB6CBA">
        <w:rPr>
          <w:lang w:val="en-US" w:eastAsia="zh-CN"/>
        </w:rPr>
        <w:t>)</w:t>
      </w:r>
    </w:p>
    <w:p w:rsidR="00CA1D35" w:rsidRPr="00CB6CBA" w:rsidRDefault="00CA1D35" w:rsidP="00CA1D35">
      <w:pPr>
        <w:pStyle w:val="Equationlegend"/>
        <w:rPr>
          <w:lang w:eastAsia="zh-CN"/>
        </w:rPr>
      </w:pPr>
      <w:r w:rsidRPr="00CB6CBA">
        <w:rPr>
          <w:lang w:eastAsia="zh-CN"/>
        </w:rPr>
        <w:tab/>
      </w:r>
      <w:r w:rsidRPr="00CB6CBA">
        <w:rPr>
          <w:i/>
          <w:iCs/>
          <w:lang w:eastAsia="zh-CN"/>
        </w:rPr>
        <w:t>Som</w:t>
      </w:r>
      <w:r w:rsidRPr="00CB6CBA">
        <w:rPr>
          <w:lang w:eastAsia="zh-CN"/>
        </w:rPr>
        <w:t>*</w:t>
      </w:r>
      <w:r w:rsidRPr="00CB6CBA">
        <w:rPr>
          <w:rFonts w:ascii="Tms Rmn" w:hAnsi="Tms Rmn"/>
          <w:sz w:val="12"/>
          <w:lang w:eastAsia="zh-CN"/>
        </w:rPr>
        <w:t> </w:t>
      </w:r>
      <w:r w:rsidR="00DD5225">
        <w:rPr>
          <w:rFonts w:ascii="Tms Rmn" w:hAnsi="Tms Rmn"/>
          <w:lang w:eastAsia="zh-CN"/>
        </w:rPr>
        <w:t>：</w:t>
      </w:r>
      <w:r w:rsidRPr="00CB6CBA">
        <w:rPr>
          <w:rFonts w:ascii="Tms Rmn" w:hAnsi="Tms Rmn"/>
          <w:lang w:eastAsia="zh-CN"/>
        </w:rPr>
        <w:tab/>
      </w:r>
      <w:r>
        <w:rPr>
          <w:rFonts w:hint="eastAsia"/>
          <w:lang w:eastAsia="zh-CN"/>
        </w:rPr>
        <w:t>国家货币名称。</w:t>
      </w:r>
    </w:p>
    <w:p w:rsidR="00CA1D35" w:rsidRPr="00CB6CBA" w:rsidRDefault="00CA1D35" w:rsidP="00CA1D35">
      <w:pPr>
        <w:pStyle w:val="Heading4"/>
        <w:rPr>
          <w:lang w:val="en-US" w:eastAsia="zh-CN"/>
        </w:rPr>
      </w:pPr>
      <w:r w:rsidRPr="00CB6CBA">
        <w:rPr>
          <w:lang w:val="en-US" w:eastAsia="zh-CN"/>
        </w:rPr>
        <w:t>5.2.6.4</w:t>
      </w:r>
      <w:r w:rsidRPr="00CB6CBA">
        <w:rPr>
          <w:lang w:val="en-US" w:eastAsia="zh-CN"/>
        </w:rPr>
        <w:tab/>
      </w:r>
      <w:r>
        <w:rPr>
          <w:rFonts w:hint="eastAsia"/>
          <w:lang w:val="en-US" w:eastAsia="zh-CN"/>
        </w:rPr>
        <w:t>特定频率指配的年费</w:t>
      </w:r>
    </w:p>
    <w:p w:rsidR="00CA1D35" w:rsidRDefault="00CA1D35" w:rsidP="00271408">
      <w:pPr>
        <w:ind w:firstLineChars="200" w:firstLine="480"/>
        <w:rPr>
          <w:lang w:val="en-US" w:eastAsia="zh-CN"/>
        </w:rPr>
      </w:pPr>
      <w:r>
        <w:rPr>
          <w:rFonts w:hint="eastAsia"/>
          <w:lang w:val="en-US" w:eastAsia="zh-CN"/>
        </w:rPr>
        <w:t>使用公式</w:t>
      </w:r>
      <w:r w:rsidR="00117E79">
        <w:rPr>
          <w:rFonts w:hint="eastAsia"/>
          <w:lang w:val="en-US" w:eastAsia="zh-CN"/>
        </w:rPr>
        <w:t>(</w:t>
      </w:r>
      <w:r>
        <w:rPr>
          <w:lang w:val="en-US" w:eastAsia="zh-CN"/>
        </w:rPr>
        <w:t>59</w:t>
      </w:r>
      <w:r w:rsidR="00117E79">
        <w:rPr>
          <w:rFonts w:hint="eastAsia"/>
          <w:lang w:val="en-US" w:eastAsia="zh-CN"/>
        </w:rPr>
        <w:t>)</w:t>
      </w:r>
      <w:r>
        <w:rPr>
          <w:rFonts w:hint="eastAsia"/>
          <w:lang w:val="en-US" w:eastAsia="zh-CN"/>
        </w:rPr>
        <w:t>可计算出一个常规单位的频率资源的价格</w:t>
      </w:r>
      <w:r>
        <w:rPr>
          <w:lang w:val="en-US"/>
        </w:rPr>
        <w:sym w:font="Symbol" w:char="F044"/>
      </w:r>
      <w:r w:rsidRPr="00CB6CBA">
        <w:rPr>
          <w:i/>
          <w:iCs/>
          <w:lang w:val="en-US" w:eastAsia="zh-CN"/>
        </w:rPr>
        <w:t>C</w:t>
      </w:r>
      <w:r w:rsidRPr="00CB6CBA">
        <w:rPr>
          <w:i/>
          <w:iCs/>
          <w:vertAlign w:val="subscript"/>
          <w:lang w:val="en-US" w:eastAsia="zh-CN"/>
        </w:rPr>
        <w:t>ann</w:t>
      </w:r>
      <w:r>
        <w:rPr>
          <w:rFonts w:hint="eastAsia"/>
          <w:lang w:val="en-US" w:eastAsia="zh-CN"/>
        </w:rPr>
        <w:t>。</w:t>
      </w:r>
    </w:p>
    <w:p w:rsidR="00CA1D35" w:rsidRDefault="00CA1D35" w:rsidP="00271408">
      <w:pPr>
        <w:ind w:firstLineChars="200" w:firstLine="480"/>
        <w:rPr>
          <w:lang w:val="en-US" w:eastAsia="zh-CN"/>
        </w:rPr>
      </w:pPr>
      <w:r>
        <w:rPr>
          <w:rFonts w:hint="eastAsia"/>
          <w:lang w:val="en-US" w:eastAsia="zh-CN"/>
        </w:rPr>
        <w:t>使用公式</w:t>
      </w:r>
      <w:r w:rsidR="00117E79">
        <w:rPr>
          <w:rFonts w:hint="eastAsia"/>
          <w:lang w:val="en-US" w:eastAsia="zh-CN"/>
        </w:rPr>
        <w:t>(</w:t>
      </w:r>
      <w:r>
        <w:rPr>
          <w:lang w:val="en-US" w:eastAsia="zh-CN"/>
        </w:rPr>
        <w:t>54</w:t>
      </w:r>
      <w:r w:rsidR="00117E79">
        <w:rPr>
          <w:rFonts w:hint="eastAsia"/>
          <w:lang w:val="en-US" w:eastAsia="zh-CN"/>
        </w:rPr>
        <w:t>)</w:t>
      </w:r>
      <w:r>
        <w:rPr>
          <w:rFonts w:hint="eastAsia"/>
          <w:lang w:val="en-US" w:eastAsia="zh-CN"/>
        </w:rPr>
        <w:t>可计算出特定频率指配所用的频率资源</w:t>
      </w:r>
      <w:r w:rsidRPr="00CB6CBA">
        <w:rPr>
          <w:i/>
          <w:iCs/>
          <w:lang w:val="en-US" w:eastAsia="zh-CN"/>
        </w:rPr>
        <w:t>Z</w:t>
      </w:r>
      <w:r w:rsidRPr="00CB6CBA">
        <w:rPr>
          <w:i/>
          <w:iCs/>
          <w:vertAlign w:val="subscript"/>
          <w:lang w:val="en-US" w:eastAsia="zh-CN"/>
        </w:rPr>
        <w:t>i</w:t>
      </w:r>
      <w:r>
        <w:rPr>
          <w:rFonts w:hint="eastAsia"/>
          <w:lang w:val="en-US" w:eastAsia="zh-CN"/>
        </w:rPr>
        <w:t>。然后通过公式</w:t>
      </w:r>
      <w:r w:rsidR="00117E79">
        <w:rPr>
          <w:rFonts w:hint="eastAsia"/>
          <w:lang w:val="en-US" w:eastAsia="zh-CN"/>
        </w:rPr>
        <w:t>(</w:t>
      </w:r>
      <w:r>
        <w:rPr>
          <w:lang w:val="en-US" w:eastAsia="zh-CN"/>
        </w:rPr>
        <w:t>60</w:t>
      </w:r>
      <w:r w:rsidR="00117E79">
        <w:rPr>
          <w:rFonts w:hint="eastAsia"/>
          <w:lang w:val="en-US" w:eastAsia="zh-CN"/>
        </w:rPr>
        <w:t>)</w:t>
      </w:r>
      <w:r>
        <w:rPr>
          <w:rFonts w:hint="eastAsia"/>
          <w:lang w:val="en-US" w:eastAsia="zh-CN"/>
        </w:rPr>
        <w:t>可计算出第</w:t>
      </w:r>
      <w:r w:rsidRPr="00CB6CBA">
        <w:rPr>
          <w:i/>
          <w:iCs/>
          <w:lang w:val="en-US" w:eastAsia="zh-CN"/>
        </w:rPr>
        <w:t>i</w:t>
      </w:r>
      <w:r>
        <w:rPr>
          <w:rFonts w:hint="eastAsia"/>
          <w:lang w:val="en-US" w:eastAsia="zh-CN"/>
        </w:rPr>
        <w:t>次频率指配的特定频谱用户应缴纳的年费额</w:t>
      </w:r>
      <w:r w:rsidRPr="00CB6CBA">
        <w:rPr>
          <w:i/>
          <w:iCs/>
          <w:lang w:val="en-US" w:eastAsia="zh-CN"/>
        </w:rPr>
        <w:t>C</w:t>
      </w:r>
      <w:r w:rsidRPr="00CB6CBA">
        <w:rPr>
          <w:i/>
          <w:iCs/>
          <w:vertAlign w:val="subscript"/>
          <w:lang w:val="en-US" w:eastAsia="zh-CN"/>
        </w:rPr>
        <w:t>i</w:t>
      </w:r>
      <w:r w:rsidR="00877869">
        <w:rPr>
          <w:rFonts w:hint="eastAsia"/>
          <w:lang w:val="en-US" w:eastAsia="zh-CN"/>
        </w:rPr>
        <w:t>：</w:t>
      </w:r>
    </w:p>
    <w:p w:rsidR="00CA1D35" w:rsidRDefault="00CA1D35" w:rsidP="00CA1D35">
      <w:pPr>
        <w:pStyle w:val="Blanc"/>
        <w:rPr>
          <w:lang w:eastAsia="zh-CN"/>
        </w:rPr>
      </w:pPr>
    </w:p>
    <w:p w:rsidR="00CA1D35" w:rsidRDefault="00CA1D35" w:rsidP="00CA1D35">
      <w:pPr>
        <w:pStyle w:val="Equation"/>
        <w:rPr>
          <w:lang w:val="en-US" w:eastAsia="zh-CN"/>
        </w:rPr>
      </w:pPr>
      <w:r w:rsidRPr="00CB6CBA">
        <w:rPr>
          <w:lang w:val="en-US" w:eastAsia="zh-CN"/>
        </w:rPr>
        <w:tab/>
      </w:r>
      <w:r w:rsidRPr="00CB6CBA">
        <w:rPr>
          <w:lang w:val="en-US" w:eastAsia="zh-CN"/>
        </w:rPr>
        <w:tab/>
      </w:r>
      <w:r w:rsidRPr="000632A8">
        <w:rPr>
          <w:position w:val="-12"/>
          <w:lang w:val="en-US"/>
        </w:rPr>
        <w:object w:dxaOrig="1640" w:dyaOrig="360">
          <v:shape id="_x0000_i1122" type="#_x0000_t75" style="width:80.25pt;height:18.75pt" o:ole="">
            <v:imagedata r:id="rId200" o:title=""/>
          </v:shape>
          <o:OLEObject Type="Embed" ProgID="Equation.3" ShapeID="_x0000_i1122" DrawAspect="Content" ObjectID="_1385303919" r:id="rId201"/>
        </w:object>
      </w:r>
      <w:r w:rsidRPr="00CB6CBA">
        <w:rPr>
          <w:lang w:val="en-US" w:eastAsia="zh-CN"/>
        </w:rPr>
        <w:tab/>
        <w:t>(</w:t>
      </w:r>
      <w:r w:rsidRPr="0024702C">
        <w:rPr>
          <w:lang w:val="en-US" w:eastAsia="zh-CN"/>
        </w:rPr>
        <w:t>60</w:t>
      </w:r>
      <w:r w:rsidRPr="00CB6CBA">
        <w:rPr>
          <w:lang w:val="en-US" w:eastAsia="zh-CN"/>
        </w:rPr>
        <w:t>)</w:t>
      </w:r>
    </w:p>
    <w:p w:rsidR="00CA1D35" w:rsidRDefault="00CA1D35" w:rsidP="00CA1D35">
      <w:pPr>
        <w:pStyle w:val="Blanc"/>
        <w:rPr>
          <w:lang w:eastAsia="zh-CN"/>
        </w:rPr>
      </w:pPr>
    </w:p>
    <w:p w:rsidR="00CA1D35" w:rsidRPr="00CB6CBA" w:rsidRDefault="00CA1D35" w:rsidP="00271408">
      <w:pPr>
        <w:ind w:firstLineChars="200" w:firstLine="480"/>
        <w:rPr>
          <w:lang w:val="en-US" w:eastAsia="zh-CN"/>
        </w:rPr>
      </w:pPr>
      <w:r>
        <w:rPr>
          <w:rFonts w:hint="eastAsia"/>
          <w:lang w:val="en-US" w:eastAsia="zh-CN"/>
        </w:rPr>
        <w:t>如果某电信运营商有多次频率指配，则应计算每次指配的费用，再求出它们的和。</w:t>
      </w:r>
    </w:p>
    <w:p w:rsidR="00CA1D35" w:rsidRPr="00CB6CBA" w:rsidRDefault="00CA1D35" w:rsidP="00CA1D35">
      <w:pPr>
        <w:pStyle w:val="Heading4"/>
        <w:rPr>
          <w:lang w:val="en-US" w:eastAsia="zh-CN"/>
        </w:rPr>
      </w:pPr>
      <w:r w:rsidRPr="00CB6CBA">
        <w:rPr>
          <w:lang w:val="en-US" w:eastAsia="zh-CN"/>
        </w:rPr>
        <w:t>5.2.6.5</w:t>
      </w:r>
      <w:r w:rsidRPr="00CB6CBA">
        <w:rPr>
          <w:lang w:val="en-US" w:eastAsia="zh-CN"/>
        </w:rPr>
        <w:tab/>
      </w:r>
      <w:r>
        <w:rPr>
          <w:rFonts w:hint="eastAsia"/>
          <w:lang w:val="en-US" w:eastAsia="zh-CN"/>
        </w:rPr>
        <w:t>方法使用</w:t>
      </w:r>
    </w:p>
    <w:p w:rsidR="00CA1D35" w:rsidRPr="00CB6CBA" w:rsidRDefault="00CA1D35" w:rsidP="00A97A7A">
      <w:pPr>
        <w:spacing w:line="360" w:lineRule="atLeast"/>
        <w:ind w:firstLineChars="200" w:firstLine="480"/>
        <w:rPr>
          <w:lang w:val="en-US" w:eastAsia="zh-CN"/>
        </w:rPr>
      </w:pPr>
      <w:r>
        <w:rPr>
          <w:rFonts w:hint="eastAsia"/>
          <w:lang w:val="en-US" w:eastAsia="zh-CN"/>
        </w:rPr>
        <w:t>国家通信管理局授权使用此方法计算</w:t>
      </w:r>
      <w:r w:rsidR="00A83B0D">
        <w:rPr>
          <w:rFonts w:hint="eastAsia"/>
          <w:lang w:val="en-US" w:eastAsia="zh-CN"/>
        </w:rPr>
        <w:t>吉尔吉斯共和国</w:t>
      </w:r>
      <w:r>
        <w:rPr>
          <w:rFonts w:hint="eastAsia"/>
          <w:lang w:val="en-US" w:eastAsia="zh-CN"/>
        </w:rPr>
        <w:t>国内所用全部频谱的年费。使用它时须与</w:t>
      </w:r>
      <w:r w:rsidR="00A83B0D">
        <w:rPr>
          <w:rFonts w:hint="eastAsia"/>
          <w:lang w:val="en-US" w:eastAsia="zh-CN"/>
        </w:rPr>
        <w:t>吉尔吉斯共和国</w:t>
      </w:r>
      <w:r>
        <w:rPr>
          <w:rFonts w:hint="eastAsia"/>
          <w:lang w:val="en-US" w:eastAsia="zh-CN"/>
        </w:rPr>
        <w:t>国家竞争保护与发展委员会协调。</w:t>
      </w:r>
    </w:p>
    <w:p w:rsidR="00CA1D35" w:rsidRPr="00CB6CBA" w:rsidRDefault="00CA1D35" w:rsidP="00A97A7A">
      <w:pPr>
        <w:spacing w:line="360" w:lineRule="atLeast"/>
        <w:ind w:firstLineChars="200" w:firstLine="480"/>
        <w:rPr>
          <w:lang w:val="en-US" w:eastAsia="zh-CN"/>
        </w:rPr>
      </w:pPr>
      <w:r>
        <w:rPr>
          <w:rFonts w:hint="eastAsia"/>
          <w:lang w:val="en-US" w:eastAsia="zh-CN"/>
        </w:rPr>
        <w:t>国家数据库已有可用于频率指配的软件，可以很容易地计算出特定用户的费用。</w:t>
      </w:r>
    </w:p>
    <w:p w:rsidR="00CA1D35" w:rsidRPr="00CB6CBA" w:rsidRDefault="00CA1D35" w:rsidP="00A97A7A">
      <w:pPr>
        <w:spacing w:line="360" w:lineRule="atLeast"/>
        <w:ind w:firstLineChars="200" w:firstLine="480"/>
        <w:rPr>
          <w:lang w:val="en-US" w:eastAsia="zh-CN"/>
        </w:rPr>
      </w:pPr>
      <w:r>
        <w:rPr>
          <w:rFonts w:hint="eastAsia"/>
          <w:lang w:val="en-US" w:eastAsia="zh-CN"/>
        </w:rPr>
        <w:t>电信运营商举行了有关此方法的研讨会。因几乎所有用户都了解此方法，所以它的使用较为透明。</w:t>
      </w:r>
    </w:p>
    <w:p w:rsidR="00CA1D35" w:rsidRPr="00CB6CBA" w:rsidRDefault="00CA1D35" w:rsidP="00A97A7A">
      <w:pPr>
        <w:pStyle w:val="Heading4"/>
        <w:spacing w:line="360" w:lineRule="atLeast"/>
        <w:rPr>
          <w:lang w:val="en-US" w:eastAsia="zh-CN"/>
        </w:rPr>
      </w:pPr>
      <w:r w:rsidRPr="00CB6CBA">
        <w:rPr>
          <w:lang w:val="en-US" w:eastAsia="zh-CN"/>
        </w:rPr>
        <w:t>5.2.6.6</w:t>
      </w:r>
      <w:r w:rsidRPr="00CB6CBA">
        <w:rPr>
          <w:lang w:val="en-US" w:eastAsia="zh-CN"/>
        </w:rPr>
        <w:tab/>
      </w:r>
      <w:r>
        <w:rPr>
          <w:rFonts w:hint="eastAsia"/>
          <w:lang w:val="en-US" w:eastAsia="zh-CN"/>
        </w:rPr>
        <w:t>监控系统融资</w:t>
      </w:r>
    </w:p>
    <w:p w:rsidR="00CA1D35" w:rsidRPr="00CB6CBA" w:rsidRDefault="00CA1D35" w:rsidP="00A97A7A">
      <w:pPr>
        <w:spacing w:line="360" w:lineRule="atLeast"/>
        <w:ind w:firstLineChars="200" w:firstLine="480"/>
        <w:rPr>
          <w:lang w:val="en-US" w:eastAsia="zh-CN"/>
        </w:rPr>
      </w:pPr>
      <w:r>
        <w:rPr>
          <w:rFonts w:hint="eastAsia"/>
          <w:lang w:val="en-US" w:eastAsia="zh-CN"/>
        </w:rPr>
        <w:t>和大多数新兴和发展国家一样，</w:t>
      </w:r>
      <w:r w:rsidR="00A83B0D">
        <w:rPr>
          <w:rFonts w:hint="eastAsia"/>
          <w:lang w:val="en-US" w:eastAsia="zh-CN"/>
        </w:rPr>
        <w:t>吉尔吉斯共和国</w:t>
      </w:r>
      <w:r>
        <w:rPr>
          <w:rFonts w:hint="eastAsia"/>
          <w:lang w:val="en-US" w:eastAsia="zh-CN"/>
        </w:rPr>
        <w:t>在对现代频谱管理系统融资时也遇到了困难。最大的困难是对国家自动化无线电监控系统的融资。使用此系统可确保有效的频谱管理。这样的系统是很有必要的，但其成本很高。国家预算不具备提供此类系统所需的资金的条件。</w:t>
      </w:r>
    </w:p>
    <w:p w:rsidR="00D24F7F" w:rsidRDefault="00D24F7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24F7F" w:rsidRDefault="00D24F7F" w:rsidP="00D24F7F">
      <w:pPr>
        <w:spacing w:line="360" w:lineRule="atLeast"/>
        <w:ind w:firstLineChars="200" w:firstLine="480"/>
        <w:rPr>
          <w:lang w:val="en-US" w:eastAsia="zh-CN"/>
        </w:rPr>
      </w:pPr>
      <w:r>
        <w:rPr>
          <w:rFonts w:hint="eastAsia"/>
          <w:lang w:val="en-US" w:eastAsia="zh-CN"/>
        </w:rPr>
        <w:t>也可使用其他方法。根据其他国家的经验，频谱用户的数量会增长。因此，在合理的范围为此系统融资的方式之一是从国际金融组织或其他国家获得优惠贷款。其本金可包括在年费中，并</w:t>
      </w:r>
      <w:r w:rsidRPr="00A6356B">
        <w:rPr>
          <w:rFonts w:hint="eastAsia"/>
          <w:lang w:val="en-US" w:eastAsia="zh-CN"/>
        </w:rPr>
        <w:t>逐步</w:t>
      </w:r>
      <w:r>
        <w:rPr>
          <w:rFonts w:hint="eastAsia"/>
          <w:lang w:val="en-US" w:eastAsia="zh-CN"/>
        </w:rPr>
        <w:t>偿还给</w:t>
      </w:r>
      <w:r w:rsidRPr="00A6356B">
        <w:rPr>
          <w:rFonts w:hint="eastAsia"/>
          <w:lang w:val="en-US" w:eastAsia="zh-CN"/>
        </w:rPr>
        <w:t>贷方</w:t>
      </w:r>
      <w:r>
        <w:rPr>
          <w:rFonts w:hint="eastAsia"/>
          <w:lang w:val="en-US" w:eastAsia="zh-CN"/>
        </w:rPr>
        <w:t>。本金偿还机制如图</w:t>
      </w:r>
      <w:r>
        <w:rPr>
          <w:lang w:val="en-US" w:eastAsia="zh-CN"/>
        </w:rPr>
        <w:t>13</w:t>
      </w:r>
      <w:r>
        <w:rPr>
          <w:rFonts w:hint="eastAsia"/>
          <w:lang w:val="en-US" w:eastAsia="zh-CN"/>
        </w:rPr>
        <w:t>所示。偿还本金时，可每年等额付款。但在偿还本金的前几年，</w:t>
      </w:r>
      <w:r w:rsidRPr="006F36AE">
        <w:rPr>
          <w:rFonts w:hint="eastAsia"/>
          <w:lang w:val="en-US" w:eastAsia="zh-CN"/>
        </w:rPr>
        <w:t>支付的金额</w:t>
      </w:r>
      <w:r>
        <w:rPr>
          <w:rFonts w:hint="eastAsia"/>
          <w:lang w:val="en-US" w:eastAsia="zh-CN"/>
        </w:rPr>
        <w:t>(</w:t>
      </w:r>
      <w:r>
        <w:rPr>
          <w:rFonts w:hint="eastAsia"/>
          <w:lang w:val="en-US" w:eastAsia="zh-CN"/>
        </w:rPr>
        <w:t>包括本金和利息</w:t>
      </w:r>
      <w:r>
        <w:rPr>
          <w:rFonts w:hint="eastAsia"/>
          <w:lang w:val="en-US" w:eastAsia="zh-CN"/>
        </w:rPr>
        <w:t>)</w:t>
      </w:r>
      <w:r>
        <w:rPr>
          <w:rFonts w:hint="eastAsia"/>
          <w:lang w:val="en-US" w:eastAsia="zh-CN"/>
        </w:rPr>
        <w:t>将很高。</w:t>
      </w:r>
    </w:p>
    <w:p w:rsidR="00D24F7F" w:rsidRPr="00CB6CBA" w:rsidRDefault="00D24F7F" w:rsidP="00D24F7F">
      <w:pPr>
        <w:spacing w:line="360" w:lineRule="atLeast"/>
        <w:ind w:firstLineChars="200" w:firstLine="480"/>
        <w:rPr>
          <w:lang w:val="en-US" w:eastAsia="zh-CN"/>
        </w:rPr>
      </w:pPr>
      <w:r>
        <w:rPr>
          <w:rFonts w:hint="eastAsia"/>
          <w:lang w:val="en-US" w:eastAsia="zh-CN"/>
        </w:rPr>
        <w:t>这些款项会大幅增加电信运营商的费用，并促使其服务涨价，并由此影响到其发展，在有的情况下，运营商甚至可能破产。</w:t>
      </w:r>
      <w:r w:rsidRPr="00B114CF">
        <w:rPr>
          <w:rFonts w:hint="eastAsia"/>
          <w:lang w:val="en-US" w:eastAsia="zh-CN"/>
        </w:rPr>
        <w:t>延缓</w:t>
      </w:r>
      <w:r w:rsidRPr="00415123">
        <w:rPr>
          <w:rFonts w:hint="eastAsia"/>
          <w:lang w:val="en-US" w:eastAsia="zh-CN"/>
        </w:rPr>
        <w:t>扩</w:t>
      </w:r>
      <w:r>
        <w:rPr>
          <w:rFonts w:hint="eastAsia"/>
          <w:lang w:val="en-US" w:eastAsia="zh-CN"/>
        </w:rPr>
        <w:t>大电信业务不仅会造成税收减少，而且造成以前一样的</w:t>
      </w:r>
      <w:r w:rsidRPr="00415123">
        <w:rPr>
          <w:rFonts w:hint="eastAsia"/>
          <w:lang w:val="en-US" w:eastAsia="zh-CN"/>
        </w:rPr>
        <w:t>经济衰退</w:t>
      </w:r>
      <w:r>
        <w:rPr>
          <w:rFonts w:hint="eastAsia"/>
          <w:lang w:val="en-US" w:eastAsia="zh-CN"/>
        </w:rPr>
        <w:t>。</w:t>
      </w:r>
    </w:p>
    <w:p w:rsidR="004A4E59" w:rsidRDefault="001A020B" w:rsidP="000632A8">
      <w:pPr>
        <w:pStyle w:val="FigureNo"/>
        <w:rPr>
          <w:lang w:val="en-US"/>
        </w:rPr>
      </w:pPr>
      <w:r>
        <w:rPr>
          <w:lang w:val="en-US"/>
        </w:rPr>
        <w:t>图</w:t>
      </w:r>
      <w:r w:rsidR="000632A8">
        <w:rPr>
          <w:lang w:val="en-US"/>
        </w:rPr>
        <w:t>13</w:t>
      </w:r>
    </w:p>
    <w:p w:rsidR="000632A8" w:rsidRDefault="00CA1D35" w:rsidP="000632A8">
      <w:pPr>
        <w:pStyle w:val="Figuretitle"/>
        <w:rPr>
          <w:lang w:val="en-US"/>
        </w:rPr>
      </w:pPr>
      <w:r>
        <w:rPr>
          <w:rFonts w:hint="eastAsia"/>
          <w:lang w:val="en-US" w:eastAsia="zh-CN"/>
        </w:rPr>
        <w:t>本金偿还机制</w:t>
      </w:r>
    </w:p>
    <w:p w:rsidR="000632A8" w:rsidRPr="000632A8" w:rsidRDefault="005E3B30" w:rsidP="000632A8">
      <w:pPr>
        <w:pStyle w:val="Figure"/>
        <w:rPr>
          <w:lang w:val="en-US"/>
        </w:rPr>
      </w:pPr>
      <w:r>
        <w:rPr>
          <w:lang w:val="en-US"/>
        </w:rPr>
      </w:r>
      <w:r>
        <w:rPr>
          <w:lang w:val="en-US"/>
        </w:rPr>
        <w:pict>
          <v:group id="_x0000_s3677" editas="canvas" style="width:339.05pt;height:232.45pt;mso-position-horizontal-relative:char;mso-position-vertical-relative:line" coordsize="6781,4649">
            <o:lock v:ext="edit" aspectratio="t"/>
            <v:shape id="_x0000_s3676" type="#_x0000_t75" style="position:absolute;width:6781;height:4649" o:preferrelative="f">
              <v:fill o:detectmouseclick="t"/>
              <v:path o:extrusionok="t" o:connecttype="none"/>
              <o:lock v:ext="edit" text="t"/>
            </v:shape>
            <v:rect id="_x0000_s3678" style="position:absolute;left:5688;top:4391;width:874;height:156;mso-wrap-style:none" filled="f" stroked="f">
              <v:textbox style="mso-rotate-with-shape:t;mso-fit-shape-to-text:t" inset="0,0,0,0">
                <w:txbxContent>
                  <w:p w:rsidR="005E3B30" w:rsidRDefault="005E3B30" w:rsidP="002B0A13">
                    <w:pPr>
                      <w:spacing w:before="0"/>
                      <w:rPr>
                        <w:lang w:eastAsia="zh-CN"/>
                      </w:rPr>
                    </w:pPr>
                    <w:r>
                      <w:rPr>
                        <w:color w:val="24282B"/>
                        <w:sz w:val="12"/>
                        <w:szCs w:val="12"/>
                      </w:rPr>
                      <w:t>SM.2012-13</w:t>
                    </w:r>
                    <w:r>
                      <w:rPr>
                        <w:rFonts w:hint="eastAsia"/>
                        <w:color w:val="24282B"/>
                        <w:sz w:val="12"/>
                        <w:szCs w:val="12"/>
                        <w:lang w:eastAsia="zh-CN"/>
                      </w:rPr>
                      <w:t xml:space="preserve"> </w:t>
                    </w:r>
                    <w:r>
                      <w:rPr>
                        <w:rFonts w:hint="eastAsia"/>
                        <w:color w:val="24282B"/>
                        <w:sz w:val="12"/>
                        <w:szCs w:val="12"/>
                        <w:lang w:eastAsia="zh-CN"/>
                      </w:rPr>
                      <w:t>报告</w:t>
                    </w:r>
                  </w:p>
                </w:txbxContent>
              </v:textbox>
            </v:rect>
            <v:line id="_x0000_s3679" style="position:absolute;flip:y" from="354,3156" to="354,3618" strokecolor="#24282b" strokeweight="58e-5mm"/>
            <v:line id="_x0000_s3680" style="position:absolute;flip:y" from="354,75" to="354,1632" strokecolor="#24282b" strokeweight="58e-5mm"/>
            <v:line id="_x0000_s3681" style="position:absolute;flip:y" from="3032,1632" to="3032,3618" strokecolor="#24282b" strokeweight="58e-5mm"/>
            <v:line id="_x0000_s3682" style="position:absolute;flip:y" from="3567,1632" to="3567,3618" strokecolor="#24282b" strokeweight="58e-5mm"/>
            <v:line id="_x0000_s3683" style="position:absolute;flip:y" from="4103,1632" to="4103,3618" strokecolor="#24282b" strokeweight="58e-5mm"/>
            <v:line id="_x0000_s3684" style="position:absolute;flip:y" from="4639,1632" to="4639,3618" strokecolor="#24282b" strokeweight="58e-5mm"/>
            <v:line id="_x0000_s3685" style="position:absolute;flip:y" from="5174,1632" to="5174,3618" strokecolor="#24282b" strokeweight="58e-5mm"/>
            <v:line id="_x0000_s3686" style="position:absolute;flip:y" from="5710,1632" to="5710,3618" strokecolor="#24282b" strokeweight="58e-5mm">
              <v:stroke joinstyle="miter"/>
            </v:line>
            <v:line id="_x0000_s3687" style="position:absolute" from="354,3618" to="6674,3618" strokecolor="#24282b" strokeweight="58e-5mm"/>
            <v:shape id="_x0000_s3688" style="position:absolute;left:321;top:32;width:54;height:129" coordsize="5,12" path="m5,12l2,,,12r5,xe" fillcolor="#24282b" strokecolor="#24282b" strokeweight="31e-5mm">
              <v:stroke joinstyle="miter"/>
              <v:path arrowok="t"/>
            </v:shape>
            <v:shape id="_x0000_s3689" style="position:absolute;left:6620;top:3586;width:129;height:42" coordsize="12,4" path="m,4l12,2,,,,4xe" fillcolor="#24282b" strokecolor="#24282b" strokeweight="31e-5mm">
              <v:stroke joinstyle="miter"/>
              <v:path arrowok="t"/>
            </v:shape>
            <v:shape id="_x0000_s3690" style="position:absolute;left:3032;top:118;width:2678;height:1514" coordsize="250,141" path="m250,141l250,,,141r250,xe" fillcolor="#bdbfc6" strokecolor="#24282b" strokeweight="58e-5mm">
              <v:stroke joinstyle="miter"/>
              <v:path arrowok="t"/>
            </v:shape>
            <v:line id="_x0000_s3691" style="position:absolute" from="3685,1256" to="5710,1256" strokecolor="#24282b" strokeweight="58e-5mm"/>
            <v:line id="_x0000_s3692" style="position:absolute" from="4349,880" to="5699,880" strokecolor="#24282b" strokeweight="58e-5mm"/>
            <v:line id="_x0000_s3693" style="position:absolute" from="5024,505" to="5710,505" strokecolor="#24282b" strokeweight="58e-5mm"/>
            <v:shape id="_x0000_s3694" style="position:absolute;left:354;top:1632;width:2678;height:1524" coordsize="250,142" path="m,142l,,250,,,142xe" fillcolor="#bdbfc6" strokecolor="#24282b" strokeweight="58e-5mm">
              <v:stroke joinstyle="miter"/>
              <v:path arrowok="t"/>
            </v:shape>
            <v:line id="_x0000_s3695" style="position:absolute" from="354,1965" to="2432,1965" strokecolor="#24282b" strokeweight="58e-5mm"/>
            <v:line id="_x0000_s3696" style="position:absolute" from="354,2330" to="1800,2330" strokecolor="#24282b" strokeweight="58e-5mm"/>
            <v:line id="_x0000_s3697" style="position:absolute;flip:y" from="889,1632" to="889,3618" strokecolor="#24282b" strokeweight="58e-5mm"/>
            <v:line id="_x0000_s3698" style="position:absolute;flip:y" from="1425,1632" to="1425,3618" strokecolor="#24282b" strokeweight="58e-5mm"/>
            <v:line id="_x0000_s3699" style="position:absolute;flip:y" from="1960,1632" to="1960,3618" strokecolor="#24282b" strokeweight="58e-5mm"/>
            <v:line id="_x0000_s3700" style="position:absolute;flip:y" from="2496,1632" to="2496,3618" strokecolor="#24282b" strokeweight="58e-5mm"/>
            <v:line id="_x0000_s3701" style="position:absolute" from="354,2705" to="1146,2705" strokecolor="#24282b" strokeweight="58e-5mm"/>
            <v:rect id="_x0000_s3702" style="position:absolute;left:3289;top:3940;width:1031;height:200" filled="f" stroked="f">
              <v:textbox style="mso-rotate-with-shape:t" inset="0,0,0,0">
                <w:txbxContent>
                  <w:p w:rsidR="005E3B30" w:rsidRDefault="005E3B30" w:rsidP="002B0A13">
                    <w:pPr>
                      <w:spacing w:before="0"/>
                    </w:pPr>
                    <w:r>
                      <w:rPr>
                        <w:rFonts w:hint="eastAsia"/>
                        <w:color w:val="24282B"/>
                        <w:sz w:val="18"/>
                        <w:szCs w:val="18"/>
                        <w:lang w:eastAsia="zh-CN"/>
                      </w:rPr>
                      <w:t>时间，</w:t>
                    </w:r>
                    <w:r w:rsidRPr="002B0A13">
                      <w:rPr>
                        <w:rFonts w:hint="eastAsia"/>
                        <w:i/>
                        <w:color w:val="24282B"/>
                        <w:sz w:val="18"/>
                        <w:szCs w:val="18"/>
                        <w:lang w:eastAsia="zh-CN"/>
                      </w:rPr>
                      <w:t>t</w:t>
                    </w:r>
                    <w:r>
                      <w:rPr>
                        <w:rFonts w:hint="eastAsia"/>
                        <w:i/>
                        <w:color w:val="24282B"/>
                        <w:sz w:val="18"/>
                        <w:szCs w:val="18"/>
                        <w:lang w:eastAsia="zh-CN"/>
                      </w:rPr>
                      <w:t xml:space="preserve"> </w:t>
                    </w:r>
                    <w:r>
                      <w:rPr>
                        <w:color w:val="24282B"/>
                        <w:sz w:val="18"/>
                        <w:szCs w:val="18"/>
                      </w:rPr>
                      <w:t>(</w:t>
                    </w:r>
                    <w:r>
                      <w:rPr>
                        <w:rFonts w:hint="eastAsia"/>
                        <w:color w:val="24282B"/>
                        <w:sz w:val="18"/>
                        <w:szCs w:val="18"/>
                        <w:lang w:eastAsia="zh-CN"/>
                      </w:rPr>
                      <w:t>年</w:t>
                    </w:r>
                    <w:r>
                      <w:rPr>
                        <w:color w:val="24282B"/>
                        <w:sz w:val="18"/>
                        <w:szCs w:val="18"/>
                      </w:rPr>
                      <w:t>)</w:t>
                    </w:r>
                  </w:p>
                </w:txbxContent>
              </v:textbox>
            </v:rect>
            <v:rect id="_x0000_s3705" style="position:absolute;left:40;top:1480;width:250;height:341;mso-wrap-style:none" filled="f" stroked="f">
              <v:textbox style="layout-flow:vertical;mso-layout-flow-alt:bottom-to-top;mso-rotate-with-shape:t" inset="0,0,0,0">
                <w:txbxContent>
                  <w:p w:rsidR="005E3B30" w:rsidRPr="002B0A13" w:rsidRDefault="005E3B30" w:rsidP="002B0A13">
                    <w:pPr>
                      <w:spacing w:before="0"/>
                      <w:rPr>
                        <w:sz w:val="18"/>
                        <w:szCs w:val="18"/>
                        <w:lang w:eastAsia="zh-CN"/>
                      </w:rPr>
                    </w:pPr>
                    <w:r w:rsidRPr="002B0A13">
                      <w:rPr>
                        <w:rFonts w:hint="eastAsia"/>
                        <w:i/>
                        <w:iCs/>
                        <w:color w:val="24282B"/>
                        <w:sz w:val="18"/>
                        <w:szCs w:val="18"/>
                        <w:lang w:eastAsia="zh-CN"/>
                      </w:rPr>
                      <w:t>C</w:t>
                    </w:r>
                    <w:r w:rsidRPr="00BE4327">
                      <w:rPr>
                        <w:rFonts w:ascii="STKaiti" w:eastAsia="STKaiti" w:hAnsi="STKaiti" w:hint="eastAsia"/>
                        <w:iCs/>
                        <w:color w:val="24282B"/>
                        <w:sz w:val="18"/>
                        <w:szCs w:val="18"/>
                        <w:vertAlign w:val="subscript"/>
                        <w:lang w:eastAsia="zh-CN"/>
                      </w:rPr>
                      <w:t>预测</w:t>
                    </w:r>
                  </w:p>
                </w:txbxContent>
              </v:textbox>
            </v:rect>
            <v:rect id="_x0000_s3706" style="position:absolute;left:846;top:3682;width:91;height:207;mso-wrap-style:none" filled="f" stroked="f">
              <v:textbox style="mso-rotate-with-shape:t;mso-fit-shape-to-text:t" inset="0,0,0,0">
                <w:txbxContent>
                  <w:p w:rsidR="005E3B30" w:rsidRDefault="005E3B30" w:rsidP="002B0A13">
                    <w:pPr>
                      <w:spacing w:before="0"/>
                    </w:pPr>
                    <w:r>
                      <w:rPr>
                        <w:color w:val="24282B"/>
                        <w:sz w:val="18"/>
                        <w:szCs w:val="18"/>
                      </w:rPr>
                      <w:t>1</w:t>
                    </w:r>
                  </w:p>
                </w:txbxContent>
              </v:textbox>
            </v:rect>
            <v:rect id="_x0000_s3707" style="position:absolute;left:1382;top:3682;width:91;height:207;mso-wrap-style:none" filled="f" stroked="f">
              <v:textbox style="mso-rotate-with-shape:t;mso-fit-shape-to-text:t" inset="0,0,0,0">
                <w:txbxContent>
                  <w:p w:rsidR="005E3B30" w:rsidRDefault="005E3B30" w:rsidP="002B0A13">
                    <w:pPr>
                      <w:spacing w:before="0"/>
                    </w:pPr>
                    <w:r>
                      <w:rPr>
                        <w:color w:val="24282B"/>
                        <w:sz w:val="18"/>
                        <w:szCs w:val="18"/>
                      </w:rPr>
                      <w:t>2</w:t>
                    </w:r>
                  </w:p>
                </w:txbxContent>
              </v:textbox>
            </v:rect>
            <v:rect id="_x0000_s3708" style="position:absolute;left:1918;top:3682;width:91;height:207;mso-wrap-style:none" filled="f" stroked="f">
              <v:textbox style="mso-rotate-with-shape:t;mso-fit-shape-to-text:t" inset="0,0,0,0">
                <w:txbxContent>
                  <w:p w:rsidR="005E3B30" w:rsidRDefault="005E3B30" w:rsidP="002B0A13">
                    <w:pPr>
                      <w:spacing w:before="0"/>
                    </w:pPr>
                    <w:r>
                      <w:rPr>
                        <w:color w:val="24282B"/>
                        <w:sz w:val="18"/>
                        <w:szCs w:val="18"/>
                      </w:rPr>
                      <w:t>3</w:t>
                    </w:r>
                  </w:p>
                </w:txbxContent>
              </v:textbox>
            </v:rect>
            <v:rect id="_x0000_s3709" style="position:absolute;left:2442;top:3682;width:91;height:207;mso-wrap-style:none" filled="f" stroked="f">
              <v:textbox style="mso-rotate-with-shape:t;mso-fit-shape-to-text:t" inset="0,0,0,0">
                <w:txbxContent>
                  <w:p w:rsidR="005E3B30" w:rsidRDefault="005E3B30" w:rsidP="002B0A13">
                    <w:pPr>
                      <w:spacing w:before="0"/>
                    </w:pPr>
                    <w:r>
                      <w:rPr>
                        <w:color w:val="24282B"/>
                        <w:sz w:val="18"/>
                        <w:szCs w:val="18"/>
                      </w:rPr>
                      <w:t>4</w:t>
                    </w:r>
                  </w:p>
                </w:txbxContent>
              </v:textbox>
            </v:rect>
            <v:rect id="_x0000_s3710" style="position:absolute;left:2978;top:3682;width:91;height:207;mso-wrap-style:none" filled="f" stroked="f">
              <v:textbox style="mso-rotate-with-shape:t;mso-fit-shape-to-text:t" inset="0,0,0,0">
                <w:txbxContent>
                  <w:p w:rsidR="005E3B30" w:rsidRDefault="005E3B30" w:rsidP="002B0A13">
                    <w:pPr>
                      <w:spacing w:before="0"/>
                    </w:pPr>
                    <w:r>
                      <w:rPr>
                        <w:color w:val="24282B"/>
                        <w:sz w:val="18"/>
                        <w:szCs w:val="18"/>
                      </w:rPr>
                      <w:t>5</w:t>
                    </w:r>
                  </w:p>
                </w:txbxContent>
              </v:textbox>
            </v:rect>
            <v:rect id="_x0000_s3711" style="position:absolute;left:3535;top:3682;width:91;height:207;mso-wrap-style:none" filled="f" stroked="f">
              <v:textbox style="mso-rotate-with-shape:t;mso-fit-shape-to-text:t" inset="0,0,0,0">
                <w:txbxContent>
                  <w:p w:rsidR="005E3B30" w:rsidRDefault="005E3B30" w:rsidP="002B0A13">
                    <w:pPr>
                      <w:spacing w:before="0"/>
                    </w:pPr>
                    <w:r>
                      <w:rPr>
                        <w:color w:val="24282B"/>
                        <w:sz w:val="18"/>
                        <w:szCs w:val="18"/>
                      </w:rPr>
                      <w:t>6</w:t>
                    </w:r>
                  </w:p>
                </w:txbxContent>
              </v:textbox>
            </v:rect>
            <v:rect id="_x0000_s3712" style="position:absolute;left:4049;top:3682;width:91;height:207;mso-wrap-style:none" filled="f" stroked="f">
              <v:textbox style="mso-rotate-with-shape:t;mso-fit-shape-to-text:t" inset="0,0,0,0">
                <w:txbxContent>
                  <w:p w:rsidR="005E3B30" w:rsidRDefault="005E3B30" w:rsidP="002B0A13">
                    <w:pPr>
                      <w:spacing w:before="0"/>
                    </w:pPr>
                    <w:r>
                      <w:rPr>
                        <w:color w:val="24282B"/>
                        <w:sz w:val="18"/>
                        <w:szCs w:val="18"/>
                      </w:rPr>
                      <w:t>7</w:t>
                    </w:r>
                  </w:p>
                </w:txbxContent>
              </v:textbox>
            </v:rect>
            <v:rect id="_x0000_s3713" style="position:absolute;left:4596;top:3682;width:91;height:207;mso-wrap-style:none" filled="f" stroked="f">
              <v:textbox style="mso-rotate-with-shape:t;mso-fit-shape-to-text:t" inset="0,0,0,0">
                <w:txbxContent>
                  <w:p w:rsidR="005E3B30" w:rsidRDefault="005E3B30" w:rsidP="002B0A13">
                    <w:pPr>
                      <w:spacing w:before="0"/>
                    </w:pPr>
                    <w:r>
                      <w:rPr>
                        <w:color w:val="24282B"/>
                        <w:sz w:val="18"/>
                        <w:szCs w:val="18"/>
                      </w:rPr>
                      <w:t>8</w:t>
                    </w:r>
                  </w:p>
                </w:txbxContent>
              </v:textbox>
            </v:rect>
            <v:rect id="_x0000_s3714" style="position:absolute;left:5131;top:3682;width:91;height:207;mso-wrap-style:none" filled="f" stroked="f">
              <v:textbox style="mso-rotate-with-shape:t;mso-fit-shape-to-text:t" inset="0,0,0,0">
                <w:txbxContent>
                  <w:p w:rsidR="005E3B30" w:rsidRDefault="005E3B30" w:rsidP="002B0A13">
                    <w:pPr>
                      <w:spacing w:before="0"/>
                    </w:pPr>
                    <w:r>
                      <w:rPr>
                        <w:color w:val="24282B"/>
                        <w:sz w:val="18"/>
                        <w:szCs w:val="18"/>
                      </w:rPr>
                      <w:t>9</w:t>
                    </w:r>
                  </w:p>
                </w:txbxContent>
              </v:textbox>
            </v:rect>
            <v:rect id="_x0000_s3715" style="position:absolute;left:5656;top:3682;width:181;height:207;mso-wrap-style:none" filled="f" stroked="f">
              <v:textbox style="mso-rotate-with-shape:t;mso-fit-shape-to-text:t" inset="0,0,0,0">
                <w:txbxContent>
                  <w:p w:rsidR="005E3B30" w:rsidRDefault="005E3B30" w:rsidP="002B0A13">
                    <w:pPr>
                      <w:spacing w:before="0"/>
                    </w:pPr>
                    <w:r>
                      <w:rPr>
                        <w:color w:val="24282B"/>
                        <w:sz w:val="18"/>
                        <w:szCs w:val="18"/>
                      </w:rPr>
                      <w:t>10</w:t>
                    </w:r>
                  </w:p>
                </w:txbxContent>
              </v:textbox>
            </v:rect>
            <v:rect id="_x0000_s3716" style="position:absolute;left:153;top:51;width:54;height:92;mso-wrap-style:none" filled="f" stroked="f">
              <v:textbox style="mso-rotate-with-shape:t;mso-fit-shape-to-text:t" inset="0,0,0,0">
                <w:txbxContent>
                  <w:p w:rsidR="005E3B30" w:rsidRDefault="005E3B30" w:rsidP="002B0A13">
                    <w:pPr>
                      <w:spacing w:before="0"/>
                    </w:pPr>
                    <w:r>
                      <w:rPr>
                        <w:i/>
                        <w:iCs/>
                        <w:color w:val="24282B"/>
                        <w:sz w:val="8"/>
                        <w:szCs w:val="8"/>
                      </w:rPr>
                      <w:t>C</w:t>
                    </w:r>
                  </w:p>
                </w:txbxContent>
              </v:textbox>
            </v:rect>
            <w10:wrap type="none"/>
            <w10:anchorlock/>
          </v:group>
        </w:pict>
      </w:r>
    </w:p>
    <w:p w:rsidR="000632A8" w:rsidRDefault="000632A8" w:rsidP="004A4E59">
      <w:pPr>
        <w:rPr>
          <w:lang w:val="en-US"/>
        </w:rPr>
      </w:pPr>
    </w:p>
    <w:p w:rsidR="00CA1D35" w:rsidRDefault="00CA1D35" w:rsidP="00A97A7A">
      <w:pPr>
        <w:spacing w:line="360" w:lineRule="atLeast"/>
        <w:ind w:firstLineChars="200" w:firstLine="480"/>
        <w:rPr>
          <w:lang w:val="en-US" w:eastAsia="zh-CN"/>
        </w:rPr>
      </w:pPr>
      <w:bookmarkStart w:id="291" w:name="_Toc394386014"/>
      <w:bookmarkStart w:id="292" w:name="_Toc394386101"/>
      <w:bookmarkStart w:id="293" w:name="_Toc395503205"/>
      <w:bookmarkStart w:id="294" w:name="_Toc459746771"/>
      <w:bookmarkStart w:id="295" w:name="_Toc459792678"/>
      <w:bookmarkStart w:id="296" w:name="_Toc459793842"/>
      <w:bookmarkStart w:id="297" w:name="_Toc459793984"/>
      <w:bookmarkStart w:id="298" w:name="_Toc459970441"/>
      <w:bookmarkStart w:id="299" w:name="_Toc497033237"/>
      <w:bookmarkStart w:id="300" w:name="_Toc497034035"/>
      <w:bookmarkEnd w:id="284"/>
      <w:bookmarkEnd w:id="285"/>
      <w:bookmarkEnd w:id="286"/>
      <w:bookmarkEnd w:id="287"/>
      <w:bookmarkEnd w:id="288"/>
      <w:r>
        <w:rPr>
          <w:rFonts w:hint="eastAsia"/>
          <w:lang w:val="en-US" w:eastAsia="zh-CN"/>
        </w:rPr>
        <w:t>可提高单位频谱的价格，并给予其</w:t>
      </w:r>
      <w:r w:rsidRPr="001B14AE">
        <w:rPr>
          <w:rFonts w:hint="eastAsia"/>
          <w:lang w:val="en-US" w:eastAsia="zh-CN"/>
        </w:rPr>
        <w:t>硬通货</w:t>
      </w:r>
      <w:r>
        <w:rPr>
          <w:rFonts w:hint="eastAsia"/>
          <w:lang w:val="en-US" w:eastAsia="zh-CN"/>
        </w:rPr>
        <w:t>支持，直至年度总收费在</w:t>
      </w:r>
      <w:r w:rsidRPr="001B14AE">
        <w:rPr>
          <w:rFonts w:hint="eastAsia"/>
          <w:lang w:val="en-US" w:eastAsia="zh-CN"/>
        </w:rPr>
        <w:t>偿还期限</w:t>
      </w:r>
      <w:r w:rsidR="00117E79">
        <w:rPr>
          <w:rFonts w:hint="eastAsia"/>
          <w:lang w:val="en-US" w:eastAsia="zh-CN"/>
        </w:rPr>
        <w:t>(</w:t>
      </w:r>
      <w:r>
        <w:rPr>
          <w:rFonts w:hint="eastAsia"/>
          <w:lang w:val="en-US" w:eastAsia="zh-CN"/>
        </w:rPr>
        <w:t>例如，假设贷款期限为</w:t>
      </w:r>
      <w:r>
        <w:rPr>
          <w:lang w:val="en-US" w:eastAsia="zh-CN"/>
        </w:rPr>
        <w:t>10</w:t>
      </w:r>
      <w:r>
        <w:rPr>
          <w:rFonts w:hint="eastAsia"/>
          <w:lang w:val="en-US" w:eastAsia="zh-CN"/>
        </w:rPr>
        <w:t>年，则为安装设备后</w:t>
      </w:r>
      <w:r>
        <w:rPr>
          <w:lang w:val="en-US" w:eastAsia="zh-CN"/>
        </w:rPr>
        <w:t>5</w:t>
      </w:r>
      <w:r>
        <w:rPr>
          <w:rFonts w:hint="eastAsia"/>
          <w:lang w:val="en-US" w:eastAsia="zh-CN"/>
        </w:rPr>
        <w:t>年</w:t>
      </w:r>
      <w:r w:rsidR="00117E79">
        <w:rPr>
          <w:rFonts w:hint="eastAsia"/>
          <w:lang w:val="en-US" w:eastAsia="zh-CN"/>
        </w:rPr>
        <w:t>)</w:t>
      </w:r>
      <w:r>
        <w:rPr>
          <w:rFonts w:hint="eastAsia"/>
          <w:lang w:val="en-US" w:eastAsia="zh-CN"/>
        </w:rPr>
        <w:t>的中期达到预测规模</w:t>
      </w:r>
      <w:r w:rsidRPr="00B114CF">
        <w:rPr>
          <w:i/>
          <w:lang w:val="en-US" w:eastAsia="zh-CN"/>
        </w:rPr>
        <w:t>C</w:t>
      </w:r>
      <w:r w:rsidRPr="00BE4327">
        <w:rPr>
          <w:rFonts w:ascii="STKaiti" w:eastAsia="STKaiti" w:hAnsi="STKaiti" w:hint="eastAsia"/>
          <w:vertAlign w:val="subscript"/>
          <w:lang w:val="en-US" w:eastAsia="zh-CN"/>
        </w:rPr>
        <w:t>预测</w:t>
      </w:r>
      <w:r>
        <w:rPr>
          <w:rFonts w:hint="eastAsia"/>
          <w:lang w:val="en-US" w:eastAsia="zh-CN"/>
        </w:rPr>
        <w:t>。</w:t>
      </w:r>
    </w:p>
    <w:p w:rsidR="00CA1D35" w:rsidRPr="00CB6CBA" w:rsidRDefault="00CA1D35" w:rsidP="00A97A7A">
      <w:pPr>
        <w:spacing w:line="360" w:lineRule="atLeast"/>
        <w:ind w:firstLineChars="200" w:firstLine="480"/>
        <w:rPr>
          <w:lang w:val="en-US" w:eastAsia="zh-CN"/>
        </w:rPr>
      </w:pPr>
      <w:r>
        <w:rPr>
          <w:lang w:val="en-US" w:eastAsia="zh-CN"/>
        </w:rPr>
        <w:t>10</w:t>
      </w:r>
      <w:r>
        <w:rPr>
          <w:rFonts w:hint="eastAsia"/>
          <w:lang w:val="en-US" w:eastAsia="zh-CN"/>
        </w:rPr>
        <w:t>年的税费总额</w:t>
      </w:r>
      <w:r w:rsidR="00117E79">
        <w:rPr>
          <w:rFonts w:hint="eastAsia"/>
          <w:lang w:val="en-US" w:eastAsia="zh-CN"/>
        </w:rPr>
        <w:t>(</w:t>
      </w:r>
      <w:r>
        <w:rPr>
          <w:rFonts w:hint="eastAsia"/>
          <w:lang w:val="en-US" w:eastAsia="zh-CN"/>
        </w:rPr>
        <w:t>包括在</w:t>
      </w:r>
      <w:r>
        <w:rPr>
          <w:lang w:val="en-US" w:eastAsia="zh-CN"/>
        </w:rPr>
        <w:t>10</w:t>
      </w:r>
      <w:r>
        <w:rPr>
          <w:rFonts w:hint="eastAsia"/>
          <w:lang w:val="en-US" w:eastAsia="zh-CN"/>
        </w:rPr>
        <w:t>年内必须偿还的本金</w:t>
      </w:r>
      <w:r w:rsidR="00117E79">
        <w:rPr>
          <w:rFonts w:hint="eastAsia"/>
          <w:lang w:val="en-US" w:eastAsia="zh-CN"/>
        </w:rPr>
        <w:t>)</w:t>
      </w:r>
      <w:r>
        <w:rPr>
          <w:rFonts w:hint="eastAsia"/>
          <w:lang w:val="en-US" w:eastAsia="zh-CN"/>
        </w:rPr>
        <w:t>为竖线阴影区。前五年存在资金短缺，等于竖线和横线阴影区，在接下来的五年则存在剩余</w:t>
      </w:r>
      <w:r w:rsidR="00117E79">
        <w:rPr>
          <w:rFonts w:hint="eastAsia"/>
          <w:lang w:val="en-US" w:eastAsia="zh-CN"/>
        </w:rPr>
        <w:t>(</w:t>
      </w:r>
      <w:r>
        <w:rPr>
          <w:rFonts w:hint="eastAsia"/>
          <w:lang w:val="en-US" w:eastAsia="zh-CN"/>
        </w:rPr>
        <w:t>横线阴影区</w:t>
      </w:r>
      <w:r w:rsidR="00117E79">
        <w:rPr>
          <w:rFonts w:hint="eastAsia"/>
          <w:lang w:val="en-US" w:eastAsia="zh-CN"/>
        </w:rPr>
        <w:t>)</w:t>
      </w:r>
      <w:r>
        <w:rPr>
          <w:rFonts w:hint="eastAsia"/>
          <w:lang w:val="en-US" w:eastAsia="zh-CN"/>
        </w:rPr>
        <w:t>。此政策的主要优点是价格稳定，让电信运营商能计划其收入、开支和服务发展情况。</w:t>
      </w:r>
    </w:p>
    <w:p w:rsidR="00CA1D35" w:rsidRPr="00CB6CBA" w:rsidRDefault="00CA1D35" w:rsidP="00A97A7A">
      <w:pPr>
        <w:spacing w:line="360" w:lineRule="atLeast"/>
        <w:ind w:firstLineChars="200" w:firstLine="480"/>
        <w:rPr>
          <w:lang w:val="en-US" w:eastAsia="zh-CN"/>
        </w:rPr>
      </w:pPr>
      <w:r>
        <w:rPr>
          <w:rFonts w:hint="eastAsia"/>
          <w:lang w:val="en-US" w:eastAsia="zh-CN"/>
        </w:rPr>
        <w:t>当然，以上只是一种初始的价格政策方法。如果它能预测得更加准确并能根据实际情况精确地制定价格政策，就能更快地付费。</w:t>
      </w:r>
    </w:p>
    <w:p w:rsidR="00CA1D35" w:rsidRPr="00122FA4" w:rsidRDefault="00CA1D35" w:rsidP="00A97A7A">
      <w:pPr>
        <w:spacing w:line="360" w:lineRule="atLeast"/>
        <w:ind w:firstLineChars="200" w:firstLine="480"/>
        <w:rPr>
          <w:lang w:val="en-US" w:eastAsia="zh-CN"/>
        </w:rPr>
      </w:pPr>
      <w:r>
        <w:rPr>
          <w:rFonts w:hint="eastAsia"/>
          <w:lang w:val="en-US" w:eastAsia="zh-CN"/>
        </w:rPr>
        <w:t>通过上述技术可在</w:t>
      </w:r>
      <w:r w:rsidRPr="009D66C0">
        <w:rPr>
          <w:rFonts w:hint="eastAsia"/>
          <w:lang w:val="en-US" w:eastAsia="zh-CN"/>
        </w:rPr>
        <w:t>考虑</w:t>
      </w:r>
      <w:r>
        <w:rPr>
          <w:rFonts w:hint="eastAsia"/>
          <w:lang w:val="en-US" w:eastAsia="zh-CN"/>
        </w:rPr>
        <w:t>贷款偿还情况的前提下</w:t>
      </w:r>
      <w:r w:rsidR="00C93F32">
        <w:rPr>
          <w:rFonts w:hint="eastAsia"/>
          <w:lang w:val="en-US" w:eastAsia="zh-CN"/>
        </w:rPr>
        <w:t>制定</w:t>
      </w:r>
      <w:r>
        <w:rPr>
          <w:rFonts w:hint="eastAsia"/>
          <w:lang w:val="en-US" w:eastAsia="zh-CN"/>
        </w:rPr>
        <w:t>与频谱使用相关的国家</w:t>
      </w:r>
      <w:r w:rsidRPr="00122FA4">
        <w:rPr>
          <w:rFonts w:hint="eastAsia"/>
          <w:lang w:val="en-US" w:eastAsia="zh-CN"/>
        </w:rPr>
        <w:t>关税政策</w:t>
      </w:r>
      <w:r>
        <w:rPr>
          <w:rFonts w:hint="eastAsia"/>
          <w:lang w:val="en-US" w:eastAsia="zh-CN"/>
        </w:rPr>
        <w:t>，从而提供一种对各种频谱用户都不存在偏见的方法。</w:t>
      </w:r>
    </w:p>
    <w:p w:rsidR="00D57573" w:rsidRDefault="00D57573">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301" w:name="_Toc309886550"/>
      <w:r>
        <w:rPr>
          <w:lang w:val="en-US" w:eastAsia="zh-CN"/>
        </w:rPr>
        <w:br w:type="page"/>
      </w:r>
    </w:p>
    <w:p w:rsidR="00CA1D35" w:rsidRPr="00CB6CBA" w:rsidRDefault="00CA1D35" w:rsidP="00CA1D35">
      <w:pPr>
        <w:pStyle w:val="Heading3"/>
        <w:rPr>
          <w:lang w:val="en-US" w:eastAsia="zh-CN"/>
        </w:rPr>
      </w:pPr>
      <w:r w:rsidRPr="00CB6CBA">
        <w:rPr>
          <w:lang w:val="en-US" w:eastAsia="zh-CN"/>
        </w:rPr>
        <w:t>5.2.7</w:t>
      </w:r>
      <w:r w:rsidRPr="00CB6CBA">
        <w:rPr>
          <w:lang w:val="en-US" w:eastAsia="zh-CN"/>
        </w:rPr>
        <w:tab/>
      </w:r>
      <w:r>
        <w:rPr>
          <w:rFonts w:hint="eastAsia"/>
          <w:lang w:val="en-US" w:eastAsia="zh-CN"/>
        </w:rPr>
        <w:t>俄罗斯在征收执照费方面的经验</w:t>
      </w:r>
      <w:bookmarkEnd w:id="301"/>
    </w:p>
    <w:p w:rsidR="00CA1D35" w:rsidRPr="00CB6CBA" w:rsidRDefault="00CA1D35" w:rsidP="00A97A7A">
      <w:pPr>
        <w:spacing w:line="360" w:lineRule="atLeast"/>
        <w:ind w:firstLineChars="200" w:firstLine="480"/>
        <w:rPr>
          <w:lang w:val="en-US" w:eastAsia="zh-CN"/>
        </w:rPr>
      </w:pPr>
      <w:bookmarkStart w:id="302" w:name="dsgno"/>
      <w:bookmarkStart w:id="303" w:name="_Toc456492162"/>
      <w:bookmarkStart w:id="304" w:name="_Toc458355746"/>
      <w:bookmarkStart w:id="305" w:name="_Toc459746766"/>
      <w:bookmarkStart w:id="306" w:name="_Toc459792676"/>
      <w:bookmarkStart w:id="307" w:name="_Toc459793840"/>
      <w:bookmarkStart w:id="308" w:name="_Toc459793982"/>
      <w:bookmarkStart w:id="309" w:name="_Toc459970439"/>
      <w:bookmarkEnd w:id="302"/>
      <w:r>
        <w:rPr>
          <w:rFonts w:hint="eastAsia"/>
          <w:lang w:val="en-US" w:eastAsia="zh-CN"/>
        </w:rPr>
        <w:t>为了确保无线电频谱的高效使用，俄罗斯联邦政府于</w:t>
      </w:r>
      <w:r>
        <w:rPr>
          <w:lang w:val="en-US" w:eastAsia="zh-CN"/>
        </w:rPr>
        <w:t>1998</w:t>
      </w:r>
      <w:r>
        <w:rPr>
          <w:rFonts w:hint="eastAsia"/>
          <w:lang w:val="en-US" w:eastAsia="zh-CN"/>
        </w:rPr>
        <w:t>年通过了一项有关“引入无线电频谱使用收费”的法令。根据此项于</w:t>
      </w:r>
      <w:r>
        <w:rPr>
          <w:lang w:val="en-US" w:eastAsia="zh-CN"/>
        </w:rPr>
        <w:t>1998</w:t>
      </w:r>
      <w:r>
        <w:rPr>
          <w:rFonts w:hint="eastAsia"/>
          <w:lang w:val="en-US" w:eastAsia="zh-CN"/>
        </w:rPr>
        <w:t>年</w:t>
      </w:r>
      <w:r>
        <w:rPr>
          <w:lang w:val="en-US" w:eastAsia="zh-CN"/>
        </w:rPr>
        <w:t>9</w:t>
      </w:r>
      <w:r>
        <w:rPr>
          <w:rFonts w:hint="eastAsia"/>
          <w:lang w:val="en-US" w:eastAsia="zh-CN"/>
        </w:rPr>
        <w:t>月生效的法令，在俄罗斯联邦出于商业目的而使用无线电频谱提供</w:t>
      </w:r>
      <w:r w:rsidR="00D0264A">
        <w:rPr>
          <w:rFonts w:hint="eastAsia"/>
          <w:lang w:val="en-US" w:eastAsia="zh-CN"/>
        </w:rPr>
        <w:t>业务</w:t>
      </w:r>
      <w:r>
        <w:rPr>
          <w:rFonts w:hint="eastAsia"/>
          <w:lang w:val="en-US" w:eastAsia="zh-CN"/>
        </w:rPr>
        <w:t>的公司、个体</w:t>
      </w:r>
      <w:r w:rsidRPr="00122FA4">
        <w:rPr>
          <w:rFonts w:hint="eastAsia"/>
          <w:lang w:val="en-US" w:eastAsia="zh-CN"/>
        </w:rPr>
        <w:t>企业</w:t>
      </w:r>
      <w:r>
        <w:rPr>
          <w:rFonts w:hint="eastAsia"/>
          <w:lang w:val="en-US" w:eastAsia="zh-CN"/>
        </w:rPr>
        <w:t>以及</w:t>
      </w:r>
      <w:r w:rsidR="00C93F32">
        <w:rPr>
          <w:rFonts w:hint="eastAsia"/>
          <w:lang w:val="en-US" w:eastAsia="zh-CN"/>
        </w:rPr>
        <w:t>其他</w:t>
      </w:r>
      <w:r>
        <w:rPr>
          <w:rFonts w:hint="eastAsia"/>
          <w:lang w:val="en-US" w:eastAsia="zh-CN"/>
        </w:rPr>
        <w:t>人都应按此法令中的“有偿使用无线电频谱的电信</w:t>
      </w:r>
      <w:r w:rsidR="00D0264A">
        <w:rPr>
          <w:rFonts w:hint="eastAsia"/>
          <w:lang w:val="en-US" w:eastAsia="zh-CN"/>
        </w:rPr>
        <w:t>业务</w:t>
      </w:r>
      <w:r>
        <w:rPr>
          <w:rFonts w:hint="eastAsia"/>
          <w:lang w:val="en-US" w:eastAsia="zh-CN"/>
        </w:rPr>
        <w:t>名单”付费。</w:t>
      </w:r>
    </w:p>
    <w:p w:rsidR="00CA1D35" w:rsidRPr="00CB6CBA" w:rsidRDefault="00CA1D35" w:rsidP="00A97A7A">
      <w:pPr>
        <w:spacing w:line="360" w:lineRule="atLeast"/>
        <w:ind w:firstLineChars="200" w:firstLine="480"/>
        <w:rPr>
          <w:lang w:val="en-US" w:eastAsia="zh-CN"/>
        </w:rPr>
      </w:pPr>
      <w:r>
        <w:rPr>
          <w:rFonts w:hint="eastAsia"/>
          <w:lang w:val="en-US" w:eastAsia="zh-CN"/>
        </w:rPr>
        <w:t>提供以下</w:t>
      </w:r>
      <w:r w:rsidR="00D0264A">
        <w:rPr>
          <w:rFonts w:hint="eastAsia"/>
          <w:lang w:val="en-US" w:eastAsia="zh-CN"/>
        </w:rPr>
        <w:t>业务</w:t>
      </w:r>
      <w:r>
        <w:rPr>
          <w:rFonts w:hint="eastAsia"/>
          <w:lang w:val="en-US" w:eastAsia="zh-CN"/>
        </w:rPr>
        <w:t>的运营商需缴纳频谱使用费：</w:t>
      </w:r>
    </w:p>
    <w:p w:rsidR="00CA1D35" w:rsidRPr="00CB6CBA" w:rsidRDefault="00CA1D35"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移动电话：</w:t>
      </w:r>
    </w:p>
    <w:p w:rsidR="00CA1D35" w:rsidRPr="00CB6CBA" w:rsidRDefault="00CA1D35"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蜂窝电话；</w:t>
      </w:r>
    </w:p>
    <w:p w:rsidR="00CA1D35" w:rsidRPr="00CB6CBA" w:rsidRDefault="00CA1D35"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无线电寻呼；</w:t>
      </w:r>
    </w:p>
    <w:p w:rsidR="00CA1D35" w:rsidRPr="00CB6CBA" w:rsidRDefault="00CA1D35"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甚高频</w:t>
      </w:r>
      <w:r>
        <w:rPr>
          <w:lang w:val="en-US" w:eastAsia="zh-CN"/>
        </w:rPr>
        <w:t>FM</w:t>
      </w:r>
      <w:r w:rsidRPr="00C13C98">
        <w:rPr>
          <w:rFonts w:hint="eastAsia"/>
          <w:lang w:val="en-US" w:eastAsia="zh-CN"/>
        </w:rPr>
        <w:t>通道复用</w:t>
      </w:r>
      <w:r>
        <w:rPr>
          <w:rFonts w:hint="eastAsia"/>
          <w:lang w:val="en-US" w:eastAsia="zh-CN"/>
        </w:rPr>
        <w:t>的无线电寻呼；</w:t>
      </w:r>
    </w:p>
    <w:p w:rsidR="00CA1D35" w:rsidRPr="00CB6CBA" w:rsidRDefault="00CA1D35"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通过卫星提供的全球移动个人通信；</w:t>
      </w:r>
    </w:p>
    <w:p w:rsidR="00CA1D35" w:rsidRPr="00CB6CBA" w:rsidRDefault="00CA1D35"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使用</w:t>
      </w:r>
      <w:r w:rsidRPr="00CB6CBA">
        <w:rPr>
          <w:lang w:val="en-US" w:eastAsia="zh-CN"/>
        </w:rPr>
        <w:t>MMDS</w:t>
      </w:r>
      <w:r>
        <w:rPr>
          <w:rFonts w:hint="eastAsia"/>
          <w:lang w:val="en-US" w:eastAsia="zh-CN"/>
        </w:rPr>
        <w:t>、</w:t>
      </w:r>
      <w:r w:rsidRPr="00CB6CBA">
        <w:rPr>
          <w:lang w:val="en-US" w:eastAsia="zh-CN"/>
        </w:rPr>
        <w:t>LMDS</w:t>
      </w:r>
      <w:r>
        <w:rPr>
          <w:rFonts w:hint="eastAsia"/>
          <w:lang w:val="en-US" w:eastAsia="zh-CN"/>
        </w:rPr>
        <w:t>和</w:t>
      </w:r>
      <w:r w:rsidRPr="00CB6CBA">
        <w:rPr>
          <w:lang w:val="en-US" w:eastAsia="zh-CN"/>
        </w:rPr>
        <w:t>MVDS</w:t>
      </w:r>
      <w:r>
        <w:rPr>
          <w:rFonts w:hint="eastAsia"/>
          <w:lang w:val="en-US" w:eastAsia="zh-CN"/>
        </w:rPr>
        <w:t>系统分配电视节目。</w:t>
      </w:r>
    </w:p>
    <w:p w:rsidR="00CA1D35" w:rsidRPr="00CB6CBA" w:rsidRDefault="00CA1D35" w:rsidP="00A97A7A">
      <w:pPr>
        <w:spacing w:line="360" w:lineRule="atLeast"/>
        <w:ind w:firstLineChars="200" w:firstLine="480"/>
        <w:rPr>
          <w:lang w:val="en-US" w:eastAsia="zh-CN"/>
        </w:rPr>
      </w:pPr>
      <w:r>
        <w:rPr>
          <w:rFonts w:hint="eastAsia"/>
          <w:lang w:val="en-US" w:eastAsia="zh-CN"/>
        </w:rPr>
        <w:t>为了对频谱使用收费，还通过了有关“俄罗斯联邦频谱使用付费”的法规。这些法规中规定了所有在俄罗斯联邦国内使用无线电频谱提供商业电信</w:t>
      </w:r>
      <w:r w:rsidR="00D0264A">
        <w:rPr>
          <w:rFonts w:hint="eastAsia"/>
          <w:lang w:val="en-US" w:eastAsia="zh-CN"/>
        </w:rPr>
        <w:t>业务</w:t>
      </w:r>
      <w:r>
        <w:rPr>
          <w:rFonts w:hint="eastAsia"/>
          <w:lang w:val="en-US" w:eastAsia="zh-CN"/>
        </w:rPr>
        <w:t>的组织－不管其所有权如何－和个体企业为无线电</w:t>
      </w:r>
      <w:r w:rsidRPr="00925E06">
        <w:rPr>
          <w:rFonts w:hint="eastAsia"/>
          <w:lang w:val="en-US" w:eastAsia="zh-CN"/>
        </w:rPr>
        <w:t>信道</w:t>
      </w:r>
      <w:r>
        <w:rPr>
          <w:rFonts w:hint="eastAsia"/>
          <w:lang w:val="en-US" w:eastAsia="zh-CN"/>
        </w:rPr>
        <w:t>使用付费的基本原则和一般条件。对各类</w:t>
      </w:r>
      <w:r w:rsidR="00D0264A">
        <w:rPr>
          <w:rFonts w:hint="eastAsia"/>
          <w:lang w:val="en-US" w:eastAsia="zh-CN"/>
        </w:rPr>
        <w:t>业务</w:t>
      </w:r>
      <w:r>
        <w:rPr>
          <w:rFonts w:hint="eastAsia"/>
          <w:lang w:val="en-US" w:eastAsia="zh-CN"/>
        </w:rPr>
        <w:t>的频谱使用费根据服务面积、所用信道数量以及所用带宽单独设定。</w:t>
      </w:r>
    </w:p>
    <w:p w:rsidR="00CA1D35" w:rsidRPr="00CB6CBA" w:rsidRDefault="00CA1D35" w:rsidP="00A97A7A">
      <w:pPr>
        <w:spacing w:line="360" w:lineRule="atLeast"/>
        <w:ind w:firstLineChars="200" w:firstLine="480"/>
        <w:rPr>
          <w:lang w:val="en-US" w:eastAsia="zh-CN"/>
        </w:rPr>
      </w:pPr>
      <w:r>
        <w:rPr>
          <w:rFonts w:hint="eastAsia"/>
          <w:lang w:val="en-US" w:eastAsia="zh-CN"/>
        </w:rPr>
        <w:t>频谱使用费每年设定一次。频谱使用年费应按季分期等额缴纳给俄罗斯国家频谱管理部门，不得晚于各季度第一个月的第五天。</w:t>
      </w:r>
    </w:p>
    <w:p w:rsidR="00CA1D35" w:rsidRPr="00CB6CBA" w:rsidRDefault="00CA1D35" w:rsidP="00A97A7A">
      <w:pPr>
        <w:spacing w:line="360" w:lineRule="atLeast"/>
        <w:ind w:firstLineChars="200" w:firstLine="480"/>
        <w:rPr>
          <w:lang w:val="en-US" w:eastAsia="zh-CN"/>
        </w:rPr>
      </w:pPr>
      <w:r>
        <w:rPr>
          <w:rFonts w:hint="eastAsia"/>
          <w:lang w:val="en-US" w:eastAsia="zh-CN"/>
        </w:rPr>
        <w:t>收费分配如下：</w:t>
      </w:r>
    </w:p>
    <w:p w:rsidR="00CA1D35" w:rsidRPr="00CB6CBA" w:rsidRDefault="00CA1D35" w:rsidP="00A97A7A">
      <w:pPr>
        <w:pStyle w:val="enumlev1CharCharCharChar"/>
        <w:spacing w:line="360" w:lineRule="atLeast"/>
        <w:rPr>
          <w:lang w:val="en-US" w:eastAsia="zh-CN"/>
        </w:rPr>
      </w:pPr>
      <w:r w:rsidRPr="00CB6CBA">
        <w:rPr>
          <w:lang w:val="en-US" w:eastAsia="zh-CN"/>
        </w:rPr>
        <w:t>–</w:t>
      </w:r>
      <w:r w:rsidRPr="00CB6CBA">
        <w:rPr>
          <w:lang w:val="en-US" w:eastAsia="zh-CN"/>
        </w:rPr>
        <w:tab/>
        <w:t>50%</w:t>
      </w:r>
      <w:r>
        <w:rPr>
          <w:rFonts w:hint="eastAsia"/>
          <w:lang w:val="en-US" w:eastAsia="zh-CN"/>
        </w:rPr>
        <w:t>用于抵偿国家频谱管理部门的费用；</w:t>
      </w:r>
    </w:p>
    <w:p w:rsidR="00CA1D35" w:rsidRPr="00CB6CBA" w:rsidRDefault="00CA1D35" w:rsidP="00A97A7A">
      <w:pPr>
        <w:pStyle w:val="enumlev1CharCharCharChar"/>
        <w:spacing w:line="360" w:lineRule="atLeast"/>
        <w:rPr>
          <w:lang w:val="en-US" w:eastAsia="zh-CN"/>
        </w:rPr>
      </w:pPr>
      <w:r w:rsidRPr="00CB6CBA">
        <w:rPr>
          <w:lang w:val="en-US" w:eastAsia="zh-CN"/>
        </w:rPr>
        <w:t>–</w:t>
      </w:r>
      <w:r w:rsidRPr="00CB6CBA">
        <w:rPr>
          <w:lang w:val="en-US" w:eastAsia="zh-CN"/>
        </w:rPr>
        <w:tab/>
        <w:t>50%</w:t>
      </w:r>
      <w:r>
        <w:rPr>
          <w:rFonts w:hint="eastAsia"/>
          <w:lang w:val="en-US" w:eastAsia="zh-CN"/>
        </w:rPr>
        <w:t>作为联邦预算收入。</w:t>
      </w:r>
    </w:p>
    <w:p w:rsidR="00CA1D35" w:rsidRPr="005E399D" w:rsidRDefault="00CA1D35" w:rsidP="00A97A7A">
      <w:pPr>
        <w:spacing w:line="360" w:lineRule="atLeast"/>
        <w:ind w:firstLineChars="200" w:firstLine="480"/>
        <w:rPr>
          <w:lang w:val="en-US" w:eastAsia="zh-CN"/>
        </w:rPr>
      </w:pPr>
      <w:r>
        <w:rPr>
          <w:rFonts w:hint="eastAsia"/>
          <w:lang w:val="en-US" w:eastAsia="zh-CN"/>
        </w:rPr>
        <w:t>未遵守频谱使用缴费规程将构成撤销使用此频谱提供电信</w:t>
      </w:r>
      <w:r w:rsidR="00D0264A">
        <w:rPr>
          <w:rFonts w:hint="eastAsia"/>
          <w:lang w:val="en-US" w:eastAsia="zh-CN"/>
        </w:rPr>
        <w:t>业务</w:t>
      </w:r>
      <w:r>
        <w:rPr>
          <w:rFonts w:hint="eastAsia"/>
          <w:lang w:val="en-US" w:eastAsia="zh-CN"/>
        </w:rPr>
        <w:t>的执照的依据。</w:t>
      </w:r>
    </w:p>
    <w:p w:rsidR="00CA1D35" w:rsidRPr="00CB6CBA" w:rsidRDefault="00CA1D35" w:rsidP="00A97A7A">
      <w:pPr>
        <w:pStyle w:val="Heading3"/>
        <w:spacing w:line="360" w:lineRule="atLeast"/>
        <w:rPr>
          <w:lang w:val="en-US" w:eastAsia="zh-CN"/>
        </w:rPr>
      </w:pPr>
      <w:bookmarkStart w:id="310" w:name="_Toc309886551"/>
      <w:bookmarkEnd w:id="303"/>
      <w:bookmarkEnd w:id="304"/>
      <w:bookmarkEnd w:id="305"/>
      <w:bookmarkEnd w:id="306"/>
      <w:bookmarkEnd w:id="307"/>
      <w:bookmarkEnd w:id="308"/>
      <w:bookmarkEnd w:id="309"/>
      <w:r w:rsidRPr="00CB6CBA">
        <w:rPr>
          <w:lang w:val="en-US" w:eastAsia="zh-CN"/>
        </w:rPr>
        <w:t>5.2.8</w:t>
      </w:r>
      <w:r w:rsidRPr="00CB6CBA">
        <w:rPr>
          <w:lang w:val="en-US" w:eastAsia="zh-CN"/>
        </w:rPr>
        <w:tab/>
      </w:r>
      <w:r>
        <w:rPr>
          <w:rFonts w:hint="eastAsia"/>
          <w:lang w:val="en-US" w:eastAsia="zh-CN"/>
        </w:rPr>
        <w:t>英国在征收执照费方面的经验</w:t>
      </w:r>
      <w:bookmarkEnd w:id="310"/>
    </w:p>
    <w:p w:rsidR="00CA1D35" w:rsidRPr="00CB6CBA" w:rsidRDefault="00CA1D35" w:rsidP="00A97A7A">
      <w:pPr>
        <w:spacing w:line="360" w:lineRule="atLeast"/>
        <w:ind w:firstLineChars="200" w:firstLine="480"/>
        <w:rPr>
          <w:lang w:val="en-US" w:eastAsia="zh-CN"/>
        </w:rPr>
      </w:pPr>
      <w:bookmarkStart w:id="311" w:name="_Toc459746767"/>
      <w:bookmarkStart w:id="312" w:name="_Toc459792677"/>
      <w:bookmarkStart w:id="313" w:name="_Toc459793841"/>
      <w:bookmarkStart w:id="314" w:name="_Toc459793983"/>
      <w:bookmarkStart w:id="315" w:name="_Toc459970440"/>
      <w:r>
        <w:rPr>
          <w:rFonts w:hint="eastAsia"/>
          <w:lang w:val="en-US" w:eastAsia="zh-CN"/>
        </w:rPr>
        <w:t>英国于</w:t>
      </w:r>
      <w:r>
        <w:rPr>
          <w:lang w:val="en-US" w:eastAsia="zh-CN"/>
        </w:rPr>
        <w:t>1998</w:t>
      </w:r>
      <w:r>
        <w:rPr>
          <w:rFonts w:hint="eastAsia"/>
          <w:lang w:val="en-US" w:eastAsia="zh-CN"/>
        </w:rPr>
        <w:t>年首次引入了</w:t>
      </w:r>
      <w:r w:rsidRPr="00D242AD">
        <w:rPr>
          <w:rFonts w:hint="eastAsia"/>
          <w:lang w:val="en-US" w:eastAsia="zh-CN"/>
        </w:rPr>
        <w:t>“行政鼓励定价”</w:t>
      </w:r>
      <w:r w:rsidR="00117E79">
        <w:rPr>
          <w:rFonts w:hint="eastAsia"/>
          <w:lang w:val="en-US" w:eastAsia="zh-CN"/>
        </w:rPr>
        <w:t>(</w:t>
      </w:r>
      <w:r>
        <w:rPr>
          <w:lang w:val="en-US" w:eastAsia="zh-CN"/>
        </w:rPr>
        <w:t>AIP</w:t>
      </w:r>
      <w:r w:rsidR="00117E79">
        <w:rPr>
          <w:rFonts w:hint="eastAsia"/>
          <w:lang w:val="en-US" w:eastAsia="zh-CN"/>
        </w:rPr>
        <w:t>)</w:t>
      </w:r>
      <w:r>
        <w:rPr>
          <w:rFonts w:hint="eastAsia"/>
          <w:lang w:val="en-US" w:eastAsia="zh-CN"/>
        </w:rPr>
        <w:t>。</w:t>
      </w:r>
      <w:r w:rsidRPr="00D242AD">
        <w:rPr>
          <w:rFonts w:hint="eastAsia"/>
          <w:lang w:val="en-US" w:eastAsia="zh-CN"/>
        </w:rPr>
        <w:t>行政鼓励定价</w:t>
      </w:r>
      <w:r>
        <w:rPr>
          <w:rFonts w:hint="eastAsia"/>
          <w:lang w:val="en-US" w:eastAsia="zh-CN"/>
        </w:rPr>
        <w:t>旨在设置能反映出拒绝</w:t>
      </w:r>
      <w:r w:rsidR="00C93F32">
        <w:rPr>
          <w:rFonts w:hint="eastAsia"/>
          <w:lang w:val="en-US" w:eastAsia="zh-CN"/>
        </w:rPr>
        <w:t>其他</w:t>
      </w:r>
      <w:r>
        <w:rPr>
          <w:rFonts w:hint="eastAsia"/>
          <w:lang w:val="en-US" w:eastAsia="zh-CN"/>
        </w:rPr>
        <w:t>用途和用户的频谱</w:t>
      </w:r>
      <w:r w:rsidRPr="00AC0B91">
        <w:rPr>
          <w:rFonts w:hint="eastAsia"/>
          <w:lang w:val="en-US" w:eastAsia="zh-CN"/>
        </w:rPr>
        <w:t>机会成本</w:t>
      </w:r>
      <w:r>
        <w:rPr>
          <w:rFonts w:hint="eastAsia"/>
          <w:lang w:val="en-US" w:eastAsia="zh-CN"/>
        </w:rPr>
        <w:t>，而不只是管理无线电频谱的成本。作为一种</w:t>
      </w:r>
      <w:r w:rsidRPr="00A3645B">
        <w:rPr>
          <w:rFonts w:hint="eastAsia"/>
          <w:lang w:val="en-US" w:eastAsia="zh-CN"/>
        </w:rPr>
        <w:t>根本</w:t>
      </w:r>
      <w:r>
        <w:rPr>
          <w:rFonts w:hint="eastAsia"/>
          <w:lang w:val="en-US" w:eastAsia="zh-CN"/>
        </w:rPr>
        <w:t>不同的新费用设置方法，它以较为保守的方式实施：对不同频谱用户慢慢实行，普遍按预计全部机会成本的约</w:t>
      </w:r>
      <w:r>
        <w:rPr>
          <w:lang w:val="en-US" w:eastAsia="zh-CN"/>
        </w:rPr>
        <w:t>50%</w:t>
      </w:r>
      <w:r>
        <w:rPr>
          <w:rFonts w:hint="eastAsia"/>
          <w:lang w:val="en-US" w:eastAsia="zh-CN"/>
        </w:rPr>
        <w:t>设置收费水平。随后几年又分期大幅提高了收费。</w:t>
      </w:r>
    </w:p>
    <w:p w:rsidR="00D24F7F" w:rsidRDefault="00CA1D35" w:rsidP="00A97A7A">
      <w:pPr>
        <w:spacing w:line="360" w:lineRule="atLeast"/>
        <w:ind w:firstLineChars="200" w:firstLine="480"/>
        <w:rPr>
          <w:lang w:val="en-US" w:eastAsia="zh-CN"/>
        </w:rPr>
      </w:pPr>
      <w:r w:rsidRPr="00D242AD">
        <w:rPr>
          <w:rFonts w:hint="eastAsia"/>
          <w:lang w:val="en-US" w:eastAsia="zh-CN"/>
        </w:rPr>
        <w:t>行政鼓励定价</w:t>
      </w:r>
      <w:r>
        <w:rPr>
          <w:rFonts w:hint="eastAsia"/>
          <w:lang w:val="en-US" w:eastAsia="zh-CN"/>
        </w:rPr>
        <w:t>的宗旨是为频谱用户提供长期</w:t>
      </w:r>
      <w:r w:rsidRPr="00EA79DC">
        <w:rPr>
          <w:rFonts w:hint="eastAsia"/>
          <w:lang w:val="en-US" w:eastAsia="zh-CN"/>
        </w:rPr>
        <w:t>谱值</w:t>
      </w:r>
      <w:r>
        <w:rPr>
          <w:rFonts w:hint="eastAsia"/>
          <w:lang w:val="en-US" w:eastAsia="zh-CN"/>
        </w:rPr>
        <w:t>信号。这些长期</w:t>
      </w:r>
      <w:r w:rsidRPr="00B1663A">
        <w:rPr>
          <w:rFonts w:hint="eastAsia"/>
          <w:lang w:val="en-US" w:eastAsia="zh-CN"/>
        </w:rPr>
        <w:t>谱值</w:t>
      </w:r>
      <w:r>
        <w:rPr>
          <w:rFonts w:hint="eastAsia"/>
          <w:lang w:val="en-US" w:eastAsia="zh-CN"/>
        </w:rPr>
        <w:t>信号用于帮助频谱用户</w:t>
      </w:r>
      <w:r w:rsidR="00117E79">
        <w:rPr>
          <w:rFonts w:hint="eastAsia"/>
          <w:lang w:val="en-US" w:eastAsia="zh-CN"/>
        </w:rPr>
        <w:t>(</w:t>
      </w:r>
      <w:r>
        <w:rPr>
          <w:rFonts w:hint="eastAsia"/>
          <w:lang w:val="en-US" w:eastAsia="zh-CN"/>
        </w:rPr>
        <w:t>及其供应商</w:t>
      </w:r>
      <w:r w:rsidR="00117E79">
        <w:rPr>
          <w:rFonts w:hint="eastAsia"/>
          <w:lang w:val="en-US" w:eastAsia="zh-CN"/>
        </w:rPr>
        <w:t>)</w:t>
      </w:r>
      <w:r>
        <w:rPr>
          <w:rFonts w:hint="eastAsia"/>
          <w:lang w:val="en-US" w:eastAsia="zh-CN"/>
        </w:rPr>
        <w:t>在其频谱使用以及无线电技术投资方面做出更加高效的决策。同时，</w:t>
      </w:r>
      <w:r w:rsidRPr="00006A73">
        <w:rPr>
          <w:rFonts w:hint="eastAsia"/>
          <w:lang w:val="en-US" w:eastAsia="zh-CN"/>
        </w:rPr>
        <w:t>倘若</w:t>
      </w:r>
      <w:r>
        <w:rPr>
          <w:rFonts w:hint="eastAsia"/>
          <w:lang w:val="en-US" w:eastAsia="zh-CN"/>
        </w:rPr>
        <w:t>用户针对不同频率的无线电设备进行了在大多数情况下都不能快速收回的大笔投资，并且这</w:t>
      </w:r>
    </w:p>
    <w:p w:rsidR="00D24F7F" w:rsidRDefault="00D24F7F">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D24F7F" w:rsidRDefault="00D24F7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24F7F" w:rsidRDefault="00CA1D35" w:rsidP="00D24F7F">
      <w:pPr>
        <w:spacing w:line="360" w:lineRule="atLeast"/>
        <w:rPr>
          <w:lang w:val="en-US" w:eastAsia="zh-CN"/>
        </w:rPr>
      </w:pPr>
      <w:r>
        <w:rPr>
          <w:rFonts w:hint="eastAsia"/>
          <w:lang w:val="en-US" w:eastAsia="zh-CN"/>
        </w:rPr>
        <w:t>些投资有许多年的</w:t>
      </w:r>
      <w:r w:rsidRPr="00614D45">
        <w:rPr>
          <w:rFonts w:hint="eastAsia"/>
          <w:lang w:val="en-US" w:eastAsia="zh-CN"/>
        </w:rPr>
        <w:t>使用期限</w:t>
      </w:r>
      <w:r>
        <w:rPr>
          <w:rFonts w:hint="eastAsia"/>
          <w:lang w:val="en-US" w:eastAsia="zh-CN"/>
        </w:rPr>
        <w:t>，则难以指望</w:t>
      </w:r>
      <w:r w:rsidRPr="00D242AD">
        <w:rPr>
          <w:rFonts w:hint="eastAsia"/>
          <w:lang w:val="en-US" w:eastAsia="zh-CN"/>
        </w:rPr>
        <w:t>行政鼓励定价</w:t>
      </w:r>
      <w:r>
        <w:rPr>
          <w:rFonts w:hint="eastAsia"/>
          <w:lang w:val="en-US" w:eastAsia="zh-CN"/>
        </w:rPr>
        <w:t>短期内会对频谱使用情况造成很大改变。</w:t>
      </w:r>
      <w:r w:rsidRPr="00D242AD">
        <w:rPr>
          <w:rFonts w:hint="eastAsia"/>
          <w:lang w:val="en-US" w:eastAsia="zh-CN"/>
        </w:rPr>
        <w:t>行政鼓励定价</w:t>
      </w:r>
      <w:r>
        <w:rPr>
          <w:rFonts w:hint="eastAsia"/>
          <w:lang w:val="en-US" w:eastAsia="zh-CN"/>
        </w:rPr>
        <w:t>并不是要实现特定的短期频谱再划分目标</w:t>
      </w:r>
      <w:r w:rsidR="00D24F7F">
        <w:rPr>
          <w:rFonts w:hint="eastAsia"/>
          <w:lang w:val="en-US" w:eastAsia="zh-CN"/>
        </w:rPr>
        <w:t>。</w:t>
      </w:r>
    </w:p>
    <w:p w:rsidR="00CA1D35" w:rsidRPr="00D51BD1" w:rsidRDefault="00CA1D35" w:rsidP="00D24F7F">
      <w:pPr>
        <w:spacing w:line="360" w:lineRule="atLeast"/>
        <w:ind w:firstLine="476"/>
        <w:rPr>
          <w:lang w:val="en-US" w:eastAsia="zh-CN"/>
        </w:rPr>
      </w:pPr>
      <w:r w:rsidRPr="00D51BD1">
        <w:rPr>
          <w:rFonts w:hint="eastAsia"/>
          <w:lang w:val="en-US" w:eastAsia="zh-CN"/>
        </w:rPr>
        <w:t>英国对基于</w:t>
      </w:r>
      <w:r w:rsidRPr="00D242AD">
        <w:rPr>
          <w:rFonts w:hint="eastAsia"/>
          <w:lang w:val="en-US" w:eastAsia="zh-CN"/>
        </w:rPr>
        <w:t>行政鼓励定价</w:t>
      </w:r>
      <w:r>
        <w:rPr>
          <w:rFonts w:hint="eastAsia"/>
          <w:lang w:val="en-US" w:eastAsia="zh-CN"/>
        </w:rPr>
        <w:t>的频谱收费政策进行了评估。可以下网址下载有关此政策的完整文档：</w:t>
      </w:r>
    </w:p>
    <w:p w:rsidR="00CA1D35" w:rsidRPr="00CB6CBA" w:rsidRDefault="005E3B30" w:rsidP="00A97A7A">
      <w:pPr>
        <w:spacing w:line="360" w:lineRule="atLeast"/>
        <w:rPr>
          <w:b/>
          <w:lang w:val="en-US" w:eastAsia="zh-CN"/>
        </w:rPr>
      </w:pPr>
      <w:hyperlink r:id="rId202" w:history="1">
        <w:r w:rsidR="00CA1D35" w:rsidRPr="00CB6CBA">
          <w:rPr>
            <w:rStyle w:val="Hyperlink"/>
            <w:lang w:val="en-US" w:eastAsia="zh-CN"/>
          </w:rPr>
          <w:t>http://www.ofcom.org.uk/research/radiocomms/reports/policy_report/evaluation_report_AIP.pdf</w:t>
        </w:r>
      </w:hyperlink>
    </w:p>
    <w:p w:rsidR="00CA1D35" w:rsidRPr="00CB6CBA" w:rsidRDefault="00CA1D35" w:rsidP="00A97A7A">
      <w:pPr>
        <w:spacing w:line="360" w:lineRule="atLeast"/>
        <w:ind w:firstLineChars="200" w:firstLine="480"/>
        <w:rPr>
          <w:lang w:val="en-US" w:eastAsia="zh-CN"/>
        </w:rPr>
      </w:pPr>
      <w:r>
        <w:rPr>
          <w:rFonts w:hint="eastAsia"/>
          <w:lang w:val="en-US" w:eastAsia="zh-CN"/>
        </w:rPr>
        <w:t>本报告的整体结论是：</w:t>
      </w:r>
    </w:p>
    <w:p w:rsidR="00CA1D35" w:rsidRPr="00CB6CBA" w:rsidRDefault="00CA1D35" w:rsidP="00A97A7A">
      <w:pPr>
        <w:pStyle w:val="enumlev1CharCharCharChar"/>
        <w:spacing w:line="360" w:lineRule="atLeast"/>
        <w:rPr>
          <w:lang w:val="en-US" w:eastAsia="zh-CN"/>
        </w:rPr>
      </w:pPr>
      <w:r w:rsidRPr="00CB6CBA">
        <w:rPr>
          <w:lang w:val="en-US" w:eastAsia="zh-CN"/>
        </w:rPr>
        <w:t>–</w:t>
      </w:r>
      <w:r w:rsidRPr="00CB6CBA">
        <w:rPr>
          <w:lang w:val="en-US" w:eastAsia="zh-CN"/>
        </w:rPr>
        <w:tab/>
      </w:r>
      <w:r w:rsidRPr="00662526">
        <w:rPr>
          <w:rFonts w:hint="eastAsia"/>
          <w:lang w:val="en-US" w:eastAsia="zh-CN"/>
        </w:rPr>
        <w:t>总的来说</w:t>
      </w:r>
      <w:r>
        <w:rPr>
          <w:rFonts w:hint="eastAsia"/>
          <w:lang w:val="en-US" w:eastAsia="zh-CN"/>
        </w:rPr>
        <w:t>，</w:t>
      </w:r>
      <w:r w:rsidRPr="00D242AD">
        <w:rPr>
          <w:rFonts w:hint="eastAsia"/>
          <w:lang w:val="en-US" w:eastAsia="zh-CN"/>
        </w:rPr>
        <w:t>行政鼓励定价</w:t>
      </w:r>
      <w:r>
        <w:rPr>
          <w:rFonts w:hint="eastAsia"/>
          <w:lang w:val="en-US" w:eastAsia="zh-CN"/>
        </w:rPr>
        <w:t>已经实现了它的基本目标，即帮助</w:t>
      </w:r>
      <w:r w:rsidRPr="00662526">
        <w:rPr>
          <w:rFonts w:hint="eastAsia"/>
          <w:lang w:val="en-US" w:eastAsia="zh-CN"/>
        </w:rPr>
        <w:t>鼓励</w:t>
      </w:r>
      <w:r>
        <w:rPr>
          <w:rFonts w:hint="eastAsia"/>
          <w:lang w:val="en-US" w:eastAsia="zh-CN"/>
        </w:rPr>
        <w:t>频谱用户更加珍惜所用频谱的价值，并做出以最佳方式使用可用频谱的决定。因各用户的决定能反映出它们特定的情况和目标，很难将频谱划分的改善只归功于</w:t>
      </w:r>
      <w:r w:rsidRPr="00D242AD">
        <w:rPr>
          <w:rFonts w:hint="eastAsia"/>
          <w:lang w:val="en-US" w:eastAsia="zh-CN"/>
        </w:rPr>
        <w:t>行政鼓励定价</w:t>
      </w:r>
      <w:r>
        <w:rPr>
          <w:rFonts w:hint="eastAsia"/>
          <w:lang w:val="en-US" w:eastAsia="zh-CN"/>
        </w:rPr>
        <w:t>的影响。但是，在此次评估的过程中，在从实施</w:t>
      </w:r>
      <w:r w:rsidRPr="00D242AD">
        <w:rPr>
          <w:rFonts w:hint="eastAsia"/>
          <w:lang w:val="en-US" w:eastAsia="zh-CN"/>
        </w:rPr>
        <w:t>行政鼓励定价</w:t>
      </w:r>
      <w:r>
        <w:rPr>
          <w:rFonts w:hint="eastAsia"/>
          <w:lang w:val="en-US" w:eastAsia="zh-CN"/>
        </w:rPr>
        <w:t>起，但我们相信用户的一些重要行为对鼓励更加高效地使用做出了贡献</w:t>
      </w:r>
      <w:r w:rsidR="00BE4327">
        <w:rPr>
          <w:rFonts w:hint="eastAsia"/>
          <w:lang w:val="en-US" w:eastAsia="zh-CN"/>
        </w:rPr>
        <w:t>。</w:t>
      </w:r>
    </w:p>
    <w:p w:rsidR="00CA1D35" w:rsidRPr="00CB6CBA" w:rsidRDefault="00CA1D35" w:rsidP="00A97A7A">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尤其是：</w:t>
      </w:r>
    </w:p>
    <w:p w:rsidR="00CA1D35" w:rsidRPr="00CB6CBA" w:rsidRDefault="00CA1D35" w:rsidP="00A97A7A">
      <w:pPr>
        <w:pStyle w:val="enumlev2"/>
        <w:spacing w:line="360" w:lineRule="atLeast"/>
        <w:rPr>
          <w:lang w:val="en-US" w:eastAsia="zh-CN"/>
        </w:rPr>
      </w:pPr>
      <w:r>
        <w:rPr>
          <w:lang w:val="en-US" w:eastAsia="zh-CN"/>
        </w:rPr>
        <w:t>–</w:t>
      </w:r>
      <w:r w:rsidRPr="00CB6CBA">
        <w:rPr>
          <w:lang w:val="en-US" w:eastAsia="zh-CN"/>
        </w:rPr>
        <w:tab/>
      </w:r>
      <w:r>
        <w:rPr>
          <w:rFonts w:hint="eastAsia"/>
          <w:lang w:val="en-US" w:eastAsia="zh-CN"/>
        </w:rPr>
        <w:t>移除</w:t>
      </w:r>
      <w:r w:rsidRPr="00CB6CBA">
        <w:rPr>
          <w:lang w:val="en-US" w:eastAsia="zh-CN"/>
        </w:rPr>
        <w:t>4 GHz</w:t>
      </w:r>
      <w:r>
        <w:rPr>
          <w:rFonts w:hint="eastAsia"/>
          <w:lang w:val="en-US" w:eastAsia="zh-CN"/>
        </w:rPr>
        <w:t>频段中的既有固定链路，由于所采用设备的</w:t>
      </w:r>
      <w:r w:rsidRPr="003F6B90">
        <w:rPr>
          <w:rFonts w:hint="eastAsia"/>
          <w:lang w:val="en-US" w:eastAsia="zh-CN"/>
        </w:rPr>
        <w:t>使用年限</w:t>
      </w:r>
      <w:r>
        <w:rPr>
          <w:rFonts w:hint="eastAsia"/>
          <w:lang w:val="en-US" w:eastAsia="zh-CN"/>
        </w:rPr>
        <w:t>，一般被视为技术</w:t>
      </w:r>
      <w:r w:rsidRPr="003F6B90">
        <w:rPr>
          <w:rFonts w:hint="eastAsia"/>
          <w:lang w:val="en-US" w:eastAsia="zh-CN"/>
        </w:rPr>
        <w:t>效率低</w:t>
      </w:r>
      <w:r>
        <w:rPr>
          <w:rFonts w:hint="eastAsia"/>
          <w:lang w:val="en-US" w:eastAsia="zh-CN"/>
        </w:rPr>
        <w:t>下；</w:t>
      </w:r>
    </w:p>
    <w:p w:rsidR="00CA1D35" w:rsidRPr="00CB6CBA" w:rsidRDefault="00CA1D35" w:rsidP="00A97A7A">
      <w:pPr>
        <w:pStyle w:val="enumlev2"/>
        <w:spacing w:line="360" w:lineRule="atLeast"/>
        <w:rPr>
          <w:lang w:val="en-US" w:eastAsia="zh-CN"/>
        </w:rPr>
      </w:pPr>
      <w:r>
        <w:rPr>
          <w:lang w:val="en-US" w:eastAsia="zh-CN"/>
        </w:rPr>
        <w:t>–</w:t>
      </w:r>
      <w:r w:rsidRPr="00CB6CBA">
        <w:rPr>
          <w:lang w:val="en-US" w:eastAsia="zh-CN"/>
        </w:rPr>
        <w:tab/>
      </w:r>
      <w:r>
        <w:rPr>
          <w:rFonts w:hint="eastAsia"/>
          <w:lang w:val="en-US" w:eastAsia="zh-CN"/>
        </w:rPr>
        <w:t>在引入</w:t>
      </w:r>
      <w:r w:rsidRPr="00D242AD">
        <w:rPr>
          <w:rFonts w:hint="eastAsia"/>
          <w:lang w:val="en-US" w:eastAsia="zh-CN"/>
        </w:rPr>
        <w:t>行政鼓励定价</w:t>
      </w:r>
      <w:r>
        <w:rPr>
          <w:rFonts w:hint="eastAsia"/>
          <w:lang w:val="en-US" w:eastAsia="zh-CN"/>
        </w:rPr>
        <w:t>授权</w:t>
      </w:r>
      <w:r w:rsidRPr="006D4CF1">
        <w:rPr>
          <w:rFonts w:hint="eastAsia"/>
          <w:lang w:val="en-US" w:eastAsia="zh-CN"/>
        </w:rPr>
        <w:t>准许</w:t>
      </w:r>
      <w:r w:rsidRPr="00B723EC">
        <w:rPr>
          <w:rFonts w:hint="eastAsia"/>
          <w:lang w:val="en-US" w:eastAsia="zh-CN"/>
        </w:rPr>
        <w:t>频率接入</w:t>
      </w:r>
      <w:r w:rsidR="00117E79">
        <w:rPr>
          <w:rFonts w:hint="eastAsia"/>
          <w:lang w:val="en-US" w:eastAsia="zh-CN"/>
        </w:rPr>
        <w:t>(</w:t>
      </w:r>
      <w:r>
        <w:rPr>
          <w:lang w:val="en-US" w:eastAsia="zh-CN"/>
        </w:rPr>
        <w:t>RSA</w:t>
      </w:r>
      <w:r w:rsidR="00117E79">
        <w:rPr>
          <w:rFonts w:hint="eastAsia"/>
          <w:lang w:val="en-US" w:eastAsia="zh-CN"/>
        </w:rPr>
        <w:t>)</w:t>
      </w:r>
      <w:r>
        <w:rPr>
          <w:rFonts w:hint="eastAsia"/>
          <w:lang w:val="en-US" w:eastAsia="zh-CN"/>
        </w:rPr>
        <w:t>后，取消了对</w:t>
      </w:r>
      <w:r w:rsidRPr="00B723EC">
        <w:rPr>
          <w:rFonts w:hint="eastAsia"/>
          <w:lang w:val="en-US" w:eastAsia="zh-CN"/>
        </w:rPr>
        <w:t>射电天文学</w:t>
      </w:r>
      <w:r>
        <w:rPr>
          <w:rFonts w:hint="eastAsia"/>
          <w:lang w:val="en-US" w:eastAsia="zh-CN"/>
        </w:rPr>
        <w:t>所用无线电频段内现有</w:t>
      </w:r>
      <w:r w:rsidR="00D0264A">
        <w:rPr>
          <w:rFonts w:hint="eastAsia"/>
          <w:lang w:val="en-US" w:eastAsia="zh-CN"/>
        </w:rPr>
        <w:t>业务</w:t>
      </w:r>
      <w:r>
        <w:rPr>
          <w:rFonts w:hint="eastAsia"/>
          <w:lang w:val="en-US" w:eastAsia="zh-CN"/>
        </w:rPr>
        <w:t>的限制；</w:t>
      </w:r>
    </w:p>
    <w:p w:rsidR="00CA1D35" w:rsidRPr="00CB6CBA" w:rsidRDefault="00CA1D35" w:rsidP="00A97A7A">
      <w:pPr>
        <w:pStyle w:val="enumlev2"/>
        <w:spacing w:line="360" w:lineRule="atLeast"/>
        <w:rPr>
          <w:lang w:val="en-US" w:eastAsia="zh-CN"/>
        </w:rPr>
      </w:pPr>
      <w:r>
        <w:rPr>
          <w:lang w:val="en-US" w:eastAsia="zh-CN"/>
        </w:rPr>
        <w:t>–</w:t>
      </w:r>
      <w:r w:rsidRPr="00CB6CBA">
        <w:rPr>
          <w:lang w:val="en-US" w:eastAsia="zh-CN"/>
        </w:rPr>
        <w:tab/>
      </w:r>
      <w:r>
        <w:rPr>
          <w:rFonts w:hint="eastAsia"/>
          <w:lang w:val="en-US" w:eastAsia="zh-CN"/>
        </w:rPr>
        <w:t>退回了苏格兰警察所使用的一些</w:t>
      </w:r>
      <w:r>
        <w:rPr>
          <w:lang w:val="en-US" w:eastAsia="zh-CN"/>
        </w:rPr>
        <w:t>UHF2</w:t>
      </w:r>
      <w:r>
        <w:rPr>
          <w:rFonts w:hint="eastAsia"/>
          <w:lang w:val="en-US" w:eastAsia="zh-CN"/>
        </w:rPr>
        <w:t>频谱；</w:t>
      </w:r>
    </w:p>
    <w:p w:rsidR="00CA1D35" w:rsidRPr="00CB6CBA" w:rsidRDefault="00CA1D35" w:rsidP="00A97A7A">
      <w:pPr>
        <w:pStyle w:val="enumlev2"/>
        <w:spacing w:line="360" w:lineRule="atLeast"/>
        <w:rPr>
          <w:lang w:val="en-US" w:eastAsia="zh-CN"/>
        </w:rPr>
      </w:pPr>
      <w:r>
        <w:rPr>
          <w:lang w:val="en-US" w:eastAsia="zh-CN"/>
        </w:rPr>
        <w:t>–</w:t>
      </w:r>
      <w:r w:rsidRPr="00CB6CBA">
        <w:rPr>
          <w:lang w:val="en-US" w:eastAsia="zh-CN"/>
        </w:rPr>
        <w:tab/>
      </w:r>
      <w:r>
        <w:rPr>
          <w:rFonts w:hint="eastAsia"/>
          <w:lang w:val="en-US" w:eastAsia="zh-CN"/>
        </w:rPr>
        <w:t>未发现有证据显示</w:t>
      </w:r>
      <w:r w:rsidRPr="00D242AD">
        <w:rPr>
          <w:rFonts w:hint="eastAsia"/>
          <w:lang w:val="en-US" w:eastAsia="zh-CN"/>
        </w:rPr>
        <w:t>行政鼓励定价</w:t>
      </w:r>
      <w:r>
        <w:rPr>
          <w:rFonts w:hint="eastAsia"/>
          <w:lang w:val="en-US" w:eastAsia="zh-CN"/>
        </w:rPr>
        <w:t>的实施会对频谱效率造成实质性的不得后果。尤其是在实施</w:t>
      </w:r>
      <w:r w:rsidRPr="00D242AD">
        <w:rPr>
          <w:rFonts w:hint="eastAsia"/>
          <w:lang w:val="en-US" w:eastAsia="zh-CN"/>
        </w:rPr>
        <w:t>行政鼓励定价</w:t>
      </w:r>
      <w:r>
        <w:rPr>
          <w:rFonts w:hint="eastAsia"/>
          <w:lang w:val="en-US" w:eastAsia="zh-CN"/>
        </w:rPr>
        <w:t>的地方未导致频谱需求严重下降。</w:t>
      </w:r>
    </w:p>
    <w:p w:rsidR="00CA1D35" w:rsidRPr="00CB6CBA" w:rsidRDefault="00CA1D35" w:rsidP="00A97A7A">
      <w:pPr>
        <w:pStyle w:val="Heading3"/>
        <w:spacing w:line="360" w:lineRule="atLeast"/>
        <w:rPr>
          <w:u w:val="single"/>
          <w:lang w:val="en-US" w:eastAsia="zh-CN"/>
        </w:rPr>
      </w:pPr>
      <w:bookmarkStart w:id="316" w:name="_Toc309886552"/>
      <w:bookmarkEnd w:id="311"/>
      <w:bookmarkEnd w:id="312"/>
      <w:bookmarkEnd w:id="313"/>
      <w:bookmarkEnd w:id="314"/>
      <w:bookmarkEnd w:id="315"/>
      <w:r>
        <w:rPr>
          <w:lang w:val="en-US" w:eastAsia="zh-CN"/>
        </w:rPr>
        <w:t>5</w:t>
      </w:r>
      <w:r w:rsidRPr="00CB6CBA">
        <w:rPr>
          <w:lang w:val="en-US" w:eastAsia="zh-CN"/>
        </w:rPr>
        <w:t>.2.9</w:t>
      </w:r>
      <w:r w:rsidRPr="00CB6CBA">
        <w:rPr>
          <w:lang w:val="en-US" w:eastAsia="zh-CN"/>
        </w:rPr>
        <w:tab/>
      </w:r>
      <w:r>
        <w:rPr>
          <w:rFonts w:hint="eastAsia"/>
          <w:lang w:val="en-US" w:eastAsia="zh-CN"/>
        </w:rPr>
        <w:t>美国在征收执照费方面的经验</w:t>
      </w:r>
      <w:bookmarkEnd w:id="316"/>
    </w:p>
    <w:p w:rsidR="00CA1D35" w:rsidRPr="00CB6CBA" w:rsidRDefault="00CA1D35" w:rsidP="00A97A7A">
      <w:pPr>
        <w:spacing w:line="360" w:lineRule="atLeast"/>
        <w:ind w:firstLineChars="200" w:firstLine="480"/>
        <w:rPr>
          <w:lang w:val="en-US" w:eastAsia="zh-CN"/>
        </w:rPr>
      </w:pP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规范了民用频谱与有线</w:t>
      </w:r>
      <w:r w:rsidR="00D0264A">
        <w:rPr>
          <w:rFonts w:hint="eastAsia"/>
          <w:lang w:val="en-US" w:eastAsia="zh-CN"/>
        </w:rPr>
        <w:t>业务</w:t>
      </w:r>
      <w:r>
        <w:rPr>
          <w:rFonts w:hint="eastAsia"/>
          <w:lang w:val="en-US" w:eastAsia="zh-CN"/>
        </w:rPr>
        <w:t>，并征收申请费</w:t>
      </w:r>
      <w:r w:rsidR="00117E79">
        <w:rPr>
          <w:rFonts w:hint="eastAsia"/>
          <w:lang w:val="en-US" w:eastAsia="zh-CN"/>
        </w:rPr>
        <w:t>(</w:t>
      </w:r>
      <w:r>
        <w:rPr>
          <w:rFonts w:hint="eastAsia"/>
          <w:lang w:val="en-US" w:eastAsia="zh-CN"/>
        </w:rPr>
        <w:t>也称为备案费</w:t>
      </w:r>
      <w:r w:rsidR="00117E79">
        <w:rPr>
          <w:rFonts w:hint="eastAsia"/>
          <w:lang w:val="en-US" w:eastAsia="zh-CN"/>
        </w:rPr>
        <w:t>)</w:t>
      </w:r>
      <w:r>
        <w:rPr>
          <w:rFonts w:hint="eastAsia"/>
          <w:lang w:val="en-US" w:eastAsia="zh-CN"/>
        </w:rPr>
        <w:t>和监管费</w:t>
      </w:r>
      <w:r w:rsidR="00117E79">
        <w:rPr>
          <w:rFonts w:hint="eastAsia"/>
          <w:lang w:val="en-US" w:eastAsia="zh-CN"/>
        </w:rPr>
        <w:t>(</w:t>
      </w:r>
      <w:r>
        <w:rPr>
          <w:rFonts w:hint="eastAsia"/>
          <w:lang w:val="en-US" w:eastAsia="zh-CN"/>
        </w:rPr>
        <w:t>这里只提供有关有线</w:t>
      </w:r>
      <w:r w:rsidR="00D0264A">
        <w:rPr>
          <w:rFonts w:hint="eastAsia"/>
          <w:lang w:val="en-US" w:eastAsia="zh-CN"/>
        </w:rPr>
        <w:t>业务</w:t>
      </w:r>
      <w:r>
        <w:rPr>
          <w:rFonts w:hint="eastAsia"/>
          <w:lang w:val="en-US" w:eastAsia="zh-CN"/>
        </w:rPr>
        <w:t>的信息供您参考</w:t>
      </w:r>
      <w:r w:rsidR="00117E79">
        <w:rPr>
          <w:rFonts w:hint="eastAsia"/>
          <w:lang w:val="en-US" w:eastAsia="zh-CN"/>
        </w:rPr>
        <w:t>)</w:t>
      </w:r>
      <w:r>
        <w:rPr>
          <w:rFonts w:hint="eastAsia"/>
          <w:lang w:val="en-US" w:eastAsia="zh-CN"/>
        </w:rPr>
        <w:t>。</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的收费过程已经获得美国国会</w:t>
      </w:r>
      <w:r w:rsidRPr="00FD2735">
        <w:rPr>
          <w:rFonts w:hint="eastAsia"/>
          <w:lang w:val="en-US" w:eastAsia="zh-CN"/>
        </w:rPr>
        <w:t>法令</w:t>
      </w:r>
      <w:r>
        <w:rPr>
          <w:rFonts w:hint="eastAsia"/>
          <w:lang w:val="en-US" w:eastAsia="zh-CN"/>
        </w:rPr>
        <w:t>的授权，只能作为一种补偿执照核发以及有关监管服务的成本。</w:t>
      </w:r>
    </w:p>
    <w:p w:rsidR="00CA1D35" w:rsidRDefault="00CA1D35" w:rsidP="00A97A7A">
      <w:pPr>
        <w:spacing w:line="360" w:lineRule="atLeast"/>
        <w:ind w:firstLineChars="200" w:firstLine="480"/>
        <w:rPr>
          <w:lang w:val="en-US" w:eastAsia="zh-CN"/>
        </w:rPr>
      </w:pPr>
      <w:r>
        <w:rPr>
          <w:lang w:val="en-US" w:eastAsia="zh-CN"/>
        </w:rPr>
        <w:t>1987</w:t>
      </w:r>
      <w:r>
        <w:rPr>
          <w:rFonts w:hint="eastAsia"/>
          <w:lang w:val="en-US" w:eastAsia="zh-CN"/>
        </w:rPr>
        <w:t>年，</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开始对所有经其许可的无线电</w:t>
      </w:r>
      <w:r w:rsidR="00D0264A">
        <w:rPr>
          <w:rFonts w:hint="eastAsia"/>
          <w:lang w:val="en-US" w:eastAsia="zh-CN"/>
        </w:rPr>
        <w:t>业务</w:t>
      </w:r>
      <w:r>
        <w:rPr>
          <w:rFonts w:hint="eastAsia"/>
          <w:lang w:val="en-US" w:eastAsia="zh-CN"/>
        </w:rPr>
        <w:t>征收申请费，用于抵偿受理执照申请的直接管理成本。在获得执照或续期时应予以缴纳。地方和州政府以及</w:t>
      </w:r>
      <w:r w:rsidR="00C758D6">
        <w:rPr>
          <w:rFonts w:hint="eastAsia"/>
          <w:lang w:val="en-US" w:eastAsia="zh-CN"/>
        </w:rPr>
        <w:t>非营利</w:t>
      </w:r>
      <w:r>
        <w:rPr>
          <w:rFonts w:hint="eastAsia"/>
          <w:lang w:val="en-US" w:eastAsia="zh-CN"/>
        </w:rPr>
        <w:t>实体一般都可以免除申请费。申请费因</w:t>
      </w:r>
      <w:r w:rsidR="00D0264A">
        <w:rPr>
          <w:rFonts w:hint="eastAsia"/>
          <w:lang w:val="en-US" w:eastAsia="zh-CN"/>
        </w:rPr>
        <w:t>业务</w:t>
      </w:r>
      <w:r>
        <w:rPr>
          <w:rFonts w:hint="eastAsia"/>
          <w:lang w:val="en-US" w:eastAsia="zh-CN"/>
        </w:rPr>
        <w:t>不同而不同。</w:t>
      </w:r>
    </w:p>
    <w:p w:rsidR="00CA1D35" w:rsidRPr="00CB6CBA" w:rsidRDefault="00CA1D35" w:rsidP="00A97A7A">
      <w:pPr>
        <w:spacing w:line="360" w:lineRule="atLeast"/>
        <w:ind w:firstLineChars="200" w:firstLine="480"/>
        <w:rPr>
          <w:lang w:val="en-US" w:eastAsia="zh-CN"/>
        </w:rPr>
      </w:pPr>
      <w:r>
        <w:rPr>
          <w:rFonts w:hint="eastAsia"/>
          <w:lang w:val="en-US" w:eastAsia="zh-CN"/>
        </w:rPr>
        <w:t>征收申请费的权力并非由</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独立行使，而是由美国国会制定，并在《</w:t>
      </w:r>
      <w:r>
        <w:rPr>
          <w:lang w:val="en-US" w:eastAsia="zh-CN"/>
        </w:rPr>
        <w:t>1989</w:t>
      </w:r>
      <w:r>
        <w:rPr>
          <w:rFonts w:hint="eastAsia"/>
          <w:lang w:val="en-US" w:eastAsia="zh-CN"/>
        </w:rPr>
        <w:t>年</w:t>
      </w:r>
      <w:r w:rsidRPr="00C6104B">
        <w:rPr>
          <w:rFonts w:hint="eastAsia"/>
          <w:lang w:val="en-US" w:eastAsia="zh-CN"/>
        </w:rPr>
        <w:t>综合预算调整法案</w:t>
      </w:r>
      <w:r w:rsidR="00B93233">
        <w:rPr>
          <w:rFonts w:hint="eastAsia"/>
          <w:lang w:val="en-US" w:eastAsia="zh-CN"/>
        </w:rPr>
        <w:t>》第三编</w:t>
      </w:r>
      <w:r>
        <w:rPr>
          <w:rFonts w:hint="eastAsia"/>
          <w:lang w:val="en-US" w:eastAsia="zh-CN"/>
        </w:rPr>
        <w:t>第</w:t>
      </w:r>
      <w:r>
        <w:rPr>
          <w:lang w:val="en-US" w:eastAsia="zh-CN"/>
        </w:rPr>
        <w:t>3001</w:t>
      </w:r>
      <w:r w:rsidR="00B93233">
        <w:rPr>
          <w:rFonts w:hint="eastAsia"/>
          <w:lang w:val="en-US" w:eastAsia="zh-CN"/>
        </w:rPr>
        <w:t>条</w:t>
      </w:r>
      <w:r>
        <w:rPr>
          <w:rFonts w:hint="eastAsia"/>
          <w:lang w:val="en-US" w:eastAsia="zh-CN"/>
        </w:rPr>
        <w:t>，即修订的</w:t>
      </w:r>
      <w:r w:rsidRPr="00CB6CBA">
        <w:rPr>
          <w:lang w:val="en-US" w:eastAsia="zh-CN"/>
        </w:rPr>
        <w:t>47 U.S.C. 158</w:t>
      </w:r>
      <w:r>
        <w:rPr>
          <w:rFonts w:hint="eastAsia"/>
          <w:lang w:val="en-US" w:eastAsia="zh-CN"/>
        </w:rPr>
        <w:t>第</w:t>
      </w:r>
      <w:r>
        <w:rPr>
          <w:lang w:val="en-US" w:eastAsia="zh-CN"/>
        </w:rPr>
        <w:t>8</w:t>
      </w:r>
      <w:r w:rsidR="00BE4327">
        <w:rPr>
          <w:rFonts w:hint="eastAsia"/>
          <w:lang w:val="en-US" w:eastAsia="zh-CN"/>
        </w:rPr>
        <w:t>条</w:t>
      </w:r>
      <w:r>
        <w:rPr>
          <w:rFonts w:hint="eastAsia"/>
          <w:lang w:val="en-US" w:eastAsia="zh-CN"/>
        </w:rPr>
        <w:t>中有规定。此法案</w:t>
      </w:r>
      <w:r w:rsidRPr="00AB29D0">
        <w:rPr>
          <w:rFonts w:hint="eastAsia"/>
          <w:lang w:val="en-US" w:eastAsia="zh-CN"/>
        </w:rPr>
        <w:t>指示</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向某些申请受理或在其职权范围内向通信实体的授权服务收费。根据该法案第</w:t>
      </w:r>
      <w:r>
        <w:rPr>
          <w:lang w:val="en-US" w:eastAsia="zh-CN"/>
        </w:rPr>
        <w:t>8</w:t>
      </w:r>
      <w:r>
        <w:rPr>
          <w:rFonts w:hint="eastAsia"/>
          <w:lang w:val="en-US" w:eastAsia="zh-CN"/>
        </w:rPr>
        <w:t>节征收的申请或备案费基金存入美国</w:t>
      </w:r>
      <w:r w:rsidRPr="00003298">
        <w:rPr>
          <w:rFonts w:hint="eastAsia"/>
          <w:lang w:val="en-US" w:eastAsia="zh-CN"/>
        </w:rPr>
        <w:t>国库</w:t>
      </w:r>
      <w:r>
        <w:rPr>
          <w:rFonts w:hint="eastAsia"/>
          <w:lang w:val="en-US" w:eastAsia="zh-CN"/>
        </w:rPr>
        <w:t>的普通基金，作为对美国联邦政府的</w:t>
      </w:r>
      <w:r w:rsidRPr="00E54470">
        <w:rPr>
          <w:rFonts w:hint="eastAsia"/>
          <w:lang w:val="en-US" w:eastAsia="zh-CN"/>
        </w:rPr>
        <w:t>补偿</w:t>
      </w:r>
      <w:r>
        <w:rPr>
          <w:rFonts w:hint="eastAsia"/>
          <w:lang w:val="en-US" w:eastAsia="zh-CN"/>
        </w:rPr>
        <w:t>。它们并不是用于</w:t>
      </w:r>
      <w:r w:rsidRPr="00E54470">
        <w:rPr>
          <w:rFonts w:hint="eastAsia"/>
          <w:lang w:val="en-US" w:eastAsia="zh-CN"/>
        </w:rPr>
        <w:t>抵销</w:t>
      </w:r>
      <w:r>
        <w:rPr>
          <w:rFonts w:hint="eastAsia"/>
          <w:lang w:val="en-US" w:eastAsia="zh-CN"/>
        </w:rPr>
        <w:t>划拨给</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的资金</w:t>
      </w:r>
      <w:r w:rsidR="00117E79">
        <w:rPr>
          <w:rFonts w:hint="eastAsia"/>
          <w:lang w:val="en-US" w:eastAsia="zh-CN"/>
        </w:rPr>
        <w:t>(</w:t>
      </w:r>
      <w:r w:rsidRPr="00CB6CBA">
        <w:rPr>
          <w:lang w:val="en-US" w:eastAsia="zh-CN"/>
        </w:rPr>
        <w:t>47 U.S.C. 158(a)</w:t>
      </w:r>
      <w:r w:rsidR="00117E79">
        <w:rPr>
          <w:rFonts w:hint="eastAsia"/>
          <w:lang w:val="en-US" w:eastAsia="zh-CN"/>
        </w:rPr>
        <w:t>)</w:t>
      </w:r>
      <w:r>
        <w:rPr>
          <w:rFonts w:hint="eastAsia"/>
          <w:lang w:val="en-US" w:eastAsia="zh-CN"/>
        </w:rPr>
        <w:t>。修订后的《通信法》第</w:t>
      </w:r>
      <w:r w:rsidRPr="00CB6CBA">
        <w:rPr>
          <w:lang w:val="en-US" w:eastAsia="zh-CN"/>
        </w:rPr>
        <w:t>8</w:t>
      </w:r>
      <w:r w:rsidR="00BE4327">
        <w:rPr>
          <w:rFonts w:hint="eastAsia"/>
          <w:lang w:val="en-US" w:eastAsia="zh-CN"/>
        </w:rPr>
        <w:t>条</w:t>
      </w:r>
      <w:r w:rsidRPr="00CB6CBA">
        <w:rPr>
          <w:lang w:val="en-US" w:eastAsia="zh-CN"/>
        </w:rPr>
        <w:t>(b)</w:t>
      </w:r>
      <w:r>
        <w:rPr>
          <w:rFonts w:hint="eastAsia"/>
          <w:lang w:val="en-US" w:eastAsia="zh-CN"/>
        </w:rPr>
        <w:t>规定从</w:t>
      </w:r>
      <w:r>
        <w:rPr>
          <w:lang w:val="en-US" w:eastAsia="zh-CN"/>
        </w:rPr>
        <w:t>1991</w:t>
      </w:r>
      <w:r>
        <w:rPr>
          <w:rFonts w:hint="eastAsia"/>
          <w:lang w:val="en-US" w:eastAsia="zh-CN"/>
        </w:rPr>
        <w:t>年</w:t>
      </w:r>
      <w:r>
        <w:rPr>
          <w:lang w:val="en-US" w:eastAsia="zh-CN"/>
        </w:rPr>
        <w:t>10</w:t>
      </w:r>
      <w:r>
        <w:rPr>
          <w:rFonts w:hint="eastAsia"/>
          <w:lang w:val="en-US" w:eastAsia="zh-CN"/>
        </w:rPr>
        <w:t>月以后要每隔两年</w:t>
      </w:r>
      <w:r w:rsidRPr="00AB0E46">
        <w:rPr>
          <w:rFonts w:hint="eastAsia"/>
          <w:lang w:val="en-US" w:eastAsia="zh-CN"/>
        </w:rPr>
        <w:t>复审</w:t>
      </w:r>
      <w:r>
        <w:rPr>
          <w:rFonts w:hint="eastAsia"/>
          <w:lang w:val="en-US" w:eastAsia="zh-CN"/>
        </w:rPr>
        <w:t>和调整其申请费</w:t>
      </w:r>
      <w:r w:rsidR="00117E79">
        <w:rPr>
          <w:rFonts w:hint="eastAsia"/>
          <w:lang w:val="en-US" w:eastAsia="zh-CN"/>
        </w:rPr>
        <w:t>(</w:t>
      </w:r>
      <w:r w:rsidRPr="00CB6CBA">
        <w:rPr>
          <w:lang w:val="en-US" w:eastAsia="zh-CN"/>
        </w:rPr>
        <w:t>47 U.S.C.</w:t>
      </w:r>
      <w:r>
        <w:rPr>
          <w:rFonts w:hint="eastAsia"/>
          <w:lang w:val="en-US" w:eastAsia="zh-CN"/>
        </w:rPr>
        <w:t>第</w:t>
      </w:r>
      <w:r w:rsidRPr="00CB6CBA">
        <w:rPr>
          <w:lang w:val="en-US" w:eastAsia="zh-CN"/>
        </w:rPr>
        <w:t>158</w:t>
      </w:r>
      <w:r w:rsidR="00BE4327">
        <w:rPr>
          <w:rFonts w:hint="eastAsia"/>
          <w:lang w:val="en-US" w:eastAsia="zh-CN"/>
        </w:rPr>
        <w:t>条</w:t>
      </w:r>
      <w:r w:rsidRPr="00CB6CBA">
        <w:rPr>
          <w:lang w:val="en-US" w:eastAsia="zh-CN"/>
        </w:rPr>
        <w:t>(b)</w:t>
      </w:r>
      <w:r w:rsidR="00117E79">
        <w:rPr>
          <w:rFonts w:hint="eastAsia"/>
          <w:lang w:val="en-US" w:eastAsia="zh-CN"/>
        </w:rPr>
        <w:t>)</w:t>
      </w:r>
      <w:r>
        <w:rPr>
          <w:rFonts w:hint="eastAsia"/>
          <w:lang w:val="en-US" w:eastAsia="zh-CN"/>
        </w:rPr>
        <w:t>。调整或增加的费用能反映出</w:t>
      </w:r>
      <w:r w:rsidRPr="00AB0E46">
        <w:rPr>
          <w:rFonts w:hint="eastAsia"/>
          <w:lang w:val="en-US" w:eastAsia="zh-CN"/>
        </w:rPr>
        <w:t>城市消费者价格指数</w:t>
      </w:r>
      <w:r w:rsidR="00117E79">
        <w:rPr>
          <w:rFonts w:hint="eastAsia"/>
          <w:lang w:val="en-US" w:eastAsia="zh-CN"/>
        </w:rPr>
        <w:t>(</w:t>
      </w:r>
      <w:r w:rsidRPr="00AB0E46">
        <w:rPr>
          <w:lang w:val="en-US" w:eastAsia="zh-CN"/>
        </w:rPr>
        <w:t>CPI-U)</w:t>
      </w:r>
      <w:r>
        <w:rPr>
          <w:rFonts w:hint="eastAsia"/>
          <w:lang w:val="en-US" w:eastAsia="zh-CN"/>
        </w:rPr>
        <w:t>的净变化情况。</w:t>
      </w:r>
    </w:p>
    <w:p w:rsidR="00D57573" w:rsidRDefault="00D57573" w:rsidP="00A97A7A">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r>
        <w:rPr>
          <w:lang w:val="en-US" w:eastAsia="zh-CN"/>
        </w:rPr>
        <w:br w:type="page"/>
      </w:r>
    </w:p>
    <w:p w:rsidR="00CA1D35" w:rsidRPr="00CB6CBA" w:rsidRDefault="00CA1D35" w:rsidP="00A97A7A">
      <w:pPr>
        <w:spacing w:line="360" w:lineRule="atLeast"/>
        <w:ind w:firstLineChars="200" w:firstLine="480"/>
        <w:rPr>
          <w:lang w:val="en-US" w:eastAsia="zh-CN"/>
        </w:rPr>
      </w:pPr>
      <w:r>
        <w:rPr>
          <w:rFonts w:hint="eastAsia"/>
          <w:lang w:val="en-US" w:eastAsia="zh-CN"/>
        </w:rPr>
        <w:t>从</w:t>
      </w:r>
      <w:r>
        <w:rPr>
          <w:lang w:val="en-US" w:eastAsia="zh-CN"/>
        </w:rPr>
        <w:t>1990</w:t>
      </w:r>
      <w:r>
        <w:rPr>
          <w:rFonts w:hint="eastAsia"/>
          <w:lang w:val="en-US" w:eastAsia="zh-CN"/>
        </w:rPr>
        <w:t>年起，</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平均每年收到约三千九百万美元。此计划包括</w:t>
      </w:r>
      <w:r>
        <w:rPr>
          <w:lang w:val="en-US" w:eastAsia="zh-CN"/>
        </w:rPr>
        <w:t>300</w:t>
      </w:r>
      <w:r>
        <w:rPr>
          <w:rFonts w:hint="eastAsia"/>
          <w:lang w:val="en-US" w:eastAsia="zh-CN"/>
        </w:rPr>
        <w:t>多种不同费用，绝大多数都是在向</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最初提出执照申请、续期或申请执照</w:t>
      </w:r>
      <w:r w:rsidRPr="0090380C">
        <w:rPr>
          <w:rFonts w:hint="eastAsia"/>
          <w:lang w:val="en-US" w:eastAsia="zh-CN"/>
        </w:rPr>
        <w:t>变更</w:t>
      </w:r>
      <w:r>
        <w:rPr>
          <w:rFonts w:hint="eastAsia"/>
          <w:lang w:val="en-US" w:eastAsia="zh-CN"/>
        </w:rPr>
        <w:t>时收取。</w:t>
      </w:r>
    </w:p>
    <w:p w:rsidR="00CA1D35" w:rsidRPr="00CB6CBA" w:rsidRDefault="00CA1D35" w:rsidP="00A97A7A">
      <w:pPr>
        <w:spacing w:line="360" w:lineRule="atLeast"/>
        <w:ind w:firstLineChars="200" w:firstLine="480"/>
        <w:rPr>
          <w:lang w:val="en-US" w:eastAsia="zh-CN"/>
        </w:rPr>
      </w:pPr>
      <w:r>
        <w:rPr>
          <w:rFonts w:hint="eastAsia"/>
          <w:lang w:val="en-US" w:eastAsia="zh-CN"/>
        </w:rPr>
        <w:t>虽然有某些例外，但大多数费用都是按申请情况一次性收取的。地方</w:t>
      </w:r>
      <w:r w:rsidR="00117E79">
        <w:rPr>
          <w:rFonts w:hint="eastAsia"/>
          <w:lang w:val="en-US" w:eastAsia="zh-CN"/>
        </w:rPr>
        <w:t>(</w:t>
      </w:r>
      <w:r w:rsidR="00B93233">
        <w:rPr>
          <w:rFonts w:hint="eastAsia"/>
          <w:lang w:val="en-US" w:eastAsia="zh-CN"/>
        </w:rPr>
        <w:t>州</w:t>
      </w:r>
      <w:r>
        <w:rPr>
          <w:rFonts w:hint="eastAsia"/>
          <w:lang w:val="en-US" w:eastAsia="zh-CN"/>
        </w:rPr>
        <w:t>、县</w:t>
      </w:r>
      <w:r w:rsidR="00B93233">
        <w:rPr>
          <w:rFonts w:hint="eastAsia"/>
          <w:lang w:val="en-US" w:eastAsia="zh-CN"/>
        </w:rPr>
        <w:t>、市</w:t>
      </w:r>
      <w:r>
        <w:rPr>
          <w:rFonts w:hint="eastAsia"/>
          <w:lang w:val="en-US" w:eastAsia="zh-CN"/>
        </w:rPr>
        <w:t>等</w:t>
      </w:r>
      <w:r w:rsidR="00117E79">
        <w:rPr>
          <w:rFonts w:hint="eastAsia"/>
          <w:lang w:val="en-US" w:eastAsia="zh-CN"/>
        </w:rPr>
        <w:t>)</w:t>
      </w:r>
      <w:r>
        <w:rPr>
          <w:rFonts w:hint="eastAsia"/>
          <w:lang w:val="en-US" w:eastAsia="zh-CN"/>
        </w:rPr>
        <w:t>政府、正赢利性、非商业性广播和业务爱好者执照申请人都免除费用。</w:t>
      </w:r>
    </w:p>
    <w:p w:rsidR="00CA1D35" w:rsidRDefault="00CA1D35" w:rsidP="00A97A7A">
      <w:pPr>
        <w:spacing w:line="360" w:lineRule="atLeast"/>
        <w:ind w:firstLineChars="200" w:firstLine="480"/>
        <w:rPr>
          <w:lang w:val="en-US" w:eastAsia="zh-CN"/>
        </w:rPr>
      </w:pPr>
      <w:r>
        <w:rPr>
          <w:rFonts w:hint="eastAsia"/>
          <w:lang w:val="en-US" w:eastAsia="zh-CN"/>
        </w:rPr>
        <w:t>国会会仔细审查和批准收费方案。这些费用代表对</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的执照申请受理的实际直接成本的最佳</w:t>
      </w:r>
      <w:r w:rsidRPr="00DD28A8">
        <w:rPr>
          <w:rFonts w:hint="eastAsia"/>
          <w:lang w:val="en-US" w:eastAsia="zh-CN"/>
        </w:rPr>
        <w:t>估计</w:t>
      </w:r>
      <w:r>
        <w:rPr>
          <w:rFonts w:hint="eastAsia"/>
          <w:lang w:val="en-US" w:eastAsia="zh-CN"/>
        </w:rPr>
        <w:t>值。</w:t>
      </w:r>
    </w:p>
    <w:p w:rsidR="00CA1D35" w:rsidRPr="00CB6CBA" w:rsidRDefault="00CA1D35" w:rsidP="00A97A7A">
      <w:pPr>
        <w:spacing w:line="360" w:lineRule="atLeast"/>
        <w:ind w:firstLineChars="200" w:firstLine="480"/>
        <w:rPr>
          <w:lang w:val="en-US" w:eastAsia="zh-CN"/>
        </w:rPr>
      </w:pPr>
      <w:r>
        <w:rPr>
          <w:lang w:val="en-US" w:eastAsia="zh-CN"/>
        </w:rPr>
        <w:t>1993</w:t>
      </w:r>
      <w:r>
        <w:rPr>
          <w:rFonts w:hint="eastAsia"/>
          <w:lang w:val="en-US" w:eastAsia="zh-CN"/>
        </w:rPr>
        <w:t>年，国会要求</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征收的监管费应抵偿其执行活动、政策和规则</w:t>
      </w:r>
      <w:r w:rsidR="00C93F32">
        <w:rPr>
          <w:rFonts w:hint="eastAsia"/>
          <w:lang w:val="en-US" w:eastAsia="zh-CN"/>
        </w:rPr>
        <w:t>制定</w:t>
      </w:r>
      <w:r>
        <w:rPr>
          <w:rFonts w:hint="eastAsia"/>
          <w:lang w:val="en-US" w:eastAsia="zh-CN"/>
        </w:rPr>
        <w:t>活动、用户信息</w:t>
      </w:r>
      <w:r w:rsidR="00D0264A">
        <w:rPr>
          <w:rFonts w:hint="eastAsia"/>
          <w:lang w:val="en-US" w:eastAsia="zh-CN"/>
        </w:rPr>
        <w:t>业务</w:t>
      </w:r>
      <w:r>
        <w:rPr>
          <w:rFonts w:hint="eastAsia"/>
          <w:lang w:val="en-US" w:eastAsia="zh-CN"/>
        </w:rPr>
        <w:t>以及国际活动的费用。因此，于</w:t>
      </w:r>
      <w:r>
        <w:rPr>
          <w:lang w:val="en-US" w:eastAsia="zh-CN"/>
        </w:rPr>
        <w:t>1994</w:t>
      </w:r>
      <w:r>
        <w:rPr>
          <w:rFonts w:hint="eastAsia"/>
          <w:lang w:val="en-US" w:eastAsia="zh-CN"/>
        </w:rPr>
        <w:t>年执行了与监管相关的收费。</w:t>
      </w:r>
    </w:p>
    <w:p w:rsidR="00CA1D35" w:rsidRPr="00CB6CBA" w:rsidRDefault="00CA1D35" w:rsidP="00A97A7A">
      <w:pPr>
        <w:spacing w:line="360" w:lineRule="atLeast"/>
        <w:ind w:firstLineChars="200" w:firstLine="480"/>
        <w:rPr>
          <w:lang w:val="en-US" w:eastAsia="zh-CN"/>
        </w:rPr>
      </w:pPr>
      <w:r>
        <w:rPr>
          <w:rFonts w:hint="eastAsia"/>
          <w:lang w:val="en-US" w:eastAsia="zh-CN"/>
        </w:rPr>
        <w:t>第</w:t>
      </w:r>
      <w:r w:rsidRPr="00CB6CBA">
        <w:rPr>
          <w:lang w:val="en-US" w:eastAsia="zh-CN"/>
        </w:rPr>
        <w:t>103-66</w:t>
      </w:r>
      <w:r>
        <w:rPr>
          <w:rFonts w:hint="eastAsia"/>
          <w:lang w:val="en-US" w:eastAsia="zh-CN"/>
        </w:rPr>
        <w:t>号</w:t>
      </w:r>
      <w:r w:rsidR="00B93233">
        <w:rPr>
          <w:rFonts w:hint="eastAsia"/>
          <w:lang w:val="en-US" w:eastAsia="zh-CN"/>
        </w:rPr>
        <w:t>公法</w:t>
      </w:r>
      <w:r>
        <w:rPr>
          <w:rFonts w:hint="eastAsia"/>
          <w:lang w:val="en-US" w:eastAsia="zh-CN"/>
        </w:rPr>
        <w:t>《</w:t>
      </w:r>
      <w:r>
        <w:rPr>
          <w:lang w:val="en-US" w:eastAsia="zh-CN"/>
        </w:rPr>
        <w:t>1993</w:t>
      </w:r>
      <w:r>
        <w:rPr>
          <w:rFonts w:hint="eastAsia"/>
          <w:lang w:val="en-US" w:eastAsia="zh-CN"/>
        </w:rPr>
        <w:t>年</w:t>
      </w:r>
      <w:r w:rsidRPr="00C6104B">
        <w:rPr>
          <w:rFonts w:hint="eastAsia"/>
          <w:lang w:val="en-US" w:eastAsia="zh-CN"/>
        </w:rPr>
        <w:t>综合预算调整法案</w:t>
      </w:r>
      <w:r>
        <w:rPr>
          <w:rFonts w:hint="eastAsia"/>
          <w:lang w:val="en-US" w:eastAsia="zh-CN"/>
        </w:rPr>
        <w:t>》中提出了征收年度监管费的规定。这些监管费可每年调整一次，用于补偿与</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的执行、公共服务、国际、政策和规则</w:t>
      </w:r>
      <w:r w:rsidR="00C93F32">
        <w:rPr>
          <w:rFonts w:hint="eastAsia"/>
          <w:lang w:val="en-US" w:eastAsia="zh-CN"/>
        </w:rPr>
        <w:t>制定</w:t>
      </w:r>
      <w:r>
        <w:rPr>
          <w:rFonts w:hint="eastAsia"/>
          <w:lang w:val="en-US" w:eastAsia="zh-CN"/>
        </w:rPr>
        <w:t>有关的费用。这些费用是对从</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获得执照或</w:t>
      </w:r>
      <w:r w:rsidR="00C93F32">
        <w:rPr>
          <w:rFonts w:hint="eastAsia"/>
          <w:lang w:val="en-US" w:eastAsia="zh-CN"/>
        </w:rPr>
        <w:t>其他</w:t>
      </w:r>
      <w:r>
        <w:rPr>
          <w:rFonts w:hint="eastAsia"/>
          <w:lang w:val="en-US" w:eastAsia="zh-CN"/>
        </w:rPr>
        <w:t>授权有关的申请受理费的补充。</w:t>
      </w:r>
    </w:p>
    <w:p w:rsidR="00CA1D35" w:rsidRPr="00CB6CBA" w:rsidRDefault="00CA1D35" w:rsidP="00A97A7A">
      <w:pPr>
        <w:spacing w:line="360" w:lineRule="atLeast"/>
        <w:ind w:firstLineChars="200" w:firstLine="480"/>
        <w:rPr>
          <w:lang w:val="en-US" w:eastAsia="zh-CN"/>
        </w:rPr>
      </w:pPr>
      <w:r>
        <w:rPr>
          <w:rFonts w:hint="eastAsia"/>
          <w:lang w:val="en-US" w:eastAsia="zh-CN"/>
        </w:rPr>
        <w:t>因监管费不足以抵偿</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的费用，在</w:t>
      </w:r>
      <w:r w:rsidRPr="00CB6CBA">
        <w:rPr>
          <w:lang w:val="en-US" w:eastAsia="zh-CN"/>
        </w:rPr>
        <w:t>1997</w:t>
      </w:r>
      <w:r>
        <w:rPr>
          <w:rFonts w:hint="eastAsia"/>
          <w:lang w:val="en-US" w:eastAsia="zh-CN"/>
        </w:rPr>
        <w:t>财政年度</w:t>
      </w:r>
      <w:r w:rsidR="00117E79">
        <w:rPr>
          <w:rFonts w:hint="eastAsia"/>
          <w:lang w:val="en-US" w:eastAsia="zh-CN"/>
        </w:rPr>
        <w:t>(</w:t>
      </w:r>
      <w:r>
        <w:rPr>
          <w:rFonts w:hint="eastAsia"/>
          <w:lang w:val="en-US" w:eastAsia="zh-CN"/>
        </w:rPr>
        <w:t>从</w:t>
      </w:r>
      <w:r>
        <w:rPr>
          <w:lang w:val="en-US" w:eastAsia="zh-CN"/>
        </w:rPr>
        <w:t>1996</w:t>
      </w:r>
      <w:r>
        <w:rPr>
          <w:rFonts w:hint="eastAsia"/>
          <w:lang w:val="en-US" w:eastAsia="zh-CN"/>
        </w:rPr>
        <w:t>年</w:t>
      </w:r>
      <w:r>
        <w:rPr>
          <w:lang w:val="en-US" w:eastAsia="zh-CN"/>
        </w:rPr>
        <w:t>10</w:t>
      </w:r>
      <w:r>
        <w:rPr>
          <w:rFonts w:hint="eastAsia"/>
          <w:lang w:val="en-US" w:eastAsia="zh-CN"/>
        </w:rPr>
        <w:t>月</w:t>
      </w:r>
      <w:r>
        <w:rPr>
          <w:lang w:val="en-US" w:eastAsia="zh-CN"/>
        </w:rPr>
        <w:t>1</w:t>
      </w:r>
      <w:r>
        <w:rPr>
          <w:rFonts w:hint="eastAsia"/>
          <w:lang w:val="en-US" w:eastAsia="zh-CN"/>
        </w:rPr>
        <w:t>日到</w:t>
      </w:r>
      <w:r>
        <w:rPr>
          <w:lang w:val="en-US" w:eastAsia="zh-CN"/>
        </w:rPr>
        <w:t>1998</w:t>
      </w:r>
      <w:r>
        <w:rPr>
          <w:rFonts w:hint="eastAsia"/>
          <w:lang w:val="en-US" w:eastAsia="zh-CN"/>
        </w:rPr>
        <w:t>年</w:t>
      </w:r>
      <w:r>
        <w:rPr>
          <w:lang w:val="en-US" w:eastAsia="zh-CN"/>
        </w:rPr>
        <w:t>9</w:t>
      </w:r>
      <w:r>
        <w:rPr>
          <w:rFonts w:hint="eastAsia"/>
          <w:lang w:val="en-US" w:eastAsia="zh-CN"/>
        </w:rPr>
        <w:t>月</w:t>
      </w:r>
      <w:r>
        <w:rPr>
          <w:lang w:val="en-US" w:eastAsia="zh-CN"/>
        </w:rPr>
        <w:t>30</w:t>
      </w:r>
      <w:r>
        <w:rPr>
          <w:rFonts w:hint="eastAsia"/>
          <w:lang w:val="en-US" w:eastAsia="zh-CN"/>
        </w:rPr>
        <w:t>日</w:t>
      </w:r>
      <w:r w:rsidR="00117E79">
        <w:rPr>
          <w:rFonts w:hint="eastAsia"/>
          <w:lang w:val="en-US" w:eastAsia="zh-CN"/>
        </w:rPr>
        <w:t>)</w:t>
      </w:r>
      <w:r>
        <w:rPr>
          <w:rFonts w:hint="eastAsia"/>
          <w:lang w:val="en-US" w:eastAsia="zh-CN"/>
        </w:rPr>
        <w:t>，</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要求国会拨款</w:t>
      </w:r>
      <w:r>
        <w:rPr>
          <w:lang w:val="en-US" w:eastAsia="zh-CN"/>
        </w:rPr>
        <w:t>1.89</w:t>
      </w:r>
      <w:r>
        <w:rPr>
          <w:rFonts w:hint="eastAsia"/>
          <w:lang w:val="en-US" w:eastAsia="zh-CN"/>
        </w:rPr>
        <w:t>亿美元。在考虑了抵偿的监管费</w:t>
      </w:r>
      <w:r w:rsidR="00117E79">
        <w:rPr>
          <w:rFonts w:hint="eastAsia"/>
          <w:lang w:val="en-US" w:eastAsia="zh-CN"/>
        </w:rPr>
        <w:t>(</w:t>
      </w:r>
      <w:r>
        <w:rPr>
          <w:lang w:val="en-US" w:eastAsia="zh-CN"/>
        </w:rPr>
        <w:t>1.52</w:t>
      </w:r>
      <w:r>
        <w:rPr>
          <w:rFonts w:hint="eastAsia"/>
          <w:lang w:val="en-US" w:eastAsia="zh-CN"/>
        </w:rPr>
        <w:t>亿美元</w:t>
      </w:r>
      <w:r w:rsidR="00117E79">
        <w:rPr>
          <w:rFonts w:hint="eastAsia"/>
          <w:lang w:val="en-US" w:eastAsia="zh-CN"/>
        </w:rPr>
        <w:t>)</w:t>
      </w:r>
      <w:r>
        <w:rPr>
          <w:rFonts w:hint="eastAsia"/>
          <w:lang w:val="en-US" w:eastAsia="zh-CN"/>
        </w:rPr>
        <w:t>后，只需从美国</w:t>
      </w:r>
      <w:r w:rsidRPr="00003298">
        <w:rPr>
          <w:rFonts w:hint="eastAsia"/>
          <w:lang w:val="en-US" w:eastAsia="zh-CN"/>
        </w:rPr>
        <w:t>国库</w:t>
      </w:r>
      <w:r w:rsidRPr="00B50210">
        <w:rPr>
          <w:rFonts w:hint="eastAsia"/>
          <w:lang w:val="en-US" w:eastAsia="zh-CN"/>
        </w:rPr>
        <w:t>拨款</w:t>
      </w:r>
      <w:r>
        <w:rPr>
          <w:lang w:val="en-US" w:eastAsia="zh-CN"/>
        </w:rPr>
        <w:t>3</w:t>
      </w:r>
      <w:r>
        <w:rPr>
          <w:rFonts w:hint="eastAsia"/>
          <w:lang w:val="en-US" w:eastAsia="zh-CN"/>
        </w:rPr>
        <w:t>千</w:t>
      </w:r>
      <w:r>
        <w:rPr>
          <w:lang w:val="en-US" w:eastAsia="zh-CN"/>
        </w:rPr>
        <w:t>7</w:t>
      </w:r>
      <w:r>
        <w:rPr>
          <w:rFonts w:hint="eastAsia"/>
          <w:lang w:val="en-US" w:eastAsia="zh-CN"/>
        </w:rPr>
        <w:t>百万美元</w:t>
      </w:r>
      <w:r w:rsidRPr="00B50210">
        <w:rPr>
          <w:rFonts w:hint="eastAsia"/>
          <w:lang w:val="en-US" w:eastAsia="zh-CN"/>
        </w:rPr>
        <w:t>偿付</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w:t>
      </w:r>
    </w:p>
    <w:p w:rsidR="00CA1D35" w:rsidRPr="00CB6CBA" w:rsidRDefault="00CA1D35" w:rsidP="00A97A7A">
      <w:pPr>
        <w:spacing w:line="360" w:lineRule="atLeast"/>
        <w:ind w:firstLineChars="200" w:firstLine="480"/>
        <w:rPr>
          <w:lang w:val="en-US" w:eastAsia="zh-CN"/>
        </w:rPr>
      </w:pPr>
      <w:r>
        <w:rPr>
          <w:rFonts w:hint="eastAsia"/>
          <w:lang w:val="en-US" w:eastAsia="zh-CN"/>
        </w:rPr>
        <w:t>根据法令要求，所征收的总费用应能抵偿而不应超过国会拨给</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进行这些活动的资金。</w:t>
      </w:r>
    </w:p>
    <w:p w:rsidR="00CA1D35" w:rsidRPr="00CB6CBA" w:rsidRDefault="00CA1D35" w:rsidP="00A97A7A">
      <w:pPr>
        <w:spacing w:line="360" w:lineRule="atLeast"/>
        <w:ind w:firstLineChars="200" w:firstLine="480"/>
        <w:rPr>
          <w:lang w:val="en-US" w:eastAsia="zh-CN"/>
        </w:rPr>
      </w:pPr>
      <w:r>
        <w:rPr>
          <w:rFonts w:hint="eastAsia"/>
          <w:lang w:val="en-US" w:eastAsia="zh-CN"/>
        </w:rPr>
        <w:t>监管费中包括的一些活动做如下考虑。</w:t>
      </w:r>
    </w:p>
    <w:p w:rsidR="00CA1D35" w:rsidRPr="00CB6CBA" w:rsidRDefault="00CA1D35" w:rsidP="00A97A7A">
      <w:pPr>
        <w:pStyle w:val="Heading4"/>
        <w:spacing w:line="360" w:lineRule="atLeast"/>
        <w:rPr>
          <w:lang w:val="en-US" w:eastAsia="zh-CN"/>
        </w:rPr>
      </w:pPr>
      <w:r w:rsidRPr="00CB6CBA">
        <w:rPr>
          <w:lang w:val="en-US" w:eastAsia="zh-CN"/>
        </w:rPr>
        <w:t>5.2.9.1</w:t>
      </w:r>
      <w:r w:rsidRPr="00CB6CBA">
        <w:rPr>
          <w:lang w:val="en-US" w:eastAsia="zh-CN"/>
        </w:rPr>
        <w:tab/>
      </w:r>
      <w:r>
        <w:rPr>
          <w:rFonts w:hint="eastAsia"/>
          <w:lang w:val="en-US" w:eastAsia="zh-CN"/>
        </w:rPr>
        <w:t>政策和规则</w:t>
      </w:r>
      <w:r w:rsidR="00C93F32">
        <w:rPr>
          <w:rFonts w:hint="eastAsia"/>
          <w:lang w:val="en-US" w:eastAsia="zh-CN"/>
        </w:rPr>
        <w:t>制定</w:t>
      </w:r>
    </w:p>
    <w:p w:rsidR="00CA1D35" w:rsidRPr="00CB6CBA" w:rsidRDefault="00CA1D35" w:rsidP="00A97A7A">
      <w:pPr>
        <w:spacing w:line="360" w:lineRule="atLeast"/>
        <w:ind w:firstLineChars="200" w:firstLine="480"/>
        <w:rPr>
          <w:lang w:val="en-US" w:eastAsia="zh-CN"/>
        </w:rPr>
      </w:pPr>
      <w:r>
        <w:rPr>
          <w:rFonts w:hint="eastAsia"/>
          <w:lang w:val="en-US" w:eastAsia="zh-CN"/>
        </w:rPr>
        <w:t>正式征询、制定或修订</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的规则和条例的规则</w:t>
      </w:r>
      <w:r w:rsidR="00C93F32">
        <w:rPr>
          <w:rFonts w:hint="eastAsia"/>
          <w:lang w:val="en-US" w:eastAsia="zh-CN"/>
        </w:rPr>
        <w:t>制定</w:t>
      </w:r>
      <w:r>
        <w:rPr>
          <w:rFonts w:hint="eastAsia"/>
          <w:lang w:val="en-US" w:eastAsia="zh-CN"/>
        </w:rPr>
        <w:t>程序、规则</w:t>
      </w:r>
      <w:r w:rsidR="00C93F32">
        <w:rPr>
          <w:rFonts w:hint="eastAsia"/>
          <w:lang w:val="en-US" w:eastAsia="zh-CN"/>
        </w:rPr>
        <w:t>制定</w:t>
      </w:r>
      <w:r w:rsidRPr="00A74001">
        <w:rPr>
          <w:rFonts w:hint="eastAsia"/>
          <w:lang w:val="en-US" w:eastAsia="zh-CN"/>
        </w:rPr>
        <w:t>呈文</w:t>
      </w:r>
      <w:r>
        <w:rPr>
          <w:rFonts w:hint="eastAsia"/>
          <w:lang w:val="en-US" w:eastAsia="zh-CN"/>
        </w:rPr>
        <w:t>、规则解释请求或弃权；经济研究与分析；频谱规划、</w:t>
      </w:r>
      <w:r w:rsidRPr="000D4DC9">
        <w:rPr>
          <w:rFonts w:hint="eastAsia"/>
          <w:lang w:val="en-US" w:eastAsia="zh-CN"/>
        </w:rPr>
        <w:t>模型化</w:t>
      </w:r>
      <w:r>
        <w:rPr>
          <w:rFonts w:hint="eastAsia"/>
          <w:lang w:val="en-US" w:eastAsia="zh-CN"/>
        </w:rPr>
        <w:t>、传播干扰分析和划分；设备标准</w:t>
      </w:r>
      <w:r w:rsidR="00C93F32">
        <w:rPr>
          <w:rFonts w:hint="eastAsia"/>
          <w:lang w:val="en-US" w:eastAsia="zh-CN"/>
        </w:rPr>
        <w:t>制定</w:t>
      </w:r>
      <w:r>
        <w:rPr>
          <w:rFonts w:hint="eastAsia"/>
          <w:lang w:val="en-US" w:eastAsia="zh-CN"/>
        </w:rPr>
        <w:t>。还包括政策导向、计划</w:t>
      </w:r>
      <w:r w:rsidR="00C93F32">
        <w:rPr>
          <w:rFonts w:hint="eastAsia"/>
          <w:lang w:val="en-US" w:eastAsia="zh-CN"/>
        </w:rPr>
        <w:t>制定</w:t>
      </w:r>
      <w:r>
        <w:rPr>
          <w:rFonts w:hint="eastAsia"/>
          <w:lang w:val="en-US" w:eastAsia="zh-CN"/>
        </w:rPr>
        <w:t>、法律服务和行政指导以及与政策和规则制定活动相关的配套服务。</w:t>
      </w:r>
    </w:p>
    <w:p w:rsidR="00CA1D35" w:rsidRPr="00CB6CBA" w:rsidRDefault="00CA1D35" w:rsidP="00A97A7A">
      <w:pPr>
        <w:pStyle w:val="Heading4"/>
        <w:spacing w:line="360" w:lineRule="atLeast"/>
        <w:rPr>
          <w:lang w:val="en-US" w:eastAsia="zh-CN"/>
        </w:rPr>
      </w:pPr>
      <w:r w:rsidRPr="00CB6CBA">
        <w:rPr>
          <w:lang w:val="en-US" w:eastAsia="zh-CN"/>
        </w:rPr>
        <w:t>5.2.9.2</w:t>
      </w:r>
      <w:r w:rsidRPr="00CB6CBA">
        <w:rPr>
          <w:lang w:val="en-US" w:eastAsia="zh-CN"/>
        </w:rPr>
        <w:tab/>
      </w:r>
      <w:r>
        <w:rPr>
          <w:rFonts w:hint="eastAsia"/>
          <w:lang w:val="en-US" w:eastAsia="zh-CN"/>
        </w:rPr>
        <w:t>执行</w:t>
      </w:r>
    </w:p>
    <w:p w:rsidR="00CA1D35" w:rsidRPr="00044DD8" w:rsidRDefault="00CA1D35" w:rsidP="00A97A7A">
      <w:pPr>
        <w:spacing w:line="360" w:lineRule="atLeast"/>
        <w:ind w:firstLineChars="200" w:firstLine="480"/>
        <w:rPr>
          <w:lang w:val="en-US" w:eastAsia="zh-CN"/>
        </w:rPr>
      </w:pP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的规则和条例的执行，包括调查、检查、遵守监督以及各类</w:t>
      </w:r>
      <w:r w:rsidRPr="00421D3E">
        <w:rPr>
          <w:rFonts w:hint="eastAsia"/>
          <w:lang w:val="en-US" w:eastAsia="zh-CN"/>
        </w:rPr>
        <w:t>制裁</w:t>
      </w:r>
      <w:r>
        <w:rPr>
          <w:rFonts w:hint="eastAsia"/>
          <w:lang w:val="en-US" w:eastAsia="zh-CN"/>
        </w:rPr>
        <w:t>，还包括与</w:t>
      </w:r>
      <w:r w:rsidRPr="00421D3E">
        <w:rPr>
          <w:rFonts w:hint="eastAsia"/>
          <w:lang w:val="en-US" w:eastAsia="zh-CN"/>
        </w:rPr>
        <w:t>电信公司</w:t>
      </w:r>
      <w:r>
        <w:rPr>
          <w:rFonts w:hint="eastAsia"/>
          <w:lang w:val="en-US" w:eastAsia="zh-CN"/>
        </w:rPr>
        <w:t>费率与服务的正式和非正式投诉的受理、电信公司关税的审查与批准</w:t>
      </w:r>
      <w:r>
        <w:rPr>
          <w:lang w:val="en-US" w:eastAsia="zh-CN"/>
        </w:rPr>
        <w:t>/</w:t>
      </w:r>
      <w:r>
        <w:rPr>
          <w:rFonts w:hint="eastAsia"/>
          <w:lang w:val="en-US" w:eastAsia="zh-CN"/>
        </w:rPr>
        <w:t>拒绝、电信公司</w:t>
      </w:r>
      <w:r w:rsidRPr="00044DD8">
        <w:rPr>
          <w:rFonts w:hint="eastAsia"/>
          <w:lang w:val="en-US" w:eastAsia="zh-CN"/>
        </w:rPr>
        <w:t>会计实务</w:t>
      </w:r>
      <w:r>
        <w:rPr>
          <w:rFonts w:hint="eastAsia"/>
          <w:lang w:val="en-US" w:eastAsia="zh-CN"/>
        </w:rPr>
        <w:t>的规定和检查。它还包括政策导向、计划</w:t>
      </w:r>
      <w:r w:rsidR="00C93F32">
        <w:rPr>
          <w:rFonts w:hint="eastAsia"/>
          <w:lang w:val="en-US" w:eastAsia="zh-CN"/>
        </w:rPr>
        <w:t>制定</w:t>
      </w:r>
      <w:r>
        <w:rPr>
          <w:rFonts w:hint="eastAsia"/>
          <w:lang w:val="en-US" w:eastAsia="zh-CN"/>
        </w:rPr>
        <w:t>、法律服务和行政指导以及与执行活动相关的配套服务。</w:t>
      </w:r>
    </w:p>
    <w:p w:rsidR="00CA1D35" w:rsidRPr="00CB6CBA" w:rsidRDefault="00CA1D35" w:rsidP="00A97A7A">
      <w:pPr>
        <w:pStyle w:val="Heading4"/>
        <w:spacing w:line="360" w:lineRule="atLeast"/>
        <w:rPr>
          <w:lang w:val="en-US" w:eastAsia="zh-CN"/>
        </w:rPr>
      </w:pPr>
      <w:r w:rsidRPr="00CB6CBA">
        <w:rPr>
          <w:lang w:val="en-US" w:eastAsia="zh-CN"/>
        </w:rPr>
        <w:t>5.2.9.3</w:t>
      </w:r>
      <w:r w:rsidRPr="00CB6CBA">
        <w:rPr>
          <w:lang w:val="en-US" w:eastAsia="zh-CN"/>
        </w:rPr>
        <w:tab/>
      </w:r>
      <w:r>
        <w:rPr>
          <w:rFonts w:hint="eastAsia"/>
          <w:lang w:val="en-US" w:eastAsia="zh-CN"/>
        </w:rPr>
        <w:t>公共信息服务</w:t>
      </w:r>
    </w:p>
    <w:p w:rsidR="00D57573" w:rsidRDefault="00CA1D35" w:rsidP="00A97A7A">
      <w:pPr>
        <w:spacing w:line="360" w:lineRule="atLeast"/>
        <w:ind w:firstLineChars="200" w:firstLine="480"/>
        <w:rPr>
          <w:lang w:val="en-US" w:eastAsia="zh-CN"/>
        </w:rPr>
      </w:pP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决定与措施以及相关活动的宣传；公共参考与图书馆服务；</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记录与数据库的复制与分发；公共查询的受理；消费者、小企业以及公共援助；</w:t>
      </w:r>
      <w:r w:rsidRPr="00B70A51">
        <w:rPr>
          <w:rFonts w:hint="eastAsia"/>
          <w:lang w:val="en-US" w:eastAsia="zh-CN"/>
        </w:rPr>
        <w:t>公共事务</w:t>
      </w:r>
      <w:r>
        <w:rPr>
          <w:rFonts w:hint="eastAsia"/>
          <w:lang w:val="en-US" w:eastAsia="zh-CN"/>
        </w:rPr>
        <w:t>和媒体关系。这种活动还包括政策导向、计划</w:t>
      </w:r>
      <w:r w:rsidR="00C93F32">
        <w:rPr>
          <w:rFonts w:hint="eastAsia"/>
          <w:lang w:val="en-US" w:eastAsia="zh-CN"/>
        </w:rPr>
        <w:t>制定</w:t>
      </w:r>
      <w:r>
        <w:rPr>
          <w:rFonts w:hint="eastAsia"/>
          <w:lang w:val="en-US" w:eastAsia="zh-CN"/>
        </w:rPr>
        <w:t>、法律服务和行政指导以及与公共信息活动相关的配套服务。</w:t>
      </w:r>
    </w:p>
    <w:p w:rsidR="00CA1D35" w:rsidRPr="00CB6CBA" w:rsidRDefault="00CA1D35" w:rsidP="00A97A7A">
      <w:pPr>
        <w:spacing w:line="360" w:lineRule="atLeast"/>
        <w:ind w:firstLineChars="200" w:firstLine="480"/>
        <w:rPr>
          <w:lang w:val="en-US" w:eastAsia="zh-CN"/>
        </w:rPr>
      </w:pPr>
      <w:r>
        <w:rPr>
          <w:rFonts w:hint="eastAsia"/>
          <w:lang w:val="en-US" w:eastAsia="zh-CN"/>
        </w:rPr>
        <w:t>受</w:t>
      </w:r>
      <w:r w:rsidRPr="006D4CF1">
        <w:rPr>
          <w:rFonts w:hint="eastAsia"/>
          <w:lang w:val="en-US" w:eastAsia="zh-CN"/>
        </w:rPr>
        <w:t>联邦</w:t>
      </w:r>
      <w:r w:rsidR="00C93F32">
        <w:rPr>
          <w:rFonts w:hint="eastAsia"/>
          <w:lang w:val="en-US" w:eastAsia="zh-CN"/>
        </w:rPr>
        <w:t>通信</w:t>
      </w:r>
      <w:r w:rsidRPr="006D4CF1">
        <w:rPr>
          <w:rFonts w:hint="eastAsia"/>
          <w:lang w:val="en-US" w:eastAsia="zh-CN"/>
        </w:rPr>
        <w:t>委员会</w:t>
      </w:r>
      <w:r>
        <w:rPr>
          <w:rFonts w:hint="eastAsia"/>
          <w:lang w:val="en-US" w:eastAsia="zh-CN"/>
        </w:rPr>
        <w:t>监管的以下持</w:t>
      </w:r>
      <w:r w:rsidRPr="00B70A51">
        <w:rPr>
          <w:rFonts w:hint="eastAsia"/>
          <w:lang w:val="en-US" w:eastAsia="zh-CN"/>
        </w:rPr>
        <w:t>照者</w:t>
      </w:r>
      <w:r>
        <w:rPr>
          <w:rFonts w:hint="eastAsia"/>
          <w:lang w:val="en-US" w:eastAsia="zh-CN"/>
        </w:rPr>
        <w:t>和</w:t>
      </w:r>
      <w:r w:rsidR="00C93F32">
        <w:rPr>
          <w:rFonts w:hint="eastAsia"/>
          <w:lang w:val="en-US" w:eastAsia="zh-CN"/>
        </w:rPr>
        <w:t>其他</w:t>
      </w:r>
      <w:r>
        <w:rPr>
          <w:rFonts w:hint="eastAsia"/>
          <w:lang w:val="en-US" w:eastAsia="zh-CN"/>
        </w:rPr>
        <w:t>实体必须缴纳监管费：</w:t>
      </w:r>
    </w:p>
    <w:p w:rsidR="00CA1D35" w:rsidRPr="00CB6CBA" w:rsidRDefault="00CA1D35" w:rsidP="00A97A7A">
      <w:pPr>
        <w:spacing w:line="360" w:lineRule="atLeast"/>
        <w:ind w:firstLineChars="200" w:firstLine="480"/>
        <w:rPr>
          <w:lang w:val="en-US" w:eastAsia="zh-CN"/>
        </w:rPr>
      </w:pPr>
      <w:r w:rsidRPr="000125F9">
        <w:rPr>
          <w:rFonts w:ascii="STKaiti" w:eastAsia="STKaiti" w:hAnsi="STKaiti" w:hint="eastAsia"/>
          <w:lang w:val="en-US" w:eastAsia="zh-CN"/>
        </w:rPr>
        <w:t>电信公司被监管者</w:t>
      </w:r>
      <w:r>
        <w:rPr>
          <w:rFonts w:hint="eastAsia"/>
          <w:lang w:val="en-US" w:eastAsia="zh-CN"/>
        </w:rPr>
        <w:t>：</w:t>
      </w:r>
      <w:r w:rsidRPr="00B933B8">
        <w:rPr>
          <w:rFonts w:hint="eastAsia"/>
          <w:lang w:val="en-US" w:eastAsia="zh-CN"/>
        </w:rPr>
        <w:t>长途交换运营商</w:t>
      </w:r>
      <w:r w:rsidR="00117E79">
        <w:rPr>
          <w:rFonts w:hint="eastAsia"/>
          <w:lang w:val="en-US" w:eastAsia="zh-CN"/>
        </w:rPr>
        <w:t>(</w:t>
      </w:r>
      <w:r>
        <w:rPr>
          <w:rFonts w:hint="eastAsia"/>
          <w:lang w:val="en-US" w:eastAsia="zh-CN"/>
        </w:rPr>
        <w:t>长途电话公司</w:t>
      </w:r>
      <w:r w:rsidR="00117E79">
        <w:rPr>
          <w:rFonts w:hint="eastAsia"/>
          <w:lang w:val="en-US" w:eastAsia="zh-CN"/>
        </w:rPr>
        <w:t>)</w:t>
      </w:r>
      <w:r>
        <w:rPr>
          <w:rFonts w:hint="eastAsia"/>
          <w:lang w:val="en-US" w:eastAsia="zh-CN"/>
        </w:rPr>
        <w:t>、</w:t>
      </w:r>
      <w:r w:rsidRPr="00B933B8">
        <w:rPr>
          <w:rFonts w:hint="eastAsia"/>
          <w:lang w:val="en-US" w:eastAsia="zh-CN"/>
        </w:rPr>
        <w:t>本地交换运营商</w:t>
      </w:r>
      <w:r w:rsidR="00117E79">
        <w:rPr>
          <w:rFonts w:hint="eastAsia"/>
          <w:lang w:val="en-US" w:eastAsia="zh-CN"/>
        </w:rPr>
        <w:t>(</w:t>
      </w:r>
      <w:r>
        <w:rPr>
          <w:rFonts w:hint="eastAsia"/>
          <w:lang w:val="en-US" w:eastAsia="zh-CN"/>
        </w:rPr>
        <w:t>本地电话运营公司</w:t>
      </w:r>
      <w:r w:rsidR="00117E79">
        <w:rPr>
          <w:rFonts w:hint="eastAsia"/>
          <w:lang w:val="en-US" w:eastAsia="zh-CN"/>
        </w:rPr>
        <w:t>)</w:t>
      </w:r>
      <w:r>
        <w:rPr>
          <w:rFonts w:hint="eastAsia"/>
          <w:lang w:val="en-US" w:eastAsia="zh-CN"/>
        </w:rPr>
        <w:t>、</w:t>
      </w:r>
      <w:r w:rsidRPr="00B933B8">
        <w:rPr>
          <w:rFonts w:hint="eastAsia"/>
          <w:lang w:val="en-US" w:eastAsia="zh-CN"/>
        </w:rPr>
        <w:t>竞争性接入提供商</w:t>
      </w:r>
      <w:r w:rsidR="00117E79">
        <w:rPr>
          <w:rFonts w:hint="eastAsia"/>
          <w:lang w:val="en-US" w:eastAsia="zh-CN"/>
        </w:rPr>
        <w:t>(</w:t>
      </w:r>
      <w:r>
        <w:rPr>
          <w:rFonts w:hint="eastAsia"/>
          <w:lang w:val="en-US" w:eastAsia="zh-CN"/>
        </w:rPr>
        <w:t>除传统本地电话公司外，向长途电信公司和</w:t>
      </w:r>
      <w:r w:rsidR="00C93F32">
        <w:rPr>
          <w:rFonts w:hint="eastAsia"/>
          <w:lang w:val="en-US" w:eastAsia="zh-CN"/>
        </w:rPr>
        <w:t>其他</w:t>
      </w:r>
      <w:r>
        <w:rPr>
          <w:rFonts w:hint="eastAsia"/>
          <w:lang w:val="en-US" w:eastAsia="zh-CN"/>
        </w:rPr>
        <w:t>公司提供州际接入服务的公司</w:t>
      </w:r>
      <w:r w:rsidR="00117E79">
        <w:rPr>
          <w:rFonts w:hint="eastAsia"/>
          <w:lang w:val="en-US" w:eastAsia="zh-CN"/>
        </w:rPr>
        <w:t>)</w:t>
      </w:r>
      <w:r>
        <w:rPr>
          <w:rFonts w:hint="eastAsia"/>
          <w:lang w:val="en-US" w:eastAsia="zh-CN"/>
        </w:rPr>
        <w:t>，运营商服务提供商</w:t>
      </w:r>
      <w:r w:rsidR="00117E79">
        <w:rPr>
          <w:rFonts w:hint="eastAsia"/>
          <w:lang w:val="en-US" w:eastAsia="zh-CN"/>
        </w:rPr>
        <w:t>(</w:t>
      </w:r>
      <w:r>
        <w:rPr>
          <w:rFonts w:hint="eastAsia"/>
          <w:lang w:val="en-US" w:eastAsia="zh-CN"/>
        </w:rPr>
        <w:t>让用户无需使用家庭电话并使用替代付费方式打电话的电信公司</w:t>
      </w:r>
      <w:r w:rsidR="00117E79">
        <w:rPr>
          <w:rFonts w:hint="eastAsia"/>
          <w:lang w:val="en-US" w:eastAsia="zh-CN"/>
        </w:rPr>
        <w:t>)</w:t>
      </w:r>
      <w:r>
        <w:rPr>
          <w:rFonts w:hint="eastAsia"/>
          <w:lang w:val="en-US" w:eastAsia="zh-CN"/>
        </w:rPr>
        <w:t>、转销商</w:t>
      </w:r>
      <w:r w:rsidR="00117E79">
        <w:rPr>
          <w:rFonts w:hint="eastAsia"/>
          <w:lang w:val="en-US" w:eastAsia="zh-CN"/>
        </w:rPr>
        <w:t>(</w:t>
      </w:r>
      <w:r>
        <w:rPr>
          <w:rFonts w:hint="eastAsia"/>
          <w:lang w:val="en-US" w:eastAsia="zh-CN"/>
        </w:rPr>
        <w:t>从有设施的电信公司获得线路并向</w:t>
      </w:r>
      <w:r w:rsidR="00C93F32">
        <w:rPr>
          <w:rFonts w:hint="eastAsia"/>
          <w:lang w:val="en-US" w:eastAsia="zh-CN"/>
        </w:rPr>
        <w:t>其他</w:t>
      </w:r>
      <w:r>
        <w:rPr>
          <w:rFonts w:hint="eastAsia"/>
          <w:lang w:val="en-US" w:eastAsia="zh-CN"/>
        </w:rPr>
        <w:t>方销售服务的公司，但不包括只能提供商业无线无线电服务的移动转销商</w:t>
      </w:r>
      <w:r w:rsidR="00117E79">
        <w:rPr>
          <w:rFonts w:hint="eastAsia"/>
          <w:lang w:val="en-US" w:eastAsia="zh-CN"/>
        </w:rPr>
        <w:t>)</w:t>
      </w:r>
      <w:r>
        <w:rPr>
          <w:rFonts w:hint="eastAsia"/>
          <w:lang w:val="en-US" w:eastAsia="zh-CN"/>
        </w:rPr>
        <w:t>以及</w:t>
      </w:r>
      <w:r w:rsidR="00C93F32">
        <w:rPr>
          <w:rFonts w:hint="eastAsia"/>
          <w:lang w:val="en-US" w:eastAsia="zh-CN"/>
        </w:rPr>
        <w:t>其他</w:t>
      </w:r>
      <w:r>
        <w:rPr>
          <w:rFonts w:hint="eastAsia"/>
          <w:lang w:val="en-US" w:eastAsia="zh-CN"/>
        </w:rPr>
        <w:t>州际提供商</w:t>
      </w:r>
      <w:r w:rsidR="00117E79">
        <w:rPr>
          <w:rFonts w:hint="eastAsia"/>
          <w:lang w:val="en-US" w:eastAsia="zh-CN"/>
        </w:rPr>
        <w:t>(</w:t>
      </w:r>
      <w:r>
        <w:rPr>
          <w:rFonts w:hint="eastAsia"/>
          <w:lang w:val="en-US" w:eastAsia="zh-CN"/>
        </w:rPr>
        <w:t>如电话卡提供商</w:t>
      </w:r>
      <w:r w:rsidR="00117E79">
        <w:rPr>
          <w:rFonts w:hint="eastAsia"/>
          <w:lang w:val="en-US" w:eastAsia="zh-CN"/>
        </w:rPr>
        <w:t>)</w:t>
      </w:r>
      <w:r>
        <w:rPr>
          <w:rFonts w:hint="eastAsia"/>
          <w:lang w:val="en-US" w:eastAsia="zh-CN"/>
        </w:rPr>
        <w:t>。</w:t>
      </w:r>
    </w:p>
    <w:p w:rsidR="00CA1D35" w:rsidRPr="00AA2A60" w:rsidRDefault="00CA1D35" w:rsidP="00A97A7A">
      <w:pPr>
        <w:spacing w:line="360" w:lineRule="atLeast"/>
        <w:ind w:firstLineChars="200" w:firstLine="480"/>
        <w:rPr>
          <w:lang w:val="en-US" w:eastAsia="zh-CN"/>
        </w:rPr>
      </w:pPr>
      <w:r w:rsidRPr="000125F9">
        <w:rPr>
          <w:rFonts w:ascii="STKaiti" w:eastAsia="STKaiti" w:hAnsi="STKaiti" w:hint="eastAsia"/>
          <w:lang w:val="en-US" w:eastAsia="zh-CN"/>
        </w:rPr>
        <w:t>商业移动无线电服务</w:t>
      </w:r>
      <w:r w:rsidR="00117E79">
        <w:rPr>
          <w:rFonts w:hint="eastAsia"/>
          <w:i/>
          <w:lang w:val="en-US" w:eastAsia="zh-CN"/>
        </w:rPr>
        <w:t>(</w:t>
      </w:r>
      <w:r w:rsidRPr="00AA2A60">
        <w:rPr>
          <w:i/>
          <w:lang w:val="en-US" w:eastAsia="zh-CN"/>
        </w:rPr>
        <w:t>CMRS</w:t>
      </w:r>
      <w:r w:rsidR="00117E79">
        <w:rPr>
          <w:rFonts w:hint="eastAsia"/>
          <w:i/>
          <w:lang w:val="en-US" w:eastAsia="zh-CN"/>
        </w:rPr>
        <w:t>)</w:t>
      </w:r>
      <w:r w:rsidRPr="000125F9">
        <w:rPr>
          <w:rFonts w:ascii="STKaiti" w:eastAsia="STKaiti" w:hAnsi="STKaiti" w:hint="eastAsia"/>
          <w:lang w:val="en-US" w:eastAsia="zh-CN"/>
        </w:rPr>
        <w:t>被监管者</w:t>
      </w:r>
      <w:r w:rsidRPr="000125F9">
        <w:rPr>
          <w:rFonts w:hint="eastAsia"/>
          <w:lang w:val="en-US" w:eastAsia="zh-CN"/>
        </w:rPr>
        <w:t>：</w:t>
      </w:r>
      <w:r w:rsidRPr="00ED34CA">
        <w:rPr>
          <w:rFonts w:hint="eastAsia"/>
          <w:lang w:val="en-US" w:eastAsia="zh-CN"/>
        </w:rPr>
        <w:t>专业移动无线电</w:t>
      </w:r>
      <w:r>
        <w:rPr>
          <w:rFonts w:hint="eastAsia"/>
          <w:lang w:val="en-US" w:eastAsia="zh-CN"/>
        </w:rPr>
        <w:t>业</w:t>
      </w:r>
      <w:r w:rsidRPr="00ED34CA">
        <w:rPr>
          <w:rFonts w:hint="eastAsia"/>
          <w:lang w:val="en-US" w:eastAsia="zh-CN"/>
        </w:rPr>
        <w:t>务</w:t>
      </w:r>
      <w:r w:rsidR="00117E79">
        <w:rPr>
          <w:rFonts w:hint="eastAsia"/>
          <w:lang w:val="en-US" w:eastAsia="zh-CN"/>
        </w:rPr>
        <w:t>(</w:t>
      </w:r>
      <w:r w:rsidRPr="00ED34CA">
        <w:rPr>
          <w:rFonts w:hint="eastAsia"/>
          <w:lang w:val="en-US" w:eastAsia="zh-CN"/>
        </w:rPr>
        <w:t>第</w:t>
      </w:r>
      <w:r w:rsidRPr="00ED34CA">
        <w:rPr>
          <w:lang w:val="en-US" w:eastAsia="zh-CN"/>
        </w:rPr>
        <w:t>90</w:t>
      </w:r>
      <w:r w:rsidR="00DD3044">
        <w:rPr>
          <w:rFonts w:hint="eastAsia"/>
          <w:lang w:val="en-US" w:eastAsia="zh-CN"/>
        </w:rPr>
        <w:t>条</w:t>
      </w:r>
      <w:r w:rsidR="00117E79">
        <w:rPr>
          <w:rFonts w:hint="eastAsia"/>
          <w:lang w:val="en-US" w:eastAsia="zh-CN"/>
        </w:rPr>
        <w:t>)</w:t>
      </w:r>
      <w:r w:rsidRPr="00ED34CA">
        <w:rPr>
          <w:rFonts w:hint="eastAsia"/>
          <w:lang w:val="en-US" w:eastAsia="zh-CN"/>
        </w:rPr>
        <w:t>；公共海岸电台</w:t>
      </w:r>
      <w:r w:rsidR="00117E79">
        <w:rPr>
          <w:rFonts w:hint="eastAsia"/>
          <w:lang w:val="en-US" w:eastAsia="zh-CN"/>
        </w:rPr>
        <w:t>(</w:t>
      </w:r>
      <w:r w:rsidRPr="00ED34CA">
        <w:rPr>
          <w:rFonts w:hint="eastAsia"/>
          <w:lang w:val="en-US" w:eastAsia="zh-CN"/>
        </w:rPr>
        <w:t>第</w:t>
      </w:r>
      <w:r>
        <w:rPr>
          <w:lang w:val="en-US" w:eastAsia="zh-CN"/>
        </w:rPr>
        <w:t>8</w:t>
      </w:r>
      <w:r w:rsidRPr="00ED34CA">
        <w:rPr>
          <w:lang w:val="en-US" w:eastAsia="zh-CN"/>
        </w:rPr>
        <w:t>0</w:t>
      </w:r>
      <w:r w:rsidR="00DD3044">
        <w:rPr>
          <w:rFonts w:hint="eastAsia"/>
          <w:lang w:val="en-US" w:eastAsia="zh-CN"/>
        </w:rPr>
        <w:t>条</w:t>
      </w:r>
      <w:r w:rsidR="00117E79">
        <w:rPr>
          <w:rFonts w:hint="eastAsia"/>
          <w:lang w:val="en-US" w:eastAsia="zh-CN"/>
        </w:rPr>
        <w:t>)</w:t>
      </w:r>
      <w:r w:rsidRPr="00ED34CA">
        <w:rPr>
          <w:rFonts w:hint="eastAsia"/>
          <w:lang w:val="en-US" w:eastAsia="zh-CN"/>
        </w:rPr>
        <w:t>；</w:t>
      </w:r>
      <w:r>
        <w:rPr>
          <w:rFonts w:hint="eastAsia"/>
          <w:lang w:val="en-US" w:eastAsia="zh-CN"/>
        </w:rPr>
        <w:t>公共移动电台、蜂窝、</w:t>
      </w:r>
      <w:r w:rsidRPr="00CB6CBA">
        <w:rPr>
          <w:lang w:val="en-US" w:eastAsia="zh-CN"/>
        </w:rPr>
        <w:t>800 MHz</w:t>
      </w:r>
      <w:r w:rsidRPr="004573C2">
        <w:rPr>
          <w:rFonts w:hint="eastAsia"/>
          <w:lang w:val="en-US" w:eastAsia="zh-CN"/>
        </w:rPr>
        <w:t>空—地无线电话</w:t>
      </w:r>
      <w:r>
        <w:rPr>
          <w:rFonts w:hint="eastAsia"/>
          <w:lang w:val="en-US" w:eastAsia="zh-CN"/>
        </w:rPr>
        <w:t>以及</w:t>
      </w:r>
      <w:r w:rsidRPr="004573C2">
        <w:rPr>
          <w:rFonts w:hint="eastAsia"/>
          <w:lang w:val="en-US" w:eastAsia="zh-CN"/>
        </w:rPr>
        <w:t>近海无线电</w:t>
      </w:r>
      <w:r>
        <w:rPr>
          <w:rFonts w:hint="eastAsia"/>
          <w:lang w:val="en-US" w:eastAsia="zh-CN"/>
        </w:rPr>
        <w:t>业务</w:t>
      </w:r>
      <w:r w:rsidR="00117E79">
        <w:rPr>
          <w:rFonts w:hint="eastAsia"/>
          <w:lang w:val="en-US" w:eastAsia="zh-CN"/>
        </w:rPr>
        <w:t>(</w:t>
      </w:r>
      <w:r w:rsidRPr="00ED34CA">
        <w:rPr>
          <w:rFonts w:hint="eastAsia"/>
          <w:lang w:val="en-US" w:eastAsia="zh-CN"/>
        </w:rPr>
        <w:t>第</w:t>
      </w:r>
      <w:r>
        <w:rPr>
          <w:lang w:val="en-US" w:eastAsia="zh-CN"/>
        </w:rPr>
        <w:t>22</w:t>
      </w:r>
      <w:r w:rsidR="00DD3044">
        <w:rPr>
          <w:rFonts w:hint="eastAsia"/>
          <w:lang w:val="en-US" w:eastAsia="zh-CN"/>
        </w:rPr>
        <w:t>条</w:t>
      </w:r>
      <w:r w:rsidR="00117E79">
        <w:rPr>
          <w:rFonts w:hint="eastAsia"/>
          <w:lang w:val="en-US" w:eastAsia="zh-CN"/>
        </w:rPr>
        <w:t>)</w:t>
      </w:r>
      <w:r>
        <w:rPr>
          <w:rFonts w:hint="eastAsia"/>
          <w:lang w:val="en-US" w:eastAsia="zh-CN"/>
        </w:rPr>
        <w:t>和</w:t>
      </w:r>
      <w:r>
        <w:rPr>
          <w:lang w:val="en-US" w:eastAsia="zh-CN"/>
        </w:rPr>
        <w:t>PCS</w:t>
      </w:r>
      <w:r>
        <w:rPr>
          <w:rFonts w:hint="eastAsia"/>
          <w:lang w:val="en-US" w:eastAsia="zh-CN"/>
        </w:rPr>
        <w:t>宽带业务</w:t>
      </w:r>
      <w:r w:rsidR="00117E79">
        <w:rPr>
          <w:rFonts w:hint="eastAsia"/>
          <w:lang w:val="en-US" w:eastAsia="zh-CN"/>
        </w:rPr>
        <w:t>(</w:t>
      </w:r>
      <w:r>
        <w:rPr>
          <w:rFonts w:hint="eastAsia"/>
          <w:lang w:val="en-US" w:eastAsia="zh-CN"/>
        </w:rPr>
        <w:t>第</w:t>
      </w:r>
      <w:r>
        <w:rPr>
          <w:lang w:val="en-US" w:eastAsia="zh-CN"/>
        </w:rPr>
        <w:t>24</w:t>
      </w:r>
      <w:r w:rsidR="00DD3044">
        <w:rPr>
          <w:rFonts w:hint="eastAsia"/>
          <w:lang w:val="en-US" w:eastAsia="zh-CN"/>
        </w:rPr>
        <w:t>条</w:t>
      </w:r>
      <w:r w:rsidR="00117E79">
        <w:rPr>
          <w:rFonts w:hint="eastAsia"/>
          <w:lang w:val="en-US" w:eastAsia="zh-CN"/>
        </w:rPr>
        <w:t>)</w:t>
      </w:r>
      <w:r>
        <w:rPr>
          <w:rFonts w:hint="eastAsia"/>
          <w:lang w:val="en-US" w:eastAsia="zh-CN"/>
        </w:rPr>
        <w:t>。</w:t>
      </w:r>
      <w:r>
        <w:rPr>
          <w:lang w:val="en-US" w:eastAsia="zh-CN"/>
        </w:rPr>
        <w:t>CMRS</w:t>
      </w:r>
      <w:r>
        <w:rPr>
          <w:rFonts w:hint="eastAsia"/>
          <w:lang w:val="en-US" w:eastAsia="zh-CN"/>
        </w:rPr>
        <w:t>短信业务包括所有单向寻呼</w:t>
      </w:r>
      <w:r w:rsidR="00117E79">
        <w:rPr>
          <w:rFonts w:hint="eastAsia"/>
          <w:lang w:val="en-US" w:eastAsia="zh-CN"/>
        </w:rPr>
        <w:t>(</w:t>
      </w:r>
      <w:r>
        <w:rPr>
          <w:rFonts w:hint="eastAsia"/>
          <w:lang w:val="en-US" w:eastAsia="zh-CN"/>
        </w:rPr>
        <w:t>第</w:t>
      </w:r>
      <w:r>
        <w:rPr>
          <w:lang w:val="en-US" w:eastAsia="zh-CN"/>
        </w:rPr>
        <w:t>22</w:t>
      </w:r>
      <w:r>
        <w:rPr>
          <w:rFonts w:hint="eastAsia"/>
          <w:lang w:val="en-US" w:eastAsia="zh-CN"/>
        </w:rPr>
        <w:t>与</w:t>
      </w:r>
      <w:r w:rsidR="00765DAC">
        <w:rPr>
          <w:rFonts w:hint="eastAsia"/>
          <w:lang w:val="en-US" w:eastAsia="zh-CN"/>
        </w:rPr>
        <w:t>第</w:t>
      </w:r>
      <w:r>
        <w:rPr>
          <w:lang w:val="en-US" w:eastAsia="zh-CN"/>
        </w:rPr>
        <w:t>90</w:t>
      </w:r>
      <w:r w:rsidR="00DD3044">
        <w:rPr>
          <w:rFonts w:hint="eastAsia"/>
          <w:lang w:val="en-US" w:eastAsia="zh-CN"/>
        </w:rPr>
        <w:t>条</w:t>
      </w:r>
      <w:r w:rsidR="00117E79">
        <w:rPr>
          <w:rFonts w:hint="eastAsia"/>
          <w:lang w:val="en-US" w:eastAsia="zh-CN"/>
        </w:rPr>
        <w:t>)</w:t>
      </w:r>
      <w:r>
        <w:rPr>
          <w:rFonts w:hint="eastAsia"/>
          <w:lang w:val="en-US" w:eastAsia="zh-CN"/>
        </w:rPr>
        <w:t>、双向寻呼业务、鉴定互连企业无线电业务、</w:t>
      </w:r>
      <w:r w:rsidRPr="00CB6CBA">
        <w:rPr>
          <w:lang w:val="en-US" w:eastAsia="zh-CN"/>
        </w:rPr>
        <w:t>220-222 MHz</w:t>
      </w:r>
      <w:r>
        <w:rPr>
          <w:rFonts w:hint="eastAsia"/>
          <w:lang w:val="en-US" w:eastAsia="zh-CN"/>
        </w:rPr>
        <w:t>陆地移动系统</w:t>
      </w:r>
      <w:r w:rsidR="00117E79">
        <w:rPr>
          <w:rFonts w:hint="eastAsia"/>
          <w:lang w:val="en-US" w:eastAsia="zh-CN"/>
        </w:rPr>
        <w:t>(</w:t>
      </w:r>
      <w:r>
        <w:rPr>
          <w:rFonts w:hint="eastAsia"/>
          <w:lang w:val="en-US" w:eastAsia="zh-CN"/>
        </w:rPr>
        <w:t>第</w:t>
      </w:r>
      <w:r>
        <w:rPr>
          <w:lang w:val="en-US" w:eastAsia="zh-CN"/>
        </w:rPr>
        <w:t>90</w:t>
      </w:r>
      <w:r w:rsidR="00DD3044">
        <w:rPr>
          <w:rFonts w:hint="eastAsia"/>
          <w:lang w:val="en-US" w:eastAsia="zh-CN"/>
        </w:rPr>
        <w:t>条</w:t>
      </w:r>
      <w:r w:rsidR="00117E79">
        <w:rPr>
          <w:rFonts w:hint="eastAsia"/>
          <w:lang w:val="en-US" w:eastAsia="zh-CN"/>
        </w:rPr>
        <w:t>)</w:t>
      </w:r>
      <w:r>
        <w:rPr>
          <w:rFonts w:hint="eastAsia"/>
          <w:lang w:val="en-US" w:eastAsia="zh-CN"/>
        </w:rPr>
        <w:t>以及</w:t>
      </w:r>
      <w:r>
        <w:rPr>
          <w:lang w:val="en-US" w:eastAsia="zh-CN"/>
        </w:rPr>
        <w:t>PCS</w:t>
      </w:r>
      <w:r>
        <w:rPr>
          <w:rFonts w:hint="eastAsia"/>
          <w:lang w:val="en-US" w:eastAsia="zh-CN"/>
        </w:rPr>
        <w:t>窄带业务</w:t>
      </w:r>
      <w:r w:rsidR="00117E79">
        <w:rPr>
          <w:rFonts w:hint="eastAsia"/>
          <w:lang w:val="en-US" w:eastAsia="zh-CN"/>
        </w:rPr>
        <w:t>(</w:t>
      </w:r>
      <w:r>
        <w:rPr>
          <w:rFonts w:hint="eastAsia"/>
          <w:lang w:val="en-US" w:eastAsia="zh-CN"/>
        </w:rPr>
        <w:t>第</w:t>
      </w:r>
      <w:r>
        <w:rPr>
          <w:lang w:val="en-US" w:eastAsia="zh-CN"/>
        </w:rPr>
        <w:t>24</w:t>
      </w:r>
      <w:r w:rsidR="00DD3044">
        <w:rPr>
          <w:rFonts w:hint="eastAsia"/>
          <w:lang w:val="en-US" w:eastAsia="zh-CN"/>
        </w:rPr>
        <w:t>条</w:t>
      </w:r>
      <w:r w:rsidR="00117E79">
        <w:rPr>
          <w:rFonts w:hint="eastAsia"/>
          <w:lang w:val="en-US" w:eastAsia="zh-CN"/>
        </w:rPr>
        <w:t>)</w:t>
      </w:r>
      <w:r>
        <w:rPr>
          <w:rFonts w:hint="eastAsia"/>
          <w:lang w:val="en-US" w:eastAsia="zh-CN"/>
        </w:rPr>
        <w:t>。</w:t>
      </w:r>
      <w:r w:rsidR="00C93F32">
        <w:rPr>
          <w:rFonts w:hint="eastAsia"/>
          <w:lang w:val="en-US" w:eastAsia="zh-CN"/>
        </w:rPr>
        <w:t>其他</w:t>
      </w:r>
      <w:r>
        <w:rPr>
          <w:rFonts w:hint="eastAsia"/>
          <w:lang w:val="en-US" w:eastAsia="zh-CN"/>
        </w:rPr>
        <w:t>所有无线监管费在整个执照期限内都应提前缴纳，并随相应的申请费一起提交。</w:t>
      </w:r>
    </w:p>
    <w:p w:rsidR="00CA1D35" w:rsidRPr="00D2773B" w:rsidRDefault="00CA1D35" w:rsidP="00A97A7A">
      <w:pPr>
        <w:spacing w:line="360" w:lineRule="atLeast"/>
        <w:ind w:firstLineChars="200" w:firstLine="480"/>
        <w:rPr>
          <w:lang w:val="en-US" w:eastAsia="zh-CN"/>
        </w:rPr>
      </w:pPr>
      <w:r w:rsidRPr="000125F9">
        <w:rPr>
          <w:rFonts w:ascii="STKaiti" w:eastAsia="STKaiti" w:hAnsi="STKaiti" w:hint="eastAsia"/>
          <w:lang w:val="en-US" w:eastAsia="zh-CN"/>
        </w:rPr>
        <w:t>大众传媒持照者</w:t>
      </w:r>
      <w:r>
        <w:rPr>
          <w:rFonts w:hint="eastAsia"/>
          <w:lang w:val="en-US" w:eastAsia="zh-CN"/>
        </w:rPr>
        <w:t>：商业</w:t>
      </w:r>
      <w:r>
        <w:rPr>
          <w:lang w:val="en-US" w:eastAsia="zh-CN"/>
        </w:rPr>
        <w:t>AM</w:t>
      </w:r>
      <w:r>
        <w:rPr>
          <w:rFonts w:hint="eastAsia"/>
          <w:lang w:val="en-US" w:eastAsia="zh-CN"/>
        </w:rPr>
        <w:t>和</w:t>
      </w:r>
      <w:r>
        <w:rPr>
          <w:lang w:val="en-US" w:eastAsia="zh-CN"/>
        </w:rPr>
        <w:t>FM</w:t>
      </w:r>
      <w:r>
        <w:rPr>
          <w:rFonts w:hint="eastAsia"/>
          <w:lang w:val="en-US" w:eastAsia="zh-CN"/>
        </w:rPr>
        <w:t>无线电台、商业电台台、低功率电视与</w:t>
      </w:r>
      <w:r w:rsidRPr="002B069F">
        <w:rPr>
          <w:rFonts w:hint="eastAsia"/>
          <w:lang w:val="en-US" w:eastAsia="zh-CN"/>
        </w:rPr>
        <w:t>差转</w:t>
      </w:r>
      <w:r>
        <w:rPr>
          <w:rFonts w:hint="eastAsia"/>
          <w:lang w:val="en-US" w:eastAsia="zh-CN"/>
        </w:rPr>
        <w:t>和</w:t>
      </w:r>
      <w:r w:rsidRPr="002B069F">
        <w:rPr>
          <w:rFonts w:hint="eastAsia"/>
          <w:lang w:val="en-US" w:eastAsia="zh-CN"/>
        </w:rPr>
        <w:t>转播</w:t>
      </w:r>
      <w:r>
        <w:rPr>
          <w:rFonts w:hint="eastAsia"/>
          <w:lang w:val="en-US" w:eastAsia="zh-CN"/>
        </w:rPr>
        <w:t>执照、广播</w:t>
      </w:r>
      <w:r w:rsidRPr="002B069F">
        <w:rPr>
          <w:rFonts w:hint="eastAsia"/>
          <w:lang w:val="en-US" w:eastAsia="zh-CN"/>
        </w:rPr>
        <w:t>辅助</w:t>
      </w:r>
      <w:r>
        <w:rPr>
          <w:rFonts w:hint="eastAsia"/>
          <w:lang w:val="en-US" w:eastAsia="zh-CN"/>
        </w:rPr>
        <w:t>、</w:t>
      </w:r>
      <w:r>
        <w:rPr>
          <w:lang w:val="en-US" w:eastAsia="zh-CN"/>
        </w:rPr>
        <w:t>FM</w:t>
      </w:r>
      <w:r>
        <w:rPr>
          <w:rFonts w:hint="eastAsia"/>
          <w:lang w:val="en-US" w:eastAsia="zh-CN"/>
        </w:rPr>
        <w:t>差转和</w:t>
      </w:r>
      <w:r>
        <w:rPr>
          <w:lang w:val="en-US" w:eastAsia="zh-CN"/>
        </w:rPr>
        <w:t>FM</w:t>
      </w:r>
      <w:r>
        <w:rPr>
          <w:rFonts w:hint="eastAsia"/>
          <w:lang w:val="en-US" w:eastAsia="zh-CN"/>
        </w:rPr>
        <w:t>转播执照以及多点</w:t>
      </w:r>
      <w:r w:rsidRPr="002B069F">
        <w:rPr>
          <w:rFonts w:hint="eastAsia"/>
          <w:lang w:val="en-US" w:eastAsia="zh-CN"/>
        </w:rPr>
        <w:t>分</w:t>
      </w:r>
      <w:r>
        <w:rPr>
          <w:rFonts w:hint="eastAsia"/>
          <w:lang w:val="en-US" w:eastAsia="zh-CN"/>
        </w:rPr>
        <w:t>配</w:t>
      </w:r>
      <w:r w:rsidRPr="002B069F">
        <w:rPr>
          <w:rFonts w:hint="eastAsia"/>
          <w:lang w:val="en-US" w:eastAsia="zh-CN"/>
        </w:rPr>
        <w:t>业务</w:t>
      </w:r>
      <w:r>
        <w:rPr>
          <w:rFonts w:hint="eastAsia"/>
          <w:lang w:val="en-US" w:eastAsia="zh-CN"/>
        </w:rPr>
        <w:t>持照者</w:t>
      </w:r>
      <w:r w:rsidR="00117E79">
        <w:rPr>
          <w:rFonts w:hint="eastAsia"/>
          <w:lang w:val="en-US" w:eastAsia="zh-CN"/>
        </w:rPr>
        <w:t>(</w:t>
      </w:r>
      <w:r>
        <w:rPr>
          <w:rFonts w:hint="eastAsia"/>
          <w:lang w:val="en-US" w:eastAsia="zh-CN"/>
        </w:rPr>
        <w:t>包括多信道多点分配业务</w:t>
      </w:r>
      <w:r w:rsidR="00117E79">
        <w:rPr>
          <w:rFonts w:hint="eastAsia"/>
          <w:lang w:val="en-US" w:eastAsia="zh-CN"/>
        </w:rPr>
        <w:t>)</w:t>
      </w:r>
      <w:r>
        <w:rPr>
          <w:rFonts w:hint="eastAsia"/>
          <w:lang w:val="en-US" w:eastAsia="zh-CN"/>
        </w:rPr>
        <w:t>。和使用此类执照与普通非商业经济电台的低功率辅助电台、电视辅助业务电台、</w:t>
      </w:r>
      <w:r w:rsidRPr="00D2773B">
        <w:rPr>
          <w:rFonts w:hint="eastAsia"/>
          <w:lang w:val="en-US" w:eastAsia="zh-CN"/>
        </w:rPr>
        <w:t>远距离电视摄像</w:t>
      </w:r>
      <w:r>
        <w:rPr>
          <w:rFonts w:hint="eastAsia"/>
          <w:lang w:val="en-US" w:eastAsia="zh-CN"/>
        </w:rPr>
        <w:t>电台以及</w:t>
      </w:r>
      <w:r w:rsidRPr="00D2773B">
        <w:rPr>
          <w:rFonts w:hint="eastAsia"/>
          <w:lang w:val="en-US" w:eastAsia="zh-CN"/>
        </w:rPr>
        <w:t>电视伴音</w:t>
      </w:r>
      <w:r>
        <w:rPr>
          <w:rFonts w:hint="eastAsia"/>
          <w:lang w:val="en-US" w:eastAsia="zh-CN"/>
        </w:rPr>
        <w:t>广播辅助电台等辅助广播业务持照者一样，非商业教育持照者都免除监管费。辅助业务设施的紧急报警系统</w:t>
      </w:r>
      <w:r w:rsidR="00117E79">
        <w:rPr>
          <w:rFonts w:hint="eastAsia"/>
          <w:lang w:val="en-US" w:eastAsia="zh-CN"/>
        </w:rPr>
        <w:t>(</w:t>
      </w:r>
      <w:r>
        <w:rPr>
          <w:lang w:val="en-US" w:eastAsia="zh-CN"/>
        </w:rPr>
        <w:t>EAS</w:t>
      </w:r>
      <w:r w:rsidR="00117E79">
        <w:rPr>
          <w:rFonts w:hint="eastAsia"/>
          <w:lang w:val="en-US" w:eastAsia="zh-CN"/>
        </w:rPr>
        <w:t>)</w:t>
      </w:r>
      <w:r>
        <w:rPr>
          <w:rFonts w:hint="eastAsia"/>
          <w:lang w:val="en-US" w:eastAsia="zh-CN"/>
        </w:rPr>
        <w:t>也和</w:t>
      </w:r>
      <w:r w:rsidRPr="00D2773B">
        <w:rPr>
          <w:rFonts w:hint="eastAsia"/>
          <w:lang w:val="en-US" w:eastAsia="zh-CN"/>
        </w:rPr>
        <w:t>教育电视固定</w:t>
      </w:r>
      <w:r w:rsidR="00D0264A">
        <w:rPr>
          <w:rFonts w:hint="eastAsia"/>
          <w:lang w:val="en-US" w:eastAsia="zh-CN"/>
        </w:rPr>
        <w:t>业务</w:t>
      </w:r>
      <w:r w:rsidR="00117E79">
        <w:rPr>
          <w:rFonts w:hint="eastAsia"/>
          <w:lang w:val="en-US" w:eastAsia="zh-CN"/>
        </w:rPr>
        <w:t>(</w:t>
      </w:r>
      <w:r>
        <w:rPr>
          <w:lang w:val="en-US" w:eastAsia="zh-CN"/>
        </w:rPr>
        <w:t>ITFS</w:t>
      </w:r>
      <w:r w:rsidR="00117E79">
        <w:rPr>
          <w:rFonts w:hint="eastAsia"/>
          <w:lang w:val="en-US" w:eastAsia="zh-CN"/>
        </w:rPr>
        <w:t>)</w:t>
      </w:r>
      <w:r>
        <w:rPr>
          <w:rFonts w:hint="eastAsia"/>
          <w:lang w:val="en-US" w:eastAsia="zh-CN"/>
        </w:rPr>
        <w:t>持照者一样免收监管费。如果在有效日期后和缴费到期日之前系统的所有权发生变更，则应由有效期记录所有者缴纳监管费。</w:t>
      </w:r>
    </w:p>
    <w:p w:rsidR="00CA1D35" w:rsidRPr="00D2773B" w:rsidRDefault="00CA1D35" w:rsidP="00A97A7A">
      <w:pPr>
        <w:spacing w:line="360" w:lineRule="atLeast"/>
        <w:ind w:firstLineChars="200" w:firstLine="480"/>
        <w:rPr>
          <w:lang w:val="en-US" w:eastAsia="zh-CN"/>
        </w:rPr>
      </w:pPr>
      <w:r w:rsidRPr="000125F9">
        <w:rPr>
          <w:rFonts w:ascii="STKaiti" w:eastAsia="STKaiti" w:hAnsi="STKaiti" w:hint="eastAsia"/>
          <w:lang w:val="en-US" w:eastAsia="zh-CN"/>
        </w:rPr>
        <w:t>有线电视系统</w:t>
      </w:r>
      <w:r>
        <w:rPr>
          <w:rFonts w:hint="eastAsia"/>
          <w:lang w:val="en-US" w:eastAsia="zh-CN"/>
        </w:rPr>
        <w:t>：从</w:t>
      </w:r>
      <w:r>
        <w:rPr>
          <w:lang w:val="en-US" w:eastAsia="zh-CN"/>
        </w:rPr>
        <w:t>1996</w:t>
      </w:r>
      <w:r>
        <w:rPr>
          <w:rFonts w:hint="eastAsia"/>
          <w:lang w:val="en-US" w:eastAsia="zh-CN"/>
        </w:rPr>
        <w:t>年</w:t>
      </w:r>
      <w:r>
        <w:rPr>
          <w:lang w:val="en-US" w:eastAsia="zh-CN"/>
        </w:rPr>
        <w:t>12</w:t>
      </w:r>
      <w:r>
        <w:rPr>
          <w:rFonts w:hint="eastAsia"/>
          <w:lang w:val="en-US" w:eastAsia="zh-CN"/>
        </w:rPr>
        <w:t>月</w:t>
      </w:r>
      <w:r>
        <w:rPr>
          <w:lang w:val="en-US" w:eastAsia="zh-CN"/>
        </w:rPr>
        <w:t>31</w:t>
      </w:r>
      <w:r>
        <w:rPr>
          <w:rFonts w:hint="eastAsia"/>
          <w:lang w:val="en-US" w:eastAsia="zh-CN"/>
        </w:rPr>
        <w:t>日起运营的有线电视系统需在</w:t>
      </w:r>
      <w:r>
        <w:rPr>
          <w:lang w:val="en-US" w:eastAsia="zh-CN"/>
        </w:rPr>
        <w:t>1997</w:t>
      </w:r>
      <w:r>
        <w:rPr>
          <w:rFonts w:hint="eastAsia"/>
          <w:lang w:val="en-US" w:eastAsia="zh-CN"/>
        </w:rPr>
        <w:t>财年按用户缴纳监管费。对于使用有线电视系统的社区中的每个用户，所有有线电视系统都被要求缴纳</w:t>
      </w:r>
      <w:r>
        <w:rPr>
          <w:lang w:val="en-US" w:eastAsia="zh-CN"/>
        </w:rPr>
        <w:t>0.54</w:t>
      </w:r>
      <w:r>
        <w:rPr>
          <w:rFonts w:hint="eastAsia"/>
          <w:lang w:val="en-US" w:eastAsia="zh-CN"/>
        </w:rPr>
        <w:t>美元的监管费。此外，从</w:t>
      </w:r>
      <w:r>
        <w:rPr>
          <w:lang w:val="en-US" w:eastAsia="zh-CN"/>
        </w:rPr>
        <w:t>1996</w:t>
      </w:r>
      <w:r>
        <w:rPr>
          <w:rFonts w:hint="eastAsia"/>
          <w:lang w:val="en-US" w:eastAsia="zh-CN"/>
        </w:rPr>
        <w:t>年</w:t>
      </w:r>
      <w:r>
        <w:rPr>
          <w:lang w:val="en-US" w:eastAsia="zh-CN"/>
        </w:rPr>
        <w:t>10</w:t>
      </w:r>
      <w:r>
        <w:rPr>
          <w:rFonts w:hint="eastAsia"/>
          <w:lang w:val="en-US" w:eastAsia="zh-CN"/>
        </w:rPr>
        <w:t>月</w:t>
      </w:r>
      <w:r>
        <w:rPr>
          <w:lang w:val="en-US" w:eastAsia="zh-CN"/>
        </w:rPr>
        <w:t>1</w:t>
      </w:r>
      <w:r>
        <w:rPr>
          <w:rFonts w:hint="eastAsia"/>
          <w:lang w:val="en-US" w:eastAsia="zh-CN"/>
        </w:rPr>
        <w:t>日起运营的每个系统都需为所持有的社区天线中继业务执照缴纳</w:t>
      </w:r>
      <w:r>
        <w:rPr>
          <w:lang w:val="en-US" w:eastAsia="zh-CN"/>
        </w:rPr>
        <w:t>65</w:t>
      </w:r>
      <w:r>
        <w:rPr>
          <w:rFonts w:hint="eastAsia"/>
          <w:lang w:val="en-US" w:eastAsia="zh-CN"/>
        </w:rPr>
        <w:t>美元，如持有广播辅助业务执照，则还需为每年广播辅助业务执照缴纳</w:t>
      </w:r>
      <w:r>
        <w:rPr>
          <w:lang w:val="en-US" w:eastAsia="zh-CN"/>
        </w:rPr>
        <w:t>65.00</w:t>
      </w:r>
      <w:r>
        <w:rPr>
          <w:rFonts w:hint="eastAsia"/>
          <w:lang w:val="en-US" w:eastAsia="zh-CN"/>
        </w:rPr>
        <w:t>美元的费用。如果在上述有效日期后和缴费到期日之前系统的所有权发生变更，则应由有效期记录所有者缴纳监管费。</w:t>
      </w:r>
    </w:p>
    <w:p w:rsidR="00CA1D35" w:rsidRPr="00EE021D" w:rsidRDefault="00CA1D35" w:rsidP="00A97A7A">
      <w:pPr>
        <w:spacing w:line="360" w:lineRule="atLeast"/>
        <w:ind w:firstLineChars="200" w:firstLine="480"/>
        <w:rPr>
          <w:lang w:val="en-US" w:eastAsia="zh-CN"/>
        </w:rPr>
      </w:pPr>
      <w:r>
        <w:rPr>
          <w:rFonts w:hint="eastAsia"/>
          <w:lang w:val="en-US" w:eastAsia="zh-CN"/>
        </w:rPr>
        <w:t>国际公共固定持照者</w:t>
      </w:r>
      <w:r w:rsidR="00117E79">
        <w:rPr>
          <w:rFonts w:hint="eastAsia"/>
          <w:lang w:val="en-US" w:eastAsia="zh-CN"/>
        </w:rPr>
        <w:t>(</w:t>
      </w:r>
      <w:r>
        <w:rPr>
          <w:rFonts w:hint="eastAsia"/>
          <w:lang w:val="en-US" w:eastAsia="zh-CN"/>
        </w:rPr>
        <w:t>第</w:t>
      </w:r>
      <w:r>
        <w:rPr>
          <w:lang w:val="en-US" w:eastAsia="zh-CN"/>
        </w:rPr>
        <w:t>23</w:t>
      </w:r>
      <w:r w:rsidR="00DD3044">
        <w:rPr>
          <w:rFonts w:hint="eastAsia"/>
          <w:lang w:val="en-US" w:eastAsia="zh-CN"/>
        </w:rPr>
        <w:t>条</w:t>
      </w:r>
      <w:r w:rsidR="00117E79">
        <w:rPr>
          <w:rFonts w:hint="eastAsia"/>
          <w:lang w:val="en-US" w:eastAsia="zh-CN"/>
        </w:rPr>
        <w:t>)</w:t>
      </w:r>
      <w:r>
        <w:rPr>
          <w:rFonts w:hint="eastAsia"/>
          <w:lang w:val="en-US" w:eastAsia="zh-CN"/>
        </w:rPr>
        <w:t>、国际</w:t>
      </w:r>
      <w:r w:rsidR="00117E79">
        <w:rPr>
          <w:rFonts w:hint="eastAsia"/>
          <w:lang w:val="en-US" w:eastAsia="zh-CN"/>
        </w:rPr>
        <w:t>(</w:t>
      </w:r>
      <w:r>
        <w:rPr>
          <w:lang w:val="en-US" w:eastAsia="zh-CN"/>
        </w:rPr>
        <w:t>HF</w:t>
      </w:r>
      <w:r w:rsidR="00117E79">
        <w:rPr>
          <w:rFonts w:hint="eastAsia"/>
          <w:lang w:val="en-US" w:eastAsia="zh-CN"/>
        </w:rPr>
        <w:t>)</w:t>
      </w:r>
      <w:r>
        <w:rPr>
          <w:rFonts w:hint="eastAsia"/>
          <w:lang w:val="en-US" w:eastAsia="zh-CN"/>
        </w:rPr>
        <w:t>广播持照者</w:t>
      </w:r>
      <w:r w:rsidR="00117E79">
        <w:rPr>
          <w:rFonts w:hint="eastAsia"/>
          <w:lang w:val="en-US" w:eastAsia="zh-CN"/>
        </w:rPr>
        <w:t>(</w:t>
      </w:r>
      <w:r>
        <w:rPr>
          <w:rFonts w:hint="eastAsia"/>
          <w:lang w:val="en-US" w:eastAsia="zh-CN"/>
        </w:rPr>
        <w:t>第</w:t>
      </w:r>
      <w:r>
        <w:rPr>
          <w:lang w:val="en-US" w:eastAsia="zh-CN"/>
        </w:rPr>
        <w:t>73</w:t>
      </w:r>
      <w:r w:rsidR="00DD3044">
        <w:rPr>
          <w:rFonts w:hint="eastAsia"/>
          <w:lang w:val="en-US" w:eastAsia="zh-CN"/>
        </w:rPr>
        <w:t>条</w:t>
      </w:r>
      <w:r w:rsidR="00117E79">
        <w:rPr>
          <w:rFonts w:hint="eastAsia"/>
          <w:lang w:val="en-US" w:eastAsia="zh-CN"/>
        </w:rPr>
        <w:t>)</w:t>
      </w:r>
      <w:r>
        <w:rPr>
          <w:rFonts w:hint="eastAsia"/>
          <w:lang w:val="en-US" w:eastAsia="zh-CN"/>
        </w:rPr>
        <w:t>、国际</w:t>
      </w:r>
      <w:r w:rsidRPr="00D32B0E">
        <w:rPr>
          <w:rFonts w:hint="eastAsia"/>
          <w:lang w:val="en-US" w:eastAsia="zh-CN"/>
        </w:rPr>
        <w:t>荷载电路</w:t>
      </w:r>
      <w:r>
        <w:rPr>
          <w:rFonts w:hint="eastAsia"/>
          <w:lang w:val="en-US" w:eastAsia="zh-CN"/>
        </w:rPr>
        <w:t>提供商、地面电台受监管者</w:t>
      </w:r>
      <w:r w:rsidR="00117E79">
        <w:rPr>
          <w:rFonts w:hint="eastAsia"/>
          <w:lang w:val="en-US" w:eastAsia="zh-CN"/>
        </w:rPr>
        <w:t>(</w:t>
      </w:r>
      <w:r>
        <w:rPr>
          <w:rFonts w:hint="eastAsia"/>
          <w:lang w:val="en-US" w:eastAsia="zh-CN"/>
        </w:rPr>
        <w:t>第</w:t>
      </w:r>
      <w:r>
        <w:rPr>
          <w:lang w:val="en-US" w:eastAsia="zh-CN"/>
        </w:rPr>
        <w:t>25</w:t>
      </w:r>
      <w:r w:rsidR="00DD3044">
        <w:rPr>
          <w:rFonts w:hint="eastAsia"/>
          <w:lang w:val="en-US" w:eastAsia="zh-CN"/>
        </w:rPr>
        <w:t>条</w:t>
      </w:r>
      <w:r w:rsidR="00117E79">
        <w:rPr>
          <w:rFonts w:hint="eastAsia"/>
          <w:lang w:val="en-US" w:eastAsia="zh-CN"/>
        </w:rPr>
        <w:t>)</w:t>
      </w:r>
      <w:r>
        <w:rPr>
          <w:rFonts w:hint="eastAsia"/>
          <w:lang w:val="en-US" w:eastAsia="zh-CN"/>
        </w:rPr>
        <w:t>、地球同步</w:t>
      </w:r>
      <w:r w:rsidRPr="00EE021D">
        <w:rPr>
          <w:rFonts w:hint="eastAsia"/>
          <w:lang w:val="en-US" w:eastAsia="zh-CN"/>
        </w:rPr>
        <w:t>空间站</w:t>
      </w:r>
      <w:r>
        <w:rPr>
          <w:rFonts w:hint="eastAsia"/>
          <w:lang w:val="en-US" w:eastAsia="zh-CN"/>
        </w:rPr>
        <w:t>受监管者</w:t>
      </w:r>
      <w:r w:rsidR="00117E79">
        <w:rPr>
          <w:rFonts w:hint="eastAsia"/>
          <w:lang w:val="en-US" w:eastAsia="zh-CN"/>
        </w:rPr>
        <w:t>(</w:t>
      </w:r>
      <w:r>
        <w:rPr>
          <w:rFonts w:hint="eastAsia"/>
          <w:lang w:val="en-US" w:eastAsia="zh-CN"/>
        </w:rPr>
        <w:t>第</w:t>
      </w:r>
      <w:r>
        <w:rPr>
          <w:lang w:val="en-US" w:eastAsia="zh-CN"/>
        </w:rPr>
        <w:t>25</w:t>
      </w:r>
      <w:r w:rsidR="00DD3044">
        <w:rPr>
          <w:rFonts w:hint="eastAsia"/>
          <w:lang w:val="en-US" w:eastAsia="zh-CN"/>
        </w:rPr>
        <w:t>条</w:t>
      </w:r>
      <w:r w:rsidR="00117E79">
        <w:rPr>
          <w:rFonts w:hint="eastAsia"/>
          <w:lang w:val="en-US" w:eastAsia="zh-CN"/>
        </w:rPr>
        <w:t>)</w:t>
      </w:r>
      <w:r>
        <w:rPr>
          <w:rFonts w:hint="eastAsia"/>
          <w:lang w:val="en-US" w:eastAsia="zh-CN"/>
        </w:rPr>
        <w:t>和</w:t>
      </w:r>
      <w:r w:rsidR="00724365">
        <w:rPr>
          <w:rFonts w:hint="eastAsia"/>
          <w:lang w:val="en-US" w:eastAsia="zh-CN"/>
        </w:rPr>
        <w:t>卫星直播</w:t>
      </w:r>
      <w:r>
        <w:rPr>
          <w:rFonts w:hint="eastAsia"/>
          <w:lang w:val="en-US" w:eastAsia="zh-CN"/>
        </w:rPr>
        <w:t>持照者</w:t>
      </w:r>
      <w:r w:rsidR="00117E79">
        <w:rPr>
          <w:rFonts w:hint="eastAsia"/>
          <w:lang w:val="en-US" w:eastAsia="zh-CN"/>
        </w:rPr>
        <w:t>(</w:t>
      </w:r>
      <w:r>
        <w:rPr>
          <w:rFonts w:hint="eastAsia"/>
          <w:lang w:val="en-US" w:eastAsia="zh-CN"/>
        </w:rPr>
        <w:t>第</w:t>
      </w:r>
      <w:r>
        <w:rPr>
          <w:lang w:val="en-US" w:eastAsia="zh-CN"/>
        </w:rPr>
        <w:t>100</w:t>
      </w:r>
      <w:r w:rsidR="00DD3044">
        <w:rPr>
          <w:rFonts w:hint="eastAsia"/>
          <w:lang w:val="en-US" w:eastAsia="zh-CN"/>
        </w:rPr>
        <w:t>条</w:t>
      </w:r>
      <w:r w:rsidR="00117E79">
        <w:rPr>
          <w:rFonts w:hint="eastAsia"/>
          <w:lang w:val="en-US" w:eastAsia="zh-CN"/>
        </w:rPr>
        <w:t>)</w:t>
      </w:r>
      <w:r>
        <w:rPr>
          <w:rFonts w:hint="eastAsia"/>
          <w:lang w:val="en-US" w:eastAsia="zh-CN"/>
        </w:rPr>
        <w:t>和低</w:t>
      </w:r>
      <w:r w:rsidRPr="00EE021D">
        <w:rPr>
          <w:rFonts w:hint="eastAsia"/>
          <w:lang w:val="en-US" w:eastAsia="zh-CN"/>
        </w:rPr>
        <w:t>地球轨道</w:t>
      </w:r>
      <w:r>
        <w:rPr>
          <w:rFonts w:hint="eastAsia"/>
          <w:lang w:val="en-US" w:eastAsia="zh-CN"/>
        </w:rPr>
        <w:t>系统持照者</w:t>
      </w:r>
      <w:r w:rsidR="00117E79">
        <w:rPr>
          <w:rFonts w:hint="eastAsia"/>
          <w:lang w:val="en-US" w:eastAsia="zh-CN"/>
        </w:rPr>
        <w:t>(</w:t>
      </w:r>
      <w:r>
        <w:rPr>
          <w:rFonts w:hint="eastAsia"/>
          <w:lang w:val="en-US" w:eastAsia="zh-CN"/>
        </w:rPr>
        <w:t>第</w:t>
      </w:r>
      <w:r>
        <w:rPr>
          <w:lang w:val="en-US" w:eastAsia="zh-CN"/>
        </w:rPr>
        <w:t>25</w:t>
      </w:r>
      <w:r w:rsidR="00DD3044">
        <w:rPr>
          <w:rFonts w:hint="eastAsia"/>
          <w:lang w:val="en-US" w:eastAsia="zh-CN"/>
        </w:rPr>
        <w:t>条</w:t>
      </w:r>
      <w:r w:rsidR="00117E79">
        <w:rPr>
          <w:rFonts w:hint="eastAsia"/>
          <w:lang w:val="en-US" w:eastAsia="zh-CN"/>
        </w:rPr>
        <w:t>)</w:t>
      </w:r>
      <w:r w:rsidR="00DD3044">
        <w:rPr>
          <w:rFonts w:hint="eastAsia"/>
          <w:lang w:val="en-US" w:eastAsia="zh-CN"/>
        </w:rPr>
        <w:t>。</w:t>
      </w:r>
    </w:p>
    <w:p w:rsidR="00CA1D35" w:rsidRPr="00942254" w:rsidRDefault="00CA1D35" w:rsidP="00A97A7A">
      <w:pPr>
        <w:spacing w:line="360" w:lineRule="atLeast"/>
        <w:ind w:firstLineChars="200" w:firstLine="480"/>
        <w:rPr>
          <w:lang w:val="en-US" w:eastAsia="zh-CN"/>
        </w:rPr>
      </w:pPr>
      <w:r>
        <w:rPr>
          <w:rFonts w:hint="eastAsia"/>
          <w:lang w:val="en-US" w:eastAsia="zh-CN"/>
        </w:rPr>
        <w:t>地方政府和</w:t>
      </w:r>
      <w:r w:rsidR="00C758D6">
        <w:rPr>
          <w:rFonts w:hint="eastAsia"/>
          <w:lang w:val="en-US" w:eastAsia="zh-CN"/>
        </w:rPr>
        <w:t>非营利</w:t>
      </w:r>
      <w:r>
        <w:rPr>
          <w:rFonts w:hint="eastAsia"/>
          <w:lang w:val="en-US" w:eastAsia="zh-CN"/>
        </w:rPr>
        <w:t>实体都无需缴纳监管费。但是，</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委员会</w:t>
      </w:r>
      <w:r>
        <w:rPr>
          <w:rFonts w:hint="eastAsia"/>
          <w:lang w:val="en-US" w:eastAsia="zh-CN"/>
        </w:rPr>
        <w:t>正在考虑一项要求所有被免除费用的实体提交或在</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委员会</w:t>
      </w:r>
      <w:r>
        <w:rPr>
          <w:rFonts w:hint="eastAsia"/>
          <w:lang w:val="en-US" w:eastAsia="zh-CN"/>
        </w:rPr>
        <w:t>备案一份能证明其</w:t>
      </w:r>
      <w:r w:rsidR="00C758D6">
        <w:rPr>
          <w:rFonts w:hint="eastAsia"/>
          <w:lang w:val="en-US" w:eastAsia="zh-CN"/>
        </w:rPr>
        <w:t>非营利</w:t>
      </w:r>
      <w:r>
        <w:rPr>
          <w:rFonts w:hint="eastAsia"/>
          <w:lang w:val="en-US" w:eastAsia="zh-CN"/>
        </w:rPr>
        <w:t>状况的本期内部收入业务</w:t>
      </w:r>
      <w:r w:rsidRPr="00942254">
        <w:rPr>
          <w:rFonts w:hint="eastAsia"/>
          <w:lang w:val="en-US" w:eastAsia="zh-CN"/>
        </w:rPr>
        <w:t>审核</w:t>
      </w:r>
      <w:r>
        <w:rPr>
          <w:rFonts w:hint="eastAsia"/>
          <w:lang w:val="en-US" w:eastAsia="zh-CN"/>
        </w:rPr>
        <w:t>书、一份当地政府部门的证明，或者当地政府部门</w:t>
      </w:r>
      <w:r w:rsidRPr="00942254">
        <w:rPr>
          <w:rFonts w:hint="eastAsia"/>
          <w:lang w:val="en-US" w:eastAsia="zh-CN"/>
        </w:rPr>
        <w:t>证实</w:t>
      </w:r>
      <w:r>
        <w:rPr>
          <w:rFonts w:hint="eastAsia"/>
          <w:lang w:val="en-US" w:eastAsia="zh-CN"/>
        </w:rPr>
        <w:t>其免除费用情况的证明的提案。根据此提案，如果包括所有费用在内的总费用不足</w:t>
      </w:r>
      <w:r>
        <w:rPr>
          <w:lang w:val="en-US" w:eastAsia="zh-CN"/>
        </w:rPr>
        <w:t>10</w:t>
      </w:r>
      <w:r>
        <w:rPr>
          <w:rFonts w:hint="eastAsia"/>
          <w:lang w:val="en-US" w:eastAsia="zh-CN"/>
        </w:rPr>
        <w:t>美元，则受监管者无须缴费。</w:t>
      </w:r>
    </w:p>
    <w:p w:rsidR="00D57573" w:rsidRDefault="00D57573" w:rsidP="00A97A7A">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r>
        <w:rPr>
          <w:lang w:val="en-US" w:eastAsia="zh-CN"/>
        </w:rPr>
        <w:br w:type="page"/>
      </w:r>
    </w:p>
    <w:p w:rsidR="00CA1D35" w:rsidRPr="000E7DF8" w:rsidRDefault="00CA1D35" w:rsidP="00A97A7A">
      <w:pPr>
        <w:spacing w:line="360" w:lineRule="atLeast"/>
        <w:ind w:firstLineChars="200" w:firstLine="480"/>
        <w:rPr>
          <w:lang w:val="en-US" w:eastAsia="zh-CN"/>
        </w:rPr>
      </w:pPr>
      <w:r>
        <w:rPr>
          <w:rFonts w:hint="eastAsia"/>
          <w:lang w:val="en-US" w:eastAsia="zh-CN"/>
        </w:rPr>
        <w:t>对于</w:t>
      </w:r>
      <w:r>
        <w:rPr>
          <w:lang w:val="en-US" w:eastAsia="zh-CN"/>
        </w:rPr>
        <w:t>1997</w:t>
      </w:r>
      <w:r>
        <w:rPr>
          <w:rFonts w:hint="eastAsia"/>
          <w:lang w:val="en-US" w:eastAsia="zh-CN"/>
        </w:rPr>
        <w:t>年财政年度，</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会调整了</w:t>
      </w:r>
      <w:r>
        <w:rPr>
          <w:lang w:val="en-US" w:eastAsia="zh-CN"/>
        </w:rPr>
        <w:t>1996</w:t>
      </w:r>
      <w:r>
        <w:rPr>
          <w:rFonts w:hint="eastAsia"/>
          <w:lang w:val="en-US" w:eastAsia="zh-CN"/>
        </w:rPr>
        <w:t>财年费用的各项</w:t>
      </w:r>
      <w:r w:rsidR="00D0264A">
        <w:rPr>
          <w:rFonts w:hint="eastAsia"/>
          <w:lang w:val="en-US" w:eastAsia="zh-CN"/>
        </w:rPr>
        <w:t>业务</w:t>
      </w:r>
      <w:r>
        <w:rPr>
          <w:rFonts w:hint="eastAsia"/>
          <w:lang w:val="en-US" w:eastAsia="zh-CN"/>
        </w:rPr>
        <w:t>的估算监管缴费单位。</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会通过其持照者数据库、上年度实际缴费记录以及工商业集团</w:t>
      </w:r>
      <w:r w:rsidRPr="000E7DF8">
        <w:rPr>
          <w:rFonts w:hint="eastAsia"/>
          <w:lang w:val="en-US" w:eastAsia="zh-CN"/>
        </w:rPr>
        <w:t>规划</w:t>
      </w:r>
      <w:r>
        <w:rPr>
          <w:rFonts w:hint="eastAsia"/>
          <w:lang w:val="en-US" w:eastAsia="zh-CN"/>
        </w:rPr>
        <w:t>等各种方式获得估算缴费单位。只要有可能，</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会都会从多个渠道检验其估算情况。</w:t>
      </w:r>
    </w:p>
    <w:p w:rsidR="00CA1D35" w:rsidRPr="009D235A" w:rsidRDefault="00CA1D35" w:rsidP="00A97A7A">
      <w:pPr>
        <w:spacing w:line="360" w:lineRule="atLeast"/>
        <w:ind w:firstLineChars="200" w:firstLine="480"/>
        <w:rPr>
          <w:lang w:val="en-US" w:eastAsia="zh-CN"/>
        </w:rPr>
      </w:pP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会将修订后的各类业务的缴费单位乘以其在</w:t>
      </w:r>
      <w:r>
        <w:rPr>
          <w:lang w:val="en-US" w:eastAsia="zh-CN"/>
        </w:rPr>
        <w:t>1996</w:t>
      </w:r>
      <w:r>
        <w:rPr>
          <w:rFonts w:hint="eastAsia"/>
          <w:lang w:val="en-US" w:eastAsia="zh-CN"/>
        </w:rPr>
        <w:t>财年各类收费的收费金额以估算其在</w:t>
      </w:r>
      <w:r>
        <w:rPr>
          <w:lang w:val="en-US" w:eastAsia="zh-CN"/>
        </w:rPr>
        <w:t>1997</w:t>
      </w:r>
      <w:r>
        <w:rPr>
          <w:rFonts w:hint="eastAsia"/>
          <w:lang w:val="en-US" w:eastAsia="zh-CN"/>
        </w:rPr>
        <w:t>财年不修改现有监管收费方案的情况下能获得多少收入。</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会可获得收入约为</w:t>
      </w:r>
      <w:r>
        <w:rPr>
          <w:lang w:val="en-US" w:eastAsia="zh-CN"/>
        </w:rPr>
        <w:t>1.373</w:t>
      </w:r>
      <w:r>
        <w:rPr>
          <w:rFonts w:hint="eastAsia"/>
          <w:lang w:val="en-US" w:eastAsia="zh-CN"/>
        </w:rPr>
        <w:t>亿美元。这一数额比</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会需要在</w:t>
      </w:r>
      <w:r>
        <w:rPr>
          <w:lang w:val="en-US" w:eastAsia="zh-CN"/>
        </w:rPr>
        <w:t>1997</w:t>
      </w:r>
      <w:r>
        <w:rPr>
          <w:rFonts w:hint="eastAsia"/>
          <w:lang w:val="en-US" w:eastAsia="zh-CN"/>
        </w:rPr>
        <w:t>财年的收费额少</w:t>
      </w:r>
      <w:r>
        <w:rPr>
          <w:lang w:val="en-US" w:eastAsia="zh-CN"/>
        </w:rPr>
        <w:t>0.152</w:t>
      </w:r>
      <w:r>
        <w:rPr>
          <w:rFonts w:hint="eastAsia"/>
          <w:lang w:val="en-US" w:eastAsia="zh-CN"/>
        </w:rPr>
        <w:t>亿美元。因此，</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会根据法案的第</w:t>
      </w:r>
      <w:r w:rsidRPr="00CB6CBA">
        <w:rPr>
          <w:lang w:val="en-US" w:eastAsia="zh-CN"/>
        </w:rPr>
        <w:t>9</w:t>
      </w:r>
      <w:r w:rsidR="00765DAC">
        <w:rPr>
          <w:rFonts w:hint="eastAsia"/>
          <w:lang w:val="en-US" w:eastAsia="zh-CN"/>
        </w:rPr>
        <w:t>节</w:t>
      </w:r>
      <w:r w:rsidRPr="00CB6CBA">
        <w:rPr>
          <w:lang w:val="en-US" w:eastAsia="zh-CN"/>
        </w:rPr>
        <w:t>(b)(2)</w:t>
      </w:r>
      <w:r>
        <w:rPr>
          <w:rFonts w:hint="eastAsia"/>
          <w:lang w:val="en-US" w:eastAsia="zh-CN"/>
        </w:rPr>
        <w:t>按比例调整了各类收费的收入要求，以估算出为了落实国会要其在</w:t>
      </w:r>
      <w:r>
        <w:rPr>
          <w:lang w:val="en-US" w:eastAsia="zh-CN"/>
        </w:rPr>
        <w:t>1997</w:t>
      </w:r>
      <w:r>
        <w:rPr>
          <w:rFonts w:hint="eastAsia"/>
          <w:lang w:val="en-US" w:eastAsia="zh-CN"/>
        </w:rPr>
        <w:t>财年收费</w:t>
      </w:r>
      <w:r>
        <w:rPr>
          <w:lang w:val="en-US" w:eastAsia="zh-CN"/>
        </w:rPr>
        <w:t>1.52</w:t>
      </w:r>
      <w:r>
        <w:rPr>
          <w:rFonts w:hint="eastAsia"/>
          <w:lang w:val="en-US" w:eastAsia="zh-CN"/>
        </w:rPr>
        <w:t>亿美元的要求而对对各类收费提出的收入要求。</w:t>
      </w:r>
    </w:p>
    <w:p w:rsidR="00CA1D35" w:rsidRPr="00AE44F7" w:rsidRDefault="00CA1D35" w:rsidP="00A97A7A">
      <w:pPr>
        <w:spacing w:line="360" w:lineRule="atLeast"/>
        <w:ind w:firstLineChars="200" w:firstLine="480"/>
        <w:rPr>
          <w:lang w:val="en-US" w:eastAsia="zh-CN"/>
        </w:rPr>
      </w:pPr>
      <w:r>
        <w:rPr>
          <w:lang w:val="en-US" w:eastAsia="zh-CN"/>
        </w:rPr>
        <w:t>1995</w:t>
      </w:r>
      <w:r>
        <w:rPr>
          <w:rFonts w:hint="eastAsia"/>
          <w:lang w:val="en-US" w:eastAsia="zh-CN"/>
        </w:rPr>
        <w:t>年</w:t>
      </w:r>
      <w:r>
        <w:rPr>
          <w:lang w:val="en-US" w:eastAsia="zh-CN"/>
        </w:rPr>
        <w:t>10</w:t>
      </w:r>
      <w:r>
        <w:rPr>
          <w:rFonts w:hint="eastAsia"/>
          <w:lang w:val="en-US" w:eastAsia="zh-CN"/>
        </w:rPr>
        <w:t>月</w:t>
      </w:r>
      <w:r>
        <w:rPr>
          <w:lang w:val="en-US" w:eastAsia="zh-CN"/>
        </w:rPr>
        <w:t>1</w:t>
      </w:r>
      <w:r>
        <w:rPr>
          <w:rFonts w:hint="eastAsia"/>
          <w:lang w:val="en-US" w:eastAsia="zh-CN"/>
        </w:rPr>
        <w:t>日，</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会根据</w:t>
      </w:r>
      <w:r w:rsidRPr="00CB6CBA">
        <w:rPr>
          <w:lang w:val="en-US" w:eastAsia="zh-CN"/>
        </w:rPr>
        <w:t xml:space="preserve">47 U.S.C. </w:t>
      </w:r>
      <w:r w:rsidR="00DD3044">
        <w:rPr>
          <w:rFonts w:hint="eastAsia"/>
          <w:lang w:val="en-US" w:eastAsia="zh-CN"/>
        </w:rPr>
        <w:t>第</w:t>
      </w:r>
      <w:r w:rsidRPr="00CB6CBA">
        <w:rPr>
          <w:lang w:val="en-US" w:eastAsia="zh-CN"/>
        </w:rPr>
        <w:t>159</w:t>
      </w:r>
      <w:r w:rsidR="00DD3044">
        <w:rPr>
          <w:rFonts w:hint="eastAsia"/>
          <w:lang w:val="en-US" w:eastAsia="zh-CN"/>
        </w:rPr>
        <w:t>条</w:t>
      </w:r>
      <w:r w:rsidRPr="00CB6CBA">
        <w:rPr>
          <w:lang w:val="en-US" w:eastAsia="zh-CN"/>
        </w:rPr>
        <w:t>(i)</w:t>
      </w:r>
      <w:r>
        <w:rPr>
          <w:rFonts w:hint="eastAsia"/>
          <w:lang w:val="en-US" w:eastAsia="zh-CN"/>
        </w:rPr>
        <w:t>执行了一套部分用于为其提供有用数据的</w:t>
      </w:r>
      <w:r w:rsidRPr="00AE44F7">
        <w:rPr>
          <w:rFonts w:hint="eastAsia"/>
          <w:lang w:val="en-US" w:eastAsia="zh-CN"/>
        </w:rPr>
        <w:t>成本会计制度</w:t>
      </w:r>
      <w:r>
        <w:rPr>
          <w:rFonts w:hint="eastAsia"/>
          <w:lang w:val="en-US" w:eastAsia="zh-CN"/>
        </w:rPr>
        <w:t>。结合</w:t>
      </w:r>
      <w:r w:rsidR="00C93F32">
        <w:rPr>
          <w:rFonts w:hint="eastAsia"/>
          <w:lang w:val="en-US" w:eastAsia="zh-CN"/>
        </w:rPr>
        <w:t>其他</w:t>
      </w:r>
      <w:r>
        <w:rPr>
          <w:rFonts w:hint="eastAsia"/>
          <w:lang w:val="en-US" w:eastAsia="zh-CN"/>
        </w:rPr>
        <w:t>信息，这些数据有助于保证这些收费能准确地反映出</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会的实际监管成本。</w:t>
      </w:r>
    </w:p>
    <w:p w:rsidR="00CA1D35" w:rsidRPr="00CB6CBA" w:rsidRDefault="00CA1D35" w:rsidP="00A97A7A">
      <w:pPr>
        <w:spacing w:line="360" w:lineRule="atLeast"/>
        <w:ind w:firstLineChars="200" w:firstLine="480"/>
        <w:rPr>
          <w:lang w:val="en-US" w:eastAsia="zh-CN"/>
        </w:rPr>
      </w:pPr>
      <w:r>
        <w:rPr>
          <w:rFonts w:hint="eastAsia"/>
          <w:lang w:val="en-US" w:eastAsia="zh-CN"/>
        </w:rPr>
        <w:t>为了利用通过</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会成本会计制度所核算的实际成本来制定收费标准，须将成本会计制度中的间接支持成本加到直接成本</w:t>
      </w:r>
      <w:r w:rsidR="00117E79">
        <w:rPr>
          <w:rFonts w:hint="eastAsia"/>
          <w:lang w:val="en-US" w:eastAsia="zh-CN"/>
        </w:rPr>
        <w:t>(</w:t>
      </w:r>
      <w:r w:rsidR="00AD147B">
        <w:rPr>
          <w:rFonts w:hint="eastAsia"/>
          <w:lang w:val="en-US" w:eastAsia="zh-CN"/>
        </w:rPr>
        <w:t>见</w:t>
      </w:r>
      <w:r>
        <w:rPr>
          <w:rFonts w:hint="eastAsia"/>
          <w:lang w:val="en-US" w:eastAsia="zh-CN"/>
        </w:rPr>
        <w:t>注</w:t>
      </w:r>
      <w:r>
        <w:rPr>
          <w:lang w:val="en-US" w:eastAsia="zh-CN"/>
        </w:rPr>
        <w:t>1</w:t>
      </w:r>
      <w:r w:rsidR="00117E79">
        <w:rPr>
          <w:rFonts w:hint="eastAsia"/>
          <w:lang w:val="en-US" w:eastAsia="zh-CN"/>
        </w:rPr>
        <w:t>)</w:t>
      </w:r>
      <w:r>
        <w:rPr>
          <w:rFonts w:hint="eastAsia"/>
          <w:lang w:val="en-US" w:eastAsia="zh-CN"/>
        </w:rPr>
        <w:t>，并进一步调整结果以得出国会要求</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会在</w:t>
      </w:r>
      <w:r>
        <w:rPr>
          <w:lang w:val="en-US" w:eastAsia="zh-CN"/>
        </w:rPr>
        <w:t>1997</w:t>
      </w:r>
      <w:r>
        <w:rPr>
          <w:rFonts w:hint="eastAsia"/>
          <w:lang w:val="en-US" w:eastAsia="zh-CN"/>
        </w:rPr>
        <w:t>财年收取的费用额近似值</w:t>
      </w:r>
      <w:r w:rsidR="00117E79">
        <w:rPr>
          <w:rFonts w:hint="eastAsia"/>
          <w:lang w:val="en-US" w:eastAsia="zh-CN"/>
        </w:rPr>
        <w:t>(</w:t>
      </w:r>
      <w:r>
        <w:rPr>
          <w:lang w:val="en-US" w:eastAsia="zh-CN"/>
        </w:rPr>
        <w:t>1.52</w:t>
      </w:r>
      <w:r>
        <w:rPr>
          <w:rFonts w:hint="eastAsia"/>
          <w:lang w:val="en-US" w:eastAsia="zh-CN"/>
        </w:rPr>
        <w:t>亿美元</w:t>
      </w:r>
      <w:r w:rsidR="00117E79">
        <w:rPr>
          <w:rFonts w:hint="eastAsia"/>
          <w:lang w:val="en-US" w:eastAsia="zh-CN"/>
        </w:rPr>
        <w:t>)(</w:t>
      </w:r>
      <w:r w:rsidR="00AD147B">
        <w:rPr>
          <w:rFonts w:hint="eastAsia"/>
          <w:lang w:val="en-US" w:eastAsia="zh-CN"/>
        </w:rPr>
        <w:t>见</w:t>
      </w:r>
      <w:r>
        <w:rPr>
          <w:rFonts w:hint="eastAsia"/>
          <w:lang w:val="en-US" w:eastAsia="zh-CN"/>
        </w:rPr>
        <w:t>注</w:t>
      </w:r>
      <w:r>
        <w:rPr>
          <w:lang w:val="en-US" w:eastAsia="zh-CN"/>
        </w:rPr>
        <w:t>2</w:t>
      </w:r>
      <w:r w:rsidR="00117E79">
        <w:rPr>
          <w:rFonts w:hint="eastAsia"/>
          <w:lang w:val="en-US" w:eastAsia="zh-CN"/>
        </w:rPr>
        <w:t>)</w:t>
      </w:r>
      <w:r>
        <w:rPr>
          <w:rFonts w:hint="eastAsia"/>
          <w:lang w:val="en-US" w:eastAsia="zh-CN"/>
        </w:rPr>
        <w:t>。因此，在各类收费中，</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会按比例调整了与从</w:t>
      </w:r>
      <w:r>
        <w:rPr>
          <w:lang w:val="en-US" w:eastAsia="zh-CN"/>
        </w:rPr>
        <w:t>1995</w:t>
      </w:r>
      <w:r>
        <w:rPr>
          <w:rFonts w:hint="eastAsia"/>
          <w:lang w:val="en-US" w:eastAsia="zh-CN"/>
        </w:rPr>
        <w:t>年</w:t>
      </w:r>
      <w:r>
        <w:rPr>
          <w:lang w:val="en-US" w:eastAsia="zh-CN"/>
        </w:rPr>
        <w:t>10</w:t>
      </w:r>
      <w:r>
        <w:rPr>
          <w:rFonts w:hint="eastAsia"/>
          <w:lang w:val="en-US" w:eastAsia="zh-CN"/>
        </w:rPr>
        <w:t>月</w:t>
      </w:r>
      <w:r>
        <w:rPr>
          <w:lang w:val="en-US" w:eastAsia="zh-CN"/>
        </w:rPr>
        <w:t>1</w:t>
      </w:r>
      <w:r>
        <w:rPr>
          <w:rFonts w:hint="eastAsia"/>
          <w:lang w:val="en-US" w:eastAsia="zh-CN"/>
        </w:rPr>
        <w:t>日到</w:t>
      </w:r>
      <w:r>
        <w:rPr>
          <w:lang w:val="en-US" w:eastAsia="zh-CN"/>
        </w:rPr>
        <w:t>1996</w:t>
      </w:r>
      <w:r>
        <w:rPr>
          <w:rFonts w:hint="eastAsia"/>
          <w:lang w:val="en-US" w:eastAsia="zh-CN"/>
        </w:rPr>
        <w:t>年</w:t>
      </w:r>
      <w:r>
        <w:rPr>
          <w:lang w:val="en-US" w:eastAsia="zh-CN"/>
        </w:rPr>
        <w:t>9</w:t>
      </w:r>
      <w:r>
        <w:rPr>
          <w:rFonts w:hint="eastAsia"/>
          <w:lang w:val="en-US" w:eastAsia="zh-CN"/>
        </w:rPr>
        <w:t>月</w:t>
      </w:r>
      <w:r>
        <w:rPr>
          <w:lang w:val="en-US" w:eastAsia="zh-CN"/>
        </w:rPr>
        <w:t>30</w:t>
      </w:r>
      <w:r>
        <w:rPr>
          <w:rFonts w:hint="eastAsia"/>
          <w:lang w:val="en-US" w:eastAsia="zh-CN"/>
        </w:rPr>
        <w:t>日期间记录的监管收费活动有关的实际成本数据，以得出近似为</w:t>
      </w:r>
      <w:r>
        <w:rPr>
          <w:lang w:val="en-US" w:eastAsia="zh-CN"/>
        </w:rPr>
        <w:t>1.52</w:t>
      </w:r>
      <w:r>
        <w:rPr>
          <w:rFonts w:hint="eastAsia"/>
          <w:lang w:val="en-US" w:eastAsia="zh-CN"/>
        </w:rPr>
        <w:t>亿美元的总成本。</w:t>
      </w:r>
    </w:p>
    <w:p w:rsidR="00CA1D35" w:rsidRPr="00EF5B1B" w:rsidRDefault="00CA1D35" w:rsidP="00A97A7A">
      <w:pPr>
        <w:spacing w:line="360" w:lineRule="atLeast"/>
        <w:ind w:firstLineChars="200" w:firstLine="480"/>
        <w:rPr>
          <w:lang w:val="en-US" w:eastAsia="zh-CN"/>
        </w:rPr>
      </w:pP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会的下一步是确定依靠实际成本</w:t>
      </w:r>
      <w:r w:rsidR="00C93F32">
        <w:rPr>
          <w:rFonts w:hint="eastAsia"/>
          <w:lang w:val="en-US" w:eastAsia="zh-CN"/>
        </w:rPr>
        <w:t>制定</w:t>
      </w:r>
      <w:r>
        <w:rPr>
          <w:lang w:val="en-US" w:eastAsia="zh-CN"/>
        </w:rPr>
        <w:t>1997</w:t>
      </w:r>
      <w:r>
        <w:rPr>
          <w:rFonts w:hint="eastAsia"/>
          <w:lang w:val="en-US" w:eastAsia="zh-CN"/>
        </w:rPr>
        <w:t>财年的监管收费标准是否会与对应的</w:t>
      </w:r>
      <w:r>
        <w:rPr>
          <w:lang w:val="en-US" w:eastAsia="zh-CN"/>
        </w:rPr>
        <w:t>1996</w:t>
      </w:r>
      <w:r>
        <w:rPr>
          <w:rFonts w:hint="eastAsia"/>
          <w:lang w:val="en-US" w:eastAsia="zh-CN"/>
        </w:rPr>
        <w:t>财年的收费相差太大。由于进行了此项分析，</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会建议</w:t>
      </w:r>
      <w:r w:rsidR="00C93F32">
        <w:rPr>
          <w:rFonts w:hint="eastAsia"/>
          <w:lang w:val="en-US" w:eastAsia="zh-CN"/>
        </w:rPr>
        <w:t>制定</w:t>
      </w:r>
      <w:r>
        <w:rPr>
          <w:rFonts w:hint="eastAsia"/>
          <w:lang w:val="en-US" w:eastAsia="zh-CN"/>
        </w:rPr>
        <w:t>任何业务的收入增长可高出国会的整体收入增长要求并考虑了缴费单位数变化后的</w:t>
      </w:r>
      <w:r w:rsidRPr="00CB6CBA">
        <w:rPr>
          <w:lang w:val="en-US" w:eastAsia="zh-CN"/>
        </w:rPr>
        <w:t>25%</w:t>
      </w:r>
      <w:r>
        <w:rPr>
          <w:rFonts w:hint="eastAsia"/>
          <w:lang w:val="en-US" w:eastAsia="zh-CN"/>
        </w:rPr>
        <w:t>的上限</w:t>
      </w:r>
      <w:r w:rsidR="00117E79">
        <w:rPr>
          <w:rFonts w:hint="eastAsia"/>
          <w:lang w:val="en-US" w:eastAsia="zh-CN"/>
        </w:rPr>
        <w:t>(</w:t>
      </w:r>
      <w:r w:rsidR="00AD147B">
        <w:rPr>
          <w:rFonts w:hint="eastAsia"/>
          <w:lang w:val="en-US" w:eastAsia="zh-CN"/>
        </w:rPr>
        <w:t>见</w:t>
      </w:r>
      <w:r>
        <w:rPr>
          <w:rFonts w:hint="eastAsia"/>
          <w:lang w:val="en-US" w:eastAsia="zh-CN"/>
        </w:rPr>
        <w:t>注</w:t>
      </w:r>
      <w:r>
        <w:rPr>
          <w:lang w:val="en-US" w:eastAsia="zh-CN"/>
        </w:rPr>
        <w:t>3</w:t>
      </w:r>
      <w:r w:rsidR="00117E79">
        <w:rPr>
          <w:rFonts w:hint="eastAsia"/>
          <w:lang w:val="en-US" w:eastAsia="zh-CN"/>
        </w:rPr>
        <w:t>)</w:t>
      </w:r>
      <w:r w:rsidR="00DD3044">
        <w:rPr>
          <w:rFonts w:hint="eastAsia"/>
          <w:lang w:val="en-US" w:eastAsia="zh-CN"/>
        </w:rPr>
        <w:t>。</w:t>
      </w:r>
    </w:p>
    <w:p w:rsidR="00CA1D35" w:rsidRPr="00B17BBE" w:rsidRDefault="00CA1D35" w:rsidP="00A97A7A">
      <w:pPr>
        <w:spacing w:line="360" w:lineRule="atLeast"/>
        <w:ind w:firstLineChars="200" w:firstLine="480"/>
        <w:rPr>
          <w:lang w:val="en-US" w:eastAsia="zh-CN"/>
        </w:rPr>
      </w:pPr>
      <w:r>
        <w:rPr>
          <w:rFonts w:hint="eastAsia"/>
          <w:lang w:val="en-US" w:eastAsia="zh-CN"/>
        </w:rPr>
        <w:t>因国会在</w:t>
      </w:r>
      <w:r>
        <w:rPr>
          <w:lang w:val="en-US" w:eastAsia="zh-CN"/>
        </w:rPr>
        <w:t>1997</w:t>
      </w:r>
      <w:r>
        <w:rPr>
          <w:rFonts w:hint="eastAsia"/>
          <w:lang w:val="en-US" w:eastAsia="zh-CN"/>
        </w:rPr>
        <w:t>财年增加了</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会的整体收费要求，</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会需要收取的费用远远高于它在</w:t>
      </w:r>
      <w:r>
        <w:rPr>
          <w:lang w:val="en-US" w:eastAsia="zh-CN"/>
        </w:rPr>
        <w:t>1996</w:t>
      </w:r>
      <w:r>
        <w:rPr>
          <w:rFonts w:hint="eastAsia"/>
          <w:lang w:val="en-US" w:eastAsia="zh-CN"/>
        </w:rPr>
        <w:t>财年的收费。然而，每种业务的收入增长不高于</w:t>
      </w:r>
      <w:r>
        <w:rPr>
          <w:lang w:val="en-US" w:eastAsia="zh-CN"/>
        </w:rPr>
        <w:t>25%</w:t>
      </w:r>
      <w:r>
        <w:rPr>
          <w:rFonts w:hint="eastAsia"/>
          <w:lang w:val="en-US" w:eastAsia="zh-CN"/>
        </w:rPr>
        <w:t>的上限可让</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会开始调整收费，以</w:t>
      </w:r>
      <w:r w:rsidRPr="00B17BBE">
        <w:rPr>
          <w:rFonts w:hint="eastAsia"/>
          <w:lang w:val="en-US" w:eastAsia="zh-CN"/>
        </w:rPr>
        <w:t>解决</w:t>
      </w:r>
      <w:r>
        <w:rPr>
          <w:rFonts w:hint="eastAsia"/>
          <w:lang w:val="en-US" w:eastAsia="zh-CN"/>
        </w:rPr>
        <w:t>监管成本之差。这是在对预测的</w:t>
      </w:r>
      <w:r>
        <w:rPr>
          <w:lang w:val="en-US" w:eastAsia="zh-CN"/>
        </w:rPr>
        <w:t>1997</w:t>
      </w:r>
      <w:r>
        <w:rPr>
          <w:rFonts w:hint="eastAsia"/>
          <w:lang w:val="en-US" w:eastAsia="zh-CN"/>
        </w:rPr>
        <w:t>财年缴费单位进行调整后再增长</w:t>
      </w:r>
      <w:r>
        <w:rPr>
          <w:lang w:val="en-US" w:eastAsia="zh-CN"/>
        </w:rPr>
        <w:t>25%</w:t>
      </w:r>
      <w:r>
        <w:rPr>
          <w:rFonts w:hint="eastAsia"/>
          <w:lang w:val="en-US" w:eastAsia="zh-CN"/>
        </w:rPr>
        <w:t>，</w:t>
      </w:r>
      <w:r w:rsidRPr="00CB6CBA">
        <w:rPr>
          <w:lang w:val="en-US" w:eastAsia="zh-CN"/>
        </w:rPr>
        <w:t>21%</w:t>
      </w:r>
      <w:r>
        <w:rPr>
          <w:rFonts w:hint="eastAsia"/>
          <w:lang w:val="en-US" w:eastAsia="zh-CN"/>
        </w:rPr>
        <w:t>的比例部分是对国会要求</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会征收的费用额度的增加。因此，</w:t>
      </w:r>
      <w:r>
        <w:rPr>
          <w:lang w:val="en-US" w:eastAsia="zh-CN"/>
        </w:rPr>
        <w:t>1997</w:t>
      </w:r>
      <w:r>
        <w:rPr>
          <w:rFonts w:hint="eastAsia"/>
          <w:lang w:val="en-US" w:eastAsia="zh-CN"/>
        </w:rPr>
        <w:t>财年的收费相对于</w:t>
      </w:r>
      <w:r>
        <w:rPr>
          <w:lang w:val="en-US" w:eastAsia="zh-CN"/>
        </w:rPr>
        <w:t>1996</w:t>
      </w:r>
      <w:r>
        <w:rPr>
          <w:rFonts w:hint="eastAsia"/>
          <w:lang w:val="en-US" w:eastAsia="zh-CN"/>
        </w:rPr>
        <w:t>财年的收费的增长不超过</w:t>
      </w:r>
      <w:r>
        <w:rPr>
          <w:lang w:val="en-US" w:eastAsia="zh-CN"/>
        </w:rPr>
        <w:t>25%</w:t>
      </w:r>
      <w:r>
        <w:rPr>
          <w:rFonts w:hint="eastAsia"/>
          <w:lang w:val="en-US" w:eastAsia="zh-CN"/>
        </w:rPr>
        <w:t>。根据此方法，实际增加的收费高达</w:t>
      </w:r>
      <w:r>
        <w:rPr>
          <w:lang w:val="en-US" w:eastAsia="zh-CN"/>
        </w:rPr>
        <w:t>40%</w:t>
      </w:r>
      <w:r>
        <w:rPr>
          <w:rFonts w:hint="eastAsia"/>
          <w:lang w:val="en-US" w:eastAsia="zh-CN"/>
        </w:rPr>
        <w:t>。</w:t>
      </w:r>
    </w:p>
    <w:p w:rsidR="00CA1D35" w:rsidRPr="00885EDC" w:rsidRDefault="00CA1D35" w:rsidP="00A97A7A">
      <w:pPr>
        <w:spacing w:line="360" w:lineRule="atLeast"/>
        <w:ind w:firstLineChars="200" w:firstLine="480"/>
        <w:rPr>
          <w:lang w:val="en-US" w:eastAsia="zh-CN"/>
        </w:rPr>
      </w:pPr>
      <w:r>
        <w:rPr>
          <w:rFonts w:hint="eastAsia"/>
          <w:lang w:val="en-US" w:eastAsia="zh-CN"/>
        </w:rPr>
        <w:t>制定收入上限时需要考虑的重要问题是对</w:t>
      </w:r>
      <w:r w:rsidR="00C93F32">
        <w:rPr>
          <w:rFonts w:hint="eastAsia"/>
          <w:lang w:val="en-US" w:eastAsia="zh-CN"/>
        </w:rPr>
        <w:t>其他</w:t>
      </w:r>
      <w:r>
        <w:rPr>
          <w:rFonts w:hint="eastAsia"/>
          <w:lang w:val="en-US" w:eastAsia="zh-CN"/>
        </w:rPr>
        <w:t>缴费者的影响。因</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会需要在</w:t>
      </w:r>
      <w:r>
        <w:rPr>
          <w:lang w:val="en-US" w:eastAsia="zh-CN"/>
        </w:rPr>
        <w:t>1997</w:t>
      </w:r>
      <w:r>
        <w:rPr>
          <w:rFonts w:hint="eastAsia"/>
          <w:lang w:val="en-US" w:eastAsia="zh-CN"/>
        </w:rPr>
        <w:t>财年征收</w:t>
      </w:r>
      <w:r>
        <w:rPr>
          <w:lang w:val="en-US" w:eastAsia="zh-CN"/>
        </w:rPr>
        <w:t>1.52</w:t>
      </w:r>
      <w:r>
        <w:rPr>
          <w:rFonts w:hint="eastAsia"/>
          <w:lang w:val="en-US" w:eastAsia="zh-CN"/>
        </w:rPr>
        <w:t>亿美元的监管费，这部分增加的收入将从受到各类收入上限限制的持照者收取，而不需要不受此上限限制的持照者收取。这样会造成缴费进等级之间一定的</w:t>
      </w:r>
      <w:r w:rsidRPr="00885EDC">
        <w:rPr>
          <w:rFonts w:hint="eastAsia"/>
          <w:lang w:val="en-US" w:eastAsia="zh-CN"/>
        </w:rPr>
        <w:t>交叉补贴</w:t>
      </w:r>
      <w:r w:rsidR="00117E79">
        <w:rPr>
          <w:rFonts w:hint="eastAsia"/>
          <w:lang w:val="en-US" w:eastAsia="zh-CN"/>
        </w:rPr>
        <w:t>(</w:t>
      </w:r>
      <w:r w:rsidR="00AD147B">
        <w:rPr>
          <w:rFonts w:hint="eastAsia"/>
          <w:lang w:val="en-US" w:eastAsia="zh-CN"/>
        </w:rPr>
        <w:t>见</w:t>
      </w:r>
      <w:r>
        <w:rPr>
          <w:rFonts w:hint="eastAsia"/>
          <w:lang w:val="en-US" w:eastAsia="zh-CN"/>
        </w:rPr>
        <w:t>注</w:t>
      </w:r>
      <w:r>
        <w:rPr>
          <w:lang w:val="en-US" w:eastAsia="zh-CN"/>
        </w:rPr>
        <w:t>4</w:t>
      </w:r>
      <w:r w:rsidR="00117E79">
        <w:rPr>
          <w:rFonts w:hint="eastAsia"/>
          <w:lang w:val="en-US" w:eastAsia="zh-CN"/>
        </w:rPr>
        <w:t>)</w:t>
      </w:r>
      <w:r>
        <w:rPr>
          <w:rFonts w:hint="eastAsia"/>
          <w:lang w:val="en-US" w:eastAsia="zh-CN"/>
        </w:rPr>
        <w:t>。但</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w:t>
      </w:r>
      <w:r w:rsidRPr="00885EDC">
        <w:rPr>
          <w:rFonts w:hint="eastAsia"/>
          <w:lang w:val="en-US" w:eastAsia="zh-CN"/>
        </w:rPr>
        <w:t>声明</w:t>
      </w:r>
      <w:r>
        <w:rPr>
          <w:rFonts w:hint="eastAsia"/>
          <w:lang w:val="en-US" w:eastAsia="zh-CN"/>
        </w:rPr>
        <w:t>：因多家实体将可能遭受</w:t>
      </w:r>
      <w:r w:rsidRPr="00885EDC">
        <w:rPr>
          <w:rFonts w:hint="eastAsia"/>
          <w:lang w:val="en-US" w:eastAsia="zh-CN"/>
        </w:rPr>
        <w:t>意外</w:t>
      </w:r>
      <w:r>
        <w:rPr>
          <w:rFonts w:hint="eastAsia"/>
          <w:lang w:val="en-US" w:eastAsia="zh-CN"/>
        </w:rPr>
        <w:t>的大幅度涨费，从而影响这些持照者的经济利益，所以采用收入上限最能维护公共利益。</w:t>
      </w:r>
    </w:p>
    <w:p w:rsidR="00D57573" w:rsidRDefault="00D57573" w:rsidP="00A97A7A">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r>
        <w:rPr>
          <w:lang w:val="en-US" w:eastAsia="zh-CN"/>
        </w:rPr>
        <w:br w:type="page"/>
      </w:r>
    </w:p>
    <w:p w:rsidR="00CA1D35" w:rsidRPr="003B4615" w:rsidRDefault="00CA1D35" w:rsidP="00A97A7A">
      <w:pPr>
        <w:spacing w:line="360" w:lineRule="atLeast"/>
        <w:ind w:firstLineChars="200" w:firstLine="480"/>
        <w:rPr>
          <w:lang w:val="en-US" w:eastAsia="zh-CN"/>
        </w:rPr>
      </w:pPr>
      <w:r>
        <w:rPr>
          <w:rFonts w:hint="eastAsia"/>
          <w:lang w:val="en-US" w:eastAsia="zh-CN"/>
        </w:rPr>
        <w:t>对州际电话业务提供商的监管约占</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会所有成本的</w:t>
      </w:r>
      <w:r>
        <w:rPr>
          <w:lang w:val="en-US" w:eastAsia="zh-CN"/>
        </w:rPr>
        <w:t>36%</w:t>
      </w:r>
      <w:r>
        <w:rPr>
          <w:rFonts w:hint="eastAsia"/>
          <w:lang w:val="en-US" w:eastAsia="zh-CN"/>
        </w:rPr>
        <w:t>。因此，任何具有补贴特征的方法，如</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会建议的收入上限，至少会在短期内对这些受监管者比</w:t>
      </w:r>
      <w:r w:rsidR="00C93F32">
        <w:rPr>
          <w:rFonts w:hint="eastAsia"/>
          <w:lang w:val="en-US" w:eastAsia="zh-CN"/>
        </w:rPr>
        <w:t>其他</w:t>
      </w:r>
      <w:r>
        <w:rPr>
          <w:rFonts w:hint="eastAsia"/>
          <w:lang w:val="en-US" w:eastAsia="zh-CN"/>
        </w:rPr>
        <w:t>人造成更大影响。和</w:t>
      </w:r>
      <w:r w:rsidR="00C93F32">
        <w:rPr>
          <w:rFonts w:hint="eastAsia"/>
          <w:lang w:val="en-US" w:eastAsia="zh-CN"/>
        </w:rPr>
        <w:t>其他</w:t>
      </w:r>
      <w:r>
        <w:rPr>
          <w:rFonts w:hint="eastAsia"/>
          <w:lang w:val="en-US" w:eastAsia="zh-CN"/>
        </w:rPr>
        <w:t>缴费者的收费方法计算会让其收入更加接近其实际成本一样，和</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w:t>
      </w:r>
      <w:r w:rsidRPr="000711CE">
        <w:rPr>
          <w:rFonts w:hint="eastAsia"/>
          <w:lang w:val="en-US" w:eastAsia="zh-CN"/>
        </w:rPr>
        <w:t>分阶段引入</w:t>
      </w:r>
      <w:r>
        <w:rPr>
          <w:rFonts w:hint="eastAsia"/>
          <w:lang w:val="en-US" w:eastAsia="zh-CN"/>
        </w:rPr>
        <w:t>的收入上限方法一样，缴费者低于其收入上限而需要的补贴额</w:t>
      </w:r>
      <w:r w:rsidR="00117E79">
        <w:rPr>
          <w:rFonts w:hint="eastAsia"/>
          <w:lang w:val="en-US" w:eastAsia="zh-CN"/>
        </w:rPr>
        <w:t>(</w:t>
      </w:r>
      <w:r>
        <w:rPr>
          <w:rFonts w:hint="eastAsia"/>
          <w:lang w:val="en-US" w:eastAsia="zh-CN"/>
        </w:rPr>
        <w:t>如提供州际电话</w:t>
      </w:r>
      <w:r w:rsidR="00D0264A">
        <w:rPr>
          <w:rFonts w:hint="eastAsia"/>
          <w:lang w:val="en-US" w:eastAsia="zh-CN"/>
        </w:rPr>
        <w:t>业务</w:t>
      </w:r>
      <w:r>
        <w:rPr>
          <w:rFonts w:hint="eastAsia"/>
          <w:lang w:val="en-US" w:eastAsia="zh-CN"/>
        </w:rPr>
        <w:t>的电信公司</w:t>
      </w:r>
      <w:r w:rsidR="00117E79">
        <w:rPr>
          <w:rFonts w:hint="eastAsia"/>
          <w:lang w:val="en-US" w:eastAsia="zh-CN"/>
        </w:rPr>
        <w:t>)</w:t>
      </w:r>
      <w:r>
        <w:rPr>
          <w:rFonts w:hint="eastAsia"/>
          <w:lang w:val="en-US" w:eastAsia="zh-CN"/>
        </w:rPr>
        <w:t>将稳定减少。因此，长期来看，交叉补贴将减少，所有业务的收入要求将接近实际成本</w:t>
      </w:r>
      <w:r w:rsidR="00117E79">
        <w:rPr>
          <w:rFonts w:hint="eastAsia"/>
          <w:lang w:val="en-US" w:eastAsia="zh-CN"/>
        </w:rPr>
        <w:t>(</w:t>
      </w:r>
      <w:r>
        <w:rPr>
          <w:rFonts w:hint="eastAsia"/>
          <w:lang w:val="en-US" w:eastAsia="zh-CN"/>
        </w:rPr>
        <w:t>假定国会要求</w:t>
      </w: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会征收的总费用金额等</w:t>
      </w:r>
      <w:r w:rsidR="00C93F32">
        <w:rPr>
          <w:rFonts w:hint="eastAsia"/>
          <w:lang w:val="en-US" w:eastAsia="zh-CN"/>
        </w:rPr>
        <w:t>其他</w:t>
      </w:r>
      <w:r>
        <w:rPr>
          <w:rFonts w:hint="eastAsia"/>
          <w:lang w:val="en-US" w:eastAsia="zh-CN"/>
        </w:rPr>
        <w:t>因素保持不变</w:t>
      </w:r>
      <w:r w:rsidR="00117E79">
        <w:rPr>
          <w:rFonts w:hint="eastAsia"/>
          <w:lang w:val="en-US" w:eastAsia="zh-CN"/>
        </w:rPr>
        <w:t>)</w:t>
      </w:r>
      <w:r>
        <w:rPr>
          <w:rFonts w:hint="eastAsia"/>
          <w:lang w:val="en-US" w:eastAsia="zh-CN"/>
        </w:rPr>
        <w:t>。</w:t>
      </w:r>
    </w:p>
    <w:p w:rsidR="00CA1D35" w:rsidRPr="004A21AF" w:rsidRDefault="00CA1D35" w:rsidP="00A97A7A">
      <w:pPr>
        <w:spacing w:line="360" w:lineRule="atLeast"/>
        <w:ind w:firstLineChars="200" w:firstLine="480"/>
        <w:rPr>
          <w:lang w:val="en-US" w:eastAsia="zh-CN"/>
        </w:rPr>
      </w:pPr>
      <w:r w:rsidRPr="00EE021D">
        <w:rPr>
          <w:rFonts w:hint="eastAsia"/>
          <w:lang w:val="en-US" w:eastAsia="zh-CN"/>
        </w:rPr>
        <w:t>联邦</w:t>
      </w:r>
      <w:r w:rsidR="00C93F32">
        <w:rPr>
          <w:rFonts w:hint="eastAsia"/>
          <w:lang w:val="en-US" w:eastAsia="zh-CN"/>
        </w:rPr>
        <w:t>通信</w:t>
      </w:r>
      <w:r w:rsidRPr="00EE021D">
        <w:rPr>
          <w:rFonts w:hint="eastAsia"/>
          <w:lang w:val="en-US" w:eastAsia="zh-CN"/>
        </w:rPr>
        <w:t>委员</w:t>
      </w:r>
      <w:r>
        <w:rPr>
          <w:rFonts w:hint="eastAsia"/>
          <w:lang w:val="en-US" w:eastAsia="zh-CN"/>
        </w:rPr>
        <w:t>会按照建议采用了</w:t>
      </w:r>
      <w:r>
        <w:rPr>
          <w:lang w:val="en-US" w:eastAsia="zh-CN"/>
        </w:rPr>
        <w:t>25%</w:t>
      </w:r>
      <w:r>
        <w:rPr>
          <w:rFonts w:hint="eastAsia"/>
          <w:lang w:val="en-US" w:eastAsia="zh-CN"/>
        </w:rPr>
        <w:t>的收入上限。通过为各类收费选择“目标”收费收入要求，即可使用</w:t>
      </w:r>
      <w:r>
        <w:rPr>
          <w:lang w:val="en-US" w:eastAsia="zh-CN"/>
        </w:rPr>
        <w:t>25%</w:t>
      </w:r>
      <w:r>
        <w:rPr>
          <w:rFonts w:hint="eastAsia"/>
          <w:lang w:val="en-US" w:eastAsia="zh-CN"/>
        </w:rPr>
        <w:t>的收入上限。此“目标”为实际计算的收入要求</w:t>
      </w:r>
      <w:r w:rsidR="00117E79">
        <w:rPr>
          <w:rFonts w:hint="eastAsia"/>
          <w:lang w:val="en-US" w:eastAsia="zh-CN"/>
        </w:rPr>
        <w:t>(</w:t>
      </w:r>
      <w:r>
        <w:rPr>
          <w:rFonts w:hint="eastAsia"/>
          <w:lang w:val="en-US" w:eastAsia="zh-CN"/>
        </w:rPr>
        <w:t>对等于或低于</w:t>
      </w:r>
      <w:r>
        <w:rPr>
          <w:lang w:val="en-US" w:eastAsia="zh-CN"/>
        </w:rPr>
        <w:t>25%</w:t>
      </w:r>
      <w:r>
        <w:rPr>
          <w:rFonts w:hint="eastAsia"/>
          <w:lang w:val="en-US" w:eastAsia="zh-CN"/>
        </w:rPr>
        <w:t>的收入上限的收费类</w:t>
      </w:r>
      <w:r w:rsidR="00117E79">
        <w:rPr>
          <w:rFonts w:hint="eastAsia"/>
          <w:lang w:val="en-US" w:eastAsia="zh-CN"/>
        </w:rPr>
        <w:t>)</w:t>
      </w:r>
      <w:r>
        <w:rPr>
          <w:rFonts w:hint="eastAsia"/>
          <w:lang w:val="en-US" w:eastAsia="zh-CN"/>
        </w:rPr>
        <w:t>，或者，如果计算的收入高于上限，则等于上限。通过降低那些收入要求超过收入上限的收费类而产生的</w:t>
      </w:r>
      <w:r w:rsidRPr="004A21AF">
        <w:rPr>
          <w:rFonts w:hint="eastAsia"/>
          <w:lang w:val="en-US" w:eastAsia="zh-CN"/>
        </w:rPr>
        <w:t>短缺</w:t>
      </w:r>
      <w:r>
        <w:rPr>
          <w:rFonts w:hint="eastAsia"/>
          <w:lang w:val="en-US" w:eastAsia="zh-CN"/>
        </w:rPr>
        <w:t>被按比例分摊给收入要求低于上限的收费类。因在有的情况下，这类收入的划分造成新收入要求金额超过</w:t>
      </w:r>
      <w:r>
        <w:rPr>
          <w:lang w:val="en-US" w:eastAsia="zh-CN"/>
        </w:rPr>
        <w:t>25%</w:t>
      </w:r>
      <w:r>
        <w:rPr>
          <w:rFonts w:hint="eastAsia"/>
          <w:lang w:val="en-US" w:eastAsia="zh-CN"/>
        </w:rPr>
        <w:t>的上限，所以这种计算需要经过多轮调整。在调整两次</w:t>
      </w:r>
      <w:r w:rsidR="00117E79">
        <w:rPr>
          <w:rFonts w:hint="eastAsia"/>
          <w:lang w:val="en-US" w:eastAsia="zh-CN"/>
        </w:rPr>
        <w:t>(</w:t>
      </w:r>
      <w:r>
        <w:rPr>
          <w:rFonts w:hint="eastAsia"/>
          <w:lang w:val="en-US" w:eastAsia="zh-CN"/>
        </w:rPr>
        <w:t>轮</w:t>
      </w:r>
      <w:r w:rsidR="00117E79">
        <w:rPr>
          <w:rFonts w:hint="eastAsia"/>
          <w:lang w:val="en-US" w:eastAsia="zh-CN"/>
        </w:rPr>
        <w:t>)</w:t>
      </w:r>
      <w:r>
        <w:rPr>
          <w:rFonts w:hint="eastAsia"/>
          <w:lang w:val="en-US" w:eastAsia="zh-CN"/>
        </w:rPr>
        <w:t>后，所有收入要求都等于或低于收入上限。</w:t>
      </w:r>
    </w:p>
    <w:p w:rsidR="00CA1D35" w:rsidRPr="00CB6CBA" w:rsidRDefault="00CA1D35" w:rsidP="00A97A7A">
      <w:pPr>
        <w:spacing w:line="360" w:lineRule="atLeast"/>
        <w:ind w:firstLineChars="200" w:firstLine="480"/>
        <w:rPr>
          <w:lang w:val="en-US" w:eastAsia="zh-CN"/>
        </w:rPr>
      </w:pPr>
      <w:r>
        <w:rPr>
          <w:rFonts w:hint="eastAsia"/>
          <w:lang w:val="en-US" w:eastAsia="zh-CN"/>
        </w:rPr>
        <w:t>在联邦通信委员会确定需要从各类持照者征收的费用收入额后，联邦通信委员会将各种收入要求除以相关缴费单位数</w:t>
      </w:r>
      <w:r w:rsidR="00117E79">
        <w:rPr>
          <w:rFonts w:hint="eastAsia"/>
          <w:lang w:val="en-US" w:eastAsia="zh-CN"/>
        </w:rPr>
        <w:t>(</w:t>
      </w:r>
      <w:r>
        <w:rPr>
          <w:rFonts w:hint="eastAsia"/>
          <w:lang w:val="en-US" w:eastAsia="zh-CN"/>
        </w:rPr>
        <w:t>对于“小”笔收费，则除以执照期限</w:t>
      </w:r>
      <w:r w:rsidR="00117E79">
        <w:rPr>
          <w:rFonts w:hint="eastAsia"/>
          <w:lang w:val="en-US" w:eastAsia="zh-CN"/>
        </w:rPr>
        <w:t>)</w:t>
      </w:r>
      <w:r>
        <w:rPr>
          <w:rFonts w:hint="eastAsia"/>
          <w:lang w:val="en-US" w:eastAsia="zh-CN"/>
        </w:rPr>
        <w:t>以计算出各类收费的实际收费额。这些计算的收费额随后被舍入为整数。</w:t>
      </w:r>
    </w:p>
    <w:p w:rsidR="00CA1D35" w:rsidRPr="006A2F35" w:rsidRDefault="00CA1D35" w:rsidP="00A97A7A">
      <w:pPr>
        <w:pStyle w:val="Note"/>
        <w:spacing w:line="360" w:lineRule="atLeast"/>
        <w:rPr>
          <w:lang w:val="en-US" w:eastAsia="zh-CN"/>
        </w:rPr>
      </w:pPr>
      <w:r>
        <w:rPr>
          <w:rFonts w:hint="eastAsia"/>
          <w:lang w:val="en-US" w:eastAsia="zh-CN"/>
        </w:rPr>
        <w:t>注</w:t>
      </w:r>
      <w:r>
        <w:rPr>
          <w:lang w:val="en-US" w:eastAsia="zh-CN"/>
        </w:rPr>
        <w:t>1</w:t>
      </w:r>
      <w:r w:rsidR="00FC0977">
        <w:rPr>
          <w:rFonts w:hint="eastAsia"/>
          <w:lang w:val="en-US" w:eastAsia="zh-CN"/>
        </w:rPr>
        <w:t xml:space="preserve"> </w:t>
      </w:r>
      <w:r w:rsidR="00FC0977" w:rsidRPr="00CB6CBA">
        <w:rPr>
          <w:szCs w:val="24"/>
          <w:lang w:val="en-US"/>
        </w:rPr>
        <w:sym w:font="Symbol" w:char="F02D"/>
      </w:r>
      <w:r w:rsidR="00FC0977">
        <w:rPr>
          <w:rFonts w:hint="eastAsia"/>
          <w:szCs w:val="24"/>
          <w:lang w:val="en-US" w:eastAsia="zh-CN"/>
        </w:rPr>
        <w:t xml:space="preserve"> </w:t>
      </w:r>
      <w:r>
        <w:rPr>
          <w:rFonts w:hint="eastAsia"/>
          <w:lang w:val="en-US" w:eastAsia="zh-CN"/>
        </w:rPr>
        <w:t>成本会计制度的特点之一就是它能分别</w:t>
      </w:r>
      <w:r w:rsidRPr="006A2F35">
        <w:rPr>
          <w:rFonts w:hint="eastAsia"/>
          <w:lang w:val="en-US" w:eastAsia="zh-CN"/>
        </w:rPr>
        <w:t>确定</w:t>
      </w:r>
      <w:r>
        <w:rPr>
          <w:rFonts w:hint="eastAsia"/>
          <w:lang w:val="en-US" w:eastAsia="zh-CN"/>
        </w:rPr>
        <w:t>直接与间接成本。直接成本包括以下员的工资和费用：</w:t>
      </w:r>
    </w:p>
    <w:p w:rsidR="00CA1D35" w:rsidRPr="00507BFA" w:rsidRDefault="00CA1D35" w:rsidP="00A97A7A">
      <w:pPr>
        <w:pStyle w:val="enumlev1CharCharCharChar"/>
        <w:spacing w:line="360" w:lineRule="atLeast"/>
        <w:rPr>
          <w:szCs w:val="22"/>
          <w:lang w:val="en-US" w:eastAsia="zh-CN"/>
        </w:rPr>
      </w:pPr>
      <w:r w:rsidRPr="000632A8">
        <w:rPr>
          <w:sz w:val="22"/>
          <w:szCs w:val="22"/>
          <w:lang w:val="en-US" w:eastAsia="zh-CN"/>
        </w:rPr>
        <w:t>a)</w:t>
      </w:r>
      <w:r w:rsidRPr="000632A8">
        <w:rPr>
          <w:sz w:val="22"/>
          <w:szCs w:val="22"/>
          <w:lang w:val="en-US" w:eastAsia="zh-CN"/>
        </w:rPr>
        <w:tab/>
      </w:r>
      <w:r>
        <w:rPr>
          <w:rFonts w:hint="eastAsia"/>
          <w:sz w:val="22"/>
          <w:szCs w:val="22"/>
          <w:lang w:val="en-US" w:eastAsia="zh-CN"/>
        </w:rPr>
        <w:t>直接指配给</w:t>
      </w:r>
      <w:r>
        <w:rPr>
          <w:rFonts w:hint="eastAsia"/>
          <w:lang w:val="en-US" w:eastAsia="zh-CN"/>
        </w:rPr>
        <w:t>联邦通信委员会的执行部门并进行监管活动的人员；</w:t>
      </w:r>
    </w:p>
    <w:p w:rsidR="00CA1D35" w:rsidRPr="000632A8" w:rsidRDefault="00CA1D35" w:rsidP="00A97A7A">
      <w:pPr>
        <w:pStyle w:val="enumlev1CharCharCharChar"/>
        <w:spacing w:line="360" w:lineRule="atLeast"/>
        <w:rPr>
          <w:sz w:val="22"/>
          <w:szCs w:val="22"/>
          <w:lang w:val="en-US" w:eastAsia="zh-CN"/>
        </w:rPr>
      </w:pPr>
      <w:r w:rsidRPr="000632A8">
        <w:rPr>
          <w:sz w:val="22"/>
          <w:szCs w:val="22"/>
          <w:lang w:val="en-US" w:eastAsia="zh-CN"/>
        </w:rPr>
        <w:t>b)</w:t>
      </w:r>
      <w:r w:rsidRPr="000632A8">
        <w:rPr>
          <w:sz w:val="22"/>
          <w:szCs w:val="22"/>
          <w:lang w:val="en-US" w:eastAsia="zh-CN"/>
        </w:rPr>
        <w:tab/>
      </w:r>
      <w:r>
        <w:rPr>
          <w:rFonts w:hint="eastAsia"/>
          <w:sz w:val="22"/>
          <w:szCs w:val="22"/>
          <w:lang w:val="en-US" w:eastAsia="zh-CN"/>
        </w:rPr>
        <w:t>在</w:t>
      </w:r>
      <w:r>
        <w:rPr>
          <w:rFonts w:hint="eastAsia"/>
          <w:lang w:val="en-US" w:eastAsia="zh-CN"/>
        </w:rPr>
        <w:t>执行部门以外指配的人员。他们花时间进行与执行部门有关的监管活动；</w:t>
      </w:r>
    </w:p>
    <w:p w:rsidR="00CA1D35" w:rsidRPr="00004E2D" w:rsidRDefault="00CA1D35" w:rsidP="00D24F7F">
      <w:pPr>
        <w:pStyle w:val="Note"/>
        <w:spacing w:line="360" w:lineRule="atLeast"/>
        <w:ind w:firstLineChars="200" w:firstLine="440"/>
        <w:rPr>
          <w:lang w:val="en-US" w:eastAsia="zh-CN"/>
        </w:rPr>
      </w:pPr>
      <w:r>
        <w:rPr>
          <w:rFonts w:hint="eastAsia"/>
          <w:lang w:val="en-US" w:eastAsia="zh-CN"/>
        </w:rPr>
        <w:t>这些成本包括与这些人员有关的租金、</w:t>
      </w:r>
      <w:r w:rsidRPr="00B81FEF">
        <w:rPr>
          <w:rFonts w:hint="eastAsia"/>
          <w:lang w:val="en-US" w:eastAsia="zh-CN"/>
        </w:rPr>
        <w:t>效用</w:t>
      </w:r>
      <w:r>
        <w:rPr>
          <w:rFonts w:hint="eastAsia"/>
          <w:lang w:val="en-US" w:eastAsia="zh-CN"/>
        </w:rPr>
        <w:t>和契约成本。间接成本包括指配为</w:t>
      </w:r>
      <w:r w:rsidRPr="00B81FEF">
        <w:rPr>
          <w:rFonts w:hint="eastAsia"/>
          <w:lang w:val="en-US" w:eastAsia="zh-CN"/>
        </w:rPr>
        <w:t>外勤</w:t>
      </w:r>
      <w:r>
        <w:rPr>
          <w:rFonts w:hint="eastAsia"/>
          <w:lang w:val="en-US" w:eastAsia="zh-CN"/>
        </w:rPr>
        <w:t>和实验室</w:t>
      </w:r>
      <w:r w:rsidRPr="00B81FEF">
        <w:rPr>
          <w:rFonts w:hint="eastAsia"/>
          <w:lang w:val="en-US" w:eastAsia="zh-CN"/>
        </w:rPr>
        <w:t>人员</w:t>
      </w:r>
      <w:r>
        <w:rPr>
          <w:rFonts w:hint="eastAsia"/>
          <w:lang w:val="en-US" w:eastAsia="zh-CN"/>
        </w:rPr>
        <w:t>等管理职能的</w:t>
      </w:r>
      <w:r w:rsidRPr="00B81FEF">
        <w:rPr>
          <w:rFonts w:hint="eastAsia"/>
          <w:lang w:val="en-US" w:eastAsia="zh-CN"/>
        </w:rPr>
        <w:t>保障人员</w:t>
      </w:r>
      <w:r>
        <w:rPr>
          <w:rFonts w:hint="eastAsia"/>
          <w:lang w:val="en-US" w:eastAsia="zh-CN"/>
        </w:rPr>
        <w:t>以及指配为</w:t>
      </w:r>
      <w:r w:rsidRPr="00004E2D">
        <w:rPr>
          <w:rFonts w:hint="eastAsia"/>
          <w:lang w:val="en-US" w:eastAsia="zh-CN"/>
        </w:rPr>
        <w:t>经理</w:t>
      </w:r>
      <w:r>
        <w:rPr>
          <w:rFonts w:hint="eastAsia"/>
          <w:lang w:val="en-US" w:eastAsia="zh-CN"/>
        </w:rPr>
        <w:t>的某些人员。在所有这些收费类别中按比例实现直接与间接成本的结合。</w:t>
      </w:r>
    </w:p>
    <w:p w:rsidR="00CA1D35" w:rsidRPr="00CB6CBA" w:rsidRDefault="00CA1D35" w:rsidP="00A97A7A">
      <w:pPr>
        <w:pStyle w:val="Note"/>
        <w:spacing w:line="360" w:lineRule="atLeast"/>
        <w:rPr>
          <w:lang w:val="en-US" w:eastAsia="zh-CN"/>
        </w:rPr>
      </w:pPr>
      <w:r>
        <w:rPr>
          <w:rFonts w:hint="eastAsia"/>
          <w:lang w:val="en-US" w:eastAsia="zh-CN"/>
        </w:rPr>
        <w:t>注</w:t>
      </w:r>
      <w:r>
        <w:rPr>
          <w:lang w:val="en-US" w:eastAsia="zh-CN"/>
        </w:rPr>
        <w:t>2</w:t>
      </w:r>
      <w:r w:rsidR="00FC0977">
        <w:rPr>
          <w:rFonts w:hint="eastAsia"/>
          <w:lang w:val="en-US" w:eastAsia="zh-CN"/>
        </w:rPr>
        <w:t xml:space="preserve"> </w:t>
      </w:r>
      <w:r w:rsidR="00FC0977" w:rsidRPr="00CB6CBA">
        <w:rPr>
          <w:szCs w:val="24"/>
          <w:lang w:val="en-US"/>
        </w:rPr>
        <w:sym w:font="Symbol" w:char="F02D"/>
      </w:r>
      <w:r w:rsidR="00FC0977">
        <w:rPr>
          <w:rFonts w:hint="eastAsia"/>
          <w:szCs w:val="24"/>
          <w:lang w:val="en-US" w:eastAsia="zh-CN"/>
        </w:rPr>
        <w:t xml:space="preserve"> </w:t>
      </w:r>
      <w:r>
        <w:rPr>
          <w:rFonts w:hint="eastAsia"/>
          <w:lang w:val="en-US" w:eastAsia="zh-CN"/>
        </w:rPr>
        <w:t>国会要通过监管费收回的成本概算一般至少应在实际收费的财政年度年底前</w:t>
      </w:r>
      <w:r>
        <w:rPr>
          <w:lang w:val="en-US" w:eastAsia="zh-CN"/>
        </w:rPr>
        <w:t>12</w:t>
      </w:r>
      <w:r>
        <w:rPr>
          <w:rFonts w:hint="eastAsia"/>
          <w:lang w:val="en-US" w:eastAsia="zh-CN"/>
        </w:rPr>
        <w:t>个月确定。因而岁末实际活动成本不会恰好等于国会要求在特定财政年度征收的金额。</w:t>
      </w:r>
    </w:p>
    <w:p w:rsidR="00CA1D35" w:rsidRPr="005A6241" w:rsidRDefault="00CA1D35" w:rsidP="00A97A7A">
      <w:pPr>
        <w:pStyle w:val="Note"/>
        <w:spacing w:line="360" w:lineRule="atLeast"/>
        <w:rPr>
          <w:lang w:val="en-US" w:eastAsia="zh-CN"/>
        </w:rPr>
      </w:pPr>
      <w:r>
        <w:rPr>
          <w:rFonts w:hint="eastAsia"/>
          <w:lang w:val="en-US" w:eastAsia="zh-CN"/>
        </w:rPr>
        <w:t>注</w:t>
      </w:r>
      <w:r>
        <w:rPr>
          <w:lang w:val="en-US" w:eastAsia="zh-CN"/>
        </w:rPr>
        <w:t>3</w:t>
      </w:r>
      <w:r w:rsidR="00FC0977">
        <w:rPr>
          <w:rFonts w:hint="eastAsia"/>
          <w:lang w:val="en-US" w:eastAsia="zh-CN"/>
        </w:rPr>
        <w:t xml:space="preserve"> </w:t>
      </w:r>
      <w:r w:rsidR="00FC0977" w:rsidRPr="00CB6CBA">
        <w:rPr>
          <w:szCs w:val="24"/>
          <w:lang w:val="en-US"/>
        </w:rPr>
        <w:sym w:font="Symbol" w:char="F02D"/>
      </w:r>
      <w:r w:rsidR="00FC0977">
        <w:rPr>
          <w:rFonts w:hint="eastAsia"/>
          <w:szCs w:val="24"/>
          <w:lang w:val="en-US" w:eastAsia="zh-CN"/>
        </w:rPr>
        <w:t xml:space="preserve"> </w:t>
      </w:r>
      <w:r>
        <w:rPr>
          <w:rFonts w:hint="eastAsia"/>
          <w:lang w:val="en-US" w:eastAsia="zh-CN"/>
        </w:rPr>
        <w:t>例如，与航空</w:t>
      </w:r>
      <w:r w:rsidR="00117E79">
        <w:rPr>
          <w:rFonts w:hint="eastAsia"/>
          <w:lang w:val="en-US" w:eastAsia="zh-CN"/>
        </w:rPr>
        <w:t>(</w:t>
      </w:r>
      <w:r>
        <w:rPr>
          <w:rFonts w:hint="eastAsia"/>
          <w:lang w:val="en-US" w:eastAsia="zh-CN"/>
        </w:rPr>
        <w:t>飞机</w:t>
      </w:r>
      <w:r w:rsidR="00117E79">
        <w:rPr>
          <w:rFonts w:hint="eastAsia"/>
          <w:lang w:val="en-US" w:eastAsia="zh-CN"/>
        </w:rPr>
        <w:t>)</w:t>
      </w:r>
      <w:r>
        <w:rPr>
          <w:rFonts w:hint="eastAsia"/>
          <w:lang w:val="en-US" w:eastAsia="zh-CN"/>
        </w:rPr>
        <w:t>业务相关的监管成本为</w:t>
      </w:r>
      <w:r w:rsidRPr="00CB6CBA">
        <w:rPr>
          <w:lang w:val="en-US" w:eastAsia="zh-CN"/>
        </w:rPr>
        <w:t>934 905</w:t>
      </w:r>
      <w:r>
        <w:rPr>
          <w:rFonts w:hint="eastAsia"/>
          <w:lang w:val="en-US" w:eastAsia="zh-CN"/>
        </w:rPr>
        <w:t>美元。如果未对这项</w:t>
      </w:r>
      <w:r w:rsidR="00D0264A">
        <w:rPr>
          <w:rFonts w:hint="eastAsia"/>
          <w:lang w:val="en-US" w:eastAsia="zh-CN"/>
        </w:rPr>
        <w:t>业务</w:t>
      </w:r>
      <w:r>
        <w:rPr>
          <w:rFonts w:hint="eastAsia"/>
          <w:lang w:val="en-US" w:eastAsia="zh-CN"/>
        </w:rPr>
        <w:t>的</w:t>
      </w:r>
      <w:r>
        <w:rPr>
          <w:lang w:val="en-US" w:eastAsia="zh-CN"/>
        </w:rPr>
        <w:t>1996</w:t>
      </w:r>
      <w:r>
        <w:rPr>
          <w:rFonts w:hint="eastAsia"/>
          <w:lang w:val="en-US" w:eastAsia="zh-CN"/>
        </w:rPr>
        <w:t>财年监管费</w:t>
      </w:r>
      <w:r w:rsidR="00117E79">
        <w:rPr>
          <w:rFonts w:hint="eastAsia"/>
          <w:lang w:val="en-US" w:eastAsia="zh-CN"/>
        </w:rPr>
        <w:t>(</w:t>
      </w:r>
      <w:r>
        <w:rPr>
          <w:rFonts w:hint="eastAsia"/>
          <w:lang w:val="en-US" w:eastAsia="zh-CN"/>
        </w:rPr>
        <w:t>每年</w:t>
      </w:r>
      <w:r>
        <w:rPr>
          <w:lang w:val="en-US" w:eastAsia="zh-CN"/>
        </w:rPr>
        <w:t>3</w:t>
      </w:r>
      <w:r>
        <w:rPr>
          <w:rFonts w:hint="eastAsia"/>
          <w:lang w:val="en-US" w:eastAsia="zh-CN"/>
        </w:rPr>
        <w:t>美元</w:t>
      </w:r>
      <w:r w:rsidR="00117E79">
        <w:rPr>
          <w:rFonts w:hint="eastAsia"/>
          <w:lang w:val="en-US" w:eastAsia="zh-CN"/>
        </w:rPr>
        <w:t>)</w:t>
      </w:r>
      <w:r>
        <w:rPr>
          <w:rFonts w:hint="eastAsia"/>
          <w:lang w:val="en-US" w:eastAsia="zh-CN"/>
        </w:rPr>
        <w:t>做出任何调整，则在</w:t>
      </w:r>
      <w:r>
        <w:rPr>
          <w:lang w:val="en-US" w:eastAsia="zh-CN"/>
        </w:rPr>
        <w:t>1997</w:t>
      </w:r>
      <w:r>
        <w:rPr>
          <w:rFonts w:hint="eastAsia"/>
          <w:lang w:val="en-US" w:eastAsia="zh-CN"/>
        </w:rPr>
        <w:t>财年从此项业务的持照人征收的总收入只有</w:t>
      </w:r>
      <w:r w:rsidRPr="00CB6CBA">
        <w:rPr>
          <w:lang w:val="en-US" w:eastAsia="zh-CN"/>
        </w:rPr>
        <w:t>70 634</w:t>
      </w:r>
      <w:r>
        <w:rPr>
          <w:rFonts w:hint="eastAsia"/>
          <w:lang w:val="en-US" w:eastAsia="zh-CN"/>
        </w:rPr>
        <w:t>美元，</w:t>
      </w:r>
      <w:r w:rsidRPr="005A6241">
        <w:rPr>
          <w:rFonts w:hint="eastAsia"/>
          <w:lang w:val="en-US" w:eastAsia="zh-CN"/>
        </w:rPr>
        <w:t>差额</w:t>
      </w:r>
      <w:r>
        <w:rPr>
          <w:rFonts w:hint="eastAsia"/>
          <w:lang w:val="en-US" w:eastAsia="zh-CN"/>
        </w:rPr>
        <w:t>为</w:t>
      </w:r>
      <w:r w:rsidRPr="00CB6CBA">
        <w:rPr>
          <w:lang w:val="en-US" w:eastAsia="zh-CN"/>
        </w:rPr>
        <w:t>864 271</w:t>
      </w:r>
      <w:r>
        <w:rPr>
          <w:rFonts w:hint="eastAsia"/>
          <w:lang w:val="en-US" w:eastAsia="zh-CN"/>
        </w:rPr>
        <w:t>美元。对此业务使用建议的</w:t>
      </w:r>
      <w:r>
        <w:rPr>
          <w:lang w:val="en-US" w:eastAsia="zh-CN"/>
        </w:rPr>
        <w:t>25%</w:t>
      </w:r>
      <w:r>
        <w:rPr>
          <w:rFonts w:hint="eastAsia"/>
          <w:lang w:val="en-US" w:eastAsia="zh-CN"/>
        </w:rPr>
        <w:t>的收入上限可获得</w:t>
      </w:r>
      <w:r>
        <w:rPr>
          <w:lang w:val="en-US" w:eastAsia="zh-CN"/>
        </w:rPr>
        <w:t>88 293</w:t>
      </w:r>
      <w:r>
        <w:rPr>
          <w:rFonts w:hint="eastAsia"/>
          <w:lang w:val="en-US" w:eastAsia="zh-CN"/>
        </w:rPr>
        <w:t>美元</w:t>
      </w:r>
      <w:r w:rsidR="00117E79">
        <w:rPr>
          <w:rFonts w:hint="eastAsia"/>
          <w:lang w:val="en-US" w:eastAsia="zh-CN"/>
        </w:rPr>
        <w:t>(</w:t>
      </w:r>
      <w:r>
        <w:rPr>
          <w:lang w:val="en-US" w:eastAsia="zh-CN"/>
        </w:rPr>
        <w:t>70 634</w:t>
      </w:r>
      <w:r>
        <w:rPr>
          <w:rFonts w:hint="eastAsia"/>
          <w:lang w:val="en-US" w:eastAsia="zh-CN"/>
        </w:rPr>
        <w:t>美元</w:t>
      </w:r>
      <w:r>
        <w:rPr>
          <w:lang w:val="en-US" w:eastAsia="zh-CN"/>
        </w:rPr>
        <w:t>×</w:t>
      </w:r>
      <w:r w:rsidRPr="00CB6CBA">
        <w:rPr>
          <w:lang w:val="en-US" w:eastAsia="zh-CN"/>
        </w:rPr>
        <w:t> 125%</w:t>
      </w:r>
      <w:r w:rsidR="00117E79">
        <w:rPr>
          <w:rFonts w:hint="eastAsia"/>
          <w:lang w:val="en-US" w:eastAsia="zh-CN"/>
        </w:rPr>
        <w:t>)</w:t>
      </w:r>
      <w:r>
        <w:rPr>
          <w:rFonts w:hint="eastAsia"/>
          <w:lang w:val="en-US" w:eastAsia="zh-CN"/>
        </w:rPr>
        <w:t>的收入上限。</w:t>
      </w:r>
    </w:p>
    <w:p w:rsidR="00CA1D35" w:rsidRPr="0067070F" w:rsidRDefault="00CA1D35" w:rsidP="00A97A7A">
      <w:pPr>
        <w:pStyle w:val="Note"/>
        <w:spacing w:line="360" w:lineRule="atLeast"/>
        <w:rPr>
          <w:lang w:val="en-US" w:eastAsia="zh-CN"/>
        </w:rPr>
      </w:pPr>
      <w:r>
        <w:rPr>
          <w:rFonts w:hint="eastAsia"/>
          <w:lang w:val="en-US" w:eastAsia="zh-CN"/>
        </w:rPr>
        <w:t>注</w:t>
      </w:r>
      <w:r>
        <w:rPr>
          <w:lang w:val="en-US" w:eastAsia="zh-CN"/>
        </w:rPr>
        <w:t>4</w:t>
      </w:r>
      <w:r w:rsidR="00FC0977">
        <w:rPr>
          <w:rFonts w:hint="eastAsia"/>
          <w:lang w:val="en-US" w:eastAsia="zh-CN"/>
        </w:rPr>
        <w:t xml:space="preserve"> </w:t>
      </w:r>
      <w:r w:rsidR="00FC0977" w:rsidRPr="00CB6CBA">
        <w:rPr>
          <w:szCs w:val="24"/>
          <w:lang w:val="en-US"/>
        </w:rPr>
        <w:sym w:font="Symbol" w:char="F02D"/>
      </w:r>
      <w:r w:rsidR="00FC0977">
        <w:rPr>
          <w:rFonts w:hint="eastAsia"/>
          <w:szCs w:val="24"/>
          <w:lang w:val="en-US" w:eastAsia="zh-CN"/>
        </w:rPr>
        <w:t xml:space="preserve"> </w:t>
      </w:r>
      <w:r>
        <w:rPr>
          <w:rFonts w:hint="eastAsia"/>
          <w:lang w:val="en-US" w:eastAsia="zh-CN"/>
        </w:rPr>
        <w:t>现有缴费者的收入已经抵偿了根据法案第</w:t>
      </w:r>
      <w:r w:rsidRPr="00CB6CBA">
        <w:rPr>
          <w:lang w:val="en-US" w:eastAsia="zh-CN"/>
        </w:rPr>
        <w:t>9</w:t>
      </w:r>
      <w:r w:rsidR="00765DAC">
        <w:rPr>
          <w:rFonts w:hint="eastAsia"/>
          <w:lang w:val="en-US" w:eastAsia="zh-CN"/>
        </w:rPr>
        <w:t>节</w:t>
      </w:r>
      <w:r w:rsidRPr="00CB6CBA">
        <w:rPr>
          <w:lang w:val="en-US" w:eastAsia="zh-CN"/>
        </w:rPr>
        <w:t>(h)</w:t>
      </w:r>
      <w:r>
        <w:rPr>
          <w:rFonts w:hint="eastAsia"/>
          <w:lang w:val="en-US" w:eastAsia="zh-CN"/>
        </w:rPr>
        <w:t>或委员会的规则被免予收费或无需缴费的受监管人所产生的大笔成本。例如，民用频段和</w:t>
      </w:r>
      <w:r w:rsidRPr="0067070F">
        <w:rPr>
          <w:rFonts w:hint="eastAsia"/>
          <w:lang w:val="en-US" w:eastAsia="zh-CN"/>
        </w:rPr>
        <w:t>船舶无线电台</w:t>
      </w:r>
      <w:r>
        <w:rPr>
          <w:rFonts w:hint="eastAsia"/>
          <w:lang w:val="en-US" w:eastAsia="zh-CN"/>
        </w:rPr>
        <w:t>用户、无线电业余持照者、政府机构、公共安全无线电</w:t>
      </w:r>
      <w:r w:rsidR="00D0264A">
        <w:rPr>
          <w:rFonts w:hint="eastAsia"/>
          <w:lang w:val="en-US" w:eastAsia="zh-CN"/>
        </w:rPr>
        <w:t>业务</w:t>
      </w:r>
      <w:r>
        <w:rPr>
          <w:rFonts w:hint="eastAsia"/>
          <w:lang w:val="en-US" w:eastAsia="zh-CN"/>
        </w:rPr>
        <w:t>持照者以及所有</w:t>
      </w:r>
      <w:r w:rsidR="00C758D6">
        <w:rPr>
          <w:rFonts w:hint="eastAsia"/>
          <w:lang w:val="en-US" w:eastAsia="zh-CN"/>
        </w:rPr>
        <w:t>非营利</w:t>
      </w:r>
      <w:r>
        <w:rPr>
          <w:rFonts w:hint="eastAsia"/>
          <w:lang w:val="en-US" w:eastAsia="zh-CN"/>
        </w:rPr>
        <w:t>性团体都无需缴费。这些单位的监管成本由需要缴纳费用的受照管者承担。</w:t>
      </w:r>
    </w:p>
    <w:p w:rsidR="00D57573" w:rsidRDefault="00D57573" w:rsidP="00A97A7A">
      <w:pPr>
        <w:tabs>
          <w:tab w:val="clear" w:pos="794"/>
          <w:tab w:val="clear" w:pos="1191"/>
          <w:tab w:val="clear" w:pos="1588"/>
          <w:tab w:val="clear" w:pos="1985"/>
        </w:tabs>
        <w:overflowPunct/>
        <w:autoSpaceDE/>
        <w:autoSpaceDN/>
        <w:adjustRightInd/>
        <w:spacing w:before="0" w:line="360" w:lineRule="atLeast"/>
        <w:jc w:val="left"/>
        <w:textAlignment w:val="auto"/>
        <w:rPr>
          <w:b/>
          <w:lang w:val="en-US" w:eastAsia="zh-CN"/>
        </w:rPr>
      </w:pPr>
      <w:bookmarkStart w:id="317" w:name="_Toc309886553"/>
      <w:r>
        <w:rPr>
          <w:lang w:val="en-US" w:eastAsia="zh-CN"/>
        </w:rPr>
        <w:br w:type="page"/>
      </w:r>
    </w:p>
    <w:p w:rsidR="00CA1D35" w:rsidRPr="00CB6CBA" w:rsidRDefault="00CA1D35" w:rsidP="00A97A7A">
      <w:pPr>
        <w:pStyle w:val="Heading3"/>
        <w:spacing w:line="360" w:lineRule="atLeast"/>
        <w:rPr>
          <w:lang w:val="en-US" w:eastAsia="zh-CN"/>
        </w:rPr>
      </w:pPr>
      <w:r w:rsidRPr="00CB6CBA">
        <w:rPr>
          <w:lang w:val="en-US" w:eastAsia="zh-CN"/>
        </w:rPr>
        <w:t>5.2.10</w:t>
      </w:r>
      <w:r w:rsidRPr="00CB6CBA">
        <w:rPr>
          <w:lang w:val="en-US" w:eastAsia="zh-CN"/>
        </w:rPr>
        <w:tab/>
      </w:r>
      <w:r>
        <w:rPr>
          <w:rFonts w:hint="eastAsia"/>
          <w:lang w:val="en-US" w:eastAsia="zh-CN"/>
        </w:rPr>
        <w:t>巴西在征收执照费方面的经验</w:t>
      </w:r>
      <w:bookmarkEnd w:id="317"/>
    </w:p>
    <w:p w:rsidR="00CA1D35" w:rsidRPr="00CB6CBA" w:rsidRDefault="00CA1D35" w:rsidP="00A97A7A">
      <w:pPr>
        <w:spacing w:line="360" w:lineRule="atLeast"/>
        <w:ind w:firstLineChars="200" w:firstLine="480"/>
        <w:rPr>
          <w:lang w:val="en-US" w:eastAsia="zh-CN"/>
        </w:rPr>
      </w:pPr>
      <w:r>
        <w:rPr>
          <w:lang w:val="en-US" w:eastAsia="zh-CN"/>
        </w:rPr>
        <w:t>1997</w:t>
      </w:r>
      <w:r>
        <w:rPr>
          <w:rFonts w:hint="eastAsia"/>
          <w:lang w:val="en-US" w:eastAsia="zh-CN"/>
        </w:rPr>
        <w:t>年颁布的《巴西一般电信法》规定任何使用无线电频率的业务都要缴费。收费水平通过以下方式之一确定：</w:t>
      </w:r>
    </w:p>
    <w:p w:rsidR="00CA1D35" w:rsidRPr="00CB6CBA" w:rsidRDefault="00CA1D35" w:rsidP="00A97A7A">
      <w:pPr>
        <w:pStyle w:val="enumlev1CharCharCharChar"/>
        <w:spacing w:line="360" w:lineRule="atLeast"/>
        <w:rPr>
          <w:lang w:val="en-US" w:eastAsia="zh-CN"/>
        </w:rPr>
      </w:pPr>
      <w:r w:rsidRPr="00CB6CBA">
        <w:rPr>
          <w:szCs w:val="24"/>
          <w:lang w:val="en-US"/>
        </w:rPr>
        <w:sym w:font="Symbol" w:char="F02D"/>
      </w:r>
      <w:r w:rsidRPr="00CB6CBA">
        <w:rPr>
          <w:lang w:val="en-US" w:eastAsia="zh-CN"/>
        </w:rPr>
        <w:tab/>
      </w:r>
      <w:r>
        <w:rPr>
          <w:rFonts w:hint="eastAsia"/>
          <w:lang w:val="en-US" w:eastAsia="zh-CN"/>
        </w:rPr>
        <w:t>按照法规或招标文件确定；</w:t>
      </w:r>
    </w:p>
    <w:p w:rsidR="00CA1D35" w:rsidRPr="00033F3A" w:rsidRDefault="00CA1D35" w:rsidP="00A97A7A">
      <w:pPr>
        <w:pStyle w:val="enumlev1CharCharCharChar"/>
        <w:spacing w:line="360" w:lineRule="atLeast"/>
        <w:rPr>
          <w:lang w:val="en-US" w:eastAsia="zh-CN"/>
        </w:rPr>
      </w:pPr>
      <w:r w:rsidRPr="00CB6CBA">
        <w:rPr>
          <w:szCs w:val="24"/>
          <w:lang w:val="en-US"/>
        </w:rPr>
        <w:sym w:font="Symbol" w:char="F02D"/>
      </w:r>
      <w:r w:rsidRPr="00CB6CBA">
        <w:rPr>
          <w:lang w:val="en-US" w:eastAsia="zh-CN"/>
        </w:rPr>
        <w:tab/>
      </w:r>
      <w:r>
        <w:rPr>
          <w:rFonts w:hint="eastAsia"/>
          <w:lang w:val="en-US" w:eastAsia="zh-CN"/>
        </w:rPr>
        <w:t>当收费成为一项判定依据时，按中标的标书确定，或者，如果无需招标，则根据</w:t>
      </w:r>
      <w:r w:rsidRPr="00033F3A">
        <w:rPr>
          <w:rFonts w:hint="eastAsia"/>
          <w:lang w:val="en-US" w:eastAsia="zh-CN"/>
        </w:rPr>
        <w:t>特许</w:t>
      </w:r>
      <w:r>
        <w:rPr>
          <w:rFonts w:hint="eastAsia"/>
          <w:lang w:val="en-US" w:eastAsia="zh-CN"/>
        </w:rPr>
        <w:t>合同或执照法确定。</w:t>
      </w:r>
    </w:p>
    <w:p w:rsidR="00CA1D35" w:rsidRPr="00A754C0" w:rsidRDefault="00CA1D35" w:rsidP="00A97A7A">
      <w:pPr>
        <w:spacing w:line="360" w:lineRule="atLeast"/>
        <w:ind w:firstLineChars="200" w:firstLine="480"/>
        <w:rPr>
          <w:lang w:val="en-US" w:eastAsia="zh-CN"/>
        </w:rPr>
      </w:pPr>
      <w:r>
        <w:rPr>
          <w:lang w:val="en-US" w:eastAsia="zh-CN"/>
        </w:rPr>
        <w:t>2004</w:t>
      </w:r>
      <w:r>
        <w:rPr>
          <w:rFonts w:hint="eastAsia"/>
          <w:lang w:val="en-US" w:eastAsia="zh-CN"/>
        </w:rPr>
        <w:t>年，国家电信局</w:t>
      </w:r>
      <w:r w:rsidRPr="00033F3A">
        <w:rPr>
          <w:rFonts w:hint="eastAsia"/>
          <w:lang w:val="en-US" w:eastAsia="zh-CN"/>
        </w:rPr>
        <w:t>重审</w:t>
      </w:r>
      <w:r>
        <w:rPr>
          <w:rFonts w:hint="eastAsia"/>
          <w:lang w:val="en-US" w:eastAsia="zh-CN"/>
        </w:rPr>
        <w:t>了与无线电频率使用权公共收费有关的规定。此灶规则的主要前提，即应基于如何防止</w:t>
      </w:r>
      <w:r w:rsidR="00C93F32">
        <w:rPr>
          <w:rFonts w:hint="eastAsia"/>
          <w:lang w:val="en-US" w:eastAsia="zh-CN"/>
        </w:rPr>
        <w:t>其他</w:t>
      </w:r>
      <w:r>
        <w:rPr>
          <w:rFonts w:hint="eastAsia"/>
          <w:lang w:val="en-US" w:eastAsia="zh-CN"/>
        </w:rPr>
        <w:t>用户使用特定的无线电频率定价得以保留。因此，应考虑以下方面：时间、空间</w:t>
      </w:r>
      <w:r w:rsidR="00117E79">
        <w:rPr>
          <w:rFonts w:hint="eastAsia"/>
          <w:lang w:val="en-US" w:eastAsia="zh-CN"/>
        </w:rPr>
        <w:t>(</w:t>
      </w:r>
      <w:r>
        <w:rPr>
          <w:rFonts w:hint="eastAsia"/>
          <w:lang w:val="en-US" w:eastAsia="zh-CN"/>
        </w:rPr>
        <w:t>地理地区</w:t>
      </w:r>
      <w:r w:rsidR="00117E79">
        <w:rPr>
          <w:rFonts w:hint="eastAsia"/>
          <w:lang w:val="en-US" w:eastAsia="zh-CN"/>
        </w:rPr>
        <w:t>)</w:t>
      </w:r>
      <w:r>
        <w:rPr>
          <w:rFonts w:hint="eastAsia"/>
          <w:lang w:val="en-US" w:eastAsia="zh-CN"/>
        </w:rPr>
        <w:t>、带宽和频段。</w:t>
      </w:r>
    </w:p>
    <w:p w:rsidR="004A4E59" w:rsidRDefault="00CA1D35" w:rsidP="00A97A7A">
      <w:pPr>
        <w:spacing w:line="360" w:lineRule="atLeast"/>
        <w:ind w:firstLineChars="200" w:firstLine="480"/>
        <w:rPr>
          <w:lang w:val="en-US" w:eastAsia="zh-CN"/>
        </w:rPr>
      </w:pPr>
      <w:r>
        <w:rPr>
          <w:rFonts w:hint="eastAsia"/>
          <w:lang w:val="en-US" w:eastAsia="zh-CN"/>
        </w:rPr>
        <w:t>从经济的角度考虑，</w:t>
      </w:r>
      <w:r w:rsidRPr="00CB6CBA">
        <w:rPr>
          <w:lang w:val="en-US" w:eastAsia="zh-CN"/>
        </w:rPr>
        <w:t>1.5 GHz</w:t>
      </w:r>
      <w:r>
        <w:rPr>
          <w:rFonts w:hint="eastAsia"/>
          <w:lang w:val="en-US" w:eastAsia="zh-CN"/>
        </w:rPr>
        <w:t>周围的频段比</w:t>
      </w:r>
      <w:r w:rsidR="00C93F32">
        <w:rPr>
          <w:rFonts w:hint="eastAsia"/>
          <w:lang w:val="en-US" w:eastAsia="zh-CN"/>
        </w:rPr>
        <w:t>其他</w:t>
      </w:r>
      <w:r>
        <w:rPr>
          <w:rFonts w:hint="eastAsia"/>
          <w:lang w:val="en-US" w:eastAsia="zh-CN"/>
        </w:rPr>
        <w:t>频段更加重要，所以它们的价值更高。因此，可使用两个函数来说明这一概念，如图</w:t>
      </w:r>
      <w:r>
        <w:rPr>
          <w:lang w:val="en-US" w:eastAsia="zh-CN"/>
        </w:rPr>
        <w:t>14</w:t>
      </w:r>
      <w:r>
        <w:rPr>
          <w:rFonts w:hint="eastAsia"/>
          <w:lang w:val="en-US" w:eastAsia="zh-CN"/>
        </w:rPr>
        <w:t>所示。</w:t>
      </w:r>
    </w:p>
    <w:p w:rsidR="004A4E59" w:rsidRDefault="001A020B" w:rsidP="000632A8">
      <w:pPr>
        <w:pStyle w:val="FigureNo"/>
        <w:rPr>
          <w:lang w:val="en-US"/>
        </w:rPr>
      </w:pPr>
      <w:r>
        <w:rPr>
          <w:lang w:val="en-US"/>
        </w:rPr>
        <w:t>图</w:t>
      </w:r>
      <w:r w:rsidR="000632A8">
        <w:rPr>
          <w:lang w:val="en-US"/>
        </w:rPr>
        <w:t>14</w:t>
      </w:r>
    </w:p>
    <w:p w:rsidR="000632A8" w:rsidRDefault="000632A8" w:rsidP="000632A8">
      <w:pPr>
        <w:pStyle w:val="Figuretitle"/>
        <w:rPr>
          <w:lang w:val="en-US"/>
        </w:rPr>
      </w:pPr>
    </w:p>
    <w:p w:rsidR="000632A8" w:rsidRPr="000632A8" w:rsidRDefault="005E3B30" w:rsidP="000632A8">
      <w:pPr>
        <w:pStyle w:val="Figure"/>
        <w:rPr>
          <w:lang w:val="en-US"/>
        </w:rPr>
      </w:pPr>
      <w:r>
        <w:rPr>
          <w:lang w:val="en-US"/>
        </w:rPr>
      </w:r>
      <w:r>
        <w:rPr>
          <w:lang w:val="en-US"/>
        </w:rPr>
        <w:pict>
          <v:group id="_x0000_s3719" editas="canvas" style="width:278.75pt;height:173.55pt;mso-position-horizontal-relative:char;mso-position-vertical-relative:line" coordorigin="-27" coordsize="5575,3471">
            <o:lock v:ext="edit" aspectratio="t"/>
            <v:shape id="_x0000_s3718" type="#_x0000_t75" style="position:absolute;left:-27;width:5575;height:3471" o:preferrelative="f">
              <v:fill o:detectmouseclick="t"/>
              <v:path o:extrusionok="t" o:connecttype="none"/>
              <o:lock v:ext="edit" text="t"/>
            </v:shape>
            <v:shape id="_x0000_s3720" style="position:absolute;left:235;top:18;width:118;height:108" coordsize="118,108" path="m55,r63,108l,108,55,xe" fillcolor="#24282b" stroked="f">
              <v:path arrowok="t"/>
            </v:shape>
            <v:shape id="_x0000_s3721" style="position:absolute;left:281;top:126;width:18;height:2668" coordsize="18,2668" path="m9,2668r9,-9l18,,,,,2659r9,9xe" fillcolor="#24282b" stroked="f">
              <v:path arrowok="t"/>
            </v:shape>
            <v:shape id="_x0000_s3722" style="position:absolute;left:281;top:2785;width:9;height:9" coordsize="9,9" path="m9,9l,9,,,9,9xe" fillcolor="#24282b" stroked="f">
              <v:path arrowok="t"/>
            </v:shape>
            <v:rect id="_x0000_s3723" style="position:absolute;left:290;top:2776;width:4236;height:18" fillcolor="#24282b" stroked="f"/>
            <v:shape id="_x0000_s3724" style="position:absolute;left:4526;top:2731;width:108;height:108" coordsize="108,108" path="m108,54l,,,108,108,54xe" fillcolor="#24282b" stroked="f">
              <v:path arrowok="t"/>
            </v:shape>
            <v:line id="_x0000_s3725" style="position:absolute" from="1647,198" to="1647,379" strokecolor="#24282b" strokeweight="0"/>
            <v:line id="_x0000_s3726" style="position:absolute" from="1647,469" to="1647,658" strokecolor="#24282b" strokeweight="0"/>
            <v:line id="_x0000_s3727" style="position:absolute" from="1647,748" to="1647,928" strokecolor="#24282b" strokeweight="0"/>
            <v:line id="_x0000_s3728" style="position:absolute" from="1647,1018" to="1647,1208" strokecolor="#24282b" strokeweight="0"/>
            <v:line id="_x0000_s3729" style="position:absolute" from="1647,1298" to="1647,1478" strokecolor="#24282b" strokeweight="0"/>
            <v:line id="_x0000_s3730" style="position:absolute" from="1647,1568" to="1647,1757" strokecolor="#24282b" strokeweight="0"/>
            <v:line id="_x0000_s3731" style="position:absolute" from="1647,1848" to="1647,2028" strokecolor="#24282b" strokeweight="0"/>
            <v:line id="_x0000_s3732" style="position:absolute" from="1647,2118" to="1647,2298" strokecolor="#24282b" strokeweight="0"/>
            <v:line id="_x0000_s3733" style="position:absolute" from="1647,2397" to="1647,2578" strokecolor="#24282b" strokeweight="0"/>
            <v:line id="_x0000_s3734" style="position:absolute" from="1647,2668" to="1647,2785" strokecolor="#24282b" strokeweight="0"/>
            <v:line id="_x0000_s3735" style="position:absolute" from="1647,2668" to="1647,2785" strokecolor="#24282b" strokeweight="0"/>
            <v:shape id="_x0000_s3736" style="position:absolute;left:299;top:189;width:3946;height:2479" coordsize="436,275" path="m,75hdc15,75,36,75,49,72,61,69,72,65,82,55,87,49,94,43,99,37v9,-9,17,-19,25,-26c132,4,141,,148,1v8,,16,7,20,24c174,52,177,86,181,119v4,35,13,85,31,108c218,236,231,244,244,250v56,24,149,20,192,25e" filled="f" strokecolor="#24282b" strokeweight=".00075mm">
              <v:stroke endcap="round"/>
              <v:path arrowok="t"/>
            </v:shape>
            <v:rect id="_x0000_s3737" style="position:absolute;left:4535;top:3236;width:728;height:130;mso-wrap-style:none" filled="f" stroked="f">
              <v:textbox style="mso-rotate-with-shape:t;mso-fit-shape-to-text:t" inset="0,0,0,0">
                <w:txbxContent>
                  <w:p w:rsidR="005E3B30" w:rsidRDefault="005E3B30" w:rsidP="00D57573">
                    <w:pPr>
                      <w:spacing w:before="0"/>
                      <w:rPr>
                        <w:lang w:eastAsia="zh-CN"/>
                      </w:rPr>
                    </w:pPr>
                    <w:r>
                      <w:rPr>
                        <w:color w:val="24282B"/>
                        <w:sz w:val="10"/>
                        <w:szCs w:val="10"/>
                      </w:rPr>
                      <w:t>SM.2012-14</w:t>
                    </w:r>
                    <w:r>
                      <w:rPr>
                        <w:rFonts w:hint="eastAsia"/>
                        <w:color w:val="24282B"/>
                        <w:sz w:val="10"/>
                        <w:szCs w:val="10"/>
                        <w:lang w:eastAsia="zh-CN"/>
                      </w:rPr>
                      <w:t xml:space="preserve"> </w:t>
                    </w:r>
                    <w:r>
                      <w:rPr>
                        <w:rFonts w:hint="eastAsia"/>
                        <w:color w:val="24282B"/>
                        <w:sz w:val="10"/>
                        <w:szCs w:val="10"/>
                        <w:lang w:eastAsia="zh-CN"/>
                      </w:rPr>
                      <w:t>报告</w:t>
                    </w:r>
                  </w:p>
                </w:txbxContent>
              </v:textbox>
            </v:rect>
            <v:rect id="_x0000_s3738" style="position:absolute;left:4727;top:2578;width:281;height:182;mso-wrap-style:none" filled="f" stroked="f">
              <v:textbox style="mso-rotate-with-shape:t;mso-fit-shape-to-text:t" inset="0,0,0,0">
                <w:txbxContent>
                  <w:p w:rsidR="005E3B30" w:rsidRDefault="005E3B30" w:rsidP="00D57573">
                    <w:pPr>
                      <w:spacing w:before="0"/>
                      <w:rPr>
                        <w:lang w:eastAsia="zh-CN"/>
                      </w:rPr>
                    </w:pPr>
                    <w:r>
                      <w:rPr>
                        <w:rFonts w:hint="eastAsia"/>
                        <w:color w:val="24282B"/>
                        <w:sz w:val="14"/>
                        <w:szCs w:val="14"/>
                        <w:lang w:eastAsia="zh-CN"/>
                      </w:rPr>
                      <w:t>频率</w:t>
                    </w:r>
                  </w:p>
                </w:txbxContent>
              </v:textbox>
            </v:rect>
            <v:rect id="_x0000_s3741" style="position:absolute;left:-69;top:1199;width:281;height:188;rotation:270;mso-wrap-style:none" filled="f" stroked="f">
              <v:textbox style="layout-flow:vertical;mso-layout-flow-alt:bottom-to-top;mso-rotate-with-shape:t;mso-fit-shape-to-text:t" inset="0,0,0,0">
                <w:txbxContent>
                  <w:p w:rsidR="005E3B30" w:rsidRDefault="005E3B30" w:rsidP="00D57573">
                    <w:pPr>
                      <w:spacing w:before="0"/>
                      <w:rPr>
                        <w:lang w:eastAsia="zh-CN"/>
                      </w:rPr>
                    </w:pPr>
                    <w:r>
                      <w:rPr>
                        <w:rFonts w:hint="eastAsia"/>
                        <w:color w:val="24282B"/>
                        <w:sz w:val="14"/>
                        <w:szCs w:val="14"/>
                        <w:lang w:eastAsia="zh-CN"/>
                      </w:rPr>
                      <w:t>成本</w:t>
                    </w:r>
                  </w:p>
                </w:txbxContent>
              </v:textbox>
            </v:rect>
            <v:rect id="_x0000_s3743" style="position:absolute;left:1394;top:2848;width:475;height:161;mso-wrap-style:none" filled="f" stroked="f">
              <v:textbox style="mso-rotate-with-shape:t;mso-fit-shape-to-text:t" inset="0,0,0,0">
                <w:txbxContent>
                  <w:p w:rsidR="005E3B30" w:rsidRDefault="005E3B30" w:rsidP="00D57573">
                    <w:pPr>
                      <w:spacing w:before="0"/>
                    </w:pPr>
                    <w:r>
                      <w:rPr>
                        <w:color w:val="24282B"/>
                        <w:sz w:val="14"/>
                        <w:szCs w:val="14"/>
                      </w:rPr>
                      <w:t>1.5 GHz</w:t>
                    </w:r>
                  </w:p>
                </w:txbxContent>
              </v:textbox>
            </v:rect>
            <w10:wrap type="none"/>
            <w10:anchorlock/>
          </v:group>
        </w:pict>
      </w:r>
    </w:p>
    <w:p w:rsidR="004A4E59" w:rsidRDefault="004A4E59" w:rsidP="004A4E59">
      <w:pPr>
        <w:rPr>
          <w:lang w:val="en-US"/>
        </w:rPr>
      </w:pPr>
    </w:p>
    <w:p w:rsidR="00AE2113" w:rsidRPr="00CE5A8E" w:rsidRDefault="00AE2113" w:rsidP="00FC0977">
      <w:pPr>
        <w:ind w:firstLineChars="200" w:firstLine="480"/>
        <w:rPr>
          <w:lang w:val="en-US" w:eastAsia="zh-CN"/>
        </w:rPr>
      </w:pPr>
      <w:r>
        <w:rPr>
          <w:rFonts w:hint="eastAsia"/>
          <w:lang w:val="en-US" w:eastAsia="zh-CN"/>
        </w:rPr>
        <w:t>对于低于或等于</w:t>
      </w:r>
      <w:r w:rsidRPr="00CB6CBA">
        <w:rPr>
          <w:lang w:val="en-US" w:eastAsia="zh-CN"/>
        </w:rPr>
        <w:t>1.5 GHz</w:t>
      </w:r>
      <w:r>
        <w:rPr>
          <w:rFonts w:hint="eastAsia"/>
          <w:lang w:val="en-US" w:eastAsia="zh-CN"/>
        </w:rPr>
        <w:t>的</w:t>
      </w:r>
      <w:r w:rsidRPr="00CE5A8E">
        <w:rPr>
          <w:rFonts w:hint="eastAsia"/>
          <w:lang w:val="en-US" w:eastAsia="zh-CN"/>
        </w:rPr>
        <w:t>中心频率</w:t>
      </w:r>
      <w:r w:rsidRPr="00CB6CBA">
        <w:rPr>
          <w:lang w:val="en-US" w:eastAsia="zh-CN"/>
        </w:rPr>
        <w:t xml:space="preserve"> </w:t>
      </w:r>
      <w:r w:rsidRPr="00CB6CBA">
        <w:rPr>
          <w:i/>
          <w:iCs/>
          <w:lang w:val="en-US" w:eastAsia="zh-CN"/>
        </w:rPr>
        <w:t>f</w:t>
      </w:r>
      <w:r w:rsidRPr="00CB6CBA">
        <w:rPr>
          <w:lang w:val="en-US" w:eastAsia="zh-CN"/>
        </w:rPr>
        <w:t xml:space="preserve"> (kHz) </w:t>
      </w:r>
      <w:r>
        <w:rPr>
          <w:rFonts w:hint="eastAsia"/>
          <w:lang w:val="en-US" w:eastAsia="zh-CN"/>
        </w:rPr>
        <w:t>：</w:t>
      </w:r>
    </w:p>
    <w:p w:rsidR="00AE2113" w:rsidRPr="00CB6CBA" w:rsidRDefault="00AE2113" w:rsidP="00AE2113">
      <w:pPr>
        <w:pStyle w:val="Blanc"/>
        <w:rPr>
          <w:lang w:eastAsia="zh-CN"/>
        </w:rPr>
      </w:pPr>
    </w:p>
    <w:p w:rsidR="00AE2113" w:rsidRPr="00CB6CBA" w:rsidRDefault="00AE2113" w:rsidP="00AE2113">
      <w:pPr>
        <w:pStyle w:val="Equation"/>
        <w:rPr>
          <w:lang w:val="en-US"/>
        </w:rPr>
      </w:pPr>
      <w:r w:rsidRPr="00A6735C">
        <w:rPr>
          <w:lang w:val="en-US" w:eastAsia="zh-CN"/>
        </w:rPr>
        <w:tab/>
      </w:r>
      <w:r w:rsidRPr="00A6735C">
        <w:rPr>
          <w:lang w:val="en-US" w:eastAsia="zh-CN"/>
        </w:rPr>
        <w:tab/>
      </w:r>
      <w:r w:rsidRPr="00CB6CBA">
        <w:rPr>
          <w:position w:val="-10"/>
          <w:lang w:val="en-US"/>
        </w:rPr>
        <w:object w:dxaOrig="4200" w:dyaOrig="720">
          <v:shape id="_x0000_i1125" type="#_x0000_t75" style="width:207.75pt;height:34.5pt" o:ole="">
            <v:imagedata r:id="rId203" o:title=""/>
          </v:shape>
          <o:OLEObject Type="Embed" ProgID="Equation.3" ShapeID="_x0000_i1125" DrawAspect="Content" ObjectID="_1385303920" r:id="rId204"/>
        </w:object>
      </w:r>
    </w:p>
    <w:p w:rsidR="00AE2113" w:rsidRPr="00CB6CBA" w:rsidRDefault="00AE2113" w:rsidP="00AE2113">
      <w:pPr>
        <w:pStyle w:val="Blanc"/>
      </w:pPr>
    </w:p>
    <w:p w:rsidR="00AE2113" w:rsidRPr="00CB6CBA" w:rsidRDefault="00AE2113" w:rsidP="00FC0977">
      <w:pPr>
        <w:ind w:firstLineChars="200" w:firstLine="480"/>
        <w:rPr>
          <w:lang w:val="en-US"/>
        </w:rPr>
      </w:pPr>
      <w:r>
        <w:rPr>
          <w:rFonts w:hint="eastAsia"/>
          <w:lang w:val="en-US" w:eastAsia="zh-CN"/>
        </w:rPr>
        <w:t>对于高于</w:t>
      </w:r>
      <w:r w:rsidRPr="00CB6CBA">
        <w:rPr>
          <w:lang w:val="en-US" w:eastAsia="zh-CN"/>
        </w:rPr>
        <w:t>1.5 GHz</w:t>
      </w:r>
      <w:r>
        <w:rPr>
          <w:rFonts w:hint="eastAsia"/>
          <w:lang w:val="en-US" w:eastAsia="zh-CN"/>
        </w:rPr>
        <w:t>的</w:t>
      </w:r>
      <w:r w:rsidRPr="00CE5A8E">
        <w:rPr>
          <w:rFonts w:hint="eastAsia"/>
          <w:lang w:val="en-US" w:eastAsia="zh-CN"/>
        </w:rPr>
        <w:t>中心频率</w:t>
      </w:r>
      <w:r w:rsidRPr="00CB6CBA">
        <w:rPr>
          <w:lang w:val="en-US" w:eastAsia="zh-CN"/>
        </w:rPr>
        <w:t xml:space="preserve"> </w:t>
      </w:r>
      <w:r w:rsidRPr="00CB6CBA">
        <w:rPr>
          <w:i/>
          <w:iCs/>
          <w:lang w:val="en-US" w:eastAsia="zh-CN"/>
        </w:rPr>
        <w:t>f</w:t>
      </w:r>
      <w:r w:rsidRPr="00CB6CBA">
        <w:rPr>
          <w:lang w:val="en-US" w:eastAsia="zh-CN"/>
        </w:rPr>
        <w:t xml:space="preserve"> (kHz) </w:t>
      </w:r>
      <w:r>
        <w:rPr>
          <w:rFonts w:hint="eastAsia"/>
          <w:lang w:val="en-US" w:eastAsia="zh-CN"/>
        </w:rPr>
        <w:t>：</w:t>
      </w:r>
    </w:p>
    <w:p w:rsidR="00AE2113" w:rsidRPr="00CB6CBA" w:rsidRDefault="00AE2113" w:rsidP="00AE2113">
      <w:pPr>
        <w:pStyle w:val="Blanc"/>
      </w:pPr>
    </w:p>
    <w:p w:rsidR="00AE2113" w:rsidRPr="00CB6CBA" w:rsidRDefault="00AE2113" w:rsidP="00AE2113">
      <w:pPr>
        <w:pStyle w:val="Equation"/>
        <w:rPr>
          <w:lang w:val="en-US"/>
        </w:rPr>
      </w:pPr>
      <w:r>
        <w:rPr>
          <w:position w:val="-10"/>
          <w:lang w:val="en-US" w:eastAsia="zh-CN"/>
        </w:rPr>
        <w:tab/>
      </w:r>
      <w:r>
        <w:rPr>
          <w:position w:val="-10"/>
          <w:lang w:val="en-US" w:eastAsia="zh-CN"/>
        </w:rPr>
        <w:tab/>
      </w:r>
      <w:r w:rsidRPr="00CB6CBA">
        <w:rPr>
          <w:position w:val="-10"/>
          <w:lang w:val="en-US"/>
        </w:rPr>
        <w:object w:dxaOrig="4200" w:dyaOrig="720">
          <v:shape id="_x0000_i1126" type="#_x0000_t75" style="width:207.75pt;height:34.5pt" o:ole="">
            <v:imagedata r:id="rId205" o:title=""/>
          </v:shape>
          <o:OLEObject Type="Embed" ProgID="Equation.3" ShapeID="_x0000_i1126" DrawAspect="Content" ObjectID="_1385303921" r:id="rId206"/>
        </w:object>
      </w:r>
    </w:p>
    <w:p w:rsidR="00AE2113" w:rsidRPr="00CB6CBA" w:rsidRDefault="00AE2113" w:rsidP="00AE2113">
      <w:pPr>
        <w:pStyle w:val="Blanc"/>
      </w:pPr>
    </w:p>
    <w:p w:rsidR="00AE2113" w:rsidRPr="00CB6CBA" w:rsidRDefault="00AE2113" w:rsidP="00FC0977">
      <w:pPr>
        <w:ind w:firstLineChars="200" w:firstLine="480"/>
        <w:rPr>
          <w:lang w:val="en-US" w:eastAsia="zh-CN"/>
        </w:rPr>
      </w:pPr>
      <w:r>
        <w:rPr>
          <w:rFonts w:hint="eastAsia"/>
          <w:lang w:val="en-US" w:eastAsia="zh-CN"/>
        </w:rPr>
        <w:t>值得注意的是上述公共收费的计算程序适用于整个无线电频段内任何频率的使用授权。</w:t>
      </w:r>
    </w:p>
    <w:p w:rsidR="00A01E52" w:rsidRDefault="00A01E52">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AE2113" w:rsidRPr="00CB6CBA" w:rsidRDefault="00AE2113" w:rsidP="00AE2113">
      <w:pPr>
        <w:pStyle w:val="Headingb"/>
        <w:rPr>
          <w:lang w:val="en-US" w:eastAsia="zh-CN"/>
        </w:rPr>
      </w:pPr>
      <w:r>
        <w:rPr>
          <w:rFonts w:hint="eastAsia"/>
          <w:lang w:val="en-US" w:eastAsia="zh-CN"/>
        </w:rPr>
        <w:t>参考价值，</w:t>
      </w:r>
      <w:r w:rsidRPr="00CB6CBA">
        <w:rPr>
          <w:i/>
          <w:lang w:val="en-US" w:eastAsia="zh-CN"/>
        </w:rPr>
        <w:t>P</w:t>
      </w:r>
    </w:p>
    <w:p w:rsidR="00AE2113" w:rsidRDefault="00AE2113" w:rsidP="00FC0977">
      <w:pPr>
        <w:ind w:firstLineChars="200" w:firstLine="480"/>
        <w:rPr>
          <w:lang w:val="en-US" w:eastAsia="zh-CN"/>
        </w:rPr>
      </w:pPr>
      <w:r>
        <w:rPr>
          <w:rFonts w:hint="eastAsia"/>
          <w:lang w:val="en-US" w:eastAsia="zh-CN"/>
        </w:rPr>
        <w:t>通过以下公式可计算出无线电频率使用权的参考价值：</w:t>
      </w:r>
    </w:p>
    <w:p w:rsidR="00AE2113" w:rsidRPr="00CB6CBA" w:rsidRDefault="00AE2113" w:rsidP="00AE2113">
      <w:pPr>
        <w:rPr>
          <w:lang w:val="en-US" w:eastAsia="zh-CN"/>
        </w:rPr>
      </w:pPr>
    </w:p>
    <w:p w:rsidR="00AE2113" w:rsidRPr="00CB6CBA" w:rsidRDefault="00AE2113" w:rsidP="00AE2113">
      <w:pPr>
        <w:pStyle w:val="Equation"/>
        <w:rPr>
          <w:lang w:val="en-US"/>
        </w:rPr>
      </w:pPr>
      <w:r w:rsidRPr="00A6735C">
        <w:rPr>
          <w:lang w:val="en-US" w:eastAsia="zh-CN"/>
        </w:rPr>
        <w:tab/>
      </w:r>
      <w:r w:rsidRPr="00A6735C">
        <w:rPr>
          <w:lang w:val="en-US" w:eastAsia="zh-CN"/>
        </w:rPr>
        <w:tab/>
      </w:r>
      <w:r w:rsidRPr="00CB6CBA">
        <w:rPr>
          <w:position w:val="-10"/>
          <w:lang w:val="en-US"/>
        </w:rPr>
        <w:object w:dxaOrig="2640" w:dyaOrig="400">
          <v:shape id="_x0000_i1127" type="#_x0000_t75" style="width:129pt;height:19.5pt" o:ole="" fillcolor="window">
            <v:imagedata r:id="rId207" o:title=""/>
          </v:shape>
          <o:OLEObject Type="Embed" ProgID="Equation.3" ShapeID="_x0000_i1127" DrawAspect="Content" ObjectID="_1385303922" r:id="rId208"/>
        </w:object>
      </w:r>
    </w:p>
    <w:p w:rsidR="00AE2113" w:rsidRPr="00CB6CBA" w:rsidRDefault="00AE2113" w:rsidP="00C36654">
      <w:pPr>
        <w:spacing w:line="360" w:lineRule="atLeast"/>
        <w:rPr>
          <w:lang w:val="en-US" w:eastAsia="zh-CN"/>
        </w:rPr>
      </w:pPr>
      <w:r>
        <w:rPr>
          <w:rFonts w:hint="eastAsia"/>
          <w:lang w:val="en-US" w:eastAsia="zh-CN"/>
        </w:rPr>
        <w:t>式中：</w:t>
      </w:r>
    </w:p>
    <w:p w:rsidR="00AE2113" w:rsidRPr="00CB6CBA" w:rsidRDefault="00AE2113" w:rsidP="00C36654">
      <w:pPr>
        <w:pStyle w:val="Equationlegend"/>
        <w:spacing w:line="360" w:lineRule="atLeast"/>
        <w:rPr>
          <w:lang w:eastAsia="zh-CN"/>
        </w:rPr>
      </w:pPr>
      <w:r w:rsidRPr="00CB6CBA">
        <w:rPr>
          <w:lang w:eastAsia="zh-CN"/>
        </w:rPr>
        <w:tab/>
      </w:r>
      <w:r w:rsidRPr="00CB6CBA">
        <w:rPr>
          <w:i/>
          <w:iCs/>
          <w:lang w:eastAsia="zh-CN"/>
        </w:rPr>
        <w:t>B</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授权带宽</w:t>
      </w:r>
      <w:r w:rsidR="00117E79">
        <w:rPr>
          <w:rFonts w:hint="eastAsia"/>
          <w:lang w:eastAsia="zh-CN"/>
        </w:rPr>
        <w:t>(</w:t>
      </w:r>
      <w:r w:rsidRPr="00CB6CBA">
        <w:rPr>
          <w:lang w:eastAsia="zh-CN"/>
        </w:rPr>
        <w:t>kHz</w:t>
      </w:r>
      <w:r w:rsidR="00117E79">
        <w:rPr>
          <w:rFonts w:hint="eastAsia"/>
          <w:lang w:eastAsia="zh-CN"/>
        </w:rPr>
        <w:t>)</w:t>
      </w:r>
    </w:p>
    <w:p w:rsidR="00AE2113" w:rsidRPr="00CB6CBA" w:rsidRDefault="00AE2113" w:rsidP="00C36654">
      <w:pPr>
        <w:pStyle w:val="Equationlegend"/>
        <w:spacing w:line="360" w:lineRule="atLeast"/>
        <w:rPr>
          <w:lang w:eastAsia="zh-CN"/>
        </w:rPr>
      </w:pPr>
      <w:r w:rsidRPr="00CB6CBA">
        <w:rPr>
          <w:lang w:eastAsia="zh-CN"/>
        </w:rPr>
        <w:tab/>
      </w:r>
      <w:r w:rsidRPr="00CB6CBA">
        <w:rPr>
          <w:i/>
          <w:iCs/>
          <w:lang w:eastAsia="zh-CN"/>
        </w:rPr>
        <w:t>A</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使用频率的地理地区面积</w:t>
      </w:r>
      <w:r w:rsidR="00117E79">
        <w:rPr>
          <w:rFonts w:hint="eastAsia"/>
          <w:lang w:eastAsia="zh-CN"/>
        </w:rPr>
        <w:t>(</w:t>
      </w:r>
      <w:r w:rsidRPr="00CB6CBA">
        <w:rPr>
          <w:lang w:eastAsia="zh-CN"/>
        </w:rPr>
        <w:t>km</w:t>
      </w:r>
      <w:r w:rsidRPr="00CB6CBA">
        <w:rPr>
          <w:szCs w:val="24"/>
          <w:vertAlign w:val="superscript"/>
          <w:lang w:eastAsia="zh-CN"/>
        </w:rPr>
        <w:t>2</w:t>
      </w:r>
      <w:r w:rsidR="00117E79">
        <w:rPr>
          <w:rFonts w:hint="eastAsia"/>
          <w:lang w:eastAsia="zh-CN"/>
        </w:rPr>
        <w:t>)</w:t>
      </w:r>
    </w:p>
    <w:p w:rsidR="00AE2113" w:rsidRPr="00CB6CBA" w:rsidRDefault="00AE2113" w:rsidP="00C36654">
      <w:pPr>
        <w:pStyle w:val="Equationlegend"/>
        <w:spacing w:line="360" w:lineRule="atLeast"/>
        <w:rPr>
          <w:lang w:eastAsia="zh-CN"/>
        </w:rPr>
      </w:pPr>
      <w:r w:rsidRPr="00CB6CBA">
        <w:rPr>
          <w:lang w:eastAsia="zh-CN"/>
        </w:rPr>
        <w:tab/>
      </w:r>
      <w:r w:rsidRPr="00CB6CBA">
        <w:rPr>
          <w:i/>
          <w:iCs/>
          <w:lang w:eastAsia="zh-CN"/>
        </w:rPr>
        <w:t>T</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与使用期限相关的因数</w:t>
      </w:r>
    </w:p>
    <w:p w:rsidR="00AE2113" w:rsidRPr="003F6FFA" w:rsidRDefault="00AE2113" w:rsidP="00C36654">
      <w:pPr>
        <w:pStyle w:val="Equationlegend"/>
        <w:spacing w:line="360" w:lineRule="atLeast"/>
        <w:rPr>
          <w:lang w:eastAsia="zh-CN"/>
        </w:rPr>
      </w:pPr>
      <w:r w:rsidRPr="00CB6CBA">
        <w:rPr>
          <w:lang w:eastAsia="zh-CN"/>
        </w:rPr>
        <w:tab/>
      </w:r>
      <w:r w:rsidRPr="00CB6CBA">
        <w:rPr>
          <w:i/>
          <w:iCs/>
          <w:lang w:eastAsia="zh-CN"/>
        </w:rPr>
        <w:t>F</w:t>
      </w:r>
      <w:r w:rsidRPr="00CB6CBA">
        <w:rPr>
          <w:rFonts w:ascii="Tms Rmn" w:hAnsi="Tms Rmn"/>
          <w:sz w:val="12"/>
          <w:lang w:eastAsia="zh-CN"/>
        </w:rPr>
        <w:t> </w:t>
      </w:r>
      <w:r w:rsidRPr="00CB6CBA">
        <w:rPr>
          <w:lang w:eastAsia="zh-CN"/>
        </w:rPr>
        <w:t>(</w:t>
      </w:r>
      <w:r w:rsidRPr="00CB6CBA">
        <w:rPr>
          <w:rFonts w:ascii="Tms Rmn" w:hAnsi="Tms Rmn"/>
          <w:sz w:val="16"/>
          <w:lang w:eastAsia="zh-CN"/>
        </w:rPr>
        <w:t> </w:t>
      </w:r>
      <w:r w:rsidRPr="00CB6CBA">
        <w:rPr>
          <w:i/>
          <w:iCs/>
          <w:lang w:eastAsia="zh-CN"/>
        </w:rPr>
        <w:t>f</w:t>
      </w:r>
      <w:r w:rsidRPr="00CB6CBA">
        <w:rPr>
          <w:rFonts w:ascii="Tms Rmn" w:hAnsi="Tms Rmn"/>
          <w:i/>
          <w:iCs/>
          <w:lang w:eastAsia="zh-CN"/>
        </w:rPr>
        <w:t> </w:t>
      </w:r>
      <w:r w:rsidRPr="00CB6CBA">
        <w:rPr>
          <w:lang w:eastAsia="zh-CN"/>
        </w:rPr>
        <w:t>)</w:t>
      </w:r>
      <w:r w:rsidRPr="00CB6CBA">
        <w:rPr>
          <w:rFonts w:ascii="Tms Rmn" w:hAnsi="Tms Rmn"/>
          <w:sz w:val="12"/>
          <w:lang w:eastAsia="zh-CN"/>
        </w:rPr>
        <w:t> </w:t>
      </w:r>
      <w:r w:rsidR="00DD5225">
        <w:rPr>
          <w:lang w:eastAsia="zh-CN"/>
        </w:rPr>
        <w:t>：</w:t>
      </w:r>
      <w:r w:rsidRPr="00CB6CBA">
        <w:rPr>
          <w:lang w:eastAsia="zh-CN"/>
        </w:rPr>
        <w:tab/>
      </w:r>
      <w:r w:rsidRPr="003F6FFA">
        <w:rPr>
          <w:rFonts w:hint="eastAsia"/>
          <w:lang w:eastAsia="zh-CN"/>
        </w:rPr>
        <w:t>频率因数</w:t>
      </w:r>
      <w:r>
        <w:rPr>
          <w:rFonts w:hint="eastAsia"/>
          <w:lang w:eastAsia="zh-CN"/>
        </w:rPr>
        <w:t>，按以上表示</w:t>
      </w:r>
    </w:p>
    <w:p w:rsidR="00AE2113" w:rsidRPr="00CB6CBA" w:rsidRDefault="00AE2113" w:rsidP="00C36654">
      <w:pPr>
        <w:pStyle w:val="Equationlegend"/>
        <w:spacing w:line="360" w:lineRule="atLeast"/>
        <w:rPr>
          <w:lang w:eastAsia="zh-CN"/>
        </w:rPr>
      </w:pPr>
      <w:r w:rsidRPr="00CB6CBA">
        <w:rPr>
          <w:lang w:eastAsia="zh-CN"/>
        </w:rPr>
        <w:tab/>
      </w:r>
      <w:r w:rsidRPr="00CB6CBA">
        <w:rPr>
          <w:i/>
          <w:iCs/>
          <w:lang w:eastAsia="zh-CN"/>
        </w:rPr>
        <w:t>f</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工作频段的中心频率</w:t>
      </w:r>
      <w:r w:rsidRPr="00CB6CBA">
        <w:rPr>
          <w:lang w:eastAsia="zh-CN"/>
        </w:rPr>
        <w:t>(kHz)</w:t>
      </w:r>
    </w:p>
    <w:p w:rsidR="00AE2113" w:rsidRPr="00CB6CBA" w:rsidRDefault="00AE2113" w:rsidP="00C36654">
      <w:pPr>
        <w:pStyle w:val="Equationlegend"/>
        <w:spacing w:line="360" w:lineRule="atLeast"/>
        <w:rPr>
          <w:lang w:eastAsia="zh-CN"/>
        </w:rPr>
      </w:pPr>
      <w:r w:rsidRPr="00CB6CBA">
        <w:rPr>
          <w:lang w:eastAsia="zh-CN"/>
        </w:rPr>
        <w:tab/>
      </w:r>
      <w:r w:rsidRPr="00CB6CBA">
        <w:rPr>
          <w:i/>
          <w:iCs/>
          <w:lang w:eastAsia="zh-CN"/>
        </w:rPr>
        <w:t>K</w:t>
      </w:r>
      <w:r w:rsidRPr="00CB6CBA">
        <w:rPr>
          <w:rFonts w:ascii="Tms Rmn" w:hAnsi="Tms Rmn"/>
          <w:sz w:val="12"/>
          <w:lang w:eastAsia="zh-CN"/>
        </w:rPr>
        <w:t> </w:t>
      </w:r>
      <w:r w:rsidR="00DD5225">
        <w:rPr>
          <w:lang w:eastAsia="zh-CN"/>
        </w:rPr>
        <w:t>：</w:t>
      </w:r>
      <w:r w:rsidRPr="00CB6CBA">
        <w:rPr>
          <w:lang w:eastAsia="zh-CN"/>
        </w:rPr>
        <w:tab/>
      </w:r>
      <w:r>
        <w:rPr>
          <w:rFonts w:hint="eastAsia"/>
          <w:lang w:eastAsia="zh-CN"/>
        </w:rPr>
        <w:t>无线电频率的成本因数</w:t>
      </w:r>
      <w:r w:rsidR="00002D42">
        <w:rPr>
          <w:rFonts w:hint="eastAsia"/>
          <w:lang w:eastAsia="zh-CN"/>
        </w:rPr>
        <w:t>。</w:t>
      </w:r>
    </w:p>
    <w:p w:rsidR="00AE2113" w:rsidRPr="00CB6CBA" w:rsidRDefault="00AE2113" w:rsidP="00C36654">
      <w:pPr>
        <w:spacing w:line="360" w:lineRule="atLeast"/>
        <w:ind w:firstLineChars="200" w:firstLine="480"/>
        <w:rPr>
          <w:lang w:val="en-US" w:eastAsia="zh-CN"/>
        </w:rPr>
      </w:pPr>
      <w:r>
        <w:rPr>
          <w:rFonts w:hint="eastAsia"/>
          <w:lang w:val="en-US" w:eastAsia="zh-CN"/>
        </w:rPr>
        <w:t>公式中所使用的频率值</w:t>
      </w:r>
      <w:r w:rsidRPr="00CB6CBA">
        <w:rPr>
          <w:i/>
          <w:lang w:val="en-US" w:eastAsia="zh-CN"/>
        </w:rPr>
        <w:t>f</w:t>
      </w:r>
      <w:r>
        <w:rPr>
          <w:rFonts w:hint="eastAsia"/>
          <w:lang w:val="en-US" w:eastAsia="zh-CN"/>
        </w:rPr>
        <w:t>应为最小和最大授权频率的平均值，如果使用特定的信道，则该值应等于该信道的载波频率值。</w:t>
      </w:r>
    </w:p>
    <w:p w:rsidR="00AE2113" w:rsidRPr="00CB6CBA" w:rsidRDefault="00AE2113" w:rsidP="00C36654">
      <w:pPr>
        <w:pStyle w:val="Headingb"/>
        <w:spacing w:line="360" w:lineRule="atLeast"/>
        <w:rPr>
          <w:lang w:val="en-US" w:eastAsia="zh-CN"/>
        </w:rPr>
      </w:pPr>
      <w:r>
        <w:rPr>
          <w:rFonts w:hint="eastAsia"/>
          <w:lang w:val="en-US" w:eastAsia="zh-CN"/>
        </w:rPr>
        <w:t>带宽，</w:t>
      </w:r>
      <w:r w:rsidRPr="00CB6CBA">
        <w:rPr>
          <w:i/>
          <w:lang w:val="en-US" w:eastAsia="zh-CN"/>
        </w:rPr>
        <w:t>B</w:t>
      </w:r>
    </w:p>
    <w:p w:rsidR="00AE2113" w:rsidRPr="00420A72" w:rsidRDefault="00AE2113" w:rsidP="00C36654">
      <w:pPr>
        <w:spacing w:line="360" w:lineRule="atLeast"/>
        <w:ind w:firstLineChars="200" w:firstLine="480"/>
        <w:rPr>
          <w:lang w:val="en-US" w:eastAsia="zh-CN"/>
        </w:rPr>
      </w:pPr>
      <w:r>
        <w:rPr>
          <w:rFonts w:hint="eastAsia"/>
          <w:lang w:val="en-US" w:eastAsia="zh-CN"/>
        </w:rPr>
        <w:t>对于</w:t>
      </w:r>
      <w:r w:rsidRPr="005630E5">
        <w:rPr>
          <w:rFonts w:hint="eastAsia"/>
          <w:lang w:val="en-US" w:eastAsia="zh-CN"/>
        </w:rPr>
        <w:t>专有使用</w:t>
      </w:r>
      <w:r>
        <w:rPr>
          <w:rFonts w:hint="eastAsia"/>
          <w:lang w:val="en-US" w:eastAsia="zh-CN"/>
        </w:rPr>
        <w:t>，公式中所使用的带宽值</w:t>
      </w:r>
      <w:r w:rsidRPr="00CB6CBA">
        <w:rPr>
          <w:i/>
          <w:lang w:val="en-US" w:eastAsia="zh-CN"/>
        </w:rPr>
        <w:t>B</w:t>
      </w:r>
      <w:r>
        <w:rPr>
          <w:rFonts w:hint="eastAsia"/>
          <w:lang w:val="en-US" w:eastAsia="zh-CN"/>
        </w:rPr>
        <w:t>为总授权频段带宽。对于非</w:t>
      </w:r>
      <w:r w:rsidRPr="005630E5">
        <w:rPr>
          <w:rFonts w:hint="eastAsia"/>
          <w:lang w:val="en-US" w:eastAsia="zh-CN"/>
        </w:rPr>
        <w:t>专有使用</w:t>
      </w:r>
      <w:r>
        <w:rPr>
          <w:rFonts w:hint="eastAsia"/>
          <w:lang w:val="en-US" w:eastAsia="zh-CN"/>
        </w:rPr>
        <w:t>，其值为授权带宽值，视发射</w:t>
      </w:r>
      <w:r w:rsidRPr="00420A72">
        <w:rPr>
          <w:rFonts w:hint="eastAsia"/>
          <w:lang w:val="en-US" w:eastAsia="zh-CN"/>
        </w:rPr>
        <w:t>频段名称</w:t>
      </w:r>
      <w:r>
        <w:rPr>
          <w:rFonts w:hint="eastAsia"/>
          <w:lang w:val="en-US" w:eastAsia="zh-CN"/>
        </w:rPr>
        <w:t>而定。</w:t>
      </w:r>
    </w:p>
    <w:p w:rsidR="00AE2113" w:rsidRPr="00CB6CBA" w:rsidRDefault="00AE2113" w:rsidP="00C36654">
      <w:pPr>
        <w:pStyle w:val="Headingb"/>
        <w:spacing w:line="360" w:lineRule="atLeast"/>
        <w:rPr>
          <w:u w:val="single"/>
          <w:lang w:val="en-US" w:eastAsia="zh-CN"/>
        </w:rPr>
      </w:pPr>
      <w:r>
        <w:rPr>
          <w:rFonts w:hint="eastAsia"/>
          <w:lang w:val="en-US" w:eastAsia="zh-CN"/>
        </w:rPr>
        <w:t>面积，</w:t>
      </w:r>
      <w:r w:rsidRPr="00CB6CBA">
        <w:rPr>
          <w:i/>
          <w:lang w:val="en-US" w:eastAsia="zh-CN"/>
        </w:rPr>
        <w:t>A</w:t>
      </w:r>
    </w:p>
    <w:p w:rsidR="00AE2113" w:rsidRPr="00966BA2" w:rsidRDefault="00AE2113" w:rsidP="00C36654">
      <w:pPr>
        <w:spacing w:line="360" w:lineRule="atLeast"/>
        <w:ind w:firstLineChars="200" w:firstLine="480"/>
        <w:rPr>
          <w:lang w:val="en-US" w:eastAsia="zh-CN"/>
        </w:rPr>
      </w:pPr>
      <w:r>
        <w:rPr>
          <w:rFonts w:hint="eastAsia"/>
          <w:lang w:val="en-US" w:eastAsia="zh-CN"/>
        </w:rPr>
        <w:t>对于</w:t>
      </w:r>
      <w:r w:rsidRPr="005630E5">
        <w:rPr>
          <w:rFonts w:hint="eastAsia"/>
          <w:lang w:val="en-US" w:eastAsia="zh-CN"/>
        </w:rPr>
        <w:t>专有使用</w:t>
      </w:r>
      <w:r>
        <w:rPr>
          <w:rFonts w:hint="eastAsia"/>
          <w:lang w:val="en-US" w:eastAsia="zh-CN"/>
        </w:rPr>
        <w:t>，公式中所使用的面积</w:t>
      </w:r>
      <w:r>
        <w:rPr>
          <w:i/>
          <w:lang w:val="en-US" w:eastAsia="zh-CN"/>
        </w:rPr>
        <w:t>A</w:t>
      </w:r>
      <w:r w:rsidRPr="00A70C99">
        <w:rPr>
          <w:rFonts w:hint="eastAsia"/>
          <w:iCs/>
          <w:lang w:val="en-US" w:eastAsia="zh-CN"/>
        </w:rPr>
        <w:t>的值</w:t>
      </w:r>
      <w:r>
        <w:rPr>
          <w:rFonts w:hint="eastAsia"/>
          <w:lang w:val="en-US" w:eastAsia="zh-CN"/>
        </w:rPr>
        <w:t>为授权开展业务的地区的面积，或者指定的电台覆盖面积。对于非</w:t>
      </w:r>
      <w:r w:rsidRPr="005630E5">
        <w:rPr>
          <w:rFonts w:hint="eastAsia"/>
          <w:lang w:val="en-US" w:eastAsia="zh-CN"/>
        </w:rPr>
        <w:t>专有使用</w:t>
      </w:r>
      <w:r>
        <w:rPr>
          <w:rFonts w:hint="eastAsia"/>
          <w:lang w:val="en-US" w:eastAsia="zh-CN"/>
        </w:rPr>
        <w:t>，面积</w:t>
      </w:r>
      <w:r>
        <w:rPr>
          <w:i/>
          <w:lang w:val="en-US" w:eastAsia="zh-CN"/>
        </w:rPr>
        <w:t>A</w:t>
      </w:r>
      <w:r w:rsidRPr="00A70C99">
        <w:rPr>
          <w:rFonts w:hint="eastAsia"/>
          <w:iCs/>
          <w:lang w:val="en-US" w:eastAsia="zh-CN"/>
        </w:rPr>
        <w:t>的值</w:t>
      </w:r>
      <w:r>
        <w:rPr>
          <w:rFonts w:hint="eastAsia"/>
          <w:lang w:val="en-US" w:eastAsia="zh-CN"/>
        </w:rPr>
        <w:t>为执照中的标注值。如果没有标注，则面积值为由半径</w:t>
      </w:r>
      <w:r w:rsidRPr="00CB6CBA">
        <w:rPr>
          <w:i/>
          <w:lang w:val="en-US" w:eastAsia="zh-CN"/>
        </w:rPr>
        <w:t>d</w:t>
      </w:r>
      <w:r>
        <w:rPr>
          <w:rFonts w:hint="eastAsia"/>
          <w:lang w:val="en-US" w:eastAsia="zh-CN"/>
        </w:rPr>
        <w:t>和</w:t>
      </w:r>
      <w:r w:rsidRPr="00966BA2">
        <w:rPr>
          <w:rFonts w:hint="eastAsia"/>
          <w:lang w:val="en-US" w:eastAsia="zh-CN"/>
        </w:rPr>
        <w:t>天线孔径</w:t>
      </w:r>
      <w:r w:rsidRPr="00CB6CBA">
        <w:rPr>
          <w:szCs w:val="24"/>
          <w:lang w:val="en-US"/>
        </w:rPr>
        <w:sym w:font="Symbol" w:char="F061"/>
      </w:r>
      <w:r>
        <w:rPr>
          <w:rFonts w:hint="eastAsia"/>
          <w:lang w:val="en-US" w:eastAsia="zh-CN"/>
        </w:rPr>
        <w:t>所组成的圆形的表面积值：</w:t>
      </w:r>
    </w:p>
    <w:p w:rsidR="00AE2113" w:rsidRPr="00CB6CBA" w:rsidRDefault="00AE2113" w:rsidP="00C36654">
      <w:pPr>
        <w:pStyle w:val="Blanc"/>
        <w:spacing w:line="360" w:lineRule="atLeast"/>
        <w:rPr>
          <w:lang w:eastAsia="zh-CN"/>
        </w:rPr>
      </w:pPr>
    </w:p>
    <w:p w:rsidR="00AE2113" w:rsidRPr="00CB6CBA" w:rsidRDefault="00AE2113" w:rsidP="00C36654">
      <w:pPr>
        <w:pStyle w:val="Equation"/>
        <w:spacing w:line="360" w:lineRule="atLeast"/>
        <w:rPr>
          <w:lang w:val="en-US"/>
        </w:rPr>
      </w:pPr>
      <w:r w:rsidRPr="00A6735C">
        <w:rPr>
          <w:lang w:val="en-US" w:eastAsia="zh-CN"/>
        </w:rPr>
        <w:tab/>
      </w:r>
      <w:r w:rsidRPr="00A6735C">
        <w:rPr>
          <w:lang w:val="en-US" w:eastAsia="zh-CN"/>
        </w:rPr>
        <w:tab/>
      </w:r>
      <w:r w:rsidRPr="009A4770">
        <w:rPr>
          <w:position w:val="-24"/>
          <w:lang w:val="en-US"/>
        </w:rPr>
        <w:object w:dxaOrig="1800" w:dyaOrig="620">
          <v:shape id="_x0000_i1128" type="#_x0000_t75" style="width:87pt;height:30.75pt" o:ole="">
            <v:imagedata r:id="rId209" o:title=""/>
          </v:shape>
          <o:OLEObject Type="Embed" ProgID="Equation.3" ShapeID="_x0000_i1128" DrawAspect="Content" ObjectID="_1385303923" r:id="rId210"/>
        </w:object>
      </w:r>
    </w:p>
    <w:p w:rsidR="00AE2113" w:rsidRPr="00CB6CBA" w:rsidRDefault="00AE2113" w:rsidP="00C36654">
      <w:pPr>
        <w:pStyle w:val="Blanc"/>
        <w:spacing w:line="360" w:lineRule="atLeast"/>
      </w:pPr>
    </w:p>
    <w:p w:rsidR="00AE2113" w:rsidRPr="00CB6CBA" w:rsidRDefault="00AE2113" w:rsidP="00C36654">
      <w:pPr>
        <w:spacing w:line="360" w:lineRule="atLeast"/>
        <w:ind w:firstLineChars="200" w:firstLine="480"/>
        <w:rPr>
          <w:lang w:val="en-US" w:eastAsia="zh-CN"/>
        </w:rPr>
      </w:pPr>
      <w:r>
        <w:rPr>
          <w:rFonts w:hint="eastAsia"/>
          <w:lang w:val="en-US" w:eastAsia="zh-CN"/>
        </w:rPr>
        <w:t>对于点对点系统，</w:t>
      </w:r>
      <w:r w:rsidRPr="00CB6CBA">
        <w:rPr>
          <w:i/>
          <w:lang w:val="en-US" w:eastAsia="zh-CN"/>
        </w:rPr>
        <w:t>d</w:t>
      </w:r>
      <w:r>
        <w:rPr>
          <w:rFonts w:hint="eastAsia"/>
          <w:lang w:val="en-US" w:eastAsia="zh-CN"/>
        </w:rPr>
        <w:t>为相关电台之间的距离</w:t>
      </w:r>
      <w:r w:rsidR="00117E79">
        <w:rPr>
          <w:rFonts w:hint="eastAsia"/>
          <w:lang w:val="en-US" w:eastAsia="zh-CN"/>
        </w:rPr>
        <w:t>(</w:t>
      </w:r>
      <w:r w:rsidRPr="00CB6CBA">
        <w:rPr>
          <w:lang w:val="en-US" w:eastAsia="zh-CN"/>
        </w:rPr>
        <w:t>km</w:t>
      </w:r>
      <w:r w:rsidR="00117E79">
        <w:rPr>
          <w:rFonts w:hint="eastAsia"/>
          <w:lang w:val="en-US" w:eastAsia="zh-CN"/>
        </w:rPr>
        <w:t>)</w:t>
      </w:r>
      <w:r>
        <w:rPr>
          <w:rFonts w:hint="eastAsia"/>
          <w:lang w:val="en-US" w:eastAsia="zh-CN"/>
        </w:rPr>
        <w:t>，</w:t>
      </w:r>
      <w:r w:rsidRPr="00CB6CBA">
        <w:rPr>
          <w:szCs w:val="24"/>
          <w:lang w:val="en-US"/>
        </w:rPr>
        <w:sym w:font="Symbol" w:char="F061"/>
      </w:r>
      <w:r>
        <w:rPr>
          <w:rFonts w:hint="eastAsia"/>
          <w:szCs w:val="24"/>
          <w:lang w:val="en-US" w:eastAsia="zh-CN"/>
        </w:rPr>
        <w:t>为</w:t>
      </w:r>
      <w:r w:rsidRPr="00787CF7">
        <w:rPr>
          <w:rFonts w:hint="eastAsia"/>
          <w:szCs w:val="24"/>
          <w:lang w:val="en-US" w:eastAsia="zh-CN"/>
        </w:rPr>
        <w:t>辐射系统</w:t>
      </w:r>
      <w:r>
        <w:rPr>
          <w:rFonts w:hint="eastAsia"/>
          <w:szCs w:val="24"/>
          <w:lang w:val="en-US" w:eastAsia="zh-CN"/>
        </w:rPr>
        <w:t>的</w:t>
      </w:r>
      <w:r w:rsidRPr="00787CF7">
        <w:rPr>
          <w:rFonts w:hint="eastAsia"/>
          <w:szCs w:val="24"/>
          <w:lang w:val="en-US" w:eastAsia="zh-CN"/>
        </w:rPr>
        <w:t>半功率角</w:t>
      </w:r>
      <w:r w:rsidR="00117E79">
        <w:rPr>
          <w:rFonts w:hint="eastAsia"/>
          <w:szCs w:val="24"/>
          <w:lang w:val="en-US" w:eastAsia="zh-CN"/>
        </w:rPr>
        <w:t>(</w:t>
      </w:r>
      <w:r>
        <w:rPr>
          <w:rFonts w:hint="eastAsia"/>
          <w:szCs w:val="24"/>
          <w:lang w:val="en-US" w:eastAsia="zh-CN"/>
        </w:rPr>
        <w:t>度</w:t>
      </w:r>
      <w:r w:rsidR="00117E79">
        <w:rPr>
          <w:rFonts w:hint="eastAsia"/>
          <w:szCs w:val="24"/>
          <w:lang w:val="en-US" w:eastAsia="zh-CN"/>
        </w:rPr>
        <w:t>)</w:t>
      </w:r>
      <w:r>
        <w:rPr>
          <w:rFonts w:hint="eastAsia"/>
          <w:lang w:val="en-US" w:eastAsia="zh-CN"/>
        </w:rPr>
        <w:t>。对于点对地区系统，距离</w:t>
      </w:r>
      <w:r w:rsidRPr="00CB6CBA">
        <w:rPr>
          <w:i/>
          <w:lang w:val="en-US" w:eastAsia="zh-CN"/>
        </w:rPr>
        <w:t>d</w:t>
      </w:r>
      <w:r>
        <w:rPr>
          <w:rFonts w:hint="eastAsia"/>
          <w:lang w:val="en-US" w:eastAsia="zh-CN"/>
        </w:rPr>
        <w:t>为节点电台所覆盖的最远距离</w:t>
      </w:r>
      <w:r w:rsidR="00117E79">
        <w:rPr>
          <w:rFonts w:hint="eastAsia"/>
          <w:lang w:val="en-US" w:eastAsia="zh-CN"/>
        </w:rPr>
        <w:t>(</w:t>
      </w:r>
      <w:r w:rsidRPr="00CB6CBA">
        <w:rPr>
          <w:lang w:val="en-US" w:eastAsia="zh-CN"/>
        </w:rPr>
        <w:t>km</w:t>
      </w:r>
      <w:r w:rsidR="00117E79">
        <w:rPr>
          <w:rFonts w:hint="eastAsia"/>
          <w:lang w:val="en-US" w:eastAsia="zh-CN"/>
        </w:rPr>
        <w:t>)</w:t>
      </w:r>
      <w:r>
        <w:rPr>
          <w:rFonts w:hint="eastAsia"/>
          <w:lang w:val="en-US" w:eastAsia="zh-CN"/>
        </w:rPr>
        <w:t>。</w:t>
      </w:r>
    </w:p>
    <w:p w:rsidR="00AE2113" w:rsidRPr="00B30631" w:rsidRDefault="00AE2113" w:rsidP="00C36654">
      <w:pPr>
        <w:spacing w:line="360" w:lineRule="atLeast"/>
        <w:ind w:firstLineChars="200" w:firstLine="480"/>
        <w:rPr>
          <w:lang w:val="en-US" w:eastAsia="zh-CN"/>
        </w:rPr>
      </w:pPr>
      <w:r>
        <w:rPr>
          <w:rFonts w:hint="eastAsia"/>
          <w:lang w:val="en-US" w:eastAsia="zh-CN"/>
        </w:rPr>
        <w:t>在任何情况下，在计算面积时要考虑的表面都应仅限为国家</w:t>
      </w:r>
      <w:r w:rsidRPr="00B30631">
        <w:rPr>
          <w:rFonts w:hint="eastAsia"/>
          <w:lang w:val="en-US" w:eastAsia="zh-CN"/>
        </w:rPr>
        <w:t>领土</w:t>
      </w:r>
      <w:r>
        <w:rPr>
          <w:rFonts w:hint="eastAsia"/>
          <w:lang w:val="en-US" w:eastAsia="zh-CN"/>
        </w:rPr>
        <w:t>，包括巴西的</w:t>
      </w:r>
      <w:r w:rsidRPr="00B30631">
        <w:rPr>
          <w:rFonts w:hint="eastAsia"/>
          <w:lang w:val="en-US" w:eastAsia="zh-CN"/>
        </w:rPr>
        <w:t>领海</w:t>
      </w:r>
      <w:r>
        <w:rPr>
          <w:rFonts w:hint="eastAsia"/>
          <w:lang w:val="en-US" w:eastAsia="zh-CN"/>
        </w:rPr>
        <w:t>。</w:t>
      </w:r>
    </w:p>
    <w:p w:rsidR="00AE2113" w:rsidRPr="00CB6CBA" w:rsidRDefault="00AE2113" w:rsidP="00C36654">
      <w:pPr>
        <w:spacing w:line="360" w:lineRule="atLeast"/>
        <w:ind w:firstLineChars="200" w:firstLine="480"/>
        <w:rPr>
          <w:lang w:val="en-US" w:eastAsia="zh-CN"/>
        </w:rPr>
      </w:pPr>
      <w:r>
        <w:rPr>
          <w:rFonts w:hint="eastAsia"/>
          <w:lang w:val="en-US" w:eastAsia="zh-CN"/>
        </w:rPr>
        <w:t>最小面积值应为</w:t>
      </w:r>
      <w:r w:rsidRPr="00CB6CBA">
        <w:rPr>
          <w:lang w:val="en-US" w:eastAsia="zh-CN"/>
        </w:rPr>
        <w:t> km</w:t>
      </w:r>
      <w:r w:rsidRPr="00CB6CBA">
        <w:rPr>
          <w:vertAlign w:val="superscript"/>
          <w:lang w:val="en-US" w:eastAsia="zh-CN"/>
        </w:rPr>
        <w:t>2</w:t>
      </w:r>
      <w:r>
        <w:rPr>
          <w:rFonts w:hint="eastAsia"/>
          <w:lang w:val="en-US" w:eastAsia="zh-CN"/>
        </w:rPr>
        <w:t>。</w:t>
      </w:r>
    </w:p>
    <w:p w:rsidR="00AE2113" w:rsidRPr="00B30631" w:rsidRDefault="00AE2113" w:rsidP="00C36654">
      <w:pPr>
        <w:tabs>
          <w:tab w:val="left" w:pos="3969"/>
        </w:tabs>
        <w:spacing w:line="360" w:lineRule="atLeast"/>
        <w:ind w:firstLineChars="200" w:firstLine="480"/>
        <w:rPr>
          <w:lang w:val="en-US" w:eastAsia="zh-CN"/>
        </w:rPr>
      </w:pPr>
      <w:r>
        <w:rPr>
          <w:rFonts w:hint="eastAsia"/>
          <w:lang w:val="en-US" w:eastAsia="zh-CN"/>
        </w:rPr>
        <w:t>对于卫星通信系统的地球</w:t>
      </w:r>
      <w:r>
        <w:rPr>
          <w:lang w:val="en-US" w:eastAsia="zh-CN"/>
        </w:rPr>
        <w:t>-</w:t>
      </w:r>
      <w:r>
        <w:rPr>
          <w:rFonts w:hint="eastAsia"/>
          <w:lang w:val="en-US" w:eastAsia="zh-CN"/>
        </w:rPr>
        <w:t>太空</w:t>
      </w:r>
      <w:r w:rsidRPr="00B30631">
        <w:rPr>
          <w:rFonts w:hint="eastAsia"/>
          <w:lang w:val="en-US" w:eastAsia="zh-CN"/>
        </w:rPr>
        <w:t>馈电</w:t>
      </w:r>
      <w:r>
        <w:rPr>
          <w:rFonts w:hint="eastAsia"/>
          <w:lang w:val="en-US" w:eastAsia="zh-CN"/>
        </w:rPr>
        <w:t>链路，所要考虑的面积值</w:t>
      </w:r>
      <w:r w:rsidRPr="00CB6CBA">
        <w:rPr>
          <w:i/>
          <w:lang w:val="en-US" w:eastAsia="zh-CN"/>
        </w:rPr>
        <w:t>A</w:t>
      </w:r>
      <w:r>
        <w:rPr>
          <w:rFonts w:hint="eastAsia"/>
          <w:lang w:val="en-US" w:eastAsia="zh-CN"/>
        </w:rPr>
        <w:t>应为协调区的面积，可按《无线电规则》附录</w:t>
      </w:r>
      <w:r>
        <w:rPr>
          <w:lang w:val="en-US" w:eastAsia="zh-CN"/>
        </w:rPr>
        <w:t>7</w:t>
      </w:r>
      <w:r>
        <w:rPr>
          <w:rFonts w:hint="eastAsia"/>
          <w:lang w:val="en-US" w:eastAsia="zh-CN"/>
        </w:rPr>
        <w:t>中所述的步骤计算。</w:t>
      </w:r>
    </w:p>
    <w:p w:rsidR="00A01E52" w:rsidRDefault="00A01E52">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AE2113" w:rsidRPr="00CB6CBA" w:rsidRDefault="00AE2113" w:rsidP="00AE2113">
      <w:pPr>
        <w:pStyle w:val="Headingb"/>
        <w:rPr>
          <w:lang w:val="en-US" w:eastAsia="zh-CN"/>
        </w:rPr>
      </w:pPr>
      <w:r>
        <w:rPr>
          <w:rFonts w:hint="eastAsia"/>
          <w:lang w:val="en-US" w:eastAsia="zh-CN"/>
        </w:rPr>
        <w:t>时间，</w:t>
      </w:r>
      <w:r w:rsidRPr="00CB6CBA">
        <w:rPr>
          <w:i/>
          <w:lang w:val="en-US" w:eastAsia="zh-CN"/>
        </w:rPr>
        <w:t>T</w:t>
      </w:r>
    </w:p>
    <w:p w:rsidR="00AE2113" w:rsidRDefault="00AE2113" w:rsidP="00C36654">
      <w:pPr>
        <w:keepNext/>
        <w:keepLines/>
        <w:spacing w:line="360" w:lineRule="atLeast"/>
        <w:ind w:firstLineChars="200" w:firstLine="480"/>
        <w:rPr>
          <w:lang w:val="en-US" w:eastAsia="zh-CN"/>
        </w:rPr>
      </w:pPr>
      <w:r>
        <w:rPr>
          <w:rFonts w:hint="eastAsia"/>
          <w:lang w:val="en-US" w:eastAsia="zh-CN"/>
        </w:rPr>
        <w:t>因数</w:t>
      </w:r>
      <w:r w:rsidRPr="00CB6CBA">
        <w:rPr>
          <w:i/>
          <w:lang w:val="en-US" w:eastAsia="zh-CN"/>
        </w:rPr>
        <w:t>T</w:t>
      </w:r>
      <w:r>
        <w:rPr>
          <w:rFonts w:hint="eastAsia"/>
          <w:lang w:val="en-US" w:eastAsia="zh-CN"/>
        </w:rPr>
        <w:t>考虑了以小时为单位的每天使用时间</w:t>
      </w:r>
      <w:r w:rsidRPr="00CB6CBA">
        <w:rPr>
          <w:i/>
          <w:lang w:val="en-US" w:eastAsia="zh-CN"/>
        </w:rPr>
        <w:t>T</w:t>
      </w:r>
      <w:r w:rsidRPr="00CB6CBA">
        <w:rPr>
          <w:vertAlign w:val="subscript"/>
          <w:lang w:val="en-US" w:eastAsia="zh-CN"/>
        </w:rPr>
        <w:t>1</w:t>
      </w:r>
      <w:r>
        <w:rPr>
          <w:rFonts w:hint="eastAsia"/>
          <w:lang w:val="en-US" w:eastAsia="zh-CN"/>
        </w:rPr>
        <w:t>以及以年为单位的无线电频率授权使用期限</w:t>
      </w:r>
      <w:r w:rsidRPr="00CB6CBA">
        <w:rPr>
          <w:i/>
          <w:lang w:val="en-US" w:eastAsia="zh-CN"/>
        </w:rPr>
        <w:t>T</w:t>
      </w:r>
      <w:r w:rsidRPr="00CB6CBA">
        <w:rPr>
          <w:vertAlign w:val="subscript"/>
          <w:lang w:val="en-US" w:eastAsia="zh-CN"/>
        </w:rPr>
        <w:t>2</w:t>
      </w:r>
      <w:r>
        <w:rPr>
          <w:rFonts w:hint="eastAsia"/>
          <w:lang w:val="en-US" w:eastAsia="zh-CN"/>
        </w:rPr>
        <w:t>，应按以下公式计算：</w:t>
      </w:r>
    </w:p>
    <w:p w:rsidR="00AE2113" w:rsidRPr="00CB6CBA" w:rsidRDefault="00AE2113" w:rsidP="00C36654">
      <w:pPr>
        <w:pStyle w:val="Blanc"/>
        <w:spacing w:line="360" w:lineRule="atLeast"/>
        <w:rPr>
          <w:lang w:eastAsia="zh-CN"/>
        </w:rPr>
      </w:pPr>
    </w:p>
    <w:p w:rsidR="00AE2113" w:rsidRPr="00CB6CBA" w:rsidRDefault="00AE2113" w:rsidP="00C36654">
      <w:pPr>
        <w:pStyle w:val="Equation"/>
        <w:spacing w:line="360" w:lineRule="atLeast"/>
        <w:rPr>
          <w:lang w:val="en-US"/>
        </w:rPr>
      </w:pPr>
      <w:r w:rsidRPr="00A6735C">
        <w:rPr>
          <w:lang w:val="en-US" w:eastAsia="zh-CN"/>
        </w:rPr>
        <w:tab/>
      </w:r>
      <w:r w:rsidRPr="00A6735C">
        <w:rPr>
          <w:lang w:val="en-US" w:eastAsia="zh-CN"/>
        </w:rPr>
        <w:tab/>
      </w:r>
      <w:r w:rsidRPr="00CB6CBA">
        <w:rPr>
          <w:position w:val="-26"/>
          <w:sz w:val="20"/>
          <w:lang w:val="en-US"/>
        </w:rPr>
        <w:object w:dxaOrig="1600" w:dyaOrig="639">
          <v:shape id="_x0000_i1129" type="#_x0000_t75" style="width:80.25pt;height:33pt" o:ole="">
            <v:imagedata r:id="rId211" o:title=""/>
          </v:shape>
          <o:OLEObject Type="Embed" ProgID="Equation.3" ShapeID="_x0000_i1129" DrawAspect="Content" ObjectID="_1385303924" r:id="rId212"/>
        </w:object>
      </w:r>
    </w:p>
    <w:p w:rsidR="00AE2113" w:rsidRPr="00CB6CBA" w:rsidRDefault="00AE2113" w:rsidP="00C36654">
      <w:pPr>
        <w:pStyle w:val="Blanc"/>
        <w:spacing w:line="360" w:lineRule="atLeast"/>
      </w:pPr>
    </w:p>
    <w:p w:rsidR="00AE2113" w:rsidRPr="00CB6CBA" w:rsidRDefault="00AE2113" w:rsidP="00C36654">
      <w:pPr>
        <w:spacing w:line="360" w:lineRule="atLeast"/>
        <w:ind w:firstLineChars="200" w:firstLine="480"/>
        <w:rPr>
          <w:lang w:val="en-US" w:eastAsia="zh-CN"/>
        </w:rPr>
      </w:pPr>
      <w:r>
        <w:rPr>
          <w:rFonts w:hint="eastAsia"/>
          <w:lang w:val="en-US" w:eastAsia="zh-CN"/>
        </w:rPr>
        <w:t>如果每天使用时间不足一小时，则应视</w:t>
      </w:r>
      <w:r w:rsidRPr="00CB6CBA">
        <w:rPr>
          <w:i/>
          <w:iCs/>
          <w:lang w:val="en-US" w:eastAsia="zh-CN"/>
        </w:rPr>
        <w:t>T</w:t>
      </w:r>
      <w:r w:rsidRPr="00CB6CBA">
        <w:rPr>
          <w:vertAlign w:val="subscript"/>
          <w:lang w:val="en-US" w:eastAsia="zh-CN"/>
        </w:rPr>
        <w:t>1</w:t>
      </w:r>
      <w:r>
        <w:rPr>
          <w:rFonts w:hint="eastAsia"/>
          <w:lang w:val="en-US" w:eastAsia="zh-CN"/>
        </w:rPr>
        <w:t>值为</w:t>
      </w:r>
      <w:r>
        <w:rPr>
          <w:lang w:val="en-US" w:eastAsia="zh-CN"/>
        </w:rPr>
        <w:t>1</w:t>
      </w:r>
      <w:r>
        <w:rPr>
          <w:rFonts w:hint="eastAsia"/>
          <w:lang w:val="en-US" w:eastAsia="zh-CN"/>
        </w:rPr>
        <w:t>小时。如果授权期限不足一年，则</w:t>
      </w:r>
      <w:r w:rsidRPr="00CB6CBA">
        <w:rPr>
          <w:i/>
          <w:iCs/>
          <w:lang w:val="en-US" w:eastAsia="zh-CN"/>
        </w:rPr>
        <w:t>T</w:t>
      </w:r>
      <w:r w:rsidRPr="00CB6CBA">
        <w:rPr>
          <w:vertAlign w:val="subscript"/>
          <w:lang w:val="en-US" w:eastAsia="zh-CN"/>
        </w:rPr>
        <w:t>2</w:t>
      </w:r>
      <w:r>
        <w:rPr>
          <w:rFonts w:hint="eastAsia"/>
          <w:lang w:val="en-US" w:eastAsia="zh-CN"/>
        </w:rPr>
        <w:t>的值应视为一年。</w:t>
      </w:r>
    </w:p>
    <w:p w:rsidR="00AE2113" w:rsidRPr="00CB6CBA" w:rsidRDefault="00AE2113" w:rsidP="00C36654">
      <w:pPr>
        <w:pStyle w:val="Headingb"/>
        <w:spacing w:line="360" w:lineRule="atLeast"/>
        <w:rPr>
          <w:lang w:val="en-US" w:eastAsia="zh-CN"/>
        </w:rPr>
      </w:pPr>
      <w:r>
        <w:rPr>
          <w:rFonts w:hint="eastAsia"/>
          <w:lang w:val="en-US" w:eastAsia="zh-CN"/>
        </w:rPr>
        <w:t>成本因数，</w:t>
      </w:r>
      <w:r w:rsidRPr="00CB6CBA">
        <w:rPr>
          <w:i/>
          <w:lang w:val="en-US" w:eastAsia="zh-CN"/>
        </w:rPr>
        <w:t>K</w:t>
      </w:r>
    </w:p>
    <w:p w:rsidR="004A4E59" w:rsidRPr="00CB6CBA" w:rsidRDefault="00AE2113" w:rsidP="00C36654">
      <w:pPr>
        <w:spacing w:line="360" w:lineRule="atLeast"/>
        <w:ind w:firstLineChars="200" w:firstLine="480"/>
        <w:rPr>
          <w:lang w:val="en-US" w:eastAsia="zh-CN"/>
        </w:rPr>
      </w:pPr>
      <w:r>
        <w:rPr>
          <w:rFonts w:hint="eastAsia"/>
          <w:lang w:val="en-US" w:eastAsia="zh-CN"/>
        </w:rPr>
        <w:t>通过考虑频谱使用方式、是专用还是非专用、业务权益性质、是集体还是受限而定义成本因数</w:t>
      </w:r>
      <w:r w:rsidRPr="00CB6CBA">
        <w:rPr>
          <w:i/>
          <w:lang w:val="en-US" w:eastAsia="zh-CN"/>
        </w:rPr>
        <w:t>K</w:t>
      </w:r>
      <w:r>
        <w:rPr>
          <w:rFonts w:hint="eastAsia"/>
          <w:lang w:val="en-US" w:eastAsia="zh-CN"/>
        </w:rPr>
        <w:t>，如表</w:t>
      </w:r>
      <w:r>
        <w:rPr>
          <w:lang w:val="en-US" w:eastAsia="zh-CN"/>
        </w:rPr>
        <w:t>23</w:t>
      </w:r>
      <w:r>
        <w:rPr>
          <w:rFonts w:hint="eastAsia"/>
          <w:lang w:val="en-US" w:eastAsia="zh-CN"/>
        </w:rPr>
        <w:t>所示：</w:t>
      </w:r>
    </w:p>
    <w:p w:rsidR="00451E95" w:rsidRDefault="00FF64E7" w:rsidP="00451E95">
      <w:pPr>
        <w:pStyle w:val="TableNo"/>
        <w:rPr>
          <w:lang w:val="en-US"/>
        </w:rPr>
      </w:pPr>
      <w:r>
        <w:rPr>
          <w:lang w:val="en-US"/>
        </w:rPr>
        <w:t>表</w:t>
      </w:r>
      <w:r w:rsidR="004A4E59" w:rsidRPr="00CB6CBA">
        <w:rPr>
          <w:lang w:val="en-US"/>
        </w:rPr>
        <w:t>23</w:t>
      </w: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Layout w:type="fixed"/>
        <w:tblLook w:val="0000" w:firstRow="0" w:lastRow="0" w:firstColumn="0" w:lastColumn="0" w:noHBand="0" w:noVBand="0"/>
      </w:tblPr>
      <w:tblGrid>
        <w:gridCol w:w="2268"/>
        <w:gridCol w:w="2268"/>
        <w:gridCol w:w="2268"/>
      </w:tblGrid>
      <w:tr w:rsidR="004A4E59" w:rsidRPr="00DC0BDE" w:rsidTr="00AE2113">
        <w:trPr>
          <w:cantSplit/>
          <w:jc w:val="center"/>
        </w:trPr>
        <w:tc>
          <w:tcPr>
            <w:tcW w:w="2268" w:type="dxa"/>
            <w:tcBorders>
              <w:top w:val="single" w:sz="2" w:space="0" w:color="auto"/>
              <w:bottom w:val="single" w:sz="2" w:space="0" w:color="auto"/>
            </w:tcBorders>
          </w:tcPr>
          <w:p w:rsidR="00451E95" w:rsidRDefault="00AE2113" w:rsidP="00451E95">
            <w:pPr>
              <w:pStyle w:val="Tablehead"/>
              <w:rPr>
                <w:lang w:val="en-US" w:eastAsia="zh-CN"/>
              </w:rPr>
            </w:pPr>
            <w:r w:rsidRPr="00AE2113">
              <w:rPr>
                <w:rFonts w:hint="eastAsia"/>
                <w:szCs w:val="22"/>
                <w:lang w:val="en-US" w:eastAsia="zh-CN"/>
              </w:rPr>
              <w:t>使用方式</w:t>
            </w:r>
          </w:p>
        </w:tc>
        <w:tc>
          <w:tcPr>
            <w:tcW w:w="2268" w:type="dxa"/>
            <w:tcBorders>
              <w:top w:val="single" w:sz="2" w:space="0" w:color="auto"/>
              <w:bottom w:val="single" w:sz="2" w:space="0" w:color="auto"/>
            </w:tcBorders>
          </w:tcPr>
          <w:p w:rsidR="00451E95" w:rsidRDefault="00AE2113" w:rsidP="00451E95">
            <w:pPr>
              <w:pStyle w:val="Tablehead"/>
              <w:rPr>
                <w:lang w:val="en-US"/>
              </w:rPr>
            </w:pPr>
            <w:r w:rsidRPr="00AE2113">
              <w:rPr>
                <w:rFonts w:hint="eastAsia"/>
                <w:szCs w:val="22"/>
                <w:lang w:val="en-US" w:eastAsia="zh-CN"/>
              </w:rPr>
              <w:t>权益性质</w:t>
            </w:r>
          </w:p>
        </w:tc>
        <w:tc>
          <w:tcPr>
            <w:tcW w:w="2268" w:type="dxa"/>
            <w:tcBorders>
              <w:top w:val="single" w:sz="2" w:space="0" w:color="auto"/>
              <w:bottom w:val="single" w:sz="2" w:space="0" w:color="auto"/>
            </w:tcBorders>
          </w:tcPr>
          <w:p w:rsidR="00451E95" w:rsidRDefault="00AE2113" w:rsidP="00451E95">
            <w:pPr>
              <w:pStyle w:val="Tablehead"/>
              <w:rPr>
                <w:lang w:val="en-US"/>
              </w:rPr>
            </w:pPr>
            <w:r>
              <w:rPr>
                <w:rFonts w:hint="eastAsia"/>
                <w:szCs w:val="22"/>
                <w:lang w:val="en-US" w:eastAsia="zh-CN"/>
              </w:rPr>
              <w:t>成本因数</w:t>
            </w:r>
            <w:r w:rsidRPr="00AE2113">
              <w:rPr>
                <w:i/>
                <w:iCs/>
                <w:szCs w:val="22"/>
                <w:lang w:val="en-US" w:eastAsia="zh-CN"/>
              </w:rPr>
              <w:t>K</w:t>
            </w:r>
          </w:p>
        </w:tc>
      </w:tr>
      <w:tr w:rsidR="004A4E59" w:rsidRPr="00DC0BDE" w:rsidTr="00AE2113">
        <w:trPr>
          <w:cantSplit/>
          <w:jc w:val="center"/>
        </w:trPr>
        <w:tc>
          <w:tcPr>
            <w:tcW w:w="2268" w:type="dxa"/>
            <w:tcBorders>
              <w:top w:val="single" w:sz="2" w:space="0" w:color="auto"/>
            </w:tcBorders>
          </w:tcPr>
          <w:p w:rsidR="004A4E59" w:rsidRPr="00DC0BDE" w:rsidRDefault="00AE2113" w:rsidP="00EB2773">
            <w:pPr>
              <w:pStyle w:val="Tabletext"/>
              <w:jc w:val="left"/>
              <w:rPr>
                <w:lang w:val="en-US"/>
              </w:rPr>
            </w:pPr>
            <w:r w:rsidRPr="00AE2113">
              <w:rPr>
                <w:rFonts w:hint="eastAsia"/>
                <w:szCs w:val="22"/>
                <w:lang w:val="en-US" w:eastAsia="zh-CN"/>
              </w:rPr>
              <w:t>非专用</w:t>
            </w:r>
          </w:p>
        </w:tc>
        <w:tc>
          <w:tcPr>
            <w:tcW w:w="2268" w:type="dxa"/>
            <w:tcBorders>
              <w:top w:val="single" w:sz="2" w:space="0" w:color="auto"/>
            </w:tcBorders>
          </w:tcPr>
          <w:p w:rsidR="00451E95" w:rsidRDefault="00AE2113" w:rsidP="00451E95">
            <w:pPr>
              <w:pStyle w:val="Tabletext"/>
              <w:jc w:val="center"/>
              <w:rPr>
                <w:lang w:val="en-US"/>
              </w:rPr>
            </w:pPr>
            <w:r w:rsidRPr="00AE2113">
              <w:rPr>
                <w:rFonts w:hint="eastAsia"/>
                <w:szCs w:val="22"/>
                <w:lang w:val="en-US" w:eastAsia="zh-CN"/>
              </w:rPr>
              <w:t>集体</w:t>
            </w:r>
          </w:p>
        </w:tc>
        <w:tc>
          <w:tcPr>
            <w:tcW w:w="2268" w:type="dxa"/>
            <w:tcBorders>
              <w:top w:val="single" w:sz="2" w:space="0" w:color="auto"/>
            </w:tcBorders>
          </w:tcPr>
          <w:p w:rsidR="00451E95" w:rsidRDefault="004A4E59" w:rsidP="00451E95">
            <w:pPr>
              <w:pStyle w:val="Tabletext"/>
              <w:jc w:val="center"/>
              <w:rPr>
                <w:lang w:val="en-US"/>
              </w:rPr>
            </w:pPr>
            <w:r w:rsidRPr="00DC0BDE">
              <w:rPr>
                <w:lang w:val="en-US"/>
              </w:rPr>
              <w:t>20</w:t>
            </w:r>
          </w:p>
        </w:tc>
      </w:tr>
      <w:tr w:rsidR="004A4E59" w:rsidRPr="00DC0BDE" w:rsidTr="00AE2113">
        <w:trPr>
          <w:cantSplit/>
          <w:jc w:val="center"/>
        </w:trPr>
        <w:tc>
          <w:tcPr>
            <w:tcW w:w="2268" w:type="dxa"/>
          </w:tcPr>
          <w:p w:rsidR="004A4E59" w:rsidRPr="00DC0BDE" w:rsidRDefault="004A4E59" w:rsidP="00EB2773">
            <w:pPr>
              <w:pStyle w:val="Tabletext"/>
              <w:jc w:val="left"/>
              <w:rPr>
                <w:lang w:val="en-US"/>
              </w:rPr>
            </w:pPr>
          </w:p>
        </w:tc>
        <w:tc>
          <w:tcPr>
            <w:tcW w:w="2268" w:type="dxa"/>
          </w:tcPr>
          <w:p w:rsidR="00451E95" w:rsidRDefault="00AE2113" w:rsidP="00451E95">
            <w:pPr>
              <w:pStyle w:val="Tabletext"/>
              <w:jc w:val="center"/>
              <w:rPr>
                <w:lang w:val="en-US"/>
              </w:rPr>
            </w:pPr>
            <w:r w:rsidRPr="00AE2113">
              <w:rPr>
                <w:rFonts w:hint="eastAsia"/>
                <w:szCs w:val="22"/>
                <w:lang w:val="en-US" w:eastAsia="zh-CN"/>
              </w:rPr>
              <w:t>受限制</w:t>
            </w:r>
          </w:p>
        </w:tc>
        <w:tc>
          <w:tcPr>
            <w:tcW w:w="2268" w:type="dxa"/>
          </w:tcPr>
          <w:p w:rsidR="00451E95" w:rsidRDefault="004A4E59" w:rsidP="00451E95">
            <w:pPr>
              <w:pStyle w:val="Tabletext"/>
              <w:jc w:val="center"/>
              <w:rPr>
                <w:lang w:val="en-US"/>
              </w:rPr>
            </w:pPr>
            <w:r w:rsidRPr="00DC0BDE">
              <w:rPr>
                <w:lang w:val="en-US"/>
              </w:rPr>
              <w:t>25</w:t>
            </w:r>
          </w:p>
        </w:tc>
      </w:tr>
      <w:tr w:rsidR="004A4E59" w:rsidRPr="00DC0BDE" w:rsidTr="00AE2113">
        <w:trPr>
          <w:cantSplit/>
          <w:jc w:val="center"/>
        </w:trPr>
        <w:tc>
          <w:tcPr>
            <w:tcW w:w="2268" w:type="dxa"/>
          </w:tcPr>
          <w:p w:rsidR="004A4E59" w:rsidRPr="00DC0BDE" w:rsidRDefault="00AE2113" w:rsidP="00EB2773">
            <w:pPr>
              <w:pStyle w:val="Tabletext"/>
              <w:jc w:val="left"/>
              <w:rPr>
                <w:lang w:val="en-US" w:eastAsia="zh-CN"/>
              </w:rPr>
            </w:pPr>
            <w:r w:rsidRPr="00AE2113">
              <w:rPr>
                <w:rFonts w:hint="eastAsia"/>
                <w:szCs w:val="22"/>
                <w:lang w:val="en-US" w:eastAsia="zh-CN"/>
              </w:rPr>
              <w:t>非专用</w:t>
            </w:r>
          </w:p>
        </w:tc>
        <w:tc>
          <w:tcPr>
            <w:tcW w:w="2268" w:type="dxa"/>
          </w:tcPr>
          <w:p w:rsidR="00451E95" w:rsidRDefault="00AE2113" w:rsidP="00451E95">
            <w:pPr>
              <w:pStyle w:val="Tabletext"/>
              <w:jc w:val="center"/>
              <w:rPr>
                <w:lang w:val="en-US"/>
              </w:rPr>
            </w:pPr>
            <w:r w:rsidRPr="00AE2113">
              <w:rPr>
                <w:rFonts w:hint="eastAsia"/>
                <w:szCs w:val="22"/>
                <w:lang w:val="en-US" w:eastAsia="zh-CN"/>
              </w:rPr>
              <w:t>集体</w:t>
            </w:r>
          </w:p>
        </w:tc>
        <w:tc>
          <w:tcPr>
            <w:tcW w:w="2268" w:type="dxa"/>
          </w:tcPr>
          <w:p w:rsidR="00451E95" w:rsidRDefault="004A4E59" w:rsidP="00451E95">
            <w:pPr>
              <w:pStyle w:val="Tabletext"/>
              <w:jc w:val="center"/>
              <w:rPr>
                <w:lang w:val="en-US"/>
              </w:rPr>
            </w:pPr>
            <w:r w:rsidRPr="00DC0BDE">
              <w:rPr>
                <w:lang w:val="en-US"/>
              </w:rPr>
              <w:t>50</w:t>
            </w:r>
          </w:p>
        </w:tc>
      </w:tr>
    </w:tbl>
    <w:p w:rsidR="00451E95" w:rsidRDefault="00451E95" w:rsidP="00451E95">
      <w:pPr>
        <w:pStyle w:val="Tablefin"/>
        <w:rPr>
          <w:sz w:val="2"/>
          <w:szCs w:val="2"/>
          <w:lang w:val="en-US"/>
        </w:rPr>
      </w:pPr>
    </w:p>
    <w:p w:rsidR="009A4770" w:rsidRDefault="009A4770" w:rsidP="009A4770">
      <w:pPr>
        <w:pStyle w:val="Tablefin"/>
      </w:pPr>
    </w:p>
    <w:p w:rsidR="00AE2113" w:rsidRPr="00CB6CBA" w:rsidRDefault="00AE2113" w:rsidP="00AE2113">
      <w:pPr>
        <w:pStyle w:val="Headingb"/>
        <w:rPr>
          <w:lang w:val="en-US"/>
        </w:rPr>
      </w:pPr>
      <w:r>
        <w:rPr>
          <w:rFonts w:hint="eastAsia"/>
          <w:lang w:val="en-US" w:eastAsia="zh-CN"/>
        </w:rPr>
        <w:t>缴费额，</w:t>
      </w:r>
      <w:r w:rsidRPr="00CB6CBA">
        <w:rPr>
          <w:i/>
          <w:lang w:val="en-US" w:eastAsia="zh-CN"/>
        </w:rPr>
        <w:t>V</w:t>
      </w:r>
    </w:p>
    <w:p w:rsidR="00AE2113" w:rsidRDefault="00AE2113" w:rsidP="00821557">
      <w:pPr>
        <w:ind w:firstLineChars="200" w:firstLine="480"/>
        <w:rPr>
          <w:lang w:val="en-US" w:eastAsia="zh-CN"/>
        </w:rPr>
      </w:pPr>
      <w:r>
        <w:rPr>
          <w:rFonts w:hint="eastAsia"/>
          <w:lang w:val="en-US" w:eastAsia="zh-CN"/>
        </w:rPr>
        <w:t>对于无线电频率的使用，</w:t>
      </w:r>
      <w:r w:rsidRPr="00CB6CBA">
        <w:rPr>
          <w:i/>
          <w:lang w:val="en-US" w:eastAsia="zh-CN"/>
        </w:rPr>
        <w:t>V</w:t>
      </w:r>
      <w:r>
        <w:rPr>
          <w:rFonts w:hint="eastAsia"/>
          <w:lang w:val="en-US" w:eastAsia="zh-CN"/>
        </w:rPr>
        <w:t>应通过以下公式计算：</w:t>
      </w:r>
    </w:p>
    <w:p w:rsidR="00AE2113" w:rsidRPr="00CB6CBA" w:rsidRDefault="00AE2113" w:rsidP="00821557">
      <w:pPr>
        <w:pStyle w:val="Blanc"/>
        <w:ind w:firstLineChars="200" w:firstLine="320"/>
        <w:rPr>
          <w:lang w:eastAsia="zh-CN"/>
        </w:rPr>
      </w:pPr>
    </w:p>
    <w:p w:rsidR="00AE2113" w:rsidRPr="00CB6CBA" w:rsidRDefault="00AE2113" w:rsidP="00AE2113">
      <w:pPr>
        <w:pStyle w:val="Equation"/>
        <w:rPr>
          <w:lang w:val="en-US"/>
        </w:rPr>
      </w:pPr>
      <w:r w:rsidRPr="00A6735C">
        <w:rPr>
          <w:lang w:val="en-US" w:eastAsia="zh-CN"/>
        </w:rPr>
        <w:tab/>
      </w:r>
      <w:r w:rsidRPr="00A6735C">
        <w:rPr>
          <w:lang w:val="en-US" w:eastAsia="zh-CN"/>
        </w:rPr>
        <w:tab/>
      </w:r>
      <w:r w:rsidRPr="00CB6CBA">
        <w:rPr>
          <w:position w:val="-10"/>
          <w:lang w:val="en-US"/>
        </w:rPr>
        <w:object w:dxaOrig="1760" w:dyaOrig="320">
          <v:shape id="_x0000_i1130" type="#_x0000_t75" style="width:86.25pt;height:15.75pt" o:ole="" fillcolor="window">
            <v:imagedata r:id="rId213" o:title=""/>
          </v:shape>
          <o:OLEObject Type="Embed" ProgID="Equation.3" ShapeID="_x0000_i1130" DrawAspect="Content" ObjectID="_1385303925" r:id="rId214"/>
        </w:object>
      </w:r>
    </w:p>
    <w:p w:rsidR="00AE2113" w:rsidRPr="00CB6CBA" w:rsidRDefault="00AE2113" w:rsidP="00AE2113">
      <w:pPr>
        <w:rPr>
          <w:lang w:val="en-US" w:eastAsia="zh-CN"/>
        </w:rPr>
      </w:pPr>
      <w:r>
        <w:rPr>
          <w:rFonts w:hint="eastAsia"/>
          <w:lang w:val="en-US" w:eastAsia="zh-CN"/>
        </w:rPr>
        <w:t>式中：</w:t>
      </w:r>
    </w:p>
    <w:p w:rsidR="00AE2113" w:rsidRPr="00CB6CBA" w:rsidRDefault="00AE2113" w:rsidP="00AE2113">
      <w:pPr>
        <w:pStyle w:val="Equationlegend"/>
        <w:rPr>
          <w:lang w:eastAsia="zh-CN"/>
        </w:rPr>
      </w:pPr>
      <w:r w:rsidRPr="00CB6CBA">
        <w:rPr>
          <w:i/>
          <w:lang w:eastAsia="zh-CN"/>
        </w:rPr>
        <w:tab/>
        <w:t>P</w:t>
      </w:r>
      <w:r w:rsidRPr="00CB6CBA">
        <w:rPr>
          <w:rFonts w:ascii="Tms Rmn" w:hAnsi="Tms Rmn"/>
          <w:iCs/>
          <w:sz w:val="12"/>
          <w:lang w:eastAsia="zh-CN"/>
        </w:rPr>
        <w:t> </w:t>
      </w:r>
      <w:r w:rsidR="00DD5225">
        <w:rPr>
          <w:lang w:eastAsia="zh-CN"/>
        </w:rPr>
        <w:t>：</w:t>
      </w:r>
      <w:r w:rsidRPr="00CB6CBA">
        <w:rPr>
          <w:lang w:eastAsia="zh-CN"/>
        </w:rPr>
        <w:tab/>
      </w:r>
      <w:r>
        <w:rPr>
          <w:rFonts w:hint="eastAsia"/>
          <w:lang w:eastAsia="zh-CN"/>
        </w:rPr>
        <w:t>频率使用权的参考价值</w:t>
      </w:r>
    </w:p>
    <w:p w:rsidR="00AE2113" w:rsidRPr="004B17C6" w:rsidRDefault="00AE2113" w:rsidP="00AE2113">
      <w:pPr>
        <w:pStyle w:val="Equationlegend"/>
        <w:rPr>
          <w:lang w:eastAsia="zh-CN"/>
        </w:rPr>
      </w:pPr>
      <w:r w:rsidRPr="00CB6CBA">
        <w:rPr>
          <w:i/>
          <w:lang w:eastAsia="zh-CN"/>
        </w:rPr>
        <w:tab/>
        <w:t>C</w:t>
      </w:r>
      <w:r w:rsidRPr="00CB6CBA">
        <w:rPr>
          <w:rFonts w:ascii="Tms Rmn" w:hAnsi="Tms Rmn"/>
          <w:iCs/>
          <w:sz w:val="12"/>
          <w:lang w:eastAsia="zh-CN"/>
        </w:rPr>
        <w:t> </w:t>
      </w:r>
      <w:r w:rsidR="00DD5225">
        <w:rPr>
          <w:lang w:eastAsia="zh-CN"/>
        </w:rPr>
        <w:t>：</w:t>
      </w:r>
      <w:r w:rsidRPr="00CB6CBA">
        <w:rPr>
          <w:lang w:eastAsia="zh-CN"/>
        </w:rPr>
        <w:tab/>
      </w:r>
      <w:r>
        <w:rPr>
          <w:rFonts w:hint="eastAsia"/>
          <w:lang w:eastAsia="zh-CN"/>
        </w:rPr>
        <w:t>如果是大众传媒业务以及无线电广播业务电台，应为</w:t>
      </w:r>
      <w:r w:rsidRPr="00CB6CBA">
        <w:rPr>
          <w:lang w:eastAsia="zh-CN"/>
        </w:rPr>
        <w:t>0.6</w:t>
      </w:r>
      <w:r>
        <w:rPr>
          <w:rFonts w:hint="eastAsia"/>
          <w:lang w:eastAsia="zh-CN"/>
        </w:rPr>
        <w:t>；如果是</w:t>
      </w:r>
      <w:r w:rsidR="00C93F32">
        <w:rPr>
          <w:rFonts w:hint="eastAsia"/>
          <w:lang w:eastAsia="zh-CN"/>
        </w:rPr>
        <w:t>其他</w:t>
      </w:r>
      <w:r>
        <w:rPr>
          <w:rFonts w:hint="eastAsia"/>
          <w:lang w:eastAsia="zh-CN"/>
        </w:rPr>
        <w:t>业务，则为</w:t>
      </w:r>
      <w:r>
        <w:rPr>
          <w:lang w:eastAsia="zh-CN"/>
        </w:rPr>
        <w:t>1.0</w:t>
      </w:r>
    </w:p>
    <w:p w:rsidR="00AE2113" w:rsidRPr="00CB6CBA" w:rsidRDefault="00AE2113" w:rsidP="00AE2113">
      <w:pPr>
        <w:pStyle w:val="Equationlegend"/>
        <w:rPr>
          <w:lang w:eastAsia="zh-CN"/>
        </w:rPr>
      </w:pPr>
      <w:r w:rsidRPr="00CB6CBA">
        <w:rPr>
          <w:i/>
          <w:lang w:eastAsia="zh-CN"/>
        </w:rPr>
        <w:tab/>
        <w:t>D</w:t>
      </w:r>
      <w:r w:rsidRPr="00CB6CBA">
        <w:rPr>
          <w:rFonts w:ascii="Tms Rmn" w:hAnsi="Tms Rmn"/>
          <w:iCs/>
          <w:sz w:val="12"/>
          <w:lang w:eastAsia="zh-CN"/>
        </w:rPr>
        <w:t> </w:t>
      </w:r>
      <w:r w:rsidR="00DD5225">
        <w:rPr>
          <w:lang w:eastAsia="zh-CN"/>
        </w:rPr>
        <w:t>：</w:t>
      </w:r>
      <w:r w:rsidRPr="00CB6CBA">
        <w:rPr>
          <w:lang w:eastAsia="zh-CN"/>
        </w:rPr>
        <w:tab/>
      </w:r>
      <w:r>
        <w:rPr>
          <w:rFonts w:hint="eastAsia"/>
          <w:lang w:eastAsia="zh-CN"/>
        </w:rPr>
        <w:t>如果是用于科学用途的电台，应为</w:t>
      </w:r>
      <w:r>
        <w:rPr>
          <w:lang w:eastAsia="zh-CN"/>
        </w:rPr>
        <w:t>0.3</w:t>
      </w:r>
      <w:r>
        <w:rPr>
          <w:rFonts w:hint="eastAsia"/>
          <w:lang w:eastAsia="zh-CN"/>
        </w:rPr>
        <w:t>；如果是用于</w:t>
      </w:r>
      <w:r w:rsidR="00C93F32">
        <w:rPr>
          <w:rFonts w:hint="eastAsia"/>
          <w:lang w:eastAsia="zh-CN"/>
        </w:rPr>
        <w:t>其他</w:t>
      </w:r>
      <w:r>
        <w:rPr>
          <w:rFonts w:hint="eastAsia"/>
          <w:lang w:eastAsia="zh-CN"/>
        </w:rPr>
        <w:t>业务的电台，则为</w:t>
      </w:r>
      <w:r>
        <w:rPr>
          <w:lang w:eastAsia="zh-CN"/>
        </w:rPr>
        <w:t>1.0</w:t>
      </w:r>
    </w:p>
    <w:p w:rsidR="00A01E52" w:rsidRDefault="00AE2113" w:rsidP="00AE2113">
      <w:pPr>
        <w:pStyle w:val="Equationlegend"/>
        <w:rPr>
          <w:lang w:eastAsia="zh-CN"/>
        </w:rPr>
      </w:pPr>
      <w:r w:rsidRPr="00CB6CBA">
        <w:rPr>
          <w:i/>
          <w:lang w:eastAsia="zh-CN"/>
        </w:rPr>
        <w:tab/>
        <w:t>E</w:t>
      </w:r>
      <w:r w:rsidRPr="00CB6CBA">
        <w:rPr>
          <w:rFonts w:ascii="Tms Rmn" w:hAnsi="Tms Rmn"/>
          <w:iCs/>
          <w:sz w:val="12"/>
          <w:lang w:eastAsia="zh-CN"/>
        </w:rPr>
        <w:t> </w:t>
      </w:r>
      <w:r w:rsidR="00DD5225">
        <w:rPr>
          <w:lang w:eastAsia="zh-CN"/>
        </w:rPr>
        <w:t>：</w:t>
      </w:r>
      <w:r w:rsidRPr="00CB6CBA">
        <w:rPr>
          <w:lang w:eastAsia="zh-CN"/>
        </w:rPr>
        <w:tab/>
      </w:r>
      <w:r>
        <w:rPr>
          <w:rFonts w:hint="eastAsia"/>
          <w:lang w:eastAsia="zh-CN"/>
        </w:rPr>
        <w:t>点对点系统为</w:t>
      </w:r>
      <w:r>
        <w:rPr>
          <w:lang w:eastAsia="zh-CN"/>
        </w:rPr>
        <w:t>1</w:t>
      </w:r>
      <w:r>
        <w:rPr>
          <w:rFonts w:hint="eastAsia"/>
          <w:lang w:eastAsia="zh-CN"/>
        </w:rPr>
        <w:t>；点对地区系统按表</w:t>
      </w:r>
      <w:r>
        <w:rPr>
          <w:lang w:eastAsia="zh-CN"/>
        </w:rPr>
        <w:t>24</w:t>
      </w:r>
      <w:r>
        <w:rPr>
          <w:rFonts w:hint="eastAsia"/>
          <w:lang w:eastAsia="zh-CN"/>
        </w:rPr>
        <w:t>所示。</w:t>
      </w:r>
    </w:p>
    <w:p w:rsidR="00A01E52" w:rsidRDefault="00A01E5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eastAsia="zh-CN"/>
        </w:rPr>
        <w:br w:type="page"/>
      </w:r>
    </w:p>
    <w:p w:rsidR="004A4E59" w:rsidRPr="00CB6CBA" w:rsidRDefault="00FF64E7" w:rsidP="00EB2773">
      <w:pPr>
        <w:pStyle w:val="TableNo"/>
        <w:keepLines/>
        <w:rPr>
          <w:lang w:val="en-US"/>
        </w:rPr>
      </w:pPr>
      <w:r>
        <w:rPr>
          <w:lang w:val="en-US"/>
        </w:rPr>
        <w:t>表</w:t>
      </w:r>
      <w:r w:rsidR="004A4E59" w:rsidRPr="00CB6CBA">
        <w:rPr>
          <w:lang w:val="en-US"/>
        </w:rPr>
        <w:t>24</w:t>
      </w:r>
    </w:p>
    <w:p w:rsidR="004A4E59" w:rsidRPr="00CB6CBA" w:rsidRDefault="004A4E59" w:rsidP="00EB2773">
      <w:pPr>
        <w:pStyle w:val="Blanc"/>
        <w:rPr>
          <w:lang w:val="en-U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402"/>
        <w:gridCol w:w="2268"/>
      </w:tblGrid>
      <w:tr w:rsidR="004A4E59" w:rsidRPr="00DC0BDE" w:rsidTr="009A4770">
        <w:trPr>
          <w:jc w:val="center"/>
        </w:trPr>
        <w:tc>
          <w:tcPr>
            <w:tcW w:w="3402" w:type="dxa"/>
          </w:tcPr>
          <w:p w:rsidR="004A4E59" w:rsidRPr="00DC0BDE" w:rsidRDefault="00AE2113" w:rsidP="00EB2773">
            <w:pPr>
              <w:pStyle w:val="Tablehead"/>
              <w:keepLines/>
              <w:rPr>
                <w:lang w:val="en-US"/>
              </w:rPr>
            </w:pPr>
            <w:r w:rsidRPr="00B7329E">
              <w:rPr>
                <w:rFonts w:hint="eastAsia"/>
                <w:lang w:val="en-US" w:eastAsia="zh-CN"/>
              </w:rPr>
              <w:t>人口</w:t>
            </w:r>
            <w:r w:rsidR="00117E79">
              <w:rPr>
                <w:rFonts w:hint="eastAsia"/>
                <w:lang w:val="en-US" w:eastAsia="zh-CN"/>
              </w:rPr>
              <w:t>(</w:t>
            </w:r>
            <w:r w:rsidRPr="00B7329E">
              <w:rPr>
                <w:rFonts w:hint="eastAsia"/>
                <w:lang w:val="en-US" w:eastAsia="zh-CN"/>
              </w:rPr>
              <w:t>居民</w:t>
            </w:r>
            <w:r w:rsidR="00117E79">
              <w:rPr>
                <w:rFonts w:hint="eastAsia"/>
                <w:lang w:val="en-US" w:eastAsia="zh-CN"/>
              </w:rPr>
              <w:t>)</w:t>
            </w:r>
          </w:p>
        </w:tc>
        <w:tc>
          <w:tcPr>
            <w:tcW w:w="2268" w:type="dxa"/>
          </w:tcPr>
          <w:p w:rsidR="004A4E59" w:rsidRPr="00DC0BDE" w:rsidRDefault="00AE2113" w:rsidP="00EB2773">
            <w:pPr>
              <w:pStyle w:val="Tablehead"/>
              <w:keepLines/>
              <w:rPr>
                <w:lang w:val="en-US"/>
              </w:rPr>
            </w:pPr>
            <w:r w:rsidRPr="00B7329E">
              <w:rPr>
                <w:i/>
                <w:iCs/>
                <w:lang w:val="en-US" w:eastAsia="zh-CN"/>
              </w:rPr>
              <w:t>E</w:t>
            </w:r>
            <w:r w:rsidRPr="00B7329E">
              <w:rPr>
                <w:rFonts w:hint="eastAsia"/>
                <w:lang w:val="en-US" w:eastAsia="zh-CN"/>
              </w:rPr>
              <w:t>值</w:t>
            </w:r>
          </w:p>
        </w:tc>
      </w:tr>
      <w:tr w:rsidR="004A4E59" w:rsidRPr="00DC0BDE" w:rsidTr="009A4770">
        <w:trPr>
          <w:jc w:val="center"/>
        </w:trPr>
        <w:tc>
          <w:tcPr>
            <w:tcW w:w="3402" w:type="dxa"/>
          </w:tcPr>
          <w:p w:rsidR="00451E95" w:rsidRDefault="004A4E59" w:rsidP="00451E95">
            <w:pPr>
              <w:pStyle w:val="Tabletext"/>
              <w:keepNext/>
              <w:keepLines/>
              <w:jc w:val="left"/>
              <w:rPr>
                <w:lang w:val="en-US" w:eastAsia="zh-CN"/>
              </w:rPr>
            </w:pPr>
            <w:r w:rsidRPr="00DC0BDE">
              <w:rPr>
                <w:lang w:val="en-US"/>
              </w:rPr>
              <w:t>50</w:t>
            </w:r>
            <w:r w:rsidRPr="00DC0BDE">
              <w:rPr>
                <w:rFonts w:ascii="Tms Rmn" w:hAnsi="Tms Rmn"/>
                <w:lang w:val="en-US"/>
              </w:rPr>
              <w:t> </w:t>
            </w:r>
            <w:r w:rsidRPr="00DC0BDE">
              <w:rPr>
                <w:lang w:val="en-US"/>
              </w:rPr>
              <w:t>000</w:t>
            </w:r>
            <w:r w:rsidR="00AE2113">
              <w:rPr>
                <w:rFonts w:hint="eastAsia"/>
                <w:lang w:val="en-US" w:eastAsia="zh-CN"/>
              </w:rPr>
              <w:t>以下</w:t>
            </w:r>
          </w:p>
        </w:tc>
        <w:tc>
          <w:tcPr>
            <w:tcW w:w="2268" w:type="dxa"/>
          </w:tcPr>
          <w:p w:rsidR="00451E95" w:rsidRDefault="004A4E59" w:rsidP="00451E95">
            <w:pPr>
              <w:pStyle w:val="Tabletext"/>
              <w:keepNext/>
              <w:keepLines/>
              <w:jc w:val="center"/>
              <w:rPr>
                <w:lang w:val="en-US"/>
              </w:rPr>
            </w:pPr>
            <w:r w:rsidRPr="00DC0BDE">
              <w:rPr>
                <w:lang w:val="en-US"/>
              </w:rPr>
              <w:t>0.10</w:t>
            </w:r>
          </w:p>
        </w:tc>
      </w:tr>
      <w:tr w:rsidR="004A4E59" w:rsidRPr="00DC0BDE" w:rsidTr="009A4770">
        <w:trPr>
          <w:jc w:val="center"/>
        </w:trPr>
        <w:tc>
          <w:tcPr>
            <w:tcW w:w="3402" w:type="dxa"/>
          </w:tcPr>
          <w:p w:rsidR="00451E95" w:rsidRDefault="004A4E59" w:rsidP="00AE2113">
            <w:pPr>
              <w:pStyle w:val="Tabletext"/>
              <w:keepNext/>
              <w:keepLines/>
              <w:jc w:val="left"/>
              <w:rPr>
                <w:lang w:val="en-US"/>
              </w:rPr>
            </w:pPr>
            <w:r w:rsidRPr="00DC0BDE">
              <w:rPr>
                <w:lang w:val="en-US"/>
              </w:rPr>
              <w:t>50</w:t>
            </w:r>
            <w:r w:rsidRPr="00DC0BDE">
              <w:rPr>
                <w:rFonts w:ascii="Tms Rmn" w:hAnsi="Tms Rmn"/>
                <w:lang w:val="en-US"/>
              </w:rPr>
              <w:t> </w:t>
            </w:r>
            <w:r w:rsidRPr="00DC0BDE">
              <w:rPr>
                <w:lang w:val="en-US"/>
              </w:rPr>
              <w:t>001</w:t>
            </w:r>
            <w:r w:rsidR="00AE2113">
              <w:rPr>
                <w:rFonts w:hint="eastAsia"/>
                <w:lang w:val="en-US" w:eastAsia="zh-CN"/>
              </w:rPr>
              <w:t>至</w:t>
            </w:r>
            <w:r w:rsidRPr="00DC0BDE">
              <w:rPr>
                <w:lang w:val="en-US"/>
              </w:rPr>
              <w:t>100</w:t>
            </w:r>
            <w:r w:rsidRPr="00DC0BDE">
              <w:rPr>
                <w:rFonts w:ascii="Tms Rmn" w:hAnsi="Tms Rmn"/>
                <w:lang w:val="en-US"/>
              </w:rPr>
              <w:t> </w:t>
            </w:r>
            <w:r w:rsidRPr="00DC0BDE">
              <w:rPr>
                <w:lang w:val="en-US"/>
              </w:rPr>
              <w:t>000</w:t>
            </w:r>
          </w:p>
        </w:tc>
        <w:tc>
          <w:tcPr>
            <w:tcW w:w="2268" w:type="dxa"/>
          </w:tcPr>
          <w:p w:rsidR="00451E95" w:rsidRDefault="004A4E59" w:rsidP="00451E95">
            <w:pPr>
              <w:pStyle w:val="Tabletext"/>
              <w:keepNext/>
              <w:keepLines/>
              <w:jc w:val="center"/>
              <w:rPr>
                <w:lang w:val="en-US"/>
              </w:rPr>
            </w:pPr>
            <w:r w:rsidRPr="00DC0BDE">
              <w:rPr>
                <w:lang w:val="en-US"/>
              </w:rPr>
              <w:t>0.15</w:t>
            </w:r>
          </w:p>
        </w:tc>
      </w:tr>
      <w:tr w:rsidR="004A4E59" w:rsidRPr="00DC0BDE" w:rsidTr="009A4770">
        <w:trPr>
          <w:trHeight w:val="296"/>
          <w:jc w:val="center"/>
        </w:trPr>
        <w:tc>
          <w:tcPr>
            <w:tcW w:w="3402" w:type="dxa"/>
          </w:tcPr>
          <w:p w:rsidR="00451E95" w:rsidRDefault="004A4E59" w:rsidP="00451E95">
            <w:pPr>
              <w:pStyle w:val="Tabletext"/>
              <w:keepNext/>
              <w:keepLines/>
              <w:jc w:val="left"/>
              <w:rPr>
                <w:lang w:val="en-US"/>
              </w:rPr>
            </w:pPr>
            <w:r w:rsidRPr="00DC0BDE">
              <w:rPr>
                <w:lang w:val="en-US"/>
              </w:rPr>
              <w:t>100</w:t>
            </w:r>
            <w:r w:rsidRPr="00DC0BDE">
              <w:rPr>
                <w:rFonts w:ascii="Tms Rmn" w:hAnsi="Tms Rmn"/>
                <w:lang w:val="en-US"/>
              </w:rPr>
              <w:t> </w:t>
            </w:r>
            <w:r w:rsidRPr="00DC0BDE">
              <w:rPr>
                <w:lang w:val="en-US"/>
              </w:rPr>
              <w:t>001</w:t>
            </w:r>
            <w:r w:rsidR="00AE2113">
              <w:rPr>
                <w:rFonts w:hint="eastAsia"/>
                <w:lang w:val="en-US" w:eastAsia="zh-CN"/>
              </w:rPr>
              <w:t>至</w:t>
            </w:r>
            <w:r w:rsidRPr="00DC0BDE">
              <w:rPr>
                <w:lang w:val="en-US"/>
              </w:rPr>
              <w:t>150</w:t>
            </w:r>
            <w:r w:rsidRPr="00DC0BDE">
              <w:rPr>
                <w:rFonts w:ascii="Tms Rmn" w:hAnsi="Tms Rmn"/>
                <w:lang w:val="en-US"/>
              </w:rPr>
              <w:t> </w:t>
            </w:r>
            <w:r w:rsidRPr="00DC0BDE">
              <w:rPr>
                <w:lang w:val="en-US"/>
              </w:rPr>
              <w:t>000</w:t>
            </w:r>
          </w:p>
        </w:tc>
        <w:tc>
          <w:tcPr>
            <w:tcW w:w="2268" w:type="dxa"/>
          </w:tcPr>
          <w:p w:rsidR="00451E95" w:rsidRDefault="004A4E59" w:rsidP="00451E95">
            <w:pPr>
              <w:pStyle w:val="Tabletext"/>
              <w:keepNext/>
              <w:keepLines/>
              <w:jc w:val="center"/>
              <w:rPr>
                <w:lang w:val="en-US"/>
              </w:rPr>
            </w:pPr>
            <w:r w:rsidRPr="00DC0BDE">
              <w:rPr>
                <w:lang w:val="en-US"/>
              </w:rPr>
              <w:t>0.20</w:t>
            </w:r>
          </w:p>
        </w:tc>
      </w:tr>
      <w:tr w:rsidR="004A4E59" w:rsidRPr="00DC0BDE" w:rsidTr="009A4770">
        <w:trPr>
          <w:trHeight w:val="296"/>
          <w:jc w:val="center"/>
        </w:trPr>
        <w:tc>
          <w:tcPr>
            <w:tcW w:w="3402" w:type="dxa"/>
          </w:tcPr>
          <w:p w:rsidR="00451E95" w:rsidRDefault="004A4E59" w:rsidP="00451E95">
            <w:pPr>
              <w:pStyle w:val="Tabletext"/>
              <w:keepNext/>
              <w:keepLines/>
              <w:jc w:val="left"/>
              <w:rPr>
                <w:lang w:val="en-US"/>
              </w:rPr>
            </w:pPr>
            <w:r w:rsidRPr="00DC0BDE">
              <w:rPr>
                <w:lang w:val="en-US"/>
              </w:rPr>
              <w:t>150</w:t>
            </w:r>
            <w:r w:rsidRPr="00DC0BDE">
              <w:rPr>
                <w:rFonts w:ascii="Tms Rmn" w:hAnsi="Tms Rmn"/>
                <w:lang w:val="en-US"/>
              </w:rPr>
              <w:t> </w:t>
            </w:r>
            <w:r w:rsidRPr="00DC0BDE">
              <w:rPr>
                <w:lang w:val="en-US"/>
              </w:rPr>
              <w:t>001</w:t>
            </w:r>
            <w:r w:rsidR="00AE2113">
              <w:rPr>
                <w:rFonts w:hint="eastAsia"/>
                <w:lang w:val="en-US" w:eastAsia="zh-CN"/>
              </w:rPr>
              <w:t>至</w:t>
            </w:r>
            <w:r w:rsidRPr="00DC0BDE">
              <w:rPr>
                <w:lang w:val="en-US"/>
              </w:rPr>
              <w:t>200</w:t>
            </w:r>
            <w:r w:rsidRPr="00DC0BDE">
              <w:rPr>
                <w:rFonts w:ascii="Tms Rmn" w:hAnsi="Tms Rmn"/>
                <w:lang w:val="en-US"/>
              </w:rPr>
              <w:t> </w:t>
            </w:r>
            <w:r w:rsidRPr="00DC0BDE">
              <w:rPr>
                <w:lang w:val="en-US"/>
              </w:rPr>
              <w:t>000</w:t>
            </w:r>
          </w:p>
        </w:tc>
        <w:tc>
          <w:tcPr>
            <w:tcW w:w="2268" w:type="dxa"/>
          </w:tcPr>
          <w:p w:rsidR="00451E95" w:rsidRDefault="004A4E59" w:rsidP="00451E95">
            <w:pPr>
              <w:pStyle w:val="Tabletext"/>
              <w:keepNext/>
              <w:keepLines/>
              <w:jc w:val="center"/>
              <w:rPr>
                <w:lang w:val="en-US"/>
              </w:rPr>
            </w:pPr>
            <w:r w:rsidRPr="00DC0BDE">
              <w:rPr>
                <w:lang w:val="en-US"/>
              </w:rPr>
              <w:t>0.35</w:t>
            </w:r>
          </w:p>
        </w:tc>
      </w:tr>
      <w:tr w:rsidR="004A4E59" w:rsidRPr="00DC0BDE" w:rsidTr="009A4770">
        <w:trPr>
          <w:trHeight w:val="296"/>
          <w:jc w:val="center"/>
        </w:trPr>
        <w:tc>
          <w:tcPr>
            <w:tcW w:w="3402" w:type="dxa"/>
          </w:tcPr>
          <w:p w:rsidR="00451E95" w:rsidRDefault="004A4E59" w:rsidP="00451E95">
            <w:pPr>
              <w:pStyle w:val="Tabletext"/>
              <w:keepNext/>
              <w:keepLines/>
              <w:jc w:val="left"/>
              <w:rPr>
                <w:lang w:val="en-US"/>
              </w:rPr>
            </w:pPr>
            <w:r w:rsidRPr="00DC0BDE">
              <w:rPr>
                <w:lang w:val="en-US"/>
              </w:rPr>
              <w:t>200</w:t>
            </w:r>
            <w:r w:rsidRPr="00DC0BDE">
              <w:rPr>
                <w:rFonts w:ascii="Tms Rmn" w:hAnsi="Tms Rmn"/>
                <w:lang w:val="en-US"/>
              </w:rPr>
              <w:t> </w:t>
            </w:r>
            <w:r w:rsidRPr="00DC0BDE">
              <w:rPr>
                <w:lang w:val="en-US"/>
              </w:rPr>
              <w:t>001</w:t>
            </w:r>
            <w:r w:rsidR="00AE2113">
              <w:rPr>
                <w:rFonts w:hint="eastAsia"/>
                <w:lang w:val="en-US" w:eastAsia="zh-CN"/>
              </w:rPr>
              <w:t>至</w:t>
            </w:r>
            <w:r w:rsidRPr="00DC0BDE">
              <w:rPr>
                <w:lang w:val="en-US"/>
              </w:rPr>
              <w:t>50</w:t>
            </w:r>
            <w:r w:rsidRPr="00DC0BDE">
              <w:rPr>
                <w:rFonts w:ascii="Tms Rmn" w:hAnsi="Tms Rmn"/>
                <w:lang w:val="en-US"/>
              </w:rPr>
              <w:t> </w:t>
            </w:r>
            <w:r w:rsidRPr="00DC0BDE">
              <w:rPr>
                <w:lang w:val="en-US"/>
              </w:rPr>
              <w:t>000</w:t>
            </w:r>
          </w:p>
        </w:tc>
        <w:tc>
          <w:tcPr>
            <w:tcW w:w="2268" w:type="dxa"/>
          </w:tcPr>
          <w:p w:rsidR="00451E95" w:rsidRDefault="004A4E59" w:rsidP="00451E95">
            <w:pPr>
              <w:pStyle w:val="Tabletext"/>
              <w:keepNext/>
              <w:keepLines/>
              <w:jc w:val="center"/>
              <w:rPr>
                <w:lang w:val="en-US"/>
              </w:rPr>
            </w:pPr>
            <w:r w:rsidRPr="00DC0BDE">
              <w:rPr>
                <w:lang w:val="en-US"/>
              </w:rPr>
              <w:t>0.40</w:t>
            </w:r>
          </w:p>
        </w:tc>
      </w:tr>
      <w:tr w:rsidR="004A4E59" w:rsidRPr="00DC0BDE" w:rsidTr="009A4770">
        <w:trPr>
          <w:trHeight w:val="296"/>
          <w:jc w:val="center"/>
        </w:trPr>
        <w:tc>
          <w:tcPr>
            <w:tcW w:w="3402" w:type="dxa"/>
          </w:tcPr>
          <w:p w:rsidR="00451E95" w:rsidRDefault="004A4E59" w:rsidP="00451E95">
            <w:pPr>
              <w:pStyle w:val="Tabletext"/>
              <w:keepNext/>
              <w:keepLines/>
              <w:jc w:val="left"/>
              <w:rPr>
                <w:lang w:val="en-US"/>
              </w:rPr>
            </w:pPr>
            <w:r w:rsidRPr="00DC0BDE">
              <w:rPr>
                <w:lang w:val="en-US"/>
              </w:rPr>
              <w:t>250</w:t>
            </w:r>
            <w:r w:rsidRPr="00DC0BDE">
              <w:rPr>
                <w:rFonts w:ascii="Tms Rmn" w:hAnsi="Tms Rmn"/>
                <w:lang w:val="en-US"/>
              </w:rPr>
              <w:t> </w:t>
            </w:r>
            <w:r w:rsidRPr="00DC0BDE">
              <w:rPr>
                <w:lang w:val="en-US"/>
              </w:rPr>
              <w:t>001</w:t>
            </w:r>
            <w:r w:rsidR="00AE2113">
              <w:rPr>
                <w:rFonts w:hint="eastAsia"/>
                <w:lang w:val="en-US" w:eastAsia="zh-CN"/>
              </w:rPr>
              <w:t>至</w:t>
            </w:r>
            <w:r w:rsidRPr="00DC0BDE">
              <w:rPr>
                <w:lang w:val="en-US"/>
              </w:rPr>
              <w:t>300</w:t>
            </w:r>
            <w:r w:rsidRPr="00DC0BDE">
              <w:rPr>
                <w:rFonts w:ascii="Tms Rmn" w:hAnsi="Tms Rmn"/>
                <w:lang w:val="en-US"/>
              </w:rPr>
              <w:t> </w:t>
            </w:r>
            <w:r w:rsidRPr="00DC0BDE">
              <w:rPr>
                <w:lang w:val="en-US"/>
              </w:rPr>
              <w:t>000</w:t>
            </w:r>
          </w:p>
        </w:tc>
        <w:tc>
          <w:tcPr>
            <w:tcW w:w="2268" w:type="dxa"/>
          </w:tcPr>
          <w:p w:rsidR="00451E95" w:rsidRDefault="004A4E59" w:rsidP="00451E95">
            <w:pPr>
              <w:pStyle w:val="Tabletext"/>
              <w:keepNext/>
              <w:keepLines/>
              <w:jc w:val="center"/>
              <w:rPr>
                <w:lang w:val="en-US"/>
              </w:rPr>
            </w:pPr>
            <w:r w:rsidRPr="00DC0BDE">
              <w:rPr>
                <w:lang w:val="en-US"/>
              </w:rPr>
              <w:t>0.50</w:t>
            </w:r>
          </w:p>
        </w:tc>
      </w:tr>
      <w:tr w:rsidR="004A4E59" w:rsidRPr="00DC0BDE" w:rsidTr="009A4770">
        <w:trPr>
          <w:trHeight w:val="296"/>
          <w:jc w:val="center"/>
        </w:trPr>
        <w:tc>
          <w:tcPr>
            <w:tcW w:w="3402" w:type="dxa"/>
          </w:tcPr>
          <w:p w:rsidR="00451E95" w:rsidRDefault="004A4E59" w:rsidP="00451E95">
            <w:pPr>
              <w:pStyle w:val="Tabletext"/>
              <w:keepNext/>
              <w:keepLines/>
              <w:jc w:val="left"/>
              <w:rPr>
                <w:lang w:val="en-US"/>
              </w:rPr>
            </w:pPr>
            <w:r w:rsidRPr="00DC0BDE">
              <w:rPr>
                <w:lang w:val="en-US"/>
              </w:rPr>
              <w:t>300</w:t>
            </w:r>
            <w:r w:rsidRPr="00DC0BDE">
              <w:rPr>
                <w:rFonts w:ascii="Tms Rmn" w:hAnsi="Tms Rmn"/>
                <w:lang w:val="en-US"/>
              </w:rPr>
              <w:t> </w:t>
            </w:r>
            <w:r w:rsidRPr="00DC0BDE">
              <w:rPr>
                <w:lang w:val="en-US"/>
              </w:rPr>
              <w:t>001</w:t>
            </w:r>
            <w:r w:rsidR="00AE2113">
              <w:rPr>
                <w:rFonts w:hint="eastAsia"/>
                <w:lang w:val="en-US" w:eastAsia="zh-CN"/>
              </w:rPr>
              <w:t>至</w:t>
            </w:r>
            <w:r w:rsidRPr="00DC0BDE">
              <w:rPr>
                <w:lang w:val="en-US"/>
              </w:rPr>
              <w:t>350</w:t>
            </w:r>
            <w:r w:rsidRPr="00DC0BDE">
              <w:rPr>
                <w:rFonts w:ascii="Tms Rmn" w:hAnsi="Tms Rmn"/>
                <w:lang w:val="en-US"/>
              </w:rPr>
              <w:t> </w:t>
            </w:r>
            <w:r w:rsidRPr="00DC0BDE">
              <w:rPr>
                <w:lang w:val="en-US"/>
              </w:rPr>
              <w:t>000</w:t>
            </w:r>
          </w:p>
        </w:tc>
        <w:tc>
          <w:tcPr>
            <w:tcW w:w="2268" w:type="dxa"/>
          </w:tcPr>
          <w:p w:rsidR="00451E95" w:rsidRDefault="004A4E59" w:rsidP="00451E95">
            <w:pPr>
              <w:pStyle w:val="Tabletext"/>
              <w:keepNext/>
              <w:keepLines/>
              <w:jc w:val="center"/>
              <w:rPr>
                <w:lang w:val="en-US"/>
              </w:rPr>
            </w:pPr>
            <w:r w:rsidRPr="00DC0BDE">
              <w:rPr>
                <w:lang w:val="en-US"/>
              </w:rPr>
              <w:t>0.60</w:t>
            </w:r>
          </w:p>
        </w:tc>
      </w:tr>
      <w:tr w:rsidR="004A4E59" w:rsidRPr="00DC0BDE" w:rsidTr="009A4770">
        <w:trPr>
          <w:trHeight w:val="296"/>
          <w:jc w:val="center"/>
        </w:trPr>
        <w:tc>
          <w:tcPr>
            <w:tcW w:w="3402" w:type="dxa"/>
          </w:tcPr>
          <w:p w:rsidR="00451E95" w:rsidRDefault="004A4E59" w:rsidP="00451E95">
            <w:pPr>
              <w:pStyle w:val="Tabletext"/>
              <w:jc w:val="left"/>
              <w:rPr>
                <w:lang w:val="en-US"/>
              </w:rPr>
            </w:pPr>
            <w:r w:rsidRPr="00DC0BDE">
              <w:rPr>
                <w:lang w:val="en-US"/>
              </w:rPr>
              <w:t>350</w:t>
            </w:r>
            <w:r w:rsidRPr="00DC0BDE">
              <w:rPr>
                <w:rFonts w:ascii="Tms Rmn" w:hAnsi="Tms Rmn"/>
                <w:lang w:val="en-US"/>
              </w:rPr>
              <w:t> </w:t>
            </w:r>
            <w:r w:rsidRPr="00DC0BDE">
              <w:rPr>
                <w:lang w:val="en-US"/>
              </w:rPr>
              <w:t>001</w:t>
            </w:r>
            <w:r w:rsidR="00AE2113">
              <w:rPr>
                <w:rFonts w:hint="eastAsia"/>
                <w:lang w:val="en-US" w:eastAsia="zh-CN"/>
              </w:rPr>
              <w:t>至</w:t>
            </w:r>
            <w:r w:rsidRPr="00DC0BDE">
              <w:rPr>
                <w:lang w:val="en-US"/>
              </w:rPr>
              <w:t>400</w:t>
            </w:r>
            <w:r w:rsidRPr="00DC0BDE">
              <w:rPr>
                <w:rFonts w:ascii="Tms Rmn" w:hAnsi="Tms Rmn"/>
                <w:lang w:val="en-US"/>
              </w:rPr>
              <w:t> </w:t>
            </w:r>
            <w:r w:rsidRPr="00DC0BDE">
              <w:rPr>
                <w:lang w:val="en-US"/>
              </w:rPr>
              <w:t>000</w:t>
            </w:r>
          </w:p>
        </w:tc>
        <w:tc>
          <w:tcPr>
            <w:tcW w:w="2268" w:type="dxa"/>
          </w:tcPr>
          <w:p w:rsidR="00451E95" w:rsidRDefault="004A4E59" w:rsidP="00451E95">
            <w:pPr>
              <w:pStyle w:val="Tabletext"/>
              <w:jc w:val="center"/>
              <w:rPr>
                <w:lang w:val="en-US"/>
              </w:rPr>
            </w:pPr>
            <w:r w:rsidRPr="00DC0BDE">
              <w:rPr>
                <w:lang w:val="en-US"/>
              </w:rPr>
              <w:t>0.75</w:t>
            </w:r>
          </w:p>
        </w:tc>
      </w:tr>
      <w:tr w:rsidR="004A4E59" w:rsidRPr="00DC0BDE" w:rsidTr="009A4770">
        <w:trPr>
          <w:trHeight w:val="296"/>
          <w:jc w:val="center"/>
        </w:trPr>
        <w:tc>
          <w:tcPr>
            <w:tcW w:w="3402" w:type="dxa"/>
          </w:tcPr>
          <w:p w:rsidR="00451E95" w:rsidRDefault="004A4E59" w:rsidP="00451E95">
            <w:pPr>
              <w:pStyle w:val="Tabletext"/>
              <w:jc w:val="left"/>
              <w:rPr>
                <w:lang w:val="en-US"/>
              </w:rPr>
            </w:pPr>
            <w:r w:rsidRPr="00DC0BDE">
              <w:rPr>
                <w:lang w:val="en-US"/>
              </w:rPr>
              <w:t>400</w:t>
            </w:r>
            <w:r w:rsidRPr="00DC0BDE">
              <w:rPr>
                <w:rFonts w:ascii="Tms Rmn" w:hAnsi="Tms Rmn"/>
                <w:lang w:val="en-US"/>
              </w:rPr>
              <w:t> </w:t>
            </w:r>
            <w:r w:rsidRPr="00DC0BDE">
              <w:rPr>
                <w:lang w:val="en-US"/>
              </w:rPr>
              <w:t>001</w:t>
            </w:r>
            <w:r w:rsidR="00AE2113">
              <w:rPr>
                <w:rFonts w:hint="eastAsia"/>
                <w:lang w:val="en-US" w:eastAsia="zh-CN"/>
              </w:rPr>
              <w:t>至</w:t>
            </w:r>
            <w:r w:rsidRPr="00DC0BDE">
              <w:rPr>
                <w:lang w:val="en-US"/>
              </w:rPr>
              <w:t>450</w:t>
            </w:r>
            <w:r w:rsidRPr="00DC0BDE">
              <w:rPr>
                <w:rFonts w:ascii="Tms Rmn" w:hAnsi="Tms Rmn"/>
                <w:lang w:val="en-US"/>
              </w:rPr>
              <w:t> </w:t>
            </w:r>
            <w:r w:rsidRPr="00DC0BDE">
              <w:rPr>
                <w:lang w:val="en-US"/>
              </w:rPr>
              <w:t>000</w:t>
            </w:r>
          </w:p>
        </w:tc>
        <w:tc>
          <w:tcPr>
            <w:tcW w:w="2268" w:type="dxa"/>
          </w:tcPr>
          <w:p w:rsidR="00451E95" w:rsidRDefault="004A4E59" w:rsidP="00451E95">
            <w:pPr>
              <w:pStyle w:val="Tabletext"/>
              <w:jc w:val="center"/>
              <w:rPr>
                <w:lang w:val="en-US"/>
              </w:rPr>
            </w:pPr>
            <w:r w:rsidRPr="00DC0BDE">
              <w:rPr>
                <w:lang w:val="en-US"/>
              </w:rPr>
              <w:t>0.90</w:t>
            </w:r>
          </w:p>
        </w:tc>
      </w:tr>
      <w:tr w:rsidR="004A4E59" w:rsidRPr="00DC0BDE" w:rsidTr="009A4770">
        <w:trPr>
          <w:trHeight w:val="296"/>
          <w:jc w:val="center"/>
        </w:trPr>
        <w:tc>
          <w:tcPr>
            <w:tcW w:w="3402" w:type="dxa"/>
          </w:tcPr>
          <w:p w:rsidR="00451E95" w:rsidRDefault="00AE2113" w:rsidP="00451E95">
            <w:pPr>
              <w:pStyle w:val="Tabletext"/>
              <w:jc w:val="left"/>
              <w:rPr>
                <w:lang w:val="en-US"/>
              </w:rPr>
            </w:pPr>
            <w:r>
              <w:rPr>
                <w:rFonts w:hint="eastAsia"/>
                <w:lang w:val="en-US" w:eastAsia="zh-CN"/>
              </w:rPr>
              <w:t>超过</w:t>
            </w:r>
            <w:r w:rsidR="004A4E59" w:rsidRPr="00DC0BDE">
              <w:rPr>
                <w:lang w:val="en-US"/>
              </w:rPr>
              <w:t>450</w:t>
            </w:r>
            <w:r w:rsidR="004A4E59" w:rsidRPr="00DC0BDE">
              <w:rPr>
                <w:rFonts w:ascii="Tms Rmn" w:hAnsi="Tms Rmn"/>
                <w:lang w:val="en-US"/>
              </w:rPr>
              <w:t> </w:t>
            </w:r>
            <w:r w:rsidR="004A4E59" w:rsidRPr="00DC0BDE">
              <w:rPr>
                <w:lang w:val="en-US"/>
              </w:rPr>
              <w:t>000</w:t>
            </w:r>
          </w:p>
        </w:tc>
        <w:tc>
          <w:tcPr>
            <w:tcW w:w="2268" w:type="dxa"/>
          </w:tcPr>
          <w:p w:rsidR="00451E95" w:rsidRDefault="004A4E59" w:rsidP="00451E95">
            <w:pPr>
              <w:pStyle w:val="Tabletext"/>
              <w:jc w:val="center"/>
              <w:rPr>
                <w:lang w:val="en-US"/>
              </w:rPr>
            </w:pPr>
            <w:r w:rsidRPr="00DC0BDE">
              <w:rPr>
                <w:lang w:val="en-US"/>
              </w:rPr>
              <w:t>1.00</w:t>
            </w:r>
          </w:p>
        </w:tc>
      </w:tr>
    </w:tbl>
    <w:p w:rsidR="00451E95" w:rsidRDefault="00451E95" w:rsidP="00451E95">
      <w:pPr>
        <w:pStyle w:val="Tablefin"/>
        <w:rPr>
          <w:lang w:val="en-US"/>
        </w:rPr>
      </w:pPr>
    </w:p>
    <w:p w:rsidR="001E5120" w:rsidRPr="00CB6CBA" w:rsidRDefault="001E5120" w:rsidP="00C36654">
      <w:pPr>
        <w:spacing w:line="360" w:lineRule="atLeast"/>
        <w:ind w:firstLineChars="200" w:firstLine="480"/>
        <w:rPr>
          <w:lang w:val="en-US" w:eastAsia="zh-CN"/>
        </w:rPr>
      </w:pPr>
      <w:r>
        <w:rPr>
          <w:rFonts w:hint="eastAsia"/>
          <w:lang w:val="en-US" w:eastAsia="zh-CN"/>
        </w:rPr>
        <w:t>为无线电频率使用所要缴纳的费用不得少于</w:t>
      </w:r>
      <w:r w:rsidR="00117E79">
        <w:rPr>
          <w:rFonts w:hint="eastAsia"/>
          <w:lang w:val="en-US" w:eastAsia="zh-CN"/>
        </w:rPr>
        <w:t>(</w:t>
      </w:r>
      <w:r w:rsidRPr="00CB6CBA">
        <w:rPr>
          <w:i/>
          <w:lang w:val="en-US" w:eastAsia="zh-CN"/>
        </w:rPr>
        <w:t>T</w:t>
      </w:r>
      <w:r w:rsidRPr="00CB6CBA">
        <w:rPr>
          <w:position w:val="-4"/>
          <w:sz w:val="16"/>
          <w:lang w:val="en-US" w:eastAsia="zh-CN"/>
        </w:rPr>
        <w:t>2</w:t>
      </w:r>
      <w:r w:rsidRPr="00CB6CBA">
        <w:rPr>
          <w:lang w:val="en-US" w:eastAsia="zh-CN"/>
        </w:rPr>
        <w:t> </w:t>
      </w:r>
      <w:r w:rsidRPr="00CB6CBA">
        <w:rPr>
          <w:rFonts w:ascii="Symbol" w:hAnsi="Symbol"/>
          <w:lang w:val="en-US" w:eastAsia="zh-CN"/>
        </w:rPr>
        <w:t></w:t>
      </w:r>
      <w:r w:rsidRPr="00CB6CBA">
        <w:rPr>
          <w:lang w:val="en-US" w:eastAsia="zh-CN"/>
        </w:rPr>
        <w:t> R$ 20.00</w:t>
      </w:r>
      <w:r w:rsidR="00117E79">
        <w:rPr>
          <w:rFonts w:hint="eastAsia"/>
          <w:lang w:val="en-US" w:eastAsia="zh-CN"/>
        </w:rPr>
        <w:t>)</w:t>
      </w:r>
      <w:r>
        <w:rPr>
          <w:rFonts w:hint="eastAsia"/>
          <w:lang w:val="en-US" w:eastAsia="zh-CN"/>
        </w:rPr>
        <w:t>。</w:t>
      </w:r>
    </w:p>
    <w:p w:rsidR="001E5120" w:rsidRPr="00A249DA" w:rsidRDefault="001E5120" w:rsidP="00C36654">
      <w:pPr>
        <w:spacing w:line="360" w:lineRule="atLeast"/>
        <w:ind w:firstLineChars="200" w:firstLine="480"/>
        <w:rPr>
          <w:lang w:val="en-US" w:eastAsia="zh-CN"/>
        </w:rPr>
      </w:pPr>
      <w:r>
        <w:rPr>
          <w:rFonts w:hint="eastAsia"/>
          <w:lang w:val="en-US" w:eastAsia="zh-CN"/>
        </w:rPr>
        <w:t>对于以下情况，</w:t>
      </w:r>
      <w:r w:rsidRPr="00CB6CBA">
        <w:rPr>
          <w:i/>
          <w:lang w:val="en-US" w:eastAsia="zh-CN"/>
        </w:rPr>
        <w:t>V</w:t>
      </w:r>
      <w:r>
        <w:rPr>
          <w:rFonts w:hint="eastAsia"/>
          <w:lang w:val="en-US" w:eastAsia="zh-CN"/>
        </w:rPr>
        <w:t>应为固定值：业余无线电和</w:t>
      </w:r>
      <w:r w:rsidRPr="00A249DA">
        <w:rPr>
          <w:rFonts w:hint="eastAsia"/>
          <w:lang w:val="en-US" w:eastAsia="zh-CN"/>
        </w:rPr>
        <w:t>民用</w:t>
      </w:r>
      <w:r>
        <w:rPr>
          <w:rFonts w:hint="eastAsia"/>
          <w:lang w:val="en-US" w:eastAsia="zh-CN"/>
        </w:rPr>
        <w:t>频段业务、海岸电台、船舶电台、港口电台、飞机上用电台、航空电台以及社区广播</w:t>
      </w:r>
      <w:r w:rsidR="0042797A">
        <w:rPr>
          <w:rFonts w:hint="eastAsia"/>
          <w:lang w:val="en-US" w:eastAsia="zh-CN"/>
        </w:rPr>
        <w:t>业务</w:t>
      </w:r>
      <w:r>
        <w:rPr>
          <w:rFonts w:hint="eastAsia"/>
          <w:lang w:val="en-US" w:eastAsia="zh-CN"/>
        </w:rPr>
        <w:t>用电台。</w:t>
      </w:r>
    </w:p>
    <w:p w:rsidR="001E5120" w:rsidRPr="00CB6CBA" w:rsidRDefault="001E5120" w:rsidP="00C36654">
      <w:pPr>
        <w:spacing w:line="360" w:lineRule="atLeast"/>
        <w:ind w:firstLineChars="200" w:firstLine="480"/>
        <w:rPr>
          <w:lang w:val="en-US" w:eastAsia="zh-CN"/>
        </w:rPr>
      </w:pPr>
      <w:r>
        <w:rPr>
          <w:rFonts w:hint="eastAsia"/>
          <w:lang w:val="en-US" w:eastAsia="zh-CN"/>
        </w:rPr>
        <w:t>为了进行监管，以下系统须缴纳相应的使用费：</w:t>
      </w:r>
    </w:p>
    <w:p w:rsidR="001E5120" w:rsidRPr="00CB6CBA" w:rsidRDefault="001E5120" w:rsidP="00C36654">
      <w:pPr>
        <w:pStyle w:val="enumlev1CharCharCharChar"/>
        <w:spacing w:line="360" w:lineRule="atLeast"/>
        <w:rPr>
          <w:lang w:val="en-US" w:eastAsia="zh-CN"/>
        </w:rPr>
      </w:pPr>
      <w:r w:rsidRPr="00CB6CBA">
        <w:rPr>
          <w:szCs w:val="24"/>
          <w:lang w:val="en-US"/>
        </w:rPr>
        <w:sym w:font="Symbol" w:char="F02D"/>
      </w:r>
      <w:r w:rsidRPr="00CB6CBA">
        <w:rPr>
          <w:lang w:val="en-US" w:eastAsia="zh-CN"/>
        </w:rPr>
        <w:tab/>
      </w:r>
      <w:r>
        <w:rPr>
          <w:rFonts w:hint="eastAsia"/>
          <w:lang w:val="en-US" w:eastAsia="zh-CN"/>
        </w:rPr>
        <w:t>点对点系统—在指配各发射频率时；</w:t>
      </w:r>
    </w:p>
    <w:p w:rsidR="001E5120" w:rsidRPr="00945C32" w:rsidRDefault="001E5120" w:rsidP="00C36654">
      <w:pPr>
        <w:pStyle w:val="enumlev1CharCharCharChar"/>
        <w:spacing w:line="360" w:lineRule="atLeast"/>
        <w:rPr>
          <w:lang w:val="en-US" w:eastAsia="zh-CN"/>
        </w:rPr>
      </w:pPr>
      <w:r w:rsidRPr="00CB6CBA">
        <w:rPr>
          <w:szCs w:val="24"/>
          <w:lang w:val="en-US"/>
        </w:rPr>
        <w:sym w:font="Symbol" w:char="F02D"/>
      </w:r>
      <w:r w:rsidRPr="00CB6CBA">
        <w:rPr>
          <w:lang w:val="en-US" w:eastAsia="zh-CN"/>
        </w:rPr>
        <w:tab/>
      </w:r>
      <w:r>
        <w:rPr>
          <w:rFonts w:hint="eastAsia"/>
          <w:lang w:val="en-US" w:eastAsia="zh-CN"/>
        </w:rPr>
        <w:t>点对地区系统—在指配各无线电频率时，无论是接收还是发射到节点电台、</w:t>
      </w:r>
      <w:r w:rsidRPr="00364922">
        <w:rPr>
          <w:rFonts w:hint="eastAsia"/>
          <w:lang w:val="en-US" w:eastAsia="zh-CN"/>
        </w:rPr>
        <w:t>基站</w:t>
      </w:r>
      <w:r>
        <w:rPr>
          <w:rFonts w:hint="eastAsia"/>
          <w:lang w:val="en-US" w:eastAsia="zh-CN"/>
        </w:rPr>
        <w:t>还是空间站。对于</w:t>
      </w:r>
      <w:r w:rsidRPr="00945C32">
        <w:rPr>
          <w:rFonts w:hint="eastAsia"/>
          <w:lang w:val="en-US" w:eastAsia="zh-CN"/>
        </w:rPr>
        <w:t>终端站</w:t>
      </w:r>
      <w:r>
        <w:rPr>
          <w:rFonts w:hint="eastAsia"/>
          <w:lang w:val="en-US" w:eastAsia="zh-CN"/>
        </w:rPr>
        <w:t>之间的直接通信，在指配给</w:t>
      </w:r>
      <w:r w:rsidRPr="00945C32">
        <w:rPr>
          <w:rFonts w:hint="eastAsia"/>
          <w:lang w:val="en-US" w:eastAsia="zh-CN"/>
        </w:rPr>
        <w:t>终端站</w:t>
      </w:r>
      <w:r>
        <w:rPr>
          <w:rFonts w:hint="eastAsia"/>
          <w:lang w:val="en-US" w:eastAsia="zh-CN"/>
        </w:rPr>
        <w:t>集体使用的无线电频率时即应缴费。对于单向点－面系统，则在指配发射台的无线电频率时即应缴费。</w:t>
      </w:r>
    </w:p>
    <w:p w:rsidR="001E5120" w:rsidRPr="00CB6CBA" w:rsidRDefault="001E5120" w:rsidP="00C36654">
      <w:pPr>
        <w:spacing w:line="360" w:lineRule="atLeast"/>
        <w:ind w:firstLineChars="200" w:firstLine="480"/>
        <w:rPr>
          <w:lang w:val="en-US" w:eastAsia="zh-CN"/>
        </w:rPr>
      </w:pPr>
      <w:r>
        <w:rPr>
          <w:rFonts w:hint="eastAsia"/>
          <w:lang w:val="en-US" w:eastAsia="zh-CN"/>
        </w:rPr>
        <w:t>在授权使用无线电频谱或对其续期时，都应对此类授权收费。</w:t>
      </w:r>
    </w:p>
    <w:p w:rsidR="001E5120" w:rsidRPr="006964D8" w:rsidRDefault="001E5120" w:rsidP="00C36654">
      <w:pPr>
        <w:spacing w:line="360" w:lineRule="atLeast"/>
        <w:ind w:firstLineChars="200" w:firstLine="480"/>
        <w:rPr>
          <w:lang w:val="en-US" w:eastAsia="zh-CN"/>
        </w:rPr>
      </w:pPr>
      <w:r>
        <w:rPr>
          <w:rFonts w:hint="eastAsia"/>
          <w:lang w:val="en-US" w:eastAsia="zh-CN"/>
        </w:rPr>
        <w:t>以下情况免收频谱费：获得认证的短</w:t>
      </w:r>
      <w:r w:rsidRPr="006964D8">
        <w:rPr>
          <w:rFonts w:hint="eastAsia"/>
          <w:lang w:val="en-US" w:eastAsia="zh-CN"/>
        </w:rPr>
        <w:t>波段</w:t>
      </w:r>
      <w:r>
        <w:rPr>
          <w:rFonts w:hint="eastAsia"/>
          <w:lang w:val="en-US" w:eastAsia="zh-CN"/>
        </w:rPr>
        <w:t>设备的频率使用；</w:t>
      </w:r>
      <w:r w:rsidRPr="006964D8">
        <w:rPr>
          <w:rFonts w:hint="eastAsia"/>
          <w:lang w:val="en-US" w:eastAsia="zh-CN"/>
        </w:rPr>
        <w:t>武装部队</w:t>
      </w:r>
      <w:r>
        <w:rPr>
          <w:rFonts w:hint="eastAsia"/>
          <w:lang w:val="en-US" w:eastAsia="zh-CN"/>
        </w:rPr>
        <w:t>使用划分给军事用途的专用频率；</w:t>
      </w:r>
      <w:r w:rsidRPr="006964D8">
        <w:rPr>
          <w:rFonts w:hint="eastAsia"/>
          <w:lang w:val="en-US" w:eastAsia="zh-CN"/>
        </w:rPr>
        <w:t>外交使团</w:t>
      </w:r>
      <w:r>
        <w:rPr>
          <w:rFonts w:hint="eastAsia"/>
          <w:lang w:val="en-US" w:eastAsia="zh-CN"/>
        </w:rPr>
        <w:t>、国际组织和</w:t>
      </w:r>
      <w:r w:rsidRPr="006964D8">
        <w:rPr>
          <w:rFonts w:hint="eastAsia"/>
          <w:lang w:val="en-US" w:eastAsia="zh-CN"/>
        </w:rPr>
        <w:t>领事</w:t>
      </w:r>
      <w:r>
        <w:rPr>
          <w:rFonts w:hint="eastAsia"/>
          <w:lang w:val="en-US" w:eastAsia="zh-CN"/>
        </w:rPr>
        <w:t>官员临时使用频谱，包括外国</w:t>
      </w:r>
      <w:r w:rsidRPr="006964D8">
        <w:rPr>
          <w:rFonts w:hint="eastAsia"/>
          <w:lang w:val="en-US" w:eastAsia="zh-CN"/>
        </w:rPr>
        <w:t>正式访问</w:t>
      </w:r>
      <w:r>
        <w:rPr>
          <w:rFonts w:hint="eastAsia"/>
          <w:lang w:val="en-US" w:eastAsia="zh-CN"/>
        </w:rPr>
        <w:t>巴西的</w:t>
      </w:r>
      <w:r w:rsidRPr="006964D8">
        <w:rPr>
          <w:rFonts w:hint="eastAsia"/>
          <w:lang w:val="en-US" w:eastAsia="zh-CN"/>
        </w:rPr>
        <w:t>军舰</w:t>
      </w:r>
      <w:r>
        <w:rPr>
          <w:rFonts w:hint="eastAsia"/>
          <w:lang w:val="en-US" w:eastAsia="zh-CN"/>
        </w:rPr>
        <w:t>和军机。</w:t>
      </w:r>
    </w:p>
    <w:p w:rsidR="001E5120" w:rsidRPr="00CB6CBA" w:rsidRDefault="001E5120" w:rsidP="00C36654">
      <w:pPr>
        <w:pStyle w:val="Heading3"/>
        <w:spacing w:line="360" w:lineRule="atLeast"/>
        <w:rPr>
          <w:lang w:val="en-US" w:eastAsia="zh-CN"/>
        </w:rPr>
      </w:pPr>
      <w:bookmarkStart w:id="318" w:name="_Toc309886554"/>
      <w:r w:rsidRPr="00CB6CBA">
        <w:rPr>
          <w:lang w:val="en-US" w:eastAsia="zh-CN"/>
        </w:rPr>
        <w:t>5.2.11</w:t>
      </w:r>
      <w:r w:rsidRPr="00CB6CBA">
        <w:rPr>
          <w:lang w:val="en-US" w:eastAsia="zh-CN"/>
        </w:rPr>
        <w:tab/>
      </w:r>
      <w:r>
        <w:rPr>
          <w:rFonts w:hint="eastAsia"/>
          <w:lang w:val="en-US" w:eastAsia="zh-CN"/>
        </w:rPr>
        <w:t>韩国在征收执照费方面的经验</w:t>
      </w:r>
      <w:bookmarkEnd w:id="318"/>
    </w:p>
    <w:p w:rsidR="001E5120" w:rsidRPr="00B67F0D" w:rsidRDefault="001E5120" w:rsidP="00C36654">
      <w:pPr>
        <w:spacing w:line="360" w:lineRule="atLeast"/>
        <w:ind w:firstLineChars="200" w:firstLine="480"/>
        <w:rPr>
          <w:lang w:val="en-US" w:eastAsia="zh-CN"/>
        </w:rPr>
      </w:pPr>
      <w:r>
        <w:rPr>
          <w:rFonts w:hint="eastAsia"/>
          <w:lang w:val="en-US" w:eastAsia="zh-CN"/>
        </w:rPr>
        <w:t>无线电频谱是公共财产，而非私有财产。频谱用户从使用无线电频谱可以获得经济利益。也就是说，通过使用无线电台，用户可以</w:t>
      </w:r>
      <w:r w:rsidRPr="00B67F0D">
        <w:rPr>
          <w:rFonts w:hint="eastAsia"/>
          <w:lang w:val="en-US" w:eastAsia="zh-CN"/>
        </w:rPr>
        <w:t>利用</w:t>
      </w:r>
      <w:r>
        <w:rPr>
          <w:rFonts w:hint="eastAsia"/>
          <w:lang w:val="en-US" w:eastAsia="zh-CN"/>
        </w:rPr>
        <w:t>公共财产。因此，频谱用户须缴纳</w:t>
      </w:r>
      <w:r w:rsidRPr="00B67F0D">
        <w:rPr>
          <w:rFonts w:hint="eastAsia"/>
          <w:lang w:val="en-US" w:eastAsia="zh-CN"/>
        </w:rPr>
        <w:t>相当于</w:t>
      </w:r>
      <w:r>
        <w:rPr>
          <w:rFonts w:hint="eastAsia"/>
          <w:lang w:val="en-US" w:eastAsia="zh-CN"/>
        </w:rPr>
        <w:t>无线电频谱经济价值的频谱费。</w:t>
      </w:r>
    </w:p>
    <w:p w:rsidR="001E5120" w:rsidRPr="00CB6CBA" w:rsidRDefault="001E5120" w:rsidP="00C36654">
      <w:pPr>
        <w:spacing w:line="360" w:lineRule="atLeast"/>
        <w:ind w:firstLineChars="200" w:firstLine="480"/>
        <w:rPr>
          <w:lang w:val="en-US" w:eastAsia="zh-CN"/>
        </w:rPr>
      </w:pPr>
      <w:r>
        <w:rPr>
          <w:rFonts w:hint="eastAsia"/>
          <w:lang w:val="en-US" w:eastAsia="zh-CN"/>
        </w:rPr>
        <w:t>频谱收费可为政府提供一些实用信息，如市场的频谱偏爱和无线电</w:t>
      </w:r>
      <w:r w:rsidR="0042797A">
        <w:rPr>
          <w:rFonts w:hint="eastAsia"/>
          <w:lang w:val="en-US" w:eastAsia="zh-CN"/>
        </w:rPr>
        <w:t>业务</w:t>
      </w:r>
      <w:r>
        <w:rPr>
          <w:rFonts w:hint="eastAsia"/>
          <w:lang w:val="en-US" w:eastAsia="zh-CN"/>
        </w:rPr>
        <w:t>质量等，并能衡量频谱需求量。随着电信业务和无线电技术的发展，频谱需求快速增长。更加重要的是，频谱收费不仅能抑制无线电频谱的过度使用，而且可以促使无线电频谱用户将不使用的无线电频谱退回给政府。</w:t>
      </w:r>
    </w:p>
    <w:p w:rsidR="00A01E52" w:rsidRDefault="00A01E52">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E5120" w:rsidRPr="00CB6CBA" w:rsidRDefault="001E5120" w:rsidP="00C36654">
      <w:pPr>
        <w:spacing w:line="360" w:lineRule="atLeast"/>
        <w:ind w:firstLineChars="200" w:firstLine="480"/>
        <w:rPr>
          <w:lang w:val="en-US" w:eastAsia="zh-CN"/>
        </w:rPr>
      </w:pPr>
      <w:r>
        <w:rPr>
          <w:rFonts w:hint="eastAsia"/>
          <w:lang w:val="en-US" w:eastAsia="zh-CN"/>
        </w:rPr>
        <w:t>为了获得用于有效的频谱管理和无线电技术开发计划的收入，韩国的主管部门从</w:t>
      </w:r>
      <w:r w:rsidRPr="00CB6CBA">
        <w:rPr>
          <w:lang w:val="en-US" w:eastAsia="zh-CN"/>
        </w:rPr>
        <w:t>1993</w:t>
      </w:r>
      <w:r>
        <w:rPr>
          <w:rFonts w:hint="eastAsia"/>
          <w:lang w:val="en-US" w:eastAsia="zh-CN"/>
        </w:rPr>
        <w:t>年起开始根据《无线电波法》实施频谱收费。《无线电波法总统令》中规定了频谱费的评估与收缴。</w:t>
      </w:r>
    </w:p>
    <w:p w:rsidR="001E5120" w:rsidRPr="00CB6CBA" w:rsidRDefault="001E5120" w:rsidP="00821557">
      <w:pPr>
        <w:ind w:firstLineChars="200" w:firstLine="480"/>
        <w:rPr>
          <w:lang w:val="en-US" w:eastAsia="zh-CN"/>
        </w:rPr>
      </w:pPr>
      <w:r>
        <w:rPr>
          <w:rFonts w:hint="eastAsia"/>
          <w:lang w:val="en-US" w:eastAsia="zh-CN"/>
        </w:rPr>
        <w:t>以下无线电台无需缴费：</w:t>
      </w:r>
    </w:p>
    <w:p w:rsidR="001E5120" w:rsidRPr="00CB6CBA" w:rsidRDefault="001E5120" w:rsidP="001E5120">
      <w:pPr>
        <w:pStyle w:val="enumlev1CharCharCharChar"/>
        <w:rPr>
          <w:lang w:val="en-US" w:eastAsia="zh-CN"/>
        </w:rPr>
      </w:pPr>
      <w:r>
        <w:rPr>
          <w:lang w:val="en-US" w:eastAsia="zh-CN"/>
        </w:rPr>
        <w:t>–</w:t>
      </w:r>
      <w:r w:rsidRPr="00CB6CBA">
        <w:rPr>
          <w:lang w:val="en-US" w:eastAsia="zh-CN"/>
        </w:rPr>
        <w:tab/>
      </w:r>
      <w:r>
        <w:rPr>
          <w:rFonts w:hint="eastAsia"/>
          <w:lang w:val="en-US" w:eastAsia="zh-CN"/>
        </w:rPr>
        <w:t>用于政务的电台；</w:t>
      </w:r>
    </w:p>
    <w:p w:rsidR="001E5120" w:rsidRPr="00CB6CBA" w:rsidRDefault="001E5120" w:rsidP="001E5120">
      <w:pPr>
        <w:pStyle w:val="enumlev1CharCharCharChar"/>
        <w:rPr>
          <w:lang w:val="en-US" w:eastAsia="zh-CN"/>
        </w:rPr>
      </w:pPr>
      <w:r>
        <w:rPr>
          <w:lang w:val="en-US" w:eastAsia="zh-CN"/>
        </w:rPr>
        <w:t>–</w:t>
      </w:r>
      <w:r w:rsidRPr="00CB6CBA">
        <w:rPr>
          <w:lang w:val="en-US" w:eastAsia="zh-CN"/>
        </w:rPr>
        <w:tab/>
      </w:r>
      <w:r>
        <w:rPr>
          <w:rFonts w:hint="eastAsia"/>
          <w:lang w:val="en-US" w:eastAsia="zh-CN"/>
        </w:rPr>
        <w:t>用于</w:t>
      </w:r>
      <w:r w:rsidR="00C758D6">
        <w:rPr>
          <w:rFonts w:hint="eastAsia"/>
          <w:lang w:val="en-US" w:eastAsia="zh-CN"/>
        </w:rPr>
        <w:t>非营利</w:t>
      </w:r>
      <w:r>
        <w:rPr>
          <w:rFonts w:hint="eastAsia"/>
          <w:lang w:val="en-US" w:eastAsia="zh-CN"/>
        </w:rPr>
        <w:t>性广播或缴纳了广播促进金；</w:t>
      </w:r>
    </w:p>
    <w:p w:rsidR="001E5120" w:rsidRPr="00CB6CBA" w:rsidRDefault="001E5120" w:rsidP="001E5120">
      <w:pPr>
        <w:pStyle w:val="enumlev1CharCharCharChar"/>
        <w:rPr>
          <w:lang w:val="en-US" w:eastAsia="zh-CN"/>
        </w:rPr>
      </w:pPr>
      <w:r>
        <w:rPr>
          <w:lang w:val="en-US" w:eastAsia="zh-CN"/>
        </w:rPr>
        <w:t>–</w:t>
      </w:r>
      <w:r w:rsidRPr="00CB6CBA">
        <w:rPr>
          <w:lang w:val="en-US" w:eastAsia="zh-CN"/>
        </w:rPr>
        <w:tab/>
      </w:r>
      <w:r w:rsidRPr="009E78FE">
        <w:rPr>
          <w:rFonts w:hint="eastAsia"/>
          <w:lang w:val="en-US" w:eastAsia="zh-CN"/>
        </w:rPr>
        <w:t>公用电信公司</w:t>
      </w:r>
      <w:r>
        <w:rPr>
          <w:rFonts w:hint="eastAsia"/>
          <w:lang w:val="en-US" w:eastAsia="zh-CN"/>
        </w:rPr>
        <w:t>用户所使用的电台；</w:t>
      </w:r>
    </w:p>
    <w:p w:rsidR="001E5120" w:rsidRPr="00CB6CBA" w:rsidRDefault="001E5120" w:rsidP="001E5120">
      <w:pPr>
        <w:pStyle w:val="enumlev1CharCharCharChar"/>
        <w:rPr>
          <w:lang w:val="en-US" w:eastAsia="zh-CN"/>
        </w:rPr>
      </w:pPr>
      <w:r>
        <w:rPr>
          <w:lang w:val="en-US" w:eastAsia="zh-CN"/>
        </w:rPr>
        <w:t>–</w:t>
      </w:r>
      <w:r w:rsidRPr="00CB6CBA">
        <w:rPr>
          <w:lang w:val="en-US" w:eastAsia="zh-CN"/>
        </w:rPr>
        <w:tab/>
      </w:r>
      <w:r>
        <w:rPr>
          <w:rFonts w:hint="eastAsia"/>
          <w:lang w:val="en-US" w:eastAsia="zh-CN"/>
        </w:rPr>
        <w:t>用于</w:t>
      </w:r>
      <w:r w:rsidRPr="009E78FE">
        <w:rPr>
          <w:rFonts w:hint="eastAsia"/>
          <w:lang w:val="en-US" w:eastAsia="zh-CN"/>
        </w:rPr>
        <w:t>紧急</w:t>
      </w:r>
      <w:r>
        <w:rPr>
          <w:rFonts w:hint="eastAsia"/>
          <w:lang w:val="en-US" w:eastAsia="zh-CN"/>
        </w:rPr>
        <w:t>、实验和业余</w:t>
      </w:r>
      <w:r w:rsidRPr="009E78FE">
        <w:rPr>
          <w:rFonts w:hint="eastAsia"/>
          <w:lang w:val="en-US" w:eastAsia="zh-CN"/>
        </w:rPr>
        <w:t>通信</w:t>
      </w:r>
      <w:r>
        <w:rPr>
          <w:rFonts w:hint="eastAsia"/>
          <w:lang w:val="en-US" w:eastAsia="zh-CN"/>
        </w:rPr>
        <w:t>的电台</w:t>
      </w:r>
      <w:r w:rsidR="0061395D">
        <w:rPr>
          <w:rFonts w:hint="eastAsia"/>
          <w:lang w:val="en-US" w:eastAsia="zh-CN"/>
        </w:rPr>
        <w:t>；</w:t>
      </w:r>
    </w:p>
    <w:p w:rsidR="001E5120" w:rsidRPr="00CB6CBA" w:rsidRDefault="001E5120" w:rsidP="001E5120">
      <w:pPr>
        <w:pStyle w:val="enumlev1CharCharCharChar"/>
        <w:rPr>
          <w:lang w:val="en-US" w:eastAsia="zh-CN"/>
        </w:rPr>
      </w:pPr>
      <w:r>
        <w:rPr>
          <w:lang w:val="en-US" w:eastAsia="zh-CN"/>
        </w:rPr>
        <w:t>–</w:t>
      </w:r>
      <w:r w:rsidRPr="00CB6CBA">
        <w:rPr>
          <w:lang w:val="en-US" w:eastAsia="zh-CN"/>
        </w:rPr>
        <w:tab/>
      </w:r>
      <w:r>
        <w:rPr>
          <w:rFonts w:hint="eastAsia"/>
          <w:lang w:val="en-US" w:eastAsia="zh-CN"/>
        </w:rPr>
        <w:t>用于标准无线电频率</w:t>
      </w:r>
      <w:r>
        <w:rPr>
          <w:lang w:val="en-US" w:eastAsia="zh-CN"/>
        </w:rPr>
        <w:t>/</w:t>
      </w:r>
      <w:r>
        <w:rPr>
          <w:rFonts w:hint="eastAsia"/>
          <w:lang w:val="en-US" w:eastAsia="zh-CN"/>
        </w:rPr>
        <w:t>时间信号发送的电台；</w:t>
      </w:r>
    </w:p>
    <w:p w:rsidR="001E5120" w:rsidRPr="00CB6CBA" w:rsidRDefault="001E5120" w:rsidP="001E5120">
      <w:pPr>
        <w:pStyle w:val="enumlev1CharCharCharChar"/>
        <w:rPr>
          <w:lang w:val="en-US" w:eastAsia="zh-CN"/>
        </w:rPr>
      </w:pPr>
      <w:r>
        <w:rPr>
          <w:lang w:val="en-US" w:eastAsia="zh-CN"/>
        </w:rPr>
        <w:t>–</w:t>
      </w:r>
      <w:r w:rsidRPr="00CB6CBA">
        <w:rPr>
          <w:lang w:val="en-US" w:eastAsia="zh-CN"/>
        </w:rPr>
        <w:tab/>
      </w:r>
      <w:r>
        <w:rPr>
          <w:rFonts w:hint="eastAsia"/>
          <w:lang w:val="en-US" w:eastAsia="zh-CN"/>
        </w:rPr>
        <w:t>韩国十字会所使用的电台；</w:t>
      </w:r>
    </w:p>
    <w:p w:rsidR="001E5120" w:rsidRPr="00CB6CBA" w:rsidRDefault="001E5120" w:rsidP="001E5120">
      <w:pPr>
        <w:pStyle w:val="enumlev1CharCharCharChar"/>
        <w:rPr>
          <w:lang w:val="en-US" w:eastAsia="zh-CN"/>
        </w:rPr>
      </w:pPr>
      <w:r>
        <w:rPr>
          <w:lang w:val="en-US" w:eastAsia="zh-CN"/>
        </w:rPr>
        <w:t>–</w:t>
      </w:r>
      <w:r w:rsidRPr="00CB6CBA">
        <w:rPr>
          <w:lang w:val="en-US" w:eastAsia="zh-CN"/>
        </w:rPr>
        <w:tab/>
      </w:r>
      <w:r>
        <w:rPr>
          <w:rFonts w:hint="eastAsia"/>
          <w:lang w:val="en-US" w:eastAsia="zh-CN"/>
        </w:rPr>
        <w:t>安装在隧道和</w:t>
      </w:r>
      <w:r w:rsidR="00C93F32">
        <w:rPr>
          <w:rFonts w:hint="eastAsia"/>
          <w:lang w:val="en-US" w:eastAsia="zh-CN"/>
        </w:rPr>
        <w:t>其他</w:t>
      </w:r>
      <w:r>
        <w:rPr>
          <w:rFonts w:hint="eastAsia"/>
          <w:lang w:val="en-US" w:eastAsia="zh-CN"/>
        </w:rPr>
        <w:t>地下设施、用于</w:t>
      </w:r>
      <w:r w:rsidRPr="00165833">
        <w:rPr>
          <w:rFonts w:hint="eastAsia"/>
          <w:lang w:val="en-US" w:eastAsia="zh-CN"/>
        </w:rPr>
        <w:t>传送</w:t>
      </w:r>
      <w:r>
        <w:rPr>
          <w:rFonts w:hint="eastAsia"/>
          <w:lang w:val="en-US" w:eastAsia="zh-CN"/>
        </w:rPr>
        <w:t>用户通信和广播业务的电台；</w:t>
      </w:r>
    </w:p>
    <w:p w:rsidR="001E5120" w:rsidRPr="00CB6CBA" w:rsidRDefault="001E5120" w:rsidP="001E5120">
      <w:pPr>
        <w:pStyle w:val="enumlev1CharCharCharChar"/>
        <w:rPr>
          <w:lang w:val="en-US" w:eastAsia="zh-CN"/>
        </w:rPr>
      </w:pPr>
      <w:r>
        <w:rPr>
          <w:lang w:val="en-US" w:eastAsia="zh-CN"/>
        </w:rPr>
        <w:t>–</w:t>
      </w:r>
      <w:r w:rsidRPr="00CB6CBA">
        <w:rPr>
          <w:lang w:val="en-US" w:eastAsia="zh-CN"/>
        </w:rPr>
        <w:tab/>
      </w:r>
      <w:r>
        <w:rPr>
          <w:rFonts w:hint="eastAsia"/>
          <w:lang w:val="en-US" w:eastAsia="zh-CN"/>
        </w:rPr>
        <w:t>用于灾难报警与</w:t>
      </w:r>
      <w:r w:rsidRPr="00165833">
        <w:rPr>
          <w:rFonts w:hint="eastAsia"/>
          <w:lang w:val="en-US" w:eastAsia="zh-CN"/>
        </w:rPr>
        <w:t>减灾</w:t>
      </w:r>
      <w:r w:rsidR="00117E79">
        <w:rPr>
          <w:rFonts w:hint="eastAsia"/>
          <w:lang w:val="en-US" w:eastAsia="zh-CN"/>
        </w:rPr>
        <w:t>(</w:t>
      </w:r>
      <w:r>
        <w:rPr>
          <w:rFonts w:hint="eastAsia"/>
          <w:lang w:val="en-US" w:eastAsia="zh-CN"/>
        </w:rPr>
        <w:t>如</w:t>
      </w:r>
      <w:r w:rsidRPr="00165833">
        <w:rPr>
          <w:rFonts w:hint="eastAsia"/>
          <w:lang w:val="en-US" w:eastAsia="zh-CN"/>
        </w:rPr>
        <w:t>洪水警报</w:t>
      </w:r>
      <w:r w:rsidR="00117E79">
        <w:rPr>
          <w:rFonts w:hint="eastAsia"/>
          <w:lang w:val="en-US" w:eastAsia="zh-CN"/>
        </w:rPr>
        <w:t>)</w:t>
      </w:r>
      <w:r>
        <w:rPr>
          <w:rFonts w:hint="eastAsia"/>
          <w:lang w:val="en-US" w:eastAsia="zh-CN"/>
        </w:rPr>
        <w:t>的电台；</w:t>
      </w:r>
    </w:p>
    <w:p w:rsidR="001E5120" w:rsidRPr="00CB6CBA" w:rsidRDefault="001E5120" w:rsidP="001E5120">
      <w:pPr>
        <w:pStyle w:val="enumlev1CharCharCharChar"/>
        <w:rPr>
          <w:lang w:val="en-US" w:eastAsia="zh-CN"/>
        </w:rPr>
      </w:pPr>
      <w:r>
        <w:rPr>
          <w:lang w:val="en-US" w:eastAsia="zh-CN"/>
        </w:rPr>
        <w:t>–</w:t>
      </w:r>
      <w:r w:rsidRPr="00CB6CBA">
        <w:rPr>
          <w:lang w:val="en-US" w:eastAsia="zh-CN"/>
        </w:rPr>
        <w:tab/>
      </w:r>
      <w:r w:rsidRPr="009E78FE">
        <w:rPr>
          <w:rFonts w:hint="eastAsia"/>
          <w:lang w:val="en-US" w:eastAsia="zh-CN"/>
        </w:rPr>
        <w:t>公用电信公司</w:t>
      </w:r>
      <w:r>
        <w:rPr>
          <w:rFonts w:hint="eastAsia"/>
          <w:lang w:val="en-US" w:eastAsia="zh-CN"/>
        </w:rPr>
        <w:t>安装，但供官方使用的电台；</w:t>
      </w:r>
    </w:p>
    <w:p w:rsidR="004A4E59" w:rsidRPr="00CB6CBA" w:rsidRDefault="001E5120" w:rsidP="001E5120">
      <w:pPr>
        <w:pStyle w:val="enumlev1"/>
        <w:rPr>
          <w:lang w:val="en-US" w:eastAsia="ko-KR"/>
        </w:rPr>
      </w:pPr>
      <w:r>
        <w:rPr>
          <w:lang w:val="en-US" w:eastAsia="zh-CN"/>
        </w:rPr>
        <w:t>–</w:t>
      </w:r>
      <w:r w:rsidRPr="00CB6CBA">
        <w:rPr>
          <w:lang w:val="en-US" w:eastAsia="zh-CN"/>
        </w:rPr>
        <w:tab/>
      </w:r>
      <w:r>
        <w:rPr>
          <w:rFonts w:hint="eastAsia"/>
          <w:lang w:val="en-US" w:eastAsia="zh-CN"/>
        </w:rPr>
        <w:t>按表</w:t>
      </w:r>
      <w:r>
        <w:rPr>
          <w:lang w:val="en-US" w:eastAsia="zh-CN"/>
        </w:rPr>
        <w:t>25</w:t>
      </w:r>
      <w:r>
        <w:rPr>
          <w:rFonts w:hint="eastAsia"/>
          <w:lang w:val="en-US" w:eastAsia="zh-CN"/>
        </w:rPr>
        <w:t>中的标准</w:t>
      </w:r>
      <w:r w:rsidRPr="006647B8">
        <w:rPr>
          <w:rFonts w:hint="eastAsia"/>
          <w:lang w:val="en-US" w:eastAsia="zh-CN"/>
        </w:rPr>
        <w:t>条件</w:t>
      </w:r>
      <w:r>
        <w:rPr>
          <w:rFonts w:hint="eastAsia"/>
          <w:lang w:val="en-US" w:eastAsia="zh-CN"/>
        </w:rPr>
        <w:t>。</w:t>
      </w:r>
    </w:p>
    <w:p w:rsidR="004A4E59" w:rsidRDefault="00FF64E7" w:rsidP="004A4E59">
      <w:pPr>
        <w:pStyle w:val="TableNo"/>
        <w:rPr>
          <w:lang w:val="en-US" w:eastAsia="zh-CN"/>
        </w:rPr>
      </w:pPr>
      <w:r>
        <w:rPr>
          <w:lang w:val="en-US" w:eastAsia="zh-CN"/>
        </w:rPr>
        <w:t>表</w:t>
      </w:r>
      <w:r w:rsidR="004A4E59" w:rsidRPr="00CB6CBA">
        <w:rPr>
          <w:lang w:val="en-US" w:eastAsia="zh-CN"/>
        </w:rPr>
        <w:t>25</w:t>
      </w:r>
    </w:p>
    <w:p w:rsidR="00EB2773" w:rsidRPr="00EB2773" w:rsidRDefault="00EB2773" w:rsidP="00EB2773">
      <w:pPr>
        <w:pStyle w:val="Blanc"/>
        <w:rPr>
          <w:lang w:eastAsia="zh-CN"/>
        </w:rPr>
      </w:pPr>
    </w:p>
    <w:tbl>
      <w:tblPr>
        <w:tblW w:w="0" w:type="auto"/>
        <w:jc w:val="center"/>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79"/>
        <w:gridCol w:w="1800"/>
        <w:gridCol w:w="1800"/>
        <w:gridCol w:w="2700"/>
      </w:tblGrid>
      <w:tr w:rsidR="004A4E59" w:rsidRPr="00E77DE4" w:rsidTr="0024702C">
        <w:trPr>
          <w:trHeight w:val="514"/>
          <w:jc w:val="center"/>
        </w:trPr>
        <w:tc>
          <w:tcPr>
            <w:tcW w:w="2079" w:type="dxa"/>
            <w:vAlign w:val="center"/>
          </w:tcPr>
          <w:p w:rsidR="004A4E59" w:rsidRPr="00EB2773" w:rsidRDefault="001E5120" w:rsidP="00EB2773">
            <w:pPr>
              <w:pStyle w:val="Tablehead"/>
            </w:pPr>
            <w:r>
              <w:rPr>
                <w:rFonts w:hint="eastAsia"/>
                <w:lang w:eastAsia="zh-CN"/>
              </w:rPr>
              <w:t>电台种类</w:t>
            </w:r>
          </w:p>
        </w:tc>
        <w:tc>
          <w:tcPr>
            <w:tcW w:w="1800" w:type="dxa"/>
            <w:vAlign w:val="center"/>
          </w:tcPr>
          <w:p w:rsidR="004A4E59" w:rsidRPr="00EB2773" w:rsidRDefault="001E5120" w:rsidP="00EB2773">
            <w:pPr>
              <w:pStyle w:val="Tablehead"/>
            </w:pPr>
            <w:r>
              <w:rPr>
                <w:rFonts w:hint="eastAsia"/>
                <w:lang w:eastAsia="zh-CN"/>
              </w:rPr>
              <w:t>频段</w:t>
            </w:r>
            <w:r w:rsidR="004A4E59" w:rsidRPr="00EB2773">
              <w:br/>
              <w:t>(MHz)</w:t>
            </w:r>
          </w:p>
        </w:tc>
        <w:tc>
          <w:tcPr>
            <w:tcW w:w="1800" w:type="dxa"/>
            <w:vAlign w:val="center"/>
          </w:tcPr>
          <w:p w:rsidR="004A4E59" w:rsidRPr="00EB2773" w:rsidRDefault="001E5120" w:rsidP="00EB2773">
            <w:pPr>
              <w:pStyle w:val="Tablehead"/>
            </w:pPr>
            <w:r>
              <w:rPr>
                <w:rFonts w:hint="eastAsia"/>
                <w:lang w:eastAsia="zh-CN"/>
              </w:rPr>
              <w:t>带宽</w:t>
            </w:r>
            <w:r w:rsidR="004A4E59" w:rsidRPr="00EB2773">
              <w:br/>
              <w:t>(kHz)</w:t>
            </w:r>
          </w:p>
        </w:tc>
        <w:tc>
          <w:tcPr>
            <w:tcW w:w="2700" w:type="dxa"/>
            <w:vAlign w:val="center"/>
          </w:tcPr>
          <w:p w:rsidR="004A4E59" w:rsidRPr="00A6735C" w:rsidRDefault="001E5120" w:rsidP="00EB2773">
            <w:pPr>
              <w:pStyle w:val="Tablehead"/>
              <w:rPr>
                <w:lang w:val="en-US" w:eastAsia="zh-CN"/>
              </w:rPr>
            </w:pPr>
            <w:r>
              <w:rPr>
                <w:rFonts w:hint="eastAsia"/>
                <w:lang w:val="en-US" w:eastAsia="zh-CN"/>
              </w:rPr>
              <w:t>提供给天线的</w:t>
            </w:r>
            <w:r w:rsidR="00D24F7F">
              <w:rPr>
                <w:lang w:val="en-US" w:eastAsia="zh-CN"/>
              </w:rPr>
              <w:br/>
            </w:r>
            <w:r>
              <w:rPr>
                <w:rFonts w:hint="eastAsia"/>
                <w:lang w:val="en-US" w:eastAsia="zh-CN"/>
              </w:rPr>
              <w:t>最大功率</w:t>
            </w:r>
            <w:r w:rsidR="004A4E59" w:rsidRPr="00A6735C">
              <w:rPr>
                <w:lang w:val="en-US" w:eastAsia="zh-CN"/>
              </w:rPr>
              <w:br/>
              <w:t>(W)</w:t>
            </w:r>
          </w:p>
        </w:tc>
      </w:tr>
      <w:tr w:rsidR="004A4E59" w:rsidRPr="00CB6CBA" w:rsidTr="0024702C">
        <w:trPr>
          <w:jc w:val="center"/>
        </w:trPr>
        <w:tc>
          <w:tcPr>
            <w:tcW w:w="2079" w:type="dxa"/>
            <w:vAlign w:val="center"/>
          </w:tcPr>
          <w:p w:rsidR="00451E95" w:rsidRDefault="001E5120" w:rsidP="00451E95">
            <w:pPr>
              <w:pStyle w:val="Tabletext"/>
              <w:jc w:val="left"/>
              <w:rPr>
                <w:lang w:eastAsia="zh-CN"/>
              </w:rPr>
            </w:pPr>
            <w:r>
              <w:rPr>
                <w:rFonts w:hint="eastAsia"/>
                <w:lang w:eastAsia="zh-CN"/>
              </w:rPr>
              <w:t>船舶</w:t>
            </w:r>
            <w:r w:rsidR="004A4E59" w:rsidRPr="00EB2773">
              <w:rPr>
                <w:lang w:eastAsia="zh-CN"/>
              </w:rPr>
              <w:t xml:space="preserve"> </w:t>
            </w:r>
          </w:p>
        </w:tc>
        <w:tc>
          <w:tcPr>
            <w:tcW w:w="1800" w:type="dxa"/>
          </w:tcPr>
          <w:p w:rsidR="00451E95" w:rsidRDefault="004A4E59" w:rsidP="00451E95">
            <w:pPr>
              <w:pStyle w:val="Tabletext"/>
              <w:jc w:val="center"/>
              <w:rPr>
                <w:lang w:eastAsia="zh-CN"/>
              </w:rPr>
            </w:pPr>
            <w:r w:rsidRPr="00EB2773">
              <w:rPr>
                <w:lang w:eastAsia="zh-CN"/>
              </w:rPr>
              <w:t>2</w:t>
            </w:r>
            <w:r w:rsidRPr="00EB2773">
              <w:rPr>
                <w:lang w:eastAsia="zh-CN"/>
              </w:rPr>
              <w:br/>
              <w:t>20</w:t>
            </w:r>
          </w:p>
        </w:tc>
        <w:tc>
          <w:tcPr>
            <w:tcW w:w="1800" w:type="dxa"/>
          </w:tcPr>
          <w:p w:rsidR="00451E95" w:rsidRDefault="004A4E59" w:rsidP="00451E95">
            <w:pPr>
              <w:pStyle w:val="Tabletext"/>
              <w:jc w:val="center"/>
              <w:rPr>
                <w:lang w:eastAsia="zh-CN"/>
              </w:rPr>
            </w:pPr>
            <w:r w:rsidRPr="00EB2773">
              <w:rPr>
                <w:lang w:eastAsia="zh-CN"/>
              </w:rPr>
              <w:t>2.8</w:t>
            </w:r>
            <w:r w:rsidRPr="00EB2773">
              <w:rPr>
                <w:lang w:eastAsia="zh-CN"/>
              </w:rPr>
              <w:br/>
              <w:t>2.8</w:t>
            </w:r>
          </w:p>
        </w:tc>
        <w:tc>
          <w:tcPr>
            <w:tcW w:w="2700" w:type="dxa"/>
          </w:tcPr>
          <w:p w:rsidR="00451E95" w:rsidRDefault="004A4E59" w:rsidP="00451E95">
            <w:pPr>
              <w:pStyle w:val="Tabletext"/>
              <w:jc w:val="center"/>
              <w:rPr>
                <w:lang w:eastAsia="zh-CN"/>
              </w:rPr>
            </w:pPr>
            <w:r w:rsidRPr="00EB2773">
              <w:rPr>
                <w:lang w:eastAsia="zh-CN"/>
              </w:rPr>
              <w:t xml:space="preserve">50 </w:t>
            </w:r>
            <w:r w:rsidRPr="00EB2773">
              <w:rPr>
                <w:lang w:eastAsia="zh-CN"/>
              </w:rPr>
              <w:br/>
              <w:t>25</w:t>
            </w:r>
          </w:p>
        </w:tc>
      </w:tr>
      <w:tr w:rsidR="004A4E59" w:rsidRPr="00CB6CBA" w:rsidTr="0024702C">
        <w:trPr>
          <w:jc w:val="center"/>
        </w:trPr>
        <w:tc>
          <w:tcPr>
            <w:tcW w:w="2079" w:type="dxa"/>
            <w:vAlign w:val="center"/>
          </w:tcPr>
          <w:p w:rsidR="00451E95" w:rsidRDefault="001E5120" w:rsidP="00451E95">
            <w:pPr>
              <w:pStyle w:val="Tabletext"/>
              <w:jc w:val="left"/>
              <w:rPr>
                <w:lang w:eastAsia="zh-CN"/>
              </w:rPr>
            </w:pPr>
            <w:r>
              <w:rPr>
                <w:rFonts w:hint="eastAsia"/>
                <w:lang w:eastAsia="zh-CN"/>
              </w:rPr>
              <w:t>飞机</w:t>
            </w:r>
          </w:p>
        </w:tc>
        <w:tc>
          <w:tcPr>
            <w:tcW w:w="1800" w:type="dxa"/>
          </w:tcPr>
          <w:p w:rsidR="00451E95" w:rsidRDefault="004A4E59" w:rsidP="00451E95">
            <w:pPr>
              <w:pStyle w:val="Tabletext"/>
              <w:jc w:val="center"/>
              <w:rPr>
                <w:lang w:eastAsia="zh-CN"/>
              </w:rPr>
            </w:pPr>
            <w:r w:rsidRPr="00EB2773">
              <w:rPr>
                <w:lang w:eastAsia="zh-CN"/>
              </w:rPr>
              <w:t>100</w:t>
            </w:r>
          </w:p>
        </w:tc>
        <w:tc>
          <w:tcPr>
            <w:tcW w:w="1800" w:type="dxa"/>
          </w:tcPr>
          <w:p w:rsidR="00451E95" w:rsidRDefault="004A4E59" w:rsidP="00451E95">
            <w:pPr>
              <w:pStyle w:val="Tabletext"/>
              <w:jc w:val="center"/>
              <w:rPr>
                <w:lang w:eastAsia="zh-CN"/>
              </w:rPr>
            </w:pPr>
            <w:r w:rsidRPr="00EB2773">
              <w:rPr>
                <w:lang w:eastAsia="zh-CN"/>
              </w:rPr>
              <w:t>6</w:t>
            </w:r>
          </w:p>
        </w:tc>
        <w:tc>
          <w:tcPr>
            <w:tcW w:w="2700" w:type="dxa"/>
          </w:tcPr>
          <w:p w:rsidR="00451E95" w:rsidRDefault="004A4E59" w:rsidP="00451E95">
            <w:pPr>
              <w:pStyle w:val="Tabletext"/>
              <w:jc w:val="center"/>
              <w:rPr>
                <w:lang w:eastAsia="zh-CN"/>
              </w:rPr>
            </w:pPr>
            <w:r w:rsidRPr="00EB2773">
              <w:rPr>
                <w:lang w:eastAsia="zh-CN"/>
              </w:rPr>
              <w:t>10</w:t>
            </w:r>
          </w:p>
        </w:tc>
      </w:tr>
      <w:tr w:rsidR="004A4E59" w:rsidRPr="00CB6CBA" w:rsidTr="0024702C">
        <w:trPr>
          <w:jc w:val="center"/>
        </w:trPr>
        <w:tc>
          <w:tcPr>
            <w:tcW w:w="2079" w:type="dxa"/>
            <w:vAlign w:val="center"/>
          </w:tcPr>
          <w:p w:rsidR="004A4E59" w:rsidRPr="00EB2773" w:rsidRDefault="001E5120" w:rsidP="00EB2773">
            <w:pPr>
              <w:pStyle w:val="Tabletext"/>
              <w:jc w:val="left"/>
              <w:rPr>
                <w:lang w:eastAsia="zh-CN"/>
              </w:rPr>
            </w:pPr>
            <w:r>
              <w:rPr>
                <w:rFonts w:hint="eastAsia"/>
                <w:lang w:eastAsia="zh-CN"/>
              </w:rPr>
              <w:t>一般用途</w:t>
            </w:r>
          </w:p>
        </w:tc>
        <w:tc>
          <w:tcPr>
            <w:tcW w:w="1800" w:type="dxa"/>
          </w:tcPr>
          <w:p w:rsidR="00451E95" w:rsidRDefault="004A4E59" w:rsidP="00451E95">
            <w:pPr>
              <w:pStyle w:val="Tabletext"/>
              <w:jc w:val="center"/>
              <w:rPr>
                <w:lang w:eastAsia="zh-CN"/>
              </w:rPr>
            </w:pPr>
            <w:r w:rsidRPr="00EB2773">
              <w:rPr>
                <w:lang w:eastAsia="zh-CN"/>
              </w:rPr>
              <w:t>146</w:t>
            </w:r>
          </w:p>
        </w:tc>
        <w:tc>
          <w:tcPr>
            <w:tcW w:w="1800" w:type="dxa"/>
          </w:tcPr>
          <w:p w:rsidR="00451E95" w:rsidRDefault="004A4E59" w:rsidP="00451E95">
            <w:pPr>
              <w:pStyle w:val="Tabletext"/>
              <w:jc w:val="center"/>
              <w:rPr>
                <w:lang w:eastAsia="zh-CN"/>
              </w:rPr>
            </w:pPr>
            <w:r w:rsidRPr="00EB2773">
              <w:rPr>
                <w:lang w:eastAsia="zh-CN"/>
              </w:rPr>
              <w:t>8.5</w:t>
            </w:r>
          </w:p>
        </w:tc>
        <w:tc>
          <w:tcPr>
            <w:tcW w:w="2700" w:type="dxa"/>
          </w:tcPr>
          <w:p w:rsidR="00451E95" w:rsidRDefault="004A4E59" w:rsidP="00451E95">
            <w:pPr>
              <w:pStyle w:val="Tabletext"/>
              <w:jc w:val="center"/>
              <w:rPr>
                <w:lang w:eastAsia="zh-CN"/>
              </w:rPr>
            </w:pPr>
            <w:r w:rsidRPr="00EB2773">
              <w:rPr>
                <w:lang w:eastAsia="zh-CN"/>
              </w:rPr>
              <w:t>5</w:t>
            </w:r>
          </w:p>
        </w:tc>
      </w:tr>
    </w:tbl>
    <w:p w:rsidR="004A4E59" w:rsidRPr="00CB6CBA" w:rsidRDefault="004A4E59" w:rsidP="004A4E59">
      <w:pPr>
        <w:pStyle w:val="Tablefin"/>
        <w:rPr>
          <w:lang w:val="en-US" w:eastAsia="ko-KR"/>
        </w:rPr>
      </w:pPr>
    </w:p>
    <w:p w:rsidR="009A6914" w:rsidRPr="00CB6CBA" w:rsidRDefault="009A6914" w:rsidP="00C36654">
      <w:pPr>
        <w:spacing w:line="360" w:lineRule="atLeast"/>
        <w:ind w:firstLineChars="200" w:firstLine="480"/>
        <w:rPr>
          <w:lang w:val="en-US" w:eastAsia="zh-CN"/>
        </w:rPr>
      </w:pPr>
      <w:r>
        <w:rPr>
          <w:rFonts w:hint="eastAsia"/>
          <w:lang w:val="en-US" w:eastAsia="zh-CN"/>
        </w:rPr>
        <w:t>此外，如果计算的费用低于</w:t>
      </w:r>
      <w:r>
        <w:rPr>
          <w:lang w:val="en-US" w:eastAsia="zh-CN"/>
        </w:rPr>
        <w:t>3 </w:t>
      </w:r>
      <w:r w:rsidRPr="00CB6CBA">
        <w:rPr>
          <w:lang w:val="en-US" w:eastAsia="zh-CN"/>
        </w:rPr>
        <w:t>000</w:t>
      </w:r>
      <w:r>
        <w:rPr>
          <w:rFonts w:hint="eastAsia"/>
          <w:lang w:val="en-US" w:eastAsia="zh-CN"/>
        </w:rPr>
        <w:t>韩元，则不用收费。</w:t>
      </w:r>
    </w:p>
    <w:p w:rsidR="009A6914" w:rsidRPr="00CB6CBA" w:rsidRDefault="009A6914" w:rsidP="00C36654">
      <w:pPr>
        <w:spacing w:line="360" w:lineRule="atLeast"/>
        <w:ind w:firstLineChars="200" w:firstLine="480"/>
        <w:rPr>
          <w:lang w:val="en-US" w:eastAsia="zh-CN"/>
        </w:rPr>
      </w:pPr>
      <w:r>
        <w:rPr>
          <w:rFonts w:hint="eastAsia"/>
          <w:lang w:val="en-US" w:eastAsia="zh-CN"/>
        </w:rPr>
        <w:t>频谱费用使用频段、带宽、用户的功率和数量等参数计算。频谱收费可以分为四类。</w:t>
      </w:r>
    </w:p>
    <w:p w:rsidR="009A6914" w:rsidRPr="00CB6CBA" w:rsidRDefault="009A6914" w:rsidP="00C36654">
      <w:pPr>
        <w:spacing w:line="360" w:lineRule="atLeast"/>
        <w:rPr>
          <w:i/>
          <w:iCs/>
          <w:lang w:val="en-US" w:eastAsia="zh-CN"/>
        </w:rPr>
      </w:pPr>
      <w:r w:rsidRPr="000125F9">
        <w:rPr>
          <w:rFonts w:ascii="STKaiti" w:eastAsia="STKaiti" w:hAnsi="STKaiti" w:hint="eastAsia"/>
          <w:b/>
          <w:lang w:val="en-US" w:eastAsia="zh-CN"/>
        </w:rPr>
        <w:t>第</w:t>
      </w:r>
      <w:r w:rsidRPr="00CB6CBA">
        <w:rPr>
          <w:b/>
          <w:i/>
          <w:lang w:val="en-US" w:eastAsia="zh-CN"/>
        </w:rPr>
        <w:t>1</w:t>
      </w:r>
      <w:r w:rsidRPr="000125F9">
        <w:rPr>
          <w:rFonts w:ascii="STKaiti" w:eastAsia="STKaiti" w:hAnsi="STKaiti" w:hint="eastAsia"/>
          <w:b/>
          <w:lang w:val="en-US" w:eastAsia="zh-CN"/>
        </w:rPr>
        <w:t>类</w:t>
      </w:r>
      <w:r w:rsidRPr="000125F9">
        <w:rPr>
          <w:rFonts w:hint="eastAsia"/>
          <w:b/>
          <w:lang w:val="en-US" w:eastAsia="zh-CN"/>
        </w:rPr>
        <w:t>：</w:t>
      </w:r>
      <w:r>
        <w:rPr>
          <w:rFonts w:hint="eastAsia"/>
          <w:lang w:val="en-US" w:eastAsia="zh-CN"/>
        </w:rPr>
        <w:t>基于用户的设施</w:t>
      </w:r>
      <w:r w:rsidR="00117E79">
        <w:rPr>
          <w:rFonts w:hint="eastAsia"/>
          <w:lang w:val="en-US" w:eastAsia="zh-CN"/>
        </w:rPr>
        <w:t>(</w:t>
      </w:r>
      <w:r>
        <w:rPr>
          <w:rFonts w:hint="eastAsia"/>
          <w:lang w:val="en-US" w:eastAsia="zh-CN"/>
        </w:rPr>
        <w:t>除固定无线接入</w:t>
      </w:r>
      <w:r w:rsidR="00117E79">
        <w:rPr>
          <w:rFonts w:hint="eastAsia"/>
          <w:lang w:val="en-US" w:eastAsia="zh-CN"/>
        </w:rPr>
        <w:t>(</w:t>
      </w:r>
      <w:r>
        <w:rPr>
          <w:lang w:val="en-US" w:eastAsia="zh-CN"/>
        </w:rPr>
        <w:t>FWA</w:t>
      </w:r>
      <w:r w:rsidR="00117E79">
        <w:rPr>
          <w:rFonts w:hint="eastAsia"/>
          <w:lang w:val="en-US" w:eastAsia="zh-CN"/>
        </w:rPr>
        <w:t>)</w:t>
      </w:r>
      <w:r>
        <w:rPr>
          <w:rFonts w:hint="eastAsia"/>
          <w:lang w:val="en-US" w:eastAsia="zh-CN"/>
        </w:rPr>
        <w:t>和微波链路外</w:t>
      </w:r>
      <w:r w:rsidR="00117E79">
        <w:rPr>
          <w:rFonts w:hint="eastAsia"/>
          <w:lang w:val="en-US" w:eastAsia="zh-CN"/>
        </w:rPr>
        <w:t>)</w:t>
      </w:r>
      <w:r>
        <w:rPr>
          <w:rFonts w:hint="eastAsia"/>
          <w:lang w:val="en-US" w:eastAsia="zh-CN"/>
        </w:rPr>
        <w:t>按用户数量收费。</w:t>
      </w:r>
    </w:p>
    <w:p w:rsidR="009A6914" w:rsidRPr="00CB6CBA" w:rsidRDefault="009A6914" w:rsidP="00C36654">
      <w:pPr>
        <w:spacing w:line="360" w:lineRule="atLeast"/>
        <w:rPr>
          <w:lang w:val="en-US" w:eastAsia="ko-KR"/>
        </w:rPr>
      </w:pPr>
      <w:r w:rsidRPr="000125F9">
        <w:rPr>
          <w:rFonts w:ascii="STKaiti" w:eastAsia="STKaiti" w:hAnsi="STKaiti" w:hint="eastAsia"/>
          <w:b/>
          <w:lang w:val="en-US" w:eastAsia="zh-CN"/>
        </w:rPr>
        <w:t>第</w:t>
      </w:r>
      <w:r>
        <w:rPr>
          <w:b/>
          <w:i/>
          <w:lang w:val="en-US" w:eastAsia="zh-CN"/>
        </w:rPr>
        <w:t>2</w:t>
      </w:r>
      <w:r w:rsidRPr="000125F9">
        <w:rPr>
          <w:rFonts w:ascii="STKaiti" w:eastAsia="STKaiti" w:hAnsi="STKaiti" w:hint="eastAsia"/>
          <w:b/>
          <w:lang w:val="en-US" w:eastAsia="zh-CN"/>
        </w:rPr>
        <w:t>类</w:t>
      </w:r>
      <w:r w:rsidRPr="000125F9">
        <w:rPr>
          <w:rFonts w:hint="eastAsia"/>
          <w:b/>
          <w:lang w:val="en-US" w:eastAsia="zh-CN"/>
        </w:rPr>
        <w:t>：</w:t>
      </w:r>
      <w:r>
        <w:rPr>
          <w:rFonts w:hint="eastAsia"/>
          <w:lang w:val="en-US" w:eastAsia="zh-CN"/>
        </w:rPr>
        <w:t>基于用户的固定无线接入</w:t>
      </w:r>
      <w:r w:rsidR="00117E79">
        <w:rPr>
          <w:rFonts w:hint="eastAsia"/>
          <w:lang w:val="en-US" w:eastAsia="zh-CN"/>
        </w:rPr>
        <w:t>(</w:t>
      </w:r>
      <w:r>
        <w:rPr>
          <w:lang w:val="en-US" w:eastAsia="zh-CN"/>
        </w:rPr>
        <w:t>FWA</w:t>
      </w:r>
      <w:r w:rsidR="00117E79">
        <w:rPr>
          <w:rFonts w:hint="eastAsia"/>
          <w:lang w:val="en-US" w:eastAsia="zh-CN"/>
        </w:rPr>
        <w:t>)</w:t>
      </w:r>
      <w:r>
        <w:rPr>
          <w:rFonts w:hint="eastAsia"/>
          <w:lang w:val="en-US" w:eastAsia="zh-CN"/>
        </w:rPr>
        <w:t>和微波链路设施以及</w:t>
      </w:r>
      <w:r w:rsidRPr="009E78FE">
        <w:rPr>
          <w:rFonts w:hint="eastAsia"/>
          <w:lang w:val="en-US" w:eastAsia="zh-CN"/>
        </w:rPr>
        <w:t>公用电信公司</w:t>
      </w:r>
      <w:r>
        <w:rPr>
          <w:rFonts w:hint="eastAsia"/>
          <w:lang w:val="en-US" w:eastAsia="zh-CN"/>
        </w:rPr>
        <w:t>的非基于用户的设施。</w:t>
      </w:r>
    </w:p>
    <w:p w:rsidR="009A6914" w:rsidRPr="00CB6CBA" w:rsidRDefault="009A6914" w:rsidP="00C36654">
      <w:pPr>
        <w:spacing w:line="360" w:lineRule="atLeast"/>
        <w:rPr>
          <w:lang w:val="en-US" w:eastAsia="zh-CN"/>
        </w:rPr>
      </w:pPr>
      <w:r w:rsidRPr="000125F9">
        <w:rPr>
          <w:rFonts w:ascii="STKaiti" w:eastAsia="STKaiti" w:hAnsi="STKaiti" w:hint="eastAsia"/>
          <w:b/>
          <w:lang w:val="en-US" w:eastAsia="zh-CN"/>
        </w:rPr>
        <w:t>第</w:t>
      </w:r>
      <w:r>
        <w:rPr>
          <w:b/>
          <w:i/>
          <w:lang w:val="en-US" w:eastAsia="zh-CN"/>
        </w:rPr>
        <w:t>3</w:t>
      </w:r>
      <w:r w:rsidRPr="000125F9">
        <w:rPr>
          <w:rFonts w:ascii="STKaiti" w:eastAsia="STKaiti" w:hAnsi="STKaiti" w:hint="eastAsia"/>
          <w:b/>
          <w:lang w:val="en-US" w:eastAsia="zh-CN"/>
        </w:rPr>
        <w:t>类</w:t>
      </w:r>
      <w:r w:rsidRPr="000125F9">
        <w:rPr>
          <w:rFonts w:hint="eastAsia"/>
          <w:b/>
          <w:lang w:val="en-US" w:eastAsia="zh-CN"/>
        </w:rPr>
        <w:t>：</w:t>
      </w:r>
      <w:r>
        <w:rPr>
          <w:rFonts w:hint="eastAsia"/>
          <w:lang w:val="en-US" w:eastAsia="zh-CN"/>
        </w:rPr>
        <w:t>专用固定和陆地移动无线电设施。</w:t>
      </w:r>
    </w:p>
    <w:p w:rsidR="009A6914" w:rsidRPr="00CB6CBA" w:rsidRDefault="009A6914" w:rsidP="00C36654">
      <w:pPr>
        <w:spacing w:line="360" w:lineRule="atLeast"/>
        <w:rPr>
          <w:lang w:val="en-US" w:eastAsia="zh-CN"/>
        </w:rPr>
      </w:pPr>
      <w:r w:rsidRPr="000125F9">
        <w:rPr>
          <w:rFonts w:ascii="STKaiti" w:eastAsia="STKaiti" w:hAnsi="STKaiti" w:hint="eastAsia"/>
          <w:b/>
          <w:lang w:val="en-US" w:eastAsia="zh-CN"/>
        </w:rPr>
        <w:t>第</w:t>
      </w:r>
      <w:r>
        <w:rPr>
          <w:b/>
          <w:i/>
          <w:lang w:val="en-US" w:eastAsia="zh-CN"/>
        </w:rPr>
        <w:t>4</w:t>
      </w:r>
      <w:r w:rsidRPr="000125F9">
        <w:rPr>
          <w:rFonts w:ascii="STKaiti" w:eastAsia="STKaiti" w:hAnsi="STKaiti" w:hint="eastAsia"/>
          <w:b/>
          <w:lang w:val="en-US" w:eastAsia="zh-CN"/>
        </w:rPr>
        <w:t>类</w:t>
      </w:r>
      <w:r w:rsidRPr="000125F9">
        <w:rPr>
          <w:rFonts w:hint="eastAsia"/>
          <w:b/>
          <w:lang w:val="en-US" w:eastAsia="zh-CN"/>
        </w:rPr>
        <w:t>：</w:t>
      </w:r>
      <w:r w:rsidR="00C93F32">
        <w:rPr>
          <w:rFonts w:hint="eastAsia"/>
          <w:lang w:val="en-US" w:eastAsia="zh-CN"/>
        </w:rPr>
        <w:t>其他</w:t>
      </w:r>
      <w:r>
        <w:rPr>
          <w:rFonts w:hint="eastAsia"/>
          <w:lang w:val="en-US" w:eastAsia="zh-CN"/>
        </w:rPr>
        <w:t>移动无线电设施。</w:t>
      </w:r>
    </w:p>
    <w:p w:rsidR="0054182F" w:rsidRDefault="009A6914" w:rsidP="00C36654">
      <w:pPr>
        <w:pStyle w:val="Note"/>
        <w:spacing w:line="360" w:lineRule="atLeast"/>
        <w:rPr>
          <w:lang w:val="en-US" w:eastAsia="zh-CN"/>
        </w:rPr>
      </w:pPr>
      <w:r>
        <w:rPr>
          <w:rFonts w:hint="eastAsia"/>
          <w:lang w:val="en-US" w:eastAsia="zh-CN"/>
        </w:rPr>
        <w:t>注</w:t>
      </w:r>
      <w:r>
        <w:rPr>
          <w:lang w:val="en-US" w:eastAsia="zh-CN"/>
        </w:rPr>
        <w:t>1</w:t>
      </w:r>
      <w:r w:rsidR="000125F9">
        <w:rPr>
          <w:rFonts w:hint="eastAsia"/>
          <w:lang w:val="en-US" w:eastAsia="zh-CN"/>
        </w:rPr>
        <w:t xml:space="preserve"> </w:t>
      </w:r>
      <w:r w:rsidR="000125F9">
        <w:rPr>
          <w:lang w:val="en-US" w:eastAsia="zh-CN"/>
        </w:rPr>
        <w:t>–</w:t>
      </w:r>
      <w:r w:rsidR="000125F9">
        <w:rPr>
          <w:rFonts w:hint="eastAsia"/>
          <w:lang w:val="en-US" w:eastAsia="zh-CN"/>
        </w:rPr>
        <w:t xml:space="preserve"> </w:t>
      </w:r>
      <w:r>
        <w:rPr>
          <w:rFonts w:hint="eastAsia"/>
          <w:lang w:val="en-US" w:eastAsia="zh-CN"/>
        </w:rPr>
        <w:t>所有费用都按季度征收。</w:t>
      </w:r>
    </w:p>
    <w:p w:rsidR="0054182F" w:rsidRDefault="0054182F">
      <w:pPr>
        <w:tabs>
          <w:tab w:val="clear" w:pos="794"/>
          <w:tab w:val="clear" w:pos="1191"/>
          <w:tab w:val="clear" w:pos="1588"/>
          <w:tab w:val="clear" w:pos="1985"/>
        </w:tabs>
        <w:overflowPunct/>
        <w:autoSpaceDE/>
        <w:autoSpaceDN/>
        <w:adjustRightInd/>
        <w:spacing w:before="0"/>
        <w:jc w:val="left"/>
        <w:textAlignment w:val="auto"/>
        <w:rPr>
          <w:sz w:val="22"/>
          <w:lang w:val="en-US" w:eastAsia="zh-CN"/>
        </w:rPr>
      </w:pPr>
      <w:r>
        <w:rPr>
          <w:lang w:val="en-US" w:eastAsia="zh-CN"/>
        </w:rPr>
        <w:br w:type="page"/>
      </w:r>
    </w:p>
    <w:p w:rsidR="009A6914" w:rsidRPr="00CB6CBA" w:rsidRDefault="009A6914" w:rsidP="009A6914">
      <w:pPr>
        <w:pStyle w:val="Headingb"/>
        <w:rPr>
          <w:lang w:val="en-US" w:eastAsia="zh-CN"/>
        </w:rPr>
      </w:pPr>
      <w:r>
        <w:rPr>
          <w:rFonts w:hint="eastAsia"/>
          <w:lang w:val="en-US" w:eastAsia="zh-CN"/>
        </w:rPr>
        <w:t>频谱使用费</w:t>
      </w:r>
      <w:r w:rsidRPr="00A76B37">
        <w:rPr>
          <w:rFonts w:hint="eastAsia"/>
          <w:lang w:val="en-US" w:eastAsia="zh-CN"/>
        </w:rPr>
        <w:t>评估准则</w:t>
      </w:r>
    </w:p>
    <w:p w:rsidR="009A6914" w:rsidRPr="00CB6CBA" w:rsidRDefault="009A6914" w:rsidP="009A6914">
      <w:pPr>
        <w:keepNext/>
        <w:keepLines/>
        <w:rPr>
          <w:lang w:val="en-US" w:eastAsia="zh-CN"/>
        </w:rPr>
      </w:pPr>
      <w:r w:rsidRPr="009202B9">
        <w:rPr>
          <w:rFonts w:ascii="STKaiti" w:eastAsia="STKaiti" w:hAnsi="STKaiti" w:hint="eastAsia"/>
          <w:b/>
          <w:lang w:val="en-US" w:eastAsia="zh-CN"/>
        </w:rPr>
        <w:t>第</w:t>
      </w:r>
      <w:r w:rsidRPr="00CB6CBA">
        <w:rPr>
          <w:b/>
          <w:i/>
          <w:lang w:val="en-US" w:eastAsia="zh-CN"/>
        </w:rPr>
        <w:t>1</w:t>
      </w:r>
      <w:r w:rsidRPr="009202B9">
        <w:rPr>
          <w:rFonts w:ascii="STKaiti" w:eastAsia="STKaiti" w:hAnsi="STKaiti" w:hint="eastAsia"/>
          <w:b/>
          <w:lang w:val="en-US" w:eastAsia="zh-CN"/>
        </w:rPr>
        <w:t>类费用</w:t>
      </w:r>
      <w:r w:rsidRPr="009202B9">
        <w:rPr>
          <w:rFonts w:hint="eastAsia"/>
          <w:b/>
          <w:lang w:val="en-US" w:eastAsia="zh-CN"/>
        </w:rPr>
        <w:t>：</w:t>
      </w:r>
      <w:r>
        <w:rPr>
          <w:rFonts w:hint="eastAsia"/>
          <w:lang w:val="en-US" w:eastAsia="zh-CN"/>
        </w:rPr>
        <w:t>基于用户的设施</w:t>
      </w:r>
      <w:r w:rsidR="00117E79">
        <w:rPr>
          <w:rFonts w:hint="eastAsia"/>
          <w:lang w:val="en-US" w:eastAsia="zh-CN"/>
        </w:rPr>
        <w:t>(</w:t>
      </w:r>
      <w:r>
        <w:rPr>
          <w:rFonts w:hint="eastAsia"/>
          <w:lang w:val="en-US" w:eastAsia="zh-CN"/>
        </w:rPr>
        <w:t>除固定无线接入</w:t>
      </w:r>
      <w:r w:rsidR="00117E79">
        <w:rPr>
          <w:rFonts w:hint="eastAsia"/>
          <w:lang w:val="en-US" w:eastAsia="zh-CN"/>
        </w:rPr>
        <w:t>(</w:t>
      </w:r>
      <w:r>
        <w:rPr>
          <w:lang w:val="en-US" w:eastAsia="zh-CN"/>
        </w:rPr>
        <w:t>FWA</w:t>
      </w:r>
      <w:r w:rsidR="00117E79">
        <w:rPr>
          <w:rFonts w:hint="eastAsia"/>
          <w:lang w:val="en-US" w:eastAsia="zh-CN"/>
        </w:rPr>
        <w:t>)</w:t>
      </w:r>
      <w:r>
        <w:rPr>
          <w:rFonts w:hint="eastAsia"/>
          <w:lang w:val="en-US" w:eastAsia="zh-CN"/>
        </w:rPr>
        <w:t>和微波链路外</w:t>
      </w:r>
      <w:r w:rsidR="00117E79">
        <w:rPr>
          <w:rFonts w:hint="eastAsia"/>
          <w:lang w:val="en-US" w:eastAsia="zh-CN"/>
        </w:rPr>
        <w:t>)</w:t>
      </w:r>
    </w:p>
    <w:p w:rsidR="009A6914" w:rsidRPr="00CB6CBA" w:rsidRDefault="009A6914" w:rsidP="002B337B">
      <w:pPr>
        <w:keepNext/>
        <w:keepLines/>
        <w:ind w:firstLineChars="200" w:firstLine="480"/>
        <w:rPr>
          <w:lang w:val="en-US" w:eastAsia="zh-CN"/>
        </w:rPr>
      </w:pPr>
      <w:r>
        <w:rPr>
          <w:rFonts w:hint="eastAsia"/>
          <w:lang w:val="en-US" w:eastAsia="zh-CN"/>
        </w:rPr>
        <w:t>按以下公式对运营商征收频谱费</w:t>
      </w:r>
      <w:r w:rsidR="00117E79">
        <w:rPr>
          <w:rFonts w:hint="eastAsia"/>
          <w:lang w:val="en-US" w:eastAsia="zh-CN"/>
        </w:rPr>
        <w:t>(</w:t>
      </w:r>
      <w:r>
        <w:rPr>
          <w:lang w:val="en-US" w:eastAsia="zh-CN"/>
        </w:rPr>
        <w:t>SF</w:t>
      </w:r>
      <w:r w:rsidR="00117E79">
        <w:rPr>
          <w:rFonts w:hint="eastAsia"/>
          <w:lang w:val="en-US" w:eastAsia="zh-CN"/>
        </w:rPr>
        <w:t>)</w:t>
      </w:r>
      <w:r>
        <w:rPr>
          <w:rFonts w:hint="eastAsia"/>
          <w:lang w:val="en-US" w:eastAsia="zh-CN"/>
        </w:rPr>
        <w:t>：</w:t>
      </w:r>
    </w:p>
    <w:p w:rsidR="009A6914" w:rsidRDefault="009A6914" w:rsidP="009A6914">
      <w:pPr>
        <w:pStyle w:val="Blanc"/>
        <w:rPr>
          <w:lang w:eastAsia="zh-CN"/>
        </w:rPr>
      </w:pPr>
    </w:p>
    <w:p w:rsidR="009A6914" w:rsidRDefault="009A6914" w:rsidP="009A6914">
      <w:pPr>
        <w:pStyle w:val="Equation"/>
        <w:keepNext/>
        <w:keepLines/>
        <w:rPr>
          <w:lang w:val="en-US" w:eastAsia="zh-CN"/>
        </w:rPr>
      </w:pPr>
      <w:r w:rsidRPr="00CB6CBA">
        <w:rPr>
          <w:lang w:val="en-US" w:eastAsia="zh-CN"/>
        </w:rPr>
        <w:tab/>
      </w:r>
      <w:r w:rsidRPr="00CB6CBA">
        <w:rPr>
          <w:lang w:val="en-US" w:eastAsia="zh-CN"/>
        </w:rPr>
        <w:tab/>
      </w:r>
      <w:r w:rsidRPr="00CB6CBA">
        <w:rPr>
          <w:position w:val="-14"/>
          <w:lang w:val="en-US"/>
        </w:rPr>
        <w:object w:dxaOrig="4200" w:dyaOrig="400">
          <v:shape id="_x0000_i1131" type="#_x0000_t75" style="width:207.75pt;height:19.5pt" o:ole="" fillcolor="window">
            <v:imagedata r:id="rId215" o:title=""/>
          </v:shape>
          <o:OLEObject Type="Embed" ProgID="Equation.3" ShapeID="_x0000_i1131" DrawAspect="Content" ObjectID="_1385303926" r:id="rId216"/>
        </w:object>
      </w:r>
      <w:r w:rsidRPr="00CB6CBA">
        <w:rPr>
          <w:lang w:val="en-US" w:eastAsia="zh-CN"/>
        </w:rPr>
        <w:tab/>
        <w:t>(</w:t>
      </w:r>
      <w:r w:rsidRPr="0024702C">
        <w:rPr>
          <w:lang w:val="en-US" w:eastAsia="zh-CN"/>
        </w:rPr>
        <w:t>61</w:t>
      </w:r>
      <w:r w:rsidRPr="00CB6CBA">
        <w:rPr>
          <w:lang w:val="en-US" w:eastAsia="zh-CN"/>
        </w:rPr>
        <w:t>)</w:t>
      </w:r>
    </w:p>
    <w:p w:rsidR="009A6914" w:rsidRPr="00CB6CBA" w:rsidRDefault="009A6914" w:rsidP="009A6914">
      <w:pPr>
        <w:rPr>
          <w:lang w:val="en-US" w:eastAsia="zh-CN"/>
        </w:rPr>
      </w:pPr>
      <w:r>
        <w:rPr>
          <w:rFonts w:hint="eastAsia"/>
          <w:lang w:val="en-US" w:eastAsia="zh-CN"/>
        </w:rPr>
        <w:t>式中：</w:t>
      </w:r>
    </w:p>
    <w:p w:rsidR="009A6914" w:rsidRPr="00B429F9" w:rsidRDefault="009A6914" w:rsidP="009A6914">
      <w:pPr>
        <w:pStyle w:val="Equationlegend"/>
        <w:rPr>
          <w:lang w:eastAsia="zh-CN"/>
        </w:rPr>
      </w:pPr>
      <w:r w:rsidRPr="00B429F9">
        <w:rPr>
          <w:lang w:eastAsia="zh-CN"/>
        </w:rPr>
        <w:tab/>
      </w:r>
      <w:r w:rsidRPr="00B429F9">
        <w:rPr>
          <w:i/>
          <w:iCs/>
          <w:lang w:eastAsia="zh-CN"/>
        </w:rPr>
        <w:t>N</w:t>
      </w:r>
      <w:r w:rsidRPr="00B429F9">
        <w:rPr>
          <w:i/>
          <w:iCs/>
          <w:vertAlign w:val="subscript"/>
          <w:lang w:eastAsia="zh-CN"/>
        </w:rPr>
        <w:t>s</w:t>
      </w:r>
      <w:r w:rsidRPr="00B429F9">
        <w:rPr>
          <w:i/>
          <w:iCs/>
          <w:sz w:val="12"/>
          <w:lang w:eastAsia="zh-CN"/>
        </w:rPr>
        <w:t> </w:t>
      </w:r>
      <w:r w:rsidR="00DD5225">
        <w:rPr>
          <w:szCs w:val="24"/>
          <w:lang w:eastAsia="zh-CN"/>
        </w:rPr>
        <w:t>：</w:t>
      </w:r>
      <w:r w:rsidRPr="00B429F9">
        <w:rPr>
          <w:sz w:val="20"/>
          <w:lang w:eastAsia="zh-CN"/>
        </w:rPr>
        <w:tab/>
      </w:r>
      <w:r>
        <w:rPr>
          <w:rFonts w:hint="eastAsia"/>
          <w:lang w:eastAsia="zh-CN"/>
        </w:rPr>
        <w:t>用户数量</w:t>
      </w:r>
    </w:p>
    <w:p w:rsidR="009A6914" w:rsidRPr="00B429F9" w:rsidRDefault="009A6914" w:rsidP="009A6914">
      <w:pPr>
        <w:pStyle w:val="Equationlegend"/>
        <w:rPr>
          <w:lang w:eastAsia="zh-CN"/>
        </w:rPr>
      </w:pPr>
      <w:r w:rsidRPr="00B429F9">
        <w:rPr>
          <w:lang w:eastAsia="zh-CN"/>
        </w:rPr>
        <w:tab/>
      </w:r>
      <w:r w:rsidRPr="00B429F9">
        <w:rPr>
          <w:i/>
          <w:iCs/>
          <w:lang w:eastAsia="zh-CN"/>
        </w:rPr>
        <w:t>U</w:t>
      </w:r>
      <w:r w:rsidRPr="00B429F9">
        <w:rPr>
          <w:i/>
          <w:iCs/>
          <w:vertAlign w:val="subscript"/>
          <w:lang w:eastAsia="zh-CN"/>
        </w:rPr>
        <w:t>p</w:t>
      </w:r>
      <w:r w:rsidRPr="00B429F9">
        <w:rPr>
          <w:i/>
          <w:iCs/>
          <w:sz w:val="12"/>
          <w:lang w:eastAsia="zh-CN"/>
        </w:rPr>
        <w:t> </w:t>
      </w:r>
      <w:r w:rsidR="00DD5225">
        <w:rPr>
          <w:szCs w:val="24"/>
          <w:lang w:eastAsia="zh-CN"/>
        </w:rPr>
        <w:t>：</w:t>
      </w:r>
      <w:r w:rsidRPr="00B429F9">
        <w:rPr>
          <w:i/>
          <w:iCs/>
          <w:lang w:eastAsia="zh-CN"/>
        </w:rPr>
        <w:tab/>
      </w:r>
      <w:r>
        <w:rPr>
          <w:rFonts w:hint="eastAsia"/>
          <w:lang w:eastAsia="zh-CN"/>
        </w:rPr>
        <w:t>单价</w:t>
      </w:r>
    </w:p>
    <w:p w:rsidR="009A6914" w:rsidRPr="00B429F9" w:rsidRDefault="009A6914" w:rsidP="009A6914">
      <w:pPr>
        <w:pStyle w:val="Equationlegend"/>
        <w:rPr>
          <w:lang w:eastAsia="zh-CN"/>
        </w:rPr>
      </w:pPr>
      <w:r w:rsidRPr="00B429F9">
        <w:rPr>
          <w:lang w:eastAsia="zh-CN"/>
        </w:rPr>
        <w:tab/>
      </w:r>
      <w:r w:rsidRPr="00B429F9">
        <w:rPr>
          <w:i/>
          <w:lang w:eastAsia="zh-CN"/>
        </w:rPr>
        <w:t>F</w:t>
      </w:r>
      <w:r w:rsidRPr="00B429F9">
        <w:rPr>
          <w:i/>
          <w:iCs/>
          <w:vertAlign w:val="subscript"/>
          <w:lang w:eastAsia="zh-CN"/>
        </w:rPr>
        <w:t>s</w:t>
      </w:r>
      <w:r w:rsidRPr="00B429F9">
        <w:rPr>
          <w:i/>
          <w:iCs/>
          <w:sz w:val="12"/>
          <w:lang w:eastAsia="zh-CN"/>
        </w:rPr>
        <w:t> </w:t>
      </w:r>
      <w:r w:rsidR="00DD5225">
        <w:rPr>
          <w:szCs w:val="24"/>
          <w:lang w:eastAsia="zh-CN"/>
        </w:rPr>
        <w:t>：</w:t>
      </w:r>
      <w:r w:rsidRPr="00B429F9">
        <w:rPr>
          <w:i/>
          <w:iCs/>
          <w:lang w:eastAsia="zh-CN"/>
        </w:rPr>
        <w:tab/>
      </w:r>
      <w:r>
        <w:rPr>
          <w:rFonts w:hint="eastAsia"/>
          <w:lang w:eastAsia="zh-CN"/>
        </w:rPr>
        <w:t>设施</w:t>
      </w:r>
      <w:r w:rsidR="00D61090">
        <w:rPr>
          <w:rFonts w:hint="eastAsia"/>
          <w:lang w:eastAsia="zh-CN"/>
        </w:rPr>
        <w:t>共用</w:t>
      </w:r>
      <w:r>
        <w:rPr>
          <w:rFonts w:hint="eastAsia"/>
          <w:lang w:eastAsia="zh-CN"/>
        </w:rPr>
        <w:t>因数</w:t>
      </w:r>
    </w:p>
    <w:p w:rsidR="009A6914" w:rsidRPr="00B429F9" w:rsidRDefault="009A6914" w:rsidP="009A6914">
      <w:pPr>
        <w:pStyle w:val="Equationlegend"/>
        <w:rPr>
          <w:lang w:eastAsia="zh-CN"/>
        </w:rPr>
      </w:pPr>
      <w:r w:rsidRPr="00B429F9">
        <w:rPr>
          <w:i/>
          <w:iCs/>
          <w:lang w:eastAsia="zh-CN"/>
        </w:rPr>
        <w:tab/>
        <w:t>R</w:t>
      </w:r>
      <w:r w:rsidRPr="00B429F9">
        <w:rPr>
          <w:i/>
          <w:iCs/>
          <w:vertAlign w:val="subscript"/>
          <w:lang w:eastAsia="zh-CN"/>
        </w:rPr>
        <w:t>f</w:t>
      </w:r>
      <w:r w:rsidRPr="00B429F9">
        <w:rPr>
          <w:i/>
          <w:iCs/>
          <w:sz w:val="12"/>
          <w:lang w:eastAsia="zh-CN"/>
        </w:rPr>
        <w:t> </w:t>
      </w:r>
      <w:r w:rsidR="00DD5225">
        <w:rPr>
          <w:szCs w:val="24"/>
          <w:lang w:eastAsia="zh-CN"/>
        </w:rPr>
        <w:t>：</w:t>
      </w:r>
      <w:r w:rsidRPr="00B429F9">
        <w:rPr>
          <w:lang w:eastAsia="zh-CN"/>
        </w:rPr>
        <w:tab/>
      </w:r>
      <w:r w:rsidRPr="00A76B37">
        <w:rPr>
          <w:rFonts w:hint="eastAsia"/>
          <w:lang w:eastAsia="zh-CN"/>
        </w:rPr>
        <w:t>漫游</w:t>
      </w:r>
      <w:r>
        <w:rPr>
          <w:rFonts w:hint="eastAsia"/>
          <w:lang w:eastAsia="zh-CN"/>
        </w:rPr>
        <w:t>因数</w:t>
      </w:r>
    </w:p>
    <w:p w:rsidR="009A6914" w:rsidRPr="00B429F9" w:rsidRDefault="009A6914" w:rsidP="009A6914">
      <w:pPr>
        <w:pStyle w:val="Equationlegend"/>
        <w:rPr>
          <w:lang w:eastAsia="zh-CN"/>
        </w:rPr>
      </w:pPr>
      <w:r w:rsidRPr="00B429F9">
        <w:rPr>
          <w:lang w:eastAsia="zh-CN"/>
        </w:rPr>
        <w:tab/>
      </w:r>
      <w:r w:rsidRPr="00B429F9">
        <w:rPr>
          <w:i/>
          <w:iCs/>
          <w:lang w:eastAsia="zh-CN"/>
        </w:rPr>
        <w:t>E</w:t>
      </w:r>
      <w:r w:rsidRPr="00B429F9">
        <w:rPr>
          <w:i/>
          <w:iCs/>
          <w:vertAlign w:val="subscript"/>
          <w:lang w:eastAsia="zh-CN"/>
        </w:rPr>
        <w:t>f</w:t>
      </w:r>
      <w:r w:rsidRPr="00B429F9">
        <w:rPr>
          <w:i/>
          <w:iCs/>
          <w:sz w:val="12"/>
          <w:lang w:eastAsia="zh-CN"/>
        </w:rPr>
        <w:t> </w:t>
      </w:r>
      <w:r w:rsidR="00DD5225">
        <w:rPr>
          <w:szCs w:val="24"/>
          <w:lang w:eastAsia="zh-CN"/>
        </w:rPr>
        <w:t>：</w:t>
      </w:r>
      <w:r w:rsidRPr="00B429F9">
        <w:rPr>
          <w:i/>
          <w:iCs/>
          <w:lang w:eastAsia="zh-CN"/>
        </w:rPr>
        <w:tab/>
      </w:r>
      <w:r>
        <w:rPr>
          <w:rFonts w:hint="eastAsia"/>
          <w:lang w:eastAsia="zh-CN"/>
        </w:rPr>
        <w:t>使用效率因数</w:t>
      </w:r>
    </w:p>
    <w:p w:rsidR="009A6914" w:rsidRPr="00B429F9" w:rsidRDefault="009A6914" w:rsidP="009A6914">
      <w:pPr>
        <w:pStyle w:val="Equationlegend"/>
        <w:rPr>
          <w:lang w:eastAsia="zh-CN"/>
        </w:rPr>
      </w:pPr>
      <w:r w:rsidRPr="00B429F9">
        <w:rPr>
          <w:lang w:eastAsia="zh-CN"/>
        </w:rPr>
        <w:tab/>
      </w:r>
      <w:r w:rsidRPr="00B429F9">
        <w:rPr>
          <w:i/>
          <w:iCs/>
          <w:lang w:eastAsia="zh-CN"/>
        </w:rPr>
        <w:t>C</w:t>
      </w:r>
      <w:r w:rsidRPr="00B429F9">
        <w:rPr>
          <w:i/>
          <w:iCs/>
          <w:sz w:val="12"/>
          <w:lang w:eastAsia="zh-CN"/>
        </w:rPr>
        <w:t> </w:t>
      </w:r>
      <w:r w:rsidR="00DD5225">
        <w:rPr>
          <w:szCs w:val="24"/>
          <w:lang w:eastAsia="zh-CN"/>
        </w:rPr>
        <w:t>：</w:t>
      </w:r>
      <w:r w:rsidRPr="00B429F9">
        <w:rPr>
          <w:i/>
          <w:iCs/>
          <w:lang w:eastAsia="zh-CN"/>
        </w:rPr>
        <w:tab/>
      </w:r>
      <w:r>
        <w:rPr>
          <w:rFonts w:hint="eastAsia"/>
          <w:lang w:eastAsia="zh-CN"/>
        </w:rPr>
        <w:t>频率加权因数</w:t>
      </w:r>
      <w:r w:rsidR="00314AEE">
        <w:rPr>
          <w:rFonts w:hint="eastAsia"/>
          <w:lang w:eastAsia="zh-CN"/>
        </w:rPr>
        <w:t>。</w:t>
      </w:r>
    </w:p>
    <w:p w:rsidR="009A6914" w:rsidRPr="00CB6CBA" w:rsidRDefault="009A6914" w:rsidP="002B337B">
      <w:pPr>
        <w:ind w:firstLineChars="200" w:firstLine="480"/>
        <w:rPr>
          <w:lang w:val="en-US" w:eastAsia="zh-CN"/>
        </w:rPr>
      </w:pPr>
      <w:r>
        <w:rPr>
          <w:rFonts w:hint="eastAsia"/>
          <w:lang w:val="en-US" w:eastAsia="zh-CN"/>
        </w:rPr>
        <w:t>说明如下：</w:t>
      </w:r>
    </w:p>
    <w:p w:rsidR="009A6914" w:rsidRPr="00CB6CBA" w:rsidRDefault="009A6914" w:rsidP="009A6914">
      <w:pPr>
        <w:pStyle w:val="Headingb"/>
        <w:rPr>
          <w:lang w:val="en-US" w:eastAsia="zh-CN"/>
        </w:rPr>
      </w:pPr>
      <w:r w:rsidRPr="00CB6CBA">
        <w:rPr>
          <w:lang w:val="en-US" w:eastAsia="zh-CN"/>
        </w:rPr>
        <w:t>a)</w:t>
      </w:r>
      <w:r w:rsidRPr="00CB6CBA">
        <w:rPr>
          <w:lang w:val="en-US" w:eastAsia="zh-CN"/>
        </w:rPr>
        <w:tab/>
      </w:r>
      <w:r>
        <w:rPr>
          <w:rFonts w:hint="eastAsia"/>
          <w:lang w:val="en-US" w:eastAsia="zh-CN"/>
        </w:rPr>
        <w:t>用户数量</w:t>
      </w:r>
    </w:p>
    <w:p w:rsidR="009A6914" w:rsidRPr="00CB6CBA" w:rsidRDefault="009A6914" w:rsidP="002B337B">
      <w:pPr>
        <w:ind w:firstLineChars="200" w:firstLine="480"/>
        <w:rPr>
          <w:lang w:val="en-US" w:eastAsia="zh-CN"/>
        </w:rPr>
      </w:pPr>
      <w:r>
        <w:rPr>
          <w:rFonts w:hint="eastAsia"/>
          <w:lang w:val="en-US" w:eastAsia="zh-CN"/>
        </w:rPr>
        <w:t>平均用户数用以下公式计算：</w:t>
      </w:r>
    </w:p>
    <w:p w:rsidR="009A6914" w:rsidRPr="00CB6CBA" w:rsidRDefault="009A6914" w:rsidP="009A6914">
      <w:pPr>
        <w:pStyle w:val="Equation"/>
        <w:rPr>
          <w:lang w:val="en-US" w:eastAsia="zh-CN"/>
        </w:rPr>
      </w:pPr>
      <w:r w:rsidRPr="00CB6CBA">
        <w:rPr>
          <w:lang w:val="en-US" w:eastAsia="zh-CN"/>
        </w:rPr>
        <w:t>{</w:t>
      </w:r>
      <w:r w:rsidR="00117E79">
        <w:rPr>
          <w:rFonts w:hint="eastAsia"/>
          <w:lang w:val="en-US" w:eastAsia="zh-CN"/>
        </w:rPr>
        <w:t>(</w:t>
      </w:r>
      <w:r>
        <w:rPr>
          <w:rFonts w:hint="eastAsia"/>
          <w:lang w:val="en-US" w:eastAsia="zh-CN"/>
        </w:rPr>
        <w:t>季度第一天的用户数</w:t>
      </w:r>
      <w:r w:rsidR="00117E79">
        <w:rPr>
          <w:rFonts w:hint="eastAsia"/>
          <w:lang w:val="en-US" w:eastAsia="zh-CN"/>
        </w:rPr>
        <w:t>)</w:t>
      </w:r>
      <w:r w:rsidRPr="00CB6CBA">
        <w:rPr>
          <w:lang w:val="en-US" w:eastAsia="zh-CN"/>
        </w:rPr>
        <w:t xml:space="preserve"> + </w:t>
      </w:r>
      <w:r w:rsidR="00117E79">
        <w:rPr>
          <w:rFonts w:hint="eastAsia"/>
          <w:lang w:val="en-US" w:eastAsia="zh-CN"/>
        </w:rPr>
        <w:t>(</w:t>
      </w:r>
      <w:r>
        <w:rPr>
          <w:rFonts w:hint="eastAsia"/>
          <w:lang w:val="en-US" w:eastAsia="zh-CN"/>
        </w:rPr>
        <w:t>季度最后一天的用户数</w:t>
      </w:r>
      <w:r w:rsidR="00117E79">
        <w:rPr>
          <w:rFonts w:hint="eastAsia"/>
          <w:lang w:val="en-US" w:eastAsia="zh-CN"/>
        </w:rPr>
        <w:t>)</w:t>
      </w:r>
      <w:r w:rsidRPr="00CB6CBA">
        <w:rPr>
          <w:lang w:val="en-US" w:eastAsia="zh-CN"/>
        </w:rPr>
        <w:t>}/2</w:t>
      </w:r>
    </w:p>
    <w:p w:rsidR="004A4E59" w:rsidRPr="00CB6CBA" w:rsidRDefault="009A6914" w:rsidP="009A6914">
      <w:pPr>
        <w:pStyle w:val="Headingb"/>
        <w:rPr>
          <w:lang w:val="en-US" w:eastAsia="ko-KR"/>
        </w:rPr>
      </w:pPr>
      <w:r w:rsidRPr="00CB6CBA">
        <w:rPr>
          <w:lang w:val="en-US" w:eastAsia="zh-CN"/>
        </w:rPr>
        <w:t>b)</w:t>
      </w:r>
      <w:r w:rsidRPr="00CB6CBA">
        <w:rPr>
          <w:lang w:val="en-US" w:eastAsia="zh-CN"/>
        </w:rPr>
        <w:tab/>
      </w:r>
      <w:r>
        <w:rPr>
          <w:rFonts w:hint="eastAsia"/>
          <w:lang w:val="en-US" w:eastAsia="zh-CN"/>
        </w:rPr>
        <w:t>单价</w:t>
      </w:r>
    </w:p>
    <w:p w:rsidR="004A4E59" w:rsidRPr="00CB6CBA" w:rsidRDefault="004A4E59" w:rsidP="004A4E59">
      <w:pPr>
        <w:pStyle w:val="Blanc"/>
        <w:rPr>
          <w:lang w:val="en-US"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16"/>
        <w:gridCol w:w="3651"/>
      </w:tblGrid>
      <w:tr w:rsidR="009A6914" w:rsidRPr="00B429F9" w:rsidTr="009A6914">
        <w:trPr>
          <w:jc w:val="center"/>
        </w:trPr>
        <w:tc>
          <w:tcPr>
            <w:tcW w:w="4516" w:type="dxa"/>
            <w:vAlign w:val="center"/>
          </w:tcPr>
          <w:p w:rsidR="009A6914" w:rsidRPr="00B429F9" w:rsidRDefault="009A6914" w:rsidP="009A6914">
            <w:pPr>
              <w:pStyle w:val="Tablehead"/>
              <w:rPr>
                <w:szCs w:val="22"/>
                <w:lang w:val="en-US" w:eastAsia="zh-CN"/>
              </w:rPr>
            </w:pPr>
            <w:r>
              <w:rPr>
                <w:rFonts w:hint="eastAsia"/>
                <w:szCs w:val="22"/>
                <w:lang w:val="en-US" w:eastAsia="zh-CN"/>
              </w:rPr>
              <w:t>业务</w:t>
            </w:r>
          </w:p>
        </w:tc>
        <w:tc>
          <w:tcPr>
            <w:tcW w:w="3651" w:type="dxa"/>
          </w:tcPr>
          <w:p w:rsidR="009A6914" w:rsidRPr="00B429F9" w:rsidRDefault="009A6914" w:rsidP="009A6914">
            <w:pPr>
              <w:pStyle w:val="Tablehead"/>
              <w:rPr>
                <w:szCs w:val="22"/>
                <w:lang w:val="en-US" w:eastAsia="ko-KR"/>
              </w:rPr>
            </w:pPr>
            <w:r>
              <w:rPr>
                <w:rFonts w:hint="eastAsia"/>
                <w:szCs w:val="22"/>
                <w:lang w:val="en-US" w:eastAsia="zh-CN"/>
              </w:rPr>
              <w:t>单价</w:t>
            </w:r>
            <w:r w:rsidR="00117E79">
              <w:rPr>
                <w:rFonts w:hint="eastAsia"/>
                <w:szCs w:val="22"/>
                <w:lang w:val="en-US" w:eastAsia="zh-CN"/>
              </w:rPr>
              <w:t>(</w:t>
            </w:r>
            <w:r>
              <w:rPr>
                <w:rFonts w:hint="eastAsia"/>
                <w:szCs w:val="22"/>
                <w:lang w:val="en-US" w:eastAsia="zh-CN"/>
              </w:rPr>
              <w:t>韩元</w:t>
            </w:r>
            <w:r>
              <w:rPr>
                <w:szCs w:val="22"/>
                <w:lang w:val="en-US" w:eastAsia="zh-CN"/>
              </w:rPr>
              <w:t>/</w:t>
            </w:r>
            <w:r>
              <w:rPr>
                <w:rFonts w:hint="eastAsia"/>
                <w:szCs w:val="22"/>
                <w:lang w:val="en-US" w:eastAsia="zh-CN"/>
              </w:rPr>
              <w:t>用户</w:t>
            </w:r>
            <w:r>
              <w:rPr>
                <w:szCs w:val="22"/>
                <w:lang w:val="en-US" w:eastAsia="zh-CN"/>
              </w:rPr>
              <w:t>/</w:t>
            </w:r>
            <w:r>
              <w:rPr>
                <w:rFonts w:hint="eastAsia"/>
                <w:szCs w:val="22"/>
                <w:lang w:val="en-US" w:eastAsia="zh-CN"/>
              </w:rPr>
              <w:t>季度</w:t>
            </w:r>
            <w:r w:rsidR="00117E79">
              <w:rPr>
                <w:rFonts w:hint="eastAsia"/>
                <w:szCs w:val="22"/>
                <w:lang w:val="en-US" w:eastAsia="zh-CN"/>
              </w:rPr>
              <w:t>)</w:t>
            </w:r>
          </w:p>
        </w:tc>
      </w:tr>
      <w:tr w:rsidR="009A6914" w:rsidRPr="00B429F9" w:rsidTr="009A6914">
        <w:trPr>
          <w:jc w:val="center"/>
        </w:trPr>
        <w:tc>
          <w:tcPr>
            <w:tcW w:w="4516" w:type="dxa"/>
          </w:tcPr>
          <w:p w:rsidR="009A6914" w:rsidRPr="00B429F9" w:rsidRDefault="009A6914" w:rsidP="009A6914">
            <w:pPr>
              <w:pStyle w:val="Tabletext"/>
              <w:jc w:val="left"/>
              <w:rPr>
                <w:szCs w:val="22"/>
                <w:lang w:eastAsia="zh-CN"/>
              </w:rPr>
            </w:pPr>
            <w:r>
              <w:rPr>
                <w:rFonts w:hint="eastAsia"/>
                <w:szCs w:val="22"/>
                <w:lang w:eastAsia="zh-CN"/>
              </w:rPr>
              <w:t>移动电话用户</w:t>
            </w:r>
            <w:r w:rsidR="00117E79">
              <w:rPr>
                <w:rFonts w:hint="eastAsia"/>
                <w:szCs w:val="22"/>
                <w:lang w:eastAsia="zh-CN"/>
              </w:rPr>
              <w:t>(</w:t>
            </w:r>
            <w:r>
              <w:rPr>
                <w:rFonts w:hint="eastAsia"/>
                <w:szCs w:val="22"/>
                <w:lang w:eastAsia="zh-CN"/>
              </w:rPr>
              <w:t>蜂窝、</w:t>
            </w:r>
            <w:r w:rsidRPr="00B429F9">
              <w:rPr>
                <w:szCs w:val="22"/>
                <w:lang w:eastAsia="ko-KR"/>
              </w:rPr>
              <w:t>PCS</w:t>
            </w:r>
            <w:r>
              <w:rPr>
                <w:rFonts w:hint="eastAsia"/>
                <w:szCs w:val="22"/>
                <w:lang w:eastAsia="zh-CN"/>
              </w:rPr>
              <w:t>、</w:t>
            </w:r>
            <w:r w:rsidRPr="00B429F9">
              <w:rPr>
                <w:szCs w:val="22"/>
                <w:lang w:eastAsia="ko-KR"/>
              </w:rPr>
              <w:t>IMT</w:t>
            </w:r>
            <w:r w:rsidR="00117E79">
              <w:rPr>
                <w:rFonts w:hint="eastAsia"/>
                <w:szCs w:val="22"/>
                <w:lang w:eastAsia="zh-CN"/>
              </w:rPr>
              <w:t>)</w:t>
            </w:r>
          </w:p>
          <w:p w:rsidR="009A6914" w:rsidRPr="00B429F9" w:rsidRDefault="009A6914" w:rsidP="009A6914">
            <w:pPr>
              <w:pStyle w:val="Tabletext"/>
              <w:jc w:val="left"/>
              <w:rPr>
                <w:szCs w:val="22"/>
                <w:lang w:val="en-US" w:eastAsia="ko-KR"/>
              </w:rPr>
            </w:pPr>
            <w:r w:rsidRPr="00B429F9">
              <w:rPr>
                <w:szCs w:val="22"/>
                <w:lang w:val="en-US" w:eastAsia="zh-CN"/>
              </w:rPr>
              <w:t>WiBro</w:t>
            </w:r>
            <w:r w:rsidR="00117E79">
              <w:rPr>
                <w:rFonts w:hint="eastAsia"/>
                <w:szCs w:val="22"/>
                <w:lang w:val="en-US" w:eastAsia="zh-CN"/>
              </w:rPr>
              <w:t>(</w:t>
            </w:r>
            <w:r>
              <w:rPr>
                <w:rFonts w:hint="eastAsia"/>
                <w:szCs w:val="22"/>
                <w:lang w:val="en-US" w:eastAsia="zh-CN"/>
              </w:rPr>
              <w:t>宽带无线互联网</w:t>
            </w:r>
            <w:r w:rsidR="00117E79">
              <w:rPr>
                <w:rFonts w:hint="eastAsia"/>
                <w:szCs w:val="22"/>
                <w:lang w:val="en-US" w:eastAsia="zh-CN"/>
              </w:rPr>
              <w:t>)</w:t>
            </w:r>
          </w:p>
          <w:p w:rsidR="009A6914" w:rsidRPr="00B429F9" w:rsidRDefault="009A6914" w:rsidP="009A6914">
            <w:pPr>
              <w:pStyle w:val="Tabletext"/>
              <w:jc w:val="left"/>
              <w:rPr>
                <w:szCs w:val="22"/>
                <w:lang w:val="en-US" w:eastAsia="zh-CN"/>
              </w:rPr>
            </w:pPr>
            <w:r w:rsidRPr="00B53261">
              <w:rPr>
                <w:rFonts w:hint="eastAsia"/>
                <w:szCs w:val="22"/>
                <w:lang w:val="en-US" w:eastAsia="ko-KR"/>
              </w:rPr>
              <w:t>无线电寻呼机</w:t>
            </w:r>
            <w:r w:rsidRPr="00B429F9">
              <w:rPr>
                <w:szCs w:val="22"/>
                <w:lang w:val="en-US" w:eastAsia="zh-CN"/>
              </w:rPr>
              <w:t>/</w:t>
            </w:r>
            <w:r>
              <w:rPr>
                <w:rFonts w:hint="eastAsia"/>
                <w:szCs w:val="22"/>
                <w:lang w:val="en-US" w:eastAsia="zh-CN"/>
              </w:rPr>
              <w:t>中继</w:t>
            </w:r>
            <w:r w:rsidRPr="00B53261">
              <w:rPr>
                <w:rFonts w:hint="eastAsia"/>
                <w:szCs w:val="22"/>
                <w:lang w:val="en-US" w:eastAsia="ko-KR"/>
              </w:rPr>
              <w:t>式无线电</w:t>
            </w:r>
            <w:r w:rsidR="0042797A">
              <w:rPr>
                <w:rFonts w:hint="eastAsia"/>
                <w:szCs w:val="22"/>
                <w:lang w:val="en-US" w:eastAsia="zh-CN"/>
              </w:rPr>
              <w:t>业务</w:t>
            </w:r>
          </w:p>
          <w:p w:rsidR="009A6914" w:rsidRPr="00B429F9" w:rsidRDefault="009A6914" w:rsidP="009A6914">
            <w:pPr>
              <w:pStyle w:val="Tabletext"/>
              <w:jc w:val="left"/>
              <w:rPr>
                <w:szCs w:val="22"/>
                <w:lang w:val="en-US" w:eastAsia="ko-KR"/>
              </w:rPr>
            </w:pPr>
            <w:r w:rsidRPr="00B53261">
              <w:rPr>
                <w:rFonts w:hint="eastAsia"/>
                <w:szCs w:val="22"/>
                <w:lang w:val="en-US" w:eastAsia="ko-KR"/>
              </w:rPr>
              <w:t>基于位置的</w:t>
            </w:r>
            <w:r w:rsidR="0042797A">
              <w:rPr>
                <w:rFonts w:hint="eastAsia"/>
                <w:szCs w:val="22"/>
                <w:lang w:val="en-US" w:eastAsia="ko-KR"/>
              </w:rPr>
              <w:t>业务</w:t>
            </w:r>
          </w:p>
          <w:p w:rsidR="009A6914" w:rsidRPr="00B429F9" w:rsidRDefault="009A6914" w:rsidP="009A6914">
            <w:pPr>
              <w:pStyle w:val="Tabletext"/>
              <w:jc w:val="left"/>
              <w:rPr>
                <w:szCs w:val="22"/>
                <w:lang w:val="en-US" w:eastAsia="ko-KR"/>
              </w:rPr>
            </w:pPr>
            <w:r>
              <w:rPr>
                <w:rFonts w:hint="eastAsia"/>
                <w:szCs w:val="22"/>
                <w:lang w:val="en-US" w:eastAsia="zh-CN"/>
              </w:rPr>
              <w:t>无线数据</w:t>
            </w:r>
            <w:r w:rsidR="0042797A">
              <w:rPr>
                <w:rFonts w:hint="eastAsia"/>
                <w:szCs w:val="22"/>
                <w:lang w:val="en-US" w:eastAsia="ko-KR"/>
              </w:rPr>
              <w:t>业务</w:t>
            </w:r>
            <w:r w:rsidRPr="00B429F9">
              <w:rPr>
                <w:szCs w:val="22"/>
                <w:lang w:val="en-US" w:eastAsia="zh-CN"/>
              </w:rPr>
              <w:t xml:space="preserve"> </w:t>
            </w:r>
          </w:p>
        </w:tc>
        <w:tc>
          <w:tcPr>
            <w:tcW w:w="3651" w:type="dxa"/>
          </w:tcPr>
          <w:p w:rsidR="009A6914" w:rsidRPr="00B429F9" w:rsidRDefault="009A6914" w:rsidP="00D24F7F">
            <w:pPr>
              <w:pStyle w:val="Tabletext"/>
              <w:keepLines/>
              <w:tabs>
                <w:tab w:val="left" w:pos="2155"/>
                <w:tab w:val="left" w:leader="dot" w:pos="8789"/>
                <w:tab w:val="right" w:pos="9611"/>
              </w:tabs>
              <w:spacing w:before="60"/>
              <w:ind w:left="2155" w:right="851" w:hanging="879"/>
              <w:jc w:val="center"/>
              <w:rPr>
                <w:szCs w:val="22"/>
                <w:lang w:val="en-US"/>
              </w:rPr>
            </w:pPr>
            <w:r w:rsidRPr="00B429F9">
              <w:rPr>
                <w:szCs w:val="22"/>
                <w:lang w:val="en-US" w:eastAsia="zh-CN"/>
              </w:rPr>
              <w:t>2</w:t>
            </w:r>
            <w:r w:rsidRPr="00B429F9">
              <w:rPr>
                <w:rFonts w:ascii="Tms Rmn" w:hAnsi="Tms Rmn"/>
                <w:szCs w:val="22"/>
                <w:lang w:val="en-US" w:eastAsia="zh-CN"/>
              </w:rPr>
              <w:t> </w:t>
            </w:r>
            <w:r w:rsidRPr="00B429F9">
              <w:rPr>
                <w:szCs w:val="22"/>
                <w:lang w:val="en-US" w:eastAsia="zh-CN"/>
              </w:rPr>
              <w:t>000</w:t>
            </w:r>
          </w:p>
          <w:p w:rsidR="009A6914" w:rsidRPr="00B429F9" w:rsidRDefault="009A6914" w:rsidP="00D24F7F">
            <w:pPr>
              <w:pStyle w:val="Tabletext"/>
              <w:keepLines/>
              <w:tabs>
                <w:tab w:val="left" w:pos="2155"/>
                <w:tab w:val="left" w:leader="dot" w:pos="8789"/>
                <w:tab w:val="right" w:pos="9611"/>
              </w:tabs>
              <w:spacing w:before="60"/>
              <w:ind w:left="2155" w:right="851" w:hanging="879"/>
              <w:jc w:val="center"/>
              <w:rPr>
                <w:szCs w:val="22"/>
                <w:lang w:val="en-US" w:eastAsia="ko-KR"/>
              </w:rPr>
            </w:pPr>
            <w:r w:rsidRPr="00B429F9">
              <w:rPr>
                <w:szCs w:val="22"/>
                <w:lang w:val="en-US" w:eastAsia="zh-CN"/>
              </w:rPr>
              <w:t>1 200</w:t>
            </w:r>
          </w:p>
          <w:p w:rsidR="009A6914" w:rsidRPr="00B429F9" w:rsidRDefault="009A6914" w:rsidP="00D24F7F">
            <w:pPr>
              <w:pStyle w:val="Tabletext"/>
              <w:keepLines/>
              <w:tabs>
                <w:tab w:val="left" w:pos="2155"/>
                <w:tab w:val="left" w:leader="dot" w:pos="8789"/>
                <w:tab w:val="right" w:pos="9611"/>
              </w:tabs>
              <w:spacing w:before="60"/>
              <w:ind w:left="2155" w:right="851" w:hanging="879"/>
              <w:jc w:val="center"/>
              <w:rPr>
                <w:szCs w:val="22"/>
                <w:lang w:val="en-US" w:eastAsia="ko-KR"/>
              </w:rPr>
            </w:pPr>
            <w:r w:rsidRPr="00B429F9">
              <w:rPr>
                <w:szCs w:val="22"/>
                <w:lang w:val="en-US" w:eastAsia="zh-CN"/>
              </w:rPr>
              <w:t>150</w:t>
            </w:r>
          </w:p>
          <w:p w:rsidR="009A6914" w:rsidRPr="00B429F9" w:rsidRDefault="009A6914" w:rsidP="00D24F7F">
            <w:pPr>
              <w:pStyle w:val="Tabletext"/>
              <w:keepLines/>
              <w:tabs>
                <w:tab w:val="left" w:pos="2155"/>
                <w:tab w:val="left" w:leader="dot" w:pos="8789"/>
                <w:tab w:val="right" w:pos="9611"/>
              </w:tabs>
              <w:spacing w:before="60"/>
              <w:ind w:left="2155" w:right="851" w:hanging="879"/>
              <w:jc w:val="center"/>
              <w:rPr>
                <w:szCs w:val="22"/>
                <w:lang w:val="en-US" w:eastAsia="ko-KR"/>
              </w:rPr>
            </w:pPr>
            <w:r w:rsidRPr="00B429F9">
              <w:rPr>
                <w:szCs w:val="22"/>
                <w:lang w:val="en-US" w:eastAsia="zh-CN"/>
              </w:rPr>
              <w:t>50</w:t>
            </w:r>
          </w:p>
          <w:p w:rsidR="009A6914" w:rsidRPr="00B429F9" w:rsidRDefault="009A6914" w:rsidP="00D24F7F">
            <w:pPr>
              <w:pStyle w:val="Tabletext"/>
              <w:keepLines/>
              <w:tabs>
                <w:tab w:val="left" w:pos="2155"/>
                <w:tab w:val="left" w:leader="dot" w:pos="8789"/>
                <w:tab w:val="right" w:pos="9611"/>
              </w:tabs>
              <w:spacing w:before="60"/>
              <w:ind w:left="2155" w:right="851" w:hanging="879"/>
              <w:jc w:val="center"/>
              <w:rPr>
                <w:szCs w:val="22"/>
                <w:lang w:val="en-US"/>
              </w:rPr>
            </w:pPr>
            <w:r w:rsidRPr="00B429F9">
              <w:rPr>
                <w:szCs w:val="22"/>
                <w:lang w:val="en-US" w:eastAsia="zh-CN"/>
              </w:rPr>
              <w:t>30</w:t>
            </w:r>
          </w:p>
        </w:tc>
      </w:tr>
    </w:tbl>
    <w:p w:rsidR="004A4E59" w:rsidRPr="00CB6CBA" w:rsidRDefault="004A4E59" w:rsidP="004A4E59">
      <w:pPr>
        <w:pStyle w:val="Tablefin"/>
        <w:rPr>
          <w:lang w:val="en-US" w:eastAsia="ko-KR"/>
        </w:rPr>
      </w:pPr>
    </w:p>
    <w:p w:rsidR="004A4E59" w:rsidRPr="00CB6CBA" w:rsidRDefault="004A4E59" w:rsidP="004A4E59">
      <w:pPr>
        <w:pStyle w:val="Headingb"/>
        <w:rPr>
          <w:lang w:val="en-US" w:eastAsia="zh-CN"/>
        </w:rPr>
      </w:pPr>
      <w:r w:rsidRPr="00CB6CBA">
        <w:rPr>
          <w:lang w:val="en-US" w:eastAsia="ko-KR"/>
        </w:rPr>
        <w:t>c)</w:t>
      </w:r>
      <w:r w:rsidRPr="00CB6CBA">
        <w:rPr>
          <w:lang w:val="en-US" w:eastAsia="ko-KR"/>
        </w:rPr>
        <w:tab/>
      </w:r>
      <w:r w:rsidR="006078F0">
        <w:rPr>
          <w:rFonts w:hint="eastAsia"/>
          <w:lang w:val="en-US" w:eastAsia="zh-CN"/>
        </w:rPr>
        <w:t>共用设施和漫游因数</w:t>
      </w:r>
    </w:p>
    <w:p w:rsidR="004A4E59" w:rsidRPr="00CB6CBA" w:rsidRDefault="004A4E59" w:rsidP="004A4E59">
      <w:pPr>
        <w:pStyle w:val="Blanc"/>
        <w:rPr>
          <w:lang w:val="en-US"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34"/>
        <w:gridCol w:w="939"/>
        <w:gridCol w:w="904"/>
        <w:gridCol w:w="992"/>
        <w:gridCol w:w="993"/>
        <w:gridCol w:w="992"/>
        <w:gridCol w:w="992"/>
      </w:tblGrid>
      <w:tr w:rsidR="004A4E59" w:rsidRPr="00CB6CBA" w:rsidTr="0024702C">
        <w:trPr>
          <w:jc w:val="center"/>
        </w:trPr>
        <w:tc>
          <w:tcPr>
            <w:tcW w:w="2934" w:type="dxa"/>
          </w:tcPr>
          <w:p w:rsidR="004A4E59" w:rsidRPr="00CB6CBA" w:rsidRDefault="009A6914" w:rsidP="00EB2773">
            <w:pPr>
              <w:pStyle w:val="Tabletext"/>
              <w:jc w:val="left"/>
              <w:rPr>
                <w:szCs w:val="22"/>
                <w:lang w:val="en-US"/>
              </w:rPr>
            </w:pPr>
            <w:r w:rsidRPr="00D65E4A">
              <w:rPr>
                <w:rFonts w:hint="eastAsia"/>
                <w:szCs w:val="22"/>
                <w:lang w:val="en-US" w:eastAsia="zh-CN"/>
              </w:rPr>
              <w:t>设施</w:t>
            </w:r>
            <w:r w:rsidR="00D61090">
              <w:rPr>
                <w:rFonts w:hint="eastAsia"/>
                <w:szCs w:val="22"/>
                <w:lang w:val="en-US" w:eastAsia="zh-CN"/>
              </w:rPr>
              <w:t>共用</w:t>
            </w:r>
            <w:r w:rsidRPr="00D65E4A">
              <w:rPr>
                <w:rFonts w:hint="eastAsia"/>
                <w:szCs w:val="22"/>
                <w:lang w:val="en-US" w:eastAsia="zh-CN"/>
              </w:rPr>
              <w:t>与漫游率</w:t>
            </w:r>
            <w:r w:rsidR="004A4E59" w:rsidRPr="00CB6CBA">
              <w:rPr>
                <w:szCs w:val="22"/>
                <w:lang w:val="en-US"/>
              </w:rPr>
              <w:t>(%)</w:t>
            </w:r>
          </w:p>
        </w:tc>
        <w:tc>
          <w:tcPr>
            <w:tcW w:w="939" w:type="dxa"/>
          </w:tcPr>
          <w:p w:rsidR="004A4E59" w:rsidRPr="00CB6CBA" w:rsidRDefault="00CB6194">
            <w:pPr>
              <w:pStyle w:val="Tabletext"/>
              <w:jc w:val="center"/>
              <w:rPr>
                <w:szCs w:val="22"/>
                <w:lang w:val="en-US"/>
              </w:rPr>
            </w:pPr>
            <w:r>
              <w:rPr>
                <w:caps/>
                <w:sz w:val="20"/>
                <w:lang w:val="en-US"/>
              </w:rPr>
              <w:sym w:font="Symbol" w:char="F03C"/>
            </w:r>
            <w:r w:rsidR="00EB2773">
              <w:rPr>
                <w:szCs w:val="22"/>
                <w:lang w:val="en-US"/>
              </w:rPr>
              <w:t xml:space="preserve"> </w:t>
            </w:r>
            <w:r w:rsidR="004A4E59" w:rsidRPr="00CB6CBA">
              <w:rPr>
                <w:szCs w:val="22"/>
                <w:lang w:val="en-US"/>
              </w:rPr>
              <w:t>10</w:t>
            </w:r>
          </w:p>
        </w:tc>
        <w:tc>
          <w:tcPr>
            <w:tcW w:w="904" w:type="dxa"/>
          </w:tcPr>
          <w:p w:rsidR="004A4E59" w:rsidRPr="00CB6CBA" w:rsidRDefault="004A4E59">
            <w:pPr>
              <w:pStyle w:val="Tabletext"/>
              <w:jc w:val="center"/>
              <w:rPr>
                <w:szCs w:val="22"/>
                <w:lang w:val="en-US"/>
              </w:rPr>
            </w:pPr>
            <w:r w:rsidRPr="00CB6CBA">
              <w:rPr>
                <w:szCs w:val="22"/>
                <w:lang w:val="en-US"/>
              </w:rPr>
              <w:t>10</w:t>
            </w:r>
            <w:r w:rsidR="00EB2773">
              <w:rPr>
                <w:szCs w:val="22"/>
                <w:lang w:val="en-US"/>
              </w:rPr>
              <w:t xml:space="preserve"> </w:t>
            </w:r>
            <w:r w:rsidRPr="00CB6CBA">
              <w:rPr>
                <w:szCs w:val="22"/>
                <w:lang w:val="en-US"/>
              </w:rPr>
              <w:t>~</w:t>
            </w:r>
            <w:r w:rsidR="00EB2773">
              <w:rPr>
                <w:szCs w:val="22"/>
                <w:lang w:val="en-US"/>
              </w:rPr>
              <w:t xml:space="preserve"> </w:t>
            </w:r>
            <w:r w:rsidRPr="00CB6CBA">
              <w:rPr>
                <w:szCs w:val="22"/>
                <w:lang w:val="en-US"/>
              </w:rPr>
              <w:t>20</w:t>
            </w:r>
          </w:p>
        </w:tc>
        <w:tc>
          <w:tcPr>
            <w:tcW w:w="992" w:type="dxa"/>
          </w:tcPr>
          <w:p w:rsidR="004A4E59" w:rsidRPr="00CB6CBA" w:rsidRDefault="004A4E59">
            <w:pPr>
              <w:pStyle w:val="Tabletext"/>
              <w:jc w:val="center"/>
              <w:rPr>
                <w:szCs w:val="22"/>
                <w:lang w:val="en-US"/>
              </w:rPr>
            </w:pPr>
            <w:r w:rsidRPr="00CB6CBA">
              <w:rPr>
                <w:szCs w:val="22"/>
                <w:lang w:val="en-US"/>
              </w:rPr>
              <w:t>20</w:t>
            </w:r>
            <w:r w:rsidR="00EB2773">
              <w:rPr>
                <w:szCs w:val="22"/>
                <w:lang w:val="en-US"/>
              </w:rPr>
              <w:t xml:space="preserve"> </w:t>
            </w:r>
            <w:r w:rsidRPr="00CB6CBA">
              <w:rPr>
                <w:szCs w:val="22"/>
                <w:lang w:val="en-US"/>
              </w:rPr>
              <w:t>~</w:t>
            </w:r>
            <w:r w:rsidR="00EB2773">
              <w:rPr>
                <w:szCs w:val="22"/>
                <w:lang w:val="en-US"/>
              </w:rPr>
              <w:t xml:space="preserve"> </w:t>
            </w:r>
            <w:r w:rsidRPr="00CB6CBA">
              <w:rPr>
                <w:szCs w:val="22"/>
                <w:lang w:val="en-US"/>
              </w:rPr>
              <w:t>30</w:t>
            </w:r>
          </w:p>
        </w:tc>
        <w:tc>
          <w:tcPr>
            <w:tcW w:w="993" w:type="dxa"/>
          </w:tcPr>
          <w:p w:rsidR="004A4E59" w:rsidRPr="00CB6CBA" w:rsidRDefault="004A4E59">
            <w:pPr>
              <w:pStyle w:val="Tabletext"/>
              <w:jc w:val="center"/>
              <w:rPr>
                <w:szCs w:val="22"/>
                <w:lang w:val="en-US"/>
              </w:rPr>
            </w:pPr>
            <w:r w:rsidRPr="00CB6CBA">
              <w:rPr>
                <w:szCs w:val="22"/>
                <w:lang w:val="en-US"/>
              </w:rPr>
              <w:t>30</w:t>
            </w:r>
            <w:r w:rsidR="00EB2773">
              <w:rPr>
                <w:szCs w:val="22"/>
                <w:lang w:val="en-US"/>
              </w:rPr>
              <w:t xml:space="preserve"> </w:t>
            </w:r>
            <w:r w:rsidRPr="00CB6CBA">
              <w:rPr>
                <w:szCs w:val="22"/>
                <w:lang w:val="en-US"/>
              </w:rPr>
              <w:t>~</w:t>
            </w:r>
            <w:r w:rsidR="00EB2773">
              <w:rPr>
                <w:szCs w:val="22"/>
                <w:lang w:val="en-US"/>
              </w:rPr>
              <w:t xml:space="preserve"> </w:t>
            </w:r>
            <w:r w:rsidRPr="00CB6CBA">
              <w:rPr>
                <w:szCs w:val="22"/>
                <w:lang w:val="en-US"/>
              </w:rPr>
              <w:t>40</w:t>
            </w:r>
          </w:p>
        </w:tc>
        <w:tc>
          <w:tcPr>
            <w:tcW w:w="992" w:type="dxa"/>
          </w:tcPr>
          <w:p w:rsidR="004A4E59" w:rsidRPr="00CB6CBA" w:rsidRDefault="004A4E59">
            <w:pPr>
              <w:pStyle w:val="Tabletext"/>
              <w:jc w:val="center"/>
              <w:rPr>
                <w:szCs w:val="22"/>
                <w:lang w:val="en-US"/>
              </w:rPr>
            </w:pPr>
            <w:r w:rsidRPr="00CB6CBA">
              <w:rPr>
                <w:szCs w:val="22"/>
                <w:lang w:val="en-US"/>
              </w:rPr>
              <w:t>40</w:t>
            </w:r>
            <w:r w:rsidR="00EB2773">
              <w:rPr>
                <w:szCs w:val="22"/>
                <w:lang w:val="en-US"/>
              </w:rPr>
              <w:t xml:space="preserve"> </w:t>
            </w:r>
            <w:r w:rsidRPr="00CB6CBA">
              <w:rPr>
                <w:szCs w:val="22"/>
                <w:lang w:val="en-US"/>
              </w:rPr>
              <w:t>~</w:t>
            </w:r>
            <w:r w:rsidR="00EB2773">
              <w:rPr>
                <w:szCs w:val="22"/>
                <w:lang w:val="en-US"/>
              </w:rPr>
              <w:t xml:space="preserve"> </w:t>
            </w:r>
            <w:r w:rsidRPr="00CB6CBA">
              <w:rPr>
                <w:szCs w:val="22"/>
                <w:lang w:val="en-US"/>
              </w:rPr>
              <w:t>50</w:t>
            </w:r>
          </w:p>
        </w:tc>
        <w:tc>
          <w:tcPr>
            <w:tcW w:w="992" w:type="dxa"/>
          </w:tcPr>
          <w:p w:rsidR="004A4E59" w:rsidRPr="00CB6CBA" w:rsidRDefault="00CB6194">
            <w:pPr>
              <w:pStyle w:val="Tabletext"/>
              <w:jc w:val="center"/>
              <w:rPr>
                <w:szCs w:val="22"/>
                <w:lang w:val="en-US"/>
              </w:rPr>
            </w:pPr>
            <w:r>
              <w:rPr>
                <w:szCs w:val="22"/>
                <w:lang w:val="en-US"/>
              </w:rPr>
              <w:sym w:font="Symbol" w:char="F03E"/>
            </w:r>
            <w:r>
              <w:rPr>
                <w:szCs w:val="22"/>
                <w:lang w:val="en-US"/>
              </w:rPr>
              <w:t xml:space="preserve"> </w:t>
            </w:r>
            <w:r w:rsidR="004A4E59" w:rsidRPr="00CB6CBA">
              <w:rPr>
                <w:szCs w:val="22"/>
                <w:lang w:val="en-US"/>
              </w:rPr>
              <w:t>50</w:t>
            </w:r>
          </w:p>
        </w:tc>
      </w:tr>
      <w:tr w:rsidR="004A4E59" w:rsidRPr="00CB6CBA" w:rsidTr="0024702C">
        <w:trPr>
          <w:jc w:val="center"/>
        </w:trPr>
        <w:tc>
          <w:tcPr>
            <w:tcW w:w="2934" w:type="dxa"/>
          </w:tcPr>
          <w:p w:rsidR="004A4E59" w:rsidRPr="00CB6CBA" w:rsidRDefault="009A6914" w:rsidP="00EB2773">
            <w:pPr>
              <w:pStyle w:val="Tabletext"/>
              <w:jc w:val="left"/>
              <w:rPr>
                <w:szCs w:val="22"/>
                <w:lang w:val="en-US"/>
              </w:rPr>
            </w:pPr>
            <w:r w:rsidRPr="00D65E4A">
              <w:rPr>
                <w:rFonts w:hint="eastAsia"/>
                <w:szCs w:val="22"/>
                <w:lang w:val="en-US" w:eastAsia="zh-CN"/>
              </w:rPr>
              <w:t>设施</w:t>
            </w:r>
            <w:r w:rsidR="00D61090">
              <w:rPr>
                <w:rFonts w:hint="eastAsia"/>
                <w:szCs w:val="22"/>
                <w:lang w:val="en-US" w:eastAsia="zh-CN"/>
              </w:rPr>
              <w:t>共用</w:t>
            </w:r>
            <w:r w:rsidRPr="00D65E4A">
              <w:rPr>
                <w:rFonts w:hint="eastAsia"/>
                <w:szCs w:val="22"/>
                <w:lang w:val="en-US" w:eastAsia="zh-CN"/>
              </w:rPr>
              <w:t>因数</w:t>
            </w:r>
          </w:p>
        </w:tc>
        <w:tc>
          <w:tcPr>
            <w:tcW w:w="939" w:type="dxa"/>
          </w:tcPr>
          <w:p w:rsidR="00451E95" w:rsidRDefault="004A4E59" w:rsidP="00451E95">
            <w:pPr>
              <w:pStyle w:val="Tabletext"/>
              <w:jc w:val="center"/>
              <w:rPr>
                <w:szCs w:val="22"/>
                <w:lang w:val="en-US"/>
              </w:rPr>
            </w:pPr>
            <w:r w:rsidRPr="00CB6CBA">
              <w:rPr>
                <w:szCs w:val="22"/>
                <w:lang w:val="en-US"/>
              </w:rPr>
              <w:t>0.01</w:t>
            </w:r>
          </w:p>
        </w:tc>
        <w:tc>
          <w:tcPr>
            <w:tcW w:w="904" w:type="dxa"/>
          </w:tcPr>
          <w:p w:rsidR="00451E95" w:rsidRDefault="004A4E59" w:rsidP="00451E95">
            <w:pPr>
              <w:pStyle w:val="Tabletext"/>
              <w:jc w:val="center"/>
              <w:rPr>
                <w:szCs w:val="22"/>
                <w:lang w:val="en-US"/>
              </w:rPr>
            </w:pPr>
            <w:r w:rsidRPr="00CB6CBA">
              <w:rPr>
                <w:szCs w:val="22"/>
                <w:lang w:val="en-US"/>
              </w:rPr>
              <w:t>0.02</w:t>
            </w:r>
          </w:p>
        </w:tc>
        <w:tc>
          <w:tcPr>
            <w:tcW w:w="992" w:type="dxa"/>
          </w:tcPr>
          <w:p w:rsidR="00451E95" w:rsidRDefault="004A4E59" w:rsidP="00451E95">
            <w:pPr>
              <w:pStyle w:val="Tabletext"/>
              <w:jc w:val="center"/>
              <w:rPr>
                <w:szCs w:val="22"/>
                <w:lang w:val="en-US"/>
              </w:rPr>
            </w:pPr>
            <w:r w:rsidRPr="00CB6CBA">
              <w:rPr>
                <w:szCs w:val="22"/>
                <w:lang w:val="en-US"/>
              </w:rPr>
              <w:t>0.04</w:t>
            </w:r>
          </w:p>
        </w:tc>
        <w:tc>
          <w:tcPr>
            <w:tcW w:w="993" w:type="dxa"/>
          </w:tcPr>
          <w:p w:rsidR="00451E95" w:rsidRDefault="004A4E59" w:rsidP="00451E95">
            <w:pPr>
              <w:pStyle w:val="Tabletext"/>
              <w:jc w:val="center"/>
              <w:rPr>
                <w:szCs w:val="22"/>
                <w:lang w:val="en-US"/>
              </w:rPr>
            </w:pPr>
            <w:r w:rsidRPr="00CB6CBA">
              <w:rPr>
                <w:szCs w:val="22"/>
                <w:lang w:val="en-US"/>
              </w:rPr>
              <w:t>0.06</w:t>
            </w:r>
          </w:p>
        </w:tc>
        <w:tc>
          <w:tcPr>
            <w:tcW w:w="992" w:type="dxa"/>
          </w:tcPr>
          <w:p w:rsidR="00451E95" w:rsidRDefault="004A4E59" w:rsidP="00451E95">
            <w:pPr>
              <w:pStyle w:val="Tabletext"/>
              <w:jc w:val="center"/>
              <w:rPr>
                <w:szCs w:val="22"/>
                <w:lang w:val="en-US"/>
              </w:rPr>
            </w:pPr>
            <w:r w:rsidRPr="00CB6CBA">
              <w:rPr>
                <w:szCs w:val="22"/>
                <w:lang w:val="en-US"/>
              </w:rPr>
              <w:t>0.08</w:t>
            </w:r>
          </w:p>
        </w:tc>
        <w:tc>
          <w:tcPr>
            <w:tcW w:w="992" w:type="dxa"/>
          </w:tcPr>
          <w:p w:rsidR="00451E95" w:rsidRDefault="004A4E59" w:rsidP="00451E95">
            <w:pPr>
              <w:pStyle w:val="Tabletext"/>
              <w:jc w:val="center"/>
              <w:rPr>
                <w:szCs w:val="22"/>
                <w:lang w:val="en-US"/>
              </w:rPr>
            </w:pPr>
            <w:r w:rsidRPr="00CB6CBA">
              <w:rPr>
                <w:szCs w:val="22"/>
                <w:lang w:val="en-US"/>
              </w:rPr>
              <w:t>0.10</w:t>
            </w:r>
          </w:p>
        </w:tc>
      </w:tr>
      <w:tr w:rsidR="004A4E59" w:rsidRPr="00CB6CBA" w:rsidTr="0024702C">
        <w:trPr>
          <w:jc w:val="center"/>
        </w:trPr>
        <w:tc>
          <w:tcPr>
            <w:tcW w:w="2934" w:type="dxa"/>
          </w:tcPr>
          <w:p w:rsidR="004A4E59" w:rsidRPr="00CB6CBA" w:rsidRDefault="009A6914" w:rsidP="00EB2773">
            <w:pPr>
              <w:pStyle w:val="Tabletext"/>
              <w:jc w:val="left"/>
              <w:rPr>
                <w:szCs w:val="22"/>
                <w:lang w:val="en-US"/>
              </w:rPr>
            </w:pPr>
            <w:r w:rsidRPr="00D65E4A">
              <w:rPr>
                <w:rFonts w:hint="eastAsia"/>
                <w:szCs w:val="22"/>
                <w:lang w:val="en-US" w:eastAsia="zh-CN"/>
              </w:rPr>
              <w:t>漫游因数</w:t>
            </w:r>
          </w:p>
        </w:tc>
        <w:tc>
          <w:tcPr>
            <w:tcW w:w="939" w:type="dxa"/>
          </w:tcPr>
          <w:p w:rsidR="00451E95" w:rsidRDefault="004A4E59" w:rsidP="00451E95">
            <w:pPr>
              <w:pStyle w:val="Tabletext"/>
              <w:jc w:val="center"/>
              <w:rPr>
                <w:szCs w:val="22"/>
                <w:lang w:val="en-US"/>
              </w:rPr>
            </w:pPr>
            <w:r w:rsidRPr="00CB6CBA">
              <w:rPr>
                <w:szCs w:val="22"/>
                <w:lang w:val="en-US"/>
              </w:rPr>
              <w:t>0.05</w:t>
            </w:r>
          </w:p>
        </w:tc>
        <w:tc>
          <w:tcPr>
            <w:tcW w:w="904" w:type="dxa"/>
          </w:tcPr>
          <w:p w:rsidR="00451E95" w:rsidRDefault="004A4E59" w:rsidP="00451E95">
            <w:pPr>
              <w:pStyle w:val="Tabletext"/>
              <w:jc w:val="center"/>
              <w:rPr>
                <w:szCs w:val="22"/>
                <w:lang w:val="en-US"/>
              </w:rPr>
            </w:pPr>
            <w:r w:rsidRPr="00CB6CBA">
              <w:rPr>
                <w:szCs w:val="22"/>
                <w:lang w:val="en-US"/>
              </w:rPr>
              <w:t>0.10</w:t>
            </w:r>
          </w:p>
        </w:tc>
        <w:tc>
          <w:tcPr>
            <w:tcW w:w="992" w:type="dxa"/>
          </w:tcPr>
          <w:p w:rsidR="00451E95" w:rsidRDefault="004A4E59" w:rsidP="00451E95">
            <w:pPr>
              <w:pStyle w:val="Tabletext"/>
              <w:jc w:val="center"/>
              <w:rPr>
                <w:szCs w:val="22"/>
                <w:lang w:val="en-US"/>
              </w:rPr>
            </w:pPr>
            <w:r w:rsidRPr="00CB6CBA">
              <w:rPr>
                <w:szCs w:val="22"/>
                <w:lang w:val="en-US"/>
              </w:rPr>
              <w:t>0.15</w:t>
            </w:r>
          </w:p>
        </w:tc>
        <w:tc>
          <w:tcPr>
            <w:tcW w:w="993" w:type="dxa"/>
          </w:tcPr>
          <w:p w:rsidR="00451E95" w:rsidRDefault="004A4E59" w:rsidP="00451E95">
            <w:pPr>
              <w:pStyle w:val="Tabletext"/>
              <w:jc w:val="center"/>
              <w:rPr>
                <w:szCs w:val="22"/>
                <w:lang w:val="en-US"/>
              </w:rPr>
            </w:pPr>
            <w:r w:rsidRPr="00CB6CBA">
              <w:rPr>
                <w:szCs w:val="22"/>
                <w:lang w:val="en-US"/>
              </w:rPr>
              <w:t>0.20</w:t>
            </w:r>
          </w:p>
        </w:tc>
        <w:tc>
          <w:tcPr>
            <w:tcW w:w="992" w:type="dxa"/>
          </w:tcPr>
          <w:p w:rsidR="00451E95" w:rsidRDefault="004A4E59" w:rsidP="00451E95">
            <w:pPr>
              <w:pStyle w:val="Tabletext"/>
              <w:jc w:val="center"/>
              <w:rPr>
                <w:szCs w:val="22"/>
                <w:lang w:val="en-US"/>
              </w:rPr>
            </w:pPr>
            <w:r w:rsidRPr="00CB6CBA">
              <w:rPr>
                <w:szCs w:val="22"/>
                <w:lang w:val="en-US"/>
              </w:rPr>
              <w:t>0.25</w:t>
            </w:r>
          </w:p>
        </w:tc>
        <w:tc>
          <w:tcPr>
            <w:tcW w:w="992" w:type="dxa"/>
          </w:tcPr>
          <w:p w:rsidR="00451E95" w:rsidRDefault="004A4E59" w:rsidP="00451E95">
            <w:pPr>
              <w:pStyle w:val="Tabletext"/>
              <w:jc w:val="center"/>
              <w:rPr>
                <w:szCs w:val="22"/>
                <w:lang w:val="en-US"/>
              </w:rPr>
            </w:pPr>
            <w:r w:rsidRPr="00CB6CBA">
              <w:rPr>
                <w:szCs w:val="22"/>
                <w:lang w:val="en-US"/>
              </w:rPr>
              <w:t>0.30</w:t>
            </w:r>
          </w:p>
        </w:tc>
      </w:tr>
    </w:tbl>
    <w:p w:rsidR="004A4E59" w:rsidRPr="00CB6CBA" w:rsidRDefault="004A4E59" w:rsidP="004A4E59">
      <w:pPr>
        <w:pStyle w:val="Tablefin"/>
        <w:rPr>
          <w:lang w:val="en-US"/>
        </w:rPr>
      </w:pPr>
    </w:p>
    <w:p w:rsidR="009A6914" w:rsidRPr="00CB6CBA" w:rsidRDefault="009A6914" w:rsidP="009A6914">
      <w:pPr>
        <w:rPr>
          <w:lang w:val="en-US" w:eastAsia="zh-CN"/>
        </w:rPr>
      </w:pPr>
      <w:r w:rsidRPr="009202B9">
        <w:rPr>
          <w:rFonts w:ascii="STKaiti" w:eastAsia="STKaiti" w:hAnsi="STKaiti" w:hint="eastAsia"/>
          <w:iCs/>
          <w:lang w:val="en-US" w:eastAsia="zh-CN"/>
        </w:rPr>
        <w:t>设施</w:t>
      </w:r>
      <w:r w:rsidR="00D61090">
        <w:rPr>
          <w:rFonts w:ascii="STKaiti" w:eastAsia="STKaiti" w:hAnsi="STKaiti" w:hint="eastAsia"/>
          <w:iCs/>
          <w:lang w:val="en-US" w:eastAsia="zh-CN"/>
        </w:rPr>
        <w:t>共用</w:t>
      </w:r>
      <w:r w:rsidRPr="009202B9">
        <w:rPr>
          <w:rFonts w:ascii="STKaiti" w:eastAsia="STKaiti" w:hAnsi="STKaiti" w:hint="eastAsia"/>
          <w:iCs/>
          <w:lang w:val="en-US" w:eastAsia="zh-CN"/>
        </w:rPr>
        <w:t>率</w:t>
      </w:r>
      <w:r w:rsidRPr="009202B9">
        <w:rPr>
          <w:rFonts w:hint="eastAsia"/>
          <w:iCs/>
          <w:lang w:val="en-US" w:eastAsia="zh-CN"/>
        </w:rPr>
        <w:t>：</w:t>
      </w:r>
      <w:r>
        <w:rPr>
          <w:rFonts w:hint="eastAsia"/>
          <w:lang w:val="en-US" w:eastAsia="zh-CN"/>
        </w:rPr>
        <w:t>运营商</w:t>
      </w:r>
      <w:r w:rsidR="00D61090">
        <w:rPr>
          <w:rFonts w:hint="eastAsia"/>
          <w:lang w:val="en-US" w:eastAsia="zh-CN"/>
        </w:rPr>
        <w:t>共用</w:t>
      </w:r>
      <w:r>
        <w:rPr>
          <w:rFonts w:hint="eastAsia"/>
          <w:lang w:val="en-US" w:eastAsia="zh-CN"/>
        </w:rPr>
        <w:t>无线电设施的电台数量与此运营商所使用的电台总数的比值。</w:t>
      </w:r>
    </w:p>
    <w:p w:rsidR="009A6914" w:rsidRPr="00CB6CBA" w:rsidRDefault="009A6914" w:rsidP="009A6914">
      <w:pPr>
        <w:rPr>
          <w:lang w:val="en-US" w:eastAsia="ko-KR"/>
        </w:rPr>
      </w:pPr>
      <w:r w:rsidRPr="009202B9">
        <w:rPr>
          <w:rFonts w:ascii="STKaiti" w:eastAsia="STKaiti" w:hAnsi="STKaiti" w:hint="eastAsia"/>
          <w:iCs/>
          <w:lang w:val="en-US" w:eastAsia="zh-CN"/>
        </w:rPr>
        <w:t>漫游率</w:t>
      </w:r>
      <w:r w:rsidRPr="009202B9">
        <w:rPr>
          <w:rFonts w:hint="eastAsia"/>
          <w:iCs/>
          <w:lang w:val="en-US" w:eastAsia="zh-CN"/>
        </w:rPr>
        <w:t>：</w:t>
      </w:r>
      <w:r>
        <w:rPr>
          <w:rFonts w:hint="eastAsia"/>
          <w:lang w:val="en-US" w:eastAsia="zh-CN"/>
        </w:rPr>
        <w:t>运营商使用漫游技术的电台数量与此运营商所使用的电台总数的比值</w:t>
      </w:r>
    </w:p>
    <w:p w:rsidR="004A4E59" w:rsidRPr="00CB6CBA" w:rsidRDefault="009A6914" w:rsidP="009A6914">
      <w:pPr>
        <w:rPr>
          <w:lang w:val="en-US" w:eastAsia="ko-KR"/>
        </w:rPr>
      </w:pPr>
      <w:r w:rsidRPr="009202B9">
        <w:rPr>
          <w:rFonts w:ascii="STKaiti" w:eastAsia="STKaiti" w:hAnsi="STKaiti" w:hint="eastAsia"/>
          <w:iCs/>
          <w:lang w:val="en-US" w:eastAsia="zh-CN"/>
        </w:rPr>
        <w:t>设施</w:t>
      </w:r>
      <w:r w:rsidR="00D61090">
        <w:rPr>
          <w:rFonts w:ascii="STKaiti" w:eastAsia="STKaiti" w:hAnsi="STKaiti" w:hint="eastAsia"/>
          <w:iCs/>
          <w:lang w:val="en-US" w:eastAsia="zh-CN"/>
        </w:rPr>
        <w:t>共用</w:t>
      </w:r>
      <w:r w:rsidRPr="009202B9">
        <w:rPr>
          <w:rFonts w:ascii="STKaiti" w:eastAsia="STKaiti" w:hAnsi="STKaiti" w:hint="eastAsia"/>
          <w:iCs/>
          <w:lang w:val="en-US" w:eastAsia="zh-CN"/>
        </w:rPr>
        <w:t>率</w:t>
      </w:r>
      <w:r w:rsidRPr="009202B9">
        <w:rPr>
          <w:rFonts w:hint="eastAsia"/>
          <w:iCs/>
          <w:lang w:val="en-US" w:eastAsia="zh-CN"/>
        </w:rPr>
        <w:t>：</w:t>
      </w:r>
      <w:r>
        <w:rPr>
          <w:rFonts w:hint="eastAsia"/>
          <w:lang w:val="en-US" w:eastAsia="zh-CN"/>
        </w:rPr>
        <w:t>运营商</w:t>
      </w:r>
      <w:r w:rsidR="00D61090">
        <w:rPr>
          <w:rFonts w:hint="eastAsia"/>
          <w:lang w:val="en-US" w:eastAsia="zh-CN"/>
        </w:rPr>
        <w:t>共用</w:t>
      </w:r>
      <w:r>
        <w:rPr>
          <w:rFonts w:hint="eastAsia"/>
          <w:lang w:val="en-US" w:eastAsia="zh-CN"/>
        </w:rPr>
        <w:t>无线电设施的电台数量与运营商所使用的电台总数的比值。</w:t>
      </w:r>
    </w:p>
    <w:p w:rsidR="0054182F" w:rsidRDefault="0054182F">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4A4E59" w:rsidRPr="00CB6CBA" w:rsidRDefault="009A6914" w:rsidP="004A4E59">
      <w:pPr>
        <w:pStyle w:val="Headingb"/>
        <w:rPr>
          <w:lang w:val="en-US" w:eastAsia="ko-KR"/>
        </w:rPr>
      </w:pPr>
      <w:r w:rsidRPr="00CB6CBA">
        <w:rPr>
          <w:lang w:val="en-US" w:eastAsia="zh-CN"/>
        </w:rPr>
        <w:t>d)</w:t>
      </w:r>
      <w:r w:rsidRPr="00CB6CBA">
        <w:rPr>
          <w:lang w:val="en-US" w:eastAsia="zh-CN"/>
        </w:rPr>
        <w:tab/>
      </w:r>
      <w:r>
        <w:rPr>
          <w:rFonts w:hint="eastAsia"/>
          <w:lang w:val="en-US" w:eastAsia="zh-CN"/>
        </w:rPr>
        <w:t>使用效率因数</w:t>
      </w:r>
    </w:p>
    <w:p w:rsidR="004A4E59" w:rsidRPr="00CB6CBA" w:rsidRDefault="004A4E59" w:rsidP="004A4E59">
      <w:pPr>
        <w:pStyle w:val="Blanc"/>
        <w:rPr>
          <w:lang w:val="en-US" w:eastAsia="ko-KR"/>
        </w:rPr>
      </w:pPr>
    </w:p>
    <w:tbl>
      <w:tblPr>
        <w:tblW w:w="88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159"/>
        <w:gridCol w:w="1134"/>
        <w:gridCol w:w="1134"/>
        <w:gridCol w:w="1134"/>
        <w:gridCol w:w="1134"/>
        <w:gridCol w:w="1134"/>
      </w:tblGrid>
      <w:tr w:rsidR="004A4E59" w:rsidRPr="00CB6CBA" w:rsidTr="009A6914">
        <w:trPr>
          <w:jc w:val="center"/>
        </w:trPr>
        <w:tc>
          <w:tcPr>
            <w:tcW w:w="3159" w:type="dxa"/>
          </w:tcPr>
          <w:p w:rsidR="004A4E59" w:rsidRPr="00CB6CBA" w:rsidRDefault="009A6914" w:rsidP="009A6914">
            <w:pPr>
              <w:pStyle w:val="Tabletext"/>
              <w:jc w:val="left"/>
              <w:rPr>
                <w:szCs w:val="22"/>
                <w:lang w:val="en-US"/>
              </w:rPr>
            </w:pPr>
            <w:r w:rsidRPr="00D65E4A">
              <w:rPr>
                <w:rFonts w:hint="eastAsia"/>
                <w:szCs w:val="22"/>
                <w:lang w:val="en-US" w:eastAsia="zh-CN"/>
              </w:rPr>
              <w:t>频率使用效率</w:t>
            </w:r>
            <w:r w:rsidR="004A4E59" w:rsidRPr="00CB6CBA">
              <w:rPr>
                <w:szCs w:val="22"/>
                <w:lang w:val="en-US"/>
              </w:rPr>
              <w:t xml:space="preserve"> (%)</w:t>
            </w:r>
          </w:p>
        </w:tc>
        <w:tc>
          <w:tcPr>
            <w:tcW w:w="1134" w:type="dxa"/>
          </w:tcPr>
          <w:p w:rsidR="004A4E59" w:rsidRPr="00CB6CBA" w:rsidRDefault="00CB6194">
            <w:pPr>
              <w:pStyle w:val="Tabletext"/>
              <w:jc w:val="center"/>
              <w:rPr>
                <w:rFonts w:eastAsia="???"/>
                <w:szCs w:val="22"/>
                <w:lang w:val="en-US"/>
              </w:rPr>
            </w:pPr>
            <w:r>
              <w:rPr>
                <w:caps/>
                <w:sz w:val="20"/>
                <w:lang w:val="en-US"/>
              </w:rPr>
              <w:sym w:font="Symbol" w:char="F03C"/>
            </w:r>
            <w:r>
              <w:rPr>
                <w:caps/>
                <w:sz w:val="20"/>
                <w:lang w:val="en-US"/>
              </w:rPr>
              <w:t xml:space="preserve"> </w:t>
            </w:r>
            <w:r w:rsidR="004A4E59" w:rsidRPr="00CB6CBA">
              <w:rPr>
                <w:rFonts w:eastAsia="???"/>
                <w:szCs w:val="22"/>
                <w:lang w:val="en-US"/>
              </w:rPr>
              <w:t>100</w:t>
            </w:r>
          </w:p>
        </w:tc>
        <w:tc>
          <w:tcPr>
            <w:tcW w:w="1134" w:type="dxa"/>
          </w:tcPr>
          <w:p w:rsidR="004A4E59" w:rsidRPr="00CB6CBA" w:rsidRDefault="004A4E59">
            <w:pPr>
              <w:pStyle w:val="Tabletext"/>
              <w:jc w:val="center"/>
              <w:rPr>
                <w:szCs w:val="22"/>
                <w:lang w:val="en-US"/>
              </w:rPr>
            </w:pPr>
            <w:r w:rsidRPr="00CB6CBA">
              <w:rPr>
                <w:szCs w:val="22"/>
                <w:lang w:val="en-US"/>
              </w:rPr>
              <w:t>100</w:t>
            </w:r>
            <w:r w:rsidR="00CB6194">
              <w:rPr>
                <w:szCs w:val="22"/>
                <w:lang w:val="en-US"/>
              </w:rPr>
              <w:t xml:space="preserve"> </w:t>
            </w:r>
            <w:r w:rsidRPr="00CB6CBA">
              <w:rPr>
                <w:szCs w:val="22"/>
                <w:lang w:val="en-US"/>
              </w:rPr>
              <w:t>~</w:t>
            </w:r>
            <w:r w:rsidR="00CB6194">
              <w:rPr>
                <w:szCs w:val="22"/>
                <w:lang w:val="en-US"/>
              </w:rPr>
              <w:t xml:space="preserve"> </w:t>
            </w:r>
            <w:r w:rsidRPr="00CB6CBA">
              <w:rPr>
                <w:szCs w:val="22"/>
                <w:lang w:val="en-US"/>
              </w:rPr>
              <w:t>150</w:t>
            </w:r>
          </w:p>
        </w:tc>
        <w:tc>
          <w:tcPr>
            <w:tcW w:w="1134" w:type="dxa"/>
          </w:tcPr>
          <w:p w:rsidR="004A4E59" w:rsidRPr="00CB6CBA" w:rsidRDefault="004A4E59">
            <w:pPr>
              <w:pStyle w:val="Tabletext"/>
              <w:jc w:val="center"/>
              <w:rPr>
                <w:szCs w:val="22"/>
                <w:lang w:val="en-US"/>
              </w:rPr>
            </w:pPr>
            <w:r w:rsidRPr="00CB6CBA">
              <w:rPr>
                <w:szCs w:val="22"/>
                <w:lang w:val="en-US"/>
              </w:rPr>
              <w:t>150</w:t>
            </w:r>
            <w:r w:rsidR="00CB6194">
              <w:rPr>
                <w:szCs w:val="22"/>
                <w:lang w:val="en-US"/>
              </w:rPr>
              <w:t xml:space="preserve"> </w:t>
            </w:r>
            <w:r w:rsidRPr="00CB6CBA">
              <w:rPr>
                <w:szCs w:val="22"/>
                <w:lang w:val="en-US"/>
              </w:rPr>
              <w:t>~</w:t>
            </w:r>
            <w:r w:rsidR="00CB6194">
              <w:rPr>
                <w:szCs w:val="22"/>
                <w:lang w:val="en-US"/>
              </w:rPr>
              <w:t xml:space="preserve"> </w:t>
            </w:r>
            <w:r w:rsidRPr="00CB6CBA">
              <w:rPr>
                <w:szCs w:val="22"/>
                <w:lang w:val="en-US"/>
              </w:rPr>
              <w:t>200</w:t>
            </w:r>
          </w:p>
        </w:tc>
        <w:tc>
          <w:tcPr>
            <w:tcW w:w="1134" w:type="dxa"/>
          </w:tcPr>
          <w:p w:rsidR="004A4E59" w:rsidRPr="00CB6CBA" w:rsidRDefault="004A4E59">
            <w:pPr>
              <w:pStyle w:val="Tabletext"/>
              <w:jc w:val="center"/>
              <w:rPr>
                <w:szCs w:val="22"/>
                <w:lang w:val="en-US"/>
              </w:rPr>
            </w:pPr>
            <w:r w:rsidRPr="00CB6CBA">
              <w:rPr>
                <w:szCs w:val="22"/>
                <w:lang w:val="en-US"/>
              </w:rPr>
              <w:t>200</w:t>
            </w:r>
            <w:r w:rsidR="00CB6194">
              <w:rPr>
                <w:szCs w:val="22"/>
                <w:lang w:val="en-US"/>
              </w:rPr>
              <w:t xml:space="preserve"> </w:t>
            </w:r>
            <w:r w:rsidRPr="00CB6CBA">
              <w:rPr>
                <w:szCs w:val="22"/>
                <w:lang w:val="en-US"/>
              </w:rPr>
              <w:t>~</w:t>
            </w:r>
            <w:r w:rsidR="00CB6194">
              <w:rPr>
                <w:szCs w:val="22"/>
                <w:lang w:val="en-US"/>
              </w:rPr>
              <w:t xml:space="preserve"> </w:t>
            </w:r>
            <w:r w:rsidRPr="00CB6CBA">
              <w:rPr>
                <w:szCs w:val="22"/>
                <w:lang w:val="en-US"/>
              </w:rPr>
              <w:t>250</w:t>
            </w:r>
          </w:p>
        </w:tc>
        <w:tc>
          <w:tcPr>
            <w:tcW w:w="1134" w:type="dxa"/>
          </w:tcPr>
          <w:p w:rsidR="004A4E59" w:rsidRPr="00CB6CBA" w:rsidRDefault="00CB6194">
            <w:pPr>
              <w:pStyle w:val="Tabletext"/>
              <w:jc w:val="center"/>
              <w:rPr>
                <w:szCs w:val="22"/>
                <w:lang w:val="en-US"/>
              </w:rPr>
            </w:pPr>
            <w:r>
              <w:rPr>
                <w:szCs w:val="22"/>
                <w:lang w:val="en-US"/>
              </w:rPr>
              <w:sym w:font="Symbol" w:char="F03E"/>
            </w:r>
            <w:r>
              <w:rPr>
                <w:szCs w:val="22"/>
                <w:lang w:val="en-US"/>
              </w:rPr>
              <w:t xml:space="preserve"> </w:t>
            </w:r>
            <w:r w:rsidR="004A4E59" w:rsidRPr="00CB6CBA">
              <w:rPr>
                <w:szCs w:val="22"/>
                <w:lang w:val="en-US"/>
              </w:rPr>
              <w:t>250</w:t>
            </w:r>
          </w:p>
        </w:tc>
      </w:tr>
      <w:tr w:rsidR="004A4E59" w:rsidRPr="00CB6CBA" w:rsidTr="009A6914">
        <w:trPr>
          <w:jc w:val="center"/>
        </w:trPr>
        <w:tc>
          <w:tcPr>
            <w:tcW w:w="3159" w:type="dxa"/>
          </w:tcPr>
          <w:p w:rsidR="004A4E59" w:rsidRPr="00CB6CBA" w:rsidRDefault="009A6914" w:rsidP="009A6914">
            <w:pPr>
              <w:pStyle w:val="Tabletext"/>
              <w:jc w:val="left"/>
              <w:rPr>
                <w:szCs w:val="22"/>
                <w:lang w:val="en-US"/>
              </w:rPr>
            </w:pPr>
            <w:r w:rsidRPr="00D65E4A">
              <w:rPr>
                <w:rFonts w:hint="eastAsia"/>
                <w:szCs w:val="22"/>
                <w:lang w:val="en-US" w:eastAsia="zh-CN"/>
              </w:rPr>
              <w:t>频率使用效率因数</w:t>
            </w:r>
          </w:p>
        </w:tc>
        <w:tc>
          <w:tcPr>
            <w:tcW w:w="1134" w:type="dxa"/>
          </w:tcPr>
          <w:p w:rsidR="00451E95" w:rsidRDefault="004A4E59" w:rsidP="00451E95">
            <w:pPr>
              <w:pStyle w:val="Tabletext"/>
              <w:jc w:val="center"/>
              <w:rPr>
                <w:rFonts w:eastAsia="???"/>
                <w:szCs w:val="22"/>
                <w:lang w:val="en-US"/>
              </w:rPr>
            </w:pPr>
            <w:r w:rsidRPr="00CB6CBA">
              <w:rPr>
                <w:rFonts w:eastAsia="???"/>
                <w:szCs w:val="22"/>
                <w:lang w:val="en-US"/>
              </w:rPr>
              <w:t>0.01</w:t>
            </w:r>
          </w:p>
        </w:tc>
        <w:tc>
          <w:tcPr>
            <w:tcW w:w="1134" w:type="dxa"/>
          </w:tcPr>
          <w:p w:rsidR="00451E95" w:rsidRDefault="004A4E59" w:rsidP="00451E95">
            <w:pPr>
              <w:pStyle w:val="Tabletext"/>
              <w:jc w:val="center"/>
              <w:rPr>
                <w:szCs w:val="22"/>
                <w:lang w:val="en-US"/>
              </w:rPr>
            </w:pPr>
            <w:r w:rsidRPr="00CB6CBA">
              <w:rPr>
                <w:szCs w:val="22"/>
                <w:lang w:val="en-US"/>
              </w:rPr>
              <w:t>0.02</w:t>
            </w:r>
          </w:p>
        </w:tc>
        <w:tc>
          <w:tcPr>
            <w:tcW w:w="1134" w:type="dxa"/>
          </w:tcPr>
          <w:p w:rsidR="00451E95" w:rsidRDefault="004A4E59" w:rsidP="00451E95">
            <w:pPr>
              <w:pStyle w:val="Tabletext"/>
              <w:jc w:val="center"/>
              <w:rPr>
                <w:szCs w:val="22"/>
                <w:lang w:val="en-US"/>
              </w:rPr>
            </w:pPr>
            <w:r w:rsidRPr="00CB6CBA">
              <w:rPr>
                <w:szCs w:val="22"/>
                <w:lang w:val="en-US"/>
              </w:rPr>
              <w:t>0.03</w:t>
            </w:r>
          </w:p>
        </w:tc>
        <w:tc>
          <w:tcPr>
            <w:tcW w:w="1134" w:type="dxa"/>
          </w:tcPr>
          <w:p w:rsidR="00451E95" w:rsidRDefault="004A4E59" w:rsidP="00451E95">
            <w:pPr>
              <w:pStyle w:val="Tabletext"/>
              <w:jc w:val="center"/>
              <w:rPr>
                <w:szCs w:val="22"/>
                <w:lang w:val="en-US"/>
              </w:rPr>
            </w:pPr>
            <w:r w:rsidRPr="00CB6CBA">
              <w:rPr>
                <w:szCs w:val="22"/>
                <w:lang w:val="en-US"/>
              </w:rPr>
              <w:t>0.04</w:t>
            </w:r>
          </w:p>
        </w:tc>
        <w:tc>
          <w:tcPr>
            <w:tcW w:w="1134" w:type="dxa"/>
          </w:tcPr>
          <w:p w:rsidR="00451E95" w:rsidRDefault="004A4E59" w:rsidP="00451E95">
            <w:pPr>
              <w:pStyle w:val="Tabletext"/>
              <w:jc w:val="center"/>
              <w:rPr>
                <w:szCs w:val="22"/>
                <w:lang w:val="en-US"/>
              </w:rPr>
            </w:pPr>
            <w:r w:rsidRPr="00CB6CBA">
              <w:rPr>
                <w:szCs w:val="22"/>
                <w:lang w:val="en-US"/>
              </w:rPr>
              <w:t>0.05</w:t>
            </w:r>
          </w:p>
        </w:tc>
      </w:tr>
    </w:tbl>
    <w:p w:rsidR="004A4E59" w:rsidRPr="00CB6CBA" w:rsidRDefault="004A4E59" w:rsidP="004A4E59">
      <w:pPr>
        <w:pStyle w:val="Tablefin"/>
        <w:rPr>
          <w:lang w:val="en-US"/>
        </w:rPr>
      </w:pPr>
    </w:p>
    <w:p w:rsidR="009A6914" w:rsidRPr="00CB6CBA" w:rsidRDefault="009A6914" w:rsidP="009A6914">
      <w:pPr>
        <w:rPr>
          <w:lang w:val="en-US" w:eastAsia="zh-CN"/>
        </w:rPr>
      </w:pPr>
      <w:r w:rsidRPr="009202B9">
        <w:rPr>
          <w:rFonts w:ascii="STKaiti" w:eastAsia="STKaiti" w:hAnsi="STKaiti" w:hint="eastAsia"/>
          <w:iCs/>
          <w:lang w:val="en-US" w:eastAsia="zh-CN"/>
        </w:rPr>
        <w:t>频率使用效率</w:t>
      </w:r>
      <w:r>
        <w:rPr>
          <w:rFonts w:hint="eastAsia"/>
          <w:lang w:val="en-US" w:eastAsia="zh-CN"/>
        </w:rPr>
        <w:t>：每次频率指配的平均用户数与基本用户数量容量的比值</w:t>
      </w:r>
      <w:r w:rsidR="00117E79">
        <w:rPr>
          <w:rFonts w:hint="eastAsia"/>
          <w:lang w:val="en-US" w:eastAsia="zh-CN"/>
        </w:rPr>
        <w:t>(</w:t>
      </w:r>
      <w:r>
        <w:rPr>
          <w:rFonts w:hint="eastAsia"/>
          <w:lang w:val="en-US" w:eastAsia="zh-CN"/>
        </w:rPr>
        <w:t>每次移动电话和</w:t>
      </w:r>
      <w:r>
        <w:rPr>
          <w:lang w:val="en-US" w:eastAsia="zh-CN"/>
        </w:rPr>
        <w:t>PCS</w:t>
      </w:r>
      <w:r>
        <w:rPr>
          <w:rFonts w:hint="eastAsia"/>
          <w:lang w:val="en-US" w:eastAsia="zh-CN"/>
        </w:rPr>
        <w:t>业务频率指配为</w:t>
      </w:r>
      <w:r w:rsidRPr="00CB6CBA">
        <w:rPr>
          <w:lang w:val="en-US" w:eastAsia="zh-CN"/>
        </w:rPr>
        <w:t>500 000</w:t>
      </w:r>
      <w:r>
        <w:rPr>
          <w:rFonts w:hint="eastAsia"/>
          <w:lang w:val="en-US" w:eastAsia="zh-CN"/>
        </w:rPr>
        <w:t>名用户，</w:t>
      </w:r>
      <w:r w:rsidRPr="00CB6CBA">
        <w:rPr>
          <w:lang w:val="en-US" w:eastAsia="zh-CN"/>
        </w:rPr>
        <w:t>IMT</w:t>
      </w:r>
      <w:r>
        <w:rPr>
          <w:rFonts w:hint="eastAsia"/>
          <w:lang w:val="en-US" w:eastAsia="zh-CN"/>
        </w:rPr>
        <w:t>为</w:t>
      </w:r>
      <w:r w:rsidRPr="00CB6CBA">
        <w:rPr>
          <w:lang w:val="en-US" w:eastAsia="zh-CN"/>
        </w:rPr>
        <w:t>1 500 000</w:t>
      </w:r>
      <w:r>
        <w:rPr>
          <w:rFonts w:hint="eastAsia"/>
          <w:lang w:val="en-US" w:eastAsia="zh-CN"/>
        </w:rPr>
        <w:t>名用户，</w:t>
      </w:r>
      <w:r w:rsidRPr="00CB6CBA">
        <w:rPr>
          <w:lang w:val="en-US" w:eastAsia="zh-CN"/>
        </w:rPr>
        <w:t xml:space="preserve"> WiBro</w:t>
      </w:r>
      <w:r>
        <w:rPr>
          <w:rFonts w:hint="eastAsia"/>
          <w:lang w:val="en-US" w:eastAsia="zh-CN"/>
        </w:rPr>
        <w:t>为</w:t>
      </w:r>
      <w:r w:rsidRPr="00CB6CBA">
        <w:rPr>
          <w:lang w:val="en-US" w:eastAsia="zh-CN"/>
        </w:rPr>
        <w:t>700 000</w:t>
      </w:r>
      <w:r>
        <w:rPr>
          <w:rFonts w:hint="eastAsia"/>
          <w:lang w:val="en-US" w:eastAsia="zh-CN"/>
        </w:rPr>
        <w:t>名用户</w:t>
      </w:r>
      <w:r w:rsidR="00117E79">
        <w:rPr>
          <w:rFonts w:hint="eastAsia"/>
          <w:lang w:val="en-US" w:eastAsia="zh-CN"/>
        </w:rPr>
        <w:t>)</w:t>
      </w:r>
    </w:p>
    <w:p w:rsidR="009A6914" w:rsidRPr="00CB6CBA" w:rsidRDefault="009A6914" w:rsidP="009A6914">
      <w:pPr>
        <w:pStyle w:val="Note"/>
        <w:rPr>
          <w:lang w:val="en-US" w:eastAsia="zh-CN"/>
        </w:rPr>
      </w:pPr>
      <w:r>
        <w:rPr>
          <w:rFonts w:hint="eastAsia"/>
          <w:lang w:val="en-US" w:eastAsia="zh-CN"/>
        </w:rPr>
        <w:t>注</w:t>
      </w:r>
      <w:r>
        <w:rPr>
          <w:lang w:val="en-US" w:eastAsia="zh-CN"/>
        </w:rPr>
        <w:t>1</w:t>
      </w:r>
      <w:r>
        <w:rPr>
          <w:rFonts w:hint="eastAsia"/>
          <w:lang w:val="en-US" w:eastAsia="zh-CN"/>
        </w:rPr>
        <w:t xml:space="preserve"> </w:t>
      </w:r>
      <w:r w:rsidR="001B7306">
        <w:rPr>
          <w:lang w:val="en-US" w:eastAsia="zh-CN"/>
        </w:rPr>
        <w:t>–</w:t>
      </w:r>
      <w:r>
        <w:rPr>
          <w:rFonts w:hint="eastAsia"/>
          <w:lang w:val="en-US" w:eastAsia="zh-CN"/>
        </w:rPr>
        <w:t xml:space="preserve"> </w:t>
      </w:r>
      <w:r>
        <w:rPr>
          <w:rFonts w:hint="eastAsia"/>
          <w:lang w:val="en-US" w:eastAsia="zh-CN"/>
        </w:rPr>
        <w:t>频率使用效率因数不适用于无线电寻呼机、</w:t>
      </w:r>
      <w:r>
        <w:rPr>
          <w:rFonts w:hint="eastAsia"/>
          <w:szCs w:val="22"/>
          <w:lang w:val="en-US" w:eastAsia="zh-CN"/>
        </w:rPr>
        <w:t>中继</w:t>
      </w:r>
      <w:r w:rsidRPr="00B53261">
        <w:rPr>
          <w:rFonts w:hint="eastAsia"/>
          <w:szCs w:val="22"/>
          <w:lang w:val="en-US" w:eastAsia="ko-KR"/>
        </w:rPr>
        <w:t>式无线电</w:t>
      </w:r>
      <w:r>
        <w:rPr>
          <w:rFonts w:hint="eastAsia"/>
          <w:szCs w:val="22"/>
          <w:lang w:val="en-US" w:eastAsia="zh-CN"/>
        </w:rPr>
        <w:t>系统</w:t>
      </w:r>
      <w:r w:rsidR="00117E79">
        <w:rPr>
          <w:rFonts w:hint="eastAsia"/>
          <w:szCs w:val="22"/>
          <w:lang w:val="en-US" w:eastAsia="zh-CN"/>
        </w:rPr>
        <w:t>(</w:t>
      </w:r>
      <w:r>
        <w:rPr>
          <w:szCs w:val="22"/>
          <w:lang w:val="en-US" w:eastAsia="zh-CN"/>
        </w:rPr>
        <w:t>TRS</w:t>
      </w:r>
      <w:r w:rsidR="00117E79">
        <w:rPr>
          <w:rFonts w:hint="eastAsia"/>
          <w:szCs w:val="22"/>
          <w:lang w:val="en-US" w:eastAsia="zh-CN"/>
        </w:rPr>
        <w:t>)</w:t>
      </w:r>
      <w:r>
        <w:rPr>
          <w:rFonts w:hint="eastAsia"/>
          <w:szCs w:val="22"/>
          <w:lang w:val="en-US" w:eastAsia="zh-CN"/>
        </w:rPr>
        <w:t>、基于位置的系统</w:t>
      </w:r>
      <w:r w:rsidR="00117E79">
        <w:rPr>
          <w:rFonts w:hint="eastAsia"/>
          <w:szCs w:val="22"/>
          <w:lang w:val="en-US" w:eastAsia="zh-CN"/>
        </w:rPr>
        <w:t>(</w:t>
      </w:r>
      <w:r>
        <w:rPr>
          <w:szCs w:val="22"/>
          <w:lang w:val="en-US" w:eastAsia="zh-CN"/>
        </w:rPr>
        <w:t>LBS</w:t>
      </w:r>
      <w:r w:rsidR="00117E79">
        <w:rPr>
          <w:rFonts w:hint="eastAsia"/>
          <w:szCs w:val="22"/>
          <w:lang w:val="en-US" w:eastAsia="zh-CN"/>
        </w:rPr>
        <w:t>)</w:t>
      </w:r>
      <w:r>
        <w:rPr>
          <w:rFonts w:hint="eastAsia"/>
          <w:szCs w:val="22"/>
          <w:lang w:val="en-US" w:eastAsia="zh-CN"/>
        </w:rPr>
        <w:t>和无线数据</w:t>
      </w:r>
      <w:r w:rsidR="0042797A">
        <w:rPr>
          <w:rFonts w:hint="eastAsia"/>
          <w:szCs w:val="22"/>
          <w:lang w:val="en-US" w:eastAsia="zh-CN"/>
        </w:rPr>
        <w:t>业务</w:t>
      </w:r>
      <w:r>
        <w:rPr>
          <w:rFonts w:hint="eastAsia"/>
          <w:szCs w:val="22"/>
          <w:lang w:val="en-US" w:eastAsia="zh-CN"/>
        </w:rPr>
        <w:t>。</w:t>
      </w:r>
    </w:p>
    <w:p w:rsidR="004A4E59" w:rsidRPr="00CB6CBA" w:rsidRDefault="009A6914" w:rsidP="009A6914">
      <w:pPr>
        <w:pStyle w:val="Headingb"/>
        <w:rPr>
          <w:b w:val="0"/>
          <w:lang w:val="en-US" w:eastAsia="ko-KR"/>
        </w:rPr>
      </w:pPr>
      <w:r>
        <w:rPr>
          <w:szCs w:val="24"/>
          <w:lang w:val="en-US" w:eastAsia="zh-CN"/>
        </w:rPr>
        <w:t>e)</w:t>
      </w:r>
      <w:r>
        <w:rPr>
          <w:szCs w:val="24"/>
          <w:lang w:val="en-US" w:eastAsia="zh-CN"/>
        </w:rPr>
        <w:tab/>
      </w:r>
      <w:r>
        <w:rPr>
          <w:rFonts w:hint="eastAsia"/>
          <w:szCs w:val="24"/>
          <w:lang w:val="en-US" w:eastAsia="zh-CN"/>
        </w:rPr>
        <w:t>无线电</w:t>
      </w:r>
      <w:r w:rsidRPr="00AC1423">
        <w:rPr>
          <w:rFonts w:hint="eastAsia"/>
          <w:szCs w:val="24"/>
          <w:lang w:val="en-US" w:eastAsia="ko-KR"/>
        </w:rPr>
        <w:t>特征因</w:t>
      </w:r>
      <w:r>
        <w:rPr>
          <w:rFonts w:hint="eastAsia"/>
          <w:szCs w:val="24"/>
          <w:lang w:val="en-US" w:eastAsia="zh-CN"/>
        </w:rPr>
        <w:t>数</w:t>
      </w:r>
    </w:p>
    <w:p w:rsidR="004A4E59" w:rsidRPr="00BB59E7" w:rsidRDefault="004A4E59" w:rsidP="004A4E59">
      <w:pPr>
        <w:pStyle w:val="Note"/>
        <w:rPr>
          <w:b/>
          <w:sz w:val="16"/>
          <w:szCs w:val="16"/>
          <w:u w:val="single"/>
          <w:lang w:val="en-US" w:eastAsia="ko-KR"/>
        </w:rPr>
      </w:pP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14"/>
        <w:gridCol w:w="4536"/>
      </w:tblGrid>
      <w:tr w:rsidR="004A4E59" w:rsidRPr="00CB6CBA" w:rsidTr="0024702C">
        <w:tc>
          <w:tcPr>
            <w:tcW w:w="4314" w:type="dxa"/>
          </w:tcPr>
          <w:p w:rsidR="004A4E59" w:rsidRPr="00CB6CBA" w:rsidRDefault="009A6914" w:rsidP="0024702C">
            <w:pPr>
              <w:pStyle w:val="Tablehead"/>
              <w:rPr>
                <w:lang w:val="en-US"/>
              </w:rPr>
            </w:pPr>
            <w:r>
              <w:rPr>
                <w:rFonts w:hint="eastAsia"/>
                <w:lang w:val="en-US" w:eastAsia="zh-CN"/>
              </w:rPr>
              <w:t>频段</w:t>
            </w:r>
          </w:p>
        </w:tc>
        <w:tc>
          <w:tcPr>
            <w:tcW w:w="4536" w:type="dxa"/>
          </w:tcPr>
          <w:p w:rsidR="004A4E59" w:rsidRPr="00CB6CBA" w:rsidRDefault="009A6914" w:rsidP="0024702C">
            <w:pPr>
              <w:pStyle w:val="Tablehead"/>
              <w:rPr>
                <w:rFonts w:eastAsia="???"/>
                <w:lang w:val="en-US" w:eastAsia="ko-KR"/>
              </w:rPr>
            </w:pPr>
            <w:r>
              <w:rPr>
                <w:rFonts w:hint="eastAsia"/>
                <w:szCs w:val="24"/>
                <w:lang w:val="en-US" w:eastAsia="zh-CN"/>
              </w:rPr>
              <w:t>无线电</w:t>
            </w:r>
            <w:r w:rsidRPr="00AC1423">
              <w:rPr>
                <w:rFonts w:hint="eastAsia"/>
                <w:szCs w:val="24"/>
                <w:lang w:val="en-US" w:eastAsia="ko-KR"/>
              </w:rPr>
              <w:t>特征因</w:t>
            </w:r>
            <w:r>
              <w:rPr>
                <w:rFonts w:hint="eastAsia"/>
                <w:szCs w:val="24"/>
                <w:lang w:val="en-US" w:eastAsia="zh-CN"/>
              </w:rPr>
              <w:t>数</w:t>
            </w:r>
          </w:p>
        </w:tc>
      </w:tr>
      <w:tr w:rsidR="004A4E59" w:rsidRPr="00CB6CBA" w:rsidTr="0024702C">
        <w:tc>
          <w:tcPr>
            <w:tcW w:w="4314" w:type="dxa"/>
          </w:tcPr>
          <w:p w:rsidR="00451E95" w:rsidRDefault="004A4E59" w:rsidP="00451E95">
            <w:pPr>
              <w:pStyle w:val="Tabletext"/>
              <w:jc w:val="center"/>
              <w:rPr>
                <w:lang w:val="en-US"/>
              </w:rPr>
            </w:pPr>
            <w:r w:rsidRPr="00CB6CBA">
              <w:rPr>
                <w:lang w:val="en-US" w:eastAsia="ko-KR"/>
              </w:rPr>
              <w:t>&lt; 1</w:t>
            </w:r>
            <w:r>
              <w:rPr>
                <w:lang w:val="en-US" w:eastAsia="ko-KR"/>
              </w:rPr>
              <w:t xml:space="preserve"> </w:t>
            </w:r>
            <w:r w:rsidRPr="00CB6CBA">
              <w:rPr>
                <w:lang w:val="en-US" w:eastAsia="ko-KR"/>
              </w:rPr>
              <w:t>GHz</w:t>
            </w:r>
          </w:p>
        </w:tc>
        <w:tc>
          <w:tcPr>
            <w:tcW w:w="4536" w:type="dxa"/>
          </w:tcPr>
          <w:p w:rsidR="00451E95" w:rsidRDefault="004A4E59" w:rsidP="00451E95">
            <w:pPr>
              <w:pStyle w:val="Tabletext"/>
              <w:jc w:val="center"/>
              <w:rPr>
                <w:rFonts w:eastAsia="???"/>
                <w:lang w:val="en-US"/>
              </w:rPr>
            </w:pPr>
            <w:r w:rsidRPr="00CB6CBA">
              <w:rPr>
                <w:rFonts w:eastAsia="???"/>
                <w:lang w:val="en-US" w:eastAsia="ko-KR"/>
              </w:rPr>
              <w:t>1.16</w:t>
            </w:r>
          </w:p>
        </w:tc>
      </w:tr>
      <w:tr w:rsidR="004A4E59" w:rsidRPr="00CB6CBA" w:rsidTr="0024702C">
        <w:tc>
          <w:tcPr>
            <w:tcW w:w="4314" w:type="dxa"/>
          </w:tcPr>
          <w:p w:rsidR="00451E95" w:rsidRDefault="004A4E59" w:rsidP="00451E95">
            <w:pPr>
              <w:pStyle w:val="Tabletext"/>
              <w:jc w:val="center"/>
              <w:rPr>
                <w:szCs w:val="18"/>
                <w:lang w:val="en-US" w:eastAsia="ko-KR"/>
              </w:rPr>
            </w:pPr>
            <w:r w:rsidRPr="00CB6CBA">
              <w:rPr>
                <w:szCs w:val="18"/>
                <w:lang w:val="en-US" w:eastAsia="ko-KR"/>
              </w:rPr>
              <w:t>1</w:t>
            </w:r>
            <w:r>
              <w:rPr>
                <w:szCs w:val="18"/>
                <w:lang w:val="en-US" w:eastAsia="ko-KR"/>
              </w:rPr>
              <w:t xml:space="preserve"> </w:t>
            </w:r>
            <w:r w:rsidRPr="00CB6CBA">
              <w:rPr>
                <w:szCs w:val="18"/>
                <w:lang w:val="en-US" w:eastAsia="ko-KR"/>
              </w:rPr>
              <w:t>GHz</w:t>
            </w:r>
            <w:r w:rsidR="00CB6194">
              <w:rPr>
                <w:szCs w:val="18"/>
                <w:lang w:val="en-US" w:eastAsia="ko-KR"/>
              </w:rPr>
              <w:t xml:space="preserve"> </w:t>
            </w:r>
            <w:r w:rsidRPr="00CB6CBA">
              <w:rPr>
                <w:szCs w:val="18"/>
                <w:lang w:val="en-US" w:eastAsia="ko-KR"/>
              </w:rPr>
              <w:t>~</w:t>
            </w:r>
            <w:r w:rsidR="00CB6194">
              <w:rPr>
                <w:szCs w:val="18"/>
                <w:lang w:val="en-US" w:eastAsia="ko-KR"/>
              </w:rPr>
              <w:t xml:space="preserve"> </w:t>
            </w:r>
            <w:r w:rsidRPr="00CB6CBA">
              <w:rPr>
                <w:szCs w:val="18"/>
                <w:lang w:val="en-US" w:eastAsia="ko-KR"/>
              </w:rPr>
              <w:t>3 GHz</w:t>
            </w:r>
          </w:p>
        </w:tc>
        <w:tc>
          <w:tcPr>
            <w:tcW w:w="4536" w:type="dxa"/>
          </w:tcPr>
          <w:p w:rsidR="00451E95" w:rsidRDefault="004A4E59" w:rsidP="00451E95">
            <w:pPr>
              <w:pStyle w:val="Tabletext"/>
              <w:jc w:val="center"/>
              <w:rPr>
                <w:rFonts w:eastAsia="???"/>
                <w:szCs w:val="18"/>
                <w:lang w:val="en-US" w:eastAsia="ko-KR"/>
              </w:rPr>
            </w:pPr>
            <w:r w:rsidRPr="00CB6CBA">
              <w:rPr>
                <w:rFonts w:eastAsia="???"/>
                <w:szCs w:val="18"/>
                <w:lang w:val="en-US" w:eastAsia="ko-KR"/>
              </w:rPr>
              <w:t>0.81</w:t>
            </w:r>
          </w:p>
        </w:tc>
      </w:tr>
    </w:tbl>
    <w:p w:rsidR="00CB6194" w:rsidRDefault="00CB6194" w:rsidP="00CB6194">
      <w:pPr>
        <w:pStyle w:val="Tablefin"/>
      </w:pPr>
    </w:p>
    <w:p w:rsidR="00451E95" w:rsidRDefault="009A6914" w:rsidP="00451E95">
      <w:pPr>
        <w:pStyle w:val="Note"/>
        <w:rPr>
          <w:lang w:val="en-US" w:eastAsia="ko-KR"/>
        </w:rPr>
      </w:pPr>
      <w:r>
        <w:rPr>
          <w:lang w:val="en-US" w:eastAsia="zh-CN"/>
        </w:rPr>
        <w:t>注</w:t>
      </w:r>
      <w:r w:rsidR="004A4E59" w:rsidRPr="00EB2773">
        <w:rPr>
          <w:lang w:val="en-US" w:eastAsia="zh-CN"/>
        </w:rPr>
        <w:t>1 –</w:t>
      </w:r>
      <w:r w:rsidR="004A4E59" w:rsidRPr="00EB2773">
        <w:rPr>
          <w:lang w:val="en-US" w:eastAsia="ko-KR"/>
        </w:rPr>
        <w:t> </w:t>
      </w:r>
      <w:r>
        <w:rPr>
          <w:rFonts w:hint="eastAsia"/>
          <w:lang w:val="en-US" w:eastAsia="zh-CN"/>
        </w:rPr>
        <w:t>对于无线电寻呼机、无线电寻呼机、</w:t>
      </w:r>
      <w:r>
        <w:rPr>
          <w:rFonts w:hint="eastAsia"/>
          <w:szCs w:val="22"/>
          <w:lang w:val="en-US" w:eastAsia="zh-CN"/>
        </w:rPr>
        <w:t>中继</w:t>
      </w:r>
      <w:r w:rsidRPr="00B53261">
        <w:rPr>
          <w:rFonts w:hint="eastAsia"/>
          <w:szCs w:val="22"/>
          <w:lang w:val="en-US" w:eastAsia="ko-KR"/>
        </w:rPr>
        <w:t>式无线电</w:t>
      </w:r>
      <w:r>
        <w:rPr>
          <w:rFonts w:hint="eastAsia"/>
          <w:szCs w:val="22"/>
          <w:lang w:val="en-US" w:eastAsia="zh-CN"/>
        </w:rPr>
        <w:t>系统</w:t>
      </w:r>
      <w:r w:rsidR="00117E79">
        <w:rPr>
          <w:rFonts w:hint="eastAsia"/>
          <w:szCs w:val="22"/>
          <w:lang w:val="en-US" w:eastAsia="zh-CN"/>
        </w:rPr>
        <w:t>(</w:t>
      </w:r>
      <w:r>
        <w:rPr>
          <w:szCs w:val="22"/>
          <w:lang w:val="en-US" w:eastAsia="zh-CN"/>
        </w:rPr>
        <w:t>TRS</w:t>
      </w:r>
      <w:r w:rsidR="00117E79">
        <w:rPr>
          <w:rFonts w:hint="eastAsia"/>
          <w:szCs w:val="22"/>
          <w:lang w:val="en-US" w:eastAsia="zh-CN"/>
        </w:rPr>
        <w:t>)</w:t>
      </w:r>
      <w:r>
        <w:rPr>
          <w:rFonts w:hint="eastAsia"/>
          <w:szCs w:val="22"/>
          <w:lang w:val="en-US" w:eastAsia="zh-CN"/>
        </w:rPr>
        <w:t>、基于位置的系统</w:t>
      </w:r>
      <w:r w:rsidR="00117E79">
        <w:rPr>
          <w:rFonts w:hint="eastAsia"/>
          <w:szCs w:val="22"/>
          <w:lang w:val="en-US" w:eastAsia="zh-CN"/>
        </w:rPr>
        <w:t>(</w:t>
      </w:r>
      <w:r>
        <w:rPr>
          <w:szCs w:val="22"/>
          <w:lang w:val="en-US" w:eastAsia="zh-CN"/>
        </w:rPr>
        <w:t>LBS</w:t>
      </w:r>
      <w:r w:rsidR="00117E79">
        <w:rPr>
          <w:rFonts w:hint="eastAsia"/>
          <w:szCs w:val="22"/>
          <w:lang w:val="en-US" w:eastAsia="zh-CN"/>
        </w:rPr>
        <w:t>)</w:t>
      </w:r>
      <w:r>
        <w:rPr>
          <w:rFonts w:hint="eastAsia"/>
          <w:szCs w:val="22"/>
          <w:lang w:val="en-US" w:eastAsia="zh-CN"/>
        </w:rPr>
        <w:t>，此因数不适用。</w:t>
      </w:r>
    </w:p>
    <w:p w:rsidR="004A4E59" w:rsidRPr="00EB2773" w:rsidRDefault="009A6914" w:rsidP="00B0203C">
      <w:pPr>
        <w:pStyle w:val="Note"/>
        <w:rPr>
          <w:lang w:val="en-US" w:eastAsia="ko-KR"/>
        </w:rPr>
      </w:pPr>
      <w:r>
        <w:rPr>
          <w:lang w:val="en-US" w:eastAsia="ko-KR"/>
        </w:rPr>
        <w:t>注</w:t>
      </w:r>
      <w:r w:rsidR="004A4E59" w:rsidRPr="00EB2773">
        <w:rPr>
          <w:lang w:val="en-US" w:eastAsia="ko-KR"/>
        </w:rPr>
        <w:t>2</w:t>
      </w:r>
      <w:r w:rsidR="004A4E59" w:rsidRPr="00EB2773">
        <w:rPr>
          <w:lang w:val="en-US" w:eastAsia="zh-CN"/>
        </w:rPr>
        <w:t> –</w:t>
      </w:r>
      <w:r w:rsidR="004A4E59" w:rsidRPr="00EB2773">
        <w:rPr>
          <w:lang w:val="en-US" w:eastAsia="ko-KR"/>
        </w:rPr>
        <w:t> </w:t>
      </w:r>
      <w:r>
        <w:rPr>
          <w:rFonts w:hint="eastAsia"/>
          <w:lang w:val="en-US" w:eastAsia="zh-CN"/>
        </w:rPr>
        <w:t>对于在通过付费而获得许可的频率工作的电台，</w:t>
      </w:r>
      <w:r>
        <w:rPr>
          <w:rFonts w:hint="eastAsia"/>
          <w:szCs w:val="22"/>
          <w:lang w:val="en-US" w:eastAsia="zh-CN"/>
        </w:rPr>
        <w:t>此因数不适用。</w:t>
      </w:r>
    </w:p>
    <w:p w:rsidR="009A6914" w:rsidRPr="00CB6CBA" w:rsidRDefault="009A6914" w:rsidP="009A6914">
      <w:pPr>
        <w:rPr>
          <w:lang w:val="en-US" w:eastAsia="zh-CN"/>
        </w:rPr>
      </w:pPr>
      <w:r w:rsidRPr="009202B9">
        <w:rPr>
          <w:rFonts w:ascii="STKaiti" w:eastAsia="STKaiti" w:hAnsi="STKaiti" w:hint="eastAsia"/>
          <w:b/>
          <w:iCs/>
          <w:lang w:val="en-US" w:eastAsia="zh-CN"/>
        </w:rPr>
        <w:t>第</w:t>
      </w:r>
      <w:r w:rsidRPr="00CB6CBA">
        <w:rPr>
          <w:b/>
          <w:i/>
          <w:iCs/>
          <w:lang w:val="en-US" w:eastAsia="zh-CN"/>
        </w:rPr>
        <w:t>2</w:t>
      </w:r>
      <w:r w:rsidRPr="009202B9">
        <w:rPr>
          <w:rFonts w:ascii="STKaiti" w:eastAsia="STKaiti" w:hAnsi="STKaiti" w:hint="eastAsia"/>
          <w:b/>
          <w:iCs/>
          <w:lang w:val="en-US" w:eastAsia="zh-CN"/>
        </w:rPr>
        <w:t>类费用</w:t>
      </w:r>
      <w:r w:rsidRPr="009202B9">
        <w:rPr>
          <w:rFonts w:hint="eastAsia"/>
          <w:b/>
          <w:iCs/>
          <w:lang w:val="en-US" w:eastAsia="zh-CN"/>
        </w:rPr>
        <w:t>：</w:t>
      </w:r>
      <w:r>
        <w:rPr>
          <w:rFonts w:hint="eastAsia"/>
          <w:szCs w:val="24"/>
          <w:lang w:val="en-US" w:eastAsia="zh-CN"/>
        </w:rPr>
        <w:t>基于用户的固定无线接入</w:t>
      </w:r>
      <w:r w:rsidR="00117E79">
        <w:rPr>
          <w:rFonts w:hint="eastAsia"/>
          <w:szCs w:val="24"/>
          <w:lang w:val="en-US" w:eastAsia="zh-CN"/>
        </w:rPr>
        <w:t>(</w:t>
      </w:r>
      <w:r>
        <w:rPr>
          <w:szCs w:val="24"/>
          <w:lang w:val="en-US" w:eastAsia="zh-CN"/>
        </w:rPr>
        <w:t>FWA</w:t>
      </w:r>
      <w:r w:rsidR="00117E79">
        <w:rPr>
          <w:rFonts w:hint="eastAsia"/>
          <w:szCs w:val="24"/>
          <w:lang w:val="en-US" w:eastAsia="zh-CN"/>
        </w:rPr>
        <w:t>)</w:t>
      </w:r>
      <w:r>
        <w:rPr>
          <w:rFonts w:hint="eastAsia"/>
          <w:szCs w:val="24"/>
          <w:lang w:val="en-US" w:eastAsia="zh-CN"/>
        </w:rPr>
        <w:t>、微波链路设施和公用电信公司以及卫星广播</w:t>
      </w:r>
      <w:r w:rsidRPr="00DB1331">
        <w:rPr>
          <w:rFonts w:hint="eastAsia"/>
          <w:szCs w:val="24"/>
          <w:lang w:val="en-US" w:eastAsia="zh-CN"/>
        </w:rPr>
        <w:t>中继站</w:t>
      </w:r>
      <w:r>
        <w:rPr>
          <w:rFonts w:hint="eastAsia"/>
          <w:szCs w:val="24"/>
          <w:lang w:val="en-US" w:eastAsia="zh-CN"/>
        </w:rPr>
        <w:t>的非基于用户的设施。</w:t>
      </w:r>
    </w:p>
    <w:p w:rsidR="009A6914" w:rsidRPr="00CB6CBA" w:rsidRDefault="009A6914" w:rsidP="002B337B">
      <w:pPr>
        <w:keepNext/>
        <w:keepLines/>
        <w:ind w:firstLineChars="200" w:firstLine="480"/>
        <w:rPr>
          <w:lang w:val="en-US" w:eastAsia="zh-CN"/>
        </w:rPr>
      </w:pPr>
      <w:r>
        <w:rPr>
          <w:rFonts w:hint="eastAsia"/>
          <w:lang w:val="en-US" w:eastAsia="zh-CN"/>
        </w:rPr>
        <w:t>按以下公式对设施征收频谱费</w:t>
      </w:r>
      <w:r w:rsidR="00117E79">
        <w:rPr>
          <w:rFonts w:hint="eastAsia"/>
          <w:lang w:val="en-US" w:eastAsia="zh-CN"/>
        </w:rPr>
        <w:t>(</w:t>
      </w:r>
      <w:r>
        <w:rPr>
          <w:lang w:val="en-US" w:eastAsia="zh-CN"/>
        </w:rPr>
        <w:t>SF</w:t>
      </w:r>
      <w:r w:rsidR="00117E79">
        <w:rPr>
          <w:rFonts w:hint="eastAsia"/>
          <w:lang w:val="en-US" w:eastAsia="zh-CN"/>
        </w:rPr>
        <w:t>)</w:t>
      </w:r>
      <w:r>
        <w:rPr>
          <w:rFonts w:hint="eastAsia"/>
          <w:lang w:val="en-US" w:eastAsia="zh-CN"/>
        </w:rPr>
        <w:t>：</w:t>
      </w:r>
    </w:p>
    <w:p w:rsidR="009A6914" w:rsidRPr="00CB6CBA" w:rsidRDefault="009A6914" w:rsidP="009A6914">
      <w:pPr>
        <w:rPr>
          <w:lang w:val="en-US" w:eastAsia="zh-CN"/>
        </w:rPr>
      </w:pPr>
    </w:p>
    <w:p w:rsidR="009A6914" w:rsidRDefault="009A6914" w:rsidP="009A6914">
      <w:pPr>
        <w:pStyle w:val="Equation"/>
        <w:rPr>
          <w:lang w:val="en-US" w:eastAsia="zh-CN"/>
        </w:rPr>
      </w:pPr>
      <w:r w:rsidRPr="00CB6CBA">
        <w:rPr>
          <w:lang w:val="en-US" w:eastAsia="zh-CN"/>
        </w:rPr>
        <w:tab/>
      </w:r>
      <w:r w:rsidRPr="00CB6CBA">
        <w:rPr>
          <w:lang w:val="en-US" w:eastAsia="zh-CN"/>
        </w:rPr>
        <w:tab/>
      </w:r>
      <w:r w:rsidRPr="0048486C">
        <w:rPr>
          <w:position w:val="-14"/>
          <w:lang w:val="en-US"/>
        </w:rPr>
        <w:object w:dxaOrig="3220" w:dyaOrig="380">
          <v:shape id="_x0000_i1132" type="#_x0000_t75" style="width:159pt;height:18.75pt" o:ole="" fillcolor="window">
            <v:imagedata r:id="rId217" o:title=""/>
          </v:shape>
          <o:OLEObject Type="Embed" ProgID="Equation.3" ShapeID="_x0000_i1132" DrawAspect="Content" ObjectID="_1385303927" r:id="rId218"/>
        </w:object>
      </w:r>
      <w:r w:rsidRPr="00CB6CBA">
        <w:rPr>
          <w:lang w:val="en-US" w:eastAsia="zh-CN"/>
        </w:rPr>
        <w:tab/>
        <w:t>(</w:t>
      </w:r>
      <w:r w:rsidRPr="0024702C">
        <w:rPr>
          <w:lang w:val="en-US" w:eastAsia="zh-CN"/>
        </w:rPr>
        <w:t>62</w:t>
      </w:r>
      <w:r w:rsidRPr="00CB6CBA">
        <w:rPr>
          <w:lang w:val="en-US" w:eastAsia="zh-CN"/>
        </w:rPr>
        <w:t>)</w:t>
      </w:r>
    </w:p>
    <w:p w:rsidR="009A6914" w:rsidRPr="00CB6CBA" w:rsidRDefault="009A6914" w:rsidP="009A6914">
      <w:pPr>
        <w:rPr>
          <w:lang w:val="en-US" w:eastAsia="zh-CN"/>
        </w:rPr>
      </w:pPr>
      <w:r>
        <w:rPr>
          <w:rFonts w:hint="eastAsia"/>
          <w:lang w:val="en-US" w:eastAsia="zh-CN"/>
        </w:rPr>
        <w:t>式中：</w:t>
      </w:r>
    </w:p>
    <w:p w:rsidR="009A6914" w:rsidRPr="00CB6CBA" w:rsidRDefault="009A6914" w:rsidP="009A6914">
      <w:pPr>
        <w:pStyle w:val="Equationlegend"/>
        <w:rPr>
          <w:lang w:eastAsia="ko-KR"/>
        </w:rPr>
      </w:pPr>
      <w:r w:rsidRPr="00CB6CBA">
        <w:rPr>
          <w:lang w:eastAsia="zh-CN"/>
        </w:rPr>
        <w:tab/>
      </w:r>
      <w:r w:rsidRPr="00CB6CBA">
        <w:rPr>
          <w:i/>
          <w:iCs/>
          <w:lang w:eastAsia="zh-CN"/>
        </w:rPr>
        <w:t>C</w:t>
      </w:r>
      <w:r w:rsidRPr="00CB6CBA">
        <w:rPr>
          <w:i/>
          <w:iCs/>
          <w:vertAlign w:val="subscript"/>
          <w:lang w:eastAsia="zh-CN"/>
        </w:rPr>
        <w:t>B</w:t>
      </w:r>
      <w:r w:rsidRPr="00B429F9">
        <w:rPr>
          <w:sz w:val="16"/>
          <w:szCs w:val="16"/>
          <w:lang w:eastAsia="zh-CN"/>
        </w:rPr>
        <w:t> </w:t>
      </w:r>
      <w:r w:rsidR="00DD5225">
        <w:rPr>
          <w:lang w:eastAsia="zh-CN"/>
        </w:rPr>
        <w:t>：</w:t>
      </w:r>
      <w:r w:rsidRPr="00CB6CBA">
        <w:rPr>
          <w:lang w:eastAsia="zh-CN"/>
        </w:rPr>
        <w:tab/>
      </w:r>
      <w:r w:rsidRPr="0048486C">
        <w:rPr>
          <w:rFonts w:hint="eastAsia"/>
          <w:lang w:eastAsia="zh-CN"/>
        </w:rPr>
        <w:t>基价</w:t>
      </w:r>
    </w:p>
    <w:p w:rsidR="009A6914" w:rsidRPr="00CB6CBA" w:rsidRDefault="009A6914" w:rsidP="009A6914">
      <w:pPr>
        <w:pStyle w:val="Equationlegend"/>
        <w:rPr>
          <w:lang w:eastAsia="zh-CN"/>
        </w:rPr>
      </w:pPr>
      <w:r w:rsidRPr="00CB6CBA">
        <w:rPr>
          <w:lang w:eastAsia="zh-CN"/>
        </w:rPr>
        <w:tab/>
      </w:r>
      <w:r w:rsidRPr="00CB6CBA">
        <w:rPr>
          <w:i/>
          <w:iCs/>
          <w:lang w:eastAsia="zh-CN"/>
        </w:rPr>
        <w:t>U</w:t>
      </w:r>
      <w:r w:rsidRPr="00CB6CBA">
        <w:rPr>
          <w:i/>
          <w:iCs/>
          <w:vertAlign w:val="subscript"/>
          <w:lang w:eastAsia="zh-CN"/>
        </w:rPr>
        <w:t>f</w:t>
      </w:r>
      <w:r w:rsidRPr="00B429F9">
        <w:rPr>
          <w:sz w:val="16"/>
          <w:szCs w:val="16"/>
          <w:lang w:eastAsia="zh-CN"/>
        </w:rPr>
        <w:t> </w:t>
      </w:r>
      <w:r w:rsidR="00DD5225">
        <w:rPr>
          <w:lang w:eastAsia="zh-CN"/>
        </w:rPr>
        <w:t>：</w:t>
      </w:r>
      <w:r w:rsidRPr="00CB6CBA">
        <w:rPr>
          <w:i/>
          <w:iCs/>
          <w:lang w:eastAsia="zh-CN"/>
        </w:rPr>
        <w:tab/>
      </w:r>
      <w:r>
        <w:rPr>
          <w:rFonts w:hint="eastAsia"/>
          <w:lang w:eastAsia="zh-CN"/>
        </w:rPr>
        <w:t>指定频谱量</w:t>
      </w:r>
    </w:p>
    <w:p w:rsidR="009A6914" w:rsidRPr="00CB6CBA" w:rsidRDefault="009A6914" w:rsidP="009A6914">
      <w:pPr>
        <w:pStyle w:val="Equationlegend"/>
        <w:rPr>
          <w:lang w:eastAsia="ko-KR"/>
        </w:rPr>
      </w:pPr>
      <w:r w:rsidRPr="00CB6CBA">
        <w:rPr>
          <w:i/>
          <w:iCs/>
          <w:lang w:eastAsia="zh-CN"/>
        </w:rPr>
        <w:tab/>
        <w:t>S</w:t>
      </w:r>
      <w:r w:rsidRPr="00CB6CBA">
        <w:rPr>
          <w:i/>
          <w:iCs/>
          <w:vertAlign w:val="subscript"/>
          <w:lang w:eastAsia="zh-CN"/>
        </w:rPr>
        <w:t>f</w:t>
      </w:r>
      <w:r w:rsidRPr="00B429F9">
        <w:rPr>
          <w:sz w:val="16"/>
          <w:szCs w:val="16"/>
          <w:lang w:eastAsia="zh-CN"/>
        </w:rPr>
        <w:t> </w:t>
      </w:r>
      <w:r w:rsidR="00DD5225">
        <w:rPr>
          <w:lang w:eastAsia="zh-CN"/>
        </w:rPr>
        <w:t>：</w:t>
      </w:r>
      <w:r w:rsidRPr="00CB6CBA">
        <w:rPr>
          <w:i/>
          <w:iCs/>
          <w:lang w:eastAsia="zh-CN"/>
        </w:rPr>
        <w:tab/>
      </w:r>
      <w:r w:rsidRPr="0048486C">
        <w:rPr>
          <w:rFonts w:hint="eastAsia"/>
          <w:lang w:eastAsia="zh-CN"/>
        </w:rPr>
        <w:t>营运因数</w:t>
      </w:r>
    </w:p>
    <w:p w:rsidR="009A6914" w:rsidRPr="00CB6CBA" w:rsidRDefault="009A6914" w:rsidP="009A6914">
      <w:pPr>
        <w:pStyle w:val="Equationlegend"/>
        <w:rPr>
          <w:lang w:eastAsia="zh-CN"/>
        </w:rPr>
      </w:pPr>
      <w:r w:rsidRPr="00CB6CBA">
        <w:rPr>
          <w:lang w:eastAsia="zh-CN"/>
        </w:rPr>
        <w:tab/>
      </w:r>
      <w:r w:rsidRPr="00CB6CBA">
        <w:rPr>
          <w:i/>
          <w:iCs/>
          <w:position w:val="-12"/>
          <w:lang w:eastAsia="ko-KR"/>
        </w:rPr>
        <w:object w:dxaOrig="300" w:dyaOrig="360">
          <v:shape id="_x0000_i1133" type="#_x0000_t75" style="width:15pt;height:18.75pt" o:ole="">
            <v:imagedata r:id="rId219" o:title=""/>
          </v:shape>
          <o:OLEObject Type="Embed" ProgID="Equation.DSMT4" ShapeID="_x0000_i1133" DrawAspect="Content" ObjectID="_1385303928" r:id="rId220"/>
        </w:object>
      </w:r>
      <w:r w:rsidR="00DD5225">
        <w:rPr>
          <w:lang w:eastAsia="zh-CN"/>
        </w:rPr>
        <w:t>：</w:t>
      </w:r>
      <w:r w:rsidRPr="00CB6CBA">
        <w:rPr>
          <w:lang w:eastAsia="zh-CN"/>
        </w:rPr>
        <w:tab/>
      </w:r>
      <w:r>
        <w:rPr>
          <w:rFonts w:hint="eastAsia"/>
          <w:lang w:eastAsia="zh-CN"/>
        </w:rPr>
        <w:t>设施</w:t>
      </w:r>
      <w:r w:rsidR="00D61090">
        <w:rPr>
          <w:rFonts w:hint="eastAsia"/>
          <w:lang w:eastAsia="zh-CN"/>
        </w:rPr>
        <w:t>共用</w:t>
      </w:r>
      <w:r>
        <w:rPr>
          <w:rFonts w:hint="eastAsia"/>
          <w:lang w:eastAsia="zh-CN"/>
        </w:rPr>
        <w:t>因数</w:t>
      </w:r>
      <w:r w:rsidR="001B7306">
        <w:rPr>
          <w:rFonts w:hint="eastAsia"/>
          <w:lang w:eastAsia="zh-CN"/>
        </w:rPr>
        <w:t>。</w:t>
      </w:r>
    </w:p>
    <w:p w:rsidR="009A6914" w:rsidRPr="00CB6CBA" w:rsidRDefault="009A6914" w:rsidP="002B337B">
      <w:pPr>
        <w:ind w:firstLineChars="200" w:firstLine="480"/>
        <w:rPr>
          <w:lang w:val="en-US" w:eastAsia="zh-CN"/>
        </w:rPr>
      </w:pPr>
      <w:r>
        <w:rPr>
          <w:rFonts w:hint="eastAsia"/>
          <w:lang w:val="en-US" w:eastAsia="zh-CN"/>
        </w:rPr>
        <w:t>说明如下：</w:t>
      </w:r>
    </w:p>
    <w:p w:rsidR="009A6914" w:rsidRPr="00CB6CBA" w:rsidRDefault="009A6914" w:rsidP="00C36654">
      <w:pPr>
        <w:ind w:firstLine="476"/>
        <w:rPr>
          <w:lang w:val="en-US" w:eastAsia="zh-CN"/>
        </w:rPr>
      </w:pPr>
      <w:r w:rsidRPr="009202B9">
        <w:rPr>
          <w:rFonts w:ascii="STKaiti" w:eastAsia="STKaiti" w:hAnsi="STKaiti" w:hint="eastAsia"/>
          <w:bCs/>
          <w:lang w:val="en-US" w:eastAsia="zh-CN"/>
        </w:rPr>
        <w:t>基价</w:t>
      </w:r>
      <w:r w:rsidRPr="00CB6CBA">
        <w:rPr>
          <w:i/>
          <w:iCs/>
          <w:lang w:val="en-US" w:eastAsia="zh-CN"/>
        </w:rPr>
        <w:t>C</w:t>
      </w:r>
      <w:r w:rsidRPr="00CB6CBA">
        <w:rPr>
          <w:i/>
          <w:iCs/>
          <w:vertAlign w:val="subscript"/>
          <w:lang w:val="en-US" w:eastAsia="zh-CN"/>
        </w:rPr>
        <w:t>B</w:t>
      </w:r>
      <w:r w:rsidR="00DD5225">
        <w:rPr>
          <w:lang w:val="en-US" w:eastAsia="zh-CN"/>
        </w:rPr>
        <w:t>：</w:t>
      </w:r>
      <w:r w:rsidRPr="00CB6CBA">
        <w:rPr>
          <w:lang w:val="en-US" w:eastAsia="zh-CN"/>
        </w:rPr>
        <w:t>250 000</w:t>
      </w:r>
      <w:r>
        <w:rPr>
          <w:rFonts w:hint="eastAsia"/>
          <w:lang w:val="en-US" w:eastAsia="zh-CN"/>
        </w:rPr>
        <w:t>韩元</w:t>
      </w:r>
      <w:r>
        <w:rPr>
          <w:lang w:val="en-US" w:eastAsia="zh-CN"/>
        </w:rPr>
        <w:t>/</w:t>
      </w:r>
      <w:r>
        <w:rPr>
          <w:rFonts w:hint="eastAsia"/>
          <w:lang w:val="en-US" w:eastAsia="zh-CN"/>
        </w:rPr>
        <w:t>电台</w:t>
      </w:r>
    </w:p>
    <w:p w:rsidR="0054182F" w:rsidRDefault="009A6914" w:rsidP="00C36654">
      <w:pPr>
        <w:ind w:firstLine="476"/>
        <w:rPr>
          <w:lang w:val="en-US" w:eastAsia="zh-CN"/>
        </w:rPr>
      </w:pPr>
      <w:r>
        <w:rPr>
          <w:rFonts w:hint="eastAsia"/>
          <w:lang w:eastAsia="zh-CN"/>
        </w:rPr>
        <w:t>指定频谱量</w:t>
      </w:r>
      <w:r w:rsidRPr="00CB6CBA">
        <w:rPr>
          <w:i/>
          <w:iCs/>
          <w:lang w:val="en-US" w:eastAsia="zh-CN"/>
        </w:rPr>
        <w:t>U</w:t>
      </w:r>
      <w:r w:rsidRPr="00CB6CBA">
        <w:rPr>
          <w:i/>
          <w:iCs/>
          <w:vertAlign w:val="subscript"/>
          <w:lang w:val="en-US" w:eastAsia="zh-CN"/>
        </w:rPr>
        <w:t>f</w:t>
      </w:r>
      <w:r>
        <w:rPr>
          <w:rFonts w:hint="eastAsia"/>
          <w:lang w:val="en-US" w:eastAsia="zh-CN"/>
        </w:rPr>
        <w:t>：即</w:t>
      </w:r>
      <w:r>
        <w:rPr>
          <w:lang w:val="en-US" w:eastAsia="ko-KR"/>
        </w:rPr>
        <w:t>表</w:t>
      </w:r>
      <w:r>
        <w:rPr>
          <w:lang w:val="en-US" w:eastAsia="zh-CN"/>
        </w:rPr>
        <w:t>2</w:t>
      </w:r>
      <w:r w:rsidRPr="00CB6CBA">
        <w:rPr>
          <w:lang w:val="en-US" w:eastAsia="zh-CN"/>
        </w:rPr>
        <w:t>6</w:t>
      </w:r>
      <w:r>
        <w:rPr>
          <w:rFonts w:hint="eastAsia"/>
          <w:lang w:val="en-US" w:eastAsia="zh-CN"/>
        </w:rPr>
        <w:t>中“</w:t>
      </w:r>
      <w:r>
        <w:rPr>
          <w:rFonts w:hint="eastAsia"/>
          <w:lang w:eastAsia="zh-CN"/>
        </w:rPr>
        <w:t>指定带宽量</w:t>
      </w:r>
      <w:r>
        <w:rPr>
          <w:rFonts w:hint="eastAsia"/>
          <w:lang w:val="en-US" w:eastAsia="zh-CN"/>
        </w:rPr>
        <w:t>”列和“频段”行交会处方格中的数值。</w:t>
      </w:r>
    </w:p>
    <w:p w:rsidR="0054182F" w:rsidRDefault="0054182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A4E59" w:rsidRPr="00CB6194" w:rsidRDefault="00FF64E7" w:rsidP="00CB6194">
      <w:pPr>
        <w:pStyle w:val="TableNo"/>
        <w:keepLines/>
        <w:rPr>
          <w:sz w:val="22"/>
          <w:szCs w:val="22"/>
          <w:lang w:val="en-US"/>
        </w:rPr>
      </w:pPr>
      <w:r>
        <w:rPr>
          <w:sz w:val="22"/>
          <w:szCs w:val="22"/>
          <w:lang w:val="en-US"/>
        </w:rPr>
        <w:t>表</w:t>
      </w:r>
      <w:r w:rsidR="004A4E59" w:rsidRPr="00CB6194">
        <w:rPr>
          <w:sz w:val="22"/>
          <w:szCs w:val="22"/>
          <w:lang w:val="en-US"/>
        </w:rPr>
        <w:t>26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4"/>
        <w:gridCol w:w="535"/>
        <w:gridCol w:w="484"/>
        <w:gridCol w:w="510"/>
        <w:gridCol w:w="509"/>
        <w:gridCol w:w="510"/>
        <w:gridCol w:w="510"/>
        <w:gridCol w:w="509"/>
        <w:gridCol w:w="510"/>
        <w:gridCol w:w="510"/>
        <w:gridCol w:w="509"/>
        <w:gridCol w:w="510"/>
        <w:gridCol w:w="510"/>
        <w:gridCol w:w="509"/>
        <w:gridCol w:w="453"/>
        <w:gridCol w:w="567"/>
      </w:tblGrid>
      <w:tr w:rsidR="00CB6194" w:rsidRPr="00CB6194" w:rsidTr="00BC7C44">
        <w:trPr>
          <w:jc w:val="center"/>
        </w:trPr>
        <w:tc>
          <w:tcPr>
            <w:tcW w:w="1994" w:type="dxa"/>
            <w:tcBorders>
              <w:tl2br w:val="single" w:sz="4" w:space="0" w:color="auto"/>
            </w:tcBorders>
            <w:vAlign w:val="center"/>
          </w:tcPr>
          <w:p w:rsidR="00CB6194" w:rsidRPr="00CB6194" w:rsidRDefault="009A6914" w:rsidP="00B0203C">
            <w:pPr>
              <w:pStyle w:val="Tablehead"/>
              <w:keepLines/>
              <w:spacing w:before="0" w:after="0"/>
              <w:ind w:left="-57" w:right="-57"/>
              <w:jc w:val="right"/>
              <w:rPr>
                <w:sz w:val="20"/>
                <w:lang w:val="en-US" w:eastAsia="zh-CN"/>
              </w:rPr>
            </w:pPr>
            <w:r>
              <w:rPr>
                <w:rFonts w:hint="eastAsia"/>
                <w:sz w:val="20"/>
                <w:lang w:val="en-US" w:eastAsia="zh-CN"/>
              </w:rPr>
              <w:t>指定带宽量</w:t>
            </w:r>
            <w:r w:rsidR="00CB6194" w:rsidRPr="00CB6194">
              <w:rPr>
                <w:sz w:val="20"/>
                <w:lang w:val="en-US" w:eastAsia="ko-KR"/>
              </w:rPr>
              <w:br/>
            </w:r>
            <w:r w:rsidR="00CB6194" w:rsidRPr="00CB6194">
              <w:rPr>
                <w:sz w:val="20"/>
                <w:lang w:val="en-US" w:eastAsia="zh-CN"/>
              </w:rPr>
              <w:t>(MHz)</w:t>
            </w:r>
            <w:r w:rsidR="00CB6194" w:rsidRPr="00CB6194">
              <w:rPr>
                <w:sz w:val="20"/>
                <w:lang w:val="en-US" w:eastAsia="zh-CN"/>
              </w:rPr>
              <w:br/>
            </w:r>
          </w:p>
          <w:p w:rsidR="00CB6194" w:rsidRPr="00CB6194" w:rsidRDefault="009A6914" w:rsidP="00B0203C">
            <w:pPr>
              <w:pStyle w:val="Tablehead"/>
              <w:keepLines/>
              <w:spacing w:before="0" w:after="0"/>
              <w:ind w:left="-57" w:right="-57"/>
              <w:jc w:val="left"/>
              <w:rPr>
                <w:sz w:val="20"/>
                <w:lang w:val="en-US" w:eastAsia="zh-CN"/>
              </w:rPr>
            </w:pPr>
            <w:r>
              <w:rPr>
                <w:rFonts w:hint="eastAsia"/>
                <w:sz w:val="20"/>
                <w:lang w:val="en-US" w:eastAsia="zh-CN"/>
              </w:rPr>
              <w:t>频段</w:t>
            </w:r>
          </w:p>
        </w:tc>
        <w:tc>
          <w:tcPr>
            <w:tcW w:w="535" w:type="dxa"/>
            <w:vAlign w:val="center"/>
          </w:tcPr>
          <w:p w:rsidR="00CB6194" w:rsidRPr="00CB6194" w:rsidRDefault="00CB6194" w:rsidP="00B0203C">
            <w:pPr>
              <w:pStyle w:val="Tablehead"/>
              <w:keepLines/>
              <w:ind w:left="-57" w:right="-57"/>
              <w:rPr>
                <w:sz w:val="20"/>
                <w:lang w:val="en-US" w:eastAsia="ko-KR"/>
              </w:rPr>
            </w:pPr>
            <w:r w:rsidRPr="00CB6194">
              <w:rPr>
                <w:sz w:val="20"/>
                <w:lang w:val="en-US" w:eastAsia="ko-KR"/>
              </w:rPr>
              <w:t>&lt;</w:t>
            </w:r>
            <w:r>
              <w:rPr>
                <w:sz w:val="20"/>
                <w:lang w:val="en-US" w:eastAsia="ko-KR"/>
              </w:rPr>
              <w:t xml:space="preserve"> </w:t>
            </w:r>
            <w:r w:rsidRPr="00CB6194">
              <w:rPr>
                <w:sz w:val="20"/>
                <w:lang w:val="en-US"/>
              </w:rPr>
              <w:t>0.1</w:t>
            </w:r>
          </w:p>
        </w:tc>
        <w:tc>
          <w:tcPr>
            <w:tcW w:w="484" w:type="dxa"/>
            <w:vAlign w:val="center"/>
          </w:tcPr>
          <w:p w:rsidR="00CB6194" w:rsidRPr="00CB6194" w:rsidRDefault="00CB6194" w:rsidP="00B0203C">
            <w:pPr>
              <w:pStyle w:val="Tablehead"/>
              <w:keepLines/>
              <w:ind w:left="-57" w:right="-57"/>
              <w:rPr>
                <w:sz w:val="20"/>
                <w:lang w:val="en-US"/>
              </w:rPr>
            </w:pPr>
            <w:r w:rsidRPr="00CB6194">
              <w:rPr>
                <w:sz w:val="20"/>
                <w:lang w:val="en-US"/>
              </w:rPr>
              <w:t>0.1</w:t>
            </w:r>
            <w:r w:rsidRPr="00CB6194">
              <w:rPr>
                <w:sz w:val="20"/>
                <w:lang w:val="en-US"/>
              </w:rPr>
              <w:br/>
              <w:t>~</w:t>
            </w:r>
            <w:r w:rsidRPr="00CB6194">
              <w:rPr>
                <w:sz w:val="20"/>
                <w:lang w:val="en-US"/>
              </w:rPr>
              <w:br/>
              <w:t>0.3</w:t>
            </w:r>
          </w:p>
        </w:tc>
        <w:tc>
          <w:tcPr>
            <w:tcW w:w="510" w:type="dxa"/>
            <w:vAlign w:val="center"/>
          </w:tcPr>
          <w:p w:rsidR="00CB6194" w:rsidRPr="00CB6194" w:rsidRDefault="00CB6194" w:rsidP="00B0203C">
            <w:pPr>
              <w:pStyle w:val="Tablehead"/>
              <w:keepLines/>
              <w:ind w:left="-57" w:right="-57"/>
              <w:rPr>
                <w:sz w:val="20"/>
                <w:lang w:val="en-US"/>
              </w:rPr>
            </w:pPr>
            <w:r w:rsidRPr="00CB6194">
              <w:rPr>
                <w:sz w:val="20"/>
                <w:lang w:val="en-US"/>
              </w:rPr>
              <w:t>0.3</w:t>
            </w:r>
            <w:r w:rsidRPr="00CB6194">
              <w:rPr>
                <w:sz w:val="20"/>
                <w:lang w:val="en-US"/>
              </w:rPr>
              <w:br/>
              <w:t>~</w:t>
            </w:r>
            <w:r w:rsidRPr="00CB6194">
              <w:rPr>
                <w:sz w:val="20"/>
                <w:lang w:val="en-US"/>
              </w:rPr>
              <w:br/>
              <w:t>1.5</w:t>
            </w:r>
          </w:p>
        </w:tc>
        <w:tc>
          <w:tcPr>
            <w:tcW w:w="509" w:type="dxa"/>
            <w:vAlign w:val="center"/>
          </w:tcPr>
          <w:p w:rsidR="00CB6194" w:rsidRPr="00CB6194" w:rsidRDefault="00CB6194" w:rsidP="00B0203C">
            <w:pPr>
              <w:pStyle w:val="Tablehead"/>
              <w:keepLines/>
              <w:ind w:left="-57" w:right="-57"/>
              <w:rPr>
                <w:sz w:val="20"/>
                <w:lang w:val="en-US"/>
              </w:rPr>
            </w:pPr>
            <w:r w:rsidRPr="00CB6194">
              <w:rPr>
                <w:sz w:val="20"/>
                <w:lang w:val="en-US"/>
              </w:rPr>
              <w:t>1.5</w:t>
            </w:r>
            <w:r w:rsidRPr="00CB6194">
              <w:rPr>
                <w:sz w:val="20"/>
                <w:lang w:val="en-US"/>
              </w:rPr>
              <w:br/>
              <w:t>~</w:t>
            </w:r>
            <w:r w:rsidRPr="00CB6194">
              <w:rPr>
                <w:sz w:val="20"/>
                <w:lang w:val="en-US"/>
              </w:rPr>
              <w:br/>
              <w:t>4</w:t>
            </w:r>
          </w:p>
        </w:tc>
        <w:tc>
          <w:tcPr>
            <w:tcW w:w="510" w:type="dxa"/>
            <w:vAlign w:val="center"/>
          </w:tcPr>
          <w:p w:rsidR="00CB6194" w:rsidRPr="00CB6194" w:rsidRDefault="00CB6194" w:rsidP="00B0203C">
            <w:pPr>
              <w:pStyle w:val="Tablehead"/>
              <w:keepLines/>
              <w:ind w:left="-57" w:right="-57"/>
              <w:rPr>
                <w:sz w:val="20"/>
                <w:lang w:val="en-US"/>
              </w:rPr>
            </w:pPr>
            <w:r w:rsidRPr="00CB6194">
              <w:rPr>
                <w:sz w:val="20"/>
                <w:lang w:val="en-US"/>
              </w:rPr>
              <w:t>4</w:t>
            </w:r>
            <w:r w:rsidRPr="00CB6194">
              <w:rPr>
                <w:sz w:val="20"/>
                <w:lang w:val="en-US"/>
              </w:rPr>
              <w:br/>
              <w:t>~</w:t>
            </w:r>
            <w:r w:rsidRPr="00CB6194">
              <w:rPr>
                <w:sz w:val="20"/>
                <w:lang w:val="en-US"/>
              </w:rPr>
              <w:br/>
              <w:t>7</w:t>
            </w:r>
          </w:p>
        </w:tc>
        <w:tc>
          <w:tcPr>
            <w:tcW w:w="510" w:type="dxa"/>
            <w:vAlign w:val="center"/>
          </w:tcPr>
          <w:p w:rsidR="00CB6194" w:rsidRPr="00CB6194" w:rsidRDefault="00CB6194" w:rsidP="00B0203C">
            <w:pPr>
              <w:pStyle w:val="Tablehead"/>
              <w:keepLines/>
              <w:ind w:left="-57" w:right="-57"/>
              <w:rPr>
                <w:sz w:val="20"/>
                <w:lang w:val="en-US"/>
              </w:rPr>
            </w:pPr>
            <w:r w:rsidRPr="00CB6194">
              <w:rPr>
                <w:sz w:val="20"/>
                <w:lang w:val="en-US"/>
              </w:rPr>
              <w:t>7</w:t>
            </w:r>
            <w:r w:rsidRPr="00CB6194">
              <w:rPr>
                <w:sz w:val="20"/>
                <w:lang w:val="en-US"/>
              </w:rPr>
              <w:br/>
              <w:t>~</w:t>
            </w:r>
            <w:r w:rsidRPr="00CB6194">
              <w:rPr>
                <w:sz w:val="20"/>
                <w:lang w:val="en-US"/>
              </w:rPr>
              <w:br/>
              <w:t>10</w:t>
            </w:r>
          </w:p>
        </w:tc>
        <w:tc>
          <w:tcPr>
            <w:tcW w:w="509" w:type="dxa"/>
            <w:vAlign w:val="center"/>
          </w:tcPr>
          <w:p w:rsidR="00CB6194" w:rsidRPr="00CB6194" w:rsidRDefault="00CB6194" w:rsidP="00B0203C">
            <w:pPr>
              <w:pStyle w:val="Tablehead"/>
              <w:keepLines/>
              <w:ind w:left="-57" w:right="-57"/>
              <w:rPr>
                <w:sz w:val="20"/>
                <w:lang w:val="en-US"/>
              </w:rPr>
            </w:pPr>
            <w:r w:rsidRPr="00CB6194">
              <w:rPr>
                <w:sz w:val="20"/>
                <w:lang w:val="en-US"/>
              </w:rPr>
              <w:t>10</w:t>
            </w:r>
            <w:r w:rsidRPr="00CB6194">
              <w:rPr>
                <w:sz w:val="20"/>
                <w:lang w:val="en-US"/>
              </w:rPr>
              <w:br/>
              <w:t>~</w:t>
            </w:r>
            <w:r w:rsidRPr="00CB6194">
              <w:rPr>
                <w:sz w:val="20"/>
                <w:lang w:val="en-US"/>
              </w:rPr>
              <w:br/>
              <w:t>15</w:t>
            </w:r>
          </w:p>
        </w:tc>
        <w:tc>
          <w:tcPr>
            <w:tcW w:w="510" w:type="dxa"/>
            <w:vAlign w:val="center"/>
          </w:tcPr>
          <w:p w:rsidR="00CB6194" w:rsidRPr="00CB6194" w:rsidRDefault="00CB6194" w:rsidP="00B0203C">
            <w:pPr>
              <w:pStyle w:val="Tablehead"/>
              <w:keepLines/>
              <w:ind w:left="-57" w:right="-57"/>
              <w:rPr>
                <w:sz w:val="20"/>
                <w:lang w:val="en-US"/>
              </w:rPr>
            </w:pPr>
            <w:r w:rsidRPr="00CB6194">
              <w:rPr>
                <w:sz w:val="20"/>
                <w:lang w:val="en-US"/>
              </w:rPr>
              <w:t>15</w:t>
            </w:r>
            <w:r w:rsidRPr="00CB6194">
              <w:rPr>
                <w:sz w:val="20"/>
                <w:lang w:val="en-US"/>
              </w:rPr>
              <w:br/>
              <w:t>~</w:t>
            </w:r>
            <w:r w:rsidRPr="00CB6194">
              <w:rPr>
                <w:sz w:val="20"/>
                <w:lang w:val="en-US"/>
              </w:rPr>
              <w:br/>
              <w:t>20</w:t>
            </w:r>
          </w:p>
        </w:tc>
        <w:tc>
          <w:tcPr>
            <w:tcW w:w="510" w:type="dxa"/>
            <w:vAlign w:val="center"/>
          </w:tcPr>
          <w:p w:rsidR="00CB6194" w:rsidRPr="00CB6194" w:rsidRDefault="00CB6194" w:rsidP="00B0203C">
            <w:pPr>
              <w:pStyle w:val="Tablehead"/>
              <w:keepLines/>
              <w:ind w:left="-57" w:right="-57"/>
              <w:rPr>
                <w:sz w:val="20"/>
                <w:lang w:val="en-US"/>
              </w:rPr>
            </w:pPr>
            <w:r w:rsidRPr="00CB6194">
              <w:rPr>
                <w:sz w:val="20"/>
                <w:lang w:val="en-US"/>
              </w:rPr>
              <w:t>20</w:t>
            </w:r>
            <w:r w:rsidRPr="00CB6194">
              <w:rPr>
                <w:sz w:val="20"/>
                <w:lang w:val="en-US"/>
              </w:rPr>
              <w:br/>
              <w:t>~</w:t>
            </w:r>
            <w:r w:rsidRPr="00CB6194">
              <w:rPr>
                <w:sz w:val="20"/>
                <w:lang w:val="en-US"/>
              </w:rPr>
              <w:br/>
              <w:t>30</w:t>
            </w:r>
          </w:p>
        </w:tc>
        <w:tc>
          <w:tcPr>
            <w:tcW w:w="509" w:type="dxa"/>
            <w:vAlign w:val="center"/>
          </w:tcPr>
          <w:p w:rsidR="00CB6194" w:rsidRPr="00CB6194" w:rsidRDefault="00CB6194" w:rsidP="00B0203C">
            <w:pPr>
              <w:pStyle w:val="Tablehead"/>
              <w:keepLines/>
              <w:ind w:left="-57" w:right="-57"/>
              <w:rPr>
                <w:sz w:val="20"/>
                <w:lang w:val="en-US"/>
              </w:rPr>
            </w:pPr>
            <w:r w:rsidRPr="00CB6194">
              <w:rPr>
                <w:sz w:val="20"/>
                <w:lang w:val="en-US"/>
              </w:rPr>
              <w:t>30</w:t>
            </w:r>
            <w:r w:rsidRPr="00CB6194">
              <w:rPr>
                <w:sz w:val="20"/>
                <w:lang w:val="en-US"/>
              </w:rPr>
              <w:br/>
              <w:t>~</w:t>
            </w:r>
            <w:r w:rsidRPr="00CB6194">
              <w:rPr>
                <w:sz w:val="20"/>
                <w:lang w:val="en-US"/>
              </w:rPr>
              <w:br/>
              <w:t>40</w:t>
            </w:r>
          </w:p>
        </w:tc>
        <w:tc>
          <w:tcPr>
            <w:tcW w:w="510" w:type="dxa"/>
            <w:vAlign w:val="center"/>
          </w:tcPr>
          <w:p w:rsidR="00CB6194" w:rsidRPr="00CB6194" w:rsidRDefault="00CB6194" w:rsidP="00B0203C">
            <w:pPr>
              <w:pStyle w:val="Tablehead"/>
              <w:keepLines/>
              <w:ind w:left="-57" w:right="-57"/>
              <w:rPr>
                <w:sz w:val="20"/>
                <w:lang w:val="en-US"/>
              </w:rPr>
            </w:pPr>
            <w:r w:rsidRPr="00CB6194">
              <w:rPr>
                <w:sz w:val="20"/>
                <w:lang w:val="en-US"/>
              </w:rPr>
              <w:t>40</w:t>
            </w:r>
            <w:r w:rsidRPr="00CB6194">
              <w:rPr>
                <w:sz w:val="20"/>
                <w:lang w:val="en-US"/>
              </w:rPr>
              <w:br/>
              <w:t>~</w:t>
            </w:r>
            <w:r w:rsidRPr="00CB6194">
              <w:rPr>
                <w:sz w:val="20"/>
                <w:lang w:val="en-US"/>
              </w:rPr>
              <w:br/>
              <w:t>60</w:t>
            </w:r>
          </w:p>
        </w:tc>
        <w:tc>
          <w:tcPr>
            <w:tcW w:w="510" w:type="dxa"/>
            <w:vAlign w:val="center"/>
          </w:tcPr>
          <w:p w:rsidR="00CB6194" w:rsidRPr="00CB6194" w:rsidRDefault="00CB6194" w:rsidP="00B0203C">
            <w:pPr>
              <w:pStyle w:val="Tablehead"/>
              <w:keepLines/>
              <w:ind w:left="-57" w:right="-57"/>
              <w:rPr>
                <w:sz w:val="20"/>
                <w:lang w:val="en-US"/>
              </w:rPr>
            </w:pPr>
            <w:r w:rsidRPr="00CB6194">
              <w:rPr>
                <w:sz w:val="20"/>
                <w:lang w:val="en-US"/>
              </w:rPr>
              <w:t>60</w:t>
            </w:r>
            <w:r w:rsidRPr="00CB6194">
              <w:rPr>
                <w:sz w:val="20"/>
                <w:lang w:val="en-US"/>
              </w:rPr>
              <w:br/>
              <w:t>~</w:t>
            </w:r>
            <w:r w:rsidRPr="00CB6194">
              <w:rPr>
                <w:sz w:val="20"/>
                <w:lang w:val="en-US"/>
              </w:rPr>
              <w:br/>
              <w:t>80</w:t>
            </w:r>
          </w:p>
        </w:tc>
        <w:tc>
          <w:tcPr>
            <w:tcW w:w="509" w:type="dxa"/>
            <w:vAlign w:val="center"/>
          </w:tcPr>
          <w:p w:rsidR="00CB6194" w:rsidRPr="00CB6194" w:rsidRDefault="00CB6194" w:rsidP="00B0203C">
            <w:pPr>
              <w:pStyle w:val="Tablehead"/>
              <w:keepLines/>
              <w:ind w:left="-57" w:right="-57"/>
              <w:rPr>
                <w:sz w:val="20"/>
                <w:lang w:val="en-US"/>
              </w:rPr>
            </w:pPr>
            <w:r w:rsidRPr="00CB6194">
              <w:rPr>
                <w:sz w:val="20"/>
                <w:lang w:val="en-US"/>
              </w:rPr>
              <w:t>80</w:t>
            </w:r>
            <w:r w:rsidRPr="00CB6194">
              <w:rPr>
                <w:sz w:val="20"/>
                <w:lang w:val="en-US"/>
              </w:rPr>
              <w:br/>
              <w:t>~</w:t>
            </w:r>
            <w:r w:rsidRPr="00CB6194">
              <w:rPr>
                <w:sz w:val="20"/>
                <w:lang w:val="en-US"/>
              </w:rPr>
              <w:br/>
              <w:t>110</w:t>
            </w:r>
          </w:p>
        </w:tc>
        <w:tc>
          <w:tcPr>
            <w:tcW w:w="453" w:type="dxa"/>
            <w:vAlign w:val="center"/>
          </w:tcPr>
          <w:p w:rsidR="00CB6194" w:rsidRPr="00CB6194" w:rsidRDefault="00CB6194" w:rsidP="00B0203C">
            <w:pPr>
              <w:pStyle w:val="Tablehead"/>
              <w:keepLines/>
              <w:ind w:left="-57" w:right="-57"/>
              <w:rPr>
                <w:sz w:val="20"/>
                <w:lang w:val="en-US"/>
              </w:rPr>
            </w:pPr>
            <w:r w:rsidRPr="00CB6194">
              <w:rPr>
                <w:sz w:val="20"/>
                <w:lang w:val="en-US"/>
              </w:rPr>
              <w:t>110</w:t>
            </w:r>
            <w:r w:rsidRPr="00CB6194">
              <w:rPr>
                <w:sz w:val="20"/>
                <w:lang w:val="en-US"/>
              </w:rPr>
              <w:br/>
              <w:t>~</w:t>
            </w:r>
            <w:r w:rsidRPr="00CB6194">
              <w:rPr>
                <w:sz w:val="20"/>
                <w:lang w:val="en-US"/>
              </w:rPr>
              <w:br/>
              <w:t>150</w:t>
            </w:r>
          </w:p>
        </w:tc>
        <w:tc>
          <w:tcPr>
            <w:tcW w:w="567" w:type="dxa"/>
            <w:vAlign w:val="center"/>
          </w:tcPr>
          <w:p w:rsidR="00CB6194" w:rsidRPr="00CB6194" w:rsidRDefault="00CB6194" w:rsidP="00BC7C44">
            <w:pPr>
              <w:pStyle w:val="Tablehead"/>
              <w:keepLines/>
              <w:ind w:left="-57" w:right="-113"/>
              <w:jc w:val="left"/>
              <w:rPr>
                <w:sz w:val="20"/>
                <w:lang w:val="en-US" w:eastAsia="ko-KR"/>
              </w:rPr>
            </w:pPr>
            <w:r w:rsidRPr="00CB6194">
              <w:rPr>
                <w:sz w:val="20"/>
                <w:lang w:val="en-US" w:eastAsia="ko-KR"/>
              </w:rPr>
              <w:t>&gt;</w:t>
            </w:r>
            <w:r w:rsidR="00B0203C">
              <w:rPr>
                <w:sz w:val="20"/>
                <w:lang w:val="en-US" w:eastAsia="ko-KR"/>
              </w:rPr>
              <w:t xml:space="preserve"> </w:t>
            </w:r>
            <w:r w:rsidRPr="00CB6194">
              <w:rPr>
                <w:sz w:val="20"/>
                <w:lang w:val="en-US"/>
              </w:rPr>
              <w:t>150</w:t>
            </w:r>
          </w:p>
        </w:tc>
      </w:tr>
      <w:tr w:rsidR="00CB6194" w:rsidRPr="00CB6194" w:rsidTr="00BC7C44">
        <w:trPr>
          <w:jc w:val="center"/>
        </w:trPr>
        <w:tc>
          <w:tcPr>
            <w:tcW w:w="1994" w:type="dxa"/>
            <w:vAlign w:val="center"/>
          </w:tcPr>
          <w:p w:rsidR="00CB6194" w:rsidRPr="00CB6194" w:rsidRDefault="00CB6194" w:rsidP="00B0203C">
            <w:pPr>
              <w:pStyle w:val="Tabletext"/>
              <w:keepNext/>
              <w:keepLines/>
              <w:ind w:left="-57" w:right="-57"/>
              <w:jc w:val="left"/>
              <w:rPr>
                <w:sz w:val="20"/>
                <w:lang w:val="en-US"/>
              </w:rPr>
            </w:pPr>
            <w:r>
              <w:rPr>
                <w:caps/>
                <w:sz w:val="20"/>
                <w:lang w:val="en-US"/>
              </w:rPr>
              <w:sym w:font="Symbol" w:char="F03C"/>
            </w:r>
            <w:r>
              <w:rPr>
                <w:caps/>
                <w:sz w:val="20"/>
                <w:lang w:val="en-US"/>
              </w:rPr>
              <w:t xml:space="preserve"> </w:t>
            </w:r>
            <w:r w:rsidRPr="00CB6194">
              <w:rPr>
                <w:caps/>
                <w:sz w:val="20"/>
                <w:lang w:val="en-US"/>
              </w:rPr>
              <w:t>1 GH</w:t>
            </w:r>
            <w:r w:rsidRPr="00CB6194">
              <w:rPr>
                <w:sz w:val="20"/>
                <w:lang w:val="en-US"/>
              </w:rPr>
              <w:t>z</w:t>
            </w:r>
          </w:p>
        </w:tc>
        <w:tc>
          <w:tcPr>
            <w:tcW w:w="535" w:type="dxa"/>
          </w:tcPr>
          <w:p w:rsidR="00CB6194" w:rsidRPr="00CB6194" w:rsidRDefault="00CB6194" w:rsidP="00B0203C">
            <w:pPr>
              <w:pStyle w:val="Tabletext"/>
              <w:keepNext/>
              <w:keepLines/>
              <w:ind w:left="-57" w:right="-57"/>
              <w:jc w:val="center"/>
              <w:rPr>
                <w:sz w:val="20"/>
                <w:lang w:val="en-US"/>
              </w:rPr>
            </w:pPr>
            <w:r w:rsidRPr="00CB6194">
              <w:rPr>
                <w:sz w:val="20"/>
                <w:lang w:val="en-US"/>
              </w:rPr>
              <w:t>1</w:t>
            </w:r>
          </w:p>
        </w:tc>
        <w:tc>
          <w:tcPr>
            <w:tcW w:w="484" w:type="dxa"/>
          </w:tcPr>
          <w:p w:rsidR="00CB6194" w:rsidRPr="00CB6194" w:rsidRDefault="00CB6194" w:rsidP="00B0203C">
            <w:pPr>
              <w:pStyle w:val="Tabletext"/>
              <w:keepNext/>
              <w:keepLines/>
              <w:ind w:left="-57" w:right="-57"/>
              <w:jc w:val="center"/>
              <w:rPr>
                <w:sz w:val="20"/>
                <w:lang w:val="en-US"/>
              </w:rPr>
            </w:pPr>
            <w:r w:rsidRPr="00CB6194">
              <w:rPr>
                <w:sz w:val="20"/>
                <w:lang w:val="en-US"/>
              </w:rPr>
              <w:t>2</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3</w:t>
            </w:r>
          </w:p>
        </w:tc>
        <w:tc>
          <w:tcPr>
            <w:tcW w:w="509" w:type="dxa"/>
          </w:tcPr>
          <w:p w:rsidR="00CB6194" w:rsidRPr="00CB6194" w:rsidRDefault="00CB6194" w:rsidP="00B0203C">
            <w:pPr>
              <w:pStyle w:val="Tabletext"/>
              <w:keepNext/>
              <w:keepLines/>
              <w:ind w:left="-57" w:right="-57"/>
              <w:jc w:val="center"/>
              <w:rPr>
                <w:sz w:val="20"/>
                <w:lang w:val="en-US"/>
              </w:rPr>
            </w:pPr>
            <w:r w:rsidRPr="00CB6194">
              <w:rPr>
                <w:sz w:val="20"/>
                <w:lang w:val="en-US"/>
              </w:rPr>
              <w:t>5</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7</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9</w:t>
            </w:r>
          </w:p>
        </w:tc>
        <w:tc>
          <w:tcPr>
            <w:tcW w:w="509" w:type="dxa"/>
          </w:tcPr>
          <w:p w:rsidR="00CB6194" w:rsidRPr="00CB6194" w:rsidRDefault="00CB6194" w:rsidP="00B0203C">
            <w:pPr>
              <w:pStyle w:val="Tabletext"/>
              <w:keepNext/>
              <w:keepLines/>
              <w:ind w:left="-57" w:right="-57"/>
              <w:jc w:val="center"/>
              <w:rPr>
                <w:sz w:val="20"/>
                <w:lang w:val="en-US"/>
              </w:rPr>
            </w:pPr>
            <w:r w:rsidRPr="00CB6194">
              <w:rPr>
                <w:sz w:val="20"/>
                <w:lang w:val="en-US"/>
              </w:rPr>
              <w:t>12</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15</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19</w:t>
            </w:r>
          </w:p>
        </w:tc>
        <w:tc>
          <w:tcPr>
            <w:tcW w:w="509" w:type="dxa"/>
          </w:tcPr>
          <w:p w:rsidR="00CB6194" w:rsidRPr="00CB6194" w:rsidRDefault="00CB6194" w:rsidP="00B0203C">
            <w:pPr>
              <w:pStyle w:val="Tabletext"/>
              <w:keepNext/>
              <w:keepLines/>
              <w:ind w:left="-57" w:right="-57"/>
              <w:jc w:val="center"/>
              <w:rPr>
                <w:sz w:val="20"/>
                <w:lang w:val="en-US"/>
              </w:rPr>
            </w:pPr>
            <w:r w:rsidRPr="00CB6194">
              <w:rPr>
                <w:sz w:val="20"/>
                <w:lang w:val="en-US"/>
              </w:rPr>
              <w:t>23</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28</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33</w:t>
            </w:r>
          </w:p>
        </w:tc>
        <w:tc>
          <w:tcPr>
            <w:tcW w:w="509" w:type="dxa"/>
          </w:tcPr>
          <w:p w:rsidR="00CB6194" w:rsidRPr="00CB6194" w:rsidRDefault="00CB6194" w:rsidP="00B0203C">
            <w:pPr>
              <w:pStyle w:val="Tabletext"/>
              <w:keepNext/>
              <w:keepLines/>
              <w:ind w:left="-57" w:right="-57"/>
              <w:jc w:val="center"/>
              <w:rPr>
                <w:sz w:val="20"/>
                <w:lang w:val="en-US"/>
              </w:rPr>
            </w:pPr>
            <w:r w:rsidRPr="00CB6194">
              <w:rPr>
                <w:sz w:val="20"/>
                <w:lang w:val="en-US"/>
              </w:rPr>
              <w:t>28</w:t>
            </w:r>
          </w:p>
        </w:tc>
        <w:tc>
          <w:tcPr>
            <w:tcW w:w="453" w:type="dxa"/>
          </w:tcPr>
          <w:p w:rsidR="00CB6194" w:rsidRPr="00CB6194" w:rsidRDefault="00CB6194" w:rsidP="00B0203C">
            <w:pPr>
              <w:pStyle w:val="Tabletext"/>
              <w:keepNext/>
              <w:keepLines/>
              <w:ind w:left="-57" w:right="-57"/>
              <w:jc w:val="center"/>
              <w:rPr>
                <w:sz w:val="20"/>
                <w:lang w:val="en-US"/>
              </w:rPr>
            </w:pPr>
            <w:r w:rsidRPr="00CB6194">
              <w:rPr>
                <w:sz w:val="20"/>
                <w:lang w:val="en-US"/>
              </w:rPr>
              <w:t>44</w:t>
            </w:r>
          </w:p>
        </w:tc>
        <w:tc>
          <w:tcPr>
            <w:tcW w:w="567" w:type="dxa"/>
          </w:tcPr>
          <w:p w:rsidR="00CB6194" w:rsidRPr="00CB6194" w:rsidRDefault="00CB6194" w:rsidP="00B0203C">
            <w:pPr>
              <w:pStyle w:val="Tabletext"/>
              <w:keepNext/>
              <w:keepLines/>
              <w:ind w:left="-57" w:right="-57"/>
              <w:jc w:val="center"/>
              <w:rPr>
                <w:sz w:val="20"/>
                <w:lang w:val="en-US"/>
              </w:rPr>
            </w:pPr>
            <w:r w:rsidRPr="00CB6194">
              <w:rPr>
                <w:sz w:val="20"/>
                <w:lang w:val="en-US"/>
              </w:rPr>
              <w:t>50</w:t>
            </w:r>
          </w:p>
        </w:tc>
      </w:tr>
      <w:tr w:rsidR="00CB6194" w:rsidRPr="00CB6194" w:rsidTr="00BC7C44">
        <w:trPr>
          <w:jc w:val="center"/>
        </w:trPr>
        <w:tc>
          <w:tcPr>
            <w:tcW w:w="1994" w:type="dxa"/>
            <w:vAlign w:val="center"/>
          </w:tcPr>
          <w:p w:rsidR="00CB6194" w:rsidRPr="00CB6194" w:rsidRDefault="00CB6194" w:rsidP="00B0203C">
            <w:pPr>
              <w:pStyle w:val="Tabletext"/>
              <w:keepNext/>
              <w:keepLines/>
              <w:ind w:left="-57" w:right="-57"/>
              <w:jc w:val="left"/>
              <w:rPr>
                <w:sz w:val="20"/>
                <w:lang w:val="en-US"/>
              </w:rPr>
            </w:pPr>
            <w:r w:rsidRPr="00CB6194">
              <w:rPr>
                <w:sz w:val="20"/>
                <w:lang w:val="en-US"/>
              </w:rPr>
              <w:t>1</w:t>
            </w:r>
            <w:r>
              <w:rPr>
                <w:sz w:val="20"/>
                <w:lang w:val="en-US"/>
              </w:rPr>
              <w:t xml:space="preserve"> </w:t>
            </w:r>
            <w:r w:rsidRPr="00CB6194">
              <w:rPr>
                <w:sz w:val="20"/>
                <w:lang w:val="en-US"/>
              </w:rPr>
              <w:t>~</w:t>
            </w:r>
            <w:r>
              <w:rPr>
                <w:sz w:val="20"/>
                <w:lang w:val="en-US"/>
              </w:rPr>
              <w:t xml:space="preserve"> </w:t>
            </w:r>
            <w:r w:rsidRPr="00CB6194">
              <w:rPr>
                <w:sz w:val="20"/>
                <w:lang w:val="en-US"/>
              </w:rPr>
              <w:t>3 GHz</w:t>
            </w:r>
          </w:p>
        </w:tc>
        <w:tc>
          <w:tcPr>
            <w:tcW w:w="535" w:type="dxa"/>
          </w:tcPr>
          <w:p w:rsidR="00CB6194" w:rsidRPr="00CB6194" w:rsidRDefault="00CB6194" w:rsidP="00B0203C">
            <w:pPr>
              <w:pStyle w:val="Tabletext"/>
              <w:keepNext/>
              <w:keepLines/>
              <w:ind w:left="-57" w:right="-57"/>
              <w:jc w:val="center"/>
              <w:rPr>
                <w:sz w:val="20"/>
                <w:lang w:val="en-US"/>
              </w:rPr>
            </w:pPr>
            <w:r w:rsidRPr="00CB6194">
              <w:rPr>
                <w:sz w:val="20"/>
                <w:lang w:val="en-US"/>
              </w:rPr>
              <w:t>7</w:t>
            </w:r>
          </w:p>
        </w:tc>
        <w:tc>
          <w:tcPr>
            <w:tcW w:w="484" w:type="dxa"/>
          </w:tcPr>
          <w:p w:rsidR="00CB6194" w:rsidRPr="00CB6194" w:rsidRDefault="00CB6194" w:rsidP="00B0203C">
            <w:pPr>
              <w:pStyle w:val="Tabletext"/>
              <w:keepNext/>
              <w:keepLines/>
              <w:ind w:left="-57" w:right="-57"/>
              <w:jc w:val="center"/>
              <w:rPr>
                <w:sz w:val="20"/>
                <w:lang w:val="en-US"/>
              </w:rPr>
            </w:pPr>
            <w:r w:rsidRPr="00CB6194">
              <w:rPr>
                <w:sz w:val="20"/>
                <w:lang w:val="en-US"/>
              </w:rPr>
              <w:t>1.4</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2.1</w:t>
            </w:r>
          </w:p>
        </w:tc>
        <w:tc>
          <w:tcPr>
            <w:tcW w:w="509" w:type="dxa"/>
          </w:tcPr>
          <w:p w:rsidR="00CB6194" w:rsidRPr="00CB6194" w:rsidRDefault="00CB6194" w:rsidP="00B0203C">
            <w:pPr>
              <w:pStyle w:val="Tabletext"/>
              <w:keepNext/>
              <w:keepLines/>
              <w:ind w:left="-57" w:right="-57"/>
              <w:jc w:val="center"/>
              <w:rPr>
                <w:sz w:val="20"/>
                <w:lang w:val="en-US"/>
              </w:rPr>
            </w:pPr>
            <w:r w:rsidRPr="00CB6194">
              <w:rPr>
                <w:sz w:val="20"/>
                <w:lang w:val="en-US"/>
              </w:rPr>
              <w:t>3.5</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4.9</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6.3</w:t>
            </w:r>
          </w:p>
        </w:tc>
        <w:tc>
          <w:tcPr>
            <w:tcW w:w="509" w:type="dxa"/>
          </w:tcPr>
          <w:p w:rsidR="00CB6194" w:rsidRPr="00CB6194" w:rsidRDefault="00CB6194" w:rsidP="00B0203C">
            <w:pPr>
              <w:pStyle w:val="Tabletext"/>
              <w:keepNext/>
              <w:keepLines/>
              <w:ind w:left="-57" w:right="-57"/>
              <w:jc w:val="center"/>
              <w:rPr>
                <w:sz w:val="20"/>
                <w:lang w:val="en-US"/>
              </w:rPr>
            </w:pPr>
            <w:r w:rsidRPr="00CB6194">
              <w:rPr>
                <w:sz w:val="20"/>
                <w:lang w:val="en-US"/>
              </w:rPr>
              <w:t>8.4</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10.5</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13.3</w:t>
            </w:r>
          </w:p>
        </w:tc>
        <w:tc>
          <w:tcPr>
            <w:tcW w:w="509" w:type="dxa"/>
          </w:tcPr>
          <w:p w:rsidR="00CB6194" w:rsidRPr="00CB6194" w:rsidRDefault="00CB6194" w:rsidP="00B0203C">
            <w:pPr>
              <w:pStyle w:val="Tabletext"/>
              <w:keepNext/>
              <w:keepLines/>
              <w:ind w:left="-57" w:right="-57"/>
              <w:jc w:val="center"/>
              <w:rPr>
                <w:sz w:val="20"/>
                <w:lang w:val="en-US"/>
              </w:rPr>
            </w:pPr>
            <w:r w:rsidRPr="00CB6194">
              <w:rPr>
                <w:sz w:val="20"/>
                <w:lang w:val="en-US"/>
              </w:rPr>
              <w:t>16.1</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19.6</w:t>
            </w:r>
          </w:p>
        </w:tc>
        <w:tc>
          <w:tcPr>
            <w:tcW w:w="510" w:type="dxa"/>
          </w:tcPr>
          <w:p w:rsidR="00CB6194" w:rsidRPr="00CB6194" w:rsidRDefault="00CB6194" w:rsidP="00B0203C">
            <w:pPr>
              <w:pStyle w:val="Tabletext"/>
              <w:keepNext/>
              <w:keepLines/>
              <w:ind w:left="-57" w:right="-57"/>
              <w:jc w:val="center"/>
              <w:rPr>
                <w:rFonts w:eastAsia="???"/>
                <w:sz w:val="20"/>
                <w:lang w:val="en-US"/>
              </w:rPr>
            </w:pPr>
            <w:r w:rsidRPr="00CB6194">
              <w:rPr>
                <w:rFonts w:eastAsia="???"/>
                <w:sz w:val="20"/>
                <w:lang w:val="en-US"/>
              </w:rPr>
              <w:t>23.1</w:t>
            </w:r>
          </w:p>
        </w:tc>
        <w:tc>
          <w:tcPr>
            <w:tcW w:w="509" w:type="dxa"/>
          </w:tcPr>
          <w:p w:rsidR="00CB6194" w:rsidRPr="00CB6194" w:rsidRDefault="00CB6194" w:rsidP="00B0203C">
            <w:pPr>
              <w:pStyle w:val="Tabletext"/>
              <w:keepNext/>
              <w:keepLines/>
              <w:ind w:left="-57" w:right="-57"/>
              <w:jc w:val="center"/>
              <w:rPr>
                <w:sz w:val="20"/>
                <w:lang w:val="en-US"/>
              </w:rPr>
            </w:pPr>
            <w:r w:rsidRPr="00CB6194">
              <w:rPr>
                <w:caps/>
                <w:sz w:val="20"/>
                <w:lang w:val="en-US"/>
              </w:rPr>
              <w:t>26.6</w:t>
            </w:r>
          </w:p>
        </w:tc>
        <w:tc>
          <w:tcPr>
            <w:tcW w:w="453" w:type="dxa"/>
          </w:tcPr>
          <w:p w:rsidR="00CB6194" w:rsidRPr="00CB6194" w:rsidRDefault="00CB6194" w:rsidP="00B0203C">
            <w:pPr>
              <w:pStyle w:val="Tabletext"/>
              <w:keepNext/>
              <w:keepLines/>
              <w:ind w:left="-57" w:right="-57"/>
              <w:jc w:val="center"/>
              <w:rPr>
                <w:sz w:val="20"/>
                <w:lang w:val="en-US"/>
              </w:rPr>
            </w:pPr>
            <w:r w:rsidRPr="00CB6194">
              <w:rPr>
                <w:sz w:val="20"/>
                <w:lang w:val="en-US"/>
              </w:rPr>
              <w:t>30.8</w:t>
            </w:r>
          </w:p>
        </w:tc>
        <w:tc>
          <w:tcPr>
            <w:tcW w:w="567" w:type="dxa"/>
          </w:tcPr>
          <w:p w:rsidR="00CB6194" w:rsidRPr="00CB6194" w:rsidRDefault="00CB6194" w:rsidP="00B0203C">
            <w:pPr>
              <w:pStyle w:val="Tabletext"/>
              <w:keepNext/>
              <w:keepLines/>
              <w:ind w:left="-57" w:right="-57"/>
              <w:jc w:val="center"/>
              <w:rPr>
                <w:sz w:val="20"/>
                <w:lang w:val="en-US"/>
              </w:rPr>
            </w:pPr>
            <w:r w:rsidRPr="00CB6194">
              <w:rPr>
                <w:sz w:val="20"/>
                <w:lang w:val="en-US"/>
              </w:rPr>
              <w:t>35</w:t>
            </w:r>
          </w:p>
        </w:tc>
      </w:tr>
      <w:tr w:rsidR="00CB6194" w:rsidRPr="00CB6194" w:rsidTr="00BC7C44">
        <w:trPr>
          <w:jc w:val="center"/>
        </w:trPr>
        <w:tc>
          <w:tcPr>
            <w:tcW w:w="1994" w:type="dxa"/>
            <w:vAlign w:val="center"/>
          </w:tcPr>
          <w:p w:rsidR="00CB6194" w:rsidRPr="00CB6194" w:rsidRDefault="00CB6194" w:rsidP="00B0203C">
            <w:pPr>
              <w:pStyle w:val="Tabletext"/>
              <w:keepNext/>
              <w:keepLines/>
              <w:ind w:left="-57" w:right="-57"/>
              <w:jc w:val="left"/>
              <w:rPr>
                <w:rFonts w:eastAsia="???"/>
                <w:sz w:val="20"/>
                <w:lang w:val="en-US"/>
              </w:rPr>
            </w:pPr>
            <w:r w:rsidRPr="00CB6194">
              <w:rPr>
                <w:sz w:val="20"/>
                <w:lang w:val="en-US"/>
              </w:rPr>
              <w:t>3</w:t>
            </w:r>
            <w:r>
              <w:rPr>
                <w:sz w:val="20"/>
                <w:lang w:val="en-US"/>
              </w:rPr>
              <w:t xml:space="preserve"> </w:t>
            </w:r>
            <w:r w:rsidRPr="00CB6194">
              <w:rPr>
                <w:sz w:val="20"/>
                <w:lang w:val="en-US"/>
              </w:rPr>
              <w:t>~</w:t>
            </w:r>
            <w:r>
              <w:rPr>
                <w:sz w:val="20"/>
                <w:lang w:val="en-US"/>
              </w:rPr>
              <w:t xml:space="preserve"> </w:t>
            </w:r>
            <w:r w:rsidRPr="00CB6194">
              <w:rPr>
                <w:rFonts w:eastAsia="???"/>
                <w:sz w:val="20"/>
                <w:lang w:val="en-US"/>
              </w:rPr>
              <w:t>15.4 GHz</w:t>
            </w:r>
          </w:p>
        </w:tc>
        <w:tc>
          <w:tcPr>
            <w:tcW w:w="535" w:type="dxa"/>
          </w:tcPr>
          <w:p w:rsidR="00CB6194" w:rsidRPr="00CB6194" w:rsidRDefault="00CB6194" w:rsidP="00B0203C">
            <w:pPr>
              <w:pStyle w:val="Tabletext"/>
              <w:keepNext/>
              <w:keepLines/>
              <w:ind w:left="-57" w:right="-57"/>
              <w:jc w:val="center"/>
              <w:rPr>
                <w:sz w:val="20"/>
                <w:lang w:val="en-US"/>
              </w:rPr>
            </w:pPr>
            <w:r w:rsidRPr="00CB6194">
              <w:rPr>
                <w:sz w:val="20"/>
                <w:lang w:val="en-US"/>
              </w:rPr>
              <w:t>0.3</w:t>
            </w:r>
          </w:p>
        </w:tc>
        <w:tc>
          <w:tcPr>
            <w:tcW w:w="484" w:type="dxa"/>
          </w:tcPr>
          <w:p w:rsidR="00CB6194" w:rsidRPr="00CB6194" w:rsidRDefault="00CB6194" w:rsidP="00B0203C">
            <w:pPr>
              <w:pStyle w:val="Tabletext"/>
              <w:keepNext/>
              <w:keepLines/>
              <w:ind w:left="-57" w:right="-57"/>
              <w:jc w:val="center"/>
              <w:rPr>
                <w:sz w:val="20"/>
                <w:lang w:val="en-US"/>
              </w:rPr>
            </w:pPr>
            <w:r w:rsidRPr="00CB6194">
              <w:rPr>
                <w:sz w:val="20"/>
                <w:lang w:val="en-US"/>
              </w:rPr>
              <w:t>0.6</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0.9</w:t>
            </w:r>
          </w:p>
        </w:tc>
        <w:tc>
          <w:tcPr>
            <w:tcW w:w="509" w:type="dxa"/>
          </w:tcPr>
          <w:p w:rsidR="00CB6194" w:rsidRPr="00CB6194" w:rsidRDefault="00CB6194" w:rsidP="00B0203C">
            <w:pPr>
              <w:pStyle w:val="Tabletext"/>
              <w:keepNext/>
              <w:keepLines/>
              <w:ind w:left="-57" w:right="-57"/>
              <w:jc w:val="center"/>
              <w:rPr>
                <w:sz w:val="20"/>
                <w:lang w:val="en-US"/>
              </w:rPr>
            </w:pPr>
            <w:r w:rsidRPr="00CB6194">
              <w:rPr>
                <w:sz w:val="20"/>
                <w:lang w:val="en-US"/>
              </w:rPr>
              <w:t>1.5</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2.1</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2.7</w:t>
            </w:r>
          </w:p>
        </w:tc>
        <w:tc>
          <w:tcPr>
            <w:tcW w:w="509" w:type="dxa"/>
          </w:tcPr>
          <w:p w:rsidR="00CB6194" w:rsidRPr="00CB6194" w:rsidRDefault="00CB6194" w:rsidP="00B0203C">
            <w:pPr>
              <w:pStyle w:val="Tabletext"/>
              <w:keepNext/>
              <w:keepLines/>
              <w:ind w:left="-57" w:right="-57"/>
              <w:jc w:val="center"/>
              <w:rPr>
                <w:sz w:val="20"/>
                <w:lang w:val="en-US"/>
              </w:rPr>
            </w:pPr>
            <w:r w:rsidRPr="00CB6194">
              <w:rPr>
                <w:sz w:val="20"/>
                <w:lang w:val="en-US"/>
              </w:rPr>
              <w:t>3.6</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4.5</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5.7</w:t>
            </w:r>
          </w:p>
        </w:tc>
        <w:tc>
          <w:tcPr>
            <w:tcW w:w="509" w:type="dxa"/>
          </w:tcPr>
          <w:p w:rsidR="00CB6194" w:rsidRPr="00CB6194" w:rsidRDefault="00CB6194" w:rsidP="00B0203C">
            <w:pPr>
              <w:pStyle w:val="Tabletext"/>
              <w:keepNext/>
              <w:keepLines/>
              <w:ind w:left="-57" w:right="-57"/>
              <w:jc w:val="center"/>
              <w:rPr>
                <w:sz w:val="20"/>
                <w:lang w:val="en-US"/>
              </w:rPr>
            </w:pPr>
            <w:r w:rsidRPr="00CB6194">
              <w:rPr>
                <w:sz w:val="20"/>
                <w:lang w:val="en-US"/>
              </w:rPr>
              <w:t>6.9</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8.4</w:t>
            </w:r>
          </w:p>
        </w:tc>
        <w:tc>
          <w:tcPr>
            <w:tcW w:w="510" w:type="dxa"/>
          </w:tcPr>
          <w:p w:rsidR="00CB6194" w:rsidRPr="00CB6194" w:rsidRDefault="00CB6194" w:rsidP="00B0203C">
            <w:pPr>
              <w:pStyle w:val="Tabletext"/>
              <w:keepNext/>
              <w:keepLines/>
              <w:ind w:left="-57" w:right="-57"/>
              <w:jc w:val="center"/>
              <w:rPr>
                <w:sz w:val="20"/>
                <w:lang w:val="en-US"/>
              </w:rPr>
            </w:pPr>
            <w:r w:rsidRPr="00CB6194">
              <w:rPr>
                <w:sz w:val="20"/>
                <w:lang w:val="en-US"/>
              </w:rPr>
              <w:t>9.9</w:t>
            </w:r>
          </w:p>
        </w:tc>
        <w:tc>
          <w:tcPr>
            <w:tcW w:w="509" w:type="dxa"/>
          </w:tcPr>
          <w:p w:rsidR="00CB6194" w:rsidRPr="00CB6194" w:rsidRDefault="00CB6194" w:rsidP="00B0203C">
            <w:pPr>
              <w:pStyle w:val="Tabletext"/>
              <w:keepNext/>
              <w:keepLines/>
              <w:ind w:left="-57" w:right="-57"/>
              <w:jc w:val="center"/>
              <w:rPr>
                <w:rFonts w:eastAsia="???"/>
                <w:sz w:val="20"/>
                <w:lang w:val="en-US"/>
              </w:rPr>
            </w:pPr>
            <w:r w:rsidRPr="00CB6194">
              <w:rPr>
                <w:sz w:val="20"/>
                <w:lang w:val="en-US"/>
              </w:rPr>
              <w:t>11</w:t>
            </w:r>
            <w:r w:rsidRPr="00CB6194">
              <w:rPr>
                <w:rFonts w:eastAsia="???"/>
                <w:sz w:val="20"/>
                <w:lang w:val="en-US"/>
              </w:rPr>
              <w:t>.4</w:t>
            </w:r>
          </w:p>
        </w:tc>
        <w:tc>
          <w:tcPr>
            <w:tcW w:w="453" w:type="dxa"/>
          </w:tcPr>
          <w:p w:rsidR="00CB6194" w:rsidRPr="00CB6194" w:rsidRDefault="00CB6194" w:rsidP="00B0203C">
            <w:pPr>
              <w:pStyle w:val="Tabletext"/>
              <w:keepNext/>
              <w:keepLines/>
              <w:ind w:left="-57" w:right="-57"/>
              <w:jc w:val="center"/>
              <w:rPr>
                <w:sz w:val="20"/>
                <w:lang w:val="en-US"/>
              </w:rPr>
            </w:pPr>
            <w:r w:rsidRPr="00CB6194">
              <w:rPr>
                <w:sz w:val="20"/>
                <w:lang w:val="en-US"/>
              </w:rPr>
              <w:t>13.2</w:t>
            </w:r>
          </w:p>
        </w:tc>
        <w:tc>
          <w:tcPr>
            <w:tcW w:w="567" w:type="dxa"/>
          </w:tcPr>
          <w:p w:rsidR="00CB6194" w:rsidRPr="00CB6194" w:rsidRDefault="00CB6194" w:rsidP="00B0203C">
            <w:pPr>
              <w:pStyle w:val="Tabletext"/>
              <w:keepNext/>
              <w:keepLines/>
              <w:ind w:left="-57" w:right="-57"/>
              <w:jc w:val="center"/>
              <w:rPr>
                <w:sz w:val="20"/>
                <w:lang w:val="en-US"/>
              </w:rPr>
            </w:pPr>
            <w:r w:rsidRPr="00CB6194">
              <w:rPr>
                <w:sz w:val="20"/>
                <w:lang w:val="en-US"/>
              </w:rPr>
              <w:t>15</w:t>
            </w:r>
          </w:p>
        </w:tc>
      </w:tr>
      <w:tr w:rsidR="00CB6194" w:rsidRPr="00CB6194" w:rsidTr="00BC7C44">
        <w:trPr>
          <w:jc w:val="center"/>
        </w:trPr>
        <w:tc>
          <w:tcPr>
            <w:tcW w:w="1994" w:type="dxa"/>
            <w:vAlign w:val="center"/>
          </w:tcPr>
          <w:p w:rsidR="00CB6194" w:rsidRPr="00CB6194" w:rsidRDefault="00CB6194" w:rsidP="00E77DB8">
            <w:pPr>
              <w:pStyle w:val="Tabletext"/>
              <w:ind w:left="-57" w:right="-57"/>
              <w:jc w:val="left"/>
              <w:rPr>
                <w:sz w:val="20"/>
                <w:lang w:val="en-US"/>
              </w:rPr>
            </w:pPr>
            <w:r>
              <w:rPr>
                <w:sz w:val="20"/>
                <w:lang w:val="en-US"/>
              </w:rPr>
              <w:sym w:font="Symbol" w:char="F03E"/>
            </w:r>
            <w:r>
              <w:rPr>
                <w:sz w:val="20"/>
                <w:lang w:val="en-US"/>
              </w:rPr>
              <w:t xml:space="preserve"> </w:t>
            </w:r>
            <w:r w:rsidRPr="00CB6194">
              <w:rPr>
                <w:sz w:val="20"/>
                <w:lang w:val="en-US"/>
              </w:rPr>
              <w:t>15.4 GHz</w:t>
            </w:r>
          </w:p>
        </w:tc>
        <w:tc>
          <w:tcPr>
            <w:tcW w:w="535" w:type="dxa"/>
          </w:tcPr>
          <w:p w:rsidR="00CB6194" w:rsidRPr="00CB6194" w:rsidRDefault="00CB6194" w:rsidP="00CB6194">
            <w:pPr>
              <w:pStyle w:val="Tabletext"/>
              <w:ind w:left="-57" w:right="-57"/>
              <w:jc w:val="center"/>
              <w:rPr>
                <w:sz w:val="20"/>
                <w:lang w:val="en-US"/>
              </w:rPr>
            </w:pPr>
            <w:r w:rsidRPr="00CB6194">
              <w:rPr>
                <w:sz w:val="20"/>
                <w:lang w:val="en-US"/>
              </w:rPr>
              <w:t>0.2</w:t>
            </w:r>
          </w:p>
        </w:tc>
        <w:tc>
          <w:tcPr>
            <w:tcW w:w="484" w:type="dxa"/>
          </w:tcPr>
          <w:p w:rsidR="00CB6194" w:rsidRPr="00CB6194" w:rsidRDefault="00CB6194" w:rsidP="00CB6194">
            <w:pPr>
              <w:pStyle w:val="Tabletext"/>
              <w:ind w:left="-57" w:right="-57"/>
              <w:jc w:val="center"/>
              <w:rPr>
                <w:sz w:val="20"/>
                <w:lang w:val="en-US"/>
              </w:rPr>
            </w:pPr>
            <w:r w:rsidRPr="00CB6194">
              <w:rPr>
                <w:sz w:val="20"/>
                <w:lang w:val="en-US"/>
              </w:rPr>
              <w:t>0.4</w:t>
            </w:r>
          </w:p>
        </w:tc>
        <w:tc>
          <w:tcPr>
            <w:tcW w:w="510" w:type="dxa"/>
          </w:tcPr>
          <w:p w:rsidR="00CB6194" w:rsidRPr="00CB6194" w:rsidRDefault="00CB6194" w:rsidP="00CB6194">
            <w:pPr>
              <w:pStyle w:val="Tabletext"/>
              <w:ind w:left="-57" w:right="-57"/>
              <w:jc w:val="center"/>
              <w:rPr>
                <w:sz w:val="20"/>
                <w:lang w:val="en-US"/>
              </w:rPr>
            </w:pPr>
            <w:r w:rsidRPr="00CB6194">
              <w:rPr>
                <w:sz w:val="20"/>
                <w:lang w:val="en-US"/>
              </w:rPr>
              <w:t>0.6</w:t>
            </w:r>
          </w:p>
        </w:tc>
        <w:tc>
          <w:tcPr>
            <w:tcW w:w="509" w:type="dxa"/>
          </w:tcPr>
          <w:p w:rsidR="00CB6194" w:rsidRPr="00CB6194" w:rsidRDefault="00CB6194" w:rsidP="00CB6194">
            <w:pPr>
              <w:pStyle w:val="Tabletext"/>
              <w:ind w:left="-57" w:right="-57"/>
              <w:jc w:val="center"/>
              <w:rPr>
                <w:sz w:val="20"/>
                <w:lang w:val="en-US"/>
              </w:rPr>
            </w:pPr>
            <w:r w:rsidRPr="00CB6194">
              <w:rPr>
                <w:sz w:val="20"/>
                <w:lang w:val="en-US"/>
              </w:rPr>
              <w:t>1</w:t>
            </w:r>
          </w:p>
        </w:tc>
        <w:tc>
          <w:tcPr>
            <w:tcW w:w="510" w:type="dxa"/>
          </w:tcPr>
          <w:p w:rsidR="00CB6194" w:rsidRPr="00CB6194" w:rsidRDefault="00CB6194" w:rsidP="00CB6194">
            <w:pPr>
              <w:pStyle w:val="Tabletext"/>
              <w:ind w:left="-57" w:right="-57"/>
              <w:jc w:val="center"/>
              <w:rPr>
                <w:sz w:val="20"/>
                <w:lang w:val="en-US"/>
              </w:rPr>
            </w:pPr>
            <w:r w:rsidRPr="00CB6194">
              <w:rPr>
                <w:sz w:val="20"/>
                <w:lang w:val="en-US"/>
              </w:rPr>
              <w:t>1.4</w:t>
            </w:r>
          </w:p>
        </w:tc>
        <w:tc>
          <w:tcPr>
            <w:tcW w:w="510" w:type="dxa"/>
          </w:tcPr>
          <w:p w:rsidR="00CB6194" w:rsidRPr="00CB6194" w:rsidRDefault="00CB6194" w:rsidP="00CB6194">
            <w:pPr>
              <w:pStyle w:val="Tabletext"/>
              <w:ind w:left="-57" w:right="-57"/>
              <w:jc w:val="center"/>
              <w:rPr>
                <w:sz w:val="20"/>
                <w:lang w:val="en-US"/>
              </w:rPr>
            </w:pPr>
            <w:r w:rsidRPr="00CB6194">
              <w:rPr>
                <w:sz w:val="20"/>
                <w:lang w:val="en-US"/>
              </w:rPr>
              <w:t>1.8</w:t>
            </w:r>
          </w:p>
        </w:tc>
        <w:tc>
          <w:tcPr>
            <w:tcW w:w="509" w:type="dxa"/>
          </w:tcPr>
          <w:p w:rsidR="00CB6194" w:rsidRPr="00CB6194" w:rsidRDefault="00CB6194" w:rsidP="00CB6194">
            <w:pPr>
              <w:pStyle w:val="Tabletext"/>
              <w:ind w:left="-57" w:right="-57"/>
              <w:jc w:val="center"/>
              <w:rPr>
                <w:sz w:val="20"/>
                <w:lang w:val="en-US"/>
              </w:rPr>
            </w:pPr>
            <w:r w:rsidRPr="00CB6194">
              <w:rPr>
                <w:sz w:val="20"/>
                <w:lang w:val="en-US"/>
              </w:rPr>
              <w:t>2.4</w:t>
            </w:r>
          </w:p>
        </w:tc>
        <w:tc>
          <w:tcPr>
            <w:tcW w:w="510" w:type="dxa"/>
          </w:tcPr>
          <w:p w:rsidR="00CB6194" w:rsidRPr="00CB6194" w:rsidRDefault="00CB6194" w:rsidP="00CB6194">
            <w:pPr>
              <w:pStyle w:val="Tabletext"/>
              <w:ind w:left="-57" w:right="-57"/>
              <w:jc w:val="center"/>
              <w:rPr>
                <w:sz w:val="20"/>
                <w:lang w:val="en-US"/>
              </w:rPr>
            </w:pPr>
            <w:r w:rsidRPr="00CB6194">
              <w:rPr>
                <w:sz w:val="20"/>
                <w:lang w:val="en-US"/>
              </w:rPr>
              <w:t>3</w:t>
            </w:r>
          </w:p>
        </w:tc>
        <w:tc>
          <w:tcPr>
            <w:tcW w:w="510" w:type="dxa"/>
          </w:tcPr>
          <w:p w:rsidR="00CB6194" w:rsidRPr="00CB6194" w:rsidRDefault="00CB6194" w:rsidP="00CB6194">
            <w:pPr>
              <w:pStyle w:val="Tabletext"/>
              <w:ind w:left="-57" w:right="-57"/>
              <w:jc w:val="center"/>
              <w:rPr>
                <w:sz w:val="20"/>
                <w:lang w:val="en-US"/>
              </w:rPr>
            </w:pPr>
            <w:r w:rsidRPr="00CB6194">
              <w:rPr>
                <w:caps/>
                <w:sz w:val="20"/>
                <w:lang w:val="en-US"/>
              </w:rPr>
              <w:t>3.8</w:t>
            </w:r>
          </w:p>
        </w:tc>
        <w:tc>
          <w:tcPr>
            <w:tcW w:w="509" w:type="dxa"/>
          </w:tcPr>
          <w:p w:rsidR="00CB6194" w:rsidRPr="00CB6194" w:rsidRDefault="00CB6194" w:rsidP="00CB6194">
            <w:pPr>
              <w:pStyle w:val="Tabletext"/>
              <w:ind w:left="-57" w:right="-57"/>
              <w:jc w:val="center"/>
              <w:rPr>
                <w:sz w:val="20"/>
                <w:lang w:val="en-US"/>
              </w:rPr>
            </w:pPr>
            <w:r w:rsidRPr="00CB6194">
              <w:rPr>
                <w:sz w:val="20"/>
                <w:lang w:val="en-US"/>
              </w:rPr>
              <w:t>4.6</w:t>
            </w:r>
          </w:p>
        </w:tc>
        <w:tc>
          <w:tcPr>
            <w:tcW w:w="510" w:type="dxa"/>
          </w:tcPr>
          <w:p w:rsidR="00CB6194" w:rsidRPr="00CB6194" w:rsidRDefault="00CB6194" w:rsidP="00CB6194">
            <w:pPr>
              <w:pStyle w:val="Tabletext"/>
              <w:ind w:left="-57" w:right="-57"/>
              <w:jc w:val="center"/>
              <w:rPr>
                <w:sz w:val="20"/>
                <w:lang w:val="en-US"/>
              </w:rPr>
            </w:pPr>
            <w:r w:rsidRPr="00CB6194">
              <w:rPr>
                <w:sz w:val="20"/>
                <w:lang w:val="en-US"/>
              </w:rPr>
              <w:t>5.6</w:t>
            </w:r>
          </w:p>
        </w:tc>
        <w:tc>
          <w:tcPr>
            <w:tcW w:w="510" w:type="dxa"/>
          </w:tcPr>
          <w:p w:rsidR="00CB6194" w:rsidRPr="00CB6194" w:rsidRDefault="00CB6194" w:rsidP="00CB6194">
            <w:pPr>
              <w:pStyle w:val="Tabletext"/>
              <w:ind w:left="-57" w:right="-57"/>
              <w:jc w:val="center"/>
              <w:rPr>
                <w:sz w:val="20"/>
                <w:lang w:val="en-US"/>
              </w:rPr>
            </w:pPr>
            <w:r w:rsidRPr="00CB6194">
              <w:rPr>
                <w:sz w:val="20"/>
                <w:lang w:val="en-US"/>
              </w:rPr>
              <w:t>6.6</w:t>
            </w:r>
          </w:p>
        </w:tc>
        <w:tc>
          <w:tcPr>
            <w:tcW w:w="509" w:type="dxa"/>
          </w:tcPr>
          <w:p w:rsidR="00CB6194" w:rsidRPr="00CB6194" w:rsidRDefault="00CB6194" w:rsidP="00CB6194">
            <w:pPr>
              <w:pStyle w:val="Tabletext"/>
              <w:ind w:left="-57" w:right="-57"/>
              <w:jc w:val="center"/>
              <w:rPr>
                <w:sz w:val="20"/>
                <w:lang w:val="en-US"/>
              </w:rPr>
            </w:pPr>
            <w:r w:rsidRPr="00CB6194">
              <w:rPr>
                <w:sz w:val="20"/>
                <w:lang w:val="en-US"/>
              </w:rPr>
              <w:t>7.6</w:t>
            </w:r>
          </w:p>
        </w:tc>
        <w:tc>
          <w:tcPr>
            <w:tcW w:w="453" w:type="dxa"/>
          </w:tcPr>
          <w:p w:rsidR="00CB6194" w:rsidRPr="00CB6194" w:rsidRDefault="00CB6194" w:rsidP="00CB6194">
            <w:pPr>
              <w:pStyle w:val="Tabletext"/>
              <w:ind w:left="-57" w:right="-57"/>
              <w:jc w:val="center"/>
              <w:rPr>
                <w:sz w:val="20"/>
                <w:lang w:val="en-US"/>
              </w:rPr>
            </w:pPr>
            <w:r w:rsidRPr="00CB6194">
              <w:rPr>
                <w:sz w:val="20"/>
                <w:lang w:val="en-US"/>
              </w:rPr>
              <w:t>8.8</w:t>
            </w:r>
          </w:p>
        </w:tc>
        <w:tc>
          <w:tcPr>
            <w:tcW w:w="567" w:type="dxa"/>
          </w:tcPr>
          <w:p w:rsidR="00CB6194" w:rsidRPr="00CB6194" w:rsidRDefault="00CB6194" w:rsidP="00CB6194">
            <w:pPr>
              <w:pStyle w:val="Tabletext"/>
              <w:ind w:left="-57" w:right="-57"/>
              <w:jc w:val="center"/>
              <w:rPr>
                <w:sz w:val="20"/>
                <w:lang w:val="en-US"/>
              </w:rPr>
            </w:pPr>
            <w:r w:rsidRPr="00CB6194">
              <w:rPr>
                <w:sz w:val="20"/>
                <w:lang w:val="en-US"/>
              </w:rPr>
              <w:t>10</w:t>
            </w:r>
          </w:p>
        </w:tc>
      </w:tr>
    </w:tbl>
    <w:p w:rsidR="004A4E59" w:rsidRPr="00CB6CBA" w:rsidRDefault="004A4E59" w:rsidP="004A4E59">
      <w:pPr>
        <w:pStyle w:val="Tablefin"/>
        <w:rPr>
          <w:lang w:val="en-US"/>
        </w:rPr>
      </w:pPr>
    </w:p>
    <w:p w:rsidR="004A4E59" w:rsidRPr="00CB6CBA" w:rsidRDefault="009A6914" w:rsidP="00B0203C">
      <w:pPr>
        <w:pStyle w:val="Note"/>
        <w:rPr>
          <w:lang w:val="en-US" w:eastAsia="zh-CN"/>
        </w:rPr>
      </w:pPr>
      <w:r>
        <w:rPr>
          <w:lang w:val="en-US" w:eastAsia="zh-CN"/>
        </w:rPr>
        <w:t>注</w:t>
      </w:r>
      <w:r w:rsidR="004A4E59" w:rsidRPr="00CB6CBA">
        <w:rPr>
          <w:lang w:val="en-US" w:eastAsia="zh-CN"/>
        </w:rPr>
        <w:t>1 – </w:t>
      </w:r>
      <w:r>
        <w:rPr>
          <w:rFonts w:hint="eastAsia"/>
          <w:lang w:val="en-US" w:eastAsia="zh-CN"/>
        </w:rPr>
        <w:t>如果使用模拟技术，陆地移动业务的费用应增至三倍。</w:t>
      </w:r>
    </w:p>
    <w:p w:rsidR="00451E95" w:rsidRDefault="009A6914" w:rsidP="00451E95">
      <w:pPr>
        <w:rPr>
          <w:lang w:val="en-US" w:eastAsia="ko-KR"/>
        </w:rPr>
      </w:pPr>
      <w:r w:rsidRPr="009202B9">
        <w:rPr>
          <w:rFonts w:ascii="STKaiti" w:eastAsia="STKaiti" w:hAnsi="STKaiti" w:hint="eastAsia"/>
          <w:lang w:eastAsia="zh-CN"/>
        </w:rPr>
        <w:t>营运因数</w:t>
      </w:r>
      <w:r>
        <w:rPr>
          <w:rFonts w:hint="eastAsia"/>
          <w:lang w:eastAsia="zh-CN"/>
        </w:rPr>
        <w:t>，</w:t>
      </w:r>
      <w:r w:rsidR="004A4E59" w:rsidRPr="00CB6CBA">
        <w:rPr>
          <w:i/>
          <w:iCs/>
          <w:lang w:val="en-US" w:eastAsia="ko-KR"/>
        </w:rPr>
        <w:t>S</w:t>
      </w:r>
      <w:r w:rsidR="004A4E59" w:rsidRPr="00CB6CBA">
        <w:rPr>
          <w:i/>
          <w:iCs/>
          <w:vertAlign w:val="subscript"/>
          <w:lang w:val="en-US" w:eastAsia="ko-KR"/>
        </w:rPr>
        <w:t>f</w:t>
      </w:r>
    </w:p>
    <w:p w:rsidR="004A4E59" w:rsidRPr="00CB6CBA" w:rsidRDefault="004A4E59" w:rsidP="004A4E59">
      <w:pPr>
        <w:pStyle w:val="Blanc"/>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426"/>
        <w:gridCol w:w="2320"/>
      </w:tblGrid>
      <w:tr w:rsidR="004A4E59" w:rsidRPr="00CB6CBA" w:rsidTr="0024702C">
        <w:trPr>
          <w:jc w:val="center"/>
        </w:trPr>
        <w:tc>
          <w:tcPr>
            <w:tcW w:w="6426" w:type="dxa"/>
          </w:tcPr>
          <w:p w:rsidR="004A4E59" w:rsidRPr="00CB6CBA" w:rsidRDefault="009A6914" w:rsidP="0024702C">
            <w:pPr>
              <w:pStyle w:val="Tablehead"/>
              <w:rPr>
                <w:szCs w:val="22"/>
                <w:lang w:val="en-US"/>
              </w:rPr>
            </w:pPr>
            <w:r w:rsidRPr="00AA32FD">
              <w:rPr>
                <w:rFonts w:hint="eastAsia"/>
                <w:szCs w:val="22"/>
                <w:lang w:val="en-US" w:eastAsia="zh-CN"/>
              </w:rPr>
              <w:t>无线电台</w:t>
            </w:r>
          </w:p>
        </w:tc>
        <w:tc>
          <w:tcPr>
            <w:tcW w:w="2320" w:type="dxa"/>
          </w:tcPr>
          <w:p w:rsidR="004A4E59" w:rsidRPr="00CB6CBA" w:rsidRDefault="009A6914" w:rsidP="0024702C">
            <w:pPr>
              <w:pStyle w:val="Tablehead"/>
              <w:rPr>
                <w:szCs w:val="22"/>
                <w:lang w:val="en-US"/>
              </w:rPr>
            </w:pPr>
            <w:r w:rsidRPr="00AA32FD">
              <w:rPr>
                <w:rFonts w:hint="eastAsia"/>
                <w:szCs w:val="22"/>
                <w:lang w:val="en-US" w:eastAsia="zh-CN"/>
              </w:rPr>
              <w:t>因数</w:t>
            </w:r>
          </w:p>
        </w:tc>
      </w:tr>
      <w:tr w:rsidR="004A4E59" w:rsidRPr="00CB6CBA" w:rsidTr="0024702C">
        <w:trPr>
          <w:cantSplit/>
          <w:jc w:val="center"/>
        </w:trPr>
        <w:tc>
          <w:tcPr>
            <w:tcW w:w="6426" w:type="dxa"/>
          </w:tcPr>
          <w:p w:rsidR="009A6914" w:rsidRPr="00AA32FD" w:rsidRDefault="009A6914" w:rsidP="009A6914">
            <w:pPr>
              <w:pStyle w:val="Tabletext"/>
              <w:jc w:val="left"/>
              <w:rPr>
                <w:szCs w:val="22"/>
                <w:lang w:val="en-US" w:eastAsia="zh-CN"/>
              </w:rPr>
            </w:pPr>
            <w:r w:rsidRPr="00AA32FD">
              <w:rPr>
                <w:rFonts w:hint="eastAsia"/>
                <w:szCs w:val="22"/>
                <w:lang w:val="en-US" w:eastAsia="zh-CN"/>
              </w:rPr>
              <w:t>固定电台：</w:t>
            </w:r>
          </w:p>
          <w:p w:rsidR="009A6914" w:rsidRPr="00AA32FD" w:rsidRDefault="009A6914" w:rsidP="009A6914">
            <w:pPr>
              <w:pStyle w:val="Tabletext"/>
              <w:jc w:val="left"/>
              <w:rPr>
                <w:szCs w:val="22"/>
                <w:lang w:val="en-US" w:eastAsia="zh-CN"/>
              </w:rPr>
            </w:pPr>
            <w:r w:rsidRPr="00AA32FD">
              <w:rPr>
                <w:szCs w:val="22"/>
                <w:lang w:val="en-US" w:eastAsia="zh-CN"/>
              </w:rPr>
              <w:t>–</w:t>
            </w:r>
            <w:r w:rsidRPr="00AA32FD">
              <w:rPr>
                <w:szCs w:val="22"/>
                <w:lang w:val="en-US" w:eastAsia="zh-CN"/>
              </w:rPr>
              <w:tab/>
            </w:r>
            <w:r w:rsidRPr="00AA32FD">
              <w:rPr>
                <w:rFonts w:hint="eastAsia"/>
                <w:szCs w:val="22"/>
                <w:lang w:val="en-US" w:eastAsia="zh-CN"/>
              </w:rPr>
              <w:t>用于微波链路</w:t>
            </w:r>
          </w:p>
          <w:p w:rsidR="009A6914" w:rsidRPr="00AA32FD" w:rsidRDefault="009A6914" w:rsidP="009A6914">
            <w:pPr>
              <w:pStyle w:val="Tabletext"/>
              <w:jc w:val="left"/>
              <w:rPr>
                <w:szCs w:val="22"/>
                <w:lang w:val="en-US" w:eastAsia="zh-CN"/>
              </w:rPr>
            </w:pPr>
            <w:r w:rsidRPr="00AA32FD">
              <w:rPr>
                <w:szCs w:val="22"/>
                <w:lang w:val="en-US" w:eastAsia="zh-CN"/>
              </w:rPr>
              <w:t>–</w:t>
            </w:r>
            <w:r w:rsidRPr="00AA32FD">
              <w:rPr>
                <w:szCs w:val="22"/>
                <w:lang w:val="en-US" w:eastAsia="zh-CN"/>
              </w:rPr>
              <w:tab/>
            </w:r>
            <w:r w:rsidRPr="00AA32FD">
              <w:rPr>
                <w:rFonts w:hint="eastAsia"/>
                <w:szCs w:val="22"/>
                <w:lang w:val="en-US" w:eastAsia="zh-CN"/>
              </w:rPr>
              <w:t>用于本地环路</w:t>
            </w:r>
          </w:p>
          <w:p w:rsidR="009A6914" w:rsidRPr="00AA32FD" w:rsidRDefault="009A6914" w:rsidP="009A6914">
            <w:pPr>
              <w:pStyle w:val="Tabletext"/>
              <w:jc w:val="left"/>
              <w:rPr>
                <w:szCs w:val="22"/>
                <w:lang w:val="en-US" w:eastAsia="zh-CN"/>
              </w:rPr>
            </w:pPr>
            <w:r w:rsidRPr="00AA32FD">
              <w:rPr>
                <w:szCs w:val="22"/>
                <w:lang w:val="en-US" w:eastAsia="zh-CN"/>
              </w:rPr>
              <w:t>–</w:t>
            </w:r>
            <w:r w:rsidRPr="00AA32FD">
              <w:rPr>
                <w:szCs w:val="22"/>
                <w:lang w:val="en-US" w:eastAsia="zh-CN"/>
              </w:rPr>
              <w:tab/>
            </w:r>
            <w:r w:rsidRPr="00AA32FD">
              <w:rPr>
                <w:rFonts w:hint="eastAsia"/>
                <w:szCs w:val="22"/>
                <w:lang w:val="en-US" w:eastAsia="zh-CN"/>
              </w:rPr>
              <w:t>用于与岛屿的通信</w:t>
            </w:r>
          </w:p>
          <w:p w:rsidR="004A4E59" w:rsidRPr="00CB6CBA" w:rsidRDefault="009A6914" w:rsidP="009A6914">
            <w:pPr>
              <w:pStyle w:val="Tabletext"/>
              <w:jc w:val="left"/>
              <w:rPr>
                <w:szCs w:val="22"/>
                <w:lang w:val="en-US"/>
              </w:rPr>
            </w:pPr>
            <w:r w:rsidRPr="00AA32FD">
              <w:rPr>
                <w:szCs w:val="22"/>
                <w:lang w:val="en-US" w:eastAsia="zh-CN"/>
              </w:rPr>
              <w:t>–</w:t>
            </w:r>
            <w:r w:rsidRPr="00AA32FD">
              <w:rPr>
                <w:szCs w:val="22"/>
                <w:lang w:val="en-US" w:eastAsia="zh-CN"/>
              </w:rPr>
              <w:tab/>
            </w:r>
            <w:r w:rsidRPr="00AA32FD">
              <w:rPr>
                <w:rFonts w:hint="eastAsia"/>
                <w:szCs w:val="22"/>
                <w:lang w:val="en-US" w:eastAsia="zh-CN"/>
              </w:rPr>
              <w:t>用于</w:t>
            </w:r>
            <w:r w:rsidR="00C93F32">
              <w:rPr>
                <w:rFonts w:hint="eastAsia"/>
                <w:szCs w:val="22"/>
                <w:lang w:val="en-US" w:eastAsia="zh-CN"/>
              </w:rPr>
              <w:t>其他</w:t>
            </w:r>
            <w:r w:rsidRPr="00AA32FD">
              <w:rPr>
                <w:rFonts w:hint="eastAsia"/>
                <w:szCs w:val="22"/>
                <w:lang w:val="en-US" w:eastAsia="zh-CN"/>
              </w:rPr>
              <w:t>用途</w:t>
            </w:r>
          </w:p>
        </w:tc>
        <w:tc>
          <w:tcPr>
            <w:tcW w:w="2320" w:type="dxa"/>
          </w:tcPr>
          <w:p w:rsidR="00D24F7F" w:rsidRDefault="00D24F7F" w:rsidP="00451E95">
            <w:pPr>
              <w:pStyle w:val="Tabletext"/>
              <w:jc w:val="center"/>
              <w:rPr>
                <w:szCs w:val="22"/>
                <w:lang w:val="en-US" w:eastAsia="zh-CN"/>
              </w:rPr>
            </w:pPr>
          </w:p>
          <w:p w:rsidR="00451E95" w:rsidRDefault="004A4E59" w:rsidP="00D24F7F">
            <w:pPr>
              <w:pStyle w:val="Tabletext"/>
              <w:spacing w:before="60"/>
              <w:jc w:val="center"/>
              <w:rPr>
                <w:szCs w:val="22"/>
                <w:lang w:val="en-US"/>
              </w:rPr>
            </w:pPr>
            <w:r w:rsidRPr="00CB6CBA">
              <w:rPr>
                <w:szCs w:val="22"/>
                <w:lang w:val="en-US"/>
              </w:rPr>
              <w:t>0.5</w:t>
            </w:r>
          </w:p>
          <w:p w:rsidR="004A4E59" w:rsidRPr="00CB6CBA" w:rsidRDefault="004A4E59" w:rsidP="00D24F7F">
            <w:pPr>
              <w:pStyle w:val="Tabletext"/>
              <w:spacing w:before="60"/>
              <w:jc w:val="center"/>
              <w:rPr>
                <w:szCs w:val="22"/>
                <w:lang w:val="en-US"/>
              </w:rPr>
            </w:pPr>
            <w:r w:rsidRPr="00CB6CBA">
              <w:rPr>
                <w:szCs w:val="22"/>
                <w:lang w:val="en-US"/>
              </w:rPr>
              <w:t>0.25</w:t>
            </w:r>
          </w:p>
          <w:p w:rsidR="004A4E59" w:rsidRPr="00CB6CBA" w:rsidRDefault="004A4E59" w:rsidP="00D24F7F">
            <w:pPr>
              <w:pStyle w:val="Tabletext"/>
              <w:spacing w:before="60"/>
              <w:jc w:val="center"/>
              <w:rPr>
                <w:szCs w:val="22"/>
                <w:lang w:val="en-US"/>
              </w:rPr>
            </w:pPr>
            <w:r w:rsidRPr="00CB6CBA">
              <w:rPr>
                <w:szCs w:val="22"/>
                <w:lang w:val="en-US"/>
              </w:rPr>
              <w:t>0.05</w:t>
            </w:r>
          </w:p>
          <w:p w:rsidR="004A4E59" w:rsidRPr="00CB6CBA" w:rsidRDefault="004A4E59" w:rsidP="00D24F7F">
            <w:pPr>
              <w:pStyle w:val="Tabletext"/>
              <w:spacing w:before="60"/>
              <w:jc w:val="center"/>
              <w:rPr>
                <w:szCs w:val="22"/>
                <w:lang w:val="en-US"/>
              </w:rPr>
            </w:pPr>
            <w:r w:rsidRPr="00CB6CBA">
              <w:rPr>
                <w:szCs w:val="22"/>
                <w:lang w:val="en-US"/>
              </w:rPr>
              <w:t>1</w:t>
            </w:r>
          </w:p>
        </w:tc>
      </w:tr>
      <w:tr w:rsidR="004A4E59" w:rsidRPr="00CB6CBA" w:rsidTr="0024702C">
        <w:trPr>
          <w:cantSplit/>
          <w:jc w:val="center"/>
        </w:trPr>
        <w:tc>
          <w:tcPr>
            <w:tcW w:w="6426" w:type="dxa"/>
          </w:tcPr>
          <w:p w:rsidR="004A4E59" w:rsidRPr="00CB6CBA" w:rsidRDefault="00C93F32" w:rsidP="00E77DB8">
            <w:pPr>
              <w:pStyle w:val="Tabletext"/>
              <w:jc w:val="left"/>
              <w:rPr>
                <w:szCs w:val="22"/>
                <w:lang w:val="en-US"/>
              </w:rPr>
            </w:pPr>
            <w:r>
              <w:rPr>
                <w:rFonts w:hint="eastAsia"/>
                <w:szCs w:val="22"/>
                <w:lang w:val="en-US" w:eastAsia="zh-CN"/>
              </w:rPr>
              <w:t>其他</w:t>
            </w:r>
            <w:r w:rsidR="009A6914" w:rsidRPr="00AA32FD">
              <w:rPr>
                <w:rFonts w:hint="eastAsia"/>
                <w:szCs w:val="22"/>
                <w:lang w:val="en-US" w:eastAsia="zh-CN"/>
              </w:rPr>
              <w:t>电台</w:t>
            </w:r>
          </w:p>
        </w:tc>
        <w:tc>
          <w:tcPr>
            <w:tcW w:w="2320" w:type="dxa"/>
          </w:tcPr>
          <w:p w:rsidR="00451E95" w:rsidRDefault="004A4E59" w:rsidP="00451E95">
            <w:pPr>
              <w:pStyle w:val="Tabletext"/>
              <w:jc w:val="center"/>
              <w:rPr>
                <w:szCs w:val="22"/>
                <w:lang w:val="en-US"/>
              </w:rPr>
            </w:pPr>
            <w:r w:rsidRPr="00CB6CBA">
              <w:rPr>
                <w:szCs w:val="22"/>
                <w:lang w:val="en-US"/>
              </w:rPr>
              <w:t>1</w:t>
            </w:r>
          </w:p>
        </w:tc>
      </w:tr>
    </w:tbl>
    <w:p w:rsidR="004A4E59" w:rsidRPr="00CB6CBA" w:rsidRDefault="004A4E59" w:rsidP="004A4E59">
      <w:pPr>
        <w:pStyle w:val="Tablefin"/>
        <w:rPr>
          <w:lang w:val="en-US" w:eastAsia="ko-KR"/>
        </w:rPr>
      </w:pPr>
    </w:p>
    <w:p w:rsidR="004A4E59" w:rsidRPr="00CB6CBA" w:rsidRDefault="009A6914" w:rsidP="004A4E59">
      <w:pPr>
        <w:rPr>
          <w:lang w:val="en-US" w:eastAsia="ko-KR"/>
        </w:rPr>
      </w:pPr>
      <w:r w:rsidRPr="009202B9">
        <w:rPr>
          <w:rFonts w:ascii="STKaiti" w:eastAsia="STKaiti" w:hAnsi="STKaiti" w:hint="eastAsia"/>
          <w:lang w:eastAsia="zh-CN"/>
        </w:rPr>
        <w:t>设施</w:t>
      </w:r>
      <w:r w:rsidR="00D61090">
        <w:rPr>
          <w:rFonts w:ascii="STKaiti" w:eastAsia="STKaiti" w:hAnsi="STKaiti" w:hint="eastAsia"/>
          <w:lang w:eastAsia="zh-CN"/>
        </w:rPr>
        <w:t>共用</w:t>
      </w:r>
      <w:r w:rsidRPr="009202B9">
        <w:rPr>
          <w:rFonts w:ascii="STKaiti" w:eastAsia="STKaiti" w:hAnsi="STKaiti" w:hint="eastAsia"/>
          <w:lang w:eastAsia="zh-CN"/>
        </w:rPr>
        <w:t>因数</w:t>
      </w:r>
      <w:r w:rsidR="009202B9">
        <w:rPr>
          <w:rFonts w:hint="eastAsia"/>
          <w:lang w:val="en-US" w:eastAsia="zh-CN"/>
        </w:rPr>
        <w:t>，</w:t>
      </w:r>
      <w:r w:rsidRPr="00CB6CBA">
        <w:rPr>
          <w:i/>
          <w:lang w:val="en-US" w:eastAsia="zh-CN"/>
        </w:rPr>
        <w:t>Fs</w:t>
      </w:r>
      <w:r w:rsidRPr="009202B9">
        <w:rPr>
          <w:rFonts w:hint="eastAsia"/>
          <w:bCs/>
          <w:lang w:val="en-US" w:eastAsia="zh-CN"/>
        </w:rPr>
        <w:t>：</w:t>
      </w:r>
      <w:r>
        <w:rPr>
          <w:rFonts w:hint="eastAsia"/>
          <w:lang w:val="en-US" w:eastAsia="zh-CN"/>
        </w:rPr>
        <w:t>运营商</w:t>
      </w:r>
      <w:r w:rsidR="00D61090">
        <w:rPr>
          <w:rFonts w:hint="eastAsia"/>
          <w:lang w:val="en-US" w:eastAsia="zh-CN"/>
        </w:rPr>
        <w:t>共用</w:t>
      </w:r>
      <w:r>
        <w:rPr>
          <w:rFonts w:hint="eastAsia"/>
          <w:lang w:val="en-US" w:eastAsia="zh-CN"/>
        </w:rPr>
        <w:t>无线电设施</w:t>
      </w:r>
      <w:r w:rsidR="00117E79">
        <w:rPr>
          <w:rFonts w:hint="eastAsia"/>
          <w:lang w:val="en-US" w:eastAsia="zh-CN"/>
        </w:rPr>
        <w:t>(</w:t>
      </w:r>
      <w:r>
        <w:rPr>
          <w:rFonts w:hint="eastAsia"/>
          <w:lang w:val="en-US" w:eastAsia="zh-CN"/>
        </w:rPr>
        <w:t>电线塔、发射机与</w:t>
      </w:r>
      <w:r>
        <w:rPr>
          <w:lang w:val="en-US" w:eastAsia="zh-CN"/>
        </w:rPr>
        <w:t>/</w:t>
      </w:r>
      <w:r>
        <w:rPr>
          <w:rFonts w:hint="eastAsia"/>
          <w:lang w:val="en-US" w:eastAsia="zh-CN"/>
        </w:rPr>
        <w:t>或接收机</w:t>
      </w:r>
      <w:r w:rsidR="00117E79">
        <w:rPr>
          <w:rFonts w:hint="eastAsia"/>
          <w:lang w:val="en-US" w:eastAsia="zh-CN"/>
        </w:rPr>
        <w:t>)</w:t>
      </w:r>
      <w:r>
        <w:rPr>
          <w:rFonts w:hint="eastAsia"/>
          <w:lang w:val="en-US" w:eastAsia="zh-CN"/>
        </w:rPr>
        <w:t>的电台数量与</w:t>
      </w:r>
      <w:r w:rsidR="00C93F32">
        <w:rPr>
          <w:rFonts w:hint="eastAsia"/>
          <w:lang w:val="en-US" w:eastAsia="zh-CN"/>
        </w:rPr>
        <w:t>其他</w:t>
      </w:r>
      <w:r>
        <w:rPr>
          <w:rFonts w:hint="eastAsia"/>
          <w:lang w:val="en-US" w:eastAsia="zh-CN"/>
        </w:rPr>
        <w:t>运营商所使用的电台总数的比值。</w:t>
      </w:r>
    </w:p>
    <w:p w:rsidR="00E77DB8" w:rsidRPr="00CB6CBA" w:rsidRDefault="00E77DB8" w:rsidP="00E77DB8">
      <w:pPr>
        <w:pStyle w:val="Blanc"/>
        <w:rPr>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34"/>
        <w:gridCol w:w="939"/>
        <w:gridCol w:w="904"/>
        <w:gridCol w:w="992"/>
        <w:gridCol w:w="993"/>
        <w:gridCol w:w="992"/>
        <w:gridCol w:w="992"/>
      </w:tblGrid>
      <w:tr w:rsidR="004A4E59" w:rsidRPr="00CB6CBA" w:rsidTr="0024702C">
        <w:trPr>
          <w:jc w:val="center"/>
        </w:trPr>
        <w:tc>
          <w:tcPr>
            <w:tcW w:w="2934" w:type="dxa"/>
          </w:tcPr>
          <w:p w:rsidR="00451E95" w:rsidRDefault="009A6914" w:rsidP="00451E95">
            <w:pPr>
              <w:pStyle w:val="Tabletext"/>
              <w:jc w:val="left"/>
              <w:rPr>
                <w:b/>
                <w:lang w:val="en-US"/>
              </w:rPr>
            </w:pPr>
            <w:r w:rsidRPr="001C231A">
              <w:rPr>
                <w:rFonts w:hint="eastAsia"/>
                <w:b/>
                <w:lang w:val="en-US" w:eastAsia="zh-CN"/>
              </w:rPr>
              <w:t>设施</w:t>
            </w:r>
            <w:r w:rsidR="00D61090">
              <w:rPr>
                <w:rFonts w:hint="eastAsia"/>
                <w:b/>
                <w:lang w:val="en-US" w:eastAsia="zh-CN"/>
              </w:rPr>
              <w:t>共用</w:t>
            </w:r>
            <w:r w:rsidRPr="001C231A">
              <w:rPr>
                <w:rFonts w:hint="eastAsia"/>
                <w:b/>
                <w:lang w:val="en-US" w:eastAsia="zh-CN"/>
              </w:rPr>
              <w:t>率与漫游率</w:t>
            </w:r>
            <w:r w:rsidR="004A4E59" w:rsidRPr="00CB6CBA">
              <w:rPr>
                <w:b/>
                <w:lang w:val="en-US"/>
              </w:rPr>
              <w:t>(%)</w:t>
            </w:r>
          </w:p>
        </w:tc>
        <w:tc>
          <w:tcPr>
            <w:tcW w:w="939" w:type="dxa"/>
          </w:tcPr>
          <w:p w:rsidR="004A4E59" w:rsidRPr="00E77DB8" w:rsidRDefault="004A4E59">
            <w:pPr>
              <w:pStyle w:val="Tabletext"/>
              <w:jc w:val="center"/>
              <w:rPr>
                <w:b/>
                <w:lang w:val="en-US"/>
              </w:rPr>
            </w:pPr>
            <w:r w:rsidRPr="00E77DB8">
              <w:rPr>
                <w:rFonts w:ascii="Symbol" w:hAnsi="Symbol"/>
                <w:b/>
                <w:lang w:val="en-US"/>
              </w:rPr>
              <w:t></w:t>
            </w:r>
            <w:r w:rsidR="00E77DB8">
              <w:rPr>
                <w:rFonts w:ascii="Symbol" w:hAnsi="Symbol"/>
                <w:b/>
                <w:lang w:val="en-US"/>
              </w:rPr>
              <w:t></w:t>
            </w:r>
            <w:r w:rsidRPr="00E77DB8">
              <w:rPr>
                <w:b/>
                <w:lang w:val="en-US"/>
              </w:rPr>
              <w:t>10</w:t>
            </w:r>
          </w:p>
        </w:tc>
        <w:tc>
          <w:tcPr>
            <w:tcW w:w="904" w:type="dxa"/>
          </w:tcPr>
          <w:p w:rsidR="004A4E59" w:rsidRPr="00E77DB8" w:rsidRDefault="004A4E59">
            <w:pPr>
              <w:pStyle w:val="Tabletext"/>
              <w:jc w:val="center"/>
              <w:rPr>
                <w:b/>
                <w:lang w:val="en-US" w:eastAsia="ko-KR"/>
              </w:rPr>
            </w:pPr>
            <w:r w:rsidRPr="00E77DB8">
              <w:rPr>
                <w:b/>
                <w:lang w:val="en-US"/>
              </w:rPr>
              <w:t>10</w:t>
            </w:r>
            <w:r w:rsidR="00E77DB8">
              <w:rPr>
                <w:b/>
                <w:lang w:val="en-US"/>
              </w:rPr>
              <w:t xml:space="preserve"> </w:t>
            </w:r>
            <w:r w:rsidRPr="00E77DB8">
              <w:rPr>
                <w:b/>
                <w:lang w:val="en-US"/>
              </w:rPr>
              <w:t>~</w:t>
            </w:r>
            <w:r w:rsidR="00E77DB8">
              <w:rPr>
                <w:b/>
                <w:lang w:val="en-US"/>
              </w:rPr>
              <w:t xml:space="preserve"> </w:t>
            </w:r>
            <w:r w:rsidRPr="00E77DB8">
              <w:rPr>
                <w:b/>
                <w:lang w:val="en-US" w:eastAsia="ko-KR"/>
              </w:rPr>
              <w:t>20</w:t>
            </w:r>
          </w:p>
        </w:tc>
        <w:tc>
          <w:tcPr>
            <w:tcW w:w="992" w:type="dxa"/>
          </w:tcPr>
          <w:p w:rsidR="004A4E59" w:rsidRPr="00E77DB8" w:rsidRDefault="004A4E59">
            <w:pPr>
              <w:pStyle w:val="Tabletext"/>
              <w:jc w:val="center"/>
              <w:rPr>
                <w:b/>
                <w:lang w:val="en-US"/>
              </w:rPr>
            </w:pPr>
            <w:r w:rsidRPr="00E77DB8">
              <w:rPr>
                <w:b/>
                <w:lang w:val="en-US"/>
              </w:rPr>
              <w:t>20</w:t>
            </w:r>
            <w:r w:rsidR="00E77DB8">
              <w:rPr>
                <w:b/>
                <w:lang w:val="en-US"/>
              </w:rPr>
              <w:t xml:space="preserve"> </w:t>
            </w:r>
            <w:r w:rsidRPr="00E77DB8">
              <w:rPr>
                <w:b/>
                <w:lang w:val="en-US"/>
              </w:rPr>
              <w:t>~</w:t>
            </w:r>
            <w:r w:rsidR="00E77DB8">
              <w:rPr>
                <w:b/>
                <w:lang w:val="en-US"/>
              </w:rPr>
              <w:t xml:space="preserve"> </w:t>
            </w:r>
            <w:r w:rsidRPr="00E77DB8">
              <w:rPr>
                <w:b/>
                <w:lang w:val="en-US" w:eastAsia="ko-KR"/>
              </w:rPr>
              <w:t>30</w:t>
            </w:r>
          </w:p>
        </w:tc>
        <w:tc>
          <w:tcPr>
            <w:tcW w:w="993" w:type="dxa"/>
          </w:tcPr>
          <w:p w:rsidR="004A4E59" w:rsidRPr="00E77DB8" w:rsidRDefault="004A4E59">
            <w:pPr>
              <w:pStyle w:val="Tabletext"/>
              <w:jc w:val="center"/>
              <w:rPr>
                <w:b/>
                <w:lang w:val="en-US"/>
              </w:rPr>
            </w:pPr>
            <w:r w:rsidRPr="00E77DB8">
              <w:rPr>
                <w:b/>
                <w:lang w:val="en-US"/>
              </w:rPr>
              <w:t>30</w:t>
            </w:r>
            <w:r w:rsidR="00E77DB8">
              <w:rPr>
                <w:b/>
                <w:lang w:val="en-US"/>
              </w:rPr>
              <w:t xml:space="preserve"> </w:t>
            </w:r>
            <w:r w:rsidRPr="00E77DB8">
              <w:rPr>
                <w:b/>
                <w:lang w:val="en-US"/>
              </w:rPr>
              <w:t>~</w:t>
            </w:r>
            <w:r w:rsidR="00E77DB8">
              <w:rPr>
                <w:b/>
                <w:lang w:val="en-US"/>
              </w:rPr>
              <w:t xml:space="preserve"> </w:t>
            </w:r>
            <w:r w:rsidRPr="00E77DB8">
              <w:rPr>
                <w:b/>
                <w:lang w:val="en-US" w:eastAsia="ko-KR"/>
              </w:rPr>
              <w:t>40</w:t>
            </w:r>
          </w:p>
        </w:tc>
        <w:tc>
          <w:tcPr>
            <w:tcW w:w="992" w:type="dxa"/>
          </w:tcPr>
          <w:p w:rsidR="004A4E59" w:rsidRPr="00E77DB8" w:rsidRDefault="004A4E59">
            <w:pPr>
              <w:pStyle w:val="Tabletext"/>
              <w:jc w:val="center"/>
              <w:rPr>
                <w:b/>
                <w:lang w:val="en-US"/>
              </w:rPr>
            </w:pPr>
            <w:r w:rsidRPr="00E77DB8">
              <w:rPr>
                <w:b/>
                <w:lang w:val="en-US"/>
              </w:rPr>
              <w:t>40</w:t>
            </w:r>
            <w:r w:rsidR="00E77DB8">
              <w:rPr>
                <w:b/>
                <w:lang w:val="en-US"/>
              </w:rPr>
              <w:t xml:space="preserve"> </w:t>
            </w:r>
            <w:r w:rsidRPr="00E77DB8">
              <w:rPr>
                <w:b/>
                <w:lang w:val="en-US"/>
              </w:rPr>
              <w:t>~</w:t>
            </w:r>
            <w:r w:rsidR="00E77DB8">
              <w:rPr>
                <w:b/>
                <w:lang w:val="en-US"/>
              </w:rPr>
              <w:t xml:space="preserve"> </w:t>
            </w:r>
            <w:r w:rsidRPr="00E77DB8">
              <w:rPr>
                <w:b/>
                <w:lang w:val="en-US" w:eastAsia="ko-KR"/>
              </w:rPr>
              <w:t>50</w:t>
            </w:r>
          </w:p>
        </w:tc>
        <w:tc>
          <w:tcPr>
            <w:tcW w:w="992" w:type="dxa"/>
          </w:tcPr>
          <w:p w:rsidR="004A4E59" w:rsidRPr="00E77DB8" w:rsidRDefault="004A4E59">
            <w:pPr>
              <w:pStyle w:val="Tabletext"/>
              <w:jc w:val="center"/>
              <w:rPr>
                <w:b/>
                <w:lang w:val="en-US"/>
              </w:rPr>
            </w:pPr>
            <w:r w:rsidRPr="00E77DB8">
              <w:rPr>
                <w:rFonts w:ascii="Symbol" w:hAnsi="Symbol"/>
                <w:b/>
                <w:lang w:val="en-US"/>
              </w:rPr>
              <w:t></w:t>
            </w:r>
            <w:r w:rsidR="00E77DB8">
              <w:rPr>
                <w:rFonts w:ascii="Symbol" w:hAnsi="Symbol"/>
                <w:b/>
                <w:lang w:val="en-US"/>
              </w:rPr>
              <w:t></w:t>
            </w:r>
            <w:r w:rsidRPr="00E77DB8">
              <w:rPr>
                <w:b/>
                <w:lang w:val="en-US"/>
              </w:rPr>
              <w:t>50</w:t>
            </w:r>
          </w:p>
        </w:tc>
      </w:tr>
      <w:tr w:rsidR="004A4E59" w:rsidRPr="00CB6CBA" w:rsidTr="0024702C">
        <w:trPr>
          <w:jc w:val="center"/>
        </w:trPr>
        <w:tc>
          <w:tcPr>
            <w:tcW w:w="2934" w:type="dxa"/>
          </w:tcPr>
          <w:p w:rsidR="00451E95" w:rsidRDefault="009A6914" w:rsidP="009A6914">
            <w:pPr>
              <w:pStyle w:val="Tabletext"/>
              <w:jc w:val="left"/>
              <w:rPr>
                <w:b/>
                <w:lang w:val="en-US" w:eastAsia="zh-CN"/>
              </w:rPr>
            </w:pPr>
            <w:r w:rsidRPr="001C231A">
              <w:rPr>
                <w:rFonts w:hint="eastAsia"/>
                <w:b/>
                <w:lang w:val="en-US" w:eastAsia="zh-CN"/>
              </w:rPr>
              <w:t>设施</w:t>
            </w:r>
            <w:r w:rsidR="00D61090">
              <w:rPr>
                <w:rFonts w:hint="eastAsia"/>
                <w:b/>
                <w:lang w:val="en-US" w:eastAsia="zh-CN"/>
              </w:rPr>
              <w:t>共用</w:t>
            </w:r>
            <w:r w:rsidRPr="001C231A">
              <w:rPr>
                <w:rFonts w:hint="eastAsia"/>
                <w:b/>
                <w:lang w:val="en-US" w:eastAsia="zh-CN"/>
              </w:rPr>
              <w:t>因数</w:t>
            </w:r>
          </w:p>
        </w:tc>
        <w:tc>
          <w:tcPr>
            <w:tcW w:w="939" w:type="dxa"/>
          </w:tcPr>
          <w:p w:rsidR="00451E95" w:rsidRDefault="004A4E59" w:rsidP="00451E95">
            <w:pPr>
              <w:pStyle w:val="Tabletext"/>
              <w:jc w:val="center"/>
              <w:rPr>
                <w:lang w:val="en-US"/>
              </w:rPr>
            </w:pPr>
            <w:r w:rsidRPr="00E77DB8">
              <w:rPr>
                <w:lang w:val="en-US"/>
              </w:rPr>
              <w:t>0.01</w:t>
            </w:r>
          </w:p>
        </w:tc>
        <w:tc>
          <w:tcPr>
            <w:tcW w:w="904" w:type="dxa"/>
          </w:tcPr>
          <w:p w:rsidR="00451E95" w:rsidRDefault="004A4E59" w:rsidP="00451E95">
            <w:pPr>
              <w:pStyle w:val="Tabletext"/>
              <w:jc w:val="center"/>
              <w:rPr>
                <w:lang w:val="en-US"/>
              </w:rPr>
            </w:pPr>
            <w:r w:rsidRPr="00E77DB8">
              <w:rPr>
                <w:lang w:val="en-US"/>
              </w:rPr>
              <w:t>0.02</w:t>
            </w:r>
          </w:p>
        </w:tc>
        <w:tc>
          <w:tcPr>
            <w:tcW w:w="992" w:type="dxa"/>
          </w:tcPr>
          <w:p w:rsidR="00451E95" w:rsidRDefault="004A4E59" w:rsidP="00451E95">
            <w:pPr>
              <w:pStyle w:val="Tabletext"/>
              <w:jc w:val="center"/>
              <w:rPr>
                <w:lang w:val="en-US"/>
              </w:rPr>
            </w:pPr>
            <w:r w:rsidRPr="00E77DB8">
              <w:rPr>
                <w:lang w:val="en-US"/>
              </w:rPr>
              <w:t>0.04</w:t>
            </w:r>
          </w:p>
        </w:tc>
        <w:tc>
          <w:tcPr>
            <w:tcW w:w="993" w:type="dxa"/>
          </w:tcPr>
          <w:p w:rsidR="00451E95" w:rsidRDefault="004A4E59" w:rsidP="00451E95">
            <w:pPr>
              <w:pStyle w:val="Tabletext"/>
              <w:jc w:val="center"/>
              <w:rPr>
                <w:lang w:val="en-US"/>
              </w:rPr>
            </w:pPr>
            <w:r w:rsidRPr="00E77DB8">
              <w:rPr>
                <w:lang w:val="en-US"/>
              </w:rPr>
              <w:t>0.06</w:t>
            </w:r>
          </w:p>
        </w:tc>
        <w:tc>
          <w:tcPr>
            <w:tcW w:w="992" w:type="dxa"/>
          </w:tcPr>
          <w:p w:rsidR="00451E95" w:rsidRDefault="004A4E59" w:rsidP="00451E95">
            <w:pPr>
              <w:pStyle w:val="Tabletext"/>
              <w:jc w:val="center"/>
              <w:rPr>
                <w:lang w:val="en-US"/>
              </w:rPr>
            </w:pPr>
            <w:r w:rsidRPr="00E77DB8">
              <w:rPr>
                <w:lang w:val="en-US"/>
              </w:rPr>
              <w:t>0.08</w:t>
            </w:r>
          </w:p>
        </w:tc>
        <w:tc>
          <w:tcPr>
            <w:tcW w:w="992" w:type="dxa"/>
          </w:tcPr>
          <w:p w:rsidR="00451E95" w:rsidRDefault="004A4E59" w:rsidP="00451E95">
            <w:pPr>
              <w:pStyle w:val="Tabletext"/>
              <w:jc w:val="center"/>
              <w:rPr>
                <w:lang w:val="en-US"/>
              </w:rPr>
            </w:pPr>
            <w:r w:rsidRPr="00E77DB8">
              <w:rPr>
                <w:lang w:val="en-US"/>
              </w:rPr>
              <w:t>0.10</w:t>
            </w:r>
          </w:p>
        </w:tc>
      </w:tr>
    </w:tbl>
    <w:p w:rsidR="00E77DB8" w:rsidRPr="00CB6CBA" w:rsidRDefault="00E77DB8" w:rsidP="00E77DB8">
      <w:pPr>
        <w:pStyle w:val="Tablefin"/>
        <w:rPr>
          <w:lang w:val="en-US" w:eastAsia="ko-KR"/>
        </w:rPr>
      </w:pPr>
    </w:p>
    <w:p w:rsidR="009A6914" w:rsidRPr="00CB6CBA" w:rsidRDefault="009A6914" w:rsidP="009A6914">
      <w:pPr>
        <w:rPr>
          <w:lang w:val="en-US" w:eastAsia="zh-CN"/>
        </w:rPr>
      </w:pPr>
      <w:r w:rsidRPr="009202B9">
        <w:rPr>
          <w:rFonts w:ascii="STKaiti" w:eastAsia="STKaiti" w:hAnsi="STKaiti" w:hint="eastAsia"/>
          <w:b/>
          <w:iCs/>
          <w:lang w:val="en-US" w:eastAsia="zh-CN"/>
        </w:rPr>
        <w:t>第</w:t>
      </w:r>
      <w:r>
        <w:rPr>
          <w:b/>
          <w:i/>
          <w:iCs/>
          <w:lang w:val="en-US" w:eastAsia="zh-CN"/>
        </w:rPr>
        <w:t>3</w:t>
      </w:r>
      <w:r w:rsidRPr="009202B9">
        <w:rPr>
          <w:rFonts w:ascii="STKaiti" w:eastAsia="STKaiti" w:hAnsi="STKaiti" w:hint="eastAsia"/>
          <w:b/>
          <w:iCs/>
          <w:lang w:val="en-US" w:eastAsia="zh-CN"/>
        </w:rPr>
        <w:t>类费用</w:t>
      </w:r>
      <w:r w:rsidRPr="009202B9">
        <w:rPr>
          <w:rFonts w:hint="eastAsia"/>
          <w:b/>
          <w:iCs/>
          <w:lang w:val="en-US" w:eastAsia="zh-CN"/>
        </w:rPr>
        <w:t>：</w:t>
      </w:r>
      <w:r>
        <w:rPr>
          <w:rFonts w:hint="eastAsia"/>
          <w:lang w:val="en-US" w:eastAsia="zh-CN"/>
        </w:rPr>
        <w:t>专用固定与陆地移动无线电设施：</w:t>
      </w:r>
    </w:p>
    <w:p w:rsidR="009A6914" w:rsidRDefault="009A6914" w:rsidP="002B337B">
      <w:pPr>
        <w:ind w:firstLineChars="200" w:firstLine="480"/>
        <w:rPr>
          <w:lang w:val="en-US" w:eastAsia="zh-CN"/>
        </w:rPr>
      </w:pPr>
      <w:r>
        <w:rPr>
          <w:rFonts w:hint="eastAsia"/>
          <w:lang w:val="en-US" w:eastAsia="zh-CN"/>
        </w:rPr>
        <w:t>按以下公式对每台发射机征收频谱费</w:t>
      </w:r>
      <w:r w:rsidR="00117E79">
        <w:rPr>
          <w:rFonts w:hint="eastAsia"/>
          <w:lang w:val="en-US" w:eastAsia="zh-CN"/>
        </w:rPr>
        <w:t>(</w:t>
      </w:r>
      <w:r>
        <w:rPr>
          <w:lang w:val="en-US" w:eastAsia="zh-CN"/>
        </w:rPr>
        <w:t>SF</w:t>
      </w:r>
      <w:r w:rsidR="00117E79">
        <w:rPr>
          <w:rFonts w:hint="eastAsia"/>
          <w:lang w:val="en-US" w:eastAsia="zh-CN"/>
        </w:rPr>
        <w:t>)</w:t>
      </w:r>
      <w:r>
        <w:rPr>
          <w:rFonts w:hint="eastAsia"/>
          <w:lang w:val="en-US" w:eastAsia="zh-CN"/>
        </w:rPr>
        <w:t>：</w:t>
      </w:r>
    </w:p>
    <w:p w:rsidR="009A6914" w:rsidRPr="00CB6CBA" w:rsidRDefault="009A6914" w:rsidP="009A6914">
      <w:pPr>
        <w:pStyle w:val="Blanc"/>
        <w:rPr>
          <w:lang w:val="en-US" w:eastAsia="zh-CN"/>
        </w:rPr>
      </w:pPr>
    </w:p>
    <w:p w:rsidR="009A6914" w:rsidRDefault="009A6914" w:rsidP="009A6914">
      <w:pPr>
        <w:pStyle w:val="Equation"/>
        <w:rPr>
          <w:lang w:val="en-US" w:eastAsia="zh-CN"/>
        </w:rPr>
      </w:pPr>
      <w:r w:rsidRPr="00CB6CBA">
        <w:rPr>
          <w:lang w:val="en-US" w:eastAsia="zh-CN"/>
        </w:rPr>
        <w:tab/>
      </w:r>
      <w:r w:rsidRPr="00CB6CBA">
        <w:rPr>
          <w:lang w:val="en-US" w:eastAsia="zh-CN"/>
        </w:rPr>
        <w:tab/>
      </w:r>
      <w:r w:rsidRPr="00635942">
        <w:rPr>
          <w:position w:val="-14"/>
          <w:lang w:val="en-US"/>
        </w:rPr>
        <w:object w:dxaOrig="4800" w:dyaOrig="440">
          <v:shape id="_x0000_i1134" type="#_x0000_t75" style="width:238.5pt;height:22.5pt" o:ole="" fillcolor="window">
            <v:imagedata r:id="rId221" o:title=""/>
          </v:shape>
          <o:OLEObject Type="Embed" ProgID="Equation.3" ShapeID="_x0000_i1134" DrawAspect="Content" ObjectID="_1385303929" r:id="rId222"/>
        </w:object>
      </w:r>
      <w:r w:rsidRPr="00CB6CBA">
        <w:rPr>
          <w:lang w:val="en-US" w:eastAsia="zh-CN"/>
        </w:rPr>
        <w:tab/>
        <w:t>(</w:t>
      </w:r>
      <w:r w:rsidRPr="0024702C">
        <w:rPr>
          <w:lang w:val="en-US" w:eastAsia="zh-CN"/>
        </w:rPr>
        <w:t>63</w:t>
      </w:r>
      <w:r w:rsidRPr="00CB6CBA">
        <w:rPr>
          <w:lang w:val="en-US" w:eastAsia="zh-CN"/>
        </w:rPr>
        <w:t>)</w:t>
      </w:r>
    </w:p>
    <w:p w:rsidR="009A6914" w:rsidRPr="00CB6CBA" w:rsidRDefault="009A6914" w:rsidP="009A6914">
      <w:pPr>
        <w:pStyle w:val="Blanc"/>
        <w:rPr>
          <w:lang w:val="en-US" w:eastAsia="zh-CN"/>
        </w:rPr>
      </w:pPr>
    </w:p>
    <w:p w:rsidR="009A6914" w:rsidRPr="00CB6CBA" w:rsidRDefault="009A6914" w:rsidP="009A6914">
      <w:pPr>
        <w:rPr>
          <w:lang w:val="en-US" w:eastAsia="zh-CN"/>
        </w:rPr>
      </w:pPr>
      <w:r>
        <w:rPr>
          <w:rFonts w:hint="eastAsia"/>
          <w:lang w:val="en-US" w:eastAsia="zh-CN"/>
        </w:rPr>
        <w:t>式中：</w:t>
      </w:r>
    </w:p>
    <w:p w:rsidR="009A6914" w:rsidRPr="00B429F9" w:rsidRDefault="009A6914" w:rsidP="009A6914">
      <w:pPr>
        <w:pStyle w:val="Equationlegend"/>
        <w:rPr>
          <w:lang w:eastAsia="zh-CN"/>
        </w:rPr>
      </w:pPr>
      <w:r w:rsidRPr="00B429F9">
        <w:rPr>
          <w:i/>
          <w:iCs/>
          <w:lang w:eastAsia="zh-CN"/>
        </w:rPr>
        <w:tab/>
        <w:t>C</w:t>
      </w:r>
      <w:r w:rsidRPr="00B429F9">
        <w:rPr>
          <w:i/>
          <w:iCs/>
          <w:vertAlign w:val="subscript"/>
          <w:lang w:eastAsia="zh-CN"/>
        </w:rPr>
        <w:t>B</w:t>
      </w:r>
      <w:r w:rsidRPr="00B429F9">
        <w:rPr>
          <w:sz w:val="12"/>
          <w:lang w:eastAsia="zh-CN"/>
        </w:rPr>
        <w:t> </w:t>
      </w:r>
      <w:r w:rsidR="00DD5225">
        <w:rPr>
          <w:sz w:val="20"/>
          <w:lang w:eastAsia="zh-CN"/>
        </w:rPr>
        <w:t>：</w:t>
      </w:r>
      <w:r w:rsidRPr="00B429F9">
        <w:rPr>
          <w:sz w:val="20"/>
          <w:lang w:eastAsia="zh-CN"/>
        </w:rPr>
        <w:tab/>
      </w:r>
      <w:r w:rsidRPr="0048486C">
        <w:rPr>
          <w:rFonts w:hint="eastAsia"/>
          <w:lang w:eastAsia="zh-CN"/>
        </w:rPr>
        <w:t>基价</w:t>
      </w:r>
    </w:p>
    <w:p w:rsidR="009A6914" w:rsidRPr="00B429F9" w:rsidRDefault="009A6914" w:rsidP="009A6914">
      <w:pPr>
        <w:pStyle w:val="Equationlegend"/>
        <w:rPr>
          <w:lang w:eastAsia="zh-CN"/>
        </w:rPr>
      </w:pPr>
      <w:r w:rsidRPr="00B429F9">
        <w:rPr>
          <w:i/>
          <w:iCs/>
          <w:lang w:eastAsia="zh-CN"/>
        </w:rPr>
        <w:tab/>
        <w:t>P</w:t>
      </w:r>
      <w:r w:rsidRPr="00B429F9">
        <w:rPr>
          <w:sz w:val="12"/>
          <w:lang w:eastAsia="zh-CN"/>
        </w:rPr>
        <w:t> </w:t>
      </w:r>
      <w:r w:rsidR="00DD5225">
        <w:rPr>
          <w:sz w:val="20"/>
          <w:lang w:eastAsia="zh-CN"/>
        </w:rPr>
        <w:t>：</w:t>
      </w:r>
      <w:r w:rsidRPr="00B429F9">
        <w:rPr>
          <w:sz w:val="20"/>
          <w:lang w:eastAsia="zh-CN"/>
        </w:rPr>
        <w:tab/>
      </w:r>
      <w:r>
        <w:rPr>
          <w:rFonts w:hint="eastAsia"/>
          <w:lang w:eastAsia="zh-CN"/>
        </w:rPr>
        <w:t>天线功率</w:t>
      </w:r>
    </w:p>
    <w:p w:rsidR="009A6914" w:rsidRPr="00B429F9" w:rsidRDefault="009A6914" w:rsidP="009A6914">
      <w:pPr>
        <w:pStyle w:val="Equationlegend"/>
        <w:rPr>
          <w:lang w:eastAsia="zh-CN"/>
        </w:rPr>
      </w:pPr>
      <w:r w:rsidRPr="00B429F9">
        <w:rPr>
          <w:i/>
          <w:iCs/>
          <w:lang w:eastAsia="zh-CN"/>
        </w:rPr>
        <w:tab/>
        <w:t>B</w:t>
      </w:r>
      <w:r w:rsidRPr="00B429F9">
        <w:rPr>
          <w:i/>
          <w:iCs/>
          <w:vertAlign w:val="subscript"/>
          <w:lang w:eastAsia="zh-CN"/>
        </w:rPr>
        <w:t>W</w:t>
      </w:r>
      <w:r w:rsidRPr="00B429F9">
        <w:rPr>
          <w:sz w:val="12"/>
          <w:lang w:eastAsia="zh-CN"/>
        </w:rPr>
        <w:t> </w:t>
      </w:r>
      <w:r w:rsidR="00DD5225">
        <w:rPr>
          <w:sz w:val="20"/>
          <w:lang w:eastAsia="zh-CN"/>
        </w:rPr>
        <w:t>：</w:t>
      </w:r>
      <w:r w:rsidRPr="00B429F9">
        <w:rPr>
          <w:sz w:val="20"/>
          <w:lang w:eastAsia="zh-CN"/>
        </w:rPr>
        <w:tab/>
      </w:r>
      <w:r>
        <w:rPr>
          <w:rFonts w:hint="eastAsia"/>
          <w:lang w:eastAsia="zh-CN"/>
        </w:rPr>
        <w:t>带宽</w:t>
      </w:r>
    </w:p>
    <w:p w:rsidR="009A6914" w:rsidRPr="00B429F9" w:rsidRDefault="009A6914" w:rsidP="009A6914">
      <w:pPr>
        <w:pStyle w:val="Equationlegend"/>
        <w:rPr>
          <w:lang w:eastAsia="zh-CN"/>
        </w:rPr>
      </w:pPr>
      <w:r w:rsidRPr="00B429F9">
        <w:rPr>
          <w:i/>
          <w:iCs/>
          <w:lang w:eastAsia="zh-CN"/>
        </w:rPr>
        <w:tab/>
        <w:t>P</w:t>
      </w:r>
      <w:r w:rsidRPr="00B429F9">
        <w:rPr>
          <w:i/>
          <w:iCs/>
          <w:vertAlign w:val="subscript"/>
          <w:lang w:eastAsia="zh-CN"/>
        </w:rPr>
        <w:t>f</w:t>
      </w:r>
      <w:r w:rsidRPr="00B429F9">
        <w:rPr>
          <w:sz w:val="12"/>
          <w:lang w:eastAsia="zh-CN"/>
        </w:rPr>
        <w:t> </w:t>
      </w:r>
      <w:r w:rsidR="00DD5225">
        <w:rPr>
          <w:sz w:val="20"/>
          <w:lang w:eastAsia="zh-CN"/>
        </w:rPr>
        <w:t>：</w:t>
      </w:r>
      <w:r w:rsidRPr="00B429F9">
        <w:rPr>
          <w:sz w:val="20"/>
          <w:lang w:eastAsia="zh-CN"/>
        </w:rPr>
        <w:tab/>
      </w:r>
      <w:r w:rsidRPr="00635942">
        <w:rPr>
          <w:rFonts w:hint="eastAsia"/>
          <w:lang w:eastAsia="zh-CN"/>
        </w:rPr>
        <w:t>偏爱</w:t>
      </w:r>
      <w:r>
        <w:rPr>
          <w:rFonts w:hint="eastAsia"/>
          <w:lang w:eastAsia="zh-CN"/>
        </w:rPr>
        <w:t>因数</w:t>
      </w:r>
    </w:p>
    <w:p w:rsidR="009A6914" w:rsidRPr="00B429F9" w:rsidRDefault="009A6914" w:rsidP="009A6914">
      <w:pPr>
        <w:pStyle w:val="Equationlegend"/>
        <w:rPr>
          <w:lang w:eastAsia="zh-CN"/>
        </w:rPr>
      </w:pPr>
      <w:r w:rsidRPr="00B429F9">
        <w:rPr>
          <w:i/>
          <w:iCs/>
          <w:lang w:eastAsia="zh-CN"/>
        </w:rPr>
        <w:tab/>
        <w:t>T</w:t>
      </w:r>
      <w:r w:rsidRPr="00B429F9">
        <w:rPr>
          <w:i/>
          <w:iCs/>
          <w:vertAlign w:val="subscript"/>
          <w:lang w:eastAsia="zh-CN"/>
        </w:rPr>
        <w:t>f</w:t>
      </w:r>
      <w:r w:rsidRPr="00B429F9">
        <w:rPr>
          <w:sz w:val="12"/>
          <w:lang w:eastAsia="zh-CN"/>
        </w:rPr>
        <w:t> </w:t>
      </w:r>
      <w:r w:rsidR="00DD5225">
        <w:rPr>
          <w:sz w:val="20"/>
          <w:lang w:eastAsia="zh-CN"/>
        </w:rPr>
        <w:t>：</w:t>
      </w:r>
      <w:r w:rsidRPr="00B429F9">
        <w:rPr>
          <w:sz w:val="20"/>
          <w:lang w:eastAsia="zh-CN"/>
        </w:rPr>
        <w:tab/>
      </w:r>
      <w:r>
        <w:rPr>
          <w:rFonts w:hint="eastAsia"/>
          <w:lang w:eastAsia="zh-CN"/>
        </w:rPr>
        <w:t>频率</w:t>
      </w:r>
      <w:r w:rsidR="00D61090">
        <w:rPr>
          <w:rFonts w:hint="eastAsia"/>
          <w:lang w:eastAsia="zh-CN"/>
        </w:rPr>
        <w:t>共用</w:t>
      </w:r>
      <w:r>
        <w:rPr>
          <w:rFonts w:hint="eastAsia"/>
          <w:lang w:eastAsia="zh-CN"/>
        </w:rPr>
        <w:t>因数</w:t>
      </w:r>
    </w:p>
    <w:p w:rsidR="009A6914" w:rsidRPr="00B429F9" w:rsidRDefault="009A6914" w:rsidP="009A6914">
      <w:pPr>
        <w:pStyle w:val="Equationlegend"/>
        <w:rPr>
          <w:lang w:eastAsia="zh-CN"/>
        </w:rPr>
      </w:pPr>
      <w:r w:rsidRPr="00B429F9">
        <w:rPr>
          <w:i/>
          <w:iCs/>
          <w:lang w:eastAsia="zh-CN"/>
        </w:rPr>
        <w:tab/>
        <w:t>O</w:t>
      </w:r>
      <w:r w:rsidRPr="00B429F9">
        <w:rPr>
          <w:i/>
          <w:iCs/>
          <w:vertAlign w:val="subscript"/>
          <w:lang w:eastAsia="zh-CN"/>
        </w:rPr>
        <w:t>f</w:t>
      </w:r>
      <w:r w:rsidRPr="00B429F9">
        <w:rPr>
          <w:sz w:val="12"/>
          <w:lang w:eastAsia="zh-CN"/>
        </w:rPr>
        <w:t> </w:t>
      </w:r>
      <w:r w:rsidR="00DD5225">
        <w:rPr>
          <w:sz w:val="20"/>
          <w:lang w:eastAsia="zh-CN"/>
        </w:rPr>
        <w:t>：</w:t>
      </w:r>
      <w:r w:rsidRPr="00B429F9">
        <w:rPr>
          <w:sz w:val="20"/>
          <w:lang w:eastAsia="zh-CN"/>
        </w:rPr>
        <w:tab/>
      </w:r>
      <w:r>
        <w:rPr>
          <w:rFonts w:hint="eastAsia"/>
          <w:lang w:eastAsia="zh-CN"/>
        </w:rPr>
        <w:t>用途因数</w:t>
      </w:r>
    </w:p>
    <w:p w:rsidR="009A6914" w:rsidRPr="00CB6CBA" w:rsidRDefault="009A6914" w:rsidP="009A6914">
      <w:pPr>
        <w:pStyle w:val="Equationlegend"/>
        <w:rPr>
          <w:lang w:eastAsia="zh-CN"/>
        </w:rPr>
      </w:pPr>
      <w:r w:rsidRPr="00CB6CBA">
        <w:rPr>
          <w:lang w:eastAsia="zh-CN"/>
        </w:rPr>
        <w:tab/>
      </w:r>
      <w:r w:rsidRPr="00CB6CBA">
        <w:rPr>
          <w:i/>
          <w:iCs/>
          <w:position w:val="-12"/>
          <w:lang w:eastAsia="ko-KR"/>
        </w:rPr>
        <w:object w:dxaOrig="300" w:dyaOrig="360">
          <v:shape id="_x0000_i1135" type="#_x0000_t75" style="width:15pt;height:18.75pt" o:ole="">
            <v:imagedata r:id="rId219" o:title=""/>
          </v:shape>
          <o:OLEObject Type="Embed" ProgID="Equation.DSMT4" ShapeID="_x0000_i1135" DrawAspect="Content" ObjectID="_1385303930" r:id="rId223"/>
        </w:object>
      </w:r>
      <w:r w:rsidR="00DD5225">
        <w:rPr>
          <w:lang w:eastAsia="zh-CN"/>
        </w:rPr>
        <w:t>：</w:t>
      </w:r>
      <w:r w:rsidRPr="00CB6CBA">
        <w:rPr>
          <w:lang w:eastAsia="zh-CN"/>
        </w:rPr>
        <w:tab/>
      </w:r>
      <w:r>
        <w:rPr>
          <w:rFonts w:hint="eastAsia"/>
          <w:lang w:eastAsia="zh-CN"/>
        </w:rPr>
        <w:t>设施</w:t>
      </w:r>
      <w:r w:rsidR="00D61090">
        <w:rPr>
          <w:rFonts w:hint="eastAsia"/>
          <w:lang w:eastAsia="zh-CN"/>
        </w:rPr>
        <w:t>共用</w:t>
      </w:r>
      <w:r>
        <w:rPr>
          <w:rFonts w:hint="eastAsia"/>
          <w:lang w:eastAsia="zh-CN"/>
        </w:rPr>
        <w:t>因数</w:t>
      </w:r>
      <w:r w:rsidR="001B7306">
        <w:rPr>
          <w:rFonts w:hint="eastAsia"/>
          <w:lang w:eastAsia="zh-CN"/>
        </w:rPr>
        <w:t>。</w:t>
      </w:r>
    </w:p>
    <w:p w:rsidR="001C179A" w:rsidRDefault="001C179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9A6914" w:rsidRPr="00CB6CBA" w:rsidRDefault="009A6914" w:rsidP="002B337B">
      <w:pPr>
        <w:ind w:firstLineChars="200" w:firstLine="480"/>
        <w:rPr>
          <w:lang w:val="en-US" w:eastAsia="zh-CN"/>
        </w:rPr>
      </w:pPr>
      <w:r>
        <w:rPr>
          <w:rFonts w:hint="eastAsia"/>
          <w:lang w:val="en-US" w:eastAsia="zh-CN"/>
        </w:rPr>
        <w:t>说明如下：</w:t>
      </w:r>
    </w:p>
    <w:p w:rsidR="009A6914" w:rsidRPr="00CB6CBA" w:rsidRDefault="009A6914" w:rsidP="009A6914">
      <w:pPr>
        <w:rPr>
          <w:lang w:val="en-US" w:eastAsia="zh-CN"/>
        </w:rPr>
      </w:pPr>
      <w:r w:rsidRPr="009202B9">
        <w:rPr>
          <w:rFonts w:ascii="STKaiti" w:eastAsia="STKaiti" w:hAnsi="STKaiti" w:hint="eastAsia"/>
          <w:lang w:eastAsia="zh-CN"/>
        </w:rPr>
        <w:t>基价</w:t>
      </w:r>
      <w:r w:rsidRPr="00CB6CBA">
        <w:rPr>
          <w:i/>
          <w:iCs/>
          <w:lang w:val="en-US" w:eastAsia="zh-CN"/>
        </w:rPr>
        <w:t>C</w:t>
      </w:r>
      <w:r w:rsidRPr="00CB6CBA">
        <w:rPr>
          <w:i/>
          <w:iCs/>
          <w:vertAlign w:val="subscript"/>
          <w:lang w:val="en-US" w:eastAsia="zh-CN"/>
        </w:rPr>
        <w:t>B</w:t>
      </w:r>
      <w:r>
        <w:rPr>
          <w:rFonts w:hint="eastAsia"/>
          <w:lang w:val="en-US" w:eastAsia="zh-CN"/>
        </w:rPr>
        <w:t>：</w:t>
      </w:r>
      <w:r w:rsidRPr="00CB6CBA">
        <w:rPr>
          <w:lang w:val="en-US" w:eastAsia="zh-CN"/>
        </w:rPr>
        <w:t>2</w:t>
      </w:r>
      <w:r w:rsidRPr="00CB6CBA">
        <w:rPr>
          <w:rFonts w:ascii="Tms Rmn" w:hAnsi="Tms Rmn"/>
          <w:sz w:val="12"/>
          <w:lang w:val="en-US" w:eastAsia="zh-CN"/>
        </w:rPr>
        <w:t> </w:t>
      </w:r>
      <w:r w:rsidRPr="00CB6CBA">
        <w:rPr>
          <w:lang w:val="en-US" w:eastAsia="zh-CN"/>
        </w:rPr>
        <w:t>000</w:t>
      </w:r>
      <w:r>
        <w:rPr>
          <w:rFonts w:hint="eastAsia"/>
          <w:lang w:val="en-US" w:eastAsia="zh-CN"/>
        </w:rPr>
        <w:t>韩元</w:t>
      </w:r>
      <w:r>
        <w:rPr>
          <w:lang w:val="en-US" w:eastAsia="zh-CN"/>
        </w:rPr>
        <w:t>/</w:t>
      </w:r>
      <w:r>
        <w:rPr>
          <w:rFonts w:hint="eastAsia"/>
          <w:lang w:val="en-US" w:eastAsia="zh-CN"/>
        </w:rPr>
        <w:t>指定频率</w:t>
      </w:r>
    </w:p>
    <w:p w:rsidR="009A6914" w:rsidRPr="00CB6CBA" w:rsidRDefault="009A6914" w:rsidP="009A6914">
      <w:pPr>
        <w:rPr>
          <w:lang w:val="en-US" w:eastAsia="zh-CN"/>
        </w:rPr>
      </w:pPr>
      <w:r w:rsidRPr="009202B9">
        <w:rPr>
          <w:rFonts w:ascii="STKaiti" w:eastAsia="STKaiti" w:hAnsi="STKaiti" w:hint="eastAsia"/>
          <w:bCs/>
          <w:lang w:val="en-US" w:eastAsia="zh-CN"/>
        </w:rPr>
        <w:t>天线功率</w:t>
      </w:r>
      <w:r w:rsidRPr="009202B9">
        <w:rPr>
          <w:rFonts w:hint="eastAsia"/>
          <w:bCs/>
          <w:lang w:val="en-US" w:eastAsia="zh-CN"/>
        </w:rPr>
        <w:t>，</w:t>
      </w:r>
      <w:r w:rsidRPr="00CB6CBA">
        <w:rPr>
          <w:bCs/>
          <w:i/>
          <w:lang w:val="en-US" w:eastAsia="zh-CN"/>
        </w:rPr>
        <w:t>P</w:t>
      </w:r>
      <w:r w:rsidRPr="00CB6CBA">
        <w:rPr>
          <w:bCs/>
          <w:i/>
          <w:szCs w:val="24"/>
          <w:vertAlign w:val="subscript"/>
          <w:lang w:val="en-US" w:eastAsia="zh-CN"/>
        </w:rPr>
        <w:t xml:space="preserve"> </w:t>
      </w:r>
      <w:r w:rsidRPr="00CB6CBA">
        <w:rPr>
          <w:lang w:val="en-US" w:eastAsia="zh-CN"/>
        </w:rPr>
        <w:t>(W)</w:t>
      </w:r>
    </w:p>
    <w:p w:rsidR="009A6914" w:rsidRPr="00CB6CBA" w:rsidRDefault="009A6914" w:rsidP="009A6914">
      <w:pPr>
        <w:rPr>
          <w:b/>
          <w:bCs/>
          <w:lang w:val="en-US" w:eastAsia="zh-CN"/>
        </w:rPr>
      </w:pPr>
      <w:r w:rsidRPr="001B7306">
        <w:rPr>
          <w:rFonts w:ascii="STKaiti" w:eastAsia="STKaiti" w:hAnsi="STKaiti" w:hint="eastAsia"/>
          <w:bCs/>
          <w:lang w:val="en-US" w:eastAsia="zh-CN"/>
        </w:rPr>
        <w:t>带宽</w:t>
      </w:r>
      <w:r w:rsidR="001B7306" w:rsidRPr="009202B9">
        <w:rPr>
          <w:rFonts w:hint="eastAsia"/>
          <w:bCs/>
          <w:lang w:val="en-US" w:eastAsia="zh-CN"/>
        </w:rPr>
        <w:t>，</w:t>
      </w:r>
      <w:r w:rsidRPr="00CB6CBA">
        <w:rPr>
          <w:i/>
          <w:iCs/>
          <w:lang w:val="en-US" w:eastAsia="zh-CN"/>
        </w:rPr>
        <w:t>B</w:t>
      </w:r>
      <w:r w:rsidRPr="00CB6CBA">
        <w:rPr>
          <w:i/>
          <w:iCs/>
          <w:vertAlign w:val="subscript"/>
          <w:lang w:val="en-US" w:eastAsia="zh-CN"/>
        </w:rPr>
        <w:t xml:space="preserve">W </w:t>
      </w:r>
      <w:r w:rsidRPr="00CB6CBA">
        <w:rPr>
          <w:lang w:val="en-US" w:eastAsia="zh-CN"/>
        </w:rPr>
        <w:t>(kHz)</w:t>
      </w:r>
      <w:r>
        <w:rPr>
          <w:rFonts w:hint="eastAsia"/>
          <w:lang w:val="en-US" w:eastAsia="zh-CN"/>
        </w:rPr>
        <w:t>。在低于</w:t>
      </w:r>
      <w:r w:rsidRPr="00CB6CBA">
        <w:rPr>
          <w:lang w:val="en-US" w:eastAsia="zh-CN"/>
        </w:rPr>
        <w:t>960 MHz</w:t>
      </w:r>
      <w:r>
        <w:rPr>
          <w:rFonts w:hint="eastAsia"/>
          <w:lang w:val="en-US" w:eastAsia="zh-CN"/>
        </w:rPr>
        <w:t>的频率时，如果带宽小于</w:t>
      </w:r>
      <w:r w:rsidRPr="00CB6CBA">
        <w:rPr>
          <w:lang w:val="en-US" w:eastAsia="zh-CN"/>
        </w:rPr>
        <w:t>1 kHz</w:t>
      </w:r>
      <w:r>
        <w:rPr>
          <w:rFonts w:hint="eastAsia"/>
          <w:lang w:val="en-US" w:eastAsia="zh-CN"/>
        </w:rPr>
        <w:t>，则使用</w:t>
      </w:r>
      <w:r w:rsidRPr="00CB6CBA">
        <w:rPr>
          <w:lang w:val="en-US" w:eastAsia="zh-CN"/>
        </w:rPr>
        <w:t>1 kHz</w:t>
      </w:r>
      <w:r>
        <w:rPr>
          <w:rFonts w:hint="eastAsia"/>
          <w:lang w:val="en-US" w:eastAsia="zh-CN"/>
        </w:rPr>
        <w:t>的值。在高于</w:t>
      </w:r>
      <w:r w:rsidRPr="00CB6CBA">
        <w:rPr>
          <w:lang w:val="en-US" w:eastAsia="zh-CN"/>
        </w:rPr>
        <w:t>960 MHz</w:t>
      </w:r>
      <w:r>
        <w:rPr>
          <w:rFonts w:hint="eastAsia"/>
          <w:lang w:val="en-US" w:eastAsia="zh-CN"/>
        </w:rPr>
        <w:t>的频率时，如果带宽小于</w:t>
      </w:r>
      <w:r w:rsidRPr="00CB6CBA">
        <w:rPr>
          <w:lang w:val="en-US" w:eastAsia="zh-CN"/>
        </w:rPr>
        <w:t>1 MHz</w:t>
      </w:r>
      <w:r>
        <w:rPr>
          <w:rFonts w:hint="eastAsia"/>
          <w:lang w:val="en-US" w:eastAsia="zh-CN"/>
        </w:rPr>
        <w:t>，则使用</w:t>
      </w:r>
      <w:r w:rsidRPr="00CB6CBA">
        <w:rPr>
          <w:lang w:val="en-US" w:eastAsia="zh-CN"/>
        </w:rPr>
        <w:t>1 MHz</w:t>
      </w:r>
      <w:r>
        <w:rPr>
          <w:rFonts w:hint="eastAsia"/>
          <w:lang w:val="en-US" w:eastAsia="zh-CN"/>
        </w:rPr>
        <w:t>的值。</w:t>
      </w:r>
    </w:p>
    <w:p w:rsidR="004A4E59" w:rsidRPr="00CB6CBA" w:rsidRDefault="009A6914" w:rsidP="009A6914">
      <w:pPr>
        <w:pStyle w:val="Headingb"/>
        <w:rPr>
          <w:lang w:val="en-US" w:eastAsia="ko-KR"/>
        </w:rPr>
      </w:pPr>
      <w:r w:rsidRPr="009202B9">
        <w:rPr>
          <w:rFonts w:ascii="STKaiti" w:eastAsia="STKaiti" w:hAnsi="STKaiti" w:hint="eastAsia"/>
          <w:b w:val="0"/>
          <w:lang w:val="en-US" w:eastAsia="zh-CN"/>
        </w:rPr>
        <w:t>偏爱因数</w:t>
      </w:r>
      <w:r w:rsidR="009202B9">
        <w:rPr>
          <w:rFonts w:hint="eastAsia"/>
          <w:b w:val="0"/>
          <w:lang w:val="en-US" w:eastAsia="zh-CN"/>
        </w:rPr>
        <w:t>，</w:t>
      </w:r>
      <w:r w:rsidRPr="00CF7652">
        <w:rPr>
          <w:b w:val="0"/>
          <w:bCs/>
          <w:i/>
          <w:iCs/>
          <w:sz w:val="22"/>
          <w:szCs w:val="22"/>
          <w:lang w:val="en-US" w:eastAsia="zh-CN"/>
        </w:rPr>
        <w:t>P</w:t>
      </w:r>
      <w:r w:rsidRPr="00CF7652">
        <w:rPr>
          <w:b w:val="0"/>
          <w:bCs/>
          <w:i/>
          <w:iCs/>
          <w:sz w:val="22"/>
          <w:szCs w:val="22"/>
          <w:vertAlign w:val="subscript"/>
          <w:lang w:val="en-US" w:eastAsia="zh-CN"/>
        </w:rPr>
        <w:t>f</w:t>
      </w:r>
      <w:r w:rsidRPr="00CF7652">
        <w:rPr>
          <w:rFonts w:ascii="Tms Rmn" w:hAnsi="Tms Rmn"/>
          <w:b w:val="0"/>
          <w:bCs/>
          <w:sz w:val="22"/>
          <w:szCs w:val="22"/>
          <w:lang w:val="en-US" w:eastAsia="zh-CN"/>
        </w:rPr>
        <w:t> </w:t>
      </w:r>
      <w:r w:rsidR="009202B9">
        <w:rPr>
          <w:rFonts w:ascii="Tms Rmn" w:hAnsi="Tms Rmn" w:hint="eastAsia"/>
          <w:b w:val="0"/>
          <w:bCs/>
          <w:sz w:val="22"/>
          <w:szCs w:val="22"/>
          <w:lang w:val="en-US" w:eastAsia="zh-CN"/>
        </w:rPr>
        <w:t>：</w:t>
      </w:r>
    </w:p>
    <w:p w:rsidR="00E77DB8" w:rsidRPr="00CB6CBA" w:rsidRDefault="00E77DB8" w:rsidP="00E77DB8">
      <w:pPr>
        <w:pStyle w:val="Blanc"/>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9"/>
        <w:gridCol w:w="2700"/>
        <w:gridCol w:w="2160"/>
      </w:tblGrid>
      <w:tr w:rsidR="004A4E59" w:rsidRPr="00CB6CBA" w:rsidTr="0024702C">
        <w:trPr>
          <w:jc w:val="center"/>
        </w:trPr>
        <w:tc>
          <w:tcPr>
            <w:tcW w:w="4959" w:type="dxa"/>
            <w:gridSpan w:val="2"/>
          </w:tcPr>
          <w:p w:rsidR="004A4E59" w:rsidRPr="00CB6CBA" w:rsidRDefault="009A6914" w:rsidP="0024702C">
            <w:pPr>
              <w:pStyle w:val="Tablehead"/>
              <w:rPr>
                <w:szCs w:val="22"/>
                <w:lang w:val="en-US" w:eastAsia="zh-CN"/>
              </w:rPr>
            </w:pPr>
            <w:r>
              <w:rPr>
                <w:rFonts w:hint="eastAsia"/>
                <w:szCs w:val="22"/>
                <w:lang w:val="en-US" w:eastAsia="zh-CN"/>
              </w:rPr>
              <w:t>频段</w:t>
            </w:r>
          </w:p>
        </w:tc>
        <w:tc>
          <w:tcPr>
            <w:tcW w:w="2160" w:type="dxa"/>
          </w:tcPr>
          <w:p w:rsidR="004A4E59" w:rsidRPr="00CB6CBA" w:rsidRDefault="009A6914" w:rsidP="0024702C">
            <w:pPr>
              <w:pStyle w:val="Tablehead"/>
              <w:rPr>
                <w:szCs w:val="22"/>
                <w:lang w:val="en-US"/>
              </w:rPr>
            </w:pPr>
            <w:r w:rsidRPr="00567816">
              <w:rPr>
                <w:rFonts w:hint="eastAsia"/>
                <w:szCs w:val="22"/>
                <w:lang w:val="en-US" w:eastAsia="zh-CN"/>
              </w:rPr>
              <w:t>因数</w:t>
            </w:r>
          </w:p>
        </w:tc>
      </w:tr>
      <w:tr w:rsidR="004A4E59" w:rsidRPr="00CB6CBA" w:rsidTr="0024702C">
        <w:trPr>
          <w:jc w:val="center"/>
        </w:trPr>
        <w:tc>
          <w:tcPr>
            <w:tcW w:w="2259" w:type="dxa"/>
          </w:tcPr>
          <w:p w:rsidR="00451E95" w:rsidRDefault="004A4E59" w:rsidP="00451E95">
            <w:pPr>
              <w:pStyle w:val="Tabletext"/>
              <w:jc w:val="left"/>
              <w:rPr>
                <w:szCs w:val="22"/>
                <w:lang w:val="en-US"/>
              </w:rPr>
            </w:pPr>
            <w:r w:rsidRPr="00CB6CBA">
              <w:rPr>
                <w:szCs w:val="22"/>
                <w:lang w:val="en-US"/>
              </w:rPr>
              <w:t>MF/HF</w:t>
            </w:r>
          </w:p>
        </w:tc>
        <w:tc>
          <w:tcPr>
            <w:tcW w:w="2700" w:type="dxa"/>
          </w:tcPr>
          <w:p w:rsidR="00451E95" w:rsidRDefault="00E77DB8" w:rsidP="00451E95">
            <w:pPr>
              <w:pStyle w:val="Tabletext"/>
              <w:jc w:val="center"/>
              <w:rPr>
                <w:szCs w:val="22"/>
                <w:lang w:val="en-US"/>
              </w:rPr>
            </w:pPr>
            <w:r>
              <w:rPr>
                <w:szCs w:val="22"/>
                <w:lang w:val="en-US"/>
              </w:rPr>
              <w:sym w:font="Symbol" w:char="F03C"/>
            </w:r>
            <w:r>
              <w:rPr>
                <w:szCs w:val="22"/>
                <w:lang w:val="en-US"/>
              </w:rPr>
              <w:t xml:space="preserve"> </w:t>
            </w:r>
            <w:r w:rsidR="004A4E59" w:rsidRPr="00CB6CBA">
              <w:rPr>
                <w:szCs w:val="22"/>
                <w:lang w:val="en-US"/>
              </w:rPr>
              <w:t>28 MHz</w:t>
            </w:r>
          </w:p>
        </w:tc>
        <w:tc>
          <w:tcPr>
            <w:tcW w:w="2160" w:type="dxa"/>
          </w:tcPr>
          <w:p w:rsidR="00451E95" w:rsidRDefault="004A4E59" w:rsidP="00451E95">
            <w:pPr>
              <w:pStyle w:val="Tabletext"/>
              <w:jc w:val="center"/>
              <w:rPr>
                <w:szCs w:val="22"/>
                <w:lang w:val="en-US"/>
              </w:rPr>
            </w:pPr>
            <w:r w:rsidRPr="00CB6CBA">
              <w:rPr>
                <w:szCs w:val="22"/>
                <w:lang w:val="en-US"/>
              </w:rPr>
              <w:t>1</w:t>
            </w:r>
          </w:p>
        </w:tc>
      </w:tr>
      <w:tr w:rsidR="004A4E59" w:rsidRPr="00CB6CBA" w:rsidTr="0024702C">
        <w:trPr>
          <w:jc w:val="center"/>
        </w:trPr>
        <w:tc>
          <w:tcPr>
            <w:tcW w:w="2259" w:type="dxa"/>
          </w:tcPr>
          <w:p w:rsidR="00451E95" w:rsidRDefault="004A4E59" w:rsidP="00451E95">
            <w:pPr>
              <w:pStyle w:val="Tabletext"/>
              <w:jc w:val="left"/>
              <w:rPr>
                <w:szCs w:val="22"/>
                <w:lang w:val="en-US"/>
              </w:rPr>
            </w:pPr>
            <w:r w:rsidRPr="00CB6CBA">
              <w:rPr>
                <w:szCs w:val="22"/>
                <w:lang w:val="en-US"/>
              </w:rPr>
              <w:t>VHF</w:t>
            </w:r>
          </w:p>
        </w:tc>
        <w:tc>
          <w:tcPr>
            <w:tcW w:w="2700" w:type="dxa"/>
          </w:tcPr>
          <w:p w:rsidR="00451E95" w:rsidRDefault="004A4E59" w:rsidP="00451E95">
            <w:pPr>
              <w:pStyle w:val="Tabletext"/>
              <w:jc w:val="center"/>
              <w:rPr>
                <w:szCs w:val="22"/>
                <w:lang w:val="en-US"/>
              </w:rPr>
            </w:pPr>
            <w:r w:rsidRPr="00CB6CBA">
              <w:rPr>
                <w:szCs w:val="22"/>
                <w:lang w:val="en-US"/>
              </w:rPr>
              <w:t>28 ~ 300 MHz</w:t>
            </w:r>
          </w:p>
        </w:tc>
        <w:tc>
          <w:tcPr>
            <w:tcW w:w="2160" w:type="dxa"/>
          </w:tcPr>
          <w:p w:rsidR="00451E95" w:rsidRDefault="004A4E59" w:rsidP="00451E95">
            <w:pPr>
              <w:pStyle w:val="Tabletext"/>
              <w:jc w:val="center"/>
              <w:rPr>
                <w:szCs w:val="22"/>
                <w:lang w:val="en-US"/>
              </w:rPr>
            </w:pPr>
            <w:r w:rsidRPr="00CB6CBA">
              <w:rPr>
                <w:szCs w:val="22"/>
                <w:lang w:val="en-US"/>
              </w:rPr>
              <w:t>1.3</w:t>
            </w:r>
          </w:p>
        </w:tc>
      </w:tr>
      <w:tr w:rsidR="004A4E59" w:rsidRPr="00CB6CBA" w:rsidTr="0024702C">
        <w:trPr>
          <w:jc w:val="center"/>
        </w:trPr>
        <w:tc>
          <w:tcPr>
            <w:tcW w:w="2259" w:type="dxa"/>
          </w:tcPr>
          <w:p w:rsidR="00451E95" w:rsidRDefault="004A4E59" w:rsidP="00451E95">
            <w:pPr>
              <w:pStyle w:val="Tabletext"/>
              <w:jc w:val="left"/>
              <w:rPr>
                <w:szCs w:val="22"/>
                <w:lang w:val="en-US"/>
              </w:rPr>
            </w:pPr>
            <w:r w:rsidRPr="00CB6CBA">
              <w:rPr>
                <w:szCs w:val="22"/>
                <w:lang w:val="en-US"/>
              </w:rPr>
              <w:t>UHF</w:t>
            </w:r>
          </w:p>
        </w:tc>
        <w:tc>
          <w:tcPr>
            <w:tcW w:w="2700" w:type="dxa"/>
          </w:tcPr>
          <w:p w:rsidR="00451E95" w:rsidRDefault="004A4E59" w:rsidP="00451E95">
            <w:pPr>
              <w:pStyle w:val="Tabletext"/>
              <w:jc w:val="center"/>
              <w:rPr>
                <w:szCs w:val="22"/>
                <w:lang w:val="en-US"/>
              </w:rPr>
            </w:pPr>
            <w:r w:rsidRPr="00CB6CBA">
              <w:rPr>
                <w:szCs w:val="22"/>
                <w:lang w:val="en-US"/>
              </w:rPr>
              <w:t>300 ~ 960 MHz</w:t>
            </w:r>
          </w:p>
        </w:tc>
        <w:tc>
          <w:tcPr>
            <w:tcW w:w="2160" w:type="dxa"/>
          </w:tcPr>
          <w:p w:rsidR="00451E95" w:rsidRDefault="004A4E59" w:rsidP="00451E95">
            <w:pPr>
              <w:pStyle w:val="Tabletext"/>
              <w:jc w:val="center"/>
              <w:rPr>
                <w:szCs w:val="22"/>
                <w:lang w:val="en-US"/>
              </w:rPr>
            </w:pPr>
            <w:r w:rsidRPr="00CB6CBA">
              <w:rPr>
                <w:szCs w:val="22"/>
                <w:lang w:val="en-US"/>
              </w:rPr>
              <w:t>1.5</w:t>
            </w:r>
          </w:p>
        </w:tc>
      </w:tr>
      <w:tr w:rsidR="004A4E59" w:rsidRPr="00CB6CBA" w:rsidTr="0024702C">
        <w:trPr>
          <w:jc w:val="center"/>
        </w:trPr>
        <w:tc>
          <w:tcPr>
            <w:tcW w:w="2259" w:type="dxa"/>
          </w:tcPr>
          <w:p w:rsidR="00451E95" w:rsidRDefault="009A6914" w:rsidP="00451E95">
            <w:pPr>
              <w:pStyle w:val="Tabletext"/>
              <w:jc w:val="left"/>
              <w:rPr>
                <w:szCs w:val="22"/>
                <w:lang w:val="en-US"/>
              </w:rPr>
            </w:pPr>
            <w:r w:rsidRPr="00567816">
              <w:rPr>
                <w:rFonts w:hint="eastAsia"/>
                <w:szCs w:val="22"/>
                <w:lang w:val="en-US" w:eastAsia="zh-CN"/>
              </w:rPr>
              <w:t>亚微波</w:t>
            </w:r>
          </w:p>
        </w:tc>
        <w:tc>
          <w:tcPr>
            <w:tcW w:w="2700" w:type="dxa"/>
          </w:tcPr>
          <w:p w:rsidR="00451E95" w:rsidRDefault="004A4E59" w:rsidP="00451E95">
            <w:pPr>
              <w:pStyle w:val="Tabletext"/>
              <w:jc w:val="center"/>
              <w:rPr>
                <w:szCs w:val="22"/>
                <w:lang w:val="en-US"/>
              </w:rPr>
            </w:pPr>
            <w:r w:rsidRPr="00CB6CBA">
              <w:rPr>
                <w:szCs w:val="22"/>
                <w:lang w:val="en-US"/>
              </w:rPr>
              <w:t>960 ~ 3 GHz</w:t>
            </w:r>
          </w:p>
        </w:tc>
        <w:tc>
          <w:tcPr>
            <w:tcW w:w="2160" w:type="dxa"/>
          </w:tcPr>
          <w:p w:rsidR="00451E95" w:rsidRDefault="004A4E59" w:rsidP="00451E95">
            <w:pPr>
              <w:pStyle w:val="Tabletext"/>
              <w:jc w:val="center"/>
              <w:rPr>
                <w:szCs w:val="22"/>
                <w:lang w:val="en-US"/>
              </w:rPr>
            </w:pPr>
            <w:r w:rsidRPr="00CB6CBA">
              <w:rPr>
                <w:szCs w:val="22"/>
                <w:lang w:val="en-US"/>
              </w:rPr>
              <w:t>0.1</w:t>
            </w:r>
          </w:p>
        </w:tc>
      </w:tr>
      <w:tr w:rsidR="004A4E59" w:rsidRPr="00CB6CBA" w:rsidTr="0024702C">
        <w:trPr>
          <w:jc w:val="center"/>
        </w:trPr>
        <w:tc>
          <w:tcPr>
            <w:tcW w:w="2259" w:type="dxa"/>
            <w:vMerge w:val="restart"/>
            <w:vAlign w:val="center"/>
          </w:tcPr>
          <w:p w:rsidR="00451E95" w:rsidRDefault="00451E95" w:rsidP="00451E95">
            <w:pPr>
              <w:pStyle w:val="Tabletext"/>
              <w:jc w:val="left"/>
              <w:rPr>
                <w:szCs w:val="22"/>
                <w:lang w:val="en-US"/>
              </w:rPr>
            </w:pPr>
          </w:p>
        </w:tc>
        <w:tc>
          <w:tcPr>
            <w:tcW w:w="2700" w:type="dxa"/>
          </w:tcPr>
          <w:p w:rsidR="00451E95" w:rsidRDefault="004A4E59" w:rsidP="00451E95">
            <w:pPr>
              <w:pStyle w:val="Tabletext"/>
              <w:jc w:val="center"/>
              <w:rPr>
                <w:szCs w:val="22"/>
                <w:lang w:val="en-US"/>
              </w:rPr>
            </w:pPr>
            <w:r w:rsidRPr="00CB6CBA">
              <w:rPr>
                <w:szCs w:val="22"/>
                <w:lang w:val="en-US"/>
              </w:rPr>
              <w:t>3 ~ 15.4 GHz</w:t>
            </w:r>
          </w:p>
        </w:tc>
        <w:tc>
          <w:tcPr>
            <w:tcW w:w="2160" w:type="dxa"/>
          </w:tcPr>
          <w:p w:rsidR="00451E95" w:rsidRDefault="004A4E59" w:rsidP="00451E95">
            <w:pPr>
              <w:pStyle w:val="Tabletext"/>
              <w:jc w:val="center"/>
              <w:rPr>
                <w:szCs w:val="22"/>
                <w:lang w:val="en-US"/>
              </w:rPr>
            </w:pPr>
            <w:r w:rsidRPr="00CB6CBA">
              <w:rPr>
                <w:szCs w:val="22"/>
                <w:lang w:val="en-US"/>
              </w:rPr>
              <w:t>0.03</w:t>
            </w:r>
          </w:p>
        </w:tc>
      </w:tr>
      <w:tr w:rsidR="004A4E59" w:rsidRPr="00CB6CBA" w:rsidTr="0024702C">
        <w:trPr>
          <w:jc w:val="center"/>
        </w:trPr>
        <w:tc>
          <w:tcPr>
            <w:tcW w:w="2259" w:type="dxa"/>
            <w:vMerge/>
          </w:tcPr>
          <w:p w:rsidR="00451E95" w:rsidRDefault="00451E95" w:rsidP="00451E95">
            <w:pPr>
              <w:pStyle w:val="Tabletext"/>
              <w:jc w:val="left"/>
              <w:rPr>
                <w:szCs w:val="22"/>
                <w:lang w:val="en-US"/>
              </w:rPr>
            </w:pPr>
          </w:p>
        </w:tc>
        <w:tc>
          <w:tcPr>
            <w:tcW w:w="2700" w:type="dxa"/>
          </w:tcPr>
          <w:p w:rsidR="00451E95" w:rsidRDefault="004A4E59" w:rsidP="00451E95">
            <w:pPr>
              <w:pStyle w:val="Tabletext"/>
              <w:jc w:val="center"/>
              <w:rPr>
                <w:szCs w:val="22"/>
                <w:lang w:val="en-US"/>
              </w:rPr>
            </w:pPr>
            <w:r w:rsidRPr="00CB6CBA">
              <w:rPr>
                <w:szCs w:val="22"/>
                <w:lang w:val="en-US"/>
              </w:rPr>
              <w:t>15.4 ~ 30 GHz</w:t>
            </w:r>
          </w:p>
        </w:tc>
        <w:tc>
          <w:tcPr>
            <w:tcW w:w="2160" w:type="dxa"/>
          </w:tcPr>
          <w:p w:rsidR="00451E95" w:rsidRDefault="004A4E59" w:rsidP="00451E95">
            <w:pPr>
              <w:pStyle w:val="Tabletext"/>
              <w:jc w:val="center"/>
              <w:rPr>
                <w:szCs w:val="22"/>
                <w:lang w:val="en-US"/>
              </w:rPr>
            </w:pPr>
            <w:r w:rsidRPr="00CB6CBA">
              <w:rPr>
                <w:szCs w:val="22"/>
                <w:lang w:val="en-US"/>
              </w:rPr>
              <w:t>0.02</w:t>
            </w:r>
          </w:p>
        </w:tc>
      </w:tr>
      <w:tr w:rsidR="004A4E59" w:rsidRPr="00CB6CBA" w:rsidTr="0024702C">
        <w:trPr>
          <w:jc w:val="center"/>
        </w:trPr>
        <w:tc>
          <w:tcPr>
            <w:tcW w:w="2259" w:type="dxa"/>
          </w:tcPr>
          <w:p w:rsidR="004A4E59" w:rsidRPr="00CB6CBA" w:rsidRDefault="009A6914" w:rsidP="00E77DB8">
            <w:pPr>
              <w:pStyle w:val="Tabletext"/>
              <w:jc w:val="left"/>
              <w:rPr>
                <w:szCs w:val="22"/>
                <w:lang w:val="en-US"/>
              </w:rPr>
            </w:pPr>
            <w:r w:rsidRPr="00567816">
              <w:rPr>
                <w:rFonts w:hint="eastAsia"/>
                <w:szCs w:val="22"/>
                <w:lang w:val="en-US" w:eastAsia="zh-CN"/>
              </w:rPr>
              <w:t>毫米波</w:t>
            </w:r>
          </w:p>
        </w:tc>
        <w:tc>
          <w:tcPr>
            <w:tcW w:w="2700" w:type="dxa"/>
          </w:tcPr>
          <w:p w:rsidR="00451E95" w:rsidRDefault="00E77DB8" w:rsidP="00451E95">
            <w:pPr>
              <w:pStyle w:val="Tabletext"/>
              <w:jc w:val="center"/>
              <w:rPr>
                <w:szCs w:val="22"/>
                <w:lang w:val="en-US"/>
              </w:rPr>
            </w:pPr>
            <w:r>
              <w:rPr>
                <w:szCs w:val="22"/>
                <w:lang w:val="en-US"/>
              </w:rPr>
              <w:sym w:font="Symbol" w:char="F03E"/>
            </w:r>
            <w:r>
              <w:rPr>
                <w:szCs w:val="22"/>
                <w:lang w:val="en-US"/>
              </w:rPr>
              <w:t xml:space="preserve"> </w:t>
            </w:r>
            <w:r w:rsidR="004A4E59" w:rsidRPr="00CB6CBA">
              <w:rPr>
                <w:szCs w:val="22"/>
                <w:lang w:val="en-US"/>
              </w:rPr>
              <w:t>30 GHz</w:t>
            </w:r>
          </w:p>
        </w:tc>
        <w:tc>
          <w:tcPr>
            <w:tcW w:w="2160" w:type="dxa"/>
          </w:tcPr>
          <w:p w:rsidR="00451E95" w:rsidRDefault="004A4E59" w:rsidP="00451E95">
            <w:pPr>
              <w:pStyle w:val="Tabletext"/>
              <w:jc w:val="center"/>
              <w:rPr>
                <w:szCs w:val="22"/>
                <w:lang w:val="en-US"/>
              </w:rPr>
            </w:pPr>
            <w:r w:rsidRPr="00CB6CBA">
              <w:rPr>
                <w:szCs w:val="22"/>
                <w:lang w:val="en-US"/>
              </w:rPr>
              <w:t>0.01</w:t>
            </w:r>
          </w:p>
        </w:tc>
      </w:tr>
    </w:tbl>
    <w:p w:rsidR="004A4E59" w:rsidRPr="00CB6CBA" w:rsidRDefault="004A4E59" w:rsidP="004A4E59">
      <w:pPr>
        <w:pStyle w:val="Tablefin"/>
        <w:rPr>
          <w:lang w:val="en-US"/>
        </w:rPr>
      </w:pPr>
    </w:p>
    <w:p w:rsidR="004A4E59" w:rsidRPr="00CF7652" w:rsidRDefault="009A6914" w:rsidP="00CF7652">
      <w:pPr>
        <w:pStyle w:val="Headingb"/>
        <w:rPr>
          <w:b w:val="0"/>
          <w:bCs/>
          <w:i/>
          <w:iCs/>
          <w:lang w:val="en-US" w:eastAsia="ko-KR"/>
        </w:rPr>
      </w:pPr>
      <w:bookmarkStart w:id="319" w:name="_Toc289868873"/>
      <w:bookmarkStart w:id="320" w:name="_Toc289869033"/>
      <w:r w:rsidRPr="009202B9">
        <w:rPr>
          <w:rFonts w:ascii="STKaiti" w:eastAsia="STKaiti" w:hAnsi="STKaiti" w:hint="eastAsia"/>
          <w:b w:val="0"/>
          <w:bCs/>
          <w:iCs/>
          <w:lang w:val="en-US" w:eastAsia="zh-CN"/>
        </w:rPr>
        <w:t>频率</w:t>
      </w:r>
      <w:r w:rsidR="00D61090">
        <w:rPr>
          <w:rFonts w:ascii="STKaiti" w:eastAsia="STKaiti" w:hAnsi="STKaiti" w:hint="eastAsia"/>
          <w:b w:val="0"/>
          <w:bCs/>
          <w:iCs/>
          <w:lang w:val="en-US" w:eastAsia="zh-CN"/>
        </w:rPr>
        <w:t>共用</w:t>
      </w:r>
      <w:r w:rsidRPr="009202B9">
        <w:rPr>
          <w:rFonts w:ascii="STKaiti" w:eastAsia="STKaiti" w:hAnsi="STKaiti" w:hint="eastAsia"/>
          <w:b w:val="0"/>
          <w:bCs/>
          <w:iCs/>
          <w:lang w:val="en-US" w:eastAsia="zh-CN"/>
        </w:rPr>
        <w:t>因</w:t>
      </w:r>
      <w:r w:rsidR="009202B9">
        <w:rPr>
          <w:rFonts w:ascii="STKaiti" w:eastAsia="STKaiti" w:hAnsi="STKaiti" w:hint="eastAsia"/>
          <w:b w:val="0"/>
          <w:bCs/>
          <w:iCs/>
          <w:lang w:val="en-US" w:eastAsia="zh-CN"/>
        </w:rPr>
        <w:t>数，</w:t>
      </w:r>
      <w:r w:rsidRPr="00CF7652">
        <w:rPr>
          <w:b w:val="0"/>
          <w:bCs/>
          <w:i/>
          <w:iCs/>
          <w:position w:val="-12"/>
          <w:lang w:val="en-US" w:eastAsia="ko-KR"/>
        </w:rPr>
        <w:object w:dxaOrig="300" w:dyaOrig="360">
          <v:shape id="_x0000_i1136" type="#_x0000_t75" style="width:15pt;height:18.75pt" o:ole="">
            <v:imagedata r:id="rId219" o:title=""/>
          </v:shape>
          <o:OLEObject Type="Embed" ProgID="Equation.DSMT4" ShapeID="_x0000_i1136" DrawAspect="Content" ObjectID="_1385303931" r:id="rId224"/>
        </w:object>
      </w:r>
      <w:bookmarkEnd w:id="319"/>
      <w:bookmarkEnd w:id="320"/>
      <w:r w:rsidR="00DD5225">
        <w:rPr>
          <w:b w:val="0"/>
          <w:bCs/>
          <w:lang w:val="en-US" w:eastAsia="zh-CN"/>
        </w:rPr>
        <w:t>：</w:t>
      </w:r>
    </w:p>
    <w:p w:rsidR="00E77DB8" w:rsidRPr="00CB6CBA" w:rsidRDefault="00E77DB8" w:rsidP="00E77DB8">
      <w:pPr>
        <w:pStyle w:val="Blanc"/>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tblGrid>
      <w:tr w:rsidR="009A6914" w:rsidRPr="00567816" w:rsidTr="009202B9">
        <w:trPr>
          <w:jc w:val="center"/>
        </w:trPr>
        <w:tc>
          <w:tcPr>
            <w:tcW w:w="3227" w:type="dxa"/>
            <w:shd w:val="clear" w:color="auto" w:fill="auto"/>
            <w:vAlign w:val="center"/>
          </w:tcPr>
          <w:p w:rsidR="009A6914" w:rsidRPr="009202B9" w:rsidRDefault="009A6914" w:rsidP="009A6914">
            <w:pPr>
              <w:pStyle w:val="Tablehead"/>
              <w:rPr>
                <w:szCs w:val="22"/>
                <w:lang w:val="en-US" w:eastAsia="zh-CN"/>
              </w:rPr>
            </w:pPr>
            <w:r w:rsidRPr="009202B9">
              <w:rPr>
                <w:rFonts w:hint="eastAsia"/>
                <w:szCs w:val="22"/>
                <w:lang w:val="en-US" w:eastAsia="zh-CN"/>
              </w:rPr>
              <w:t>频率类型</w:t>
            </w:r>
          </w:p>
        </w:tc>
        <w:tc>
          <w:tcPr>
            <w:tcW w:w="3260" w:type="dxa"/>
            <w:shd w:val="clear" w:color="auto" w:fill="auto"/>
            <w:vAlign w:val="center"/>
          </w:tcPr>
          <w:p w:rsidR="009A6914" w:rsidRPr="00567816" w:rsidRDefault="009A6914" w:rsidP="009A6914">
            <w:pPr>
              <w:pStyle w:val="Tablehead"/>
              <w:rPr>
                <w:szCs w:val="22"/>
                <w:lang w:val="en-US"/>
              </w:rPr>
            </w:pPr>
            <w:r w:rsidRPr="00567816">
              <w:rPr>
                <w:rFonts w:hint="eastAsia"/>
                <w:szCs w:val="22"/>
                <w:lang w:val="en-US" w:eastAsia="zh-CN"/>
              </w:rPr>
              <w:t>因数</w:t>
            </w:r>
          </w:p>
        </w:tc>
      </w:tr>
      <w:tr w:rsidR="009A6914" w:rsidRPr="00567816" w:rsidTr="009202B9">
        <w:trPr>
          <w:jc w:val="center"/>
        </w:trPr>
        <w:tc>
          <w:tcPr>
            <w:tcW w:w="3227" w:type="dxa"/>
            <w:shd w:val="clear" w:color="auto" w:fill="auto"/>
            <w:vAlign w:val="center"/>
          </w:tcPr>
          <w:p w:rsidR="009A6914" w:rsidRPr="009202B9" w:rsidRDefault="009A6914" w:rsidP="009A6914">
            <w:pPr>
              <w:pStyle w:val="Tabletext"/>
              <w:jc w:val="left"/>
              <w:rPr>
                <w:b/>
                <w:szCs w:val="22"/>
                <w:lang w:val="en-US" w:eastAsia="zh-CN"/>
              </w:rPr>
            </w:pPr>
            <w:r w:rsidRPr="009202B9">
              <w:rPr>
                <w:rFonts w:hint="eastAsia"/>
                <w:b/>
                <w:szCs w:val="22"/>
                <w:lang w:val="en-US" w:eastAsia="zh-CN"/>
              </w:rPr>
              <w:t>专用</w:t>
            </w:r>
          </w:p>
        </w:tc>
        <w:tc>
          <w:tcPr>
            <w:tcW w:w="3260" w:type="dxa"/>
            <w:shd w:val="clear" w:color="auto" w:fill="auto"/>
          </w:tcPr>
          <w:p w:rsidR="009A6914" w:rsidRPr="00567816" w:rsidRDefault="009A6914" w:rsidP="009A6914">
            <w:pPr>
              <w:pStyle w:val="Tabletext"/>
              <w:jc w:val="center"/>
              <w:rPr>
                <w:szCs w:val="22"/>
                <w:lang w:val="en-US"/>
              </w:rPr>
            </w:pPr>
            <w:r w:rsidRPr="00567816">
              <w:rPr>
                <w:szCs w:val="22"/>
                <w:lang w:val="en-US" w:eastAsia="zh-CN"/>
              </w:rPr>
              <w:t>1</w:t>
            </w:r>
          </w:p>
        </w:tc>
      </w:tr>
      <w:tr w:rsidR="009A6914" w:rsidRPr="00567816" w:rsidTr="009202B9">
        <w:trPr>
          <w:jc w:val="center"/>
        </w:trPr>
        <w:tc>
          <w:tcPr>
            <w:tcW w:w="3227" w:type="dxa"/>
            <w:shd w:val="clear" w:color="auto" w:fill="auto"/>
            <w:vAlign w:val="center"/>
          </w:tcPr>
          <w:p w:rsidR="009A6914" w:rsidRPr="009202B9" w:rsidRDefault="00D61090" w:rsidP="009A6914">
            <w:pPr>
              <w:pStyle w:val="Tabletext"/>
              <w:jc w:val="left"/>
              <w:rPr>
                <w:b/>
                <w:szCs w:val="22"/>
                <w:lang w:val="en-US"/>
              </w:rPr>
            </w:pPr>
            <w:r>
              <w:rPr>
                <w:rFonts w:hint="eastAsia"/>
                <w:b/>
                <w:szCs w:val="22"/>
                <w:lang w:val="en-US" w:eastAsia="zh-CN"/>
              </w:rPr>
              <w:t>共用</w:t>
            </w:r>
          </w:p>
        </w:tc>
        <w:tc>
          <w:tcPr>
            <w:tcW w:w="3260" w:type="dxa"/>
            <w:shd w:val="clear" w:color="auto" w:fill="auto"/>
          </w:tcPr>
          <w:p w:rsidR="009A6914" w:rsidRPr="00567816" w:rsidRDefault="009A6914" w:rsidP="009A6914">
            <w:pPr>
              <w:pStyle w:val="Tabletext"/>
              <w:jc w:val="center"/>
              <w:rPr>
                <w:szCs w:val="22"/>
                <w:lang w:val="en-US"/>
              </w:rPr>
            </w:pPr>
            <w:r w:rsidRPr="00567816">
              <w:rPr>
                <w:szCs w:val="22"/>
                <w:lang w:val="en-US" w:eastAsia="zh-CN"/>
              </w:rPr>
              <w:t>0.1</w:t>
            </w:r>
          </w:p>
        </w:tc>
      </w:tr>
    </w:tbl>
    <w:p w:rsidR="004A4E59" w:rsidRPr="00CB6CBA" w:rsidRDefault="004A4E59" w:rsidP="004A4E59">
      <w:pPr>
        <w:pStyle w:val="Tablefin"/>
        <w:rPr>
          <w:lang w:val="en-US"/>
        </w:rPr>
      </w:pPr>
    </w:p>
    <w:p w:rsidR="004A4E59" w:rsidRPr="00CB6CBA" w:rsidRDefault="009A6914" w:rsidP="004A4E59">
      <w:pPr>
        <w:pStyle w:val="Note"/>
        <w:rPr>
          <w:lang w:val="en-US" w:eastAsia="ko-KR"/>
        </w:rPr>
      </w:pPr>
      <w:r>
        <w:rPr>
          <w:lang w:val="en-US" w:eastAsia="zh-CN"/>
        </w:rPr>
        <w:t>注</w:t>
      </w:r>
      <w:r w:rsidR="004A4E59" w:rsidRPr="00CB6CBA">
        <w:rPr>
          <w:lang w:val="en-US" w:eastAsia="zh-CN"/>
        </w:rPr>
        <w:t>1 –</w:t>
      </w:r>
      <w:r w:rsidR="0039129D">
        <w:rPr>
          <w:rFonts w:hint="eastAsia"/>
          <w:lang w:val="en-US" w:eastAsia="zh-CN"/>
        </w:rPr>
        <w:t xml:space="preserve"> </w:t>
      </w:r>
      <w:r w:rsidR="0039129D">
        <w:rPr>
          <w:rFonts w:hint="eastAsia"/>
          <w:lang w:val="en-US" w:eastAsia="zh-CN"/>
        </w:rPr>
        <w:t>如果运营商在一个国家或地区独家使用一个频率，则为“专用”。如果运营商在一个国家或地区非独家使用一个频率，则为“</w:t>
      </w:r>
      <w:r w:rsidR="00D61090">
        <w:rPr>
          <w:rFonts w:hint="eastAsia"/>
          <w:lang w:val="en-US" w:eastAsia="zh-CN"/>
        </w:rPr>
        <w:t>共用</w:t>
      </w:r>
      <w:r w:rsidR="0039129D">
        <w:rPr>
          <w:rFonts w:hint="eastAsia"/>
          <w:lang w:val="en-US" w:eastAsia="zh-CN"/>
        </w:rPr>
        <w:t>”。</w:t>
      </w:r>
    </w:p>
    <w:p w:rsidR="004A4E59" w:rsidRPr="00CB6CBA" w:rsidRDefault="0039129D" w:rsidP="00443475">
      <w:pPr>
        <w:pStyle w:val="Headingb"/>
        <w:rPr>
          <w:lang w:val="en-US" w:eastAsia="ko-KR"/>
        </w:rPr>
      </w:pPr>
      <w:r w:rsidRPr="009202B9">
        <w:rPr>
          <w:rFonts w:ascii="STKaiti" w:eastAsia="STKaiti" w:hAnsi="STKaiti" w:hint="eastAsia"/>
          <w:b w:val="0"/>
          <w:lang w:eastAsia="zh-CN"/>
        </w:rPr>
        <w:t>用途因数</w:t>
      </w:r>
      <w:r w:rsidR="009202B9" w:rsidRPr="009202B9">
        <w:rPr>
          <w:rFonts w:hint="eastAsia"/>
          <w:b w:val="0"/>
          <w:iCs/>
          <w:sz w:val="22"/>
          <w:szCs w:val="22"/>
          <w:lang w:val="en-US" w:eastAsia="zh-CN"/>
        </w:rPr>
        <w:t>，</w:t>
      </w:r>
      <w:r w:rsidRPr="009202B9">
        <w:rPr>
          <w:b w:val="0"/>
          <w:i/>
          <w:iCs/>
          <w:sz w:val="22"/>
          <w:szCs w:val="22"/>
          <w:lang w:val="en-US" w:eastAsia="zh-CN"/>
        </w:rPr>
        <w:t>O</w:t>
      </w:r>
      <w:r w:rsidRPr="009202B9">
        <w:rPr>
          <w:b w:val="0"/>
          <w:i/>
          <w:iCs/>
          <w:sz w:val="22"/>
          <w:szCs w:val="22"/>
          <w:vertAlign w:val="subscript"/>
          <w:lang w:val="en-US" w:eastAsia="zh-CN"/>
        </w:rPr>
        <w:t>f</w:t>
      </w:r>
      <w:r w:rsidRPr="00B429F9">
        <w:rPr>
          <w:sz w:val="22"/>
          <w:szCs w:val="22"/>
          <w:lang w:val="en-US" w:eastAsia="zh-CN"/>
        </w:rPr>
        <w:t> </w:t>
      </w:r>
      <w:r w:rsidR="00DD5225">
        <w:rPr>
          <w:b w:val="0"/>
          <w:bCs/>
          <w:sz w:val="22"/>
          <w:szCs w:val="22"/>
          <w:lang w:val="en-US" w:eastAsia="zh-CN"/>
        </w:rPr>
        <w:t>：</w:t>
      </w:r>
    </w:p>
    <w:p w:rsidR="004A4E59" w:rsidRPr="00CB6CBA" w:rsidRDefault="004A4E59" w:rsidP="004A4E59">
      <w:pPr>
        <w:pStyle w:val="Blanc"/>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940"/>
        <w:gridCol w:w="1763"/>
      </w:tblGrid>
      <w:tr w:rsidR="004A4E59" w:rsidRPr="00CB6CBA" w:rsidTr="0024702C">
        <w:trPr>
          <w:jc w:val="center"/>
        </w:trPr>
        <w:tc>
          <w:tcPr>
            <w:tcW w:w="6940" w:type="dxa"/>
            <w:vAlign w:val="center"/>
          </w:tcPr>
          <w:p w:rsidR="004A4E59" w:rsidRPr="00CB6CBA" w:rsidRDefault="0039129D" w:rsidP="0024702C">
            <w:pPr>
              <w:pStyle w:val="Tablehead"/>
              <w:rPr>
                <w:szCs w:val="22"/>
                <w:lang w:val="en-US" w:eastAsia="ko-KR"/>
              </w:rPr>
            </w:pPr>
            <w:r>
              <w:rPr>
                <w:rFonts w:hint="eastAsia"/>
                <w:lang w:eastAsia="zh-CN"/>
              </w:rPr>
              <w:t>用途</w:t>
            </w:r>
          </w:p>
        </w:tc>
        <w:tc>
          <w:tcPr>
            <w:tcW w:w="1763" w:type="dxa"/>
            <w:vAlign w:val="center"/>
          </w:tcPr>
          <w:p w:rsidR="004A4E59" w:rsidRPr="00CB6CBA" w:rsidRDefault="009A6914" w:rsidP="0024702C">
            <w:pPr>
              <w:pStyle w:val="Tablehead"/>
              <w:rPr>
                <w:szCs w:val="22"/>
                <w:lang w:val="en-US"/>
              </w:rPr>
            </w:pPr>
            <w:r w:rsidRPr="00567816">
              <w:rPr>
                <w:rFonts w:hint="eastAsia"/>
                <w:szCs w:val="22"/>
                <w:lang w:val="en-US" w:eastAsia="zh-CN"/>
              </w:rPr>
              <w:t>因数</w:t>
            </w:r>
          </w:p>
        </w:tc>
      </w:tr>
      <w:tr w:rsidR="004A4E59" w:rsidRPr="00CB6CBA" w:rsidTr="0024702C">
        <w:trPr>
          <w:jc w:val="center"/>
        </w:trPr>
        <w:tc>
          <w:tcPr>
            <w:tcW w:w="6940" w:type="dxa"/>
            <w:vAlign w:val="center"/>
          </w:tcPr>
          <w:p w:rsidR="00451E95" w:rsidRDefault="0039129D" w:rsidP="00451E95">
            <w:pPr>
              <w:pStyle w:val="Tabletext"/>
              <w:jc w:val="left"/>
              <w:rPr>
                <w:szCs w:val="22"/>
                <w:lang w:val="en-US" w:eastAsia="zh-CN"/>
              </w:rPr>
            </w:pPr>
            <w:r w:rsidRPr="00567816">
              <w:rPr>
                <w:rFonts w:hint="eastAsia"/>
                <w:szCs w:val="22"/>
                <w:lang w:val="en-US" w:eastAsia="zh-CN"/>
              </w:rPr>
              <w:t>无线电导航</w:t>
            </w:r>
            <w:r w:rsidR="0042797A">
              <w:rPr>
                <w:rFonts w:hint="eastAsia"/>
                <w:szCs w:val="22"/>
                <w:lang w:val="en-US" w:eastAsia="zh-CN"/>
              </w:rPr>
              <w:t>业务</w:t>
            </w:r>
            <w:r w:rsidR="00117E79">
              <w:rPr>
                <w:rFonts w:hint="eastAsia"/>
                <w:szCs w:val="22"/>
                <w:lang w:val="en-US" w:eastAsia="zh-CN"/>
              </w:rPr>
              <w:t>(</w:t>
            </w:r>
            <w:r w:rsidRPr="00567816">
              <w:rPr>
                <w:rFonts w:hint="eastAsia"/>
                <w:szCs w:val="22"/>
                <w:lang w:val="en-US" w:eastAsia="zh-CN"/>
              </w:rPr>
              <w:t>雷达、转发器、距离估计器、无线电测高仪</w:t>
            </w:r>
            <w:r w:rsidR="00117E79">
              <w:rPr>
                <w:rFonts w:hint="eastAsia"/>
                <w:szCs w:val="22"/>
                <w:lang w:val="en-US" w:eastAsia="zh-CN"/>
              </w:rPr>
              <w:t>)</w:t>
            </w:r>
          </w:p>
        </w:tc>
        <w:tc>
          <w:tcPr>
            <w:tcW w:w="1763" w:type="dxa"/>
          </w:tcPr>
          <w:p w:rsidR="00451E95" w:rsidRDefault="004A4E59" w:rsidP="00451E95">
            <w:pPr>
              <w:pStyle w:val="Tabletext"/>
              <w:jc w:val="center"/>
              <w:rPr>
                <w:szCs w:val="22"/>
                <w:lang w:val="en-US"/>
              </w:rPr>
            </w:pPr>
            <w:r w:rsidRPr="00CB6CBA">
              <w:rPr>
                <w:szCs w:val="22"/>
                <w:lang w:val="en-US"/>
              </w:rPr>
              <w:t>0.5</w:t>
            </w:r>
          </w:p>
        </w:tc>
      </w:tr>
      <w:tr w:rsidR="004A4E59" w:rsidRPr="00CB6CBA" w:rsidTr="0024702C">
        <w:trPr>
          <w:jc w:val="center"/>
        </w:trPr>
        <w:tc>
          <w:tcPr>
            <w:tcW w:w="6940" w:type="dxa"/>
            <w:vAlign w:val="center"/>
          </w:tcPr>
          <w:p w:rsidR="004A4E59" w:rsidRPr="00CB6CBA" w:rsidRDefault="0039129D" w:rsidP="00E77DB8">
            <w:pPr>
              <w:pStyle w:val="Tabletext"/>
              <w:jc w:val="left"/>
              <w:rPr>
                <w:szCs w:val="22"/>
                <w:lang w:val="en-US" w:eastAsia="zh-CN"/>
              </w:rPr>
            </w:pPr>
            <w:r w:rsidRPr="00567816">
              <w:rPr>
                <w:rFonts w:hint="eastAsia"/>
                <w:szCs w:val="22"/>
                <w:lang w:val="en-US" w:eastAsia="zh-CN"/>
              </w:rPr>
              <w:t>无线电遥测</w:t>
            </w:r>
            <w:r w:rsidR="00117E79">
              <w:rPr>
                <w:rFonts w:hint="eastAsia"/>
                <w:szCs w:val="22"/>
                <w:lang w:val="en-US" w:eastAsia="zh-CN"/>
              </w:rPr>
              <w:t>(</w:t>
            </w:r>
            <w:r w:rsidRPr="00567816">
              <w:rPr>
                <w:rFonts w:hint="eastAsia"/>
                <w:szCs w:val="22"/>
                <w:lang w:val="en-US" w:eastAsia="zh-CN"/>
              </w:rPr>
              <w:t>包括检测和信标</w:t>
            </w:r>
            <w:r w:rsidR="00117E79">
              <w:rPr>
                <w:rFonts w:hint="eastAsia"/>
                <w:szCs w:val="22"/>
                <w:lang w:val="en-US" w:eastAsia="zh-CN"/>
              </w:rPr>
              <w:t>)</w:t>
            </w:r>
            <w:r w:rsidR="0042797A">
              <w:rPr>
                <w:rFonts w:hint="eastAsia"/>
                <w:szCs w:val="22"/>
                <w:lang w:val="en-US" w:eastAsia="zh-CN"/>
              </w:rPr>
              <w:t>业务</w:t>
            </w:r>
          </w:p>
        </w:tc>
        <w:tc>
          <w:tcPr>
            <w:tcW w:w="1763" w:type="dxa"/>
          </w:tcPr>
          <w:p w:rsidR="00451E95" w:rsidRDefault="004A4E59" w:rsidP="00451E95">
            <w:pPr>
              <w:pStyle w:val="Tabletext"/>
              <w:jc w:val="center"/>
              <w:rPr>
                <w:rFonts w:eastAsia="???"/>
                <w:szCs w:val="22"/>
                <w:lang w:val="en-US"/>
              </w:rPr>
            </w:pPr>
            <w:r w:rsidRPr="00CB6CBA">
              <w:rPr>
                <w:rFonts w:eastAsia="???"/>
                <w:szCs w:val="22"/>
                <w:lang w:val="en-US"/>
              </w:rPr>
              <w:t>0.1</w:t>
            </w:r>
          </w:p>
        </w:tc>
      </w:tr>
      <w:tr w:rsidR="004A4E59" w:rsidRPr="00CB6CBA" w:rsidTr="0024702C">
        <w:trPr>
          <w:jc w:val="center"/>
        </w:trPr>
        <w:tc>
          <w:tcPr>
            <w:tcW w:w="6940" w:type="dxa"/>
            <w:vAlign w:val="center"/>
          </w:tcPr>
          <w:p w:rsidR="004A4E59" w:rsidRPr="00CB6CBA" w:rsidRDefault="00C93F32" w:rsidP="00E77DB8">
            <w:pPr>
              <w:pStyle w:val="Tabletext"/>
              <w:jc w:val="left"/>
              <w:rPr>
                <w:szCs w:val="22"/>
                <w:lang w:val="en-US"/>
              </w:rPr>
            </w:pPr>
            <w:r>
              <w:rPr>
                <w:rFonts w:hint="eastAsia"/>
                <w:szCs w:val="22"/>
                <w:lang w:val="en-US" w:eastAsia="zh-CN"/>
              </w:rPr>
              <w:t>其他</w:t>
            </w:r>
            <w:r w:rsidR="0042797A">
              <w:rPr>
                <w:rFonts w:hint="eastAsia"/>
                <w:szCs w:val="22"/>
                <w:lang w:val="en-US" w:eastAsia="zh-CN"/>
              </w:rPr>
              <w:t>业务</w:t>
            </w:r>
          </w:p>
        </w:tc>
        <w:tc>
          <w:tcPr>
            <w:tcW w:w="1763" w:type="dxa"/>
          </w:tcPr>
          <w:p w:rsidR="00451E95" w:rsidRDefault="004A4E59" w:rsidP="00451E95">
            <w:pPr>
              <w:pStyle w:val="Tabletext"/>
              <w:jc w:val="center"/>
              <w:rPr>
                <w:szCs w:val="22"/>
                <w:lang w:val="en-US"/>
              </w:rPr>
            </w:pPr>
            <w:r w:rsidRPr="00CB6CBA">
              <w:rPr>
                <w:szCs w:val="22"/>
                <w:lang w:val="en-US"/>
              </w:rPr>
              <w:t>1</w:t>
            </w:r>
          </w:p>
        </w:tc>
      </w:tr>
    </w:tbl>
    <w:p w:rsidR="004A4E59" w:rsidRPr="00CB6CBA" w:rsidRDefault="004A4E59" w:rsidP="00764803">
      <w:pPr>
        <w:pStyle w:val="Tablefin"/>
        <w:rPr>
          <w:lang w:val="en-US" w:eastAsia="ko-KR"/>
        </w:rPr>
      </w:pPr>
    </w:p>
    <w:p w:rsidR="004A4E59" w:rsidRDefault="002620B2" w:rsidP="004A4E59">
      <w:pPr>
        <w:rPr>
          <w:lang w:val="en-US" w:eastAsia="ko-KR"/>
        </w:rPr>
      </w:pPr>
      <w:r w:rsidRPr="009202B9">
        <w:rPr>
          <w:rFonts w:ascii="STKaiti" w:eastAsia="STKaiti" w:hAnsi="STKaiti" w:hint="eastAsia"/>
          <w:lang w:eastAsia="zh-CN"/>
        </w:rPr>
        <w:t>设施</w:t>
      </w:r>
      <w:r w:rsidR="00D61090">
        <w:rPr>
          <w:rFonts w:ascii="STKaiti" w:eastAsia="STKaiti" w:hAnsi="STKaiti" w:hint="eastAsia"/>
          <w:lang w:eastAsia="zh-CN"/>
        </w:rPr>
        <w:t>共用</w:t>
      </w:r>
      <w:r w:rsidRPr="009202B9">
        <w:rPr>
          <w:rFonts w:ascii="STKaiti" w:eastAsia="STKaiti" w:hAnsi="STKaiti" w:hint="eastAsia"/>
          <w:lang w:eastAsia="zh-CN"/>
        </w:rPr>
        <w:t>因数</w:t>
      </w:r>
      <w:r w:rsidR="009202B9">
        <w:rPr>
          <w:rFonts w:hint="eastAsia"/>
          <w:lang w:val="en-US" w:eastAsia="zh-CN"/>
        </w:rPr>
        <w:t>，</w:t>
      </w:r>
      <w:r w:rsidRPr="00CB6CBA">
        <w:rPr>
          <w:i/>
          <w:lang w:val="en-US" w:eastAsia="zh-CN"/>
        </w:rPr>
        <w:t>Fs</w:t>
      </w:r>
      <w:r w:rsidRPr="009202B9">
        <w:rPr>
          <w:rFonts w:hint="eastAsia"/>
          <w:bCs/>
          <w:lang w:val="en-US" w:eastAsia="zh-CN"/>
        </w:rPr>
        <w:t>：</w:t>
      </w:r>
      <w:r>
        <w:rPr>
          <w:rFonts w:hint="eastAsia"/>
          <w:lang w:val="en-US" w:eastAsia="zh-CN"/>
        </w:rPr>
        <w:t>运营商</w:t>
      </w:r>
      <w:r w:rsidR="00D61090">
        <w:rPr>
          <w:rFonts w:hint="eastAsia"/>
          <w:lang w:val="en-US" w:eastAsia="zh-CN"/>
        </w:rPr>
        <w:t>共用</w:t>
      </w:r>
      <w:r>
        <w:rPr>
          <w:rFonts w:hint="eastAsia"/>
          <w:lang w:val="en-US" w:eastAsia="zh-CN"/>
        </w:rPr>
        <w:t>无线电设施</w:t>
      </w:r>
      <w:r w:rsidR="00117E79">
        <w:rPr>
          <w:rFonts w:hint="eastAsia"/>
          <w:lang w:val="en-US" w:eastAsia="zh-CN"/>
        </w:rPr>
        <w:t>(</w:t>
      </w:r>
      <w:r>
        <w:rPr>
          <w:rFonts w:hint="eastAsia"/>
          <w:lang w:val="en-US" w:eastAsia="zh-CN"/>
        </w:rPr>
        <w:t>电线塔、发射机与</w:t>
      </w:r>
      <w:r>
        <w:rPr>
          <w:lang w:val="en-US" w:eastAsia="zh-CN"/>
        </w:rPr>
        <w:t>/</w:t>
      </w:r>
      <w:r>
        <w:rPr>
          <w:rFonts w:hint="eastAsia"/>
          <w:lang w:val="en-US" w:eastAsia="zh-CN"/>
        </w:rPr>
        <w:t>或接收机</w:t>
      </w:r>
      <w:r w:rsidR="00117E79">
        <w:rPr>
          <w:rFonts w:hint="eastAsia"/>
          <w:lang w:val="en-US" w:eastAsia="zh-CN"/>
        </w:rPr>
        <w:t>)</w:t>
      </w:r>
      <w:r>
        <w:rPr>
          <w:rFonts w:hint="eastAsia"/>
          <w:lang w:val="en-US" w:eastAsia="zh-CN"/>
        </w:rPr>
        <w:t>的电台数量与</w:t>
      </w:r>
      <w:r w:rsidR="00C93F32">
        <w:rPr>
          <w:rFonts w:hint="eastAsia"/>
          <w:lang w:val="en-US" w:eastAsia="zh-CN"/>
        </w:rPr>
        <w:t>其他</w:t>
      </w:r>
      <w:r>
        <w:rPr>
          <w:rFonts w:hint="eastAsia"/>
          <w:lang w:val="en-US" w:eastAsia="zh-CN"/>
        </w:rPr>
        <w:t>运营商所使用的电台总数的比值。</w:t>
      </w:r>
    </w:p>
    <w:p w:rsidR="00764803" w:rsidRPr="00CB6CBA" w:rsidRDefault="00764803" w:rsidP="00764803">
      <w:pPr>
        <w:pStyle w:val="Blanc"/>
        <w:rPr>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34"/>
        <w:gridCol w:w="939"/>
        <w:gridCol w:w="904"/>
        <w:gridCol w:w="992"/>
        <w:gridCol w:w="993"/>
        <w:gridCol w:w="992"/>
        <w:gridCol w:w="992"/>
      </w:tblGrid>
      <w:tr w:rsidR="004A4E59" w:rsidRPr="00CB6CBA" w:rsidTr="0024702C">
        <w:trPr>
          <w:jc w:val="center"/>
        </w:trPr>
        <w:tc>
          <w:tcPr>
            <w:tcW w:w="2934" w:type="dxa"/>
          </w:tcPr>
          <w:p w:rsidR="004A4E59" w:rsidRPr="00CB6CBA" w:rsidRDefault="002620B2" w:rsidP="002620B2">
            <w:pPr>
              <w:pStyle w:val="Tablehead"/>
              <w:jc w:val="both"/>
              <w:rPr>
                <w:b w:val="0"/>
                <w:lang w:val="en-US"/>
              </w:rPr>
            </w:pPr>
            <w:r w:rsidRPr="00AA32FD">
              <w:rPr>
                <w:rFonts w:hint="eastAsia"/>
                <w:lang w:val="en-US" w:eastAsia="zh-CN"/>
              </w:rPr>
              <w:t>设施</w:t>
            </w:r>
            <w:r w:rsidR="00D61090">
              <w:rPr>
                <w:rFonts w:hint="eastAsia"/>
                <w:lang w:val="en-US" w:eastAsia="zh-CN"/>
              </w:rPr>
              <w:t>共用</w:t>
            </w:r>
            <w:r w:rsidRPr="00AA32FD">
              <w:rPr>
                <w:rFonts w:hint="eastAsia"/>
                <w:lang w:val="en-US" w:eastAsia="zh-CN"/>
              </w:rPr>
              <w:t>率与漫游率</w:t>
            </w:r>
            <w:r w:rsidR="004A4E59" w:rsidRPr="00CB6CBA">
              <w:rPr>
                <w:lang w:val="en-US"/>
              </w:rPr>
              <w:t>(%)</w:t>
            </w:r>
          </w:p>
        </w:tc>
        <w:tc>
          <w:tcPr>
            <w:tcW w:w="939" w:type="dxa"/>
          </w:tcPr>
          <w:p w:rsidR="004A4E59" w:rsidRPr="00CB6CBA" w:rsidRDefault="00E77DB8" w:rsidP="0024702C">
            <w:pPr>
              <w:pStyle w:val="Tablehead"/>
              <w:rPr>
                <w:b w:val="0"/>
                <w:lang w:val="en-US"/>
              </w:rPr>
            </w:pPr>
            <w:r>
              <w:rPr>
                <w:lang w:val="en-US"/>
              </w:rPr>
              <w:sym w:font="Symbol" w:char="F03C"/>
            </w:r>
            <w:r>
              <w:rPr>
                <w:lang w:val="en-US"/>
              </w:rPr>
              <w:t xml:space="preserve"> </w:t>
            </w:r>
            <w:r w:rsidR="004A4E59" w:rsidRPr="00CB6CBA">
              <w:rPr>
                <w:lang w:val="en-US"/>
              </w:rPr>
              <w:t>10</w:t>
            </w:r>
          </w:p>
        </w:tc>
        <w:tc>
          <w:tcPr>
            <w:tcW w:w="904" w:type="dxa"/>
          </w:tcPr>
          <w:p w:rsidR="004A4E59" w:rsidRPr="00CB6CBA" w:rsidRDefault="004A4E59" w:rsidP="0024702C">
            <w:pPr>
              <w:pStyle w:val="Tablehead"/>
              <w:rPr>
                <w:b w:val="0"/>
                <w:lang w:val="en-US" w:eastAsia="ko-KR"/>
              </w:rPr>
            </w:pPr>
            <w:r w:rsidRPr="00CB6CBA">
              <w:rPr>
                <w:lang w:val="en-US"/>
              </w:rPr>
              <w:t>10</w:t>
            </w:r>
            <w:r w:rsidR="00E77DB8">
              <w:rPr>
                <w:lang w:val="en-US"/>
              </w:rPr>
              <w:t xml:space="preserve"> </w:t>
            </w:r>
            <w:r w:rsidRPr="00CB6CBA">
              <w:rPr>
                <w:lang w:val="en-US"/>
              </w:rPr>
              <w:t>~</w:t>
            </w:r>
            <w:r w:rsidR="00E77DB8">
              <w:rPr>
                <w:lang w:val="en-US"/>
              </w:rPr>
              <w:t xml:space="preserve"> </w:t>
            </w:r>
            <w:r w:rsidRPr="00CB6CBA">
              <w:rPr>
                <w:lang w:val="en-US" w:eastAsia="ko-KR"/>
              </w:rPr>
              <w:t>20</w:t>
            </w:r>
          </w:p>
        </w:tc>
        <w:tc>
          <w:tcPr>
            <w:tcW w:w="992" w:type="dxa"/>
          </w:tcPr>
          <w:p w:rsidR="004A4E59" w:rsidRPr="00CB6CBA" w:rsidRDefault="004A4E59" w:rsidP="0024702C">
            <w:pPr>
              <w:pStyle w:val="Tablehead"/>
              <w:rPr>
                <w:b w:val="0"/>
                <w:lang w:val="en-US"/>
              </w:rPr>
            </w:pPr>
            <w:r w:rsidRPr="00CB6CBA">
              <w:rPr>
                <w:lang w:val="en-US"/>
              </w:rPr>
              <w:t>20</w:t>
            </w:r>
            <w:r w:rsidR="00E77DB8">
              <w:rPr>
                <w:lang w:val="en-US"/>
              </w:rPr>
              <w:t xml:space="preserve"> </w:t>
            </w:r>
            <w:r w:rsidRPr="00CB6CBA">
              <w:rPr>
                <w:lang w:val="en-US"/>
              </w:rPr>
              <w:t>~</w:t>
            </w:r>
            <w:r w:rsidR="00E77DB8">
              <w:rPr>
                <w:lang w:val="en-US"/>
              </w:rPr>
              <w:t xml:space="preserve"> </w:t>
            </w:r>
            <w:r w:rsidRPr="00CB6CBA">
              <w:rPr>
                <w:lang w:val="en-US" w:eastAsia="ko-KR"/>
              </w:rPr>
              <w:t>30</w:t>
            </w:r>
          </w:p>
        </w:tc>
        <w:tc>
          <w:tcPr>
            <w:tcW w:w="993" w:type="dxa"/>
          </w:tcPr>
          <w:p w:rsidR="004A4E59" w:rsidRPr="00CB6CBA" w:rsidRDefault="004A4E59" w:rsidP="0024702C">
            <w:pPr>
              <w:pStyle w:val="Tablehead"/>
              <w:rPr>
                <w:b w:val="0"/>
                <w:lang w:val="en-US"/>
              </w:rPr>
            </w:pPr>
            <w:r w:rsidRPr="00CB6CBA">
              <w:rPr>
                <w:lang w:val="en-US"/>
              </w:rPr>
              <w:t>30</w:t>
            </w:r>
            <w:r w:rsidR="00E77DB8">
              <w:rPr>
                <w:lang w:val="en-US"/>
              </w:rPr>
              <w:t xml:space="preserve"> </w:t>
            </w:r>
            <w:r w:rsidRPr="00CB6CBA">
              <w:rPr>
                <w:lang w:val="en-US"/>
              </w:rPr>
              <w:t>~</w:t>
            </w:r>
            <w:r w:rsidR="00E77DB8">
              <w:rPr>
                <w:lang w:val="en-US"/>
              </w:rPr>
              <w:t xml:space="preserve"> </w:t>
            </w:r>
            <w:r w:rsidRPr="00CB6CBA">
              <w:rPr>
                <w:lang w:val="en-US" w:eastAsia="ko-KR"/>
              </w:rPr>
              <w:t>40</w:t>
            </w:r>
          </w:p>
        </w:tc>
        <w:tc>
          <w:tcPr>
            <w:tcW w:w="992" w:type="dxa"/>
          </w:tcPr>
          <w:p w:rsidR="004A4E59" w:rsidRPr="00CB6CBA" w:rsidRDefault="004A4E59" w:rsidP="0024702C">
            <w:pPr>
              <w:pStyle w:val="Tablehead"/>
              <w:rPr>
                <w:b w:val="0"/>
                <w:lang w:val="en-US"/>
              </w:rPr>
            </w:pPr>
            <w:r w:rsidRPr="00CB6CBA">
              <w:rPr>
                <w:lang w:val="en-US"/>
              </w:rPr>
              <w:t>40</w:t>
            </w:r>
            <w:r w:rsidR="00E77DB8">
              <w:rPr>
                <w:lang w:val="en-US"/>
              </w:rPr>
              <w:t xml:space="preserve"> </w:t>
            </w:r>
            <w:r w:rsidRPr="00CB6CBA">
              <w:rPr>
                <w:lang w:val="en-US"/>
              </w:rPr>
              <w:t>~</w:t>
            </w:r>
            <w:r w:rsidR="00E77DB8">
              <w:rPr>
                <w:lang w:val="en-US"/>
              </w:rPr>
              <w:t xml:space="preserve"> </w:t>
            </w:r>
            <w:r w:rsidRPr="00CB6CBA">
              <w:rPr>
                <w:lang w:val="en-US" w:eastAsia="ko-KR"/>
              </w:rPr>
              <w:t>50</w:t>
            </w:r>
          </w:p>
        </w:tc>
        <w:tc>
          <w:tcPr>
            <w:tcW w:w="992" w:type="dxa"/>
          </w:tcPr>
          <w:p w:rsidR="004A4E59" w:rsidRPr="00CB6CBA" w:rsidRDefault="00E77DB8" w:rsidP="00E77DB8">
            <w:pPr>
              <w:pStyle w:val="Tablehead"/>
              <w:rPr>
                <w:b w:val="0"/>
                <w:lang w:val="en-US"/>
              </w:rPr>
            </w:pPr>
            <w:r>
              <w:rPr>
                <w:lang w:val="en-US"/>
              </w:rPr>
              <w:sym w:font="Symbol" w:char="F03E"/>
            </w:r>
            <w:r>
              <w:rPr>
                <w:lang w:val="en-US"/>
              </w:rPr>
              <w:t xml:space="preserve"> </w:t>
            </w:r>
            <w:r w:rsidR="004A4E59" w:rsidRPr="00CB6CBA">
              <w:rPr>
                <w:lang w:val="en-US"/>
              </w:rPr>
              <w:t>50</w:t>
            </w:r>
          </w:p>
        </w:tc>
      </w:tr>
      <w:tr w:rsidR="004A4E59" w:rsidRPr="00CB6CBA" w:rsidTr="0024702C">
        <w:trPr>
          <w:jc w:val="center"/>
        </w:trPr>
        <w:tc>
          <w:tcPr>
            <w:tcW w:w="2934" w:type="dxa"/>
          </w:tcPr>
          <w:p w:rsidR="004A4E59" w:rsidRPr="00CB6CBA" w:rsidRDefault="002620B2" w:rsidP="00764803">
            <w:pPr>
              <w:pStyle w:val="Tabletext"/>
              <w:jc w:val="left"/>
              <w:rPr>
                <w:b/>
                <w:lang w:val="en-US"/>
              </w:rPr>
            </w:pPr>
            <w:r w:rsidRPr="00AA32FD">
              <w:rPr>
                <w:rFonts w:hint="eastAsia"/>
                <w:b/>
                <w:lang w:val="en-US" w:eastAsia="zh-CN"/>
              </w:rPr>
              <w:t>设施</w:t>
            </w:r>
            <w:r w:rsidR="00D61090">
              <w:rPr>
                <w:rFonts w:hint="eastAsia"/>
                <w:b/>
                <w:lang w:val="en-US" w:eastAsia="zh-CN"/>
              </w:rPr>
              <w:t>共用</w:t>
            </w:r>
            <w:r w:rsidRPr="00AA32FD">
              <w:rPr>
                <w:rFonts w:hint="eastAsia"/>
                <w:b/>
                <w:lang w:val="en-US" w:eastAsia="zh-CN"/>
              </w:rPr>
              <w:t>因数</w:t>
            </w:r>
          </w:p>
        </w:tc>
        <w:tc>
          <w:tcPr>
            <w:tcW w:w="939" w:type="dxa"/>
          </w:tcPr>
          <w:p w:rsidR="00451E95" w:rsidRDefault="004A4E59" w:rsidP="00451E95">
            <w:pPr>
              <w:pStyle w:val="Tabletext"/>
              <w:jc w:val="center"/>
              <w:rPr>
                <w:lang w:val="en-US"/>
              </w:rPr>
            </w:pPr>
            <w:r w:rsidRPr="00CB6CBA">
              <w:rPr>
                <w:lang w:val="en-US"/>
              </w:rPr>
              <w:t>0.01</w:t>
            </w:r>
          </w:p>
        </w:tc>
        <w:tc>
          <w:tcPr>
            <w:tcW w:w="904" w:type="dxa"/>
          </w:tcPr>
          <w:p w:rsidR="00451E95" w:rsidRDefault="004A4E59" w:rsidP="00451E95">
            <w:pPr>
              <w:pStyle w:val="Tabletext"/>
              <w:jc w:val="center"/>
              <w:rPr>
                <w:lang w:val="en-US"/>
              </w:rPr>
            </w:pPr>
            <w:r w:rsidRPr="00CB6CBA">
              <w:rPr>
                <w:lang w:val="en-US"/>
              </w:rPr>
              <w:t>0.02</w:t>
            </w:r>
          </w:p>
        </w:tc>
        <w:tc>
          <w:tcPr>
            <w:tcW w:w="992" w:type="dxa"/>
          </w:tcPr>
          <w:p w:rsidR="00451E95" w:rsidRDefault="004A4E59" w:rsidP="00451E95">
            <w:pPr>
              <w:pStyle w:val="Tabletext"/>
              <w:jc w:val="center"/>
              <w:rPr>
                <w:lang w:val="en-US"/>
              </w:rPr>
            </w:pPr>
            <w:r w:rsidRPr="00CB6CBA">
              <w:rPr>
                <w:lang w:val="en-US"/>
              </w:rPr>
              <w:t>0.04</w:t>
            </w:r>
          </w:p>
        </w:tc>
        <w:tc>
          <w:tcPr>
            <w:tcW w:w="993" w:type="dxa"/>
          </w:tcPr>
          <w:p w:rsidR="00451E95" w:rsidRDefault="004A4E59" w:rsidP="00451E95">
            <w:pPr>
              <w:pStyle w:val="Tabletext"/>
              <w:jc w:val="center"/>
              <w:rPr>
                <w:lang w:val="en-US"/>
              </w:rPr>
            </w:pPr>
            <w:r w:rsidRPr="00CB6CBA">
              <w:rPr>
                <w:lang w:val="en-US"/>
              </w:rPr>
              <w:t>0.06</w:t>
            </w:r>
          </w:p>
        </w:tc>
        <w:tc>
          <w:tcPr>
            <w:tcW w:w="992" w:type="dxa"/>
          </w:tcPr>
          <w:p w:rsidR="00451E95" w:rsidRDefault="004A4E59" w:rsidP="00451E95">
            <w:pPr>
              <w:pStyle w:val="Tabletext"/>
              <w:jc w:val="center"/>
              <w:rPr>
                <w:lang w:val="en-US"/>
              </w:rPr>
            </w:pPr>
            <w:r w:rsidRPr="00CB6CBA">
              <w:rPr>
                <w:lang w:val="en-US"/>
              </w:rPr>
              <w:t>0.08</w:t>
            </w:r>
          </w:p>
        </w:tc>
        <w:tc>
          <w:tcPr>
            <w:tcW w:w="992" w:type="dxa"/>
          </w:tcPr>
          <w:p w:rsidR="00451E95" w:rsidRDefault="004A4E59" w:rsidP="00451E95">
            <w:pPr>
              <w:pStyle w:val="Tabletext"/>
              <w:jc w:val="center"/>
              <w:rPr>
                <w:lang w:val="en-US"/>
              </w:rPr>
            </w:pPr>
            <w:r w:rsidRPr="00CB6CBA">
              <w:rPr>
                <w:lang w:val="en-US"/>
              </w:rPr>
              <w:t>0.10</w:t>
            </w:r>
          </w:p>
        </w:tc>
      </w:tr>
    </w:tbl>
    <w:p w:rsidR="001C179A" w:rsidRDefault="001C179A" w:rsidP="00764803">
      <w:pPr>
        <w:pStyle w:val="Tablefin"/>
        <w:rPr>
          <w:lang w:val="en-US" w:eastAsia="ko-KR"/>
        </w:rPr>
      </w:pPr>
    </w:p>
    <w:p w:rsidR="001C179A" w:rsidRDefault="001C179A" w:rsidP="001C179A">
      <w:pPr>
        <w:rPr>
          <w:sz w:val="20"/>
          <w:lang w:val="en-US" w:eastAsia="ko-KR"/>
        </w:rPr>
      </w:pPr>
      <w:r>
        <w:rPr>
          <w:lang w:val="en-US" w:eastAsia="ko-KR"/>
        </w:rPr>
        <w:br w:type="page"/>
      </w:r>
    </w:p>
    <w:p w:rsidR="002620B2" w:rsidRPr="00CB6CBA" w:rsidRDefault="002620B2" w:rsidP="002620B2">
      <w:pPr>
        <w:keepNext/>
        <w:keepLines/>
        <w:rPr>
          <w:lang w:val="en-US" w:eastAsia="zh-CN"/>
        </w:rPr>
      </w:pPr>
      <w:r w:rsidRPr="009202B9">
        <w:rPr>
          <w:rFonts w:ascii="STKaiti" w:eastAsia="STKaiti" w:hAnsi="STKaiti" w:hint="eastAsia"/>
          <w:b/>
          <w:iCs/>
          <w:lang w:val="en-US" w:eastAsia="zh-CN"/>
        </w:rPr>
        <w:t>第</w:t>
      </w:r>
      <w:r>
        <w:rPr>
          <w:b/>
          <w:i/>
          <w:iCs/>
          <w:lang w:val="en-US" w:eastAsia="zh-CN"/>
        </w:rPr>
        <w:t>4</w:t>
      </w:r>
      <w:r w:rsidRPr="009202B9">
        <w:rPr>
          <w:rFonts w:ascii="STKaiti" w:eastAsia="STKaiti" w:hAnsi="STKaiti" w:hint="eastAsia"/>
          <w:b/>
          <w:iCs/>
          <w:lang w:val="en-US" w:eastAsia="zh-CN"/>
        </w:rPr>
        <w:t>类费用</w:t>
      </w:r>
      <w:r>
        <w:rPr>
          <w:rFonts w:hint="eastAsia"/>
          <w:b/>
          <w:i/>
          <w:iCs/>
          <w:lang w:val="en-US" w:eastAsia="zh-CN"/>
        </w:rPr>
        <w:t>：</w:t>
      </w:r>
      <w:r w:rsidR="00C93F32">
        <w:rPr>
          <w:rFonts w:hint="eastAsia"/>
          <w:lang w:val="en-US" w:eastAsia="zh-CN"/>
        </w:rPr>
        <w:t>其他</w:t>
      </w:r>
      <w:r>
        <w:rPr>
          <w:rFonts w:hint="eastAsia"/>
          <w:lang w:val="en-US" w:eastAsia="zh-CN"/>
        </w:rPr>
        <w:t>移动无线电设施的频谱费：</w:t>
      </w:r>
    </w:p>
    <w:p w:rsidR="004A4E59" w:rsidRPr="00CB6CBA" w:rsidRDefault="002620B2" w:rsidP="002620B2">
      <w:pPr>
        <w:keepNext/>
        <w:keepLines/>
        <w:rPr>
          <w:lang w:val="en-US" w:eastAsia="zh-CN"/>
        </w:rPr>
      </w:pPr>
      <w:r>
        <w:rPr>
          <w:rFonts w:hint="eastAsia"/>
          <w:lang w:val="en-US" w:eastAsia="zh-CN"/>
        </w:rPr>
        <w:t>对每台移动电台应征收如下频谱费</w:t>
      </w:r>
      <w:r w:rsidR="00117E79">
        <w:rPr>
          <w:rFonts w:hint="eastAsia"/>
          <w:lang w:val="en-US" w:eastAsia="zh-CN"/>
        </w:rPr>
        <w:t>(</w:t>
      </w:r>
      <w:r>
        <w:rPr>
          <w:lang w:val="en-US" w:eastAsia="zh-CN"/>
        </w:rPr>
        <w:t>SF</w:t>
      </w:r>
      <w:r w:rsidR="00117E79">
        <w:rPr>
          <w:rFonts w:hint="eastAsia"/>
          <w:lang w:val="en-US" w:eastAsia="zh-CN"/>
        </w:rPr>
        <w:t>)</w:t>
      </w:r>
      <w:r>
        <w:rPr>
          <w:rFonts w:hint="eastAsia"/>
          <w:lang w:val="en-US" w:eastAsia="zh-CN"/>
        </w:rPr>
        <w:t>：</w:t>
      </w:r>
    </w:p>
    <w:p w:rsidR="004A4E59" w:rsidRPr="00CB6CBA" w:rsidRDefault="004A4E59" w:rsidP="004A4E59">
      <w:pPr>
        <w:pStyle w:val="Blanc"/>
        <w:rPr>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939"/>
        <w:gridCol w:w="1763"/>
      </w:tblGrid>
      <w:tr w:rsidR="004A4E59" w:rsidRPr="00CB6CBA" w:rsidTr="001616F4">
        <w:trPr>
          <w:jc w:val="center"/>
        </w:trPr>
        <w:tc>
          <w:tcPr>
            <w:tcW w:w="6939" w:type="dxa"/>
            <w:vAlign w:val="center"/>
          </w:tcPr>
          <w:p w:rsidR="004A4E59" w:rsidRPr="00CB6CBA" w:rsidRDefault="002620B2" w:rsidP="001616F4">
            <w:pPr>
              <w:pStyle w:val="Tablehead"/>
              <w:rPr>
                <w:szCs w:val="22"/>
                <w:lang w:val="en-US"/>
              </w:rPr>
            </w:pPr>
            <w:r w:rsidRPr="00AA32FD">
              <w:rPr>
                <w:rFonts w:hint="eastAsia"/>
                <w:szCs w:val="22"/>
                <w:lang w:val="en-US" w:eastAsia="zh-CN"/>
              </w:rPr>
              <w:t>移动电台类型</w:t>
            </w:r>
          </w:p>
        </w:tc>
        <w:tc>
          <w:tcPr>
            <w:tcW w:w="1763" w:type="dxa"/>
            <w:vAlign w:val="center"/>
          </w:tcPr>
          <w:p w:rsidR="004A4E59" w:rsidRPr="00CB6CBA" w:rsidRDefault="002620B2" w:rsidP="0024702C">
            <w:pPr>
              <w:pStyle w:val="Tablehead"/>
              <w:rPr>
                <w:rFonts w:eastAsia="???"/>
                <w:szCs w:val="22"/>
                <w:lang w:val="en-US"/>
              </w:rPr>
            </w:pPr>
            <w:r>
              <w:rPr>
                <w:rFonts w:eastAsia="???"/>
                <w:szCs w:val="22"/>
                <w:lang w:val="en-US"/>
              </w:rPr>
              <w:t>SUF</w:t>
            </w:r>
            <w:r>
              <w:rPr>
                <w:rFonts w:eastAsia="???"/>
                <w:szCs w:val="22"/>
                <w:lang w:val="en-US"/>
              </w:rPr>
              <w:br/>
              <w:t>(</w:t>
            </w:r>
            <w:r>
              <w:rPr>
                <w:rFonts w:hint="eastAsia"/>
                <w:szCs w:val="22"/>
                <w:lang w:val="en-US" w:eastAsia="zh-CN"/>
              </w:rPr>
              <w:t>韩元</w:t>
            </w:r>
            <w:r w:rsidR="004A4E59" w:rsidRPr="00CB6CBA">
              <w:rPr>
                <w:rFonts w:eastAsia="???"/>
                <w:szCs w:val="22"/>
                <w:lang w:val="en-US"/>
              </w:rPr>
              <w:t>)</w:t>
            </w:r>
          </w:p>
        </w:tc>
      </w:tr>
      <w:tr w:rsidR="004A4E59" w:rsidRPr="00CB6CBA" w:rsidTr="0024702C">
        <w:trPr>
          <w:jc w:val="center"/>
        </w:trPr>
        <w:tc>
          <w:tcPr>
            <w:tcW w:w="6939" w:type="dxa"/>
          </w:tcPr>
          <w:p w:rsidR="004A4E59" w:rsidRPr="00CB6CBA" w:rsidRDefault="002620B2" w:rsidP="00764803">
            <w:pPr>
              <w:pStyle w:val="Tabletext"/>
              <w:jc w:val="left"/>
              <w:rPr>
                <w:szCs w:val="22"/>
                <w:lang w:val="en-US" w:eastAsia="ko-KR"/>
              </w:rPr>
            </w:pPr>
            <w:r w:rsidRPr="00AA32FD">
              <w:rPr>
                <w:rFonts w:hint="eastAsia"/>
                <w:szCs w:val="22"/>
                <w:lang w:val="en-US" w:eastAsia="zh-CN"/>
              </w:rPr>
              <w:t>安装在交通工具上的</w:t>
            </w:r>
            <w:r w:rsidRPr="00AA32FD">
              <w:rPr>
                <w:rFonts w:hint="eastAsia"/>
                <w:szCs w:val="22"/>
                <w:lang w:val="en-US" w:eastAsia="ko-KR"/>
              </w:rPr>
              <w:t>地面电台</w:t>
            </w:r>
            <w:r w:rsidR="00117E79">
              <w:rPr>
                <w:rFonts w:hint="eastAsia"/>
                <w:szCs w:val="22"/>
                <w:lang w:val="en-US" w:eastAsia="zh-CN"/>
              </w:rPr>
              <w:t>(</w:t>
            </w:r>
            <w:r w:rsidRPr="00AA32FD">
              <w:rPr>
                <w:rFonts w:hint="eastAsia"/>
                <w:szCs w:val="22"/>
                <w:lang w:val="en-US" w:eastAsia="zh-CN"/>
              </w:rPr>
              <w:t>如船舶或汽车</w:t>
            </w:r>
            <w:r w:rsidR="00117E79">
              <w:rPr>
                <w:rFonts w:hint="eastAsia"/>
                <w:szCs w:val="22"/>
                <w:lang w:val="en-US" w:eastAsia="zh-CN"/>
              </w:rPr>
              <w:t>)</w:t>
            </w:r>
          </w:p>
        </w:tc>
        <w:tc>
          <w:tcPr>
            <w:tcW w:w="1763" w:type="dxa"/>
          </w:tcPr>
          <w:p w:rsidR="00451E95" w:rsidRDefault="004A4E59" w:rsidP="00451E95">
            <w:pPr>
              <w:pStyle w:val="Tabletext"/>
              <w:jc w:val="center"/>
              <w:rPr>
                <w:szCs w:val="22"/>
                <w:lang w:val="en-US"/>
              </w:rPr>
            </w:pPr>
            <w:r w:rsidRPr="00CB6CBA">
              <w:rPr>
                <w:szCs w:val="22"/>
                <w:lang w:val="en-US"/>
              </w:rPr>
              <w:t>20</w:t>
            </w:r>
            <w:r w:rsidRPr="00CB6CBA">
              <w:rPr>
                <w:rFonts w:ascii="Tms Rmn" w:hAnsi="Tms Rmn"/>
                <w:szCs w:val="22"/>
                <w:lang w:val="en-US"/>
              </w:rPr>
              <w:t> </w:t>
            </w:r>
            <w:r w:rsidRPr="00CB6CBA">
              <w:rPr>
                <w:szCs w:val="22"/>
                <w:lang w:val="en-US"/>
              </w:rPr>
              <w:t>000</w:t>
            </w:r>
          </w:p>
        </w:tc>
      </w:tr>
      <w:tr w:rsidR="002620B2" w:rsidRPr="00CB6CBA" w:rsidTr="0024702C">
        <w:trPr>
          <w:jc w:val="center"/>
        </w:trPr>
        <w:tc>
          <w:tcPr>
            <w:tcW w:w="6939" w:type="dxa"/>
          </w:tcPr>
          <w:p w:rsidR="002620B2" w:rsidRPr="00AA32FD" w:rsidRDefault="002620B2" w:rsidP="0026321E">
            <w:pPr>
              <w:pStyle w:val="Tabletext"/>
              <w:jc w:val="left"/>
              <w:rPr>
                <w:szCs w:val="22"/>
                <w:lang w:val="en-US" w:eastAsia="zh-CN"/>
              </w:rPr>
            </w:pPr>
            <w:r w:rsidRPr="00AA32FD">
              <w:rPr>
                <w:rFonts w:hint="eastAsia"/>
                <w:szCs w:val="22"/>
                <w:lang w:val="en-US" w:eastAsia="zh-CN"/>
              </w:rPr>
              <w:t>电信运营商用于租赁的地面电台</w:t>
            </w:r>
          </w:p>
        </w:tc>
        <w:tc>
          <w:tcPr>
            <w:tcW w:w="1763" w:type="dxa"/>
          </w:tcPr>
          <w:p w:rsidR="002620B2" w:rsidRDefault="002620B2" w:rsidP="00451E95">
            <w:pPr>
              <w:pStyle w:val="Tabletext"/>
              <w:jc w:val="center"/>
              <w:rPr>
                <w:szCs w:val="22"/>
                <w:lang w:val="en-US" w:eastAsia="ko-KR"/>
              </w:rPr>
            </w:pPr>
            <w:r w:rsidRPr="00CB6CBA">
              <w:rPr>
                <w:szCs w:val="22"/>
                <w:lang w:val="en-US" w:eastAsia="ko-KR"/>
              </w:rPr>
              <w:t>20 000</w:t>
            </w:r>
          </w:p>
        </w:tc>
      </w:tr>
      <w:tr w:rsidR="002620B2" w:rsidRPr="00CB6CBA" w:rsidTr="0024702C">
        <w:trPr>
          <w:jc w:val="center"/>
        </w:trPr>
        <w:tc>
          <w:tcPr>
            <w:tcW w:w="6939" w:type="dxa"/>
          </w:tcPr>
          <w:p w:rsidR="002620B2" w:rsidRPr="00AA32FD" w:rsidRDefault="00C93F32" w:rsidP="0026321E">
            <w:pPr>
              <w:pStyle w:val="Tabletext"/>
              <w:jc w:val="left"/>
              <w:rPr>
                <w:szCs w:val="22"/>
                <w:lang w:val="en-US" w:eastAsia="zh-CN"/>
              </w:rPr>
            </w:pPr>
            <w:r>
              <w:rPr>
                <w:rFonts w:hint="eastAsia"/>
                <w:szCs w:val="22"/>
                <w:lang w:val="en-US" w:eastAsia="zh-CN"/>
              </w:rPr>
              <w:t>其他</w:t>
            </w:r>
            <w:r w:rsidR="002620B2" w:rsidRPr="00AA32FD">
              <w:rPr>
                <w:rFonts w:hint="eastAsia"/>
                <w:szCs w:val="22"/>
                <w:lang w:val="en-US" w:eastAsia="zh-CN"/>
              </w:rPr>
              <w:t>电台</w:t>
            </w:r>
          </w:p>
        </w:tc>
        <w:tc>
          <w:tcPr>
            <w:tcW w:w="1763" w:type="dxa"/>
          </w:tcPr>
          <w:p w:rsidR="002620B2" w:rsidRDefault="002620B2" w:rsidP="00451E95">
            <w:pPr>
              <w:pStyle w:val="Tabletext"/>
              <w:jc w:val="center"/>
              <w:rPr>
                <w:szCs w:val="22"/>
                <w:lang w:val="en-US"/>
              </w:rPr>
            </w:pPr>
            <w:r w:rsidRPr="00CB6CBA">
              <w:rPr>
                <w:szCs w:val="22"/>
                <w:lang w:val="en-US"/>
              </w:rPr>
              <w:t>3</w:t>
            </w:r>
            <w:r w:rsidRPr="00CB6CBA">
              <w:rPr>
                <w:rFonts w:ascii="Tms Rmn" w:hAnsi="Tms Rmn"/>
                <w:szCs w:val="22"/>
                <w:lang w:val="en-US"/>
              </w:rPr>
              <w:t> </w:t>
            </w:r>
            <w:r w:rsidRPr="00CB6CBA">
              <w:rPr>
                <w:szCs w:val="22"/>
                <w:lang w:val="en-US"/>
              </w:rPr>
              <w:t>000</w:t>
            </w:r>
          </w:p>
        </w:tc>
      </w:tr>
    </w:tbl>
    <w:p w:rsidR="00764803" w:rsidRDefault="00764803" w:rsidP="00764803">
      <w:pPr>
        <w:pStyle w:val="Tablefin"/>
      </w:pPr>
    </w:p>
    <w:p w:rsidR="002620B2" w:rsidRPr="00CB6CBA" w:rsidRDefault="002620B2" w:rsidP="002620B2">
      <w:pPr>
        <w:pStyle w:val="Heading2"/>
        <w:rPr>
          <w:lang w:val="en-US" w:eastAsia="zh-CN"/>
        </w:rPr>
      </w:pPr>
      <w:bookmarkStart w:id="321" w:name="_Toc309886555"/>
      <w:bookmarkEnd w:id="291"/>
      <w:bookmarkEnd w:id="292"/>
      <w:bookmarkEnd w:id="293"/>
      <w:bookmarkEnd w:id="294"/>
      <w:bookmarkEnd w:id="295"/>
      <w:bookmarkEnd w:id="296"/>
      <w:bookmarkEnd w:id="297"/>
      <w:bookmarkEnd w:id="298"/>
      <w:bookmarkEnd w:id="299"/>
      <w:bookmarkEnd w:id="300"/>
      <w:r w:rsidRPr="00CB6CBA">
        <w:rPr>
          <w:lang w:val="en-US" w:eastAsia="zh-CN"/>
        </w:rPr>
        <w:t>5.3</w:t>
      </w:r>
      <w:r w:rsidRPr="00CB6CBA">
        <w:rPr>
          <w:lang w:val="en-US" w:eastAsia="zh-CN"/>
        </w:rPr>
        <w:tab/>
      </w:r>
      <w:r>
        <w:rPr>
          <w:rFonts w:hint="eastAsia"/>
          <w:lang w:val="en-US" w:eastAsia="zh-CN"/>
        </w:rPr>
        <w:t>在使用替代资源方面的经验</w:t>
      </w:r>
      <w:bookmarkEnd w:id="321"/>
    </w:p>
    <w:p w:rsidR="002620B2" w:rsidRPr="00CB6CBA" w:rsidRDefault="002620B2" w:rsidP="00283401">
      <w:pPr>
        <w:spacing w:line="360" w:lineRule="atLeast"/>
        <w:ind w:firstLineChars="200" w:firstLine="480"/>
        <w:rPr>
          <w:lang w:val="en-US" w:eastAsia="zh-CN"/>
        </w:rPr>
      </w:pPr>
      <w:r>
        <w:rPr>
          <w:rFonts w:hint="eastAsia"/>
          <w:lang w:val="en-US" w:eastAsia="zh-CN"/>
        </w:rPr>
        <w:t>许多主管部分已经多年使用替代资源支持国家频谱管理。在下文中简要介绍了在这方面的经验。</w:t>
      </w:r>
    </w:p>
    <w:p w:rsidR="002620B2" w:rsidRPr="00CB6CBA" w:rsidRDefault="002620B2" w:rsidP="00283401">
      <w:pPr>
        <w:pStyle w:val="Heading3"/>
        <w:spacing w:line="360" w:lineRule="atLeast"/>
        <w:rPr>
          <w:b w:val="0"/>
          <w:lang w:val="en-US" w:eastAsia="zh-CN"/>
        </w:rPr>
      </w:pPr>
      <w:bookmarkStart w:id="322" w:name="_Toc309886556"/>
      <w:r w:rsidRPr="00CB6CBA">
        <w:rPr>
          <w:lang w:val="en-US" w:eastAsia="zh-CN"/>
        </w:rPr>
        <w:t>5.3.1</w:t>
      </w:r>
      <w:r w:rsidRPr="00CB6CBA">
        <w:rPr>
          <w:lang w:val="en-US" w:eastAsia="zh-CN"/>
        </w:rPr>
        <w:tab/>
      </w:r>
      <w:r>
        <w:rPr>
          <w:rFonts w:hint="eastAsia"/>
          <w:lang w:val="en-US" w:eastAsia="zh-CN"/>
        </w:rPr>
        <w:t>加拿大</w:t>
      </w:r>
      <w:bookmarkEnd w:id="322"/>
    </w:p>
    <w:p w:rsidR="002620B2" w:rsidRPr="00CB6CBA" w:rsidRDefault="002620B2" w:rsidP="00283401">
      <w:pPr>
        <w:pStyle w:val="Heading4"/>
        <w:spacing w:line="360" w:lineRule="atLeast"/>
        <w:rPr>
          <w:lang w:val="en-US" w:eastAsia="zh-CN"/>
        </w:rPr>
      </w:pPr>
      <w:r w:rsidRPr="00CB6CBA">
        <w:rPr>
          <w:lang w:val="en-US" w:eastAsia="zh-CN"/>
        </w:rPr>
        <w:t>5.3.1.1</w:t>
      </w:r>
      <w:r w:rsidRPr="00CB6CBA">
        <w:rPr>
          <w:lang w:val="en-US" w:eastAsia="zh-CN"/>
        </w:rPr>
        <w:tab/>
      </w:r>
      <w:r>
        <w:rPr>
          <w:rFonts w:hint="eastAsia"/>
          <w:lang w:val="en-US" w:eastAsia="zh-CN"/>
        </w:rPr>
        <w:t>征询过程</w:t>
      </w:r>
    </w:p>
    <w:p w:rsidR="002620B2" w:rsidRDefault="002620B2" w:rsidP="00283401">
      <w:pPr>
        <w:spacing w:line="360" w:lineRule="atLeast"/>
        <w:ind w:firstLineChars="200" w:firstLine="480"/>
        <w:rPr>
          <w:lang w:val="en-US" w:eastAsia="zh-CN"/>
        </w:rPr>
      </w:pPr>
      <w:r>
        <w:rPr>
          <w:rFonts w:hint="eastAsia"/>
          <w:lang w:val="en-US" w:eastAsia="zh-CN"/>
        </w:rPr>
        <w:t>根据《法定文书法令》和《法定文书条例》，联邦部门和机构需要证明已经征询了加拿大民众并让他们有机会参与制定或修改条例与规章制度。在加拿大，《加拿大公报》中包括政府部门和机构发布的正式</w:t>
      </w:r>
      <w:r w:rsidRPr="00C276FF">
        <w:rPr>
          <w:rFonts w:hint="eastAsia"/>
          <w:lang w:val="en-US" w:eastAsia="zh-CN"/>
        </w:rPr>
        <w:t>公告</w:t>
      </w:r>
      <w:r>
        <w:rPr>
          <w:rFonts w:hint="eastAsia"/>
          <w:lang w:val="en-US" w:eastAsia="zh-CN"/>
        </w:rPr>
        <w:t>、规定和议会公共法案。所有征询与公告都张贴在加拿大工业部的网站上，给公众发表意见的机会。</w:t>
      </w:r>
    </w:p>
    <w:p w:rsidR="002620B2" w:rsidRDefault="002620B2" w:rsidP="00283401">
      <w:pPr>
        <w:spacing w:line="360" w:lineRule="atLeast"/>
        <w:ind w:firstLineChars="200" w:firstLine="480"/>
        <w:rPr>
          <w:lang w:val="en-US" w:eastAsia="zh-CN"/>
        </w:rPr>
      </w:pPr>
      <w:r>
        <w:rPr>
          <w:rFonts w:hint="eastAsia"/>
          <w:lang w:val="en-US" w:eastAsia="zh-CN"/>
        </w:rPr>
        <w:t>加拿大政策还通过加拿大无线电征询委员会</w:t>
      </w:r>
      <w:r w:rsidR="00117E79">
        <w:rPr>
          <w:rFonts w:hint="eastAsia"/>
          <w:lang w:val="en-US" w:eastAsia="zh-CN"/>
        </w:rPr>
        <w:t>(</w:t>
      </w:r>
      <w:r>
        <w:rPr>
          <w:lang w:val="en-US" w:eastAsia="zh-CN"/>
        </w:rPr>
        <w:t>RABC</w:t>
      </w:r>
      <w:r w:rsidR="00117E79">
        <w:rPr>
          <w:rFonts w:hint="eastAsia"/>
          <w:lang w:val="en-US" w:eastAsia="zh-CN"/>
        </w:rPr>
        <w:t>)</w:t>
      </w:r>
      <w:r>
        <w:rPr>
          <w:rFonts w:hint="eastAsia"/>
          <w:lang w:val="en-US" w:eastAsia="zh-CN"/>
        </w:rPr>
        <w:t>与行业成员进行</w:t>
      </w:r>
      <w:r w:rsidRPr="00D20A47">
        <w:rPr>
          <w:rFonts w:hint="eastAsia"/>
          <w:lang w:val="en-US" w:eastAsia="zh-CN"/>
        </w:rPr>
        <w:t>磋商</w:t>
      </w:r>
      <w:r>
        <w:rPr>
          <w:rFonts w:hint="eastAsia"/>
          <w:lang w:val="en-US" w:eastAsia="zh-CN"/>
        </w:rPr>
        <w:t>。加拿大无线电征询委员会是</w:t>
      </w:r>
      <w:r w:rsidRPr="00D20A47">
        <w:rPr>
          <w:rFonts w:hint="eastAsia"/>
          <w:lang w:val="en-US" w:eastAsia="zh-CN"/>
        </w:rPr>
        <w:t>私营部门</w:t>
      </w:r>
      <w:r>
        <w:rPr>
          <w:rFonts w:hint="eastAsia"/>
          <w:lang w:val="en-US" w:eastAsia="zh-CN"/>
        </w:rPr>
        <w:t>中向加拿大政府提供无线电频谱管理与使用的技术建议的主要机构。加拿大无线电征询委员会代表加拿大无线电通信业中的大多数部门，包括生产商、无线电运营商和服务提供商、网络运营商、广播机构、公共安全与国家安全无线电网络运营商及用户。加拿大无线电征询委员会由数个委员会组成，如移动与个人通信、固定无线通信、广播与电磁</w:t>
      </w:r>
      <w:r w:rsidRPr="006F35E5">
        <w:rPr>
          <w:rFonts w:hint="eastAsia"/>
          <w:lang w:val="en-US" w:eastAsia="zh-CN"/>
        </w:rPr>
        <w:t>兼容性</w:t>
      </w:r>
      <w:r>
        <w:rPr>
          <w:rFonts w:hint="eastAsia"/>
          <w:lang w:val="en-US" w:eastAsia="zh-CN"/>
        </w:rPr>
        <w:t>。加拿大主管部门作为观察员参加了这些会议。加拿大无线电征询委员会就政策、标准、技术与规程制定方面的问题向主管部门提出建议。加拿大无线电征询委员会内部经常进行有关</w:t>
      </w:r>
      <w:r w:rsidRPr="00211ED1">
        <w:rPr>
          <w:rFonts w:hint="eastAsia"/>
          <w:lang w:val="en-US" w:eastAsia="zh-CN"/>
        </w:rPr>
        <w:t>信道规划</w:t>
      </w:r>
      <w:r>
        <w:rPr>
          <w:rFonts w:hint="eastAsia"/>
          <w:lang w:val="en-US" w:eastAsia="zh-CN"/>
        </w:rPr>
        <w:t>、干扰计算、</w:t>
      </w:r>
      <w:r w:rsidR="00D61090">
        <w:rPr>
          <w:rFonts w:hint="eastAsia"/>
          <w:lang w:val="en-US" w:eastAsia="zh-CN"/>
        </w:rPr>
        <w:t>共用</w:t>
      </w:r>
      <w:r>
        <w:rPr>
          <w:rFonts w:hint="eastAsia"/>
          <w:lang w:val="en-US" w:eastAsia="zh-CN"/>
        </w:rPr>
        <w:t>方案的工程分析，并向加拿大频谱管理过程提供大笔投入。</w:t>
      </w:r>
    </w:p>
    <w:p w:rsidR="002620B2" w:rsidRPr="00CB6CBA" w:rsidRDefault="002620B2" w:rsidP="00283401">
      <w:pPr>
        <w:pStyle w:val="Heading4"/>
        <w:spacing w:line="360" w:lineRule="atLeast"/>
        <w:rPr>
          <w:lang w:val="en-US" w:eastAsia="zh-CN"/>
        </w:rPr>
      </w:pPr>
      <w:r w:rsidRPr="00CB6CBA">
        <w:rPr>
          <w:lang w:val="en-US" w:eastAsia="zh-CN"/>
        </w:rPr>
        <w:t>5.3.1.2</w:t>
      </w:r>
      <w:r w:rsidRPr="00CB6CBA">
        <w:rPr>
          <w:lang w:val="en-US" w:eastAsia="zh-CN"/>
        </w:rPr>
        <w:tab/>
      </w:r>
      <w:r>
        <w:rPr>
          <w:rFonts w:hint="eastAsia"/>
          <w:lang w:val="en-US" w:eastAsia="zh-CN"/>
        </w:rPr>
        <w:t>频率协调过程</w:t>
      </w:r>
    </w:p>
    <w:p w:rsidR="002620B2" w:rsidRPr="00CB6CBA" w:rsidRDefault="002620B2" w:rsidP="00283401">
      <w:pPr>
        <w:spacing w:line="360" w:lineRule="atLeast"/>
        <w:ind w:firstLineChars="200" w:firstLine="480"/>
        <w:rPr>
          <w:lang w:val="en-US" w:eastAsia="zh-CN"/>
        </w:rPr>
      </w:pPr>
      <w:r>
        <w:rPr>
          <w:rFonts w:hint="eastAsia"/>
          <w:lang w:val="en-US" w:eastAsia="zh-CN"/>
        </w:rPr>
        <w:t>加拿大国家频谱管理组织在许多情况下要通过协调员进行协调。</w:t>
      </w:r>
    </w:p>
    <w:p w:rsidR="002620B2" w:rsidRPr="00CB6CBA" w:rsidRDefault="002620B2" w:rsidP="00283401">
      <w:pPr>
        <w:spacing w:line="360" w:lineRule="atLeast"/>
        <w:ind w:firstLineChars="200" w:firstLine="480"/>
        <w:rPr>
          <w:b/>
          <w:lang w:val="en-US" w:eastAsia="zh-CN"/>
        </w:rPr>
      </w:pPr>
      <w:r>
        <w:rPr>
          <w:rFonts w:hint="eastAsia"/>
          <w:lang w:val="en-US" w:eastAsia="zh-CN"/>
        </w:rPr>
        <w:t>对于固定</w:t>
      </w:r>
      <w:r w:rsidR="0042797A">
        <w:rPr>
          <w:rFonts w:hint="eastAsia"/>
          <w:lang w:val="en-US" w:eastAsia="zh-CN"/>
        </w:rPr>
        <w:t>业务</w:t>
      </w:r>
      <w:r>
        <w:rPr>
          <w:rFonts w:hint="eastAsia"/>
          <w:lang w:val="en-US" w:eastAsia="zh-CN"/>
        </w:rPr>
        <w:t>和</w:t>
      </w:r>
      <w:r w:rsidR="0042797A">
        <w:rPr>
          <w:rFonts w:hint="eastAsia"/>
          <w:lang w:val="en-US" w:eastAsia="zh-CN"/>
        </w:rPr>
        <w:t>卫星</w:t>
      </w:r>
      <w:r>
        <w:rPr>
          <w:rFonts w:hint="eastAsia"/>
          <w:lang w:val="en-US" w:eastAsia="zh-CN"/>
        </w:rPr>
        <w:t>固定</w:t>
      </w:r>
      <w:r w:rsidR="0042797A">
        <w:rPr>
          <w:rFonts w:hint="eastAsia"/>
          <w:lang w:val="en-US" w:eastAsia="zh-CN"/>
        </w:rPr>
        <w:t>业务</w:t>
      </w:r>
      <w:r>
        <w:rPr>
          <w:rFonts w:hint="eastAsia"/>
          <w:lang w:val="en-US" w:eastAsia="zh-CN"/>
        </w:rPr>
        <w:t>的频率申请，虽然工业部负责受理执照申请，包括干扰电位的</w:t>
      </w:r>
      <w:r w:rsidRPr="00BC25C0">
        <w:rPr>
          <w:rFonts w:hint="eastAsia"/>
          <w:lang w:val="en-US" w:eastAsia="zh-CN"/>
        </w:rPr>
        <w:t>审查</w:t>
      </w:r>
      <w:r>
        <w:rPr>
          <w:rFonts w:hint="eastAsia"/>
          <w:lang w:val="en-US" w:eastAsia="zh-CN"/>
        </w:rPr>
        <w:t>、国际协调等，但国内协调应由申请人负责。固定</w:t>
      </w:r>
      <w:r w:rsidR="0042797A">
        <w:rPr>
          <w:rFonts w:hint="eastAsia"/>
          <w:lang w:val="en-US" w:eastAsia="zh-CN"/>
        </w:rPr>
        <w:t>业务</w:t>
      </w:r>
      <w:r>
        <w:rPr>
          <w:rFonts w:hint="eastAsia"/>
          <w:lang w:val="en-US" w:eastAsia="zh-CN"/>
        </w:rPr>
        <w:t>用户从相互协调起应维护好其数据库。大部分协调都是在频率协调系统协会内完成。此协会是一个</w:t>
      </w:r>
      <w:r w:rsidR="00C758D6">
        <w:rPr>
          <w:rFonts w:hint="eastAsia"/>
          <w:lang w:val="en-US" w:eastAsia="zh-CN"/>
        </w:rPr>
        <w:t>非营利</w:t>
      </w:r>
      <w:r>
        <w:rPr>
          <w:rFonts w:hint="eastAsia"/>
          <w:lang w:val="en-US" w:eastAsia="zh-CN"/>
        </w:rPr>
        <w:t>性加拿大</w:t>
      </w:r>
      <w:r w:rsidRPr="00BB17A5">
        <w:rPr>
          <w:rFonts w:hint="eastAsia"/>
          <w:lang w:val="en-US" w:eastAsia="zh-CN"/>
        </w:rPr>
        <w:t>法人</w:t>
      </w:r>
      <w:r>
        <w:rPr>
          <w:rFonts w:hint="eastAsia"/>
          <w:lang w:val="en-US" w:eastAsia="zh-CN"/>
        </w:rPr>
        <w:t>，大部分电话公司都是其成员。它运营和管理计算机化微波信息与协调系统。</w:t>
      </w:r>
    </w:p>
    <w:p w:rsidR="001C179A" w:rsidRDefault="001C179A" w:rsidP="00283401">
      <w:pPr>
        <w:tabs>
          <w:tab w:val="clear" w:pos="794"/>
          <w:tab w:val="clear" w:pos="1191"/>
          <w:tab w:val="clear" w:pos="1588"/>
          <w:tab w:val="clear" w:pos="1985"/>
        </w:tabs>
        <w:overflowPunct/>
        <w:autoSpaceDE/>
        <w:autoSpaceDN/>
        <w:adjustRightInd/>
        <w:spacing w:before="0" w:line="360" w:lineRule="atLeast"/>
        <w:jc w:val="left"/>
        <w:textAlignment w:val="auto"/>
        <w:rPr>
          <w:b/>
          <w:lang w:val="en-US" w:eastAsia="zh-CN"/>
        </w:rPr>
      </w:pPr>
      <w:r>
        <w:rPr>
          <w:lang w:val="en-US" w:eastAsia="zh-CN"/>
        </w:rPr>
        <w:br w:type="page"/>
      </w:r>
    </w:p>
    <w:p w:rsidR="002620B2" w:rsidRPr="00CB6CBA" w:rsidRDefault="002620B2" w:rsidP="00283401">
      <w:pPr>
        <w:pStyle w:val="Heading4"/>
        <w:spacing w:line="360" w:lineRule="atLeast"/>
        <w:rPr>
          <w:lang w:val="en-US" w:eastAsia="zh-CN"/>
        </w:rPr>
      </w:pPr>
      <w:r w:rsidRPr="00CB6CBA">
        <w:rPr>
          <w:lang w:val="en-US" w:eastAsia="zh-CN"/>
        </w:rPr>
        <w:t>5.3.1.3</w:t>
      </w:r>
      <w:r w:rsidRPr="00CB6CBA">
        <w:rPr>
          <w:lang w:val="en-US" w:eastAsia="zh-CN"/>
        </w:rPr>
        <w:tab/>
      </w:r>
      <w:r>
        <w:rPr>
          <w:rFonts w:hint="eastAsia"/>
          <w:lang w:val="en-US" w:eastAsia="zh-CN"/>
        </w:rPr>
        <w:t>信息传播</w:t>
      </w:r>
    </w:p>
    <w:p w:rsidR="002620B2" w:rsidRPr="00CB6CBA" w:rsidRDefault="002620B2" w:rsidP="00283401">
      <w:pPr>
        <w:spacing w:line="360" w:lineRule="atLeast"/>
        <w:ind w:firstLineChars="200" w:firstLine="480"/>
        <w:rPr>
          <w:lang w:val="en-US" w:eastAsia="zh-CN"/>
        </w:rPr>
      </w:pPr>
      <w:r>
        <w:rPr>
          <w:rFonts w:hint="eastAsia"/>
          <w:lang w:val="en-US" w:eastAsia="zh-CN"/>
        </w:rPr>
        <w:t>为了方便信息传播，公众可通过互联网接入或使用</w:t>
      </w:r>
      <w:r>
        <w:rPr>
          <w:lang w:val="en-US" w:eastAsia="zh-CN"/>
        </w:rPr>
        <w:t>CD</w:t>
      </w:r>
      <w:r>
        <w:rPr>
          <w:rFonts w:hint="eastAsia"/>
          <w:lang w:val="en-US" w:eastAsia="zh-CN"/>
        </w:rPr>
        <w:t>光盘查看指配频率记录。</w:t>
      </w:r>
    </w:p>
    <w:p w:rsidR="002620B2" w:rsidRPr="00CB6CBA" w:rsidRDefault="002620B2" w:rsidP="00283401">
      <w:pPr>
        <w:pStyle w:val="Heading3"/>
        <w:spacing w:line="360" w:lineRule="atLeast"/>
        <w:rPr>
          <w:lang w:val="en-US" w:eastAsia="zh-CN"/>
        </w:rPr>
      </w:pPr>
      <w:bookmarkStart w:id="323" w:name="_Toc309886557"/>
      <w:r w:rsidRPr="00CB6CBA">
        <w:rPr>
          <w:lang w:val="en-US" w:eastAsia="zh-CN"/>
        </w:rPr>
        <w:t>5.3.2</w:t>
      </w:r>
      <w:r w:rsidRPr="00CB6CBA">
        <w:rPr>
          <w:lang w:val="en-US" w:eastAsia="zh-CN"/>
        </w:rPr>
        <w:tab/>
      </w:r>
      <w:r>
        <w:rPr>
          <w:rFonts w:hint="eastAsia"/>
          <w:lang w:val="en-US" w:eastAsia="zh-CN"/>
        </w:rPr>
        <w:t>德国</w:t>
      </w:r>
      <w:bookmarkEnd w:id="323"/>
    </w:p>
    <w:p w:rsidR="002620B2" w:rsidRPr="00CB6CBA" w:rsidRDefault="002620B2" w:rsidP="00283401">
      <w:pPr>
        <w:spacing w:line="360" w:lineRule="atLeast"/>
        <w:ind w:firstLineChars="200" w:firstLine="480"/>
        <w:rPr>
          <w:lang w:val="en-US" w:eastAsia="zh-CN"/>
        </w:rPr>
      </w:pPr>
      <w:r>
        <w:rPr>
          <w:rFonts w:hint="eastAsia"/>
          <w:lang w:val="en-US" w:eastAsia="zh-CN"/>
        </w:rPr>
        <w:t>在德国，用户协会可对</w:t>
      </w:r>
      <w:r w:rsidRPr="006C4B67">
        <w:rPr>
          <w:rFonts w:hint="eastAsia"/>
          <w:lang w:val="en-US" w:eastAsia="zh-CN"/>
        </w:rPr>
        <w:t>专用移动无线电</w:t>
      </w:r>
      <w:r w:rsidR="00117E79">
        <w:rPr>
          <w:rFonts w:hint="eastAsia"/>
          <w:lang w:val="en-US" w:eastAsia="zh-CN"/>
        </w:rPr>
        <w:t>(</w:t>
      </w:r>
      <w:r>
        <w:rPr>
          <w:lang w:val="en-US" w:eastAsia="zh-CN"/>
        </w:rPr>
        <w:t>PMR</w:t>
      </w:r>
      <w:r w:rsidR="00117E79">
        <w:rPr>
          <w:rFonts w:hint="eastAsia"/>
          <w:lang w:val="en-US" w:eastAsia="zh-CN"/>
        </w:rPr>
        <w:t>)</w:t>
      </w:r>
      <w:r>
        <w:rPr>
          <w:rFonts w:hint="eastAsia"/>
          <w:lang w:val="en-US" w:eastAsia="zh-CN"/>
        </w:rPr>
        <w:t>系统行使有限的频谱管理职能。这些协会已经成功参与频谱指配程序</w:t>
      </w:r>
      <w:r>
        <w:rPr>
          <w:lang w:val="en-US" w:eastAsia="zh-CN"/>
        </w:rPr>
        <w:t>25</w:t>
      </w:r>
      <w:r>
        <w:rPr>
          <w:rFonts w:hint="eastAsia"/>
          <w:lang w:val="en-US" w:eastAsia="zh-CN"/>
        </w:rPr>
        <w:t>年以上，如今，被邀请在指配程序中为其成员提供支持。</w:t>
      </w:r>
    </w:p>
    <w:p w:rsidR="002620B2" w:rsidRPr="00AD4480" w:rsidRDefault="002620B2" w:rsidP="00283401">
      <w:pPr>
        <w:spacing w:line="360" w:lineRule="atLeast"/>
        <w:ind w:firstLineChars="200" w:firstLine="480"/>
        <w:rPr>
          <w:lang w:val="en-US" w:eastAsia="zh-CN"/>
        </w:rPr>
      </w:pPr>
      <w:r>
        <w:rPr>
          <w:rFonts w:hint="eastAsia"/>
          <w:lang w:val="en-US" w:eastAsia="zh-CN"/>
        </w:rPr>
        <w:t>这些协会的专家会在所有</w:t>
      </w:r>
      <w:r w:rsidRPr="006C4B67">
        <w:rPr>
          <w:rFonts w:hint="eastAsia"/>
          <w:lang w:val="en-US" w:eastAsia="zh-CN"/>
        </w:rPr>
        <w:t>专用移动无线电</w:t>
      </w:r>
      <w:r>
        <w:rPr>
          <w:rFonts w:hint="eastAsia"/>
          <w:lang w:val="en-US" w:eastAsia="zh-CN"/>
        </w:rPr>
        <w:t>的使用方面向其成员提供建议。他们会对国家法律做出解释，并协助用户规划</w:t>
      </w:r>
      <w:r w:rsidRPr="006C4B67">
        <w:rPr>
          <w:rFonts w:hint="eastAsia"/>
          <w:lang w:val="en-US" w:eastAsia="zh-CN"/>
        </w:rPr>
        <w:t>专用移动无线电</w:t>
      </w:r>
      <w:r>
        <w:rPr>
          <w:rFonts w:hint="eastAsia"/>
          <w:lang w:val="en-US" w:eastAsia="zh-CN"/>
        </w:rPr>
        <w:t>网络。该协会可向监管机构提出有关</w:t>
      </w:r>
      <w:r w:rsidRPr="006C4B67">
        <w:rPr>
          <w:rFonts w:hint="eastAsia"/>
          <w:lang w:val="en-US" w:eastAsia="zh-CN"/>
        </w:rPr>
        <w:t>专用移动无线电</w:t>
      </w:r>
      <w:r>
        <w:rPr>
          <w:rFonts w:hint="eastAsia"/>
          <w:lang w:val="en-US" w:eastAsia="zh-CN"/>
        </w:rPr>
        <w:t>网络特性方面的建议，如频率、覆盖范围、天线高度、</w:t>
      </w:r>
      <w:r w:rsidRPr="00AD4480">
        <w:rPr>
          <w:rFonts w:hint="eastAsia"/>
          <w:lang w:val="en-US" w:eastAsia="zh-CN"/>
        </w:rPr>
        <w:t>呼号</w:t>
      </w:r>
      <w:r>
        <w:rPr>
          <w:rFonts w:hint="eastAsia"/>
          <w:lang w:val="en-US" w:eastAsia="zh-CN"/>
        </w:rPr>
        <w:t>等。用户协会的建议中一般都会考虑到所有相关技术标准、频率规划规则以及</w:t>
      </w:r>
      <w:r w:rsidR="00C93F32">
        <w:rPr>
          <w:rFonts w:hint="eastAsia"/>
          <w:lang w:val="en-US" w:eastAsia="zh-CN"/>
        </w:rPr>
        <w:t>其他</w:t>
      </w:r>
      <w:r>
        <w:rPr>
          <w:rFonts w:hint="eastAsia"/>
          <w:lang w:val="en-US" w:eastAsia="zh-CN"/>
        </w:rPr>
        <w:t>许可条款。监管机构几乎都会采用这些建议，并相应指配频率。但是，国际协调一般都需要由监管机构进行。</w:t>
      </w:r>
    </w:p>
    <w:p w:rsidR="002620B2" w:rsidRPr="00CB6CBA" w:rsidRDefault="002620B2" w:rsidP="00283401">
      <w:pPr>
        <w:spacing w:line="360" w:lineRule="atLeast"/>
        <w:ind w:firstLineChars="200" w:firstLine="480"/>
        <w:rPr>
          <w:lang w:val="en-US" w:eastAsia="zh-CN"/>
        </w:rPr>
      </w:pPr>
      <w:r>
        <w:rPr>
          <w:rFonts w:hint="eastAsia"/>
          <w:lang w:val="en-US" w:eastAsia="zh-CN"/>
        </w:rPr>
        <w:t>用户协会运作所需资金来自于其成员的捐献，并维护</w:t>
      </w:r>
      <w:r w:rsidRPr="006C4B67">
        <w:rPr>
          <w:rFonts w:hint="eastAsia"/>
          <w:lang w:val="en-US" w:eastAsia="zh-CN"/>
        </w:rPr>
        <w:t>专用移动无线电</w:t>
      </w:r>
      <w:r>
        <w:rPr>
          <w:rFonts w:hint="eastAsia"/>
          <w:lang w:val="en-US" w:eastAsia="zh-CN"/>
        </w:rPr>
        <w:t>用户的利益。它们参与</w:t>
      </w:r>
      <w:r w:rsidR="00C93F32">
        <w:rPr>
          <w:rFonts w:hint="eastAsia"/>
          <w:lang w:val="en-US" w:eastAsia="zh-CN"/>
        </w:rPr>
        <w:t>制定</w:t>
      </w:r>
      <w:r>
        <w:rPr>
          <w:rFonts w:hint="eastAsia"/>
          <w:lang w:val="en-US" w:eastAsia="zh-CN"/>
        </w:rPr>
        <w:t>频谱的中长期规则过程，向监管机构提出其成员的频谱要求，是监管机构和用户之间的重要沟通纽带。</w:t>
      </w:r>
    </w:p>
    <w:p w:rsidR="002620B2" w:rsidRPr="00CB6CBA" w:rsidRDefault="002620B2" w:rsidP="00283401">
      <w:pPr>
        <w:pStyle w:val="Heading3"/>
        <w:spacing w:line="360" w:lineRule="atLeast"/>
        <w:rPr>
          <w:lang w:val="en-US" w:eastAsia="zh-CN"/>
        </w:rPr>
      </w:pPr>
      <w:bookmarkStart w:id="324" w:name="_Toc309886558"/>
      <w:r w:rsidRPr="00CB6CBA">
        <w:rPr>
          <w:lang w:val="en-US" w:eastAsia="zh-CN"/>
        </w:rPr>
        <w:t>5.3.3</w:t>
      </w:r>
      <w:r w:rsidRPr="00CB6CBA">
        <w:rPr>
          <w:lang w:val="en-US" w:eastAsia="zh-CN"/>
        </w:rPr>
        <w:tab/>
      </w:r>
      <w:r>
        <w:rPr>
          <w:rFonts w:hint="eastAsia"/>
          <w:lang w:val="en-US" w:eastAsia="zh-CN"/>
        </w:rPr>
        <w:t>以色列</w:t>
      </w:r>
      <w:bookmarkEnd w:id="324"/>
    </w:p>
    <w:p w:rsidR="002620B2" w:rsidRPr="00CB6CBA" w:rsidRDefault="002620B2" w:rsidP="00283401">
      <w:pPr>
        <w:spacing w:line="360" w:lineRule="atLeast"/>
        <w:ind w:firstLineChars="200" w:firstLine="480"/>
        <w:rPr>
          <w:lang w:val="en-US" w:eastAsia="zh-CN"/>
        </w:rPr>
      </w:pPr>
      <w:r>
        <w:rPr>
          <w:rFonts w:hint="eastAsia"/>
          <w:lang w:val="en-US" w:eastAsia="zh-CN"/>
        </w:rPr>
        <w:t>以色列利用私营部门的资源行使某些频谱管理职能。</w:t>
      </w:r>
    </w:p>
    <w:p w:rsidR="002620B2" w:rsidRPr="00CB6CBA" w:rsidRDefault="002620B2" w:rsidP="00283401">
      <w:pPr>
        <w:spacing w:line="360" w:lineRule="atLeast"/>
        <w:ind w:firstLineChars="200" w:firstLine="480"/>
        <w:rPr>
          <w:lang w:val="en-US" w:eastAsia="zh-CN"/>
        </w:rPr>
      </w:pPr>
      <w:r>
        <w:rPr>
          <w:rFonts w:hint="eastAsia"/>
          <w:lang w:val="en-US" w:eastAsia="zh-CN"/>
        </w:rPr>
        <w:t>在过去，有几家运营商曾经通过指配它们自己在指定频段中的频率而协助主管部门。如今，只有中继运营商、蜂窝运营商参加这类工作，在有的情况下，点对点微波链路运营商可以参加。</w:t>
      </w:r>
    </w:p>
    <w:p w:rsidR="002620B2" w:rsidRPr="00CB6CBA" w:rsidRDefault="002620B2" w:rsidP="00283401">
      <w:pPr>
        <w:spacing w:line="360" w:lineRule="atLeast"/>
        <w:ind w:firstLineChars="200" w:firstLine="480"/>
        <w:rPr>
          <w:lang w:val="en-US" w:eastAsia="zh-CN"/>
        </w:rPr>
      </w:pPr>
      <w:r>
        <w:rPr>
          <w:rFonts w:hint="eastAsia"/>
          <w:lang w:val="en-US" w:eastAsia="zh-CN"/>
        </w:rPr>
        <w:t>在参加国际电联的工作时，主管部门仍然会得到运营商和行业的支持，如世界无线电通信大会和无线电通信研究组</w:t>
      </w:r>
      <w:r w:rsidR="00117E79">
        <w:rPr>
          <w:rFonts w:hint="eastAsia"/>
          <w:lang w:val="en-US" w:eastAsia="zh-CN"/>
        </w:rPr>
        <w:t>(</w:t>
      </w:r>
      <w:r>
        <w:rPr>
          <w:rFonts w:hint="eastAsia"/>
          <w:lang w:val="en-US" w:eastAsia="zh-CN"/>
        </w:rPr>
        <w:t>例如：</w:t>
      </w:r>
      <w:r w:rsidRPr="00CB6CBA">
        <w:rPr>
          <w:lang w:val="en-US" w:eastAsia="zh-CN"/>
        </w:rPr>
        <w:t>TADIRAN</w:t>
      </w:r>
      <w:r>
        <w:rPr>
          <w:rFonts w:hint="eastAsia"/>
          <w:lang w:val="en-US" w:eastAsia="zh-CN"/>
        </w:rPr>
        <w:t>参加无线电通信</w:t>
      </w:r>
      <w:r w:rsidR="00765DAC">
        <w:rPr>
          <w:rFonts w:hint="eastAsia"/>
          <w:lang w:val="en-US" w:eastAsia="zh-CN"/>
        </w:rPr>
        <w:t>第</w:t>
      </w:r>
      <w:r w:rsidR="00765DAC">
        <w:rPr>
          <w:lang w:val="en-US" w:eastAsia="zh-CN"/>
        </w:rPr>
        <w:t>1</w:t>
      </w:r>
      <w:r>
        <w:rPr>
          <w:rFonts w:hint="eastAsia"/>
          <w:lang w:val="en-US" w:eastAsia="zh-CN"/>
        </w:rPr>
        <w:t>研究组，摩托罗拉以色列分公司参加无线电通信</w:t>
      </w:r>
      <w:r w:rsidR="00765DAC">
        <w:rPr>
          <w:rFonts w:hint="eastAsia"/>
          <w:lang w:val="en-US" w:eastAsia="zh-CN"/>
        </w:rPr>
        <w:t>第</w:t>
      </w:r>
      <w:r w:rsidR="00765DAC">
        <w:rPr>
          <w:lang w:val="en-US" w:eastAsia="zh-CN"/>
        </w:rPr>
        <w:t>8</w:t>
      </w:r>
      <w:r>
        <w:rPr>
          <w:rFonts w:hint="eastAsia"/>
          <w:lang w:val="en-US" w:eastAsia="zh-CN"/>
        </w:rPr>
        <w:t>研究组</w:t>
      </w:r>
      <w:r w:rsidR="00117E79">
        <w:rPr>
          <w:rFonts w:hint="eastAsia"/>
          <w:lang w:val="en-US" w:eastAsia="zh-CN"/>
        </w:rPr>
        <w:t>)</w:t>
      </w:r>
      <w:r>
        <w:rPr>
          <w:rFonts w:hint="eastAsia"/>
          <w:lang w:val="en-US" w:eastAsia="zh-CN"/>
        </w:rPr>
        <w:t>。</w:t>
      </w:r>
    </w:p>
    <w:p w:rsidR="002620B2" w:rsidRPr="00CB6CBA" w:rsidRDefault="002620B2" w:rsidP="00283401">
      <w:pPr>
        <w:pStyle w:val="Heading3"/>
        <w:spacing w:line="360" w:lineRule="atLeast"/>
        <w:rPr>
          <w:lang w:val="en-US" w:eastAsia="zh-CN"/>
        </w:rPr>
      </w:pPr>
      <w:bookmarkStart w:id="325" w:name="_Toc309886559"/>
      <w:r w:rsidRPr="00CB6CBA">
        <w:rPr>
          <w:lang w:val="en-US" w:eastAsia="zh-CN"/>
        </w:rPr>
        <w:t>5.3.4</w:t>
      </w:r>
      <w:r w:rsidRPr="00CB6CBA">
        <w:rPr>
          <w:lang w:val="en-US" w:eastAsia="zh-CN"/>
        </w:rPr>
        <w:tab/>
      </w:r>
      <w:r>
        <w:rPr>
          <w:rFonts w:hint="eastAsia"/>
          <w:lang w:val="en-US" w:eastAsia="zh-CN"/>
        </w:rPr>
        <w:t>俄罗斯联邦</w:t>
      </w:r>
      <w:bookmarkEnd w:id="325"/>
    </w:p>
    <w:p w:rsidR="002620B2" w:rsidRPr="00554C76" w:rsidRDefault="002620B2" w:rsidP="00283401">
      <w:pPr>
        <w:spacing w:line="360" w:lineRule="atLeast"/>
        <w:ind w:firstLineChars="200" w:firstLine="476"/>
        <w:rPr>
          <w:spacing w:val="-2"/>
          <w:lang w:val="en-US" w:eastAsia="zh-CN"/>
        </w:rPr>
      </w:pPr>
      <w:r>
        <w:rPr>
          <w:rFonts w:hint="eastAsia"/>
          <w:spacing w:val="-2"/>
          <w:lang w:val="en-US" w:eastAsia="zh-CN"/>
        </w:rPr>
        <w:t>在俄联邦，各种科学、研发和设计组织</w:t>
      </w:r>
      <w:r w:rsidRPr="00554C76">
        <w:rPr>
          <w:rFonts w:hint="eastAsia"/>
          <w:spacing w:val="-2"/>
          <w:lang w:val="en-US" w:eastAsia="zh-CN"/>
        </w:rPr>
        <w:t>担任</w:t>
      </w:r>
      <w:r>
        <w:rPr>
          <w:rFonts w:hint="eastAsia"/>
          <w:spacing w:val="-2"/>
          <w:lang w:val="en-US" w:eastAsia="zh-CN"/>
        </w:rPr>
        <w:t>着频率协调员和频谱管理征询者的</w:t>
      </w:r>
      <w:r w:rsidRPr="00554C76">
        <w:rPr>
          <w:rFonts w:hint="eastAsia"/>
          <w:spacing w:val="-2"/>
          <w:lang w:val="en-US" w:eastAsia="zh-CN"/>
        </w:rPr>
        <w:t>角色</w:t>
      </w:r>
      <w:r>
        <w:rPr>
          <w:rFonts w:hint="eastAsia"/>
          <w:spacing w:val="-2"/>
          <w:lang w:val="en-US" w:eastAsia="zh-CN"/>
        </w:rPr>
        <w:t>，为政府频谱管理活动提供了巨大的支持。虽然在行政上这些组织隶属于不同的部门和</w:t>
      </w:r>
      <w:r w:rsidR="00C93F32">
        <w:rPr>
          <w:rFonts w:hint="eastAsia"/>
          <w:spacing w:val="-2"/>
          <w:lang w:val="en-US" w:eastAsia="zh-CN"/>
        </w:rPr>
        <w:t>其他</w:t>
      </w:r>
      <w:r>
        <w:rPr>
          <w:rFonts w:hint="eastAsia"/>
          <w:spacing w:val="-2"/>
          <w:lang w:val="en-US" w:eastAsia="zh-CN"/>
        </w:rPr>
        <w:t>政府机构，实际上它们在许多无线电通信领域，尤其是频谱管理领域为俄联邦电信主管部门以及私营无线电运营商和支持它们的活动的各种商业组织提供独立的专业技术。由于一方面与俄联邦电信主管部门密切协作，另一方面与无线电运营商密切协作，通过积极参加相关地区和国际活动，它们非常清楚在发展和改进国家、地区和国际层面的各种无线电业务和频谱管理问题方面需要做些什么。</w:t>
      </w:r>
    </w:p>
    <w:p w:rsidR="002620B2" w:rsidRPr="00F31B46" w:rsidRDefault="002620B2" w:rsidP="00283401">
      <w:pPr>
        <w:spacing w:line="360" w:lineRule="atLeast"/>
        <w:ind w:firstLineChars="200" w:firstLine="480"/>
        <w:rPr>
          <w:lang w:val="en-US" w:eastAsia="zh-CN"/>
        </w:rPr>
      </w:pPr>
      <w:r>
        <w:rPr>
          <w:rFonts w:hint="eastAsia"/>
          <w:lang w:val="en-US" w:eastAsia="zh-CN"/>
        </w:rPr>
        <w:t>这些频谱管理组织包括研究所、尤其是无线电研发所</w:t>
      </w:r>
      <w:r w:rsidR="00117E79">
        <w:rPr>
          <w:rFonts w:hint="eastAsia"/>
          <w:lang w:val="en-US" w:eastAsia="zh-CN"/>
        </w:rPr>
        <w:t>(</w:t>
      </w:r>
      <w:r>
        <w:rPr>
          <w:lang w:val="en-US" w:eastAsia="zh-CN"/>
        </w:rPr>
        <w:t>NIIR</w:t>
      </w:r>
      <w:r w:rsidR="00117E79">
        <w:rPr>
          <w:rFonts w:hint="eastAsia"/>
          <w:lang w:val="en-US" w:eastAsia="zh-CN"/>
        </w:rPr>
        <w:t>)</w:t>
      </w:r>
      <w:r>
        <w:rPr>
          <w:rFonts w:hint="eastAsia"/>
          <w:lang w:val="en-US" w:eastAsia="zh-CN"/>
        </w:rPr>
        <w:t>及其分支机构、</w:t>
      </w:r>
      <w:r w:rsidRPr="00F31B46">
        <w:rPr>
          <w:rFonts w:hint="eastAsia"/>
          <w:lang w:val="en-US" w:eastAsia="zh-CN"/>
        </w:rPr>
        <w:t>定型</w:t>
      </w:r>
      <w:r>
        <w:rPr>
          <w:rFonts w:hint="eastAsia"/>
          <w:lang w:val="en-US" w:eastAsia="zh-CN"/>
        </w:rPr>
        <w:t>实验室、私营运营商协会和商业征询公司。</w:t>
      </w:r>
    </w:p>
    <w:p w:rsidR="001C179A" w:rsidRDefault="001C179A" w:rsidP="00283401">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r>
        <w:rPr>
          <w:lang w:val="en-US" w:eastAsia="zh-CN"/>
        </w:rPr>
        <w:br w:type="page"/>
      </w:r>
    </w:p>
    <w:p w:rsidR="002620B2" w:rsidRPr="00CB6CBA" w:rsidRDefault="002620B2" w:rsidP="00283401">
      <w:pPr>
        <w:spacing w:line="360" w:lineRule="atLeast"/>
        <w:ind w:firstLineChars="200" w:firstLine="480"/>
        <w:rPr>
          <w:lang w:val="en-US" w:eastAsia="zh-CN"/>
        </w:rPr>
      </w:pPr>
      <w:r>
        <w:rPr>
          <w:rFonts w:hint="eastAsia"/>
          <w:lang w:val="en-US" w:eastAsia="zh-CN"/>
        </w:rPr>
        <w:t>这些组织为电信主管部门提供的主要协助包括：</w:t>
      </w:r>
    </w:p>
    <w:p w:rsidR="002620B2" w:rsidRPr="00CB6CBA" w:rsidRDefault="002620B2" w:rsidP="0028340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应主管部门的要求，对固定</w:t>
      </w:r>
      <w:r w:rsidR="00117E79">
        <w:rPr>
          <w:rFonts w:hint="eastAsia"/>
          <w:lang w:val="en-US" w:eastAsia="zh-CN"/>
        </w:rPr>
        <w:t>(</w:t>
      </w:r>
      <w:r>
        <w:rPr>
          <w:rFonts w:hint="eastAsia"/>
          <w:lang w:val="en-US" w:eastAsia="zh-CN"/>
        </w:rPr>
        <w:t>微波</w:t>
      </w:r>
      <w:r w:rsidR="00117E79">
        <w:rPr>
          <w:rFonts w:hint="eastAsia"/>
          <w:lang w:val="en-US" w:eastAsia="zh-CN"/>
        </w:rPr>
        <w:t>)</w:t>
      </w:r>
      <w:r>
        <w:rPr>
          <w:rFonts w:hint="eastAsia"/>
          <w:lang w:val="en-US" w:eastAsia="zh-CN"/>
        </w:rPr>
        <w:t>和</w:t>
      </w:r>
      <w:r w:rsidR="00724365">
        <w:rPr>
          <w:rFonts w:hint="eastAsia"/>
          <w:lang w:val="en-US" w:eastAsia="zh-CN"/>
        </w:rPr>
        <w:t>卫星固定</w:t>
      </w:r>
      <w:r w:rsidR="0042797A">
        <w:rPr>
          <w:rFonts w:hint="eastAsia"/>
          <w:lang w:val="en-US" w:eastAsia="zh-CN"/>
        </w:rPr>
        <w:t>业务</w:t>
      </w:r>
      <w:r>
        <w:rPr>
          <w:rFonts w:hint="eastAsia"/>
          <w:lang w:val="en-US" w:eastAsia="zh-CN"/>
        </w:rPr>
        <w:t>频率申请进行系统干扰分析，包括国内和国际协调；</w:t>
      </w:r>
    </w:p>
    <w:p w:rsidR="002620B2" w:rsidRPr="00E0080B" w:rsidRDefault="002620B2" w:rsidP="0028340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对用于声音和电视广播</w:t>
      </w:r>
      <w:r w:rsidR="0042797A">
        <w:rPr>
          <w:rFonts w:hint="eastAsia"/>
          <w:lang w:val="en-US" w:eastAsia="zh-CN"/>
        </w:rPr>
        <w:t>业务</w:t>
      </w:r>
      <w:r>
        <w:rPr>
          <w:rFonts w:hint="eastAsia"/>
          <w:lang w:val="en-US" w:eastAsia="zh-CN"/>
        </w:rPr>
        <w:t>的无线电发射机进行频率－</w:t>
      </w:r>
      <w:r w:rsidRPr="00E0080B">
        <w:rPr>
          <w:rFonts w:hint="eastAsia"/>
          <w:lang w:val="en-US" w:eastAsia="zh-CN"/>
        </w:rPr>
        <w:t>场地规划</w:t>
      </w:r>
      <w:r w:rsidR="001B7306">
        <w:rPr>
          <w:rFonts w:hint="eastAsia"/>
          <w:lang w:val="en-US" w:eastAsia="zh-CN"/>
        </w:rPr>
        <w:t>；</w:t>
      </w:r>
    </w:p>
    <w:p w:rsidR="002620B2" w:rsidRPr="00CB6CBA" w:rsidRDefault="002620B2" w:rsidP="0028340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对存在特定地形问题的地区划分附加电视和声音广播信道的可能性进行实验调查</w:t>
      </w:r>
      <w:r w:rsidR="001B7306">
        <w:rPr>
          <w:rFonts w:hint="eastAsia"/>
          <w:lang w:val="en-US" w:eastAsia="zh-CN"/>
        </w:rPr>
        <w:t>；</w:t>
      </w:r>
      <w:r>
        <w:rPr>
          <w:rFonts w:hint="eastAsia"/>
          <w:lang w:val="en-US" w:eastAsia="zh-CN"/>
        </w:rPr>
        <w:t>主管部门根据所提供的结论颁发频率许可证和运营执照</w:t>
      </w:r>
      <w:r w:rsidR="001B7306">
        <w:rPr>
          <w:rFonts w:hint="eastAsia"/>
          <w:lang w:val="en-US" w:eastAsia="zh-CN"/>
        </w:rPr>
        <w:t>；</w:t>
      </w:r>
    </w:p>
    <w:p w:rsidR="002620B2" w:rsidRPr="00CB6CBA" w:rsidRDefault="002620B2" w:rsidP="0028340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制定各种有关无线电通信网络和设备开发的草案标准、规范、建议书等、电磁兼容性分析和频率规划、频率</w:t>
      </w:r>
      <w:r w:rsidR="00D61090">
        <w:rPr>
          <w:rFonts w:hint="eastAsia"/>
          <w:lang w:val="en-US" w:eastAsia="zh-CN"/>
        </w:rPr>
        <w:t>共用</w:t>
      </w:r>
      <w:r>
        <w:rPr>
          <w:rFonts w:hint="eastAsia"/>
          <w:lang w:val="en-US" w:eastAsia="zh-CN"/>
        </w:rPr>
        <w:t>准则和提交主管部门批准的条款；最近这些活动越来越多地涉及相关监管和法规问题。</w:t>
      </w:r>
    </w:p>
    <w:p w:rsidR="002620B2" w:rsidRPr="00CB6CBA" w:rsidRDefault="002620B2" w:rsidP="00283401">
      <w:pPr>
        <w:spacing w:line="360" w:lineRule="atLeast"/>
        <w:ind w:firstLineChars="200" w:firstLine="480"/>
        <w:rPr>
          <w:lang w:val="en-US" w:eastAsia="zh-CN"/>
        </w:rPr>
      </w:pPr>
      <w:r>
        <w:rPr>
          <w:rFonts w:hint="eastAsia"/>
          <w:lang w:val="en-US" w:eastAsia="zh-CN"/>
        </w:rPr>
        <w:t>有关为无线电运营商提供援助的主要问题如下：</w:t>
      </w:r>
    </w:p>
    <w:p w:rsidR="002620B2" w:rsidRPr="00CB6CBA" w:rsidRDefault="002620B2" w:rsidP="0028340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在执行国家、地区和国际法规时，对其与各种无线电业务相关的问题做出解释；</w:t>
      </w:r>
    </w:p>
    <w:p w:rsidR="002620B2" w:rsidRPr="00CB6CBA" w:rsidRDefault="002620B2" w:rsidP="0028340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使用所有相关技术标准、频率规划规则及</w:t>
      </w:r>
      <w:r w:rsidR="00C93F32">
        <w:rPr>
          <w:rFonts w:hint="eastAsia"/>
          <w:lang w:val="en-US" w:eastAsia="zh-CN"/>
        </w:rPr>
        <w:t>其他</w:t>
      </w:r>
      <w:r>
        <w:rPr>
          <w:rFonts w:hint="eastAsia"/>
          <w:lang w:val="en-US" w:eastAsia="zh-CN"/>
        </w:rPr>
        <w:t>许可条款，为用户规划相关无线电网络，尤其是蜂窝、中继等网络提供协助；</w:t>
      </w:r>
    </w:p>
    <w:p w:rsidR="002620B2" w:rsidRPr="00CB6CBA" w:rsidRDefault="002620B2" w:rsidP="0028340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为商业的声音和电视广播机构进行初步无干扰广播频道分析，计算服务区等；</w:t>
      </w:r>
    </w:p>
    <w:p w:rsidR="002620B2" w:rsidRPr="001C24C6" w:rsidRDefault="002620B2" w:rsidP="0028340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为撰写相应的执照申请和标书提供援助；</w:t>
      </w:r>
    </w:p>
    <w:p w:rsidR="002620B2" w:rsidRPr="00CB6CBA" w:rsidRDefault="002620B2" w:rsidP="0028340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在干扰限制领域为各国家和商业企业提供援助。</w:t>
      </w:r>
    </w:p>
    <w:p w:rsidR="002620B2" w:rsidRPr="00CB6CBA" w:rsidRDefault="002620B2" w:rsidP="00283401">
      <w:pPr>
        <w:pStyle w:val="Heading3"/>
        <w:spacing w:line="360" w:lineRule="atLeast"/>
        <w:rPr>
          <w:lang w:val="en-US" w:eastAsia="zh-CN"/>
        </w:rPr>
      </w:pPr>
      <w:bookmarkStart w:id="326" w:name="_Toc309886560"/>
      <w:r w:rsidRPr="00CB6CBA">
        <w:rPr>
          <w:lang w:val="en-US" w:eastAsia="zh-CN"/>
        </w:rPr>
        <w:t>5.3.5</w:t>
      </w:r>
      <w:r w:rsidRPr="00CB6CBA">
        <w:rPr>
          <w:lang w:val="en-US" w:eastAsia="zh-CN"/>
        </w:rPr>
        <w:tab/>
      </w:r>
      <w:r>
        <w:rPr>
          <w:rFonts w:hint="eastAsia"/>
          <w:lang w:val="en-US" w:eastAsia="zh-CN"/>
        </w:rPr>
        <w:t>美国</w:t>
      </w:r>
      <w:bookmarkEnd w:id="326"/>
    </w:p>
    <w:p w:rsidR="002620B2" w:rsidRPr="00CB6CBA" w:rsidRDefault="002620B2" w:rsidP="00283401">
      <w:pPr>
        <w:spacing w:line="360" w:lineRule="atLeast"/>
        <w:ind w:firstLineChars="200" w:firstLine="480"/>
        <w:rPr>
          <w:b/>
          <w:lang w:val="en-US" w:eastAsia="zh-CN"/>
        </w:rPr>
      </w:pPr>
      <w:bookmarkStart w:id="327" w:name="_Toc394384948"/>
      <w:bookmarkStart w:id="328" w:name="_Toc394385552"/>
      <w:r>
        <w:rPr>
          <w:rFonts w:hint="eastAsia"/>
          <w:lang w:val="en-US" w:eastAsia="zh-CN"/>
        </w:rPr>
        <w:t>美国广泛使用频率协调员员、相关通信集团和私营部门频谱管理征询人员</w:t>
      </w:r>
      <w:r w:rsidR="001B7306">
        <w:rPr>
          <w:rFonts w:hint="eastAsia"/>
          <w:lang w:val="en-US" w:eastAsia="zh-CN"/>
        </w:rPr>
        <w:t>。</w:t>
      </w:r>
    </w:p>
    <w:bookmarkEnd w:id="327"/>
    <w:bookmarkEnd w:id="328"/>
    <w:p w:rsidR="002620B2" w:rsidRPr="00CB6CBA" w:rsidRDefault="002620B2" w:rsidP="00283401">
      <w:pPr>
        <w:pStyle w:val="Heading4"/>
        <w:spacing w:line="360" w:lineRule="atLeast"/>
        <w:rPr>
          <w:lang w:val="en-US" w:eastAsia="zh-CN"/>
        </w:rPr>
      </w:pPr>
      <w:r w:rsidRPr="00CB6CBA">
        <w:rPr>
          <w:lang w:val="en-US" w:eastAsia="zh-CN"/>
        </w:rPr>
        <w:t>5.3.5.1</w:t>
      </w:r>
      <w:r w:rsidRPr="00CB6CBA">
        <w:rPr>
          <w:lang w:val="en-US" w:eastAsia="zh-CN"/>
        </w:rPr>
        <w:tab/>
      </w:r>
      <w:r>
        <w:rPr>
          <w:rFonts w:hint="eastAsia"/>
          <w:lang w:val="en-US" w:eastAsia="zh-CN"/>
        </w:rPr>
        <w:t>利用相关通信团体</w:t>
      </w:r>
    </w:p>
    <w:p w:rsidR="002620B2" w:rsidRPr="00FD61A2" w:rsidRDefault="002620B2" w:rsidP="003C0BE2">
      <w:pPr>
        <w:spacing w:line="360" w:lineRule="atLeast"/>
        <w:ind w:firstLineChars="200" w:firstLine="480"/>
        <w:rPr>
          <w:lang w:val="en-US" w:eastAsia="zh-CN"/>
        </w:rPr>
      </w:pPr>
      <w:r>
        <w:rPr>
          <w:rFonts w:hint="eastAsia"/>
          <w:lang w:val="en-US" w:eastAsia="zh-CN"/>
        </w:rPr>
        <w:t>美国频谱管理组织还充分发挥顾问委员会的作用。例如，联邦通信委员会通过公开的顾问委员会工作程序</w:t>
      </w:r>
      <w:r w:rsidR="00C93F32">
        <w:rPr>
          <w:rFonts w:hint="eastAsia"/>
          <w:lang w:val="en-US" w:eastAsia="zh-CN"/>
        </w:rPr>
        <w:t>制定</w:t>
      </w:r>
      <w:r>
        <w:rPr>
          <w:rFonts w:hint="eastAsia"/>
          <w:lang w:val="en-US" w:eastAsia="zh-CN"/>
        </w:rPr>
        <w:t>其无线电大会提案。此外，作为美国政府的无线电系统管理机构，国家电信和信息管理局</w:t>
      </w:r>
      <w:r w:rsidR="00117E79">
        <w:rPr>
          <w:rFonts w:hint="eastAsia"/>
          <w:lang w:val="en-US" w:eastAsia="zh-CN"/>
        </w:rPr>
        <w:t>(</w:t>
      </w:r>
      <w:r>
        <w:rPr>
          <w:lang w:val="en-US" w:eastAsia="zh-CN"/>
        </w:rPr>
        <w:t>NTIA</w:t>
      </w:r>
      <w:r w:rsidR="00117E79">
        <w:rPr>
          <w:rFonts w:hint="eastAsia"/>
          <w:lang w:val="en-US" w:eastAsia="zh-CN"/>
        </w:rPr>
        <w:t>)</w:t>
      </w:r>
      <w:r>
        <w:rPr>
          <w:rFonts w:hint="eastAsia"/>
          <w:lang w:val="en-US" w:eastAsia="zh-CN"/>
        </w:rPr>
        <w:t>严重依赖于</w:t>
      </w:r>
      <w:r w:rsidRPr="006C3D6E">
        <w:rPr>
          <w:rFonts w:hint="eastAsia"/>
          <w:lang w:val="en-US" w:eastAsia="zh-CN"/>
        </w:rPr>
        <w:t>内部无线电顾问委员会</w:t>
      </w:r>
      <w:r w:rsidRPr="006C3D6E">
        <w:rPr>
          <w:lang w:val="en-US" w:eastAsia="zh-CN"/>
        </w:rPr>
        <w:t>(IRAC)</w:t>
      </w:r>
      <w:r>
        <w:rPr>
          <w:rFonts w:hint="eastAsia"/>
          <w:lang w:val="en-US" w:eastAsia="zh-CN"/>
        </w:rPr>
        <w:t>、其</w:t>
      </w:r>
      <w:r w:rsidRPr="00E71065">
        <w:rPr>
          <w:rFonts w:hint="eastAsia"/>
          <w:lang w:val="en-US" w:eastAsia="zh-CN"/>
        </w:rPr>
        <w:t>分组委员会</w:t>
      </w:r>
      <w:r w:rsidR="00117E79">
        <w:rPr>
          <w:rFonts w:hint="eastAsia"/>
          <w:lang w:val="en-US" w:eastAsia="zh-CN"/>
        </w:rPr>
        <w:t>(</w:t>
      </w:r>
      <w:r>
        <w:rPr>
          <w:rFonts w:hint="eastAsia"/>
          <w:lang w:val="en-US" w:eastAsia="zh-CN"/>
        </w:rPr>
        <w:t>规划、技术与无线电大会</w:t>
      </w:r>
      <w:r w:rsidR="00117E79">
        <w:rPr>
          <w:rFonts w:hint="eastAsia"/>
          <w:lang w:val="en-US" w:eastAsia="zh-CN"/>
        </w:rPr>
        <w:t>)</w:t>
      </w:r>
      <w:r>
        <w:rPr>
          <w:rFonts w:hint="eastAsia"/>
          <w:lang w:val="en-US" w:eastAsia="zh-CN"/>
        </w:rPr>
        <w:t>和规则与政策</w:t>
      </w:r>
      <w:r w:rsidR="00C93F32">
        <w:rPr>
          <w:rFonts w:hint="eastAsia"/>
          <w:lang w:val="en-US" w:eastAsia="zh-CN"/>
        </w:rPr>
        <w:t>制定</w:t>
      </w:r>
      <w:r>
        <w:rPr>
          <w:rFonts w:hint="eastAsia"/>
          <w:lang w:val="en-US" w:eastAsia="zh-CN"/>
        </w:rPr>
        <w:t>顾问</w:t>
      </w:r>
      <w:r w:rsidRPr="00772E95">
        <w:rPr>
          <w:rFonts w:hint="eastAsia"/>
          <w:lang w:val="en-US" w:eastAsia="zh-CN"/>
        </w:rPr>
        <w:t>特别委员会</w:t>
      </w:r>
      <w:r>
        <w:rPr>
          <w:rFonts w:hint="eastAsia"/>
          <w:lang w:val="en-US" w:eastAsia="zh-CN"/>
        </w:rPr>
        <w:t>。此委员会是美国政府中设立时间最久的</w:t>
      </w:r>
      <w:r w:rsidRPr="00FD61A2">
        <w:rPr>
          <w:rFonts w:hint="eastAsia"/>
          <w:lang w:val="en-US" w:eastAsia="zh-CN"/>
        </w:rPr>
        <w:t>常设</w:t>
      </w:r>
      <w:r>
        <w:rPr>
          <w:rFonts w:hint="eastAsia"/>
          <w:lang w:val="en-US" w:eastAsia="zh-CN"/>
        </w:rPr>
        <w:t>顾问委员会。虽然它不是私营部门机构，但它代表使用征询机构或专家的典范。国家电信和信息管理局还向一家称为频率管理顾问委员会</w:t>
      </w:r>
      <w:r w:rsidR="00117E79">
        <w:rPr>
          <w:rFonts w:hint="eastAsia"/>
          <w:lang w:val="en-US" w:eastAsia="zh-CN"/>
        </w:rPr>
        <w:t>(</w:t>
      </w:r>
      <w:r>
        <w:rPr>
          <w:lang w:val="en-US" w:eastAsia="zh-CN"/>
        </w:rPr>
        <w:t>FMAC</w:t>
      </w:r>
      <w:r w:rsidR="00117E79">
        <w:rPr>
          <w:rFonts w:hint="eastAsia"/>
          <w:lang w:val="en-US" w:eastAsia="zh-CN"/>
        </w:rPr>
        <w:t>)</w:t>
      </w:r>
      <w:r>
        <w:rPr>
          <w:rFonts w:hint="eastAsia"/>
          <w:lang w:val="en-US" w:eastAsia="zh-CN"/>
        </w:rPr>
        <w:t>的联合政府</w:t>
      </w:r>
      <w:r w:rsidR="003C0BE2">
        <w:rPr>
          <w:rFonts w:hint="eastAsia"/>
          <w:lang w:val="en-US" w:eastAsia="zh-CN"/>
        </w:rPr>
        <w:t>/</w:t>
      </w:r>
      <w:r>
        <w:rPr>
          <w:rFonts w:hint="eastAsia"/>
          <w:lang w:val="en-US" w:eastAsia="zh-CN"/>
        </w:rPr>
        <w:t>私营部门集团征求有关频谱管理政策的建议。</w:t>
      </w:r>
    </w:p>
    <w:p w:rsidR="002620B2" w:rsidRPr="0014695A" w:rsidRDefault="002620B2" w:rsidP="00283401">
      <w:pPr>
        <w:spacing w:line="360" w:lineRule="atLeast"/>
        <w:ind w:firstLineChars="200" w:firstLine="480"/>
        <w:rPr>
          <w:lang w:val="en-US" w:eastAsia="zh-CN"/>
        </w:rPr>
      </w:pPr>
      <w:bookmarkStart w:id="329" w:name="_Toc394384949"/>
      <w:bookmarkStart w:id="330" w:name="_Toc394385553"/>
      <w:r>
        <w:rPr>
          <w:rFonts w:hint="eastAsia"/>
          <w:lang w:val="en-US" w:eastAsia="zh-CN"/>
        </w:rPr>
        <w:t>联邦通信委员还成功采用了一种称为协商规则制定的方法。通过这种方法，它将系统开发商和频谱</w:t>
      </w:r>
      <w:r w:rsidRPr="0014695A">
        <w:rPr>
          <w:rFonts w:hint="eastAsia"/>
          <w:lang w:val="en-US" w:eastAsia="zh-CN"/>
        </w:rPr>
        <w:t>倡导者</w:t>
      </w:r>
      <w:r>
        <w:rPr>
          <w:rFonts w:hint="eastAsia"/>
          <w:lang w:val="en-US" w:eastAsia="zh-CN"/>
        </w:rPr>
        <w:t>置于联合制定规则和标准的地位，并使用这些规则和标准监管其活动。</w:t>
      </w:r>
    </w:p>
    <w:bookmarkEnd w:id="329"/>
    <w:bookmarkEnd w:id="330"/>
    <w:p w:rsidR="001C179A" w:rsidRDefault="001C179A" w:rsidP="00283401">
      <w:pPr>
        <w:tabs>
          <w:tab w:val="clear" w:pos="794"/>
          <w:tab w:val="clear" w:pos="1191"/>
          <w:tab w:val="clear" w:pos="1588"/>
          <w:tab w:val="clear" w:pos="1985"/>
        </w:tabs>
        <w:overflowPunct/>
        <w:autoSpaceDE/>
        <w:autoSpaceDN/>
        <w:adjustRightInd/>
        <w:spacing w:before="0" w:line="360" w:lineRule="atLeast"/>
        <w:jc w:val="left"/>
        <w:textAlignment w:val="auto"/>
        <w:rPr>
          <w:b/>
          <w:lang w:val="en-US" w:eastAsia="zh-CN"/>
        </w:rPr>
      </w:pPr>
      <w:r>
        <w:rPr>
          <w:lang w:val="en-US" w:eastAsia="zh-CN"/>
        </w:rPr>
        <w:br w:type="page"/>
      </w:r>
    </w:p>
    <w:p w:rsidR="002620B2" w:rsidRPr="00CB6CBA" w:rsidRDefault="002620B2" w:rsidP="00283401">
      <w:pPr>
        <w:pStyle w:val="Heading4"/>
        <w:spacing w:line="360" w:lineRule="atLeast"/>
        <w:rPr>
          <w:lang w:val="en-US" w:eastAsia="zh-CN"/>
        </w:rPr>
      </w:pPr>
      <w:r w:rsidRPr="00CB6CBA">
        <w:rPr>
          <w:lang w:val="en-US" w:eastAsia="zh-CN"/>
        </w:rPr>
        <w:t>5.3.5.2</w:t>
      </w:r>
      <w:r w:rsidRPr="00CB6CBA">
        <w:rPr>
          <w:lang w:val="en-US" w:eastAsia="zh-CN"/>
        </w:rPr>
        <w:tab/>
      </w:r>
      <w:r>
        <w:rPr>
          <w:rFonts w:hint="eastAsia"/>
          <w:lang w:val="en-US" w:eastAsia="zh-CN"/>
        </w:rPr>
        <w:t>美国对频率协调员的利用</w:t>
      </w:r>
    </w:p>
    <w:p w:rsidR="002620B2" w:rsidRPr="00CB6CBA" w:rsidRDefault="002620B2" w:rsidP="00283401">
      <w:pPr>
        <w:spacing w:line="360" w:lineRule="atLeast"/>
        <w:ind w:firstLineChars="200" w:firstLine="480"/>
        <w:rPr>
          <w:lang w:val="en-US" w:eastAsia="zh-CN"/>
        </w:rPr>
      </w:pPr>
      <w:r>
        <w:rPr>
          <w:rFonts w:hint="eastAsia"/>
          <w:lang w:val="en-US" w:eastAsia="zh-CN"/>
        </w:rPr>
        <w:t>根据联邦通信委员会的规则，在为某些</w:t>
      </w:r>
      <w:r w:rsidR="0042797A">
        <w:rPr>
          <w:rFonts w:hint="eastAsia"/>
          <w:lang w:val="en-US" w:eastAsia="zh-CN"/>
        </w:rPr>
        <w:t>业务</w:t>
      </w:r>
      <w:r>
        <w:rPr>
          <w:rFonts w:hint="eastAsia"/>
          <w:lang w:val="en-US" w:eastAsia="zh-CN"/>
        </w:rPr>
        <w:t>申请电台执照之前，申请者必须提供技术协调信息或之前与现有电台协调的证据。私人团体经常会行使这类预先协调职能。</w:t>
      </w:r>
    </w:p>
    <w:p w:rsidR="002620B2" w:rsidRPr="00BE5520" w:rsidRDefault="002620B2" w:rsidP="00283401">
      <w:pPr>
        <w:spacing w:line="360" w:lineRule="atLeast"/>
        <w:ind w:firstLineChars="200" w:firstLine="480"/>
        <w:rPr>
          <w:lang w:val="en-US" w:eastAsia="zh-CN"/>
        </w:rPr>
      </w:pPr>
      <w:r>
        <w:rPr>
          <w:rFonts w:hint="eastAsia"/>
          <w:lang w:val="en-US" w:eastAsia="zh-CN"/>
        </w:rPr>
        <w:t>在专用陆地移动无线电业务</w:t>
      </w:r>
      <w:r w:rsidR="00117E79">
        <w:rPr>
          <w:rFonts w:hint="eastAsia"/>
          <w:lang w:val="en-US" w:eastAsia="zh-CN"/>
        </w:rPr>
        <w:t>(</w:t>
      </w:r>
      <w:r>
        <w:rPr>
          <w:lang w:val="en-US" w:eastAsia="zh-CN"/>
        </w:rPr>
        <w:t>PLMRS</w:t>
      </w:r>
      <w:r w:rsidR="00117E79">
        <w:rPr>
          <w:rFonts w:hint="eastAsia"/>
          <w:lang w:val="en-US" w:eastAsia="zh-CN"/>
        </w:rPr>
        <w:t>)</w:t>
      </w:r>
      <w:r>
        <w:rPr>
          <w:rFonts w:hint="eastAsia"/>
          <w:lang w:val="en-US" w:eastAsia="zh-CN"/>
        </w:rPr>
        <w:t>中，在某些再划分团体</w:t>
      </w:r>
      <w:r w:rsidR="00117E79">
        <w:rPr>
          <w:rFonts w:hint="eastAsia"/>
          <w:lang w:val="en-US" w:eastAsia="zh-CN"/>
        </w:rPr>
        <w:t>(</w:t>
      </w:r>
      <w:r>
        <w:rPr>
          <w:rFonts w:hint="eastAsia"/>
          <w:lang w:val="en-US" w:eastAsia="zh-CN"/>
        </w:rPr>
        <w:t>如公共安全、工业和陆地运输业务</w:t>
      </w:r>
      <w:r w:rsidR="00117E79">
        <w:rPr>
          <w:rFonts w:hint="eastAsia"/>
          <w:lang w:val="en-US" w:eastAsia="zh-CN"/>
        </w:rPr>
        <w:t>)</w:t>
      </w:r>
      <w:r>
        <w:rPr>
          <w:rFonts w:hint="eastAsia"/>
          <w:lang w:val="en-US" w:eastAsia="zh-CN"/>
        </w:rPr>
        <w:t>申请申请实际执照之前，联邦通信委员会注册其协调频率指配。根据这项制度，申请使用新电台或变更现有执照的申请者应将他们填写好的申请书发送到相应的获得注册的协调员。协调员会检查申请书是否完整、准确和是否符合联邦通信委员会的规则，向申请者推荐最合适的频率，并将填写好的申请书呈送给联邦通信委员会。通信委员会在审批以后将执照直接颁发给申请者。通信委员会</w:t>
      </w:r>
      <w:r w:rsidRPr="006339B8">
        <w:rPr>
          <w:rFonts w:hint="eastAsia"/>
          <w:lang w:val="en-US" w:eastAsia="zh-CN"/>
        </w:rPr>
        <w:t>监督</w:t>
      </w:r>
      <w:r>
        <w:rPr>
          <w:rFonts w:hint="eastAsia"/>
          <w:lang w:val="en-US" w:eastAsia="zh-CN"/>
        </w:rPr>
        <w:t>这些协调委员会的表现。如果协调员的表现经常未达到联邦通信委员会的标准，则其将受到</w:t>
      </w:r>
      <w:r w:rsidRPr="00717484">
        <w:rPr>
          <w:rFonts w:hint="eastAsia"/>
          <w:lang w:val="en-US" w:eastAsia="zh-CN"/>
        </w:rPr>
        <w:t>质询</w:t>
      </w:r>
      <w:r>
        <w:rPr>
          <w:rFonts w:hint="eastAsia"/>
          <w:lang w:val="en-US" w:eastAsia="zh-CN"/>
        </w:rPr>
        <w:t>并最终被取消注册资格。如果申请者与协调员之间</w:t>
      </w:r>
      <w:r w:rsidRPr="00BE5520">
        <w:rPr>
          <w:rFonts w:hint="eastAsia"/>
          <w:lang w:val="en-US" w:eastAsia="zh-CN"/>
        </w:rPr>
        <w:t>意见不合</w:t>
      </w:r>
      <w:r>
        <w:rPr>
          <w:rFonts w:hint="eastAsia"/>
          <w:lang w:val="en-US" w:eastAsia="zh-CN"/>
        </w:rPr>
        <w:t>，联邦通信委员会有解决问题的最终权力。</w:t>
      </w:r>
    </w:p>
    <w:p w:rsidR="002620B2" w:rsidRPr="00CB6CBA" w:rsidRDefault="002620B2" w:rsidP="00283401">
      <w:pPr>
        <w:spacing w:line="360" w:lineRule="atLeast"/>
        <w:ind w:firstLineChars="200" w:firstLine="480"/>
        <w:rPr>
          <w:lang w:val="en-US" w:eastAsia="zh-CN"/>
        </w:rPr>
      </w:pPr>
      <w:r>
        <w:rPr>
          <w:rFonts w:hint="eastAsia"/>
          <w:lang w:val="en-US" w:eastAsia="zh-CN"/>
        </w:rPr>
        <w:t>在</w:t>
      </w:r>
      <w:r w:rsidR="00C93F32">
        <w:rPr>
          <w:rFonts w:hint="eastAsia"/>
          <w:lang w:val="en-US" w:eastAsia="zh-CN"/>
        </w:rPr>
        <w:t>其他</w:t>
      </w:r>
      <w:r>
        <w:rPr>
          <w:rFonts w:hint="eastAsia"/>
          <w:lang w:val="en-US" w:eastAsia="zh-CN"/>
        </w:rPr>
        <w:t>业务中也需要进行预先协调，如联邦通信委员会的点对点微波无线电业务和专用运营性固定微波业务。在获得执照之前，这些业务的申请者需要对其申请的系统进行工程分析，以避免干扰，并与可能受到这些申请的系统的干扰的现有申请者和持照者协调。在这些频段的协调一般都由申请干或其私营频率协调顾问完成，并在很大程度上取决行业的合作。这些频段没有注册协调员。申请者必须能证明在受理申请之前已经完成了此协调过程。私营频率协调员可对其服务进行收费。</w:t>
      </w:r>
    </w:p>
    <w:p w:rsidR="002620B2" w:rsidRPr="008A3C95" w:rsidRDefault="002620B2" w:rsidP="00283401">
      <w:pPr>
        <w:spacing w:line="360" w:lineRule="atLeast"/>
        <w:ind w:firstLineChars="200" w:firstLine="480"/>
        <w:rPr>
          <w:lang w:val="en-US" w:eastAsia="zh-CN"/>
        </w:rPr>
      </w:pPr>
      <w:r>
        <w:rPr>
          <w:rFonts w:hint="eastAsia"/>
          <w:lang w:val="en-US" w:eastAsia="zh-CN"/>
        </w:rPr>
        <w:t>通过这类预先协调的规定，联邦通信委员会希望能通过在受理申请之前的私人协商解决干扰冲突。通过这种方法的成功协调减少了对依靠联邦政府行政程序解决存在冲突的私人频谱要求的需求。从联邦通信委员会</w:t>
      </w:r>
      <w:r>
        <w:rPr>
          <w:lang w:val="en-US" w:eastAsia="zh-CN"/>
        </w:rPr>
        <w:t>1975</w:t>
      </w:r>
      <w:r>
        <w:rPr>
          <w:rFonts w:hint="eastAsia"/>
          <w:lang w:val="en-US" w:eastAsia="zh-CN"/>
        </w:rPr>
        <w:t>年制定微波频段的频率协调规定并在</w:t>
      </w:r>
      <w:r>
        <w:rPr>
          <w:lang w:val="en-US" w:eastAsia="zh-CN"/>
        </w:rPr>
        <w:t>1986</w:t>
      </w:r>
      <w:r>
        <w:rPr>
          <w:rFonts w:hint="eastAsia"/>
          <w:lang w:val="en-US" w:eastAsia="zh-CN"/>
        </w:rPr>
        <w:t>年实行</w:t>
      </w:r>
      <w:r>
        <w:rPr>
          <w:lang w:val="en-US" w:eastAsia="zh-CN"/>
        </w:rPr>
        <w:t>PLMRS</w:t>
      </w:r>
      <w:r>
        <w:rPr>
          <w:rFonts w:hint="eastAsia"/>
          <w:lang w:val="en-US" w:eastAsia="zh-CN"/>
        </w:rPr>
        <w:t>频段频率协调员计划以来，提高了服务速度，并减轻了联邦通信委员会的执照核发负担。此外，牵涉到干扰问题的持照者的第一个</w:t>
      </w:r>
      <w:r w:rsidRPr="00F340C6">
        <w:rPr>
          <w:rFonts w:hint="eastAsia"/>
          <w:lang w:val="en-US" w:eastAsia="zh-CN"/>
        </w:rPr>
        <w:t>求助对象</w:t>
      </w:r>
      <w:r>
        <w:rPr>
          <w:rFonts w:hint="eastAsia"/>
          <w:lang w:val="en-US" w:eastAsia="zh-CN"/>
        </w:rPr>
        <w:t>就是协调员。在多数情况下，协调员都能找到解决问题的方案，无需联邦通信委员会参与。</w:t>
      </w:r>
    </w:p>
    <w:p w:rsidR="002620B2" w:rsidRPr="00CB6CBA" w:rsidRDefault="002620B2" w:rsidP="00283401">
      <w:pPr>
        <w:pStyle w:val="Heading4"/>
        <w:spacing w:line="360" w:lineRule="atLeast"/>
        <w:rPr>
          <w:lang w:val="en-US" w:eastAsia="zh-CN"/>
        </w:rPr>
      </w:pPr>
      <w:r w:rsidRPr="00CB6CBA">
        <w:rPr>
          <w:lang w:val="en-US" w:eastAsia="zh-CN"/>
        </w:rPr>
        <w:t>5.3.5.3</w:t>
      </w:r>
      <w:r w:rsidRPr="00CB6CBA">
        <w:rPr>
          <w:lang w:val="en-US" w:eastAsia="zh-CN"/>
        </w:rPr>
        <w:tab/>
      </w:r>
      <w:r>
        <w:rPr>
          <w:rFonts w:hint="eastAsia"/>
          <w:lang w:val="en-US" w:eastAsia="zh-CN"/>
        </w:rPr>
        <w:t>美国对频谱管理</w:t>
      </w:r>
      <w:r w:rsidRPr="00B7373F">
        <w:rPr>
          <w:rFonts w:hint="eastAsia"/>
          <w:lang w:val="en-US" w:eastAsia="zh-CN"/>
        </w:rPr>
        <w:t>顾问</w:t>
      </w:r>
      <w:r>
        <w:rPr>
          <w:rFonts w:hint="eastAsia"/>
          <w:lang w:val="en-US" w:eastAsia="zh-CN"/>
        </w:rPr>
        <w:t>的利用</w:t>
      </w:r>
    </w:p>
    <w:p w:rsidR="002620B2" w:rsidRPr="00CB6CBA" w:rsidRDefault="002620B2" w:rsidP="00283401">
      <w:pPr>
        <w:spacing w:line="360" w:lineRule="atLeast"/>
        <w:ind w:firstLineChars="200" w:firstLine="480"/>
        <w:rPr>
          <w:lang w:val="en-US" w:eastAsia="zh-CN"/>
        </w:rPr>
      </w:pPr>
      <w:r>
        <w:rPr>
          <w:rFonts w:hint="eastAsia"/>
          <w:lang w:val="en-US" w:eastAsia="zh-CN"/>
        </w:rPr>
        <w:t>虽然国家电信和信息管理局和联邦通信委员会目前只有限利用频谱管理顾问，但有着重大通信利益但人力资源有限的联邦机构却广泛利用技术顾问和职能支持承包商。这些组织在多个进行工程分析和为委员会编写文件的多个顾问和特别委员会中发挥着积极的作用。在许多情况下，在参加国际机构的代表团中，它们代表政府机构的利益。</w:t>
      </w:r>
    </w:p>
    <w:p w:rsidR="002620B2" w:rsidRPr="00CB6CBA" w:rsidRDefault="002620B2" w:rsidP="00283401">
      <w:pPr>
        <w:pStyle w:val="Heading3"/>
        <w:spacing w:line="360" w:lineRule="atLeast"/>
        <w:rPr>
          <w:lang w:val="en-US" w:eastAsia="zh-CN"/>
        </w:rPr>
      </w:pPr>
      <w:bookmarkStart w:id="331" w:name="_Toc309886561"/>
      <w:bookmarkStart w:id="332" w:name="_Toc394386016"/>
      <w:bookmarkStart w:id="333" w:name="_Toc394386103"/>
      <w:bookmarkStart w:id="334" w:name="_Toc395503207"/>
      <w:bookmarkStart w:id="335" w:name="_Toc459746778"/>
      <w:bookmarkStart w:id="336" w:name="_Toc459792684"/>
      <w:bookmarkStart w:id="337" w:name="_Toc459793848"/>
      <w:bookmarkStart w:id="338" w:name="_Toc459793990"/>
      <w:bookmarkStart w:id="339" w:name="_Toc459970447"/>
      <w:bookmarkStart w:id="340" w:name="_Toc497033250"/>
      <w:bookmarkStart w:id="341" w:name="_Toc497034048"/>
      <w:r w:rsidRPr="00CB6CBA">
        <w:rPr>
          <w:lang w:val="en-US" w:eastAsia="zh-CN"/>
        </w:rPr>
        <w:t>5.3.6</w:t>
      </w:r>
      <w:r w:rsidRPr="00CB6CBA">
        <w:rPr>
          <w:lang w:val="en-US" w:eastAsia="zh-CN"/>
        </w:rPr>
        <w:tab/>
      </w:r>
      <w:r>
        <w:rPr>
          <w:rFonts w:hint="eastAsia"/>
          <w:lang w:val="en-US" w:eastAsia="zh-CN"/>
        </w:rPr>
        <w:t>中国在使用替代资源方面的经验</w:t>
      </w:r>
      <w:bookmarkEnd w:id="331"/>
    </w:p>
    <w:p w:rsidR="002620B2" w:rsidRPr="00CB6CBA" w:rsidRDefault="002620B2" w:rsidP="00283401">
      <w:pPr>
        <w:spacing w:line="360" w:lineRule="atLeast"/>
        <w:ind w:firstLineChars="200" w:firstLine="480"/>
        <w:rPr>
          <w:lang w:val="en-US" w:eastAsia="zh-CN"/>
        </w:rPr>
      </w:pPr>
      <w:r>
        <w:rPr>
          <w:rFonts w:hint="eastAsia"/>
          <w:lang w:val="en-US" w:eastAsia="zh-CN"/>
        </w:rPr>
        <w:t>在中国，</w:t>
      </w:r>
      <w:r w:rsidRPr="00532082">
        <w:rPr>
          <w:rFonts w:hint="eastAsia"/>
          <w:lang w:val="en-US" w:eastAsia="zh-CN"/>
        </w:rPr>
        <w:t>无线电频率规划专家</w:t>
      </w:r>
      <w:r>
        <w:rPr>
          <w:rFonts w:hint="eastAsia"/>
          <w:lang w:val="en-US" w:eastAsia="zh-CN"/>
        </w:rPr>
        <w:t>征询</w:t>
      </w:r>
      <w:r w:rsidRPr="00532082">
        <w:rPr>
          <w:rFonts w:hint="eastAsia"/>
          <w:lang w:val="en-US" w:eastAsia="zh-CN"/>
        </w:rPr>
        <w:t>委员会</w:t>
      </w:r>
      <w:r>
        <w:rPr>
          <w:rFonts w:hint="eastAsia"/>
          <w:lang w:val="en-US" w:eastAsia="zh-CN"/>
        </w:rPr>
        <w:t>在各种与频谱管理政策、标准和技术开发相关的问题方面为中国无线电管理局提供建议。此征询委员会成立于</w:t>
      </w:r>
      <w:r>
        <w:rPr>
          <w:lang w:val="en-US" w:eastAsia="zh-CN"/>
        </w:rPr>
        <w:t>2000</w:t>
      </w:r>
      <w:r>
        <w:rPr>
          <w:rFonts w:hint="eastAsia"/>
          <w:lang w:val="en-US" w:eastAsia="zh-CN"/>
        </w:rPr>
        <w:t>年，主要由移动通信和卫星通信领域的知名且</w:t>
      </w:r>
      <w:r w:rsidRPr="0072173A">
        <w:rPr>
          <w:rFonts w:hint="eastAsia"/>
          <w:lang w:val="en-US" w:eastAsia="zh-CN"/>
        </w:rPr>
        <w:t>富</w:t>
      </w:r>
      <w:r>
        <w:rPr>
          <w:rFonts w:hint="eastAsia"/>
          <w:lang w:val="en-US" w:eastAsia="zh-CN"/>
        </w:rPr>
        <w:t>有</w:t>
      </w:r>
      <w:r w:rsidRPr="0072173A">
        <w:rPr>
          <w:rFonts w:hint="eastAsia"/>
          <w:lang w:val="en-US" w:eastAsia="zh-CN"/>
        </w:rPr>
        <w:t>经验的</w:t>
      </w:r>
      <w:r>
        <w:rPr>
          <w:rFonts w:hint="eastAsia"/>
          <w:lang w:val="en-US" w:eastAsia="zh-CN"/>
        </w:rPr>
        <w:t>专家组成。</w:t>
      </w:r>
    </w:p>
    <w:p w:rsidR="001C179A" w:rsidRDefault="001C179A" w:rsidP="00283401">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r>
        <w:rPr>
          <w:lang w:val="en-US" w:eastAsia="zh-CN"/>
        </w:rPr>
        <w:br w:type="page"/>
      </w:r>
    </w:p>
    <w:p w:rsidR="002620B2" w:rsidRPr="00CB6CBA" w:rsidRDefault="002620B2" w:rsidP="00283401">
      <w:pPr>
        <w:keepNext/>
        <w:keepLines/>
        <w:spacing w:line="360" w:lineRule="atLeast"/>
        <w:ind w:firstLineChars="200" w:firstLine="480"/>
        <w:rPr>
          <w:lang w:val="en-US" w:eastAsia="zh-CN"/>
        </w:rPr>
      </w:pPr>
      <w:r w:rsidRPr="00532082">
        <w:rPr>
          <w:rFonts w:hint="eastAsia"/>
          <w:lang w:val="en-US" w:eastAsia="zh-CN"/>
        </w:rPr>
        <w:t>无线电频率规划专家</w:t>
      </w:r>
      <w:r>
        <w:rPr>
          <w:rFonts w:hint="eastAsia"/>
          <w:lang w:val="en-US" w:eastAsia="zh-CN"/>
        </w:rPr>
        <w:t>征询</w:t>
      </w:r>
      <w:r w:rsidRPr="00532082">
        <w:rPr>
          <w:rFonts w:hint="eastAsia"/>
          <w:lang w:val="en-US" w:eastAsia="zh-CN"/>
        </w:rPr>
        <w:t>委员会</w:t>
      </w:r>
      <w:r>
        <w:rPr>
          <w:rFonts w:hint="eastAsia"/>
          <w:lang w:val="en-US" w:eastAsia="zh-CN"/>
        </w:rPr>
        <w:t>提供的主要协助为：</w:t>
      </w:r>
    </w:p>
    <w:p w:rsidR="002620B2" w:rsidRPr="00CB6CBA" w:rsidRDefault="002620B2" w:rsidP="0028340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对国际电联的《无线电规则》的修订内容、频率</w:t>
      </w:r>
      <w:r w:rsidR="00D61090">
        <w:rPr>
          <w:rFonts w:hint="eastAsia"/>
          <w:lang w:val="en-US" w:eastAsia="zh-CN"/>
        </w:rPr>
        <w:t>共用</w:t>
      </w:r>
      <w:r>
        <w:rPr>
          <w:rFonts w:hint="eastAsia"/>
          <w:lang w:val="en-US" w:eastAsia="zh-CN"/>
        </w:rPr>
        <w:t>的研究结果、</w:t>
      </w:r>
      <w:r w:rsidR="00C93F32">
        <w:rPr>
          <w:rFonts w:hint="eastAsia"/>
          <w:lang w:val="en-US" w:eastAsia="zh-CN"/>
        </w:rPr>
        <w:t>其他</w:t>
      </w:r>
      <w:r>
        <w:rPr>
          <w:rFonts w:hint="eastAsia"/>
          <w:lang w:val="en-US" w:eastAsia="zh-CN"/>
        </w:rPr>
        <w:t>国家无线电频谱规划的趋势和发展进行跟进研究，对中国无线电频谱划分、分配和指配提出建议。</w:t>
      </w:r>
    </w:p>
    <w:p w:rsidR="002620B2" w:rsidRPr="00CB6CBA" w:rsidRDefault="002620B2" w:rsidP="0028340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对最新无线电应用和技术的国际趋势和发展进行跟进研究，对中国的最新无线电应用和技术提出战略频谱规划。</w:t>
      </w:r>
    </w:p>
    <w:p w:rsidR="002620B2" w:rsidRPr="00CB6CBA" w:rsidRDefault="002620B2" w:rsidP="00283401">
      <w:pPr>
        <w:pStyle w:val="enumlev1CharCharCharChar"/>
        <w:spacing w:line="360" w:lineRule="atLeast"/>
        <w:rPr>
          <w:lang w:val="en-US" w:eastAsia="zh-CN"/>
        </w:rPr>
      </w:pPr>
      <w:r w:rsidRPr="00CB6CBA">
        <w:rPr>
          <w:lang w:val="en-US" w:eastAsia="zh-CN"/>
        </w:rPr>
        <w:t>–</w:t>
      </w:r>
      <w:r w:rsidRPr="00CB6CBA">
        <w:rPr>
          <w:lang w:val="en-US" w:eastAsia="zh-CN"/>
        </w:rPr>
        <w:tab/>
      </w:r>
      <w:r>
        <w:rPr>
          <w:rFonts w:hint="eastAsia"/>
          <w:lang w:val="en-US" w:eastAsia="zh-CN"/>
        </w:rPr>
        <w:t>对频谱和卫星轨道的开发和利用提供建议。</w:t>
      </w:r>
    </w:p>
    <w:p w:rsidR="002620B2" w:rsidRPr="00CB6CBA" w:rsidRDefault="002620B2" w:rsidP="00283401">
      <w:pPr>
        <w:pStyle w:val="enumlev1CharCharCharChar"/>
        <w:spacing w:line="360" w:lineRule="atLeast"/>
        <w:rPr>
          <w:lang w:val="en-US" w:eastAsia="zh-CN"/>
        </w:rPr>
      </w:pPr>
      <w:r w:rsidRPr="00CB6CBA">
        <w:rPr>
          <w:lang w:val="en-US" w:eastAsia="zh-CN"/>
        </w:rPr>
        <w:t>–</w:t>
      </w:r>
      <w:r w:rsidRPr="00CB6CBA">
        <w:rPr>
          <w:lang w:val="en-US" w:eastAsia="zh-CN"/>
        </w:rPr>
        <w:tab/>
      </w:r>
      <w:r w:rsidRPr="00103A40">
        <w:rPr>
          <w:rFonts w:hint="eastAsia"/>
          <w:lang w:val="en-US" w:eastAsia="zh-CN"/>
        </w:rPr>
        <w:t>研讨</w:t>
      </w:r>
      <w:r>
        <w:rPr>
          <w:rFonts w:hint="eastAsia"/>
          <w:lang w:val="en-US" w:eastAsia="zh-CN"/>
        </w:rPr>
        <w:t>国家《</w:t>
      </w:r>
      <w:r w:rsidRPr="00103A40">
        <w:rPr>
          <w:rFonts w:hint="eastAsia"/>
          <w:lang w:val="en-US" w:eastAsia="zh-CN"/>
        </w:rPr>
        <w:t>无线电频率划分规定</w:t>
      </w:r>
      <w:r>
        <w:rPr>
          <w:rFonts w:hint="eastAsia"/>
          <w:lang w:val="en-US" w:eastAsia="zh-CN"/>
        </w:rPr>
        <w:t>》草案</w:t>
      </w:r>
      <w:r w:rsidR="00427487">
        <w:rPr>
          <w:rFonts w:hint="eastAsia"/>
          <w:lang w:val="en-US" w:eastAsia="zh-CN"/>
        </w:rPr>
        <w:t>。</w:t>
      </w:r>
    </w:p>
    <w:p w:rsidR="002620B2" w:rsidRPr="00CB6CBA" w:rsidRDefault="002620B2" w:rsidP="00283401">
      <w:pPr>
        <w:pStyle w:val="enumlev1CharCharCharChar"/>
        <w:spacing w:line="360" w:lineRule="atLeast"/>
        <w:rPr>
          <w:lang w:val="en-US" w:eastAsia="zh-CN"/>
        </w:rPr>
      </w:pPr>
      <w:r w:rsidRPr="00CB6CBA">
        <w:rPr>
          <w:lang w:val="en-US" w:eastAsia="zh-CN"/>
        </w:rPr>
        <w:t>–</w:t>
      </w:r>
      <w:r w:rsidRPr="00CB6CBA">
        <w:rPr>
          <w:lang w:val="en-US" w:eastAsia="zh-CN"/>
        </w:rPr>
        <w:tab/>
      </w:r>
      <w:r w:rsidRPr="00103A40">
        <w:rPr>
          <w:rFonts w:hint="eastAsia"/>
          <w:lang w:val="en-US" w:eastAsia="zh-CN"/>
        </w:rPr>
        <w:t>研讨</w:t>
      </w:r>
      <w:r>
        <w:rPr>
          <w:rFonts w:hint="eastAsia"/>
          <w:lang w:val="en-US" w:eastAsia="zh-CN"/>
        </w:rPr>
        <w:t>与无线电频率规划、无线电频率</w:t>
      </w:r>
      <w:r w:rsidR="00D61090">
        <w:rPr>
          <w:rFonts w:hint="eastAsia"/>
          <w:lang w:val="en-US" w:eastAsia="zh-CN"/>
        </w:rPr>
        <w:t>共用</w:t>
      </w:r>
      <w:r>
        <w:rPr>
          <w:rFonts w:hint="eastAsia"/>
          <w:lang w:val="en-US" w:eastAsia="zh-CN"/>
        </w:rPr>
        <w:t>的方法和准则相关的科研方案。</w:t>
      </w:r>
    </w:p>
    <w:p w:rsidR="002620B2" w:rsidRPr="00CB6CBA" w:rsidRDefault="002620B2" w:rsidP="00283401">
      <w:pPr>
        <w:spacing w:line="360" w:lineRule="atLeast"/>
        <w:ind w:firstLineChars="200" w:firstLine="480"/>
        <w:rPr>
          <w:lang w:val="en-US" w:eastAsia="zh-CN"/>
        </w:rPr>
      </w:pPr>
      <w:r>
        <w:rPr>
          <w:rFonts w:hint="eastAsia"/>
          <w:lang w:val="en-US" w:eastAsia="zh-CN"/>
        </w:rPr>
        <w:t>在中国，每隔五年，在颁发正式</w:t>
      </w:r>
      <w:r w:rsidRPr="002A2ADE">
        <w:rPr>
          <w:rFonts w:hint="eastAsia"/>
          <w:lang w:val="en-US" w:eastAsia="zh-CN"/>
        </w:rPr>
        <w:t>委任书</w:t>
      </w:r>
      <w:r>
        <w:rPr>
          <w:rFonts w:hint="eastAsia"/>
          <w:lang w:val="en-US" w:eastAsia="zh-CN"/>
        </w:rPr>
        <w:t>后会邀请不同的专家加入征询委员会。每隔五年会对成员名单进行调整。</w:t>
      </w:r>
      <w:r w:rsidRPr="00532082">
        <w:rPr>
          <w:rFonts w:hint="eastAsia"/>
          <w:lang w:val="en-US" w:eastAsia="zh-CN"/>
        </w:rPr>
        <w:t>无线电频率规划专家</w:t>
      </w:r>
      <w:r>
        <w:rPr>
          <w:rFonts w:hint="eastAsia"/>
          <w:lang w:val="en-US" w:eastAsia="zh-CN"/>
        </w:rPr>
        <w:t>征询</w:t>
      </w:r>
      <w:r w:rsidRPr="00532082">
        <w:rPr>
          <w:rFonts w:hint="eastAsia"/>
          <w:lang w:val="en-US" w:eastAsia="zh-CN"/>
        </w:rPr>
        <w:t>委员会</w:t>
      </w:r>
      <w:r>
        <w:rPr>
          <w:rFonts w:hint="eastAsia"/>
          <w:lang w:val="en-US" w:eastAsia="zh-CN"/>
        </w:rPr>
        <w:t>通常由来自中国研究机构、大学、企业、隶属于不同部门和</w:t>
      </w:r>
      <w:r w:rsidR="00C93F32">
        <w:rPr>
          <w:rFonts w:hint="eastAsia"/>
          <w:lang w:val="en-US" w:eastAsia="zh-CN"/>
        </w:rPr>
        <w:t>其他</w:t>
      </w:r>
      <w:r>
        <w:rPr>
          <w:rFonts w:hint="eastAsia"/>
          <w:lang w:val="en-US" w:eastAsia="zh-CN"/>
        </w:rPr>
        <w:t>政府机构的科学和技术委员会等机构的专家组成。委员会的成员平时通过信函或电子邮件工作，提供不同领域的具有广泛基础的、独立、客观、公正的专业技术。必要时，就某些特殊议题召开大会。</w:t>
      </w:r>
    </w:p>
    <w:p w:rsidR="002620B2" w:rsidRPr="00CB6CBA" w:rsidRDefault="002620B2" w:rsidP="00283401">
      <w:pPr>
        <w:spacing w:line="360" w:lineRule="atLeast"/>
        <w:ind w:firstLineChars="200" w:firstLine="480"/>
        <w:rPr>
          <w:lang w:val="en-US" w:eastAsia="zh-CN"/>
        </w:rPr>
      </w:pPr>
      <w:r>
        <w:rPr>
          <w:rFonts w:hint="eastAsia"/>
          <w:lang w:val="en-US" w:eastAsia="zh-CN"/>
        </w:rPr>
        <w:t>从</w:t>
      </w:r>
      <w:r>
        <w:rPr>
          <w:lang w:val="en-US" w:eastAsia="zh-CN"/>
        </w:rPr>
        <w:t>2000</w:t>
      </w:r>
      <w:r>
        <w:rPr>
          <w:rFonts w:hint="eastAsia"/>
          <w:lang w:val="en-US" w:eastAsia="zh-CN"/>
        </w:rPr>
        <w:t>年至今，</w:t>
      </w:r>
      <w:r w:rsidRPr="00532082">
        <w:rPr>
          <w:rFonts w:hint="eastAsia"/>
          <w:lang w:val="en-US" w:eastAsia="zh-CN"/>
        </w:rPr>
        <w:t>无线电频率规划专家</w:t>
      </w:r>
      <w:r>
        <w:rPr>
          <w:rFonts w:hint="eastAsia"/>
          <w:lang w:val="en-US" w:eastAsia="zh-CN"/>
        </w:rPr>
        <w:t>征询</w:t>
      </w:r>
      <w:r w:rsidRPr="00532082">
        <w:rPr>
          <w:rFonts w:hint="eastAsia"/>
          <w:lang w:val="en-US" w:eastAsia="zh-CN"/>
        </w:rPr>
        <w:t>委员会</w:t>
      </w:r>
      <w:r>
        <w:rPr>
          <w:rFonts w:hint="eastAsia"/>
          <w:lang w:val="en-US" w:eastAsia="zh-CN"/>
        </w:rPr>
        <w:t>已经讨论了许多与国家频率规划相关的议题，并对国家频谱管理提供了一些重要、</w:t>
      </w:r>
      <w:r w:rsidRPr="00642A70">
        <w:rPr>
          <w:rFonts w:hint="eastAsia"/>
          <w:lang w:val="en-US" w:eastAsia="zh-CN"/>
        </w:rPr>
        <w:t>有效的</w:t>
      </w:r>
      <w:r>
        <w:rPr>
          <w:rFonts w:hint="eastAsia"/>
          <w:lang w:val="en-US" w:eastAsia="zh-CN"/>
        </w:rPr>
        <w:t>建议，在深入研究国家频率以及卫星轨道规划和管理、促进最新无线电技术的应用、以及跟踪无线电频道管理的国际趋势和发展方面发挥着积极作用。尤其是在修订国家《无线电频率划分规定》、颁发</w:t>
      </w:r>
      <w:r>
        <w:rPr>
          <w:lang w:val="en-US" w:eastAsia="zh-CN"/>
        </w:rPr>
        <w:t>3G</w:t>
      </w:r>
      <w:r>
        <w:rPr>
          <w:rFonts w:hint="eastAsia"/>
          <w:lang w:val="en-US" w:eastAsia="zh-CN"/>
        </w:rPr>
        <w:t>移动通信系统的频率规划、研究</w:t>
      </w:r>
      <w:r w:rsidRPr="00FA0605">
        <w:rPr>
          <w:rFonts w:hint="eastAsia"/>
          <w:lang w:val="en-US" w:eastAsia="zh-CN"/>
        </w:rPr>
        <w:t>世界无线电通信大会</w:t>
      </w:r>
      <w:r>
        <w:rPr>
          <w:rFonts w:hint="eastAsia"/>
          <w:lang w:val="en-US" w:eastAsia="zh-CN"/>
        </w:rPr>
        <w:t>的内容等方面，</w:t>
      </w:r>
      <w:r w:rsidRPr="00532082">
        <w:rPr>
          <w:rFonts w:hint="eastAsia"/>
          <w:lang w:val="en-US" w:eastAsia="zh-CN"/>
        </w:rPr>
        <w:t>无线电频率规划专家</w:t>
      </w:r>
      <w:r>
        <w:rPr>
          <w:rFonts w:hint="eastAsia"/>
          <w:lang w:val="en-US" w:eastAsia="zh-CN"/>
        </w:rPr>
        <w:t>征询</w:t>
      </w:r>
      <w:r w:rsidRPr="00532082">
        <w:rPr>
          <w:rFonts w:hint="eastAsia"/>
          <w:lang w:val="en-US" w:eastAsia="zh-CN"/>
        </w:rPr>
        <w:t>委员会</w:t>
      </w:r>
      <w:r>
        <w:rPr>
          <w:rFonts w:hint="eastAsia"/>
          <w:lang w:val="en-US" w:eastAsia="zh-CN"/>
        </w:rPr>
        <w:t>的建议是主管部门在制定政策时需要考虑的重要因素。</w:t>
      </w:r>
    </w:p>
    <w:p w:rsidR="002620B2" w:rsidRPr="00CB6CBA" w:rsidRDefault="002620B2" w:rsidP="00283401">
      <w:pPr>
        <w:pStyle w:val="Heading2"/>
        <w:spacing w:line="360" w:lineRule="atLeast"/>
        <w:rPr>
          <w:lang w:val="en-US" w:eastAsia="zh-CN"/>
        </w:rPr>
      </w:pPr>
      <w:bookmarkStart w:id="342" w:name="_Toc309886562"/>
      <w:bookmarkEnd w:id="332"/>
      <w:bookmarkEnd w:id="333"/>
      <w:bookmarkEnd w:id="334"/>
      <w:bookmarkEnd w:id="335"/>
      <w:bookmarkEnd w:id="336"/>
      <w:bookmarkEnd w:id="337"/>
      <w:bookmarkEnd w:id="338"/>
      <w:bookmarkEnd w:id="339"/>
      <w:bookmarkEnd w:id="340"/>
      <w:bookmarkEnd w:id="341"/>
      <w:r w:rsidRPr="00CB6CBA">
        <w:rPr>
          <w:lang w:val="en-US" w:eastAsia="zh-CN"/>
        </w:rPr>
        <w:t>5.4</w:t>
      </w:r>
      <w:r w:rsidRPr="00CB6CBA">
        <w:rPr>
          <w:lang w:val="en-US" w:eastAsia="zh-CN"/>
        </w:rPr>
        <w:tab/>
      </w:r>
      <w:r w:rsidR="00C93F32">
        <w:rPr>
          <w:rFonts w:hint="eastAsia"/>
          <w:lang w:val="en-US" w:eastAsia="zh-CN"/>
        </w:rPr>
        <w:t>其他</w:t>
      </w:r>
      <w:r>
        <w:rPr>
          <w:rFonts w:hint="eastAsia"/>
          <w:lang w:val="en-US" w:eastAsia="zh-CN"/>
        </w:rPr>
        <w:t>经验</w:t>
      </w:r>
      <w:bookmarkEnd w:id="342"/>
    </w:p>
    <w:p w:rsidR="002620B2" w:rsidRPr="00CB6CBA" w:rsidRDefault="002620B2" w:rsidP="00283401">
      <w:pPr>
        <w:pStyle w:val="Heading3"/>
        <w:spacing w:line="360" w:lineRule="atLeast"/>
        <w:rPr>
          <w:lang w:val="en-US" w:eastAsia="zh-CN"/>
        </w:rPr>
      </w:pPr>
      <w:bookmarkStart w:id="343" w:name="_Toc309886563"/>
      <w:r w:rsidRPr="00CB6CBA">
        <w:rPr>
          <w:lang w:val="en-US" w:eastAsia="zh-CN"/>
        </w:rPr>
        <w:t>5.4.1</w:t>
      </w:r>
      <w:r w:rsidRPr="00CB6CBA">
        <w:rPr>
          <w:lang w:val="en-US" w:eastAsia="zh-CN"/>
        </w:rPr>
        <w:tab/>
      </w:r>
      <w:r w:rsidRPr="000C5B19">
        <w:rPr>
          <w:rFonts w:hint="eastAsia"/>
          <w:lang w:val="en-US" w:eastAsia="zh-CN"/>
        </w:rPr>
        <w:t>业余无线电业务</w:t>
      </w:r>
      <w:bookmarkEnd w:id="343"/>
    </w:p>
    <w:p w:rsidR="002620B2" w:rsidRPr="00CB6CBA" w:rsidRDefault="002620B2" w:rsidP="00283401">
      <w:pPr>
        <w:spacing w:line="360" w:lineRule="atLeast"/>
        <w:ind w:firstLineChars="200" w:firstLine="480"/>
        <w:rPr>
          <w:lang w:val="en-US" w:eastAsia="zh-CN"/>
        </w:rPr>
      </w:pPr>
      <w:r>
        <w:rPr>
          <w:rFonts w:hint="eastAsia"/>
          <w:lang w:val="en-US" w:eastAsia="zh-CN"/>
        </w:rPr>
        <w:t>政府频谱管理者一般都不为</w:t>
      </w:r>
      <w:r w:rsidRPr="000C5B19">
        <w:rPr>
          <w:rFonts w:hint="eastAsia"/>
          <w:lang w:val="en-US" w:eastAsia="zh-CN"/>
        </w:rPr>
        <w:t>业余无线电台</w:t>
      </w:r>
      <w:r>
        <w:rPr>
          <w:rFonts w:hint="eastAsia"/>
          <w:lang w:val="en-US" w:eastAsia="zh-CN"/>
        </w:rPr>
        <w:t>指配特定频率，但这些电台可根据现有频段占用和传播情况自由选择工作频率。通过非正式协议制定国家、地区和当地频段计划，以主要按照</w:t>
      </w:r>
      <w:r w:rsidRPr="001F0E23">
        <w:rPr>
          <w:rFonts w:hint="eastAsia"/>
          <w:lang w:val="en-US" w:eastAsia="zh-CN"/>
        </w:rPr>
        <w:t>发射类别</w:t>
      </w:r>
      <w:r>
        <w:rPr>
          <w:rFonts w:hint="eastAsia"/>
          <w:lang w:val="en-US" w:eastAsia="zh-CN"/>
        </w:rPr>
        <w:t>安排兼容</w:t>
      </w:r>
      <w:r w:rsidRPr="001F0E23">
        <w:rPr>
          <w:rFonts w:hint="eastAsia"/>
          <w:lang w:val="en-US" w:eastAsia="zh-CN"/>
        </w:rPr>
        <w:t>的</w:t>
      </w:r>
      <w:r>
        <w:rPr>
          <w:rFonts w:hint="eastAsia"/>
          <w:lang w:val="en-US" w:eastAsia="zh-CN"/>
        </w:rPr>
        <w:t>内部</w:t>
      </w:r>
      <w:r w:rsidR="0042797A">
        <w:rPr>
          <w:rFonts w:hint="eastAsia"/>
          <w:lang w:val="en-US" w:eastAsia="zh-CN"/>
        </w:rPr>
        <w:t>业务</w:t>
      </w:r>
      <w:r>
        <w:rPr>
          <w:rFonts w:hint="eastAsia"/>
          <w:lang w:val="en-US" w:eastAsia="zh-CN"/>
        </w:rPr>
        <w:t>用途，如</w:t>
      </w:r>
      <w:r w:rsidRPr="001F0E23">
        <w:rPr>
          <w:rFonts w:hint="eastAsia"/>
          <w:lang w:val="en-US" w:eastAsia="zh-CN"/>
        </w:rPr>
        <w:t>电报</w:t>
      </w:r>
      <w:r>
        <w:rPr>
          <w:rFonts w:hint="eastAsia"/>
          <w:lang w:val="en-US" w:eastAsia="zh-CN"/>
        </w:rPr>
        <w:t>、数据和</w:t>
      </w:r>
      <w:r w:rsidRPr="001F0E23">
        <w:rPr>
          <w:rFonts w:hint="eastAsia"/>
          <w:lang w:val="en-US" w:eastAsia="zh-CN"/>
        </w:rPr>
        <w:t>话音</w:t>
      </w:r>
      <w:r>
        <w:rPr>
          <w:rFonts w:hint="eastAsia"/>
          <w:lang w:val="en-US" w:eastAsia="zh-CN"/>
        </w:rPr>
        <w:t>。</w:t>
      </w:r>
    </w:p>
    <w:p w:rsidR="002620B2" w:rsidRPr="00CB6CBA" w:rsidRDefault="002620B2" w:rsidP="00283401">
      <w:pPr>
        <w:spacing w:line="360" w:lineRule="atLeast"/>
        <w:ind w:firstLineChars="200" w:firstLine="480"/>
        <w:rPr>
          <w:lang w:val="en-US" w:eastAsia="zh-CN"/>
        </w:rPr>
      </w:pPr>
      <w:r>
        <w:rPr>
          <w:rFonts w:hint="eastAsia"/>
          <w:lang w:val="en-US" w:eastAsia="zh-CN"/>
        </w:rPr>
        <w:t>实时选择频率的电台的主要例外情况包括长期使用特定频率的甚高频</w:t>
      </w:r>
      <w:r>
        <w:rPr>
          <w:lang w:val="en-US" w:eastAsia="zh-CN"/>
        </w:rPr>
        <w:t>/</w:t>
      </w:r>
      <w:r>
        <w:rPr>
          <w:rFonts w:hint="eastAsia"/>
          <w:lang w:val="en-US" w:eastAsia="zh-CN"/>
        </w:rPr>
        <w:t>超高频</w:t>
      </w:r>
      <w:r w:rsidRPr="001F0E23">
        <w:rPr>
          <w:rFonts w:hint="eastAsia"/>
          <w:lang w:val="en-US" w:eastAsia="zh-CN"/>
        </w:rPr>
        <w:t>话音</w:t>
      </w:r>
      <w:r>
        <w:rPr>
          <w:rFonts w:hint="eastAsia"/>
          <w:lang w:val="en-US" w:eastAsia="zh-CN"/>
        </w:rPr>
        <w:t>中继站、</w:t>
      </w:r>
      <w:r w:rsidRPr="004C6EB5">
        <w:rPr>
          <w:rFonts w:hint="eastAsia"/>
          <w:lang w:val="en-US" w:eastAsia="zh-CN"/>
        </w:rPr>
        <w:t>分组无线电中继站</w:t>
      </w:r>
      <w:r>
        <w:rPr>
          <w:rFonts w:hint="eastAsia"/>
          <w:lang w:val="en-US" w:eastAsia="zh-CN"/>
        </w:rPr>
        <w:t>和传播研究</w:t>
      </w:r>
      <w:r w:rsidRPr="004C6EB5">
        <w:rPr>
          <w:rFonts w:hint="eastAsia"/>
          <w:lang w:val="en-US" w:eastAsia="zh-CN"/>
        </w:rPr>
        <w:t>信标</w:t>
      </w:r>
      <w:r>
        <w:rPr>
          <w:rFonts w:hint="eastAsia"/>
          <w:lang w:val="en-US" w:eastAsia="zh-CN"/>
        </w:rPr>
        <w:t>。有的主管部门制定了鼓励设立</w:t>
      </w:r>
      <w:r w:rsidRPr="004C6EB5">
        <w:rPr>
          <w:rFonts w:hint="eastAsia"/>
          <w:lang w:val="en-US" w:eastAsia="zh-CN"/>
        </w:rPr>
        <w:t>私营部门</w:t>
      </w:r>
      <w:r>
        <w:rPr>
          <w:rFonts w:hint="eastAsia"/>
          <w:lang w:val="en-US" w:eastAsia="zh-CN"/>
        </w:rPr>
        <w:t>频率协调员，尤其是维护用户数据库，并通过推荐而不是指配来协调话音中继站以尽可能减小其地理地区内的干扰。</w:t>
      </w:r>
    </w:p>
    <w:p w:rsidR="002620B2" w:rsidRPr="00CB6CBA" w:rsidRDefault="002620B2" w:rsidP="00283401">
      <w:pPr>
        <w:spacing w:line="360" w:lineRule="atLeast"/>
        <w:ind w:firstLineChars="200" w:firstLine="480"/>
        <w:rPr>
          <w:lang w:val="en-US" w:eastAsia="zh-CN"/>
        </w:rPr>
      </w:pPr>
      <w:r>
        <w:rPr>
          <w:rFonts w:hint="eastAsia"/>
          <w:lang w:val="en-US" w:eastAsia="zh-CN"/>
        </w:rPr>
        <w:t>业余卫星频率是国际性的，可通过称为“无线电业余卫星公司”</w:t>
      </w:r>
      <w:r w:rsidR="00117E79">
        <w:rPr>
          <w:rFonts w:hint="eastAsia"/>
          <w:lang w:val="en-US" w:eastAsia="zh-CN"/>
        </w:rPr>
        <w:t>(</w:t>
      </w:r>
      <w:r>
        <w:rPr>
          <w:rFonts w:hint="eastAsia"/>
          <w:lang w:val="en-US" w:eastAsia="zh-CN"/>
        </w:rPr>
        <w:t>美国</w:t>
      </w:r>
      <w:r w:rsidR="00117E79">
        <w:rPr>
          <w:rFonts w:hint="eastAsia"/>
          <w:lang w:val="en-US" w:eastAsia="zh-CN"/>
        </w:rPr>
        <w:t>)(</w:t>
      </w:r>
      <w:r w:rsidRPr="00CB6CBA">
        <w:rPr>
          <w:lang w:val="en-US" w:eastAsia="zh-CN"/>
        </w:rPr>
        <w:t>AMSAT</w:t>
      </w:r>
      <w:r w:rsidR="00117E79">
        <w:rPr>
          <w:rFonts w:hint="eastAsia"/>
          <w:lang w:val="en-US" w:eastAsia="zh-CN"/>
        </w:rPr>
        <w:t>)</w:t>
      </w:r>
      <w:r>
        <w:rPr>
          <w:rFonts w:hint="eastAsia"/>
          <w:lang w:val="en-US" w:eastAsia="zh-CN"/>
        </w:rPr>
        <w:t>的业余卫星组织协调。</w:t>
      </w:r>
    </w:p>
    <w:p w:rsidR="001C179A" w:rsidRDefault="001C179A" w:rsidP="00283401">
      <w:pPr>
        <w:tabs>
          <w:tab w:val="clear" w:pos="794"/>
          <w:tab w:val="clear" w:pos="1191"/>
          <w:tab w:val="clear" w:pos="1588"/>
          <w:tab w:val="clear" w:pos="1985"/>
        </w:tabs>
        <w:overflowPunct/>
        <w:autoSpaceDE/>
        <w:autoSpaceDN/>
        <w:adjustRightInd/>
        <w:spacing w:before="0" w:line="360" w:lineRule="atLeast"/>
        <w:jc w:val="left"/>
        <w:textAlignment w:val="auto"/>
        <w:rPr>
          <w:lang w:val="en-US" w:eastAsia="zh-CN"/>
        </w:rPr>
      </w:pPr>
      <w:r>
        <w:rPr>
          <w:lang w:val="en-US" w:eastAsia="zh-CN"/>
        </w:rPr>
        <w:br w:type="page"/>
      </w:r>
    </w:p>
    <w:p w:rsidR="002620B2" w:rsidRPr="00CB6CBA" w:rsidRDefault="002620B2" w:rsidP="00283401">
      <w:pPr>
        <w:spacing w:line="320" w:lineRule="atLeast"/>
        <w:ind w:firstLineChars="200" w:firstLine="480"/>
        <w:rPr>
          <w:lang w:val="en-US" w:eastAsia="zh-CN"/>
        </w:rPr>
      </w:pPr>
      <w:r>
        <w:rPr>
          <w:rFonts w:hint="eastAsia"/>
          <w:lang w:val="en-US" w:eastAsia="zh-CN"/>
        </w:rPr>
        <w:t>这三家</w:t>
      </w:r>
      <w:r w:rsidRPr="007C7504">
        <w:rPr>
          <w:rFonts w:hint="eastAsia"/>
          <w:lang w:val="en-US" w:eastAsia="zh-CN"/>
        </w:rPr>
        <w:t>国际业余无线电联盟</w:t>
      </w:r>
      <w:r w:rsidR="00117E79">
        <w:rPr>
          <w:rFonts w:hint="eastAsia"/>
          <w:lang w:val="en-US" w:eastAsia="zh-CN"/>
        </w:rPr>
        <w:t>(</w:t>
      </w:r>
      <w:r>
        <w:rPr>
          <w:lang w:val="en-US" w:eastAsia="zh-CN"/>
        </w:rPr>
        <w:t>IARU</w:t>
      </w:r>
      <w:r w:rsidR="00117E79">
        <w:rPr>
          <w:rFonts w:hint="eastAsia"/>
          <w:lang w:val="en-US" w:eastAsia="zh-CN"/>
        </w:rPr>
        <w:t>)</w:t>
      </w:r>
      <w:r>
        <w:rPr>
          <w:rFonts w:hint="eastAsia"/>
          <w:lang w:val="en-US" w:eastAsia="zh-CN"/>
        </w:rPr>
        <w:t>的地区组织也制定了非正式的频段计划。</w:t>
      </w:r>
      <w:r w:rsidRPr="007C7504">
        <w:rPr>
          <w:rFonts w:hint="eastAsia"/>
          <w:lang w:val="en-US" w:eastAsia="zh-CN"/>
        </w:rPr>
        <w:t>国际业余无线电联盟</w:t>
      </w:r>
      <w:r>
        <w:rPr>
          <w:rFonts w:hint="eastAsia"/>
          <w:lang w:val="en-US" w:eastAsia="zh-CN"/>
        </w:rPr>
        <w:t>和无线电业余卫星公司的组织在与频率使用相关的事务中保持合作。</w:t>
      </w:r>
    </w:p>
    <w:p w:rsidR="002620B2" w:rsidRPr="00CB6CBA" w:rsidRDefault="002620B2" w:rsidP="00283401">
      <w:pPr>
        <w:pStyle w:val="Heading3"/>
        <w:spacing w:line="320" w:lineRule="atLeast"/>
        <w:rPr>
          <w:lang w:val="en-US" w:eastAsia="zh-CN"/>
        </w:rPr>
      </w:pPr>
      <w:bookmarkStart w:id="344" w:name="_Toc309886564"/>
      <w:r w:rsidRPr="00CB6CBA">
        <w:rPr>
          <w:lang w:val="en-US" w:eastAsia="zh-CN"/>
        </w:rPr>
        <w:t>5.4.2</w:t>
      </w:r>
      <w:r w:rsidRPr="00CB6CBA">
        <w:rPr>
          <w:lang w:val="en-US" w:eastAsia="zh-CN"/>
        </w:rPr>
        <w:tab/>
      </w:r>
      <w:r>
        <w:rPr>
          <w:rFonts w:hint="eastAsia"/>
          <w:lang w:val="en-US" w:eastAsia="zh-CN"/>
        </w:rPr>
        <w:t>面积与高密度系统</w:t>
      </w:r>
      <w:bookmarkEnd w:id="344"/>
    </w:p>
    <w:p w:rsidR="002620B2" w:rsidRPr="00CB6CBA" w:rsidRDefault="002620B2" w:rsidP="00283401">
      <w:pPr>
        <w:spacing w:line="320" w:lineRule="atLeast"/>
        <w:ind w:firstLineChars="200" w:firstLine="480"/>
        <w:rPr>
          <w:lang w:val="en-US" w:eastAsia="zh-CN"/>
        </w:rPr>
      </w:pPr>
      <w:r>
        <w:rPr>
          <w:rFonts w:hint="eastAsia"/>
          <w:lang w:val="en-US" w:eastAsia="zh-CN"/>
        </w:rPr>
        <w:t>大多数主管部门都有授权面积系统使用一系列频率的经验。这主要是对蜂窝、</w:t>
      </w:r>
      <w:r>
        <w:rPr>
          <w:lang w:val="en-US" w:eastAsia="zh-CN"/>
        </w:rPr>
        <w:t>PCS</w:t>
      </w:r>
      <w:r>
        <w:rPr>
          <w:rFonts w:hint="eastAsia"/>
          <w:lang w:val="en-US" w:eastAsia="zh-CN"/>
        </w:rPr>
        <w:t>和</w:t>
      </w:r>
      <w:r w:rsidR="00C93F32">
        <w:rPr>
          <w:rFonts w:hint="eastAsia"/>
          <w:lang w:val="en-US" w:eastAsia="zh-CN"/>
        </w:rPr>
        <w:t>其他</w:t>
      </w:r>
      <w:r>
        <w:rPr>
          <w:rFonts w:hint="eastAsia"/>
          <w:lang w:val="en-US" w:eastAsia="zh-CN"/>
        </w:rPr>
        <w:t>面积与高密度系统。</w:t>
      </w:r>
    </w:p>
    <w:p w:rsidR="002620B2" w:rsidRPr="00CB6CBA" w:rsidRDefault="002620B2" w:rsidP="00283401">
      <w:pPr>
        <w:pStyle w:val="Heading3"/>
        <w:spacing w:line="320" w:lineRule="atLeast"/>
        <w:rPr>
          <w:noProof/>
          <w:lang w:val="en-US" w:eastAsia="zh-CN"/>
        </w:rPr>
      </w:pPr>
      <w:bookmarkStart w:id="345" w:name="_Toc309886565"/>
      <w:r w:rsidRPr="00CB6CBA">
        <w:rPr>
          <w:noProof/>
          <w:lang w:val="en-US" w:eastAsia="zh-CN"/>
        </w:rPr>
        <w:t>5.4.3</w:t>
      </w:r>
      <w:r w:rsidRPr="00CB6CBA">
        <w:rPr>
          <w:noProof/>
          <w:lang w:val="en-US" w:eastAsia="zh-CN"/>
        </w:rPr>
        <w:tab/>
      </w:r>
      <w:r w:rsidRPr="00764263">
        <w:rPr>
          <w:rFonts w:hint="eastAsia"/>
          <w:noProof/>
          <w:lang w:val="en-US" w:eastAsia="zh-CN"/>
        </w:rPr>
        <w:t>空间业务</w:t>
      </w:r>
      <w:r>
        <w:rPr>
          <w:rFonts w:hint="eastAsia"/>
          <w:noProof/>
          <w:lang w:val="en-US" w:eastAsia="zh-CN"/>
        </w:rPr>
        <w:t>、轨道使用和频谱收费</w:t>
      </w:r>
      <w:bookmarkEnd w:id="345"/>
    </w:p>
    <w:p w:rsidR="002620B2" w:rsidRPr="00612841" w:rsidRDefault="002620B2" w:rsidP="00283401">
      <w:pPr>
        <w:spacing w:line="320" w:lineRule="atLeast"/>
        <w:ind w:firstLineChars="200" w:firstLine="480"/>
        <w:rPr>
          <w:lang w:val="en-US" w:eastAsia="zh-CN"/>
        </w:rPr>
      </w:pPr>
      <w:r w:rsidRPr="00764263">
        <w:rPr>
          <w:rFonts w:hint="eastAsia"/>
          <w:lang w:val="en-US" w:eastAsia="zh-CN"/>
        </w:rPr>
        <w:t>连续</w:t>
      </w:r>
      <w:r>
        <w:rPr>
          <w:rFonts w:hint="eastAsia"/>
          <w:lang w:val="en-US" w:eastAsia="zh-CN"/>
        </w:rPr>
        <w:t>接入卫星频谱需要在主管部门的收入产生政策中引入一种在</w:t>
      </w:r>
      <w:r w:rsidRPr="00E44828">
        <w:rPr>
          <w:rFonts w:hint="eastAsia"/>
          <w:lang w:val="en-US" w:eastAsia="zh-CN"/>
        </w:rPr>
        <w:t>总体上</w:t>
      </w:r>
      <w:r>
        <w:rPr>
          <w:rFonts w:hint="eastAsia"/>
          <w:lang w:val="en-US" w:eastAsia="zh-CN"/>
        </w:rPr>
        <w:t>不会影响卫星业务和行业的长期</w:t>
      </w:r>
      <w:r w:rsidRPr="00835D9D">
        <w:rPr>
          <w:rFonts w:hint="eastAsia"/>
          <w:lang w:val="en-US" w:eastAsia="zh-CN"/>
        </w:rPr>
        <w:t>生存能力</w:t>
      </w:r>
      <w:r>
        <w:rPr>
          <w:rFonts w:hint="eastAsia"/>
          <w:lang w:val="en-US" w:eastAsia="zh-CN"/>
        </w:rPr>
        <w:t>平稳方法。从提供卫星资源的所有国家收费、拍卖和</w:t>
      </w:r>
      <w:r w:rsidR="00C93F32">
        <w:rPr>
          <w:rFonts w:hint="eastAsia"/>
          <w:lang w:val="en-US" w:eastAsia="zh-CN"/>
        </w:rPr>
        <w:t>其他</w:t>
      </w:r>
      <w:r>
        <w:rPr>
          <w:rFonts w:hint="eastAsia"/>
          <w:lang w:val="en-US" w:eastAsia="zh-CN"/>
        </w:rPr>
        <w:t>收入产生方法的影响，使得部署这种重要的基础设施在经济上不可行。例如，如果</w:t>
      </w:r>
      <w:r w:rsidRPr="00E44828">
        <w:rPr>
          <w:rFonts w:hint="eastAsia"/>
          <w:lang w:val="en-US" w:eastAsia="zh-CN"/>
        </w:rPr>
        <w:t>计划的</w:t>
      </w:r>
      <w:r>
        <w:rPr>
          <w:rFonts w:hint="eastAsia"/>
          <w:lang w:val="en-US" w:eastAsia="zh-CN"/>
        </w:rPr>
        <w:t>综合</w:t>
      </w:r>
      <w:r w:rsidRPr="00E44828">
        <w:rPr>
          <w:rFonts w:hint="eastAsia"/>
          <w:lang w:val="en-US" w:eastAsia="zh-CN"/>
        </w:rPr>
        <w:t>卫星</w:t>
      </w:r>
      <w:r w:rsidR="00AD147B">
        <w:rPr>
          <w:rFonts w:hint="eastAsia"/>
          <w:lang w:val="en-US" w:eastAsia="zh-CN"/>
        </w:rPr>
        <w:t>移动</w:t>
      </w:r>
      <w:r w:rsidRPr="00E44828">
        <w:rPr>
          <w:rFonts w:hint="eastAsia"/>
          <w:lang w:val="en-US" w:eastAsia="zh-CN"/>
        </w:rPr>
        <w:t>频谱</w:t>
      </w:r>
      <w:r>
        <w:rPr>
          <w:rFonts w:hint="eastAsia"/>
          <w:lang w:val="en-US" w:eastAsia="zh-CN"/>
        </w:rPr>
        <w:t>与补充地面组件系统缺少有助于提高频谱使用效率的经协调的国家方法，可能阻碍此类</w:t>
      </w:r>
      <w:r w:rsidRPr="00331511">
        <w:rPr>
          <w:rFonts w:hint="eastAsia"/>
          <w:lang w:val="en-US" w:eastAsia="zh-CN"/>
        </w:rPr>
        <w:t>综合系统</w:t>
      </w:r>
      <w:r>
        <w:rPr>
          <w:rFonts w:hint="eastAsia"/>
          <w:lang w:val="en-US" w:eastAsia="zh-CN"/>
        </w:rPr>
        <w:t>的发展。经济方案有助于提高轨道和频谱资源的使用效率。它可能将协调档案限制为“严重”和经过更加谨慎定制的档案，它可以增加</w:t>
      </w:r>
      <w:r>
        <w:rPr>
          <w:lang w:val="en-US" w:eastAsia="zh-CN"/>
        </w:rPr>
        <w:t>BR</w:t>
      </w:r>
      <w:r>
        <w:rPr>
          <w:rFonts w:hint="eastAsia"/>
          <w:lang w:val="en-US" w:eastAsia="zh-CN"/>
        </w:rPr>
        <w:t>的资源。另一方面，它可被视为国际电联法规能力的</w:t>
      </w:r>
      <w:r w:rsidRPr="006D2093">
        <w:rPr>
          <w:rFonts w:hint="eastAsia"/>
          <w:lang w:val="en-US" w:eastAsia="zh-CN"/>
        </w:rPr>
        <w:t>延伸</w:t>
      </w:r>
      <w:r>
        <w:rPr>
          <w:rFonts w:hint="eastAsia"/>
          <w:lang w:val="en-US" w:eastAsia="zh-CN"/>
        </w:rPr>
        <w:t>和</w:t>
      </w:r>
      <w:r w:rsidRPr="006D2093">
        <w:rPr>
          <w:rFonts w:hint="eastAsia"/>
          <w:lang w:val="en-US" w:eastAsia="zh-CN"/>
        </w:rPr>
        <w:t>国家主权</w:t>
      </w:r>
      <w:r>
        <w:rPr>
          <w:rFonts w:hint="eastAsia"/>
          <w:lang w:val="en-US" w:eastAsia="zh-CN"/>
        </w:rPr>
        <w:t>的相应减弱，不提及应收费水平达成一致以及发展中国家实体不利的难度。收费可能不会</w:t>
      </w:r>
      <w:r w:rsidRPr="006D2093">
        <w:rPr>
          <w:rFonts w:hint="eastAsia"/>
          <w:lang w:val="en-US" w:eastAsia="zh-CN"/>
        </w:rPr>
        <w:t>抑制</w:t>
      </w:r>
      <w:r>
        <w:rPr>
          <w:rFonts w:hint="eastAsia"/>
          <w:lang w:val="en-US" w:eastAsia="zh-CN"/>
        </w:rPr>
        <w:t>主要</w:t>
      </w:r>
      <w:r w:rsidRPr="00806336">
        <w:rPr>
          <w:rFonts w:hint="eastAsia"/>
          <w:lang w:val="en-US" w:eastAsia="zh-CN"/>
        </w:rPr>
        <w:t>参与者</w:t>
      </w:r>
      <w:r>
        <w:rPr>
          <w:rFonts w:hint="eastAsia"/>
          <w:lang w:val="en-US" w:eastAsia="zh-CN"/>
        </w:rPr>
        <w:t>，并减小竞争。</w:t>
      </w:r>
    </w:p>
    <w:p w:rsidR="002620B2" w:rsidRPr="002C3844" w:rsidRDefault="002620B2" w:rsidP="00283401">
      <w:pPr>
        <w:spacing w:line="320" w:lineRule="atLeast"/>
        <w:ind w:firstLineChars="200" w:firstLine="480"/>
        <w:rPr>
          <w:lang w:val="en-US" w:eastAsia="zh-CN"/>
        </w:rPr>
      </w:pPr>
      <w:r w:rsidRPr="002C3844">
        <w:rPr>
          <w:rFonts w:hint="eastAsia"/>
          <w:lang w:val="en-US" w:eastAsia="zh-CN"/>
        </w:rPr>
        <w:t>因收费结构在国家主管部门</w:t>
      </w:r>
      <w:r>
        <w:rPr>
          <w:rFonts w:hint="eastAsia"/>
          <w:lang w:val="en-US" w:eastAsia="zh-CN"/>
        </w:rPr>
        <w:t>权限范围内，此课</w:t>
      </w:r>
      <w:r w:rsidRPr="0056060B">
        <w:rPr>
          <w:rFonts w:hint="eastAsia"/>
          <w:lang w:val="en-US" w:eastAsia="zh-CN"/>
        </w:rPr>
        <w:t>题</w:t>
      </w:r>
      <w:r>
        <w:rPr>
          <w:rFonts w:hint="eastAsia"/>
          <w:lang w:val="en-US" w:eastAsia="zh-CN"/>
        </w:rPr>
        <w:t>不在国际电联的能力范围之内。然而，本主题可作为思想领导方式，并将注意力集中到影响卫星小区的实质问题，并可能保证卫星频谱高效使用的潜在手段之一。</w:t>
      </w:r>
    </w:p>
    <w:p w:rsidR="004A4E59" w:rsidRPr="0024702C" w:rsidRDefault="002620B2" w:rsidP="00283401">
      <w:pPr>
        <w:spacing w:line="320" w:lineRule="atLeast"/>
        <w:ind w:firstLineChars="200" w:firstLine="480"/>
        <w:rPr>
          <w:iCs/>
          <w:lang w:val="en-US" w:eastAsia="zh-CN"/>
        </w:rPr>
      </w:pPr>
      <w:r>
        <w:rPr>
          <w:rFonts w:hint="eastAsia"/>
          <w:iCs/>
          <w:lang w:val="en-US" w:eastAsia="zh-CN"/>
        </w:rPr>
        <w:t>与卫星收费模型有关的协调方法可提高全球卫星频谱的使用效率，并</w:t>
      </w:r>
      <w:r w:rsidRPr="005C1E92">
        <w:rPr>
          <w:rFonts w:hint="eastAsia"/>
          <w:iCs/>
          <w:lang w:val="en-US" w:eastAsia="zh-CN"/>
        </w:rPr>
        <w:t>简化</w:t>
      </w:r>
      <w:r>
        <w:rPr>
          <w:rFonts w:hint="eastAsia"/>
          <w:iCs/>
          <w:lang w:val="en-US" w:eastAsia="zh-CN"/>
        </w:rPr>
        <w:t>卫星运营商的</w:t>
      </w:r>
      <w:r w:rsidRPr="005C1E92">
        <w:rPr>
          <w:rFonts w:hint="eastAsia"/>
          <w:iCs/>
          <w:lang w:val="en-US" w:eastAsia="zh-CN"/>
        </w:rPr>
        <w:t>成本测算</w:t>
      </w:r>
      <w:r>
        <w:rPr>
          <w:rFonts w:hint="eastAsia"/>
          <w:iCs/>
          <w:lang w:val="en-US" w:eastAsia="zh-CN"/>
        </w:rPr>
        <w:t>。在这方面，国际电联可提供卫星频谱收费模型的极好讨论平台，它可以研究和建议计算方法和准则，并</w:t>
      </w:r>
      <w:r w:rsidRPr="00E74AB2">
        <w:rPr>
          <w:rFonts w:hint="eastAsia"/>
          <w:iCs/>
          <w:lang w:val="en-US" w:eastAsia="zh-CN"/>
        </w:rPr>
        <w:t>确定基准点</w:t>
      </w:r>
      <w:r>
        <w:rPr>
          <w:rFonts w:hint="eastAsia"/>
          <w:iCs/>
          <w:lang w:val="en-US" w:eastAsia="zh-CN"/>
        </w:rPr>
        <w:t>，即比较</w:t>
      </w:r>
      <w:r w:rsidRPr="00E74AB2">
        <w:rPr>
          <w:rFonts w:hint="eastAsia"/>
          <w:iCs/>
          <w:lang w:val="en-US" w:eastAsia="zh-CN"/>
        </w:rPr>
        <w:t>类似</w:t>
      </w:r>
      <w:r>
        <w:rPr>
          <w:rFonts w:hint="eastAsia"/>
          <w:iCs/>
          <w:lang w:val="en-US" w:eastAsia="zh-CN"/>
        </w:rPr>
        <w:t>卫星</w:t>
      </w:r>
      <w:r w:rsidR="0042797A">
        <w:rPr>
          <w:rFonts w:hint="eastAsia"/>
          <w:iCs/>
          <w:lang w:val="en-US" w:eastAsia="zh-CN"/>
        </w:rPr>
        <w:t>业务</w:t>
      </w:r>
      <w:r>
        <w:rPr>
          <w:rFonts w:hint="eastAsia"/>
          <w:iCs/>
          <w:lang w:val="en-US" w:eastAsia="zh-CN"/>
        </w:rPr>
        <w:t>主管部门所采用的频谱模型。</w:t>
      </w:r>
    </w:p>
    <w:p w:rsidR="00451E95" w:rsidRDefault="002620B2" w:rsidP="00283401">
      <w:pPr>
        <w:pStyle w:val="AnnexNoTitle"/>
        <w:spacing w:before="400" w:line="360" w:lineRule="atLeast"/>
        <w:rPr>
          <w:lang w:val="en-US" w:eastAsia="zh-CN"/>
        </w:rPr>
      </w:pPr>
      <w:r>
        <w:rPr>
          <w:rFonts w:hint="eastAsia"/>
          <w:lang w:val="en-US" w:eastAsia="zh-CN"/>
        </w:rPr>
        <w:t>参考资料</w:t>
      </w:r>
    </w:p>
    <w:p w:rsidR="004A4E59" w:rsidRPr="00174330" w:rsidRDefault="004A4E59" w:rsidP="00283401">
      <w:pPr>
        <w:rPr>
          <w:sz w:val="22"/>
          <w:szCs w:val="22"/>
          <w:lang w:val="en-US"/>
        </w:rPr>
      </w:pPr>
      <w:r w:rsidRPr="00174330">
        <w:rPr>
          <w:sz w:val="22"/>
          <w:szCs w:val="22"/>
          <w:lang w:val="en-US"/>
        </w:rPr>
        <w:t>[1]</w:t>
      </w:r>
      <w:r w:rsidRPr="00174330">
        <w:rPr>
          <w:sz w:val="22"/>
          <w:szCs w:val="22"/>
          <w:lang w:val="en-US"/>
        </w:rPr>
        <w:tab/>
      </w:r>
      <w:r w:rsidR="00764803" w:rsidRPr="00174330">
        <w:rPr>
          <w:sz w:val="22"/>
          <w:szCs w:val="22"/>
          <w:lang w:val="en-US"/>
        </w:rPr>
        <w:t xml:space="preserve">YOUSSEF </w:t>
      </w:r>
      <w:r w:rsidRPr="00174330">
        <w:rPr>
          <w:sz w:val="22"/>
          <w:szCs w:val="22"/>
          <w:lang w:val="en-US"/>
        </w:rPr>
        <w:t xml:space="preserve">M., </w:t>
      </w:r>
      <w:r w:rsidR="00764803" w:rsidRPr="00174330">
        <w:rPr>
          <w:sz w:val="22"/>
          <w:szCs w:val="22"/>
          <w:lang w:val="en-US"/>
        </w:rPr>
        <w:t xml:space="preserve">KALMAN </w:t>
      </w:r>
      <w:r w:rsidRPr="00174330">
        <w:rPr>
          <w:sz w:val="22"/>
          <w:szCs w:val="22"/>
          <w:lang w:val="en-US"/>
        </w:rPr>
        <w:t xml:space="preserve">E., </w:t>
      </w:r>
      <w:r w:rsidR="00764803" w:rsidRPr="00174330">
        <w:rPr>
          <w:sz w:val="22"/>
          <w:szCs w:val="22"/>
          <w:lang w:val="en-US"/>
        </w:rPr>
        <w:t>BENZONI</w:t>
      </w:r>
      <w:r w:rsidR="00CE304C" w:rsidRPr="00174330">
        <w:rPr>
          <w:sz w:val="22"/>
          <w:szCs w:val="22"/>
          <w:lang w:val="en-US"/>
        </w:rPr>
        <w:t>,</w:t>
      </w:r>
      <w:r w:rsidR="00764803" w:rsidRPr="00174330">
        <w:rPr>
          <w:sz w:val="22"/>
          <w:szCs w:val="22"/>
          <w:lang w:val="en-US"/>
        </w:rPr>
        <w:t xml:space="preserve"> </w:t>
      </w:r>
      <w:r w:rsidRPr="00174330">
        <w:rPr>
          <w:sz w:val="22"/>
          <w:szCs w:val="22"/>
          <w:lang w:val="en-US"/>
        </w:rPr>
        <w:t xml:space="preserve">L. </w:t>
      </w:r>
      <w:r w:rsidR="00764803" w:rsidRPr="00174330">
        <w:rPr>
          <w:sz w:val="22"/>
          <w:szCs w:val="22"/>
          <w:lang w:val="en-US"/>
        </w:rPr>
        <w:t xml:space="preserve">[June, 1995] </w:t>
      </w:r>
      <w:r w:rsidRPr="00174330">
        <w:rPr>
          <w:sz w:val="22"/>
          <w:szCs w:val="22"/>
          <w:lang w:val="en-US"/>
        </w:rPr>
        <w:t>Technico-Economic Methods For Radio Spectrum Assignment</w:t>
      </w:r>
      <w:r w:rsidR="00764803" w:rsidRPr="00174330">
        <w:rPr>
          <w:sz w:val="22"/>
          <w:szCs w:val="22"/>
          <w:lang w:val="en-US"/>
        </w:rPr>
        <w:t xml:space="preserve">. </w:t>
      </w:r>
      <w:r w:rsidRPr="00174330">
        <w:rPr>
          <w:sz w:val="22"/>
          <w:szCs w:val="22"/>
          <w:lang w:val="en-US"/>
        </w:rPr>
        <w:t>IEEE Communications Magazine</w:t>
      </w:r>
      <w:r w:rsidR="00764803" w:rsidRPr="00174330">
        <w:rPr>
          <w:sz w:val="22"/>
          <w:szCs w:val="22"/>
          <w:lang w:val="en-US"/>
        </w:rPr>
        <w:t>.</w:t>
      </w:r>
    </w:p>
    <w:p w:rsidR="004A4E59" w:rsidRPr="00174330" w:rsidRDefault="004A4E59" w:rsidP="00283401">
      <w:pPr>
        <w:rPr>
          <w:sz w:val="22"/>
          <w:szCs w:val="22"/>
          <w:lang w:val="en-US"/>
        </w:rPr>
      </w:pPr>
      <w:r w:rsidRPr="00174330">
        <w:rPr>
          <w:sz w:val="22"/>
          <w:szCs w:val="22"/>
          <w:lang w:val="en-US"/>
        </w:rPr>
        <w:t>[2]</w:t>
      </w:r>
      <w:r w:rsidRPr="00174330">
        <w:rPr>
          <w:sz w:val="22"/>
          <w:szCs w:val="22"/>
          <w:lang w:val="en-US"/>
        </w:rPr>
        <w:tab/>
        <w:t>NERA and Smith System Engineering (1995), “The Economic impact of the Use of Radio in the UK” for the Radiocommunications Agency (RA) and the Office of Telecommunications (Oftel) and now replaced by the report by Europe Economics for OFCOM for the year ending 31 March</w:t>
      </w:r>
      <w:r w:rsidR="00764803" w:rsidRPr="00174330">
        <w:rPr>
          <w:sz w:val="22"/>
          <w:szCs w:val="22"/>
          <w:lang w:val="en-US"/>
        </w:rPr>
        <w:t> </w:t>
      </w:r>
      <w:r w:rsidRPr="00174330">
        <w:rPr>
          <w:sz w:val="22"/>
          <w:szCs w:val="22"/>
          <w:lang w:val="en-US"/>
        </w:rPr>
        <w:t>2006</w:t>
      </w:r>
      <w:r w:rsidR="00764803" w:rsidRPr="00174330">
        <w:rPr>
          <w:sz w:val="22"/>
          <w:szCs w:val="22"/>
          <w:lang w:val="en-US"/>
        </w:rPr>
        <w:t>.</w:t>
      </w:r>
    </w:p>
    <w:p w:rsidR="004A4E59" w:rsidRPr="00174330" w:rsidRDefault="004A4E59" w:rsidP="00283401">
      <w:pPr>
        <w:rPr>
          <w:sz w:val="22"/>
          <w:szCs w:val="22"/>
          <w:lang w:val="en-US"/>
        </w:rPr>
      </w:pPr>
      <w:r w:rsidRPr="00174330">
        <w:rPr>
          <w:sz w:val="22"/>
          <w:szCs w:val="22"/>
          <w:lang w:val="en-US"/>
        </w:rPr>
        <w:t>[3]</w:t>
      </w:r>
      <w:r w:rsidRPr="00174330">
        <w:rPr>
          <w:sz w:val="22"/>
          <w:szCs w:val="22"/>
          <w:lang w:val="en-US"/>
        </w:rPr>
        <w:tab/>
        <w:t>NOZDRIN, V.</w:t>
      </w:r>
      <w:r w:rsidR="00C74106" w:rsidRPr="00174330">
        <w:rPr>
          <w:sz w:val="22"/>
          <w:szCs w:val="22"/>
          <w:lang w:val="en-US"/>
        </w:rPr>
        <w:t xml:space="preserve"> </w:t>
      </w:r>
      <w:r w:rsidR="00CE304C" w:rsidRPr="00174330">
        <w:rPr>
          <w:sz w:val="22"/>
          <w:szCs w:val="22"/>
          <w:lang w:val="en-US"/>
        </w:rPr>
        <w:t>[</w:t>
      </w:r>
      <w:r w:rsidRPr="00174330">
        <w:rPr>
          <w:sz w:val="22"/>
          <w:szCs w:val="22"/>
          <w:lang w:val="en-US"/>
        </w:rPr>
        <w:t>2003</w:t>
      </w:r>
      <w:r w:rsidR="00CE304C" w:rsidRPr="00174330">
        <w:rPr>
          <w:sz w:val="22"/>
          <w:szCs w:val="22"/>
          <w:lang w:val="en-US"/>
        </w:rPr>
        <w:t>]</w:t>
      </w:r>
      <w:r w:rsidRPr="00174330">
        <w:rPr>
          <w:sz w:val="22"/>
          <w:szCs w:val="22"/>
          <w:lang w:val="en-US"/>
        </w:rPr>
        <w:t xml:space="preserve"> Spectrum pricing</w:t>
      </w:r>
      <w:r w:rsidR="00CE304C" w:rsidRPr="00174330">
        <w:rPr>
          <w:sz w:val="22"/>
          <w:szCs w:val="22"/>
          <w:lang w:val="en-US"/>
        </w:rPr>
        <w:t>.</w:t>
      </w:r>
      <w:r w:rsidRPr="00174330">
        <w:rPr>
          <w:sz w:val="22"/>
          <w:szCs w:val="22"/>
          <w:lang w:val="en-US"/>
        </w:rPr>
        <w:t xml:space="preserve"> Regional Radiocommunication Seminar, Lusaka 2003</w:t>
      </w:r>
      <w:r w:rsidR="00C74106" w:rsidRPr="00174330">
        <w:rPr>
          <w:sz w:val="22"/>
          <w:szCs w:val="22"/>
          <w:lang w:val="en-US"/>
        </w:rPr>
        <w:t>.</w:t>
      </w:r>
    </w:p>
    <w:p w:rsidR="004A4E59" w:rsidRPr="00174330" w:rsidRDefault="004A4E59" w:rsidP="00283401">
      <w:pPr>
        <w:rPr>
          <w:sz w:val="22"/>
          <w:szCs w:val="22"/>
          <w:lang w:val="en-US"/>
        </w:rPr>
      </w:pPr>
      <w:r w:rsidRPr="00174330">
        <w:rPr>
          <w:sz w:val="22"/>
          <w:szCs w:val="22"/>
          <w:lang w:val="en-US"/>
        </w:rPr>
        <w:t>[4]</w:t>
      </w:r>
      <w:r w:rsidRPr="00174330">
        <w:rPr>
          <w:sz w:val="22"/>
          <w:szCs w:val="22"/>
          <w:lang w:val="en-US"/>
        </w:rPr>
        <w:tab/>
        <w:t>ERC Report 76 (1999) “The role of spectrum pricing as a means of supporting spectrum management”</w:t>
      </w:r>
      <w:r w:rsidR="00C74106" w:rsidRPr="00174330">
        <w:rPr>
          <w:sz w:val="22"/>
          <w:szCs w:val="22"/>
          <w:lang w:val="en-US"/>
        </w:rPr>
        <w:t>.</w:t>
      </w:r>
    </w:p>
    <w:p w:rsidR="004A4E59" w:rsidRPr="00174330" w:rsidRDefault="004A4E59" w:rsidP="00283401">
      <w:pPr>
        <w:rPr>
          <w:sz w:val="22"/>
          <w:szCs w:val="22"/>
          <w:lang w:val="en-US"/>
        </w:rPr>
      </w:pPr>
      <w:r w:rsidRPr="00174330">
        <w:rPr>
          <w:sz w:val="22"/>
          <w:szCs w:val="22"/>
          <w:lang w:val="en-US"/>
        </w:rPr>
        <w:t>[5]</w:t>
      </w:r>
      <w:r w:rsidRPr="00174330">
        <w:rPr>
          <w:sz w:val="22"/>
          <w:szCs w:val="22"/>
          <w:lang w:val="en-US"/>
        </w:rPr>
        <w:tab/>
      </w:r>
      <w:r w:rsidR="00CE304C" w:rsidRPr="00174330">
        <w:rPr>
          <w:sz w:val="22"/>
          <w:szCs w:val="22"/>
          <w:lang w:val="en-US"/>
        </w:rPr>
        <w:t>MCMILLAN [</w:t>
      </w:r>
      <w:r w:rsidRPr="00174330">
        <w:rPr>
          <w:sz w:val="22"/>
          <w:szCs w:val="22"/>
          <w:lang w:val="en-US"/>
        </w:rPr>
        <w:t>1994</w:t>
      </w:r>
      <w:r w:rsidR="00CE304C" w:rsidRPr="00174330">
        <w:rPr>
          <w:sz w:val="22"/>
          <w:szCs w:val="22"/>
          <w:lang w:val="en-US"/>
        </w:rPr>
        <w:t>]</w:t>
      </w:r>
      <w:r w:rsidRPr="00174330">
        <w:rPr>
          <w:sz w:val="22"/>
          <w:szCs w:val="22"/>
          <w:lang w:val="en-US"/>
        </w:rPr>
        <w:t xml:space="preserve"> </w:t>
      </w:r>
      <w:r w:rsidRPr="00174330">
        <w:rPr>
          <w:bCs/>
          <w:sz w:val="22"/>
          <w:szCs w:val="22"/>
          <w:lang w:val="en-US" w:eastAsia="zh-CN"/>
        </w:rPr>
        <w:t>Why auction the spectrum?</w:t>
      </w:r>
      <w:r w:rsidR="00CE304C" w:rsidRPr="00174330">
        <w:rPr>
          <w:bCs/>
          <w:sz w:val="22"/>
          <w:szCs w:val="22"/>
          <w:lang w:val="en-US" w:eastAsia="zh-CN"/>
        </w:rPr>
        <w:t xml:space="preserve"> </w:t>
      </w:r>
      <w:r w:rsidRPr="00174330">
        <w:rPr>
          <w:sz w:val="22"/>
          <w:szCs w:val="22"/>
          <w:lang w:val="en-US"/>
        </w:rPr>
        <w:t>University of California</w:t>
      </w:r>
      <w:r w:rsidR="00C74106" w:rsidRPr="00174330">
        <w:rPr>
          <w:sz w:val="22"/>
          <w:szCs w:val="22"/>
          <w:lang w:val="en-US"/>
        </w:rPr>
        <w:t>.</w:t>
      </w:r>
    </w:p>
    <w:p w:rsidR="004A4E59" w:rsidRPr="00174330" w:rsidRDefault="004A4E59" w:rsidP="00283401">
      <w:pPr>
        <w:rPr>
          <w:sz w:val="22"/>
          <w:szCs w:val="22"/>
          <w:lang w:val="en-US"/>
        </w:rPr>
      </w:pPr>
      <w:r w:rsidRPr="00174330">
        <w:rPr>
          <w:sz w:val="22"/>
          <w:szCs w:val="22"/>
          <w:lang w:val="en-US"/>
        </w:rPr>
        <w:t>[6]</w:t>
      </w:r>
      <w:r w:rsidRPr="00174330">
        <w:rPr>
          <w:sz w:val="22"/>
          <w:szCs w:val="22"/>
          <w:lang w:val="en-US"/>
        </w:rPr>
        <w:tab/>
        <w:t xml:space="preserve">MCMILLAN, J. [Summer 1994] Selling Spectrum Rights. </w:t>
      </w:r>
      <w:r w:rsidRPr="00174330">
        <w:rPr>
          <w:i/>
          <w:sz w:val="22"/>
          <w:szCs w:val="22"/>
          <w:lang w:val="en-US"/>
        </w:rPr>
        <w:t>J. Economic Perspectives</w:t>
      </w:r>
      <w:r w:rsidRPr="00174330">
        <w:rPr>
          <w:sz w:val="22"/>
          <w:szCs w:val="22"/>
          <w:lang w:val="en-US"/>
        </w:rPr>
        <w:t>, Vol. 8, </w:t>
      </w:r>
      <w:r w:rsidRPr="00174330">
        <w:rPr>
          <w:b/>
          <w:bCs/>
          <w:sz w:val="22"/>
          <w:szCs w:val="22"/>
          <w:lang w:val="en-US"/>
        </w:rPr>
        <w:t>3</w:t>
      </w:r>
      <w:r w:rsidRPr="00174330">
        <w:rPr>
          <w:sz w:val="22"/>
          <w:szCs w:val="22"/>
          <w:lang w:val="en-US"/>
        </w:rPr>
        <w:t>, p.</w:t>
      </w:r>
      <w:r w:rsidR="00443475" w:rsidRPr="00174330">
        <w:rPr>
          <w:sz w:val="22"/>
          <w:szCs w:val="22"/>
          <w:lang w:val="en-US"/>
        </w:rPr>
        <w:t> </w:t>
      </w:r>
      <w:r w:rsidRPr="00174330">
        <w:rPr>
          <w:sz w:val="22"/>
          <w:szCs w:val="22"/>
          <w:lang w:val="en-US"/>
        </w:rPr>
        <w:t>145-162</w:t>
      </w:r>
      <w:r w:rsidR="00C74106" w:rsidRPr="00174330">
        <w:rPr>
          <w:sz w:val="22"/>
          <w:szCs w:val="22"/>
          <w:lang w:val="en-US"/>
        </w:rPr>
        <w:t>.</w:t>
      </w:r>
    </w:p>
    <w:p w:rsidR="004A4E59" w:rsidRPr="00174330" w:rsidRDefault="004A4E59" w:rsidP="00283401">
      <w:pPr>
        <w:rPr>
          <w:sz w:val="22"/>
          <w:szCs w:val="22"/>
          <w:lang w:val="en-US"/>
        </w:rPr>
      </w:pPr>
      <w:r w:rsidRPr="00174330">
        <w:rPr>
          <w:sz w:val="22"/>
          <w:szCs w:val="22"/>
          <w:lang w:val="en-US"/>
        </w:rPr>
        <w:t>[7]</w:t>
      </w:r>
      <w:r w:rsidRPr="00174330">
        <w:rPr>
          <w:sz w:val="22"/>
          <w:szCs w:val="22"/>
          <w:lang w:val="en-US"/>
        </w:rPr>
        <w:tab/>
        <w:t xml:space="preserve">BYKHOVSKY, M.A., KUSHTUEV, A.I., NOZDRIN, V.V. and PAVLIOUK, A.P. [1998]  Auctions as an effective contemporary method of spectrum management. </w:t>
      </w:r>
      <w:r w:rsidRPr="00174330">
        <w:rPr>
          <w:i/>
          <w:iCs/>
          <w:sz w:val="22"/>
          <w:szCs w:val="22"/>
          <w:lang w:val="en-US"/>
        </w:rPr>
        <w:t>Elektrosvyaz</w:t>
      </w:r>
      <w:r w:rsidR="00C74106" w:rsidRPr="00174330">
        <w:rPr>
          <w:i/>
          <w:iCs/>
          <w:sz w:val="22"/>
          <w:szCs w:val="22"/>
          <w:lang w:val="en-US"/>
        </w:rPr>
        <w:t>.</w:t>
      </w:r>
    </w:p>
    <w:p w:rsidR="004A4E59" w:rsidRPr="00174330" w:rsidRDefault="004A4E59" w:rsidP="00283401">
      <w:pPr>
        <w:rPr>
          <w:sz w:val="22"/>
          <w:szCs w:val="22"/>
          <w:lang w:val="en-US" w:eastAsia="zh-CN"/>
        </w:rPr>
      </w:pPr>
      <w:r w:rsidRPr="00174330">
        <w:rPr>
          <w:sz w:val="22"/>
          <w:szCs w:val="22"/>
          <w:lang w:val="en-US"/>
        </w:rPr>
        <w:t>[8]</w:t>
      </w:r>
      <w:r w:rsidRPr="00174330">
        <w:rPr>
          <w:sz w:val="22"/>
          <w:szCs w:val="22"/>
          <w:lang w:val="en-US"/>
        </w:rPr>
        <w:tab/>
        <w:t xml:space="preserve">BYKHOVSKY, M.A. [1993] Frequency planning of cellular mobile networks. </w:t>
      </w:r>
      <w:r w:rsidRPr="00174330">
        <w:rPr>
          <w:i/>
          <w:iCs/>
          <w:sz w:val="22"/>
          <w:szCs w:val="22"/>
          <w:lang w:val="en-US" w:eastAsia="zh-CN"/>
        </w:rPr>
        <w:t>Elektrosvyaz</w:t>
      </w:r>
      <w:r w:rsidR="00C74106" w:rsidRPr="00174330">
        <w:rPr>
          <w:i/>
          <w:iCs/>
          <w:sz w:val="22"/>
          <w:szCs w:val="22"/>
          <w:lang w:val="en-US" w:eastAsia="zh-CN"/>
        </w:rPr>
        <w:t>.</w:t>
      </w:r>
    </w:p>
    <w:p w:rsidR="004A4E59" w:rsidRPr="00CB6CBA" w:rsidRDefault="004A4E59" w:rsidP="00283401">
      <w:pPr>
        <w:pStyle w:val="AnnexNoTitle"/>
        <w:spacing w:before="0" w:line="360" w:lineRule="atLeast"/>
        <w:rPr>
          <w:lang w:val="en-US" w:eastAsia="zh-CN"/>
        </w:rPr>
      </w:pPr>
      <w:r w:rsidRPr="00CB6CBA">
        <w:rPr>
          <w:lang w:val="en-US" w:eastAsia="zh-CN"/>
        </w:rPr>
        <w:br w:type="page"/>
      </w:r>
      <w:bookmarkStart w:id="346" w:name="_Toc309886567"/>
      <w:r w:rsidR="00487434" w:rsidRPr="00125DFF">
        <w:rPr>
          <w:rFonts w:hint="eastAsia"/>
          <w:bCs/>
          <w:lang w:val="en-US" w:eastAsia="zh-CN"/>
        </w:rPr>
        <w:t>词汇表</w:t>
      </w:r>
      <w:bookmarkEnd w:id="346"/>
    </w:p>
    <w:p w:rsidR="00487434" w:rsidRPr="00CB6CBA" w:rsidRDefault="00487434" w:rsidP="00283401">
      <w:pPr>
        <w:pStyle w:val="Normalaftertitle"/>
        <w:spacing w:line="360" w:lineRule="atLeast"/>
        <w:ind w:firstLineChars="200" w:firstLine="480"/>
        <w:rPr>
          <w:lang w:val="en-US" w:eastAsia="zh-CN"/>
        </w:rPr>
      </w:pPr>
      <w:r>
        <w:rPr>
          <w:rFonts w:hint="eastAsia"/>
          <w:lang w:val="en-US" w:eastAsia="zh-CN"/>
        </w:rPr>
        <w:t>本词汇表中定义的词汇用</w:t>
      </w:r>
      <w:r w:rsidR="009202B9" w:rsidRPr="009202B9">
        <w:rPr>
          <w:rFonts w:ascii="STKaiti" w:eastAsia="STKaiti" w:hAnsi="STKaiti" w:hint="eastAsia"/>
          <w:lang w:val="en-US" w:eastAsia="zh-CN"/>
        </w:rPr>
        <w:t>楷体</w:t>
      </w:r>
      <w:r>
        <w:rPr>
          <w:rFonts w:hint="eastAsia"/>
          <w:lang w:val="en-US" w:eastAsia="zh-CN"/>
        </w:rPr>
        <w:t>印刷。</w:t>
      </w:r>
    </w:p>
    <w:p w:rsidR="00487434" w:rsidRPr="00CB6CBA" w:rsidRDefault="00487434" w:rsidP="00283401">
      <w:pPr>
        <w:spacing w:line="360" w:lineRule="atLeast"/>
        <w:ind w:firstLineChars="200" w:firstLine="480"/>
        <w:rPr>
          <w:lang w:val="en-US" w:eastAsia="zh-CN"/>
        </w:rPr>
      </w:pPr>
      <w:r>
        <w:rPr>
          <w:rFonts w:hint="eastAsia"/>
          <w:lang w:val="en-US" w:eastAsia="zh-CN"/>
        </w:rPr>
        <w:t>为了便于理解，本报告中使用了以下定义。“分配”和“指配”两词与《无线电规则》中第</w:t>
      </w:r>
      <w:r w:rsidRPr="00CB6CBA">
        <w:rPr>
          <w:lang w:val="en-US" w:eastAsia="zh-CN"/>
        </w:rPr>
        <w:t>1.17</w:t>
      </w:r>
      <w:r>
        <w:rPr>
          <w:rFonts w:hint="eastAsia"/>
          <w:lang w:val="en-US" w:eastAsia="zh-CN"/>
        </w:rPr>
        <w:t>和</w:t>
      </w:r>
      <w:r w:rsidR="009202B9">
        <w:rPr>
          <w:rFonts w:hint="eastAsia"/>
          <w:lang w:val="en-US" w:eastAsia="zh-CN"/>
        </w:rPr>
        <w:t>第</w:t>
      </w:r>
      <w:r w:rsidRPr="00CB6CBA">
        <w:rPr>
          <w:lang w:val="en-US" w:eastAsia="zh-CN"/>
        </w:rPr>
        <w:t>1.18</w:t>
      </w:r>
      <w:r>
        <w:rPr>
          <w:rFonts w:hint="eastAsia"/>
          <w:lang w:val="en-US" w:eastAsia="zh-CN"/>
        </w:rPr>
        <w:t>节中的定义稍有出入。</w:t>
      </w:r>
    </w:p>
    <w:p w:rsidR="00487434" w:rsidRPr="00CB6CBA" w:rsidRDefault="00487434" w:rsidP="00283401">
      <w:pPr>
        <w:pStyle w:val="Reftext"/>
        <w:spacing w:line="360" w:lineRule="atLeast"/>
        <w:rPr>
          <w:lang w:val="en-US" w:eastAsia="zh-CN"/>
        </w:rPr>
      </w:pPr>
      <w:r>
        <w:rPr>
          <w:lang w:val="en-US" w:eastAsia="zh-CN"/>
        </w:rPr>
        <w:t>1.</w:t>
      </w:r>
      <w:r w:rsidRPr="00CB6CBA">
        <w:rPr>
          <w:lang w:val="en-US" w:eastAsia="zh-CN"/>
        </w:rPr>
        <w:tab/>
      </w:r>
      <w:r w:rsidRPr="009202B9">
        <w:rPr>
          <w:rFonts w:ascii="STKaiti" w:eastAsia="STKaiti" w:hAnsi="STKaiti" w:hint="eastAsia"/>
          <w:lang w:val="en-US" w:eastAsia="zh-CN"/>
        </w:rPr>
        <w:t>指配</w:t>
      </w:r>
      <w:r w:rsidR="009202B9">
        <w:rPr>
          <w:rFonts w:hint="eastAsia"/>
          <w:lang w:val="en-US" w:eastAsia="zh-CN"/>
        </w:rPr>
        <w:t>：即授权在指定条件下在指定地点使用某频率。这样的频率称为</w:t>
      </w:r>
      <w:r w:rsidRPr="009202B9">
        <w:rPr>
          <w:rFonts w:ascii="STKaiti" w:eastAsia="STKaiti" w:hAnsi="STKaiti" w:hint="eastAsia"/>
          <w:lang w:val="en-US" w:eastAsia="zh-CN"/>
        </w:rPr>
        <w:t>指配频率</w:t>
      </w:r>
      <w:r>
        <w:rPr>
          <w:rFonts w:hint="eastAsia"/>
          <w:lang w:val="en-US" w:eastAsia="zh-CN"/>
        </w:rPr>
        <w:t>。</w:t>
      </w:r>
    </w:p>
    <w:p w:rsidR="00487434" w:rsidRPr="00CB6CBA" w:rsidRDefault="00487434" w:rsidP="00283401">
      <w:pPr>
        <w:pStyle w:val="Reftext"/>
        <w:spacing w:line="360" w:lineRule="atLeast"/>
        <w:rPr>
          <w:lang w:val="en-US" w:eastAsia="zh-CN"/>
        </w:rPr>
      </w:pPr>
      <w:r w:rsidRPr="00CB6CBA">
        <w:rPr>
          <w:lang w:val="en-US" w:eastAsia="zh-CN"/>
        </w:rPr>
        <w:t>2</w:t>
      </w:r>
      <w:r>
        <w:rPr>
          <w:lang w:val="en-US" w:eastAsia="zh-CN"/>
        </w:rPr>
        <w:t>.</w:t>
      </w:r>
      <w:r w:rsidRPr="00CB6CBA">
        <w:rPr>
          <w:lang w:val="en-US" w:eastAsia="zh-CN"/>
        </w:rPr>
        <w:tab/>
      </w:r>
      <w:r>
        <w:rPr>
          <w:rFonts w:hint="eastAsia"/>
          <w:lang w:val="en-US" w:eastAsia="zh-CN"/>
        </w:rPr>
        <w:t>指配的</w:t>
      </w:r>
      <w:r w:rsidRPr="009202B9">
        <w:rPr>
          <w:rFonts w:ascii="STKaiti" w:eastAsia="STKaiti" w:hAnsi="STKaiti" w:hint="eastAsia"/>
          <w:lang w:val="en-US" w:eastAsia="zh-CN"/>
        </w:rPr>
        <w:t>划分表面</w:t>
      </w:r>
      <w:r>
        <w:rPr>
          <w:rFonts w:hint="eastAsia"/>
          <w:lang w:val="en-US" w:eastAsia="zh-CN"/>
        </w:rPr>
        <w:t>：可使用指配频率的地域部分。</w:t>
      </w:r>
    </w:p>
    <w:p w:rsidR="00487434" w:rsidRPr="00CB6CBA" w:rsidRDefault="00487434" w:rsidP="00283401">
      <w:pPr>
        <w:pStyle w:val="Reftext"/>
        <w:spacing w:line="360" w:lineRule="atLeast"/>
        <w:rPr>
          <w:lang w:val="en-US" w:eastAsia="zh-CN"/>
        </w:rPr>
      </w:pPr>
      <w:r w:rsidRPr="00CB6CBA">
        <w:rPr>
          <w:lang w:val="en-US" w:eastAsia="zh-CN"/>
        </w:rPr>
        <w:t>3</w:t>
      </w:r>
      <w:r>
        <w:rPr>
          <w:lang w:val="en-US" w:eastAsia="zh-CN"/>
        </w:rPr>
        <w:t>.</w:t>
      </w:r>
      <w:r w:rsidRPr="00CB6CBA">
        <w:rPr>
          <w:lang w:val="en-US" w:eastAsia="zh-CN"/>
        </w:rPr>
        <w:tab/>
      </w:r>
      <w:r w:rsidRPr="009202B9">
        <w:rPr>
          <w:rFonts w:ascii="STKaiti" w:eastAsia="STKaiti" w:hAnsi="STKaiti" w:hint="eastAsia"/>
          <w:iCs/>
          <w:lang w:val="en-US" w:eastAsia="zh-CN"/>
        </w:rPr>
        <w:t>分配</w:t>
      </w:r>
      <w:r w:rsidRPr="009202B9">
        <w:rPr>
          <w:rFonts w:hint="eastAsia"/>
          <w:iCs/>
          <w:lang w:val="en-US" w:eastAsia="zh-CN"/>
        </w:rPr>
        <w:t>：</w:t>
      </w:r>
      <w:r w:rsidR="009202B9">
        <w:rPr>
          <w:rFonts w:hint="eastAsia"/>
          <w:lang w:val="en-US" w:eastAsia="zh-CN"/>
        </w:rPr>
        <w:t>即授权在给定地域区域内使用频块。这样的频率称为</w:t>
      </w:r>
      <w:r w:rsidRPr="009202B9">
        <w:rPr>
          <w:rFonts w:ascii="STKaiti" w:eastAsia="STKaiti" w:hAnsi="STKaiti" w:hint="eastAsia"/>
          <w:lang w:val="en-US" w:eastAsia="zh-CN"/>
        </w:rPr>
        <w:t>分配频率</w:t>
      </w:r>
      <w:r>
        <w:rPr>
          <w:rFonts w:hint="eastAsia"/>
          <w:lang w:val="en-US" w:eastAsia="zh-CN"/>
        </w:rPr>
        <w:t>。</w:t>
      </w:r>
    </w:p>
    <w:p w:rsidR="00487434" w:rsidRPr="00CB6CBA" w:rsidRDefault="00487434" w:rsidP="00283401">
      <w:pPr>
        <w:spacing w:line="360" w:lineRule="atLeast"/>
        <w:rPr>
          <w:lang w:val="en-US" w:eastAsia="zh-CN"/>
        </w:rPr>
      </w:pPr>
      <w:r>
        <w:rPr>
          <w:rFonts w:hint="eastAsia"/>
          <w:b/>
          <w:lang w:val="en-US" w:eastAsia="zh-CN"/>
        </w:rPr>
        <w:t>行政定价：</w:t>
      </w:r>
      <w:r>
        <w:rPr>
          <w:rFonts w:hint="eastAsia"/>
          <w:lang w:val="en-US" w:eastAsia="zh-CN"/>
        </w:rPr>
        <w:t>一种频谱管理者设定</w:t>
      </w:r>
      <w:r w:rsidRPr="009202B9">
        <w:rPr>
          <w:rFonts w:ascii="STKaiti" w:eastAsia="STKaiti" w:hAnsi="STKaiti" w:hint="eastAsia"/>
          <w:lang w:val="en-US" w:eastAsia="zh-CN"/>
        </w:rPr>
        <w:t>设备执照</w:t>
      </w:r>
      <w:r>
        <w:rPr>
          <w:rFonts w:hint="eastAsia"/>
          <w:lang w:val="en-US" w:eastAsia="zh-CN"/>
        </w:rPr>
        <w:t>费或频谱权费用的</w:t>
      </w:r>
      <w:r w:rsidRPr="009202B9">
        <w:rPr>
          <w:rFonts w:ascii="STKaiti" w:eastAsia="STKaiti" w:hAnsi="STKaiti" w:hint="eastAsia"/>
          <w:lang w:val="en-US" w:eastAsia="zh-CN"/>
        </w:rPr>
        <w:t>频谱定价</w:t>
      </w:r>
      <w:r>
        <w:rPr>
          <w:rFonts w:hint="eastAsia"/>
          <w:lang w:val="en-US" w:eastAsia="zh-CN"/>
        </w:rPr>
        <w:t>形式：行政定价包括以下变量：</w:t>
      </w:r>
    </w:p>
    <w:p w:rsidR="00487434" w:rsidRPr="00CB6CBA" w:rsidRDefault="00487434" w:rsidP="00283401">
      <w:pPr>
        <w:pStyle w:val="enumlev1CharCharCharChar"/>
        <w:spacing w:line="360" w:lineRule="atLeast"/>
        <w:rPr>
          <w:lang w:val="en-US" w:eastAsia="zh-CN"/>
        </w:rPr>
      </w:pPr>
      <w:r w:rsidRPr="00CB6CBA">
        <w:rPr>
          <w:lang w:val="en-US" w:eastAsia="zh-CN"/>
        </w:rPr>
        <w:t>–</w:t>
      </w:r>
      <w:r w:rsidRPr="00CB6CBA">
        <w:rPr>
          <w:lang w:val="en-US" w:eastAsia="zh-CN"/>
        </w:rPr>
        <w:tab/>
      </w:r>
      <w:r w:rsidR="00E25E11"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level0 \h \r0 </w:instrText>
      </w:r>
      <w:r w:rsidR="00E25E11" w:rsidRPr="009202B9">
        <w:rPr>
          <w:rFonts w:ascii="STKaiti" w:eastAsia="STKaiti" w:hAnsi="STKaiti"/>
          <w:lang w:val="en-US" w:eastAsia="zh-CN"/>
        </w:rPr>
        <w:fldChar w:fldCharType="end"/>
      </w:r>
      <w:r w:rsidR="00E25E11"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level1 \h \r0 </w:instrText>
      </w:r>
      <w:r w:rsidR="00E25E11" w:rsidRPr="009202B9">
        <w:rPr>
          <w:rFonts w:ascii="STKaiti" w:eastAsia="STKaiti" w:hAnsi="STKaiti"/>
          <w:lang w:val="en-US" w:eastAsia="zh-CN"/>
        </w:rPr>
        <w:fldChar w:fldCharType="end"/>
      </w:r>
      <w:r w:rsidR="00E25E11"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level2 \h \r0 </w:instrText>
      </w:r>
      <w:r w:rsidR="00E25E11" w:rsidRPr="009202B9">
        <w:rPr>
          <w:rFonts w:ascii="STKaiti" w:eastAsia="STKaiti" w:hAnsi="STKaiti"/>
          <w:lang w:val="en-US" w:eastAsia="zh-CN"/>
        </w:rPr>
        <w:fldChar w:fldCharType="end"/>
      </w:r>
      <w:r w:rsidR="00E25E11"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level3 \h \r0 </w:instrText>
      </w:r>
      <w:r w:rsidR="00E25E11" w:rsidRPr="009202B9">
        <w:rPr>
          <w:rFonts w:ascii="STKaiti" w:eastAsia="STKaiti" w:hAnsi="STKaiti"/>
          <w:lang w:val="en-US" w:eastAsia="zh-CN"/>
        </w:rPr>
        <w:fldChar w:fldCharType="end"/>
      </w:r>
      <w:r w:rsidR="00E25E11"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level4 \h \r0 </w:instrText>
      </w:r>
      <w:r w:rsidR="00E25E11" w:rsidRPr="009202B9">
        <w:rPr>
          <w:rFonts w:ascii="STKaiti" w:eastAsia="STKaiti" w:hAnsi="STKaiti"/>
          <w:lang w:val="en-US" w:eastAsia="zh-CN"/>
        </w:rPr>
        <w:fldChar w:fldCharType="end"/>
      </w:r>
      <w:r w:rsidR="00E25E11"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level5 \h \r0 </w:instrText>
      </w:r>
      <w:r w:rsidR="00E25E11" w:rsidRPr="009202B9">
        <w:rPr>
          <w:rFonts w:ascii="STKaiti" w:eastAsia="STKaiti" w:hAnsi="STKaiti"/>
          <w:lang w:val="en-US" w:eastAsia="zh-CN"/>
        </w:rPr>
        <w:fldChar w:fldCharType="end"/>
      </w:r>
      <w:r w:rsidR="00E25E11"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level6 \h \r0 </w:instrText>
      </w:r>
      <w:r w:rsidR="00E25E11" w:rsidRPr="009202B9">
        <w:rPr>
          <w:rFonts w:ascii="STKaiti" w:eastAsia="STKaiti" w:hAnsi="STKaiti"/>
          <w:lang w:val="en-US" w:eastAsia="zh-CN"/>
        </w:rPr>
        <w:fldChar w:fldCharType="end"/>
      </w:r>
      <w:r w:rsidR="00E25E11"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level7 \h \r0 </w:instrText>
      </w:r>
      <w:r w:rsidR="00E25E11" w:rsidRPr="009202B9">
        <w:rPr>
          <w:rFonts w:ascii="STKaiti" w:eastAsia="STKaiti" w:hAnsi="STKaiti"/>
          <w:lang w:val="en-US" w:eastAsia="zh-CN"/>
        </w:rPr>
        <w:fldChar w:fldCharType="end"/>
      </w:r>
      <w:r w:rsidRPr="009202B9">
        <w:rPr>
          <w:rFonts w:ascii="STKaiti" w:eastAsia="STKaiti" w:hAnsi="STKaiti" w:hint="eastAsia"/>
          <w:lang w:val="en-US" w:eastAsia="zh-CN"/>
        </w:rPr>
        <w:t>影子定价</w:t>
      </w:r>
      <w:r w:rsidR="00117E79">
        <w:rPr>
          <w:rFonts w:hint="eastAsia"/>
          <w:lang w:val="en-US" w:eastAsia="zh-CN"/>
        </w:rPr>
        <w:t>(</w:t>
      </w:r>
      <w:r>
        <w:rPr>
          <w:rFonts w:hint="eastAsia"/>
          <w:lang w:val="en-US" w:eastAsia="zh-CN"/>
        </w:rPr>
        <w:t>如下</w:t>
      </w:r>
      <w:r w:rsidR="00117E79">
        <w:rPr>
          <w:rFonts w:hint="eastAsia"/>
          <w:lang w:val="en-US" w:eastAsia="zh-CN"/>
        </w:rPr>
        <w:t>)</w:t>
      </w:r>
      <w:r>
        <w:rPr>
          <w:rFonts w:hint="eastAsia"/>
          <w:lang w:val="en-US" w:eastAsia="zh-CN"/>
        </w:rPr>
        <w:t>；</w:t>
      </w:r>
    </w:p>
    <w:p w:rsidR="00487434" w:rsidRPr="00CB6CBA" w:rsidRDefault="00487434" w:rsidP="00283401">
      <w:pPr>
        <w:pStyle w:val="enumlev1CharCharCharChar"/>
        <w:spacing w:line="360" w:lineRule="atLeast"/>
        <w:rPr>
          <w:lang w:val="en-US" w:eastAsia="zh-CN"/>
        </w:rPr>
      </w:pPr>
      <w:r w:rsidRPr="00CB6CBA">
        <w:rPr>
          <w:i/>
          <w:lang w:val="en-US" w:eastAsia="zh-CN"/>
        </w:rPr>
        <w:t>–</w:t>
      </w:r>
      <w:r w:rsidRPr="00CB6CBA">
        <w:rPr>
          <w:i/>
          <w:lang w:val="en-US" w:eastAsia="zh-CN"/>
        </w:rPr>
        <w:tab/>
      </w:r>
      <w:r w:rsidRPr="009202B9">
        <w:rPr>
          <w:rFonts w:ascii="STKaiti" w:eastAsia="STKaiti" w:hAnsi="STKaiti" w:hint="eastAsia"/>
          <w:lang w:val="en-US" w:eastAsia="zh-CN"/>
        </w:rPr>
        <w:t>鼓励性定价</w:t>
      </w:r>
      <w:r>
        <w:rPr>
          <w:rFonts w:hint="eastAsia"/>
          <w:lang w:val="en-US" w:eastAsia="zh-CN"/>
        </w:rPr>
        <w:t>，为了促进频谱使用而设定费用；</w:t>
      </w:r>
    </w:p>
    <w:p w:rsidR="00487434" w:rsidRPr="00CB6CBA" w:rsidRDefault="00487434" w:rsidP="00283401">
      <w:pPr>
        <w:pStyle w:val="enumlev1CharCharCharChar"/>
        <w:spacing w:line="360" w:lineRule="atLeast"/>
        <w:rPr>
          <w:lang w:val="en-US" w:eastAsia="zh-CN"/>
        </w:rPr>
      </w:pPr>
      <w:r w:rsidRPr="00CB6CBA">
        <w:rPr>
          <w:i/>
          <w:lang w:val="en-US" w:eastAsia="zh-CN"/>
        </w:rPr>
        <w:t>–</w:t>
      </w:r>
      <w:r w:rsidRPr="00CB6CBA">
        <w:rPr>
          <w:i/>
          <w:lang w:val="en-US" w:eastAsia="zh-CN"/>
        </w:rPr>
        <w:tab/>
      </w:r>
      <w:r w:rsidRPr="009202B9">
        <w:rPr>
          <w:rFonts w:ascii="STKaiti" w:eastAsia="STKaiti" w:hAnsi="STKaiti" w:hint="eastAsia"/>
          <w:lang w:val="en-US" w:eastAsia="zh-CN"/>
        </w:rPr>
        <w:t>规制定价</w:t>
      </w:r>
      <w:r>
        <w:rPr>
          <w:rFonts w:hint="eastAsia"/>
          <w:lang w:val="en-US" w:eastAsia="zh-CN"/>
        </w:rPr>
        <w:t>，与抵偿频谱管理成本等市场考虑无关的费用设置。</w:t>
      </w:r>
    </w:p>
    <w:p w:rsidR="00487434" w:rsidRPr="00CB6CBA" w:rsidRDefault="00487434" w:rsidP="00283401">
      <w:pPr>
        <w:spacing w:line="360" w:lineRule="atLeast"/>
        <w:rPr>
          <w:lang w:val="en-US" w:eastAsia="zh-CN"/>
        </w:rPr>
      </w:pPr>
      <w:r>
        <w:rPr>
          <w:rFonts w:hint="eastAsia"/>
          <w:b/>
          <w:lang w:val="en-US" w:eastAsia="zh-CN"/>
        </w:rPr>
        <w:t>设备执照：</w:t>
      </w:r>
      <w:r>
        <w:rPr>
          <w:rFonts w:hint="eastAsia"/>
          <w:lang w:val="en-US" w:eastAsia="zh-CN"/>
        </w:rPr>
        <w:t>即安装和使用无线电设备的许可证。此执照中指定所要使用的频率或频段，还可能规定各种限制条款，如要使用的设备型号、功率、覆盖范围、地理位置或所要提供的</w:t>
      </w:r>
      <w:r w:rsidR="0042797A">
        <w:rPr>
          <w:rFonts w:hint="eastAsia"/>
          <w:lang w:val="en-US" w:eastAsia="zh-CN"/>
        </w:rPr>
        <w:t>业务</w:t>
      </w:r>
      <w:r>
        <w:rPr>
          <w:rFonts w:hint="eastAsia"/>
          <w:lang w:val="en-US" w:eastAsia="zh-CN"/>
        </w:rPr>
        <w:t>。限制范围和针对性将取决于相关</w:t>
      </w:r>
      <w:r w:rsidR="0042797A">
        <w:rPr>
          <w:rFonts w:hint="eastAsia"/>
          <w:lang w:val="en-US" w:eastAsia="zh-CN"/>
        </w:rPr>
        <w:t>业务</w:t>
      </w:r>
      <w:r>
        <w:rPr>
          <w:rFonts w:hint="eastAsia"/>
          <w:lang w:val="en-US" w:eastAsia="zh-CN"/>
        </w:rPr>
        <w:t>的情况和特征。</w:t>
      </w:r>
    </w:p>
    <w:p w:rsidR="00487434" w:rsidRPr="00CB6CBA" w:rsidRDefault="00487434" w:rsidP="00283401">
      <w:pPr>
        <w:spacing w:line="360" w:lineRule="atLeast"/>
        <w:rPr>
          <w:lang w:val="en-US" w:eastAsia="zh-CN"/>
        </w:rPr>
      </w:pPr>
      <w:r>
        <w:rPr>
          <w:rFonts w:hint="eastAsia"/>
          <w:b/>
          <w:lang w:val="en-US" w:eastAsia="zh-CN"/>
        </w:rPr>
        <w:t>拍卖：</w:t>
      </w:r>
      <w:r>
        <w:rPr>
          <w:rFonts w:hint="eastAsia"/>
          <w:lang w:val="en-US" w:eastAsia="zh-CN"/>
        </w:rPr>
        <w:t>一种</w:t>
      </w:r>
      <w:r w:rsidRPr="009202B9">
        <w:rPr>
          <w:rFonts w:ascii="STKaiti" w:eastAsia="STKaiti" w:hAnsi="STKaiti" w:hint="eastAsia"/>
          <w:lang w:val="en-US" w:eastAsia="zh-CN"/>
        </w:rPr>
        <w:t>频谱定价</w:t>
      </w:r>
      <w:r>
        <w:rPr>
          <w:rFonts w:hint="eastAsia"/>
          <w:lang w:val="en-US" w:eastAsia="zh-CN"/>
        </w:rPr>
        <w:t>形式和频谱指配机制－向竞价</w:t>
      </w:r>
      <w:r w:rsidR="00117E79">
        <w:rPr>
          <w:rFonts w:hint="eastAsia"/>
          <w:lang w:val="en-US" w:eastAsia="zh-CN"/>
        </w:rPr>
        <w:t>(</w:t>
      </w:r>
      <w:r>
        <w:rPr>
          <w:rFonts w:hint="eastAsia"/>
          <w:lang w:val="en-US" w:eastAsia="zh-CN"/>
        </w:rPr>
        <w:t>在有的国家，在评标或资格</w:t>
      </w:r>
      <w:r w:rsidRPr="00EF42A5">
        <w:rPr>
          <w:rFonts w:hint="eastAsia"/>
          <w:lang w:val="en-US" w:eastAsia="zh-CN"/>
        </w:rPr>
        <w:t>预审</w:t>
      </w:r>
      <w:r>
        <w:rPr>
          <w:rFonts w:hint="eastAsia"/>
          <w:lang w:val="en-US" w:eastAsia="zh-CN"/>
        </w:rPr>
        <w:t>过程中还可能考虑服务质量、服务兑现速度和经济实力等因素</w:t>
      </w:r>
      <w:r w:rsidR="00117E79">
        <w:rPr>
          <w:rFonts w:hint="eastAsia"/>
          <w:lang w:val="en-US" w:eastAsia="zh-CN"/>
        </w:rPr>
        <w:t>)</w:t>
      </w:r>
      <w:r>
        <w:rPr>
          <w:rFonts w:hint="eastAsia"/>
          <w:lang w:val="en-US" w:eastAsia="zh-CN"/>
        </w:rPr>
        <w:t>拍卖的赢家指配设备执照或频谱权。拍卖的形式有多种，包括：</w:t>
      </w:r>
    </w:p>
    <w:p w:rsidR="00487434" w:rsidRPr="00CB6CBA" w:rsidRDefault="00487434" w:rsidP="00283401">
      <w:pPr>
        <w:pStyle w:val="enumlev1CharCharCharChar"/>
        <w:spacing w:line="360" w:lineRule="atLeast"/>
        <w:rPr>
          <w:lang w:val="en-US" w:eastAsia="zh-CN"/>
        </w:rPr>
      </w:pPr>
      <w:r w:rsidRPr="00CB6CBA">
        <w:rPr>
          <w:lang w:val="en-US" w:eastAsia="zh-CN"/>
        </w:rPr>
        <w:t>–</w:t>
      </w:r>
      <w:r w:rsidRPr="00CB6CBA">
        <w:rPr>
          <w:lang w:val="en-US" w:eastAsia="zh-CN"/>
        </w:rPr>
        <w:tab/>
      </w:r>
      <w:r w:rsidR="00E25E11"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level0 \h \r0 </w:instrText>
      </w:r>
      <w:r w:rsidR="00E25E11" w:rsidRPr="009202B9">
        <w:rPr>
          <w:rFonts w:ascii="STKaiti" w:eastAsia="STKaiti" w:hAnsi="STKaiti"/>
          <w:lang w:val="en-US" w:eastAsia="zh-CN"/>
        </w:rPr>
        <w:fldChar w:fldCharType="end"/>
      </w:r>
      <w:r w:rsidR="00E25E11"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level1 \h \r0 </w:instrText>
      </w:r>
      <w:r w:rsidR="00E25E11" w:rsidRPr="009202B9">
        <w:rPr>
          <w:rFonts w:ascii="STKaiti" w:eastAsia="STKaiti" w:hAnsi="STKaiti"/>
          <w:lang w:val="en-US" w:eastAsia="zh-CN"/>
        </w:rPr>
        <w:fldChar w:fldCharType="end"/>
      </w:r>
      <w:r w:rsidR="00E25E11"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level2 \h \r0 </w:instrText>
      </w:r>
      <w:r w:rsidR="00E25E11" w:rsidRPr="009202B9">
        <w:rPr>
          <w:rFonts w:ascii="STKaiti" w:eastAsia="STKaiti" w:hAnsi="STKaiti"/>
          <w:lang w:val="en-US" w:eastAsia="zh-CN"/>
        </w:rPr>
        <w:fldChar w:fldCharType="end"/>
      </w:r>
      <w:r w:rsidR="00E25E11"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level3 \h \r0 </w:instrText>
      </w:r>
      <w:r w:rsidR="00E25E11" w:rsidRPr="009202B9">
        <w:rPr>
          <w:rFonts w:ascii="STKaiti" w:eastAsia="STKaiti" w:hAnsi="STKaiti"/>
          <w:lang w:val="en-US" w:eastAsia="zh-CN"/>
        </w:rPr>
        <w:fldChar w:fldCharType="end"/>
      </w:r>
      <w:r w:rsidR="00E25E11"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level4 \h \r0 </w:instrText>
      </w:r>
      <w:r w:rsidR="00E25E11" w:rsidRPr="009202B9">
        <w:rPr>
          <w:rFonts w:ascii="STKaiti" w:eastAsia="STKaiti" w:hAnsi="STKaiti"/>
          <w:lang w:val="en-US" w:eastAsia="zh-CN"/>
        </w:rPr>
        <w:fldChar w:fldCharType="end"/>
      </w:r>
      <w:r w:rsidR="00E25E11"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level5 \h \r0 </w:instrText>
      </w:r>
      <w:r w:rsidR="00E25E11" w:rsidRPr="009202B9">
        <w:rPr>
          <w:rFonts w:ascii="STKaiti" w:eastAsia="STKaiti" w:hAnsi="STKaiti"/>
          <w:lang w:val="en-US" w:eastAsia="zh-CN"/>
        </w:rPr>
        <w:fldChar w:fldCharType="end"/>
      </w:r>
      <w:r w:rsidR="00E25E11"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level6 \h \r0 </w:instrText>
      </w:r>
      <w:r w:rsidR="00E25E11" w:rsidRPr="009202B9">
        <w:rPr>
          <w:rFonts w:ascii="STKaiti" w:eastAsia="STKaiti" w:hAnsi="STKaiti"/>
          <w:lang w:val="en-US" w:eastAsia="zh-CN"/>
        </w:rPr>
        <w:fldChar w:fldCharType="end"/>
      </w:r>
      <w:r w:rsidR="00E25E11" w:rsidRPr="009202B9">
        <w:rPr>
          <w:rFonts w:ascii="STKaiti" w:eastAsia="STKaiti" w:hAnsi="STKaiti"/>
          <w:lang w:val="en-US" w:eastAsia="zh-CN"/>
        </w:rPr>
        <w:fldChar w:fldCharType="begin"/>
      </w:r>
      <w:r w:rsidRPr="009202B9">
        <w:rPr>
          <w:rFonts w:ascii="STKaiti" w:eastAsia="STKaiti" w:hAnsi="STKaiti"/>
          <w:lang w:val="en-US" w:eastAsia="zh-CN"/>
        </w:rPr>
        <w:instrText xml:space="preserve">seq level7 \h \r0 </w:instrText>
      </w:r>
      <w:r w:rsidR="00E25E11" w:rsidRPr="009202B9">
        <w:rPr>
          <w:rFonts w:ascii="STKaiti" w:eastAsia="STKaiti" w:hAnsi="STKaiti"/>
          <w:lang w:val="en-US" w:eastAsia="zh-CN"/>
        </w:rPr>
        <w:fldChar w:fldCharType="end"/>
      </w:r>
      <w:r w:rsidRPr="009202B9">
        <w:rPr>
          <w:rFonts w:ascii="STKaiti" w:eastAsia="STKaiti" w:hAnsi="STKaiti" w:hint="eastAsia"/>
          <w:lang w:val="en-US" w:eastAsia="zh-CN"/>
        </w:rPr>
        <w:t>英式拍卖</w:t>
      </w:r>
      <w:r w:rsidRPr="009202B9">
        <w:rPr>
          <w:rFonts w:hint="eastAsia"/>
          <w:lang w:val="en-US" w:eastAsia="zh-CN"/>
        </w:rPr>
        <w:t>：</w:t>
      </w:r>
      <w:r>
        <w:rPr>
          <w:rFonts w:hint="eastAsia"/>
          <w:lang w:val="en-US" w:eastAsia="zh-CN"/>
        </w:rPr>
        <w:t>拍卖师会逐步提价，直至只剩下一名竞拍者；</w:t>
      </w:r>
    </w:p>
    <w:p w:rsidR="00487434" w:rsidRPr="00CB6CBA" w:rsidRDefault="00487434" w:rsidP="00283401">
      <w:pPr>
        <w:pStyle w:val="enumlev1CharCharCharChar"/>
        <w:spacing w:line="360" w:lineRule="atLeast"/>
        <w:rPr>
          <w:lang w:val="en-US" w:eastAsia="zh-CN"/>
        </w:rPr>
      </w:pPr>
      <w:r w:rsidRPr="00CB6CBA">
        <w:rPr>
          <w:lang w:val="en-US" w:eastAsia="zh-CN"/>
        </w:rPr>
        <w:t>–</w:t>
      </w:r>
      <w:r w:rsidRPr="00CB6CBA">
        <w:rPr>
          <w:lang w:val="en-US" w:eastAsia="zh-CN"/>
        </w:rPr>
        <w:tab/>
      </w:r>
      <w:r w:rsidRPr="009202B9">
        <w:rPr>
          <w:rFonts w:ascii="STKaiti" w:eastAsia="STKaiti" w:hAnsi="STKaiti" w:hint="eastAsia"/>
          <w:lang w:val="en-US" w:eastAsia="zh-CN"/>
        </w:rPr>
        <w:t>第一价格密封报价竞拍</w:t>
      </w:r>
      <w:r>
        <w:rPr>
          <w:rFonts w:hint="eastAsia"/>
          <w:lang w:val="en-US" w:eastAsia="zh-CN"/>
        </w:rPr>
        <w:t>：竞拍者提交密封报价，最高出价者胜出；</w:t>
      </w:r>
    </w:p>
    <w:p w:rsidR="00487434" w:rsidRPr="00CB6CBA" w:rsidRDefault="00487434" w:rsidP="00283401">
      <w:pPr>
        <w:pStyle w:val="enumlev1CharCharCharChar"/>
        <w:spacing w:line="360" w:lineRule="atLeast"/>
        <w:rPr>
          <w:lang w:val="en-US" w:eastAsia="zh-CN"/>
        </w:rPr>
      </w:pPr>
      <w:r w:rsidRPr="00CB6CBA">
        <w:rPr>
          <w:lang w:val="en-US" w:eastAsia="zh-CN"/>
        </w:rPr>
        <w:t>–</w:t>
      </w:r>
      <w:r w:rsidRPr="00CB6CBA">
        <w:rPr>
          <w:lang w:val="en-US" w:eastAsia="zh-CN"/>
        </w:rPr>
        <w:tab/>
      </w:r>
      <w:r w:rsidRPr="009202B9">
        <w:rPr>
          <w:rFonts w:ascii="STKaiti" w:eastAsia="STKaiti" w:hAnsi="STKaiti" w:hint="eastAsia"/>
          <w:lang w:val="en-US" w:eastAsia="zh-CN"/>
        </w:rPr>
        <w:t>第二价格密封报价竞拍</w:t>
      </w:r>
      <w:r>
        <w:rPr>
          <w:rFonts w:hint="eastAsia"/>
          <w:lang w:val="en-US" w:eastAsia="zh-CN"/>
        </w:rPr>
        <w:t>：竞拍者提交密封报价，最高出价者胜出，但按第二名的出价付款；</w:t>
      </w:r>
    </w:p>
    <w:p w:rsidR="00487434" w:rsidRPr="006E1680" w:rsidRDefault="00487434" w:rsidP="00283401">
      <w:pPr>
        <w:pStyle w:val="enumlev1CharCharCharChar"/>
        <w:spacing w:line="360" w:lineRule="atLeast"/>
        <w:rPr>
          <w:lang w:val="en-US" w:eastAsia="zh-CN"/>
        </w:rPr>
      </w:pPr>
      <w:r w:rsidRPr="00CB6CBA">
        <w:rPr>
          <w:lang w:val="en-US" w:eastAsia="zh-CN"/>
        </w:rPr>
        <w:t>–</w:t>
      </w:r>
      <w:r w:rsidRPr="00CB6CBA">
        <w:rPr>
          <w:lang w:val="en-US" w:eastAsia="zh-CN"/>
        </w:rPr>
        <w:tab/>
      </w:r>
      <w:r w:rsidRPr="003C0BE2">
        <w:rPr>
          <w:rFonts w:ascii="STKaiti" w:eastAsia="STKaiti" w:hAnsi="STKaiti" w:hint="eastAsia"/>
          <w:iCs/>
          <w:lang w:val="en-US" w:eastAsia="zh-CN"/>
        </w:rPr>
        <w:t>荷兰式拍卖</w:t>
      </w:r>
      <w:r>
        <w:rPr>
          <w:rFonts w:hint="eastAsia"/>
          <w:lang w:val="en-US" w:eastAsia="zh-CN"/>
        </w:rPr>
        <w:t>：</w:t>
      </w:r>
      <w:r w:rsidRPr="006E1680">
        <w:rPr>
          <w:rFonts w:hint="eastAsia"/>
          <w:lang w:val="en-US" w:eastAsia="zh-CN"/>
        </w:rPr>
        <w:t>指拍卖标的的竞价由高到低依次递减直到第一个竞买人应价时击槌成交的一种拍卖。</w:t>
      </w:r>
    </w:p>
    <w:p w:rsidR="00487434" w:rsidRPr="00855532" w:rsidRDefault="00487434" w:rsidP="00283401">
      <w:pPr>
        <w:pStyle w:val="enumlev1CharCharCharChar"/>
        <w:spacing w:line="360" w:lineRule="atLeast"/>
        <w:rPr>
          <w:lang w:val="en-US" w:eastAsia="zh-CN"/>
        </w:rPr>
      </w:pPr>
      <w:r w:rsidRPr="00CB6CBA">
        <w:rPr>
          <w:lang w:val="en-US" w:eastAsia="zh-CN"/>
        </w:rPr>
        <w:t>–</w:t>
      </w:r>
      <w:r w:rsidRPr="00CB6CBA">
        <w:rPr>
          <w:rFonts w:ascii="Symbol" w:hAnsi="Symbol"/>
          <w:lang w:val="en-US" w:eastAsia="zh-CN"/>
        </w:rPr>
        <w:tab/>
      </w:r>
      <w:r w:rsidRPr="009202B9">
        <w:rPr>
          <w:rFonts w:ascii="STKaiti" w:eastAsia="STKaiti" w:hAnsi="STKaiti" w:hint="eastAsia"/>
          <w:lang w:val="en-US" w:eastAsia="zh-CN"/>
        </w:rPr>
        <w:t>同时多轮拍卖</w:t>
      </w:r>
      <w:r>
        <w:rPr>
          <w:rFonts w:hint="eastAsia"/>
          <w:lang w:val="en-US" w:eastAsia="zh-CN"/>
        </w:rPr>
        <w:t>：这种拍卖方式是由联邦通信委员会</w:t>
      </w:r>
      <w:r w:rsidR="00117E79">
        <w:rPr>
          <w:rFonts w:hint="eastAsia"/>
          <w:lang w:val="en-US" w:eastAsia="zh-CN"/>
        </w:rPr>
        <w:t>(</w:t>
      </w:r>
      <w:r>
        <w:rPr>
          <w:lang w:val="en-US" w:eastAsia="zh-CN"/>
        </w:rPr>
        <w:t>FCC</w:t>
      </w:r>
      <w:r w:rsidR="00117E79">
        <w:rPr>
          <w:rFonts w:hint="eastAsia"/>
          <w:lang w:val="en-US" w:eastAsia="zh-CN"/>
        </w:rPr>
        <w:t>)</w:t>
      </w:r>
      <w:r>
        <w:rPr>
          <w:rFonts w:hint="eastAsia"/>
          <w:lang w:val="en-US" w:eastAsia="zh-CN"/>
        </w:rPr>
        <w:t>最先采用的。它包括为多个同时提供的频谱组进行多轮出价。在再次收到对所有频谱组的出价时，在进入下轮之前，将最高出价透露给所有竞买人。在每轮后，可以或者不可以透露最高出价者的身份，但在拍卖结束时应予以公布。这一过程一直持续到不再提交新竞价的一轮为止。这种方式比单轮拍卖更加复杂，但竞买人可以更加灵活地以不同方式组合频谱组，并且，由于比密封报价更加公开，它限制了“</w:t>
      </w:r>
      <w:r w:rsidRPr="009202B9">
        <w:rPr>
          <w:rFonts w:ascii="STKaiti" w:eastAsia="STKaiti" w:hAnsi="STKaiti" w:hint="eastAsia"/>
          <w:lang w:val="en-US" w:eastAsia="zh-CN"/>
        </w:rPr>
        <w:t>赢者诅咒</w:t>
      </w:r>
      <w:r>
        <w:rPr>
          <w:rFonts w:hint="eastAsia"/>
          <w:lang w:val="en-US" w:eastAsia="zh-CN"/>
        </w:rPr>
        <w:t>”的影响，让竞买人能更加自信地出价。</w:t>
      </w:r>
    </w:p>
    <w:p w:rsidR="001C179A" w:rsidRDefault="001C179A" w:rsidP="00283401">
      <w:pPr>
        <w:tabs>
          <w:tab w:val="clear" w:pos="794"/>
          <w:tab w:val="clear" w:pos="1191"/>
          <w:tab w:val="clear" w:pos="1588"/>
          <w:tab w:val="clear" w:pos="1985"/>
        </w:tabs>
        <w:overflowPunct/>
        <w:autoSpaceDE/>
        <w:autoSpaceDN/>
        <w:adjustRightInd/>
        <w:spacing w:before="0" w:line="360" w:lineRule="atLeast"/>
        <w:jc w:val="left"/>
        <w:textAlignment w:val="auto"/>
        <w:rPr>
          <w:i/>
          <w:iCs/>
          <w:lang w:val="en-US" w:eastAsia="zh-CN"/>
        </w:rPr>
      </w:pPr>
      <w:r>
        <w:rPr>
          <w:i/>
          <w:iCs/>
          <w:lang w:val="en-US" w:eastAsia="zh-CN"/>
        </w:rPr>
        <w:br w:type="page"/>
      </w:r>
    </w:p>
    <w:p w:rsidR="00487434" w:rsidRPr="004B4256" w:rsidRDefault="00487434" w:rsidP="00283401">
      <w:pPr>
        <w:spacing w:line="360" w:lineRule="atLeast"/>
        <w:rPr>
          <w:lang w:val="en-US" w:eastAsia="zh-CN"/>
        </w:rPr>
      </w:pPr>
      <w:r w:rsidRPr="009202B9">
        <w:rPr>
          <w:rFonts w:ascii="STKaiti" w:eastAsia="STKaiti" w:hAnsi="STKaiti" w:hint="eastAsia"/>
          <w:lang w:val="en-US" w:eastAsia="zh-CN"/>
        </w:rPr>
        <w:t>拍卖</w:t>
      </w:r>
      <w:r>
        <w:rPr>
          <w:rFonts w:hint="eastAsia"/>
          <w:lang w:val="en-US" w:eastAsia="zh-CN"/>
        </w:rPr>
        <w:t>通常被认为比替代指配方法在经济效益、透明性和速度方面更有优势，还可以为举办拍卖的主管部门获取频谱权的市场价值。如果拍卖会让大运营商获得可用频谱</w:t>
      </w:r>
      <w:r w:rsidRPr="004B4256">
        <w:rPr>
          <w:rFonts w:hint="eastAsia"/>
          <w:lang w:val="en-US" w:eastAsia="zh-CN"/>
        </w:rPr>
        <w:t>过度</w:t>
      </w:r>
      <w:r>
        <w:rPr>
          <w:rFonts w:hint="eastAsia"/>
          <w:lang w:val="en-US" w:eastAsia="zh-CN"/>
        </w:rPr>
        <w:t>集中，则会造成</w:t>
      </w:r>
      <w:r w:rsidRPr="004B4256">
        <w:rPr>
          <w:rFonts w:hint="eastAsia"/>
          <w:lang w:val="en-US" w:eastAsia="zh-CN"/>
        </w:rPr>
        <w:t>反竞争的</w:t>
      </w:r>
      <w:r>
        <w:rPr>
          <w:rFonts w:hint="eastAsia"/>
          <w:lang w:val="en-US" w:eastAsia="zh-CN"/>
        </w:rPr>
        <w:t>结果。但可以采取各种预防措施，如限制单个竞买人可以竞得的频谱数量，或者“不用就做废”的规定以防止囤积居奇。</w:t>
      </w:r>
    </w:p>
    <w:p w:rsidR="00487434" w:rsidRPr="000B37DD" w:rsidRDefault="00487434" w:rsidP="00283401">
      <w:pPr>
        <w:spacing w:line="360" w:lineRule="atLeast"/>
        <w:rPr>
          <w:lang w:val="en-US" w:eastAsia="zh-CN"/>
        </w:rPr>
      </w:pPr>
      <w:r>
        <w:rPr>
          <w:rFonts w:hint="eastAsia"/>
          <w:b/>
          <w:lang w:val="en-US" w:eastAsia="zh-CN"/>
        </w:rPr>
        <w:t>竞标信用额度：</w:t>
      </w:r>
      <w:r>
        <w:rPr>
          <w:rFonts w:hint="eastAsia"/>
          <w:lang w:val="en-US" w:eastAsia="zh-CN"/>
        </w:rPr>
        <w:t>给某些竞买人一个折扣，以促销</w:t>
      </w:r>
      <w:r w:rsidRPr="004B6436">
        <w:rPr>
          <w:rFonts w:hint="eastAsia"/>
          <w:lang w:val="en-US" w:eastAsia="zh-CN"/>
        </w:rPr>
        <w:t>合乎社会需求的</w:t>
      </w:r>
      <w:r>
        <w:rPr>
          <w:rFonts w:hint="eastAsia"/>
          <w:lang w:val="en-US" w:eastAsia="zh-CN"/>
        </w:rPr>
        <w:t>商品。例如，</w:t>
      </w:r>
      <w:r>
        <w:rPr>
          <w:lang w:val="en-US" w:eastAsia="zh-CN"/>
        </w:rPr>
        <w:t>25%</w:t>
      </w:r>
      <w:r>
        <w:rPr>
          <w:rFonts w:hint="eastAsia"/>
          <w:lang w:val="en-US" w:eastAsia="zh-CN"/>
        </w:rPr>
        <w:t>的竞标信用额度表示如果某公司成功竞得</w:t>
      </w:r>
      <w:r w:rsidRPr="00CB6CBA">
        <w:rPr>
          <w:lang w:val="en-US" w:eastAsia="zh-CN"/>
        </w:rPr>
        <w:t>1</w:t>
      </w:r>
      <w:r w:rsidRPr="00CB6CBA">
        <w:rPr>
          <w:rFonts w:ascii="Tms Rmn" w:hAnsi="Tms Rmn"/>
          <w:sz w:val="12"/>
          <w:lang w:val="en-US" w:eastAsia="zh-CN"/>
        </w:rPr>
        <w:t> </w:t>
      </w:r>
      <w:r w:rsidRPr="00CB6CBA">
        <w:rPr>
          <w:lang w:val="en-US" w:eastAsia="zh-CN"/>
        </w:rPr>
        <w:t>000</w:t>
      </w:r>
      <w:r w:rsidRPr="00CB6CBA">
        <w:rPr>
          <w:rFonts w:ascii="Tms Rmn" w:hAnsi="Tms Rmn"/>
          <w:sz w:val="12"/>
          <w:lang w:val="en-US" w:eastAsia="zh-CN"/>
        </w:rPr>
        <w:t> </w:t>
      </w:r>
      <w:r w:rsidRPr="00CB6CBA">
        <w:rPr>
          <w:lang w:val="en-US" w:eastAsia="zh-CN"/>
        </w:rPr>
        <w:t>000</w:t>
      </w:r>
      <w:r>
        <w:rPr>
          <w:rFonts w:hint="eastAsia"/>
          <w:lang w:val="en-US" w:eastAsia="zh-CN"/>
        </w:rPr>
        <w:t>美元标的，则只需支付</w:t>
      </w:r>
      <w:r w:rsidRPr="00CB6CBA">
        <w:rPr>
          <w:lang w:val="en-US" w:eastAsia="zh-CN"/>
        </w:rPr>
        <w:t>750</w:t>
      </w:r>
      <w:r w:rsidRPr="00CB6CBA">
        <w:rPr>
          <w:rFonts w:ascii="Tms Rmn" w:hAnsi="Tms Rmn"/>
          <w:sz w:val="12"/>
          <w:lang w:val="en-US" w:eastAsia="zh-CN"/>
        </w:rPr>
        <w:t> </w:t>
      </w:r>
      <w:r w:rsidRPr="00CB6CBA">
        <w:rPr>
          <w:lang w:val="en-US" w:eastAsia="zh-CN"/>
        </w:rPr>
        <w:t>000</w:t>
      </w:r>
      <w:r>
        <w:rPr>
          <w:rFonts w:hint="eastAsia"/>
          <w:lang w:val="en-US" w:eastAsia="zh-CN"/>
        </w:rPr>
        <w:t>美元。最初，竞标信用额度是针对妇女和少数种族提出来的，但在美国最高法院对</w:t>
      </w:r>
      <w:r w:rsidRPr="008C2ADA">
        <w:rPr>
          <w:rFonts w:hint="eastAsia"/>
          <w:lang w:val="en-US" w:eastAsia="zh-CN"/>
        </w:rPr>
        <w:t>阿达兰德建筑公司诉佩纳案</w:t>
      </w:r>
      <w:r>
        <w:rPr>
          <w:rFonts w:hint="eastAsia"/>
          <w:lang w:val="en-US" w:eastAsia="zh-CN"/>
        </w:rPr>
        <w:t>作出裁决后，联邦通信委员会中止了此提案。上述裁决宣布这样的优惠存在</w:t>
      </w:r>
      <w:r w:rsidRPr="000B37DD">
        <w:rPr>
          <w:rFonts w:hint="eastAsia"/>
          <w:lang w:val="en-US" w:eastAsia="zh-CN"/>
        </w:rPr>
        <w:t>歧视性</w:t>
      </w:r>
      <w:r>
        <w:rPr>
          <w:rFonts w:hint="eastAsia"/>
          <w:lang w:val="en-US" w:eastAsia="zh-CN"/>
        </w:rPr>
        <w:t>，因而是不合法的。</w:t>
      </w:r>
    </w:p>
    <w:p w:rsidR="00487434" w:rsidRPr="007D2331" w:rsidRDefault="00487434" w:rsidP="00283401">
      <w:pPr>
        <w:spacing w:line="360" w:lineRule="atLeast"/>
        <w:rPr>
          <w:bCs/>
          <w:lang w:val="en-US" w:eastAsia="zh-CN"/>
        </w:rPr>
      </w:pPr>
      <w:r>
        <w:rPr>
          <w:rFonts w:hint="eastAsia"/>
          <w:b/>
          <w:lang w:val="en-US" w:eastAsia="zh-CN"/>
        </w:rPr>
        <w:t>级差租金</w:t>
      </w:r>
      <w:r w:rsidRPr="007D2331">
        <w:rPr>
          <w:rFonts w:hint="eastAsia"/>
          <w:bCs/>
          <w:lang w:val="en-US" w:eastAsia="zh-CN"/>
        </w:rPr>
        <w:t>：</w:t>
      </w:r>
      <w:r>
        <w:rPr>
          <w:rFonts w:hint="eastAsia"/>
          <w:bCs/>
          <w:lang w:val="en-US" w:eastAsia="zh-CN"/>
        </w:rPr>
        <w:t>取决于某种资源不同特性的租金，例如，一个频段比另一个频段具有更好的传播特性。</w:t>
      </w:r>
    </w:p>
    <w:p w:rsidR="00487434" w:rsidRPr="00CB6CBA" w:rsidRDefault="00487434" w:rsidP="00283401">
      <w:pPr>
        <w:spacing w:line="360" w:lineRule="atLeast"/>
        <w:rPr>
          <w:lang w:val="en-US" w:eastAsia="zh-CN"/>
        </w:rPr>
      </w:pPr>
      <w:r>
        <w:rPr>
          <w:rFonts w:hint="eastAsia"/>
          <w:b/>
          <w:lang w:val="en-US" w:eastAsia="zh-CN"/>
        </w:rPr>
        <w:t>先到先得：</w:t>
      </w:r>
      <w:r>
        <w:rPr>
          <w:rFonts w:hint="eastAsia"/>
          <w:lang w:val="en-US" w:eastAsia="zh-CN"/>
        </w:rPr>
        <w:t>按照最低技术或经济标准向申请者指配频谱，直到分完频谱的指配程序。这一程序适用于小型指配，如个体私营企业无线电和固定链路执照。当频谱不稀缺时它最有效。</w:t>
      </w:r>
    </w:p>
    <w:p w:rsidR="00487434" w:rsidRPr="00CB6CBA" w:rsidRDefault="00487434" w:rsidP="00283401">
      <w:pPr>
        <w:spacing w:line="360" w:lineRule="atLeast"/>
        <w:rPr>
          <w:lang w:val="en-US" w:eastAsia="zh-CN"/>
        </w:rPr>
      </w:pPr>
      <w:r w:rsidRPr="008A55E9">
        <w:rPr>
          <w:rFonts w:hint="eastAsia"/>
          <w:b/>
          <w:lang w:val="en-US" w:eastAsia="zh-CN"/>
        </w:rPr>
        <w:t>国内生产总值</w:t>
      </w:r>
      <w:r w:rsidR="00117E79">
        <w:rPr>
          <w:rFonts w:hint="eastAsia"/>
          <w:b/>
          <w:lang w:val="en-US" w:eastAsia="zh-CN"/>
        </w:rPr>
        <w:t>(</w:t>
      </w:r>
      <w:r w:rsidRPr="008A55E9">
        <w:rPr>
          <w:b/>
          <w:lang w:val="en-US" w:eastAsia="zh-CN"/>
        </w:rPr>
        <w:t>GDP</w:t>
      </w:r>
      <w:r w:rsidR="00117E79">
        <w:rPr>
          <w:rFonts w:hint="eastAsia"/>
          <w:b/>
          <w:lang w:val="en-US" w:eastAsia="zh-CN"/>
        </w:rPr>
        <w:t>)</w:t>
      </w:r>
      <w:r>
        <w:rPr>
          <w:rFonts w:hint="eastAsia"/>
          <w:lang w:val="en-US" w:eastAsia="zh-CN"/>
        </w:rPr>
        <w:t>：一年内在一个国家的地理界限内销售的所有最终商品和服务的总值。</w:t>
      </w:r>
    </w:p>
    <w:p w:rsidR="00487434" w:rsidRPr="00CB6CBA" w:rsidRDefault="00487434" w:rsidP="00283401">
      <w:pPr>
        <w:spacing w:line="360" w:lineRule="atLeast"/>
        <w:rPr>
          <w:lang w:val="en-US" w:eastAsia="zh-CN"/>
        </w:rPr>
      </w:pPr>
      <w:r>
        <w:rPr>
          <w:rFonts w:hint="eastAsia"/>
          <w:lang w:val="en-US" w:eastAsia="zh-CN"/>
        </w:rPr>
        <w:t>摇号：向随机挑选的申请者指配设备执照或频谱权的过程。摇号的优点是速度快和简单，但不太可能产生经济上的最佳结果，并因为意外收获而造成投机。</w:t>
      </w:r>
    </w:p>
    <w:p w:rsidR="00487434" w:rsidRPr="00CB6CBA" w:rsidRDefault="00487434" w:rsidP="00283401">
      <w:pPr>
        <w:spacing w:line="360" w:lineRule="atLeast"/>
        <w:rPr>
          <w:lang w:val="en-US" w:eastAsia="zh-CN"/>
        </w:rPr>
      </w:pPr>
      <w:r>
        <w:rPr>
          <w:rFonts w:hint="eastAsia"/>
          <w:lang w:val="en-US" w:eastAsia="zh-CN"/>
        </w:rPr>
        <w:t>互斥性：多名申请者竞争同一频谱指配的情况。</w:t>
      </w:r>
    </w:p>
    <w:p w:rsidR="00487434" w:rsidRPr="005918EC" w:rsidRDefault="00487434" w:rsidP="00283401">
      <w:pPr>
        <w:spacing w:line="360" w:lineRule="atLeast"/>
        <w:rPr>
          <w:lang w:val="en-US" w:eastAsia="zh-CN"/>
        </w:rPr>
      </w:pPr>
      <w:r w:rsidRPr="0018288E">
        <w:rPr>
          <w:rFonts w:hint="eastAsia"/>
          <w:b/>
          <w:lang w:val="en-US" w:eastAsia="zh-CN"/>
        </w:rPr>
        <w:t>寡占</w:t>
      </w:r>
      <w:r>
        <w:rPr>
          <w:rFonts w:hint="eastAsia"/>
          <w:b/>
          <w:lang w:val="en-US" w:eastAsia="zh-CN"/>
        </w:rPr>
        <w:t>：</w:t>
      </w:r>
      <w:r>
        <w:rPr>
          <w:rFonts w:hint="eastAsia"/>
          <w:lang w:val="en-US" w:eastAsia="zh-CN"/>
        </w:rPr>
        <w:t>只有少数几家公司供应某种产品或服务的情况。这种情况和垄断情况相对。垄断指只有一家公司供应某种产品或服务。</w:t>
      </w:r>
    </w:p>
    <w:p w:rsidR="00487434" w:rsidRDefault="00487434" w:rsidP="00283401">
      <w:pPr>
        <w:spacing w:line="360" w:lineRule="atLeast"/>
        <w:rPr>
          <w:lang w:val="en-US" w:eastAsia="zh-CN"/>
        </w:rPr>
      </w:pPr>
      <w:r w:rsidRPr="00462E6D">
        <w:rPr>
          <w:rFonts w:hint="eastAsia"/>
          <w:b/>
          <w:bCs/>
          <w:lang w:val="en-US" w:eastAsia="zh-CN"/>
        </w:rPr>
        <w:t>机会成本</w:t>
      </w:r>
      <w:r>
        <w:rPr>
          <w:rFonts w:hint="eastAsia"/>
          <w:lang w:val="en-US" w:eastAsia="zh-CN"/>
        </w:rPr>
        <w:t>：</w:t>
      </w:r>
      <w:r w:rsidRPr="004F2AAB">
        <w:rPr>
          <w:rFonts w:hint="eastAsia"/>
          <w:lang w:val="en-US" w:eastAsia="zh-CN"/>
        </w:rPr>
        <w:t>是指</w:t>
      </w:r>
      <w:r>
        <w:rPr>
          <w:rFonts w:hint="eastAsia"/>
          <w:lang w:val="en-US" w:eastAsia="zh-CN"/>
        </w:rPr>
        <w:t>未将某种资源用于最佳备选用途而舍弃的利益。例如，现在用于业务的频段的最佳备选用途可能是移动业务。在拍卖时，出价最高的竞拍者会中标，他的出价刚好高于出价排在第二名的竞拍者的估价。排在第二名的估价代表机会成本。</w:t>
      </w:r>
    </w:p>
    <w:p w:rsidR="00487434" w:rsidRPr="00306A0C" w:rsidRDefault="00487434" w:rsidP="00283401">
      <w:pPr>
        <w:spacing w:line="360" w:lineRule="atLeast"/>
        <w:rPr>
          <w:lang w:val="en-US" w:eastAsia="zh-CN"/>
        </w:rPr>
      </w:pPr>
      <w:r w:rsidRPr="00E76DF0">
        <w:rPr>
          <w:rFonts w:hint="eastAsia"/>
          <w:b/>
          <w:bCs/>
          <w:lang w:val="en-US" w:eastAsia="zh-CN"/>
        </w:rPr>
        <w:t>资源</w:t>
      </w:r>
      <w:r>
        <w:rPr>
          <w:rFonts w:hint="eastAsia"/>
          <w:b/>
          <w:bCs/>
          <w:lang w:val="en-US" w:eastAsia="zh-CN"/>
        </w:rPr>
        <w:t>租金</w:t>
      </w:r>
      <w:r>
        <w:rPr>
          <w:rFonts w:hint="eastAsia"/>
          <w:lang w:val="en-US" w:eastAsia="zh-CN"/>
        </w:rPr>
        <w:t>：经济学家用于对资源进行分类的术语。因资源权益所产生的租金，如频谱权，可按照此权益在</w:t>
      </w:r>
      <w:r w:rsidRPr="00306A0C">
        <w:rPr>
          <w:rFonts w:hint="eastAsia"/>
          <w:lang w:val="en-US" w:eastAsia="zh-CN"/>
        </w:rPr>
        <w:t>公开市场</w:t>
      </w:r>
      <w:r>
        <w:rPr>
          <w:rFonts w:hint="eastAsia"/>
          <w:lang w:val="en-US" w:eastAsia="zh-CN"/>
        </w:rPr>
        <w:t>上的售价对其量化。</w:t>
      </w:r>
    </w:p>
    <w:p w:rsidR="00487434" w:rsidRPr="00CB6CBA" w:rsidRDefault="00487434" w:rsidP="00283401">
      <w:pPr>
        <w:spacing w:line="360" w:lineRule="atLeast"/>
        <w:rPr>
          <w:lang w:val="en-US" w:eastAsia="zh-CN"/>
        </w:rPr>
      </w:pPr>
      <w:r>
        <w:rPr>
          <w:rFonts w:hint="eastAsia"/>
          <w:b/>
          <w:lang w:val="en-US" w:eastAsia="zh-CN"/>
        </w:rPr>
        <w:t>稀缺租金：</w:t>
      </w:r>
      <w:r>
        <w:rPr>
          <w:rFonts w:hint="eastAsia"/>
          <w:lang w:val="en-US" w:eastAsia="zh-CN"/>
        </w:rPr>
        <w:t>因某种资源在零价格时求大于供时所产生的租金。</w:t>
      </w:r>
    </w:p>
    <w:p w:rsidR="00487434" w:rsidRPr="00CB6CBA" w:rsidRDefault="00487434" w:rsidP="00283401">
      <w:pPr>
        <w:spacing w:line="360" w:lineRule="atLeast"/>
        <w:rPr>
          <w:b/>
          <w:lang w:val="en-US" w:eastAsia="zh-CN"/>
        </w:rPr>
      </w:pPr>
      <w:r w:rsidRPr="00473B63">
        <w:rPr>
          <w:rFonts w:hint="eastAsia"/>
          <w:b/>
          <w:lang w:val="en-US" w:eastAsia="zh-CN"/>
        </w:rPr>
        <w:t>次级交易</w:t>
      </w:r>
      <w:r w:rsidR="00DD5225">
        <w:rPr>
          <w:bCs/>
          <w:lang w:val="en-US" w:eastAsia="zh-CN"/>
        </w:rPr>
        <w:t>：</w:t>
      </w:r>
      <w:r w:rsidRPr="00CB6CBA">
        <w:rPr>
          <w:bCs/>
          <w:lang w:val="en-US" w:eastAsia="zh-CN"/>
        </w:rPr>
        <w:t> </w:t>
      </w:r>
      <w:r>
        <w:rPr>
          <w:rFonts w:hint="eastAsia"/>
          <w:lang w:val="en-US" w:eastAsia="zh-CN"/>
        </w:rPr>
        <w:t>经频谱管理者初步指配后设备执照或频谱权的买卖。双方之间可以直接，也可以通过中价进行交易。</w:t>
      </w:r>
    </w:p>
    <w:p w:rsidR="00487434" w:rsidRPr="00CB6CBA" w:rsidRDefault="00487434" w:rsidP="00283401">
      <w:pPr>
        <w:spacing w:line="360" w:lineRule="atLeast"/>
        <w:rPr>
          <w:b/>
          <w:lang w:val="en-US" w:eastAsia="zh-CN"/>
        </w:rPr>
      </w:pPr>
      <w:r>
        <w:rPr>
          <w:rFonts w:hint="eastAsia"/>
          <w:b/>
          <w:lang w:val="en-US" w:eastAsia="zh-CN"/>
        </w:rPr>
        <w:t>影子定价：</w:t>
      </w:r>
      <w:r>
        <w:rPr>
          <w:rFonts w:hint="eastAsia"/>
          <w:lang w:val="en-US" w:eastAsia="zh-CN"/>
        </w:rPr>
        <w:t>一种按照模拟市场力影响的预定公式设定价格的行政定价法。常用参量包括带宽、频率位置、地理位置以及覆盖面积。</w:t>
      </w:r>
    </w:p>
    <w:p w:rsidR="001C179A" w:rsidRDefault="001C179A" w:rsidP="00283401">
      <w:pPr>
        <w:tabs>
          <w:tab w:val="clear" w:pos="794"/>
          <w:tab w:val="clear" w:pos="1191"/>
          <w:tab w:val="clear" w:pos="1588"/>
          <w:tab w:val="clear" w:pos="1985"/>
        </w:tabs>
        <w:overflowPunct/>
        <w:autoSpaceDE/>
        <w:autoSpaceDN/>
        <w:adjustRightInd/>
        <w:spacing w:before="0" w:line="360" w:lineRule="atLeast"/>
        <w:jc w:val="left"/>
        <w:textAlignment w:val="auto"/>
        <w:rPr>
          <w:b/>
          <w:lang w:val="en-US" w:eastAsia="zh-CN"/>
        </w:rPr>
      </w:pPr>
      <w:r>
        <w:rPr>
          <w:b/>
          <w:lang w:val="en-US" w:eastAsia="zh-CN"/>
        </w:rPr>
        <w:br w:type="page"/>
      </w:r>
    </w:p>
    <w:p w:rsidR="00487434" w:rsidRPr="001126EE" w:rsidRDefault="00487434" w:rsidP="00283401">
      <w:pPr>
        <w:spacing w:line="360" w:lineRule="atLeast"/>
        <w:rPr>
          <w:lang w:val="en-US" w:eastAsia="zh-CN"/>
        </w:rPr>
      </w:pPr>
      <w:r w:rsidRPr="001521E1">
        <w:rPr>
          <w:rFonts w:hint="eastAsia"/>
          <w:b/>
          <w:lang w:val="en-US" w:eastAsia="zh-CN"/>
        </w:rPr>
        <w:t>频谱定价</w:t>
      </w:r>
      <w:r>
        <w:rPr>
          <w:rFonts w:hint="eastAsia"/>
          <w:lang w:val="en-US" w:eastAsia="zh-CN"/>
        </w:rPr>
        <w:t>：表示将价格作为一种频谱管理工具的</w:t>
      </w:r>
      <w:r w:rsidRPr="001521E1">
        <w:rPr>
          <w:rFonts w:hint="eastAsia"/>
          <w:lang w:val="en-US" w:eastAsia="zh-CN"/>
        </w:rPr>
        <w:t>通用术语</w:t>
      </w:r>
      <w:r>
        <w:rPr>
          <w:rFonts w:hint="eastAsia"/>
          <w:lang w:val="en-US" w:eastAsia="zh-CN"/>
        </w:rPr>
        <w:t>。它包括</w:t>
      </w:r>
      <w:r w:rsidRPr="009202B9">
        <w:rPr>
          <w:rFonts w:ascii="STKaiti" w:eastAsia="STKaiti" w:hAnsi="STKaiti" w:hint="eastAsia"/>
          <w:lang w:val="en-US" w:eastAsia="zh-CN"/>
        </w:rPr>
        <w:t>设备执照</w:t>
      </w:r>
      <w:r>
        <w:rPr>
          <w:rFonts w:hint="eastAsia"/>
          <w:lang w:val="en-US" w:eastAsia="zh-CN"/>
        </w:rPr>
        <w:t>或</w:t>
      </w:r>
      <w:r w:rsidRPr="009202B9">
        <w:rPr>
          <w:rFonts w:ascii="STKaiti" w:eastAsia="STKaiti" w:hAnsi="STKaiti" w:hint="eastAsia"/>
          <w:lang w:val="en-US" w:eastAsia="zh-CN"/>
        </w:rPr>
        <w:t>频谱权</w:t>
      </w:r>
      <w:r>
        <w:rPr>
          <w:rFonts w:hint="eastAsia"/>
          <w:lang w:val="en-US" w:eastAsia="zh-CN"/>
        </w:rPr>
        <w:t>的</w:t>
      </w:r>
      <w:r w:rsidRPr="009202B9">
        <w:rPr>
          <w:rFonts w:ascii="STKaiti" w:eastAsia="STKaiti" w:hAnsi="STKaiti" w:hint="eastAsia"/>
          <w:lang w:val="en-US" w:eastAsia="zh-CN"/>
        </w:rPr>
        <w:t>行政鼓励性定价</w:t>
      </w:r>
      <w:r>
        <w:rPr>
          <w:rFonts w:hint="eastAsia"/>
          <w:lang w:val="en-US" w:eastAsia="zh-CN"/>
        </w:rPr>
        <w:t>和</w:t>
      </w:r>
      <w:r w:rsidRPr="009202B9">
        <w:rPr>
          <w:rFonts w:ascii="STKaiti" w:eastAsia="STKaiti" w:hAnsi="STKaiti" w:hint="eastAsia"/>
          <w:lang w:val="en-US" w:eastAsia="zh-CN"/>
        </w:rPr>
        <w:t>拍卖</w:t>
      </w:r>
      <w:r>
        <w:rPr>
          <w:rFonts w:hint="eastAsia"/>
          <w:lang w:val="en-US" w:eastAsia="zh-CN"/>
        </w:rPr>
        <w:t>。按照</w:t>
      </w:r>
      <w:r w:rsidRPr="009202B9">
        <w:rPr>
          <w:rFonts w:ascii="STKaiti" w:eastAsia="STKaiti" w:hAnsi="STKaiti" w:hint="eastAsia"/>
          <w:lang w:val="en-US" w:eastAsia="zh-CN"/>
        </w:rPr>
        <w:t>频谱定价法</w:t>
      </w:r>
      <w:r>
        <w:rPr>
          <w:rFonts w:hint="eastAsia"/>
          <w:lang w:val="en-US" w:eastAsia="zh-CN"/>
        </w:rPr>
        <w:t>，费用设定不是依据应由特定用户类别承担的全部频谱管理划分成本，而是用于平衡频谱的供需，或者实现</w:t>
      </w:r>
      <w:r w:rsidR="00C93F32">
        <w:rPr>
          <w:rFonts w:hint="eastAsia"/>
          <w:lang w:val="en-US" w:eastAsia="zh-CN"/>
        </w:rPr>
        <w:t>其他</w:t>
      </w:r>
      <w:r>
        <w:rPr>
          <w:rFonts w:hint="eastAsia"/>
          <w:lang w:val="en-US" w:eastAsia="zh-CN"/>
        </w:rPr>
        <w:t>频谱管理的政策目标，如推动新</w:t>
      </w:r>
      <w:r w:rsidR="0042797A">
        <w:rPr>
          <w:rFonts w:hint="eastAsia"/>
          <w:lang w:val="en-US" w:eastAsia="zh-CN"/>
        </w:rPr>
        <w:t>业务</w:t>
      </w:r>
      <w:r>
        <w:rPr>
          <w:rFonts w:hint="eastAsia"/>
          <w:lang w:val="en-US" w:eastAsia="zh-CN"/>
        </w:rPr>
        <w:t>的引进或促进竞争。</w:t>
      </w:r>
    </w:p>
    <w:p w:rsidR="00487434" w:rsidRPr="00CB6CBA" w:rsidRDefault="00487434" w:rsidP="00283401">
      <w:pPr>
        <w:spacing w:line="360" w:lineRule="atLeast"/>
        <w:rPr>
          <w:lang w:val="en-US" w:eastAsia="zh-CN"/>
        </w:rPr>
      </w:pPr>
      <w:r>
        <w:rPr>
          <w:rFonts w:hint="eastAsia"/>
          <w:b/>
          <w:lang w:val="en-US" w:eastAsia="zh-CN"/>
        </w:rPr>
        <w:t>频谱权：</w:t>
      </w:r>
      <w:r>
        <w:rPr>
          <w:rFonts w:hint="eastAsia"/>
          <w:lang w:val="en-US" w:eastAsia="zh-CN"/>
        </w:rPr>
        <w:t>即在国际电联的《无线电规则》中在特定期限内特定位置或一个国家或地区使用指定频率或频段的权利，类似于产权。在规定了这此权利的地方，除了与相邻</w:t>
      </w:r>
      <w:r w:rsidRPr="009202B9">
        <w:rPr>
          <w:rFonts w:ascii="STKaiti" w:eastAsia="STKaiti" w:hAnsi="STKaiti" w:hint="eastAsia"/>
          <w:lang w:val="en-US" w:eastAsia="zh-CN"/>
        </w:rPr>
        <w:t>频谱权</w:t>
      </w:r>
      <w:r>
        <w:rPr>
          <w:rFonts w:hint="eastAsia"/>
          <w:lang w:val="en-US" w:eastAsia="zh-CN"/>
        </w:rPr>
        <w:t>有关的技术性防干扰条款外，对所要使用的设备或要提供的</w:t>
      </w:r>
      <w:r w:rsidR="0042797A">
        <w:rPr>
          <w:rFonts w:hint="eastAsia"/>
          <w:lang w:val="en-US" w:eastAsia="zh-CN"/>
        </w:rPr>
        <w:t>业务</w:t>
      </w:r>
      <w:r>
        <w:rPr>
          <w:rFonts w:hint="eastAsia"/>
          <w:lang w:val="en-US" w:eastAsia="zh-CN"/>
        </w:rPr>
        <w:t>类型的限制可减到最小。可将</w:t>
      </w:r>
      <w:r w:rsidRPr="009202B9">
        <w:rPr>
          <w:rFonts w:ascii="STKaiti" w:eastAsia="STKaiti" w:hAnsi="STKaiti" w:hint="eastAsia"/>
          <w:lang w:val="en-US" w:eastAsia="zh-CN"/>
        </w:rPr>
        <w:t>频谱权</w:t>
      </w:r>
      <w:r>
        <w:rPr>
          <w:rFonts w:hint="eastAsia"/>
          <w:lang w:val="en-US" w:eastAsia="zh-CN"/>
        </w:rPr>
        <w:t>组合起来，以提供更大的带宽或者覆盖面积，或者这两者。</w:t>
      </w:r>
    </w:p>
    <w:p w:rsidR="00487434" w:rsidRPr="00CB6CBA" w:rsidRDefault="00487434" w:rsidP="00283401">
      <w:pPr>
        <w:spacing w:line="360" w:lineRule="atLeast"/>
        <w:rPr>
          <w:lang w:val="en-US" w:eastAsia="zh-CN"/>
        </w:rPr>
      </w:pPr>
      <w:r w:rsidRPr="003E163B">
        <w:rPr>
          <w:rFonts w:hint="eastAsia"/>
          <w:b/>
          <w:lang w:val="en-US" w:eastAsia="zh-CN"/>
        </w:rPr>
        <w:t>准入资</w:t>
      </w:r>
      <w:r>
        <w:rPr>
          <w:rFonts w:hint="eastAsia"/>
          <w:lang w:val="en-US" w:eastAsia="zh-CN"/>
        </w:rPr>
        <w:t>格：参加摇号或拍卖等过程的必备资格。准入资格可能包括经济和技术实力，以及满足某些社会目标的</w:t>
      </w:r>
      <w:r w:rsidR="0042797A">
        <w:rPr>
          <w:rFonts w:hint="eastAsia"/>
          <w:lang w:val="en-US" w:eastAsia="zh-CN"/>
        </w:rPr>
        <w:t>业务</w:t>
      </w:r>
      <w:r>
        <w:rPr>
          <w:rFonts w:hint="eastAsia"/>
          <w:lang w:val="en-US" w:eastAsia="zh-CN"/>
        </w:rPr>
        <w:t>计划。</w:t>
      </w:r>
    </w:p>
    <w:p w:rsidR="00487434" w:rsidRPr="00EA0FBD" w:rsidRDefault="00487434" w:rsidP="00283401">
      <w:pPr>
        <w:spacing w:line="360" w:lineRule="atLeast"/>
        <w:rPr>
          <w:lang w:val="en-US" w:eastAsia="zh-CN"/>
        </w:rPr>
      </w:pPr>
      <w:r w:rsidRPr="00086BFF">
        <w:rPr>
          <w:rFonts w:hint="eastAsia"/>
          <w:b/>
          <w:lang w:val="en-US" w:eastAsia="zh-CN"/>
        </w:rPr>
        <w:t>不当得利</w:t>
      </w:r>
      <w:r>
        <w:rPr>
          <w:rFonts w:hint="eastAsia"/>
          <w:b/>
          <w:lang w:val="en-US" w:eastAsia="zh-CN"/>
        </w:rPr>
        <w:t>：</w:t>
      </w:r>
      <w:r>
        <w:rPr>
          <w:rFonts w:hint="eastAsia"/>
          <w:lang w:val="en-US" w:eastAsia="zh-CN"/>
        </w:rPr>
        <w:t>将某个颇</w:t>
      </w:r>
      <w:r w:rsidRPr="00EA0FBD">
        <w:rPr>
          <w:rFonts w:hint="eastAsia"/>
          <w:lang w:val="en-US" w:eastAsia="zh-CN"/>
        </w:rPr>
        <w:t>有价值</w:t>
      </w:r>
      <w:r>
        <w:rPr>
          <w:rFonts w:hint="eastAsia"/>
          <w:lang w:val="en-US" w:eastAsia="zh-CN"/>
        </w:rPr>
        <w:t>的频率指配授予某人或某公司。此频率指配超过了某人或某公司对此</w:t>
      </w:r>
      <w:r w:rsidRPr="00EA0FBD">
        <w:rPr>
          <w:rFonts w:hint="eastAsia"/>
          <w:lang w:val="en-US" w:eastAsia="zh-CN"/>
        </w:rPr>
        <w:t>授予</w:t>
      </w:r>
      <w:r>
        <w:rPr>
          <w:rFonts w:hint="eastAsia"/>
          <w:lang w:val="en-US" w:eastAsia="zh-CN"/>
        </w:rPr>
        <w:t>的权利。</w:t>
      </w:r>
    </w:p>
    <w:p w:rsidR="004A4E59" w:rsidRPr="00CB6CBA" w:rsidRDefault="00487434" w:rsidP="00283401">
      <w:pPr>
        <w:spacing w:line="360" w:lineRule="atLeast"/>
        <w:rPr>
          <w:lang w:val="en-US" w:eastAsia="zh-CN"/>
        </w:rPr>
      </w:pPr>
      <w:r w:rsidRPr="00900DCE">
        <w:rPr>
          <w:rFonts w:hint="eastAsia"/>
          <w:b/>
          <w:lang w:val="en-US" w:eastAsia="zh-CN"/>
        </w:rPr>
        <w:t>赢者诅咒</w:t>
      </w:r>
      <w:r>
        <w:rPr>
          <w:rFonts w:hint="eastAsia"/>
          <w:bCs/>
          <w:lang w:val="en-US" w:eastAsia="zh-CN"/>
        </w:rPr>
        <w:t>：即</w:t>
      </w:r>
      <w:r>
        <w:rPr>
          <w:rFonts w:hint="eastAsia"/>
          <w:lang w:val="en-US" w:eastAsia="zh-CN"/>
        </w:rPr>
        <w:t>拍卖可能产生的效应，最常见于密封</w:t>
      </w:r>
      <w:r w:rsidRPr="009B0EDB">
        <w:rPr>
          <w:rFonts w:hint="eastAsia"/>
          <w:lang w:val="en-US" w:eastAsia="zh-CN"/>
        </w:rPr>
        <w:t>报价拍卖</w:t>
      </w:r>
      <w:r>
        <w:rPr>
          <w:rFonts w:hint="eastAsia"/>
          <w:lang w:val="en-US" w:eastAsia="zh-CN"/>
        </w:rPr>
        <w:t>中。假设有的竞买者出价高于频谱的价值，赢者可能是出价最高的竞买，而不是最擅长于评估频谱块价值的竞买。在密封拍卖中，因竞买者希望减小这种效应，拍卖的收益可能会减少。通过认真设计，尤其是通过使用多轮拍卖，可以减轻或</w:t>
      </w:r>
      <w:r w:rsidRPr="005A5906">
        <w:rPr>
          <w:rFonts w:hint="eastAsia"/>
          <w:lang w:val="en-US" w:eastAsia="zh-CN"/>
        </w:rPr>
        <w:t>消除</w:t>
      </w:r>
      <w:r w:rsidRPr="009202B9">
        <w:rPr>
          <w:rFonts w:ascii="STKaiti" w:eastAsia="STKaiti" w:hAnsi="STKaiti" w:hint="eastAsia"/>
          <w:lang w:val="en-US" w:eastAsia="zh-CN"/>
        </w:rPr>
        <w:t>赢者诅咒</w:t>
      </w:r>
      <w:r w:rsidR="00117E79">
        <w:rPr>
          <w:rFonts w:hint="eastAsia"/>
          <w:lang w:val="en-US" w:eastAsia="zh-CN"/>
        </w:rPr>
        <w:t>(</w:t>
      </w:r>
      <w:r w:rsidR="009202B9">
        <w:rPr>
          <w:rFonts w:hint="eastAsia"/>
          <w:lang w:val="en-US" w:eastAsia="zh-CN"/>
        </w:rPr>
        <w:t>见</w:t>
      </w:r>
      <w:r w:rsidR="009202B9" w:rsidRPr="009202B9">
        <w:rPr>
          <w:rFonts w:ascii="STKaiti" w:eastAsia="STKaiti" w:hAnsi="STKaiti" w:hint="eastAsia"/>
          <w:lang w:val="en-US" w:eastAsia="zh-CN"/>
        </w:rPr>
        <w:t>同时多轮拍卖</w:t>
      </w:r>
      <w:r w:rsidR="00117E79">
        <w:rPr>
          <w:rFonts w:hint="eastAsia"/>
          <w:lang w:val="en-US" w:eastAsia="zh-CN"/>
        </w:rPr>
        <w:t>)</w:t>
      </w:r>
      <w:r>
        <w:rPr>
          <w:rFonts w:hint="eastAsia"/>
          <w:lang w:val="en-US" w:eastAsia="zh-CN"/>
        </w:rPr>
        <w:t>。</w:t>
      </w:r>
    </w:p>
    <w:p w:rsidR="00C74106" w:rsidRDefault="00C74106" w:rsidP="00283401">
      <w:pPr>
        <w:spacing w:line="360" w:lineRule="atLeast"/>
        <w:rPr>
          <w:lang w:val="en-US" w:eastAsia="zh-CN"/>
        </w:rPr>
      </w:pPr>
    </w:p>
    <w:p w:rsidR="004A4E59" w:rsidRPr="004E78EB" w:rsidRDefault="00487434" w:rsidP="00283401">
      <w:pPr>
        <w:pStyle w:val="AnnexNoTitle"/>
        <w:spacing w:line="360" w:lineRule="atLeast"/>
        <w:rPr>
          <w:lang w:val="en-US" w:eastAsia="zh-CN"/>
        </w:rPr>
      </w:pPr>
      <w:bookmarkStart w:id="347" w:name="_Toc289868886"/>
      <w:bookmarkStart w:id="348" w:name="_Toc289933399"/>
      <w:bookmarkStart w:id="349" w:name="_Toc291852962"/>
      <w:r>
        <w:rPr>
          <w:rFonts w:hint="eastAsia"/>
          <w:lang w:val="en-US" w:eastAsia="zh-CN"/>
        </w:rPr>
        <w:t>附件</w:t>
      </w:r>
      <w:r w:rsidR="004A4E59" w:rsidRPr="004E78EB">
        <w:rPr>
          <w:lang w:val="en-US" w:eastAsia="zh-CN"/>
        </w:rPr>
        <w:t>1</w:t>
      </w:r>
      <w:bookmarkEnd w:id="347"/>
      <w:bookmarkEnd w:id="348"/>
      <w:bookmarkEnd w:id="349"/>
    </w:p>
    <w:p w:rsidR="00487434" w:rsidRPr="00125DFF" w:rsidRDefault="00487434" w:rsidP="00C61950">
      <w:pPr>
        <w:pStyle w:val="Heading3"/>
        <w:rPr>
          <w:lang w:eastAsia="zh-CN"/>
        </w:rPr>
      </w:pPr>
      <w:bookmarkStart w:id="350" w:name="_Toc289868887"/>
      <w:bookmarkStart w:id="351" w:name="_Toc289869046"/>
      <w:bookmarkStart w:id="352" w:name="_Toc289932352"/>
      <w:bookmarkStart w:id="353" w:name="_Toc289933400"/>
      <w:bookmarkStart w:id="354" w:name="_Toc291852963"/>
      <w:r w:rsidRPr="00125DFF">
        <w:rPr>
          <w:lang w:eastAsia="zh-CN"/>
        </w:rPr>
        <w:t>A.</w:t>
      </w:r>
      <w:bookmarkEnd w:id="350"/>
      <w:bookmarkEnd w:id="351"/>
      <w:bookmarkEnd w:id="352"/>
      <w:bookmarkEnd w:id="353"/>
      <w:bookmarkEnd w:id="354"/>
      <w:r w:rsidRPr="00125DFF">
        <w:rPr>
          <w:lang w:eastAsia="zh-CN"/>
        </w:rPr>
        <w:t>1.1</w:t>
      </w:r>
      <w:r w:rsidRPr="00125DFF">
        <w:rPr>
          <w:lang w:eastAsia="zh-CN"/>
        </w:rPr>
        <w:tab/>
      </w:r>
      <w:r w:rsidRPr="00125DFF">
        <w:rPr>
          <w:rFonts w:hint="eastAsia"/>
          <w:lang w:eastAsia="zh-CN"/>
        </w:rPr>
        <w:t>阿拉伯联合酋长国的频谱收费规定</w:t>
      </w:r>
    </w:p>
    <w:p w:rsidR="00487434" w:rsidRPr="00CB6CBA" w:rsidRDefault="00487434" w:rsidP="00C61950">
      <w:pPr>
        <w:pStyle w:val="ArtNoBR"/>
        <w:rPr>
          <w:lang w:val="en-US" w:eastAsia="zh-CN"/>
        </w:rPr>
      </w:pPr>
      <w:r>
        <w:rPr>
          <w:rFonts w:hint="eastAsia"/>
          <w:lang w:val="en-US" w:eastAsia="zh-CN"/>
        </w:rPr>
        <w:t>第</w:t>
      </w:r>
      <w:r w:rsidR="00117E79">
        <w:rPr>
          <w:rFonts w:hint="eastAsia"/>
          <w:lang w:val="en-US" w:eastAsia="zh-CN"/>
        </w:rPr>
        <w:t>(</w:t>
      </w:r>
      <w:r>
        <w:rPr>
          <w:lang w:val="en-US" w:eastAsia="zh-CN"/>
        </w:rPr>
        <w:t>1</w:t>
      </w:r>
      <w:r w:rsidR="00117E79">
        <w:rPr>
          <w:rFonts w:hint="eastAsia"/>
          <w:lang w:val="en-US" w:eastAsia="zh-CN"/>
        </w:rPr>
        <w:t>)</w:t>
      </w:r>
      <w:r>
        <w:rPr>
          <w:rFonts w:hint="eastAsia"/>
          <w:lang w:val="en-US" w:eastAsia="zh-CN"/>
        </w:rPr>
        <w:t>条</w:t>
      </w:r>
    </w:p>
    <w:p w:rsidR="00487434" w:rsidRPr="00C61950" w:rsidRDefault="00487434" w:rsidP="00C61950">
      <w:pPr>
        <w:pStyle w:val="ArttitleBR"/>
        <w:rPr>
          <w:lang w:eastAsia="zh-CN"/>
        </w:rPr>
      </w:pPr>
      <w:r>
        <w:rPr>
          <w:rFonts w:hint="eastAsia"/>
          <w:lang w:val="en-US" w:eastAsia="zh-CN"/>
        </w:rPr>
        <w:t>目的</w:t>
      </w:r>
    </w:p>
    <w:p w:rsidR="00487434" w:rsidRPr="00CB6CBA" w:rsidRDefault="00487434" w:rsidP="00283401">
      <w:pPr>
        <w:pStyle w:val="enumlev1CharCharCharChar"/>
        <w:spacing w:line="360" w:lineRule="atLeast"/>
        <w:rPr>
          <w:lang w:val="en-US" w:eastAsia="zh-CN"/>
        </w:rPr>
      </w:pPr>
      <w:r w:rsidRPr="00CB6CBA">
        <w:rPr>
          <w:lang w:val="en-US" w:eastAsia="zh-CN"/>
        </w:rPr>
        <w:t>1.1</w:t>
      </w:r>
      <w:r w:rsidRPr="00CB6CBA">
        <w:rPr>
          <w:lang w:val="en-US" w:eastAsia="zh-CN"/>
        </w:rPr>
        <w:tab/>
      </w:r>
      <w:r>
        <w:rPr>
          <w:rFonts w:hint="eastAsia"/>
          <w:lang w:val="en-US" w:eastAsia="zh-CN"/>
        </w:rPr>
        <w:t>根据修订后的</w:t>
      </w:r>
      <w:r>
        <w:rPr>
          <w:lang w:val="en-US" w:eastAsia="zh-CN"/>
        </w:rPr>
        <w:t>2003</w:t>
      </w:r>
      <w:r>
        <w:rPr>
          <w:rFonts w:hint="eastAsia"/>
          <w:lang w:val="en-US" w:eastAsia="zh-CN"/>
        </w:rPr>
        <w:t>年第</w:t>
      </w:r>
      <w:r>
        <w:rPr>
          <w:lang w:val="en-US" w:eastAsia="zh-CN"/>
        </w:rPr>
        <w:t>3</w:t>
      </w:r>
      <w:r>
        <w:rPr>
          <w:rFonts w:hint="eastAsia"/>
          <w:lang w:val="en-US" w:eastAsia="zh-CN"/>
        </w:rPr>
        <w:t>号</w:t>
      </w:r>
      <w:r w:rsidRPr="005A5906">
        <w:rPr>
          <w:rFonts w:hint="eastAsia"/>
          <w:lang w:val="en-US" w:eastAsia="zh-CN"/>
        </w:rPr>
        <w:t>联邦法律</w:t>
      </w:r>
      <w:r>
        <w:rPr>
          <w:rFonts w:hint="eastAsia"/>
          <w:lang w:val="en-US" w:eastAsia="zh-CN"/>
        </w:rPr>
        <w:t>及其</w:t>
      </w:r>
      <w:r w:rsidRPr="005A5906">
        <w:rPr>
          <w:rFonts w:hint="eastAsia"/>
          <w:lang w:val="en-US" w:eastAsia="zh-CN"/>
        </w:rPr>
        <w:t>行政命令</w:t>
      </w:r>
      <w:r>
        <w:rPr>
          <w:rFonts w:hint="eastAsia"/>
          <w:lang w:val="en-US" w:eastAsia="zh-CN"/>
        </w:rPr>
        <w:t>，这些法规设定了《频谱和无线设备授权》的频谱收费时间表。除非经这些法规豁免，应为申请、注册、</w:t>
      </w:r>
      <w:r w:rsidRPr="00A002D2">
        <w:rPr>
          <w:rFonts w:hint="eastAsia"/>
          <w:lang w:val="en-US" w:eastAsia="zh-CN"/>
        </w:rPr>
        <w:t>核准</w:t>
      </w:r>
      <w:r>
        <w:rPr>
          <w:rFonts w:hint="eastAsia"/>
          <w:lang w:val="en-US" w:eastAsia="zh-CN"/>
        </w:rPr>
        <w:t>、</w:t>
      </w:r>
      <w:r w:rsidRPr="00A002D2">
        <w:rPr>
          <w:rFonts w:hint="eastAsia"/>
          <w:lang w:val="en-US" w:eastAsia="zh-CN"/>
        </w:rPr>
        <w:t>核</w:t>
      </w:r>
      <w:r>
        <w:rPr>
          <w:rFonts w:hint="eastAsia"/>
          <w:lang w:val="en-US" w:eastAsia="zh-CN"/>
        </w:rPr>
        <w:t>发或更新授权提前收取频谱费。</w:t>
      </w:r>
    </w:p>
    <w:p w:rsidR="001C179A" w:rsidRDefault="001C179A" w:rsidP="00283401">
      <w:pPr>
        <w:tabs>
          <w:tab w:val="clear" w:pos="794"/>
          <w:tab w:val="clear" w:pos="1191"/>
          <w:tab w:val="clear" w:pos="1588"/>
          <w:tab w:val="clear" w:pos="1985"/>
        </w:tabs>
        <w:overflowPunct/>
        <w:autoSpaceDE/>
        <w:autoSpaceDN/>
        <w:adjustRightInd/>
        <w:spacing w:before="0" w:line="360" w:lineRule="atLeast"/>
        <w:jc w:val="left"/>
        <w:textAlignment w:val="auto"/>
        <w:rPr>
          <w:sz w:val="28"/>
          <w:lang w:val="en-US" w:eastAsia="zh-CN"/>
        </w:rPr>
      </w:pPr>
      <w:r>
        <w:rPr>
          <w:lang w:val="en-US" w:eastAsia="zh-CN"/>
        </w:rPr>
        <w:br w:type="page"/>
      </w:r>
    </w:p>
    <w:p w:rsidR="00487434" w:rsidRPr="00CB6CBA" w:rsidRDefault="00487434" w:rsidP="00283401">
      <w:pPr>
        <w:pStyle w:val="ArtNoBR"/>
        <w:spacing w:line="360" w:lineRule="atLeast"/>
        <w:rPr>
          <w:lang w:val="en-US" w:eastAsia="zh-CN"/>
        </w:rPr>
      </w:pPr>
      <w:r>
        <w:rPr>
          <w:rFonts w:hint="eastAsia"/>
          <w:lang w:val="en-US" w:eastAsia="zh-CN"/>
        </w:rPr>
        <w:t>第</w:t>
      </w:r>
      <w:r w:rsidR="00117E79">
        <w:rPr>
          <w:rFonts w:hint="eastAsia"/>
          <w:lang w:val="en-US" w:eastAsia="zh-CN"/>
        </w:rPr>
        <w:t>(</w:t>
      </w:r>
      <w:r>
        <w:rPr>
          <w:lang w:val="en-US" w:eastAsia="zh-CN"/>
        </w:rPr>
        <w:t>2</w:t>
      </w:r>
      <w:r w:rsidR="00117E79">
        <w:rPr>
          <w:rFonts w:hint="eastAsia"/>
          <w:lang w:val="en-US" w:eastAsia="zh-CN"/>
        </w:rPr>
        <w:t>)</w:t>
      </w:r>
      <w:r>
        <w:rPr>
          <w:rFonts w:hint="eastAsia"/>
          <w:lang w:val="en-US" w:eastAsia="zh-CN"/>
        </w:rPr>
        <w:t>条</w:t>
      </w:r>
    </w:p>
    <w:p w:rsidR="00487434" w:rsidRPr="00CB6CBA" w:rsidRDefault="00487434" w:rsidP="00283401">
      <w:pPr>
        <w:pStyle w:val="ArttitleBR"/>
        <w:spacing w:line="360" w:lineRule="atLeast"/>
        <w:rPr>
          <w:lang w:val="en-US" w:eastAsia="zh-CN"/>
        </w:rPr>
      </w:pPr>
      <w:r>
        <w:rPr>
          <w:rFonts w:hint="eastAsia"/>
          <w:lang w:val="en-US" w:eastAsia="zh-CN"/>
        </w:rPr>
        <w:t>定义</w:t>
      </w:r>
    </w:p>
    <w:p w:rsidR="00487434" w:rsidRPr="00CB6CBA" w:rsidRDefault="00487434" w:rsidP="00283401">
      <w:pPr>
        <w:pStyle w:val="enumlev1CharCharCharChar"/>
        <w:keepNext/>
        <w:keepLines/>
        <w:spacing w:line="360" w:lineRule="atLeast"/>
        <w:rPr>
          <w:lang w:val="en-US" w:eastAsia="zh-CN"/>
        </w:rPr>
      </w:pPr>
      <w:r w:rsidRPr="00CB6CBA">
        <w:rPr>
          <w:lang w:val="en-US" w:eastAsia="zh-CN"/>
        </w:rPr>
        <w:t>2.1</w:t>
      </w:r>
      <w:r w:rsidRPr="00CB6CBA">
        <w:rPr>
          <w:lang w:val="en-US" w:eastAsia="zh-CN"/>
        </w:rPr>
        <w:tab/>
      </w:r>
      <w:r>
        <w:rPr>
          <w:rFonts w:hint="eastAsia"/>
          <w:lang w:val="en-US" w:eastAsia="zh-CN"/>
        </w:rPr>
        <w:t>在实施这些法规时，除非上下文另有规定，以下词汇有以下含义。下文没有定义的词汇则应按照修订后的</w:t>
      </w:r>
      <w:r>
        <w:rPr>
          <w:lang w:val="en-US" w:eastAsia="zh-CN"/>
        </w:rPr>
        <w:t>2003</w:t>
      </w:r>
      <w:r>
        <w:rPr>
          <w:rFonts w:hint="eastAsia"/>
          <w:lang w:val="en-US" w:eastAsia="zh-CN"/>
        </w:rPr>
        <w:t>年第</w:t>
      </w:r>
      <w:r>
        <w:rPr>
          <w:lang w:val="en-US" w:eastAsia="zh-CN"/>
        </w:rPr>
        <w:t>3</w:t>
      </w:r>
      <w:r>
        <w:rPr>
          <w:rFonts w:hint="eastAsia"/>
          <w:lang w:val="en-US" w:eastAsia="zh-CN"/>
        </w:rPr>
        <w:t>号</w:t>
      </w:r>
      <w:r w:rsidRPr="005A5906">
        <w:rPr>
          <w:rFonts w:hint="eastAsia"/>
          <w:lang w:val="en-US" w:eastAsia="zh-CN"/>
        </w:rPr>
        <w:t>联邦法律</w:t>
      </w:r>
      <w:r>
        <w:rPr>
          <w:rFonts w:hint="eastAsia"/>
          <w:lang w:val="en-US" w:eastAsia="zh-CN"/>
        </w:rPr>
        <w:t>及其</w:t>
      </w:r>
      <w:r w:rsidRPr="005A5906">
        <w:rPr>
          <w:rFonts w:hint="eastAsia"/>
          <w:lang w:val="en-US" w:eastAsia="zh-CN"/>
        </w:rPr>
        <w:t>行政命令</w:t>
      </w:r>
      <w:r>
        <w:rPr>
          <w:rFonts w:hint="eastAsia"/>
          <w:lang w:val="en-US" w:eastAsia="zh-CN"/>
        </w:rPr>
        <w:t>定义：</w:t>
      </w:r>
    </w:p>
    <w:p w:rsidR="00487434" w:rsidRPr="00CB6CBA" w:rsidRDefault="00487434" w:rsidP="00283401">
      <w:pPr>
        <w:pStyle w:val="enumlev1CharCharCharChar"/>
        <w:spacing w:line="360" w:lineRule="atLeast"/>
        <w:rPr>
          <w:lang w:val="en-US" w:eastAsia="zh-CN"/>
        </w:rPr>
      </w:pPr>
      <w:r w:rsidRPr="00CB6CBA">
        <w:rPr>
          <w:lang w:val="en-US" w:eastAsia="zh-CN"/>
        </w:rPr>
        <w:t>2.1.1</w:t>
      </w:r>
      <w:r w:rsidRPr="00CB6CBA">
        <w:rPr>
          <w:lang w:val="en-US" w:eastAsia="zh-CN"/>
        </w:rPr>
        <w:tab/>
      </w:r>
      <w:r>
        <w:rPr>
          <w:rFonts w:hint="eastAsia"/>
          <w:lang w:val="en-US" w:eastAsia="zh-CN"/>
        </w:rPr>
        <w:t>“</w:t>
      </w:r>
      <w:r w:rsidRPr="007D3E4D">
        <w:rPr>
          <w:rFonts w:hint="eastAsia"/>
          <w:b/>
          <w:lang w:val="en-US" w:eastAsia="zh-CN"/>
        </w:rPr>
        <w:t>申请者</w:t>
      </w:r>
      <w:r>
        <w:rPr>
          <w:rFonts w:hint="eastAsia"/>
          <w:lang w:val="en-US" w:eastAsia="zh-CN"/>
        </w:rPr>
        <w:t>”即根据《电信法》或者</w:t>
      </w:r>
      <w:r w:rsidRPr="001B08AD">
        <w:rPr>
          <w:rFonts w:hint="eastAsia"/>
          <w:lang w:val="en-US" w:eastAsia="zh-CN"/>
        </w:rPr>
        <w:t>电信管理局</w:t>
      </w:r>
      <w:r>
        <w:rPr>
          <w:rFonts w:hint="eastAsia"/>
          <w:lang w:val="en-US" w:eastAsia="zh-CN"/>
        </w:rPr>
        <w:t>颁布的</w:t>
      </w:r>
      <w:r w:rsidR="00C93F32">
        <w:rPr>
          <w:rFonts w:hint="eastAsia"/>
          <w:lang w:val="en-US" w:eastAsia="zh-CN"/>
        </w:rPr>
        <w:t>其他</w:t>
      </w:r>
      <w:r>
        <w:rPr>
          <w:rFonts w:hint="eastAsia"/>
          <w:lang w:val="en-US" w:eastAsia="zh-CN"/>
        </w:rPr>
        <w:t>法规文件。</w:t>
      </w:r>
    </w:p>
    <w:p w:rsidR="00487434" w:rsidRPr="00CB6CBA" w:rsidRDefault="00487434" w:rsidP="00283401">
      <w:pPr>
        <w:pStyle w:val="enumlev1CharCharCharChar"/>
        <w:spacing w:line="360" w:lineRule="atLeast"/>
        <w:rPr>
          <w:lang w:val="en-US" w:eastAsia="zh-CN"/>
        </w:rPr>
      </w:pPr>
      <w:r w:rsidRPr="00CB6CBA">
        <w:rPr>
          <w:lang w:val="en-US" w:eastAsia="zh-CN"/>
        </w:rPr>
        <w:t>2.1.2</w:t>
      </w:r>
      <w:r w:rsidRPr="00CB6CBA">
        <w:rPr>
          <w:lang w:val="en-US" w:eastAsia="zh-CN"/>
        </w:rPr>
        <w:tab/>
      </w:r>
      <w:r>
        <w:rPr>
          <w:rFonts w:hint="eastAsia"/>
          <w:lang w:val="en-US" w:eastAsia="zh-CN"/>
        </w:rPr>
        <w:t>“</w:t>
      </w:r>
      <w:r w:rsidRPr="001B08AD">
        <w:rPr>
          <w:rFonts w:hint="eastAsia"/>
          <w:b/>
          <w:lang w:val="en-US" w:eastAsia="zh-CN"/>
        </w:rPr>
        <w:t>申请</w:t>
      </w:r>
      <w:r>
        <w:rPr>
          <w:rFonts w:hint="eastAsia"/>
          <w:lang w:val="en-US" w:eastAsia="zh-CN"/>
        </w:rPr>
        <w:t>”即</w:t>
      </w:r>
      <w:r w:rsidRPr="001B08AD">
        <w:rPr>
          <w:rFonts w:hint="eastAsia"/>
          <w:lang w:val="en-US" w:eastAsia="zh-CN"/>
        </w:rPr>
        <w:t>电信管理局</w:t>
      </w:r>
      <w:r>
        <w:rPr>
          <w:rFonts w:hint="eastAsia"/>
          <w:lang w:val="en-US" w:eastAsia="zh-CN"/>
        </w:rPr>
        <w:t>按照现场规程收到的采用规定格式的执照或授权请求。</w:t>
      </w:r>
    </w:p>
    <w:p w:rsidR="00487434" w:rsidRPr="00CB6CBA" w:rsidRDefault="00487434" w:rsidP="00283401">
      <w:pPr>
        <w:pStyle w:val="enumlev1CharCharCharChar"/>
        <w:spacing w:line="360" w:lineRule="atLeast"/>
        <w:rPr>
          <w:b/>
          <w:lang w:val="en-US" w:eastAsia="zh-CN"/>
        </w:rPr>
      </w:pPr>
      <w:r w:rsidRPr="00CB6CBA">
        <w:rPr>
          <w:lang w:val="en-US" w:eastAsia="zh-CN"/>
        </w:rPr>
        <w:t>2.1.3</w:t>
      </w:r>
      <w:r w:rsidRPr="00CB6CBA">
        <w:rPr>
          <w:lang w:val="en-US" w:eastAsia="zh-CN"/>
        </w:rPr>
        <w:tab/>
      </w:r>
      <w:r>
        <w:rPr>
          <w:rFonts w:hint="eastAsia"/>
          <w:lang w:val="en-US" w:eastAsia="zh-CN"/>
        </w:rPr>
        <w:t>“</w:t>
      </w:r>
      <w:r w:rsidRPr="00664129">
        <w:rPr>
          <w:rFonts w:hint="eastAsia"/>
          <w:b/>
          <w:lang w:val="en-US" w:eastAsia="zh-CN"/>
        </w:rPr>
        <w:t>指</w:t>
      </w:r>
      <w:r>
        <w:rPr>
          <w:rFonts w:hint="eastAsia"/>
          <w:b/>
          <w:lang w:val="en-US" w:eastAsia="zh-CN"/>
        </w:rPr>
        <w:t>配</w:t>
      </w:r>
      <w:r w:rsidRPr="00664129">
        <w:rPr>
          <w:rFonts w:hint="eastAsia"/>
          <w:b/>
          <w:lang w:val="en-US" w:eastAsia="zh-CN"/>
        </w:rPr>
        <w:t>频率</w:t>
      </w:r>
      <w:r>
        <w:rPr>
          <w:rFonts w:hint="eastAsia"/>
          <w:lang w:val="en-US" w:eastAsia="zh-CN"/>
        </w:rPr>
        <w:t>”即</w:t>
      </w:r>
      <w:r w:rsidRPr="001B08AD">
        <w:rPr>
          <w:rFonts w:hint="eastAsia"/>
          <w:lang w:val="en-US" w:eastAsia="zh-CN"/>
        </w:rPr>
        <w:t>电信管理局</w:t>
      </w:r>
      <w:r>
        <w:rPr>
          <w:rFonts w:hint="eastAsia"/>
          <w:lang w:val="en-US" w:eastAsia="zh-CN"/>
        </w:rPr>
        <w:t>指配给电台的频段中心。</w:t>
      </w:r>
    </w:p>
    <w:p w:rsidR="00487434" w:rsidRPr="00CB6CBA" w:rsidRDefault="00487434" w:rsidP="00283401">
      <w:pPr>
        <w:pStyle w:val="enumlev1CharCharCharChar"/>
        <w:spacing w:line="360" w:lineRule="atLeast"/>
        <w:rPr>
          <w:lang w:val="en-US" w:eastAsia="zh-CN"/>
        </w:rPr>
      </w:pPr>
      <w:r w:rsidRPr="00CB6CBA">
        <w:rPr>
          <w:lang w:val="en-US" w:eastAsia="zh-CN"/>
        </w:rPr>
        <w:t>2.1.4</w:t>
      </w:r>
      <w:r w:rsidRPr="00CB6CBA">
        <w:rPr>
          <w:lang w:val="en-US" w:eastAsia="zh-CN"/>
        </w:rPr>
        <w:tab/>
      </w:r>
      <w:r>
        <w:rPr>
          <w:rFonts w:hint="eastAsia"/>
          <w:b/>
          <w:lang w:val="en-US" w:eastAsia="zh-CN"/>
        </w:rPr>
        <w:t>“</w:t>
      </w:r>
      <w:r>
        <w:rPr>
          <w:b/>
          <w:lang w:val="en-US" w:eastAsia="zh-CN"/>
        </w:rPr>
        <w:t>TRA</w:t>
      </w:r>
      <w:r>
        <w:rPr>
          <w:rFonts w:hint="eastAsia"/>
          <w:b/>
          <w:lang w:val="en-US" w:eastAsia="zh-CN"/>
        </w:rPr>
        <w:t>”</w:t>
      </w:r>
      <w:r>
        <w:rPr>
          <w:rFonts w:hint="eastAsia"/>
          <w:lang w:val="en-US" w:eastAsia="zh-CN"/>
        </w:rPr>
        <w:t>即电信业监管总署，是按照</w:t>
      </w:r>
      <w:r>
        <w:rPr>
          <w:lang w:val="en-US" w:eastAsia="zh-CN"/>
        </w:rPr>
        <w:t>2003</w:t>
      </w:r>
      <w:r>
        <w:rPr>
          <w:rFonts w:hint="eastAsia"/>
          <w:lang w:val="en-US" w:eastAsia="zh-CN"/>
        </w:rPr>
        <w:t>年第</w:t>
      </w:r>
      <w:r>
        <w:rPr>
          <w:lang w:val="en-US" w:eastAsia="zh-CN"/>
        </w:rPr>
        <w:t>3</w:t>
      </w:r>
      <w:r>
        <w:rPr>
          <w:rFonts w:hint="eastAsia"/>
          <w:lang w:val="en-US" w:eastAsia="zh-CN"/>
        </w:rPr>
        <w:t>号法令《阿联酋联邦法》成立的电信管理局</w:t>
      </w:r>
      <w:r w:rsidR="00117E79">
        <w:rPr>
          <w:rFonts w:hint="eastAsia"/>
          <w:lang w:val="en-US" w:eastAsia="zh-CN"/>
        </w:rPr>
        <w:t>(</w:t>
      </w:r>
      <w:r>
        <w:rPr>
          <w:lang w:val="en-US" w:eastAsia="zh-CN"/>
        </w:rPr>
        <w:t>TRA</w:t>
      </w:r>
      <w:r w:rsidR="00117E79">
        <w:rPr>
          <w:rFonts w:hint="eastAsia"/>
          <w:lang w:val="en-US" w:eastAsia="zh-CN"/>
        </w:rPr>
        <w:t>)</w:t>
      </w:r>
      <w:r>
        <w:rPr>
          <w:rFonts w:hint="eastAsia"/>
          <w:lang w:val="en-US" w:eastAsia="zh-CN"/>
        </w:rPr>
        <w:t>。</w:t>
      </w:r>
    </w:p>
    <w:p w:rsidR="00487434" w:rsidRPr="00CB6CBA" w:rsidRDefault="00487434" w:rsidP="00283401">
      <w:pPr>
        <w:pStyle w:val="enumlev1CharCharCharChar"/>
        <w:spacing w:line="360" w:lineRule="atLeast"/>
        <w:rPr>
          <w:lang w:val="en-US" w:eastAsia="zh-CN"/>
        </w:rPr>
      </w:pPr>
      <w:r w:rsidRPr="00CB6CBA">
        <w:rPr>
          <w:lang w:val="en-US" w:eastAsia="zh-CN"/>
        </w:rPr>
        <w:t>2.1.5</w:t>
      </w:r>
      <w:r w:rsidRPr="00CB6CBA">
        <w:rPr>
          <w:lang w:val="en-US" w:eastAsia="zh-CN"/>
        </w:rPr>
        <w:tab/>
      </w:r>
      <w:r>
        <w:rPr>
          <w:rFonts w:hint="eastAsia"/>
          <w:b/>
          <w:lang w:val="en-US" w:eastAsia="zh-CN"/>
        </w:rPr>
        <w:t>“授权”</w:t>
      </w:r>
      <w:r>
        <w:rPr>
          <w:rFonts w:hint="eastAsia"/>
          <w:lang w:val="en-US" w:eastAsia="zh-CN"/>
        </w:rPr>
        <w:t>即电信管理局的有效频谱授权。</w:t>
      </w:r>
    </w:p>
    <w:p w:rsidR="00487434" w:rsidRPr="00CB6CBA" w:rsidRDefault="00487434" w:rsidP="00283401">
      <w:pPr>
        <w:pStyle w:val="enumlev1CharCharCharChar"/>
        <w:spacing w:line="360" w:lineRule="atLeast"/>
        <w:rPr>
          <w:lang w:val="en-US" w:eastAsia="zh-CN"/>
        </w:rPr>
      </w:pPr>
      <w:r w:rsidRPr="00CB6CBA">
        <w:rPr>
          <w:lang w:val="en-US" w:eastAsia="zh-CN"/>
        </w:rPr>
        <w:t>2.1.6</w:t>
      </w:r>
      <w:r w:rsidRPr="00CB6CBA">
        <w:rPr>
          <w:lang w:val="en-US" w:eastAsia="zh-CN"/>
        </w:rPr>
        <w:tab/>
      </w:r>
      <w:r>
        <w:rPr>
          <w:rFonts w:hint="eastAsia"/>
          <w:lang w:val="en-US" w:eastAsia="zh-CN"/>
        </w:rPr>
        <w:t>“</w:t>
      </w:r>
      <w:r w:rsidRPr="000153E7">
        <w:rPr>
          <w:rFonts w:hint="eastAsia"/>
          <w:b/>
          <w:lang w:val="en-US" w:eastAsia="zh-CN"/>
        </w:rPr>
        <w:t>授权用户</w:t>
      </w:r>
      <w:r>
        <w:rPr>
          <w:rFonts w:hint="eastAsia"/>
          <w:lang w:val="en-US" w:eastAsia="zh-CN"/>
        </w:rPr>
        <w:t>”即经电信管理局授权的</w:t>
      </w:r>
      <w:r w:rsidRPr="00DC04E7">
        <w:rPr>
          <w:rFonts w:hint="eastAsia"/>
          <w:lang w:val="en-US" w:eastAsia="zh-CN"/>
        </w:rPr>
        <w:t>人</w:t>
      </w:r>
      <w:r>
        <w:rPr>
          <w:rFonts w:hint="eastAsia"/>
          <w:lang w:val="en-US" w:eastAsia="zh-CN"/>
        </w:rPr>
        <w:t>。</w:t>
      </w:r>
    </w:p>
    <w:p w:rsidR="00487434" w:rsidRPr="00CB6CBA" w:rsidRDefault="00487434" w:rsidP="00283401">
      <w:pPr>
        <w:pStyle w:val="enumlev1CharCharCharChar"/>
        <w:spacing w:line="360" w:lineRule="atLeast"/>
        <w:rPr>
          <w:lang w:val="en-US" w:eastAsia="zh-CN"/>
        </w:rPr>
      </w:pPr>
      <w:r w:rsidRPr="00CB6CBA">
        <w:rPr>
          <w:lang w:val="en-US" w:eastAsia="zh-CN"/>
        </w:rPr>
        <w:t>2.1.7</w:t>
      </w:r>
      <w:r w:rsidRPr="00CB6CBA">
        <w:rPr>
          <w:lang w:val="en-US" w:eastAsia="zh-CN"/>
        </w:rPr>
        <w:tab/>
      </w:r>
      <w:r>
        <w:rPr>
          <w:rFonts w:hint="eastAsia"/>
          <w:lang w:val="en-US" w:eastAsia="zh-CN"/>
        </w:rPr>
        <w:t>“</w:t>
      </w:r>
      <w:r w:rsidRPr="000153E7">
        <w:rPr>
          <w:rFonts w:hint="eastAsia"/>
          <w:b/>
          <w:lang w:val="en-US" w:eastAsia="zh-CN"/>
        </w:rPr>
        <w:t>分级授权</w:t>
      </w:r>
      <w:r>
        <w:rPr>
          <w:rFonts w:hint="eastAsia"/>
          <w:lang w:val="en-US" w:eastAsia="zh-CN"/>
        </w:rPr>
        <w:t>”即允许任何人根据电信管理局规定的条款授权在指定的频段内使用无线电设备的授权。</w:t>
      </w:r>
    </w:p>
    <w:p w:rsidR="00487434" w:rsidRPr="00CB6CBA" w:rsidRDefault="00487434" w:rsidP="00283401">
      <w:pPr>
        <w:pStyle w:val="enumlev1CharCharCharChar"/>
        <w:spacing w:line="360" w:lineRule="atLeast"/>
        <w:rPr>
          <w:lang w:val="en-US" w:eastAsia="zh-CN"/>
        </w:rPr>
      </w:pPr>
      <w:r w:rsidRPr="00CB6CBA">
        <w:rPr>
          <w:lang w:val="en-US" w:eastAsia="zh-CN"/>
        </w:rPr>
        <w:t>2.1.8</w:t>
      </w:r>
      <w:r w:rsidRPr="00CB6CBA">
        <w:rPr>
          <w:lang w:val="en-US" w:eastAsia="zh-CN"/>
        </w:rPr>
        <w:tab/>
      </w:r>
      <w:r>
        <w:rPr>
          <w:rFonts w:hint="eastAsia"/>
          <w:lang w:val="en-US" w:eastAsia="zh-CN"/>
        </w:rPr>
        <w:t>“</w:t>
      </w:r>
      <w:r w:rsidRPr="00DC04E7">
        <w:rPr>
          <w:rFonts w:hint="eastAsia"/>
          <w:b/>
          <w:lang w:val="en-US" w:eastAsia="zh-CN"/>
        </w:rPr>
        <w:t>国家频谱计划</w:t>
      </w:r>
      <w:r>
        <w:rPr>
          <w:rFonts w:hint="eastAsia"/>
          <w:lang w:val="en-US" w:eastAsia="zh-CN"/>
        </w:rPr>
        <w:t>”即阿联酋的无线电频率划分计划及其修正版。</w:t>
      </w:r>
    </w:p>
    <w:p w:rsidR="00487434" w:rsidRPr="00CB6CBA" w:rsidRDefault="00487434" w:rsidP="00283401">
      <w:pPr>
        <w:pStyle w:val="enumlev1CharCharCharChar"/>
        <w:spacing w:line="360" w:lineRule="atLeast"/>
        <w:rPr>
          <w:lang w:val="en-US" w:eastAsia="zh-CN"/>
        </w:rPr>
      </w:pPr>
      <w:r w:rsidRPr="00CB6CBA">
        <w:rPr>
          <w:lang w:val="en-US" w:eastAsia="zh-CN"/>
        </w:rPr>
        <w:t>2.1.9</w:t>
      </w:r>
      <w:r w:rsidRPr="00CB6CBA">
        <w:rPr>
          <w:lang w:val="en-US" w:eastAsia="zh-CN"/>
        </w:rPr>
        <w:tab/>
      </w:r>
      <w:r>
        <w:rPr>
          <w:rFonts w:hint="eastAsia"/>
          <w:lang w:val="en-US" w:eastAsia="zh-CN"/>
        </w:rPr>
        <w:t>“</w:t>
      </w:r>
      <w:r w:rsidRPr="00DC04E7">
        <w:rPr>
          <w:rFonts w:hint="eastAsia"/>
          <w:b/>
          <w:lang w:val="en-US" w:eastAsia="zh-CN"/>
        </w:rPr>
        <w:t>人</w:t>
      </w:r>
      <w:r>
        <w:rPr>
          <w:rFonts w:hint="eastAsia"/>
          <w:lang w:val="en-US" w:eastAsia="zh-CN"/>
        </w:rPr>
        <w:t>”将包括“法人”和“自然人”。</w:t>
      </w:r>
    </w:p>
    <w:p w:rsidR="00487434" w:rsidRPr="00CB6CBA" w:rsidRDefault="00487434" w:rsidP="00283401">
      <w:pPr>
        <w:pStyle w:val="enumlev1CharCharCharChar"/>
        <w:spacing w:line="360" w:lineRule="atLeast"/>
        <w:rPr>
          <w:lang w:val="en-US" w:eastAsia="zh-CN"/>
        </w:rPr>
      </w:pPr>
      <w:r w:rsidRPr="00CB6CBA">
        <w:rPr>
          <w:lang w:val="en-US" w:eastAsia="zh-CN"/>
        </w:rPr>
        <w:t>2.1.10</w:t>
      </w:r>
      <w:r w:rsidRPr="00CB6CBA">
        <w:rPr>
          <w:lang w:val="en-US" w:eastAsia="zh-CN"/>
        </w:rPr>
        <w:tab/>
      </w:r>
      <w:r>
        <w:rPr>
          <w:rFonts w:hint="eastAsia"/>
          <w:lang w:val="en-US" w:eastAsia="zh-CN"/>
        </w:rPr>
        <w:t>“</w:t>
      </w:r>
      <w:r w:rsidRPr="00DC3CBC">
        <w:rPr>
          <w:rFonts w:hint="eastAsia"/>
          <w:b/>
          <w:lang w:val="en-US" w:eastAsia="zh-CN"/>
        </w:rPr>
        <w:t>无线电通信业务</w:t>
      </w:r>
      <w:r>
        <w:rPr>
          <w:rFonts w:hint="eastAsia"/>
          <w:lang w:val="en-US" w:eastAsia="zh-CN"/>
        </w:rPr>
        <w:t>”即发射或接收可用于传送数据、信息、话音或</w:t>
      </w:r>
      <w:r w:rsidRPr="00BA71B7">
        <w:rPr>
          <w:rFonts w:hint="eastAsia"/>
          <w:lang w:val="en-US" w:eastAsia="zh-CN"/>
        </w:rPr>
        <w:t>可视图像</w:t>
      </w:r>
      <w:r>
        <w:rPr>
          <w:rFonts w:hint="eastAsia"/>
          <w:lang w:val="en-US" w:eastAsia="zh-CN"/>
        </w:rPr>
        <w:t>，或者损伤或控制机器或设备的无线电频率。</w:t>
      </w:r>
    </w:p>
    <w:p w:rsidR="00487434" w:rsidRPr="00CB6CBA" w:rsidRDefault="00487434" w:rsidP="00283401">
      <w:pPr>
        <w:pStyle w:val="enumlev1CharCharCharChar"/>
        <w:spacing w:line="360" w:lineRule="atLeast"/>
        <w:rPr>
          <w:lang w:val="en-US" w:eastAsia="zh-CN"/>
        </w:rPr>
      </w:pPr>
      <w:r w:rsidRPr="00CB6CBA">
        <w:rPr>
          <w:lang w:val="en-US" w:eastAsia="zh-CN"/>
        </w:rPr>
        <w:t>2.1.11</w:t>
      </w:r>
      <w:r w:rsidRPr="00CB6CBA">
        <w:rPr>
          <w:lang w:val="en-US" w:eastAsia="zh-CN"/>
        </w:rPr>
        <w:tab/>
      </w:r>
      <w:r>
        <w:rPr>
          <w:rFonts w:hint="eastAsia"/>
          <w:lang w:val="en-US" w:eastAsia="zh-CN"/>
        </w:rPr>
        <w:t>“</w:t>
      </w:r>
      <w:r w:rsidRPr="00C86151">
        <w:rPr>
          <w:rFonts w:hint="eastAsia"/>
          <w:b/>
          <w:lang w:val="en-US" w:eastAsia="zh-CN"/>
        </w:rPr>
        <w:t>无线电频率</w:t>
      </w:r>
      <w:r>
        <w:rPr>
          <w:rFonts w:hint="eastAsia"/>
          <w:lang w:val="en-US" w:eastAsia="zh-CN"/>
        </w:rPr>
        <w:t>”即测得的辐射电磁能，单位为赫兹或周期</w:t>
      </w:r>
      <w:r>
        <w:rPr>
          <w:lang w:val="en-US" w:eastAsia="zh-CN"/>
        </w:rPr>
        <w:t>/</w:t>
      </w:r>
      <w:r>
        <w:rPr>
          <w:rFonts w:hint="eastAsia"/>
          <w:lang w:val="en-US" w:eastAsia="zh-CN"/>
        </w:rPr>
        <w:t>秒。</w:t>
      </w:r>
    </w:p>
    <w:p w:rsidR="00487434" w:rsidRPr="00CB6CBA" w:rsidRDefault="00487434" w:rsidP="00283401">
      <w:pPr>
        <w:pStyle w:val="enumlev1CharCharCharChar"/>
        <w:spacing w:line="360" w:lineRule="atLeast"/>
        <w:rPr>
          <w:lang w:val="en-US" w:eastAsia="zh-CN"/>
        </w:rPr>
      </w:pPr>
      <w:r w:rsidRPr="00CB6CBA">
        <w:rPr>
          <w:lang w:val="en-US" w:eastAsia="zh-CN"/>
        </w:rPr>
        <w:t>2.1.12</w:t>
      </w:r>
      <w:r w:rsidRPr="00CB6CBA">
        <w:rPr>
          <w:lang w:val="en-US" w:eastAsia="zh-CN"/>
        </w:rPr>
        <w:tab/>
      </w:r>
      <w:r>
        <w:rPr>
          <w:rFonts w:hint="eastAsia"/>
          <w:lang w:val="en-US" w:eastAsia="zh-CN"/>
        </w:rPr>
        <w:t>“</w:t>
      </w:r>
      <w:r w:rsidRPr="00C86151">
        <w:rPr>
          <w:rFonts w:hint="eastAsia"/>
          <w:b/>
          <w:lang w:val="en-US" w:eastAsia="zh-CN"/>
        </w:rPr>
        <w:t>频谱授权</w:t>
      </w:r>
      <w:r>
        <w:rPr>
          <w:rFonts w:hint="eastAsia"/>
          <w:lang w:val="en-US" w:eastAsia="zh-CN"/>
        </w:rPr>
        <w:t>”即允许按照电信管理局规定的条款使用无线电频率的授权。</w:t>
      </w:r>
    </w:p>
    <w:p w:rsidR="00487434" w:rsidRPr="00CB6CBA" w:rsidRDefault="00487434" w:rsidP="00283401">
      <w:pPr>
        <w:pStyle w:val="enumlev1CharCharCharChar"/>
        <w:spacing w:line="360" w:lineRule="atLeast"/>
        <w:rPr>
          <w:lang w:val="en-US" w:eastAsia="zh-CN"/>
        </w:rPr>
      </w:pPr>
      <w:r w:rsidRPr="00CB6CBA">
        <w:rPr>
          <w:lang w:val="en-US" w:eastAsia="zh-CN"/>
        </w:rPr>
        <w:t>2.1.13</w:t>
      </w:r>
      <w:r w:rsidRPr="00CB6CBA">
        <w:rPr>
          <w:lang w:val="en-US" w:eastAsia="zh-CN"/>
        </w:rPr>
        <w:tab/>
      </w:r>
      <w:r>
        <w:rPr>
          <w:rFonts w:hint="eastAsia"/>
          <w:lang w:val="en-US" w:eastAsia="zh-CN"/>
        </w:rPr>
        <w:t>“</w:t>
      </w:r>
      <w:r w:rsidRPr="00082092">
        <w:rPr>
          <w:rFonts w:hint="eastAsia"/>
          <w:b/>
          <w:lang w:val="en-US" w:eastAsia="zh-CN"/>
        </w:rPr>
        <w:t>法规文书</w:t>
      </w:r>
      <w:r>
        <w:rPr>
          <w:rFonts w:hint="eastAsia"/>
          <w:lang w:val="en-US" w:eastAsia="zh-CN"/>
        </w:rPr>
        <w:t>”即主管部门根据其权力颁布的文书，包括但不限于法规、违规决定、指令、指示、指导、建议和监管政策。</w:t>
      </w:r>
    </w:p>
    <w:p w:rsidR="00487434" w:rsidRPr="00CB6CBA" w:rsidRDefault="00487434" w:rsidP="00283401">
      <w:pPr>
        <w:pStyle w:val="enumlev1CharCharCharChar"/>
        <w:spacing w:line="360" w:lineRule="atLeast"/>
        <w:rPr>
          <w:lang w:val="en-US" w:eastAsia="zh-CN"/>
        </w:rPr>
      </w:pPr>
      <w:r w:rsidRPr="00CB6CBA">
        <w:rPr>
          <w:lang w:val="en-US" w:eastAsia="zh-CN"/>
        </w:rPr>
        <w:t>2.1.14</w:t>
      </w:r>
      <w:r w:rsidRPr="00CB6CBA">
        <w:rPr>
          <w:lang w:val="en-US" w:eastAsia="zh-CN"/>
        </w:rPr>
        <w:tab/>
      </w:r>
      <w:r>
        <w:rPr>
          <w:rFonts w:hint="eastAsia"/>
          <w:lang w:val="en-US" w:eastAsia="zh-CN"/>
        </w:rPr>
        <w:t>“</w:t>
      </w:r>
      <w:r w:rsidRPr="00082092">
        <w:rPr>
          <w:rFonts w:hint="eastAsia"/>
          <w:b/>
          <w:lang w:val="en-US" w:eastAsia="zh-CN"/>
        </w:rPr>
        <w:t>电台</w:t>
      </w:r>
      <w:r>
        <w:rPr>
          <w:rFonts w:hint="eastAsia"/>
          <w:lang w:val="en-US" w:eastAsia="zh-CN"/>
        </w:rPr>
        <w:t>”即授权用户为了开展无线电通信业务而使用的设备。</w:t>
      </w:r>
    </w:p>
    <w:p w:rsidR="00487434" w:rsidRPr="00CB6CBA" w:rsidRDefault="00487434" w:rsidP="00283401">
      <w:pPr>
        <w:pStyle w:val="enumlev1CharCharCharChar"/>
        <w:spacing w:line="360" w:lineRule="atLeast"/>
        <w:rPr>
          <w:lang w:val="en-US" w:eastAsia="zh-CN"/>
        </w:rPr>
      </w:pPr>
      <w:r w:rsidRPr="00CB6CBA">
        <w:rPr>
          <w:lang w:val="en-US" w:eastAsia="zh-CN"/>
        </w:rPr>
        <w:t>2.1.15</w:t>
      </w:r>
      <w:r w:rsidRPr="00CB6CBA">
        <w:rPr>
          <w:lang w:val="en-US" w:eastAsia="zh-CN"/>
        </w:rPr>
        <w:tab/>
      </w:r>
      <w:r>
        <w:rPr>
          <w:rFonts w:hint="eastAsia"/>
          <w:lang w:val="en-US" w:eastAsia="zh-CN"/>
        </w:rPr>
        <w:t>“</w:t>
      </w:r>
      <w:r w:rsidRPr="00082092">
        <w:rPr>
          <w:rFonts w:hint="eastAsia"/>
          <w:b/>
          <w:lang w:val="en-US" w:eastAsia="zh-CN"/>
        </w:rPr>
        <w:t>临时授权</w:t>
      </w:r>
      <w:r>
        <w:rPr>
          <w:rFonts w:hint="eastAsia"/>
          <w:lang w:val="en-US" w:eastAsia="zh-CN"/>
        </w:rPr>
        <w:t>”即电信管理局允许使用指配频率长达</w:t>
      </w:r>
      <w:r>
        <w:rPr>
          <w:lang w:val="en-US" w:eastAsia="zh-CN"/>
        </w:rPr>
        <w:t>90</w:t>
      </w:r>
      <w:r>
        <w:rPr>
          <w:rFonts w:hint="eastAsia"/>
          <w:lang w:val="en-US" w:eastAsia="zh-CN"/>
        </w:rPr>
        <w:t>天的授权。</w:t>
      </w:r>
    </w:p>
    <w:p w:rsidR="00487434" w:rsidRPr="00CB6CBA" w:rsidRDefault="00487434" w:rsidP="00283401">
      <w:pPr>
        <w:pStyle w:val="enumlev1CharCharCharChar"/>
        <w:spacing w:line="360" w:lineRule="atLeast"/>
        <w:rPr>
          <w:lang w:val="en-US" w:eastAsia="zh-CN"/>
        </w:rPr>
      </w:pPr>
      <w:r w:rsidRPr="00CB6CBA">
        <w:rPr>
          <w:lang w:val="en-US" w:eastAsia="zh-CN"/>
        </w:rPr>
        <w:t>2.1.16</w:t>
      </w:r>
      <w:r w:rsidRPr="00CB6CBA">
        <w:rPr>
          <w:lang w:val="en-US" w:eastAsia="zh-CN"/>
        </w:rPr>
        <w:tab/>
      </w:r>
      <w:r>
        <w:rPr>
          <w:rFonts w:hint="eastAsia"/>
          <w:lang w:val="en-US" w:eastAsia="zh-CN"/>
        </w:rPr>
        <w:t>“</w:t>
      </w:r>
      <w:r w:rsidRPr="006B1F9D">
        <w:rPr>
          <w:rFonts w:hint="eastAsia"/>
          <w:b/>
          <w:lang w:val="en-US" w:eastAsia="zh-CN"/>
        </w:rPr>
        <w:t>阿联酋</w:t>
      </w:r>
      <w:r>
        <w:rPr>
          <w:rFonts w:hint="eastAsia"/>
          <w:lang w:val="en-US" w:eastAsia="zh-CN"/>
        </w:rPr>
        <w:t>”即</w:t>
      </w:r>
      <w:r w:rsidRPr="006B1F9D">
        <w:rPr>
          <w:rFonts w:hint="eastAsia"/>
          <w:lang w:val="en-US" w:eastAsia="zh-CN"/>
        </w:rPr>
        <w:t>阿拉伯联合酋长国</w:t>
      </w:r>
      <w:r>
        <w:rPr>
          <w:rFonts w:hint="eastAsia"/>
          <w:lang w:val="en-US" w:eastAsia="zh-CN"/>
        </w:rPr>
        <w:t>，包括其领水和领空。</w:t>
      </w:r>
    </w:p>
    <w:p w:rsidR="00487434" w:rsidRPr="00CB6CBA" w:rsidRDefault="00487434" w:rsidP="00283401">
      <w:pPr>
        <w:pStyle w:val="enumlev1CharCharCharChar"/>
        <w:spacing w:line="360" w:lineRule="atLeast"/>
        <w:rPr>
          <w:b/>
          <w:lang w:val="en-US" w:eastAsia="zh-CN"/>
        </w:rPr>
      </w:pPr>
      <w:r w:rsidRPr="00CB6CBA">
        <w:rPr>
          <w:lang w:val="en-US" w:eastAsia="zh-CN"/>
        </w:rPr>
        <w:t>2.1.17</w:t>
      </w:r>
      <w:r w:rsidRPr="00CB6CBA">
        <w:rPr>
          <w:lang w:val="en-US" w:eastAsia="zh-CN"/>
        </w:rPr>
        <w:tab/>
      </w:r>
      <w:r>
        <w:rPr>
          <w:rFonts w:hint="eastAsia"/>
          <w:lang w:val="en-US" w:eastAsia="zh-CN"/>
        </w:rPr>
        <w:t>“</w:t>
      </w:r>
      <w:r w:rsidRPr="006B1F9D">
        <w:rPr>
          <w:rFonts w:hint="eastAsia"/>
          <w:b/>
          <w:lang w:val="en-US" w:eastAsia="zh-CN"/>
        </w:rPr>
        <w:t>无线设备</w:t>
      </w:r>
      <w:r>
        <w:rPr>
          <w:rFonts w:hint="eastAsia"/>
          <w:lang w:val="en-US" w:eastAsia="zh-CN"/>
        </w:rPr>
        <w:t>”即用于开展无线电通信业务的一类电信设备。</w:t>
      </w:r>
    </w:p>
    <w:p w:rsidR="001C179A" w:rsidRDefault="001C179A" w:rsidP="00283401">
      <w:pPr>
        <w:tabs>
          <w:tab w:val="clear" w:pos="794"/>
          <w:tab w:val="clear" w:pos="1191"/>
          <w:tab w:val="clear" w:pos="1588"/>
          <w:tab w:val="clear" w:pos="1985"/>
        </w:tabs>
        <w:overflowPunct/>
        <w:autoSpaceDE/>
        <w:autoSpaceDN/>
        <w:adjustRightInd/>
        <w:spacing w:before="0" w:line="360" w:lineRule="atLeast"/>
        <w:jc w:val="left"/>
        <w:textAlignment w:val="auto"/>
        <w:rPr>
          <w:sz w:val="28"/>
          <w:lang w:val="en-US" w:eastAsia="zh-CN"/>
        </w:rPr>
      </w:pPr>
      <w:r>
        <w:rPr>
          <w:lang w:val="en-US" w:eastAsia="zh-CN"/>
        </w:rPr>
        <w:br w:type="page"/>
      </w:r>
    </w:p>
    <w:p w:rsidR="00487434" w:rsidRPr="00CB6CBA" w:rsidRDefault="00487434" w:rsidP="00283401">
      <w:pPr>
        <w:pStyle w:val="ArtNoBR"/>
        <w:spacing w:line="360" w:lineRule="atLeast"/>
        <w:rPr>
          <w:lang w:val="en-US" w:eastAsia="zh-CN"/>
        </w:rPr>
      </w:pPr>
      <w:r>
        <w:rPr>
          <w:rFonts w:hint="eastAsia"/>
          <w:lang w:val="en-US" w:eastAsia="zh-CN"/>
        </w:rPr>
        <w:t>第</w:t>
      </w:r>
      <w:r w:rsidR="00117E79">
        <w:rPr>
          <w:rFonts w:hint="eastAsia"/>
          <w:lang w:val="en-US" w:eastAsia="zh-CN"/>
        </w:rPr>
        <w:t>(</w:t>
      </w:r>
      <w:r>
        <w:rPr>
          <w:lang w:val="en-US" w:eastAsia="zh-CN"/>
        </w:rPr>
        <w:t>3</w:t>
      </w:r>
      <w:r w:rsidR="00117E79">
        <w:rPr>
          <w:rFonts w:hint="eastAsia"/>
          <w:lang w:val="en-US" w:eastAsia="zh-CN"/>
        </w:rPr>
        <w:t>)</w:t>
      </w:r>
      <w:r>
        <w:rPr>
          <w:rFonts w:hint="eastAsia"/>
          <w:lang w:val="en-US" w:eastAsia="zh-CN"/>
        </w:rPr>
        <w:t>条</w:t>
      </w:r>
    </w:p>
    <w:p w:rsidR="00487434" w:rsidRDefault="00487434" w:rsidP="00283401">
      <w:pPr>
        <w:pStyle w:val="ArttitleBR"/>
        <w:spacing w:line="360" w:lineRule="atLeast"/>
        <w:rPr>
          <w:lang w:val="en-US" w:eastAsia="zh-CN"/>
        </w:rPr>
      </w:pPr>
      <w:r>
        <w:rPr>
          <w:rFonts w:hint="eastAsia"/>
          <w:lang w:val="en-US" w:eastAsia="zh-CN"/>
        </w:rPr>
        <w:t>申请受理费</w:t>
      </w:r>
    </w:p>
    <w:p w:rsidR="00487434" w:rsidRPr="00CB6CBA" w:rsidRDefault="00487434" w:rsidP="00283401">
      <w:pPr>
        <w:pStyle w:val="enumlev1CharCharCharChar"/>
        <w:spacing w:line="360" w:lineRule="atLeast"/>
        <w:rPr>
          <w:lang w:val="en-US" w:eastAsia="zh-CN"/>
        </w:rPr>
      </w:pPr>
      <w:r w:rsidRPr="00CB6CBA">
        <w:rPr>
          <w:lang w:val="en-US" w:eastAsia="zh-CN"/>
        </w:rPr>
        <w:t>3.1</w:t>
      </w:r>
      <w:r w:rsidRPr="00CB6CBA">
        <w:rPr>
          <w:lang w:val="en-US" w:eastAsia="zh-CN"/>
        </w:rPr>
        <w:tab/>
      </w:r>
      <w:r>
        <w:rPr>
          <w:rFonts w:hint="eastAsia"/>
          <w:lang w:val="en-US" w:eastAsia="zh-CN"/>
        </w:rPr>
        <w:t>每次申请频谱授权时都需预付五百</w:t>
      </w:r>
      <w:r w:rsidR="00117E79">
        <w:rPr>
          <w:rFonts w:hint="eastAsia"/>
          <w:lang w:val="en-US" w:eastAsia="zh-CN"/>
        </w:rPr>
        <w:t>(</w:t>
      </w:r>
      <w:r>
        <w:rPr>
          <w:lang w:val="en-US" w:eastAsia="zh-CN"/>
        </w:rPr>
        <w:t>500</w:t>
      </w:r>
      <w:r w:rsidR="00117E79">
        <w:rPr>
          <w:rFonts w:hint="eastAsia"/>
          <w:lang w:val="en-US" w:eastAsia="zh-CN"/>
        </w:rPr>
        <w:t>)</w:t>
      </w:r>
      <w:r w:rsidRPr="00EE7A98">
        <w:rPr>
          <w:rFonts w:hint="eastAsia"/>
          <w:lang w:val="en-US" w:eastAsia="zh-CN"/>
        </w:rPr>
        <w:t>迪拉姆</w:t>
      </w:r>
      <w:r>
        <w:rPr>
          <w:rFonts w:hint="eastAsia"/>
          <w:lang w:val="en-US" w:eastAsia="zh-CN"/>
        </w:rPr>
        <w:t>作为申请受理费，无论此申请最终被准予还是拒绝，此费都不能退回。电信管理局可建议某些政府部门、获得执照的运营商或大用户将申请受理费</w:t>
      </w:r>
      <w:r w:rsidRPr="008E55C0">
        <w:rPr>
          <w:rFonts w:hint="eastAsia"/>
          <w:lang w:val="en-US" w:eastAsia="zh-CN"/>
        </w:rPr>
        <w:t>累积</w:t>
      </w:r>
      <w:r>
        <w:rPr>
          <w:rFonts w:hint="eastAsia"/>
          <w:lang w:val="en-US" w:eastAsia="zh-CN"/>
        </w:rPr>
        <w:t>起来，和频谱费一起缴纳。只有应申请者的请求才出具申请受理费的发票和收据。只有在申请者提供付款证据后才可视为申请已经被受理。收取授权变更的申请受理费时应出具年度频谱费发票。</w:t>
      </w:r>
    </w:p>
    <w:p w:rsidR="00487434" w:rsidRPr="00CB6CBA" w:rsidRDefault="00487434" w:rsidP="00283401">
      <w:pPr>
        <w:pStyle w:val="ArtNoBR"/>
        <w:spacing w:line="360" w:lineRule="atLeast"/>
        <w:rPr>
          <w:lang w:val="en-US" w:eastAsia="zh-CN"/>
        </w:rPr>
      </w:pPr>
      <w:r>
        <w:rPr>
          <w:rFonts w:hint="eastAsia"/>
          <w:lang w:val="en-US" w:eastAsia="zh-CN"/>
        </w:rPr>
        <w:t>第</w:t>
      </w:r>
      <w:r w:rsidR="00117E79">
        <w:rPr>
          <w:rFonts w:hint="eastAsia"/>
          <w:lang w:val="en-US" w:eastAsia="zh-CN"/>
        </w:rPr>
        <w:t>(</w:t>
      </w:r>
      <w:r>
        <w:rPr>
          <w:lang w:val="en-US" w:eastAsia="zh-CN"/>
        </w:rPr>
        <w:t>4</w:t>
      </w:r>
      <w:r w:rsidR="00117E79">
        <w:rPr>
          <w:rFonts w:hint="eastAsia"/>
          <w:lang w:val="en-US" w:eastAsia="zh-CN"/>
        </w:rPr>
        <w:t>)</w:t>
      </w:r>
      <w:r>
        <w:rPr>
          <w:rFonts w:hint="eastAsia"/>
          <w:lang w:val="en-US" w:eastAsia="zh-CN"/>
        </w:rPr>
        <w:t>条</w:t>
      </w:r>
    </w:p>
    <w:p w:rsidR="00487434" w:rsidRPr="00CB6CBA" w:rsidRDefault="00487434" w:rsidP="00283401">
      <w:pPr>
        <w:pStyle w:val="ArttitleBR"/>
        <w:spacing w:line="360" w:lineRule="atLeast"/>
        <w:rPr>
          <w:lang w:val="en-US" w:eastAsia="zh-CN"/>
        </w:rPr>
      </w:pPr>
      <w:r>
        <w:rPr>
          <w:rFonts w:hint="eastAsia"/>
          <w:lang w:val="en-US" w:eastAsia="zh-CN"/>
        </w:rPr>
        <w:t>申请受理费的减免</w:t>
      </w:r>
    </w:p>
    <w:p w:rsidR="00487434" w:rsidRPr="00CB6CBA" w:rsidRDefault="00487434" w:rsidP="00283401">
      <w:pPr>
        <w:pStyle w:val="enumlev1CharCharCharChar"/>
        <w:spacing w:line="360" w:lineRule="atLeast"/>
        <w:rPr>
          <w:lang w:val="en-US" w:eastAsia="zh-CN"/>
        </w:rPr>
      </w:pPr>
      <w:r w:rsidRPr="00CB6CBA">
        <w:rPr>
          <w:lang w:val="en-US" w:eastAsia="zh-CN"/>
        </w:rPr>
        <w:t>4.1</w:t>
      </w:r>
      <w:r w:rsidRPr="00CB6CBA">
        <w:rPr>
          <w:lang w:val="en-US" w:eastAsia="zh-CN"/>
        </w:rPr>
        <w:tab/>
      </w:r>
      <w:r>
        <w:rPr>
          <w:rFonts w:hint="eastAsia"/>
          <w:lang w:val="en-US" w:eastAsia="zh-CN"/>
        </w:rPr>
        <w:t>以下申请免收申请受理费：</w:t>
      </w:r>
    </w:p>
    <w:p w:rsidR="00487434" w:rsidRPr="00CB6CBA" w:rsidRDefault="00487434" w:rsidP="00283401">
      <w:pPr>
        <w:pStyle w:val="enumlev2"/>
        <w:spacing w:line="360" w:lineRule="atLeast"/>
        <w:rPr>
          <w:lang w:val="en-US" w:eastAsia="zh-CN"/>
        </w:rPr>
      </w:pPr>
      <w:r w:rsidRPr="00CB6CBA">
        <w:rPr>
          <w:lang w:val="en-US" w:eastAsia="zh-CN"/>
        </w:rPr>
        <w:t>a)</w:t>
      </w:r>
      <w:r w:rsidRPr="00CB6CBA">
        <w:rPr>
          <w:lang w:val="en-US" w:eastAsia="zh-CN"/>
        </w:rPr>
        <w:tab/>
      </w:r>
      <w:r>
        <w:rPr>
          <w:rFonts w:hint="eastAsia"/>
          <w:lang w:val="en-US" w:eastAsia="zh-CN"/>
        </w:rPr>
        <w:t>小渔船申请</w:t>
      </w:r>
      <w:r w:rsidR="00117E79">
        <w:rPr>
          <w:rFonts w:hint="eastAsia"/>
          <w:lang w:val="en-US" w:eastAsia="zh-CN"/>
        </w:rPr>
        <w:t>(</w:t>
      </w:r>
      <w:r w:rsidRPr="00E1520F">
        <w:rPr>
          <w:rFonts w:hint="eastAsia"/>
          <w:lang w:val="en-US" w:eastAsia="zh-CN"/>
        </w:rPr>
        <w:t>捕鱼设备</w:t>
      </w:r>
      <w:r w:rsidR="00117E79">
        <w:rPr>
          <w:rFonts w:hint="eastAsia"/>
          <w:lang w:val="en-US" w:eastAsia="zh-CN"/>
        </w:rPr>
        <w:t>)</w:t>
      </w:r>
      <w:r>
        <w:rPr>
          <w:rFonts w:hint="eastAsia"/>
          <w:lang w:val="en-US" w:eastAsia="zh-CN"/>
        </w:rPr>
        <w:t>。</w:t>
      </w:r>
    </w:p>
    <w:p w:rsidR="00487434" w:rsidRPr="00CB6CBA" w:rsidRDefault="00487434" w:rsidP="00283401">
      <w:pPr>
        <w:pStyle w:val="enumlev2"/>
        <w:spacing w:line="360" w:lineRule="atLeast"/>
        <w:rPr>
          <w:lang w:val="en-US" w:eastAsia="zh-CN"/>
        </w:rPr>
      </w:pPr>
      <w:r w:rsidRPr="00CB6CBA">
        <w:rPr>
          <w:lang w:val="en-US" w:eastAsia="zh-CN"/>
        </w:rPr>
        <w:t>b)</w:t>
      </w:r>
      <w:r w:rsidRPr="00CB6CBA">
        <w:rPr>
          <w:lang w:val="en-US" w:eastAsia="zh-CN"/>
        </w:rPr>
        <w:tab/>
      </w:r>
      <w:r>
        <w:rPr>
          <w:rFonts w:hint="eastAsia"/>
          <w:lang w:val="en-US" w:eastAsia="zh-CN"/>
        </w:rPr>
        <w:t>业余电台授权申请。</w:t>
      </w:r>
    </w:p>
    <w:p w:rsidR="00487434" w:rsidRPr="00F405FC" w:rsidRDefault="00487434" w:rsidP="00283401">
      <w:pPr>
        <w:pStyle w:val="enumlev2"/>
        <w:spacing w:line="360" w:lineRule="atLeast"/>
        <w:rPr>
          <w:lang w:val="en-US" w:eastAsia="zh-CN"/>
        </w:rPr>
      </w:pPr>
      <w:r w:rsidRPr="00CB6CBA">
        <w:rPr>
          <w:lang w:val="en-US" w:eastAsia="zh-CN"/>
        </w:rPr>
        <w:t>c)</w:t>
      </w:r>
      <w:r w:rsidRPr="00CB6CBA">
        <w:rPr>
          <w:lang w:val="en-US" w:eastAsia="zh-CN"/>
        </w:rPr>
        <w:tab/>
      </w:r>
      <w:r>
        <w:rPr>
          <w:rFonts w:hint="eastAsia"/>
          <w:lang w:val="en-US" w:eastAsia="zh-CN"/>
        </w:rPr>
        <w:t>骆驼骑师和</w:t>
      </w:r>
      <w:r w:rsidRPr="00F405FC">
        <w:rPr>
          <w:rFonts w:hint="eastAsia"/>
          <w:lang w:val="en-US" w:eastAsia="zh-CN"/>
        </w:rPr>
        <w:t>打猎</w:t>
      </w:r>
      <w:r>
        <w:rPr>
          <w:rFonts w:hint="eastAsia"/>
          <w:lang w:val="en-US" w:eastAsia="zh-CN"/>
        </w:rPr>
        <w:t>用专用移动无线电个人使用申请。</w:t>
      </w:r>
    </w:p>
    <w:p w:rsidR="00487434" w:rsidRPr="00F405FC" w:rsidRDefault="00487434" w:rsidP="00283401">
      <w:pPr>
        <w:pStyle w:val="enumlev2"/>
        <w:spacing w:line="360" w:lineRule="atLeast"/>
        <w:rPr>
          <w:lang w:val="en-US" w:eastAsia="zh-CN"/>
        </w:rPr>
      </w:pPr>
      <w:r w:rsidRPr="00CB6CBA">
        <w:rPr>
          <w:lang w:val="en-US" w:eastAsia="zh-CN"/>
        </w:rPr>
        <w:t>d)</w:t>
      </w:r>
      <w:r w:rsidRPr="00CB6CBA">
        <w:rPr>
          <w:lang w:val="en-US" w:eastAsia="zh-CN"/>
        </w:rPr>
        <w:tab/>
      </w:r>
      <w:r w:rsidRPr="00F405FC">
        <w:rPr>
          <w:rFonts w:hint="eastAsia"/>
          <w:lang w:eastAsia="zh-CN"/>
        </w:rPr>
        <w:t>航模</w:t>
      </w:r>
      <w:r>
        <w:rPr>
          <w:rFonts w:hint="eastAsia"/>
          <w:lang w:eastAsia="zh-CN"/>
        </w:rPr>
        <w:t>等</w:t>
      </w:r>
      <w:r w:rsidRPr="00F405FC">
        <w:rPr>
          <w:rFonts w:hint="eastAsia"/>
          <w:lang w:val="en-US" w:eastAsia="zh-CN"/>
        </w:rPr>
        <w:t>业余爱好</w:t>
      </w:r>
      <w:r>
        <w:rPr>
          <w:rFonts w:hint="eastAsia"/>
          <w:lang w:val="en-US" w:eastAsia="zh-CN"/>
        </w:rPr>
        <w:t>非商业性俱乐部申请。</w:t>
      </w:r>
    </w:p>
    <w:p w:rsidR="00487434" w:rsidRPr="00CB6CBA" w:rsidRDefault="00487434" w:rsidP="00283401">
      <w:pPr>
        <w:pStyle w:val="enumlev2"/>
        <w:spacing w:line="360" w:lineRule="atLeast"/>
        <w:rPr>
          <w:lang w:val="en-US" w:eastAsia="zh-CN"/>
        </w:rPr>
      </w:pPr>
      <w:r w:rsidRPr="00CB6CBA">
        <w:rPr>
          <w:lang w:val="en-US" w:eastAsia="zh-CN"/>
        </w:rPr>
        <w:t>e)</w:t>
      </w:r>
      <w:r w:rsidRPr="00CB6CBA">
        <w:rPr>
          <w:lang w:val="en-US" w:eastAsia="zh-CN"/>
        </w:rPr>
        <w:tab/>
      </w:r>
      <w:r>
        <w:rPr>
          <w:rFonts w:hint="eastAsia"/>
          <w:lang w:val="en-US" w:eastAsia="zh-CN"/>
        </w:rPr>
        <w:t>研究和教育机构私用申请。</w:t>
      </w:r>
    </w:p>
    <w:p w:rsidR="00487434" w:rsidRPr="00BD1509" w:rsidRDefault="00487434" w:rsidP="00283401">
      <w:pPr>
        <w:pStyle w:val="enumlev2"/>
        <w:spacing w:line="360" w:lineRule="atLeast"/>
        <w:rPr>
          <w:lang w:val="en-US" w:eastAsia="zh-CN"/>
        </w:rPr>
      </w:pPr>
      <w:r w:rsidRPr="00CB6CBA">
        <w:rPr>
          <w:lang w:val="en-US" w:eastAsia="zh-CN"/>
        </w:rPr>
        <w:t>f)</w:t>
      </w:r>
      <w:r w:rsidRPr="00CB6CBA">
        <w:rPr>
          <w:lang w:val="en-US" w:eastAsia="zh-CN"/>
        </w:rPr>
        <w:tab/>
      </w:r>
      <w:r w:rsidRPr="00BD1509">
        <w:rPr>
          <w:rFonts w:hint="eastAsia"/>
          <w:lang w:val="en-US" w:eastAsia="zh-CN"/>
        </w:rPr>
        <w:t>外交使团</w:t>
      </w:r>
      <w:r>
        <w:rPr>
          <w:rFonts w:hint="eastAsia"/>
          <w:lang w:val="en-US" w:eastAsia="zh-CN"/>
        </w:rPr>
        <w:t>、领事馆和大使馆通过阿联酋外交部提交的官方通信或贵宾访问用申请</w:t>
      </w:r>
      <w:r w:rsidR="00427487">
        <w:rPr>
          <w:rFonts w:hint="eastAsia"/>
          <w:lang w:val="en-US" w:eastAsia="zh-CN"/>
        </w:rPr>
        <w:t>。</w:t>
      </w:r>
    </w:p>
    <w:p w:rsidR="00487434" w:rsidRPr="00CB6CBA" w:rsidRDefault="00487434" w:rsidP="00283401">
      <w:pPr>
        <w:pStyle w:val="ArtNoBR"/>
        <w:spacing w:line="360" w:lineRule="atLeast"/>
        <w:rPr>
          <w:lang w:val="en-US" w:eastAsia="zh-CN"/>
        </w:rPr>
      </w:pPr>
      <w:r>
        <w:rPr>
          <w:rFonts w:hint="eastAsia"/>
          <w:lang w:val="en-US" w:eastAsia="zh-CN"/>
        </w:rPr>
        <w:t>第</w:t>
      </w:r>
      <w:r w:rsidR="00117E79">
        <w:rPr>
          <w:rFonts w:hint="eastAsia"/>
          <w:lang w:val="en-US" w:eastAsia="zh-CN"/>
        </w:rPr>
        <w:t>(</w:t>
      </w:r>
      <w:r>
        <w:rPr>
          <w:lang w:val="en-US" w:eastAsia="zh-CN"/>
        </w:rPr>
        <w:t>5</w:t>
      </w:r>
      <w:r w:rsidR="00117E79">
        <w:rPr>
          <w:rFonts w:hint="eastAsia"/>
          <w:lang w:val="en-US" w:eastAsia="zh-CN"/>
        </w:rPr>
        <w:t>)</w:t>
      </w:r>
      <w:r>
        <w:rPr>
          <w:rFonts w:hint="eastAsia"/>
          <w:lang w:val="en-US" w:eastAsia="zh-CN"/>
        </w:rPr>
        <w:t>条</w:t>
      </w:r>
    </w:p>
    <w:p w:rsidR="00487434" w:rsidRPr="00CB6CBA" w:rsidRDefault="00487434" w:rsidP="00283401">
      <w:pPr>
        <w:pStyle w:val="ArttitleBR"/>
        <w:spacing w:line="360" w:lineRule="atLeast"/>
        <w:rPr>
          <w:lang w:val="en-US" w:eastAsia="zh-CN"/>
        </w:rPr>
      </w:pPr>
      <w:r>
        <w:rPr>
          <w:rFonts w:hint="eastAsia"/>
          <w:lang w:val="en-US" w:eastAsia="zh-CN"/>
        </w:rPr>
        <w:t>新申请频谱费</w:t>
      </w:r>
    </w:p>
    <w:p w:rsidR="00487434" w:rsidRPr="00F94F61" w:rsidRDefault="00487434" w:rsidP="00283401">
      <w:pPr>
        <w:pStyle w:val="enumlev1CharCharCharChar"/>
        <w:spacing w:line="360" w:lineRule="atLeast"/>
        <w:rPr>
          <w:lang w:val="en-US" w:eastAsia="zh-CN"/>
        </w:rPr>
      </w:pPr>
      <w:r w:rsidRPr="00CB6CBA">
        <w:rPr>
          <w:lang w:val="en-US" w:eastAsia="zh-CN"/>
        </w:rPr>
        <w:t>5.1</w:t>
      </w:r>
      <w:r w:rsidRPr="00CB6CBA">
        <w:rPr>
          <w:lang w:val="en-US" w:eastAsia="zh-CN"/>
        </w:rPr>
        <w:tab/>
      </w:r>
      <w:r>
        <w:rPr>
          <w:rFonts w:hint="eastAsia"/>
          <w:lang w:val="en-US" w:eastAsia="zh-CN"/>
        </w:rPr>
        <w:t>频谱费应预先缴纳。在成功受理新申请后，电信管理局应告知申请者缴纳频谱费。频谱费应按从发票之日起算起的授权有效期计算。申请者应立即且不迟于发票开具日期后的三十天</w:t>
      </w:r>
      <w:r w:rsidR="00117E79">
        <w:rPr>
          <w:rFonts w:hint="eastAsia"/>
          <w:lang w:val="en-US" w:eastAsia="zh-CN"/>
        </w:rPr>
        <w:t>(</w:t>
      </w:r>
      <w:r>
        <w:rPr>
          <w:lang w:val="en-US" w:eastAsia="zh-CN"/>
        </w:rPr>
        <w:t>30</w:t>
      </w:r>
      <w:r w:rsidR="00117E79">
        <w:rPr>
          <w:rFonts w:hint="eastAsia"/>
          <w:lang w:val="en-US" w:eastAsia="zh-CN"/>
        </w:rPr>
        <w:t>)</w:t>
      </w:r>
      <w:r>
        <w:rPr>
          <w:rFonts w:hint="eastAsia"/>
          <w:lang w:val="en-US" w:eastAsia="zh-CN"/>
        </w:rPr>
        <w:t>内向电信管理局提交缴费证据。电信管理局收到并</w:t>
      </w:r>
      <w:r w:rsidRPr="00722429">
        <w:rPr>
          <w:rFonts w:hint="eastAsia"/>
          <w:lang w:val="en-US" w:eastAsia="zh-CN"/>
        </w:rPr>
        <w:t>核实</w:t>
      </w:r>
      <w:r>
        <w:rPr>
          <w:rFonts w:hint="eastAsia"/>
          <w:lang w:val="en-US" w:eastAsia="zh-CN"/>
        </w:rPr>
        <w:t>频谱费后，即应视为已经完成授权核发缴费。如果未收到缴费，电信管理局即应</w:t>
      </w:r>
      <w:r w:rsidRPr="00F94F61">
        <w:rPr>
          <w:rFonts w:hint="eastAsia"/>
          <w:lang w:val="en-US" w:eastAsia="zh-CN"/>
        </w:rPr>
        <w:t>撤</w:t>
      </w:r>
      <w:r>
        <w:rPr>
          <w:rFonts w:hint="eastAsia"/>
          <w:lang w:val="en-US" w:eastAsia="zh-CN"/>
        </w:rPr>
        <w:t>销申请，如果申请者要求继续申请，申请者需重新提交申请并缴纳新申请受理费。</w:t>
      </w:r>
    </w:p>
    <w:p w:rsidR="001C179A" w:rsidRDefault="001C179A" w:rsidP="00283401">
      <w:pPr>
        <w:tabs>
          <w:tab w:val="clear" w:pos="794"/>
          <w:tab w:val="clear" w:pos="1191"/>
          <w:tab w:val="clear" w:pos="1588"/>
          <w:tab w:val="clear" w:pos="1985"/>
        </w:tabs>
        <w:overflowPunct/>
        <w:autoSpaceDE/>
        <w:autoSpaceDN/>
        <w:adjustRightInd/>
        <w:spacing w:before="0" w:line="360" w:lineRule="atLeast"/>
        <w:jc w:val="left"/>
        <w:textAlignment w:val="auto"/>
        <w:rPr>
          <w:sz w:val="28"/>
          <w:lang w:val="en-US" w:eastAsia="zh-CN"/>
        </w:rPr>
      </w:pPr>
      <w:r>
        <w:rPr>
          <w:lang w:val="en-US" w:eastAsia="zh-CN"/>
        </w:rPr>
        <w:br w:type="page"/>
      </w:r>
    </w:p>
    <w:p w:rsidR="00487434" w:rsidRPr="00CB6CBA" w:rsidRDefault="00487434" w:rsidP="00283401">
      <w:pPr>
        <w:pStyle w:val="ArtNoBR"/>
        <w:spacing w:line="360" w:lineRule="atLeast"/>
        <w:rPr>
          <w:lang w:val="en-US" w:eastAsia="zh-CN"/>
        </w:rPr>
      </w:pPr>
      <w:r>
        <w:rPr>
          <w:rFonts w:hint="eastAsia"/>
          <w:lang w:val="en-US" w:eastAsia="zh-CN"/>
        </w:rPr>
        <w:t>第</w:t>
      </w:r>
      <w:r w:rsidR="00117E79">
        <w:rPr>
          <w:rFonts w:hint="eastAsia"/>
          <w:lang w:val="en-US" w:eastAsia="zh-CN"/>
        </w:rPr>
        <w:t>(</w:t>
      </w:r>
      <w:r>
        <w:rPr>
          <w:lang w:val="en-US" w:eastAsia="zh-CN"/>
        </w:rPr>
        <w:t>6</w:t>
      </w:r>
      <w:r w:rsidR="00117E79">
        <w:rPr>
          <w:rFonts w:hint="eastAsia"/>
          <w:lang w:val="en-US" w:eastAsia="zh-CN"/>
        </w:rPr>
        <w:t>)</w:t>
      </w:r>
      <w:r>
        <w:rPr>
          <w:rFonts w:hint="eastAsia"/>
          <w:lang w:val="en-US" w:eastAsia="zh-CN"/>
        </w:rPr>
        <w:t>条</w:t>
      </w:r>
    </w:p>
    <w:p w:rsidR="00487434" w:rsidRPr="00CB6CBA" w:rsidRDefault="00487434" w:rsidP="00283401">
      <w:pPr>
        <w:pStyle w:val="ArttitleBR"/>
        <w:spacing w:line="360" w:lineRule="atLeast"/>
        <w:rPr>
          <w:lang w:val="en-US" w:eastAsia="zh-CN"/>
        </w:rPr>
      </w:pPr>
      <w:r>
        <w:rPr>
          <w:rFonts w:hint="eastAsia"/>
          <w:lang w:val="en-US" w:eastAsia="zh-CN"/>
        </w:rPr>
        <w:t>授权续期频谱费</w:t>
      </w:r>
    </w:p>
    <w:p w:rsidR="00487434" w:rsidRPr="00B275F3" w:rsidRDefault="00487434" w:rsidP="00283401">
      <w:pPr>
        <w:pStyle w:val="enumlev1CharCharCharChar"/>
        <w:keepNext/>
        <w:keepLines/>
        <w:spacing w:line="360" w:lineRule="atLeast"/>
        <w:rPr>
          <w:lang w:val="en-US" w:eastAsia="zh-CN"/>
        </w:rPr>
      </w:pPr>
      <w:r w:rsidRPr="00CB6CBA">
        <w:rPr>
          <w:lang w:val="en-US" w:eastAsia="zh-CN"/>
        </w:rPr>
        <w:t>6.1</w:t>
      </w:r>
      <w:r w:rsidRPr="00CB6CBA">
        <w:rPr>
          <w:lang w:val="en-US" w:eastAsia="zh-CN"/>
        </w:rPr>
        <w:tab/>
      </w:r>
      <w:r>
        <w:rPr>
          <w:rFonts w:hint="eastAsia"/>
          <w:lang w:val="en-US" w:eastAsia="zh-CN"/>
        </w:rPr>
        <w:t>授权用户应在授权期满前三十</w:t>
      </w:r>
      <w:r w:rsidR="00117E79">
        <w:rPr>
          <w:rFonts w:hint="eastAsia"/>
          <w:lang w:val="en-US" w:eastAsia="zh-CN"/>
        </w:rPr>
        <w:t>(</w:t>
      </w:r>
      <w:r>
        <w:rPr>
          <w:lang w:val="en-US" w:eastAsia="zh-CN"/>
        </w:rPr>
        <w:t>30</w:t>
      </w:r>
      <w:r w:rsidR="00117E79">
        <w:rPr>
          <w:rFonts w:hint="eastAsia"/>
          <w:lang w:val="en-US" w:eastAsia="zh-CN"/>
        </w:rPr>
        <w:t>)</w:t>
      </w:r>
      <w:r>
        <w:rPr>
          <w:rFonts w:hint="eastAsia"/>
          <w:lang w:val="en-US" w:eastAsia="zh-CN"/>
        </w:rPr>
        <w:t>天内向电信管理局申请授权续期。有效期期满后，电信管理局可给授权用户十五</w:t>
      </w:r>
      <w:r w:rsidR="00117E79">
        <w:rPr>
          <w:rFonts w:hint="eastAsia"/>
          <w:lang w:val="en-US" w:eastAsia="zh-CN"/>
        </w:rPr>
        <w:t>(</w:t>
      </w:r>
      <w:r>
        <w:rPr>
          <w:lang w:val="en-US" w:eastAsia="zh-CN"/>
        </w:rPr>
        <w:t>15</w:t>
      </w:r>
      <w:r w:rsidR="00117E79">
        <w:rPr>
          <w:rFonts w:hint="eastAsia"/>
          <w:lang w:val="en-US" w:eastAsia="zh-CN"/>
        </w:rPr>
        <w:t>)</w:t>
      </w:r>
      <w:r>
        <w:rPr>
          <w:rFonts w:hint="eastAsia"/>
          <w:lang w:val="en-US" w:eastAsia="zh-CN"/>
        </w:rPr>
        <w:t>天的</w:t>
      </w:r>
      <w:r w:rsidRPr="00B275F3">
        <w:rPr>
          <w:rFonts w:hint="eastAsia"/>
          <w:lang w:val="en-US" w:eastAsia="zh-CN"/>
        </w:rPr>
        <w:t>宽限期</w:t>
      </w:r>
      <w:r>
        <w:rPr>
          <w:rFonts w:hint="eastAsia"/>
          <w:lang w:val="en-US" w:eastAsia="zh-CN"/>
        </w:rPr>
        <w:t>缴纳续期频谱费，无需缴纳</w:t>
      </w:r>
      <w:r w:rsidR="00C93F32">
        <w:rPr>
          <w:rFonts w:hint="eastAsia"/>
          <w:lang w:val="en-US" w:eastAsia="zh-CN"/>
        </w:rPr>
        <w:t>其他</w:t>
      </w:r>
      <w:r>
        <w:rPr>
          <w:rFonts w:hint="eastAsia"/>
          <w:lang w:val="en-US" w:eastAsia="zh-CN"/>
        </w:rPr>
        <w:t>附加费用。</w:t>
      </w:r>
    </w:p>
    <w:p w:rsidR="00487434" w:rsidRPr="00CB6CBA" w:rsidRDefault="00487434" w:rsidP="00283401">
      <w:pPr>
        <w:pStyle w:val="ArtNoBR"/>
        <w:spacing w:line="360" w:lineRule="atLeast"/>
        <w:rPr>
          <w:lang w:val="en-US" w:eastAsia="zh-CN"/>
        </w:rPr>
      </w:pPr>
      <w:r>
        <w:rPr>
          <w:rFonts w:hint="eastAsia"/>
          <w:lang w:val="en-US" w:eastAsia="zh-CN"/>
        </w:rPr>
        <w:t>第</w:t>
      </w:r>
      <w:r w:rsidR="00117E79">
        <w:rPr>
          <w:rFonts w:hint="eastAsia"/>
          <w:lang w:val="en-US" w:eastAsia="zh-CN"/>
        </w:rPr>
        <w:t>(</w:t>
      </w:r>
      <w:r>
        <w:rPr>
          <w:lang w:val="en-US" w:eastAsia="zh-CN"/>
        </w:rPr>
        <w:t>7</w:t>
      </w:r>
      <w:r w:rsidR="00117E79">
        <w:rPr>
          <w:rFonts w:hint="eastAsia"/>
          <w:lang w:val="en-US" w:eastAsia="zh-CN"/>
        </w:rPr>
        <w:t>)</w:t>
      </w:r>
      <w:r>
        <w:rPr>
          <w:rFonts w:hint="eastAsia"/>
          <w:lang w:val="en-US" w:eastAsia="zh-CN"/>
        </w:rPr>
        <w:t>条</w:t>
      </w:r>
    </w:p>
    <w:p w:rsidR="00487434" w:rsidRPr="00CC1419" w:rsidRDefault="00487434" w:rsidP="00283401">
      <w:pPr>
        <w:pStyle w:val="ArttitleBR"/>
        <w:spacing w:line="360" w:lineRule="atLeast"/>
        <w:rPr>
          <w:lang w:val="en-US" w:eastAsia="zh-CN"/>
        </w:rPr>
      </w:pPr>
      <w:r>
        <w:rPr>
          <w:rFonts w:hint="eastAsia"/>
          <w:lang w:val="en-US" w:eastAsia="zh-CN"/>
        </w:rPr>
        <w:t>授权</w:t>
      </w:r>
      <w:r w:rsidRPr="00CC1419">
        <w:rPr>
          <w:rFonts w:hint="eastAsia"/>
          <w:lang w:val="en-US" w:eastAsia="zh-CN"/>
        </w:rPr>
        <w:t>延</w:t>
      </w:r>
      <w:r>
        <w:rPr>
          <w:rFonts w:hint="eastAsia"/>
          <w:lang w:val="en-US" w:eastAsia="zh-CN"/>
        </w:rPr>
        <w:t>迟续期的附加费用</w:t>
      </w:r>
    </w:p>
    <w:p w:rsidR="00487434" w:rsidRPr="00CB6CBA" w:rsidRDefault="00487434" w:rsidP="00283401">
      <w:pPr>
        <w:pStyle w:val="enumlev1CharCharCharChar"/>
        <w:spacing w:line="360" w:lineRule="atLeast"/>
        <w:rPr>
          <w:lang w:val="en-US" w:eastAsia="zh-CN"/>
        </w:rPr>
      </w:pPr>
      <w:r w:rsidRPr="00CB6CBA">
        <w:rPr>
          <w:lang w:val="en-US" w:eastAsia="zh-CN"/>
        </w:rPr>
        <w:t>7.1</w:t>
      </w:r>
      <w:r w:rsidRPr="00CB6CBA">
        <w:rPr>
          <w:lang w:val="en-US" w:eastAsia="zh-CN"/>
        </w:rPr>
        <w:tab/>
      </w:r>
      <w:r>
        <w:rPr>
          <w:rFonts w:hint="eastAsia"/>
          <w:lang w:val="en-US" w:eastAsia="zh-CN"/>
        </w:rPr>
        <w:t>在授权有效期满后</w:t>
      </w:r>
      <w:r>
        <w:rPr>
          <w:lang w:val="en-US" w:eastAsia="zh-CN"/>
        </w:rPr>
        <w:t>15</w:t>
      </w:r>
      <w:r>
        <w:rPr>
          <w:rFonts w:hint="eastAsia"/>
          <w:lang w:val="en-US" w:eastAsia="zh-CN"/>
        </w:rPr>
        <w:t>到</w:t>
      </w:r>
      <w:r>
        <w:rPr>
          <w:lang w:val="en-US" w:eastAsia="zh-CN"/>
        </w:rPr>
        <w:t>45</w:t>
      </w:r>
      <w:r>
        <w:rPr>
          <w:rFonts w:hint="eastAsia"/>
          <w:lang w:val="en-US" w:eastAsia="zh-CN"/>
        </w:rPr>
        <w:t>天内，电信管理局应开具新发票</w:t>
      </w:r>
      <w:r w:rsidR="00117E79">
        <w:rPr>
          <w:rFonts w:hint="eastAsia"/>
          <w:lang w:val="en-US" w:eastAsia="zh-CN"/>
        </w:rPr>
        <w:t>(</w:t>
      </w:r>
      <w:r>
        <w:rPr>
          <w:rFonts w:hint="eastAsia"/>
          <w:lang w:val="en-US" w:eastAsia="zh-CN"/>
        </w:rPr>
        <w:t>取代</w:t>
      </w:r>
      <w:r w:rsidRPr="00CC1419">
        <w:rPr>
          <w:rFonts w:hint="eastAsia"/>
          <w:lang w:val="en-US" w:eastAsia="zh-CN"/>
        </w:rPr>
        <w:t>尚未付款的发票</w:t>
      </w:r>
      <w:r w:rsidR="00117E79">
        <w:rPr>
          <w:rFonts w:hint="eastAsia"/>
          <w:lang w:val="en-US" w:eastAsia="zh-CN"/>
        </w:rPr>
        <w:t>)</w:t>
      </w:r>
      <w:r>
        <w:rPr>
          <w:rFonts w:hint="eastAsia"/>
          <w:lang w:val="en-US" w:eastAsia="zh-CN"/>
        </w:rPr>
        <w:t>，加付</w:t>
      </w:r>
      <w:r>
        <w:rPr>
          <w:lang w:val="en-US" w:eastAsia="zh-CN"/>
        </w:rPr>
        <w:t>10%</w:t>
      </w:r>
      <w:r>
        <w:rPr>
          <w:rFonts w:hint="eastAsia"/>
          <w:lang w:val="en-US" w:eastAsia="zh-CN"/>
        </w:rPr>
        <w:t>的频谱费。</w:t>
      </w:r>
    </w:p>
    <w:p w:rsidR="00487434" w:rsidRPr="00CB6CBA" w:rsidRDefault="00487434" w:rsidP="00283401">
      <w:pPr>
        <w:pStyle w:val="ArtNoBR"/>
        <w:spacing w:line="360" w:lineRule="atLeast"/>
        <w:rPr>
          <w:lang w:val="en-US" w:eastAsia="zh-CN"/>
        </w:rPr>
      </w:pPr>
      <w:r>
        <w:rPr>
          <w:rFonts w:hint="eastAsia"/>
          <w:lang w:val="en-US" w:eastAsia="zh-CN"/>
        </w:rPr>
        <w:t>第</w:t>
      </w:r>
      <w:r w:rsidR="00117E79">
        <w:rPr>
          <w:rFonts w:hint="eastAsia"/>
          <w:lang w:val="en-US" w:eastAsia="zh-CN"/>
        </w:rPr>
        <w:t>(</w:t>
      </w:r>
      <w:r>
        <w:rPr>
          <w:lang w:val="en-US" w:eastAsia="zh-CN"/>
        </w:rPr>
        <w:t>8</w:t>
      </w:r>
      <w:r w:rsidR="00117E79">
        <w:rPr>
          <w:rFonts w:hint="eastAsia"/>
          <w:lang w:val="en-US" w:eastAsia="zh-CN"/>
        </w:rPr>
        <w:t>)</w:t>
      </w:r>
      <w:r>
        <w:rPr>
          <w:rFonts w:hint="eastAsia"/>
          <w:lang w:val="en-US" w:eastAsia="zh-CN"/>
        </w:rPr>
        <w:t>条</w:t>
      </w:r>
    </w:p>
    <w:p w:rsidR="00487434" w:rsidRPr="00CB6CBA" w:rsidRDefault="00487434" w:rsidP="00283401">
      <w:pPr>
        <w:pStyle w:val="ArttitleBR"/>
        <w:spacing w:line="360" w:lineRule="atLeast"/>
        <w:rPr>
          <w:lang w:val="en-US" w:eastAsia="zh-CN"/>
        </w:rPr>
      </w:pPr>
      <w:r>
        <w:rPr>
          <w:rFonts w:hint="eastAsia"/>
          <w:lang w:val="en-US" w:eastAsia="zh-CN"/>
        </w:rPr>
        <w:t>授权书补发费</w:t>
      </w:r>
    </w:p>
    <w:p w:rsidR="00487434" w:rsidRPr="00CA2348" w:rsidRDefault="00487434" w:rsidP="00283401">
      <w:pPr>
        <w:pStyle w:val="enumlev1CharCharCharChar"/>
        <w:spacing w:line="360" w:lineRule="atLeast"/>
        <w:rPr>
          <w:lang w:val="en-US" w:eastAsia="zh-CN"/>
        </w:rPr>
      </w:pPr>
      <w:r w:rsidRPr="00CB6CBA">
        <w:rPr>
          <w:lang w:val="en-US" w:eastAsia="zh-CN"/>
        </w:rPr>
        <w:t>8.1</w:t>
      </w:r>
      <w:r w:rsidRPr="00CB6CBA">
        <w:rPr>
          <w:lang w:val="en-US" w:eastAsia="zh-CN"/>
        </w:rPr>
        <w:tab/>
      </w:r>
      <w:r>
        <w:rPr>
          <w:rFonts w:hint="eastAsia"/>
          <w:lang w:val="en-US" w:eastAsia="zh-CN"/>
        </w:rPr>
        <w:t>如果授权书损坏或丢失，授权用户须向电信管理局申请补发授权书。申请补发授权时，应预付一百</w:t>
      </w:r>
      <w:r w:rsidR="00117E79">
        <w:rPr>
          <w:rFonts w:hint="eastAsia"/>
          <w:lang w:val="en-US" w:eastAsia="zh-CN"/>
        </w:rPr>
        <w:t>(</w:t>
      </w:r>
      <w:r>
        <w:rPr>
          <w:lang w:val="en-US" w:eastAsia="zh-CN"/>
        </w:rPr>
        <w:t>100</w:t>
      </w:r>
      <w:r w:rsidR="00117E79">
        <w:rPr>
          <w:rFonts w:hint="eastAsia"/>
          <w:lang w:val="en-US" w:eastAsia="zh-CN"/>
        </w:rPr>
        <w:t>)</w:t>
      </w:r>
      <w:r w:rsidRPr="00CA2348">
        <w:rPr>
          <w:rFonts w:hint="eastAsia"/>
          <w:lang w:val="en-US" w:eastAsia="zh-CN"/>
        </w:rPr>
        <w:t>迪拉姆</w:t>
      </w:r>
      <w:r>
        <w:rPr>
          <w:rFonts w:hint="eastAsia"/>
          <w:lang w:val="en-US" w:eastAsia="zh-CN"/>
        </w:rPr>
        <w:t>的</w:t>
      </w:r>
      <w:r w:rsidRPr="00CA2348">
        <w:rPr>
          <w:rFonts w:hint="eastAsia"/>
          <w:lang w:val="en-US" w:eastAsia="zh-CN"/>
        </w:rPr>
        <w:t>不退</w:t>
      </w:r>
      <w:r>
        <w:rPr>
          <w:rFonts w:hint="eastAsia"/>
          <w:lang w:val="en-US" w:eastAsia="zh-CN"/>
        </w:rPr>
        <w:t>费用。</w:t>
      </w:r>
    </w:p>
    <w:p w:rsidR="00487434" w:rsidRPr="00CB6CBA" w:rsidRDefault="00487434" w:rsidP="00283401">
      <w:pPr>
        <w:pStyle w:val="ArtNoBR"/>
        <w:spacing w:line="360" w:lineRule="atLeast"/>
        <w:rPr>
          <w:lang w:val="en-US" w:eastAsia="zh-CN"/>
        </w:rPr>
      </w:pPr>
      <w:r>
        <w:rPr>
          <w:rFonts w:hint="eastAsia"/>
          <w:lang w:val="en-US" w:eastAsia="zh-CN"/>
        </w:rPr>
        <w:t>第</w:t>
      </w:r>
      <w:r w:rsidR="00117E79">
        <w:rPr>
          <w:rFonts w:hint="eastAsia"/>
          <w:lang w:val="en-US" w:eastAsia="zh-CN"/>
        </w:rPr>
        <w:t>(</w:t>
      </w:r>
      <w:r>
        <w:rPr>
          <w:lang w:val="en-US" w:eastAsia="zh-CN"/>
        </w:rPr>
        <w:t>9</w:t>
      </w:r>
      <w:r w:rsidR="00117E79">
        <w:rPr>
          <w:rFonts w:hint="eastAsia"/>
          <w:lang w:val="en-US" w:eastAsia="zh-CN"/>
        </w:rPr>
        <w:t>)</w:t>
      </w:r>
      <w:r>
        <w:rPr>
          <w:rFonts w:hint="eastAsia"/>
          <w:lang w:val="en-US" w:eastAsia="zh-CN"/>
        </w:rPr>
        <w:t>条</w:t>
      </w:r>
    </w:p>
    <w:p w:rsidR="00487434" w:rsidRPr="00CB6CBA" w:rsidRDefault="00487434" w:rsidP="00283401">
      <w:pPr>
        <w:pStyle w:val="ArttitleBR"/>
        <w:spacing w:line="360" w:lineRule="atLeast"/>
        <w:rPr>
          <w:lang w:val="en-US" w:eastAsia="zh-CN"/>
        </w:rPr>
      </w:pPr>
      <w:r>
        <w:rPr>
          <w:rFonts w:hint="eastAsia"/>
          <w:lang w:val="en-US" w:eastAsia="zh-CN"/>
        </w:rPr>
        <w:t>授权变更费</w:t>
      </w:r>
    </w:p>
    <w:p w:rsidR="00487434" w:rsidRPr="004666F0" w:rsidRDefault="00487434" w:rsidP="00283401">
      <w:pPr>
        <w:pStyle w:val="enumlev1CharCharCharChar"/>
        <w:spacing w:line="360" w:lineRule="atLeast"/>
        <w:rPr>
          <w:lang w:val="en-US" w:eastAsia="zh-CN"/>
        </w:rPr>
      </w:pPr>
      <w:r w:rsidRPr="00CB6CBA">
        <w:rPr>
          <w:lang w:val="en-US" w:eastAsia="zh-CN"/>
        </w:rPr>
        <w:t>9.1</w:t>
      </w:r>
      <w:r w:rsidRPr="00CB6CBA">
        <w:rPr>
          <w:lang w:val="en-US" w:eastAsia="zh-CN"/>
        </w:rPr>
        <w:tab/>
      </w:r>
      <w:r>
        <w:rPr>
          <w:rFonts w:hint="eastAsia"/>
          <w:lang w:val="en-US" w:eastAsia="zh-CN"/>
        </w:rPr>
        <w:t>授权用户可申请变更授权。申请更换授权时，须缴纳一百</w:t>
      </w:r>
      <w:r w:rsidR="00117E79">
        <w:rPr>
          <w:rFonts w:hint="eastAsia"/>
          <w:lang w:val="en-US" w:eastAsia="zh-CN"/>
        </w:rPr>
        <w:t>(</w:t>
      </w:r>
      <w:r>
        <w:rPr>
          <w:lang w:val="en-US" w:eastAsia="zh-CN"/>
        </w:rPr>
        <w:t>100</w:t>
      </w:r>
      <w:r w:rsidR="00117E79">
        <w:rPr>
          <w:rFonts w:hint="eastAsia"/>
          <w:lang w:val="en-US" w:eastAsia="zh-CN"/>
        </w:rPr>
        <w:t>)</w:t>
      </w:r>
      <w:r w:rsidRPr="00CA2348">
        <w:rPr>
          <w:rFonts w:hint="eastAsia"/>
          <w:lang w:val="en-US" w:eastAsia="zh-CN"/>
        </w:rPr>
        <w:t>迪拉姆</w:t>
      </w:r>
      <w:r>
        <w:rPr>
          <w:rFonts w:hint="eastAsia"/>
          <w:lang w:val="en-US" w:eastAsia="zh-CN"/>
        </w:rPr>
        <w:t>的</w:t>
      </w:r>
      <w:r w:rsidRPr="00CA2348">
        <w:rPr>
          <w:rFonts w:hint="eastAsia"/>
          <w:lang w:val="en-US" w:eastAsia="zh-CN"/>
        </w:rPr>
        <w:t>不退</w:t>
      </w:r>
      <w:r>
        <w:rPr>
          <w:rFonts w:hint="eastAsia"/>
          <w:lang w:val="en-US" w:eastAsia="zh-CN"/>
        </w:rPr>
        <w:t>费用。如要更改授权书中的联系方式，在颁布授权之前，应缴纳以上第</w:t>
      </w:r>
      <w:r w:rsidR="00117E79">
        <w:rPr>
          <w:rFonts w:hint="eastAsia"/>
          <w:lang w:val="en-US" w:eastAsia="zh-CN"/>
        </w:rPr>
        <w:t>(</w:t>
      </w:r>
      <w:r>
        <w:rPr>
          <w:lang w:val="en-US" w:eastAsia="zh-CN"/>
        </w:rPr>
        <w:t>8</w:t>
      </w:r>
      <w:r w:rsidR="00117E79">
        <w:rPr>
          <w:rFonts w:hint="eastAsia"/>
          <w:lang w:val="en-US" w:eastAsia="zh-CN"/>
        </w:rPr>
        <w:t>)</w:t>
      </w:r>
      <w:r>
        <w:rPr>
          <w:rFonts w:hint="eastAsia"/>
          <w:lang w:val="en-US" w:eastAsia="zh-CN"/>
        </w:rPr>
        <w:t>条中所述的补发费。申请更改</w:t>
      </w:r>
      <w:r w:rsidRPr="004666F0">
        <w:rPr>
          <w:rFonts w:hint="eastAsia"/>
          <w:lang w:val="en-US" w:eastAsia="zh-CN"/>
        </w:rPr>
        <w:t>地点</w:t>
      </w:r>
      <w:r>
        <w:rPr>
          <w:rFonts w:hint="eastAsia"/>
          <w:lang w:val="en-US" w:eastAsia="zh-CN"/>
        </w:rPr>
        <w:t>资料或增添无线设备，或者修改技术资料时，授权用户须缴纳以上第</w:t>
      </w:r>
      <w:r w:rsidR="00117E79">
        <w:rPr>
          <w:rFonts w:hint="eastAsia"/>
          <w:lang w:val="en-US" w:eastAsia="zh-CN"/>
        </w:rPr>
        <w:t>(</w:t>
      </w:r>
      <w:r>
        <w:rPr>
          <w:lang w:val="en-US" w:eastAsia="zh-CN"/>
        </w:rPr>
        <w:t>3</w:t>
      </w:r>
      <w:r w:rsidR="00117E79">
        <w:rPr>
          <w:rFonts w:hint="eastAsia"/>
          <w:lang w:val="en-US" w:eastAsia="zh-CN"/>
        </w:rPr>
        <w:t>)</w:t>
      </w:r>
      <w:r>
        <w:rPr>
          <w:rFonts w:hint="eastAsia"/>
          <w:lang w:val="en-US" w:eastAsia="zh-CN"/>
        </w:rPr>
        <w:t>条中所述的申请受理费。如果电信管理局批准了变更，则应按比例计算年度频谱费。授权用户应预先向电信管理局缴纳差额。如果此差额有利于授权用户，电信管理局无须退还，下一年的年度频谱费应按照修改的费用计算。收取授权变更的申请受理费时应出具年度频谱费发票。收取授权变更或补发的申请受理费时应出具年度频谱费发票。</w:t>
      </w:r>
    </w:p>
    <w:p w:rsidR="00487434" w:rsidRPr="00CB6CBA" w:rsidRDefault="00487434" w:rsidP="00283401">
      <w:pPr>
        <w:pStyle w:val="ArtNoBR"/>
        <w:spacing w:line="360" w:lineRule="atLeast"/>
        <w:rPr>
          <w:lang w:val="en-US" w:eastAsia="zh-CN"/>
        </w:rPr>
      </w:pPr>
      <w:r>
        <w:rPr>
          <w:rFonts w:hint="eastAsia"/>
          <w:lang w:val="en-US" w:eastAsia="zh-CN"/>
        </w:rPr>
        <w:t>第</w:t>
      </w:r>
      <w:r w:rsidR="00117E79">
        <w:rPr>
          <w:rFonts w:hint="eastAsia"/>
          <w:lang w:val="en-US" w:eastAsia="zh-CN"/>
        </w:rPr>
        <w:t>(</w:t>
      </w:r>
      <w:r>
        <w:rPr>
          <w:lang w:val="en-US" w:eastAsia="zh-CN"/>
        </w:rPr>
        <w:t>10</w:t>
      </w:r>
      <w:r w:rsidR="00117E79">
        <w:rPr>
          <w:rFonts w:hint="eastAsia"/>
          <w:lang w:val="en-US" w:eastAsia="zh-CN"/>
        </w:rPr>
        <w:t>)</w:t>
      </w:r>
      <w:r>
        <w:rPr>
          <w:rFonts w:hint="eastAsia"/>
          <w:lang w:val="en-US" w:eastAsia="zh-CN"/>
        </w:rPr>
        <w:t>条</w:t>
      </w:r>
    </w:p>
    <w:p w:rsidR="00487434" w:rsidRPr="00CB6CBA" w:rsidRDefault="00487434" w:rsidP="00283401">
      <w:pPr>
        <w:pStyle w:val="ArttitleBR"/>
        <w:spacing w:line="360" w:lineRule="atLeast"/>
        <w:rPr>
          <w:lang w:val="en-US" w:eastAsia="zh-CN"/>
        </w:rPr>
      </w:pPr>
      <w:r>
        <w:rPr>
          <w:rFonts w:hint="eastAsia"/>
          <w:lang w:val="en-US" w:eastAsia="zh-CN"/>
        </w:rPr>
        <w:t>授权撤销费</w:t>
      </w:r>
    </w:p>
    <w:p w:rsidR="00487434" w:rsidRPr="00EA2FB1" w:rsidRDefault="00487434" w:rsidP="00283401">
      <w:pPr>
        <w:pStyle w:val="enumlev1CharCharCharChar"/>
        <w:spacing w:line="360" w:lineRule="atLeast"/>
        <w:rPr>
          <w:lang w:val="en-US" w:eastAsia="zh-CN"/>
        </w:rPr>
      </w:pPr>
      <w:r w:rsidRPr="00CB6CBA">
        <w:rPr>
          <w:lang w:val="en-US" w:eastAsia="zh-CN"/>
        </w:rPr>
        <w:t>10.1</w:t>
      </w:r>
      <w:r w:rsidRPr="00CB6CBA">
        <w:rPr>
          <w:lang w:val="en-US" w:eastAsia="zh-CN"/>
        </w:rPr>
        <w:tab/>
      </w:r>
      <w:r>
        <w:rPr>
          <w:rFonts w:hint="eastAsia"/>
          <w:lang w:val="en-US" w:eastAsia="zh-CN"/>
        </w:rPr>
        <w:t>授权的用户可申请撤销授权。撤销授权时不收取任何费用，电信管理局也无须对任何</w:t>
      </w:r>
      <w:r w:rsidRPr="00EA2FB1">
        <w:rPr>
          <w:rFonts w:hint="eastAsia"/>
          <w:lang w:val="en-US" w:eastAsia="zh-CN"/>
        </w:rPr>
        <w:t>差额</w:t>
      </w:r>
      <w:r>
        <w:rPr>
          <w:rFonts w:hint="eastAsia"/>
          <w:lang w:val="en-US" w:eastAsia="zh-CN"/>
        </w:rPr>
        <w:t>进行补偿。</w:t>
      </w:r>
    </w:p>
    <w:p w:rsidR="001C179A" w:rsidRDefault="001C179A">
      <w:pPr>
        <w:tabs>
          <w:tab w:val="clear" w:pos="794"/>
          <w:tab w:val="clear" w:pos="1191"/>
          <w:tab w:val="clear" w:pos="1588"/>
          <w:tab w:val="clear" w:pos="1985"/>
        </w:tabs>
        <w:overflowPunct/>
        <w:autoSpaceDE/>
        <w:autoSpaceDN/>
        <w:adjustRightInd/>
        <w:spacing w:before="0"/>
        <w:jc w:val="left"/>
        <w:textAlignment w:val="auto"/>
        <w:rPr>
          <w:sz w:val="28"/>
          <w:lang w:val="en-US" w:eastAsia="zh-CN"/>
        </w:rPr>
      </w:pPr>
      <w:r>
        <w:rPr>
          <w:lang w:val="en-US" w:eastAsia="zh-CN"/>
        </w:rPr>
        <w:br w:type="page"/>
      </w:r>
    </w:p>
    <w:p w:rsidR="00487434" w:rsidRPr="00CB6CBA" w:rsidRDefault="00487434" w:rsidP="00487434">
      <w:pPr>
        <w:pStyle w:val="ArtNoBR"/>
        <w:rPr>
          <w:lang w:val="en-US" w:eastAsia="zh-CN"/>
        </w:rPr>
      </w:pPr>
      <w:r>
        <w:rPr>
          <w:rFonts w:hint="eastAsia"/>
          <w:lang w:val="en-US" w:eastAsia="zh-CN"/>
        </w:rPr>
        <w:t>第</w:t>
      </w:r>
      <w:r w:rsidR="00117E79">
        <w:rPr>
          <w:rFonts w:hint="eastAsia"/>
          <w:lang w:val="en-US" w:eastAsia="zh-CN"/>
        </w:rPr>
        <w:t>(</w:t>
      </w:r>
      <w:r>
        <w:rPr>
          <w:lang w:val="en-US" w:eastAsia="zh-CN"/>
        </w:rPr>
        <w:t>11</w:t>
      </w:r>
      <w:r w:rsidR="00117E79">
        <w:rPr>
          <w:rFonts w:hint="eastAsia"/>
          <w:lang w:val="en-US" w:eastAsia="zh-CN"/>
        </w:rPr>
        <w:t>)</w:t>
      </w:r>
      <w:r>
        <w:rPr>
          <w:rFonts w:hint="eastAsia"/>
          <w:lang w:val="en-US" w:eastAsia="zh-CN"/>
        </w:rPr>
        <w:t>条</w:t>
      </w:r>
    </w:p>
    <w:p w:rsidR="00487434" w:rsidRPr="00CB6CBA" w:rsidRDefault="00487434" w:rsidP="00487434">
      <w:pPr>
        <w:pStyle w:val="ArttitleBR"/>
        <w:rPr>
          <w:lang w:val="en-US" w:eastAsia="zh-CN"/>
        </w:rPr>
      </w:pPr>
      <w:r>
        <w:rPr>
          <w:rFonts w:hint="eastAsia"/>
          <w:lang w:val="en-US" w:eastAsia="zh-CN"/>
        </w:rPr>
        <w:t>公共陆地移动</w:t>
      </w:r>
      <w:r w:rsidR="00117E79">
        <w:rPr>
          <w:rFonts w:hint="eastAsia"/>
          <w:lang w:val="en-US" w:eastAsia="zh-CN"/>
        </w:rPr>
        <w:t>(</w:t>
      </w:r>
      <w:r>
        <w:rPr>
          <w:rFonts w:hint="eastAsia"/>
          <w:lang w:val="en-US" w:eastAsia="zh-CN"/>
        </w:rPr>
        <w:t>蜂窝</w:t>
      </w:r>
      <w:r w:rsidR="00117E79">
        <w:rPr>
          <w:rFonts w:hint="eastAsia"/>
          <w:lang w:val="en-US" w:eastAsia="zh-CN"/>
        </w:rPr>
        <w:t>)</w:t>
      </w:r>
      <w:r>
        <w:rPr>
          <w:rFonts w:hint="eastAsia"/>
          <w:lang w:val="en-US" w:eastAsia="zh-CN"/>
        </w:rPr>
        <w:t>业务频谱费</w:t>
      </w:r>
    </w:p>
    <w:p w:rsidR="00487434" w:rsidRPr="00CB6CBA" w:rsidRDefault="00487434" w:rsidP="00487434">
      <w:pPr>
        <w:pStyle w:val="enumlev1CharCharCharChar"/>
        <w:rPr>
          <w:lang w:val="en-US" w:eastAsia="zh-CN"/>
        </w:rPr>
      </w:pPr>
      <w:r w:rsidRPr="00CB6CBA">
        <w:rPr>
          <w:lang w:val="en-US" w:eastAsia="zh-CN"/>
        </w:rPr>
        <w:t>11.1</w:t>
      </w:r>
      <w:r w:rsidRPr="00CB6CBA">
        <w:rPr>
          <w:lang w:val="en-US" w:eastAsia="zh-CN"/>
        </w:rPr>
        <w:tab/>
      </w:r>
      <w:r>
        <w:rPr>
          <w:rFonts w:hint="eastAsia"/>
          <w:lang w:val="en-US" w:eastAsia="zh-CN"/>
        </w:rPr>
        <w:t>公共陆地移动</w:t>
      </w:r>
      <w:r w:rsidR="00117E79">
        <w:rPr>
          <w:rFonts w:hint="eastAsia"/>
          <w:lang w:val="en-US" w:eastAsia="zh-CN"/>
        </w:rPr>
        <w:t>(</w:t>
      </w:r>
      <w:r>
        <w:rPr>
          <w:rFonts w:hint="eastAsia"/>
          <w:lang w:val="en-US" w:eastAsia="zh-CN"/>
        </w:rPr>
        <w:t>蜂窝</w:t>
      </w:r>
      <w:r w:rsidR="00117E79">
        <w:rPr>
          <w:rFonts w:hint="eastAsia"/>
          <w:lang w:val="en-US" w:eastAsia="zh-CN"/>
        </w:rPr>
        <w:t>)</w:t>
      </w:r>
      <w:r>
        <w:rPr>
          <w:rFonts w:hint="eastAsia"/>
          <w:lang w:val="en-US" w:eastAsia="zh-CN"/>
        </w:rPr>
        <w:t>业务</w:t>
      </w:r>
      <w:r w:rsidR="00117E79">
        <w:rPr>
          <w:rFonts w:hint="eastAsia"/>
          <w:lang w:val="en-US" w:eastAsia="zh-CN"/>
        </w:rPr>
        <w:t>(</w:t>
      </w:r>
      <w:r>
        <w:rPr>
          <w:rFonts w:hint="eastAsia"/>
          <w:lang w:val="en-US" w:eastAsia="zh-CN"/>
        </w:rPr>
        <w:t>包括</w:t>
      </w:r>
      <w:r>
        <w:rPr>
          <w:lang w:val="en-US" w:eastAsia="zh-CN"/>
        </w:rPr>
        <w:t>GSM</w:t>
      </w:r>
      <w:r>
        <w:rPr>
          <w:rFonts w:hint="eastAsia"/>
          <w:lang w:val="en-US" w:eastAsia="zh-CN"/>
        </w:rPr>
        <w:t>、</w:t>
      </w:r>
      <w:r>
        <w:rPr>
          <w:lang w:val="en-US" w:eastAsia="zh-CN"/>
        </w:rPr>
        <w:t>UMTS</w:t>
      </w:r>
      <w:r>
        <w:rPr>
          <w:rFonts w:hint="eastAsia"/>
          <w:lang w:val="en-US" w:eastAsia="zh-CN"/>
        </w:rPr>
        <w:t>和</w:t>
      </w:r>
      <w:r>
        <w:rPr>
          <w:lang w:val="en-US" w:eastAsia="zh-CN"/>
        </w:rPr>
        <w:t>IMT</w:t>
      </w:r>
      <w:r w:rsidR="00117E79">
        <w:rPr>
          <w:rFonts w:hint="eastAsia"/>
          <w:lang w:val="en-US" w:eastAsia="zh-CN"/>
        </w:rPr>
        <w:t>)</w:t>
      </w:r>
      <w:r>
        <w:rPr>
          <w:rFonts w:hint="eastAsia"/>
          <w:lang w:val="en-US" w:eastAsia="zh-CN"/>
        </w:rPr>
        <w:t>频谱费应按以下公式计算：</w:t>
      </w:r>
    </w:p>
    <w:p w:rsidR="00487434" w:rsidRPr="00CB6CBA" w:rsidRDefault="00487434" w:rsidP="00487434">
      <w:pPr>
        <w:jc w:val="center"/>
        <w:rPr>
          <w:lang w:val="en-US" w:eastAsia="zh-CN"/>
        </w:rPr>
      </w:pPr>
      <w:r>
        <w:rPr>
          <w:rFonts w:hint="eastAsia"/>
          <w:lang w:val="en-US" w:eastAsia="zh-CN"/>
        </w:rPr>
        <w:t>频谱价格</w:t>
      </w:r>
      <w:r w:rsidRPr="00CB6CBA">
        <w:rPr>
          <w:lang w:val="en-US" w:eastAsia="zh-CN"/>
        </w:rPr>
        <w:t xml:space="preserve"> = [FF x CF x P x BW] / 4</w:t>
      </w:r>
      <w:r>
        <w:rPr>
          <w:lang w:val="en-US" w:eastAsia="zh-CN"/>
        </w:rPr>
        <w:t xml:space="preserve"> </w:t>
      </w:r>
      <w:r w:rsidRPr="00CB6CBA">
        <w:rPr>
          <w:lang w:val="en-US" w:eastAsia="zh-CN"/>
        </w:rPr>
        <w:t>000</w:t>
      </w:r>
    </w:p>
    <w:p w:rsidR="00487434" w:rsidRPr="00CB6CBA" w:rsidRDefault="00487434" w:rsidP="00487434">
      <w:pPr>
        <w:pStyle w:val="enumlev1CharCharCharChar"/>
        <w:rPr>
          <w:lang w:val="en-US" w:eastAsia="zh-CN"/>
        </w:rPr>
      </w:pPr>
      <w:r w:rsidRPr="00CB6CBA">
        <w:rPr>
          <w:lang w:val="en-US" w:eastAsia="zh-CN"/>
        </w:rPr>
        <w:tab/>
      </w:r>
      <w:r>
        <w:rPr>
          <w:rFonts w:hint="eastAsia"/>
          <w:lang w:val="en-US" w:eastAsia="zh-CN"/>
        </w:rPr>
        <w:t>式中：</w:t>
      </w:r>
      <w:r w:rsidRPr="00CB6CBA">
        <w:rPr>
          <w:lang w:val="en-US" w:eastAsia="zh-CN"/>
        </w:rPr>
        <w:t xml:space="preserve"> </w:t>
      </w:r>
    </w:p>
    <w:p w:rsidR="004A4E59" w:rsidRPr="00CB6CBA" w:rsidRDefault="00487434" w:rsidP="00487434">
      <w:pPr>
        <w:pStyle w:val="enumlev1"/>
        <w:rPr>
          <w:lang w:val="en-US" w:eastAsia="zh-CN"/>
        </w:rPr>
      </w:pPr>
      <w:r w:rsidRPr="00CB6CBA">
        <w:rPr>
          <w:b/>
          <w:bCs/>
          <w:lang w:val="en-US" w:eastAsia="zh-CN"/>
        </w:rPr>
        <w:tab/>
        <w:t>FF</w:t>
      </w:r>
      <w:r>
        <w:rPr>
          <w:b/>
          <w:bCs/>
          <w:lang w:val="en-US" w:eastAsia="zh-CN"/>
        </w:rPr>
        <w:t xml:space="preserve"> </w:t>
      </w:r>
      <w:r w:rsidRPr="00CB6CBA">
        <w:rPr>
          <w:lang w:val="en-US" w:eastAsia="zh-CN"/>
        </w:rPr>
        <w:t xml:space="preserve">= </w:t>
      </w:r>
      <w:r>
        <w:rPr>
          <w:rFonts w:hint="eastAsia"/>
          <w:lang w:val="en-US" w:eastAsia="zh-CN"/>
        </w:rPr>
        <w:t>频率因数，按以下方式确定：</w:t>
      </w:r>
    </w:p>
    <w:p w:rsidR="004A4E59" w:rsidRPr="00CB6CBA" w:rsidRDefault="004A4E59" w:rsidP="00FB1323">
      <w:pPr>
        <w:pStyle w:val="Blan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1"/>
        <w:gridCol w:w="2923"/>
      </w:tblGrid>
      <w:tr w:rsidR="004A4E59" w:rsidRPr="00CB6CBA" w:rsidTr="0024702C">
        <w:trPr>
          <w:trHeight w:val="390"/>
          <w:jc w:val="center"/>
        </w:trPr>
        <w:tc>
          <w:tcPr>
            <w:tcW w:w="2921" w:type="dxa"/>
          </w:tcPr>
          <w:p w:rsidR="004A4E59" w:rsidRPr="00CB6CBA" w:rsidRDefault="00487434" w:rsidP="0024702C">
            <w:pPr>
              <w:pStyle w:val="Tablehead"/>
              <w:rPr>
                <w:lang w:val="en-US"/>
              </w:rPr>
            </w:pPr>
            <w:r w:rsidRPr="00255944">
              <w:rPr>
                <w:rFonts w:hint="eastAsia"/>
                <w:bCs/>
                <w:lang w:eastAsia="zh-CN"/>
              </w:rPr>
              <w:t>频率范围</w:t>
            </w:r>
          </w:p>
        </w:tc>
        <w:tc>
          <w:tcPr>
            <w:tcW w:w="2923" w:type="dxa"/>
          </w:tcPr>
          <w:p w:rsidR="004A4E59" w:rsidRPr="00CB6CBA" w:rsidRDefault="00487434" w:rsidP="0024702C">
            <w:pPr>
              <w:pStyle w:val="Tablehead"/>
              <w:rPr>
                <w:lang w:val="en-US"/>
              </w:rPr>
            </w:pPr>
            <w:r w:rsidRPr="00255944">
              <w:rPr>
                <w:rFonts w:hint="eastAsia"/>
                <w:bCs/>
                <w:lang w:eastAsia="zh-CN"/>
              </w:rPr>
              <w:t>频率因数</w:t>
            </w:r>
            <w:r w:rsidR="004A4E59" w:rsidRPr="00CB6CBA">
              <w:rPr>
                <w:lang w:val="en-US"/>
              </w:rPr>
              <w:t>(FF)</w:t>
            </w:r>
          </w:p>
        </w:tc>
      </w:tr>
      <w:tr w:rsidR="004A4E59" w:rsidRPr="00CB6CBA" w:rsidTr="0024702C">
        <w:trPr>
          <w:trHeight w:val="390"/>
          <w:jc w:val="center"/>
        </w:trPr>
        <w:tc>
          <w:tcPr>
            <w:tcW w:w="2921" w:type="dxa"/>
          </w:tcPr>
          <w:p w:rsidR="004A4E59" w:rsidRPr="00CB6CBA" w:rsidRDefault="00487434">
            <w:pPr>
              <w:pStyle w:val="Tabletext"/>
              <w:jc w:val="center"/>
              <w:rPr>
                <w:lang w:val="en-US" w:eastAsia="zh-CN"/>
              </w:rPr>
            </w:pPr>
            <w:r>
              <w:rPr>
                <w:rFonts w:ascii="Arial" w:hAnsi="Arial" w:cs="Arial"/>
              </w:rPr>
              <w:t>≤</w:t>
            </w:r>
            <w:r>
              <w:rPr>
                <w:lang w:val="en-US"/>
              </w:rPr>
              <w:t>900 MHz</w:t>
            </w:r>
          </w:p>
        </w:tc>
        <w:tc>
          <w:tcPr>
            <w:tcW w:w="2923" w:type="dxa"/>
          </w:tcPr>
          <w:p w:rsidR="00451E95" w:rsidRDefault="004A4E59" w:rsidP="00451E95">
            <w:pPr>
              <w:pStyle w:val="Tabletext"/>
              <w:jc w:val="center"/>
              <w:rPr>
                <w:lang w:val="en-US"/>
              </w:rPr>
            </w:pPr>
            <w:r w:rsidRPr="00CB6CBA">
              <w:rPr>
                <w:lang w:val="en-US"/>
              </w:rPr>
              <w:t>1.00</w:t>
            </w:r>
          </w:p>
        </w:tc>
      </w:tr>
      <w:tr w:rsidR="004A4E59" w:rsidRPr="00CB6CBA" w:rsidTr="0024702C">
        <w:trPr>
          <w:trHeight w:val="390"/>
          <w:jc w:val="center"/>
        </w:trPr>
        <w:tc>
          <w:tcPr>
            <w:tcW w:w="2921" w:type="dxa"/>
          </w:tcPr>
          <w:p w:rsidR="00451E95" w:rsidRDefault="004A4E59" w:rsidP="00451E95">
            <w:pPr>
              <w:pStyle w:val="Tabletext"/>
              <w:jc w:val="center"/>
              <w:rPr>
                <w:lang w:val="en-US"/>
              </w:rPr>
            </w:pPr>
            <w:r w:rsidRPr="00CB6CBA">
              <w:rPr>
                <w:lang w:val="en-US"/>
              </w:rPr>
              <w:t>1800 MHz</w:t>
            </w:r>
          </w:p>
        </w:tc>
        <w:tc>
          <w:tcPr>
            <w:tcW w:w="2923" w:type="dxa"/>
          </w:tcPr>
          <w:p w:rsidR="00451E95" w:rsidRDefault="004A4E59" w:rsidP="00451E95">
            <w:pPr>
              <w:pStyle w:val="Tabletext"/>
              <w:jc w:val="center"/>
              <w:rPr>
                <w:lang w:val="en-US"/>
              </w:rPr>
            </w:pPr>
            <w:r w:rsidRPr="00CB6CBA">
              <w:rPr>
                <w:lang w:val="en-US"/>
              </w:rPr>
              <w:t>0.75</w:t>
            </w:r>
          </w:p>
        </w:tc>
      </w:tr>
      <w:tr w:rsidR="004A4E59" w:rsidRPr="00CB6CBA" w:rsidTr="0024702C">
        <w:trPr>
          <w:trHeight w:val="390"/>
          <w:jc w:val="center"/>
        </w:trPr>
        <w:tc>
          <w:tcPr>
            <w:tcW w:w="2921" w:type="dxa"/>
          </w:tcPr>
          <w:p w:rsidR="00451E95" w:rsidRDefault="004A4E59" w:rsidP="00451E95">
            <w:pPr>
              <w:pStyle w:val="Tabletext"/>
              <w:jc w:val="center"/>
              <w:rPr>
                <w:lang w:val="en-US"/>
              </w:rPr>
            </w:pPr>
            <w:r w:rsidRPr="00CB6CBA">
              <w:rPr>
                <w:lang w:val="en-US"/>
              </w:rPr>
              <w:t>2.1 GHz</w:t>
            </w:r>
          </w:p>
        </w:tc>
        <w:tc>
          <w:tcPr>
            <w:tcW w:w="2923" w:type="dxa"/>
          </w:tcPr>
          <w:p w:rsidR="00451E95" w:rsidRDefault="004A4E59" w:rsidP="00451E95">
            <w:pPr>
              <w:pStyle w:val="Tabletext"/>
              <w:jc w:val="center"/>
              <w:rPr>
                <w:lang w:val="en-US"/>
              </w:rPr>
            </w:pPr>
            <w:r w:rsidRPr="00CB6CBA">
              <w:rPr>
                <w:lang w:val="en-US"/>
              </w:rPr>
              <w:t>0.60</w:t>
            </w:r>
          </w:p>
        </w:tc>
      </w:tr>
      <w:tr w:rsidR="004A4E59" w:rsidRPr="00CB6CBA" w:rsidTr="00E07E91">
        <w:trPr>
          <w:trHeight w:val="406"/>
          <w:jc w:val="center"/>
        </w:trPr>
        <w:tc>
          <w:tcPr>
            <w:tcW w:w="2921" w:type="dxa"/>
            <w:tcBorders>
              <w:bottom w:val="single" w:sz="4" w:space="0" w:color="auto"/>
            </w:tcBorders>
          </w:tcPr>
          <w:p w:rsidR="00451E95" w:rsidRDefault="004A4E59" w:rsidP="00451E95">
            <w:pPr>
              <w:pStyle w:val="Tabletext"/>
              <w:jc w:val="center"/>
              <w:rPr>
                <w:lang w:val="en-US"/>
              </w:rPr>
            </w:pPr>
            <w:r w:rsidRPr="00CB6CBA">
              <w:rPr>
                <w:lang w:val="en-US"/>
              </w:rPr>
              <w:t>2.5 GHz</w:t>
            </w:r>
          </w:p>
        </w:tc>
        <w:tc>
          <w:tcPr>
            <w:tcW w:w="2923" w:type="dxa"/>
            <w:tcBorders>
              <w:bottom w:val="single" w:sz="4" w:space="0" w:color="auto"/>
            </w:tcBorders>
          </w:tcPr>
          <w:p w:rsidR="00451E95" w:rsidRDefault="004A4E59" w:rsidP="00451E95">
            <w:pPr>
              <w:pStyle w:val="Tabletext"/>
              <w:jc w:val="center"/>
              <w:rPr>
                <w:lang w:val="en-US"/>
              </w:rPr>
            </w:pPr>
            <w:r w:rsidRPr="00CB6CBA">
              <w:rPr>
                <w:lang w:val="en-US"/>
              </w:rPr>
              <w:t>0.50</w:t>
            </w:r>
          </w:p>
        </w:tc>
      </w:tr>
      <w:tr w:rsidR="00E07E91" w:rsidRPr="00E77DE4" w:rsidTr="00E07E91">
        <w:trPr>
          <w:trHeight w:val="406"/>
          <w:jc w:val="center"/>
        </w:trPr>
        <w:tc>
          <w:tcPr>
            <w:tcW w:w="5844" w:type="dxa"/>
            <w:gridSpan w:val="2"/>
            <w:tcBorders>
              <w:left w:val="nil"/>
              <w:bottom w:val="nil"/>
              <w:right w:val="nil"/>
            </w:tcBorders>
          </w:tcPr>
          <w:p w:rsidR="00E07E91" w:rsidRPr="00CB6CBA" w:rsidRDefault="009A6914" w:rsidP="00E07E91">
            <w:pPr>
              <w:pStyle w:val="Tablelegend"/>
              <w:ind w:left="0" w:firstLine="0"/>
              <w:rPr>
                <w:lang w:val="en-US" w:eastAsia="zh-CN"/>
              </w:rPr>
            </w:pPr>
            <w:r>
              <w:rPr>
                <w:lang w:val="en-US" w:eastAsia="zh-CN"/>
              </w:rPr>
              <w:t>注</w:t>
            </w:r>
            <w:r w:rsidR="00E07E91" w:rsidRPr="00803E26">
              <w:rPr>
                <w:lang w:val="en-US" w:eastAsia="zh-CN"/>
              </w:rPr>
              <w:t>1 –</w:t>
            </w:r>
            <w:r w:rsidR="00E07E91" w:rsidRPr="00803E26">
              <w:rPr>
                <w:lang w:val="en-US" w:eastAsia="ko-KR"/>
              </w:rPr>
              <w:t> </w:t>
            </w:r>
            <w:r w:rsidR="00487434">
              <w:rPr>
                <w:rFonts w:hint="eastAsia"/>
                <w:lang w:val="en-US" w:eastAsia="zh-CN"/>
              </w:rPr>
              <w:t>电信管理局有权自行决定为公共陆地移动或类似业务申请的</w:t>
            </w:r>
            <w:r w:rsidR="00C93F32">
              <w:rPr>
                <w:rFonts w:hint="eastAsia"/>
                <w:lang w:val="en-US" w:eastAsia="zh-CN"/>
              </w:rPr>
              <w:t>其他</w:t>
            </w:r>
            <w:r w:rsidR="00487434">
              <w:rPr>
                <w:rFonts w:hint="eastAsia"/>
                <w:lang w:val="en-US" w:eastAsia="zh-CN"/>
              </w:rPr>
              <w:t>频率范围的频率因数</w:t>
            </w:r>
            <w:r w:rsidR="00117E79">
              <w:rPr>
                <w:rFonts w:hint="eastAsia"/>
                <w:lang w:val="en-US" w:eastAsia="zh-CN"/>
              </w:rPr>
              <w:t>(</w:t>
            </w:r>
            <w:r w:rsidR="00487434">
              <w:rPr>
                <w:lang w:val="en-US" w:eastAsia="zh-CN"/>
              </w:rPr>
              <w:t>FF</w:t>
            </w:r>
            <w:r w:rsidR="00117E79">
              <w:rPr>
                <w:rFonts w:hint="eastAsia"/>
                <w:lang w:val="en-US" w:eastAsia="zh-CN"/>
              </w:rPr>
              <w:t>)</w:t>
            </w:r>
            <w:r w:rsidR="00487434">
              <w:rPr>
                <w:rFonts w:hint="eastAsia"/>
                <w:lang w:val="en-US" w:eastAsia="zh-CN"/>
              </w:rPr>
              <w:t>。</w:t>
            </w:r>
          </w:p>
        </w:tc>
      </w:tr>
    </w:tbl>
    <w:p w:rsidR="00E07E91" w:rsidRDefault="00E07E91" w:rsidP="00E07E91">
      <w:pPr>
        <w:pStyle w:val="Tablefin"/>
        <w:rPr>
          <w:lang w:eastAsia="zh-CN"/>
        </w:rPr>
      </w:pPr>
    </w:p>
    <w:p w:rsidR="004A4E59" w:rsidRPr="00CB6CBA" w:rsidRDefault="004A4E59" w:rsidP="004A4E59">
      <w:pPr>
        <w:pStyle w:val="enumlev1"/>
        <w:rPr>
          <w:lang w:val="en-US" w:eastAsia="zh-CN"/>
        </w:rPr>
      </w:pPr>
      <w:r w:rsidRPr="00CB6CBA">
        <w:rPr>
          <w:b/>
          <w:bCs/>
          <w:lang w:val="en-US" w:eastAsia="zh-CN"/>
        </w:rPr>
        <w:tab/>
        <w:t>CF</w:t>
      </w:r>
      <w:r w:rsidR="00FB1323">
        <w:rPr>
          <w:b/>
          <w:bCs/>
          <w:lang w:val="en-US" w:eastAsia="zh-CN"/>
        </w:rPr>
        <w:t xml:space="preserve"> </w:t>
      </w:r>
      <w:r w:rsidRPr="00FB1323">
        <w:rPr>
          <w:lang w:val="en-US" w:eastAsia="zh-CN"/>
        </w:rPr>
        <w:t>=</w:t>
      </w:r>
      <w:r w:rsidR="00487434">
        <w:rPr>
          <w:rFonts w:hint="eastAsia"/>
          <w:lang w:val="en-US" w:eastAsia="zh-CN"/>
        </w:rPr>
        <w:t xml:space="preserve"> </w:t>
      </w:r>
      <w:r w:rsidR="00487434">
        <w:rPr>
          <w:rFonts w:hint="eastAsia"/>
          <w:lang w:val="en-US" w:eastAsia="zh-CN"/>
        </w:rPr>
        <w:t>取决于地理地区的覆盖因数。地理地区按以下方式确定：</w:t>
      </w:r>
      <w:r w:rsidRPr="00CB6CBA">
        <w:rPr>
          <w:lang w:val="en-US" w:eastAsia="zh-CN"/>
        </w:rPr>
        <w:t xml:space="preserve"> </w:t>
      </w:r>
    </w:p>
    <w:p w:rsidR="00451E95" w:rsidRDefault="00451E95" w:rsidP="00451E95">
      <w:pPr>
        <w:pStyle w:val="Blanc"/>
        <w:rPr>
          <w:lang w:eastAsia="zh-CN"/>
        </w:rPr>
      </w:pPr>
    </w:p>
    <w:tbl>
      <w:tblPr>
        <w:tblW w:w="8879" w:type="dxa"/>
        <w:jc w:val="center"/>
        <w:tblInd w:w="-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73"/>
        <w:gridCol w:w="1437"/>
        <w:gridCol w:w="1617"/>
        <w:gridCol w:w="2874"/>
        <w:gridCol w:w="2078"/>
      </w:tblGrid>
      <w:tr w:rsidR="00487434" w:rsidRPr="00CB6CBA" w:rsidTr="001C179A">
        <w:trPr>
          <w:trHeight w:val="335"/>
          <w:jc w:val="center"/>
        </w:trPr>
        <w:tc>
          <w:tcPr>
            <w:tcW w:w="873" w:type="dxa"/>
          </w:tcPr>
          <w:p w:rsidR="00487434" w:rsidRPr="00CB6CBA" w:rsidRDefault="00487434" w:rsidP="0024702C">
            <w:pPr>
              <w:pStyle w:val="Tablehead"/>
              <w:rPr>
                <w:lang w:val="en-US"/>
              </w:rPr>
            </w:pPr>
            <w:r w:rsidRPr="009520E8">
              <w:rPr>
                <w:rFonts w:hint="eastAsia"/>
                <w:bCs/>
                <w:lang w:eastAsia="zh-CN"/>
              </w:rPr>
              <w:t>地区</w:t>
            </w:r>
          </w:p>
        </w:tc>
        <w:tc>
          <w:tcPr>
            <w:tcW w:w="1437" w:type="dxa"/>
          </w:tcPr>
          <w:p w:rsidR="00487434" w:rsidRPr="00CB6CBA" w:rsidRDefault="00487434" w:rsidP="0024702C">
            <w:pPr>
              <w:pStyle w:val="Tablehead"/>
              <w:rPr>
                <w:lang w:val="en-US"/>
              </w:rPr>
            </w:pPr>
            <w:r w:rsidRPr="009520E8">
              <w:rPr>
                <w:rFonts w:hint="eastAsia"/>
                <w:bCs/>
                <w:lang w:eastAsia="zh-CN"/>
              </w:rPr>
              <w:t>农村地区或在房屋内</w:t>
            </w:r>
          </w:p>
        </w:tc>
        <w:tc>
          <w:tcPr>
            <w:tcW w:w="1617" w:type="dxa"/>
          </w:tcPr>
          <w:p w:rsidR="00487434" w:rsidRPr="00CB6CBA" w:rsidRDefault="00487434" w:rsidP="0024702C">
            <w:pPr>
              <w:pStyle w:val="Tablehead"/>
              <w:rPr>
                <w:lang w:val="en-US"/>
              </w:rPr>
            </w:pPr>
            <w:r w:rsidRPr="009520E8">
              <w:rPr>
                <w:rFonts w:hint="eastAsia"/>
                <w:bCs/>
                <w:lang w:eastAsia="zh-CN"/>
              </w:rPr>
              <w:t>一个酋长国内的市区</w:t>
            </w:r>
          </w:p>
        </w:tc>
        <w:tc>
          <w:tcPr>
            <w:tcW w:w="2874" w:type="dxa"/>
          </w:tcPr>
          <w:p w:rsidR="00487434" w:rsidRPr="00CB6CBA" w:rsidRDefault="00487434" w:rsidP="0024702C">
            <w:pPr>
              <w:pStyle w:val="Tablehead"/>
              <w:rPr>
                <w:lang w:val="en-US"/>
              </w:rPr>
            </w:pPr>
            <w:r w:rsidRPr="009520E8">
              <w:rPr>
                <w:rFonts w:hint="eastAsia"/>
                <w:bCs/>
                <w:lang w:eastAsia="zh-CN"/>
              </w:rPr>
              <w:t>整个酋长国</w:t>
            </w:r>
          </w:p>
        </w:tc>
        <w:tc>
          <w:tcPr>
            <w:tcW w:w="2078" w:type="dxa"/>
          </w:tcPr>
          <w:p w:rsidR="00487434" w:rsidRPr="00487434" w:rsidRDefault="00487434" w:rsidP="00487434">
            <w:pPr>
              <w:pStyle w:val="Tablehead"/>
              <w:rPr>
                <w:bCs/>
                <w:lang w:eastAsia="zh-CN"/>
              </w:rPr>
            </w:pPr>
            <w:r w:rsidRPr="009520E8">
              <w:rPr>
                <w:rFonts w:hint="eastAsia"/>
                <w:bCs/>
                <w:lang w:eastAsia="zh-CN"/>
              </w:rPr>
              <w:t>超过三个酋长国</w:t>
            </w:r>
          </w:p>
        </w:tc>
      </w:tr>
      <w:tr w:rsidR="004A4E59" w:rsidRPr="00CB6CBA" w:rsidTr="001C179A">
        <w:trPr>
          <w:trHeight w:val="335"/>
          <w:jc w:val="center"/>
        </w:trPr>
        <w:tc>
          <w:tcPr>
            <w:tcW w:w="873" w:type="dxa"/>
          </w:tcPr>
          <w:p w:rsidR="004A4E59" w:rsidRPr="00CB6CBA" w:rsidRDefault="004A4E59">
            <w:pPr>
              <w:pStyle w:val="Tabletext"/>
              <w:jc w:val="center"/>
              <w:rPr>
                <w:lang w:val="en-US"/>
              </w:rPr>
            </w:pPr>
            <w:r w:rsidRPr="00CB6CBA">
              <w:rPr>
                <w:lang w:val="en-US"/>
              </w:rPr>
              <w:t>CF</w:t>
            </w:r>
          </w:p>
        </w:tc>
        <w:tc>
          <w:tcPr>
            <w:tcW w:w="1437" w:type="dxa"/>
          </w:tcPr>
          <w:p w:rsidR="00451E95" w:rsidRDefault="004A4E59" w:rsidP="00451E95">
            <w:pPr>
              <w:pStyle w:val="Tabletext"/>
              <w:jc w:val="center"/>
              <w:rPr>
                <w:lang w:val="en-US"/>
              </w:rPr>
            </w:pPr>
            <w:r w:rsidRPr="00CB6CBA">
              <w:rPr>
                <w:lang w:val="en-US"/>
              </w:rPr>
              <w:t>100</w:t>
            </w:r>
          </w:p>
        </w:tc>
        <w:tc>
          <w:tcPr>
            <w:tcW w:w="1617" w:type="dxa"/>
          </w:tcPr>
          <w:p w:rsidR="00451E95" w:rsidRDefault="004A4E59" w:rsidP="00451E95">
            <w:pPr>
              <w:pStyle w:val="Tabletext"/>
              <w:jc w:val="center"/>
              <w:rPr>
                <w:lang w:val="en-US"/>
              </w:rPr>
            </w:pPr>
            <w:r w:rsidRPr="00CB6CBA">
              <w:rPr>
                <w:lang w:val="en-US"/>
              </w:rPr>
              <w:t>500</w:t>
            </w:r>
          </w:p>
        </w:tc>
        <w:tc>
          <w:tcPr>
            <w:tcW w:w="2874" w:type="dxa"/>
          </w:tcPr>
          <w:p w:rsidR="004A4E59" w:rsidRPr="00CB6CBA" w:rsidRDefault="00487434" w:rsidP="00CF44C4">
            <w:pPr>
              <w:pStyle w:val="Tabletext"/>
              <w:jc w:val="left"/>
              <w:rPr>
                <w:lang w:val="en-US" w:eastAsia="zh-CN"/>
              </w:rPr>
            </w:pPr>
            <w:r w:rsidRPr="009520E8">
              <w:rPr>
                <w:rFonts w:hint="eastAsia"/>
                <w:lang w:eastAsia="zh-CN"/>
              </w:rPr>
              <w:t>阿布扎比</w:t>
            </w:r>
            <w:r>
              <w:rPr>
                <w:rFonts w:hint="eastAsia"/>
                <w:lang w:eastAsia="zh-CN"/>
              </w:rPr>
              <w:t>或</w:t>
            </w:r>
            <w:r w:rsidRPr="009520E8">
              <w:rPr>
                <w:rFonts w:hint="eastAsia"/>
                <w:lang w:eastAsia="zh-CN"/>
              </w:rPr>
              <w:t>迪拜</w:t>
            </w:r>
            <w:r>
              <w:rPr>
                <w:rFonts w:hint="eastAsia"/>
                <w:lang w:eastAsia="zh-CN"/>
              </w:rPr>
              <w:t>为</w:t>
            </w:r>
            <w:r w:rsidR="00803E26">
              <w:rPr>
                <w:lang w:val="en-US" w:eastAsia="zh-CN"/>
              </w:rPr>
              <w:t>2.</w:t>
            </w:r>
            <w:r w:rsidR="004A4E59" w:rsidRPr="00CB6CBA">
              <w:rPr>
                <w:lang w:val="en-US" w:eastAsia="zh-CN"/>
              </w:rPr>
              <w:t>000</w:t>
            </w:r>
          </w:p>
          <w:p w:rsidR="004A4E59" w:rsidRPr="00CB6CBA" w:rsidRDefault="00C93F32" w:rsidP="00487434">
            <w:pPr>
              <w:pStyle w:val="Tabletext"/>
              <w:jc w:val="left"/>
              <w:rPr>
                <w:lang w:val="en-US" w:eastAsia="zh-CN"/>
              </w:rPr>
            </w:pPr>
            <w:r>
              <w:rPr>
                <w:rFonts w:hint="eastAsia"/>
                <w:lang w:eastAsia="zh-CN"/>
              </w:rPr>
              <w:t>其他</w:t>
            </w:r>
            <w:r w:rsidR="00487434">
              <w:rPr>
                <w:rFonts w:hint="eastAsia"/>
                <w:lang w:eastAsia="zh-CN"/>
              </w:rPr>
              <w:t>酋长国为</w:t>
            </w:r>
            <w:r w:rsidR="00803E26">
              <w:rPr>
                <w:lang w:val="en-US" w:eastAsia="zh-CN"/>
              </w:rPr>
              <w:t>1.</w:t>
            </w:r>
            <w:r w:rsidR="004A4E59" w:rsidRPr="00CB6CBA">
              <w:rPr>
                <w:lang w:val="en-US" w:eastAsia="zh-CN"/>
              </w:rPr>
              <w:t>000</w:t>
            </w:r>
          </w:p>
        </w:tc>
        <w:tc>
          <w:tcPr>
            <w:tcW w:w="2078" w:type="dxa"/>
          </w:tcPr>
          <w:p w:rsidR="00451E95" w:rsidRDefault="004A4E59" w:rsidP="00451E95">
            <w:pPr>
              <w:pStyle w:val="Tabletext"/>
              <w:jc w:val="center"/>
              <w:rPr>
                <w:lang w:val="en-US"/>
              </w:rPr>
            </w:pPr>
            <w:r w:rsidRPr="00CB6CBA">
              <w:rPr>
                <w:lang w:val="en-US"/>
              </w:rPr>
              <w:t>4</w:t>
            </w:r>
            <w:r w:rsidR="00803E26">
              <w:rPr>
                <w:lang w:val="en-US"/>
              </w:rPr>
              <w:t>.</w:t>
            </w:r>
            <w:r w:rsidRPr="00CB6CBA">
              <w:rPr>
                <w:lang w:val="en-US"/>
              </w:rPr>
              <w:t>000</w:t>
            </w:r>
          </w:p>
        </w:tc>
      </w:tr>
    </w:tbl>
    <w:p w:rsidR="004A4E59" w:rsidRPr="00CB6CBA" w:rsidRDefault="004A4E59" w:rsidP="00FB1323">
      <w:pPr>
        <w:pStyle w:val="Tablefin"/>
      </w:pPr>
    </w:p>
    <w:p w:rsidR="004A4E59" w:rsidRPr="00CB6CBA" w:rsidRDefault="004A4E59" w:rsidP="00174330">
      <w:pPr>
        <w:pStyle w:val="enumlev1"/>
        <w:tabs>
          <w:tab w:val="clear" w:pos="794"/>
          <w:tab w:val="left" w:pos="426"/>
        </w:tabs>
        <w:ind w:left="426" w:hanging="426"/>
        <w:rPr>
          <w:lang w:val="en-US" w:eastAsia="zh-CN"/>
        </w:rPr>
      </w:pPr>
      <w:r w:rsidRPr="00CB6CBA">
        <w:rPr>
          <w:b/>
          <w:bCs/>
          <w:lang w:val="en-US" w:eastAsia="zh-CN"/>
        </w:rPr>
        <w:tab/>
        <w:t>P</w:t>
      </w:r>
      <w:r w:rsidR="00FB1323">
        <w:rPr>
          <w:b/>
          <w:bCs/>
          <w:lang w:val="en-US" w:eastAsia="zh-CN"/>
        </w:rPr>
        <w:t xml:space="preserve"> </w:t>
      </w:r>
      <w:r w:rsidRPr="00CB6CBA">
        <w:rPr>
          <w:lang w:val="en-US" w:eastAsia="zh-CN"/>
        </w:rPr>
        <w:t>=</w:t>
      </w:r>
      <w:r w:rsidR="00487434">
        <w:rPr>
          <w:rFonts w:hint="eastAsia"/>
          <w:lang w:val="en-US" w:eastAsia="zh-CN"/>
        </w:rPr>
        <w:t xml:space="preserve"> </w:t>
      </w:r>
      <w:r w:rsidR="00487434">
        <w:rPr>
          <w:rFonts w:hint="eastAsia"/>
          <w:lang w:val="en-US" w:eastAsia="zh-CN"/>
        </w:rPr>
        <w:t>每</w:t>
      </w:r>
      <w:r w:rsidR="00487434" w:rsidRPr="00CB6CBA">
        <w:rPr>
          <w:lang w:val="en-US" w:eastAsia="zh-CN"/>
        </w:rPr>
        <w:t>MHz</w:t>
      </w:r>
      <w:r w:rsidR="00487434">
        <w:rPr>
          <w:rFonts w:hint="eastAsia"/>
          <w:lang w:val="en-US" w:eastAsia="zh-CN"/>
        </w:rPr>
        <w:t>的价格，现定为每年</w:t>
      </w:r>
      <w:r w:rsidR="00487434" w:rsidRPr="00CB6CBA">
        <w:rPr>
          <w:lang w:val="en-US" w:eastAsia="zh-CN"/>
        </w:rPr>
        <w:t>978,560</w:t>
      </w:r>
      <w:r w:rsidR="00487434" w:rsidRPr="00CA2348">
        <w:rPr>
          <w:rFonts w:hint="eastAsia"/>
          <w:lang w:val="en-US" w:eastAsia="zh-CN"/>
        </w:rPr>
        <w:t>迪拉姆</w:t>
      </w:r>
      <w:r w:rsidR="00117E79">
        <w:rPr>
          <w:rFonts w:hint="eastAsia"/>
          <w:lang w:val="en-US" w:eastAsia="zh-CN"/>
        </w:rPr>
        <w:t>(</w:t>
      </w:r>
      <w:r w:rsidR="00487434">
        <w:rPr>
          <w:rFonts w:hint="eastAsia"/>
          <w:lang w:val="en-US" w:eastAsia="zh-CN"/>
        </w:rPr>
        <w:t>即九十七万八千五百六十</w:t>
      </w:r>
      <w:r w:rsidR="00487434" w:rsidRPr="00CA2348">
        <w:rPr>
          <w:rFonts w:hint="eastAsia"/>
          <w:lang w:val="en-US" w:eastAsia="zh-CN"/>
        </w:rPr>
        <w:t>迪拉姆</w:t>
      </w:r>
      <w:r w:rsidR="00487434">
        <w:rPr>
          <w:rFonts w:hint="eastAsia"/>
          <w:lang w:val="en-US" w:eastAsia="zh-CN"/>
        </w:rPr>
        <w:t>整</w:t>
      </w:r>
      <w:r w:rsidR="00117E79">
        <w:rPr>
          <w:rFonts w:hint="eastAsia"/>
          <w:lang w:val="en-US" w:eastAsia="zh-CN"/>
        </w:rPr>
        <w:t>)</w:t>
      </w:r>
      <w:r w:rsidR="00487434">
        <w:rPr>
          <w:rFonts w:hint="eastAsia"/>
          <w:lang w:val="en-US" w:eastAsia="zh-CN"/>
        </w:rPr>
        <w:t>。电信管理局可按相应间隔研究</w:t>
      </w:r>
      <w:r w:rsidR="00487434" w:rsidRPr="002F7A1D">
        <w:rPr>
          <w:rFonts w:hint="eastAsia"/>
          <w:lang w:val="en-US" w:eastAsia="zh-CN"/>
        </w:rPr>
        <w:t>重新考虑</w:t>
      </w:r>
      <w:r w:rsidR="00487434">
        <w:rPr>
          <w:rFonts w:hint="eastAsia"/>
          <w:lang w:val="en-US" w:eastAsia="zh-CN"/>
        </w:rPr>
        <w:t>此价格。</w:t>
      </w:r>
    </w:p>
    <w:p w:rsidR="004A4E59" w:rsidRDefault="004A4E59" w:rsidP="00174330">
      <w:pPr>
        <w:pStyle w:val="enumlev1"/>
        <w:tabs>
          <w:tab w:val="clear" w:pos="794"/>
          <w:tab w:val="left" w:pos="426"/>
        </w:tabs>
        <w:ind w:left="426" w:hanging="426"/>
        <w:rPr>
          <w:lang w:val="en-US" w:eastAsia="zh-CN"/>
        </w:rPr>
      </w:pPr>
      <w:r w:rsidRPr="00CB6CBA">
        <w:rPr>
          <w:b/>
          <w:bCs/>
          <w:lang w:val="en-US" w:eastAsia="zh-CN"/>
        </w:rPr>
        <w:tab/>
        <w:t>BW</w:t>
      </w:r>
      <w:r w:rsidR="00FB1323" w:rsidRPr="00A6735C">
        <w:rPr>
          <w:lang w:val="en-US" w:eastAsia="zh-CN"/>
        </w:rPr>
        <w:t xml:space="preserve"> </w:t>
      </w:r>
      <w:r w:rsidRPr="00CB6CBA">
        <w:rPr>
          <w:lang w:val="en-US" w:eastAsia="zh-CN"/>
        </w:rPr>
        <w:t>=</w:t>
      </w:r>
      <w:r w:rsidR="00487434">
        <w:rPr>
          <w:rFonts w:hint="eastAsia"/>
          <w:lang w:val="en-US" w:eastAsia="zh-CN"/>
        </w:rPr>
        <w:t xml:space="preserve"> </w:t>
      </w:r>
      <w:r w:rsidR="00487434">
        <w:rPr>
          <w:rFonts w:hint="eastAsia"/>
          <w:lang w:val="en-US" w:eastAsia="zh-CN"/>
        </w:rPr>
        <w:t>指配的带宽，单位为</w:t>
      </w:r>
      <w:r w:rsidR="00487434" w:rsidRPr="00CB6CBA">
        <w:rPr>
          <w:lang w:val="en-US" w:eastAsia="zh-CN"/>
        </w:rPr>
        <w:t>MHz</w:t>
      </w:r>
      <w:r w:rsidR="00487434">
        <w:rPr>
          <w:rFonts w:hint="eastAsia"/>
          <w:lang w:val="en-US" w:eastAsia="zh-CN"/>
        </w:rPr>
        <w:t>，对于</w:t>
      </w:r>
      <w:r w:rsidR="00487434" w:rsidRPr="00CB6CBA">
        <w:rPr>
          <w:lang w:val="en-US" w:eastAsia="zh-CN"/>
        </w:rPr>
        <w:t>2x20 MHz</w:t>
      </w:r>
      <w:r w:rsidR="00487434">
        <w:rPr>
          <w:rFonts w:hint="eastAsia"/>
          <w:lang w:val="en-US" w:eastAsia="zh-CN"/>
        </w:rPr>
        <w:t>的</w:t>
      </w:r>
      <w:r w:rsidR="00487434" w:rsidRPr="00523E5F">
        <w:rPr>
          <w:rFonts w:hint="eastAsia"/>
          <w:lang w:val="en-US" w:eastAsia="zh-CN"/>
        </w:rPr>
        <w:t>双重</w:t>
      </w:r>
      <w:r w:rsidR="00487434">
        <w:rPr>
          <w:rFonts w:hint="eastAsia"/>
          <w:lang w:val="en-US" w:eastAsia="zh-CN"/>
        </w:rPr>
        <w:t>指配，应取</w:t>
      </w:r>
      <w:r w:rsidR="00487434" w:rsidRPr="00CB6CBA">
        <w:rPr>
          <w:lang w:val="en-US" w:eastAsia="zh-CN"/>
        </w:rPr>
        <w:t>40 MHz</w:t>
      </w:r>
      <w:r w:rsidR="00487434">
        <w:rPr>
          <w:rFonts w:hint="eastAsia"/>
          <w:lang w:val="en-US" w:eastAsia="zh-CN"/>
        </w:rPr>
        <w:t>。</w:t>
      </w:r>
    </w:p>
    <w:p w:rsidR="00FB1323" w:rsidRPr="00D014E4" w:rsidRDefault="00FB1323" w:rsidP="00174330">
      <w:pPr>
        <w:pStyle w:val="enumlev1"/>
        <w:tabs>
          <w:tab w:val="clear" w:pos="794"/>
          <w:tab w:val="left" w:pos="426"/>
        </w:tabs>
        <w:ind w:left="426" w:hanging="426"/>
        <w:rPr>
          <w:b/>
          <w:bCs/>
          <w:sz w:val="22"/>
          <w:szCs w:val="22"/>
          <w:lang w:val="en-US" w:eastAsia="zh-CN"/>
        </w:rPr>
      </w:pPr>
      <w:r w:rsidRPr="00CB6CBA">
        <w:rPr>
          <w:b/>
          <w:bCs/>
          <w:lang w:val="en-US" w:eastAsia="zh-CN"/>
        </w:rPr>
        <w:tab/>
      </w:r>
      <w:r w:rsidR="009A6914">
        <w:rPr>
          <w:sz w:val="22"/>
          <w:szCs w:val="22"/>
          <w:lang w:val="en-US" w:eastAsia="zh-CN"/>
        </w:rPr>
        <w:t>注</w:t>
      </w:r>
      <w:r w:rsidRPr="00D014E4">
        <w:rPr>
          <w:sz w:val="22"/>
          <w:szCs w:val="22"/>
          <w:lang w:val="en-US" w:eastAsia="zh-CN"/>
        </w:rPr>
        <w:t>1 –</w:t>
      </w:r>
      <w:r w:rsidR="00BA1B34">
        <w:rPr>
          <w:rFonts w:hint="eastAsia"/>
          <w:sz w:val="22"/>
          <w:szCs w:val="22"/>
          <w:lang w:val="en-US" w:eastAsia="zh-CN"/>
        </w:rPr>
        <w:t xml:space="preserve"> </w:t>
      </w:r>
      <w:r w:rsidR="00BA1B34" w:rsidRPr="003F0F51">
        <w:rPr>
          <w:rFonts w:hint="eastAsia"/>
          <w:sz w:val="22"/>
          <w:szCs w:val="22"/>
          <w:lang w:val="en-US" w:eastAsia="zh-CN"/>
        </w:rPr>
        <w:t>电信管理局可自行决定</w:t>
      </w:r>
      <w:r w:rsidR="00BA1B34">
        <w:rPr>
          <w:rFonts w:hint="eastAsia"/>
          <w:sz w:val="22"/>
          <w:szCs w:val="22"/>
          <w:lang w:val="en-US" w:eastAsia="zh-CN"/>
        </w:rPr>
        <w:t>各</w:t>
      </w:r>
      <w:r w:rsidR="00BA1B34" w:rsidRPr="003F0F51">
        <w:rPr>
          <w:rFonts w:hint="eastAsia"/>
          <w:sz w:val="22"/>
          <w:szCs w:val="22"/>
          <w:lang w:val="en-US" w:eastAsia="zh-CN"/>
        </w:rPr>
        <w:t>申请的覆盖因数。</w:t>
      </w:r>
    </w:p>
    <w:p w:rsidR="00FB1323" w:rsidRPr="00CB6CBA" w:rsidRDefault="00FB1323" w:rsidP="004A4E59">
      <w:pPr>
        <w:pStyle w:val="enumlev1"/>
        <w:rPr>
          <w:lang w:val="en-US" w:eastAsia="zh-CN"/>
        </w:rPr>
      </w:pPr>
    </w:p>
    <w:p w:rsidR="007A3B72" w:rsidRPr="00CB6CBA" w:rsidRDefault="007A3B72" w:rsidP="007A3B72">
      <w:pPr>
        <w:pStyle w:val="ArtNoBR"/>
        <w:rPr>
          <w:lang w:val="en-US" w:eastAsia="zh-CN"/>
        </w:rPr>
      </w:pPr>
      <w:r>
        <w:rPr>
          <w:rFonts w:hint="eastAsia"/>
          <w:lang w:val="en-US" w:eastAsia="zh-CN"/>
        </w:rPr>
        <w:t>第</w:t>
      </w:r>
      <w:r w:rsidR="00117E79">
        <w:rPr>
          <w:rFonts w:hint="eastAsia"/>
          <w:lang w:val="en-US" w:eastAsia="zh-CN"/>
        </w:rPr>
        <w:t>(</w:t>
      </w:r>
      <w:r>
        <w:rPr>
          <w:lang w:val="en-US" w:eastAsia="zh-CN"/>
        </w:rPr>
        <w:t>12</w:t>
      </w:r>
      <w:r w:rsidR="00117E79">
        <w:rPr>
          <w:rFonts w:hint="eastAsia"/>
          <w:lang w:val="en-US" w:eastAsia="zh-CN"/>
        </w:rPr>
        <w:t>)</w:t>
      </w:r>
      <w:r>
        <w:rPr>
          <w:rFonts w:hint="eastAsia"/>
          <w:lang w:val="en-US" w:eastAsia="zh-CN"/>
        </w:rPr>
        <w:t>条</w:t>
      </w:r>
    </w:p>
    <w:p w:rsidR="007A3B72" w:rsidRPr="00CB6CBA" w:rsidRDefault="007A3B72" w:rsidP="007A3B72">
      <w:pPr>
        <w:pStyle w:val="ArttitleBR"/>
        <w:rPr>
          <w:lang w:val="en-US" w:eastAsia="zh-CN"/>
        </w:rPr>
      </w:pPr>
      <w:r>
        <w:rPr>
          <w:rFonts w:hint="eastAsia"/>
          <w:lang w:val="en-US" w:eastAsia="zh-CN"/>
        </w:rPr>
        <w:t>私人移动无线电、寻呼、中断和</w:t>
      </w:r>
      <w:r>
        <w:rPr>
          <w:lang w:val="en-US" w:eastAsia="zh-CN"/>
        </w:rPr>
        <w:t>PAMR</w:t>
      </w:r>
      <w:r>
        <w:rPr>
          <w:rFonts w:hint="eastAsia"/>
          <w:lang w:val="en-US" w:eastAsia="zh-CN"/>
        </w:rPr>
        <w:t>用频谱费</w:t>
      </w:r>
    </w:p>
    <w:p w:rsidR="007A3B72" w:rsidRPr="00CB6CBA" w:rsidRDefault="007A3B72" w:rsidP="007A3B72">
      <w:pPr>
        <w:pStyle w:val="enumlev1CharCharCharChar"/>
        <w:rPr>
          <w:lang w:val="en-US" w:eastAsia="zh-CN"/>
        </w:rPr>
      </w:pPr>
      <w:r w:rsidRPr="00CB6CBA">
        <w:rPr>
          <w:lang w:val="en-US" w:eastAsia="zh-CN"/>
        </w:rPr>
        <w:t>12.1</w:t>
      </w:r>
      <w:r w:rsidRPr="00CB6CBA">
        <w:rPr>
          <w:lang w:val="en-US" w:eastAsia="zh-CN"/>
        </w:rPr>
        <w:tab/>
      </w:r>
      <w:r>
        <w:rPr>
          <w:rFonts w:hint="eastAsia"/>
          <w:lang w:val="en-US" w:eastAsia="zh-CN"/>
        </w:rPr>
        <w:t>私人移动无线电</w:t>
      </w:r>
      <w:r w:rsidR="00117E79">
        <w:rPr>
          <w:rFonts w:hint="eastAsia"/>
          <w:lang w:val="en-US" w:eastAsia="zh-CN"/>
        </w:rPr>
        <w:t>(</w:t>
      </w:r>
      <w:r>
        <w:rPr>
          <w:rFonts w:hint="eastAsia"/>
          <w:lang w:val="en-US" w:eastAsia="zh-CN"/>
        </w:rPr>
        <w:t>在</w:t>
      </w:r>
      <w:r w:rsidRPr="00CB6CBA">
        <w:rPr>
          <w:lang w:val="en-US" w:eastAsia="zh-CN"/>
        </w:rPr>
        <w:t>30 MHz</w:t>
      </w:r>
      <w:r>
        <w:rPr>
          <w:rFonts w:hint="eastAsia"/>
          <w:lang w:val="en-US" w:eastAsia="zh-CN"/>
        </w:rPr>
        <w:t>到</w:t>
      </w:r>
      <w:r w:rsidRPr="00CB6CBA">
        <w:rPr>
          <w:lang w:val="en-US" w:eastAsia="zh-CN"/>
        </w:rPr>
        <w:t>700 MHz</w:t>
      </w:r>
      <w:r>
        <w:rPr>
          <w:rFonts w:hint="eastAsia"/>
          <w:lang w:val="en-US" w:eastAsia="zh-CN"/>
        </w:rPr>
        <w:t>频率范围内</w:t>
      </w:r>
      <w:r w:rsidR="00117E79">
        <w:rPr>
          <w:rFonts w:hint="eastAsia"/>
          <w:lang w:val="en-US" w:eastAsia="zh-CN"/>
        </w:rPr>
        <w:t>)</w:t>
      </w:r>
      <w:r>
        <w:rPr>
          <w:rFonts w:hint="eastAsia"/>
          <w:lang w:val="en-US" w:eastAsia="zh-CN"/>
        </w:rPr>
        <w:t>的年度频谱费应按以下公式计算：</w:t>
      </w:r>
    </w:p>
    <w:p w:rsidR="007A3B72" w:rsidRPr="00CB6CBA" w:rsidRDefault="007A3B72" w:rsidP="007A3B72">
      <w:pPr>
        <w:jc w:val="center"/>
        <w:rPr>
          <w:lang w:val="en-US" w:eastAsia="zh-CN"/>
        </w:rPr>
      </w:pPr>
      <w:r>
        <w:rPr>
          <w:rFonts w:hint="eastAsia"/>
          <w:lang w:val="en-US" w:eastAsia="zh-CN"/>
        </w:rPr>
        <w:t>频谱费</w:t>
      </w:r>
      <w:r w:rsidRPr="00CB6CBA">
        <w:rPr>
          <w:lang w:val="en-US" w:eastAsia="zh-CN"/>
        </w:rPr>
        <w:t xml:space="preserve"> = NC x CF + SUM (WE x 500 x PF)</w:t>
      </w:r>
    </w:p>
    <w:p w:rsidR="001C179A" w:rsidRDefault="001C179A">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r>
        <w:rPr>
          <w:lang w:val="en-US" w:eastAsia="zh-CN"/>
        </w:rPr>
        <w:br w:type="page"/>
      </w:r>
    </w:p>
    <w:p w:rsidR="007A3B72" w:rsidRPr="00CB6CBA" w:rsidRDefault="007A3B72" w:rsidP="007A3B72">
      <w:pPr>
        <w:pStyle w:val="enumlev1CharCharCharChar"/>
        <w:keepNext/>
        <w:keepLines/>
        <w:rPr>
          <w:lang w:val="en-US" w:eastAsia="zh-CN"/>
        </w:rPr>
      </w:pPr>
      <w:r w:rsidRPr="00CB6CBA">
        <w:rPr>
          <w:lang w:val="en-US" w:eastAsia="zh-CN"/>
        </w:rPr>
        <w:tab/>
      </w:r>
      <w:r>
        <w:rPr>
          <w:rFonts w:hint="eastAsia"/>
          <w:lang w:val="en-US" w:eastAsia="zh-CN"/>
        </w:rPr>
        <w:t>式中：</w:t>
      </w:r>
      <w:r w:rsidRPr="00CB6CBA">
        <w:rPr>
          <w:lang w:val="en-US" w:eastAsia="zh-CN"/>
        </w:rPr>
        <w:t xml:space="preserve"> </w:t>
      </w:r>
    </w:p>
    <w:p w:rsidR="007A3B72" w:rsidRPr="00CB6CBA" w:rsidRDefault="007A3B72" w:rsidP="007A3B72">
      <w:pPr>
        <w:pStyle w:val="enumlev1CharCharCharChar"/>
        <w:keepNext/>
        <w:keepLines/>
        <w:rPr>
          <w:lang w:val="en-US" w:eastAsia="zh-CN"/>
        </w:rPr>
      </w:pPr>
      <w:r w:rsidRPr="00CB6CBA">
        <w:rPr>
          <w:b/>
          <w:bCs/>
          <w:lang w:val="en-US" w:eastAsia="zh-CN"/>
        </w:rPr>
        <w:tab/>
        <w:t>NC</w:t>
      </w:r>
      <w:r>
        <w:rPr>
          <w:b/>
          <w:bCs/>
          <w:lang w:val="en-US" w:eastAsia="zh-CN"/>
        </w:rPr>
        <w:t xml:space="preserve"> </w:t>
      </w:r>
      <w:r w:rsidRPr="00FB1323">
        <w:rPr>
          <w:lang w:val="en-US" w:eastAsia="zh-CN"/>
        </w:rPr>
        <w:t>=</w:t>
      </w:r>
      <w:r>
        <w:rPr>
          <w:rFonts w:hint="eastAsia"/>
          <w:lang w:val="en-US" w:eastAsia="zh-CN"/>
        </w:rPr>
        <w:t>指配给申请者的信道数</w:t>
      </w:r>
      <w:r w:rsidR="00117E79">
        <w:rPr>
          <w:rFonts w:hint="eastAsia"/>
          <w:lang w:val="en-US" w:eastAsia="zh-CN"/>
        </w:rPr>
        <w:t>(</w:t>
      </w:r>
      <w:r>
        <w:rPr>
          <w:rFonts w:hint="eastAsia"/>
          <w:lang w:val="en-US" w:eastAsia="zh-CN"/>
        </w:rPr>
        <w:t>每条带宽</w:t>
      </w:r>
      <w:r w:rsidRPr="00CB6CBA">
        <w:rPr>
          <w:lang w:val="en-US" w:eastAsia="zh-CN"/>
        </w:rPr>
        <w:t>6.25 kHz</w:t>
      </w:r>
      <w:r w:rsidR="00117E79">
        <w:rPr>
          <w:rFonts w:hint="eastAsia"/>
          <w:lang w:val="en-US" w:eastAsia="zh-CN"/>
        </w:rPr>
        <w:t>)</w:t>
      </w:r>
      <w:r>
        <w:rPr>
          <w:rFonts w:hint="eastAsia"/>
          <w:lang w:val="en-US" w:eastAsia="zh-CN"/>
        </w:rPr>
        <w:t>。</w:t>
      </w:r>
    </w:p>
    <w:p w:rsidR="007A3B72" w:rsidRPr="00CB6CBA" w:rsidRDefault="007A3B72" w:rsidP="007A3B72">
      <w:pPr>
        <w:pStyle w:val="enumlev1CharCharCharChar"/>
        <w:rPr>
          <w:lang w:val="en-US" w:eastAsia="zh-CN"/>
        </w:rPr>
      </w:pPr>
      <w:r w:rsidRPr="00CB6CBA">
        <w:rPr>
          <w:b/>
          <w:bCs/>
          <w:lang w:val="en-US" w:eastAsia="zh-CN"/>
        </w:rPr>
        <w:tab/>
        <w:t xml:space="preserve">WE </w:t>
      </w:r>
      <w:r w:rsidRPr="00FB1323">
        <w:rPr>
          <w:lang w:val="en-US" w:eastAsia="zh-CN"/>
        </w:rPr>
        <w:t>=</w:t>
      </w:r>
      <w:r w:rsidRPr="00CB6CBA">
        <w:rPr>
          <w:b/>
          <w:bCs/>
          <w:lang w:val="en-US" w:eastAsia="zh-CN"/>
        </w:rPr>
        <w:t xml:space="preserve"> </w:t>
      </w:r>
      <w:r>
        <w:rPr>
          <w:rFonts w:hint="eastAsia"/>
          <w:lang w:val="en-US" w:eastAsia="zh-CN"/>
        </w:rPr>
        <w:t>计算中包括的无线电设备</w:t>
      </w:r>
      <w:r w:rsidR="00117E79">
        <w:rPr>
          <w:rFonts w:hint="eastAsia"/>
          <w:lang w:val="en-US" w:eastAsia="zh-CN"/>
        </w:rPr>
        <w:t>(</w:t>
      </w:r>
      <w:r>
        <w:rPr>
          <w:rFonts w:hint="eastAsia"/>
          <w:lang w:val="en-US" w:eastAsia="zh-CN"/>
        </w:rPr>
        <w:t>包括手持式设备</w:t>
      </w:r>
      <w:r w:rsidR="00117E79">
        <w:rPr>
          <w:rFonts w:hint="eastAsia"/>
          <w:lang w:val="en-US" w:eastAsia="zh-CN"/>
        </w:rPr>
        <w:t>)</w:t>
      </w:r>
      <w:r w:rsidR="00427487">
        <w:rPr>
          <w:rFonts w:hint="eastAsia"/>
          <w:lang w:val="en-US" w:eastAsia="zh-CN"/>
        </w:rPr>
        <w:t>。</w:t>
      </w:r>
    </w:p>
    <w:p w:rsidR="007A3B72" w:rsidRPr="00CB6CBA" w:rsidRDefault="007A3B72" w:rsidP="007A3B72">
      <w:pPr>
        <w:pStyle w:val="enumlev1CharCharCharChar"/>
        <w:rPr>
          <w:lang w:val="en-US" w:eastAsia="zh-CN"/>
        </w:rPr>
      </w:pPr>
      <w:r w:rsidRPr="00CB6CBA">
        <w:rPr>
          <w:b/>
          <w:bCs/>
          <w:lang w:val="en-US" w:eastAsia="zh-CN"/>
        </w:rPr>
        <w:tab/>
        <w:t xml:space="preserve">SUM (WE x 500 x PF) </w:t>
      </w:r>
      <w:r w:rsidRPr="00FB1323">
        <w:rPr>
          <w:lang w:val="en-US" w:eastAsia="zh-CN"/>
        </w:rPr>
        <w:t>=</w:t>
      </w:r>
      <w:r w:rsidR="00117E79">
        <w:rPr>
          <w:rFonts w:hint="eastAsia"/>
          <w:lang w:val="en-US" w:eastAsia="zh-CN"/>
        </w:rPr>
        <w:t>(</w:t>
      </w:r>
      <w:r w:rsidRPr="00865164">
        <w:rPr>
          <w:rFonts w:hint="eastAsia"/>
          <w:lang w:val="en-US" w:eastAsia="zh-CN"/>
        </w:rPr>
        <w:t>每台无线电设备</w:t>
      </w:r>
      <w:r>
        <w:rPr>
          <w:rFonts w:hint="eastAsia"/>
          <w:lang w:val="en-US" w:eastAsia="zh-CN"/>
        </w:rPr>
        <w:t>乘以</w:t>
      </w:r>
      <w:r w:rsidRPr="00CB6CBA">
        <w:rPr>
          <w:lang w:val="en-US" w:eastAsia="zh-CN"/>
        </w:rPr>
        <w:t>500</w:t>
      </w:r>
      <w:r>
        <w:rPr>
          <w:rFonts w:hint="eastAsia"/>
          <w:lang w:val="en-US" w:eastAsia="zh-CN"/>
        </w:rPr>
        <w:t>乘以功率因数</w:t>
      </w:r>
      <w:r w:rsidR="00117E79">
        <w:rPr>
          <w:rFonts w:hint="eastAsia"/>
          <w:lang w:val="en-US" w:eastAsia="zh-CN"/>
        </w:rPr>
        <w:t>)</w:t>
      </w:r>
      <w:r w:rsidRPr="00CB6CBA">
        <w:rPr>
          <w:lang w:val="en-US" w:eastAsia="zh-CN"/>
        </w:rPr>
        <w:t xml:space="preserve"> </w:t>
      </w:r>
      <w:r w:rsidR="00427487">
        <w:rPr>
          <w:rFonts w:hint="eastAsia"/>
          <w:lang w:val="en-US" w:eastAsia="zh-CN"/>
        </w:rPr>
        <w:t>。</w:t>
      </w:r>
    </w:p>
    <w:p w:rsidR="004A4E59" w:rsidRPr="00CB6CBA" w:rsidRDefault="007A3B72" w:rsidP="007A3B72">
      <w:pPr>
        <w:pStyle w:val="enumlev1"/>
        <w:rPr>
          <w:lang w:val="en-US" w:eastAsia="zh-CN"/>
        </w:rPr>
      </w:pPr>
      <w:r w:rsidRPr="00CB6CBA">
        <w:rPr>
          <w:b/>
          <w:bCs/>
          <w:lang w:val="en-US" w:eastAsia="zh-CN"/>
        </w:rPr>
        <w:tab/>
        <w:t>PF</w:t>
      </w:r>
      <w:r>
        <w:rPr>
          <w:b/>
          <w:bCs/>
          <w:lang w:val="en-US" w:eastAsia="zh-CN"/>
        </w:rPr>
        <w:t xml:space="preserve"> </w:t>
      </w:r>
      <w:r w:rsidRPr="00FB1323">
        <w:rPr>
          <w:lang w:val="en-US" w:eastAsia="zh-CN"/>
        </w:rPr>
        <w:t>=</w:t>
      </w:r>
      <w:r w:rsidRPr="00CB6CBA">
        <w:rPr>
          <w:b/>
          <w:bCs/>
          <w:lang w:val="en-US" w:eastAsia="zh-CN"/>
        </w:rPr>
        <w:t xml:space="preserve"> </w:t>
      </w:r>
      <w:r>
        <w:rPr>
          <w:rFonts w:hint="eastAsia"/>
          <w:lang w:val="en-US" w:eastAsia="zh-CN"/>
        </w:rPr>
        <w:t>取决于设备的授权辐射功率的功率因数，按以下方式确定：</w:t>
      </w:r>
    </w:p>
    <w:p w:rsidR="00451E95" w:rsidRDefault="00451E95" w:rsidP="00451E95">
      <w:pPr>
        <w:pStyle w:val="Blanc"/>
        <w:rPr>
          <w:lang w:eastAsia="zh-CN"/>
        </w:rPr>
      </w:pPr>
    </w:p>
    <w:tbl>
      <w:tblPr>
        <w:tblW w:w="887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512"/>
        <w:gridCol w:w="1117"/>
        <w:gridCol w:w="1329"/>
        <w:gridCol w:w="1745"/>
        <w:gridCol w:w="1902"/>
        <w:gridCol w:w="1274"/>
      </w:tblGrid>
      <w:tr w:rsidR="004A4E59" w:rsidRPr="00CB6CBA" w:rsidTr="001C179A">
        <w:trPr>
          <w:trHeight w:val="330"/>
          <w:jc w:val="center"/>
        </w:trPr>
        <w:tc>
          <w:tcPr>
            <w:tcW w:w="1513" w:type="dxa"/>
          </w:tcPr>
          <w:p w:rsidR="004A4E59" w:rsidRPr="00CB6CBA" w:rsidRDefault="007A3B72" w:rsidP="0024702C">
            <w:pPr>
              <w:pStyle w:val="Tablehead"/>
              <w:rPr>
                <w:lang w:val="en-US"/>
              </w:rPr>
            </w:pPr>
            <w:r>
              <w:rPr>
                <w:rFonts w:hint="eastAsia"/>
                <w:lang w:val="en-US" w:eastAsia="zh-CN"/>
              </w:rPr>
              <w:t>功率</w:t>
            </w:r>
            <w:r w:rsidR="004A4E59" w:rsidRPr="00CB6CBA">
              <w:rPr>
                <w:lang w:val="en-US"/>
              </w:rPr>
              <w:t xml:space="preserve"> </w:t>
            </w:r>
          </w:p>
        </w:tc>
        <w:tc>
          <w:tcPr>
            <w:tcW w:w="0" w:type="auto"/>
          </w:tcPr>
          <w:p w:rsidR="004A4E59" w:rsidRPr="00CB6CBA" w:rsidRDefault="007A3B72" w:rsidP="0024702C">
            <w:pPr>
              <w:pStyle w:val="Tablehead"/>
              <w:rPr>
                <w:lang w:val="en-US"/>
              </w:rPr>
            </w:pPr>
            <w:r w:rsidRPr="00865164">
              <w:rPr>
                <w:rFonts w:hint="eastAsia"/>
                <w:bCs/>
                <w:lang w:eastAsia="zh-CN"/>
              </w:rPr>
              <w:t>&lt;</w:t>
            </w:r>
            <w:r>
              <w:rPr>
                <w:rFonts w:hint="eastAsia"/>
                <w:bCs/>
                <w:lang w:eastAsia="zh-CN"/>
              </w:rPr>
              <w:t xml:space="preserve"> </w:t>
            </w:r>
            <w:r w:rsidR="004A4E59" w:rsidRPr="00CB6CBA">
              <w:rPr>
                <w:lang w:val="en-US"/>
              </w:rPr>
              <w:t>1 W</w:t>
            </w:r>
          </w:p>
        </w:tc>
        <w:tc>
          <w:tcPr>
            <w:tcW w:w="0" w:type="auto"/>
          </w:tcPr>
          <w:p w:rsidR="004A4E59" w:rsidRPr="00CB6CBA" w:rsidRDefault="004A4E59" w:rsidP="0024702C">
            <w:pPr>
              <w:pStyle w:val="Tablehead"/>
              <w:rPr>
                <w:lang w:val="en-US"/>
              </w:rPr>
            </w:pPr>
            <w:r w:rsidRPr="00CB6CBA">
              <w:rPr>
                <w:lang w:val="en-US"/>
              </w:rPr>
              <w:t xml:space="preserve">1 – 5 W </w:t>
            </w:r>
          </w:p>
        </w:tc>
        <w:tc>
          <w:tcPr>
            <w:tcW w:w="0" w:type="auto"/>
          </w:tcPr>
          <w:p w:rsidR="004A4E59" w:rsidRPr="00CB6CBA" w:rsidRDefault="004A4E59" w:rsidP="0024702C">
            <w:pPr>
              <w:pStyle w:val="Tablehead"/>
              <w:rPr>
                <w:lang w:val="en-US"/>
              </w:rPr>
            </w:pPr>
            <w:r w:rsidRPr="00CB6CBA">
              <w:rPr>
                <w:lang w:val="en-US"/>
              </w:rPr>
              <w:t>&gt;</w:t>
            </w:r>
            <w:r w:rsidR="00FB1323">
              <w:rPr>
                <w:lang w:val="en-US"/>
              </w:rPr>
              <w:t xml:space="preserve"> </w:t>
            </w:r>
            <w:r w:rsidRPr="00CB6CBA">
              <w:rPr>
                <w:lang w:val="en-US"/>
              </w:rPr>
              <w:t xml:space="preserve">5 – 10 W </w:t>
            </w:r>
          </w:p>
        </w:tc>
        <w:tc>
          <w:tcPr>
            <w:tcW w:w="0" w:type="auto"/>
          </w:tcPr>
          <w:p w:rsidR="004A4E59" w:rsidRPr="00CB6CBA" w:rsidRDefault="004A4E59" w:rsidP="0024702C">
            <w:pPr>
              <w:pStyle w:val="Tablehead"/>
              <w:rPr>
                <w:lang w:val="en-US"/>
              </w:rPr>
            </w:pPr>
            <w:r w:rsidRPr="00CB6CBA">
              <w:rPr>
                <w:lang w:val="en-US"/>
              </w:rPr>
              <w:t>&gt;</w:t>
            </w:r>
            <w:r w:rsidR="00FB1323">
              <w:rPr>
                <w:lang w:val="en-US"/>
              </w:rPr>
              <w:t xml:space="preserve"> </w:t>
            </w:r>
            <w:r w:rsidRPr="00CB6CBA">
              <w:rPr>
                <w:lang w:val="en-US"/>
              </w:rPr>
              <w:t>10 – 20</w:t>
            </w:r>
            <w:r w:rsidR="00D014E4">
              <w:rPr>
                <w:lang w:val="en-US"/>
              </w:rPr>
              <w:t xml:space="preserve"> </w:t>
            </w:r>
            <w:r w:rsidRPr="00CB6CBA">
              <w:rPr>
                <w:lang w:val="en-US"/>
              </w:rPr>
              <w:t xml:space="preserve">W </w:t>
            </w:r>
          </w:p>
        </w:tc>
        <w:tc>
          <w:tcPr>
            <w:tcW w:w="0" w:type="auto"/>
          </w:tcPr>
          <w:p w:rsidR="004A4E59" w:rsidRPr="00CB6CBA" w:rsidRDefault="004A4E59" w:rsidP="0024702C">
            <w:pPr>
              <w:pStyle w:val="Tablehead"/>
              <w:rPr>
                <w:lang w:val="en-US"/>
              </w:rPr>
            </w:pPr>
            <w:r w:rsidRPr="00CB6CBA">
              <w:rPr>
                <w:lang w:val="en-US"/>
              </w:rPr>
              <w:t>&gt;</w:t>
            </w:r>
            <w:r w:rsidR="00FB1323">
              <w:rPr>
                <w:lang w:val="en-US"/>
              </w:rPr>
              <w:t xml:space="preserve"> 20</w:t>
            </w:r>
            <w:r w:rsidR="00D014E4">
              <w:rPr>
                <w:lang w:val="en-US"/>
              </w:rPr>
              <w:t xml:space="preserve"> </w:t>
            </w:r>
            <w:r w:rsidR="00FB1323">
              <w:rPr>
                <w:lang w:val="en-US"/>
              </w:rPr>
              <w:t>W</w:t>
            </w:r>
          </w:p>
        </w:tc>
      </w:tr>
      <w:tr w:rsidR="004A4E59" w:rsidRPr="00CB6CBA" w:rsidTr="001C179A">
        <w:trPr>
          <w:trHeight w:val="330"/>
          <w:jc w:val="center"/>
        </w:trPr>
        <w:tc>
          <w:tcPr>
            <w:tcW w:w="1513" w:type="dxa"/>
          </w:tcPr>
          <w:p w:rsidR="004A4E59" w:rsidRPr="00CB6CBA" w:rsidRDefault="004A4E59">
            <w:pPr>
              <w:pStyle w:val="Tabletext"/>
              <w:jc w:val="center"/>
              <w:rPr>
                <w:lang w:val="en-US"/>
              </w:rPr>
            </w:pPr>
            <w:r w:rsidRPr="00CB6CBA">
              <w:rPr>
                <w:lang w:val="en-US"/>
              </w:rPr>
              <w:t>PF</w:t>
            </w:r>
          </w:p>
        </w:tc>
        <w:tc>
          <w:tcPr>
            <w:tcW w:w="0" w:type="auto"/>
          </w:tcPr>
          <w:p w:rsidR="00451E95" w:rsidRDefault="004A4E59" w:rsidP="00451E95">
            <w:pPr>
              <w:pStyle w:val="Tabletext"/>
              <w:jc w:val="center"/>
              <w:rPr>
                <w:lang w:val="en-US"/>
              </w:rPr>
            </w:pPr>
            <w:r w:rsidRPr="00CB6CBA">
              <w:rPr>
                <w:lang w:val="en-US"/>
              </w:rPr>
              <w:t>0.25</w:t>
            </w:r>
          </w:p>
        </w:tc>
        <w:tc>
          <w:tcPr>
            <w:tcW w:w="0" w:type="auto"/>
          </w:tcPr>
          <w:p w:rsidR="00451E95" w:rsidRDefault="004A4E59" w:rsidP="00451E95">
            <w:pPr>
              <w:pStyle w:val="Tabletext"/>
              <w:jc w:val="center"/>
              <w:rPr>
                <w:lang w:val="en-US"/>
              </w:rPr>
            </w:pPr>
            <w:r w:rsidRPr="00CB6CBA">
              <w:rPr>
                <w:lang w:val="en-US"/>
              </w:rPr>
              <w:t>1</w:t>
            </w:r>
          </w:p>
        </w:tc>
        <w:tc>
          <w:tcPr>
            <w:tcW w:w="0" w:type="auto"/>
          </w:tcPr>
          <w:p w:rsidR="00451E95" w:rsidRDefault="004A4E59" w:rsidP="00451E95">
            <w:pPr>
              <w:pStyle w:val="Tabletext"/>
              <w:jc w:val="center"/>
              <w:rPr>
                <w:lang w:val="en-US"/>
              </w:rPr>
            </w:pPr>
            <w:r w:rsidRPr="00CB6CBA">
              <w:rPr>
                <w:lang w:val="en-US"/>
              </w:rPr>
              <w:t>2</w:t>
            </w:r>
          </w:p>
        </w:tc>
        <w:tc>
          <w:tcPr>
            <w:tcW w:w="0" w:type="auto"/>
          </w:tcPr>
          <w:p w:rsidR="00451E95" w:rsidRDefault="004A4E59" w:rsidP="00451E95">
            <w:pPr>
              <w:pStyle w:val="Tabletext"/>
              <w:jc w:val="center"/>
              <w:rPr>
                <w:lang w:val="en-US"/>
              </w:rPr>
            </w:pPr>
            <w:r w:rsidRPr="00CB6CBA">
              <w:rPr>
                <w:lang w:val="en-US"/>
              </w:rPr>
              <w:t>3</w:t>
            </w:r>
          </w:p>
        </w:tc>
        <w:tc>
          <w:tcPr>
            <w:tcW w:w="0" w:type="auto"/>
          </w:tcPr>
          <w:p w:rsidR="00451E95" w:rsidRDefault="004A4E59" w:rsidP="00451E95">
            <w:pPr>
              <w:pStyle w:val="Tabletext"/>
              <w:jc w:val="center"/>
              <w:rPr>
                <w:lang w:val="en-US"/>
              </w:rPr>
            </w:pPr>
            <w:r w:rsidRPr="00CB6CBA">
              <w:rPr>
                <w:lang w:val="en-US"/>
              </w:rPr>
              <w:t>4</w:t>
            </w:r>
          </w:p>
        </w:tc>
      </w:tr>
    </w:tbl>
    <w:p w:rsidR="00451E95" w:rsidRDefault="00451E95" w:rsidP="00451E95">
      <w:pPr>
        <w:pStyle w:val="Tablefin"/>
      </w:pPr>
    </w:p>
    <w:p w:rsidR="004A4E59" w:rsidRPr="00CB6CBA" w:rsidRDefault="004A4E59" w:rsidP="004A4E59">
      <w:pPr>
        <w:pStyle w:val="enumlev1"/>
        <w:rPr>
          <w:lang w:val="en-US" w:eastAsia="zh-CN"/>
        </w:rPr>
      </w:pPr>
      <w:r w:rsidRPr="00CB6CBA">
        <w:rPr>
          <w:b/>
          <w:bCs/>
          <w:lang w:val="en-US" w:eastAsia="zh-CN"/>
        </w:rPr>
        <w:tab/>
        <w:t>CF</w:t>
      </w:r>
      <w:r w:rsidR="00FB1323">
        <w:rPr>
          <w:b/>
          <w:bCs/>
          <w:lang w:val="en-US" w:eastAsia="zh-CN"/>
        </w:rPr>
        <w:t xml:space="preserve"> </w:t>
      </w:r>
      <w:r w:rsidRPr="00FB1323">
        <w:rPr>
          <w:lang w:val="en-US" w:eastAsia="zh-CN"/>
        </w:rPr>
        <w:t>=</w:t>
      </w:r>
      <w:r w:rsidR="007A3B72">
        <w:rPr>
          <w:rFonts w:hint="eastAsia"/>
          <w:lang w:val="en-US" w:eastAsia="zh-CN"/>
        </w:rPr>
        <w:t xml:space="preserve"> </w:t>
      </w:r>
      <w:r w:rsidR="007A3B72">
        <w:rPr>
          <w:rFonts w:hint="eastAsia"/>
          <w:lang w:val="en-US" w:eastAsia="zh-CN"/>
        </w:rPr>
        <w:t>取决于地理地区的覆盖因数。地理地区按以下方式确定：</w:t>
      </w:r>
      <w:r w:rsidRPr="00CB6CBA">
        <w:rPr>
          <w:lang w:val="en-US" w:eastAsia="zh-CN"/>
        </w:rPr>
        <w:t xml:space="preserve"> </w:t>
      </w:r>
    </w:p>
    <w:p w:rsidR="004A4E59" w:rsidRPr="00CB6CBA" w:rsidRDefault="004A4E59" w:rsidP="00FB1323">
      <w:pPr>
        <w:pStyle w:val="Blanc"/>
        <w:rPr>
          <w:lang w:eastAsia="zh-CN"/>
        </w:rPr>
      </w:pPr>
    </w:p>
    <w:tbl>
      <w:tblPr>
        <w:tblW w:w="88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61"/>
        <w:gridCol w:w="1440"/>
        <w:gridCol w:w="1620"/>
        <w:gridCol w:w="2801"/>
        <w:gridCol w:w="2160"/>
      </w:tblGrid>
      <w:tr w:rsidR="004A4E59" w:rsidRPr="00CB6CBA" w:rsidTr="001C179A">
        <w:trPr>
          <w:trHeight w:val="335"/>
          <w:jc w:val="center"/>
        </w:trPr>
        <w:tc>
          <w:tcPr>
            <w:tcW w:w="861" w:type="dxa"/>
          </w:tcPr>
          <w:p w:rsidR="004A4E59" w:rsidRPr="00CB6CBA" w:rsidRDefault="007A3B72" w:rsidP="0024702C">
            <w:pPr>
              <w:pStyle w:val="Tablehead"/>
              <w:rPr>
                <w:lang w:val="en-US"/>
              </w:rPr>
            </w:pPr>
            <w:r w:rsidRPr="00865164">
              <w:rPr>
                <w:rFonts w:hint="eastAsia"/>
                <w:bCs/>
                <w:lang w:eastAsia="zh-CN"/>
              </w:rPr>
              <w:t>地区</w:t>
            </w:r>
          </w:p>
        </w:tc>
        <w:tc>
          <w:tcPr>
            <w:tcW w:w="1440" w:type="dxa"/>
          </w:tcPr>
          <w:p w:rsidR="004A4E59" w:rsidRPr="00CB6CBA" w:rsidRDefault="007A3B72" w:rsidP="0024702C">
            <w:pPr>
              <w:pStyle w:val="Tablehead"/>
              <w:rPr>
                <w:lang w:val="en-US"/>
              </w:rPr>
            </w:pPr>
            <w:r w:rsidRPr="00865164">
              <w:rPr>
                <w:rFonts w:hint="eastAsia"/>
                <w:bCs/>
                <w:lang w:eastAsia="zh-CN"/>
              </w:rPr>
              <w:t>农村地区或在房屋内</w:t>
            </w:r>
          </w:p>
        </w:tc>
        <w:tc>
          <w:tcPr>
            <w:tcW w:w="1620" w:type="dxa"/>
          </w:tcPr>
          <w:p w:rsidR="004A4E59" w:rsidRPr="00CB6CBA" w:rsidRDefault="007A3B72" w:rsidP="0024702C">
            <w:pPr>
              <w:pStyle w:val="Tablehead"/>
              <w:rPr>
                <w:lang w:val="en-US"/>
              </w:rPr>
            </w:pPr>
            <w:r w:rsidRPr="00865164">
              <w:rPr>
                <w:rFonts w:hint="eastAsia"/>
                <w:bCs/>
                <w:lang w:eastAsia="zh-CN"/>
              </w:rPr>
              <w:t>一个酋长国内的市区</w:t>
            </w:r>
          </w:p>
        </w:tc>
        <w:tc>
          <w:tcPr>
            <w:tcW w:w="2801" w:type="dxa"/>
          </w:tcPr>
          <w:p w:rsidR="004A4E59" w:rsidRPr="00CB6CBA" w:rsidRDefault="007A3B72" w:rsidP="0024702C">
            <w:pPr>
              <w:pStyle w:val="Tablehead"/>
              <w:rPr>
                <w:lang w:val="en-US"/>
              </w:rPr>
            </w:pPr>
            <w:r w:rsidRPr="00865164">
              <w:rPr>
                <w:rFonts w:hint="eastAsia"/>
                <w:bCs/>
                <w:lang w:eastAsia="zh-CN"/>
              </w:rPr>
              <w:t>整个酋长国</w:t>
            </w:r>
          </w:p>
        </w:tc>
        <w:tc>
          <w:tcPr>
            <w:tcW w:w="2160" w:type="dxa"/>
          </w:tcPr>
          <w:p w:rsidR="004A4E59" w:rsidRPr="00CB6CBA" w:rsidRDefault="007A3B72" w:rsidP="0024702C">
            <w:pPr>
              <w:pStyle w:val="Tablehead"/>
              <w:rPr>
                <w:lang w:val="en-US"/>
              </w:rPr>
            </w:pPr>
            <w:r w:rsidRPr="00865164">
              <w:rPr>
                <w:rFonts w:hint="eastAsia"/>
                <w:bCs/>
                <w:lang w:eastAsia="zh-CN"/>
              </w:rPr>
              <w:t>超过三个酋长国</w:t>
            </w:r>
          </w:p>
        </w:tc>
      </w:tr>
      <w:tr w:rsidR="004A4E59" w:rsidRPr="00CB6CBA" w:rsidTr="001C179A">
        <w:trPr>
          <w:trHeight w:val="335"/>
          <w:jc w:val="center"/>
        </w:trPr>
        <w:tc>
          <w:tcPr>
            <w:tcW w:w="861" w:type="dxa"/>
            <w:tcBorders>
              <w:bottom w:val="single" w:sz="2" w:space="0" w:color="auto"/>
            </w:tcBorders>
          </w:tcPr>
          <w:p w:rsidR="004A4E59" w:rsidRPr="00CB6CBA" w:rsidRDefault="004A4E59">
            <w:pPr>
              <w:pStyle w:val="Tabletext"/>
              <w:jc w:val="center"/>
              <w:rPr>
                <w:lang w:val="en-US"/>
              </w:rPr>
            </w:pPr>
            <w:r w:rsidRPr="00CB6CBA">
              <w:rPr>
                <w:lang w:val="en-US"/>
              </w:rPr>
              <w:t>CF</w:t>
            </w:r>
          </w:p>
        </w:tc>
        <w:tc>
          <w:tcPr>
            <w:tcW w:w="1440" w:type="dxa"/>
            <w:tcBorders>
              <w:bottom w:val="single" w:sz="2" w:space="0" w:color="auto"/>
            </w:tcBorders>
          </w:tcPr>
          <w:p w:rsidR="00451E95" w:rsidRDefault="004A4E59" w:rsidP="00451E95">
            <w:pPr>
              <w:pStyle w:val="Tabletext"/>
              <w:jc w:val="center"/>
              <w:rPr>
                <w:lang w:val="en-US"/>
              </w:rPr>
            </w:pPr>
            <w:r w:rsidRPr="00CB6CBA">
              <w:rPr>
                <w:lang w:val="en-US"/>
              </w:rPr>
              <w:t>100</w:t>
            </w:r>
          </w:p>
        </w:tc>
        <w:tc>
          <w:tcPr>
            <w:tcW w:w="1620" w:type="dxa"/>
            <w:tcBorders>
              <w:bottom w:val="single" w:sz="2" w:space="0" w:color="auto"/>
            </w:tcBorders>
          </w:tcPr>
          <w:p w:rsidR="00451E95" w:rsidRDefault="004A4E59" w:rsidP="00451E95">
            <w:pPr>
              <w:pStyle w:val="Tabletext"/>
              <w:jc w:val="center"/>
              <w:rPr>
                <w:lang w:val="en-US"/>
              </w:rPr>
            </w:pPr>
            <w:r w:rsidRPr="00CB6CBA">
              <w:rPr>
                <w:lang w:val="en-US"/>
              </w:rPr>
              <w:t>500</w:t>
            </w:r>
          </w:p>
        </w:tc>
        <w:tc>
          <w:tcPr>
            <w:tcW w:w="2801" w:type="dxa"/>
            <w:tcBorders>
              <w:bottom w:val="single" w:sz="2" w:space="0" w:color="auto"/>
            </w:tcBorders>
          </w:tcPr>
          <w:p w:rsidR="004A4E59" w:rsidRPr="00CB6CBA" w:rsidRDefault="007A3B72" w:rsidP="00FB1323">
            <w:pPr>
              <w:pStyle w:val="Tabletext"/>
              <w:jc w:val="left"/>
              <w:rPr>
                <w:lang w:val="en-US" w:eastAsia="zh-CN"/>
              </w:rPr>
            </w:pPr>
            <w:r w:rsidRPr="00865164">
              <w:rPr>
                <w:rFonts w:hint="eastAsia"/>
                <w:lang w:eastAsia="zh-CN"/>
              </w:rPr>
              <w:t>阿布扎比或迪拜为</w:t>
            </w:r>
            <w:r w:rsidR="0027035F">
              <w:rPr>
                <w:lang w:val="en-US" w:eastAsia="zh-CN"/>
              </w:rPr>
              <w:t>2.</w:t>
            </w:r>
            <w:r w:rsidR="004A4E59" w:rsidRPr="00CB6CBA">
              <w:rPr>
                <w:lang w:val="en-US" w:eastAsia="zh-CN"/>
              </w:rPr>
              <w:t>000</w:t>
            </w:r>
          </w:p>
          <w:p w:rsidR="004A4E59" w:rsidRPr="00CB6CBA" w:rsidRDefault="00C93F32" w:rsidP="007A3B72">
            <w:pPr>
              <w:pStyle w:val="Tabletext"/>
              <w:jc w:val="left"/>
              <w:rPr>
                <w:lang w:val="en-US" w:eastAsia="zh-CN"/>
              </w:rPr>
            </w:pPr>
            <w:r>
              <w:rPr>
                <w:rFonts w:hint="eastAsia"/>
                <w:lang w:eastAsia="zh-CN"/>
              </w:rPr>
              <w:t>其他</w:t>
            </w:r>
            <w:r w:rsidR="007A3B72" w:rsidRPr="00865164">
              <w:rPr>
                <w:rFonts w:hint="eastAsia"/>
                <w:lang w:eastAsia="zh-CN"/>
              </w:rPr>
              <w:t>酋长国为</w:t>
            </w:r>
            <w:r w:rsidR="0027035F">
              <w:rPr>
                <w:lang w:val="en-US" w:eastAsia="zh-CN"/>
              </w:rPr>
              <w:t>1.</w:t>
            </w:r>
            <w:r w:rsidR="004A4E59" w:rsidRPr="00CB6CBA">
              <w:rPr>
                <w:lang w:val="en-US" w:eastAsia="zh-CN"/>
              </w:rPr>
              <w:t>000</w:t>
            </w:r>
          </w:p>
        </w:tc>
        <w:tc>
          <w:tcPr>
            <w:tcW w:w="2160" w:type="dxa"/>
            <w:tcBorders>
              <w:bottom w:val="single" w:sz="2" w:space="0" w:color="auto"/>
            </w:tcBorders>
          </w:tcPr>
          <w:p w:rsidR="00451E95" w:rsidRDefault="004A4E59" w:rsidP="00451E95">
            <w:pPr>
              <w:pStyle w:val="Tabletext"/>
              <w:jc w:val="center"/>
              <w:rPr>
                <w:lang w:val="en-US"/>
              </w:rPr>
            </w:pPr>
            <w:r w:rsidRPr="00CB6CBA">
              <w:rPr>
                <w:lang w:val="en-US"/>
              </w:rPr>
              <w:t>4</w:t>
            </w:r>
            <w:r w:rsidR="0027035F">
              <w:rPr>
                <w:lang w:val="en-US"/>
              </w:rPr>
              <w:t>.</w:t>
            </w:r>
            <w:r w:rsidRPr="00CB6CBA">
              <w:rPr>
                <w:lang w:val="en-US"/>
              </w:rPr>
              <w:t>000</w:t>
            </w:r>
          </w:p>
        </w:tc>
      </w:tr>
      <w:tr w:rsidR="00E07E91" w:rsidRPr="00E77DE4" w:rsidTr="001C179A">
        <w:trPr>
          <w:trHeight w:val="335"/>
          <w:jc w:val="center"/>
        </w:trPr>
        <w:tc>
          <w:tcPr>
            <w:tcW w:w="8882" w:type="dxa"/>
            <w:gridSpan w:val="5"/>
            <w:tcBorders>
              <w:left w:val="nil"/>
              <w:bottom w:val="nil"/>
              <w:right w:val="nil"/>
            </w:tcBorders>
          </w:tcPr>
          <w:p w:rsidR="00E07E91" w:rsidRPr="00943DEB" w:rsidRDefault="009A6914" w:rsidP="00C01B41">
            <w:pPr>
              <w:pStyle w:val="Tablelegend"/>
              <w:ind w:left="0" w:firstLine="0"/>
              <w:rPr>
                <w:lang w:val="en-US" w:eastAsia="zh-CN"/>
              </w:rPr>
            </w:pPr>
            <w:r>
              <w:rPr>
                <w:lang w:val="en-US" w:eastAsia="zh-CN"/>
              </w:rPr>
              <w:t>注</w:t>
            </w:r>
            <w:r w:rsidR="00E07E91" w:rsidRPr="00943DEB">
              <w:rPr>
                <w:lang w:val="en-US" w:eastAsia="zh-CN"/>
              </w:rPr>
              <w:t>1 –</w:t>
            </w:r>
            <w:r w:rsidR="007A3B72">
              <w:rPr>
                <w:rFonts w:hint="eastAsia"/>
                <w:lang w:val="en-US" w:eastAsia="zh-CN"/>
              </w:rPr>
              <w:t xml:space="preserve"> </w:t>
            </w:r>
            <w:r w:rsidR="007A3B72" w:rsidRPr="003F0F51">
              <w:rPr>
                <w:rFonts w:hint="eastAsia"/>
                <w:szCs w:val="22"/>
                <w:lang w:val="en-US" w:eastAsia="zh-CN"/>
              </w:rPr>
              <w:t>电信管理局可自行决定</w:t>
            </w:r>
            <w:r w:rsidR="007A3B72">
              <w:rPr>
                <w:rFonts w:hint="eastAsia"/>
                <w:szCs w:val="22"/>
                <w:lang w:val="en-US" w:eastAsia="zh-CN"/>
              </w:rPr>
              <w:t>各</w:t>
            </w:r>
            <w:r w:rsidR="007A3B72" w:rsidRPr="003F0F51">
              <w:rPr>
                <w:rFonts w:hint="eastAsia"/>
                <w:szCs w:val="22"/>
                <w:lang w:val="en-US" w:eastAsia="zh-CN"/>
              </w:rPr>
              <w:t>申请的覆盖因数。</w:t>
            </w:r>
          </w:p>
          <w:p w:rsidR="00E07E91" w:rsidRPr="00CB6CBA" w:rsidRDefault="009A6914" w:rsidP="00C01B41">
            <w:pPr>
              <w:pStyle w:val="Tablelegend"/>
              <w:ind w:left="0" w:firstLine="0"/>
              <w:rPr>
                <w:lang w:val="en-US" w:eastAsia="zh-CN"/>
              </w:rPr>
            </w:pPr>
            <w:r>
              <w:rPr>
                <w:lang w:val="en-US" w:eastAsia="zh-CN"/>
              </w:rPr>
              <w:t>注</w:t>
            </w:r>
            <w:r w:rsidR="00E07E91" w:rsidRPr="00D53FF3">
              <w:rPr>
                <w:lang w:val="en-US" w:eastAsia="zh-CN"/>
              </w:rPr>
              <w:t>2</w:t>
            </w:r>
            <w:r w:rsidR="00E07E91">
              <w:rPr>
                <w:lang w:val="en-US" w:eastAsia="zh-CN"/>
              </w:rPr>
              <w:t xml:space="preserve"> –</w:t>
            </w:r>
            <w:r w:rsidR="007A3B72">
              <w:rPr>
                <w:rFonts w:hint="eastAsia"/>
                <w:lang w:val="en-US" w:eastAsia="zh-CN"/>
              </w:rPr>
              <w:t xml:space="preserve"> </w:t>
            </w:r>
            <w:r w:rsidR="007A3B72" w:rsidRPr="00865164">
              <w:rPr>
                <w:rFonts w:hint="eastAsia"/>
                <w:szCs w:val="22"/>
                <w:lang w:val="en-US" w:eastAsia="zh-CN"/>
              </w:rPr>
              <w:t>交通工具</w:t>
            </w:r>
            <w:r w:rsidR="007A3B72">
              <w:rPr>
                <w:rFonts w:hint="eastAsia"/>
                <w:szCs w:val="22"/>
                <w:lang w:val="en-US" w:eastAsia="zh-CN"/>
              </w:rPr>
              <w:t>上的私人移动无线电应按</w:t>
            </w:r>
            <w:r w:rsidR="007A3B72" w:rsidRPr="00865164">
              <w:rPr>
                <w:lang w:eastAsia="zh-CN"/>
              </w:rPr>
              <w:t>CF = 100</w:t>
            </w:r>
            <w:r w:rsidR="007A3B72">
              <w:rPr>
                <w:rFonts w:hint="eastAsia"/>
                <w:lang w:eastAsia="zh-CN"/>
              </w:rPr>
              <w:t>收费。</w:t>
            </w:r>
          </w:p>
        </w:tc>
      </w:tr>
    </w:tbl>
    <w:p w:rsidR="00FB1323" w:rsidRPr="00FB1323" w:rsidRDefault="00FB1323" w:rsidP="00FB1323">
      <w:pPr>
        <w:pStyle w:val="Tablefin"/>
        <w:rPr>
          <w:sz w:val="24"/>
          <w:szCs w:val="24"/>
          <w:vertAlign w:val="subscript"/>
          <w:lang w:eastAsia="zh-CN"/>
        </w:rPr>
      </w:pPr>
    </w:p>
    <w:p w:rsidR="007A3B72" w:rsidRPr="00CB6CBA" w:rsidRDefault="007A3B72" w:rsidP="007A3B72">
      <w:pPr>
        <w:pStyle w:val="enumlev1CharCharCharChar"/>
        <w:rPr>
          <w:lang w:val="en-US" w:eastAsia="zh-CN"/>
        </w:rPr>
      </w:pPr>
      <w:r>
        <w:rPr>
          <w:lang w:val="en-US" w:eastAsia="zh-CN"/>
        </w:rPr>
        <w:t>12.2</w:t>
      </w:r>
      <w:r>
        <w:rPr>
          <w:lang w:val="en-US" w:eastAsia="zh-CN"/>
        </w:rPr>
        <w:tab/>
      </w:r>
      <w:r>
        <w:rPr>
          <w:rFonts w:hint="eastAsia"/>
          <w:lang w:val="en-US" w:eastAsia="zh-CN"/>
        </w:rPr>
        <w:t>未定位的</w:t>
      </w:r>
      <w:r w:rsidR="00117E79">
        <w:rPr>
          <w:rFonts w:hint="eastAsia"/>
          <w:lang w:val="en-US" w:eastAsia="zh-CN"/>
        </w:rPr>
        <w:t>(</w:t>
      </w:r>
      <w:r>
        <w:rPr>
          <w:rFonts w:hint="eastAsia"/>
          <w:lang w:val="en-US" w:eastAsia="zh-CN"/>
        </w:rPr>
        <w:t>即未连接基站</w:t>
      </w:r>
      <w:r w:rsidR="00117E79">
        <w:rPr>
          <w:rFonts w:hint="eastAsia"/>
          <w:lang w:val="en-US" w:eastAsia="zh-CN"/>
        </w:rPr>
        <w:t>)</w:t>
      </w:r>
      <w:r>
        <w:rPr>
          <w:rFonts w:hint="eastAsia"/>
          <w:lang w:val="en-US" w:eastAsia="zh-CN"/>
        </w:rPr>
        <w:t>私人移动无线电</w:t>
      </w:r>
      <w:r w:rsidR="00117E79">
        <w:rPr>
          <w:rFonts w:hint="eastAsia"/>
          <w:lang w:val="en-US" w:eastAsia="zh-CN"/>
        </w:rPr>
        <w:t>(</w:t>
      </w:r>
      <w:r>
        <w:rPr>
          <w:rFonts w:hint="eastAsia"/>
          <w:lang w:val="en-US" w:eastAsia="zh-CN"/>
        </w:rPr>
        <w:t>限交通工具</w:t>
      </w:r>
      <w:r w:rsidR="00117E79">
        <w:rPr>
          <w:rFonts w:hint="eastAsia"/>
          <w:lang w:val="en-US" w:eastAsia="zh-CN"/>
        </w:rPr>
        <w:t>)</w:t>
      </w:r>
      <w:r>
        <w:rPr>
          <w:rFonts w:hint="eastAsia"/>
          <w:lang w:val="en-US" w:eastAsia="zh-CN"/>
        </w:rPr>
        <w:t>年度频谱费应按如下方式计算：</w:t>
      </w:r>
    </w:p>
    <w:p w:rsidR="007A3B72" w:rsidRPr="00CB6CBA" w:rsidRDefault="007A3B72" w:rsidP="007A3B72">
      <w:pPr>
        <w:pStyle w:val="Equation"/>
        <w:rPr>
          <w:lang w:val="en-US" w:eastAsia="zh-CN"/>
        </w:rPr>
      </w:pPr>
      <w:r>
        <w:rPr>
          <w:lang w:val="en-US" w:eastAsia="zh-CN"/>
        </w:rPr>
        <w:tab/>
      </w:r>
      <w:r>
        <w:rPr>
          <w:lang w:val="en-US" w:eastAsia="zh-CN"/>
        </w:rPr>
        <w:tab/>
      </w:r>
      <w:r>
        <w:rPr>
          <w:rFonts w:hint="eastAsia"/>
          <w:lang w:val="en-US" w:eastAsia="zh-CN"/>
        </w:rPr>
        <w:t>频谱费</w:t>
      </w:r>
      <w:r w:rsidRPr="00CB6CBA">
        <w:rPr>
          <w:lang w:val="en-US" w:eastAsia="zh-CN"/>
        </w:rPr>
        <w:t>= NC x CF</w:t>
      </w:r>
    </w:p>
    <w:p w:rsidR="007A3B72" w:rsidRPr="00CB6CBA" w:rsidRDefault="007A3B72" w:rsidP="007A3B72">
      <w:pPr>
        <w:pStyle w:val="enumlev1CharCharCharChar"/>
        <w:rPr>
          <w:lang w:val="en-US" w:eastAsia="zh-CN"/>
        </w:rPr>
      </w:pPr>
      <w:r>
        <w:rPr>
          <w:lang w:val="en-US" w:eastAsia="zh-CN"/>
        </w:rPr>
        <w:tab/>
      </w:r>
      <w:r>
        <w:rPr>
          <w:rFonts w:hint="eastAsia"/>
          <w:lang w:val="en-US" w:eastAsia="zh-CN"/>
        </w:rPr>
        <w:t>式中：</w:t>
      </w:r>
    </w:p>
    <w:p w:rsidR="007A3B72" w:rsidRPr="00CB6CBA" w:rsidRDefault="007A3B72" w:rsidP="007A3B72">
      <w:pPr>
        <w:pStyle w:val="enumlev1CharCharCharChar"/>
        <w:rPr>
          <w:lang w:val="en-US" w:eastAsia="zh-CN"/>
        </w:rPr>
      </w:pPr>
      <w:r w:rsidRPr="00CB6CBA">
        <w:rPr>
          <w:b/>
          <w:bCs/>
          <w:lang w:val="en-US" w:eastAsia="zh-CN"/>
        </w:rPr>
        <w:tab/>
        <w:t>NC</w:t>
      </w:r>
      <w:r>
        <w:rPr>
          <w:b/>
          <w:bCs/>
          <w:lang w:val="en-US" w:eastAsia="zh-CN"/>
        </w:rPr>
        <w:t xml:space="preserve"> </w:t>
      </w:r>
      <w:r w:rsidRPr="0027035F">
        <w:rPr>
          <w:lang w:val="en-US" w:eastAsia="zh-CN"/>
        </w:rPr>
        <w:t>=</w:t>
      </w:r>
      <w:r>
        <w:rPr>
          <w:rFonts w:hint="eastAsia"/>
          <w:lang w:val="en-US" w:eastAsia="zh-CN"/>
        </w:rPr>
        <w:t xml:space="preserve"> </w:t>
      </w:r>
      <w:r>
        <w:rPr>
          <w:rFonts w:hint="eastAsia"/>
          <w:lang w:val="en-US" w:eastAsia="zh-CN"/>
        </w:rPr>
        <w:t>指配给申请者的信道数</w:t>
      </w:r>
      <w:r w:rsidR="00117E79">
        <w:rPr>
          <w:rFonts w:hint="eastAsia"/>
          <w:lang w:val="en-US" w:eastAsia="zh-CN"/>
        </w:rPr>
        <w:t>(</w:t>
      </w:r>
      <w:r>
        <w:rPr>
          <w:rFonts w:hint="eastAsia"/>
          <w:lang w:val="en-US" w:eastAsia="zh-CN"/>
        </w:rPr>
        <w:t>每条带宽</w:t>
      </w:r>
      <w:r>
        <w:rPr>
          <w:lang w:val="en-US" w:eastAsia="zh-CN"/>
        </w:rPr>
        <w:t>12</w:t>
      </w:r>
      <w:r w:rsidRPr="00CB6CBA">
        <w:rPr>
          <w:lang w:val="en-US" w:eastAsia="zh-CN"/>
        </w:rPr>
        <w:t>.25 kHz</w:t>
      </w:r>
      <w:r w:rsidR="00117E79">
        <w:rPr>
          <w:rFonts w:hint="eastAsia"/>
          <w:lang w:val="en-US" w:eastAsia="zh-CN"/>
        </w:rPr>
        <w:t>)</w:t>
      </w:r>
      <w:r>
        <w:rPr>
          <w:rFonts w:hint="eastAsia"/>
          <w:lang w:val="en-US" w:eastAsia="zh-CN"/>
        </w:rPr>
        <w:t>。</w:t>
      </w:r>
    </w:p>
    <w:p w:rsidR="004A4E59" w:rsidRPr="00CB6CBA" w:rsidRDefault="007A3B72" w:rsidP="007A3B72">
      <w:pPr>
        <w:pStyle w:val="enumlev1"/>
        <w:rPr>
          <w:lang w:val="en-US" w:eastAsia="zh-CN"/>
        </w:rPr>
      </w:pPr>
      <w:r w:rsidRPr="00CB6CBA">
        <w:rPr>
          <w:b/>
          <w:bCs/>
          <w:lang w:val="en-US" w:eastAsia="zh-CN"/>
        </w:rPr>
        <w:tab/>
        <w:t>CF</w:t>
      </w:r>
      <w:r>
        <w:rPr>
          <w:b/>
          <w:bCs/>
          <w:lang w:val="en-US" w:eastAsia="zh-CN"/>
        </w:rPr>
        <w:t xml:space="preserve"> </w:t>
      </w:r>
      <w:r w:rsidRPr="0027035F">
        <w:rPr>
          <w:lang w:val="en-US" w:eastAsia="zh-CN"/>
        </w:rPr>
        <w:t>=</w:t>
      </w:r>
      <w:r>
        <w:rPr>
          <w:rFonts w:hint="eastAsia"/>
          <w:lang w:val="en-US" w:eastAsia="zh-CN"/>
        </w:rPr>
        <w:t xml:space="preserve"> </w:t>
      </w:r>
      <w:r>
        <w:rPr>
          <w:rFonts w:hint="eastAsia"/>
          <w:lang w:val="en-US" w:eastAsia="zh-CN"/>
        </w:rPr>
        <w:t>取决于地理地区的覆盖因数。地理地区按以下方式确定：</w:t>
      </w:r>
    </w:p>
    <w:p w:rsidR="00451E95" w:rsidRDefault="00451E95" w:rsidP="00451E95">
      <w:pPr>
        <w:pStyle w:val="Blanc"/>
        <w:rPr>
          <w:lang w:eastAsia="zh-CN"/>
        </w:rPr>
      </w:pPr>
    </w:p>
    <w:tbl>
      <w:tblPr>
        <w:tblW w:w="88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61"/>
        <w:gridCol w:w="1440"/>
        <w:gridCol w:w="1620"/>
        <w:gridCol w:w="2801"/>
        <w:gridCol w:w="2160"/>
      </w:tblGrid>
      <w:tr w:rsidR="007A3B72" w:rsidRPr="00CB6CBA" w:rsidTr="001C179A">
        <w:trPr>
          <w:trHeight w:val="335"/>
          <w:jc w:val="center"/>
        </w:trPr>
        <w:tc>
          <w:tcPr>
            <w:tcW w:w="861" w:type="dxa"/>
          </w:tcPr>
          <w:p w:rsidR="007A3B72" w:rsidRPr="00CB6CBA" w:rsidRDefault="007A3B72" w:rsidP="0026321E">
            <w:pPr>
              <w:pStyle w:val="Tablehead"/>
              <w:rPr>
                <w:lang w:val="en-US"/>
              </w:rPr>
            </w:pPr>
            <w:r w:rsidRPr="00865164">
              <w:rPr>
                <w:rFonts w:hint="eastAsia"/>
                <w:bCs/>
                <w:lang w:eastAsia="zh-CN"/>
              </w:rPr>
              <w:t>地区</w:t>
            </w:r>
          </w:p>
        </w:tc>
        <w:tc>
          <w:tcPr>
            <w:tcW w:w="1440" w:type="dxa"/>
          </w:tcPr>
          <w:p w:rsidR="007A3B72" w:rsidRPr="00CB6CBA" w:rsidRDefault="007A3B72" w:rsidP="0026321E">
            <w:pPr>
              <w:pStyle w:val="Tablehead"/>
              <w:rPr>
                <w:lang w:val="en-US"/>
              </w:rPr>
            </w:pPr>
            <w:r w:rsidRPr="00865164">
              <w:rPr>
                <w:rFonts w:hint="eastAsia"/>
                <w:bCs/>
                <w:lang w:eastAsia="zh-CN"/>
              </w:rPr>
              <w:t>农村地区或在房屋内</w:t>
            </w:r>
          </w:p>
        </w:tc>
        <w:tc>
          <w:tcPr>
            <w:tcW w:w="1620" w:type="dxa"/>
          </w:tcPr>
          <w:p w:rsidR="007A3B72" w:rsidRPr="00CB6CBA" w:rsidRDefault="007A3B72" w:rsidP="0026321E">
            <w:pPr>
              <w:pStyle w:val="Tablehead"/>
              <w:rPr>
                <w:lang w:val="en-US"/>
              </w:rPr>
            </w:pPr>
            <w:r w:rsidRPr="00865164">
              <w:rPr>
                <w:rFonts w:hint="eastAsia"/>
                <w:bCs/>
                <w:lang w:eastAsia="zh-CN"/>
              </w:rPr>
              <w:t>一个酋长国内的市区</w:t>
            </w:r>
          </w:p>
        </w:tc>
        <w:tc>
          <w:tcPr>
            <w:tcW w:w="2801" w:type="dxa"/>
          </w:tcPr>
          <w:p w:rsidR="007A3B72" w:rsidRPr="00CB6CBA" w:rsidRDefault="007A3B72" w:rsidP="0026321E">
            <w:pPr>
              <w:pStyle w:val="Tablehead"/>
              <w:rPr>
                <w:lang w:val="en-US"/>
              </w:rPr>
            </w:pPr>
            <w:r w:rsidRPr="00865164">
              <w:rPr>
                <w:rFonts w:hint="eastAsia"/>
                <w:bCs/>
                <w:lang w:eastAsia="zh-CN"/>
              </w:rPr>
              <w:t>整个酋长国</w:t>
            </w:r>
          </w:p>
        </w:tc>
        <w:tc>
          <w:tcPr>
            <w:tcW w:w="2160" w:type="dxa"/>
          </w:tcPr>
          <w:p w:rsidR="007A3B72" w:rsidRPr="00CB6CBA" w:rsidRDefault="007A3B72" w:rsidP="0026321E">
            <w:pPr>
              <w:pStyle w:val="Tablehead"/>
              <w:rPr>
                <w:lang w:val="en-US"/>
              </w:rPr>
            </w:pPr>
            <w:r w:rsidRPr="00865164">
              <w:rPr>
                <w:rFonts w:hint="eastAsia"/>
                <w:bCs/>
                <w:lang w:eastAsia="zh-CN"/>
              </w:rPr>
              <w:t>超过三个酋长国</w:t>
            </w:r>
          </w:p>
        </w:tc>
      </w:tr>
      <w:tr w:rsidR="007A3B72" w:rsidRPr="00CB6CBA" w:rsidTr="001C179A">
        <w:trPr>
          <w:trHeight w:val="335"/>
          <w:jc w:val="center"/>
        </w:trPr>
        <w:tc>
          <w:tcPr>
            <w:tcW w:w="861" w:type="dxa"/>
            <w:tcBorders>
              <w:bottom w:val="single" w:sz="2" w:space="0" w:color="auto"/>
            </w:tcBorders>
          </w:tcPr>
          <w:p w:rsidR="007A3B72" w:rsidRPr="00CB6CBA" w:rsidRDefault="007A3B72" w:rsidP="0026321E">
            <w:pPr>
              <w:pStyle w:val="Tabletext"/>
              <w:jc w:val="center"/>
              <w:rPr>
                <w:lang w:val="en-US"/>
              </w:rPr>
            </w:pPr>
            <w:r w:rsidRPr="00CB6CBA">
              <w:rPr>
                <w:lang w:val="en-US"/>
              </w:rPr>
              <w:t>CF</w:t>
            </w:r>
          </w:p>
        </w:tc>
        <w:tc>
          <w:tcPr>
            <w:tcW w:w="1440" w:type="dxa"/>
            <w:tcBorders>
              <w:bottom w:val="single" w:sz="2" w:space="0" w:color="auto"/>
            </w:tcBorders>
          </w:tcPr>
          <w:p w:rsidR="007A3B72" w:rsidRDefault="007A3B72" w:rsidP="0026321E">
            <w:pPr>
              <w:pStyle w:val="Tabletext"/>
              <w:jc w:val="center"/>
              <w:rPr>
                <w:lang w:val="en-US"/>
              </w:rPr>
            </w:pPr>
            <w:r w:rsidRPr="00CB6CBA">
              <w:rPr>
                <w:lang w:val="en-US"/>
              </w:rPr>
              <w:t>100</w:t>
            </w:r>
          </w:p>
        </w:tc>
        <w:tc>
          <w:tcPr>
            <w:tcW w:w="1620" w:type="dxa"/>
            <w:tcBorders>
              <w:bottom w:val="single" w:sz="2" w:space="0" w:color="auto"/>
            </w:tcBorders>
          </w:tcPr>
          <w:p w:rsidR="007A3B72" w:rsidRDefault="007A3B72" w:rsidP="0026321E">
            <w:pPr>
              <w:pStyle w:val="Tabletext"/>
              <w:jc w:val="center"/>
              <w:rPr>
                <w:lang w:val="en-US"/>
              </w:rPr>
            </w:pPr>
            <w:r w:rsidRPr="00CB6CBA">
              <w:rPr>
                <w:lang w:val="en-US"/>
              </w:rPr>
              <w:t>500</w:t>
            </w:r>
          </w:p>
        </w:tc>
        <w:tc>
          <w:tcPr>
            <w:tcW w:w="2801" w:type="dxa"/>
            <w:tcBorders>
              <w:bottom w:val="single" w:sz="2" w:space="0" w:color="auto"/>
            </w:tcBorders>
          </w:tcPr>
          <w:p w:rsidR="007A3B72" w:rsidRPr="00CB6CBA" w:rsidRDefault="007A3B72" w:rsidP="0026321E">
            <w:pPr>
              <w:pStyle w:val="Tabletext"/>
              <w:jc w:val="left"/>
              <w:rPr>
                <w:lang w:val="en-US" w:eastAsia="zh-CN"/>
              </w:rPr>
            </w:pPr>
            <w:r w:rsidRPr="00865164">
              <w:rPr>
                <w:rFonts w:hint="eastAsia"/>
                <w:lang w:eastAsia="zh-CN"/>
              </w:rPr>
              <w:t>阿布扎比或迪拜为</w:t>
            </w:r>
            <w:r>
              <w:rPr>
                <w:lang w:val="en-US" w:eastAsia="zh-CN"/>
              </w:rPr>
              <w:t>2.</w:t>
            </w:r>
            <w:r w:rsidRPr="00CB6CBA">
              <w:rPr>
                <w:lang w:val="en-US" w:eastAsia="zh-CN"/>
              </w:rPr>
              <w:t>000</w:t>
            </w:r>
          </w:p>
          <w:p w:rsidR="007A3B72" w:rsidRPr="00CB6CBA" w:rsidRDefault="00C93F32" w:rsidP="0026321E">
            <w:pPr>
              <w:pStyle w:val="Tabletext"/>
              <w:jc w:val="left"/>
              <w:rPr>
                <w:lang w:val="en-US" w:eastAsia="zh-CN"/>
              </w:rPr>
            </w:pPr>
            <w:r>
              <w:rPr>
                <w:rFonts w:hint="eastAsia"/>
                <w:lang w:eastAsia="zh-CN"/>
              </w:rPr>
              <w:t>其他</w:t>
            </w:r>
            <w:r w:rsidR="007A3B72" w:rsidRPr="00865164">
              <w:rPr>
                <w:rFonts w:hint="eastAsia"/>
                <w:lang w:eastAsia="zh-CN"/>
              </w:rPr>
              <w:t>酋长国为</w:t>
            </w:r>
            <w:r w:rsidR="007A3B72">
              <w:rPr>
                <w:lang w:val="en-US" w:eastAsia="zh-CN"/>
              </w:rPr>
              <w:t>1.</w:t>
            </w:r>
            <w:r w:rsidR="007A3B72" w:rsidRPr="00CB6CBA">
              <w:rPr>
                <w:lang w:val="en-US" w:eastAsia="zh-CN"/>
              </w:rPr>
              <w:t>000</w:t>
            </w:r>
          </w:p>
        </w:tc>
        <w:tc>
          <w:tcPr>
            <w:tcW w:w="2160" w:type="dxa"/>
            <w:tcBorders>
              <w:bottom w:val="single" w:sz="2" w:space="0" w:color="auto"/>
            </w:tcBorders>
          </w:tcPr>
          <w:p w:rsidR="007A3B72" w:rsidRDefault="007A3B72" w:rsidP="0026321E">
            <w:pPr>
              <w:pStyle w:val="Tabletext"/>
              <w:jc w:val="center"/>
              <w:rPr>
                <w:lang w:val="en-US"/>
              </w:rPr>
            </w:pPr>
            <w:r w:rsidRPr="00CB6CBA">
              <w:rPr>
                <w:lang w:val="en-US"/>
              </w:rPr>
              <w:t>4</w:t>
            </w:r>
            <w:r>
              <w:rPr>
                <w:lang w:val="en-US"/>
              </w:rPr>
              <w:t>.</w:t>
            </w:r>
            <w:r w:rsidRPr="00CB6CBA">
              <w:rPr>
                <w:lang w:val="en-US"/>
              </w:rPr>
              <w:t>000</w:t>
            </w:r>
          </w:p>
        </w:tc>
      </w:tr>
      <w:tr w:rsidR="00E07E91" w:rsidRPr="00E77DE4" w:rsidTr="001C179A">
        <w:trPr>
          <w:trHeight w:val="335"/>
          <w:jc w:val="center"/>
        </w:trPr>
        <w:tc>
          <w:tcPr>
            <w:tcW w:w="8882" w:type="dxa"/>
            <w:gridSpan w:val="5"/>
            <w:tcBorders>
              <w:left w:val="nil"/>
              <w:bottom w:val="nil"/>
              <w:right w:val="nil"/>
            </w:tcBorders>
          </w:tcPr>
          <w:p w:rsidR="00E07E91" w:rsidRPr="00CB6CBA" w:rsidRDefault="009A6914" w:rsidP="00FF546D">
            <w:pPr>
              <w:pStyle w:val="Tablelegend"/>
              <w:ind w:left="0" w:firstLine="0"/>
              <w:rPr>
                <w:lang w:val="en-US" w:eastAsia="zh-CN"/>
              </w:rPr>
            </w:pPr>
            <w:r>
              <w:rPr>
                <w:lang w:val="en-US" w:eastAsia="zh-CN"/>
              </w:rPr>
              <w:t>注</w:t>
            </w:r>
            <w:r w:rsidR="00E07E91">
              <w:rPr>
                <w:lang w:val="en-US" w:eastAsia="zh-CN"/>
              </w:rPr>
              <w:t>1 –</w:t>
            </w:r>
            <w:r w:rsidR="007A3B72">
              <w:rPr>
                <w:rFonts w:hint="eastAsia"/>
                <w:lang w:val="en-US" w:eastAsia="zh-CN"/>
              </w:rPr>
              <w:t xml:space="preserve"> </w:t>
            </w:r>
            <w:r w:rsidR="007A3B72" w:rsidRPr="003F0F51">
              <w:rPr>
                <w:rFonts w:hint="eastAsia"/>
                <w:szCs w:val="22"/>
                <w:lang w:val="en-US" w:eastAsia="zh-CN"/>
              </w:rPr>
              <w:t>电信管理局可自行决定</w:t>
            </w:r>
            <w:r w:rsidR="007A3B72">
              <w:rPr>
                <w:rFonts w:hint="eastAsia"/>
                <w:szCs w:val="22"/>
                <w:lang w:val="en-US" w:eastAsia="zh-CN"/>
              </w:rPr>
              <w:t>各</w:t>
            </w:r>
            <w:r w:rsidR="007A3B72" w:rsidRPr="003F0F51">
              <w:rPr>
                <w:rFonts w:hint="eastAsia"/>
                <w:szCs w:val="22"/>
                <w:lang w:val="en-US" w:eastAsia="zh-CN"/>
              </w:rPr>
              <w:t>申请的覆盖因数。</w:t>
            </w:r>
          </w:p>
        </w:tc>
      </w:tr>
    </w:tbl>
    <w:p w:rsidR="00451E95" w:rsidRDefault="00451E95" w:rsidP="00451E95">
      <w:pPr>
        <w:pStyle w:val="Tablefin"/>
        <w:rPr>
          <w:lang w:eastAsia="zh-CN"/>
        </w:rPr>
      </w:pPr>
    </w:p>
    <w:p w:rsidR="00DF247A" w:rsidRPr="00CB6CBA" w:rsidRDefault="00DF247A" w:rsidP="00DF247A">
      <w:pPr>
        <w:pStyle w:val="enumlev1CharCharCharChar"/>
        <w:rPr>
          <w:lang w:val="en-US" w:eastAsia="zh-CN"/>
        </w:rPr>
      </w:pPr>
      <w:r>
        <w:rPr>
          <w:lang w:val="en-US" w:eastAsia="zh-CN"/>
        </w:rPr>
        <w:t>12.3</w:t>
      </w:r>
      <w:r w:rsidRPr="00CB6CBA">
        <w:rPr>
          <w:lang w:val="en-US" w:eastAsia="zh-CN"/>
        </w:rPr>
        <w:tab/>
      </w:r>
      <w:r>
        <w:rPr>
          <w:rFonts w:hint="eastAsia"/>
          <w:lang w:val="en-US" w:eastAsia="zh-CN"/>
        </w:rPr>
        <w:t>对于出租车公司所使用的私人移动无线电，基站的年度频谱费应按第</w:t>
      </w:r>
      <w:r>
        <w:rPr>
          <w:lang w:val="en-US" w:eastAsia="zh-CN"/>
        </w:rPr>
        <w:t>12.2</w:t>
      </w:r>
      <w:r>
        <w:rPr>
          <w:rFonts w:hint="eastAsia"/>
          <w:lang w:val="en-US" w:eastAsia="zh-CN"/>
        </w:rPr>
        <w:t>条计算，每台安装有无线电设备的出租车应单独缴纳</w:t>
      </w:r>
      <w:r>
        <w:rPr>
          <w:lang w:val="en-US" w:eastAsia="zh-CN"/>
        </w:rPr>
        <w:t>300</w:t>
      </w:r>
      <w:r w:rsidRPr="00CA2348">
        <w:rPr>
          <w:rFonts w:hint="eastAsia"/>
          <w:lang w:val="en-US" w:eastAsia="zh-CN"/>
        </w:rPr>
        <w:t>迪拉姆</w:t>
      </w:r>
      <w:r>
        <w:rPr>
          <w:rFonts w:hint="eastAsia"/>
          <w:lang w:val="en-US" w:eastAsia="zh-CN"/>
        </w:rPr>
        <w:t>。</w:t>
      </w:r>
    </w:p>
    <w:p w:rsidR="001C179A" w:rsidRDefault="001C179A">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r>
        <w:rPr>
          <w:lang w:val="en-US" w:eastAsia="zh-CN"/>
        </w:rPr>
        <w:br w:type="page"/>
      </w:r>
    </w:p>
    <w:p w:rsidR="00DF247A" w:rsidRPr="00CB6CBA" w:rsidRDefault="00DF247A" w:rsidP="00DF247A">
      <w:pPr>
        <w:pStyle w:val="enumlev1CharCharCharChar"/>
        <w:rPr>
          <w:color w:val="000000"/>
          <w:lang w:val="en-US" w:eastAsia="zh-CN"/>
        </w:rPr>
      </w:pPr>
      <w:r w:rsidRPr="00CB6CBA">
        <w:rPr>
          <w:lang w:val="en-US" w:eastAsia="zh-CN"/>
        </w:rPr>
        <w:t>12.4</w:t>
      </w:r>
      <w:r w:rsidRPr="00CB6CBA">
        <w:rPr>
          <w:lang w:val="en-US" w:eastAsia="zh-CN"/>
        </w:rPr>
        <w:tab/>
      </w:r>
      <w:r>
        <w:rPr>
          <w:rFonts w:hint="eastAsia"/>
          <w:color w:val="000000"/>
          <w:lang w:val="en-US" w:eastAsia="zh-CN"/>
        </w:rPr>
        <w:t>骆驼赛道中所使用的</w:t>
      </w:r>
      <w:r>
        <w:rPr>
          <w:rFonts w:hint="eastAsia"/>
          <w:lang w:val="en-US" w:eastAsia="zh-CN"/>
        </w:rPr>
        <w:t>私人移动无线电的年度频谱费应按以下公式计算：</w:t>
      </w:r>
    </w:p>
    <w:p w:rsidR="00DF247A" w:rsidRPr="00CB6CBA" w:rsidRDefault="00DF247A" w:rsidP="00DF247A">
      <w:pPr>
        <w:jc w:val="center"/>
        <w:rPr>
          <w:lang w:val="en-US" w:eastAsia="zh-CN"/>
        </w:rPr>
      </w:pPr>
      <w:r>
        <w:rPr>
          <w:rFonts w:hint="eastAsia"/>
          <w:lang w:val="en-US" w:eastAsia="zh-CN"/>
        </w:rPr>
        <w:t>频谱费</w:t>
      </w:r>
      <w:r w:rsidRPr="00CB6CBA">
        <w:rPr>
          <w:lang w:val="en-US" w:eastAsia="zh-CN"/>
        </w:rPr>
        <w:t>= NC x 50 + WE x 100</w:t>
      </w:r>
    </w:p>
    <w:p w:rsidR="00DF247A" w:rsidRPr="00CB6CBA" w:rsidRDefault="00DF247A" w:rsidP="00DF247A">
      <w:pPr>
        <w:pStyle w:val="enumlev1CharCharCharChar"/>
        <w:rPr>
          <w:lang w:val="en-US" w:eastAsia="zh-CN"/>
        </w:rPr>
      </w:pPr>
      <w:r w:rsidRPr="00CB6CBA">
        <w:rPr>
          <w:lang w:val="en-US" w:eastAsia="zh-CN"/>
        </w:rPr>
        <w:tab/>
      </w:r>
      <w:r>
        <w:rPr>
          <w:rFonts w:hint="eastAsia"/>
          <w:lang w:val="en-US" w:eastAsia="zh-CN"/>
        </w:rPr>
        <w:t>式中：</w:t>
      </w:r>
      <w:r w:rsidRPr="00CB6CBA">
        <w:rPr>
          <w:lang w:val="en-US" w:eastAsia="zh-CN"/>
        </w:rPr>
        <w:t xml:space="preserve"> </w:t>
      </w:r>
    </w:p>
    <w:p w:rsidR="00DF247A" w:rsidRPr="00CB6CBA" w:rsidRDefault="00DF247A" w:rsidP="00DF247A">
      <w:pPr>
        <w:pStyle w:val="enumlev1CharCharCharChar"/>
        <w:rPr>
          <w:lang w:val="en-US" w:eastAsia="zh-CN"/>
        </w:rPr>
      </w:pPr>
      <w:r w:rsidRPr="00CB6CBA">
        <w:rPr>
          <w:b/>
          <w:bCs/>
          <w:lang w:val="en-US" w:eastAsia="zh-CN"/>
        </w:rPr>
        <w:tab/>
        <w:t>NC</w:t>
      </w:r>
      <w:r>
        <w:rPr>
          <w:b/>
          <w:bCs/>
          <w:lang w:val="en-US" w:eastAsia="zh-CN"/>
        </w:rPr>
        <w:t xml:space="preserve"> </w:t>
      </w:r>
      <w:r w:rsidRPr="000B7562">
        <w:rPr>
          <w:lang w:val="en-US" w:eastAsia="zh-CN"/>
        </w:rPr>
        <w:t>=</w:t>
      </w:r>
      <w:r w:rsidRPr="00CB6CBA">
        <w:rPr>
          <w:b/>
          <w:bCs/>
          <w:lang w:val="en-US" w:eastAsia="zh-CN"/>
        </w:rPr>
        <w:t xml:space="preserve"> </w:t>
      </w:r>
      <w:r>
        <w:rPr>
          <w:rFonts w:hint="eastAsia"/>
          <w:lang w:val="en-US" w:eastAsia="zh-CN"/>
        </w:rPr>
        <w:t>指配给申请者的信道数</w:t>
      </w:r>
      <w:r w:rsidR="00117E79">
        <w:rPr>
          <w:rFonts w:hint="eastAsia"/>
          <w:lang w:val="en-US" w:eastAsia="zh-CN"/>
        </w:rPr>
        <w:t>(</w:t>
      </w:r>
      <w:r>
        <w:rPr>
          <w:rFonts w:hint="eastAsia"/>
          <w:lang w:val="en-US" w:eastAsia="zh-CN"/>
        </w:rPr>
        <w:t>每条带宽</w:t>
      </w:r>
      <w:r>
        <w:rPr>
          <w:lang w:val="en-US" w:eastAsia="zh-CN"/>
        </w:rPr>
        <w:t>6</w:t>
      </w:r>
      <w:r w:rsidRPr="00CB6CBA">
        <w:rPr>
          <w:lang w:val="en-US" w:eastAsia="zh-CN"/>
        </w:rPr>
        <w:t>.25 kHz</w:t>
      </w:r>
      <w:r w:rsidR="00117E79">
        <w:rPr>
          <w:rFonts w:hint="eastAsia"/>
          <w:lang w:val="en-US" w:eastAsia="zh-CN"/>
        </w:rPr>
        <w:t>)</w:t>
      </w:r>
      <w:r>
        <w:rPr>
          <w:rFonts w:hint="eastAsia"/>
          <w:lang w:val="en-US" w:eastAsia="zh-CN"/>
        </w:rPr>
        <w:t>。</w:t>
      </w:r>
      <w:r w:rsidRPr="00CB6CBA">
        <w:rPr>
          <w:lang w:val="en-US" w:eastAsia="zh-CN"/>
        </w:rPr>
        <w:t xml:space="preserve"> </w:t>
      </w:r>
    </w:p>
    <w:p w:rsidR="00DF247A" w:rsidRPr="00CB6CBA" w:rsidRDefault="00DF247A" w:rsidP="00DF247A">
      <w:pPr>
        <w:pStyle w:val="enumlev1CharCharCharChar"/>
        <w:rPr>
          <w:lang w:val="en-US" w:eastAsia="zh-CN"/>
        </w:rPr>
      </w:pPr>
      <w:r w:rsidRPr="00CB6CBA">
        <w:rPr>
          <w:b/>
          <w:bCs/>
          <w:lang w:val="en-US" w:eastAsia="zh-CN"/>
        </w:rPr>
        <w:tab/>
        <w:t xml:space="preserve">WE </w:t>
      </w:r>
      <w:r w:rsidRPr="000B7562">
        <w:rPr>
          <w:lang w:val="en-US" w:eastAsia="zh-CN"/>
        </w:rPr>
        <w:t>=</w:t>
      </w:r>
      <w:r>
        <w:rPr>
          <w:rFonts w:hint="eastAsia"/>
          <w:lang w:val="en-US" w:eastAsia="zh-CN"/>
        </w:rPr>
        <w:t>计算中包括的无线电设备</w:t>
      </w:r>
      <w:r w:rsidR="00117E79">
        <w:rPr>
          <w:rFonts w:hint="eastAsia"/>
          <w:lang w:val="en-US" w:eastAsia="zh-CN"/>
        </w:rPr>
        <w:t>(</w:t>
      </w:r>
      <w:r>
        <w:rPr>
          <w:rFonts w:hint="eastAsia"/>
          <w:lang w:val="en-US" w:eastAsia="zh-CN"/>
        </w:rPr>
        <w:t>包括手持式设备</w:t>
      </w:r>
      <w:r w:rsidR="00117E79">
        <w:rPr>
          <w:rFonts w:hint="eastAsia"/>
          <w:lang w:val="en-US" w:eastAsia="zh-CN"/>
        </w:rPr>
        <w:t>)</w:t>
      </w:r>
      <w:r w:rsidR="00DC3577">
        <w:rPr>
          <w:rFonts w:hint="eastAsia"/>
          <w:lang w:val="en-US" w:eastAsia="zh-CN"/>
        </w:rPr>
        <w:t>。</w:t>
      </w:r>
    </w:p>
    <w:p w:rsidR="00DF247A" w:rsidRPr="00CB6CBA" w:rsidRDefault="00DF247A" w:rsidP="00DF247A">
      <w:pPr>
        <w:pStyle w:val="enumlev1CharCharCharChar"/>
        <w:rPr>
          <w:lang w:val="en-US" w:eastAsia="zh-CN"/>
        </w:rPr>
      </w:pPr>
      <w:r w:rsidRPr="00CB6CBA">
        <w:rPr>
          <w:lang w:val="en-US" w:eastAsia="zh-CN"/>
        </w:rPr>
        <w:t xml:space="preserve">12.5 </w:t>
      </w:r>
      <w:r w:rsidRPr="00CB6CBA">
        <w:rPr>
          <w:lang w:val="en-US" w:eastAsia="zh-CN"/>
        </w:rPr>
        <w:tab/>
      </w:r>
      <w:r>
        <w:rPr>
          <w:rFonts w:hint="eastAsia"/>
          <w:lang w:val="en-US" w:eastAsia="zh-CN"/>
        </w:rPr>
        <w:t>对于公共寻呼，其基站的年度频谱费应按第</w:t>
      </w:r>
      <w:r>
        <w:rPr>
          <w:lang w:val="en-US" w:eastAsia="zh-CN"/>
        </w:rPr>
        <w:t>12.1</w:t>
      </w:r>
      <w:r>
        <w:rPr>
          <w:rFonts w:hint="eastAsia"/>
          <w:lang w:val="en-US" w:eastAsia="zh-CN"/>
        </w:rPr>
        <w:t>条计算，手持式寻呼机不另外收费。</w:t>
      </w:r>
    </w:p>
    <w:p w:rsidR="00DF247A" w:rsidRPr="00CB6CBA" w:rsidRDefault="00DF247A" w:rsidP="00DF247A">
      <w:pPr>
        <w:pStyle w:val="enumlev1CharCharCharChar"/>
        <w:rPr>
          <w:lang w:val="en-US" w:eastAsia="zh-CN"/>
        </w:rPr>
      </w:pPr>
      <w:r w:rsidRPr="00CB6CBA">
        <w:rPr>
          <w:lang w:val="en-US" w:eastAsia="zh-CN"/>
        </w:rPr>
        <w:t xml:space="preserve">12.6 </w:t>
      </w:r>
      <w:r w:rsidRPr="00CB6CBA">
        <w:rPr>
          <w:lang w:val="en-US" w:eastAsia="zh-CN"/>
        </w:rPr>
        <w:tab/>
      </w:r>
      <w:r>
        <w:rPr>
          <w:rFonts w:hint="eastAsia"/>
          <w:lang w:val="en-US" w:eastAsia="zh-CN"/>
        </w:rPr>
        <w:t>模拟中继</w:t>
      </w:r>
      <w:r w:rsidR="00117E79">
        <w:rPr>
          <w:rFonts w:hint="eastAsia"/>
          <w:lang w:val="en-US" w:eastAsia="zh-CN"/>
        </w:rPr>
        <w:t>(</w:t>
      </w:r>
      <w:r>
        <w:rPr>
          <w:rFonts w:hint="eastAsia"/>
          <w:lang w:val="en-US" w:eastAsia="zh-CN"/>
        </w:rPr>
        <w:t>如</w:t>
      </w:r>
      <w:r w:rsidRPr="00CB6CBA">
        <w:rPr>
          <w:lang w:val="en-US" w:eastAsia="zh-CN"/>
        </w:rPr>
        <w:t>MPT 1327</w:t>
      </w:r>
      <w:r w:rsidR="00117E79">
        <w:rPr>
          <w:rFonts w:hint="eastAsia"/>
          <w:lang w:val="en-US" w:eastAsia="zh-CN"/>
        </w:rPr>
        <w:t>)</w:t>
      </w:r>
      <w:r>
        <w:rPr>
          <w:rFonts w:hint="eastAsia"/>
          <w:lang w:val="en-US" w:eastAsia="zh-CN"/>
        </w:rPr>
        <w:t>的年度频谱费应按以上第</w:t>
      </w:r>
      <w:r>
        <w:rPr>
          <w:lang w:val="en-US" w:eastAsia="zh-CN"/>
        </w:rPr>
        <w:t>12.1</w:t>
      </w:r>
      <w:r>
        <w:rPr>
          <w:rFonts w:hint="eastAsia"/>
          <w:lang w:val="en-US" w:eastAsia="zh-CN"/>
        </w:rPr>
        <w:t>条计算。</w:t>
      </w:r>
    </w:p>
    <w:p w:rsidR="00DF247A" w:rsidRPr="00CB6CBA" w:rsidRDefault="00DF247A" w:rsidP="00DF247A">
      <w:pPr>
        <w:pStyle w:val="enumlev1CharCharCharChar"/>
        <w:rPr>
          <w:color w:val="000000"/>
          <w:lang w:val="en-US" w:eastAsia="zh-CN"/>
        </w:rPr>
      </w:pPr>
      <w:r w:rsidRPr="00CB6CBA">
        <w:rPr>
          <w:lang w:val="en-US" w:eastAsia="zh-CN"/>
        </w:rPr>
        <w:t>12.7</w:t>
      </w:r>
      <w:r w:rsidRPr="00CB6CBA">
        <w:rPr>
          <w:lang w:val="en-US" w:eastAsia="zh-CN"/>
        </w:rPr>
        <w:tab/>
      </w:r>
      <w:r>
        <w:rPr>
          <w:rFonts w:hint="eastAsia"/>
          <w:lang w:val="en-US" w:eastAsia="zh-CN"/>
        </w:rPr>
        <w:t>数字中继</w:t>
      </w:r>
      <w:r w:rsidR="00117E79">
        <w:rPr>
          <w:rFonts w:hint="eastAsia"/>
          <w:lang w:val="en-US" w:eastAsia="zh-CN"/>
        </w:rPr>
        <w:t>(</w:t>
      </w:r>
      <w:r>
        <w:rPr>
          <w:rFonts w:hint="eastAsia"/>
          <w:lang w:val="en-US" w:eastAsia="zh-CN"/>
        </w:rPr>
        <w:t>如</w:t>
      </w:r>
      <w:r w:rsidRPr="00CB6CBA">
        <w:rPr>
          <w:lang w:val="en-US" w:eastAsia="zh-CN"/>
        </w:rPr>
        <w:t>TETRA</w:t>
      </w:r>
      <w:r>
        <w:rPr>
          <w:rFonts w:hint="eastAsia"/>
          <w:lang w:val="en-US" w:eastAsia="zh-CN"/>
        </w:rPr>
        <w:t>、</w:t>
      </w:r>
      <w:r w:rsidRPr="00CB6CBA">
        <w:rPr>
          <w:lang w:val="en-US" w:eastAsia="zh-CN"/>
        </w:rPr>
        <w:t>TETRAPOL</w:t>
      </w:r>
      <w:r>
        <w:rPr>
          <w:rFonts w:hint="eastAsia"/>
          <w:lang w:val="en-US" w:eastAsia="zh-CN"/>
        </w:rPr>
        <w:t>、</w:t>
      </w:r>
      <w:r w:rsidRPr="00CB6CBA">
        <w:rPr>
          <w:lang w:val="en-US" w:eastAsia="zh-CN"/>
        </w:rPr>
        <w:t>EDACS</w:t>
      </w:r>
      <w:r>
        <w:rPr>
          <w:rFonts w:hint="eastAsia"/>
          <w:lang w:val="en-US" w:eastAsia="zh-CN"/>
        </w:rPr>
        <w:t>、</w:t>
      </w:r>
      <w:r w:rsidRPr="00CB6CBA">
        <w:rPr>
          <w:lang w:val="en-US" w:eastAsia="zh-CN"/>
        </w:rPr>
        <w:t>APCO</w:t>
      </w:r>
      <w:r>
        <w:rPr>
          <w:rFonts w:hint="eastAsia"/>
          <w:lang w:val="en-US" w:eastAsia="zh-CN"/>
        </w:rPr>
        <w:t>等</w:t>
      </w:r>
      <w:r w:rsidR="00117E79">
        <w:rPr>
          <w:rFonts w:hint="eastAsia"/>
          <w:lang w:val="en-US" w:eastAsia="zh-CN"/>
        </w:rPr>
        <w:t>)</w:t>
      </w:r>
      <w:r>
        <w:rPr>
          <w:rFonts w:hint="eastAsia"/>
          <w:lang w:val="en-US" w:eastAsia="zh-CN"/>
        </w:rPr>
        <w:t>的年度频谱费应按以下方式计算：</w:t>
      </w:r>
    </w:p>
    <w:p w:rsidR="00DF247A" w:rsidRPr="00CB6CBA" w:rsidRDefault="00DF247A" w:rsidP="00DF247A">
      <w:pPr>
        <w:pStyle w:val="Equation"/>
        <w:rPr>
          <w:lang w:val="en-US" w:eastAsia="zh-CN"/>
        </w:rPr>
      </w:pPr>
      <w:r>
        <w:rPr>
          <w:lang w:val="en-US" w:eastAsia="zh-CN"/>
        </w:rPr>
        <w:tab/>
      </w:r>
      <w:r>
        <w:rPr>
          <w:lang w:val="en-US" w:eastAsia="zh-CN"/>
        </w:rPr>
        <w:tab/>
      </w:r>
      <w:r>
        <w:rPr>
          <w:rFonts w:hint="eastAsia"/>
          <w:lang w:val="en-US" w:eastAsia="zh-CN"/>
        </w:rPr>
        <w:t>频谱费</w:t>
      </w:r>
      <w:r w:rsidRPr="00CB6CBA">
        <w:rPr>
          <w:lang w:val="en-US" w:eastAsia="zh-CN"/>
        </w:rPr>
        <w:t xml:space="preserve"> = NC x CF</w:t>
      </w:r>
    </w:p>
    <w:p w:rsidR="00DF247A" w:rsidRPr="00CB6CBA" w:rsidRDefault="00DF247A" w:rsidP="00DF247A">
      <w:pPr>
        <w:pStyle w:val="enumlev1CharCharCharChar"/>
        <w:rPr>
          <w:lang w:val="en-US" w:eastAsia="zh-CN"/>
        </w:rPr>
      </w:pPr>
      <w:r w:rsidRPr="00CB6CBA">
        <w:rPr>
          <w:lang w:val="en-US" w:eastAsia="zh-CN"/>
        </w:rPr>
        <w:tab/>
      </w:r>
      <w:r>
        <w:rPr>
          <w:rFonts w:hint="eastAsia"/>
          <w:lang w:val="en-US" w:eastAsia="zh-CN"/>
        </w:rPr>
        <w:t>式中：</w:t>
      </w:r>
      <w:r w:rsidRPr="00CB6CBA">
        <w:rPr>
          <w:lang w:val="en-US" w:eastAsia="zh-CN"/>
        </w:rPr>
        <w:t xml:space="preserve"> </w:t>
      </w:r>
    </w:p>
    <w:p w:rsidR="00DF247A" w:rsidRPr="00CB6CBA" w:rsidRDefault="00DF247A" w:rsidP="00DF247A">
      <w:pPr>
        <w:pStyle w:val="enumlev1CharCharCharChar"/>
        <w:rPr>
          <w:lang w:val="en-US" w:eastAsia="zh-CN"/>
        </w:rPr>
      </w:pPr>
      <w:r w:rsidRPr="00CB6CBA">
        <w:rPr>
          <w:b/>
          <w:bCs/>
          <w:lang w:val="en-US" w:eastAsia="zh-CN"/>
        </w:rPr>
        <w:tab/>
        <w:t>NC</w:t>
      </w:r>
      <w:r>
        <w:rPr>
          <w:b/>
          <w:bCs/>
          <w:lang w:val="en-US" w:eastAsia="zh-CN"/>
        </w:rPr>
        <w:t xml:space="preserve"> </w:t>
      </w:r>
      <w:r w:rsidRPr="000B7562">
        <w:rPr>
          <w:lang w:val="en-US" w:eastAsia="zh-CN"/>
        </w:rPr>
        <w:t>=</w:t>
      </w:r>
      <w:r>
        <w:rPr>
          <w:rFonts w:hint="eastAsia"/>
          <w:lang w:val="en-US" w:eastAsia="zh-CN"/>
        </w:rPr>
        <w:t xml:space="preserve"> </w:t>
      </w:r>
      <w:r>
        <w:rPr>
          <w:rFonts w:hint="eastAsia"/>
          <w:lang w:val="en-US" w:eastAsia="zh-CN"/>
        </w:rPr>
        <w:t>指配给申请者的信道数</w:t>
      </w:r>
      <w:r w:rsidR="00117E79">
        <w:rPr>
          <w:rFonts w:hint="eastAsia"/>
          <w:lang w:val="en-US" w:eastAsia="zh-CN"/>
        </w:rPr>
        <w:t>(</w:t>
      </w:r>
      <w:r>
        <w:rPr>
          <w:rFonts w:hint="eastAsia"/>
          <w:lang w:val="en-US" w:eastAsia="zh-CN"/>
        </w:rPr>
        <w:t>每条</w:t>
      </w:r>
      <w:r w:rsidRPr="00F53EF8">
        <w:rPr>
          <w:rFonts w:hint="eastAsia"/>
          <w:lang w:val="en-US" w:eastAsia="zh-CN"/>
        </w:rPr>
        <w:t>不成对</w:t>
      </w:r>
      <w:r>
        <w:rPr>
          <w:rFonts w:hint="eastAsia"/>
          <w:lang w:val="en-US" w:eastAsia="zh-CN"/>
        </w:rPr>
        <w:t>带宽</w:t>
      </w:r>
      <w:r w:rsidRPr="00CB6CBA">
        <w:rPr>
          <w:lang w:val="en-US" w:eastAsia="zh-CN"/>
        </w:rPr>
        <w:t>25 kHz</w:t>
      </w:r>
      <w:r w:rsidR="00117E79">
        <w:rPr>
          <w:rFonts w:hint="eastAsia"/>
          <w:lang w:val="en-US" w:eastAsia="zh-CN"/>
        </w:rPr>
        <w:t>)</w:t>
      </w:r>
      <w:r>
        <w:rPr>
          <w:rFonts w:hint="eastAsia"/>
          <w:lang w:val="en-US" w:eastAsia="zh-CN"/>
        </w:rPr>
        <w:t>。</w:t>
      </w:r>
    </w:p>
    <w:p w:rsidR="004A4E59" w:rsidRPr="00CB6CBA" w:rsidRDefault="00DF247A" w:rsidP="00DF247A">
      <w:pPr>
        <w:pStyle w:val="enumlev1"/>
        <w:rPr>
          <w:lang w:val="en-US" w:eastAsia="zh-CN"/>
        </w:rPr>
      </w:pPr>
      <w:r w:rsidRPr="00CB6CBA">
        <w:rPr>
          <w:b/>
          <w:bCs/>
          <w:lang w:val="en-US" w:eastAsia="zh-CN"/>
        </w:rPr>
        <w:tab/>
        <w:t>CF</w:t>
      </w:r>
      <w:r>
        <w:rPr>
          <w:b/>
          <w:bCs/>
          <w:lang w:val="en-US" w:eastAsia="zh-CN"/>
        </w:rPr>
        <w:t xml:space="preserve"> </w:t>
      </w:r>
      <w:r w:rsidRPr="000B7562">
        <w:rPr>
          <w:lang w:val="en-US" w:eastAsia="zh-CN"/>
        </w:rPr>
        <w:t>=</w:t>
      </w:r>
      <w:r>
        <w:rPr>
          <w:rFonts w:hint="eastAsia"/>
          <w:lang w:val="en-US" w:eastAsia="zh-CN"/>
        </w:rPr>
        <w:t xml:space="preserve"> </w:t>
      </w:r>
      <w:r w:rsidRPr="00CB6CBA">
        <w:rPr>
          <w:b/>
          <w:bCs/>
          <w:lang w:val="en-US" w:eastAsia="zh-CN"/>
        </w:rPr>
        <w:t xml:space="preserve"> </w:t>
      </w:r>
      <w:r>
        <w:rPr>
          <w:rFonts w:hint="eastAsia"/>
          <w:lang w:val="en-US" w:eastAsia="zh-CN"/>
        </w:rPr>
        <w:t>取决于地理地区的覆盖因数。地理地区按以下方式确定：</w:t>
      </w:r>
    </w:p>
    <w:p w:rsidR="00451E95" w:rsidRDefault="00451E95" w:rsidP="00451E95">
      <w:pPr>
        <w:pStyle w:val="Blanc"/>
        <w:rPr>
          <w:lang w:eastAsia="zh-CN"/>
        </w:rPr>
      </w:pPr>
    </w:p>
    <w:tbl>
      <w:tblPr>
        <w:tblW w:w="88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61"/>
        <w:gridCol w:w="1440"/>
        <w:gridCol w:w="1620"/>
        <w:gridCol w:w="2801"/>
        <w:gridCol w:w="2160"/>
      </w:tblGrid>
      <w:tr w:rsidR="00DF247A" w:rsidRPr="00CB6CBA" w:rsidTr="001C179A">
        <w:trPr>
          <w:trHeight w:val="335"/>
          <w:jc w:val="center"/>
        </w:trPr>
        <w:tc>
          <w:tcPr>
            <w:tcW w:w="861" w:type="dxa"/>
          </w:tcPr>
          <w:p w:rsidR="00DF247A" w:rsidRPr="00CB6CBA" w:rsidRDefault="00DF247A" w:rsidP="0026321E">
            <w:pPr>
              <w:pStyle w:val="Tablehead"/>
              <w:rPr>
                <w:lang w:val="en-US"/>
              </w:rPr>
            </w:pPr>
            <w:r w:rsidRPr="00865164">
              <w:rPr>
                <w:rFonts w:hint="eastAsia"/>
                <w:bCs/>
                <w:lang w:eastAsia="zh-CN"/>
              </w:rPr>
              <w:t>地区</w:t>
            </w:r>
          </w:p>
        </w:tc>
        <w:tc>
          <w:tcPr>
            <w:tcW w:w="1440" w:type="dxa"/>
          </w:tcPr>
          <w:p w:rsidR="00DF247A" w:rsidRPr="00CB6CBA" w:rsidRDefault="00DF247A" w:rsidP="0026321E">
            <w:pPr>
              <w:pStyle w:val="Tablehead"/>
              <w:rPr>
                <w:lang w:val="en-US"/>
              </w:rPr>
            </w:pPr>
            <w:r w:rsidRPr="00865164">
              <w:rPr>
                <w:rFonts w:hint="eastAsia"/>
                <w:bCs/>
                <w:lang w:eastAsia="zh-CN"/>
              </w:rPr>
              <w:t>农村地区或在房屋内</w:t>
            </w:r>
          </w:p>
        </w:tc>
        <w:tc>
          <w:tcPr>
            <w:tcW w:w="1620" w:type="dxa"/>
          </w:tcPr>
          <w:p w:rsidR="00DF247A" w:rsidRPr="00CB6CBA" w:rsidRDefault="00DF247A" w:rsidP="0026321E">
            <w:pPr>
              <w:pStyle w:val="Tablehead"/>
              <w:rPr>
                <w:lang w:val="en-US"/>
              </w:rPr>
            </w:pPr>
            <w:r w:rsidRPr="00865164">
              <w:rPr>
                <w:rFonts w:hint="eastAsia"/>
                <w:bCs/>
                <w:lang w:eastAsia="zh-CN"/>
              </w:rPr>
              <w:t>一个酋长国内的市区</w:t>
            </w:r>
          </w:p>
        </w:tc>
        <w:tc>
          <w:tcPr>
            <w:tcW w:w="2801" w:type="dxa"/>
          </w:tcPr>
          <w:p w:rsidR="00DF247A" w:rsidRPr="00CB6CBA" w:rsidRDefault="00DF247A" w:rsidP="0026321E">
            <w:pPr>
              <w:pStyle w:val="Tablehead"/>
              <w:rPr>
                <w:lang w:val="en-US"/>
              </w:rPr>
            </w:pPr>
            <w:r w:rsidRPr="00865164">
              <w:rPr>
                <w:rFonts w:hint="eastAsia"/>
                <w:bCs/>
                <w:lang w:eastAsia="zh-CN"/>
              </w:rPr>
              <w:t>整个酋长国</w:t>
            </w:r>
          </w:p>
        </w:tc>
        <w:tc>
          <w:tcPr>
            <w:tcW w:w="2160" w:type="dxa"/>
          </w:tcPr>
          <w:p w:rsidR="00DF247A" w:rsidRPr="00CB6CBA" w:rsidRDefault="00DF247A" w:rsidP="0026321E">
            <w:pPr>
              <w:pStyle w:val="Tablehead"/>
              <w:rPr>
                <w:lang w:val="en-US"/>
              </w:rPr>
            </w:pPr>
            <w:r w:rsidRPr="00865164">
              <w:rPr>
                <w:rFonts w:hint="eastAsia"/>
                <w:bCs/>
                <w:lang w:eastAsia="zh-CN"/>
              </w:rPr>
              <w:t>超过三个酋长国</w:t>
            </w:r>
          </w:p>
        </w:tc>
      </w:tr>
      <w:tr w:rsidR="00DF247A" w:rsidRPr="00CB6CBA" w:rsidTr="001C179A">
        <w:trPr>
          <w:trHeight w:val="335"/>
          <w:jc w:val="center"/>
        </w:trPr>
        <w:tc>
          <w:tcPr>
            <w:tcW w:w="861" w:type="dxa"/>
            <w:tcBorders>
              <w:bottom w:val="single" w:sz="2" w:space="0" w:color="auto"/>
            </w:tcBorders>
          </w:tcPr>
          <w:p w:rsidR="00DF247A" w:rsidRPr="00CB6CBA" w:rsidRDefault="00DF247A" w:rsidP="0026321E">
            <w:pPr>
              <w:pStyle w:val="Tabletext"/>
              <w:jc w:val="center"/>
              <w:rPr>
                <w:lang w:val="en-US"/>
              </w:rPr>
            </w:pPr>
            <w:r w:rsidRPr="00CB6CBA">
              <w:rPr>
                <w:lang w:val="en-US"/>
              </w:rPr>
              <w:t>CF</w:t>
            </w:r>
          </w:p>
        </w:tc>
        <w:tc>
          <w:tcPr>
            <w:tcW w:w="1440" w:type="dxa"/>
            <w:tcBorders>
              <w:bottom w:val="single" w:sz="2" w:space="0" w:color="auto"/>
            </w:tcBorders>
          </w:tcPr>
          <w:p w:rsidR="00DF247A" w:rsidRDefault="00DF247A" w:rsidP="0026321E">
            <w:pPr>
              <w:pStyle w:val="Tabletext"/>
              <w:jc w:val="center"/>
              <w:rPr>
                <w:lang w:val="en-US"/>
              </w:rPr>
            </w:pPr>
            <w:r w:rsidRPr="00CB6CBA">
              <w:rPr>
                <w:lang w:val="en-US"/>
              </w:rPr>
              <w:t>100</w:t>
            </w:r>
          </w:p>
        </w:tc>
        <w:tc>
          <w:tcPr>
            <w:tcW w:w="1620" w:type="dxa"/>
            <w:tcBorders>
              <w:bottom w:val="single" w:sz="2" w:space="0" w:color="auto"/>
            </w:tcBorders>
          </w:tcPr>
          <w:p w:rsidR="00DF247A" w:rsidRDefault="00DF247A" w:rsidP="0026321E">
            <w:pPr>
              <w:pStyle w:val="Tabletext"/>
              <w:jc w:val="center"/>
              <w:rPr>
                <w:lang w:val="en-US"/>
              </w:rPr>
            </w:pPr>
            <w:r w:rsidRPr="00CB6CBA">
              <w:rPr>
                <w:lang w:val="en-US"/>
              </w:rPr>
              <w:t>500</w:t>
            </w:r>
          </w:p>
        </w:tc>
        <w:tc>
          <w:tcPr>
            <w:tcW w:w="2801" w:type="dxa"/>
            <w:tcBorders>
              <w:bottom w:val="single" w:sz="2" w:space="0" w:color="auto"/>
            </w:tcBorders>
          </w:tcPr>
          <w:p w:rsidR="00DF247A" w:rsidRPr="00CB6CBA" w:rsidRDefault="00DF247A" w:rsidP="0026321E">
            <w:pPr>
              <w:pStyle w:val="Tabletext"/>
              <w:jc w:val="left"/>
              <w:rPr>
                <w:lang w:val="en-US" w:eastAsia="zh-CN"/>
              </w:rPr>
            </w:pPr>
            <w:r w:rsidRPr="00865164">
              <w:rPr>
                <w:rFonts w:hint="eastAsia"/>
                <w:lang w:eastAsia="zh-CN"/>
              </w:rPr>
              <w:t>阿布扎比或迪拜为</w:t>
            </w:r>
            <w:r>
              <w:rPr>
                <w:lang w:val="en-US" w:eastAsia="zh-CN"/>
              </w:rPr>
              <w:t>2.</w:t>
            </w:r>
            <w:r w:rsidRPr="00CB6CBA">
              <w:rPr>
                <w:lang w:val="en-US" w:eastAsia="zh-CN"/>
              </w:rPr>
              <w:t>000</w:t>
            </w:r>
          </w:p>
          <w:p w:rsidR="00DF247A" w:rsidRPr="00CB6CBA" w:rsidRDefault="00C93F32" w:rsidP="0026321E">
            <w:pPr>
              <w:pStyle w:val="Tabletext"/>
              <w:jc w:val="left"/>
              <w:rPr>
                <w:lang w:val="en-US" w:eastAsia="zh-CN"/>
              </w:rPr>
            </w:pPr>
            <w:r>
              <w:rPr>
                <w:rFonts w:hint="eastAsia"/>
                <w:lang w:eastAsia="zh-CN"/>
              </w:rPr>
              <w:t>其他</w:t>
            </w:r>
            <w:r w:rsidR="00DF247A" w:rsidRPr="00865164">
              <w:rPr>
                <w:rFonts w:hint="eastAsia"/>
                <w:lang w:eastAsia="zh-CN"/>
              </w:rPr>
              <w:t>酋长国为</w:t>
            </w:r>
            <w:r w:rsidR="00DF247A">
              <w:rPr>
                <w:lang w:val="en-US" w:eastAsia="zh-CN"/>
              </w:rPr>
              <w:t>1.</w:t>
            </w:r>
            <w:r w:rsidR="00DF247A" w:rsidRPr="00CB6CBA">
              <w:rPr>
                <w:lang w:val="en-US" w:eastAsia="zh-CN"/>
              </w:rPr>
              <w:t>000</w:t>
            </w:r>
          </w:p>
        </w:tc>
        <w:tc>
          <w:tcPr>
            <w:tcW w:w="2160" w:type="dxa"/>
            <w:tcBorders>
              <w:bottom w:val="single" w:sz="2" w:space="0" w:color="auto"/>
            </w:tcBorders>
          </w:tcPr>
          <w:p w:rsidR="00DF247A" w:rsidRDefault="00DF247A" w:rsidP="0026321E">
            <w:pPr>
              <w:pStyle w:val="Tabletext"/>
              <w:jc w:val="center"/>
              <w:rPr>
                <w:lang w:val="en-US"/>
              </w:rPr>
            </w:pPr>
            <w:r w:rsidRPr="00CB6CBA">
              <w:rPr>
                <w:lang w:val="en-US"/>
              </w:rPr>
              <w:t>4</w:t>
            </w:r>
            <w:r>
              <w:rPr>
                <w:lang w:val="en-US"/>
              </w:rPr>
              <w:t>.</w:t>
            </w:r>
            <w:r w:rsidRPr="00CB6CBA">
              <w:rPr>
                <w:lang w:val="en-US"/>
              </w:rPr>
              <w:t>000</w:t>
            </w:r>
          </w:p>
        </w:tc>
      </w:tr>
      <w:tr w:rsidR="00DF247A" w:rsidRPr="00E77DE4" w:rsidTr="001C179A">
        <w:trPr>
          <w:trHeight w:val="335"/>
          <w:jc w:val="center"/>
        </w:trPr>
        <w:tc>
          <w:tcPr>
            <w:tcW w:w="8882" w:type="dxa"/>
            <w:gridSpan w:val="5"/>
            <w:tcBorders>
              <w:left w:val="nil"/>
              <w:bottom w:val="nil"/>
              <w:right w:val="nil"/>
            </w:tcBorders>
          </w:tcPr>
          <w:p w:rsidR="00DF247A" w:rsidRPr="00CB6CBA" w:rsidRDefault="00DF247A" w:rsidP="0026321E">
            <w:pPr>
              <w:pStyle w:val="Tablelegend"/>
              <w:ind w:left="0" w:firstLine="0"/>
              <w:rPr>
                <w:lang w:val="en-US" w:eastAsia="zh-CN"/>
              </w:rPr>
            </w:pPr>
            <w:r>
              <w:rPr>
                <w:lang w:val="en-US" w:eastAsia="zh-CN"/>
              </w:rPr>
              <w:t>注</w:t>
            </w:r>
            <w:r>
              <w:rPr>
                <w:lang w:val="en-US" w:eastAsia="zh-CN"/>
              </w:rPr>
              <w:t>1 –</w:t>
            </w:r>
            <w:r>
              <w:rPr>
                <w:rFonts w:hint="eastAsia"/>
                <w:lang w:val="en-US" w:eastAsia="zh-CN"/>
              </w:rPr>
              <w:t xml:space="preserve"> </w:t>
            </w:r>
            <w:r w:rsidRPr="003F0F51">
              <w:rPr>
                <w:rFonts w:hint="eastAsia"/>
                <w:szCs w:val="22"/>
                <w:lang w:val="en-US" w:eastAsia="zh-CN"/>
              </w:rPr>
              <w:t>电信管理局可自行决定</w:t>
            </w:r>
            <w:r>
              <w:rPr>
                <w:rFonts w:hint="eastAsia"/>
                <w:szCs w:val="22"/>
                <w:lang w:val="en-US" w:eastAsia="zh-CN"/>
              </w:rPr>
              <w:t>各</w:t>
            </w:r>
            <w:r w:rsidRPr="003F0F51">
              <w:rPr>
                <w:rFonts w:hint="eastAsia"/>
                <w:szCs w:val="22"/>
                <w:lang w:val="en-US" w:eastAsia="zh-CN"/>
              </w:rPr>
              <w:t>申请的覆盖因数。</w:t>
            </w:r>
          </w:p>
        </w:tc>
      </w:tr>
    </w:tbl>
    <w:p w:rsidR="00451E95" w:rsidRPr="00DF247A" w:rsidRDefault="00451E95" w:rsidP="00451E95">
      <w:pPr>
        <w:pStyle w:val="Tablefin"/>
        <w:rPr>
          <w:lang w:val="fr-FR" w:eastAsia="zh-CN"/>
        </w:rPr>
      </w:pPr>
    </w:p>
    <w:p w:rsidR="003D4CB1" w:rsidRPr="00F00D50" w:rsidRDefault="003D4CB1" w:rsidP="003D4CB1">
      <w:pPr>
        <w:pStyle w:val="ArtNoBR"/>
        <w:rPr>
          <w:lang w:eastAsia="zh-CN"/>
        </w:rPr>
      </w:pPr>
      <w:r>
        <w:rPr>
          <w:rFonts w:hint="eastAsia"/>
          <w:lang w:val="en-US" w:eastAsia="zh-CN"/>
        </w:rPr>
        <w:t>第</w:t>
      </w:r>
      <w:r w:rsidR="00117E79">
        <w:rPr>
          <w:rFonts w:hint="eastAsia"/>
          <w:lang w:eastAsia="zh-CN"/>
        </w:rPr>
        <w:t>(</w:t>
      </w:r>
      <w:r w:rsidRPr="00F00D50">
        <w:rPr>
          <w:rFonts w:hint="eastAsia"/>
          <w:lang w:eastAsia="zh-CN"/>
        </w:rPr>
        <w:t>13</w:t>
      </w:r>
      <w:r w:rsidR="00117E79">
        <w:rPr>
          <w:rFonts w:hint="eastAsia"/>
          <w:lang w:eastAsia="zh-CN"/>
        </w:rPr>
        <w:t>)</w:t>
      </w:r>
      <w:r>
        <w:rPr>
          <w:rFonts w:hint="eastAsia"/>
          <w:lang w:val="en-US" w:eastAsia="zh-CN"/>
        </w:rPr>
        <w:t>条</w:t>
      </w:r>
    </w:p>
    <w:p w:rsidR="003D4CB1" w:rsidRPr="00F00D50" w:rsidRDefault="003D4CB1" w:rsidP="003D4CB1">
      <w:pPr>
        <w:pStyle w:val="ArttitleBR"/>
        <w:rPr>
          <w:lang w:eastAsia="zh-CN"/>
        </w:rPr>
      </w:pPr>
      <w:r>
        <w:rPr>
          <w:rFonts w:hint="eastAsia"/>
          <w:lang w:val="en-US" w:eastAsia="zh-CN"/>
        </w:rPr>
        <w:t>固定链路</w:t>
      </w:r>
      <w:r w:rsidR="00117E79">
        <w:rPr>
          <w:rFonts w:hint="eastAsia"/>
          <w:lang w:eastAsia="zh-CN"/>
        </w:rPr>
        <w:t>(</w:t>
      </w:r>
      <w:r>
        <w:rPr>
          <w:rFonts w:hint="eastAsia"/>
          <w:lang w:val="en-US" w:eastAsia="zh-CN"/>
        </w:rPr>
        <w:t>点对点</w:t>
      </w:r>
      <w:r w:rsidR="00117E79">
        <w:rPr>
          <w:rFonts w:hint="eastAsia"/>
          <w:lang w:eastAsia="zh-CN"/>
        </w:rPr>
        <w:t>)</w:t>
      </w:r>
      <w:r>
        <w:rPr>
          <w:rFonts w:hint="eastAsia"/>
          <w:lang w:val="en-US" w:eastAsia="zh-CN"/>
        </w:rPr>
        <w:t>的频谱费</w:t>
      </w:r>
    </w:p>
    <w:p w:rsidR="003D4CB1" w:rsidRPr="00F00D50" w:rsidRDefault="003D4CB1" w:rsidP="003D4CB1">
      <w:pPr>
        <w:rPr>
          <w:lang w:eastAsia="zh-CN"/>
        </w:rPr>
      </w:pPr>
    </w:p>
    <w:p w:rsidR="003D4CB1" w:rsidRPr="00F00D50" w:rsidRDefault="003D4CB1" w:rsidP="003D4CB1">
      <w:pPr>
        <w:pStyle w:val="enumlev1CharCharCharChar"/>
        <w:rPr>
          <w:lang w:eastAsia="zh-CN"/>
        </w:rPr>
      </w:pPr>
      <w:r w:rsidRPr="00F00D50">
        <w:rPr>
          <w:lang w:eastAsia="zh-CN"/>
        </w:rPr>
        <w:t>13.1</w:t>
      </w:r>
      <w:r w:rsidRPr="00F00D50">
        <w:rPr>
          <w:lang w:eastAsia="zh-CN"/>
        </w:rPr>
        <w:tab/>
      </w:r>
      <w:r>
        <w:rPr>
          <w:rFonts w:hint="eastAsia"/>
          <w:lang w:val="en-US" w:eastAsia="zh-CN"/>
        </w:rPr>
        <w:t>每条高于</w:t>
      </w:r>
      <w:r w:rsidRPr="00F00D50">
        <w:rPr>
          <w:rFonts w:hint="eastAsia"/>
          <w:lang w:eastAsia="zh-CN"/>
        </w:rPr>
        <w:t>2</w:t>
      </w:r>
      <w:r>
        <w:rPr>
          <w:rFonts w:hint="eastAsia"/>
          <w:lang w:eastAsia="zh-CN"/>
        </w:rPr>
        <w:t xml:space="preserve"> GHz</w:t>
      </w:r>
      <w:r>
        <w:rPr>
          <w:rFonts w:hint="eastAsia"/>
          <w:lang w:eastAsia="zh-CN"/>
        </w:rPr>
        <w:t>的固定点对点链路的年度频谱费应按以下公式计算：</w:t>
      </w:r>
    </w:p>
    <w:p w:rsidR="003D4CB1" w:rsidRPr="00F00D50" w:rsidRDefault="003D4CB1" w:rsidP="003D4CB1">
      <w:pPr>
        <w:pStyle w:val="Blanc"/>
        <w:rPr>
          <w:lang w:val="fr-FR" w:eastAsia="zh-CN"/>
        </w:rPr>
      </w:pPr>
    </w:p>
    <w:p w:rsidR="003D4CB1" w:rsidRPr="00CB6CBA" w:rsidRDefault="003D4CB1" w:rsidP="003D4CB1">
      <w:pPr>
        <w:jc w:val="center"/>
        <w:rPr>
          <w:lang w:val="en-US" w:eastAsia="zh-CN"/>
        </w:rPr>
      </w:pPr>
      <w:r>
        <w:rPr>
          <w:rFonts w:hint="eastAsia"/>
          <w:lang w:val="en-US" w:eastAsia="zh-CN"/>
        </w:rPr>
        <w:t>频谱费</w:t>
      </w:r>
      <w:r w:rsidRPr="00CB6CBA">
        <w:rPr>
          <w:lang w:val="en-US" w:eastAsia="zh-CN"/>
        </w:rPr>
        <w:t xml:space="preserve"> = F x 2</w:t>
      </w:r>
      <w:r>
        <w:rPr>
          <w:lang w:val="en-US" w:eastAsia="zh-CN"/>
        </w:rPr>
        <w:t xml:space="preserve"> </w:t>
      </w:r>
      <w:r w:rsidRPr="00CB6CBA">
        <w:rPr>
          <w:lang w:val="en-US" w:eastAsia="zh-CN"/>
        </w:rPr>
        <w:t>000 + BW x 1000</w:t>
      </w:r>
    </w:p>
    <w:p w:rsidR="001C179A" w:rsidRDefault="003D4CB1" w:rsidP="003D4CB1">
      <w:pPr>
        <w:pStyle w:val="enumlev1CharCharCharChar"/>
        <w:keepNext/>
        <w:keepLines/>
        <w:rPr>
          <w:lang w:val="en-US" w:eastAsia="zh-CN"/>
        </w:rPr>
      </w:pPr>
      <w:r w:rsidRPr="00CB6CBA">
        <w:rPr>
          <w:lang w:val="en-US" w:eastAsia="zh-CN"/>
        </w:rPr>
        <w:tab/>
      </w:r>
    </w:p>
    <w:p w:rsidR="001C179A" w:rsidRDefault="001C179A">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r>
        <w:rPr>
          <w:lang w:val="en-US" w:eastAsia="zh-CN"/>
        </w:rPr>
        <w:br w:type="page"/>
      </w:r>
    </w:p>
    <w:p w:rsidR="003D4CB1" w:rsidRPr="00CB6CBA" w:rsidRDefault="003D4CB1" w:rsidP="003D4CB1">
      <w:pPr>
        <w:pStyle w:val="enumlev1CharCharCharChar"/>
        <w:keepNext/>
        <w:keepLines/>
        <w:rPr>
          <w:lang w:val="en-US" w:eastAsia="zh-CN"/>
        </w:rPr>
      </w:pPr>
      <w:r>
        <w:rPr>
          <w:rFonts w:hint="eastAsia"/>
          <w:lang w:val="en-US" w:eastAsia="zh-CN"/>
        </w:rPr>
        <w:t>式中：</w:t>
      </w:r>
      <w:r w:rsidRPr="00CB6CBA">
        <w:rPr>
          <w:lang w:val="en-US" w:eastAsia="zh-CN"/>
        </w:rPr>
        <w:t xml:space="preserve"> </w:t>
      </w:r>
    </w:p>
    <w:p w:rsidR="004A4E59" w:rsidRPr="00CB6CBA" w:rsidRDefault="003D4CB1" w:rsidP="003D4CB1">
      <w:pPr>
        <w:pStyle w:val="enumlev1"/>
        <w:keepNext/>
        <w:keepLines/>
        <w:rPr>
          <w:lang w:val="en-US" w:eastAsia="zh-CN"/>
        </w:rPr>
      </w:pPr>
      <w:r>
        <w:rPr>
          <w:rFonts w:hint="eastAsia"/>
          <w:b/>
          <w:bCs/>
          <w:lang w:val="en-US" w:eastAsia="zh-CN"/>
        </w:rPr>
        <w:tab/>
      </w:r>
      <w:r w:rsidRPr="00CB6CBA">
        <w:rPr>
          <w:b/>
          <w:bCs/>
          <w:lang w:val="en-US" w:eastAsia="zh-CN"/>
        </w:rPr>
        <w:tab/>
        <w:t>F</w:t>
      </w:r>
      <w:r>
        <w:rPr>
          <w:b/>
          <w:bCs/>
          <w:lang w:val="en-US" w:eastAsia="zh-CN"/>
        </w:rPr>
        <w:t xml:space="preserve"> </w:t>
      </w:r>
      <w:r w:rsidRPr="000B7562">
        <w:rPr>
          <w:lang w:val="en-US" w:eastAsia="zh-CN"/>
        </w:rPr>
        <w:t>=</w:t>
      </w:r>
      <w:r>
        <w:rPr>
          <w:rFonts w:hint="eastAsia"/>
          <w:lang w:val="en-US" w:eastAsia="zh-CN"/>
        </w:rPr>
        <w:t xml:space="preserve"> </w:t>
      </w:r>
      <w:r w:rsidRPr="00F00D50">
        <w:rPr>
          <w:rFonts w:hint="eastAsia"/>
          <w:lang w:val="en-US" w:eastAsia="zh-CN"/>
        </w:rPr>
        <w:t>如下频率范围因数</w:t>
      </w:r>
      <w:r>
        <w:rPr>
          <w:rFonts w:hint="eastAsia"/>
          <w:b/>
          <w:bCs/>
          <w:lang w:val="en-US" w:eastAsia="zh-CN"/>
        </w:rPr>
        <w:t>：</w:t>
      </w:r>
      <w:r w:rsidRPr="00CB6CBA">
        <w:rPr>
          <w:lang w:val="en-US" w:eastAsia="zh-CN"/>
        </w:rPr>
        <w:tab/>
        <w:t xml:space="preserve"> </w:t>
      </w:r>
      <w:r>
        <w:rPr>
          <w:rFonts w:hint="eastAsia"/>
          <w:lang w:val="en-US" w:eastAsia="zh-CN"/>
        </w:rPr>
        <w:tab/>
      </w:r>
      <w:r>
        <w:rPr>
          <w:rFonts w:hint="eastAsia"/>
          <w:lang w:val="en-US" w:eastAsia="zh-CN"/>
        </w:rPr>
        <w:tab/>
      </w:r>
      <w:r w:rsidRPr="00CB6CBA">
        <w:rPr>
          <w:b/>
          <w:bCs/>
          <w:lang w:val="en-US" w:eastAsia="zh-CN"/>
        </w:rPr>
        <w:t>BW</w:t>
      </w:r>
      <w:r>
        <w:rPr>
          <w:b/>
          <w:bCs/>
          <w:lang w:val="en-US" w:eastAsia="zh-CN"/>
        </w:rPr>
        <w:t xml:space="preserve"> </w:t>
      </w:r>
      <w:r w:rsidRPr="000B7562">
        <w:rPr>
          <w:lang w:val="en-US" w:eastAsia="zh-CN"/>
        </w:rPr>
        <w:t>=</w:t>
      </w:r>
      <w:r w:rsidRPr="00F00D50">
        <w:rPr>
          <w:lang w:val="en-US" w:eastAsia="zh-CN"/>
        </w:rPr>
        <w:t xml:space="preserve"> </w:t>
      </w:r>
      <w:r w:rsidRPr="00F00D50">
        <w:rPr>
          <w:rFonts w:hint="eastAsia"/>
          <w:lang w:val="en-US" w:eastAsia="zh-CN"/>
        </w:rPr>
        <w:t>如下带宽因数：</w:t>
      </w:r>
    </w:p>
    <w:p w:rsidR="00451E95" w:rsidRDefault="00451E95" w:rsidP="00451E95">
      <w:pPr>
        <w:pStyle w:val="Blanc"/>
        <w:rPr>
          <w:lang w:eastAsia="zh-CN"/>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447"/>
        <w:gridCol w:w="1071"/>
        <w:gridCol w:w="892"/>
        <w:gridCol w:w="2413"/>
        <w:gridCol w:w="1097"/>
      </w:tblGrid>
      <w:tr w:rsidR="004A4E59" w:rsidRPr="00CB6CBA" w:rsidTr="001C179A">
        <w:trPr>
          <w:trHeight w:val="608"/>
          <w:jc w:val="center"/>
        </w:trPr>
        <w:tc>
          <w:tcPr>
            <w:tcW w:w="2447" w:type="dxa"/>
          </w:tcPr>
          <w:p w:rsidR="004A4E59" w:rsidRPr="00CB6CBA" w:rsidRDefault="003D4CB1" w:rsidP="000B7562">
            <w:pPr>
              <w:pStyle w:val="Tablehead"/>
              <w:keepLines/>
              <w:rPr>
                <w:lang w:val="en-US"/>
              </w:rPr>
            </w:pPr>
            <w:r>
              <w:rPr>
                <w:rFonts w:hint="eastAsia"/>
                <w:bCs/>
                <w:lang w:eastAsia="zh-CN"/>
              </w:rPr>
              <w:t>频率范围</w:t>
            </w:r>
          </w:p>
        </w:tc>
        <w:tc>
          <w:tcPr>
            <w:tcW w:w="1071" w:type="dxa"/>
          </w:tcPr>
          <w:p w:rsidR="004A4E59" w:rsidRPr="00CB6CBA" w:rsidRDefault="004A4E59" w:rsidP="003D4CB1">
            <w:pPr>
              <w:pStyle w:val="Tablehead"/>
              <w:keepLines/>
              <w:rPr>
                <w:lang w:val="en-US" w:eastAsia="zh-CN"/>
              </w:rPr>
            </w:pPr>
            <w:r w:rsidRPr="00CB6CBA">
              <w:rPr>
                <w:lang w:val="en-US"/>
              </w:rPr>
              <w:t>F</w:t>
            </w:r>
            <w:r w:rsidR="003D4CB1">
              <w:rPr>
                <w:rFonts w:hint="eastAsia"/>
                <w:lang w:val="en-US" w:eastAsia="zh-CN"/>
              </w:rPr>
              <w:t>因数</w:t>
            </w:r>
          </w:p>
        </w:tc>
        <w:tc>
          <w:tcPr>
            <w:tcW w:w="892" w:type="dxa"/>
            <w:tcBorders>
              <w:top w:val="nil"/>
              <w:bottom w:val="nil"/>
            </w:tcBorders>
          </w:tcPr>
          <w:p w:rsidR="004A4E59" w:rsidRPr="00CB6CBA" w:rsidRDefault="004A4E59" w:rsidP="000B7562">
            <w:pPr>
              <w:pStyle w:val="Tablehead"/>
              <w:keepLines/>
              <w:rPr>
                <w:lang w:val="en-US"/>
              </w:rPr>
            </w:pPr>
          </w:p>
        </w:tc>
        <w:tc>
          <w:tcPr>
            <w:tcW w:w="2413" w:type="dxa"/>
          </w:tcPr>
          <w:p w:rsidR="004A4E59" w:rsidRPr="00CB6CBA" w:rsidRDefault="003D4CB1" w:rsidP="000B7562">
            <w:pPr>
              <w:pStyle w:val="Tablehead"/>
              <w:keepLines/>
              <w:rPr>
                <w:lang w:val="en-US" w:eastAsia="zh-CN"/>
              </w:rPr>
            </w:pPr>
            <w:r>
              <w:rPr>
                <w:rFonts w:hint="eastAsia"/>
                <w:lang w:val="en-US" w:eastAsia="zh-CN"/>
              </w:rPr>
              <w:t>带宽</w:t>
            </w:r>
          </w:p>
        </w:tc>
        <w:tc>
          <w:tcPr>
            <w:tcW w:w="1097" w:type="dxa"/>
          </w:tcPr>
          <w:p w:rsidR="004A4E59" w:rsidRPr="00CB6CBA" w:rsidRDefault="003D4CB1" w:rsidP="000B7562">
            <w:pPr>
              <w:pStyle w:val="Tablehead"/>
              <w:keepLines/>
              <w:rPr>
                <w:lang w:val="en-US" w:eastAsia="zh-CN"/>
              </w:rPr>
            </w:pPr>
            <w:r>
              <w:rPr>
                <w:rFonts w:hint="eastAsia"/>
                <w:lang w:val="en-US" w:eastAsia="zh-CN"/>
              </w:rPr>
              <w:t>带宽</w:t>
            </w:r>
            <w:r>
              <w:rPr>
                <w:lang w:val="en-US" w:eastAsia="zh-CN"/>
              </w:rPr>
              <w:br/>
            </w:r>
            <w:r>
              <w:rPr>
                <w:rFonts w:hint="eastAsia"/>
                <w:lang w:val="en-US" w:eastAsia="zh-CN"/>
              </w:rPr>
              <w:t>因数</w:t>
            </w:r>
          </w:p>
        </w:tc>
      </w:tr>
      <w:tr w:rsidR="004A4E59" w:rsidRPr="00CB6CBA" w:rsidTr="001C179A">
        <w:trPr>
          <w:trHeight w:val="319"/>
          <w:jc w:val="center"/>
        </w:trPr>
        <w:tc>
          <w:tcPr>
            <w:tcW w:w="2447" w:type="dxa"/>
          </w:tcPr>
          <w:p w:rsidR="00451E95" w:rsidRDefault="004A4E59" w:rsidP="00451E95">
            <w:pPr>
              <w:pStyle w:val="Tabletext"/>
              <w:keepNext/>
              <w:keepLines/>
              <w:jc w:val="center"/>
              <w:rPr>
                <w:lang w:val="en-US"/>
              </w:rPr>
            </w:pPr>
            <w:r w:rsidRPr="00CB6CBA">
              <w:rPr>
                <w:lang w:val="en-US"/>
              </w:rPr>
              <w:t xml:space="preserve">2 GHz </w:t>
            </w:r>
            <w:r w:rsidR="000B7562">
              <w:rPr>
                <w:lang w:val="en-US"/>
              </w:rPr>
              <w:t>–</w:t>
            </w:r>
            <w:r w:rsidRPr="00CB6CBA">
              <w:rPr>
                <w:lang w:val="en-US"/>
              </w:rPr>
              <w:t xml:space="preserve"> 3 GHz</w:t>
            </w:r>
          </w:p>
        </w:tc>
        <w:tc>
          <w:tcPr>
            <w:tcW w:w="1071" w:type="dxa"/>
          </w:tcPr>
          <w:p w:rsidR="00451E95" w:rsidRDefault="004A4E59" w:rsidP="00451E95">
            <w:pPr>
              <w:pStyle w:val="Tabletext"/>
              <w:keepNext/>
              <w:keepLines/>
              <w:jc w:val="center"/>
              <w:rPr>
                <w:lang w:val="en-US"/>
              </w:rPr>
            </w:pPr>
            <w:r w:rsidRPr="00CB6CBA">
              <w:rPr>
                <w:lang w:val="en-US"/>
              </w:rPr>
              <w:t>4</w:t>
            </w:r>
          </w:p>
        </w:tc>
        <w:tc>
          <w:tcPr>
            <w:tcW w:w="892" w:type="dxa"/>
            <w:tcBorders>
              <w:top w:val="nil"/>
              <w:bottom w:val="nil"/>
            </w:tcBorders>
          </w:tcPr>
          <w:p w:rsidR="00451E95" w:rsidRDefault="00451E95" w:rsidP="00451E95">
            <w:pPr>
              <w:pStyle w:val="Tabletext"/>
              <w:keepNext/>
              <w:keepLines/>
              <w:rPr>
                <w:lang w:val="en-US"/>
              </w:rPr>
            </w:pPr>
          </w:p>
        </w:tc>
        <w:tc>
          <w:tcPr>
            <w:tcW w:w="2413" w:type="dxa"/>
          </w:tcPr>
          <w:p w:rsidR="00451E95" w:rsidRDefault="003D4CB1" w:rsidP="00451E95">
            <w:pPr>
              <w:pStyle w:val="Tabletext"/>
              <w:keepNext/>
              <w:keepLines/>
              <w:jc w:val="center"/>
              <w:rPr>
                <w:lang w:val="en-US" w:eastAsia="zh-CN"/>
              </w:rPr>
            </w:pPr>
            <w:r>
              <w:rPr>
                <w:rFonts w:ascii="Arial" w:hAnsi="Arial" w:cs="Arial"/>
              </w:rPr>
              <w:t>≤</w:t>
            </w:r>
            <w:r>
              <w:rPr>
                <w:rFonts w:ascii="Arial" w:hAnsi="Arial" w:cs="Arial" w:hint="eastAsia"/>
                <w:lang w:eastAsia="zh-CN"/>
              </w:rPr>
              <w:t xml:space="preserve"> </w:t>
            </w:r>
            <w:r w:rsidR="004A4E59" w:rsidRPr="00CB6CBA">
              <w:rPr>
                <w:lang w:val="en-US"/>
              </w:rPr>
              <w:t>7 MHz</w:t>
            </w:r>
          </w:p>
        </w:tc>
        <w:tc>
          <w:tcPr>
            <w:tcW w:w="1097" w:type="dxa"/>
          </w:tcPr>
          <w:p w:rsidR="00451E95" w:rsidRDefault="004A4E59" w:rsidP="00451E95">
            <w:pPr>
              <w:pStyle w:val="Tabletext"/>
              <w:keepNext/>
              <w:keepLines/>
              <w:jc w:val="center"/>
              <w:rPr>
                <w:lang w:val="en-US"/>
              </w:rPr>
            </w:pPr>
            <w:r w:rsidRPr="00CB6CBA">
              <w:rPr>
                <w:lang w:val="en-US"/>
              </w:rPr>
              <w:t>1</w:t>
            </w:r>
          </w:p>
        </w:tc>
      </w:tr>
      <w:tr w:rsidR="004A4E59" w:rsidRPr="00CB6CBA" w:rsidTr="001C179A">
        <w:trPr>
          <w:trHeight w:val="319"/>
          <w:jc w:val="center"/>
        </w:trPr>
        <w:tc>
          <w:tcPr>
            <w:tcW w:w="2447" w:type="dxa"/>
          </w:tcPr>
          <w:p w:rsidR="00451E95" w:rsidRDefault="004A4E59" w:rsidP="00451E95">
            <w:pPr>
              <w:pStyle w:val="Tabletext"/>
              <w:jc w:val="center"/>
              <w:rPr>
                <w:lang w:val="en-US"/>
              </w:rPr>
            </w:pPr>
            <w:r w:rsidRPr="00CB6CBA">
              <w:rPr>
                <w:lang w:val="en-US"/>
              </w:rPr>
              <w:t>&gt;</w:t>
            </w:r>
            <w:r w:rsidR="000B7562">
              <w:rPr>
                <w:lang w:val="en-US"/>
              </w:rPr>
              <w:t xml:space="preserve"> </w:t>
            </w:r>
            <w:r w:rsidRPr="00CB6CBA">
              <w:rPr>
                <w:lang w:val="en-US"/>
              </w:rPr>
              <w:t>3 GHz – 14 GHz</w:t>
            </w:r>
          </w:p>
        </w:tc>
        <w:tc>
          <w:tcPr>
            <w:tcW w:w="1071" w:type="dxa"/>
          </w:tcPr>
          <w:p w:rsidR="00451E95" w:rsidRDefault="004A4E59" w:rsidP="00451E95">
            <w:pPr>
              <w:pStyle w:val="Tabletext"/>
              <w:jc w:val="center"/>
              <w:rPr>
                <w:lang w:val="en-US"/>
              </w:rPr>
            </w:pPr>
            <w:r w:rsidRPr="00CB6CBA">
              <w:rPr>
                <w:lang w:val="en-US"/>
              </w:rPr>
              <w:t>3</w:t>
            </w:r>
          </w:p>
        </w:tc>
        <w:tc>
          <w:tcPr>
            <w:tcW w:w="892" w:type="dxa"/>
            <w:tcBorders>
              <w:top w:val="nil"/>
              <w:bottom w:val="nil"/>
            </w:tcBorders>
          </w:tcPr>
          <w:p w:rsidR="00451E95" w:rsidRDefault="00451E95" w:rsidP="00451E95">
            <w:pPr>
              <w:pStyle w:val="Tabletext"/>
              <w:rPr>
                <w:lang w:val="en-US"/>
              </w:rPr>
            </w:pPr>
          </w:p>
        </w:tc>
        <w:tc>
          <w:tcPr>
            <w:tcW w:w="2413" w:type="dxa"/>
          </w:tcPr>
          <w:p w:rsidR="00451E95" w:rsidRDefault="004A4E59" w:rsidP="00451E95">
            <w:pPr>
              <w:pStyle w:val="Tabletext"/>
              <w:jc w:val="center"/>
              <w:rPr>
                <w:lang w:val="en-US"/>
              </w:rPr>
            </w:pPr>
            <w:r w:rsidRPr="00CB6CBA">
              <w:rPr>
                <w:lang w:val="en-US"/>
              </w:rPr>
              <w:t>&gt;</w:t>
            </w:r>
            <w:r w:rsidR="000B7562">
              <w:rPr>
                <w:lang w:val="en-US"/>
              </w:rPr>
              <w:t xml:space="preserve"> </w:t>
            </w:r>
            <w:r w:rsidRPr="00CB6CBA">
              <w:rPr>
                <w:lang w:val="en-US"/>
              </w:rPr>
              <w:t xml:space="preserve">7 MHz </w:t>
            </w:r>
            <w:r w:rsidR="000B7562">
              <w:rPr>
                <w:lang w:val="en-US"/>
              </w:rPr>
              <w:t xml:space="preserve">– </w:t>
            </w:r>
            <w:r w:rsidRPr="00CB6CBA">
              <w:rPr>
                <w:lang w:val="en-US"/>
              </w:rPr>
              <w:t>28 MHz</w:t>
            </w:r>
          </w:p>
        </w:tc>
        <w:tc>
          <w:tcPr>
            <w:tcW w:w="1097" w:type="dxa"/>
          </w:tcPr>
          <w:p w:rsidR="00451E95" w:rsidRDefault="004A4E59" w:rsidP="00451E95">
            <w:pPr>
              <w:pStyle w:val="Tabletext"/>
              <w:jc w:val="center"/>
              <w:rPr>
                <w:lang w:val="en-US"/>
              </w:rPr>
            </w:pPr>
            <w:r w:rsidRPr="00CB6CBA">
              <w:rPr>
                <w:lang w:val="en-US"/>
              </w:rPr>
              <w:t>2</w:t>
            </w:r>
          </w:p>
        </w:tc>
      </w:tr>
      <w:tr w:rsidR="004A4E59" w:rsidRPr="00CB6CBA" w:rsidTr="001C179A">
        <w:trPr>
          <w:trHeight w:val="319"/>
          <w:jc w:val="center"/>
        </w:trPr>
        <w:tc>
          <w:tcPr>
            <w:tcW w:w="2447" w:type="dxa"/>
          </w:tcPr>
          <w:p w:rsidR="00451E95" w:rsidRDefault="004A4E59" w:rsidP="00451E95">
            <w:pPr>
              <w:pStyle w:val="Tabletext"/>
              <w:jc w:val="center"/>
              <w:rPr>
                <w:lang w:val="en-US"/>
              </w:rPr>
            </w:pPr>
            <w:r w:rsidRPr="00CB6CBA">
              <w:rPr>
                <w:lang w:val="en-US"/>
              </w:rPr>
              <w:t>&gt;</w:t>
            </w:r>
            <w:r w:rsidR="000B7562">
              <w:rPr>
                <w:lang w:val="en-US"/>
              </w:rPr>
              <w:t xml:space="preserve"> </w:t>
            </w:r>
            <w:r w:rsidRPr="00CB6CBA">
              <w:rPr>
                <w:lang w:val="en-US"/>
              </w:rPr>
              <w:t>14 GHz – 40 GHz</w:t>
            </w:r>
          </w:p>
        </w:tc>
        <w:tc>
          <w:tcPr>
            <w:tcW w:w="1071" w:type="dxa"/>
          </w:tcPr>
          <w:p w:rsidR="00451E95" w:rsidRDefault="004A4E59" w:rsidP="00451E95">
            <w:pPr>
              <w:pStyle w:val="Tabletext"/>
              <w:jc w:val="center"/>
              <w:rPr>
                <w:lang w:val="en-US"/>
              </w:rPr>
            </w:pPr>
            <w:r w:rsidRPr="00CB6CBA">
              <w:rPr>
                <w:lang w:val="en-US"/>
              </w:rPr>
              <w:t>2</w:t>
            </w:r>
          </w:p>
        </w:tc>
        <w:tc>
          <w:tcPr>
            <w:tcW w:w="892" w:type="dxa"/>
            <w:tcBorders>
              <w:top w:val="nil"/>
              <w:bottom w:val="nil"/>
            </w:tcBorders>
          </w:tcPr>
          <w:p w:rsidR="00451E95" w:rsidRDefault="00451E95" w:rsidP="00451E95">
            <w:pPr>
              <w:pStyle w:val="Tabletext"/>
              <w:rPr>
                <w:lang w:val="en-US"/>
              </w:rPr>
            </w:pPr>
          </w:p>
        </w:tc>
        <w:tc>
          <w:tcPr>
            <w:tcW w:w="2413" w:type="dxa"/>
          </w:tcPr>
          <w:p w:rsidR="00451E95" w:rsidRDefault="004A4E59" w:rsidP="00451E95">
            <w:pPr>
              <w:pStyle w:val="Tabletext"/>
              <w:jc w:val="center"/>
              <w:rPr>
                <w:lang w:val="en-US"/>
              </w:rPr>
            </w:pPr>
            <w:r w:rsidRPr="00CB6CBA">
              <w:rPr>
                <w:lang w:val="en-US"/>
              </w:rPr>
              <w:t>&gt;</w:t>
            </w:r>
            <w:r w:rsidR="000B7562">
              <w:rPr>
                <w:lang w:val="en-US"/>
              </w:rPr>
              <w:t xml:space="preserve"> </w:t>
            </w:r>
            <w:r w:rsidRPr="00CB6CBA">
              <w:rPr>
                <w:lang w:val="en-US"/>
              </w:rPr>
              <w:t>28 MHz – 56 MHz</w:t>
            </w:r>
          </w:p>
        </w:tc>
        <w:tc>
          <w:tcPr>
            <w:tcW w:w="1097" w:type="dxa"/>
          </w:tcPr>
          <w:p w:rsidR="00451E95" w:rsidRDefault="004A4E59" w:rsidP="00451E95">
            <w:pPr>
              <w:pStyle w:val="Tabletext"/>
              <w:jc w:val="center"/>
              <w:rPr>
                <w:lang w:val="en-US"/>
              </w:rPr>
            </w:pPr>
            <w:r w:rsidRPr="00CB6CBA">
              <w:rPr>
                <w:lang w:val="en-US"/>
              </w:rPr>
              <w:t>3</w:t>
            </w:r>
          </w:p>
        </w:tc>
      </w:tr>
      <w:tr w:rsidR="004A4E59" w:rsidRPr="00CB6CBA" w:rsidTr="001C179A">
        <w:trPr>
          <w:trHeight w:val="319"/>
          <w:jc w:val="center"/>
        </w:trPr>
        <w:tc>
          <w:tcPr>
            <w:tcW w:w="2447" w:type="dxa"/>
          </w:tcPr>
          <w:p w:rsidR="00451E95" w:rsidRDefault="003D4CB1" w:rsidP="003D4CB1">
            <w:pPr>
              <w:pStyle w:val="Tabletext"/>
              <w:jc w:val="center"/>
              <w:rPr>
                <w:lang w:val="en-US"/>
              </w:rPr>
            </w:pPr>
            <w:r w:rsidRPr="00CB6CBA">
              <w:rPr>
                <w:lang w:val="en-US"/>
              </w:rPr>
              <w:t>&gt;</w:t>
            </w:r>
            <w:r>
              <w:rPr>
                <w:lang w:val="en-US"/>
              </w:rPr>
              <w:t xml:space="preserve"> </w:t>
            </w:r>
            <w:r>
              <w:rPr>
                <w:rFonts w:hint="eastAsia"/>
                <w:lang w:val="en-US" w:eastAsia="zh-CN"/>
              </w:rPr>
              <w:t>40</w:t>
            </w:r>
            <w:r w:rsidRPr="00CB6CBA">
              <w:rPr>
                <w:lang w:val="en-US"/>
              </w:rPr>
              <w:t xml:space="preserve"> GHz</w:t>
            </w:r>
          </w:p>
        </w:tc>
        <w:tc>
          <w:tcPr>
            <w:tcW w:w="1071" w:type="dxa"/>
          </w:tcPr>
          <w:p w:rsidR="00451E95" w:rsidRDefault="004A4E59" w:rsidP="00451E95">
            <w:pPr>
              <w:pStyle w:val="Tabletext"/>
              <w:jc w:val="center"/>
              <w:rPr>
                <w:lang w:val="en-US"/>
              </w:rPr>
            </w:pPr>
            <w:r w:rsidRPr="00CB6CBA">
              <w:rPr>
                <w:lang w:val="en-US"/>
              </w:rPr>
              <w:t>1</w:t>
            </w:r>
          </w:p>
        </w:tc>
        <w:tc>
          <w:tcPr>
            <w:tcW w:w="892" w:type="dxa"/>
            <w:tcBorders>
              <w:top w:val="nil"/>
              <w:bottom w:val="nil"/>
            </w:tcBorders>
          </w:tcPr>
          <w:p w:rsidR="00451E95" w:rsidRDefault="00451E95" w:rsidP="00451E95">
            <w:pPr>
              <w:pStyle w:val="Tabletext"/>
              <w:rPr>
                <w:lang w:val="en-US"/>
              </w:rPr>
            </w:pPr>
          </w:p>
        </w:tc>
        <w:tc>
          <w:tcPr>
            <w:tcW w:w="2413" w:type="dxa"/>
          </w:tcPr>
          <w:p w:rsidR="00451E95" w:rsidRDefault="003D4CB1" w:rsidP="003D4CB1">
            <w:pPr>
              <w:pStyle w:val="Tabletext"/>
              <w:ind w:left="360"/>
              <w:rPr>
                <w:lang w:val="en-US"/>
              </w:rPr>
            </w:pPr>
            <w:r>
              <w:rPr>
                <w:rFonts w:hint="eastAsia"/>
                <w:lang w:eastAsia="zh-CN"/>
              </w:rPr>
              <w:t>&gt;</w:t>
            </w:r>
            <w:r w:rsidR="004A4E59" w:rsidRPr="00CB6CBA">
              <w:rPr>
                <w:lang w:val="en-US"/>
              </w:rPr>
              <w:t xml:space="preserve"> 56 MHz</w:t>
            </w:r>
          </w:p>
        </w:tc>
        <w:tc>
          <w:tcPr>
            <w:tcW w:w="1097" w:type="dxa"/>
          </w:tcPr>
          <w:p w:rsidR="00451E95" w:rsidRDefault="004A4E59" w:rsidP="00451E95">
            <w:pPr>
              <w:pStyle w:val="Tabletext"/>
              <w:jc w:val="center"/>
              <w:rPr>
                <w:lang w:val="en-US"/>
              </w:rPr>
            </w:pPr>
            <w:r w:rsidRPr="00CB6CBA">
              <w:rPr>
                <w:lang w:val="en-US"/>
              </w:rPr>
              <w:t>4</w:t>
            </w:r>
          </w:p>
        </w:tc>
      </w:tr>
    </w:tbl>
    <w:p w:rsidR="00451E95" w:rsidRDefault="00451E95" w:rsidP="00451E95">
      <w:pPr>
        <w:pStyle w:val="Tablefin"/>
      </w:pPr>
    </w:p>
    <w:p w:rsidR="004A4E59" w:rsidRPr="00CB6CBA" w:rsidRDefault="00EE29CA" w:rsidP="00FF546D">
      <w:pPr>
        <w:pStyle w:val="enumlev1"/>
        <w:rPr>
          <w:lang w:val="en-US" w:eastAsia="zh-CN"/>
        </w:rPr>
      </w:pPr>
      <w:r w:rsidRPr="00CB6CBA">
        <w:rPr>
          <w:lang w:val="en-US" w:eastAsia="zh-CN"/>
        </w:rPr>
        <w:t>13.2</w:t>
      </w:r>
      <w:r w:rsidRPr="00CB6CBA">
        <w:rPr>
          <w:lang w:val="en-US" w:eastAsia="zh-CN"/>
        </w:rPr>
        <w:tab/>
      </w:r>
      <w:r>
        <w:rPr>
          <w:rFonts w:hint="eastAsia"/>
          <w:lang w:val="en-US" w:eastAsia="zh-CN"/>
        </w:rPr>
        <w:t>每条高于</w:t>
      </w:r>
      <w:r w:rsidRPr="00F00D50">
        <w:rPr>
          <w:rFonts w:hint="eastAsia"/>
          <w:lang w:eastAsia="zh-CN"/>
        </w:rPr>
        <w:t>2</w:t>
      </w:r>
      <w:r>
        <w:rPr>
          <w:rFonts w:hint="eastAsia"/>
          <w:lang w:eastAsia="zh-CN"/>
        </w:rPr>
        <w:t xml:space="preserve"> GHz</w:t>
      </w:r>
      <w:r>
        <w:rPr>
          <w:rFonts w:hint="eastAsia"/>
          <w:lang w:eastAsia="zh-CN"/>
        </w:rPr>
        <w:t>的固定点对点链路的带宽应按信道带宽</w:t>
      </w:r>
      <w:r w:rsidR="00117E79">
        <w:rPr>
          <w:rFonts w:hint="eastAsia"/>
          <w:lang w:eastAsia="zh-CN"/>
        </w:rPr>
        <w:t>(</w:t>
      </w:r>
      <w:r>
        <w:rPr>
          <w:rFonts w:hint="eastAsia"/>
          <w:lang w:eastAsia="zh-CN"/>
        </w:rPr>
        <w:t>如：每个频率</w:t>
      </w:r>
      <w:r w:rsidRPr="00CB6CBA">
        <w:rPr>
          <w:lang w:val="en-US" w:eastAsia="zh-CN"/>
        </w:rPr>
        <w:t>3.5 MHz + 3.5</w:t>
      </w:r>
      <w:r>
        <w:rPr>
          <w:lang w:val="en-US" w:eastAsia="zh-CN"/>
        </w:rPr>
        <w:t> </w:t>
      </w:r>
      <w:r w:rsidRPr="00CB6CBA">
        <w:rPr>
          <w:lang w:val="en-US" w:eastAsia="zh-CN"/>
        </w:rPr>
        <w:t>MHz</w:t>
      </w:r>
      <w:r>
        <w:rPr>
          <w:lang w:val="en-US" w:eastAsia="zh-CN"/>
        </w:rPr>
        <w:t xml:space="preserve"> </w:t>
      </w:r>
      <w:r w:rsidRPr="00CB6CBA">
        <w:rPr>
          <w:lang w:val="en-US" w:eastAsia="zh-CN"/>
        </w:rPr>
        <w:t>=</w:t>
      </w:r>
      <w:r>
        <w:rPr>
          <w:lang w:val="en-US" w:eastAsia="zh-CN"/>
        </w:rPr>
        <w:t xml:space="preserve"> </w:t>
      </w:r>
      <w:r w:rsidRPr="00CB6CBA">
        <w:rPr>
          <w:lang w:val="en-US" w:eastAsia="zh-CN"/>
        </w:rPr>
        <w:t>7</w:t>
      </w:r>
      <w:r>
        <w:rPr>
          <w:lang w:val="en-US" w:eastAsia="zh-CN"/>
        </w:rPr>
        <w:t> </w:t>
      </w:r>
      <w:r w:rsidRPr="00CB6CBA">
        <w:rPr>
          <w:lang w:val="en-US" w:eastAsia="zh-CN"/>
        </w:rPr>
        <w:t>MHz</w:t>
      </w:r>
      <w:r>
        <w:rPr>
          <w:rFonts w:hint="eastAsia"/>
          <w:lang w:val="en-US" w:eastAsia="zh-CN"/>
        </w:rPr>
        <w:t>的频率对的</w:t>
      </w:r>
      <w:r>
        <w:rPr>
          <w:lang w:val="en-US" w:eastAsia="zh-CN"/>
        </w:rPr>
        <w:t>BW</w:t>
      </w:r>
      <w:r>
        <w:rPr>
          <w:rFonts w:hint="eastAsia"/>
          <w:lang w:val="en-US" w:eastAsia="zh-CN"/>
        </w:rPr>
        <w:t>因数应为</w:t>
      </w:r>
      <w:r>
        <w:rPr>
          <w:lang w:val="en-US" w:eastAsia="zh-CN"/>
        </w:rPr>
        <w:t>1</w:t>
      </w:r>
      <w:r w:rsidR="00117E79">
        <w:rPr>
          <w:rFonts w:hint="eastAsia"/>
          <w:lang w:val="en-US" w:eastAsia="zh-CN"/>
        </w:rPr>
        <w:t>)</w:t>
      </w:r>
      <w:r>
        <w:rPr>
          <w:rFonts w:hint="eastAsia"/>
          <w:lang w:val="en-US" w:eastAsia="zh-CN"/>
        </w:rPr>
        <w:t>。</w:t>
      </w:r>
      <w:r w:rsidRPr="009A630F">
        <w:rPr>
          <w:rFonts w:hint="eastAsia"/>
          <w:lang w:val="en-US" w:eastAsia="zh-CN"/>
        </w:rPr>
        <w:t>频率分集</w:t>
      </w:r>
      <w:r>
        <w:rPr>
          <w:rFonts w:hint="eastAsia"/>
          <w:lang w:val="en-US" w:eastAsia="zh-CN"/>
        </w:rPr>
        <w:t>应按单独的链路收费，但</w:t>
      </w:r>
      <w:r w:rsidRPr="009A630F">
        <w:rPr>
          <w:rFonts w:hint="eastAsia"/>
          <w:lang w:val="en-US" w:eastAsia="zh-CN"/>
        </w:rPr>
        <w:t>空间分集</w:t>
      </w:r>
      <w:r>
        <w:rPr>
          <w:rFonts w:hint="eastAsia"/>
          <w:lang w:val="en-US" w:eastAsia="zh-CN"/>
        </w:rPr>
        <w:t>和</w:t>
      </w:r>
      <w:r w:rsidRPr="009A630F">
        <w:rPr>
          <w:rFonts w:hint="eastAsia"/>
          <w:lang w:val="en-US" w:eastAsia="zh-CN"/>
        </w:rPr>
        <w:t>热备用工作</w:t>
      </w:r>
      <w:r>
        <w:rPr>
          <w:rFonts w:hint="eastAsia"/>
          <w:lang w:val="en-US" w:eastAsia="zh-CN"/>
        </w:rPr>
        <w:t>不应回收费用。</w:t>
      </w:r>
    </w:p>
    <w:p w:rsidR="001B55BE" w:rsidRPr="00CB6CBA" w:rsidRDefault="001B55BE" w:rsidP="001B55BE">
      <w:pPr>
        <w:pStyle w:val="enumlev1CharCharCharChar"/>
        <w:rPr>
          <w:lang w:val="en-US" w:eastAsia="zh-CN"/>
        </w:rPr>
      </w:pPr>
      <w:r w:rsidRPr="00CB6CBA">
        <w:rPr>
          <w:lang w:val="en-US" w:eastAsia="zh-CN"/>
        </w:rPr>
        <w:t>13.3</w:t>
      </w:r>
      <w:r w:rsidRPr="00CB6CBA">
        <w:rPr>
          <w:lang w:val="en-US" w:eastAsia="zh-CN"/>
        </w:rPr>
        <w:tab/>
      </w:r>
      <w:r>
        <w:rPr>
          <w:rFonts w:hint="eastAsia"/>
          <w:lang w:val="en-US" w:eastAsia="zh-CN"/>
        </w:rPr>
        <w:t>对于单向链路和使用同一载频进行发射和接收的链路，其带宽链路应为指配带宽。</w:t>
      </w:r>
    </w:p>
    <w:p w:rsidR="001B55BE" w:rsidRPr="00AA4B28" w:rsidRDefault="001B55BE" w:rsidP="001B55BE">
      <w:pPr>
        <w:pStyle w:val="enumlev1CharCharCharChar"/>
        <w:rPr>
          <w:lang w:val="en-US" w:eastAsia="zh-CN"/>
        </w:rPr>
      </w:pPr>
      <w:r>
        <w:rPr>
          <w:rFonts w:hint="eastAsia"/>
          <w:lang w:val="en-US" w:eastAsia="zh-CN"/>
        </w:rPr>
        <w:t>1</w:t>
      </w:r>
      <w:r w:rsidRPr="00CB6CBA">
        <w:rPr>
          <w:lang w:val="en-US" w:eastAsia="zh-CN"/>
        </w:rPr>
        <w:t>3.4</w:t>
      </w:r>
      <w:r w:rsidRPr="00CB6CBA">
        <w:rPr>
          <w:lang w:val="en-US" w:eastAsia="zh-CN"/>
        </w:rPr>
        <w:tab/>
      </w:r>
      <w:r>
        <w:rPr>
          <w:rFonts w:hint="eastAsia"/>
          <w:lang w:val="en-US" w:eastAsia="zh-CN"/>
        </w:rPr>
        <w:t>在电信管理局认定的特殊情况下，如果所有高于</w:t>
      </w:r>
      <w:r w:rsidRPr="00CB6CBA">
        <w:rPr>
          <w:lang w:val="en-US" w:eastAsia="zh-CN"/>
        </w:rPr>
        <w:t>2 GHz</w:t>
      </w:r>
      <w:r>
        <w:rPr>
          <w:rFonts w:hint="eastAsia"/>
          <w:lang w:val="en-US" w:eastAsia="zh-CN"/>
        </w:rPr>
        <w:t>的阿联酋点对点链路都指配了频率对，基于</w:t>
      </w:r>
      <w:r>
        <w:rPr>
          <w:lang w:val="en-US" w:eastAsia="zh-CN"/>
        </w:rPr>
        <w:t>10</w:t>
      </w:r>
      <w:r>
        <w:rPr>
          <w:rFonts w:hint="eastAsia"/>
          <w:lang w:val="en-US" w:eastAsia="zh-CN"/>
        </w:rPr>
        <w:t>的</w:t>
      </w:r>
      <w:r w:rsidRPr="00AA4B28">
        <w:rPr>
          <w:rFonts w:hint="eastAsia"/>
          <w:lang w:val="en-US" w:eastAsia="zh-CN"/>
        </w:rPr>
        <w:t>再用</w:t>
      </w:r>
      <w:r>
        <w:rPr>
          <w:rFonts w:hint="eastAsia"/>
          <w:lang w:val="en-US" w:eastAsia="zh-CN"/>
        </w:rPr>
        <w:t>因数，其年度频率费应为一条链路</w:t>
      </w:r>
      <w:r w:rsidR="00117E79">
        <w:rPr>
          <w:rFonts w:hint="eastAsia"/>
          <w:lang w:val="en-US" w:eastAsia="zh-CN"/>
        </w:rPr>
        <w:t>(</w:t>
      </w:r>
      <w:r>
        <w:rPr>
          <w:rFonts w:hint="eastAsia"/>
          <w:lang w:val="en-US" w:eastAsia="zh-CN"/>
        </w:rPr>
        <w:t>相同的参数</w:t>
      </w:r>
      <w:r w:rsidR="00117E79">
        <w:rPr>
          <w:rFonts w:hint="eastAsia"/>
          <w:lang w:val="en-US" w:eastAsia="zh-CN"/>
        </w:rPr>
        <w:t>)</w:t>
      </w:r>
      <w:r>
        <w:rPr>
          <w:rFonts w:hint="eastAsia"/>
          <w:lang w:val="en-US" w:eastAsia="zh-CN"/>
        </w:rPr>
        <w:t>的年度频率费的十倍。</w:t>
      </w:r>
    </w:p>
    <w:p w:rsidR="001B55BE" w:rsidRDefault="001B55BE" w:rsidP="001B55BE">
      <w:pPr>
        <w:pStyle w:val="enumlev1CharCharCharChar"/>
        <w:rPr>
          <w:lang w:val="en-US" w:eastAsia="zh-CN"/>
        </w:rPr>
      </w:pPr>
      <w:r w:rsidRPr="00CB6CBA">
        <w:rPr>
          <w:lang w:val="en-US" w:eastAsia="zh-CN"/>
        </w:rPr>
        <w:t>13.5</w:t>
      </w:r>
      <w:r w:rsidRPr="00CB6CBA">
        <w:rPr>
          <w:lang w:val="en-US" w:eastAsia="zh-CN"/>
        </w:rPr>
        <w:tab/>
      </w:r>
      <w:r>
        <w:rPr>
          <w:rFonts w:hint="eastAsia"/>
          <w:lang w:val="en-US" w:eastAsia="zh-CN"/>
        </w:rPr>
        <w:t>每条低于</w:t>
      </w:r>
      <w:r w:rsidRPr="00CB6CBA">
        <w:rPr>
          <w:lang w:val="en-US" w:eastAsia="zh-CN"/>
        </w:rPr>
        <w:t>2 GHz</w:t>
      </w:r>
      <w:r>
        <w:rPr>
          <w:rFonts w:hint="eastAsia"/>
          <w:lang w:val="en-US" w:eastAsia="zh-CN"/>
        </w:rPr>
        <w:t>，容量小于</w:t>
      </w:r>
      <w:r w:rsidRPr="00CB6CBA">
        <w:rPr>
          <w:lang w:val="en-US" w:eastAsia="zh-CN"/>
        </w:rPr>
        <w:t>64 kbps</w:t>
      </w:r>
      <w:r>
        <w:rPr>
          <w:rFonts w:hint="eastAsia"/>
          <w:lang w:val="en-US" w:eastAsia="zh-CN"/>
        </w:rPr>
        <w:t>的固定点对点链路的年度频谱费应按以下公式计算：</w:t>
      </w:r>
    </w:p>
    <w:p w:rsidR="001B55BE" w:rsidRPr="00CB6CBA" w:rsidRDefault="001B55BE" w:rsidP="001B55BE">
      <w:pPr>
        <w:pStyle w:val="Blanc"/>
        <w:rPr>
          <w:lang w:eastAsia="zh-CN"/>
        </w:rPr>
      </w:pPr>
    </w:p>
    <w:p w:rsidR="001B55BE" w:rsidRPr="00CB6CBA" w:rsidRDefault="001B55BE" w:rsidP="001B55BE">
      <w:pPr>
        <w:jc w:val="center"/>
        <w:rPr>
          <w:lang w:val="en-US" w:eastAsia="zh-CN"/>
        </w:rPr>
      </w:pPr>
      <w:r>
        <w:rPr>
          <w:rFonts w:hint="eastAsia"/>
          <w:lang w:val="en-US" w:eastAsia="zh-CN"/>
        </w:rPr>
        <w:t>频谱费</w:t>
      </w:r>
      <w:r w:rsidRPr="00CB6CBA">
        <w:rPr>
          <w:lang w:val="en-US" w:eastAsia="zh-CN"/>
        </w:rPr>
        <w:t xml:space="preserve"> = BW x 1</w:t>
      </w:r>
      <w:r>
        <w:rPr>
          <w:lang w:val="en-US" w:eastAsia="zh-CN"/>
        </w:rPr>
        <w:t xml:space="preserve"> </w:t>
      </w:r>
      <w:r w:rsidRPr="00CB6CBA">
        <w:rPr>
          <w:lang w:val="en-US" w:eastAsia="zh-CN"/>
        </w:rPr>
        <w:t>000</w:t>
      </w:r>
    </w:p>
    <w:p w:rsidR="001B55BE" w:rsidRPr="00CB6CBA" w:rsidRDefault="001B55BE" w:rsidP="001B55BE">
      <w:pPr>
        <w:pStyle w:val="enumlev1CharCharCharChar"/>
        <w:rPr>
          <w:lang w:val="en-US" w:eastAsia="zh-CN"/>
        </w:rPr>
      </w:pPr>
      <w:r w:rsidRPr="00CB6CBA">
        <w:rPr>
          <w:lang w:val="en-US" w:eastAsia="zh-CN"/>
        </w:rPr>
        <w:tab/>
      </w:r>
      <w:r>
        <w:rPr>
          <w:rFonts w:hint="eastAsia"/>
          <w:lang w:val="en-US" w:eastAsia="zh-CN"/>
        </w:rPr>
        <w:t>式中：</w:t>
      </w:r>
      <w:r w:rsidRPr="00CB6CBA">
        <w:rPr>
          <w:lang w:val="en-US" w:eastAsia="zh-CN"/>
        </w:rPr>
        <w:t xml:space="preserve"> </w:t>
      </w:r>
    </w:p>
    <w:p w:rsidR="001B55BE" w:rsidRPr="00CB6CBA" w:rsidRDefault="001B55BE" w:rsidP="001B55BE">
      <w:pPr>
        <w:pStyle w:val="enumlev1CharCharCharChar"/>
        <w:rPr>
          <w:lang w:val="en-US" w:eastAsia="zh-CN"/>
        </w:rPr>
      </w:pPr>
      <w:r w:rsidRPr="00CB6CBA">
        <w:rPr>
          <w:b/>
          <w:bCs/>
          <w:lang w:val="en-US" w:eastAsia="zh-CN"/>
        </w:rPr>
        <w:tab/>
        <w:t>BW</w:t>
      </w:r>
      <w:r>
        <w:rPr>
          <w:rFonts w:hint="eastAsia"/>
          <w:lang w:val="en-US" w:eastAsia="zh-CN"/>
        </w:rPr>
        <w:t>为此链路的年有信道的总带宽，单位为</w:t>
      </w:r>
      <w:r w:rsidRPr="00CB6CBA">
        <w:rPr>
          <w:lang w:val="en-US" w:eastAsia="zh-CN"/>
        </w:rPr>
        <w:t xml:space="preserve"> kHz</w:t>
      </w:r>
      <w:r>
        <w:rPr>
          <w:rFonts w:hint="eastAsia"/>
          <w:lang w:val="en-US" w:eastAsia="zh-CN"/>
        </w:rPr>
        <w:t>。</w:t>
      </w:r>
    </w:p>
    <w:p w:rsidR="001B55BE" w:rsidRPr="00CB6CBA" w:rsidRDefault="001B55BE" w:rsidP="001B55BE">
      <w:pPr>
        <w:pStyle w:val="enumlev1CharCharCharChar"/>
        <w:rPr>
          <w:lang w:val="en-US" w:eastAsia="zh-CN"/>
        </w:rPr>
      </w:pPr>
      <w:r w:rsidRPr="00CB6CBA">
        <w:rPr>
          <w:lang w:val="en-US" w:eastAsia="zh-CN"/>
        </w:rPr>
        <w:t>13.6</w:t>
      </w:r>
      <w:r w:rsidRPr="00CB6CBA">
        <w:rPr>
          <w:lang w:val="en-US" w:eastAsia="zh-CN"/>
        </w:rPr>
        <w:tab/>
      </w:r>
      <w:r>
        <w:rPr>
          <w:rFonts w:hint="eastAsia"/>
          <w:lang w:val="en-US" w:eastAsia="zh-CN"/>
        </w:rPr>
        <w:t>容量不小于</w:t>
      </w:r>
      <w:r w:rsidRPr="00CB6CBA">
        <w:rPr>
          <w:lang w:val="en-US" w:eastAsia="zh-CN"/>
        </w:rPr>
        <w:t>64 kbps</w:t>
      </w:r>
      <w:r>
        <w:rPr>
          <w:rFonts w:hint="eastAsia"/>
          <w:lang w:val="en-US" w:eastAsia="zh-CN"/>
        </w:rPr>
        <w:t>的</w:t>
      </w:r>
      <w:r w:rsidRPr="00CB6CBA">
        <w:rPr>
          <w:lang w:val="en-US" w:eastAsia="zh-CN"/>
        </w:rPr>
        <w:t>2 GHz</w:t>
      </w:r>
      <w:r>
        <w:rPr>
          <w:rFonts w:hint="eastAsia"/>
          <w:lang w:val="en-US" w:eastAsia="zh-CN"/>
        </w:rPr>
        <w:t>以下的固定点对点链路的年度频谱费应按以下公式计算：</w:t>
      </w:r>
    </w:p>
    <w:p w:rsidR="001B55BE" w:rsidRPr="00CB6CBA" w:rsidRDefault="001B55BE" w:rsidP="001B55BE">
      <w:pPr>
        <w:pStyle w:val="Blanc"/>
        <w:rPr>
          <w:lang w:eastAsia="zh-CN"/>
        </w:rPr>
      </w:pPr>
    </w:p>
    <w:p w:rsidR="001B55BE" w:rsidRPr="00CB6CBA" w:rsidRDefault="001B55BE" w:rsidP="001B55BE">
      <w:pPr>
        <w:jc w:val="center"/>
        <w:rPr>
          <w:lang w:val="en-US" w:eastAsia="zh-CN"/>
        </w:rPr>
      </w:pPr>
      <w:r>
        <w:rPr>
          <w:rFonts w:hint="eastAsia"/>
          <w:lang w:val="en-US" w:eastAsia="zh-CN"/>
        </w:rPr>
        <w:t>频谱费</w:t>
      </w:r>
      <w:r w:rsidR="0007347E">
        <w:rPr>
          <w:rFonts w:hint="eastAsia"/>
          <w:lang w:val="en-US" w:eastAsia="zh-CN"/>
        </w:rPr>
        <w:t xml:space="preserve"> </w:t>
      </w:r>
      <w:r w:rsidRPr="00CB6CBA">
        <w:rPr>
          <w:lang w:val="en-US" w:eastAsia="zh-CN"/>
        </w:rPr>
        <w:t>= BW x 2</w:t>
      </w:r>
      <w:r>
        <w:rPr>
          <w:lang w:val="en-US" w:eastAsia="zh-CN"/>
        </w:rPr>
        <w:t xml:space="preserve"> </w:t>
      </w:r>
      <w:r w:rsidRPr="00CB6CBA">
        <w:rPr>
          <w:lang w:val="en-US" w:eastAsia="zh-CN"/>
        </w:rPr>
        <w:t>000</w:t>
      </w:r>
    </w:p>
    <w:p w:rsidR="001B55BE" w:rsidRPr="00CB6CBA" w:rsidRDefault="001B55BE" w:rsidP="001B55BE">
      <w:pPr>
        <w:pStyle w:val="enumlev1CharCharCharChar"/>
        <w:rPr>
          <w:lang w:val="en-US" w:eastAsia="zh-CN"/>
        </w:rPr>
      </w:pPr>
      <w:r w:rsidRPr="00CB6CBA">
        <w:rPr>
          <w:lang w:val="en-US" w:eastAsia="zh-CN"/>
        </w:rPr>
        <w:tab/>
      </w:r>
      <w:r>
        <w:rPr>
          <w:rFonts w:hint="eastAsia"/>
          <w:lang w:val="en-US" w:eastAsia="zh-CN"/>
        </w:rPr>
        <w:t>式中：</w:t>
      </w:r>
    </w:p>
    <w:p w:rsidR="001B55BE" w:rsidRPr="00CB6CBA" w:rsidRDefault="001B55BE" w:rsidP="001B55BE">
      <w:pPr>
        <w:pStyle w:val="enumlev1CharCharCharChar"/>
        <w:rPr>
          <w:lang w:val="en-US" w:eastAsia="zh-CN"/>
        </w:rPr>
      </w:pPr>
      <w:r w:rsidRPr="00CB6CBA">
        <w:rPr>
          <w:b/>
          <w:bCs/>
          <w:lang w:val="en-US" w:eastAsia="zh-CN"/>
        </w:rPr>
        <w:tab/>
        <w:t>BW</w:t>
      </w:r>
      <w:r>
        <w:rPr>
          <w:rFonts w:hint="eastAsia"/>
          <w:lang w:val="en-US" w:eastAsia="zh-CN"/>
        </w:rPr>
        <w:t>为此链路的年有信道的总带宽，单位为</w:t>
      </w:r>
      <w:r>
        <w:rPr>
          <w:lang w:val="en-US" w:eastAsia="zh-CN"/>
        </w:rPr>
        <w:t>M</w:t>
      </w:r>
      <w:r w:rsidRPr="00CB6CBA">
        <w:rPr>
          <w:lang w:val="en-US" w:eastAsia="zh-CN"/>
        </w:rPr>
        <w:t>Hz</w:t>
      </w:r>
      <w:r>
        <w:rPr>
          <w:rFonts w:hint="eastAsia"/>
          <w:lang w:val="en-US" w:eastAsia="zh-CN"/>
        </w:rPr>
        <w:t>。</w:t>
      </w:r>
    </w:p>
    <w:p w:rsidR="001B55BE" w:rsidRPr="00CB6CBA" w:rsidRDefault="001B55BE" w:rsidP="001B55BE">
      <w:pPr>
        <w:pStyle w:val="ArtNoBR"/>
        <w:rPr>
          <w:lang w:val="en-US" w:eastAsia="zh-CN"/>
        </w:rPr>
      </w:pPr>
      <w:r>
        <w:rPr>
          <w:rFonts w:hint="eastAsia"/>
          <w:lang w:val="en-US" w:eastAsia="zh-CN"/>
        </w:rPr>
        <w:t>第</w:t>
      </w:r>
      <w:r w:rsidR="00117E79">
        <w:rPr>
          <w:rFonts w:hint="eastAsia"/>
          <w:lang w:val="en-US" w:eastAsia="zh-CN"/>
        </w:rPr>
        <w:t>(</w:t>
      </w:r>
      <w:r>
        <w:rPr>
          <w:lang w:val="en-US" w:eastAsia="zh-CN"/>
        </w:rPr>
        <w:t>14</w:t>
      </w:r>
      <w:r w:rsidR="00117E79">
        <w:rPr>
          <w:rFonts w:hint="eastAsia"/>
          <w:lang w:val="en-US" w:eastAsia="zh-CN"/>
        </w:rPr>
        <w:t>)</w:t>
      </w:r>
      <w:r>
        <w:rPr>
          <w:rFonts w:hint="eastAsia"/>
          <w:lang w:val="en-US" w:eastAsia="zh-CN"/>
        </w:rPr>
        <w:t>条</w:t>
      </w:r>
    </w:p>
    <w:p w:rsidR="001B55BE" w:rsidRPr="00CB6CBA" w:rsidRDefault="001B55BE" w:rsidP="001B55BE">
      <w:pPr>
        <w:pStyle w:val="ArttitleBR"/>
        <w:rPr>
          <w:lang w:val="en-US" w:eastAsia="zh-CN"/>
        </w:rPr>
      </w:pPr>
      <w:r w:rsidRPr="00CB6CBA">
        <w:rPr>
          <w:lang w:val="en-US" w:eastAsia="zh-CN"/>
        </w:rPr>
        <w:t>FWA (PMP, WLL)</w:t>
      </w:r>
      <w:r>
        <w:rPr>
          <w:rFonts w:hint="eastAsia"/>
          <w:lang w:val="en-US" w:eastAsia="zh-CN"/>
        </w:rPr>
        <w:t>、</w:t>
      </w:r>
      <w:r w:rsidRPr="00CB6CBA">
        <w:rPr>
          <w:lang w:val="en-US" w:eastAsia="zh-CN"/>
        </w:rPr>
        <w:t>SCADA</w:t>
      </w:r>
      <w:r>
        <w:rPr>
          <w:rFonts w:hint="eastAsia"/>
          <w:lang w:val="en-US" w:eastAsia="zh-CN"/>
        </w:rPr>
        <w:t>、</w:t>
      </w:r>
      <w:r w:rsidRPr="003E32C4">
        <w:rPr>
          <w:rFonts w:hint="eastAsia"/>
          <w:lang w:val="en-US" w:eastAsia="zh-CN"/>
        </w:rPr>
        <w:t>遥测</w:t>
      </w:r>
      <w:r>
        <w:rPr>
          <w:rFonts w:hint="eastAsia"/>
          <w:lang w:val="en-US" w:eastAsia="zh-CN"/>
        </w:rPr>
        <w:t>、</w:t>
      </w:r>
      <w:r w:rsidRPr="003E32C4">
        <w:rPr>
          <w:rFonts w:hint="eastAsia"/>
          <w:lang w:val="en-US" w:eastAsia="zh-CN"/>
        </w:rPr>
        <w:t>网状网络</w:t>
      </w:r>
      <w:r>
        <w:rPr>
          <w:rFonts w:hint="eastAsia"/>
          <w:lang w:val="en-US" w:eastAsia="zh-CN"/>
        </w:rPr>
        <w:t>的频谱费</w:t>
      </w:r>
      <w:r w:rsidRPr="00CB6CBA">
        <w:rPr>
          <w:lang w:val="en-US" w:eastAsia="zh-CN"/>
        </w:rPr>
        <w:t xml:space="preserve"> </w:t>
      </w:r>
    </w:p>
    <w:p w:rsidR="001B55BE" w:rsidRPr="00CB6CBA" w:rsidRDefault="001B55BE" w:rsidP="001B55BE">
      <w:pPr>
        <w:rPr>
          <w:lang w:val="en-US" w:eastAsia="zh-CN"/>
        </w:rPr>
      </w:pPr>
    </w:p>
    <w:p w:rsidR="001B55BE" w:rsidRDefault="001B55BE" w:rsidP="001B55BE">
      <w:pPr>
        <w:pStyle w:val="enumlev1CharCharCharChar"/>
        <w:rPr>
          <w:lang w:val="en-US" w:eastAsia="zh-CN"/>
        </w:rPr>
      </w:pPr>
      <w:r w:rsidRPr="00CB6CBA">
        <w:rPr>
          <w:lang w:val="en-US" w:eastAsia="zh-CN"/>
        </w:rPr>
        <w:t>14.1</w:t>
      </w:r>
      <w:r w:rsidRPr="00CB6CBA">
        <w:rPr>
          <w:lang w:val="en-US" w:eastAsia="zh-CN"/>
        </w:rPr>
        <w:tab/>
      </w:r>
      <w:r>
        <w:rPr>
          <w:rFonts w:hint="eastAsia"/>
          <w:lang w:val="en-US" w:eastAsia="zh-CN"/>
        </w:rPr>
        <w:t>低于</w:t>
      </w:r>
      <w:r>
        <w:rPr>
          <w:lang w:val="en-US" w:eastAsia="zh-CN"/>
        </w:rPr>
        <w:t>2 GHz</w:t>
      </w:r>
      <w:r>
        <w:rPr>
          <w:rFonts w:hint="eastAsia"/>
          <w:lang w:val="en-US" w:eastAsia="zh-CN"/>
        </w:rPr>
        <w:t>的固定无线接入</w:t>
      </w:r>
      <w:r w:rsidR="00117E79">
        <w:rPr>
          <w:rFonts w:hint="eastAsia"/>
          <w:lang w:val="en-US" w:eastAsia="zh-CN"/>
        </w:rPr>
        <w:t>(</w:t>
      </w:r>
      <w:r>
        <w:rPr>
          <w:rFonts w:hint="eastAsia"/>
          <w:lang w:val="en-US" w:eastAsia="zh-CN"/>
        </w:rPr>
        <w:t>包括无线本地环路和点对多点火</w:t>
      </w:r>
      <w:r w:rsidR="00117E79">
        <w:rPr>
          <w:rFonts w:hint="eastAsia"/>
          <w:lang w:val="en-US" w:eastAsia="zh-CN"/>
        </w:rPr>
        <w:t>)</w:t>
      </w:r>
      <w:r w:rsidRPr="00CB6CBA">
        <w:rPr>
          <w:lang w:val="en-US" w:eastAsia="zh-CN"/>
        </w:rPr>
        <w:t>SCADA</w:t>
      </w:r>
      <w:r>
        <w:rPr>
          <w:rFonts w:hint="eastAsia"/>
          <w:lang w:val="en-US" w:eastAsia="zh-CN"/>
        </w:rPr>
        <w:t>、</w:t>
      </w:r>
      <w:r w:rsidRPr="003E32C4">
        <w:rPr>
          <w:rFonts w:hint="eastAsia"/>
          <w:lang w:val="en-US" w:eastAsia="zh-CN"/>
        </w:rPr>
        <w:t>遥测</w:t>
      </w:r>
      <w:r>
        <w:rPr>
          <w:rFonts w:hint="eastAsia"/>
          <w:lang w:val="en-US" w:eastAsia="zh-CN"/>
        </w:rPr>
        <w:t>和</w:t>
      </w:r>
      <w:r w:rsidRPr="003E32C4">
        <w:rPr>
          <w:rFonts w:hint="eastAsia"/>
          <w:lang w:val="en-US" w:eastAsia="zh-CN"/>
        </w:rPr>
        <w:t>网状网络</w:t>
      </w:r>
      <w:r>
        <w:rPr>
          <w:rFonts w:hint="eastAsia"/>
          <w:lang w:val="en-US" w:eastAsia="zh-CN"/>
        </w:rPr>
        <w:t>的年度频谱费应按以下公式计算：</w:t>
      </w:r>
    </w:p>
    <w:p w:rsidR="001B55BE" w:rsidRPr="00CB6CBA" w:rsidRDefault="001B55BE" w:rsidP="001B55BE">
      <w:pPr>
        <w:pStyle w:val="Blanc"/>
        <w:rPr>
          <w:lang w:eastAsia="zh-CN"/>
        </w:rPr>
      </w:pPr>
    </w:p>
    <w:p w:rsidR="001B55BE" w:rsidRPr="00CB6CBA" w:rsidRDefault="001B55BE" w:rsidP="001B55BE">
      <w:pPr>
        <w:jc w:val="center"/>
        <w:rPr>
          <w:lang w:val="en-US" w:eastAsia="zh-CN"/>
        </w:rPr>
      </w:pPr>
      <w:r>
        <w:rPr>
          <w:rFonts w:hint="eastAsia"/>
          <w:lang w:val="en-US" w:eastAsia="zh-CN"/>
        </w:rPr>
        <w:t>频谱费</w:t>
      </w:r>
      <w:r w:rsidRPr="00CB6CBA">
        <w:rPr>
          <w:lang w:val="en-US" w:eastAsia="zh-CN"/>
        </w:rPr>
        <w:t xml:space="preserve"> = BW x CF x 10</w:t>
      </w:r>
    </w:p>
    <w:p w:rsidR="001B55BE" w:rsidRPr="00CB6CBA" w:rsidRDefault="001B55BE" w:rsidP="001B55BE">
      <w:pPr>
        <w:pStyle w:val="enumlev1CharCharCharChar"/>
        <w:rPr>
          <w:b/>
          <w:bCs/>
          <w:color w:val="000000"/>
          <w:lang w:val="en-US" w:eastAsia="zh-CN"/>
        </w:rPr>
      </w:pPr>
      <w:r w:rsidRPr="00CB6CBA">
        <w:rPr>
          <w:lang w:val="en-US" w:eastAsia="zh-CN"/>
        </w:rPr>
        <w:tab/>
      </w:r>
      <w:r>
        <w:rPr>
          <w:rFonts w:hint="eastAsia"/>
          <w:lang w:val="en-US" w:eastAsia="zh-CN"/>
        </w:rPr>
        <w:t>式中：</w:t>
      </w:r>
      <w:r w:rsidRPr="00CB6CBA">
        <w:rPr>
          <w:b/>
          <w:bCs/>
          <w:color w:val="000000"/>
          <w:lang w:val="en-US" w:eastAsia="zh-CN"/>
        </w:rPr>
        <w:t xml:space="preserve"> </w:t>
      </w:r>
    </w:p>
    <w:p w:rsidR="001B55BE" w:rsidRPr="00CB6CBA" w:rsidRDefault="001B55BE" w:rsidP="001B55BE">
      <w:pPr>
        <w:pStyle w:val="enumlev1CharCharCharChar"/>
        <w:rPr>
          <w:lang w:val="en-US" w:eastAsia="zh-CN"/>
        </w:rPr>
      </w:pPr>
      <w:r w:rsidRPr="00CB6CBA">
        <w:rPr>
          <w:b/>
          <w:bCs/>
          <w:lang w:val="en-US" w:eastAsia="zh-CN"/>
        </w:rPr>
        <w:tab/>
        <w:t xml:space="preserve">BW </w:t>
      </w:r>
      <w:r w:rsidRPr="000B7562">
        <w:rPr>
          <w:lang w:val="en-US" w:eastAsia="zh-CN"/>
        </w:rPr>
        <w:t>=</w:t>
      </w:r>
      <w:r w:rsidRPr="00CB6CBA">
        <w:rPr>
          <w:b/>
          <w:bCs/>
          <w:lang w:val="en-US" w:eastAsia="zh-CN"/>
        </w:rPr>
        <w:t xml:space="preserve"> </w:t>
      </w:r>
      <w:r>
        <w:rPr>
          <w:rFonts w:hint="eastAsia"/>
          <w:lang w:val="en-US" w:eastAsia="zh-CN"/>
        </w:rPr>
        <w:t>为总带宽，单位为</w:t>
      </w:r>
      <w:r w:rsidRPr="00CB6CBA">
        <w:rPr>
          <w:lang w:val="en-US" w:eastAsia="zh-CN"/>
        </w:rPr>
        <w:t xml:space="preserve"> kHz</w:t>
      </w:r>
      <w:r>
        <w:rPr>
          <w:rFonts w:hint="eastAsia"/>
          <w:lang w:val="en-US" w:eastAsia="zh-CN"/>
        </w:rPr>
        <w:t>。</w:t>
      </w:r>
    </w:p>
    <w:p w:rsidR="001C179A" w:rsidRDefault="001C179A">
      <w:pPr>
        <w:tabs>
          <w:tab w:val="clear" w:pos="794"/>
          <w:tab w:val="clear" w:pos="1191"/>
          <w:tab w:val="clear" w:pos="1588"/>
          <w:tab w:val="clear" w:pos="1985"/>
        </w:tabs>
        <w:overflowPunct/>
        <w:autoSpaceDE/>
        <w:autoSpaceDN/>
        <w:adjustRightInd/>
        <w:spacing w:before="0"/>
        <w:jc w:val="left"/>
        <w:textAlignment w:val="auto"/>
        <w:rPr>
          <w:b/>
          <w:bCs/>
          <w:lang w:val="en-US" w:eastAsia="zh-CN"/>
        </w:rPr>
      </w:pPr>
      <w:r>
        <w:rPr>
          <w:b/>
          <w:bCs/>
          <w:lang w:val="en-US" w:eastAsia="zh-CN"/>
        </w:rPr>
        <w:br w:type="page"/>
      </w:r>
    </w:p>
    <w:p w:rsidR="004A4E59" w:rsidRPr="00CB6CBA" w:rsidRDefault="001B55BE" w:rsidP="001B55BE">
      <w:pPr>
        <w:pStyle w:val="enumlev1"/>
        <w:rPr>
          <w:lang w:val="en-US" w:eastAsia="zh-CN"/>
        </w:rPr>
      </w:pPr>
      <w:r w:rsidRPr="00CB6CBA">
        <w:rPr>
          <w:b/>
          <w:bCs/>
          <w:lang w:val="en-US" w:eastAsia="zh-CN"/>
        </w:rPr>
        <w:tab/>
        <w:t>CF</w:t>
      </w:r>
      <w:r>
        <w:rPr>
          <w:b/>
          <w:bCs/>
          <w:lang w:val="en-US" w:eastAsia="zh-CN"/>
        </w:rPr>
        <w:t xml:space="preserve"> </w:t>
      </w:r>
      <w:r w:rsidRPr="000B7562">
        <w:rPr>
          <w:lang w:val="en-US" w:eastAsia="zh-CN"/>
        </w:rPr>
        <w:t>=</w:t>
      </w:r>
      <w:r w:rsidR="0007347E">
        <w:rPr>
          <w:rFonts w:hint="eastAsia"/>
          <w:lang w:val="en-US" w:eastAsia="zh-CN"/>
        </w:rPr>
        <w:t xml:space="preserve"> </w:t>
      </w:r>
      <w:r>
        <w:rPr>
          <w:rFonts w:hint="eastAsia"/>
          <w:lang w:val="en-US" w:eastAsia="zh-CN"/>
        </w:rPr>
        <w:t>取决于地理地区的覆盖因数。地理地区按以下方式确定：</w:t>
      </w:r>
      <w:r w:rsidR="004A4E59" w:rsidRPr="00CB6CBA">
        <w:rPr>
          <w:lang w:val="en-US" w:eastAsia="zh-CN"/>
        </w:rPr>
        <w:t xml:space="preserve"> </w:t>
      </w:r>
    </w:p>
    <w:p w:rsidR="00451E95" w:rsidRDefault="00451E95" w:rsidP="00451E95">
      <w:pPr>
        <w:pStyle w:val="Blanc"/>
        <w:rPr>
          <w:lang w:eastAsia="zh-CN"/>
        </w:rPr>
      </w:pPr>
    </w:p>
    <w:tbl>
      <w:tblPr>
        <w:tblW w:w="88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61"/>
        <w:gridCol w:w="1440"/>
        <w:gridCol w:w="1620"/>
        <w:gridCol w:w="2801"/>
        <w:gridCol w:w="2160"/>
      </w:tblGrid>
      <w:tr w:rsidR="001B55BE" w:rsidRPr="00CB6CBA" w:rsidTr="001C179A">
        <w:trPr>
          <w:trHeight w:val="335"/>
          <w:jc w:val="center"/>
        </w:trPr>
        <w:tc>
          <w:tcPr>
            <w:tcW w:w="861" w:type="dxa"/>
          </w:tcPr>
          <w:p w:rsidR="001B55BE" w:rsidRPr="00CB6CBA" w:rsidRDefault="001B55BE" w:rsidP="0026321E">
            <w:pPr>
              <w:pStyle w:val="Tablehead"/>
              <w:rPr>
                <w:lang w:val="en-US"/>
              </w:rPr>
            </w:pPr>
            <w:r w:rsidRPr="00865164">
              <w:rPr>
                <w:rFonts w:hint="eastAsia"/>
                <w:bCs/>
                <w:lang w:eastAsia="zh-CN"/>
              </w:rPr>
              <w:t>地区</w:t>
            </w:r>
          </w:p>
        </w:tc>
        <w:tc>
          <w:tcPr>
            <w:tcW w:w="1440" w:type="dxa"/>
          </w:tcPr>
          <w:p w:rsidR="001B55BE" w:rsidRPr="00CB6CBA" w:rsidRDefault="001B55BE" w:rsidP="0026321E">
            <w:pPr>
              <w:pStyle w:val="Tablehead"/>
              <w:rPr>
                <w:lang w:val="en-US"/>
              </w:rPr>
            </w:pPr>
            <w:r w:rsidRPr="00865164">
              <w:rPr>
                <w:rFonts w:hint="eastAsia"/>
                <w:bCs/>
                <w:lang w:eastAsia="zh-CN"/>
              </w:rPr>
              <w:t>农村地区或在房屋内</w:t>
            </w:r>
          </w:p>
        </w:tc>
        <w:tc>
          <w:tcPr>
            <w:tcW w:w="1620" w:type="dxa"/>
          </w:tcPr>
          <w:p w:rsidR="001B55BE" w:rsidRPr="00CB6CBA" w:rsidRDefault="001B55BE" w:rsidP="0026321E">
            <w:pPr>
              <w:pStyle w:val="Tablehead"/>
              <w:rPr>
                <w:lang w:val="en-US"/>
              </w:rPr>
            </w:pPr>
            <w:r w:rsidRPr="00865164">
              <w:rPr>
                <w:rFonts w:hint="eastAsia"/>
                <w:bCs/>
                <w:lang w:eastAsia="zh-CN"/>
              </w:rPr>
              <w:t>一个酋长国内的市区</w:t>
            </w:r>
          </w:p>
        </w:tc>
        <w:tc>
          <w:tcPr>
            <w:tcW w:w="2801" w:type="dxa"/>
          </w:tcPr>
          <w:p w:rsidR="001B55BE" w:rsidRPr="00CB6CBA" w:rsidRDefault="001B55BE" w:rsidP="0026321E">
            <w:pPr>
              <w:pStyle w:val="Tablehead"/>
              <w:rPr>
                <w:lang w:val="en-US"/>
              </w:rPr>
            </w:pPr>
            <w:r w:rsidRPr="00865164">
              <w:rPr>
                <w:rFonts w:hint="eastAsia"/>
                <w:bCs/>
                <w:lang w:eastAsia="zh-CN"/>
              </w:rPr>
              <w:t>整个酋长国</w:t>
            </w:r>
          </w:p>
        </w:tc>
        <w:tc>
          <w:tcPr>
            <w:tcW w:w="2160" w:type="dxa"/>
          </w:tcPr>
          <w:p w:rsidR="001B55BE" w:rsidRPr="00CB6CBA" w:rsidRDefault="001B55BE" w:rsidP="0026321E">
            <w:pPr>
              <w:pStyle w:val="Tablehead"/>
              <w:rPr>
                <w:lang w:val="en-US"/>
              </w:rPr>
            </w:pPr>
            <w:r w:rsidRPr="00865164">
              <w:rPr>
                <w:rFonts w:hint="eastAsia"/>
                <w:bCs/>
                <w:lang w:eastAsia="zh-CN"/>
              </w:rPr>
              <w:t>超过三个酋长国</w:t>
            </w:r>
          </w:p>
        </w:tc>
      </w:tr>
      <w:tr w:rsidR="001B55BE" w:rsidRPr="00CB6CBA" w:rsidTr="001C179A">
        <w:trPr>
          <w:trHeight w:val="335"/>
          <w:jc w:val="center"/>
        </w:trPr>
        <w:tc>
          <w:tcPr>
            <w:tcW w:w="861" w:type="dxa"/>
            <w:tcBorders>
              <w:bottom w:val="single" w:sz="2" w:space="0" w:color="auto"/>
            </w:tcBorders>
          </w:tcPr>
          <w:p w:rsidR="001B55BE" w:rsidRPr="00CB6CBA" w:rsidRDefault="001B55BE" w:rsidP="0026321E">
            <w:pPr>
              <w:pStyle w:val="Tabletext"/>
              <w:jc w:val="center"/>
              <w:rPr>
                <w:lang w:val="en-US"/>
              </w:rPr>
            </w:pPr>
            <w:r w:rsidRPr="00CB6CBA">
              <w:rPr>
                <w:lang w:val="en-US"/>
              </w:rPr>
              <w:t>CF</w:t>
            </w:r>
          </w:p>
        </w:tc>
        <w:tc>
          <w:tcPr>
            <w:tcW w:w="1440" w:type="dxa"/>
            <w:tcBorders>
              <w:bottom w:val="single" w:sz="2" w:space="0" w:color="auto"/>
            </w:tcBorders>
          </w:tcPr>
          <w:p w:rsidR="001B55BE" w:rsidRDefault="001B55BE" w:rsidP="0026321E">
            <w:pPr>
              <w:pStyle w:val="Tabletext"/>
              <w:jc w:val="center"/>
              <w:rPr>
                <w:lang w:val="en-US"/>
              </w:rPr>
            </w:pPr>
            <w:r w:rsidRPr="00CB6CBA">
              <w:rPr>
                <w:lang w:val="en-US"/>
              </w:rPr>
              <w:t>100</w:t>
            </w:r>
          </w:p>
        </w:tc>
        <w:tc>
          <w:tcPr>
            <w:tcW w:w="1620" w:type="dxa"/>
            <w:tcBorders>
              <w:bottom w:val="single" w:sz="2" w:space="0" w:color="auto"/>
            </w:tcBorders>
          </w:tcPr>
          <w:p w:rsidR="001B55BE" w:rsidRDefault="001B55BE" w:rsidP="0026321E">
            <w:pPr>
              <w:pStyle w:val="Tabletext"/>
              <w:jc w:val="center"/>
              <w:rPr>
                <w:lang w:val="en-US"/>
              </w:rPr>
            </w:pPr>
            <w:r w:rsidRPr="00CB6CBA">
              <w:rPr>
                <w:lang w:val="en-US"/>
              </w:rPr>
              <w:t>500</w:t>
            </w:r>
          </w:p>
        </w:tc>
        <w:tc>
          <w:tcPr>
            <w:tcW w:w="2801" w:type="dxa"/>
            <w:tcBorders>
              <w:bottom w:val="single" w:sz="2" w:space="0" w:color="auto"/>
            </w:tcBorders>
          </w:tcPr>
          <w:p w:rsidR="001B55BE" w:rsidRPr="00CB6CBA" w:rsidRDefault="001B55BE" w:rsidP="0026321E">
            <w:pPr>
              <w:pStyle w:val="Tabletext"/>
              <w:jc w:val="left"/>
              <w:rPr>
                <w:lang w:val="en-US" w:eastAsia="zh-CN"/>
              </w:rPr>
            </w:pPr>
            <w:r w:rsidRPr="00865164">
              <w:rPr>
                <w:rFonts w:hint="eastAsia"/>
                <w:lang w:eastAsia="zh-CN"/>
              </w:rPr>
              <w:t>阿布扎比或迪拜为</w:t>
            </w:r>
            <w:r>
              <w:rPr>
                <w:lang w:val="en-US" w:eastAsia="zh-CN"/>
              </w:rPr>
              <w:t>2.</w:t>
            </w:r>
            <w:r w:rsidRPr="00CB6CBA">
              <w:rPr>
                <w:lang w:val="en-US" w:eastAsia="zh-CN"/>
              </w:rPr>
              <w:t>000</w:t>
            </w:r>
          </w:p>
          <w:p w:rsidR="001B55BE" w:rsidRPr="00CB6CBA" w:rsidRDefault="00C93F32" w:rsidP="0026321E">
            <w:pPr>
              <w:pStyle w:val="Tabletext"/>
              <w:jc w:val="left"/>
              <w:rPr>
                <w:lang w:val="en-US" w:eastAsia="zh-CN"/>
              </w:rPr>
            </w:pPr>
            <w:r>
              <w:rPr>
                <w:rFonts w:hint="eastAsia"/>
                <w:lang w:eastAsia="zh-CN"/>
              </w:rPr>
              <w:t>其他</w:t>
            </w:r>
            <w:r w:rsidR="001B55BE" w:rsidRPr="00865164">
              <w:rPr>
                <w:rFonts w:hint="eastAsia"/>
                <w:lang w:eastAsia="zh-CN"/>
              </w:rPr>
              <w:t>酋长国为</w:t>
            </w:r>
            <w:r w:rsidR="001B55BE">
              <w:rPr>
                <w:lang w:val="en-US" w:eastAsia="zh-CN"/>
              </w:rPr>
              <w:t>1.</w:t>
            </w:r>
            <w:r w:rsidR="001B55BE" w:rsidRPr="00CB6CBA">
              <w:rPr>
                <w:lang w:val="en-US" w:eastAsia="zh-CN"/>
              </w:rPr>
              <w:t>000</w:t>
            </w:r>
          </w:p>
        </w:tc>
        <w:tc>
          <w:tcPr>
            <w:tcW w:w="2160" w:type="dxa"/>
            <w:tcBorders>
              <w:bottom w:val="single" w:sz="2" w:space="0" w:color="auto"/>
            </w:tcBorders>
          </w:tcPr>
          <w:p w:rsidR="001B55BE" w:rsidRDefault="001B55BE" w:rsidP="0026321E">
            <w:pPr>
              <w:pStyle w:val="Tabletext"/>
              <w:jc w:val="center"/>
              <w:rPr>
                <w:lang w:val="en-US"/>
              </w:rPr>
            </w:pPr>
            <w:r w:rsidRPr="00CB6CBA">
              <w:rPr>
                <w:lang w:val="en-US"/>
              </w:rPr>
              <w:t>4</w:t>
            </w:r>
            <w:r>
              <w:rPr>
                <w:lang w:val="en-US"/>
              </w:rPr>
              <w:t>.</w:t>
            </w:r>
            <w:r w:rsidRPr="00CB6CBA">
              <w:rPr>
                <w:lang w:val="en-US"/>
              </w:rPr>
              <w:t>000</w:t>
            </w:r>
          </w:p>
        </w:tc>
      </w:tr>
      <w:tr w:rsidR="001B55BE" w:rsidRPr="00E77DE4" w:rsidTr="001C179A">
        <w:trPr>
          <w:trHeight w:val="335"/>
          <w:jc w:val="center"/>
        </w:trPr>
        <w:tc>
          <w:tcPr>
            <w:tcW w:w="8882" w:type="dxa"/>
            <w:gridSpan w:val="5"/>
            <w:tcBorders>
              <w:left w:val="nil"/>
              <w:bottom w:val="nil"/>
              <w:right w:val="nil"/>
            </w:tcBorders>
          </w:tcPr>
          <w:p w:rsidR="001B55BE" w:rsidRPr="00CB6CBA" w:rsidRDefault="001B55BE" w:rsidP="0026321E">
            <w:pPr>
              <w:pStyle w:val="Tablelegend"/>
              <w:ind w:left="0" w:firstLine="0"/>
              <w:rPr>
                <w:lang w:val="en-US" w:eastAsia="zh-CN"/>
              </w:rPr>
            </w:pPr>
            <w:r>
              <w:rPr>
                <w:lang w:val="en-US" w:eastAsia="zh-CN"/>
              </w:rPr>
              <w:t>注</w:t>
            </w:r>
            <w:r>
              <w:rPr>
                <w:lang w:val="en-US" w:eastAsia="zh-CN"/>
              </w:rPr>
              <w:t>1 –</w:t>
            </w:r>
            <w:r>
              <w:rPr>
                <w:rFonts w:hint="eastAsia"/>
                <w:lang w:val="en-US" w:eastAsia="zh-CN"/>
              </w:rPr>
              <w:t xml:space="preserve"> </w:t>
            </w:r>
            <w:r w:rsidRPr="003F0F51">
              <w:rPr>
                <w:rFonts w:hint="eastAsia"/>
                <w:szCs w:val="22"/>
                <w:lang w:val="en-US" w:eastAsia="zh-CN"/>
              </w:rPr>
              <w:t>电信管理局可自行决定</w:t>
            </w:r>
            <w:r>
              <w:rPr>
                <w:rFonts w:hint="eastAsia"/>
                <w:szCs w:val="22"/>
                <w:lang w:val="en-US" w:eastAsia="zh-CN"/>
              </w:rPr>
              <w:t>各</w:t>
            </w:r>
            <w:r w:rsidRPr="003F0F51">
              <w:rPr>
                <w:rFonts w:hint="eastAsia"/>
                <w:szCs w:val="22"/>
                <w:lang w:val="en-US" w:eastAsia="zh-CN"/>
              </w:rPr>
              <w:t>申请的覆盖因数。</w:t>
            </w:r>
          </w:p>
        </w:tc>
      </w:tr>
    </w:tbl>
    <w:p w:rsidR="000B7562" w:rsidRPr="001B55BE" w:rsidRDefault="000B7562" w:rsidP="000B7562">
      <w:pPr>
        <w:pStyle w:val="Tablefin"/>
        <w:rPr>
          <w:lang w:val="fr-FR" w:eastAsia="zh-CN"/>
        </w:rPr>
      </w:pPr>
    </w:p>
    <w:p w:rsidR="001B55BE" w:rsidRPr="00137B3B" w:rsidRDefault="001B55BE" w:rsidP="001B55BE">
      <w:pPr>
        <w:pStyle w:val="enumlev1CharCharCharChar"/>
        <w:rPr>
          <w:lang w:eastAsia="zh-CN"/>
        </w:rPr>
      </w:pPr>
      <w:r w:rsidRPr="00137B3B">
        <w:rPr>
          <w:lang w:eastAsia="zh-CN"/>
        </w:rPr>
        <w:t>14.2</w:t>
      </w:r>
      <w:r w:rsidRPr="00137B3B">
        <w:rPr>
          <w:lang w:eastAsia="zh-CN"/>
        </w:rPr>
        <w:tab/>
      </w:r>
      <w:r>
        <w:rPr>
          <w:rFonts w:hint="eastAsia"/>
          <w:lang w:val="en-US" w:eastAsia="zh-CN"/>
        </w:rPr>
        <w:t>高于</w:t>
      </w:r>
      <w:r w:rsidRPr="00137B3B">
        <w:rPr>
          <w:rFonts w:hint="eastAsia"/>
          <w:lang w:eastAsia="zh-CN"/>
        </w:rPr>
        <w:t>2 GHz</w:t>
      </w:r>
      <w:r>
        <w:rPr>
          <w:rFonts w:hint="eastAsia"/>
          <w:lang w:val="en-US" w:eastAsia="zh-CN"/>
        </w:rPr>
        <w:t>的固定无线接入</w:t>
      </w:r>
      <w:r w:rsidR="00117E79">
        <w:rPr>
          <w:rFonts w:hint="eastAsia"/>
          <w:lang w:eastAsia="zh-CN"/>
        </w:rPr>
        <w:t>(</w:t>
      </w:r>
      <w:r>
        <w:rPr>
          <w:rFonts w:hint="eastAsia"/>
          <w:lang w:val="en-US" w:eastAsia="zh-CN"/>
        </w:rPr>
        <w:t>包括无线本地环路和点对多点火</w:t>
      </w:r>
      <w:r w:rsidR="00117E79">
        <w:rPr>
          <w:rFonts w:hint="eastAsia"/>
          <w:lang w:eastAsia="zh-CN"/>
        </w:rPr>
        <w:t>)</w:t>
      </w:r>
      <w:r w:rsidRPr="00137B3B">
        <w:rPr>
          <w:lang w:eastAsia="zh-CN"/>
        </w:rPr>
        <w:t>SCADA</w:t>
      </w:r>
      <w:r>
        <w:rPr>
          <w:rFonts w:hint="eastAsia"/>
          <w:lang w:val="en-US" w:eastAsia="zh-CN"/>
        </w:rPr>
        <w:t>、</w:t>
      </w:r>
      <w:r w:rsidRPr="003E32C4">
        <w:rPr>
          <w:rFonts w:hint="eastAsia"/>
          <w:lang w:val="en-US" w:eastAsia="zh-CN"/>
        </w:rPr>
        <w:t>遥测</w:t>
      </w:r>
      <w:r>
        <w:rPr>
          <w:rFonts w:hint="eastAsia"/>
          <w:lang w:val="en-US" w:eastAsia="zh-CN"/>
        </w:rPr>
        <w:t>和</w:t>
      </w:r>
      <w:r w:rsidRPr="003E32C4">
        <w:rPr>
          <w:rFonts w:hint="eastAsia"/>
          <w:lang w:val="en-US" w:eastAsia="zh-CN"/>
        </w:rPr>
        <w:t>网状网络</w:t>
      </w:r>
      <w:r>
        <w:rPr>
          <w:rFonts w:hint="eastAsia"/>
          <w:lang w:val="en-US" w:eastAsia="zh-CN"/>
        </w:rPr>
        <w:t>的年度频谱费应按以下公式计算</w:t>
      </w:r>
      <w:r w:rsidRPr="00137B3B">
        <w:rPr>
          <w:rFonts w:hint="eastAsia"/>
          <w:lang w:eastAsia="zh-CN"/>
        </w:rPr>
        <w:t>：</w:t>
      </w:r>
    </w:p>
    <w:p w:rsidR="001B55BE" w:rsidRPr="00CB6CBA" w:rsidRDefault="001B55BE" w:rsidP="001B55BE">
      <w:pPr>
        <w:pStyle w:val="Equation"/>
        <w:rPr>
          <w:lang w:val="en-US" w:eastAsia="zh-CN"/>
        </w:rPr>
      </w:pPr>
      <w:r w:rsidRPr="00137B3B">
        <w:rPr>
          <w:lang w:eastAsia="zh-CN"/>
        </w:rPr>
        <w:tab/>
      </w:r>
      <w:r w:rsidRPr="00137B3B">
        <w:rPr>
          <w:lang w:eastAsia="zh-CN"/>
        </w:rPr>
        <w:tab/>
      </w:r>
      <w:r>
        <w:rPr>
          <w:rFonts w:hint="eastAsia"/>
          <w:lang w:val="en-US" w:eastAsia="zh-CN"/>
        </w:rPr>
        <w:t>频谱费</w:t>
      </w:r>
      <w:r w:rsidRPr="00CB6CBA">
        <w:rPr>
          <w:lang w:val="en-US" w:eastAsia="zh-CN"/>
        </w:rPr>
        <w:t>= BW x CF x FF</w:t>
      </w:r>
    </w:p>
    <w:p w:rsidR="001B55BE" w:rsidRPr="00CB6CBA" w:rsidRDefault="001B55BE" w:rsidP="001B55BE">
      <w:pPr>
        <w:pStyle w:val="enumlev1CharCharCharChar"/>
        <w:rPr>
          <w:b/>
          <w:bCs/>
          <w:color w:val="000000"/>
          <w:lang w:val="en-US" w:eastAsia="zh-CN"/>
        </w:rPr>
      </w:pPr>
      <w:r w:rsidRPr="00CB6CBA">
        <w:rPr>
          <w:lang w:val="en-US" w:eastAsia="zh-CN"/>
        </w:rPr>
        <w:tab/>
      </w:r>
      <w:r>
        <w:rPr>
          <w:rFonts w:hint="eastAsia"/>
          <w:lang w:val="en-US" w:eastAsia="zh-CN"/>
        </w:rPr>
        <w:t>式中：</w:t>
      </w:r>
      <w:r w:rsidRPr="00CB6CBA">
        <w:rPr>
          <w:b/>
          <w:bCs/>
          <w:color w:val="000000"/>
          <w:lang w:val="en-US" w:eastAsia="zh-CN"/>
        </w:rPr>
        <w:t xml:space="preserve"> </w:t>
      </w:r>
    </w:p>
    <w:p w:rsidR="001B55BE" w:rsidRPr="00CB6CBA" w:rsidRDefault="001B55BE" w:rsidP="001B55BE">
      <w:pPr>
        <w:pStyle w:val="enumlev1CharCharCharChar"/>
        <w:rPr>
          <w:lang w:val="en-US" w:eastAsia="zh-CN"/>
        </w:rPr>
      </w:pPr>
      <w:r w:rsidRPr="00CB6CBA">
        <w:rPr>
          <w:b/>
          <w:bCs/>
          <w:lang w:val="en-US" w:eastAsia="zh-CN"/>
        </w:rPr>
        <w:tab/>
        <w:t xml:space="preserve">BW </w:t>
      </w:r>
      <w:r w:rsidRPr="000B7562">
        <w:rPr>
          <w:lang w:val="en-US" w:eastAsia="zh-CN"/>
        </w:rPr>
        <w:t>=</w:t>
      </w:r>
      <w:r>
        <w:rPr>
          <w:rFonts w:hint="eastAsia"/>
          <w:lang w:val="en-US" w:eastAsia="zh-CN"/>
        </w:rPr>
        <w:t xml:space="preserve"> </w:t>
      </w:r>
      <w:r>
        <w:rPr>
          <w:rFonts w:hint="eastAsia"/>
          <w:lang w:val="en-US" w:eastAsia="zh-CN"/>
        </w:rPr>
        <w:t>总带宽，单位为</w:t>
      </w:r>
      <w:r>
        <w:rPr>
          <w:lang w:val="en-US" w:eastAsia="zh-CN"/>
        </w:rPr>
        <w:t>M</w:t>
      </w:r>
      <w:r w:rsidRPr="00CB6CBA">
        <w:rPr>
          <w:lang w:val="en-US" w:eastAsia="zh-CN"/>
        </w:rPr>
        <w:t>Hz</w:t>
      </w:r>
      <w:r>
        <w:rPr>
          <w:rFonts w:hint="eastAsia"/>
          <w:lang w:val="en-US" w:eastAsia="zh-CN"/>
        </w:rPr>
        <w:t>。</w:t>
      </w:r>
    </w:p>
    <w:p w:rsidR="001B55BE" w:rsidRPr="00CB6CBA" w:rsidRDefault="001B55BE" w:rsidP="001B55BE">
      <w:pPr>
        <w:pStyle w:val="enumlev1CharCharCharChar"/>
        <w:rPr>
          <w:i/>
          <w:iCs/>
          <w:lang w:val="en-US" w:eastAsia="zh-CN"/>
        </w:rPr>
      </w:pPr>
      <w:r w:rsidRPr="00CB6CBA">
        <w:rPr>
          <w:b/>
          <w:bCs/>
          <w:i/>
          <w:iCs/>
          <w:lang w:val="en-US" w:eastAsia="zh-CN"/>
        </w:rPr>
        <w:tab/>
      </w:r>
      <w:r w:rsidRPr="0007347E">
        <w:rPr>
          <w:rFonts w:ascii="STKaiti" w:eastAsia="STKaiti" w:hAnsi="STKaiti" w:hint="eastAsia"/>
          <w:b/>
          <w:bCs/>
          <w:iCs/>
          <w:lang w:val="en-US" w:eastAsia="zh-CN"/>
        </w:rPr>
        <w:t>注</w:t>
      </w:r>
      <w:r>
        <w:rPr>
          <w:b/>
          <w:bCs/>
          <w:i/>
          <w:iCs/>
          <w:lang w:val="en-US" w:eastAsia="zh-CN"/>
        </w:rPr>
        <w:t>1</w:t>
      </w:r>
      <w:r w:rsidR="0007347E">
        <w:rPr>
          <w:rFonts w:hint="eastAsia"/>
          <w:b/>
          <w:bCs/>
          <w:i/>
          <w:iCs/>
          <w:lang w:val="en-US" w:eastAsia="zh-CN"/>
        </w:rPr>
        <w:t xml:space="preserve"> </w:t>
      </w:r>
      <w:r w:rsidR="0007347E">
        <w:rPr>
          <w:lang w:val="en-US" w:eastAsia="zh-CN"/>
        </w:rPr>
        <w:t>–</w:t>
      </w:r>
      <w:r w:rsidR="0007347E">
        <w:rPr>
          <w:rFonts w:hint="eastAsia"/>
          <w:lang w:val="en-US" w:eastAsia="zh-CN"/>
        </w:rPr>
        <w:t xml:space="preserve"> </w:t>
      </w:r>
      <w:r w:rsidRPr="0007347E">
        <w:rPr>
          <w:rFonts w:ascii="STKaiti" w:eastAsia="STKaiti" w:hAnsi="STKaiti" w:hint="eastAsia"/>
          <w:iCs/>
          <w:lang w:val="en-US" w:eastAsia="zh-CN"/>
        </w:rPr>
        <w:t>对于使用</w:t>
      </w:r>
      <w:r w:rsidRPr="00CB6CBA">
        <w:rPr>
          <w:i/>
          <w:iCs/>
          <w:lang w:val="en-US" w:eastAsia="zh-CN"/>
        </w:rPr>
        <w:t>2.4</w:t>
      </w:r>
      <w:r w:rsidRPr="0007347E">
        <w:rPr>
          <w:rFonts w:ascii="STKaiti" w:eastAsia="STKaiti" w:hAnsi="STKaiti" w:hint="eastAsia"/>
          <w:iCs/>
          <w:lang w:val="en-US" w:eastAsia="zh-CN"/>
        </w:rPr>
        <w:t>和</w:t>
      </w:r>
      <w:r w:rsidRPr="00CB6CBA">
        <w:rPr>
          <w:i/>
          <w:iCs/>
          <w:lang w:val="en-US" w:eastAsia="zh-CN"/>
        </w:rPr>
        <w:t>5.8 GHz</w:t>
      </w:r>
      <w:r w:rsidRPr="0007347E">
        <w:rPr>
          <w:rFonts w:ascii="STKaiti" w:eastAsia="STKaiti" w:hAnsi="STKaiti" w:hint="eastAsia"/>
          <w:iCs/>
          <w:lang w:val="en-US" w:eastAsia="zh-CN"/>
        </w:rPr>
        <w:t>的网络</w:t>
      </w:r>
      <w:r w:rsidR="00117E79" w:rsidRPr="0007347E">
        <w:rPr>
          <w:rFonts w:ascii="STKaiti" w:eastAsia="STKaiti" w:hAnsi="STKaiti" w:hint="eastAsia"/>
          <w:iCs/>
          <w:lang w:val="en-US" w:eastAsia="zh-CN"/>
        </w:rPr>
        <w:t>(</w:t>
      </w:r>
      <w:r w:rsidRPr="0007347E">
        <w:rPr>
          <w:rFonts w:ascii="STKaiti" w:eastAsia="STKaiti" w:hAnsi="STKaiti" w:hint="eastAsia"/>
          <w:iCs/>
          <w:lang w:val="en-US" w:eastAsia="zh-CN"/>
        </w:rPr>
        <w:t>包括交通工具</w:t>
      </w:r>
      <w:r w:rsidR="00117E79" w:rsidRPr="0007347E">
        <w:rPr>
          <w:rFonts w:ascii="STKaiti" w:eastAsia="STKaiti" w:hAnsi="STKaiti" w:hint="eastAsia"/>
          <w:iCs/>
          <w:lang w:val="en-US" w:eastAsia="zh-CN"/>
        </w:rPr>
        <w:t>)</w:t>
      </w:r>
      <w:r w:rsidRPr="0007347E">
        <w:rPr>
          <w:rFonts w:ascii="STKaiti" w:eastAsia="STKaiti" w:hAnsi="STKaiti" w:hint="eastAsia"/>
          <w:iCs/>
          <w:lang w:val="en-US" w:eastAsia="zh-CN"/>
        </w:rPr>
        <w:t>，应加上两频段的总带宽。</w:t>
      </w:r>
    </w:p>
    <w:p w:rsidR="004A4E59" w:rsidRPr="00CB6CBA" w:rsidRDefault="001B55BE" w:rsidP="001B55BE">
      <w:pPr>
        <w:pStyle w:val="enumlev1"/>
        <w:rPr>
          <w:lang w:val="en-US" w:eastAsia="zh-CN"/>
        </w:rPr>
      </w:pPr>
      <w:r w:rsidRPr="00CB6CBA">
        <w:rPr>
          <w:b/>
          <w:bCs/>
          <w:lang w:val="en-US" w:eastAsia="zh-CN"/>
        </w:rPr>
        <w:tab/>
        <w:t>CF</w:t>
      </w:r>
      <w:r>
        <w:rPr>
          <w:b/>
          <w:bCs/>
          <w:lang w:val="en-US" w:eastAsia="zh-CN"/>
        </w:rPr>
        <w:t xml:space="preserve"> </w:t>
      </w:r>
      <w:r w:rsidRPr="000B7562">
        <w:rPr>
          <w:lang w:val="en-US" w:eastAsia="zh-CN"/>
        </w:rPr>
        <w:t>=</w:t>
      </w:r>
      <w:r>
        <w:rPr>
          <w:rFonts w:hint="eastAsia"/>
          <w:lang w:val="en-US" w:eastAsia="zh-CN"/>
        </w:rPr>
        <w:t xml:space="preserve"> </w:t>
      </w:r>
      <w:r>
        <w:rPr>
          <w:rFonts w:hint="eastAsia"/>
          <w:lang w:val="en-US" w:eastAsia="zh-CN"/>
        </w:rPr>
        <w:t>取决于地理地区的覆盖因数。地理地区按以下方式确定：</w:t>
      </w:r>
    </w:p>
    <w:p w:rsidR="00451E95" w:rsidRDefault="00451E95" w:rsidP="00451E95">
      <w:pPr>
        <w:pStyle w:val="Blanc"/>
        <w:rPr>
          <w:lang w:eastAsia="zh-CN"/>
        </w:rPr>
      </w:pPr>
    </w:p>
    <w:tbl>
      <w:tblPr>
        <w:tblW w:w="88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61"/>
        <w:gridCol w:w="1440"/>
        <w:gridCol w:w="1620"/>
        <w:gridCol w:w="2801"/>
        <w:gridCol w:w="2160"/>
      </w:tblGrid>
      <w:tr w:rsidR="001B55BE" w:rsidRPr="00CB6CBA" w:rsidTr="001C179A">
        <w:trPr>
          <w:trHeight w:val="335"/>
          <w:jc w:val="center"/>
        </w:trPr>
        <w:tc>
          <w:tcPr>
            <w:tcW w:w="861" w:type="dxa"/>
          </w:tcPr>
          <w:p w:rsidR="001B55BE" w:rsidRPr="00CB6CBA" w:rsidRDefault="001B55BE" w:rsidP="0026321E">
            <w:pPr>
              <w:pStyle w:val="Tablehead"/>
              <w:rPr>
                <w:lang w:val="en-US"/>
              </w:rPr>
            </w:pPr>
            <w:r w:rsidRPr="00865164">
              <w:rPr>
                <w:rFonts w:hint="eastAsia"/>
                <w:bCs/>
                <w:lang w:eastAsia="zh-CN"/>
              </w:rPr>
              <w:t>地区</w:t>
            </w:r>
          </w:p>
        </w:tc>
        <w:tc>
          <w:tcPr>
            <w:tcW w:w="1440" w:type="dxa"/>
          </w:tcPr>
          <w:p w:rsidR="001B55BE" w:rsidRPr="00CB6CBA" w:rsidRDefault="001B55BE" w:rsidP="0026321E">
            <w:pPr>
              <w:pStyle w:val="Tablehead"/>
              <w:rPr>
                <w:lang w:val="en-US"/>
              </w:rPr>
            </w:pPr>
            <w:r w:rsidRPr="00865164">
              <w:rPr>
                <w:rFonts w:hint="eastAsia"/>
                <w:bCs/>
                <w:lang w:eastAsia="zh-CN"/>
              </w:rPr>
              <w:t>农村地区或在房屋内</w:t>
            </w:r>
          </w:p>
        </w:tc>
        <w:tc>
          <w:tcPr>
            <w:tcW w:w="1620" w:type="dxa"/>
          </w:tcPr>
          <w:p w:rsidR="001B55BE" w:rsidRPr="00CB6CBA" w:rsidRDefault="001B55BE" w:rsidP="0026321E">
            <w:pPr>
              <w:pStyle w:val="Tablehead"/>
              <w:rPr>
                <w:lang w:val="en-US"/>
              </w:rPr>
            </w:pPr>
            <w:r w:rsidRPr="00865164">
              <w:rPr>
                <w:rFonts w:hint="eastAsia"/>
                <w:bCs/>
                <w:lang w:eastAsia="zh-CN"/>
              </w:rPr>
              <w:t>一个酋长国内的市区</w:t>
            </w:r>
          </w:p>
        </w:tc>
        <w:tc>
          <w:tcPr>
            <w:tcW w:w="2801" w:type="dxa"/>
          </w:tcPr>
          <w:p w:rsidR="001B55BE" w:rsidRPr="00CB6CBA" w:rsidRDefault="001B55BE" w:rsidP="0026321E">
            <w:pPr>
              <w:pStyle w:val="Tablehead"/>
              <w:rPr>
                <w:lang w:val="en-US"/>
              </w:rPr>
            </w:pPr>
            <w:r w:rsidRPr="00865164">
              <w:rPr>
                <w:rFonts w:hint="eastAsia"/>
                <w:bCs/>
                <w:lang w:eastAsia="zh-CN"/>
              </w:rPr>
              <w:t>整个酋长国</w:t>
            </w:r>
          </w:p>
        </w:tc>
        <w:tc>
          <w:tcPr>
            <w:tcW w:w="2160" w:type="dxa"/>
          </w:tcPr>
          <w:p w:rsidR="001B55BE" w:rsidRPr="00CB6CBA" w:rsidRDefault="001B55BE" w:rsidP="0026321E">
            <w:pPr>
              <w:pStyle w:val="Tablehead"/>
              <w:rPr>
                <w:lang w:val="en-US"/>
              </w:rPr>
            </w:pPr>
            <w:r w:rsidRPr="00865164">
              <w:rPr>
                <w:rFonts w:hint="eastAsia"/>
                <w:bCs/>
                <w:lang w:eastAsia="zh-CN"/>
              </w:rPr>
              <w:t>超过三个酋长国</w:t>
            </w:r>
          </w:p>
        </w:tc>
      </w:tr>
      <w:tr w:rsidR="001B55BE" w:rsidRPr="00CB6CBA" w:rsidTr="001C179A">
        <w:trPr>
          <w:trHeight w:val="335"/>
          <w:jc w:val="center"/>
        </w:trPr>
        <w:tc>
          <w:tcPr>
            <w:tcW w:w="861" w:type="dxa"/>
            <w:tcBorders>
              <w:bottom w:val="single" w:sz="2" w:space="0" w:color="auto"/>
            </w:tcBorders>
          </w:tcPr>
          <w:p w:rsidR="001B55BE" w:rsidRPr="00CB6CBA" w:rsidRDefault="001B55BE" w:rsidP="0026321E">
            <w:pPr>
              <w:pStyle w:val="Tabletext"/>
              <w:jc w:val="center"/>
              <w:rPr>
                <w:lang w:val="en-US"/>
              </w:rPr>
            </w:pPr>
            <w:r w:rsidRPr="00CB6CBA">
              <w:rPr>
                <w:lang w:val="en-US"/>
              </w:rPr>
              <w:t>CF</w:t>
            </w:r>
          </w:p>
        </w:tc>
        <w:tc>
          <w:tcPr>
            <w:tcW w:w="1440" w:type="dxa"/>
            <w:tcBorders>
              <w:bottom w:val="single" w:sz="2" w:space="0" w:color="auto"/>
            </w:tcBorders>
          </w:tcPr>
          <w:p w:rsidR="001B55BE" w:rsidRDefault="001B55BE" w:rsidP="0026321E">
            <w:pPr>
              <w:pStyle w:val="Tabletext"/>
              <w:jc w:val="center"/>
              <w:rPr>
                <w:lang w:val="en-US"/>
              </w:rPr>
            </w:pPr>
            <w:r w:rsidRPr="00CB6CBA">
              <w:rPr>
                <w:lang w:val="en-US"/>
              </w:rPr>
              <w:t>100</w:t>
            </w:r>
          </w:p>
        </w:tc>
        <w:tc>
          <w:tcPr>
            <w:tcW w:w="1620" w:type="dxa"/>
            <w:tcBorders>
              <w:bottom w:val="single" w:sz="2" w:space="0" w:color="auto"/>
            </w:tcBorders>
          </w:tcPr>
          <w:p w:rsidR="001B55BE" w:rsidRDefault="001B55BE" w:rsidP="0026321E">
            <w:pPr>
              <w:pStyle w:val="Tabletext"/>
              <w:jc w:val="center"/>
              <w:rPr>
                <w:lang w:val="en-US"/>
              </w:rPr>
            </w:pPr>
            <w:r w:rsidRPr="00CB6CBA">
              <w:rPr>
                <w:lang w:val="en-US"/>
              </w:rPr>
              <w:t>500</w:t>
            </w:r>
          </w:p>
        </w:tc>
        <w:tc>
          <w:tcPr>
            <w:tcW w:w="2801" w:type="dxa"/>
            <w:tcBorders>
              <w:bottom w:val="single" w:sz="2" w:space="0" w:color="auto"/>
            </w:tcBorders>
          </w:tcPr>
          <w:p w:rsidR="001B55BE" w:rsidRPr="00CB6CBA" w:rsidRDefault="001B55BE" w:rsidP="0026321E">
            <w:pPr>
              <w:pStyle w:val="Tabletext"/>
              <w:jc w:val="left"/>
              <w:rPr>
                <w:lang w:val="en-US" w:eastAsia="zh-CN"/>
              </w:rPr>
            </w:pPr>
            <w:r w:rsidRPr="00865164">
              <w:rPr>
                <w:rFonts w:hint="eastAsia"/>
                <w:lang w:eastAsia="zh-CN"/>
              </w:rPr>
              <w:t>阿布扎比或迪拜为</w:t>
            </w:r>
            <w:r>
              <w:rPr>
                <w:lang w:val="en-US" w:eastAsia="zh-CN"/>
              </w:rPr>
              <w:t>2.</w:t>
            </w:r>
            <w:r w:rsidRPr="00CB6CBA">
              <w:rPr>
                <w:lang w:val="en-US" w:eastAsia="zh-CN"/>
              </w:rPr>
              <w:t>000</w:t>
            </w:r>
          </w:p>
          <w:p w:rsidR="001B55BE" w:rsidRPr="00CB6CBA" w:rsidRDefault="00C93F32" w:rsidP="0026321E">
            <w:pPr>
              <w:pStyle w:val="Tabletext"/>
              <w:jc w:val="left"/>
              <w:rPr>
                <w:lang w:val="en-US" w:eastAsia="zh-CN"/>
              </w:rPr>
            </w:pPr>
            <w:r>
              <w:rPr>
                <w:rFonts w:hint="eastAsia"/>
                <w:lang w:eastAsia="zh-CN"/>
              </w:rPr>
              <w:t>其他</w:t>
            </w:r>
            <w:r w:rsidR="001B55BE" w:rsidRPr="00865164">
              <w:rPr>
                <w:rFonts w:hint="eastAsia"/>
                <w:lang w:eastAsia="zh-CN"/>
              </w:rPr>
              <w:t>酋长国为</w:t>
            </w:r>
            <w:r w:rsidR="001B55BE">
              <w:rPr>
                <w:lang w:val="en-US" w:eastAsia="zh-CN"/>
              </w:rPr>
              <w:t>1.</w:t>
            </w:r>
            <w:r w:rsidR="001B55BE" w:rsidRPr="00CB6CBA">
              <w:rPr>
                <w:lang w:val="en-US" w:eastAsia="zh-CN"/>
              </w:rPr>
              <w:t>000</w:t>
            </w:r>
          </w:p>
        </w:tc>
        <w:tc>
          <w:tcPr>
            <w:tcW w:w="2160" w:type="dxa"/>
            <w:tcBorders>
              <w:bottom w:val="single" w:sz="2" w:space="0" w:color="auto"/>
            </w:tcBorders>
          </w:tcPr>
          <w:p w:rsidR="001B55BE" w:rsidRDefault="001B55BE" w:rsidP="0026321E">
            <w:pPr>
              <w:pStyle w:val="Tabletext"/>
              <w:jc w:val="center"/>
              <w:rPr>
                <w:lang w:val="en-US"/>
              </w:rPr>
            </w:pPr>
            <w:r w:rsidRPr="00CB6CBA">
              <w:rPr>
                <w:lang w:val="en-US"/>
              </w:rPr>
              <w:t>4</w:t>
            </w:r>
            <w:r>
              <w:rPr>
                <w:lang w:val="en-US"/>
              </w:rPr>
              <w:t>.</w:t>
            </w:r>
            <w:r w:rsidRPr="00CB6CBA">
              <w:rPr>
                <w:lang w:val="en-US"/>
              </w:rPr>
              <w:t>000</w:t>
            </w:r>
          </w:p>
        </w:tc>
      </w:tr>
      <w:tr w:rsidR="001B55BE" w:rsidRPr="00E77DE4" w:rsidTr="001C179A">
        <w:trPr>
          <w:trHeight w:val="335"/>
          <w:jc w:val="center"/>
        </w:trPr>
        <w:tc>
          <w:tcPr>
            <w:tcW w:w="8882" w:type="dxa"/>
            <w:gridSpan w:val="5"/>
            <w:tcBorders>
              <w:left w:val="nil"/>
              <w:bottom w:val="nil"/>
              <w:right w:val="nil"/>
            </w:tcBorders>
          </w:tcPr>
          <w:p w:rsidR="001B55BE" w:rsidRPr="00CB6CBA" w:rsidRDefault="001B55BE" w:rsidP="0026321E">
            <w:pPr>
              <w:pStyle w:val="Tablelegend"/>
              <w:ind w:left="0" w:firstLine="0"/>
              <w:rPr>
                <w:lang w:val="en-US" w:eastAsia="zh-CN"/>
              </w:rPr>
            </w:pPr>
            <w:r>
              <w:rPr>
                <w:lang w:val="en-US" w:eastAsia="zh-CN"/>
              </w:rPr>
              <w:t>注</w:t>
            </w:r>
            <w:r>
              <w:rPr>
                <w:lang w:val="en-US" w:eastAsia="zh-CN"/>
              </w:rPr>
              <w:t>1 –</w:t>
            </w:r>
            <w:r>
              <w:rPr>
                <w:rFonts w:hint="eastAsia"/>
                <w:lang w:val="en-US" w:eastAsia="zh-CN"/>
              </w:rPr>
              <w:t xml:space="preserve"> </w:t>
            </w:r>
            <w:r w:rsidRPr="003F0F51">
              <w:rPr>
                <w:rFonts w:hint="eastAsia"/>
                <w:szCs w:val="22"/>
                <w:lang w:val="en-US" w:eastAsia="zh-CN"/>
              </w:rPr>
              <w:t>电信管理局可自行决定</w:t>
            </w:r>
            <w:r>
              <w:rPr>
                <w:rFonts w:hint="eastAsia"/>
                <w:szCs w:val="22"/>
                <w:lang w:val="en-US" w:eastAsia="zh-CN"/>
              </w:rPr>
              <w:t>各</w:t>
            </w:r>
            <w:r w:rsidRPr="003F0F51">
              <w:rPr>
                <w:rFonts w:hint="eastAsia"/>
                <w:szCs w:val="22"/>
                <w:lang w:val="en-US" w:eastAsia="zh-CN"/>
              </w:rPr>
              <w:t>申请的覆盖因数。</w:t>
            </w:r>
          </w:p>
        </w:tc>
      </w:tr>
    </w:tbl>
    <w:p w:rsidR="000B7562" w:rsidRPr="001B55BE" w:rsidRDefault="000B7562" w:rsidP="000B7562">
      <w:pPr>
        <w:pStyle w:val="Tablefin"/>
        <w:rPr>
          <w:lang w:val="fr-FR" w:eastAsia="zh-CN"/>
        </w:rPr>
      </w:pPr>
    </w:p>
    <w:p w:rsidR="00FF546D" w:rsidRDefault="00FF546D" w:rsidP="00FF546D">
      <w:pPr>
        <w:pStyle w:val="enumlev1"/>
        <w:rPr>
          <w:lang w:val="en-US" w:eastAsia="zh-CN"/>
        </w:rPr>
      </w:pPr>
      <w:r w:rsidRPr="00CB6CBA">
        <w:rPr>
          <w:lang w:val="en-US" w:eastAsia="zh-CN"/>
        </w:rPr>
        <w:tab/>
      </w:r>
      <w:r w:rsidR="001B55BE" w:rsidRPr="00CB6CBA">
        <w:rPr>
          <w:lang w:val="en-US" w:eastAsia="zh-CN"/>
        </w:rPr>
        <w:t>FF</w:t>
      </w:r>
      <w:r w:rsidR="001B55BE">
        <w:rPr>
          <w:lang w:val="en-US" w:eastAsia="zh-CN"/>
        </w:rPr>
        <w:t xml:space="preserve"> </w:t>
      </w:r>
      <w:r w:rsidR="001B55BE" w:rsidRPr="00CB6CBA">
        <w:rPr>
          <w:lang w:val="en-US" w:eastAsia="zh-CN"/>
        </w:rPr>
        <w:t xml:space="preserve">= </w:t>
      </w:r>
      <w:r w:rsidR="001B55BE">
        <w:rPr>
          <w:rFonts w:hint="eastAsia"/>
          <w:lang w:val="en-US" w:eastAsia="zh-CN"/>
        </w:rPr>
        <w:t>如下表所列的频率因数：</w:t>
      </w:r>
    </w:p>
    <w:p w:rsidR="00FF546D" w:rsidRPr="00CB6CBA" w:rsidRDefault="00FF546D" w:rsidP="00FF546D">
      <w:pPr>
        <w:pStyle w:val="Blanc"/>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1"/>
        <w:gridCol w:w="2923"/>
      </w:tblGrid>
      <w:tr w:rsidR="004A4E59" w:rsidRPr="00CB6CBA" w:rsidTr="0024702C">
        <w:trPr>
          <w:trHeight w:val="390"/>
          <w:jc w:val="center"/>
        </w:trPr>
        <w:tc>
          <w:tcPr>
            <w:tcW w:w="2921" w:type="dxa"/>
          </w:tcPr>
          <w:p w:rsidR="004A4E59" w:rsidRPr="00CB6CBA" w:rsidRDefault="001B55BE" w:rsidP="0024702C">
            <w:pPr>
              <w:pStyle w:val="Tablehead"/>
              <w:rPr>
                <w:lang w:val="en-US" w:eastAsia="zh-CN"/>
              </w:rPr>
            </w:pPr>
            <w:r>
              <w:rPr>
                <w:rFonts w:hint="eastAsia"/>
                <w:lang w:val="en-US" w:eastAsia="zh-CN"/>
              </w:rPr>
              <w:t>频率范围</w:t>
            </w:r>
          </w:p>
        </w:tc>
        <w:tc>
          <w:tcPr>
            <w:tcW w:w="2923" w:type="dxa"/>
          </w:tcPr>
          <w:p w:rsidR="004A4E59" w:rsidRPr="00CB6CBA" w:rsidRDefault="001B55BE" w:rsidP="0024702C">
            <w:pPr>
              <w:pStyle w:val="Tablehead"/>
              <w:rPr>
                <w:lang w:val="en-US"/>
              </w:rPr>
            </w:pPr>
            <w:r>
              <w:rPr>
                <w:rFonts w:hint="eastAsia"/>
                <w:lang w:val="en-US" w:eastAsia="zh-CN"/>
              </w:rPr>
              <w:t>频率因数</w:t>
            </w:r>
            <w:r w:rsidR="004A4E59" w:rsidRPr="00CB6CBA">
              <w:rPr>
                <w:lang w:val="en-US"/>
              </w:rPr>
              <w:t>(FF)</w:t>
            </w:r>
          </w:p>
        </w:tc>
      </w:tr>
      <w:tr w:rsidR="004A4E59" w:rsidRPr="00CB6CBA" w:rsidTr="0024702C">
        <w:trPr>
          <w:trHeight w:val="390"/>
          <w:jc w:val="center"/>
        </w:trPr>
        <w:tc>
          <w:tcPr>
            <w:tcW w:w="2921" w:type="dxa"/>
          </w:tcPr>
          <w:p w:rsidR="004A4E59" w:rsidRPr="00CB6CBA" w:rsidRDefault="004A4E59">
            <w:pPr>
              <w:pStyle w:val="Tabletext"/>
              <w:jc w:val="center"/>
              <w:rPr>
                <w:lang w:val="en-US"/>
              </w:rPr>
            </w:pPr>
            <w:r w:rsidRPr="00CB6CBA">
              <w:rPr>
                <w:lang w:val="en-US"/>
              </w:rPr>
              <w:t xml:space="preserve">2 GHz &lt; </w:t>
            </w:r>
            <w:r w:rsidRPr="000B7562">
              <w:rPr>
                <w:i/>
                <w:iCs/>
                <w:lang w:val="en-US"/>
              </w:rPr>
              <w:t>f</w:t>
            </w:r>
            <w:r w:rsidRPr="00CB6CBA">
              <w:rPr>
                <w:lang w:val="en-US"/>
              </w:rPr>
              <w:t xml:space="preserve"> ≤ 6 GHz</w:t>
            </w:r>
          </w:p>
        </w:tc>
        <w:tc>
          <w:tcPr>
            <w:tcW w:w="2923" w:type="dxa"/>
          </w:tcPr>
          <w:p w:rsidR="00451E95" w:rsidRDefault="004A4E59" w:rsidP="00451E95">
            <w:pPr>
              <w:pStyle w:val="Tabletext"/>
              <w:jc w:val="center"/>
              <w:rPr>
                <w:lang w:val="en-US"/>
              </w:rPr>
            </w:pPr>
            <w:r w:rsidRPr="00CB6CBA">
              <w:rPr>
                <w:lang w:val="en-US"/>
              </w:rPr>
              <w:t>5</w:t>
            </w:r>
          </w:p>
        </w:tc>
      </w:tr>
      <w:tr w:rsidR="004A4E59" w:rsidRPr="00CB6CBA" w:rsidTr="0024702C">
        <w:trPr>
          <w:trHeight w:val="390"/>
          <w:jc w:val="center"/>
        </w:trPr>
        <w:tc>
          <w:tcPr>
            <w:tcW w:w="2921" w:type="dxa"/>
          </w:tcPr>
          <w:p w:rsidR="00451E95" w:rsidRDefault="004A4E59" w:rsidP="00451E95">
            <w:pPr>
              <w:pStyle w:val="Tabletext"/>
              <w:jc w:val="center"/>
              <w:rPr>
                <w:lang w:val="en-US"/>
              </w:rPr>
            </w:pPr>
            <w:r w:rsidRPr="00CB6CBA">
              <w:rPr>
                <w:lang w:val="en-US"/>
              </w:rPr>
              <w:t xml:space="preserve">6 GHz &lt; </w:t>
            </w:r>
            <w:r w:rsidR="000B7562" w:rsidRPr="000B7562">
              <w:rPr>
                <w:i/>
                <w:iCs/>
                <w:lang w:val="en-US"/>
              </w:rPr>
              <w:t>f</w:t>
            </w:r>
            <w:r w:rsidRPr="00CB6CBA">
              <w:rPr>
                <w:lang w:val="en-US"/>
              </w:rPr>
              <w:t xml:space="preserve"> ≤ 11 GHz</w:t>
            </w:r>
          </w:p>
        </w:tc>
        <w:tc>
          <w:tcPr>
            <w:tcW w:w="2923" w:type="dxa"/>
          </w:tcPr>
          <w:p w:rsidR="00451E95" w:rsidRDefault="004A4E59" w:rsidP="00451E95">
            <w:pPr>
              <w:pStyle w:val="Tabletext"/>
              <w:jc w:val="center"/>
              <w:rPr>
                <w:lang w:val="en-US"/>
              </w:rPr>
            </w:pPr>
            <w:r w:rsidRPr="00CB6CBA">
              <w:rPr>
                <w:lang w:val="en-US"/>
              </w:rPr>
              <w:t>4</w:t>
            </w:r>
          </w:p>
        </w:tc>
      </w:tr>
      <w:tr w:rsidR="004A4E59" w:rsidRPr="00CB6CBA" w:rsidTr="0024702C">
        <w:trPr>
          <w:trHeight w:val="390"/>
          <w:jc w:val="center"/>
        </w:trPr>
        <w:tc>
          <w:tcPr>
            <w:tcW w:w="2921" w:type="dxa"/>
          </w:tcPr>
          <w:p w:rsidR="00451E95" w:rsidRDefault="004A4E59" w:rsidP="00451E95">
            <w:pPr>
              <w:pStyle w:val="Tabletext"/>
              <w:jc w:val="center"/>
              <w:rPr>
                <w:lang w:val="en-US"/>
              </w:rPr>
            </w:pPr>
            <w:r w:rsidRPr="00CB6CBA">
              <w:rPr>
                <w:lang w:val="en-US"/>
              </w:rPr>
              <w:t xml:space="preserve">11 GHz &lt; </w:t>
            </w:r>
            <w:r w:rsidR="000B7562" w:rsidRPr="000B7562">
              <w:rPr>
                <w:i/>
                <w:iCs/>
                <w:lang w:val="en-US"/>
              </w:rPr>
              <w:t>f</w:t>
            </w:r>
            <w:r w:rsidRPr="00CB6CBA">
              <w:rPr>
                <w:lang w:val="en-US"/>
              </w:rPr>
              <w:t xml:space="preserve"> ≤ 14 GHz</w:t>
            </w:r>
          </w:p>
        </w:tc>
        <w:tc>
          <w:tcPr>
            <w:tcW w:w="2923" w:type="dxa"/>
          </w:tcPr>
          <w:p w:rsidR="00451E95" w:rsidRDefault="004A4E59" w:rsidP="00451E95">
            <w:pPr>
              <w:pStyle w:val="Tabletext"/>
              <w:jc w:val="center"/>
              <w:rPr>
                <w:lang w:val="en-US"/>
              </w:rPr>
            </w:pPr>
            <w:r w:rsidRPr="00CB6CBA">
              <w:rPr>
                <w:lang w:val="en-US"/>
              </w:rPr>
              <w:t>3</w:t>
            </w:r>
          </w:p>
        </w:tc>
      </w:tr>
      <w:tr w:rsidR="004A4E59" w:rsidRPr="00CB6CBA" w:rsidTr="0024702C">
        <w:trPr>
          <w:trHeight w:val="406"/>
          <w:jc w:val="center"/>
        </w:trPr>
        <w:tc>
          <w:tcPr>
            <w:tcW w:w="2921" w:type="dxa"/>
          </w:tcPr>
          <w:p w:rsidR="00451E95" w:rsidRDefault="004A4E59" w:rsidP="00451E95">
            <w:pPr>
              <w:pStyle w:val="Tabletext"/>
              <w:jc w:val="center"/>
              <w:rPr>
                <w:lang w:val="en-US"/>
              </w:rPr>
            </w:pPr>
            <w:r w:rsidRPr="00CB6CBA">
              <w:rPr>
                <w:lang w:val="en-US"/>
              </w:rPr>
              <w:t xml:space="preserve">14 GHz &lt; </w:t>
            </w:r>
            <w:r w:rsidR="000B7562" w:rsidRPr="000B7562">
              <w:rPr>
                <w:i/>
                <w:iCs/>
                <w:lang w:val="en-US"/>
              </w:rPr>
              <w:t>f</w:t>
            </w:r>
            <w:r w:rsidR="000B7562" w:rsidRPr="00CB6CBA">
              <w:rPr>
                <w:lang w:val="en-US"/>
              </w:rPr>
              <w:t xml:space="preserve"> </w:t>
            </w:r>
            <w:r w:rsidRPr="00CB6CBA">
              <w:rPr>
                <w:lang w:val="en-US"/>
              </w:rPr>
              <w:t>≤ 40 GHz</w:t>
            </w:r>
          </w:p>
        </w:tc>
        <w:tc>
          <w:tcPr>
            <w:tcW w:w="2923" w:type="dxa"/>
          </w:tcPr>
          <w:p w:rsidR="00451E95" w:rsidRDefault="004A4E59" w:rsidP="00451E95">
            <w:pPr>
              <w:pStyle w:val="Tabletext"/>
              <w:jc w:val="center"/>
              <w:rPr>
                <w:lang w:val="en-US"/>
              </w:rPr>
            </w:pPr>
            <w:r w:rsidRPr="00CB6CBA">
              <w:rPr>
                <w:lang w:val="en-US"/>
              </w:rPr>
              <w:t>2</w:t>
            </w:r>
          </w:p>
        </w:tc>
      </w:tr>
      <w:tr w:rsidR="004A4E59" w:rsidRPr="00CB6CBA" w:rsidTr="0024702C">
        <w:trPr>
          <w:trHeight w:val="406"/>
          <w:jc w:val="center"/>
        </w:trPr>
        <w:tc>
          <w:tcPr>
            <w:tcW w:w="2921" w:type="dxa"/>
          </w:tcPr>
          <w:p w:rsidR="00451E95" w:rsidRDefault="004A4E59" w:rsidP="00451E95">
            <w:pPr>
              <w:pStyle w:val="Tabletext"/>
              <w:jc w:val="center"/>
              <w:rPr>
                <w:lang w:val="en-US"/>
              </w:rPr>
            </w:pPr>
            <w:r w:rsidRPr="00CB6CBA">
              <w:rPr>
                <w:lang w:val="en-US"/>
              </w:rPr>
              <w:t xml:space="preserve">40 GHz &lt; </w:t>
            </w:r>
            <w:r w:rsidR="000B7562" w:rsidRPr="000B7562">
              <w:rPr>
                <w:i/>
                <w:iCs/>
                <w:lang w:val="en-US"/>
              </w:rPr>
              <w:t>f</w:t>
            </w:r>
          </w:p>
        </w:tc>
        <w:tc>
          <w:tcPr>
            <w:tcW w:w="2923" w:type="dxa"/>
          </w:tcPr>
          <w:p w:rsidR="00451E95" w:rsidRDefault="004A4E59" w:rsidP="00451E95">
            <w:pPr>
              <w:pStyle w:val="Tabletext"/>
              <w:jc w:val="center"/>
              <w:rPr>
                <w:lang w:val="en-US"/>
              </w:rPr>
            </w:pPr>
            <w:r w:rsidRPr="00CB6CBA">
              <w:rPr>
                <w:lang w:val="en-US"/>
              </w:rPr>
              <w:t>1</w:t>
            </w:r>
          </w:p>
        </w:tc>
      </w:tr>
      <w:tr w:rsidR="004A4E59" w:rsidRPr="00E77DE4" w:rsidTr="0024702C">
        <w:trPr>
          <w:trHeight w:val="406"/>
          <w:jc w:val="center"/>
        </w:trPr>
        <w:tc>
          <w:tcPr>
            <w:tcW w:w="5844" w:type="dxa"/>
            <w:gridSpan w:val="2"/>
            <w:tcBorders>
              <w:left w:val="nil"/>
              <w:bottom w:val="nil"/>
              <w:right w:val="nil"/>
            </w:tcBorders>
          </w:tcPr>
          <w:p w:rsidR="004A4E59" w:rsidRDefault="00F16213" w:rsidP="00FF546D">
            <w:pPr>
              <w:pStyle w:val="Tablelegend"/>
              <w:ind w:left="0" w:firstLine="0"/>
              <w:rPr>
                <w:lang w:val="en-US" w:eastAsia="zh-CN"/>
              </w:rPr>
            </w:pPr>
            <w:r w:rsidRPr="000B7562">
              <w:rPr>
                <w:i/>
                <w:iCs/>
                <w:lang w:val="en-US" w:eastAsia="zh-CN"/>
              </w:rPr>
              <w:t>f</w:t>
            </w:r>
            <w:r w:rsidRPr="00CB6CBA">
              <w:rPr>
                <w:lang w:val="en-US" w:eastAsia="zh-CN"/>
              </w:rPr>
              <w:t xml:space="preserve"> </w:t>
            </w:r>
            <w:r w:rsidR="004A4E59" w:rsidRPr="00CB6CBA">
              <w:rPr>
                <w:lang w:val="en-US" w:eastAsia="zh-CN"/>
              </w:rPr>
              <w:t>=</w:t>
            </w:r>
            <w:r>
              <w:rPr>
                <w:lang w:val="en-US" w:eastAsia="zh-CN"/>
              </w:rPr>
              <w:t xml:space="preserve"> </w:t>
            </w:r>
            <w:r w:rsidR="001B55BE">
              <w:rPr>
                <w:rFonts w:hint="eastAsia"/>
                <w:lang w:val="en-US" w:eastAsia="zh-CN"/>
              </w:rPr>
              <w:t>指配频率。</w:t>
            </w:r>
          </w:p>
          <w:p w:rsidR="00FF546D" w:rsidRPr="00CB6CBA" w:rsidRDefault="009A6914" w:rsidP="00FF546D">
            <w:pPr>
              <w:pStyle w:val="Tablelegend"/>
              <w:ind w:left="0" w:firstLine="0"/>
              <w:rPr>
                <w:lang w:val="en-US" w:eastAsia="zh-CN"/>
              </w:rPr>
            </w:pPr>
            <w:r>
              <w:rPr>
                <w:lang w:val="en-US" w:eastAsia="zh-CN"/>
              </w:rPr>
              <w:t>注</w:t>
            </w:r>
            <w:r w:rsidR="00FF546D">
              <w:rPr>
                <w:lang w:val="en-US" w:eastAsia="zh-CN"/>
              </w:rPr>
              <w:t>1 –</w:t>
            </w:r>
            <w:r w:rsidR="001B55BE">
              <w:rPr>
                <w:rFonts w:hint="eastAsia"/>
                <w:lang w:val="en-US" w:eastAsia="zh-CN"/>
              </w:rPr>
              <w:t xml:space="preserve"> </w:t>
            </w:r>
            <w:r w:rsidR="001B55BE" w:rsidRPr="003F0F51">
              <w:rPr>
                <w:rFonts w:hint="eastAsia"/>
                <w:szCs w:val="22"/>
                <w:lang w:val="en-US" w:eastAsia="zh-CN"/>
              </w:rPr>
              <w:t>电信管理局可自行决定</w:t>
            </w:r>
            <w:r w:rsidR="001B55BE">
              <w:rPr>
                <w:rFonts w:hint="eastAsia"/>
                <w:szCs w:val="22"/>
                <w:lang w:val="en-US" w:eastAsia="zh-CN"/>
              </w:rPr>
              <w:t>各</w:t>
            </w:r>
            <w:r w:rsidR="001B55BE" w:rsidRPr="003F0F51">
              <w:rPr>
                <w:rFonts w:hint="eastAsia"/>
                <w:szCs w:val="22"/>
                <w:lang w:val="en-US" w:eastAsia="zh-CN"/>
              </w:rPr>
              <w:t>申请的覆盖因数。</w:t>
            </w:r>
          </w:p>
        </w:tc>
      </w:tr>
    </w:tbl>
    <w:p w:rsidR="001C179A" w:rsidRDefault="001C179A" w:rsidP="001B55BE">
      <w:pPr>
        <w:pStyle w:val="ArtNoBR"/>
        <w:rPr>
          <w:lang w:val="en-US" w:eastAsia="zh-CN"/>
        </w:rPr>
      </w:pPr>
    </w:p>
    <w:p w:rsidR="001C179A" w:rsidRDefault="001C179A" w:rsidP="001C179A">
      <w:pPr>
        <w:rPr>
          <w:sz w:val="28"/>
          <w:lang w:val="en-US" w:eastAsia="zh-CN"/>
        </w:rPr>
      </w:pPr>
      <w:r>
        <w:rPr>
          <w:lang w:val="en-US" w:eastAsia="zh-CN"/>
        </w:rPr>
        <w:br w:type="page"/>
      </w:r>
    </w:p>
    <w:p w:rsidR="001B55BE" w:rsidRPr="00CB6CBA" w:rsidRDefault="001B55BE" w:rsidP="001B55BE">
      <w:pPr>
        <w:pStyle w:val="ArtNoBR"/>
        <w:rPr>
          <w:lang w:val="en-US" w:eastAsia="zh-CN"/>
        </w:rPr>
      </w:pPr>
      <w:r>
        <w:rPr>
          <w:rFonts w:hint="eastAsia"/>
          <w:lang w:val="en-US" w:eastAsia="zh-CN"/>
        </w:rPr>
        <w:t>第</w:t>
      </w:r>
      <w:r w:rsidR="00117E79">
        <w:rPr>
          <w:rFonts w:hint="eastAsia"/>
          <w:lang w:val="en-US" w:eastAsia="zh-CN"/>
        </w:rPr>
        <w:t>(</w:t>
      </w:r>
      <w:r>
        <w:rPr>
          <w:lang w:val="en-US" w:eastAsia="zh-CN"/>
        </w:rPr>
        <w:t>15</w:t>
      </w:r>
      <w:r w:rsidR="00117E79">
        <w:rPr>
          <w:rFonts w:hint="eastAsia"/>
          <w:lang w:val="en-US" w:eastAsia="zh-CN"/>
        </w:rPr>
        <w:t>)</w:t>
      </w:r>
      <w:r>
        <w:rPr>
          <w:rFonts w:hint="eastAsia"/>
          <w:lang w:val="en-US" w:eastAsia="zh-CN"/>
        </w:rPr>
        <w:t>条</w:t>
      </w:r>
    </w:p>
    <w:p w:rsidR="001B55BE" w:rsidRPr="00315EA0" w:rsidRDefault="001B55BE" w:rsidP="001B55BE">
      <w:pPr>
        <w:pStyle w:val="ArttitleBR"/>
        <w:rPr>
          <w:lang w:val="en-US" w:eastAsia="zh-CN"/>
        </w:rPr>
      </w:pPr>
      <w:r>
        <w:rPr>
          <w:rFonts w:hint="eastAsia"/>
          <w:lang w:val="en-US" w:eastAsia="zh-CN"/>
        </w:rPr>
        <w:t>光和</w:t>
      </w:r>
      <w:r w:rsidRPr="00315EA0">
        <w:rPr>
          <w:rFonts w:hint="eastAsia"/>
          <w:lang w:val="en-US" w:eastAsia="zh-CN"/>
        </w:rPr>
        <w:t>激光线路</w:t>
      </w:r>
      <w:r>
        <w:rPr>
          <w:rFonts w:hint="eastAsia"/>
          <w:lang w:val="en-US" w:eastAsia="zh-CN"/>
        </w:rPr>
        <w:t>的频谱费</w:t>
      </w:r>
    </w:p>
    <w:p w:rsidR="001B55BE" w:rsidRPr="00CB6CBA" w:rsidRDefault="001B55BE" w:rsidP="001B55BE">
      <w:pPr>
        <w:pStyle w:val="enumlev1CharCharCharChar"/>
        <w:rPr>
          <w:b/>
          <w:bCs/>
          <w:color w:val="000000"/>
          <w:lang w:val="en-US" w:eastAsia="zh-CN"/>
        </w:rPr>
      </w:pPr>
      <w:r w:rsidRPr="00CB6CBA">
        <w:rPr>
          <w:lang w:val="en-US" w:eastAsia="zh-CN"/>
        </w:rPr>
        <w:t>15.1</w:t>
      </w:r>
      <w:r w:rsidRPr="00CB6CBA">
        <w:rPr>
          <w:lang w:val="en-US" w:eastAsia="zh-CN"/>
        </w:rPr>
        <w:tab/>
      </w:r>
      <w:r w:rsidRPr="00154979">
        <w:rPr>
          <w:rFonts w:hint="eastAsia"/>
          <w:color w:val="000000"/>
          <w:lang w:val="en-US" w:eastAsia="zh-CN"/>
        </w:rPr>
        <w:t>自由空间</w:t>
      </w:r>
      <w:r>
        <w:rPr>
          <w:rFonts w:hint="eastAsia"/>
          <w:color w:val="000000"/>
          <w:lang w:val="en-US" w:eastAsia="zh-CN"/>
        </w:rPr>
        <w:t>光链路和激光链路的年度频谱费应为五十</w:t>
      </w:r>
      <w:r w:rsidR="00117E79">
        <w:rPr>
          <w:rFonts w:hint="eastAsia"/>
          <w:color w:val="000000"/>
          <w:lang w:val="en-US" w:eastAsia="zh-CN"/>
        </w:rPr>
        <w:t>(</w:t>
      </w:r>
      <w:r>
        <w:rPr>
          <w:color w:val="000000"/>
          <w:lang w:val="en-US" w:eastAsia="zh-CN"/>
        </w:rPr>
        <w:t>50</w:t>
      </w:r>
      <w:r w:rsidR="00117E79">
        <w:rPr>
          <w:rFonts w:hint="eastAsia"/>
          <w:color w:val="000000"/>
          <w:lang w:val="en-US" w:eastAsia="zh-CN"/>
        </w:rPr>
        <w:t>)</w:t>
      </w:r>
      <w:r w:rsidRPr="00CA2348">
        <w:rPr>
          <w:rFonts w:hint="eastAsia"/>
          <w:lang w:val="en-US" w:eastAsia="zh-CN"/>
        </w:rPr>
        <w:t>迪拉姆</w:t>
      </w:r>
      <w:r>
        <w:rPr>
          <w:rFonts w:hint="eastAsia"/>
          <w:lang w:val="en-US" w:eastAsia="zh-CN"/>
        </w:rPr>
        <w:t>。</w:t>
      </w:r>
    </w:p>
    <w:p w:rsidR="001B55BE" w:rsidRPr="00CB6CBA" w:rsidRDefault="001B55BE" w:rsidP="001B55BE">
      <w:pPr>
        <w:pStyle w:val="ArtNoBR"/>
        <w:rPr>
          <w:lang w:val="en-US" w:eastAsia="zh-CN"/>
        </w:rPr>
      </w:pPr>
      <w:r>
        <w:rPr>
          <w:rFonts w:hint="eastAsia"/>
          <w:lang w:val="en-US" w:eastAsia="zh-CN"/>
        </w:rPr>
        <w:t>第</w:t>
      </w:r>
      <w:r w:rsidR="00117E79">
        <w:rPr>
          <w:rFonts w:hint="eastAsia"/>
          <w:lang w:val="en-US" w:eastAsia="zh-CN"/>
        </w:rPr>
        <w:t>(</w:t>
      </w:r>
      <w:r>
        <w:rPr>
          <w:lang w:val="en-US" w:eastAsia="zh-CN"/>
        </w:rPr>
        <w:t>16</w:t>
      </w:r>
      <w:r w:rsidR="00117E79">
        <w:rPr>
          <w:rFonts w:hint="eastAsia"/>
          <w:lang w:val="en-US" w:eastAsia="zh-CN"/>
        </w:rPr>
        <w:t>)</w:t>
      </w:r>
      <w:r>
        <w:rPr>
          <w:rFonts w:hint="eastAsia"/>
          <w:lang w:val="en-US" w:eastAsia="zh-CN"/>
        </w:rPr>
        <w:t>条</w:t>
      </w:r>
    </w:p>
    <w:p w:rsidR="001B55BE" w:rsidRPr="00CB6CBA" w:rsidRDefault="001B55BE" w:rsidP="001B55BE">
      <w:pPr>
        <w:pStyle w:val="ArttitleBR"/>
        <w:rPr>
          <w:lang w:val="en-US" w:eastAsia="zh-CN"/>
        </w:rPr>
      </w:pPr>
      <w:r w:rsidRPr="00CB6CBA">
        <w:rPr>
          <w:lang w:val="en-US" w:eastAsia="zh-CN"/>
        </w:rPr>
        <w:t>WLAN</w:t>
      </w:r>
      <w:r>
        <w:rPr>
          <w:rFonts w:hint="eastAsia"/>
          <w:lang w:val="en-US" w:eastAsia="zh-CN"/>
        </w:rPr>
        <w:t>和无绳电话的频谱费</w:t>
      </w:r>
    </w:p>
    <w:p w:rsidR="001B55BE" w:rsidRPr="00CB6CBA" w:rsidRDefault="001B55BE" w:rsidP="001B55BE">
      <w:pPr>
        <w:pStyle w:val="enumlev1CharCharCharChar"/>
        <w:rPr>
          <w:b/>
          <w:bCs/>
          <w:color w:val="000000"/>
          <w:lang w:val="en-US" w:eastAsia="zh-CN"/>
        </w:rPr>
      </w:pPr>
      <w:r w:rsidRPr="00CB6CBA">
        <w:rPr>
          <w:lang w:val="en-US" w:eastAsia="zh-CN"/>
        </w:rPr>
        <w:t>16.1</w:t>
      </w:r>
      <w:r w:rsidRPr="00CB6CBA">
        <w:rPr>
          <w:lang w:val="en-US" w:eastAsia="zh-CN"/>
        </w:rPr>
        <w:tab/>
      </w:r>
      <w:r>
        <w:rPr>
          <w:rFonts w:hint="eastAsia"/>
          <w:lang w:val="en-US" w:eastAsia="zh-CN"/>
        </w:rPr>
        <w:t>如果按照电信管理局的规定运营，室内使用的</w:t>
      </w:r>
      <w:r w:rsidRPr="00CB6CBA">
        <w:rPr>
          <w:lang w:val="en-US" w:eastAsia="zh-CN"/>
        </w:rPr>
        <w:t>WLAN</w:t>
      </w:r>
      <w:r>
        <w:rPr>
          <w:rFonts w:hint="eastAsia"/>
          <w:lang w:val="en-US" w:eastAsia="zh-CN"/>
        </w:rPr>
        <w:t>和</w:t>
      </w:r>
      <w:r w:rsidRPr="00CB6CBA">
        <w:rPr>
          <w:lang w:val="en-US" w:eastAsia="zh-CN"/>
        </w:rPr>
        <w:t>DECT</w:t>
      </w:r>
      <w:r>
        <w:rPr>
          <w:rFonts w:hint="eastAsia"/>
          <w:lang w:val="en-US" w:eastAsia="zh-CN"/>
        </w:rPr>
        <w:t>型无绳电话免收频谱费。</w:t>
      </w:r>
    </w:p>
    <w:p w:rsidR="001B55BE" w:rsidRPr="00CB6CBA" w:rsidRDefault="001B55BE" w:rsidP="001B55BE">
      <w:pPr>
        <w:pStyle w:val="ArtNoBR"/>
        <w:rPr>
          <w:lang w:val="en-US" w:eastAsia="zh-CN"/>
        </w:rPr>
      </w:pPr>
      <w:r>
        <w:rPr>
          <w:rFonts w:hint="eastAsia"/>
          <w:lang w:val="en-US" w:eastAsia="zh-CN"/>
        </w:rPr>
        <w:t>第</w:t>
      </w:r>
      <w:r w:rsidR="00117E79">
        <w:rPr>
          <w:rFonts w:hint="eastAsia"/>
          <w:lang w:val="en-US" w:eastAsia="zh-CN"/>
        </w:rPr>
        <w:t>(</w:t>
      </w:r>
      <w:r>
        <w:rPr>
          <w:lang w:val="en-US" w:eastAsia="zh-CN"/>
        </w:rPr>
        <w:t>17</w:t>
      </w:r>
      <w:r w:rsidR="00117E79">
        <w:rPr>
          <w:rFonts w:hint="eastAsia"/>
          <w:lang w:val="en-US" w:eastAsia="zh-CN"/>
        </w:rPr>
        <w:t>)</w:t>
      </w:r>
      <w:r>
        <w:rPr>
          <w:rFonts w:hint="eastAsia"/>
          <w:lang w:val="en-US" w:eastAsia="zh-CN"/>
        </w:rPr>
        <w:t>条</w:t>
      </w:r>
    </w:p>
    <w:p w:rsidR="001B55BE" w:rsidRPr="00CB6CBA" w:rsidRDefault="001B55BE" w:rsidP="001B55BE">
      <w:pPr>
        <w:pStyle w:val="ArttitleBR"/>
        <w:rPr>
          <w:lang w:val="en-US" w:eastAsia="zh-CN"/>
        </w:rPr>
      </w:pPr>
      <w:r w:rsidRPr="00CB6CBA">
        <w:rPr>
          <w:lang w:val="en-US" w:eastAsia="zh-CN"/>
        </w:rPr>
        <w:t xml:space="preserve">GMPCS </w:t>
      </w:r>
      <w:r>
        <w:rPr>
          <w:rFonts w:hint="eastAsia"/>
          <w:lang w:val="en-US" w:eastAsia="zh-CN"/>
        </w:rPr>
        <w:t>的频谱费</w:t>
      </w:r>
    </w:p>
    <w:p w:rsidR="001B55BE" w:rsidRPr="00CB6CBA" w:rsidRDefault="001B55BE" w:rsidP="001B55BE">
      <w:pPr>
        <w:pStyle w:val="enumlev1CharCharCharChar"/>
        <w:rPr>
          <w:lang w:val="en-US" w:eastAsia="zh-CN"/>
        </w:rPr>
      </w:pPr>
      <w:r w:rsidRPr="00CB6CBA">
        <w:rPr>
          <w:lang w:val="en-US" w:eastAsia="zh-CN"/>
        </w:rPr>
        <w:t>17.1</w:t>
      </w:r>
      <w:r w:rsidRPr="00CB6CBA">
        <w:rPr>
          <w:lang w:val="en-US" w:eastAsia="zh-CN"/>
        </w:rPr>
        <w:tab/>
      </w:r>
      <w:r>
        <w:rPr>
          <w:rFonts w:hint="eastAsia"/>
          <w:lang w:val="en-US" w:eastAsia="zh-CN"/>
        </w:rPr>
        <w:t>通过卫星</w:t>
      </w:r>
      <w:r w:rsidR="00117E79">
        <w:rPr>
          <w:rFonts w:hint="eastAsia"/>
          <w:lang w:val="en-US" w:eastAsia="zh-CN"/>
        </w:rPr>
        <w:t>(</w:t>
      </w:r>
      <w:r w:rsidRPr="00CB6CBA">
        <w:rPr>
          <w:lang w:val="en-US" w:eastAsia="zh-CN"/>
        </w:rPr>
        <w:t>GMPCS</w:t>
      </w:r>
      <w:r w:rsidR="00117E79">
        <w:rPr>
          <w:rFonts w:hint="eastAsia"/>
          <w:lang w:val="en-US" w:eastAsia="zh-CN"/>
        </w:rPr>
        <w:t>)</w:t>
      </w:r>
      <w:r>
        <w:rPr>
          <w:rFonts w:hint="eastAsia"/>
          <w:lang w:val="en-US" w:eastAsia="zh-CN"/>
        </w:rPr>
        <w:t>业务</w:t>
      </w:r>
      <w:r w:rsidR="00117E79">
        <w:rPr>
          <w:rFonts w:hint="eastAsia"/>
          <w:lang w:val="en-US" w:eastAsia="zh-CN"/>
        </w:rPr>
        <w:t>(</w:t>
      </w:r>
      <w:r>
        <w:rPr>
          <w:rFonts w:hint="eastAsia"/>
          <w:lang w:val="en-US" w:eastAsia="zh-CN"/>
        </w:rPr>
        <w:t>包括其陆地、航空和海上使用</w:t>
      </w:r>
      <w:r w:rsidR="00117E79">
        <w:rPr>
          <w:rFonts w:hint="eastAsia"/>
          <w:lang w:val="en-US" w:eastAsia="zh-CN"/>
        </w:rPr>
        <w:t>)</w:t>
      </w:r>
      <w:r>
        <w:rPr>
          <w:rFonts w:hint="eastAsia"/>
          <w:lang w:val="en-US" w:eastAsia="zh-CN"/>
        </w:rPr>
        <w:t>提供的全球个人通信的年度频谱费应按以下公式计算：</w:t>
      </w:r>
    </w:p>
    <w:p w:rsidR="001B55BE" w:rsidRPr="00CB6CBA" w:rsidRDefault="001B55BE" w:rsidP="001B55BE">
      <w:pPr>
        <w:jc w:val="center"/>
        <w:rPr>
          <w:lang w:val="en-US" w:eastAsia="zh-CN"/>
        </w:rPr>
      </w:pPr>
      <w:r>
        <w:rPr>
          <w:rFonts w:hint="eastAsia"/>
          <w:lang w:val="en-US" w:eastAsia="zh-CN"/>
        </w:rPr>
        <w:t>频谱费</w:t>
      </w:r>
      <w:r w:rsidRPr="00CB6CBA">
        <w:rPr>
          <w:lang w:val="en-US" w:eastAsia="zh-CN"/>
        </w:rPr>
        <w:t>= BW x 5</w:t>
      </w:r>
      <w:r>
        <w:rPr>
          <w:lang w:val="en-US" w:eastAsia="zh-CN"/>
        </w:rPr>
        <w:t xml:space="preserve"> </w:t>
      </w:r>
      <w:r w:rsidRPr="00CB6CBA">
        <w:rPr>
          <w:lang w:val="en-US" w:eastAsia="zh-CN"/>
        </w:rPr>
        <w:t>000</w:t>
      </w:r>
    </w:p>
    <w:p w:rsidR="004A4E59" w:rsidRPr="00CB6CBA" w:rsidRDefault="001B55BE" w:rsidP="001B55BE">
      <w:pPr>
        <w:pStyle w:val="enumlev1"/>
        <w:rPr>
          <w:lang w:val="en-US" w:eastAsia="zh-CN"/>
        </w:rPr>
      </w:pPr>
      <w:r w:rsidRPr="00CB6CBA">
        <w:rPr>
          <w:lang w:val="en-US" w:eastAsia="zh-CN"/>
        </w:rPr>
        <w:tab/>
      </w:r>
      <w:r>
        <w:rPr>
          <w:rFonts w:hint="eastAsia"/>
          <w:lang w:val="en-US" w:eastAsia="zh-CN"/>
        </w:rPr>
        <w:t>式中</w:t>
      </w:r>
      <w:r w:rsidRPr="00CB6CBA">
        <w:rPr>
          <w:b/>
          <w:bCs/>
          <w:lang w:val="en-US" w:eastAsia="zh-CN"/>
        </w:rPr>
        <w:t>BW</w:t>
      </w:r>
      <w:r>
        <w:rPr>
          <w:b/>
          <w:bCs/>
          <w:lang w:val="en-US" w:eastAsia="zh-CN"/>
        </w:rPr>
        <w:t xml:space="preserve"> </w:t>
      </w:r>
      <w:r w:rsidRPr="00F16213">
        <w:rPr>
          <w:lang w:val="en-US" w:eastAsia="zh-CN"/>
        </w:rPr>
        <w:t>=</w:t>
      </w:r>
      <w:r>
        <w:rPr>
          <w:rFonts w:hint="eastAsia"/>
          <w:lang w:val="en-US" w:eastAsia="zh-CN"/>
        </w:rPr>
        <w:t xml:space="preserve"> </w:t>
      </w:r>
      <w:r>
        <w:rPr>
          <w:rFonts w:hint="eastAsia"/>
          <w:lang w:val="en-US" w:eastAsia="zh-CN"/>
        </w:rPr>
        <w:t>基于所用</w:t>
      </w:r>
      <w:r w:rsidRPr="00CB6CBA">
        <w:rPr>
          <w:lang w:val="en-US" w:eastAsia="zh-CN"/>
        </w:rPr>
        <w:t>2</w:t>
      </w:r>
      <w:r>
        <w:rPr>
          <w:lang w:val="en-US" w:eastAsia="zh-CN"/>
        </w:rPr>
        <w:t xml:space="preserve"> </w:t>
      </w:r>
      <w:r w:rsidRPr="00CB6CBA">
        <w:rPr>
          <w:lang w:val="en-US" w:eastAsia="zh-CN"/>
        </w:rPr>
        <w:t>x</w:t>
      </w:r>
      <w:r>
        <w:rPr>
          <w:lang w:val="en-US" w:eastAsia="zh-CN"/>
        </w:rPr>
        <w:t xml:space="preserve"> 1 MHz</w:t>
      </w:r>
      <w:r>
        <w:rPr>
          <w:rFonts w:hint="eastAsia"/>
          <w:lang w:val="en-US" w:eastAsia="zh-CN"/>
        </w:rPr>
        <w:t>带宽的带宽因数，如下表所示：</w:t>
      </w:r>
    </w:p>
    <w:p w:rsidR="00451E95" w:rsidRDefault="00451E95" w:rsidP="00451E95">
      <w:pPr>
        <w:pStyle w:val="Blanc"/>
        <w:rPr>
          <w:lang w:eastAsia="zh-CN"/>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620"/>
        <w:gridCol w:w="1100"/>
      </w:tblGrid>
      <w:tr w:rsidR="004A4E59" w:rsidRPr="00CB6CBA" w:rsidTr="00F16213">
        <w:trPr>
          <w:trHeight w:val="332"/>
          <w:jc w:val="center"/>
        </w:trPr>
        <w:tc>
          <w:tcPr>
            <w:tcW w:w="0" w:type="auto"/>
          </w:tcPr>
          <w:p w:rsidR="004A4E59" w:rsidRPr="00CB6CBA" w:rsidRDefault="001B55BE" w:rsidP="0024702C">
            <w:pPr>
              <w:pStyle w:val="Tablehead"/>
              <w:rPr>
                <w:lang w:val="en-US" w:eastAsia="zh-CN"/>
              </w:rPr>
            </w:pPr>
            <w:r>
              <w:rPr>
                <w:rFonts w:hint="eastAsia"/>
                <w:lang w:val="en-US" w:eastAsia="zh-CN"/>
              </w:rPr>
              <w:t>带宽</w:t>
            </w:r>
          </w:p>
        </w:tc>
        <w:tc>
          <w:tcPr>
            <w:tcW w:w="0" w:type="auto"/>
          </w:tcPr>
          <w:p w:rsidR="004A4E59" w:rsidRPr="00CB6CBA" w:rsidRDefault="001B55BE" w:rsidP="0024702C">
            <w:pPr>
              <w:pStyle w:val="Tablehead"/>
              <w:rPr>
                <w:lang w:val="en-US" w:eastAsia="zh-CN"/>
              </w:rPr>
            </w:pPr>
            <w:r>
              <w:rPr>
                <w:rFonts w:hint="eastAsia"/>
                <w:lang w:val="en-US" w:eastAsia="zh-CN"/>
              </w:rPr>
              <w:t>带宽因数</w:t>
            </w:r>
          </w:p>
        </w:tc>
      </w:tr>
      <w:tr w:rsidR="004A4E59" w:rsidRPr="00CB6CBA" w:rsidTr="00F16213">
        <w:trPr>
          <w:trHeight w:val="319"/>
          <w:jc w:val="center"/>
        </w:trPr>
        <w:tc>
          <w:tcPr>
            <w:tcW w:w="0" w:type="auto"/>
          </w:tcPr>
          <w:p w:rsidR="004A4E59" w:rsidRPr="00CB6CBA" w:rsidRDefault="001B55BE" w:rsidP="0024702C">
            <w:pPr>
              <w:pStyle w:val="Tabletext"/>
              <w:rPr>
                <w:lang w:val="en-US"/>
              </w:rPr>
            </w:pPr>
            <w:r>
              <w:rPr>
                <w:lang w:val="en-US" w:eastAsia="zh-CN"/>
              </w:rPr>
              <w:t>&lt;</w:t>
            </w:r>
            <w:r>
              <w:rPr>
                <w:rFonts w:hint="eastAsia"/>
                <w:lang w:val="en-US" w:eastAsia="zh-CN"/>
              </w:rPr>
              <w:t xml:space="preserve"> </w:t>
            </w:r>
            <w:r w:rsidR="004A4E59" w:rsidRPr="00CB6CBA">
              <w:rPr>
                <w:lang w:val="en-US"/>
              </w:rPr>
              <w:t xml:space="preserve">2 x 1 MHz </w:t>
            </w:r>
          </w:p>
        </w:tc>
        <w:tc>
          <w:tcPr>
            <w:tcW w:w="0" w:type="auto"/>
          </w:tcPr>
          <w:p w:rsidR="004A4E59" w:rsidRPr="00CB6CBA" w:rsidRDefault="004A4E59" w:rsidP="00F16213">
            <w:pPr>
              <w:pStyle w:val="Tabletext"/>
              <w:jc w:val="center"/>
              <w:rPr>
                <w:lang w:val="en-US"/>
              </w:rPr>
            </w:pPr>
            <w:r w:rsidRPr="00CB6CBA">
              <w:rPr>
                <w:lang w:val="en-US"/>
              </w:rPr>
              <w:t>3</w:t>
            </w:r>
          </w:p>
        </w:tc>
      </w:tr>
      <w:tr w:rsidR="004A4E59" w:rsidRPr="00CB6CBA" w:rsidTr="00F16213">
        <w:trPr>
          <w:trHeight w:val="319"/>
          <w:jc w:val="center"/>
        </w:trPr>
        <w:tc>
          <w:tcPr>
            <w:tcW w:w="0" w:type="auto"/>
          </w:tcPr>
          <w:p w:rsidR="004A4E59" w:rsidRPr="00CB6CBA" w:rsidRDefault="004A4E59" w:rsidP="0024702C">
            <w:pPr>
              <w:pStyle w:val="Tabletext"/>
              <w:rPr>
                <w:lang w:val="en-US"/>
              </w:rPr>
            </w:pPr>
            <w:r w:rsidRPr="00CB6CBA">
              <w:rPr>
                <w:lang w:val="en-US"/>
              </w:rPr>
              <w:t>2 x 1 MHz –</w:t>
            </w:r>
            <w:r w:rsidR="001B55BE">
              <w:rPr>
                <w:rFonts w:hint="eastAsia"/>
                <w:lang w:val="en-US" w:eastAsia="zh-CN"/>
              </w:rPr>
              <w:t xml:space="preserve"> </w:t>
            </w:r>
            <w:r w:rsidR="001B55BE">
              <w:rPr>
                <w:lang w:val="en-US" w:eastAsia="zh-CN"/>
              </w:rPr>
              <w:t>&lt;</w:t>
            </w:r>
            <w:r w:rsidRPr="00CB6CBA">
              <w:rPr>
                <w:lang w:val="en-US"/>
              </w:rPr>
              <w:t xml:space="preserve"> 4 x 1 MHz </w:t>
            </w:r>
          </w:p>
        </w:tc>
        <w:tc>
          <w:tcPr>
            <w:tcW w:w="0" w:type="auto"/>
          </w:tcPr>
          <w:p w:rsidR="004A4E59" w:rsidRPr="00CB6CBA" w:rsidRDefault="004A4E59" w:rsidP="00F16213">
            <w:pPr>
              <w:pStyle w:val="Tabletext"/>
              <w:jc w:val="center"/>
              <w:rPr>
                <w:lang w:val="en-US"/>
              </w:rPr>
            </w:pPr>
            <w:r w:rsidRPr="00CB6CBA">
              <w:rPr>
                <w:lang w:val="en-US"/>
              </w:rPr>
              <w:t>6</w:t>
            </w:r>
          </w:p>
        </w:tc>
      </w:tr>
      <w:tr w:rsidR="004A4E59" w:rsidRPr="00CB6CBA" w:rsidTr="00F16213">
        <w:trPr>
          <w:trHeight w:val="319"/>
          <w:jc w:val="center"/>
        </w:trPr>
        <w:tc>
          <w:tcPr>
            <w:tcW w:w="0" w:type="auto"/>
          </w:tcPr>
          <w:p w:rsidR="004A4E59" w:rsidRPr="00CB6CBA" w:rsidRDefault="004A4E59" w:rsidP="0024702C">
            <w:pPr>
              <w:pStyle w:val="Tabletext"/>
              <w:rPr>
                <w:lang w:val="en-US"/>
              </w:rPr>
            </w:pPr>
            <w:r w:rsidRPr="00CB6CBA">
              <w:rPr>
                <w:lang w:val="en-US"/>
              </w:rPr>
              <w:t>4 x 1 MHz –</w:t>
            </w:r>
            <w:r w:rsidR="001B55BE">
              <w:rPr>
                <w:rFonts w:hint="eastAsia"/>
                <w:lang w:val="en-US" w:eastAsia="zh-CN"/>
              </w:rPr>
              <w:t xml:space="preserve"> </w:t>
            </w:r>
            <w:r w:rsidR="001B55BE">
              <w:rPr>
                <w:lang w:val="en-US" w:eastAsia="zh-CN"/>
              </w:rPr>
              <w:t>&lt;</w:t>
            </w:r>
            <w:r w:rsidRPr="00CB6CBA">
              <w:rPr>
                <w:lang w:val="en-US"/>
              </w:rPr>
              <w:t xml:space="preserve"> 6 x 1 MHz </w:t>
            </w:r>
          </w:p>
        </w:tc>
        <w:tc>
          <w:tcPr>
            <w:tcW w:w="0" w:type="auto"/>
          </w:tcPr>
          <w:p w:rsidR="004A4E59" w:rsidRPr="00CB6CBA" w:rsidRDefault="004A4E59" w:rsidP="00F16213">
            <w:pPr>
              <w:pStyle w:val="Tabletext"/>
              <w:jc w:val="center"/>
              <w:rPr>
                <w:lang w:val="en-US"/>
              </w:rPr>
            </w:pPr>
            <w:r w:rsidRPr="00CB6CBA">
              <w:rPr>
                <w:lang w:val="en-US"/>
              </w:rPr>
              <w:t>9</w:t>
            </w:r>
          </w:p>
        </w:tc>
      </w:tr>
      <w:tr w:rsidR="004A4E59" w:rsidRPr="00CB6CBA" w:rsidTr="00F16213">
        <w:trPr>
          <w:trHeight w:val="319"/>
          <w:jc w:val="center"/>
        </w:trPr>
        <w:tc>
          <w:tcPr>
            <w:tcW w:w="0" w:type="auto"/>
          </w:tcPr>
          <w:p w:rsidR="004A4E59" w:rsidRPr="00CB6CBA" w:rsidRDefault="004A4E59" w:rsidP="0024702C">
            <w:pPr>
              <w:pStyle w:val="Tabletext"/>
              <w:rPr>
                <w:lang w:val="en-US"/>
              </w:rPr>
            </w:pPr>
            <w:r w:rsidRPr="00CB6CBA">
              <w:rPr>
                <w:lang w:val="en-US"/>
              </w:rPr>
              <w:t>6 x 1 MHz –</w:t>
            </w:r>
            <w:r w:rsidR="001B55BE">
              <w:rPr>
                <w:rFonts w:hint="eastAsia"/>
                <w:lang w:val="en-US" w:eastAsia="zh-CN"/>
              </w:rPr>
              <w:t xml:space="preserve"> </w:t>
            </w:r>
            <w:r w:rsidR="001B55BE">
              <w:rPr>
                <w:lang w:val="en-US" w:eastAsia="zh-CN"/>
              </w:rPr>
              <w:t>&lt;</w:t>
            </w:r>
            <w:r w:rsidRPr="00CB6CBA">
              <w:rPr>
                <w:lang w:val="en-US"/>
              </w:rPr>
              <w:t xml:space="preserve"> 8 x 1 MHz </w:t>
            </w:r>
          </w:p>
        </w:tc>
        <w:tc>
          <w:tcPr>
            <w:tcW w:w="0" w:type="auto"/>
          </w:tcPr>
          <w:p w:rsidR="004A4E59" w:rsidRPr="00CB6CBA" w:rsidRDefault="004A4E59" w:rsidP="00F16213">
            <w:pPr>
              <w:pStyle w:val="Tabletext"/>
              <w:jc w:val="center"/>
              <w:rPr>
                <w:lang w:val="en-US"/>
              </w:rPr>
            </w:pPr>
            <w:r w:rsidRPr="00CB6CBA">
              <w:rPr>
                <w:lang w:val="en-US"/>
              </w:rPr>
              <w:t>12</w:t>
            </w:r>
          </w:p>
        </w:tc>
      </w:tr>
      <w:tr w:rsidR="004A4E59" w:rsidRPr="00CB6CBA" w:rsidTr="00F16213">
        <w:trPr>
          <w:trHeight w:val="319"/>
          <w:jc w:val="center"/>
        </w:trPr>
        <w:tc>
          <w:tcPr>
            <w:tcW w:w="0" w:type="auto"/>
          </w:tcPr>
          <w:p w:rsidR="004A4E59" w:rsidRPr="00CB6CBA" w:rsidRDefault="004A4E59" w:rsidP="0024702C">
            <w:pPr>
              <w:pStyle w:val="Tabletext"/>
              <w:rPr>
                <w:lang w:val="en-US"/>
              </w:rPr>
            </w:pPr>
            <w:r w:rsidRPr="00CB6CBA">
              <w:rPr>
                <w:lang w:val="en-US"/>
              </w:rPr>
              <w:t xml:space="preserve">8 x 1 MHz – </w:t>
            </w:r>
            <w:r w:rsidR="001B55BE">
              <w:rPr>
                <w:lang w:val="en-US" w:eastAsia="zh-CN"/>
              </w:rPr>
              <w:t>&lt;</w:t>
            </w:r>
            <w:r w:rsidR="001B55BE">
              <w:rPr>
                <w:rFonts w:hint="eastAsia"/>
                <w:lang w:val="en-US" w:eastAsia="zh-CN"/>
              </w:rPr>
              <w:t xml:space="preserve"> </w:t>
            </w:r>
            <w:r w:rsidRPr="00CB6CBA">
              <w:rPr>
                <w:lang w:val="en-US"/>
              </w:rPr>
              <w:t xml:space="preserve">10 x 1 MHz </w:t>
            </w:r>
          </w:p>
        </w:tc>
        <w:tc>
          <w:tcPr>
            <w:tcW w:w="0" w:type="auto"/>
          </w:tcPr>
          <w:p w:rsidR="004A4E59" w:rsidRPr="00CB6CBA" w:rsidRDefault="004A4E59" w:rsidP="00F16213">
            <w:pPr>
              <w:pStyle w:val="Tabletext"/>
              <w:jc w:val="center"/>
              <w:rPr>
                <w:lang w:val="en-US"/>
              </w:rPr>
            </w:pPr>
            <w:r w:rsidRPr="00CB6CBA">
              <w:rPr>
                <w:lang w:val="en-US"/>
              </w:rPr>
              <w:t>15</w:t>
            </w:r>
          </w:p>
        </w:tc>
      </w:tr>
      <w:tr w:rsidR="004A4E59" w:rsidRPr="00CB6CBA" w:rsidTr="00F16213">
        <w:trPr>
          <w:trHeight w:val="319"/>
          <w:jc w:val="center"/>
        </w:trPr>
        <w:tc>
          <w:tcPr>
            <w:tcW w:w="0" w:type="auto"/>
          </w:tcPr>
          <w:p w:rsidR="004A4E59" w:rsidRPr="00CB6CBA" w:rsidRDefault="004A4E59" w:rsidP="0024702C">
            <w:pPr>
              <w:pStyle w:val="Tabletext"/>
              <w:rPr>
                <w:lang w:val="en-US"/>
              </w:rPr>
            </w:pPr>
            <w:r w:rsidRPr="00CB6CBA">
              <w:rPr>
                <w:lang w:val="en-US"/>
              </w:rPr>
              <w:t xml:space="preserve">10 x 1 MHz </w:t>
            </w:r>
          </w:p>
        </w:tc>
        <w:tc>
          <w:tcPr>
            <w:tcW w:w="0" w:type="auto"/>
          </w:tcPr>
          <w:p w:rsidR="004A4E59" w:rsidRPr="00CB6CBA" w:rsidRDefault="004A4E59" w:rsidP="00F16213">
            <w:pPr>
              <w:pStyle w:val="Tabletext"/>
              <w:jc w:val="center"/>
              <w:rPr>
                <w:lang w:val="en-US"/>
              </w:rPr>
            </w:pPr>
            <w:r w:rsidRPr="00CB6CBA">
              <w:rPr>
                <w:lang w:val="en-US"/>
              </w:rPr>
              <w:t>18</w:t>
            </w:r>
          </w:p>
        </w:tc>
      </w:tr>
      <w:tr w:rsidR="004A4E59" w:rsidRPr="00CB6CBA" w:rsidTr="00F16213">
        <w:trPr>
          <w:trHeight w:val="319"/>
          <w:jc w:val="center"/>
        </w:trPr>
        <w:tc>
          <w:tcPr>
            <w:tcW w:w="0" w:type="auto"/>
          </w:tcPr>
          <w:p w:rsidR="004A4E59" w:rsidRPr="00CB6CBA" w:rsidRDefault="001B55BE" w:rsidP="0024702C">
            <w:pPr>
              <w:pStyle w:val="Tabletext"/>
              <w:rPr>
                <w:lang w:val="en-US"/>
              </w:rPr>
            </w:pPr>
            <w:r>
              <w:rPr>
                <w:rFonts w:hint="eastAsia"/>
                <w:lang w:val="en-US" w:eastAsia="zh-CN"/>
              </w:rPr>
              <w:t>各附加</w:t>
            </w:r>
            <w:r w:rsidR="004A4E59" w:rsidRPr="00CB6CBA">
              <w:rPr>
                <w:lang w:val="en-US"/>
              </w:rPr>
              <w:t>2</w:t>
            </w:r>
            <w:r w:rsidR="00F16213">
              <w:rPr>
                <w:lang w:val="en-US"/>
              </w:rPr>
              <w:t xml:space="preserve"> </w:t>
            </w:r>
            <w:r w:rsidR="004A4E59" w:rsidRPr="00CB6CBA">
              <w:rPr>
                <w:lang w:val="en-US"/>
              </w:rPr>
              <w:t>x</w:t>
            </w:r>
            <w:r w:rsidR="00F16213">
              <w:rPr>
                <w:lang w:val="en-US"/>
              </w:rPr>
              <w:t xml:space="preserve"> </w:t>
            </w:r>
            <w:r w:rsidR="004A4E59" w:rsidRPr="00CB6CBA">
              <w:rPr>
                <w:lang w:val="en-US"/>
              </w:rPr>
              <w:t xml:space="preserve">1 MHz </w:t>
            </w:r>
          </w:p>
        </w:tc>
        <w:tc>
          <w:tcPr>
            <w:tcW w:w="0" w:type="auto"/>
          </w:tcPr>
          <w:p w:rsidR="004A4E59" w:rsidRPr="00CB6CBA" w:rsidRDefault="004A4E59" w:rsidP="00F16213">
            <w:pPr>
              <w:pStyle w:val="Tabletext"/>
              <w:jc w:val="center"/>
              <w:rPr>
                <w:lang w:val="en-US"/>
              </w:rPr>
            </w:pPr>
            <w:r w:rsidRPr="00CB6CBA">
              <w:rPr>
                <w:lang w:val="en-US"/>
              </w:rPr>
              <w:t>3</w:t>
            </w:r>
          </w:p>
        </w:tc>
      </w:tr>
    </w:tbl>
    <w:p w:rsidR="004A4E59" w:rsidRPr="00CB6CBA" w:rsidRDefault="004A4E59" w:rsidP="00F16213">
      <w:pPr>
        <w:pStyle w:val="Tablefin"/>
      </w:pPr>
    </w:p>
    <w:p w:rsidR="008D43C2" w:rsidRPr="00CB6CBA" w:rsidRDefault="008D43C2" w:rsidP="008D43C2">
      <w:pPr>
        <w:pStyle w:val="ArtNoBR"/>
        <w:rPr>
          <w:lang w:val="en-US"/>
        </w:rPr>
      </w:pPr>
      <w:r>
        <w:rPr>
          <w:rFonts w:hint="eastAsia"/>
          <w:lang w:val="en-US" w:eastAsia="zh-CN"/>
        </w:rPr>
        <w:t>第</w:t>
      </w:r>
      <w:r w:rsidR="00117E79">
        <w:rPr>
          <w:rFonts w:hint="eastAsia"/>
          <w:lang w:val="en-US" w:eastAsia="zh-CN"/>
        </w:rPr>
        <w:t>(</w:t>
      </w:r>
      <w:r>
        <w:rPr>
          <w:lang w:val="en-US" w:eastAsia="zh-CN"/>
        </w:rPr>
        <w:t>18</w:t>
      </w:r>
      <w:r w:rsidR="00117E79">
        <w:rPr>
          <w:rFonts w:hint="eastAsia"/>
          <w:lang w:val="en-US" w:eastAsia="zh-CN"/>
        </w:rPr>
        <w:t>)</w:t>
      </w:r>
      <w:r>
        <w:rPr>
          <w:rFonts w:hint="eastAsia"/>
          <w:lang w:val="en-US" w:eastAsia="zh-CN"/>
        </w:rPr>
        <w:t>条</w:t>
      </w:r>
    </w:p>
    <w:p w:rsidR="008D43C2" w:rsidRPr="00CB6CBA" w:rsidRDefault="008D43C2" w:rsidP="008D43C2">
      <w:pPr>
        <w:pStyle w:val="ArttitleBR"/>
        <w:rPr>
          <w:lang w:val="en-US" w:eastAsia="zh-CN"/>
        </w:rPr>
      </w:pPr>
      <w:r>
        <w:rPr>
          <w:rFonts w:hint="eastAsia"/>
          <w:lang w:val="en-US" w:eastAsia="zh-CN"/>
        </w:rPr>
        <w:t>业务频谱费</w:t>
      </w:r>
    </w:p>
    <w:p w:rsidR="008D43C2" w:rsidRPr="00CB6CBA" w:rsidRDefault="008D43C2" w:rsidP="008D43C2">
      <w:pPr>
        <w:pStyle w:val="enumlev1CharCharCharChar"/>
        <w:rPr>
          <w:lang w:val="en-US" w:eastAsia="zh-CN"/>
        </w:rPr>
      </w:pPr>
      <w:r w:rsidRPr="00CB6CBA">
        <w:rPr>
          <w:lang w:val="en-US" w:eastAsia="zh-CN"/>
        </w:rPr>
        <w:t>18.1</w:t>
      </w:r>
      <w:r w:rsidRPr="00CB6CBA">
        <w:rPr>
          <w:lang w:val="en-US" w:eastAsia="zh-CN"/>
        </w:rPr>
        <w:tab/>
      </w:r>
      <w:r>
        <w:rPr>
          <w:rFonts w:hint="eastAsia"/>
          <w:lang w:val="en-US" w:eastAsia="zh-CN"/>
        </w:rPr>
        <w:t>业务执照的年费应为两百</w:t>
      </w:r>
      <w:r w:rsidR="00117E79">
        <w:rPr>
          <w:rFonts w:hint="eastAsia"/>
          <w:lang w:val="en-US" w:eastAsia="zh-CN"/>
        </w:rPr>
        <w:t>(</w:t>
      </w:r>
      <w:r>
        <w:rPr>
          <w:lang w:val="en-US" w:eastAsia="zh-CN"/>
        </w:rPr>
        <w:t>200</w:t>
      </w:r>
      <w:r w:rsidR="00117E79">
        <w:rPr>
          <w:rFonts w:hint="eastAsia"/>
          <w:lang w:val="en-US" w:eastAsia="zh-CN"/>
        </w:rPr>
        <w:t>)</w:t>
      </w:r>
      <w:r w:rsidRPr="00CA2348">
        <w:rPr>
          <w:rFonts w:hint="eastAsia"/>
          <w:lang w:val="en-US" w:eastAsia="zh-CN"/>
        </w:rPr>
        <w:t>迪拉姆</w:t>
      </w:r>
      <w:r>
        <w:rPr>
          <w:rFonts w:hint="eastAsia"/>
          <w:lang w:val="en-US" w:eastAsia="zh-CN"/>
        </w:rPr>
        <w:t>，须提前缴纳。</w:t>
      </w:r>
    </w:p>
    <w:p w:rsidR="008D43C2" w:rsidRPr="00CB6CBA" w:rsidRDefault="008D43C2" w:rsidP="008D43C2">
      <w:pPr>
        <w:pStyle w:val="ArtNoBR"/>
        <w:rPr>
          <w:lang w:val="en-US" w:eastAsia="zh-CN"/>
        </w:rPr>
      </w:pPr>
      <w:r>
        <w:rPr>
          <w:rFonts w:hint="eastAsia"/>
          <w:lang w:val="en-US" w:eastAsia="zh-CN"/>
        </w:rPr>
        <w:t>第</w:t>
      </w:r>
      <w:r w:rsidR="00117E79">
        <w:rPr>
          <w:rFonts w:hint="eastAsia"/>
          <w:lang w:val="en-US" w:eastAsia="zh-CN"/>
        </w:rPr>
        <w:t>(</w:t>
      </w:r>
      <w:r>
        <w:rPr>
          <w:lang w:val="en-US" w:eastAsia="zh-CN"/>
        </w:rPr>
        <w:t>19</w:t>
      </w:r>
      <w:r w:rsidR="00117E79">
        <w:rPr>
          <w:rFonts w:hint="eastAsia"/>
          <w:lang w:val="en-US" w:eastAsia="zh-CN"/>
        </w:rPr>
        <w:t>)</w:t>
      </w:r>
      <w:r>
        <w:rPr>
          <w:rFonts w:hint="eastAsia"/>
          <w:lang w:val="en-US" w:eastAsia="zh-CN"/>
        </w:rPr>
        <w:t>条</w:t>
      </w:r>
    </w:p>
    <w:p w:rsidR="008D43C2" w:rsidRPr="00CB6CBA" w:rsidRDefault="008D43C2" w:rsidP="008D43C2">
      <w:pPr>
        <w:pStyle w:val="ArttitleBR"/>
        <w:rPr>
          <w:lang w:val="en-US" w:eastAsia="zh-CN"/>
        </w:rPr>
      </w:pPr>
      <w:r>
        <w:rPr>
          <w:rFonts w:hint="eastAsia"/>
          <w:lang w:val="en-US" w:eastAsia="zh-CN"/>
        </w:rPr>
        <w:t>航空无线电台的频谱费</w:t>
      </w:r>
    </w:p>
    <w:p w:rsidR="008D43C2" w:rsidRPr="00CB6CBA" w:rsidRDefault="008D43C2" w:rsidP="008D43C2">
      <w:pPr>
        <w:pStyle w:val="enumlev1CharCharCharChar"/>
        <w:rPr>
          <w:lang w:val="en-US" w:eastAsia="zh-CN"/>
        </w:rPr>
      </w:pPr>
      <w:r w:rsidRPr="00CB6CBA">
        <w:rPr>
          <w:lang w:val="en-US" w:eastAsia="zh-CN"/>
        </w:rPr>
        <w:t>19.1</w:t>
      </w:r>
      <w:r w:rsidRPr="00CB6CBA">
        <w:rPr>
          <w:lang w:val="en-US" w:eastAsia="zh-CN"/>
        </w:rPr>
        <w:tab/>
      </w:r>
      <w:r>
        <w:rPr>
          <w:rFonts w:hint="eastAsia"/>
          <w:lang w:val="en-US" w:eastAsia="zh-CN"/>
        </w:rPr>
        <w:t>各个飞机和直升机执照的年费应为一千</w:t>
      </w:r>
      <w:r w:rsidR="00117E79">
        <w:rPr>
          <w:rFonts w:hint="eastAsia"/>
          <w:lang w:val="en-US" w:eastAsia="zh-CN"/>
        </w:rPr>
        <w:t>(</w:t>
      </w:r>
      <w:r>
        <w:rPr>
          <w:lang w:val="en-US" w:eastAsia="zh-CN"/>
        </w:rPr>
        <w:t>1000</w:t>
      </w:r>
      <w:r w:rsidR="00117E79">
        <w:rPr>
          <w:rFonts w:hint="eastAsia"/>
          <w:lang w:val="en-US" w:eastAsia="zh-CN"/>
        </w:rPr>
        <w:t>)</w:t>
      </w:r>
      <w:r w:rsidRPr="00CA2348">
        <w:rPr>
          <w:rFonts w:hint="eastAsia"/>
          <w:lang w:val="en-US" w:eastAsia="zh-CN"/>
        </w:rPr>
        <w:t>迪拉姆</w:t>
      </w:r>
      <w:r>
        <w:rPr>
          <w:rFonts w:hint="eastAsia"/>
          <w:lang w:val="en-US" w:eastAsia="zh-CN"/>
        </w:rPr>
        <w:t>。其中包括所有机载无线设备。</w:t>
      </w:r>
    </w:p>
    <w:p w:rsidR="001C179A" w:rsidRDefault="001C179A">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r>
        <w:rPr>
          <w:lang w:val="en-US" w:eastAsia="zh-CN"/>
        </w:rPr>
        <w:br w:type="page"/>
      </w:r>
    </w:p>
    <w:p w:rsidR="008D43C2" w:rsidRPr="00153633" w:rsidRDefault="008D43C2" w:rsidP="008D43C2">
      <w:pPr>
        <w:pStyle w:val="enumlev1CharCharCharChar"/>
        <w:rPr>
          <w:lang w:val="en-US" w:eastAsia="zh-CN"/>
        </w:rPr>
      </w:pPr>
      <w:r w:rsidRPr="00CB6CBA">
        <w:rPr>
          <w:lang w:val="en-US" w:eastAsia="zh-CN"/>
        </w:rPr>
        <w:t>19.2</w:t>
      </w:r>
      <w:r w:rsidRPr="00CB6CBA">
        <w:rPr>
          <w:lang w:val="en-US" w:eastAsia="zh-CN"/>
        </w:rPr>
        <w:tab/>
      </w:r>
      <w:r w:rsidRPr="00153633">
        <w:rPr>
          <w:rFonts w:hint="eastAsia"/>
          <w:lang w:val="en-US" w:eastAsia="zh-CN"/>
        </w:rPr>
        <w:t>滑翔机</w:t>
      </w:r>
      <w:r>
        <w:rPr>
          <w:rFonts w:hint="eastAsia"/>
          <w:lang w:val="en-US" w:eastAsia="zh-CN"/>
        </w:rPr>
        <w:t>和气球的年费应为三百</w:t>
      </w:r>
      <w:r w:rsidR="00117E79">
        <w:rPr>
          <w:rFonts w:hint="eastAsia"/>
          <w:lang w:val="en-US" w:eastAsia="zh-CN"/>
        </w:rPr>
        <w:t>(</w:t>
      </w:r>
      <w:r>
        <w:rPr>
          <w:lang w:val="en-US" w:eastAsia="zh-CN"/>
        </w:rPr>
        <w:t>300</w:t>
      </w:r>
      <w:r w:rsidR="00117E79">
        <w:rPr>
          <w:rFonts w:hint="eastAsia"/>
          <w:lang w:val="en-US" w:eastAsia="zh-CN"/>
        </w:rPr>
        <w:t>)</w:t>
      </w:r>
      <w:r w:rsidRPr="00CA2348">
        <w:rPr>
          <w:rFonts w:hint="eastAsia"/>
          <w:lang w:val="en-US" w:eastAsia="zh-CN"/>
        </w:rPr>
        <w:t>迪拉姆</w:t>
      </w:r>
      <w:r>
        <w:rPr>
          <w:rFonts w:hint="eastAsia"/>
          <w:lang w:val="en-US" w:eastAsia="zh-CN"/>
        </w:rPr>
        <w:t>。</w:t>
      </w:r>
    </w:p>
    <w:p w:rsidR="008D43C2" w:rsidRPr="00CB6CBA" w:rsidRDefault="008D43C2" w:rsidP="008D43C2">
      <w:pPr>
        <w:pStyle w:val="enumlev1CharCharCharChar"/>
        <w:rPr>
          <w:rtl/>
          <w:lang w:val="en-US" w:eastAsia="zh-CN"/>
        </w:rPr>
      </w:pPr>
      <w:r w:rsidRPr="00CB6CBA">
        <w:rPr>
          <w:lang w:val="en-US" w:eastAsia="zh-CN"/>
        </w:rPr>
        <w:t>19.3</w:t>
      </w:r>
      <w:r w:rsidRPr="00CB6CBA">
        <w:rPr>
          <w:lang w:val="en-US" w:eastAsia="zh-CN"/>
        </w:rPr>
        <w:tab/>
      </w:r>
      <w:r>
        <w:rPr>
          <w:rFonts w:hint="eastAsia"/>
          <w:lang w:val="en-US" w:eastAsia="zh-CN"/>
        </w:rPr>
        <w:t>地对空链路的年费应按第</w:t>
      </w:r>
      <w:r w:rsidR="00117E79">
        <w:rPr>
          <w:rFonts w:hint="eastAsia"/>
          <w:lang w:val="en-US" w:eastAsia="zh-CN"/>
        </w:rPr>
        <w:t>(</w:t>
      </w:r>
      <w:r>
        <w:rPr>
          <w:lang w:val="en-US" w:eastAsia="zh-CN"/>
        </w:rPr>
        <w:t>12</w:t>
      </w:r>
      <w:r w:rsidR="00117E79">
        <w:rPr>
          <w:rFonts w:hint="eastAsia"/>
          <w:lang w:val="en-US" w:eastAsia="zh-CN"/>
        </w:rPr>
        <w:t>)</w:t>
      </w:r>
      <w:r>
        <w:rPr>
          <w:rFonts w:hint="eastAsia"/>
          <w:lang w:val="en-US" w:eastAsia="zh-CN"/>
        </w:rPr>
        <w:t>条缴纳。</w:t>
      </w:r>
    </w:p>
    <w:p w:rsidR="008D43C2" w:rsidRPr="00CB6CBA" w:rsidRDefault="008D43C2" w:rsidP="008D43C2">
      <w:pPr>
        <w:pStyle w:val="enumlev1CharCharCharChar"/>
        <w:rPr>
          <w:lang w:val="en-US" w:eastAsia="zh-CN"/>
        </w:rPr>
      </w:pPr>
      <w:r w:rsidRPr="00CB6CBA">
        <w:rPr>
          <w:szCs w:val="24"/>
          <w:rtl/>
          <w:lang w:val="en-US"/>
        </w:rPr>
        <w:t>19.4</w:t>
      </w:r>
      <w:r w:rsidRPr="00CB6CBA">
        <w:rPr>
          <w:rtl/>
          <w:lang w:val="en-US"/>
        </w:rPr>
        <w:tab/>
      </w:r>
      <w:r>
        <w:rPr>
          <w:rFonts w:hint="eastAsia"/>
          <w:lang w:val="en-US" w:eastAsia="zh-CN"/>
        </w:rPr>
        <w:t>地对空高频链路应按第</w:t>
      </w:r>
      <w:r w:rsidR="00117E79">
        <w:rPr>
          <w:rFonts w:hint="eastAsia"/>
          <w:lang w:val="en-US" w:eastAsia="zh-CN"/>
        </w:rPr>
        <w:t>(</w:t>
      </w:r>
      <w:r>
        <w:rPr>
          <w:lang w:val="en-US" w:eastAsia="zh-CN"/>
        </w:rPr>
        <w:t>13</w:t>
      </w:r>
      <w:r w:rsidR="00117E79">
        <w:rPr>
          <w:rFonts w:hint="eastAsia"/>
          <w:lang w:val="en-US" w:eastAsia="zh-CN"/>
        </w:rPr>
        <w:t>)</w:t>
      </w:r>
      <w:r>
        <w:rPr>
          <w:rFonts w:hint="eastAsia"/>
          <w:lang w:val="en-US" w:eastAsia="zh-CN"/>
        </w:rPr>
        <w:t>条缴费。</w:t>
      </w:r>
    </w:p>
    <w:p w:rsidR="008D43C2" w:rsidRPr="00CB6CBA" w:rsidRDefault="008D43C2" w:rsidP="008D43C2">
      <w:pPr>
        <w:pStyle w:val="ArtNoBR"/>
        <w:rPr>
          <w:lang w:val="en-US" w:eastAsia="zh-CN"/>
        </w:rPr>
      </w:pPr>
      <w:r>
        <w:rPr>
          <w:rFonts w:hint="eastAsia"/>
          <w:lang w:val="en-US" w:eastAsia="zh-CN"/>
        </w:rPr>
        <w:t>第</w:t>
      </w:r>
      <w:r w:rsidR="00117E79">
        <w:rPr>
          <w:rFonts w:hint="eastAsia"/>
          <w:lang w:val="en-US" w:eastAsia="zh-CN"/>
        </w:rPr>
        <w:t>(</w:t>
      </w:r>
      <w:r>
        <w:rPr>
          <w:lang w:val="en-US" w:eastAsia="zh-CN"/>
        </w:rPr>
        <w:t>20</w:t>
      </w:r>
      <w:r w:rsidR="00117E79">
        <w:rPr>
          <w:rFonts w:hint="eastAsia"/>
          <w:lang w:val="en-US" w:eastAsia="zh-CN"/>
        </w:rPr>
        <w:t>)</w:t>
      </w:r>
      <w:r>
        <w:rPr>
          <w:rFonts w:hint="eastAsia"/>
          <w:lang w:val="en-US" w:eastAsia="zh-CN"/>
        </w:rPr>
        <w:t>条</w:t>
      </w:r>
    </w:p>
    <w:p w:rsidR="008D43C2" w:rsidRPr="00CB6CBA" w:rsidRDefault="00AD147B" w:rsidP="008D43C2">
      <w:pPr>
        <w:pStyle w:val="ArttitleBR"/>
        <w:rPr>
          <w:lang w:val="en-US" w:eastAsia="zh-CN"/>
        </w:rPr>
      </w:pPr>
      <w:r>
        <w:rPr>
          <w:rFonts w:hint="eastAsia"/>
          <w:lang w:val="en-US" w:eastAsia="zh-CN"/>
        </w:rPr>
        <w:t>水</w:t>
      </w:r>
      <w:r w:rsidR="008D43C2">
        <w:rPr>
          <w:rFonts w:hint="eastAsia"/>
          <w:lang w:val="en-US" w:eastAsia="zh-CN"/>
        </w:rPr>
        <w:t>上无线电业务的频谱费</w:t>
      </w:r>
    </w:p>
    <w:p w:rsidR="008D43C2" w:rsidRPr="00CB6CBA" w:rsidRDefault="008D43C2" w:rsidP="008D43C2">
      <w:pPr>
        <w:pStyle w:val="enumlev1CharCharCharChar"/>
        <w:rPr>
          <w:lang w:val="en-US" w:eastAsia="zh-CN"/>
        </w:rPr>
      </w:pPr>
      <w:r w:rsidRPr="00CB6CBA">
        <w:rPr>
          <w:lang w:val="en-US" w:eastAsia="zh-CN"/>
        </w:rPr>
        <w:t>20.1</w:t>
      </w:r>
      <w:r w:rsidRPr="00CB6CBA">
        <w:rPr>
          <w:lang w:val="en-US" w:eastAsia="zh-CN"/>
        </w:rPr>
        <w:tab/>
      </w:r>
      <w:r>
        <w:rPr>
          <w:rFonts w:hint="eastAsia"/>
          <w:lang w:val="en-US" w:eastAsia="zh-CN"/>
        </w:rPr>
        <w:t>每个小渔船执照的频谱费应为每两年两百</w:t>
      </w:r>
      <w:r w:rsidR="00117E79">
        <w:rPr>
          <w:rFonts w:hint="eastAsia"/>
          <w:lang w:val="en-US" w:eastAsia="zh-CN"/>
        </w:rPr>
        <w:t>(</w:t>
      </w:r>
      <w:r>
        <w:rPr>
          <w:lang w:val="en-US" w:eastAsia="zh-CN"/>
        </w:rPr>
        <w:t>200</w:t>
      </w:r>
      <w:r w:rsidR="00117E79">
        <w:rPr>
          <w:rFonts w:hint="eastAsia"/>
          <w:lang w:val="en-US" w:eastAsia="zh-CN"/>
        </w:rPr>
        <w:t>)</w:t>
      </w:r>
      <w:r>
        <w:rPr>
          <w:rFonts w:hint="eastAsia"/>
          <w:lang w:val="en-US" w:eastAsia="zh-CN"/>
        </w:rPr>
        <w:t>迪拉姆。</w:t>
      </w:r>
    </w:p>
    <w:p w:rsidR="008D43C2" w:rsidRPr="006510D4" w:rsidRDefault="008D43C2" w:rsidP="008D43C2">
      <w:pPr>
        <w:pStyle w:val="enumlev1CharCharCharChar"/>
        <w:rPr>
          <w:lang w:val="en-US" w:eastAsia="zh-CN"/>
        </w:rPr>
      </w:pPr>
      <w:r w:rsidRPr="00CB6CBA">
        <w:rPr>
          <w:lang w:val="en-US" w:eastAsia="zh-CN"/>
        </w:rPr>
        <w:t>20.2</w:t>
      </w:r>
      <w:r w:rsidRPr="00CB6CBA">
        <w:rPr>
          <w:lang w:val="en-US" w:eastAsia="zh-CN"/>
        </w:rPr>
        <w:tab/>
      </w:r>
      <w:r>
        <w:rPr>
          <w:rFonts w:hint="eastAsia"/>
          <w:lang w:eastAsia="zh-CN"/>
        </w:rPr>
        <w:t>每个</w:t>
      </w:r>
      <w:r w:rsidRPr="006510D4">
        <w:rPr>
          <w:rFonts w:hint="eastAsia"/>
          <w:lang w:val="en-US" w:eastAsia="zh-CN"/>
        </w:rPr>
        <w:t>游艇</w:t>
      </w:r>
      <w:r>
        <w:rPr>
          <w:rFonts w:hint="eastAsia"/>
          <w:lang w:val="en-US" w:eastAsia="zh-CN"/>
        </w:rPr>
        <w:t>执照的年度频谱费应为五百</w:t>
      </w:r>
      <w:r w:rsidR="00117E79">
        <w:rPr>
          <w:rFonts w:hint="eastAsia"/>
          <w:lang w:val="en-US" w:eastAsia="zh-CN"/>
        </w:rPr>
        <w:t>(</w:t>
      </w:r>
      <w:r>
        <w:rPr>
          <w:lang w:val="en-US" w:eastAsia="zh-CN"/>
        </w:rPr>
        <w:t>500</w:t>
      </w:r>
      <w:r w:rsidR="00117E79">
        <w:rPr>
          <w:rFonts w:hint="eastAsia"/>
          <w:lang w:val="en-US" w:eastAsia="zh-CN"/>
        </w:rPr>
        <w:t>)</w:t>
      </w:r>
      <w:r>
        <w:rPr>
          <w:rFonts w:hint="eastAsia"/>
          <w:lang w:val="en-US" w:eastAsia="zh-CN"/>
        </w:rPr>
        <w:t>迪拉姆。</w:t>
      </w:r>
    </w:p>
    <w:p w:rsidR="008D43C2" w:rsidRPr="006510D4" w:rsidRDefault="008D43C2" w:rsidP="008D43C2">
      <w:pPr>
        <w:pStyle w:val="enumlev1CharCharCharChar"/>
        <w:rPr>
          <w:lang w:val="en-US" w:eastAsia="zh-CN"/>
        </w:rPr>
      </w:pPr>
      <w:r w:rsidRPr="00CB6CBA">
        <w:rPr>
          <w:lang w:val="en-US" w:eastAsia="zh-CN"/>
        </w:rPr>
        <w:t>20.3</w:t>
      </w:r>
      <w:r w:rsidRPr="00CB6CBA">
        <w:rPr>
          <w:lang w:val="en-US" w:eastAsia="zh-CN"/>
        </w:rPr>
        <w:tab/>
      </w:r>
      <w:r>
        <w:rPr>
          <w:rFonts w:hint="eastAsia"/>
          <w:lang w:val="en-US" w:eastAsia="zh-CN"/>
        </w:rPr>
        <w:t>每个</w:t>
      </w:r>
      <w:r w:rsidRPr="006510D4">
        <w:rPr>
          <w:rFonts w:hint="eastAsia"/>
          <w:lang w:val="en-US" w:eastAsia="zh-CN"/>
        </w:rPr>
        <w:t>沿海船只</w:t>
      </w:r>
      <w:r w:rsidR="00117E79">
        <w:rPr>
          <w:rFonts w:hint="eastAsia"/>
          <w:lang w:val="en-US" w:eastAsia="zh-CN"/>
        </w:rPr>
        <w:t>(</w:t>
      </w:r>
      <w:r>
        <w:rPr>
          <w:rFonts w:hint="eastAsia"/>
          <w:lang w:val="en-US" w:eastAsia="zh-CN"/>
        </w:rPr>
        <w:t>在国内水域且无</w:t>
      </w:r>
      <w:r w:rsidRPr="00CB6CBA">
        <w:rPr>
          <w:color w:val="000000"/>
          <w:lang w:val="en-US" w:eastAsia="zh-CN"/>
        </w:rPr>
        <w:t>MMSI</w:t>
      </w:r>
      <w:r w:rsidR="00117E79">
        <w:rPr>
          <w:rFonts w:hint="eastAsia"/>
          <w:lang w:val="en-US" w:eastAsia="zh-CN"/>
        </w:rPr>
        <w:t>)</w:t>
      </w:r>
      <w:r>
        <w:rPr>
          <w:rFonts w:hint="eastAsia"/>
          <w:lang w:val="en-US" w:eastAsia="zh-CN"/>
        </w:rPr>
        <w:t>执照的年度频谱费应为五百</w:t>
      </w:r>
      <w:r w:rsidR="00117E79">
        <w:rPr>
          <w:rFonts w:hint="eastAsia"/>
          <w:lang w:val="en-US" w:eastAsia="zh-CN"/>
        </w:rPr>
        <w:t>(</w:t>
      </w:r>
      <w:r>
        <w:rPr>
          <w:lang w:val="en-US" w:eastAsia="zh-CN"/>
        </w:rPr>
        <w:t>500</w:t>
      </w:r>
      <w:r w:rsidR="00117E79">
        <w:rPr>
          <w:rFonts w:hint="eastAsia"/>
          <w:lang w:val="en-US" w:eastAsia="zh-CN"/>
        </w:rPr>
        <w:t>)</w:t>
      </w:r>
      <w:r>
        <w:rPr>
          <w:rFonts w:hint="eastAsia"/>
          <w:lang w:val="en-US" w:eastAsia="zh-CN"/>
        </w:rPr>
        <w:t>迪拉姆。</w:t>
      </w:r>
    </w:p>
    <w:p w:rsidR="008D43C2" w:rsidRPr="00CB6CBA" w:rsidRDefault="008D43C2" w:rsidP="008D43C2">
      <w:pPr>
        <w:pStyle w:val="enumlev1CharCharCharChar"/>
        <w:rPr>
          <w:lang w:val="en-US" w:eastAsia="zh-CN"/>
        </w:rPr>
      </w:pPr>
      <w:r w:rsidRPr="00CB6CBA">
        <w:rPr>
          <w:lang w:val="en-US" w:eastAsia="zh-CN"/>
        </w:rPr>
        <w:t>20.4</w:t>
      </w:r>
      <w:r w:rsidRPr="00CB6CBA">
        <w:rPr>
          <w:lang w:val="en-US" w:eastAsia="zh-CN"/>
        </w:rPr>
        <w:tab/>
      </w:r>
      <w:r>
        <w:rPr>
          <w:rFonts w:hint="eastAsia"/>
          <w:lang w:val="en-US" w:eastAsia="zh-CN"/>
        </w:rPr>
        <w:t>每个</w:t>
      </w:r>
      <w:r w:rsidRPr="006510D4">
        <w:rPr>
          <w:rFonts w:hint="eastAsia"/>
          <w:lang w:val="en-US" w:eastAsia="zh-CN"/>
        </w:rPr>
        <w:t>船只</w:t>
      </w:r>
      <w:r w:rsidR="00117E79">
        <w:rPr>
          <w:rFonts w:hint="eastAsia"/>
          <w:lang w:val="en-US" w:eastAsia="zh-CN"/>
        </w:rPr>
        <w:t>(</w:t>
      </w:r>
      <w:r>
        <w:rPr>
          <w:rFonts w:hint="eastAsia"/>
          <w:lang w:val="en-US" w:eastAsia="zh-CN"/>
        </w:rPr>
        <w:t>到国内水域以外的地方或有</w:t>
      </w:r>
      <w:r w:rsidRPr="00CB6CBA">
        <w:rPr>
          <w:color w:val="000000"/>
          <w:lang w:val="en-US" w:eastAsia="zh-CN"/>
        </w:rPr>
        <w:t>MMSI</w:t>
      </w:r>
      <w:r w:rsidR="00117E79">
        <w:rPr>
          <w:rFonts w:hint="eastAsia"/>
          <w:lang w:val="en-US" w:eastAsia="zh-CN"/>
        </w:rPr>
        <w:t>)</w:t>
      </w:r>
      <w:r>
        <w:rPr>
          <w:rFonts w:hint="eastAsia"/>
          <w:lang w:val="en-US" w:eastAsia="zh-CN"/>
        </w:rPr>
        <w:t>执照的年度频谱费应为一千</w:t>
      </w:r>
      <w:r w:rsidR="00117E79">
        <w:rPr>
          <w:rFonts w:hint="eastAsia"/>
          <w:lang w:val="en-US" w:eastAsia="zh-CN"/>
        </w:rPr>
        <w:t>(</w:t>
      </w:r>
      <w:r>
        <w:rPr>
          <w:lang w:val="en-US" w:eastAsia="zh-CN"/>
        </w:rPr>
        <w:t>1000</w:t>
      </w:r>
      <w:r w:rsidR="00117E79">
        <w:rPr>
          <w:rFonts w:hint="eastAsia"/>
          <w:lang w:val="en-US" w:eastAsia="zh-CN"/>
        </w:rPr>
        <w:t>)</w:t>
      </w:r>
      <w:r>
        <w:rPr>
          <w:rFonts w:hint="eastAsia"/>
          <w:lang w:val="en-US" w:eastAsia="zh-CN"/>
        </w:rPr>
        <w:t>迪拉姆。</w:t>
      </w:r>
    </w:p>
    <w:p w:rsidR="008D43C2" w:rsidRPr="00CB6CBA" w:rsidRDefault="008D43C2" w:rsidP="008D43C2">
      <w:pPr>
        <w:pStyle w:val="enumlev1CharCharCharChar"/>
        <w:rPr>
          <w:i/>
          <w:iCs/>
          <w:lang w:val="en-US" w:eastAsia="zh-CN"/>
        </w:rPr>
      </w:pPr>
      <w:r w:rsidRPr="00CB6CBA">
        <w:rPr>
          <w:b/>
          <w:bCs/>
          <w:i/>
          <w:iCs/>
          <w:lang w:val="en-US" w:eastAsia="zh-CN"/>
        </w:rPr>
        <w:tab/>
      </w:r>
      <w:r w:rsidRPr="00793408">
        <w:rPr>
          <w:rFonts w:ascii="STKaiti" w:eastAsia="STKaiti" w:hAnsi="STKaiti" w:hint="eastAsia"/>
          <w:iCs/>
          <w:lang w:val="en-US" w:eastAsia="zh-CN"/>
        </w:rPr>
        <w:t>注</w:t>
      </w:r>
      <w:r>
        <w:rPr>
          <w:i/>
          <w:iCs/>
          <w:lang w:val="en-US" w:eastAsia="zh-CN"/>
        </w:rPr>
        <w:t>1 –</w:t>
      </w:r>
      <w:r w:rsidR="00793408" w:rsidRPr="00793408">
        <w:rPr>
          <w:rFonts w:ascii="STKaiti" w:eastAsia="STKaiti" w:hAnsi="STKaiti" w:hint="eastAsia"/>
          <w:iCs/>
          <w:lang w:val="en-US" w:eastAsia="zh-CN"/>
        </w:rPr>
        <w:t xml:space="preserve"> </w:t>
      </w:r>
      <w:r w:rsidRPr="00793408">
        <w:rPr>
          <w:rFonts w:ascii="STKaiti" w:eastAsia="STKaiti" w:hAnsi="STKaiti" w:hint="eastAsia"/>
          <w:iCs/>
          <w:lang w:val="en-US" w:eastAsia="zh-CN"/>
        </w:rPr>
        <w:t>在第</w:t>
      </w:r>
      <w:r w:rsidRPr="00CB6CBA">
        <w:rPr>
          <w:i/>
          <w:iCs/>
          <w:lang w:val="en-US" w:eastAsia="zh-CN"/>
        </w:rPr>
        <w:t>21.3</w:t>
      </w:r>
      <w:r w:rsidRPr="00793408">
        <w:rPr>
          <w:rFonts w:ascii="STKaiti" w:eastAsia="STKaiti" w:hAnsi="STKaiti" w:hint="eastAsia"/>
          <w:iCs/>
          <w:lang w:val="en-US" w:eastAsia="zh-CN"/>
        </w:rPr>
        <w:t>和</w:t>
      </w:r>
      <w:r w:rsidR="00793408">
        <w:rPr>
          <w:rFonts w:ascii="STKaiti" w:eastAsia="STKaiti" w:hAnsi="STKaiti" w:hint="eastAsia"/>
          <w:iCs/>
          <w:lang w:val="en-US" w:eastAsia="zh-CN"/>
        </w:rPr>
        <w:t>第</w:t>
      </w:r>
      <w:r w:rsidRPr="00CB6CBA">
        <w:rPr>
          <w:i/>
          <w:iCs/>
          <w:lang w:val="en-US" w:eastAsia="zh-CN"/>
        </w:rPr>
        <w:t>21.4</w:t>
      </w:r>
      <w:r w:rsidRPr="00793408">
        <w:rPr>
          <w:rFonts w:ascii="STKaiti" w:eastAsia="STKaiti" w:hAnsi="STKaiti" w:hint="eastAsia"/>
          <w:iCs/>
          <w:lang w:val="en-US" w:eastAsia="zh-CN"/>
        </w:rPr>
        <w:t>条中</w:t>
      </w:r>
      <w:r>
        <w:rPr>
          <w:rFonts w:hint="eastAsia"/>
          <w:i/>
          <w:iCs/>
          <w:lang w:val="en-US" w:eastAsia="zh-CN"/>
        </w:rPr>
        <w:t>，</w:t>
      </w:r>
      <w:r w:rsidRPr="00793408">
        <w:rPr>
          <w:rFonts w:ascii="STKaiti" w:eastAsia="STKaiti" w:hAnsi="STKaiti" w:hint="eastAsia"/>
          <w:iCs/>
          <w:lang w:val="en-US" w:eastAsia="zh-CN"/>
        </w:rPr>
        <w:t>如果使用国际</w:t>
      </w:r>
      <w:r w:rsidR="00AD147B" w:rsidRPr="00793408">
        <w:rPr>
          <w:rFonts w:ascii="STKaiti" w:eastAsia="STKaiti" w:hAnsi="STKaiti" w:hint="eastAsia"/>
          <w:iCs/>
          <w:lang w:val="en-US" w:eastAsia="zh-CN"/>
        </w:rPr>
        <w:t>水</w:t>
      </w:r>
      <w:r w:rsidRPr="00793408">
        <w:rPr>
          <w:rFonts w:ascii="STKaiti" w:eastAsia="STKaiti" w:hAnsi="STKaiti" w:hint="eastAsia"/>
          <w:iCs/>
          <w:lang w:val="en-US" w:eastAsia="zh-CN"/>
        </w:rPr>
        <w:t>上频率信道，则应遵守国际电联的《无线电规则》，否则应将该申请视为专用移动无线电。</w:t>
      </w:r>
    </w:p>
    <w:p w:rsidR="008D43C2" w:rsidRPr="00CB6CBA" w:rsidRDefault="008D43C2" w:rsidP="008D43C2">
      <w:pPr>
        <w:pStyle w:val="ArtNoBR"/>
        <w:rPr>
          <w:lang w:val="en-US" w:eastAsia="zh-CN"/>
        </w:rPr>
      </w:pPr>
      <w:r>
        <w:rPr>
          <w:rFonts w:hint="eastAsia"/>
          <w:lang w:val="en-US" w:eastAsia="zh-CN"/>
        </w:rPr>
        <w:t>第</w:t>
      </w:r>
      <w:r w:rsidR="00117E79">
        <w:rPr>
          <w:rFonts w:hint="eastAsia"/>
          <w:lang w:val="en-US" w:eastAsia="zh-CN"/>
        </w:rPr>
        <w:t>(</w:t>
      </w:r>
      <w:r>
        <w:rPr>
          <w:lang w:val="en-US" w:eastAsia="zh-CN"/>
        </w:rPr>
        <w:t>21</w:t>
      </w:r>
      <w:r w:rsidR="00117E79">
        <w:rPr>
          <w:rFonts w:hint="eastAsia"/>
          <w:lang w:val="en-US" w:eastAsia="zh-CN"/>
        </w:rPr>
        <w:t>)</w:t>
      </w:r>
      <w:r>
        <w:rPr>
          <w:rFonts w:hint="eastAsia"/>
          <w:lang w:val="en-US" w:eastAsia="zh-CN"/>
        </w:rPr>
        <w:t>条</w:t>
      </w:r>
    </w:p>
    <w:p w:rsidR="008D43C2" w:rsidRPr="00CB6CBA" w:rsidRDefault="008D43C2" w:rsidP="008D43C2">
      <w:pPr>
        <w:pStyle w:val="ArttitleBR"/>
        <w:rPr>
          <w:lang w:val="en-US" w:eastAsia="zh-CN"/>
        </w:rPr>
      </w:pPr>
      <w:r>
        <w:rPr>
          <w:rFonts w:hint="eastAsia"/>
          <w:lang w:val="en-US" w:eastAsia="zh-CN"/>
        </w:rPr>
        <w:t>空间和辅助业务的频谱费</w:t>
      </w:r>
    </w:p>
    <w:p w:rsidR="008D43C2" w:rsidRPr="00901B78" w:rsidRDefault="008D43C2" w:rsidP="008D43C2">
      <w:pPr>
        <w:pStyle w:val="enumlev1CharCharCharChar"/>
        <w:rPr>
          <w:lang w:val="en-US" w:eastAsia="zh-CN"/>
        </w:rPr>
      </w:pPr>
      <w:r w:rsidRPr="00CB6CBA">
        <w:rPr>
          <w:lang w:val="en-US" w:eastAsia="zh-CN"/>
        </w:rPr>
        <w:t>21.1</w:t>
      </w:r>
      <w:r w:rsidRPr="00CB6CBA">
        <w:rPr>
          <w:lang w:val="en-US" w:eastAsia="zh-CN"/>
        </w:rPr>
        <w:tab/>
      </w:r>
      <w:r>
        <w:rPr>
          <w:rFonts w:hint="eastAsia"/>
          <w:lang w:val="en-US" w:eastAsia="zh-CN"/>
        </w:rPr>
        <w:t>每个专用</w:t>
      </w:r>
      <w:r w:rsidRPr="00901B78">
        <w:rPr>
          <w:rFonts w:hint="eastAsia"/>
          <w:lang w:val="en-US" w:eastAsia="zh-CN"/>
        </w:rPr>
        <w:t>卫星小站</w:t>
      </w:r>
      <w:r w:rsidR="00117E79">
        <w:rPr>
          <w:rFonts w:hint="eastAsia"/>
          <w:lang w:val="en-US" w:eastAsia="zh-CN"/>
        </w:rPr>
        <w:t>(</w:t>
      </w:r>
      <w:r>
        <w:rPr>
          <w:lang w:val="en-US" w:eastAsia="zh-CN"/>
        </w:rPr>
        <w:t>VSAT</w:t>
      </w:r>
      <w:r w:rsidR="00117E79">
        <w:rPr>
          <w:rFonts w:hint="eastAsia"/>
          <w:lang w:val="en-US" w:eastAsia="zh-CN"/>
        </w:rPr>
        <w:t>)</w:t>
      </w:r>
      <w:r>
        <w:rPr>
          <w:rFonts w:hint="eastAsia"/>
          <w:lang w:val="en-US" w:eastAsia="zh-CN"/>
        </w:rPr>
        <w:t>的年度频谱费应为五千</w:t>
      </w:r>
      <w:r w:rsidR="00117E79">
        <w:rPr>
          <w:rFonts w:hint="eastAsia"/>
          <w:lang w:val="en-US" w:eastAsia="zh-CN"/>
        </w:rPr>
        <w:t>(</w:t>
      </w:r>
      <w:r>
        <w:rPr>
          <w:lang w:val="en-US" w:eastAsia="zh-CN"/>
        </w:rPr>
        <w:t>5000</w:t>
      </w:r>
      <w:r w:rsidR="00117E79">
        <w:rPr>
          <w:rFonts w:hint="eastAsia"/>
          <w:lang w:val="en-US" w:eastAsia="zh-CN"/>
        </w:rPr>
        <w:t>)</w:t>
      </w:r>
      <w:r>
        <w:rPr>
          <w:rFonts w:hint="eastAsia"/>
          <w:lang w:val="en-US" w:eastAsia="zh-CN"/>
        </w:rPr>
        <w:t>迪拉姆。</w:t>
      </w:r>
    </w:p>
    <w:p w:rsidR="008D43C2" w:rsidRPr="00CB6CBA" w:rsidRDefault="008D43C2" w:rsidP="008D43C2">
      <w:pPr>
        <w:pStyle w:val="enumlev1CharCharCharChar"/>
        <w:rPr>
          <w:lang w:val="en-US" w:eastAsia="zh-CN"/>
        </w:rPr>
      </w:pPr>
      <w:r w:rsidRPr="00CB6CBA">
        <w:rPr>
          <w:lang w:val="en-US" w:eastAsia="zh-CN"/>
        </w:rPr>
        <w:t>21.2</w:t>
      </w:r>
      <w:r w:rsidRPr="00CB6CBA">
        <w:rPr>
          <w:lang w:val="en-US" w:eastAsia="zh-CN"/>
        </w:rPr>
        <w:tab/>
      </w:r>
      <w:r>
        <w:rPr>
          <w:rFonts w:hint="eastAsia"/>
          <w:lang w:val="en-US" w:eastAsia="zh-CN"/>
        </w:rPr>
        <w:t>每付地面电台天线的年度频谱费为五万</w:t>
      </w:r>
      <w:r w:rsidR="00117E79">
        <w:rPr>
          <w:rFonts w:hint="eastAsia"/>
          <w:lang w:val="en-US" w:eastAsia="zh-CN"/>
        </w:rPr>
        <w:t>(</w:t>
      </w:r>
      <w:r w:rsidRPr="00CB6CBA">
        <w:rPr>
          <w:lang w:val="en-US" w:eastAsia="zh-CN"/>
        </w:rPr>
        <w:t>50</w:t>
      </w:r>
      <w:r>
        <w:rPr>
          <w:lang w:val="en-US" w:eastAsia="zh-CN"/>
        </w:rPr>
        <w:t> </w:t>
      </w:r>
      <w:r w:rsidRPr="00CB6CBA">
        <w:rPr>
          <w:lang w:val="en-US" w:eastAsia="zh-CN"/>
        </w:rPr>
        <w:t>000</w:t>
      </w:r>
      <w:r w:rsidR="00117E79">
        <w:rPr>
          <w:rFonts w:hint="eastAsia"/>
          <w:lang w:val="en-US" w:eastAsia="zh-CN"/>
        </w:rPr>
        <w:t>)</w:t>
      </w:r>
      <w:r>
        <w:rPr>
          <w:rFonts w:hint="eastAsia"/>
          <w:lang w:val="en-US" w:eastAsia="zh-CN"/>
        </w:rPr>
        <w:t>迪拉姆。</w:t>
      </w:r>
    </w:p>
    <w:p w:rsidR="008D43C2" w:rsidRPr="008A2814" w:rsidRDefault="008D43C2" w:rsidP="008D43C2">
      <w:pPr>
        <w:pStyle w:val="enumlev1CharCharCharChar"/>
        <w:rPr>
          <w:lang w:val="en-US" w:eastAsia="zh-CN"/>
        </w:rPr>
      </w:pPr>
      <w:r w:rsidRPr="00CB6CBA">
        <w:rPr>
          <w:lang w:val="en-US" w:eastAsia="zh-CN"/>
        </w:rPr>
        <w:t>21.3</w:t>
      </w:r>
      <w:r w:rsidRPr="00CB6CBA">
        <w:rPr>
          <w:lang w:val="en-US" w:eastAsia="zh-CN"/>
        </w:rPr>
        <w:tab/>
      </w:r>
      <w:r w:rsidRPr="005C02F0">
        <w:rPr>
          <w:rFonts w:hint="eastAsia"/>
          <w:lang w:val="en-US" w:eastAsia="zh-CN"/>
        </w:rPr>
        <w:t>电视</w:t>
      </w:r>
      <w:r>
        <w:rPr>
          <w:rFonts w:hint="eastAsia"/>
          <w:lang w:val="en-US" w:eastAsia="zh-CN"/>
        </w:rPr>
        <w:t>信</w:t>
      </w:r>
      <w:r w:rsidRPr="005C02F0">
        <w:rPr>
          <w:rFonts w:hint="eastAsia"/>
          <w:lang w:val="en-US" w:eastAsia="zh-CN"/>
        </w:rPr>
        <w:t>号只收天线</w:t>
      </w:r>
      <w:r w:rsidR="00117E79">
        <w:rPr>
          <w:rFonts w:hint="eastAsia"/>
          <w:lang w:val="en-US" w:eastAsia="zh-CN"/>
        </w:rPr>
        <w:t>(</w:t>
      </w:r>
      <w:r w:rsidRPr="00CB6CBA">
        <w:rPr>
          <w:lang w:val="en-US" w:eastAsia="zh-CN"/>
        </w:rPr>
        <w:t>TVRO</w:t>
      </w:r>
      <w:r w:rsidR="00117E79">
        <w:rPr>
          <w:rFonts w:hint="eastAsia"/>
          <w:lang w:val="en-US" w:eastAsia="zh-CN"/>
        </w:rPr>
        <w:t>)</w:t>
      </w:r>
      <w:r>
        <w:rPr>
          <w:rFonts w:hint="eastAsia"/>
          <w:lang w:val="en-US" w:eastAsia="zh-CN"/>
        </w:rPr>
        <w:t>不收费。</w:t>
      </w:r>
    </w:p>
    <w:p w:rsidR="008D43C2" w:rsidRPr="00CB6CBA" w:rsidRDefault="008D43C2" w:rsidP="008D43C2">
      <w:pPr>
        <w:pStyle w:val="enumlev1CharCharCharChar"/>
        <w:rPr>
          <w:lang w:val="en-US" w:eastAsia="zh-CN"/>
        </w:rPr>
      </w:pPr>
      <w:r w:rsidRPr="00CB6CBA">
        <w:rPr>
          <w:lang w:val="en-US" w:eastAsia="zh-CN"/>
        </w:rPr>
        <w:t>21.4</w:t>
      </w:r>
      <w:r w:rsidRPr="00CB6CBA">
        <w:rPr>
          <w:lang w:val="en-US" w:eastAsia="zh-CN"/>
        </w:rPr>
        <w:tab/>
      </w:r>
      <w:r>
        <w:rPr>
          <w:rFonts w:hint="eastAsia"/>
          <w:lang w:val="en-US" w:eastAsia="zh-CN"/>
        </w:rPr>
        <w:t>每辆</w:t>
      </w:r>
      <w:r w:rsidRPr="007E3FCA">
        <w:rPr>
          <w:rFonts w:hint="eastAsia"/>
          <w:lang w:val="en-US" w:eastAsia="zh-CN"/>
        </w:rPr>
        <w:t>新闻卫星直播车</w:t>
      </w:r>
      <w:r w:rsidR="00117E79">
        <w:rPr>
          <w:rFonts w:hint="eastAsia"/>
          <w:lang w:val="en-US" w:eastAsia="zh-CN"/>
        </w:rPr>
        <w:t>(</w:t>
      </w:r>
      <w:r>
        <w:rPr>
          <w:lang w:val="en-US" w:eastAsia="zh-CN"/>
        </w:rPr>
        <w:t>DSNG</w:t>
      </w:r>
      <w:r w:rsidR="00117E79">
        <w:rPr>
          <w:rFonts w:hint="eastAsia"/>
          <w:lang w:val="en-US" w:eastAsia="zh-CN"/>
        </w:rPr>
        <w:t>)</w:t>
      </w:r>
      <w:r>
        <w:rPr>
          <w:rFonts w:hint="eastAsia"/>
          <w:lang w:val="en-US" w:eastAsia="zh-CN"/>
        </w:rPr>
        <w:t>的年度频谱费为五千</w:t>
      </w:r>
      <w:r w:rsidR="00117E79">
        <w:rPr>
          <w:rFonts w:hint="eastAsia"/>
          <w:lang w:val="en-US" w:eastAsia="zh-CN"/>
        </w:rPr>
        <w:t>(</w:t>
      </w:r>
      <w:r w:rsidRPr="00CB6CBA">
        <w:rPr>
          <w:lang w:val="en-US" w:eastAsia="zh-CN"/>
        </w:rPr>
        <w:t>5000</w:t>
      </w:r>
      <w:r w:rsidR="00117E79">
        <w:rPr>
          <w:rFonts w:hint="eastAsia"/>
          <w:lang w:val="en-US" w:eastAsia="zh-CN"/>
        </w:rPr>
        <w:t>)</w:t>
      </w:r>
      <w:r>
        <w:rPr>
          <w:rFonts w:hint="eastAsia"/>
          <w:lang w:val="en-US" w:eastAsia="zh-CN"/>
        </w:rPr>
        <w:t>迪拉姆。</w:t>
      </w:r>
    </w:p>
    <w:p w:rsidR="008D43C2" w:rsidRPr="00CB6CBA" w:rsidRDefault="008D43C2" w:rsidP="008D43C2">
      <w:pPr>
        <w:pStyle w:val="enumlev1CharCharCharChar"/>
        <w:rPr>
          <w:lang w:val="en-US" w:eastAsia="zh-CN"/>
        </w:rPr>
      </w:pPr>
      <w:r w:rsidRPr="00CB6CBA">
        <w:rPr>
          <w:lang w:val="en-US" w:eastAsia="zh-CN"/>
        </w:rPr>
        <w:t>21.5</w:t>
      </w:r>
      <w:r w:rsidRPr="00CB6CBA">
        <w:rPr>
          <w:lang w:val="en-US" w:eastAsia="zh-CN"/>
        </w:rPr>
        <w:tab/>
      </w:r>
      <w:r>
        <w:rPr>
          <w:rFonts w:hint="eastAsia"/>
          <w:lang w:val="en-US" w:eastAsia="zh-CN"/>
        </w:rPr>
        <w:t>提供</w:t>
      </w:r>
      <w:r w:rsidR="00AD147B">
        <w:rPr>
          <w:rFonts w:hint="eastAsia"/>
          <w:lang w:val="en-US" w:eastAsia="zh-CN"/>
        </w:rPr>
        <w:t>卫星</w:t>
      </w:r>
      <w:r>
        <w:rPr>
          <w:rFonts w:hint="eastAsia"/>
          <w:lang w:val="en-US" w:eastAsia="zh-CN"/>
        </w:rPr>
        <w:t>航空移动业务的年度频谱费为一万</w:t>
      </w:r>
      <w:r w:rsidR="00117E79">
        <w:rPr>
          <w:rFonts w:hint="eastAsia"/>
          <w:lang w:val="en-US" w:eastAsia="zh-CN"/>
        </w:rPr>
        <w:t>(</w:t>
      </w:r>
      <w:r>
        <w:rPr>
          <w:lang w:val="en-US" w:eastAsia="zh-CN"/>
        </w:rPr>
        <w:t>10</w:t>
      </w:r>
      <w:r w:rsidRPr="00CB6CBA">
        <w:rPr>
          <w:lang w:val="en-US" w:eastAsia="zh-CN"/>
        </w:rPr>
        <w:t>000</w:t>
      </w:r>
      <w:r w:rsidR="00117E79">
        <w:rPr>
          <w:rFonts w:hint="eastAsia"/>
          <w:lang w:val="en-US" w:eastAsia="zh-CN"/>
        </w:rPr>
        <w:t>)</w:t>
      </w:r>
      <w:r>
        <w:rPr>
          <w:rFonts w:hint="eastAsia"/>
          <w:lang w:val="en-US" w:eastAsia="zh-CN"/>
        </w:rPr>
        <w:t>迪拉姆。</w:t>
      </w:r>
    </w:p>
    <w:p w:rsidR="008D43C2" w:rsidRPr="00CB6CBA" w:rsidRDefault="008D43C2" w:rsidP="008D43C2">
      <w:pPr>
        <w:pStyle w:val="enumlev1CharCharCharChar"/>
        <w:rPr>
          <w:lang w:val="en-US" w:eastAsia="zh-CN"/>
        </w:rPr>
      </w:pPr>
      <w:r w:rsidRPr="00CB6CBA">
        <w:rPr>
          <w:lang w:val="en-US" w:eastAsia="zh-CN"/>
        </w:rPr>
        <w:t>21.6</w:t>
      </w:r>
      <w:r w:rsidRPr="00CB6CBA">
        <w:rPr>
          <w:lang w:val="en-US" w:eastAsia="zh-CN"/>
        </w:rPr>
        <w:tab/>
      </w:r>
      <w:r w:rsidR="00AD147B">
        <w:rPr>
          <w:rFonts w:hint="eastAsia"/>
          <w:lang w:val="en-US" w:eastAsia="zh-CN"/>
        </w:rPr>
        <w:t>提供卫星水上</w:t>
      </w:r>
      <w:r>
        <w:rPr>
          <w:rFonts w:hint="eastAsia"/>
          <w:lang w:val="en-US" w:eastAsia="zh-CN"/>
        </w:rPr>
        <w:t>移动业务的年度频谱费为一万</w:t>
      </w:r>
      <w:r w:rsidR="00117E79">
        <w:rPr>
          <w:rFonts w:hint="eastAsia"/>
          <w:lang w:val="en-US" w:eastAsia="zh-CN"/>
        </w:rPr>
        <w:t>(</w:t>
      </w:r>
      <w:r>
        <w:rPr>
          <w:lang w:val="en-US" w:eastAsia="zh-CN"/>
        </w:rPr>
        <w:t>10</w:t>
      </w:r>
      <w:r w:rsidRPr="00CB6CBA">
        <w:rPr>
          <w:lang w:val="en-US" w:eastAsia="zh-CN"/>
        </w:rPr>
        <w:t>000</w:t>
      </w:r>
      <w:r w:rsidR="00117E79">
        <w:rPr>
          <w:rFonts w:hint="eastAsia"/>
          <w:lang w:val="en-US" w:eastAsia="zh-CN"/>
        </w:rPr>
        <w:t>)</w:t>
      </w:r>
      <w:r>
        <w:rPr>
          <w:rFonts w:hint="eastAsia"/>
          <w:lang w:val="en-US" w:eastAsia="zh-CN"/>
        </w:rPr>
        <w:t>迪拉姆。</w:t>
      </w:r>
    </w:p>
    <w:p w:rsidR="008D43C2" w:rsidRPr="00CB6CBA" w:rsidRDefault="008D43C2" w:rsidP="008D43C2">
      <w:pPr>
        <w:pStyle w:val="enumlev1CharCharCharChar"/>
        <w:rPr>
          <w:lang w:val="en-US" w:eastAsia="zh-CN"/>
        </w:rPr>
      </w:pPr>
      <w:r w:rsidRPr="00CB6CBA">
        <w:rPr>
          <w:lang w:val="en-US" w:eastAsia="zh-CN"/>
        </w:rPr>
        <w:t>21.7</w:t>
      </w:r>
      <w:r w:rsidRPr="00CB6CBA">
        <w:rPr>
          <w:lang w:val="en-US" w:eastAsia="zh-CN"/>
        </w:rPr>
        <w:tab/>
      </w:r>
      <w:r>
        <w:rPr>
          <w:rFonts w:hint="eastAsia"/>
          <w:lang w:val="en-US" w:eastAsia="zh-CN"/>
        </w:rPr>
        <w:t>提供</w:t>
      </w:r>
      <w:r w:rsidR="00AD147B" w:rsidRPr="00CE30EA">
        <w:rPr>
          <w:rFonts w:hint="eastAsia"/>
          <w:lang w:val="en-US" w:eastAsia="zh-CN"/>
        </w:rPr>
        <w:t>卫星</w:t>
      </w:r>
      <w:r w:rsidR="00AD147B">
        <w:rPr>
          <w:rFonts w:hint="eastAsia"/>
          <w:lang w:val="en-US" w:eastAsia="zh-CN"/>
        </w:rPr>
        <w:t>地球探测</w:t>
      </w:r>
      <w:r>
        <w:rPr>
          <w:rFonts w:hint="eastAsia"/>
          <w:lang w:val="en-US" w:eastAsia="zh-CN"/>
        </w:rPr>
        <w:t>业务的年度频谱费为一万</w:t>
      </w:r>
      <w:r w:rsidR="00117E79">
        <w:rPr>
          <w:rFonts w:hint="eastAsia"/>
          <w:lang w:val="en-US" w:eastAsia="zh-CN"/>
        </w:rPr>
        <w:t>(</w:t>
      </w:r>
      <w:r>
        <w:rPr>
          <w:lang w:val="en-US" w:eastAsia="zh-CN"/>
        </w:rPr>
        <w:t>10</w:t>
      </w:r>
      <w:r w:rsidRPr="00CB6CBA">
        <w:rPr>
          <w:lang w:val="en-US" w:eastAsia="zh-CN"/>
        </w:rPr>
        <w:t>000</w:t>
      </w:r>
      <w:r w:rsidR="00117E79">
        <w:rPr>
          <w:rFonts w:hint="eastAsia"/>
          <w:lang w:val="en-US" w:eastAsia="zh-CN"/>
        </w:rPr>
        <w:t>)</w:t>
      </w:r>
      <w:r>
        <w:rPr>
          <w:rFonts w:hint="eastAsia"/>
          <w:lang w:val="en-US" w:eastAsia="zh-CN"/>
        </w:rPr>
        <w:t>迪拉姆。</w:t>
      </w:r>
    </w:p>
    <w:p w:rsidR="008D43C2" w:rsidRPr="00CB6CBA" w:rsidRDefault="008D43C2" w:rsidP="008D43C2">
      <w:pPr>
        <w:pStyle w:val="enumlev1CharCharCharChar"/>
        <w:rPr>
          <w:lang w:val="en-US" w:eastAsia="zh-CN"/>
        </w:rPr>
      </w:pPr>
      <w:r w:rsidRPr="00CB6CBA">
        <w:rPr>
          <w:lang w:val="en-US" w:eastAsia="zh-CN"/>
        </w:rPr>
        <w:t>21.8</w:t>
      </w:r>
      <w:r w:rsidRPr="00CB6CBA">
        <w:rPr>
          <w:lang w:val="en-US" w:eastAsia="zh-CN"/>
        </w:rPr>
        <w:tab/>
      </w:r>
      <w:r w:rsidRPr="00991A08">
        <w:rPr>
          <w:rFonts w:hint="eastAsia"/>
          <w:lang w:val="en-US" w:eastAsia="zh-CN"/>
        </w:rPr>
        <w:t>高空平台电台</w:t>
      </w:r>
      <w:r w:rsidR="00117E79">
        <w:rPr>
          <w:rFonts w:hint="eastAsia"/>
          <w:lang w:val="en-US" w:eastAsia="zh-CN"/>
        </w:rPr>
        <w:t>(</w:t>
      </w:r>
      <w:r>
        <w:rPr>
          <w:lang w:val="en-US" w:eastAsia="zh-CN"/>
        </w:rPr>
        <w:t>HAPS</w:t>
      </w:r>
      <w:r w:rsidR="00117E79">
        <w:rPr>
          <w:rFonts w:hint="eastAsia"/>
          <w:lang w:val="en-US" w:eastAsia="zh-CN"/>
        </w:rPr>
        <w:t>)</w:t>
      </w:r>
      <w:r>
        <w:rPr>
          <w:rFonts w:hint="eastAsia"/>
          <w:lang w:val="en-US" w:eastAsia="zh-CN"/>
        </w:rPr>
        <w:t>的年度频谱费应由电信管理局根据其用途来确定。</w:t>
      </w:r>
    </w:p>
    <w:p w:rsidR="008D43C2" w:rsidRPr="00CB6CBA" w:rsidRDefault="008D43C2" w:rsidP="008D43C2">
      <w:pPr>
        <w:pStyle w:val="ArtNoBR"/>
        <w:rPr>
          <w:lang w:val="en-US" w:eastAsia="zh-CN"/>
        </w:rPr>
      </w:pPr>
      <w:r>
        <w:rPr>
          <w:rFonts w:hint="eastAsia"/>
          <w:lang w:val="en-US" w:eastAsia="zh-CN"/>
        </w:rPr>
        <w:t>第</w:t>
      </w:r>
      <w:r w:rsidR="00117E79">
        <w:rPr>
          <w:rFonts w:hint="eastAsia"/>
          <w:lang w:val="en-US" w:eastAsia="zh-CN"/>
        </w:rPr>
        <w:t>(</w:t>
      </w:r>
      <w:r>
        <w:rPr>
          <w:lang w:val="en-US" w:eastAsia="zh-CN"/>
        </w:rPr>
        <w:t>22</w:t>
      </w:r>
      <w:r w:rsidR="00117E79">
        <w:rPr>
          <w:rFonts w:hint="eastAsia"/>
          <w:lang w:val="en-US" w:eastAsia="zh-CN"/>
        </w:rPr>
        <w:t>)</w:t>
      </w:r>
      <w:r>
        <w:rPr>
          <w:rFonts w:hint="eastAsia"/>
          <w:lang w:val="en-US" w:eastAsia="zh-CN"/>
        </w:rPr>
        <w:t>条</w:t>
      </w:r>
    </w:p>
    <w:p w:rsidR="008D43C2" w:rsidRPr="00991A08" w:rsidRDefault="008D43C2" w:rsidP="008D43C2">
      <w:pPr>
        <w:pStyle w:val="ArttitleBR"/>
        <w:rPr>
          <w:lang w:val="en-US" w:eastAsia="zh-CN"/>
        </w:rPr>
      </w:pPr>
      <w:r w:rsidRPr="00991A08">
        <w:rPr>
          <w:rFonts w:hint="eastAsia"/>
          <w:lang w:val="en-US" w:eastAsia="zh-CN"/>
        </w:rPr>
        <w:t>无线电导航</w:t>
      </w:r>
      <w:r>
        <w:rPr>
          <w:rFonts w:hint="eastAsia"/>
          <w:lang w:val="en-US" w:eastAsia="zh-CN"/>
        </w:rPr>
        <w:t>电台的频谱费</w:t>
      </w:r>
    </w:p>
    <w:p w:rsidR="008D43C2" w:rsidRPr="00991A08" w:rsidRDefault="008D43C2" w:rsidP="008D43C2">
      <w:pPr>
        <w:pStyle w:val="enumlev1CharCharCharChar"/>
        <w:rPr>
          <w:lang w:val="en-US" w:eastAsia="zh-CN"/>
        </w:rPr>
      </w:pPr>
      <w:r w:rsidRPr="00CB6CBA">
        <w:rPr>
          <w:lang w:val="en-US" w:eastAsia="zh-CN"/>
        </w:rPr>
        <w:t>22.1</w:t>
      </w:r>
      <w:r w:rsidRPr="00CB6CBA">
        <w:rPr>
          <w:lang w:val="en-US" w:eastAsia="zh-CN"/>
        </w:rPr>
        <w:tab/>
      </w:r>
      <w:r>
        <w:rPr>
          <w:rFonts w:hint="eastAsia"/>
          <w:lang w:val="en-US" w:eastAsia="zh-CN"/>
        </w:rPr>
        <w:t>每部</w:t>
      </w:r>
      <w:r w:rsidRPr="00991A08">
        <w:rPr>
          <w:rFonts w:hint="eastAsia"/>
          <w:lang w:val="en-US" w:eastAsia="zh-CN"/>
        </w:rPr>
        <w:t>无线电导航</w:t>
      </w:r>
      <w:r>
        <w:rPr>
          <w:rFonts w:hint="eastAsia"/>
          <w:lang w:val="en-US" w:eastAsia="zh-CN"/>
        </w:rPr>
        <w:t>电台的年度频谱费为一千</w:t>
      </w:r>
      <w:r w:rsidR="00117E79">
        <w:rPr>
          <w:rFonts w:hint="eastAsia"/>
          <w:lang w:val="en-US" w:eastAsia="zh-CN"/>
        </w:rPr>
        <w:t>(</w:t>
      </w:r>
      <w:r>
        <w:rPr>
          <w:lang w:val="en-US" w:eastAsia="zh-CN"/>
        </w:rPr>
        <w:t>1</w:t>
      </w:r>
      <w:r w:rsidRPr="00CB6CBA">
        <w:rPr>
          <w:lang w:val="en-US" w:eastAsia="zh-CN"/>
        </w:rPr>
        <w:t>000</w:t>
      </w:r>
      <w:r w:rsidR="00117E79">
        <w:rPr>
          <w:rFonts w:hint="eastAsia"/>
          <w:lang w:val="en-US" w:eastAsia="zh-CN"/>
        </w:rPr>
        <w:t>)</w:t>
      </w:r>
      <w:r>
        <w:rPr>
          <w:rFonts w:hint="eastAsia"/>
          <w:lang w:val="en-US" w:eastAsia="zh-CN"/>
        </w:rPr>
        <w:t>迪拉姆。</w:t>
      </w:r>
    </w:p>
    <w:p w:rsidR="001C179A" w:rsidRDefault="001C179A">
      <w:pPr>
        <w:tabs>
          <w:tab w:val="clear" w:pos="794"/>
          <w:tab w:val="clear" w:pos="1191"/>
          <w:tab w:val="clear" w:pos="1588"/>
          <w:tab w:val="clear" w:pos="1985"/>
        </w:tabs>
        <w:overflowPunct/>
        <w:autoSpaceDE/>
        <w:autoSpaceDN/>
        <w:adjustRightInd/>
        <w:spacing w:before="0"/>
        <w:jc w:val="left"/>
        <w:textAlignment w:val="auto"/>
        <w:rPr>
          <w:sz w:val="28"/>
          <w:lang w:val="en-US" w:eastAsia="zh-CN"/>
        </w:rPr>
      </w:pPr>
      <w:r>
        <w:rPr>
          <w:lang w:val="en-US" w:eastAsia="zh-CN"/>
        </w:rPr>
        <w:br w:type="page"/>
      </w:r>
    </w:p>
    <w:p w:rsidR="008D43C2" w:rsidRPr="00CB6CBA" w:rsidRDefault="008D43C2" w:rsidP="008D43C2">
      <w:pPr>
        <w:pStyle w:val="ArtNoBR"/>
        <w:rPr>
          <w:lang w:val="en-US" w:eastAsia="zh-CN"/>
        </w:rPr>
      </w:pPr>
      <w:r>
        <w:rPr>
          <w:rFonts w:hint="eastAsia"/>
          <w:lang w:val="en-US" w:eastAsia="zh-CN"/>
        </w:rPr>
        <w:t>第</w:t>
      </w:r>
      <w:r w:rsidR="00117E79">
        <w:rPr>
          <w:rFonts w:hint="eastAsia"/>
          <w:lang w:val="en-US" w:eastAsia="zh-CN"/>
        </w:rPr>
        <w:t>(</w:t>
      </w:r>
      <w:r>
        <w:rPr>
          <w:lang w:val="en-US" w:eastAsia="zh-CN"/>
        </w:rPr>
        <w:t>23</w:t>
      </w:r>
      <w:r w:rsidR="00117E79">
        <w:rPr>
          <w:rFonts w:hint="eastAsia"/>
          <w:lang w:val="en-US" w:eastAsia="zh-CN"/>
        </w:rPr>
        <w:t>)</w:t>
      </w:r>
      <w:r>
        <w:rPr>
          <w:rFonts w:hint="eastAsia"/>
          <w:lang w:val="en-US" w:eastAsia="zh-CN"/>
        </w:rPr>
        <w:t>条</w:t>
      </w:r>
    </w:p>
    <w:p w:rsidR="008D43C2" w:rsidRPr="00991A08" w:rsidRDefault="008D43C2" w:rsidP="008D43C2">
      <w:pPr>
        <w:pStyle w:val="ArttitleBR"/>
        <w:rPr>
          <w:lang w:val="en-US" w:eastAsia="zh-CN"/>
        </w:rPr>
      </w:pPr>
      <w:r w:rsidRPr="00991A08">
        <w:rPr>
          <w:rFonts w:hint="eastAsia"/>
          <w:lang w:val="en-US" w:eastAsia="zh-CN"/>
        </w:rPr>
        <w:t>射电天文台</w:t>
      </w:r>
      <w:r>
        <w:rPr>
          <w:rFonts w:hint="eastAsia"/>
          <w:lang w:val="en-US" w:eastAsia="zh-CN"/>
        </w:rPr>
        <w:t>的频谱费</w:t>
      </w:r>
    </w:p>
    <w:p w:rsidR="008D43C2" w:rsidRPr="00CB6CBA" w:rsidRDefault="008D43C2" w:rsidP="008D43C2">
      <w:pPr>
        <w:pStyle w:val="enumlev1CharCharCharChar"/>
        <w:rPr>
          <w:color w:val="000000"/>
          <w:lang w:val="en-US" w:eastAsia="zh-CN"/>
        </w:rPr>
      </w:pPr>
      <w:r w:rsidRPr="00CB6CBA">
        <w:rPr>
          <w:lang w:val="en-US" w:eastAsia="zh-CN"/>
        </w:rPr>
        <w:t>23.1</w:t>
      </w:r>
      <w:r w:rsidRPr="00CB6CBA">
        <w:rPr>
          <w:lang w:val="en-US" w:eastAsia="zh-CN"/>
        </w:rPr>
        <w:tab/>
      </w:r>
      <w:r>
        <w:rPr>
          <w:rFonts w:hint="eastAsia"/>
          <w:lang w:val="en-US" w:eastAsia="zh-CN"/>
        </w:rPr>
        <w:t>每部</w:t>
      </w:r>
      <w:r w:rsidRPr="00991A08">
        <w:rPr>
          <w:rFonts w:hint="eastAsia"/>
          <w:lang w:val="en-US" w:eastAsia="zh-CN"/>
        </w:rPr>
        <w:t>射电天文台</w:t>
      </w:r>
      <w:r>
        <w:rPr>
          <w:rFonts w:hint="eastAsia"/>
          <w:lang w:val="en-US" w:eastAsia="zh-CN"/>
        </w:rPr>
        <w:t>的年度频谱费为五百</w:t>
      </w:r>
      <w:r w:rsidR="00117E79">
        <w:rPr>
          <w:rFonts w:hint="eastAsia"/>
          <w:lang w:val="en-US" w:eastAsia="zh-CN"/>
        </w:rPr>
        <w:t>(</w:t>
      </w:r>
      <w:r>
        <w:rPr>
          <w:lang w:val="en-US" w:eastAsia="zh-CN"/>
        </w:rPr>
        <w:t>5</w:t>
      </w:r>
      <w:r w:rsidRPr="00CB6CBA">
        <w:rPr>
          <w:lang w:val="en-US" w:eastAsia="zh-CN"/>
        </w:rPr>
        <w:t>00</w:t>
      </w:r>
      <w:r w:rsidR="00117E79">
        <w:rPr>
          <w:rFonts w:hint="eastAsia"/>
          <w:lang w:val="en-US" w:eastAsia="zh-CN"/>
        </w:rPr>
        <w:t>)</w:t>
      </w:r>
      <w:r>
        <w:rPr>
          <w:rFonts w:hint="eastAsia"/>
          <w:lang w:val="en-US" w:eastAsia="zh-CN"/>
        </w:rPr>
        <w:t>迪拉姆。</w:t>
      </w:r>
    </w:p>
    <w:p w:rsidR="008D43C2" w:rsidRPr="00CB6CBA" w:rsidRDefault="008D43C2" w:rsidP="008D43C2">
      <w:pPr>
        <w:pStyle w:val="ArtNoBR"/>
        <w:rPr>
          <w:lang w:val="en-US" w:eastAsia="zh-CN"/>
        </w:rPr>
      </w:pPr>
      <w:r>
        <w:rPr>
          <w:rFonts w:hint="eastAsia"/>
          <w:lang w:val="en-US" w:eastAsia="zh-CN"/>
        </w:rPr>
        <w:t>第</w:t>
      </w:r>
      <w:r w:rsidR="00117E79">
        <w:rPr>
          <w:rFonts w:hint="eastAsia"/>
          <w:lang w:val="en-US" w:eastAsia="zh-CN"/>
        </w:rPr>
        <w:t>(</w:t>
      </w:r>
      <w:r>
        <w:rPr>
          <w:lang w:val="en-US" w:eastAsia="zh-CN"/>
        </w:rPr>
        <w:t>24</w:t>
      </w:r>
      <w:r w:rsidR="00117E79">
        <w:rPr>
          <w:rFonts w:hint="eastAsia"/>
          <w:lang w:val="en-US" w:eastAsia="zh-CN"/>
        </w:rPr>
        <w:t>)</w:t>
      </w:r>
      <w:r>
        <w:rPr>
          <w:rFonts w:hint="eastAsia"/>
          <w:lang w:val="en-US" w:eastAsia="zh-CN"/>
        </w:rPr>
        <w:t>条</w:t>
      </w:r>
    </w:p>
    <w:p w:rsidR="008D43C2" w:rsidRPr="00CB6CBA" w:rsidRDefault="008D43C2" w:rsidP="008D43C2">
      <w:pPr>
        <w:pStyle w:val="ArttitleBR"/>
        <w:rPr>
          <w:lang w:val="en-US" w:eastAsia="zh-CN"/>
        </w:rPr>
      </w:pPr>
      <w:r w:rsidRPr="00991A08">
        <w:rPr>
          <w:rFonts w:hint="eastAsia"/>
          <w:lang w:val="en-US" w:eastAsia="zh-CN"/>
        </w:rPr>
        <w:t>无线电</w:t>
      </w:r>
      <w:r>
        <w:rPr>
          <w:rFonts w:hint="eastAsia"/>
          <w:lang w:val="en-US" w:eastAsia="zh-CN"/>
        </w:rPr>
        <w:t>定位电台的频谱费</w:t>
      </w:r>
    </w:p>
    <w:p w:rsidR="008D43C2" w:rsidRPr="00B655DE" w:rsidRDefault="008D43C2" w:rsidP="008D43C2">
      <w:pPr>
        <w:pStyle w:val="enumlev1CharCharCharChar"/>
        <w:rPr>
          <w:lang w:val="en-US" w:eastAsia="zh-CN"/>
        </w:rPr>
      </w:pPr>
      <w:r w:rsidRPr="00CB6CBA">
        <w:rPr>
          <w:lang w:val="en-US" w:eastAsia="zh-CN"/>
        </w:rPr>
        <w:t>24.1</w:t>
      </w:r>
      <w:r w:rsidRPr="00CB6CBA">
        <w:rPr>
          <w:lang w:val="en-US" w:eastAsia="zh-CN"/>
        </w:rPr>
        <w:tab/>
      </w:r>
      <w:r>
        <w:rPr>
          <w:rFonts w:hint="eastAsia"/>
          <w:lang w:val="en-US" w:eastAsia="zh-CN"/>
        </w:rPr>
        <w:t>每部</w:t>
      </w:r>
      <w:r w:rsidR="00AD147B">
        <w:rPr>
          <w:rFonts w:hint="eastAsia"/>
          <w:lang w:val="en-US" w:eastAsia="zh-CN"/>
        </w:rPr>
        <w:t>水</w:t>
      </w:r>
      <w:r>
        <w:rPr>
          <w:rFonts w:hint="eastAsia"/>
          <w:lang w:val="en-US" w:eastAsia="zh-CN"/>
        </w:rPr>
        <w:t>上海岸雷达、</w:t>
      </w:r>
      <w:r w:rsidRPr="00B655DE">
        <w:rPr>
          <w:rFonts w:hint="eastAsia"/>
          <w:lang w:val="en-US" w:eastAsia="zh-CN"/>
        </w:rPr>
        <w:t>气象雷达</w:t>
      </w:r>
      <w:r>
        <w:rPr>
          <w:rFonts w:hint="eastAsia"/>
          <w:lang w:val="en-US" w:eastAsia="zh-CN"/>
        </w:rPr>
        <w:t>、地基雷达、航空监视、进场管理、海洋、</w:t>
      </w:r>
      <w:r w:rsidRPr="00B655DE">
        <w:rPr>
          <w:rFonts w:hint="eastAsia"/>
          <w:lang w:val="en-US" w:eastAsia="zh-CN"/>
        </w:rPr>
        <w:t>水陆运输</w:t>
      </w:r>
      <w:r>
        <w:rPr>
          <w:rFonts w:hint="eastAsia"/>
          <w:lang w:val="en-US" w:eastAsia="zh-CN"/>
        </w:rPr>
        <w:t>和跟踪电台应缴纳五千</w:t>
      </w:r>
      <w:r w:rsidR="00117E79">
        <w:rPr>
          <w:rFonts w:hint="eastAsia"/>
          <w:lang w:val="en-US" w:eastAsia="zh-CN"/>
        </w:rPr>
        <w:t>(</w:t>
      </w:r>
      <w:r>
        <w:rPr>
          <w:rFonts w:hint="eastAsia"/>
          <w:lang w:val="en-US" w:eastAsia="zh-CN"/>
        </w:rPr>
        <w:t>5</w:t>
      </w:r>
      <w:r w:rsidRPr="00CB6CBA">
        <w:rPr>
          <w:lang w:val="en-US" w:eastAsia="zh-CN"/>
        </w:rPr>
        <w:t>000</w:t>
      </w:r>
      <w:r w:rsidR="00117E79">
        <w:rPr>
          <w:rFonts w:hint="eastAsia"/>
          <w:lang w:val="en-US" w:eastAsia="zh-CN"/>
        </w:rPr>
        <w:t>)</w:t>
      </w:r>
      <w:r>
        <w:rPr>
          <w:rFonts w:hint="eastAsia"/>
          <w:lang w:val="en-US" w:eastAsia="zh-CN"/>
        </w:rPr>
        <w:t>迪拉姆。</w:t>
      </w:r>
    </w:p>
    <w:p w:rsidR="008D43C2" w:rsidRDefault="008D43C2" w:rsidP="008D43C2">
      <w:pPr>
        <w:rPr>
          <w:lang w:val="en-US" w:eastAsia="zh-CN"/>
        </w:rPr>
      </w:pPr>
    </w:p>
    <w:p w:rsidR="008D43C2" w:rsidRPr="00CB6CBA" w:rsidRDefault="008D43C2" w:rsidP="008D43C2">
      <w:pPr>
        <w:pStyle w:val="ArtNoBR"/>
        <w:rPr>
          <w:lang w:val="en-US" w:eastAsia="zh-CN"/>
        </w:rPr>
      </w:pPr>
      <w:r>
        <w:rPr>
          <w:rFonts w:hint="eastAsia"/>
          <w:lang w:val="en-US" w:eastAsia="zh-CN"/>
        </w:rPr>
        <w:t>第</w:t>
      </w:r>
      <w:r w:rsidR="00117E79">
        <w:rPr>
          <w:rFonts w:hint="eastAsia"/>
          <w:lang w:val="en-US" w:eastAsia="zh-CN"/>
        </w:rPr>
        <w:t>(</w:t>
      </w:r>
      <w:r>
        <w:rPr>
          <w:lang w:val="en-US" w:eastAsia="zh-CN"/>
        </w:rPr>
        <w:t>25</w:t>
      </w:r>
      <w:r w:rsidR="00117E79">
        <w:rPr>
          <w:rFonts w:hint="eastAsia"/>
          <w:lang w:val="en-US" w:eastAsia="zh-CN"/>
        </w:rPr>
        <w:t>)</w:t>
      </w:r>
      <w:r>
        <w:rPr>
          <w:rFonts w:hint="eastAsia"/>
          <w:lang w:val="en-US" w:eastAsia="zh-CN"/>
        </w:rPr>
        <w:t>条</w:t>
      </w:r>
    </w:p>
    <w:p w:rsidR="008D43C2" w:rsidRPr="00CB6CBA" w:rsidRDefault="008D43C2" w:rsidP="008D43C2">
      <w:pPr>
        <w:pStyle w:val="ArttitleBR"/>
        <w:rPr>
          <w:lang w:val="en-US" w:eastAsia="zh-CN"/>
        </w:rPr>
      </w:pPr>
      <w:r>
        <w:rPr>
          <w:rFonts w:hint="eastAsia"/>
          <w:lang w:val="en-US" w:eastAsia="zh-CN"/>
        </w:rPr>
        <w:t>广播业务的频谱费</w:t>
      </w:r>
    </w:p>
    <w:p w:rsidR="008D43C2" w:rsidRPr="00CB6CBA" w:rsidRDefault="008D43C2" w:rsidP="008D43C2">
      <w:pPr>
        <w:pStyle w:val="enumlev1CharCharCharChar"/>
        <w:rPr>
          <w:lang w:val="en-US" w:eastAsia="zh-CN"/>
        </w:rPr>
      </w:pPr>
      <w:r w:rsidRPr="00F16213">
        <w:rPr>
          <w:lang w:val="en-US" w:eastAsia="zh-CN"/>
        </w:rPr>
        <w:t>25.1</w:t>
      </w:r>
      <w:r w:rsidRPr="00CB6CBA">
        <w:rPr>
          <w:lang w:val="en-US" w:eastAsia="zh-CN"/>
        </w:rPr>
        <w:tab/>
      </w:r>
      <w:r>
        <w:rPr>
          <w:rFonts w:hint="eastAsia"/>
          <w:lang w:val="en-US" w:eastAsia="zh-CN"/>
        </w:rPr>
        <w:t>陆地声音和电视广播</w:t>
      </w:r>
    </w:p>
    <w:p w:rsidR="008D43C2" w:rsidRPr="00CB6CBA" w:rsidRDefault="008D43C2" w:rsidP="008D43C2">
      <w:pPr>
        <w:pStyle w:val="enumlev1CharCharCharChar"/>
        <w:rPr>
          <w:b/>
          <w:lang w:val="en-US" w:eastAsia="zh-CN"/>
        </w:rPr>
      </w:pPr>
      <w:r w:rsidRPr="00CB6CBA">
        <w:rPr>
          <w:lang w:val="en-US" w:eastAsia="zh-CN"/>
        </w:rPr>
        <w:tab/>
      </w:r>
      <w:r>
        <w:rPr>
          <w:rFonts w:hint="eastAsia"/>
          <w:lang w:val="en-US" w:eastAsia="zh-CN"/>
        </w:rPr>
        <w:t>单部广播电台的年度频谱费应按以下公式计算：</w:t>
      </w:r>
    </w:p>
    <w:p w:rsidR="008D43C2" w:rsidRPr="00CB6CBA" w:rsidRDefault="008D43C2" w:rsidP="008D43C2">
      <w:pPr>
        <w:pStyle w:val="Blanc"/>
        <w:rPr>
          <w:lang w:eastAsia="zh-CN"/>
        </w:rPr>
      </w:pPr>
    </w:p>
    <w:p w:rsidR="008D43C2" w:rsidRPr="00CB6CBA" w:rsidRDefault="008D43C2" w:rsidP="008D43C2">
      <w:pPr>
        <w:jc w:val="center"/>
        <w:rPr>
          <w:lang w:val="en-US" w:eastAsia="zh-CN"/>
        </w:rPr>
      </w:pPr>
      <w:r>
        <w:rPr>
          <w:rFonts w:hint="eastAsia"/>
          <w:lang w:val="en-US" w:eastAsia="zh-CN"/>
        </w:rPr>
        <w:t>频谱费</w:t>
      </w:r>
      <w:r w:rsidR="00117E79">
        <w:rPr>
          <w:rFonts w:hint="eastAsia"/>
          <w:lang w:val="en-US" w:eastAsia="zh-CN"/>
        </w:rPr>
        <w:t>(</w:t>
      </w:r>
      <w:r>
        <w:rPr>
          <w:rFonts w:hint="eastAsia"/>
          <w:lang w:val="en-US" w:eastAsia="zh-CN"/>
        </w:rPr>
        <w:t>每部电台</w:t>
      </w:r>
      <w:r w:rsidR="00117E79">
        <w:rPr>
          <w:rFonts w:hint="eastAsia"/>
          <w:lang w:val="en-US" w:eastAsia="zh-CN"/>
        </w:rPr>
        <w:t>)</w:t>
      </w:r>
      <w:r w:rsidRPr="00CB6CBA">
        <w:rPr>
          <w:lang w:val="en-US" w:eastAsia="zh-CN"/>
        </w:rPr>
        <w:t>= B + (P x ST x SZ x H x C)</w:t>
      </w:r>
    </w:p>
    <w:p w:rsidR="008D43C2" w:rsidRDefault="008D43C2" w:rsidP="008D43C2">
      <w:pPr>
        <w:pStyle w:val="enumlev1CharCharCharChar"/>
        <w:rPr>
          <w:bCs/>
          <w:lang w:val="en-US" w:eastAsia="zh-CN"/>
        </w:rPr>
      </w:pPr>
      <w:r>
        <w:rPr>
          <w:rFonts w:hint="eastAsia"/>
          <w:bCs/>
          <w:lang w:val="en-US" w:eastAsia="zh-CN"/>
        </w:rPr>
        <w:t>式中：</w:t>
      </w:r>
      <w:r w:rsidRPr="00CB6CBA">
        <w:rPr>
          <w:bCs/>
          <w:lang w:val="en-US" w:eastAsia="zh-CN"/>
        </w:rPr>
        <w:t xml:space="preserve"> </w:t>
      </w:r>
    </w:p>
    <w:p w:rsidR="008D43C2" w:rsidRPr="00CB6CBA" w:rsidRDefault="008D43C2" w:rsidP="008D43C2">
      <w:pPr>
        <w:pStyle w:val="enumlev1CharCharCharChar"/>
        <w:rPr>
          <w:lang w:val="en-US" w:eastAsia="zh-CN"/>
        </w:rPr>
      </w:pPr>
      <w:r>
        <w:rPr>
          <w:bCs/>
          <w:lang w:val="en-US" w:eastAsia="zh-CN"/>
        </w:rPr>
        <w:tab/>
      </w:r>
      <w:r w:rsidRPr="00CB6CBA">
        <w:rPr>
          <w:b/>
          <w:lang w:val="en-US" w:eastAsia="zh-CN"/>
        </w:rPr>
        <w:t xml:space="preserve">B </w:t>
      </w:r>
      <w:r w:rsidRPr="00F16213">
        <w:rPr>
          <w:bCs/>
          <w:lang w:val="en-US" w:eastAsia="zh-CN"/>
        </w:rPr>
        <w:t>=</w:t>
      </w:r>
      <w:r>
        <w:rPr>
          <w:rFonts w:hint="eastAsia"/>
          <w:bCs/>
          <w:lang w:val="en-US" w:eastAsia="zh-CN"/>
        </w:rPr>
        <w:t xml:space="preserve"> </w:t>
      </w:r>
      <w:r>
        <w:rPr>
          <w:rFonts w:hint="eastAsia"/>
          <w:b/>
          <w:lang w:val="en-US" w:eastAsia="zh-CN"/>
        </w:rPr>
        <w:t>基本费用</w:t>
      </w:r>
      <w:r w:rsidRPr="00CB6CBA">
        <w:rPr>
          <w:b/>
          <w:lang w:val="en-US" w:eastAsia="zh-CN"/>
        </w:rPr>
        <w:t xml:space="preserve"> = </w:t>
      </w:r>
      <w:r w:rsidRPr="00CB6CBA">
        <w:rPr>
          <w:lang w:val="en-US" w:eastAsia="zh-CN"/>
        </w:rPr>
        <w:t>40</w:t>
      </w:r>
      <w:r>
        <w:rPr>
          <w:lang w:val="en-US" w:eastAsia="zh-CN"/>
        </w:rPr>
        <w:t>.</w:t>
      </w:r>
      <w:r w:rsidRPr="00CB6CBA">
        <w:rPr>
          <w:lang w:val="en-US" w:eastAsia="zh-CN"/>
        </w:rPr>
        <w:t>000</w:t>
      </w:r>
      <w:r w:rsidR="00117E79">
        <w:rPr>
          <w:rFonts w:hint="eastAsia"/>
          <w:lang w:val="en-US" w:eastAsia="zh-CN"/>
        </w:rPr>
        <w:t>(</w:t>
      </w:r>
      <w:r>
        <w:rPr>
          <w:rFonts w:hint="eastAsia"/>
          <w:lang w:val="en-US" w:eastAsia="zh-CN"/>
        </w:rPr>
        <w:t>四万</w:t>
      </w:r>
      <w:r w:rsidR="00117E79">
        <w:rPr>
          <w:rFonts w:hint="eastAsia"/>
          <w:lang w:val="en-US" w:eastAsia="zh-CN"/>
        </w:rPr>
        <w:t>)</w:t>
      </w:r>
      <w:r>
        <w:rPr>
          <w:rFonts w:hint="eastAsia"/>
          <w:lang w:val="en-US" w:eastAsia="zh-CN"/>
        </w:rPr>
        <w:t>迪拉姆。</w:t>
      </w:r>
      <w:r w:rsidRPr="00CB6CBA">
        <w:rPr>
          <w:lang w:val="en-US" w:eastAsia="zh-CN"/>
        </w:rPr>
        <w:t xml:space="preserve"> </w:t>
      </w:r>
    </w:p>
    <w:p w:rsidR="008D43C2" w:rsidRPr="00CB6CBA" w:rsidRDefault="008D43C2" w:rsidP="008D43C2">
      <w:pPr>
        <w:pStyle w:val="enumlev1CharCharCharChar"/>
        <w:rPr>
          <w:lang w:val="en-US" w:eastAsia="zh-CN"/>
        </w:rPr>
      </w:pPr>
      <w:r w:rsidRPr="00CB6CBA">
        <w:rPr>
          <w:b/>
          <w:lang w:val="en-US" w:eastAsia="zh-CN"/>
        </w:rPr>
        <w:tab/>
        <w:t xml:space="preserve">P </w:t>
      </w:r>
      <w:r w:rsidRPr="00E377DB">
        <w:rPr>
          <w:bCs/>
          <w:lang w:val="en-US" w:eastAsia="zh-CN"/>
        </w:rPr>
        <w:t>=</w:t>
      </w:r>
      <w:r>
        <w:rPr>
          <w:rFonts w:hint="eastAsia"/>
          <w:bCs/>
          <w:lang w:val="en-US" w:eastAsia="zh-CN"/>
        </w:rPr>
        <w:t xml:space="preserve"> </w:t>
      </w:r>
      <w:r>
        <w:rPr>
          <w:rFonts w:hint="eastAsia"/>
          <w:b/>
          <w:lang w:val="en-US" w:eastAsia="zh-CN"/>
        </w:rPr>
        <w:t>功率因数</w:t>
      </w:r>
      <w:r w:rsidRPr="001B271F">
        <w:rPr>
          <w:rFonts w:hint="eastAsia"/>
          <w:lang w:val="en-US" w:eastAsia="zh-CN"/>
        </w:rPr>
        <w:t>应为</w:t>
      </w:r>
      <w:r>
        <w:rPr>
          <w:rFonts w:hint="eastAsia"/>
          <w:lang w:val="en-US" w:eastAsia="zh-CN"/>
        </w:rPr>
        <w:t>功率，单位为千瓦</w:t>
      </w:r>
      <w:r w:rsidRPr="00CB6CBA">
        <w:rPr>
          <w:lang w:val="en-US" w:eastAsia="zh-CN"/>
        </w:rPr>
        <w:t>[KW]</w:t>
      </w:r>
      <w:r>
        <w:rPr>
          <w:rFonts w:hint="eastAsia"/>
          <w:lang w:val="en-US" w:eastAsia="zh-CN"/>
        </w:rPr>
        <w:t>，等于发射机的输出功率</w:t>
      </w:r>
      <w:r w:rsidR="00117E79">
        <w:rPr>
          <w:rFonts w:hint="eastAsia"/>
          <w:lang w:val="en-US" w:eastAsia="zh-CN"/>
        </w:rPr>
        <w:t>(</w:t>
      </w:r>
      <w:r>
        <w:rPr>
          <w:rFonts w:hint="eastAsia"/>
          <w:lang w:val="en-US" w:eastAsia="zh-CN"/>
        </w:rPr>
        <w:t>对于</w:t>
      </w:r>
      <w:r w:rsidRPr="00CB6CBA">
        <w:rPr>
          <w:lang w:val="en-US" w:eastAsia="zh-CN"/>
        </w:rPr>
        <w:t>LW</w:t>
      </w:r>
      <w:r>
        <w:rPr>
          <w:rFonts w:hint="eastAsia"/>
          <w:lang w:val="en-US" w:eastAsia="zh-CN"/>
        </w:rPr>
        <w:t>、</w:t>
      </w:r>
      <w:r w:rsidRPr="00CB6CBA">
        <w:rPr>
          <w:lang w:val="en-US" w:eastAsia="zh-CN"/>
        </w:rPr>
        <w:t>MW</w:t>
      </w:r>
      <w:r>
        <w:rPr>
          <w:rFonts w:hint="eastAsia"/>
          <w:lang w:val="en-US" w:eastAsia="zh-CN"/>
        </w:rPr>
        <w:t>或</w:t>
      </w:r>
      <w:r w:rsidRPr="00CB6CBA">
        <w:rPr>
          <w:lang w:val="en-US" w:eastAsia="zh-CN"/>
        </w:rPr>
        <w:t>SW</w:t>
      </w:r>
      <w:r>
        <w:rPr>
          <w:rFonts w:hint="eastAsia"/>
          <w:lang w:val="en-US" w:eastAsia="zh-CN"/>
        </w:rPr>
        <w:t>传输</w:t>
      </w:r>
      <w:r w:rsidR="00117E79">
        <w:rPr>
          <w:rFonts w:hint="eastAsia"/>
          <w:lang w:val="en-US" w:eastAsia="zh-CN"/>
        </w:rPr>
        <w:t>)</w:t>
      </w:r>
      <w:r>
        <w:rPr>
          <w:rFonts w:hint="eastAsia"/>
          <w:lang w:val="en-US" w:eastAsia="zh-CN"/>
        </w:rPr>
        <w:t>，在</w:t>
      </w:r>
      <w:r w:rsidR="00C93F32">
        <w:rPr>
          <w:rFonts w:hint="eastAsia"/>
          <w:lang w:val="en-US" w:eastAsia="zh-CN"/>
        </w:rPr>
        <w:t>其他</w:t>
      </w:r>
      <w:r>
        <w:rPr>
          <w:rFonts w:hint="eastAsia"/>
          <w:lang w:val="en-US" w:eastAsia="zh-CN"/>
        </w:rPr>
        <w:t>所有情况下则为有效辐射功率</w:t>
      </w:r>
      <w:r w:rsidR="00117E79">
        <w:rPr>
          <w:rFonts w:hint="eastAsia"/>
          <w:lang w:val="en-US" w:eastAsia="zh-CN"/>
        </w:rPr>
        <w:t>(</w:t>
      </w:r>
      <w:r>
        <w:rPr>
          <w:lang w:val="en-US" w:eastAsia="zh-CN"/>
        </w:rPr>
        <w:t>e.r.p.</w:t>
      </w:r>
      <w:r w:rsidR="00117E79">
        <w:rPr>
          <w:rFonts w:hint="eastAsia"/>
          <w:lang w:val="en-US" w:eastAsia="zh-CN"/>
        </w:rPr>
        <w:t>)</w:t>
      </w:r>
      <w:r>
        <w:rPr>
          <w:rFonts w:hint="eastAsia"/>
          <w:lang w:val="en-US" w:eastAsia="zh-CN"/>
        </w:rPr>
        <w:t>。</w:t>
      </w:r>
    </w:p>
    <w:p w:rsidR="008D43C2" w:rsidRDefault="008D43C2" w:rsidP="008D43C2">
      <w:pPr>
        <w:pStyle w:val="enumlev1CharCharCharChar"/>
        <w:rPr>
          <w:bCs/>
          <w:lang w:val="en-US" w:eastAsia="zh-CN"/>
        </w:rPr>
      </w:pPr>
      <w:r w:rsidRPr="00CB6CBA">
        <w:rPr>
          <w:b/>
          <w:lang w:val="en-US" w:eastAsia="zh-CN"/>
        </w:rPr>
        <w:tab/>
        <w:t xml:space="preserve">ST </w:t>
      </w:r>
      <w:r w:rsidRPr="00E377DB">
        <w:rPr>
          <w:bCs/>
          <w:lang w:val="en-US" w:eastAsia="zh-CN"/>
        </w:rPr>
        <w:t>=</w:t>
      </w:r>
      <w:r w:rsidRPr="00CB6CBA">
        <w:rPr>
          <w:b/>
          <w:lang w:val="en-US" w:eastAsia="zh-CN"/>
        </w:rPr>
        <w:t xml:space="preserve"> </w:t>
      </w:r>
      <w:r>
        <w:rPr>
          <w:rFonts w:hint="eastAsia"/>
          <w:b/>
          <w:lang w:val="en-US" w:eastAsia="zh-CN"/>
        </w:rPr>
        <w:t>业务类型因数</w:t>
      </w:r>
      <w:r w:rsidRPr="001B271F">
        <w:rPr>
          <w:rFonts w:hint="eastAsia"/>
          <w:lang w:val="en-US" w:eastAsia="zh-CN"/>
        </w:rPr>
        <w:t>应按以下方式计算：</w:t>
      </w:r>
      <w:r w:rsidRPr="001B271F">
        <w:rPr>
          <w:bCs/>
          <w:lang w:val="en-US" w:eastAsia="zh-CN"/>
        </w:rPr>
        <w:t xml:space="preserve"> </w:t>
      </w:r>
    </w:p>
    <w:p w:rsidR="00E377DB" w:rsidRPr="00CB6CBA" w:rsidRDefault="008D43C2" w:rsidP="008D43C2">
      <w:pPr>
        <w:pStyle w:val="enumlev1"/>
        <w:rPr>
          <w:lang w:val="en-US" w:eastAsia="zh-CN"/>
        </w:rPr>
      </w:pPr>
      <w:r>
        <w:rPr>
          <w:lang w:val="en-US" w:eastAsia="zh-CN"/>
        </w:rPr>
        <w:tab/>
      </w:r>
      <w:r>
        <w:rPr>
          <w:rFonts w:hint="eastAsia"/>
          <w:lang w:val="en-US" w:eastAsia="zh-CN"/>
        </w:rPr>
        <w:t>注</w:t>
      </w:r>
      <w:r>
        <w:rPr>
          <w:lang w:val="en-US" w:eastAsia="zh-CN"/>
        </w:rPr>
        <w:t>1</w:t>
      </w:r>
      <w:r w:rsidR="0007347E">
        <w:rPr>
          <w:rFonts w:hint="eastAsia"/>
          <w:lang w:val="en-US" w:eastAsia="zh-CN"/>
        </w:rPr>
        <w:t xml:space="preserve"> </w:t>
      </w:r>
      <w:r w:rsidR="0007347E">
        <w:rPr>
          <w:lang w:val="en-US" w:eastAsia="zh-CN"/>
        </w:rPr>
        <w:t>–</w:t>
      </w:r>
      <w:r w:rsidR="0007347E">
        <w:rPr>
          <w:rFonts w:hint="eastAsia"/>
          <w:lang w:val="en-US" w:eastAsia="zh-CN"/>
        </w:rPr>
        <w:t xml:space="preserve"> </w:t>
      </w:r>
      <w:r>
        <w:rPr>
          <w:rFonts w:hint="eastAsia"/>
          <w:lang w:val="en-US" w:eastAsia="zh-CN"/>
        </w:rPr>
        <w:t>如果使用单频网络</w:t>
      </w:r>
      <w:r w:rsidR="00117E79">
        <w:rPr>
          <w:rFonts w:hint="eastAsia"/>
          <w:lang w:val="en-US" w:eastAsia="zh-CN"/>
        </w:rPr>
        <w:t>(</w:t>
      </w:r>
      <w:r>
        <w:rPr>
          <w:lang w:val="en-US" w:eastAsia="zh-CN"/>
        </w:rPr>
        <w:t>SFN</w:t>
      </w:r>
      <w:r w:rsidR="00117E79">
        <w:rPr>
          <w:rFonts w:hint="eastAsia"/>
          <w:lang w:val="en-US" w:eastAsia="zh-CN"/>
        </w:rPr>
        <w:t>)</w:t>
      </w:r>
      <w:r>
        <w:rPr>
          <w:rFonts w:hint="eastAsia"/>
          <w:lang w:val="en-US" w:eastAsia="zh-CN"/>
        </w:rPr>
        <w:t>，应视整个网络为单台发射机，并对此单频网络实行一次性收费。而</w:t>
      </w:r>
      <w:r w:rsidR="00C93F32">
        <w:rPr>
          <w:rFonts w:hint="eastAsia"/>
          <w:lang w:val="en-US" w:eastAsia="zh-CN"/>
        </w:rPr>
        <w:t>其他</w:t>
      </w:r>
      <w:r>
        <w:rPr>
          <w:rFonts w:hint="eastAsia"/>
          <w:lang w:val="en-US" w:eastAsia="zh-CN"/>
        </w:rPr>
        <w:t>频谱费都应以电台为单位收取。</w:t>
      </w:r>
    </w:p>
    <w:p w:rsidR="004A4E59" w:rsidRDefault="00FF64E7" w:rsidP="004A4E59">
      <w:pPr>
        <w:pStyle w:val="TableNo"/>
        <w:rPr>
          <w:lang w:val="en-US" w:eastAsia="zh-CN"/>
        </w:rPr>
      </w:pPr>
      <w:r>
        <w:rPr>
          <w:lang w:val="en-US" w:eastAsia="zh-CN"/>
        </w:rPr>
        <w:t>表</w:t>
      </w:r>
      <w:r w:rsidR="004A4E59">
        <w:rPr>
          <w:lang w:val="en-US" w:eastAsia="zh-CN"/>
        </w:rPr>
        <w:t>1</w:t>
      </w:r>
    </w:p>
    <w:p w:rsidR="004A4E59" w:rsidRDefault="008D43C2" w:rsidP="004A4E59">
      <w:pPr>
        <w:pStyle w:val="Tabletitle"/>
        <w:rPr>
          <w:lang w:val="en-US" w:eastAsia="zh-CN"/>
        </w:rPr>
      </w:pPr>
      <w:r>
        <w:rPr>
          <w:rFonts w:hint="eastAsia"/>
          <w:lang w:val="en-US" w:eastAsia="zh-CN"/>
        </w:rPr>
        <w:t>声音广播业务的业务类型因数</w:t>
      </w:r>
      <w:r w:rsidR="00117E79">
        <w:rPr>
          <w:rFonts w:hint="eastAsia"/>
          <w:lang w:val="en-US" w:eastAsia="zh-CN"/>
        </w:rPr>
        <w:t>(</w:t>
      </w:r>
      <w:r>
        <w:rPr>
          <w:lang w:val="en-US" w:eastAsia="zh-CN"/>
        </w:rPr>
        <w:t>ST</w:t>
      </w:r>
      <w:r w:rsidR="00117E79">
        <w:rPr>
          <w:rFonts w:hint="eastAsia"/>
          <w:lang w:val="en-US" w:eastAsia="zh-CN"/>
        </w:rPr>
        <w:t>)</w:t>
      </w:r>
      <w:r>
        <w:rPr>
          <w:rFonts w:hint="eastAsia"/>
          <w:lang w:val="en-US" w:eastAsia="zh-CN"/>
        </w:rPr>
        <w:t>定义</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521"/>
        <w:gridCol w:w="2576"/>
        <w:gridCol w:w="1441"/>
        <w:gridCol w:w="1991"/>
      </w:tblGrid>
      <w:tr w:rsidR="004A4E59" w:rsidRPr="00CB6CBA" w:rsidTr="00E377DB">
        <w:trPr>
          <w:trHeight w:val="454"/>
          <w:jc w:val="center"/>
        </w:trPr>
        <w:tc>
          <w:tcPr>
            <w:tcW w:w="7529" w:type="dxa"/>
            <w:gridSpan w:val="4"/>
          </w:tcPr>
          <w:p w:rsidR="00451E95" w:rsidRDefault="008D43C2" w:rsidP="00451E95">
            <w:pPr>
              <w:pStyle w:val="Tablehead"/>
              <w:rPr>
                <w:lang w:val="en-US"/>
              </w:rPr>
            </w:pPr>
            <w:r>
              <w:rPr>
                <w:rFonts w:hint="eastAsia"/>
                <w:lang w:val="en-US" w:eastAsia="zh-CN"/>
              </w:rPr>
              <w:t>声音广播业务</w:t>
            </w:r>
          </w:p>
        </w:tc>
      </w:tr>
      <w:tr w:rsidR="004A4E59" w:rsidRPr="00CB6CBA" w:rsidTr="008D43C2">
        <w:trPr>
          <w:trHeight w:val="454"/>
          <w:jc w:val="center"/>
        </w:trPr>
        <w:tc>
          <w:tcPr>
            <w:tcW w:w="1521" w:type="dxa"/>
          </w:tcPr>
          <w:p w:rsidR="00451E95" w:rsidRDefault="008D43C2" w:rsidP="00451E95">
            <w:pPr>
              <w:pStyle w:val="Tablehead"/>
              <w:rPr>
                <w:lang w:val="en-US"/>
              </w:rPr>
            </w:pPr>
            <w:r>
              <w:rPr>
                <w:rFonts w:hint="eastAsia"/>
                <w:lang w:eastAsia="zh-CN"/>
              </w:rPr>
              <w:t>业务类型</w:t>
            </w:r>
          </w:p>
        </w:tc>
        <w:tc>
          <w:tcPr>
            <w:tcW w:w="2576" w:type="dxa"/>
          </w:tcPr>
          <w:p w:rsidR="00451E95" w:rsidRDefault="008D43C2" w:rsidP="00451E95">
            <w:pPr>
              <w:pStyle w:val="Tablehead"/>
              <w:rPr>
                <w:lang w:val="en-US"/>
              </w:rPr>
            </w:pPr>
            <w:r>
              <w:rPr>
                <w:rFonts w:hint="eastAsia"/>
                <w:lang w:eastAsia="zh-CN"/>
              </w:rPr>
              <w:t>频率范围</w:t>
            </w:r>
          </w:p>
        </w:tc>
        <w:tc>
          <w:tcPr>
            <w:tcW w:w="1441" w:type="dxa"/>
          </w:tcPr>
          <w:p w:rsidR="00451E95" w:rsidRDefault="008D43C2" w:rsidP="00451E95">
            <w:pPr>
              <w:pStyle w:val="Tablehead"/>
              <w:rPr>
                <w:lang w:val="en-US"/>
              </w:rPr>
            </w:pPr>
            <w:r>
              <w:rPr>
                <w:rFonts w:hint="eastAsia"/>
                <w:lang w:eastAsia="zh-CN"/>
              </w:rPr>
              <w:t>带宽</w:t>
            </w:r>
          </w:p>
        </w:tc>
        <w:tc>
          <w:tcPr>
            <w:tcW w:w="1991" w:type="dxa"/>
          </w:tcPr>
          <w:p w:rsidR="00451E95" w:rsidRDefault="008D43C2" w:rsidP="00451E95">
            <w:pPr>
              <w:pStyle w:val="Tablehead"/>
              <w:rPr>
                <w:lang w:val="en-US"/>
              </w:rPr>
            </w:pPr>
            <w:r>
              <w:rPr>
                <w:rFonts w:hint="eastAsia"/>
                <w:lang w:val="en-US" w:eastAsia="zh-CN"/>
              </w:rPr>
              <w:t>业务类型因数</w:t>
            </w:r>
            <w:r w:rsidR="004A4E59" w:rsidRPr="00CB6CBA">
              <w:rPr>
                <w:lang w:val="en-US"/>
              </w:rPr>
              <w:t>(ST)</w:t>
            </w:r>
          </w:p>
        </w:tc>
      </w:tr>
      <w:tr w:rsidR="004A4E59" w:rsidRPr="00CB6CBA" w:rsidTr="008D43C2">
        <w:trPr>
          <w:trHeight w:val="454"/>
          <w:jc w:val="center"/>
        </w:trPr>
        <w:tc>
          <w:tcPr>
            <w:tcW w:w="1521" w:type="dxa"/>
            <w:vMerge w:val="restart"/>
          </w:tcPr>
          <w:p w:rsidR="00451E95" w:rsidRDefault="004A4E59" w:rsidP="00451E95">
            <w:pPr>
              <w:pStyle w:val="Tabletext"/>
              <w:jc w:val="left"/>
              <w:rPr>
                <w:lang w:val="en-US" w:eastAsia="zh-CN"/>
              </w:rPr>
            </w:pPr>
            <w:r w:rsidRPr="00CB6CBA">
              <w:rPr>
                <w:lang w:val="en-US" w:eastAsia="zh-CN"/>
              </w:rPr>
              <w:t>LF/MF</w:t>
            </w:r>
            <w:r w:rsidR="00573914">
              <w:rPr>
                <w:rFonts w:hint="eastAsia"/>
                <w:lang w:val="en-US" w:eastAsia="zh-CN"/>
              </w:rPr>
              <w:t>声音</w:t>
            </w:r>
            <w:r w:rsidR="003C0BE2">
              <w:rPr>
                <w:lang w:val="en-US" w:eastAsia="zh-CN"/>
              </w:rPr>
              <w:br/>
            </w:r>
            <w:r w:rsidR="00573914">
              <w:rPr>
                <w:rFonts w:hint="eastAsia"/>
                <w:lang w:val="en-US" w:eastAsia="zh-CN"/>
              </w:rPr>
              <w:t>广播</w:t>
            </w:r>
          </w:p>
        </w:tc>
        <w:tc>
          <w:tcPr>
            <w:tcW w:w="2576" w:type="dxa"/>
          </w:tcPr>
          <w:p w:rsidR="00451E95" w:rsidRDefault="004A4E59" w:rsidP="00451E95">
            <w:pPr>
              <w:pStyle w:val="Tabletext"/>
              <w:jc w:val="center"/>
              <w:rPr>
                <w:lang w:val="en-US" w:eastAsia="zh-CN"/>
              </w:rPr>
            </w:pPr>
            <w:r w:rsidRPr="00CB6CBA">
              <w:rPr>
                <w:lang w:val="en-US" w:eastAsia="zh-CN"/>
              </w:rPr>
              <w:t>148.5</w:t>
            </w:r>
            <w:r>
              <w:rPr>
                <w:lang w:val="en-US" w:eastAsia="zh-CN"/>
              </w:rPr>
              <w:t>-</w:t>
            </w:r>
            <w:r w:rsidRPr="00CB6CBA">
              <w:rPr>
                <w:lang w:val="en-US" w:eastAsia="zh-CN"/>
              </w:rPr>
              <w:t>283.5 kHz</w:t>
            </w:r>
          </w:p>
        </w:tc>
        <w:tc>
          <w:tcPr>
            <w:tcW w:w="1441" w:type="dxa"/>
          </w:tcPr>
          <w:p w:rsidR="00451E95" w:rsidRDefault="004A4E59" w:rsidP="00451E95">
            <w:pPr>
              <w:pStyle w:val="Tabletext"/>
              <w:jc w:val="center"/>
              <w:rPr>
                <w:lang w:val="en-US" w:eastAsia="zh-CN"/>
              </w:rPr>
            </w:pPr>
            <w:r w:rsidRPr="00CB6CBA">
              <w:rPr>
                <w:lang w:val="en-US" w:eastAsia="zh-CN"/>
              </w:rPr>
              <w:t>9 kHz</w:t>
            </w:r>
          </w:p>
        </w:tc>
        <w:tc>
          <w:tcPr>
            <w:tcW w:w="1991" w:type="dxa"/>
            <w:vMerge w:val="restart"/>
          </w:tcPr>
          <w:p w:rsidR="00451E95" w:rsidRDefault="004A4E59" w:rsidP="00451E95">
            <w:pPr>
              <w:pStyle w:val="Tabletext"/>
              <w:jc w:val="center"/>
              <w:rPr>
                <w:lang w:val="en-US" w:eastAsia="zh-CN"/>
              </w:rPr>
            </w:pPr>
            <w:r w:rsidRPr="00CB6CBA">
              <w:rPr>
                <w:lang w:val="en-US" w:eastAsia="zh-CN"/>
              </w:rPr>
              <w:t>4.5</w:t>
            </w:r>
          </w:p>
        </w:tc>
      </w:tr>
      <w:tr w:rsidR="004A4E59" w:rsidRPr="00CB6CBA" w:rsidTr="008D43C2">
        <w:trPr>
          <w:trHeight w:val="454"/>
          <w:jc w:val="center"/>
        </w:trPr>
        <w:tc>
          <w:tcPr>
            <w:tcW w:w="1521" w:type="dxa"/>
            <w:vMerge/>
          </w:tcPr>
          <w:p w:rsidR="00451E95" w:rsidRDefault="00451E95" w:rsidP="00451E95">
            <w:pPr>
              <w:pStyle w:val="Tabletext"/>
              <w:jc w:val="left"/>
              <w:rPr>
                <w:lang w:val="en-US" w:eastAsia="zh-CN"/>
              </w:rPr>
            </w:pPr>
          </w:p>
        </w:tc>
        <w:tc>
          <w:tcPr>
            <w:tcW w:w="2576" w:type="dxa"/>
          </w:tcPr>
          <w:p w:rsidR="00451E95" w:rsidRDefault="004A4E59" w:rsidP="00451E95">
            <w:pPr>
              <w:pStyle w:val="Tabletext"/>
              <w:jc w:val="center"/>
              <w:rPr>
                <w:lang w:val="en-US" w:eastAsia="zh-CN"/>
              </w:rPr>
            </w:pPr>
            <w:r w:rsidRPr="00CB6CBA">
              <w:rPr>
                <w:lang w:val="en-US" w:eastAsia="zh-CN"/>
              </w:rPr>
              <w:t>526.5</w:t>
            </w:r>
            <w:r>
              <w:rPr>
                <w:lang w:val="en-US" w:eastAsia="zh-CN"/>
              </w:rPr>
              <w:t>-</w:t>
            </w:r>
            <w:r w:rsidRPr="00CB6CBA">
              <w:rPr>
                <w:lang w:val="en-US" w:eastAsia="zh-CN"/>
              </w:rPr>
              <w:t>1,606.5 kHz</w:t>
            </w:r>
          </w:p>
        </w:tc>
        <w:tc>
          <w:tcPr>
            <w:tcW w:w="1441" w:type="dxa"/>
          </w:tcPr>
          <w:p w:rsidR="00451E95" w:rsidRDefault="004A4E59" w:rsidP="00451E95">
            <w:pPr>
              <w:pStyle w:val="Tabletext"/>
              <w:jc w:val="center"/>
              <w:rPr>
                <w:lang w:val="en-US" w:eastAsia="zh-CN"/>
              </w:rPr>
            </w:pPr>
            <w:r w:rsidRPr="00CB6CBA">
              <w:rPr>
                <w:lang w:val="en-US" w:eastAsia="zh-CN"/>
              </w:rPr>
              <w:t>9 kHz</w:t>
            </w:r>
          </w:p>
        </w:tc>
        <w:tc>
          <w:tcPr>
            <w:tcW w:w="1991" w:type="dxa"/>
            <w:vMerge/>
          </w:tcPr>
          <w:p w:rsidR="00451E95" w:rsidRDefault="00451E95" w:rsidP="00451E95">
            <w:pPr>
              <w:pStyle w:val="Tabletext"/>
              <w:jc w:val="center"/>
              <w:rPr>
                <w:lang w:val="en-US" w:eastAsia="zh-CN"/>
              </w:rPr>
            </w:pPr>
          </w:p>
        </w:tc>
      </w:tr>
      <w:tr w:rsidR="004A4E59" w:rsidRPr="00CB6CBA" w:rsidTr="008D43C2">
        <w:trPr>
          <w:trHeight w:val="454"/>
          <w:jc w:val="center"/>
        </w:trPr>
        <w:tc>
          <w:tcPr>
            <w:tcW w:w="1521" w:type="dxa"/>
            <w:vMerge w:val="restart"/>
          </w:tcPr>
          <w:p w:rsidR="00451E95" w:rsidRDefault="004A4E59" w:rsidP="00451E95">
            <w:pPr>
              <w:pStyle w:val="Tabletext"/>
              <w:jc w:val="left"/>
              <w:rPr>
                <w:lang w:val="en-US" w:eastAsia="zh-CN"/>
              </w:rPr>
            </w:pPr>
            <w:r w:rsidRPr="00CB6CBA">
              <w:rPr>
                <w:lang w:val="en-US" w:eastAsia="zh-CN"/>
              </w:rPr>
              <w:t>VHF</w:t>
            </w:r>
            <w:r w:rsidR="00573914">
              <w:rPr>
                <w:rFonts w:hint="eastAsia"/>
                <w:lang w:val="en-US" w:eastAsia="zh-CN"/>
              </w:rPr>
              <w:t>声音</w:t>
            </w:r>
            <w:r w:rsidR="003C0BE2">
              <w:rPr>
                <w:lang w:val="en-US" w:eastAsia="zh-CN"/>
              </w:rPr>
              <w:br/>
            </w:r>
            <w:bookmarkStart w:id="355" w:name="_GoBack"/>
            <w:bookmarkEnd w:id="355"/>
            <w:r w:rsidR="00573914">
              <w:rPr>
                <w:rFonts w:hint="eastAsia"/>
                <w:lang w:val="en-US" w:eastAsia="zh-CN"/>
              </w:rPr>
              <w:t>广播</w:t>
            </w:r>
          </w:p>
        </w:tc>
        <w:tc>
          <w:tcPr>
            <w:tcW w:w="2576" w:type="dxa"/>
          </w:tcPr>
          <w:p w:rsidR="00451E95" w:rsidRDefault="004A4E59" w:rsidP="00451E95">
            <w:pPr>
              <w:pStyle w:val="Tabletext"/>
              <w:jc w:val="center"/>
              <w:rPr>
                <w:lang w:val="en-US" w:eastAsia="zh-CN"/>
              </w:rPr>
            </w:pPr>
            <w:r w:rsidRPr="00CB6CBA">
              <w:rPr>
                <w:lang w:val="en-US" w:eastAsia="zh-CN"/>
              </w:rPr>
              <w:t>87.5</w:t>
            </w:r>
            <w:r>
              <w:rPr>
                <w:lang w:val="en-US" w:eastAsia="zh-CN"/>
              </w:rPr>
              <w:t>-</w:t>
            </w:r>
            <w:r w:rsidRPr="00CB6CBA">
              <w:rPr>
                <w:lang w:val="en-US" w:eastAsia="zh-CN"/>
              </w:rPr>
              <w:t>108 MHz</w:t>
            </w:r>
          </w:p>
        </w:tc>
        <w:tc>
          <w:tcPr>
            <w:tcW w:w="1441" w:type="dxa"/>
          </w:tcPr>
          <w:p w:rsidR="00451E95" w:rsidRDefault="004A4E59" w:rsidP="00451E95">
            <w:pPr>
              <w:pStyle w:val="Tabletext"/>
              <w:jc w:val="center"/>
              <w:rPr>
                <w:lang w:val="en-US" w:eastAsia="zh-CN"/>
              </w:rPr>
            </w:pPr>
            <w:r w:rsidRPr="00CB6CBA">
              <w:rPr>
                <w:lang w:val="en-US" w:eastAsia="zh-CN"/>
              </w:rPr>
              <w:t>200 kHz</w:t>
            </w:r>
          </w:p>
        </w:tc>
        <w:tc>
          <w:tcPr>
            <w:tcW w:w="1991" w:type="dxa"/>
          </w:tcPr>
          <w:p w:rsidR="00451E95" w:rsidRDefault="004A4E59" w:rsidP="00451E95">
            <w:pPr>
              <w:pStyle w:val="Tabletext"/>
              <w:jc w:val="center"/>
              <w:rPr>
                <w:lang w:val="en-US" w:eastAsia="zh-CN"/>
              </w:rPr>
            </w:pPr>
            <w:r w:rsidRPr="00CB6CBA">
              <w:rPr>
                <w:lang w:val="en-US" w:eastAsia="zh-CN"/>
              </w:rPr>
              <w:t>11</w:t>
            </w:r>
          </w:p>
        </w:tc>
      </w:tr>
      <w:tr w:rsidR="004A4E59" w:rsidRPr="00CB6CBA" w:rsidTr="008D43C2">
        <w:trPr>
          <w:trHeight w:val="454"/>
          <w:jc w:val="center"/>
        </w:trPr>
        <w:tc>
          <w:tcPr>
            <w:tcW w:w="1521" w:type="dxa"/>
            <w:vMerge/>
          </w:tcPr>
          <w:p w:rsidR="00451E95" w:rsidRDefault="00451E95" w:rsidP="00451E95">
            <w:pPr>
              <w:pStyle w:val="Tabletext"/>
              <w:rPr>
                <w:lang w:val="en-US" w:eastAsia="zh-CN"/>
              </w:rPr>
            </w:pPr>
          </w:p>
        </w:tc>
        <w:tc>
          <w:tcPr>
            <w:tcW w:w="2576" w:type="dxa"/>
          </w:tcPr>
          <w:p w:rsidR="00451E95" w:rsidRDefault="004A4E59" w:rsidP="00451E95">
            <w:pPr>
              <w:pStyle w:val="Tabletext"/>
              <w:jc w:val="center"/>
              <w:rPr>
                <w:lang w:val="en-US" w:eastAsia="zh-CN"/>
              </w:rPr>
            </w:pPr>
            <w:r w:rsidRPr="00CB6CBA">
              <w:rPr>
                <w:lang w:val="en-US" w:eastAsia="zh-CN"/>
              </w:rPr>
              <w:t>174</w:t>
            </w:r>
            <w:r>
              <w:rPr>
                <w:lang w:val="en-US" w:eastAsia="zh-CN"/>
              </w:rPr>
              <w:t>-</w:t>
            </w:r>
            <w:r w:rsidRPr="00CB6CBA">
              <w:rPr>
                <w:lang w:val="en-US" w:eastAsia="zh-CN"/>
              </w:rPr>
              <w:t>230 MHz</w:t>
            </w:r>
          </w:p>
        </w:tc>
        <w:tc>
          <w:tcPr>
            <w:tcW w:w="1441" w:type="dxa"/>
          </w:tcPr>
          <w:p w:rsidR="00451E95" w:rsidRDefault="004A4E59" w:rsidP="00451E95">
            <w:pPr>
              <w:pStyle w:val="Tabletext"/>
              <w:jc w:val="center"/>
              <w:rPr>
                <w:lang w:val="en-US" w:eastAsia="zh-CN"/>
              </w:rPr>
            </w:pPr>
            <w:r w:rsidRPr="00CB6CBA">
              <w:rPr>
                <w:lang w:val="en-US" w:eastAsia="zh-CN"/>
              </w:rPr>
              <w:t>1.536 MHz</w:t>
            </w:r>
          </w:p>
        </w:tc>
        <w:tc>
          <w:tcPr>
            <w:tcW w:w="1991" w:type="dxa"/>
          </w:tcPr>
          <w:p w:rsidR="00451E95" w:rsidRDefault="004A4E59" w:rsidP="00451E95">
            <w:pPr>
              <w:pStyle w:val="Tabletext"/>
              <w:jc w:val="center"/>
              <w:rPr>
                <w:lang w:val="en-US" w:eastAsia="zh-CN"/>
              </w:rPr>
            </w:pPr>
            <w:r w:rsidRPr="00CB6CBA">
              <w:rPr>
                <w:lang w:val="en-US" w:eastAsia="zh-CN"/>
              </w:rPr>
              <w:t>21</w:t>
            </w:r>
          </w:p>
        </w:tc>
      </w:tr>
    </w:tbl>
    <w:p w:rsidR="004A4E59" w:rsidRDefault="00FF64E7" w:rsidP="004A4E59">
      <w:pPr>
        <w:pStyle w:val="TableNo"/>
        <w:rPr>
          <w:lang w:val="en-US" w:eastAsia="zh-CN"/>
        </w:rPr>
      </w:pPr>
      <w:r>
        <w:rPr>
          <w:lang w:val="en-US" w:eastAsia="zh-CN"/>
        </w:rPr>
        <w:t>表</w:t>
      </w:r>
      <w:r w:rsidR="004A4E59">
        <w:rPr>
          <w:lang w:val="en-US" w:eastAsia="zh-CN"/>
        </w:rPr>
        <w:t>2</w:t>
      </w:r>
    </w:p>
    <w:p w:rsidR="004A4E59" w:rsidRPr="00CB6CBA" w:rsidRDefault="00573914" w:rsidP="004A4E59">
      <w:pPr>
        <w:pStyle w:val="Tabletitle"/>
        <w:rPr>
          <w:lang w:val="en-US" w:eastAsia="zh-CN"/>
        </w:rPr>
      </w:pPr>
      <w:r>
        <w:rPr>
          <w:rFonts w:hint="eastAsia"/>
          <w:lang w:val="en-US" w:eastAsia="zh-CN"/>
        </w:rPr>
        <w:t>电视业务的业务类型因数</w:t>
      </w:r>
      <w:r w:rsidR="00117E79">
        <w:rPr>
          <w:rFonts w:hint="eastAsia"/>
          <w:lang w:val="en-US" w:eastAsia="zh-CN"/>
        </w:rPr>
        <w:t>(</w:t>
      </w:r>
      <w:r>
        <w:rPr>
          <w:lang w:val="en-US" w:eastAsia="zh-CN"/>
        </w:rPr>
        <w:t>ST</w:t>
      </w:r>
      <w:r w:rsidR="00117E79">
        <w:rPr>
          <w:rFonts w:hint="eastAsia"/>
          <w:lang w:val="en-US" w:eastAsia="zh-CN"/>
        </w:rPr>
        <w:t>)</w:t>
      </w:r>
      <w:r>
        <w:rPr>
          <w:rFonts w:hint="eastAsia"/>
          <w:lang w:val="en-US" w:eastAsia="zh-CN"/>
        </w:rPr>
        <w:t>定义</w:t>
      </w:r>
    </w:p>
    <w:tbl>
      <w:tblPr>
        <w:tblW w:w="0" w:type="auto"/>
        <w:jc w:val="center"/>
        <w:tblBorders>
          <w:top w:val="single" w:sz="2" w:space="0" w:color="auto"/>
          <w:left w:val="single" w:sz="2" w:space="0" w:color="auto"/>
          <w:bottom w:val="single" w:sz="2" w:space="0" w:color="auto"/>
          <w:right w:val="single" w:sz="2" w:space="0" w:color="auto"/>
          <w:insideH w:val="single" w:sz="2" w:space="0" w:color="auto"/>
        </w:tblBorders>
        <w:tblLook w:val="01E0" w:firstRow="1" w:lastRow="1" w:firstColumn="1" w:lastColumn="1" w:noHBand="0" w:noVBand="0"/>
      </w:tblPr>
      <w:tblGrid>
        <w:gridCol w:w="1660"/>
        <w:gridCol w:w="2568"/>
        <w:gridCol w:w="1443"/>
        <w:gridCol w:w="2117"/>
      </w:tblGrid>
      <w:tr w:rsidR="004A4E59" w:rsidRPr="00CB6CBA" w:rsidTr="00E377DB">
        <w:trPr>
          <w:trHeight w:val="397"/>
          <w:jc w:val="center"/>
        </w:trPr>
        <w:tc>
          <w:tcPr>
            <w:tcW w:w="7788" w:type="dxa"/>
            <w:gridSpan w:val="4"/>
            <w:tcBorders>
              <w:bottom w:val="single" w:sz="2" w:space="0" w:color="auto"/>
            </w:tcBorders>
          </w:tcPr>
          <w:p w:rsidR="00451E95" w:rsidRDefault="008D43C2" w:rsidP="00451E95">
            <w:pPr>
              <w:pStyle w:val="Tablehead"/>
              <w:rPr>
                <w:lang w:val="en-US"/>
              </w:rPr>
            </w:pPr>
            <w:r>
              <w:rPr>
                <w:rFonts w:hint="eastAsia"/>
                <w:lang w:val="en-US" w:eastAsia="zh-CN"/>
              </w:rPr>
              <w:t>电视广播业务</w:t>
            </w:r>
          </w:p>
        </w:tc>
      </w:tr>
      <w:tr w:rsidR="004A4E59" w:rsidRPr="00CB6CBA" w:rsidTr="00E377DB">
        <w:trPr>
          <w:trHeight w:val="397"/>
          <w:jc w:val="center"/>
        </w:trPr>
        <w:tc>
          <w:tcPr>
            <w:tcW w:w="1660" w:type="dxa"/>
            <w:tcBorders>
              <w:right w:val="single" w:sz="2" w:space="0" w:color="auto"/>
            </w:tcBorders>
          </w:tcPr>
          <w:p w:rsidR="00451E95" w:rsidRDefault="008D43C2" w:rsidP="00451E95">
            <w:pPr>
              <w:pStyle w:val="Tablehead"/>
              <w:rPr>
                <w:lang w:val="en-US"/>
              </w:rPr>
            </w:pPr>
            <w:r>
              <w:rPr>
                <w:rFonts w:hint="eastAsia"/>
                <w:lang w:eastAsia="zh-CN"/>
              </w:rPr>
              <w:t>业务类型</w:t>
            </w:r>
          </w:p>
        </w:tc>
        <w:tc>
          <w:tcPr>
            <w:tcW w:w="2568" w:type="dxa"/>
            <w:tcBorders>
              <w:left w:val="single" w:sz="2" w:space="0" w:color="auto"/>
              <w:right w:val="single" w:sz="2" w:space="0" w:color="auto"/>
            </w:tcBorders>
          </w:tcPr>
          <w:p w:rsidR="00451E95" w:rsidRDefault="008D43C2" w:rsidP="00451E95">
            <w:pPr>
              <w:pStyle w:val="Tablehead"/>
              <w:rPr>
                <w:lang w:val="en-US"/>
              </w:rPr>
            </w:pPr>
            <w:r>
              <w:rPr>
                <w:rFonts w:hint="eastAsia"/>
                <w:lang w:eastAsia="zh-CN"/>
              </w:rPr>
              <w:t>频率范围</w:t>
            </w:r>
          </w:p>
        </w:tc>
        <w:tc>
          <w:tcPr>
            <w:tcW w:w="1443" w:type="dxa"/>
            <w:tcBorders>
              <w:left w:val="single" w:sz="2" w:space="0" w:color="auto"/>
              <w:right w:val="single" w:sz="2" w:space="0" w:color="auto"/>
            </w:tcBorders>
          </w:tcPr>
          <w:p w:rsidR="00451E95" w:rsidRDefault="008D43C2" w:rsidP="00451E95">
            <w:pPr>
              <w:pStyle w:val="Tablehead"/>
              <w:rPr>
                <w:lang w:val="en-US"/>
              </w:rPr>
            </w:pPr>
            <w:r>
              <w:rPr>
                <w:rFonts w:hint="eastAsia"/>
                <w:lang w:eastAsia="zh-CN"/>
              </w:rPr>
              <w:t>带宽</w:t>
            </w:r>
          </w:p>
        </w:tc>
        <w:tc>
          <w:tcPr>
            <w:tcW w:w="2117" w:type="dxa"/>
            <w:tcBorders>
              <w:left w:val="single" w:sz="2" w:space="0" w:color="auto"/>
            </w:tcBorders>
          </w:tcPr>
          <w:p w:rsidR="00451E95" w:rsidRDefault="008D43C2" w:rsidP="00451E95">
            <w:pPr>
              <w:pStyle w:val="Tablehead"/>
              <w:rPr>
                <w:lang w:val="en-US"/>
              </w:rPr>
            </w:pPr>
            <w:r>
              <w:rPr>
                <w:rFonts w:hint="eastAsia"/>
                <w:lang w:val="en-US" w:eastAsia="zh-CN"/>
              </w:rPr>
              <w:t>业务类型因数</w:t>
            </w:r>
            <w:r w:rsidR="004A4E59" w:rsidRPr="00CB6CBA">
              <w:rPr>
                <w:lang w:val="en-US"/>
              </w:rPr>
              <w:t>(ST)</w:t>
            </w:r>
          </w:p>
        </w:tc>
      </w:tr>
      <w:tr w:rsidR="004A4E59" w:rsidRPr="00CB6CBA" w:rsidTr="00E377DB">
        <w:trPr>
          <w:trHeight w:val="397"/>
          <w:jc w:val="center"/>
        </w:trPr>
        <w:tc>
          <w:tcPr>
            <w:tcW w:w="1660" w:type="dxa"/>
            <w:vMerge w:val="restart"/>
            <w:tcBorders>
              <w:right w:val="single" w:sz="2" w:space="0" w:color="auto"/>
            </w:tcBorders>
          </w:tcPr>
          <w:p w:rsidR="00451E95" w:rsidRDefault="00573914" w:rsidP="00451E95">
            <w:pPr>
              <w:pStyle w:val="Tabletext"/>
              <w:jc w:val="left"/>
              <w:rPr>
                <w:lang w:val="en-US"/>
              </w:rPr>
            </w:pPr>
            <w:r>
              <w:rPr>
                <w:rFonts w:hint="eastAsia"/>
                <w:lang w:eastAsia="zh-CN"/>
              </w:rPr>
              <w:t>地面模拟电视</w:t>
            </w:r>
          </w:p>
        </w:tc>
        <w:tc>
          <w:tcPr>
            <w:tcW w:w="2568" w:type="dxa"/>
            <w:tcBorders>
              <w:left w:val="single" w:sz="2" w:space="0" w:color="auto"/>
              <w:right w:val="single" w:sz="2" w:space="0" w:color="auto"/>
            </w:tcBorders>
          </w:tcPr>
          <w:p w:rsidR="00451E95" w:rsidRDefault="004A4E59" w:rsidP="00451E95">
            <w:pPr>
              <w:pStyle w:val="Tabletext"/>
              <w:jc w:val="center"/>
              <w:rPr>
                <w:lang w:val="en-US"/>
              </w:rPr>
            </w:pPr>
            <w:r w:rsidRPr="00CB6CBA">
              <w:rPr>
                <w:lang w:val="en-US"/>
              </w:rPr>
              <w:t>47</w:t>
            </w:r>
            <w:r>
              <w:rPr>
                <w:lang w:val="en-US"/>
              </w:rPr>
              <w:t>-</w:t>
            </w:r>
            <w:r w:rsidRPr="00CB6CBA">
              <w:rPr>
                <w:lang w:val="en-US"/>
              </w:rPr>
              <w:t>68 MHz</w:t>
            </w:r>
          </w:p>
        </w:tc>
        <w:tc>
          <w:tcPr>
            <w:tcW w:w="1443" w:type="dxa"/>
            <w:vMerge w:val="restart"/>
            <w:tcBorders>
              <w:left w:val="single" w:sz="2" w:space="0" w:color="auto"/>
              <w:right w:val="single" w:sz="2" w:space="0" w:color="auto"/>
            </w:tcBorders>
          </w:tcPr>
          <w:p w:rsidR="00451E95" w:rsidRDefault="004A4E59" w:rsidP="00451E95">
            <w:pPr>
              <w:pStyle w:val="Tabletext"/>
              <w:jc w:val="center"/>
              <w:rPr>
                <w:lang w:val="en-US"/>
              </w:rPr>
            </w:pPr>
            <w:r w:rsidRPr="00CB6CBA">
              <w:rPr>
                <w:lang w:val="en-US"/>
              </w:rPr>
              <w:t>7 MHz</w:t>
            </w:r>
          </w:p>
        </w:tc>
        <w:tc>
          <w:tcPr>
            <w:tcW w:w="2117" w:type="dxa"/>
            <w:vMerge w:val="restart"/>
            <w:tcBorders>
              <w:left w:val="single" w:sz="2" w:space="0" w:color="auto"/>
            </w:tcBorders>
          </w:tcPr>
          <w:p w:rsidR="00451E95" w:rsidRDefault="004A4E59" w:rsidP="00451E95">
            <w:pPr>
              <w:pStyle w:val="Tabletext"/>
              <w:jc w:val="center"/>
              <w:rPr>
                <w:lang w:val="en-US"/>
              </w:rPr>
            </w:pPr>
            <w:r w:rsidRPr="00CB6CBA">
              <w:rPr>
                <w:lang w:val="en-US"/>
              </w:rPr>
              <w:t>12</w:t>
            </w:r>
          </w:p>
        </w:tc>
      </w:tr>
      <w:tr w:rsidR="004A4E59" w:rsidRPr="00CB6CBA" w:rsidTr="00E377DB">
        <w:trPr>
          <w:trHeight w:val="397"/>
          <w:jc w:val="center"/>
        </w:trPr>
        <w:tc>
          <w:tcPr>
            <w:tcW w:w="1660" w:type="dxa"/>
            <w:vMerge/>
            <w:tcBorders>
              <w:right w:val="single" w:sz="2" w:space="0" w:color="auto"/>
            </w:tcBorders>
            <w:vAlign w:val="center"/>
          </w:tcPr>
          <w:p w:rsidR="00451E95" w:rsidRDefault="00451E95" w:rsidP="00451E95">
            <w:pPr>
              <w:pStyle w:val="Tabletext"/>
              <w:jc w:val="left"/>
              <w:rPr>
                <w:lang w:val="en-US"/>
              </w:rPr>
            </w:pPr>
          </w:p>
        </w:tc>
        <w:tc>
          <w:tcPr>
            <w:tcW w:w="2568" w:type="dxa"/>
            <w:tcBorders>
              <w:left w:val="single" w:sz="2" w:space="0" w:color="auto"/>
              <w:right w:val="single" w:sz="2" w:space="0" w:color="auto"/>
            </w:tcBorders>
          </w:tcPr>
          <w:p w:rsidR="00451E95" w:rsidRDefault="004A4E59" w:rsidP="00451E95">
            <w:pPr>
              <w:pStyle w:val="Tabletext"/>
              <w:jc w:val="center"/>
              <w:rPr>
                <w:lang w:val="en-US"/>
              </w:rPr>
            </w:pPr>
            <w:r w:rsidRPr="00CB6CBA">
              <w:rPr>
                <w:lang w:val="en-US"/>
              </w:rPr>
              <w:t>174</w:t>
            </w:r>
            <w:r>
              <w:rPr>
                <w:lang w:val="en-US"/>
              </w:rPr>
              <w:t>-</w:t>
            </w:r>
            <w:r w:rsidRPr="00CB6CBA">
              <w:rPr>
                <w:lang w:val="en-US"/>
              </w:rPr>
              <w:t>230 MHz</w:t>
            </w:r>
          </w:p>
        </w:tc>
        <w:tc>
          <w:tcPr>
            <w:tcW w:w="1443" w:type="dxa"/>
            <w:vMerge/>
            <w:tcBorders>
              <w:left w:val="single" w:sz="2" w:space="0" w:color="auto"/>
              <w:right w:val="single" w:sz="2" w:space="0" w:color="auto"/>
            </w:tcBorders>
          </w:tcPr>
          <w:p w:rsidR="00451E95" w:rsidRDefault="00451E95" w:rsidP="00451E95">
            <w:pPr>
              <w:pStyle w:val="Tabletext"/>
              <w:jc w:val="center"/>
              <w:rPr>
                <w:lang w:val="en-US"/>
              </w:rPr>
            </w:pPr>
          </w:p>
        </w:tc>
        <w:tc>
          <w:tcPr>
            <w:tcW w:w="2117" w:type="dxa"/>
            <w:vMerge/>
            <w:tcBorders>
              <w:left w:val="single" w:sz="2" w:space="0" w:color="auto"/>
            </w:tcBorders>
          </w:tcPr>
          <w:p w:rsidR="00451E95" w:rsidRDefault="00451E95" w:rsidP="00451E95">
            <w:pPr>
              <w:pStyle w:val="Tabletext"/>
              <w:jc w:val="center"/>
              <w:rPr>
                <w:lang w:val="en-US"/>
              </w:rPr>
            </w:pPr>
          </w:p>
        </w:tc>
      </w:tr>
      <w:tr w:rsidR="004A4E59" w:rsidRPr="00CB6CBA" w:rsidTr="00E377DB">
        <w:trPr>
          <w:trHeight w:val="397"/>
          <w:jc w:val="center"/>
        </w:trPr>
        <w:tc>
          <w:tcPr>
            <w:tcW w:w="1660" w:type="dxa"/>
            <w:vMerge/>
            <w:tcBorders>
              <w:right w:val="single" w:sz="2" w:space="0" w:color="auto"/>
            </w:tcBorders>
            <w:vAlign w:val="center"/>
          </w:tcPr>
          <w:p w:rsidR="00451E95" w:rsidRDefault="00451E95" w:rsidP="00451E95">
            <w:pPr>
              <w:pStyle w:val="Tabletext"/>
              <w:jc w:val="left"/>
              <w:rPr>
                <w:lang w:val="en-US"/>
              </w:rPr>
            </w:pPr>
          </w:p>
        </w:tc>
        <w:tc>
          <w:tcPr>
            <w:tcW w:w="2568" w:type="dxa"/>
            <w:tcBorders>
              <w:left w:val="single" w:sz="2" w:space="0" w:color="auto"/>
              <w:right w:val="single" w:sz="2" w:space="0" w:color="auto"/>
            </w:tcBorders>
          </w:tcPr>
          <w:p w:rsidR="00451E95" w:rsidRDefault="004A4E59" w:rsidP="00451E95">
            <w:pPr>
              <w:pStyle w:val="Tabletext"/>
              <w:jc w:val="center"/>
              <w:rPr>
                <w:lang w:val="en-US"/>
              </w:rPr>
            </w:pPr>
            <w:r w:rsidRPr="00CB6CBA">
              <w:rPr>
                <w:lang w:val="en-US"/>
              </w:rPr>
              <w:t>470</w:t>
            </w:r>
            <w:r>
              <w:rPr>
                <w:lang w:val="en-US"/>
              </w:rPr>
              <w:t>-</w:t>
            </w:r>
            <w:r w:rsidRPr="00CB6CBA">
              <w:rPr>
                <w:lang w:val="en-US"/>
              </w:rPr>
              <w:t>862 MHz</w:t>
            </w:r>
          </w:p>
        </w:tc>
        <w:tc>
          <w:tcPr>
            <w:tcW w:w="1443" w:type="dxa"/>
            <w:tcBorders>
              <w:left w:val="single" w:sz="2" w:space="0" w:color="auto"/>
              <w:right w:val="single" w:sz="2" w:space="0" w:color="auto"/>
            </w:tcBorders>
          </w:tcPr>
          <w:p w:rsidR="00451E95" w:rsidRDefault="004A4E59" w:rsidP="00451E95">
            <w:pPr>
              <w:pStyle w:val="Tabletext"/>
              <w:jc w:val="center"/>
              <w:rPr>
                <w:lang w:val="en-US"/>
              </w:rPr>
            </w:pPr>
            <w:r w:rsidRPr="00CB6CBA">
              <w:rPr>
                <w:lang w:val="en-US"/>
              </w:rPr>
              <w:t>8 MHz</w:t>
            </w:r>
          </w:p>
        </w:tc>
        <w:tc>
          <w:tcPr>
            <w:tcW w:w="2117" w:type="dxa"/>
            <w:tcBorders>
              <w:left w:val="single" w:sz="2" w:space="0" w:color="auto"/>
            </w:tcBorders>
          </w:tcPr>
          <w:p w:rsidR="00451E95" w:rsidRDefault="004A4E59" w:rsidP="00451E95">
            <w:pPr>
              <w:pStyle w:val="Tabletext"/>
              <w:jc w:val="center"/>
              <w:rPr>
                <w:lang w:val="en-US"/>
              </w:rPr>
            </w:pPr>
            <w:r w:rsidRPr="00CB6CBA">
              <w:rPr>
                <w:lang w:val="en-US"/>
              </w:rPr>
              <w:t>14</w:t>
            </w:r>
          </w:p>
        </w:tc>
      </w:tr>
      <w:tr w:rsidR="004A4E59" w:rsidRPr="00CB6CBA" w:rsidTr="00E377DB">
        <w:trPr>
          <w:trHeight w:val="397"/>
          <w:jc w:val="center"/>
        </w:trPr>
        <w:tc>
          <w:tcPr>
            <w:tcW w:w="1660" w:type="dxa"/>
            <w:vMerge w:val="restart"/>
            <w:tcBorders>
              <w:right w:val="single" w:sz="2" w:space="0" w:color="auto"/>
            </w:tcBorders>
          </w:tcPr>
          <w:p w:rsidR="00451E95" w:rsidRDefault="00573914" w:rsidP="00451E95">
            <w:pPr>
              <w:pStyle w:val="Tabletext"/>
              <w:jc w:val="left"/>
              <w:rPr>
                <w:lang w:val="en-US"/>
              </w:rPr>
            </w:pPr>
            <w:r>
              <w:rPr>
                <w:rFonts w:hint="eastAsia"/>
                <w:lang w:eastAsia="zh-CN"/>
              </w:rPr>
              <w:t>地面数字电视广播</w:t>
            </w:r>
          </w:p>
        </w:tc>
        <w:tc>
          <w:tcPr>
            <w:tcW w:w="2568" w:type="dxa"/>
            <w:tcBorders>
              <w:left w:val="single" w:sz="2" w:space="0" w:color="auto"/>
              <w:right w:val="single" w:sz="2" w:space="0" w:color="auto"/>
            </w:tcBorders>
          </w:tcPr>
          <w:p w:rsidR="00451E95" w:rsidRDefault="004A4E59" w:rsidP="00451E95">
            <w:pPr>
              <w:pStyle w:val="Tabletext"/>
              <w:jc w:val="center"/>
              <w:rPr>
                <w:lang w:val="en-US"/>
              </w:rPr>
            </w:pPr>
            <w:r w:rsidRPr="00CB6CBA">
              <w:rPr>
                <w:lang w:val="en-US"/>
              </w:rPr>
              <w:t>174</w:t>
            </w:r>
            <w:r>
              <w:rPr>
                <w:lang w:val="en-US"/>
              </w:rPr>
              <w:t>-</w:t>
            </w:r>
            <w:r w:rsidRPr="00CB6CBA">
              <w:rPr>
                <w:lang w:val="en-US"/>
              </w:rPr>
              <w:t>230 MHz</w:t>
            </w:r>
          </w:p>
        </w:tc>
        <w:tc>
          <w:tcPr>
            <w:tcW w:w="1443" w:type="dxa"/>
            <w:tcBorders>
              <w:left w:val="single" w:sz="2" w:space="0" w:color="auto"/>
              <w:right w:val="single" w:sz="2" w:space="0" w:color="auto"/>
            </w:tcBorders>
          </w:tcPr>
          <w:p w:rsidR="00451E95" w:rsidRDefault="004A4E59" w:rsidP="00451E95">
            <w:pPr>
              <w:pStyle w:val="Tabletext"/>
              <w:jc w:val="center"/>
              <w:rPr>
                <w:lang w:val="en-US"/>
              </w:rPr>
            </w:pPr>
            <w:r w:rsidRPr="00CB6CBA">
              <w:rPr>
                <w:lang w:val="en-US"/>
              </w:rPr>
              <w:t>7 MHz</w:t>
            </w:r>
          </w:p>
        </w:tc>
        <w:tc>
          <w:tcPr>
            <w:tcW w:w="2117" w:type="dxa"/>
            <w:tcBorders>
              <w:left w:val="single" w:sz="2" w:space="0" w:color="auto"/>
            </w:tcBorders>
          </w:tcPr>
          <w:p w:rsidR="00451E95" w:rsidRDefault="004A4E59" w:rsidP="00451E95">
            <w:pPr>
              <w:pStyle w:val="Tabletext"/>
              <w:jc w:val="center"/>
              <w:rPr>
                <w:lang w:val="en-US"/>
              </w:rPr>
            </w:pPr>
            <w:r w:rsidRPr="00CB6CBA">
              <w:rPr>
                <w:lang w:val="en-US"/>
              </w:rPr>
              <w:t>60</w:t>
            </w:r>
          </w:p>
        </w:tc>
      </w:tr>
      <w:tr w:rsidR="004A4E59" w:rsidRPr="00CB6CBA" w:rsidTr="00E377DB">
        <w:trPr>
          <w:trHeight w:val="397"/>
          <w:jc w:val="center"/>
        </w:trPr>
        <w:tc>
          <w:tcPr>
            <w:tcW w:w="1660" w:type="dxa"/>
            <w:vMerge/>
            <w:tcBorders>
              <w:right w:val="single" w:sz="2" w:space="0" w:color="auto"/>
            </w:tcBorders>
            <w:vAlign w:val="center"/>
          </w:tcPr>
          <w:p w:rsidR="00451E95" w:rsidRDefault="00451E95" w:rsidP="00451E95">
            <w:pPr>
              <w:pStyle w:val="Tabletext"/>
              <w:jc w:val="left"/>
              <w:rPr>
                <w:lang w:val="en-US"/>
              </w:rPr>
            </w:pPr>
          </w:p>
        </w:tc>
        <w:tc>
          <w:tcPr>
            <w:tcW w:w="2568" w:type="dxa"/>
            <w:tcBorders>
              <w:left w:val="single" w:sz="2" w:space="0" w:color="auto"/>
              <w:right w:val="single" w:sz="2" w:space="0" w:color="auto"/>
            </w:tcBorders>
          </w:tcPr>
          <w:p w:rsidR="00451E95" w:rsidRDefault="004A4E59" w:rsidP="00451E95">
            <w:pPr>
              <w:pStyle w:val="Tabletext"/>
              <w:jc w:val="center"/>
              <w:rPr>
                <w:lang w:val="en-US"/>
              </w:rPr>
            </w:pPr>
            <w:r w:rsidRPr="00CB6CBA">
              <w:rPr>
                <w:lang w:val="en-US"/>
              </w:rPr>
              <w:t>470</w:t>
            </w:r>
            <w:r>
              <w:rPr>
                <w:lang w:val="en-US"/>
              </w:rPr>
              <w:t>-</w:t>
            </w:r>
            <w:r w:rsidRPr="00CB6CBA">
              <w:rPr>
                <w:lang w:val="en-US"/>
              </w:rPr>
              <w:t>862 MHz</w:t>
            </w:r>
          </w:p>
        </w:tc>
        <w:tc>
          <w:tcPr>
            <w:tcW w:w="1443" w:type="dxa"/>
            <w:tcBorders>
              <w:left w:val="single" w:sz="2" w:space="0" w:color="auto"/>
              <w:right w:val="single" w:sz="2" w:space="0" w:color="auto"/>
            </w:tcBorders>
          </w:tcPr>
          <w:p w:rsidR="00451E95" w:rsidRDefault="004A4E59" w:rsidP="00451E95">
            <w:pPr>
              <w:pStyle w:val="Tabletext"/>
              <w:jc w:val="center"/>
              <w:rPr>
                <w:lang w:val="en-US"/>
              </w:rPr>
            </w:pPr>
            <w:r w:rsidRPr="00CB6CBA">
              <w:rPr>
                <w:lang w:val="en-US"/>
              </w:rPr>
              <w:t>8 MHz</w:t>
            </w:r>
          </w:p>
        </w:tc>
        <w:tc>
          <w:tcPr>
            <w:tcW w:w="2117" w:type="dxa"/>
            <w:tcBorders>
              <w:left w:val="single" w:sz="2" w:space="0" w:color="auto"/>
            </w:tcBorders>
          </w:tcPr>
          <w:p w:rsidR="00451E95" w:rsidRDefault="004A4E59" w:rsidP="00451E95">
            <w:pPr>
              <w:pStyle w:val="Tabletext"/>
              <w:jc w:val="center"/>
              <w:rPr>
                <w:lang w:val="en-US"/>
              </w:rPr>
            </w:pPr>
            <w:r w:rsidRPr="00CB6CBA">
              <w:rPr>
                <w:lang w:val="en-US"/>
              </w:rPr>
              <w:t>68</w:t>
            </w:r>
          </w:p>
        </w:tc>
      </w:tr>
      <w:tr w:rsidR="004A4E59" w:rsidRPr="00CB6CBA" w:rsidTr="00E377DB">
        <w:trPr>
          <w:trHeight w:val="397"/>
          <w:jc w:val="center"/>
        </w:trPr>
        <w:tc>
          <w:tcPr>
            <w:tcW w:w="1660" w:type="dxa"/>
            <w:vMerge w:val="restart"/>
            <w:tcBorders>
              <w:right w:val="single" w:sz="2" w:space="0" w:color="auto"/>
            </w:tcBorders>
          </w:tcPr>
          <w:p w:rsidR="00451E95" w:rsidRDefault="00573914" w:rsidP="00451E95">
            <w:pPr>
              <w:pStyle w:val="Tabletext"/>
              <w:jc w:val="left"/>
              <w:rPr>
                <w:lang w:val="en-US"/>
              </w:rPr>
            </w:pPr>
            <w:r>
              <w:rPr>
                <w:rFonts w:hint="eastAsia"/>
                <w:lang w:eastAsia="zh-CN"/>
              </w:rPr>
              <w:t>地面移动电视广播</w:t>
            </w:r>
          </w:p>
        </w:tc>
        <w:tc>
          <w:tcPr>
            <w:tcW w:w="2568" w:type="dxa"/>
            <w:tcBorders>
              <w:left w:val="single" w:sz="2" w:space="0" w:color="auto"/>
              <w:right w:val="single" w:sz="2" w:space="0" w:color="auto"/>
            </w:tcBorders>
          </w:tcPr>
          <w:p w:rsidR="00451E95" w:rsidRDefault="004A4E59" w:rsidP="00451E95">
            <w:pPr>
              <w:pStyle w:val="Tabletext"/>
              <w:jc w:val="center"/>
              <w:rPr>
                <w:lang w:val="en-US"/>
              </w:rPr>
            </w:pPr>
            <w:r w:rsidRPr="00CB6CBA">
              <w:rPr>
                <w:lang w:val="en-US"/>
              </w:rPr>
              <w:t>174</w:t>
            </w:r>
            <w:r>
              <w:rPr>
                <w:lang w:val="en-US"/>
              </w:rPr>
              <w:t>-</w:t>
            </w:r>
            <w:r w:rsidRPr="00CB6CBA">
              <w:rPr>
                <w:lang w:val="en-US"/>
              </w:rPr>
              <w:t>230 MHz</w:t>
            </w:r>
          </w:p>
        </w:tc>
        <w:tc>
          <w:tcPr>
            <w:tcW w:w="1443" w:type="dxa"/>
            <w:tcBorders>
              <w:left w:val="single" w:sz="2" w:space="0" w:color="auto"/>
              <w:right w:val="single" w:sz="2" w:space="0" w:color="auto"/>
            </w:tcBorders>
          </w:tcPr>
          <w:p w:rsidR="00451E95" w:rsidRDefault="004A4E59" w:rsidP="00451E95">
            <w:pPr>
              <w:pStyle w:val="Tabletext"/>
              <w:jc w:val="center"/>
              <w:rPr>
                <w:lang w:val="en-US"/>
              </w:rPr>
            </w:pPr>
            <w:r w:rsidRPr="00CB6CBA">
              <w:rPr>
                <w:lang w:val="en-US"/>
              </w:rPr>
              <w:t>7 MHz</w:t>
            </w:r>
          </w:p>
        </w:tc>
        <w:tc>
          <w:tcPr>
            <w:tcW w:w="2117" w:type="dxa"/>
            <w:tcBorders>
              <w:left w:val="single" w:sz="2" w:space="0" w:color="auto"/>
            </w:tcBorders>
          </w:tcPr>
          <w:p w:rsidR="00451E95" w:rsidRDefault="004A4E59" w:rsidP="00451E95">
            <w:pPr>
              <w:pStyle w:val="Tabletext"/>
              <w:jc w:val="center"/>
              <w:rPr>
                <w:lang w:val="en-US"/>
              </w:rPr>
            </w:pPr>
            <w:r w:rsidRPr="00CB6CBA">
              <w:rPr>
                <w:lang w:val="en-US"/>
              </w:rPr>
              <w:t>119</w:t>
            </w:r>
          </w:p>
        </w:tc>
      </w:tr>
      <w:tr w:rsidR="004A4E59" w:rsidRPr="00CB6CBA" w:rsidTr="00FF546D">
        <w:trPr>
          <w:trHeight w:val="397"/>
          <w:jc w:val="center"/>
        </w:trPr>
        <w:tc>
          <w:tcPr>
            <w:tcW w:w="1660" w:type="dxa"/>
            <w:vMerge/>
            <w:tcBorders>
              <w:bottom w:val="single" w:sz="2" w:space="0" w:color="auto"/>
              <w:right w:val="single" w:sz="2" w:space="0" w:color="auto"/>
            </w:tcBorders>
          </w:tcPr>
          <w:p w:rsidR="00451E95" w:rsidRDefault="00451E95" w:rsidP="00451E95">
            <w:pPr>
              <w:pStyle w:val="Tabletext"/>
              <w:rPr>
                <w:lang w:val="en-US"/>
              </w:rPr>
            </w:pPr>
          </w:p>
        </w:tc>
        <w:tc>
          <w:tcPr>
            <w:tcW w:w="2568" w:type="dxa"/>
            <w:tcBorders>
              <w:left w:val="single" w:sz="2" w:space="0" w:color="auto"/>
              <w:bottom w:val="single" w:sz="2" w:space="0" w:color="auto"/>
              <w:right w:val="single" w:sz="2" w:space="0" w:color="auto"/>
            </w:tcBorders>
          </w:tcPr>
          <w:p w:rsidR="00451E95" w:rsidRDefault="004A4E59" w:rsidP="00451E95">
            <w:pPr>
              <w:pStyle w:val="Tabletext"/>
              <w:jc w:val="center"/>
              <w:rPr>
                <w:lang w:val="en-US"/>
              </w:rPr>
            </w:pPr>
            <w:r w:rsidRPr="00CB6CBA">
              <w:rPr>
                <w:lang w:val="en-US"/>
              </w:rPr>
              <w:t>470</w:t>
            </w:r>
            <w:r>
              <w:rPr>
                <w:lang w:val="en-US"/>
              </w:rPr>
              <w:t>-</w:t>
            </w:r>
            <w:r w:rsidRPr="00CB6CBA">
              <w:rPr>
                <w:lang w:val="en-US"/>
              </w:rPr>
              <w:t>862 MHz</w:t>
            </w:r>
          </w:p>
        </w:tc>
        <w:tc>
          <w:tcPr>
            <w:tcW w:w="1443" w:type="dxa"/>
            <w:tcBorders>
              <w:left w:val="single" w:sz="2" w:space="0" w:color="auto"/>
              <w:bottom w:val="single" w:sz="2" w:space="0" w:color="auto"/>
              <w:right w:val="single" w:sz="2" w:space="0" w:color="auto"/>
            </w:tcBorders>
          </w:tcPr>
          <w:p w:rsidR="00451E95" w:rsidRDefault="004A4E59" w:rsidP="00451E95">
            <w:pPr>
              <w:pStyle w:val="Tabletext"/>
              <w:jc w:val="center"/>
              <w:rPr>
                <w:lang w:val="en-US"/>
              </w:rPr>
            </w:pPr>
            <w:r w:rsidRPr="00CB6CBA">
              <w:rPr>
                <w:lang w:val="en-US"/>
              </w:rPr>
              <w:t>8 MHz</w:t>
            </w:r>
          </w:p>
        </w:tc>
        <w:tc>
          <w:tcPr>
            <w:tcW w:w="2117" w:type="dxa"/>
            <w:tcBorders>
              <w:left w:val="single" w:sz="2" w:space="0" w:color="auto"/>
              <w:bottom w:val="single" w:sz="2" w:space="0" w:color="auto"/>
            </w:tcBorders>
          </w:tcPr>
          <w:p w:rsidR="00451E95" w:rsidRDefault="004A4E59" w:rsidP="00451E95">
            <w:pPr>
              <w:pStyle w:val="Tabletext"/>
              <w:jc w:val="center"/>
              <w:rPr>
                <w:lang w:val="en-US"/>
              </w:rPr>
            </w:pPr>
            <w:r w:rsidRPr="00CB6CBA">
              <w:rPr>
                <w:lang w:val="en-US"/>
              </w:rPr>
              <w:t>136</w:t>
            </w:r>
          </w:p>
        </w:tc>
      </w:tr>
      <w:tr w:rsidR="00FF546D" w:rsidRPr="00E77DE4" w:rsidTr="00FF546D">
        <w:trPr>
          <w:trHeight w:val="397"/>
          <w:jc w:val="center"/>
        </w:trPr>
        <w:tc>
          <w:tcPr>
            <w:tcW w:w="7788" w:type="dxa"/>
            <w:gridSpan w:val="4"/>
            <w:tcBorders>
              <w:left w:val="nil"/>
              <w:bottom w:val="nil"/>
              <w:right w:val="nil"/>
            </w:tcBorders>
          </w:tcPr>
          <w:p w:rsidR="00FF546D" w:rsidRPr="00CB6CBA" w:rsidRDefault="009A6914" w:rsidP="00FF546D">
            <w:pPr>
              <w:pStyle w:val="Tablelegend"/>
              <w:ind w:left="0" w:firstLine="0"/>
              <w:rPr>
                <w:lang w:val="en-US" w:eastAsia="zh-CN"/>
              </w:rPr>
            </w:pPr>
            <w:r>
              <w:rPr>
                <w:lang w:val="en-US" w:eastAsia="zh-CN"/>
              </w:rPr>
              <w:t>注</w:t>
            </w:r>
            <w:r w:rsidR="00FF546D" w:rsidRPr="00CB6CBA">
              <w:rPr>
                <w:lang w:val="en-US" w:eastAsia="zh-CN"/>
              </w:rPr>
              <w:t>1</w:t>
            </w:r>
            <w:r w:rsidR="00FF546D">
              <w:rPr>
                <w:lang w:val="en-US" w:eastAsia="zh-CN"/>
              </w:rPr>
              <w:t xml:space="preserve"> –</w:t>
            </w:r>
            <w:r w:rsidR="00573914">
              <w:rPr>
                <w:rFonts w:hint="eastAsia"/>
                <w:lang w:val="en-US" w:eastAsia="zh-CN"/>
              </w:rPr>
              <w:t xml:space="preserve"> </w:t>
            </w:r>
            <w:r w:rsidR="00573914">
              <w:rPr>
                <w:rFonts w:hint="eastAsia"/>
                <w:lang w:eastAsia="zh-CN"/>
              </w:rPr>
              <w:t>地面模拟电视的</w:t>
            </w:r>
            <w:r w:rsidR="0042797A">
              <w:rPr>
                <w:rFonts w:hint="eastAsia"/>
                <w:lang w:eastAsia="zh-CN"/>
              </w:rPr>
              <w:t>业务</w:t>
            </w:r>
            <w:r w:rsidR="00573914">
              <w:rPr>
                <w:rFonts w:hint="eastAsia"/>
                <w:lang w:eastAsia="zh-CN"/>
              </w:rPr>
              <w:t>类型因数一直适用于</w:t>
            </w:r>
            <w:r w:rsidR="00573914">
              <w:rPr>
                <w:rFonts w:hint="eastAsia"/>
                <w:lang w:eastAsia="zh-CN"/>
              </w:rPr>
              <w:t>2015</w:t>
            </w:r>
            <w:r w:rsidR="00573914">
              <w:rPr>
                <w:rFonts w:hint="eastAsia"/>
                <w:lang w:eastAsia="zh-CN"/>
              </w:rPr>
              <w:t>年</w:t>
            </w:r>
            <w:r w:rsidR="00573914">
              <w:rPr>
                <w:rFonts w:hint="eastAsia"/>
                <w:lang w:eastAsia="zh-CN"/>
              </w:rPr>
              <w:t>12</w:t>
            </w:r>
            <w:r w:rsidR="00573914">
              <w:rPr>
                <w:rFonts w:hint="eastAsia"/>
                <w:lang w:eastAsia="zh-CN"/>
              </w:rPr>
              <w:t>月。在这之后，地面模拟电视应采用地面数字电视广播的</w:t>
            </w:r>
            <w:r w:rsidR="0042797A">
              <w:rPr>
                <w:rFonts w:hint="eastAsia"/>
                <w:lang w:eastAsia="zh-CN"/>
              </w:rPr>
              <w:t>业务</w:t>
            </w:r>
            <w:r w:rsidR="00573914">
              <w:rPr>
                <w:rFonts w:hint="eastAsia"/>
                <w:lang w:eastAsia="zh-CN"/>
              </w:rPr>
              <w:t>类型因数。</w:t>
            </w:r>
          </w:p>
          <w:p w:rsidR="00FF546D" w:rsidRPr="00CB6CBA" w:rsidRDefault="009A6914" w:rsidP="00FF546D">
            <w:pPr>
              <w:pStyle w:val="Tablelegend"/>
              <w:ind w:left="0" w:firstLine="0"/>
              <w:rPr>
                <w:lang w:val="en-US" w:eastAsia="zh-CN"/>
              </w:rPr>
            </w:pPr>
            <w:r>
              <w:rPr>
                <w:lang w:val="en-US" w:eastAsia="zh-CN"/>
              </w:rPr>
              <w:t>注</w:t>
            </w:r>
            <w:r w:rsidR="00FF546D" w:rsidRPr="00CB6CBA">
              <w:rPr>
                <w:lang w:val="en-US" w:eastAsia="zh-CN"/>
              </w:rPr>
              <w:t>2</w:t>
            </w:r>
            <w:r w:rsidR="00FF546D">
              <w:rPr>
                <w:lang w:val="en-US" w:eastAsia="zh-CN"/>
              </w:rPr>
              <w:t xml:space="preserve"> –</w:t>
            </w:r>
            <w:r w:rsidR="00573914">
              <w:rPr>
                <w:rFonts w:hint="eastAsia"/>
                <w:lang w:val="en-US" w:eastAsia="zh-CN"/>
              </w:rPr>
              <w:t xml:space="preserve"> </w:t>
            </w:r>
            <w:r w:rsidR="00573914">
              <w:rPr>
                <w:rFonts w:hint="eastAsia"/>
                <w:lang w:eastAsia="zh-CN"/>
              </w:rPr>
              <w:t>如果需要在除上述频段以外的频段内授权开展类似广播业务，可根据上述带宽和最接近的频率范围按比例计算业务类型因数。</w:t>
            </w:r>
          </w:p>
        </w:tc>
      </w:tr>
    </w:tbl>
    <w:p w:rsidR="004A4E59" w:rsidRPr="00CB6CBA" w:rsidRDefault="004A4E59" w:rsidP="00E377DB">
      <w:pPr>
        <w:pStyle w:val="Tablefin"/>
        <w:rPr>
          <w:lang w:eastAsia="zh-CN"/>
        </w:rPr>
      </w:pPr>
      <w:bookmarkStart w:id="356" w:name="_Toc195057728"/>
    </w:p>
    <w:bookmarkEnd w:id="356"/>
    <w:p w:rsidR="004A4E59" w:rsidRPr="00CB6CBA" w:rsidRDefault="004A4E59" w:rsidP="004A4E59">
      <w:pPr>
        <w:pStyle w:val="enumlev1"/>
        <w:rPr>
          <w:lang w:val="en-US" w:eastAsia="zh-CN"/>
        </w:rPr>
      </w:pPr>
      <w:r w:rsidRPr="00CB6CBA">
        <w:rPr>
          <w:lang w:val="en-US" w:eastAsia="zh-CN"/>
        </w:rPr>
        <w:tab/>
        <w:t>SZ =</w:t>
      </w:r>
      <w:r w:rsidR="0026321E">
        <w:rPr>
          <w:rFonts w:hint="eastAsia"/>
          <w:lang w:val="en-US" w:eastAsia="zh-CN"/>
        </w:rPr>
        <w:t xml:space="preserve"> </w:t>
      </w:r>
      <w:r w:rsidR="0026321E">
        <w:rPr>
          <w:rFonts w:hint="eastAsia"/>
          <w:lang w:val="en-US" w:eastAsia="zh-CN"/>
        </w:rPr>
        <w:t>服务区因数如下：</w:t>
      </w:r>
    </w:p>
    <w:p w:rsidR="004A4E59" w:rsidRDefault="00FF64E7" w:rsidP="004A4E59">
      <w:pPr>
        <w:pStyle w:val="TableNo"/>
        <w:rPr>
          <w:lang w:val="en-US" w:eastAsia="zh-CN"/>
        </w:rPr>
      </w:pPr>
      <w:bookmarkStart w:id="357" w:name="_Toc195057730"/>
      <w:r>
        <w:rPr>
          <w:lang w:val="en-US" w:eastAsia="zh-CN"/>
        </w:rPr>
        <w:t>表</w:t>
      </w:r>
      <w:r w:rsidR="004A4E59">
        <w:rPr>
          <w:lang w:val="en-US" w:eastAsia="zh-CN"/>
        </w:rPr>
        <w:t>3</w:t>
      </w:r>
    </w:p>
    <w:bookmarkEnd w:id="357"/>
    <w:p w:rsidR="004A4E59" w:rsidRPr="00CB6CBA" w:rsidRDefault="0026321E" w:rsidP="004A4E59">
      <w:pPr>
        <w:pStyle w:val="Tabletitle"/>
        <w:rPr>
          <w:lang w:val="en-US"/>
        </w:rPr>
      </w:pPr>
      <w:r>
        <w:rPr>
          <w:rFonts w:hint="eastAsia"/>
          <w:lang w:val="en-US" w:eastAsia="zh-CN"/>
        </w:rPr>
        <w:t>服务区因数</w:t>
      </w:r>
      <w:r w:rsidRPr="00CB6CBA">
        <w:rPr>
          <w:lang w:val="en-US" w:eastAsia="zh-CN"/>
        </w:rPr>
        <w:t>(SZ)</w:t>
      </w:r>
      <w:r>
        <w:rPr>
          <w:rFonts w:hint="eastAsia"/>
          <w:lang w:val="en-US" w:eastAsia="zh-CN"/>
        </w:rPr>
        <w:t>定义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3610"/>
        <w:gridCol w:w="2700"/>
      </w:tblGrid>
      <w:tr w:rsidR="004A4E59" w:rsidRPr="00CB6CBA" w:rsidTr="00E377DB">
        <w:trPr>
          <w:trHeight w:val="680"/>
          <w:jc w:val="center"/>
        </w:trPr>
        <w:tc>
          <w:tcPr>
            <w:tcW w:w="1764" w:type="dxa"/>
            <w:shd w:val="clear" w:color="auto" w:fill="auto"/>
            <w:vAlign w:val="center"/>
          </w:tcPr>
          <w:p w:rsidR="004A4E59" w:rsidRPr="00CB6CBA" w:rsidRDefault="00C816B4" w:rsidP="0024702C">
            <w:pPr>
              <w:pStyle w:val="Tablehead"/>
              <w:rPr>
                <w:lang w:val="en-US"/>
              </w:rPr>
            </w:pPr>
            <w:r>
              <w:rPr>
                <w:rFonts w:hint="eastAsia"/>
                <w:lang w:val="en-US" w:eastAsia="zh-CN"/>
              </w:rPr>
              <w:t>服务区因数</w:t>
            </w:r>
            <w:r w:rsidR="004A4E59" w:rsidRPr="00CB6CBA">
              <w:rPr>
                <w:lang w:val="en-US"/>
              </w:rPr>
              <w:t>(SZ)</w:t>
            </w:r>
          </w:p>
        </w:tc>
        <w:tc>
          <w:tcPr>
            <w:tcW w:w="3610" w:type="dxa"/>
            <w:shd w:val="clear" w:color="auto" w:fill="auto"/>
            <w:vAlign w:val="center"/>
          </w:tcPr>
          <w:p w:rsidR="004A4E59" w:rsidRPr="00CB6CBA" w:rsidRDefault="00C816B4" w:rsidP="0024702C">
            <w:pPr>
              <w:pStyle w:val="Tablehead"/>
              <w:rPr>
                <w:lang w:val="en-US"/>
              </w:rPr>
            </w:pPr>
            <w:r>
              <w:rPr>
                <w:rFonts w:hint="eastAsia"/>
                <w:lang w:val="en-US" w:eastAsia="zh-CN"/>
              </w:rPr>
              <w:t>服务区</w:t>
            </w:r>
          </w:p>
        </w:tc>
        <w:tc>
          <w:tcPr>
            <w:tcW w:w="2700" w:type="dxa"/>
            <w:shd w:val="clear" w:color="auto" w:fill="auto"/>
            <w:vAlign w:val="center"/>
          </w:tcPr>
          <w:p w:rsidR="004A4E59" w:rsidRPr="00CB6CBA" w:rsidRDefault="00C816B4" w:rsidP="0024702C">
            <w:pPr>
              <w:pStyle w:val="Tablehead"/>
              <w:rPr>
                <w:lang w:val="en-US"/>
              </w:rPr>
            </w:pPr>
            <w:r w:rsidRPr="009F0489">
              <w:rPr>
                <w:rFonts w:hint="eastAsia"/>
                <w:lang w:val="en-US" w:eastAsia="zh-CN"/>
              </w:rPr>
              <w:t>多边形</w:t>
            </w:r>
            <w:r>
              <w:rPr>
                <w:rFonts w:hint="eastAsia"/>
                <w:lang w:val="en-US" w:eastAsia="zh-CN"/>
              </w:rPr>
              <w:t>角</w:t>
            </w:r>
          </w:p>
        </w:tc>
      </w:tr>
      <w:tr w:rsidR="004A4E59" w:rsidRPr="00CB6CBA" w:rsidTr="00E377DB">
        <w:trPr>
          <w:trHeight w:val="1142"/>
          <w:jc w:val="center"/>
        </w:trPr>
        <w:tc>
          <w:tcPr>
            <w:tcW w:w="1764" w:type="dxa"/>
            <w:vMerge w:val="restart"/>
          </w:tcPr>
          <w:p w:rsidR="004A4E59" w:rsidRPr="00CB6CBA" w:rsidRDefault="00C816B4" w:rsidP="00E377DB">
            <w:pPr>
              <w:pStyle w:val="Tabletext"/>
              <w:jc w:val="left"/>
              <w:rPr>
                <w:lang w:val="en-US" w:eastAsia="de-DE"/>
              </w:rPr>
            </w:pPr>
            <w:r>
              <w:rPr>
                <w:lang w:val="en-US" w:eastAsia="de-DE"/>
              </w:rPr>
              <w:t>1.00 (</w:t>
            </w:r>
            <w:r>
              <w:rPr>
                <w:rFonts w:hint="eastAsia"/>
                <w:lang w:val="en-US" w:eastAsia="zh-CN"/>
              </w:rPr>
              <w:t>高</w:t>
            </w:r>
            <w:r w:rsidR="004A4E59" w:rsidRPr="00CB6CBA">
              <w:rPr>
                <w:lang w:val="en-US" w:eastAsia="de-DE"/>
              </w:rPr>
              <w:t>)</w:t>
            </w:r>
          </w:p>
        </w:tc>
        <w:tc>
          <w:tcPr>
            <w:tcW w:w="3610" w:type="dxa"/>
          </w:tcPr>
          <w:p w:rsidR="004A4E59" w:rsidRPr="00CB6CBA" w:rsidRDefault="00C816B4" w:rsidP="00E377DB">
            <w:pPr>
              <w:pStyle w:val="Tabletext"/>
              <w:jc w:val="left"/>
              <w:rPr>
                <w:lang w:val="en-US" w:eastAsia="de-DE"/>
              </w:rPr>
            </w:pPr>
            <w:r w:rsidRPr="00B56061">
              <w:rPr>
                <w:rFonts w:hint="eastAsia"/>
                <w:lang w:val="en-US" w:eastAsia="de-DE"/>
              </w:rPr>
              <w:t>阿布扎比</w:t>
            </w:r>
            <w:r>
              <w:rPr>
                <w:rFonts w:hint="eastAsia"/>
                <w:lang w:val="de-DE" w:eastAsia="zh-CN"/>
              </w:rPr>
              <w:t>市内和郊区</w:t>
            </w:r>
          </w:p>
        </w:tc>
        <w:tc>
          <w:tcPr>
            <w:tcW w:w="2700" w:type="dxa"/>
          </w:tcPr>
          <w:p w:rsidR="004A4E59" w:rsidRPr="000A535A" w:rsidRDefault="004A4E59" w:rsidP="00E377DB">
            <w:pPr>
              <w:pStyle w:val="Tabletext"/>
              <w:jc w:val="left"/>
              <w:rPr>
                <w:lang w:val="pt-BR"/>
              </w:rPr>
            </w:pPr>
            <w:r w:rsidRPr="000A535A">
              <w:rPr>
                <w:lang w:val="pt-BR"/>
              </w:rPr>
              <w:t>54° 30’ E – 24° 45’ N</w:t>
            </w:r>
          </w:p>
          <w:p w:rsidR="004A4E59" w:rsidRPr="000A535A" w:rsidRDefault="004A4E59" w:rsidP="00E377DB">
            <w:pPr>
              <w:pStyle w:val="Tabletext"/>
              <w:jc w:val="left"/>
              <w:rPr>
                <w:lang w:val="pt-BR"/>
              </w:rPr>
            </w:pPr>
            <w:r w:rsidRPr="000A535A">
              <w:rPr>
                <w:lang w:val="pt-BR"/>
              </w:rPr>
              <w:t>55° 15’ E – 24° 40’ N</w:t>
            </w:r>
          </w:p>
          <w:p w:rsidR="004A4E59" w:rsidRPr="000A535A" w:rsidRDefault="004A4E59" w:rsidP="00E377DB">
            <w:pPr>
              <w:pStyle w:val="Tabletext"/>
              <w:jc w:val="left"/>
              <w:rPr>
                <w:lang w:val="pt-BR"/>
              </w:rPr>
            </w:pPr>
            <w:r w:rsidRPr="000A535A">
              <w:rPr>
                <w:lang w:val="pt-BR"/>
              </w:rPr>
              <w:t>55° 00’ E – 24° 05’ N</w:t>
            </w:r>
          </w:p>
          <w:p w:rsidR="004A4E59" w:rsidRPr="00CB6CBA" w:rsidRDefault="004A4E59" w:rsidP="00E377DB">
            <w:pPr>
              <w:pStyle w:val="Tabletext"/>
              <w:jc w:val="left"/>
              <w:rPr>
                <w:lang w:val="en-US"/>
              </w:rPr>
            </w:pPr>
            <w:r w:rsidRPr="00CB6CBA">
              <w:rPr>
                <w:lang w:val="en-US"/>
              </w:rPr>
              <w:t>54° 00’ E – 24° 20’ N</w:t>
            </w:r>
          </w:p>
        </w:tc>
      </w:tr>
      <w:tr w:rsidR="004A4E59" w:rsidRPr="00CB6CBA" w:rsidTr="00E377DB">
        <w:trPr>
          <w:trHeight w:val="1192"/>
          <w:jc w:val="center"/>
        </w:trPr>
        <w:tc>
          <w:tcPr>
            <w:tcW w:w="1764" w:type="dxa"/>
            <w:vMerge/>
          </w:tcPr>
          <w:p w:rsidR="004A4E59" w:rsidRPr="00CB6CBA" w:rsidRDefault="004A4E59" w:rsidP="00E377DB">
            <w:pPr>
              <w:pStyle w:val="Tabletext"/>
              <w:jc w:val="left"/>
              <w:rPr>
                <w:lang w:val="en-US"/>
              </w:rPr>
            </w:pPr>
          </w:p>
        </w:tc>
        <w:tc>
          <w:tcPr>
            <w:tcW w:w="3610" w:type="dxa"/>
          </w:tcPr>
          <w:p w:rsidR="004A4E59" w:rsidRPr="00CB6CBA" w:rsidRDefault="00C816B4" w:rsidP="00E377DB">
            <w:pPr>
              <w:pStyle w:val="Tabletext"/>
              <w:jc w:val="left"/>
              <w:rPr>
                <w:lang w:val="en-US" w:eastAsia="zh-CN"/>
              </w:rPr>
            </w:pPr>
            <w:r w:rsidRPr="00F77DDA">
              <w:rPr>
                <w:rFonts w:hint="eastAsia"/>
                <w:lang w:val="en-US" w:eastAsia="zh-CN"/>
              </w:rPr>
              <w:t>迪拜</w:t>
            </w:r>
            <w:r>
              <w:rPr>
                <w:rFonts w:hint="eastAsia"/>
                <w:lang w:val="en-US" w:eastAsia="zh-CN"/>
              </w:rPr>
              <w:t>、</w:t>
            </w:r>
            <w:r w:rsidRPr="00F77DDA">
              <w:rPr>
                <w:rFonts w:hint="eastAsia"/>
                <w:lang w:val="en-US" w:eastAsia="zh-CN"/>
              </w:rPr>
              <w:t>沙迦</w:t>
            </w:r>
            <w:r>
              <w:rPr>
                <w:rFonts w:hint="eastAsia"/>
                <w:lang w:val="en-US" w:eastAsia="zh-CN"/>
              </w:rPr>
              <w:t>、</w:t>
            </w:r>
            <w:r w:rsidRPr="00F77DDA">
              <w:rPr>
                <w:rFonts w:hint="eastAsia"/>
                <w:lang w:val="en-US" w:eastAsia="zh-CN"/>
              </w:rPr>
              <w:t>阿浩曼</w:t>
            </w:r>
            <w:r>
              <w:rPr>
                <w:rFonts w:hint="eastAsia"/>
                <w:lang w:val="en-US" w:eastAsia="zh-CN"/>
              </w:rPr>
              <w:t>和</w:t>
            </w:r>
            <w:r w:rsidRPr="00F77DDA">
              <w:rPr>
                <w:rFonts w:hint="eastAsia"/>
                <w:lang w:val="en-US" w:eastAsia="zh-CN"/>
              </w:rPr>
              <w:t>乌姆盖万</w:t>
            </w:r>
            <w:r>
              <w:rPr>
                <w:rFonts w:hint="eastAsia"/>
                <w:lang w:val="de-DE" w:eastAsia="zh-CN"/>
              </w:rPr>
              <w:t>市内和郊区</w:t>
            </w:r>
          </w:p>
        </w:tc>
        <w:tc>
          <w:tcPr>
            <w:tcW w:w="2700" w:type="dxa"/>
          </w:tcPr>
          <w:p w:rsidR="004A4E59" w:rsidRPr="000A535A" w:rsidRDefault="004A4E59" w:rsidP="00E377DB">
            <w:pPr>
              <w:pStyle w:val="Tabletext"/>
              <w:jc w:val="left"/>
              <w:rPr>
                <w:lang w:val="pt-BR"/>
              </w:rPr>
            </w:pPr>
            <w:r w:rsidRPr="000A535A">
              <w:rPr>
                <w:lang w:val="pt-BR"/>
              </w:rPr>
              <w:t>55° 30’ E – 25° 40’ N</w:t>
            </w:r>
          </w:p>
          <w:p w:rsidR="004A4E59" w:rsidRPr="000A535A" w:rsidRDefault="004A4E59" w:rsidP="00E377DB">
            <w:pPr>
              <w:pStyle w:val="Tabletext"/>
              <w:jc w:val="left"/>
              <w:rPr>
                <w:lang w:val="pt-BR"/>
              </w:rPr>
            </w:pPr>
            <w:r w:rsidRPr="000A535A">
              <w:rPr>
                <w:lang w:val="pt-BR"/>
              </w:rPr>
              <w:t>55° 55’ E – 25° 20’ N</w:t>
            </w:r>
          </w:p>
          <w:p w:rsidR="004A4E59" w:rsidRPr="000A535A" w:rsidRDefault="004A4E59" w:rsidP="00E377DB">
            <w:pPr>
              <w:pStyle w:val="Tabletext"/>
              <w:jc w:val="left"/>
              <w:rPr>
                <w:lang w:val="pt-BR"/>
              </w:rPr>
            </w:pPr>
            <w:r w:rsidRPr="000A535A">
              <w:rPr>
                <w:lang w:val="pt-BR"/>
              </w:rPr>
              <w:t>55° 15’ E – 24° 40’ N</w:t>
            </w:r>
          </w:p>
          <w:p w:rsidR="004A4E59" w:rsidRPr="00CB6CBA" w:rsidRDefault="004A4E59" w:rsidP="00E377DB">
            <w:pPr>
              <w:pStyle w:val="Tabletext"/>
              <w:jc w:val="left"/>
              <w:rPr>
                <w:lang w:val="en-US"/>
              </w:rPr>
            </w:pPr>
            <w:r w:rsidRPr="00CB6CBA">
              <w:rPr>
                <w:lang w:val="en-US"/>
              </w:rPr>
              <w:t>54° 30’ E – 24° 45’ N</w:t>
            </w:r>
          </w:p>
        </w:tc>
      </w:tr>
    </w:tbl>
    <w:p w:rsidR="008864B2" w:rsidRDefault="008864B2"/>
    <w:p w:rsidR="001C179A" w:rsidRDefault="001C179A">
      <w:pPr>
        <w:tabs>
          <w:tab w:val="clear" w:pos="794"/>
          <w:tab w:val="clear" w:pos="1191"/>
          <w:tab w:val="clear" w:pos="1588"/>
          <w:tab w:val="clear" w:pos="1985"/>
        </w:tabs>
        <w:overflowPunct/>
        <w:autoSpaceDE/>
        <w:autoSpaceDN/>
        <w:adjustRightInd/>
        <w:spacing w:before="0"/>
        <w:jc w:val="left"/>
        <w:textAlignment w:val="auto"/>
      </w:pPr>
      <w:r>
        <w:br w:type="page"/>
      </w:r>
    </w:p>
    <w:p w:rsidR="008864B2" w:rsidRDefault="00FF64E7" w:rsidP="008864B2">
      <w:pPr>
        <w:pStyle w:val="TableNo"/>
        <w:rPr>
          <w:lang w:val="en-US"/>
        </w:rPr>
      </w:pPr>
      <w:r>
        <w:rPr>
          <w:lang w:val="en-US"/>
        </w:rPr>
        <w:t>表</w:t>
      </w:r>
      <w:r w:rsidR="008864B2">
        <w:rPr>
          <w:lang w:val="en-US"/>
        </w:rPr>
        <w:t xml:space="preserve">3 </w:t>
      </w:r>
      <w:r w:rsidR="00D975EA">
        <w:rPr>
          <w:lang w:val="en-US"/>
        </w:rPr>
        <w:t>(</w:t>
      </w:r>
      <w:r w:rsidR="00D975EA">
        <w:rPr>
          <w:lang w:val="en-US"/>
        </w:rPr>
        <w:t>续</w:t>
      </w:r>
      <w:r w:rsidR="00D975EA">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3610"/>
        <w:gridCol w:w="2700"/>
      </w:tblGrid>
      <w:tr w:rsidR="008864B2" w:rsidRPr="00CB6CBA" w:rsidTr="008864B2">
        <w:trPr>
          <w:trHeight w:val="680"/>
          <w:jc w:val="center"/>
        </w:trPr>
        <w:tc>
          <w:tcPr>
            <w:tcW w:w="1764" w:type="dxa"/>
            <w:shd w:val="clear" w:color="auto" w:fill="auto"/>
            <w:vAlign w:val="center"/>
          </w:tcPr>
          <w:p w:rsidR="008864B2" w:rsidRPr="00CB6CBA" w:rsidRDefault="00C816B4" w:rsidP="008864B2">
            <w:pPr>
              <w:pStyle w:val="Tablehead"/>
              <w:rPr>
                <w:lang w:val="en-US"/>
              </w:rPr>
            </w:pPr>
            <w:r>
              <w:rPr>
                <w:rFonts w:hint="eastAsia"/>
                <w:lang w:val="en-US" w:eastAsia="zh-CN"/>
              </w:rPr>
              <w:t>服务区因数</w:t>
            </w:r>
            <w:r w:rsidR="008864B2" w:rsidRPr="00CB6CBA">
              <w:rPr>
                <w:lang w:val="en-US"/>
              </w:rPr>
              <w:t>(SZ)</w:t>
            </w:r>
          </w:p>
        </w:tc>
        <w:tc>
          <w:tcPr>
            <w:tcW w:w="3610" w:type="dxa"/>
            <w:shd w:val="clear" w:color="auto" w:fill="auto"/>
            <w:vAlign w:val="center"/>
          </w:tcPr>
          <w:p w:rsidR="008864B2" w:rsidRPr="00CB6CBA" w:rsidRDefault="00C816B4" w:rsidP="008864B2">
            <w:pPr>
              <w:pStyle w:val="Tablehead"/>
              <w:rPr>
                <w:lang w:val="en-US" w:eastAsia="zh-CN"/>
              </w:rPr>
            </w:pPr>
            <w:r>
              <w:rPr>
                <w:rFonts w:hint="eastAsia"/>
                <w:lang w:val="en-US" w:eastAsia="zh-CN"/>
              </w:rPr>
              <w:t>服务区</w:t>
            </w:r>
          </w:p>
        </w:tc>
        <w:tc>
          <w:tcPr>
            <w:tcW w:w="2700" w:type="dxa"/>
            <w:shd w:val="clear" w:color="auto" w:fill="auto"/>
            <w:vAlign w:val="center"/>
          </w:tcPr>
          <w:p w:rsidR="008864B2" w:rsidRPr="00CB6CBA" w:rsidRDefault="00C816B4" w:rsidP="008864B2">
            <w:pPr>
              <w:pStyle w:val="Tablehead"/>
              <w:rPr>
                <w:lang w:val="en-US"/>
              </w:rPr>
            </w:pPr>
            <w:r w:rsidRPr="009F0489">
              <w:rPr>
                <w:rFonts w:hint="eastAsia"/>
                <w:lang w:val="en-US" w:eastAsia="zh-CN"/>
              </w:rPr>
              <w:t>多边形</w:t>
            </w:r>
            <w:r>
              <w:rPr>
                <w:rFonts w:hint="eastAsia"/>
                <w:lang w:val="en-US" w:eastAsia="zh-CN"/>
              </w:rPr>
              <w:t>角</w:t>
            </w:r>
          </w:p>
        </w:tc>
      </w:tr>
      <w:tr w:rsidR="00C816B4" w:rsidRPr="00CB6CBA" w:rsidTr="00E377DB">
        <w:trPr>
          <w:trHeight w:val="1057"/>
          <w:jc w:val="center"/>
        </w:trPr>
        <w:tc>
          <w:tcPr>
            <w:tcW w:w="1764" w:type="dxa"/>
            <w:vMerge w:val="restart"/>
          </w:tcPr>
          <w:p w:rsidR="00C816B4" w:rsidRPr="00CB6CBA" w:rsidRDefault="00C816B4" w:rsidP="00E377DB">
            <w:pPr>
              <w:pStyle w:val="Tabletext"/>
              <w:jc w:val="left"/>
              <w:rPr>
                <w:lang w:val="en-US"/>
              </w:rPr>
            </w:pPr>
            <w:r w:rsidRPr="00CB6CBA">
              <w:rPr>
                <w:lang w:val="en-US"/>
              </w:rPr>
              <w:t>0.75</w:t>
            </w:r>
            <w:r>
              <w:rPr>
                <w:lang w:val="en-US"/>
              </w:rPr>
              <w:t xml:space="preserve"> (</w:t>
            </w:r>
            <w:r>
              <w:rPr>
                <w:rFonts w:hint="eastAsia"/>
                <w:lang w:val="en-US" w:eastAsia="zh-CN"/>
              </w:rPr>
              <w:t>中</w:t>
            </w:r>
            <w:r w:rsidRPr="00CB6CBA">
              <w:rPr>
                <w:lang w:val="en-US"/>
              </w:rPr>
              <w:t>)</w:t>
            </w:r>
          </w:p>
        </w:tc>
        <w:tc>
          <w:tcPr>
            <w:tcW w:w="3610" w:type="dxa"/>
          </w:tcPr>
          <w:p w:rsidR="00C816B4" w:rsidRPr="00E324CD" w:rsidRDefault="00C816B4" w:rsidP="00FD467A">
            <w:pPr>
              <w:pStyle w:val="Tabletext"/>
              <w:jc w:val="left"/>
              <w:rPr>
                <w:lang w:val="en-US" w:eastAsia="zh-CN"/>
              </w:rPr>
            </w:pPr>
            <w:r w:rsidRPr="00E324CD">
              <w:rPr>
                <w:rFonts w:hint="eastAsia"/>
                <w:lang w:val="en-US" w:eastAsia="zh-CN"/>
              </w:rPr>
              <w:t>阿布扎比</w:t>
            </w:r>
            <w:r>
              <w:rPr>
                <w:rFonts w:hint="eastAsia"/>
                <w:lang w:val="en-US" w:eastAsia="zh-CN"/>
              </w:rPr>
              <w:t>和</w:t>
            </w:r>
            <w:r w:rsidRPr="00E324CD">
              <w:rPr>
                <w:rFonts w:hint="eastAsia"/>
                <w:lang w:val="en-US" w:eastAsia="zh-CN"/>
              </w:rPr>
              <w:t>艾因</w:t>
            </w:r>
            <w:r>
              <w:rPr>
                <w:rFonts w:hint="eastAsia"/>
                <w:lang w:val="en-US" w:eastAsia="zh-CN"/>
              </w:rPr>
              <w:t>之间的地区</w:t>
            </w:r>
          </w:p>
        </w:tc>
        <w:tc>
          <w:tcPr>
            <w:tcW w:w="2700" w:type="dxa"/>
          </w:tcPr>
          <w:p w:rsidR="00C816B4" w:rsidRPr="000A535A" w:rsidRDefault="00C816B4" w:rsidP="00E377DB">
            <w:pPr>
              <w:pStyle w:val="Tabletext"/>
              <w:jc w:val="left"/>
              <w:rPr>
                <w:lang w:val="pt-BR"/>
              </w:rPr>
            </w:pPr>
            <w:r w:rsidRPr="000A535A">
              <w:rPr>
                <w:lang w:val="pt-BR"/>
              </w:rPr>
              <w:t>55° 00’ E – 24° 20’ N</w:t>
            </w:r>
          </w:p>
          <w:p w:rsidR="00C816B4" w:rsidRPr="000A535A" w:rsidRDefault="00C816B4" w:rsidP="00E377DB">
            <w:pPr>
              <w:pStyle w:val="Tabletext"/>
              <w:jc w:val="left"/>
              <w:rPr>
                <w:lang w:val="pt-BR"/>
              </w:rPr>
            </w:pPr>
            <w:r w:rsidRPr="000A535A">
              <w:rPr>
                <w:lang w:val="pt-BR"/>
              </w:rPr>
              <w:t>55° 30’ E – 24° 20’ N</w:t>
            </w:r>
          </w:p>
          <w:p w:rsidR="00C816B4" w:rsidRPr="000A535A" w:rsidRDefault="00C816B4" w:rsidP="00E377DB">
            <w:pPr>
              <w:pStyle w:val="Tabletext"/>
              <w:jc w:val="left"/>
              <w:rPr>
                <w:lang w:val="pt-BR"/>
              </w:rPr>
            </w:pPr>
            <w:r w:rsidRPr="000A535A">
              <w:rPr>
                <w:lang w:val="pt-BR"/>
              </w:rPr>
              <w:t>55° 30’ E – 24° 00’ N</w:t>
            </w:r>
          </w:p>
          <w:p w:rsidR="00C816B4" w:rsidRPr="00CB6CBA" w:rsidRDefault="00C816B4" w:rsidP="00E377DB">
            <w:pPr>
              <w:pStyle w:val="Tabletext"/>
              <w:jc w:val="left"/>
              <w:rPr>
                <w:lang w:val="en-US"/>
              </w:rPr>
            </w:pPr>
            <w:r w:rsidRPr="00CB6CBA">
              <w:rPr>
                <w:lang w:val="en-US"/>
              </w:rPr>
              <w:t>55° 00’ E – 24° 05’ N</w:t>
            </w:r>
          </w:p>
        </w:tc>
      </w:tr>
      <w:tr w:rsidR="004A4E59" w:rsidRPr="00CB6CBA" w:rsidTr="00E377DB">
        <w:trPr>
          <w:trHeight w:val="1057"/>
          <w:jc w:val="center"/>
        </w:trPr>
        <w:tc>
          <w:tcPr>
            <w:tcW w:w="1764" w:type="dxa"/>
            <w:vMerge/>
          </w:tcPr>
          <w:p w:rsidR="004A4E59" w:rsidRPr="00CB6CBA" w:rsidRDefault="004A4E59" w:rsidP="00E377DB">
            <w:pPr>
              <w:pStyle w:val="Tabletext"/>
              <w:jc w:val="left"/>
              <w:rPr>
                <w:lang w:val="en-US"/>
              </w:rPr>
            </w:pPr>
          </w:p>
        </w:tc>
        <w:tc>
          <w:tcPr>
            <w:tcW w:w="3610" w:type="dxa"/>
          </w:tcPr>
          <w:p w:rsidR="004A4E59" w:rsidRPr="00CB6CBA" w:rsidRDefault="00C816B4" w:rsidP="00E377DB">
            <w:pPr>
              <w:pStyle w:val="Tabletext"/>
              <w:jc w:val="left"/>
              <w:rPr>
                <w:lang w:val="en-US"/>
              </w:rPr>
            </w:pPr>
            <w:r w:rsidRPr="00E324CD">
              <w:rPr>
                <w:rFonts w:hint="eastAsia"/>
                <w:lang w:val="en-US" w:eastAsia="zh-CN"/>
              </w:rPr>
              <w:t>艾因</w:t>
            </w:r>
            <w:r>
              <w:rPr>
                <w:rFonts w:hint="eastAsia"/>
                <w:lang w:val="de-DE" w:eastAsia="zh-CN"/>
              </w:rPr>
              <w:t>市内和郊区</w:t>
            </w:r>
          </w:p>
        </w:tc>
        <w:tc>
          <w:tcPr>
            <w:tcW w:w="2700" w:type="dxa"/>
          </w:tcPr>
          <w:p w:rsidR="004A4E59" w:rsidRPr="000A535A" w:rsidRDefault="004A4E59" w:rsidP="00E377DB">
            <w:pPr>
              <w:pStyle w:val="Tabletext"/>
              <w:jc w:val="left"/>
              <w:rPr>
                <w:lang w:val="pt-BR"/>
              </w:rPr>
            </w:pPr>
            <w:r w:rsidRPr="000A535A">
              <w:rPr>
                <w:lang w:val="pt-BR"/>
              </w:rPr>
              <w:t>55° 30’ E – 24° 20’ N</w:t>
            </w:r>
          </w:p>
          <w:p w:rsidR="004A4E59" w:rsidRPr="000A535A" w:rsidRDefault="004A4E59" w:rsidP="00E377DB">
            <w:pPr>
              <w:pStyle w:val="Tabletext"/>
              <w:jc w:val="left"/>
              <w:rPr>
                <w:lang w:val="pt-BR"/>
              </w:rPr>
            </w:pPr>
            <w:r w:rsidRPr="000A535A">
              <w:rPr>
                <w:lang w:val="pt-BR"/>
              </w:rPr>
              <w:t>55° 50’ E – 24° 20’ N</w:t>
            </w:r>
          </w:p>
          <w:p w:rsidR="004A4E59" w:rsidRPr="000A535A" w:rsidRDefault="004A4E59" w:rsidP="00E377DB">
            <w:pPr>
              <w:pStyle w:val="Tabletext"/>
              <w:jc w:val="left"/>
              <w:rPr>
                <w:lang w:val="pt-BR"/>
              </w:rPr>
            </w:pPr>
            <w:r w:rsidRPr="000A535A">
              <w:rPr>
                <w:lang w:val="pt-BR"/>
              </w:rPr>
              <w:t>55° 50’ E – 24° 00’ N</w:t>
            </w:r>
          </w:p>
          <w:p w:rsidR="004A4E59" w:rsidRPr="00CB6CBA" w:rsidRDefault="004A4E59" w:rsidP="00E377DB">
            <w:pPr>
              <w:pStyle w:val="Tabletext"/>
              <w:jc w:val="left"/>
              <w:rPr>
                <w:lang w:val="en-US"/>
              </w:rPr>
            </w:pPr>
            <w:r w:rsidRPr="00CB6CBA">
              <w:rPr>
                <w:lang w:val="en-US"/>
              </w:rPr>
              <w:t>55° 30’ E – 24° 00’ N</w:t>
            </w:r>
          </w:p>
        </w:tc>
      </w:tr>
      <w:tr w:rsidR="004A4E59" w:rsidRPr="00CB6CBA" w:rsidTr="00E377DB">
        <w:trPr>
          <w:trHeight w:val="1237"/>
          <w:jc w:val="center"/>
        </w:trPr>
        <w:tc>
          <w:tcPr>
            <w:tcW w:w="1764" w:type="dxa"/>
            <w:vMerge/>
          </w:tcPr>
          <w:p w:rsidR="004A4E59" w:rsidRPr="00CB6CBA" w:rsidRDefault="004A4E59" w:rsidP="0024702C">
            <w:pPr>
              <w:pStyle w:val="Tabletext"/>
              <w:rPr>
                <w:lang w:val="en-US"/>
              </w:rPr>
            </w:pPr>
          </w:p>
        </w:tc>
        <w:tc>
          <w:tcPr>
            <w:tcW w:w="3610" w:type="dxa"/>
          </w:tcPr>
          <w:p w:rsidR="004A4E59" w:rsidRPr="00CB6CBA" w:rsidRDefault="00E660B6" w:rsidP="0024702C">
            <w:pPr>
              <w:pStyle w:val="Tabletext"/>
              <w:rPr>
                <w:lang w:val="en-US" w:eastAsia="de-DE"/>
              </w:rPr>
            </w:pPr>
            <w:r w:rsidRPr="001C4CA8">
              <w:rPr>
                <w:rFonts w:hint="eastAsia"/>
                <w:lang w:val="en-US" w:eastAsia="de-DE"/>
              </w:rPr>
              <w:t>富查伊拉</w:t>
            </w:r>
            <w:r>
              <w:rPr>
                <w:rFonts w:hint="eastAsia"/>
                <w:lang w:val="de-DE" w:eastAsia="zh-CN"/>
              </w:rPr>
              <w:t>市内和郊区</w:t>
            </w:r>
          </w:p>
        </w:tc>
        <w:tc>
          <w:tcPr>
            <w:tcW w:w="2700" w:type="dxa"/>
            <w:vAlign w:val="center"/>
          </w:tcPr>
          <w:p w:rsidR="004A4E59" w:rsidRPr="000A535A" w:rsidRDefault="004A4E59" w:rsidP="0024702C">
            <w:pPr>
              <w:pStyle w:val="Tabletext"/>
              <w:rPr>
                <w:lang w:val="pt-BR"/>
              </w:rPr>
            </w:pPr>
            <w:r w:rsidRPr="000A535A">
              <w:rPr>
                <w:lang w:val="pt-BR"/>
              </w:rPr>
              <w:t>56° 15’ E – 25° 15’ N</w:t>
            </w:r>
          </w:p>
          <w:p w:rsidR="004A4E59" w:rsidRPr="000A535A" w:rsidRDefault="004A4E59" w:rsidP="0024702C">
            <w:pPr>
              <w:pStyle w:val="Tabletext"/>
              <w:rPr>
                <w:lang w:val="pt-BR"/>
              </w:rPr>
            </w:pPr>
            <w:r w:rsidRPr="000A535A">
              <w:rPr>
                <w:lang w:val="pt-BR"/>
              </w:rPr>
              <w:t>56° 25’ E – 25° 15’ N</w:t>
            </w:r>
          </w:p>
          <w:p w:rsidR="004A4E59" w:rsidRPr="000A535A" w:rsidRDefault="004A4E59" w:rsidP="0024702C">
            <w:pPr>
              <w:pStyle w:val="Tabletext"/>
              <w:rPr>
                <w:lang w:val="pt-BR"/>
              </w:rPr>
            </w:pPr>
            <w:r w:rsidRPr="000A535A">
              <w:rPr>
                <w:lang w:val="pt-BR"/>
              </w:rPr>
              <w:t>56° 25’ E – 25° 00’ N</w:t>
            </w:r>
          </w:p>
          <w:p w:rsidR="004A4E59" w:rsidRPr="00CB6CBA" w:rsidRDefault="004A4E59" w:rsidP="0024702C">
            <w:pPr>
              <w:pStyle w:val="Tabletext"/>
              <w:rPr>
                <w:lang w:val="en-US"/>
              </w:rPr>
            </w:pPr>
            <w:r w:rsidRPr="00CB6CBA">
              <w:rPr>
                <w:lang w:val="en-US"/>
              </w:rPr>
              <w:t>56° 15’ E – 25° 00’ N</w:t>
            </w:r>
          </w:p>
        </w:tc>
      </w:tr>
      <w:tr w:rsidR="004A4E59" w:rsidRPr="00CB6CBA" w:rsidTr="00E377DB">
        <w:trPr>
          <w:trHeight w:val="1250"/>
          <w:jc w:val="center"/>
        </w:trPr>
        <w:tc>
          <w:tcPr>
            <w:tcW w:w="1764" w:type="dxa"/>
            <w:vMerge/>
          </w:tcPr>
          <w:p w:rsidR="004A4E59" w:rsidRPr="00CB6CBA" w:rsidRDefault="004A4E59" w:rsidP="0024702C">
            <w:pPr>
              <w:pStyle w:val="Tabletext"/>
              <w:rPr>
                <w:lang w:val="en-US"/>
              </w:rPr>
            </w:pPr>
          </w:p>
        </w:tc>
        <w:tc>
          <w:tcPr>
            <w:tcW w:w="3610" w:type="dxa"/>
          </w:tcPr>
          <w:p w:rsidR="004A4E59" w:rsidRPr="00CB6CBA" w:rsidRDefault="00E660B6" w:rsidP="0024702C">
            <w:pPr>
              <w:pStyle w:val="Tabletext"/>
              <w:rPr>
                <w:lang w:val="en-US" w:eastAsia="de-DE"/>
              </w:rPr>
            </w:pPr>
            <w:r w:rsidRPr="001C4CA8">
              <w:rPr>
                <w:rFonts w:hint="eastAsia"/>
                <w:lang w:val="de-DE" w:eastAsia="zh-CN"/>
              </w:rPr>
              <w:t>哈伊马角</w:t>
            </w:r>
            <w:r>
              <w:rPr>
                <w:rFonts w:hint="eastAsia"/>
                <w:lang w:val="de-DE" w:eastAsia="zh-CN"/>
              </w:rPr>
              <w:t>市内和郊区</w:t>
            </w:r>
          </w:p>
        </w:tc>
        <w:tc>
          <w:tcPr>
            <w:tcW w:w="2700" w:type="dxa"/>
            <w:vAlign w:val="center"/>
          </w:tcPr>
          <w:p w:rsidR="004A4E59" w:rsidRPr="000A535A" w:rsidRDefault="004A4E59" w:rsidP="0024702C">
            <w:pPr>
              <w:pStyle w:val="Tabletext"/>
              <w:rPr>
                <w:lang w:val="pt-BR" w:eastAsia="de-DE"/>
              </w:rPr>
            </w:pPr>
            <w:r w:rsidRPr="000A535A">
              <w:rPr>
                <w:lang w:val="pt-BR" w:eastAsia="de-DE"/>
              </w:rPr>
              <w:t>55° 50’ E – 25° 55’ N</w:t>
            </w:r>
          </w:p>
          <w:p w:rsidR="004A4E59" w:rsidRPr="000A535A" w:rsidRDefault="004A4E59" w:rsidP="0024702C">
            <w:pPr>
              <w:pStyle w:val="Tabletext"/>
              <w:rPr>
                <w:lang w:val="pt-BR" w:eastAsia="de-DE"/>
              </w:rPr>
            </w:pPr>
            <w:r w:rsidRPr="000A535A">
              <w:rPr>
                <w:lang w:val="pt-BR" w:eastAsia="de-DE"/>
              </w:rPr>
              <w:t>56° 05’ E – 25° 55’ N</w:t>
            </w:r>
          </w:p>
          <w:p w:rsidR="004A4E59" w:rsidRPr="000A535A" w:rsidRDefault="004A4E59" w:rsidP="0024702C">
            <w:pPr>
              <w:pStyle w:val="Tabletext"/>
              <w:rPr>
                <w:lang w:val="pt-BR" w:eastAsia="de-DE"/>
              </w:rPr>
            </w:pPr>
            <w:r w:rsidRPr="000A535A">
              <w:rPr>
                <w:lang w:val="pt-BR" w:eastAsia="de-DE"/>
              </w:rPr>
              <w:t>56° 05’ E – 25° 40’ N</w:t>
            </w:r>
          </w:p>
          <w:p w:rsidR="004A4E59" w:rsidRPr="00CB6CBA" w:rsidRDefault="004A4E59" w:rsidP="0024702C">
            <w:pPr>
              <w:pStyle w:val="Tabletext"/>
              <w:rPr>
                <w:lang w:val="en-US" w:eastAsia="de-DE"/>
              </w:rPr>
            </w:pPr>
            <w:r w:rsidRPr="00CB6CBA">
              <w:rPr>
                <w:lang w:val="en-US" w:eastAsia="de-DE"/>
              </w:rPr>
              <w:t>55° 50’ E – 25° 40’ N</w:t>
            </w:r>
          </w:p>
        </w:tc>
      </w:tr>
      <w:tr w:rsidR="004A4E59" w:rsidRPr="005E3B30" w:rsidTr="00E377DB">
        <w:trPr>
          <w:trHeight w:val="958"/>
          <w:jc w:val="center"/>
        </w:trPr>
        <w:tc>
          <w:tcPr>
            <w:tcW w:w="1764" w:type="dxa"/>
            <w:vMerge/>
          </w:tcPr>
          <w:p w:rsidR="004A4E59" w:rsidRPr="00CB6CBA" w:rsidRDefault="004A4E59" w:rsidP="0024702C">
            <w:pPr>
              <w:pStyle w:val="Tabletext"/>
              <w:rPr>
                <w:lang w:val="en-US"/>
              </w:rPr>
            </w:pPr>
          </w:p>
        </w:tc>
        <w:tc>
          <w:tcPr>
            <w:tcW w:w="3610" w:type="dxa"/>
            <w:vAlign w:val="center"/>
          </w:tcPr>
          <w:p w:rsidR="004A4E59" w:rsidRPr="00CB6CBA" w:rsidRDefault="00E660B6" w:rsidP="0024702C">
            <w:pPr>
              <w:pStyle w:val="Tabletext"/>
              <w:rPr>
                <w:lang w:val="en-US" w:eastAsia="de-DE"/>
              </w:rPr>
            </w:pPr>
            <w:r w:rsidRPr="001C4CA8">
              <w:rPr>
                <w:rFonts w:hint="eastAsia"/>
                <w:lang w:val="en-US" w:eastAsia="de-DE"/>
              </w:rPr>
              <w:t>乌姆盖万</w:t>
            </w:r>
            <w:r>
              <w:rPr>
                <w:rFonts w:hint="eastAsia"/>
                <w:lang w:val="en-US" w:eastAsia="zh-CN"/>
              </w:rPr>
              <w:t>和</w:t>
            </w:r>
            <w:r w:rsidRPr="001C4CA8">
              <w:rPr>
                <w:rFonts w:hint="eastAsia"/>
                <w:lang w:val="de-DE" w:eastAsia="zh-CN"/>
              </w:rPr>
              <w:t>哈伊马角</w:t>
            </w:r>
            <w:r>
              <w:rPr>
                <w:rFonts w:hint="eastAsia"/>
                <w:lang w:val="de-DE" w:eastAsia="zh-CN"/>
              </w:rPr>
              <w:t>之间的地区</w:t>
            </w:r>
          </w:p>
        </w:tc>
        <w:tc>
          <w:tcPr>
            <w:tcW w:w="2700" w:type="dxa"/>
          </w:tcPr>
          <w:p w:rsidR="004A4E59" w:rsidRPr="000A535A" w:rsidRDefault="004A4E59" w:rsidP="0024702C">
            <w:pPr>
              <w:pStyle w:val="Tabletext"/>
              <w:rPr>
                <w:lang w:val="pt-BR"/>
              </w:rPr>
            </w:pPr>
            <w:r w:rsidRPr="000A535A">
              <w:rPr>
                <w:lang w:val="pt-BR"/>
              </w:rPr>
              <w:t>55° 30’ E – 25° 40’ N</w:t>
            </w:r>
          </w:p>
          <w:p w:rsidR="004A4E59" w:rsidRPr="000A535A" w:rsidRDefault="004A4E59" w:rsidP="0024702C">
            <w:pPr>
              <w:pStyle w:val="Tabletext"/>
              <w:rPr>
                <w:lang w:val="pt-BR"/>
              </w:rPr>
            </w:pPr>
            <w:r w:rsidRPr="000A535A">
              <w:rPr>
                <w:lang w:val="pt-BR"/>
              </w:rPr>
              <w:t>56° 05’ E – 25° 40’ N</w:t>
            </w:r>
          </w:p>
          <w:p w:rsidR="004A4E59" w:rsidRPr="000A535A" w:rsidRDefault="004A4E59" w:rsidP="0024702C">
            <w:pPr>
              <w:pStyle w:val="Tabletext"/>
              <w:rPr>
                <w:lang w:val="pt-BR"/>
              </w:rPr>
            </w:pPr>
            <w:r w:rsidRPr="000A535A">
              <w:rPr>
                <w:lang w:val="pt-BR"/>
              </w:rPr>
              <w:t>55° 55’ E – 25° 20’ N</w:t>
            </w:r>
          </w:p>
        </w:tc>
      </w:tr>
      <w:tr w:rsidR="004A4E59" w:rsidRPr="00CB6CBA" w:rsidTr="00FF546D">
        <w:trPr>
          <w:trHeight w:val="350"/>
          <w:jc w:val="center"/>
        </w:trPr>
        <w:tc>
          <w:tcPr>
            <w:tcW w:w="1764" w:type="dxa"/>
            <w:tcBorders>
              <w:bottom w:val="single" w:sz="4" w:space="0" w:color="auto"/>
            </w:tcBorders>
            <w:vAlign w:val="center"/>
          </w:tcPr>
          <w:p w:rsidR="004A4E59" w:rsidRPr="00CB6CBA" w:rsidRDefault="00E660B6" w:rsidP="0024702C">
            <w:pPr>
              <w:pStyle w:val="Tabletext"/>
              <w:rPr>
                <w:lang w:val="en-US" w:eastAsia="de-DE"/>
              </w:rPr>
            </w:pPr>
            <w:r>
              <w:rPr>
                <w:lang w:val="en-US" w:eastAsia="de-DE"/>
              </w:rPr>
              <w:t>0.50 (</w:t>
            </w:r>
            <w:r>
              <w:rPr>
                <w:rFonts w:hint="eastAsia"/>
                <w:lang w:val="en-US" w:eastAsia="zh-CN"/>
              </w:rPr>
              <w:t>低</w:t>
            </w:r>
            <w:r w:rsidR="004A4E59" w:rsidRPr="00CB6CBA">
              <w:rPr>
                <w:lang w:val="en-US" w:eastAsia="de-DE"/>
              </w:rPr>
              <w:t>)</w:t>
            </w:r>
          </w:p>
        </w:tc>
        <w:tc>
          <w:tcPr>
            <w:tcW w:w="6310" w:type="dxa"/>
            <w:gridSpan w:val="2"/>
            <w:tcBorders>
              <w:bottom w:val="single" w:sz="4" w:space="0" w:color="auto"/>
            </w:tcBorders>
            <w:vAlign w:val="center"/>
          </w:tcPr>
          <w:p w:rsidR="004A4E59" w:rsidRPr="00CB6CBA" w:rsidRDefault="00C93F32" w:rsidP="0024702C">
            <w:pPr>
              <w:pStyle w:val="Tabletext"/>
              <w:rPr>
                <w:lang w:val="en-US" w:eastAsia="de-DE"/>
              </w:rPr>
            </w:pPr>
            <w:r>
              <w:rPr>
                <w:rFonts w:hint="eastAsia"/>
                <w:lang w:val="en-US" w:eastAsia="zh-CN"/>
              </w:rPr>
              <w:t>其他</w:t>
            </w:r>
            <w:r w:rsidR="00E660B6">
              <w:rPr>
                <w:rFonts w:hint="eastAsia"/>
                <w:lang w:val="en-US" w:eastAsia="zh-CN"/>
              </w:rPr>
              <w:t>所有地区</w:t>
            </w:r>
          </w:p>
        </w:tc>
      </w:tr>
      <w:tr w:rsidR="00FF546D" w:rsidRPr="00E77DE4" w:rsidTr="00FF546D">
        <w:trPr>
          <w:trHeight w:val="350"/>
          <w:jc w:val="center"/>
        </w:trPr>
        <w:tc>
          <w:tcPr>
            <w:tcW w:w="8074" w:type="dxa"/>
            <w:gridSpan w:val="3"/>
            <w:tcBorders>
              <w:left w:val="nil"/>
              <w:bottom w:val="nil"/>
              <w:right w:val="nil"/>
            </w:tcBorders>
            <w:vAlign w:val="center"/>
          </w:tcPr>
          <w:p w:rsidR="00FF546D" w:rsidRPr="00CB6CBA" w:rsidRDefault="009A6914" w:rsidP="00FF546D">
            <w:pPr>
              <w:pStyle w:val="Tablelegend"/>
              <w:ind w:left="0" w:firstLine="0"/>
              <w:rPr>
                <w:lang w:val="en-US" w:eastAsia="zh-CN"/>
              </w:rPr>
            </w:pPr>
            <w:r>
              <w:rPr>
                <w:lang w:val="en-US" w:eastAsia="zh-CN"/>
              </w:rPr>
              <w:t>注</w:t>
            </w:r>
            <w:r w:rsidR="00FF546D" w:rsidRPr="00CC0A78">
              <w:rPr>
                <w:lang w:val="en-US" w:eastAsia="zh-CN"/>
              </w:rPr>
              <w:t>1</w:t>
            </w:r>
            <w:r w:rsidR="00FF546D">
              <w:rPr>
                <w:lang w:val="en-US" w:eastAsia="zh-CN"/>
              </w:rPr>
              <w:t xml:space="preserve"> –</w:t>
            </w:r>
            <w:r w:rsidR="009942ED">
              <w:rPr>
                <w:rFonts w:hint="eastAsia"/>
                <w:lang w:val="en-US" w:eastAsia="zh-CN"/>
              </w:rPr>
              <w:t xml:space="preserve"> </w:t>
            </w:r>
            <w:r w:rsidR="009942ED">
              <w:rPr>
                <w:rFonts w:hint="eastAsia"/>
                <w:lang w:val="en-US" w:eastAsia="zh-CN"/>
              </w:rPr>
              <w:t>从某中低服务区因数的位置发射到</w:t>
            </w:r>
            <w:r w:rsidR="00117E79">
              <w:rPr>
                <w:rFonts w:hint="eastAsia"/>
                <w:lang w:val="en-US" w:eastAsia="zh-CN"/>
              </w:rPr>
              <w:t>(</w:t>
            </w:r>
            <w:r w:rsidR="009942ED">
              <w:rPr>
                <w:rFonts w:hint="eastAsia"/>
                <w:lang w:val="en-US" w:eastAsia="zh-CN"/>
              </w:rPr>
              <w:t>全部或部分</w:t>
            </w:r>
            <w:r w:rsidR="00117E79">
              <w:rPr>
                <w:rFonts w:hint="eastAsia"/>
                <w:lang w:val="en-US" w:eastAsia="zh-CN"/>
              </w:rPr>
              <w:t>)</w:t>
            </w:r>
            <w:r w:rsidR="009942ED">
              <w:rPr>
                <w:rFonts w:hint="eastAsia"/>
                <w:lang w:val="en-US" w:eastAsia="zh-CN"/>
              </w:rPr>
              <w:t>较高的服务区将此特定服务</w:t>
            </w:r>
            <w:r w:rsidR="0042797A">
              <w:rPr>
                <w:rFonts w:hint="eastAsia"/>
                <w:lang w:val="en-US" w:eastAsia="zh-CN"/>
              </w:rPr>
              <w:t>区</w:t>
            </w:r>
            <w:r w:rsidR="009942ED">
              <w:rPr>
                <w:rFonts w:hint="eastAsia"/>
                <w:lang w:val="en-US" w:eastAsia="zh-CN"/>
              </w:rPr>
              <w:t>因数的电台升级到较高的水平。这种升级也可以是分两步完成。在这方面，电信管理局的决定是终局的。电信管理局可自行决定某申请的服务区。</w:t>
            </w:r>
          </w:p>
          <w:p w:rsidR="00FF546D" w:rsidRPr="00CB6CBA" w:rsidRDefault="009A6914" w:rsidP="00FF546D">
            <w:pPr>
              <w:pStyle w:val="Tablelegend"/>
              <w:ind w:left="0" w:firstLine="0"/>
              <w:rPr>
                <w:lang w:val="en-US" w:eastAsia="de-DE"/>
              </w:rPr>
            </w:pPr>
            <w:r>
              <w:rPr>
                <w:lang w:val="en-US" w:eastAsia="zh-CN"/>
              </w:rPr>
              <w:t>注</w:t>
            </w:r>
            <w:r w:rsidR="00FF546D" w:rsidRPr="00CC0A78">
              <w:rPr>
                <w:lang w:val="en-US" w:eastAsia="zh-CN"/>
              </w:rPr>
              <w:t>2</w:t>
            </w:r>
            <w:r w:rsidR="00FF546D">
              <w:rPr>
                <w:lang w:val="en-US" w:eastAsia="zh-CN"/>
              </w:rPr>
              <w:t xml:space="preserve"> –</w:t>
            </w:r>
            <w:r w:rsidR="0042797A">
              <w:rPr>
                <w:rFonts w:hint="eastAsia"/>
                <w:lang w:val="en-US" w:eastAsia="zh-CN"/>
              </w:rPr>
              <w:t xml:space="preserve"> </w:t>
            </w:r>
            <w:r w:rsidR="009942ED">
              <w:rPr>
                <w:rFonts w:hint="eastAsia"/>
                <w:lang w:val="en-US" w:eastAsia="zh-CN"/>
              </w:rPr>
              <w:t>对于高频以及较低频段的广播业务，服务区因数</w:t>
            </w:r>
            <w:r w:rsidR="009942ED" w:rsidRPr="00B429F9">
              <w:rPr>
                <w:b/>
                <w:bCs/>
                <w:lang w:val="en-US" w:eastAsia="zh-CN"/>
              </w:rPr>
              <w:t>SZ</w:t>
            </w:r>
            <w:r w:rsidR="009942ED" w:rsidRPr="00B429F9">
              <w:rPr>
                <w:lang w:val="en-US" w:eastAsia="zh-CN"/>
              </w:rPr>
              <w:t xml:space="preserve"> = 1</w:t>
            </w:r>
            <w:r w:rsidR="009942ED">
              <w:rPr>
                <w:rFonts w:hint="eastAsia"/>
                <w:lang w:val="en-US" w:eastAsia="zh-CN"/>
              </w:rPr>
              <w:t>。</w:t>
            </w:r>
          </w:p>
        </w:tc>
      </w:tr>
    </w:tbl>
    <w:p w:rsidR="00451E95" w:rsidRDefault="00451E95" w:rsidP="00451E95">
      <w:pPr>
        <w:pStyle w:val="Tablefin"/>
        <w:rPr>
          <w:lang w:val="en-US" w:eastAsia="zh-CN"/>
        </w:rPr>
      </w:pPr>
    </w:p>
    <w:p w:rsidR="000A1D60" w:rsidRPr="00093785" w:rsidRDefault="004A4E59" w:rsidP="000A1D60">
      <w:pPr>
        <w:pStyle w:val="enumlev1CharCharCharChar"/>
        <w:rPr>
          <w:lang w:val="en-US" w:eastAsia="zh-CN"/>
        </w:rPr>
      </w:pPr>
      <w:r w:rsidRPr="00CB6CBA">
        <w:rPr>
          <w:b/>
          <w:lang w:val="en-US" w:eastAsia="zh-CN"/>
        </w:rPr>
        <w:tab/>
      </w:r>
      <w:r w:rsidR="000A1D60" w:rsidRPr="00CB6CBA">
        <w:rPr>
          <w:b/>
          <w:lang w:val="en-US" w:eastAsia="zh-CN"/>
        </w:rPr>
        <w:t xml:space="preserve">H </w:t>
      </w:r>
      <w:r w:rsidR="000A1D60" w:rsidRPr="00AA457D">
        <w:rPr>
          <w:bCs/>
          <w:lang w:val="en-US" w:eastAsia="zh-CN"/>
        </w:rPr>
        <w:t>=</w:t>
      </w:r>
      <w:r w:rsidR="000A1D60">
        <w:rPr>
          <w:rFonts w:hint="eastAsia"/>
          <w:b/>
          <w:lang w:val="en-US" w:eastAsia="zh-CN"/>
        </w:rPr>
        <w:t>天线高度因数</w:t>
      </w:r>
      <w:r w:rsidR="000A1D60">
        <w:rPr>
          <w:rFonts w:hint="eastAsia"/>
          <w:lang w:val="en-US" w:eastAsia="zh-CN"/>
        </w:rPr>
        <w:t>即</w:t>
      </w:r>
      <w:r w:rsidR="000A1D60" w:rsidRPr="00093785">
        <w:rPr>
          <w:rFonts w:hint="eastAsia"/>
          <w:lang w:val="en-US" w:eastAsia="zh-CN"/>
        </w:rPr>
        <w:t>地平面</w:t>
      </w:r>
      <w:r w:rsidR="000A1D60">
        <w:rPr>
          <w:rFonts w:hint="eastAsia"/>
          <w:lang w:val="en-US" w:eastAsia="zh-CN"/>
        </w:rPr>
        <w:t>以上的天线高度，单位为米，包括建筑物、天线塔和小山。</w:t>
      </w:r>
    </w:p>
    <w:p w:rsidR="000A1D60" w:rsidRPr="00CB6CBA" w:rsidRDefault="000A1D60" w:rsidP="000A1D60">
      <w:pPr>
        <w:pStyle w:val="enumlev1CharCharCharChar"/>
        <w:rPr>
          <w:b/>
          <w:lang w:val="en-US" w:eastAsia="zh-CN"/>
        </w:rPr>
      </w:pPr>
      <w:r w:rsidRPr="00CB6CBA">
        <w:rPr>
          <w:lang w:val="en-US" w:eastAsia="zh-CN"/>
        </w:rPr>
        <w:tab/>
      </w:r>
      <w:r w:rsidRPr="00CB6CBA">
        <w:rPr>
          <w:b/>
          <w:lang w:val="en-US" w:eastAsia="zh-CN"/>
        </w:rPr>
        <w:t xml:space="preserve">C </w:t>
      </w:r>
      <w:r w:rsidRPr="00AA457D">
        <w:rPr>
          <w:bCs/>
          <w:lang w:val="en-US" w:eastAsia="zh-CN"/>
        </w:rPr>
        <w:t>=</w:t>
      </w:r>
      <w:r w:rsidRPr="00CB6CBA">
        <w:rPr>
          <w:b/>
          <w:lang w:val="en-US" w:eastAsia="zh-CN"/>
        </w:rPr>
        <w:t xml:space="preserve"> </w:t>
      </w:r>
      <w:r>
        <w:rPr>
          <w:rFonts w:hint="eastAsia"/>
          <w:b/>
          <w:lang w:val="en-US" w:eastAsia="zh-CN"/>
        </w:rPr>
        <w:t>校正因数，如下</w:t>
      </w:r>
      <w:r w:rsidR="00DD5225">
        <w:rPr>
          <w:b/>
          <w:lang w:val="en-US" w:eastAsia="zh-CN"/>
        </w:rPr>
        <w:t>：</w:t>
      </w:r>
    </w:p>
    <w:p w:rsidR="000A1D60" w:rsidRPr="00CB6CBA" w:rsidRDefault="000A1D60" w:rsidP="000A1D60">
      <w:pPr>
        <w:pStyle w:val="enumlev2"/>
        <w:rPr>
          <w:lang w:val="en-US" w:eastAsia="zh-CN"/>
        </w:rPr>
      </w:pPr>
      <w:r w:rsidRPr="00CB6CBA">
        <w:rPr>
          <w:lang w:val="en-US" w:eastAsia="zh-CN"/>
        </w:rPr>
        <w:t>a)</w:t>
      </w:r>
      <w:r w:rsidRPr="00CB6CBA">
        <w:rPr>
          <w:lang w:val="en-US" w:eastAsia="zh-CN"/>
        </w:rPr>
        <w:tab/>
      </w:r>
      <w:r>
        <w:rPr>
          <w:rFonts w:hint="eastAsia"/>
          <w:lang w:val="en-US" w:eastAsia="zh-CN"/>
        </w:rPr>
        <w:t>非商业运营型政府广播电台应采用</w:t>
      </w:r>
      <w:r w:rsidRPr="00CB6CBA">
        <w:rPr>
          <w:b/>
          <w:bCs/>
          <w:lang w:val="en-US" w:eastAsia="zh-CN"/>
        </w:rPr>
        <w:t>C</w:t>
      </w:r>
      <w:r w:rsidRPr="00CB6CBA">
        <w:rPr>
          <w:lang w:val="en-US" w:eastAsia="zh-CN"/>
        </w:rPr>
        <w:t xml:space="preserve"> = 0.5</w:t>
      </w:r>
      <w:r>
        <w:rPr>
          <w:rFonts w:hint="eastAsia"/>
          <w:lang w:val="en-US" w:eastAsia="zh-CN"/>
        </w:rPr>
        <w:t>的校正因数。</w:t>
      </w:r>
    </w:p>
    <w:p w:rsidR="000A1D60" w:rsidRPr="00467FE1" w:rsidRDefault="000A1D60" w:rsidP="000A1D60">
      <w:pPr>
        <w:pStyle w:val="enumlev2"/>
        <w:rPr>
          <w:lang w:val="en-US" w:eastAsia="zh-CN"/>
        </w:rPr>
      </w:pPr>
      <w:r w:rsidRPr="00CB6CBA">
        <w:rPr>
          <w:lang w:val="en-US" w:eastAsia="zh-CN"/>
        </w:rPr>
        <w:t>b)</w:t>
      </w:r>
      <w:r w:rsidRPr="00CB6CBA">
        <w:rPr>
          <w:lang w:val="en-US" w:eastAsia="zh-CN"/>
        </w:rPr>
        <w:tab/>
      </w:r>
      <w:r>
        <w:rPr>
          <w:rFonts w:hint="eastAsia"/>
          <w:lang w:val="en-US" w:eastAsia="zh-CN"/>
        </w:rPr>
        <w:t>为了促进数字转换，在</w:t>
      </w:r>
      <w:r>
        <w:rPr>
          <w:lang w:val="en-US" w:eastAsia="zh-CN"/>
        </w:rPr>
        <w:t>2015</w:t>
      </w:r>
      <w:r>
        <w:rPr>
          <w:rFonts w:hint="eastAsia"/>
          <w:lang w:val="en-US" w:eastAsia="zh-CN"/>
        </w:rPr>
        <w:t>年</w:t>
      </w:r>
      <w:r>
        <w:rPr>
          <w:lang w:val="en-US" w:eastAsia="zh-CN"/>
        </w:rPr>
        <w:t>12</w:t>
      </w:r>
      <w:r>
        <w:rPr>
          <w:rFonts w:hint="eastAsia"/>
          <w:lang w:val="en-US" w:eastAsia="zh-CN"/>
        </w:rPr>
        <w:t>月</w:t>
      </w:r>
      <w:r>
        <w:rPr>
          <w:lang w:val="en-US" w:eastAsia="zh-CN"/>
        </w:rPr>
        <w:t>30</w:t>
      </w:r>
      <w:r>
        <w:rPr>
          <w:rFonts w:hint="eastAsia"/>
          <w:lang w:val="en-US" w:eastAsia="zh-CN"/>
        </w:rPr>
        <w:t>日之前应将数字地面音频和视频广播发射机</w:t>
      </w:r>
      <w:r w:rsidR="00117E79">
        <w:rPr>
          <w:rFonts w:hint="eastAsia"/>
          <w:lang w:val="en-US" w:eastAsia="zh-CN"/>
        </w:rPr>
        <w:t>(</w:t>
      </w:r>
      <w:r>
        <w:rPr>
          <w:rFonts w:hint="eastAsia"/>
          <w:lang w:val="en-US" w:eastAsia="zh-CN"/>
        </w:rPr>
        <w:t>不包括地面移动电视广播</w:t>
      </w:r>
      <w:r>
        <w:rPr>
          <w:lang w:val="en-US" w:eastAsia="zh-CN"/>
        </w:rPr>
        <w:t>—</w:t>
      </w:r>
      <w:r>
        <w:rPr>
          <w:rFonts w:hint="eastAsia"/>
          <w:lang w:val="en-US" w:eastAsia="zh-CN"/>
        </w:rPr>
        <w:t>手持式</w:t>
      </w:r>
      <w:r w:rsidR="00117E79">
        <w:rPr>
          <w:rFonts w:hint="eastAsia"/>
          <w:lang w:val="en-US" w:eastAsia="zh-CN"/>
        </w:rPr>
        <w:t>)</w:t>
      </w:r>
      <w:r>
        <w:rPr>
          <w:rFonts w:hint="eastAsia"/>
          <w:lang w:val="en-US" w:eastAsia="zh-CN"/>
        </w:rPr>
        <w:t>的授权减少</w:t>
      </w:r>
      <w:r>
        <w:rPr>
          <w:lang w:val="en-US" w:eastAsia="zh-CN"/>
        </w:rPr>
        <w:t>50%</w:t>
      </w:r>
      <w:r w:rsidR="00117E79">
        <w:rPr>
          <w:rFonts w:hint="eastAsia"/>
          <w:lang w:val="en-US" w:eastAsia="zh-CN"/>
        </w:rPr>
        <w:t>(</w:t>
      </w:r>
      <w:r>
        <w:rPr>
          <w:rFonts w:hint="eastAsia"/>
          <w:lang w:val="en-US" w:eastAsia="zh-CN"/>
        </w:rPr>
        <w:t>即校正因数</w:t>
      </w:r>
      <w:r w:rsidRPr="00CB6CBA">
        <w:rPr>
          <w:b/>
          <w:bCs/>
          <w:lang w:val="en-US" w:eastAsia="zh-CN"/>
        </w:rPr>
        <w:t>C</w:t>
      </w:r>
      <w:r w:rsidRPr="00CB6CBA">
        <w:rPr>
          <w:lang w:val="en-US" w:eastAsia="zh-CN"/>
        </w:rPr>
        <w:t xml:space="preserve"> = 0.5</w:t>
      </w:r>
      <w:r w:rsidR="00117E79">
        <w:rPr>
          <w:rFonts w:hint="eastAsia"/>
          <w:lang w:val="en-US" w:eastAsia="zh-CN"/>
        </w:rPr>
        <w:t>)</w:t>
      </w:r>
      <w:r>
        <w:rPr>
          <w:rFonts w:hint="eastAsia"/>
          <w:lang w:val="en-US" w:eastAsia="zh-CN"/>
        </w:rPr>
        <w:t>。这种减少仅限于在上述指定期限内，电信管理局可以附加</w:t>
      </w:r>
      <w:r w:rsidR="00C93F32">
        <w:rPr>
          <w:rFonts w:hint="eastAsia"/>
          <w:lang w:val="en-US" w:eastAsia="zh-CN"/>
        </w:rPr>
        <w:t>其他</w:t>
      </w:r>
      <w:r>
        <w:rPr>
          <w:rFonts w:hint="eastAsia"/>
          <w:lang w:val="en-US" w:eastAsia="zh-CN"/>
        </w:rPr>
        <w:t>条件。</w:t>
      </w:r>
    </w:p>
    <w:p w:rsidR="000A1D60" w:rsidRPr="00CB6CBA" w:rsidRDefault="000A1D60" w:rsidP="000A1D60">
      <w:pPr>
        <w:pStyle w:val="enumlev2"/>
        <w:rPr>
          <w:lang w:val="en-US" w:eastAsia="zh-CN"/>
        </w:rPr>
      </w:pPr>
      <w:r w:rsidRPr="00CB6CBA">
        <w:rPr>
          <w:lang w:val="en-US" w:eastAsia="zh-CN"/>
        </w:rPr>
        <w:t>c)</w:t>
      </w:r>
      <w:r w:rsidRPr="00CB6CBA">
        <w:rPr>
          <w:lang w:val="en-US" w:eastAsia="zh-CN"/>
        </w:rPr>
        <w:tab/>
      </w:r>
      <w:r>
        <w:rPr>
          <w:rFonts w:hint="eastAsia"/>
          <w:lang w:val="en-US" w:eastAsia="zh-CN"/>
        </w:rPr>
        <w:t>对于</w:t>
      </w:r>
      <w:r w:rsidR="00C93F32">
        <w:rPr>
          <w:rFonts w:hint="eastAsia"/>
          <w:lang w:val="en-US" w:eastAsia="zh-CN"/>
        </w:rPr>
        <w:t>其他</w:t>
      </w:r>
      <w:r>
        <w:rPr>
          <w:rFonts w:hint="eastAsia"/>
          <w:lang w:val="en-US" w:eastAsia="zh-CN"/>
        </w:rPr>
        <w:t>所有指配，校正因数的值</w:t>
      </w:r>
      <w:r w:rsidRPr="00CB6CBA">
        <w:rPr>
          <w:b/>
          <w:bCs/>
          <w:lang w:val="en-US" w:eastAsia="zh-CN"/>
        </w:rPr>
        <w:t>C</w:t>
      </w:r>
      <w:r w:rsidRPr="00CB6CBA">
        <w:rPr>
          <w:lang w:val="en-US" w:eastAsia="zh-CN"/>
        </w:rPr>
        <w:t xml:space="preserve"> = 1</w:t>
      </w:r>
      <w:r>
        <w:rPr>
          <w:rFonts w:hint="eastAsia"/>
          <w:lang w:val="en-US" w:eastAsia="zh-CN"/>
        </w:rPr>
        <w:t>。</w:t>
      </w:r>
    </w:p>
    <w:p w:rsidR="001C179A" w:rsidRDefault="001C179A">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bookmarkStart w:id="358" w:name="_Toc195057826"/>
      <w:r>
        <w:rPr>
          <w:lang w:val="en-US" w:eastAsia="zh-CN"/>
        </w:rPr>
        <w:br w:type="page"/>
      </w:r>
    </w:p>
    <w:p w:rsidR="000A1D60" w:rsidRPr="00CB6CBA" w:rsidRDefault="000A1D60" w:rsidP="000A1D60">
      <w:pPr>
        <w:pStyle w:val="enumlev1CharCharCharChar"/>
        <w:keepNext/>
        <w:keepLines/>
        <w:rPr>
          <w:lang w:val="en-US" w:eastAsia="zh-CN"/>
        </w:rPr>
      </w:pPr>
      <w:r w:rsidRPr="00CB6CBA">
        <w:rPr>
          <w:lang w:val="en-US" w:eastAsia="zh-CN"/>
        </w:rPr>
        <w:t>25.2</w:t>
      </w:r>
      <w:r w:rsidRPr="00CB6CBA">
        <w:rPr>
          <w:lang w:val="en-US" w:eastAsia="zh-CN"/>
        </w:rPr>
        <w:tab/>
      </w:r>
      <w:r>
        <w:rPr>
          <w:rFonts w:hint="eastAsia"/>
          <w:lang w:val="en-US" w:eastAsia="zh-CN"/>
        </w:rPr>
        <w:t>高频季度性声音广播：</w:t>
      </w:r>
    </w:p>
    <w:p w:rsidR="000A1D60" w:rsidRDefault="000A1D60" w:rsidP="000A1D60">
      <w:pPr>
        <w:pStyle w:val="enumlev1CharCharCharChar"/>
        <w:keepNext/>
        <w:keepLines/>
        <w:rPr>
          <w:lang w:val="en-US" w:eastAsia="zh-CN"/>
        </w:rPr>
      </w:pPr>
      <w:r w:rsidRPr="00CB6CBA">
        <w:rPr>
          <w:lang w:val="en-US" w:eastAsia="zh-CN"/>
        </w:rPr>
        <w:tab/>
      </w:r>
      <w:r>
        <w:rPr>
          <w:rFonts w:hint="eastAsia"/>
          <w:lang w:val="en-US" w:eastAsia="zh-CN"/>
        </w:rPr>
        <w:t>对于高频季度性声音广播业务，应根据发射机的情况征收频谱费。每台发射机的年度频谱费应为：</w:t>
      </w:r>
    </w:p>
    <w:p w:rsidR="000A1D60" w:rsidRPr="00CB6CBA" w:rsidRDefault="000A1D60" w:rsidP="000A1D60">
      <w:pPr>
        <w:pStyle w:val="Blanc"/>
        <w:rPr>
          <w:lang w:eastAsia="zh-CN"/>
        </w:rPr>
      </w:pPr>
    </w:p>
    <w:p w:rsidR="000A1D60" w:rsidRPr="00CB6CBA" w:rsidRDefault="000A1D60" w:rsidP="000A1D60">
      <w:pPr>
        <w:keepNext/>
        <w:keepLines/>
        <w:jc w:val="center"/>
        <w:rPr>
          <w:lang w:val="en-US" w:eastAsia="zh-CN"/>
        </w:rPr>
      </w:pPr>
      <w:r>
        <w:rPr>
          <w:rFonts w:hint="eastAsia"/>
          <w:lang w:val="en-US" w:eastAsia="zh-CN"/>
        </w:rPr>
        <w:t>每台发射机的频谱费</w:t>
      </w:r>
      <w:r w:rsidRPr="00CB6CBA">
        <w:rPr>
          <w:lang w:val="en-US" w:eastAsia="zh-CN"/>
        </w:rPr>
        <w:t xml:space="preserve"> = 20</w:t>
      </w:r>
      <w:r>
        <w:rPr>
          <w:lang w:val="en-US" w:eastAsia="zh-CN"/>
        </w:rPr>
        <w:t>.</w:t>
      </w:r>
      <w:r w:rsidRPr="00CB6CBA">
        <w:rPr>
          <w:lang w:val="en-US" w:eastAsia="zh-CN"/>
        </w:rPr>
        <w:t>000/-</w:t>
      </w:r>
      <w:r>
        <w:rPr>
          <w:rFonts w:hint="eastAsia"/>
          <w:lang w:val="en-US" w:eastAsia="zh-CN"/>
        </w:rPr>
        <w:t>迪拉姆</w:t>
      </w:r>
    </w:p>
    <w:bookmarkEnd w:id="358"/>
    <w:p w:rsidR="000A1D60" w:rsidRDefault="000A1D60" w:rsidP="000A1D60">
      <w:pPr>
        <w:pStyle w:val="Blanc"/>
        <w:rPr>
          <w:lang w:eastAsia="zh-CN"/>
        </w:rPr>
      </w:pPr>
    </w:p>
    <w:p w:rsidR="000A1D60" w:rsidRPr="00CB6CBA" w:rsidRDefault="000A1D60" w:rsidP="000A1D60">
      <w:pPr>
        <w:pStyle w:val="enumlev1CharCharCharChar"/>
        <w:rPr>
          <w:lang w:val="en-US" w:eastAsia="zh-CN"/>
        </w:rPr>
      </w:pPr>
      <w:r w:rsidRPr="00CB6CBA">
        <w:rPr>
          <w:lang w:val="en-US" w:eastAsia="zh-CN"/>
        </w:rPr>
        <w:t>25.3</w:t>
      </w:r>
      <w:r w:rsidRPr="00CB6CBA">
        <w:rPr>
          <w:lang w:val="en-US" w:eastAsia="zh-CN"/>
        </w:rPr>
        <w:tab/>
      </w:r>
      <w:r>
        <w:rPr>
          <w:rFonts w:hint="eastAsia"/>
          <w:lang w:val="en-US" w:eastAsia="zh-CN"/>
        </w:rPr>
        <w:t>卫星广播和电视的播送：</w:t>
      </w:r>
    </w:p>
    <w:p w:rsidR="000A1D60" w:rsidRPr="00952A02" w:rsidRDefault="000A1D60" w:rsidP="000A1D60">
      <w:pPr>
        <w:pStyle w:val="enumlev1CharCharCharChar"/>
        <w:rPr>
          <w:lang w:val="en-US" w:eastAsia="zh-CN"/>
        </w:rPr>
      </w:pPr>
      <w:r w:rsidRPr="00CB6CBA">
        <w:rPr>
          <w:lang w:val="en-US" w:eastAsia="zh-CN"/>
        </w:rPr>
        <w:tab/>
      </w:r>
      <w:r>
        <w:rPr>
          <w:rFonts w:hint="eastAsia"/>
          <w:lang w:val="en-US" w:eastAsia="zh-CN"/>
        </w:rPr>
        <w:t>对于</w:t>
      </w:r>
      <w:r w:rsidRPr="00CB6CBA">
        <w:rPr>
          <w:lang w:val="en-US" w:eastAsia="zh-CN"/>
        </w:rPr>
        <w:t>DAB</w:t>
      </w:r>
      <w:r>
        <w:rPr>
          <w:rFonts w:hint="eastAsia"/>
          <w:lang w:val="en-US" w:eastAsia="zh-CN"/>
        </w:rPr>
        <w:t>、</w:t>
      </w:r>
      <w:r w:rsidRPr="00CB6CBA">
        <w:rPr>
          <w:lang w:val="en-US" w:eastAsia="zh-CN"/>
        </w:rPr>
        <w:t>DVB-S</w:t>
      </w:r>
      <w:r>
        <w:rPr>
          <w:rFonts w:hint="eastAsia"/>
          <w:lang w:val="en-US" w:eastAsia="zh-CN"/>
        </w:rPr>
        <w:t>和</w:t>
      </w:r>
      <w:r w:rsidRPr="00CB6CBA">
        <w:rPr>
          <w:lang w:val="en-US" w:eastAsia="zh-CN"/>
        </w:rPr>
        <w:t>DVB-SH</w:t>
      </w:r>
      <w:r>
        <w:rPr>
          <w:rFonts w:hint="eastAsia"/>
          <w:lang w:val="en-US" w:eastAsia="zh-CN"/>
        </w:rPr>
        <w:t>的</w:t>
      </w:r>
      <w:r w:rsidRPr="00952A02">
        <w:rPr>
          <w:rFonts w:hint="eastAsia"/>
          <w:lang w:val="en-US" w:eastAsia="zh-CN"/>
        </w:rPr>
        <w:t>向上传输</w:t>
      </w:r>
      <w:r>
        <w:rPr>
          <w:rFonts w:hint="eastAsia"/>
          <w:lang w:val="en-US" w:eastAsia="zh-CN"/>
        </w:rPr>
        <w:t>，每个</w:t>
      </w:r>
      <w:r w:rsidRPr="00A00BF3">
        <w:rPr>
          <w:rFonts w:hint="eastAsia"/>
          <w:lang w:val="en-US" w:eastAsia="zh-CN"/>
        </w:rPr>
        <w:t>多路调制装置</w:t>
      </w:r>
      <w:r>
        <w:rPr>
          <w:rFonts w:hint="eastAsia"/>
          <w:lang w:val="en-US" w:eastAsia="zh-CN"/>
        </w:rPr>
        <w:t>都应收费</w:t>
      </w:r>
      <w:r w:rsidRPr="00CB6CBA">
        <w:rPr>
          <w:lang w:val="en-US" w:eastAsia="zh-CN"/>
        </w:rPr>
        <w:t>200</w:t>
      </w:r>
      <w:r>
        <w:rPr>
          <w:lang w:val="en-US" w:eastAsia="zh-CN"/>
        </w:rPr>
        <w:t>.</w:t>
      </w:r>
      <w:r w:rsidRPr="00CB6CBA">
        <w:rPr>
          <w:lang w:val="en-US" w:eastAsia="zh-CN"/>
        </w:rPr>
        <w:t>000</w:t>
      </w:r>
      <w:r>
        <w:rPr>
          <w:rFonts w:hint="eastAsia"/>
          <w:lang w:val="en-US" w:eastAsia="zh-CN"/>
        </w:rPr>
        <w:t>迪拉姆，</w:t>
      </w:r>
      <w:r w:rsidRPr="00CB6CBA">
        <w:rPr>
          <w:lang w:val="en-US" w:eastAsia="zh-CN"/>
        </w:rPr>
        <w:t xml:space="preserve">DVB-RCS </w:t>
      </w:r>
      <w:r>
        <w:rPr>
          <w:rFonts w:hint="eastAsia"/>
          <w:lang w:val="en-US" w:eastAsia="zh-CN"/>
        </w:rPr>
        <w:t>的每个</w:t>
      </w:r>
      <w:r w:rsidRPr="00A00BF3">
        <w:rPr>
          <w:rFonts w:hint="eastAsia"/>
          <w:lang w:val="en-US" w:eastAsia="zh-CN"/>
        </w:rPr>
        <w:t>多路调制装置</w:t>
      </w:r>
      <w:r>
        <w:rPr>
          <w:rFonts w:hint="eastAsia"/>
          <w:lang w:val="en-US" w:eastAsia="zh-CN"/>
        </w:rPr>
        <w:t>都应收费</w:t>
      </w:r>
      <w:r>
        <w:rPr>
          <w:lang w:val="en-US" w:eastAsia="zh-CN"/>
        </w:rPr>
        <w:t>4</w:t>
      </w:r>
      <w:r w:rsidRPr="00CB6CBA">
        <w:rPr>
          <w:lang w:val="en-US" w:eastAsia="zh-CN"/>
        </w:rPr>
        <w:t>00</w:t>
      </w:r>
      <w:r>
        <w:rPr>
          <w:lang w:val="en-US" w:eastAsia="zh-CN"/>
        </w:rPr>
        <w:t>.</w:t>
      </w:r>
      <w:r w:rsidRPr="00CB6CBA">
        <w:rPr>
          <w:lang w:val="en-US" w:eastAsia="zh-CN"/>
        </w:rPr>
        <w:t>000</w:t>
      </w:r>
      <w:r>
        <w:rPr>
          <w:rFonts w:hint="eastAsia"/>
          <w:lang w:val="en-US" w:eastAsia="zh-CN"/>
        </w:rPr>
        <w:t>迪拉姆。</w:t>
      </w:r>
    </w:p>
    <w:p w:rsidR="000A1D60" w:rsidRPr="00630E64" w:rsidRDefault="000A1D60" w:rsidP="000A1D60">
      <w:pPr>
        <w:pStyle w:val="enumlev1CharCharCharChar"/>
        <w:rPr>
          <w:lang w:val="en-US" w:eastAsia="zh-CN"/>
        </w:rPr>
      </w:pPr>
      <w:r w:rsidRPr="00CB6CBA">
        <w:rPr>
          <w:i/>
          <w:iCs/>
          <w:lang w:val="en-US" w:eastAsia="zh-CN"/>
        </w:rPr>
        <w:tab/>
      </w:r>
      <w:r>
        <w:rPr>
          <w:rFonts w:hint="eastAsia"/>
          <w:lang w:val="en-US" w:eastAsia="zh-CN"/>
        </w:rPr>
        <w:t>注</w:t>
      </w:r>
      <w:r>
        <w:rPr>
          <w:lang w:val="en-US" w:eastAsia="zh-CN"/>
        </w:rPr>
        <w:t>1</w:t>
      </w:r>
      <w:r w:rsidR="0007347E">
        <w:rPr>
          <w:rFonts w:hint="eastAsia"/>
          <w:lang w:val="en-US" w:eastAsia="zh-CN"/>
        </w:rPr>
        <w:t xml:space="preserve"> </w:t>
      </w:r>
      <w:r w:rsidR="0007347E">
        <w:rPr>
          <w:lang w:val="en-US" w:eastAsia="zh-CN"/>
        </w:rPr>
        <w:t>–</w:t>
      </w:r>
      <w:r w:rsidR="0007347E">
        <w:rPr>
          <w:rFonts w:hint="eastAsia"/>
          <w:lang w:val="en-US" w:eastAsia="zh-CN"/>
        </w:rPr>
        <w:t xml:space="preserve"> </w:t>
      </w:r>
      <w:r w:rsidRPr="00A00BF3">
        <w:rPr>
          <w:rFonts w:hint="eastAsia"/>
          <w:lang w:val="en-US" w:eastAsia="zh-CN"/>
        </w:rPr>
        <w:t>多路调制装置</w:t>
      </w:r>
      <w:r>
        <w:rPr>
          <w:rFonts w:hint="eastAsia"/>
          <w:lang w:val="en-US" w:eastAsia="zh-CN"/>
        </w:rPr>
        <w:t>即具有相应带宽的一条信道</w:t>
      </w:r>
      <w:r w:rsidR="00117E79">
        <w:rPr>
          <w:rFonts w:hint="eastAsia"/>
          <w:lang w:val="en-US" w:eastAsia="zh-CN"/>
        </w:rPr>
        <w:t>(</w:t>
      </w:r>
      <w:r>
        <w:rPr>
          <w:rFonts w:hint="eastAsia"/>
          <w:lang w:val="en-US" w:eastAsia="zh-CN"/>
        </w:rPr>
        <w:t>信号</w:t>
      </w:r>
      <w:r w:rsidR="00117E79">
        <w:rPr>
          <w:rFonts w:hint="eastAsia"/>
          <w:lang w:val="en-US" w:eastAsia="zh-CN"/>
        </w:rPr>
        <w:t>)</w:t>
      </w:r>
      <w:r>
        <w:rPr>
          <w:rFonts w:hint="eastAsia"/>
          <w:lang w:val="en-US" w:eastAsia="zh-CN"/>
        </w:rPr>
        <w:t>，含有多个节目和数字</w:t>
      </w:r>
      <w:r w:rsidRPr="00630E64">
        <w:rPr>
          <w:rFonts w:hint="eastAsia"/>
          <w:lang w:val="en-US" w:eastAsia="zh-CN"/>
        </w:rPr>
        <w:t>多路传输</w:t>
      </w:r>
      <w:r>
        <w:rPr>
          <w:rFonts w:hint="eastAsia"/>
          <w:lang w:val="en-US" w:eastAsia="zh-CN"/>
        </w:rPr>
        <w:t>。电信管理局可自行决定某项申请的</w:t>
      </w:r>
      <w:r w:rsidRPr="00A00BF3">
        <w:rPr>
          <w:rFonts w:hint="eastAsia"/>
          <w:lang w:val="en-US" w:eastAsia="zh-CN"/>
        </w:rPr>
        <w:t>多路调制装置</w:t>
      </w:r>
      <w:r>
        <w:rPr>
          <w:rFonts w:hint="eastAsia"/>
          <w:lang w:val="en-US" w:eastAsia="zh-CN"/>
        </w:rPr>
        <w:t>。</w:t>
      </w:r>
    </w:p>
    <w:p w:rsidR="000A1D60" w:rsidRPr="00CB6CBA" w:rsidRDefault="000A1D60" w:rsidP="000A1D60">
      <w:pPr>
        <w:pStyle w:val="Blanc"/>
        <w:rPr>
          <w:lang w:eastAsia="zh-CN"/>
        </w:rPr>
      </w:pPr>
    </w:p>
    <w:p w:rsidR="000A1D60" w:rsidRPr="00CB6CBA" w:rsidRDefault="000A1D60" w:rsidP="000A1D60">
      <w:pPr>
        <w:pStyle w:val="ArtNoBR"/>
        <w:rPr>
          <w:lang w:val="en-US" w:eastAsia="zh-CN"/>
        </w:rPr>
      </w:pPr>
      <w:r>
        <w:rPr>
          <w:rFonts w:hint="eastAsia"/>
          <w:lang w:val="en-US" w:eastAsia="zh-CN"/>
        </w:rPr>
        <w:t>第</w:t>
      </w:r>
      <w:r w:rsidR="00117E79">
        <w:rPr>
          <w:rFonts w:hint="eastAsia"/>
          <w:lang w:val="en-US" w:eastAsia="zh-CN"/>
        </w:rPr>
        <w:t>(</w:t>
      </w:r>
      <w:r>
        <w:rPr>
          <w:lang w:val="en-US" w:eastAsia="zh-CN"/>
        </w:rPr>
        <w:t>26</w:t>
      </w:r>
      <w:r w:rsidR="00117E79">
        <w:rPr>
          <w:rFonts w:hint="eastAsia"/>
          <w:lang w:val="en-US" w:eastAsia="zh-CN"/>
        </w:rPr>
        <w:t>)</w:t>
      </w:r>
      <w:r>
        <w:rPr>
          <w:rFonts w:hint="eastAsia"/>
          <w:lang w:val="en-US" w:eastAsia="zh-CN"/>
        </w:rPr>
        <w:t>条</w:t>
      </w:r>
    </w:p>
    <w:p w:rsidR="000A1D60" w:rsidRPr="00CB6CBA" w:rsidRDefault="000A1D60" w:rsidP="000A1D60">
      <w:pPr>
        <w:pStyle w:val="ArttitleBR"/>
        <w:rPr>
          <w:lang w:val="en-US" w:eastAsia="zh-CN"/>
        </w:rPr>
      </w:pPr>
      <w:r>
        <w:rPr>
          <w:rFonts w:hint="eastAsia"/>
          <w:lang w:val="en-US" w:eastAsia="zh-CN"/>
        </w:rPr>
        <w:t>短距离设备</w:t>
      </w:r>
    </w:p>
    <w:p w:rsidR="000A1D60" w:rsidRPr="00CB6CBA" w:rsidRDefault="000A1D60" w:rsidP="000A1D60">
      <w:pPr>
        <w:pStyle w:val="enumlev1CharCharCharChar"/>
        <w:rPr>
          <w:lang w:val="en-US" w:eastAsia="zh-CN"/>
        </w:rPr>
      </w:pPr>
      <w:r w:rsidRPr="00CB6CBA">
        <w:rPr>
          <w:lang w:val="en-US" w:eastAsia="zh-CN"/>
        </w:rPr>
        <w:t>26.1</w:t>
      </w:r>
      <w:r w:rsidRPr="00CB6CBA">
        <w:rPr>
          <w:lang w:val="en-US" w:eastAsia="zh-CN"/>
        </w:rPr>
        <w:tab/>
      </w:r>
      <w:r>
        <w:rPr>
          <w:rFonts w:hint="eastAsia"/>
          <w:lang w:val="en-US" w:eastAsia="zh-CN"/>
        </w:rPr>
        <w:t>经电信管理局认定为符合短距离设备标准的所有无线传输设备都免收年度频谱费。</w:t>
      </w:r>
    </w:p>
    <w:p w:rsidR="004A4E59" w:rsidRPr="00CB6CBA" w:rsidRDefault="000A1D60" w:rsidP="000A1D60">
      <w:pPr>
        <w:pStyle w:val="enumlev1"/>
        <w:rPr>
          <w:lang w:val="en-US" w:eastAsia="zh-CN"/>
        </w:rPr>
      </w:pPr>
      <w:r w:rsidRPr="00CB6CBA">
        <w:rPr>
          <w:lang w:val="en-US" w:eastAsia="zh-CN"/>
        </w:rPr>
        <w:t>26.2</w:t>
      </w:r>
      <w:r w:rsidRPr="00CB6CBA">
        <w:rPr>
          <w:lang w:val="en-US" w:eastAsia="zh-CN"/>
        </w:rPr>
        <w:tab/>
      </w:r>
      <w:r>
        <w:rPr>
          <w:rFonts w:hint="eastAsia"/>
          <w:lang w:val="en-US" w:eastAsia="zh-CN"/>
        </w:rPr>
        <w:t>经电信管理局认定为符合</w:t>
      </w:r>
      <w:r w:rsidRPr="0024150F">
        <w:rPr>
          <w:lang w:val="en-US" w:eastAsia="zh-CN"/>
        </w:rPr>
        <w:t xml:space="preserve"> </w:t>
      </w:r>
      <w:r w:rsidRPr="0024150F">
        <w:rPr>
          <w:rFonts w:hint="eastAsia"/>
          <w:lang w:val="en-US" w:eastAsia="zh-CN"/>
        </w:rPr>
        <w:t>低功率</w:t>
      </w:r>
      <w:r>
        <w:rPr>
          <w:rFonts w:hint="eastAsia"/>
          <w:lang w:val="en-US" w:eastAsia="zh-CN"/>
        </w:rPr>
        <w:t>设备标准的</w:t>
      </w:r>
      <w:r w:rsidRPr="0024150F">
        <w:rPr>
          <w:lang w:val="en-US" w:eastAsia="zh-CN"/>
        </w:rPr>
        <w:t xml:space="preserve"> </w:t>
      </w:r>
      <w:r w:rsidRPr="0024150F">
        <w:rPr>
          <w:rFonts w:hint="eastAsia"/>
          <w:lang w:val="en-US" w:eastAsia="zh-CN"/>
        </w:rPr>
        <w:t>低功率发射设备</w:t>
      </w:r>
      <w:r>
        <w:rPr>
          <w:rFonts w:hint="eastAsia"/>
          <w:lang w:val="en-US" w:eastAsia="zh-CN"/>
        </w:rPr>
        <w:t>应缴纳以下费用：</w:t>
      </w:r>
    </w:p>
    <w:p w:rsidR="004A4E59" w:rsidRDefault="00FF64E7" w:rsidP="004A4E59">
      <w:pPr>
        <w:pStyle w:val="TableNo"/>
        <w:rPr>
          <w:lang w:val="en-US"/>
        </w:rPr>
      </w:pPr>
      <w:r>
        <w:rPr>
          <w:lang w:val="en-US"/>
        </w:rPr>
        <w:t>表</w:t>
      </w:r>
      <w:r w:rsidR="004A4E59">
        <w:rPr>
          <w:lang w:val="en-US"/>
        </w:rPr>
        <w:t>4</w:t>
      </w:r>
    </w:p>
    <w:p w:rsidR="004A4E59" w:rsidRPr="00CB6CBA" w:rsidRDefault="000A1D60" w:rsidP="004A4E59">
      <w:pPr>
        <w:pStyle w:val="Tabletitle"/>
        <w:rPr>
          <w:lang w:val="en-US"/>
        </w:rPr>
      </w:pPr>
      <w:r>
        <w:rPr>
          <w:rFonts w:hint="eastAsia"/>
          <w:lang w:val="en-US" w:eastAsia="zh-CN"/>
        </w:rPr>
        <w:t>低功率设备的年费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1628"/>
      </w:tblGrid>
      <w:tr w:rsidR="004A4E59" w:rsidRPr="00CB6CBA" w:rsidTr="00D014E4">
        <w:trPr>
          <w:cantSplit/>
          <w:jc w:val="center"/>
        </w:trPr>
        <w:tc>
          <w:tcPr>
            <w:tcW w:w="2470" w:type="dxa"/>
            <w:shd w:val="clear" w:color="auto" w:fill="auto"/>
          </w:tcPr>
          <w:p w:rsidR="004A4E59" w:rsidRPr="00CB6CBA" w:rsidRDefault="000A1D60" w:rsidP="00D014E4">
            <w:pPr>
              <w:pStyle w:val="Tablehead"/>
              <w:rPr>
                <w:lang w:val="en-US"/>
              </w:rPr>
            </w:pPr>
            <w:r>
              <w:rPr>
                <w:rFonts w:hint="eastAsia"/>
                <w:lang w:val="en-US" w:eastAsia="zh-CN"/>
              </w:rPr>
              <w:t>辐射功率</w:t>
            </w:r>
          </w:p>
        </w:tc>
        <w:tc>
          <w:tcPr>
            <w:tcW w:w="1628" w:type="dxa"/>
            <w:shd w:val="clear" w:color="auto" w:fill="auto"/>
          </w:tcPr>
          <w:p w:rsidR="004A4E59" w:rsidRPr="00CB6CBA" w:rsidRDefault="000A1D60" w:rsidP="00D014E4">
            <w:pPr>
              <w:pStyle w:val="Tablehead"/>
              <w:rPr>
                <w:lang w:val="en-US"/>
              </w:rPr>
            </w:pPr>
            <w:r>
              <w:rPr>
                <w:rFonts w:hint="eastAsia"/>
                <w:lang w:val="en-US" w:eastAsia="zh-CN"/>
              </w:rPr>
              <w:t>年费</w:t>
            </w:r>
          </w:p>
        </w:tc>
      </w:tr>
      <w:tr w:rsidR="004A4E59" w:rsidRPr="00CB6CBA" w:rsidTr="00D014E4">
        <w:trPr>
          <w:trHeight w:hRule="exact" w:val="340"/>
          <w:jc w:val="center"/>
        </w:trPr>
        <w:tc>
          <w:tcPr>
            <w:tcW w:w="2470" w:type="dxa"/>
            <w:vAlign w:val="center"/>
          </w:tcPr>
          <w:p w:rsidR="004A4E59" w:rsidRPr="00CB6CBA" w:rsidRDefault="004A4E59" w:rsidP="008864B2">
            <w:pPr>
              <w:pStyle w:val="Tabletext"/>
              <w:jc w:val="center"/>
              <w:rPr>
                <w:lang w:val="en-US"/>
              </w:rPr>
            </w:pPr>
            <w:r w:rsidRPr="00CB6CBA">
              <w:rPr>
                <w:lang w:val="en-US"/>
              </w:rPr>
              <w:t>≤</w:t>
            </w:r>
            <w:r w:rsidR="008864B2">
              <w:rPr>
                <w:lang w:val="en-US"/>
              </w:rPr>
              <w:t xml:space="preserve"> </w:t>
            </w:r>
            <w:r w:rsidRPr="00CB6CBA">
              <w:rPr>
                <w:lang w:val="en-US"/>
              </w:rPr>
              <w:t>10 mW</w:t>
            </w:r>
          </w:p>
        </w:tc>
        <w:tc>
          <w:tcPr>
            <w:tcW w:w="1628" w:type="dxa"/>
            <w:vAlign w:val="center"/>
          </w:tcPr>
          <w:p w:rsidR="004A4E59" w:rsidRPr="00CB6CBA" w:rsidRDefault="004A4E59" w:rsidP="008864B2">
            <w:pPr>
              <w:pStyle w:val="Tabletext"/>
              <w:jc w:val="center"/>
              <w:rPr>
                <w:lang w:val="en-US"/>
              </w:rPr>
            </w:pPr>
            <w:r w:rsidRPr="00CB6CBA">
              <w:rPr>
                <w:lang w:val="en-US"/>
              </w:rPr>
              <w:t>100</w:t>
            </w:r>
            <w:r w:rsidR="000A1D60">
              <w:rPr>
                <w:rFonts w:hint="eastAsia"/>
                <w:lang w:val="en-US" w:eastAsia="zh-CN"/>
              </w:rPr>
              <w:t>迪拉姆</w:t>
            </w:r>
          </w:p>
        </w:tc>
      </w:tr>
      <w:tr w:rsidR="004A4E59" w:rsidRPr="00CB6CBA" w:rsidTr="00D014E4">
        <w:trPr>
          <w:trHeight w:hRule="exact" w:val="340"/>
          <w:jc w:val="center"/>
        </w:trPr>
        <w:tc>
          <w:tcPr>
            <w:tcW w:w="2470" w:type="dxa"/>
            <w:vAlign w:val="center"/>
          </w:tcPr>
          <w:p w:rsidR="004A4E59" w:rsidRPr="00CB6CBA" w:rsidRDefault="004A4E59" w:rsidP="008864B2">
            <w:pPr>
              <w:pStyle w:val="Tabletext"/>
              <w:jc w:val="center"/>
              <w:rPr>
                <w:lang w:val="en-US"/>
              </w:rPr>
            </w:pPr>
            <w:r w:rsidRPr="00CB6CBA">
              <w:rPr>
                <w:lang w:val="en-US"/>
              </w:rPr>
              <w:t>10 mW ≤ 100 mW</w:t>
            </w:r>
          </w:p>
        </w:tc>
        <w:tc>
          <w:tcPr>
            <w:tcW w:w="1628" w:type="dxa"/>
            <w:vAlign w:val="center"/>
          </w:tcPr>
          <w:p w:rsidR="004A4E59" w:rsidRPr="00CB6CBA" w:rsidRDefault="004A4E59" w:rsidP="008864B2">
            <w:pPr>
              <w:pStyle w:val="Tabletext"/>
              <w:jc w:val="center"/>
              <w:rPr>
                <w:lang w:val="en-US"/>
              </w:rPr>
            </w:pPr>
            <w:r w:rsidRPr="00CB6CBA">
              <w:rPr>
                <w:lang w:val="en-US"/>
              </w:rPr>
              <w:t>200</w:t>
            </w:r>
            <w:r w:rsidR="000A1D60">
              <w:rPr>
                <w:rFonts w:hint="eastAsia"/>
                <w:lang w:val="en-US" w:eastAsia="zh-CN"/>
              </w:rPr>
              <w:t>迪拉姆</w:t>
            </w:r>
          </w:p>
        </w:tc>
      </w:tr>
      <w:tr w:rsidR="004A4E59" w:rsidRPr="00CB6CBA" w:rsidTr="00D014E4">
        <w:trPr>
          <w:trHeight w:hRule="exact" w:val="340"/>
          <w:jc w:val="center"/>
        </w:trPr>
        <w:tc>
          <w:tcPr>
            <w:tcW w:w="2470" w:type="dxa"/>
            <w:vAlign w:val="center"/>
          </w:tcPr>
          <w:p w:rsidR="004A4E59" w:rsidRPr="00CB6CBA" w:rsidRDefault="004A4E59" w:rsidP="008864B2">
            <w:pPr>
              <w:pStyle w:val="Tabletext"/>
              <w:jc w:val="center"/>
              <w:rPr>
                <w:lang w:val="en-US"/>
              </w:rPr>
            </w:pPr>
            <w:r w:rsidRPr="00CB6CBA">
              <w:rPr>
                <w:lang w:val="en-US"/>
              </w:rPr>
              <w:t>100 mW ≤</w:t>
            </w:r>
            <w:r w:rsidR="008864B2">
              <w:rPr>
                <w:lang w:val="en-US"/>
              </w:rPr>
              <w:t xml:space="preserve"> </w:t>
            </w:r>
            <w:r w:rsidRPr="00CB6CBA">
              <w:rPr>
                <w:lang w:val="en-US"/>
              </w:rPr>
              <w:t>1 W</w:t>
            </w:r>
          </w:p>
        </w:tc>
        <w:tc>
          <w:tcPr>
            <w:tcW w:w="1628" w:type="dxa"/>
            <w:vAlign w:val="center"/>
          </w:tcPr>
          <w:p w:rsidR="004A4E59" w:rsidRPr="00CB6CBA" w:rsidRDefault="004A4E59" w:rsidP="008864B2">
            <w:pPr>
              <w:pStyle w:val="Tabletext"/>
              <w:jc w:val="center"/>
              <w:rPr>
                <w:lang w:val="en-US"/>
              </w:rPr>
            </w:pPr>
            <w:r w:rsidRPr="00CB6CBA">
              <w:rPr>
                <w:lang w:val="en-US"/>
              </w:rPr>
              <w:t>400</w:t>
            </w:r>
            <w:r w:rsidR="000A1D60">
              <w:rPr>
                <w:rFonts w:hint="eastAsia"/>
                <w:lang w:val="en-US" w:eastAsia="zh-CN"/>
              </w:rPr>
              <w:t>迪拉姆</w:t>
            </w:r>
          </w:p>
        </w:tc>
      </w:tr>
    </w:tbl>
    <w:p w:rsidR="00451E95" w:rsidRDefault="00451E95" w:rsidP="00451E95">
      <w:pPr>
        <w:pStyle w:val="Tablefin"/>
      </w:pPr>
    </w:p>
    <w:p w:rsidR="000A1D60" w:rsidRPr="00CB6CBA" w:rsidRDefault="000A1D60" w:rsidP="000A1D60">
      <w:pPr>
        <w:pStyle w:val="ArtNoBR"/>
        <w:rPr>
          <w:lang w:val="en-US"/>
        </w:rPr>
      </w:pPr>
      <w:r>
        <w:rPr>
          <w:rFonts w:hint="eastAsia"/>
          <w:lang w:val="en-US" w:eastAsia="zh-CN"/>
        </w:rPr>
        <w:t>第</w:t>
      </w:r>
      <w:r w:rsidR="00117E79">
        <w:rPr>
          <w:rFonts w:hint="eastAsia"/>
          <w:lang w:val="en-US" w:eastAsia="zh-CN"/>
        </w:rPr>
        <w:t>(</w:t>
      </w:r>
      <w:r>
        <w:rPr>
          <w:lang w:val="en-US" w:eastAsia="zh-CN"/>
        </w:rPr>
        <w:t>27</w:t>
      </w:r>
      <w:r w:rsidR="00117E79">
        <w:rPr>
          <w:rFonts w:hint="eastAsia"/>
          <w:lang w:val="en-US" w:eastAsia="zh-CN"/>
        </w:rPr>
        <w:t>)</w:t>
      </w:r>
      <w:r>
        <w:rPr>
          <w:rFonts w:hint="eastAsia"/>
          <w:lang w:val="en-US" w:eastAsia="zh-CN"/>
        </w:rPr>
        <w:t>条</w:t>
      </w:r>
    </w:p>
    <w:p w:rsidR="000A1D60" w:rsidRPr="00CB6CBA" w:rsidRDefault="000A1D60" w:rsidP="000A1D60">
      <w:pPr>
        <w:pStyle w:val="ArttitleBR"/>
        <w:rPr>
          <w:lang w:val="en-US" w:eastAsia="zh-CN"/>
        </w:rPr>
      </w:pPr>
      <w:r>
        <w:rPr>
          <w:rFonts w:hint="eastAsia"/>
          <w:lang w:val="en-US" w:eastAsia="zh-CN"/>
        </w:rPr>
        <w:t>紧急与救灾频率</w:t>
      </w:r>
    </w:p>
    <w:p w:rsidR="004A4E59" w:rsidRDefault="000A1D60" w:rsidP="000A1D60">
      <w:pPr>
        <w:pStyle w:val="enumlev1"/>
        <w:rPr>
          <w:lang w:val="en-US" w:eastAsia="zh-CN"/>
        </w:rPr>
      </w:pPr>
      <w:r w:rsidRPr="00CB6CBA">
        <w:rPr>
          <w:lang w:val="en-US" w:eastAsia="zh-CN"/>
        </w:rPr>
        <w:t>27.1</w:t>
      </w:r>
      <w:r w:rsidRPr="00CB6CBA">
        <w:rPr>
          <w:lang w:val="en-US" w:eastAsia="zh-CN"/>
        </w:rPr>
        <w:tab/>
      </w:r>
      <w:r>
        <w:rPr>
          <w:rFonts w:hint="eastAsia"/>
          <w:lang w:val="en-US" w:eastAsia="zh-CN"/>
        </w:rPr>
        <w:t>所有列入“国家频谱计划”和“国家频率划分表”的紧急、救灾和救生用频率都不应收费。所有专用于救生并经国家电信局认定为属于这类设备的无线</w:t>
      </w:r>
      <w:r w:rsidRPr="005927FA">
        <w:rPr>
          <w:rFonts w:hint="eastAsia"/>
          <w:lang w:val="en-US" w:eastAsia="zh-CN"/>
        </w:rPr>
        <w:t>传输设备</w:t>
      </w:r>
      <w:r>
        <w:rPr>
          <w:rFonts w:hint="eastAsia"/>
          <w:lang w:val="en-US" w:eastAsia="zh-CN"/>
        </w:rPr>
        <w:t>都免收频谱费。</w:t>
      </w:r>
    </w:p>
    <w:p w:rsidR="001C179A" w:rsidRDefault="001C179A">
      <w:pPr>
        <w:tabs>
          <w:tab w:val="clear" w:pos="794"/>
          <w:tab w:val="clear" w:pos="1191"/>
          <w:tab w:val="clear" w:pos="1588"/>
          <w:tab w:val="clear" w:pos="1985"/>
        </w:tabs>
        <w:overflowPunct/>
        <w:autoSpaceDE/>
        <w:autoSpaceDN/>
        <w:adjustRightInd/>
        <w:spacing w:before="0"/>
        <w:jc w:val="left"/>
        <w:textAlignment w:val="auto"/>
        <w:rPr>
          <w:sz w:val="28"/>
          <w:lang w:val="en-US" w:eastAsia="zh-CN"/>
        </w:rPr>
      </w:pPr>
      <w:r>
        <w:rPr>
          <w:lang w:val="en-US" w:eastAsia="zh-CN"/>
        </w:rPr>
        <w:br w:type="page"/>
      </w:r>
    </w:p>
    <w:p w:rsidR="000A1D60" w:rsidRPr="00CB6CBA" w:rsidRDefault="000A1D60" w:rsidP="000A1D60">
      <w:pPr>
        <w:pStyle w:val="ArtNoBR"/>
        <w:rPr>
          <w:lang w:val="en-US" w:eastAsia="zh-CN"/>
        </w:rPr>
      </w:pPr>
      <w:r>
        <w:rPr>
          <w:rFonts w:hint="eastAsia"/>
          <w:lang w:val="en-US" w:eastAsia="zh-CN"/>
        </w:rPr>
        <w:t>第</w:t>
      </w:r>
      <w:r w:rsidR="00117E79">
        <w:rPr>
          <w:rFonts w:hint="eastAsia"/>
          <w:lang w:val="en-US" w:eastAsia="zh-CN"/>
        </w:rPr>
        <w:t>(</w:t>
      </w:r>
      <w:r>
        <w:rPr>
          <w:lang w:val="en-US" w:eastAsia="zh-CN"/>
        </w:rPr>
        <w:t>28</w:t>
      </w:r>
      <w:r w:rsidR="00117E79">
        <w:rPr>
          <w:rFonts w:hint="eastAsia"/>
          <w:lang w:val="en-US" w:eastAsia="zh-CN"/>
        </w:rPr>
        <w:t>)</w:t>
      </w:r>
      <w:r>
        <w:rPr>
          <w:rFonts w:hint="eastAsia"/>
          <w:lang w:val="en-US" w:eastAsia="zh-CN"/>
        </w:rPr>
        <w:t>条</w:t>
      </w:r>
    </w:p>
    <w:p w:rsidR="000A1D60" w:rsidRPr="00CB6CBA" w:rsidRDefault="000A1D60" w:rsidP="000A1D60">
      <w:pPr>
        <w:pStyle w:val="ArttitleBR"/>
        <w:rPr>
          <w:lang w:val="en-US" w:eastAsia="zh-CN"/>
        </w:rPr>
      </w:pPr>
      <w:r>
        <w:rPr>
          <w:rFonts w:hint="eastAsia"/>
          <w:lang w:val="en-US" w:eastAsia="zh-CN"/>
        </w:rPr>
        <w:t>临时授权</w:t>
      </w:r>
    </w:p>
    <w:p w:rsidR="000A1D60" w:rsidRDefault="000A1D60" w:rsidP="000A1D60">
      <w:pPr>
        <w:pStyle w:val="enumlev1CharCharCharChar"/>
        <w:keepNext/>
        <w:keepLines/>
        <w:rPr>
          <w:lang w:val="en-US" w:eastAsia="zh-CN"/>
        </w:rPr>
      </w:pPr>
      <w:r w:rsidRPr="00CB6CBA">
        <w:rPr>
          <w:lang w:val="en-US" w:eastAsia="zh-CN"/>
        </w:rPr>
        <w:t>28.1</w:t>
      </w:r>
      <w:r w:rsidRPr="00CB6CBA">
        <w:rPr>
          <w:lang w:val="en-US" w:eastAsia="zh-CN"/>
        </w:rPr>
        <w:tab/>
      </w:r>
      <w:r>
        <w:rPr>
          <w:rFonts w:hint="eastAsia"/>
          <w:lang w:val="en-US" w:eastAsia="zh-CN"/>
        </w:rPr>
        <w:t>临时授权的年度频谱费应根据《无线电通信业务》中规定的年度频谱费按比例计算。但如果计算结果小于</w:t>
      </w:r>
      <w:r>
        <w:rPr>
          <w:lang w:val="en-US" w:eastAsia="zh-CN"/>
        </w:rPr>
        <w:t>100</w:t>
      </w:r>
      <w:r>
        <w:rPr>
          <w:rFonts w:hint="eastAsia"/>
          <w:lang w:val="en-US" w:eastAsia="zh-CN"/>
        </w:rPr>
        <w:t>迪拉姆，则最少应收取</w:t>
      </w:r>
      <w:r>
        <w:rPr>
          <w:lang w:val="en-US" w:eastAsia="zh-CN"/>
        </w:rPr>
        <w:t>100</w:t>
      </w:r>
      <w:r>
        <w:rPr>
          <w:rFonts w:hint="eastAsia"/>
          <w:lang w:val="en-US" w:eastAsia="zh-CN"/>
        </w:rPr>
        <w:t>迪拉姆。临时授权的频谱费不计入申请受理费。</w:t>
      </w:r>
    </w:p>
    <w:p w:rsidR="000A1D60" w:rsidRPr="00CB6CBA" w:rsidRDefault="000A1D60" w:rsidP="000A1D60">
      <w:pPr>
        <w:pStyle w:val="Blanc"/>
        <w:rPr>
          <w:lang w:eastAsia="zh-CN"/>
        </w:rPr>
      </w:pPr>
    </w:p>
    <w:p w:rsidR="000A1D60" w:rsidRPr="00CB6CBA" w:rsidRDefault="000A1D60" w:rsidP="000A1D60">
      <w:pPr>
        <w:pStyle w:val="ArtNoBR"/>
        <w:rPr>
          <w:lang w:val="en-US" w:eastAsia="zh-CN"/>
        </w:rPr>
      </w:pPr>
      <w:r>
        <w:rPr>
          <w:rFonts w:hint="eastAsia"/>
          <w:lang w:val="en-US" w:eastAsia="zh-CN"/>
        </w:rPr>
        <w:t>第</w:t>
      </w:r>
      <w:r w:rsidR="00117E79">
        <w:rPr>
          <w:rFonts w:hint="eastAsia"/>
          <w:lang w:val="en-US" w:eastAsia="zh-CN"/>
        </w:rPr>
        <w:t>(</w:t>
      </w:r>
      <w:r>
        <w:rPr>
          <w:lang w:val="en-US" w:eastAsia="zh-CN"/>
        </w:rPr>
        <w:t>29</w:t>
      </w:r>
      <w:r w:rsidR="00117E79">
        <w:rPr>
          <w:rFonts w:hint="eastAsia"/>
          <w:lang w:val="en-US" w:eastAsia="zh-CN"/>
        </w:rPr>
        <w:t>)</w:t>
      </w:r>
      <w:r>
        <w:rPr>
          <w:rFonts w:hint="eastAsia"/>
          <w:lang w:val="en-US" w:eastAsia="zh-CN"/>
        </w:rPr>
        <w:t>条</w:t>
      </w:r>
    </w:p>
    <w:p w:rsidR="000A1D60" w:rsidRPr="00CB6CBA" w:rsidRDefault="00C93F32" w:rsidP="000A1D60">
      <w:pPr>
        <w:pStyle w:val="ArttitleBR"/>
        <w:rPr>
          <w:lang w:val="en-US" w:eastAsia="zh-CN"/>
        </w:rPr>
      </w:pPr>
      <w:r>
        <w:rPr>
          <w:rFonts w:hint="eastAsia"/>
          <w:lang w:val="en-US" w:eastAsia="zh-CN"/>
        </w:rPr>
        <w:t>其他</w:t>
      </w:r>
      <w:r w:rsidR="000A1D60">
        <w:rPr>
          <w:rFonts w:hint="eastAsia"/>
          <w:lang w:val="en-US" w:eastAsia="zh-CN"/>
        </w:rPr>
        <w:t>无线电业务</w:t>
      </w:r>
    </w:p>
    <w:p w:rsidR="000A1D60" w:rsidRDefault="000A1D60" w:rsidP="000A1D60">
      <w:pPr>
        <w:pStyle w:val="enumlev1CharCharCharChar"/>
        <w:rPr>
          <w:lang w:val="en-US" w:eastAsia="zh-CN"/>
        </w:rPr>
      </w:pPr>
      <w:r w:rsidRPr="00CB6CBA">
        <w:rPr>
          <w:lang w:val="en-US" w:eastAsia="zh-CN"/>
        </w:rPr>
        <w:t>29.1</w:t>
      </w:r>
      <w:r w:rsidRPr="00CB6CBA">
        <w:rPr>
          <w:lang w:val="en-US" w:eastAsia="zh-CN"/>
        </w:rPr>
        <w:tab/>
      </w:r>
      <w:r>
        <w:rPr>
          <w:rFonts w:hint="eastAsia"/>
          <w:lang w:val="en-US" w:eastAsia="zh-CN"/>
        </w:rPr>
        <w:t>在本规则的修订版出台之前，不在上述范围内的授权年度频谱费应由电信管理局来确定，并经电信管理局的局长批准。</w:t>
      </w:r>
    </w:p>
    <w:p w:rsidR="000A1D60" w:rsidRPr="00CB6CBA" w:rsidRDefault="000A1D60" w:rsidP="000A1D60">
      <w:pPr>
        <w:pStyle w:val="Blanc"/>
        <w:rPr>
          <w:lang w:eastAsia="zh-CN"/>
        </w:rPr>
      </w:pPr>
    </w:p>
    <w:p w:rsidR="000A1D60" w:rsidRPr="00CB6CBA" w:rsidRDefault="000A1D60" w:rsidP="000A1D60">
      <w:pPr>
        <w:pStyle w:val="ArtNoBR"/>
        <w:rPr>
          <w:lang w:val="en-US" w:eastAsia="zh-CN"/>
        </w:rPr>
      </w:pPr>
      <w:r>
        <w:rPr>
          <w:rFonts w:hint="eastAsia"/>
          <w:lang w:val="en-US" w:eastAsia="zh-CN"/>
        </w:rPr>
        <w:t>第</w:t>
      </w:r>
      <w:r w:rsidR="00117E79">
        <w:rPr>
          <w:rFonts w:hint="eastAsia"/>
          <w:lang w:val="en-US" w:eastAsia="zh-CN"/>
        </w:rPr>
        <w:t>(</w:t>
      </w:r>
      <w:r>
        <w:rPr>
          <w:lang w:val="en-US" w:eastAsia="zh-CN"/>
        </w:rPr>
        <w:t>30</w:t>
      </w:r>
      <w:r w:rsidR="00117E79">
        <w:rPr>
          <w:rFonts w:hint="eastAsia"/>
          <w:lang w:val="en-US" w:eastAsia="zh-CN"/>
        </w:rPr>
        <w:t>)</w:t>
      </w:r>
      <w:r>
        <w:rPr>
          <w:rFonts w:hint="eastAsia"/>
          <w:lang w:val="en-US" w:eastAsia="zh-CN"/>
        </w:rPr>
        <w:t>条</w:t>
      </w:r>
    </w:p>
    <w:p w:rsidR="000A1D60" w:rsidRPr="00CB6CBA" w:rsidRDefault="000A1D60" w:rsidP="000A1D60">
      <w:pPr>
        <w:pStyle w:val="ArttitleBR"/>
        <w:rPr>
          <w:lang w:val="en-US" w:eastAsia="zh-CN"/>
        </w:rPr>
      </w:pPr>
      <w:r>
        <w:rPr>
          <w:rFonts w:hint="eastAsia"/>
          <w:lang w:val="en-US" w:eastAsia="zh-CN"/>
        </w:rPr>
        <w:t>干扰投诉受理与监督费</w:t>
      </w:r>
    </w:p>
    <w:p w:rsidR="000A1D60" w:rsidRDefault="000A1D60" w:rsidP="000A1D60">
      <w:pPr>
        <w:pStyle w:val="enumlev1CharCharCharChar"/>
        <w:rPr>
          <w:color w:val="000000"/>
          <w:lang w:val="en-US" w:eastAsia="zh-CN"/>
        </w:rPr>
      </w:pPr>
      <w:r w:rsidRPr="00CB6CBA">
        <w:rPr>
          <w:lang w:val="en-US" w:eastAsia="zh-CN"/>
        </w:rPr>
        <w:t>30.1</w:t>
      </w:r>
      <w:r w:rsidRPr="00CB6CBA">
        <w:rPr>
          <w:lang w:val="en-US" w:eastAsia="zh-CN"/>
        </w:rPr>
        <w:tab/>
      </w:r>
      <w:r>
        <w:rPr>
          <w:rFonts w:hint="eastAsia"/>
          <w:color w:val="000000"/>
          <w:lang w:val="en-US" w:eastAsia="zh-CN"/>
        </w:rPr>
        <w:t>电信管理局对投诉受理和监督不收取任何费用。</w:t>
      </w:r>
    </w:p>
    <w:p w:rsidR="000A1D60" w:rsidRPr="00CB6CBA" w:rsidRDefault="000A1D60" w:rsidP="000A1D60">
      <w:pPr>
        <w:pStyle w:val="Blanc"/>
        <w:rPr>
          <w:lang w:eastAsia="zh-CN"/>
        </w:rPr>
      </w:pPr>
    </w:p>
    <w:p w:rsidR="000A1D60" w:rsidRPr="00CB6CBA" w:rsidRDefault="000A1D60" w:rsidP="000A1D60">
      <w:pPr>
        <w:pStyle w:val="ArtNoBR"/>
        <w:rPr>
          <w:lang w:val="en-US" w:eastAsia="zh-CN"/>
        </w:rPr>
      </w:pPr>
      <w:r>
        <w:rPr>
          <w:rFonts w:hint="eastAsia"/>
          <w:lang w:val="en-US" w:eastAsia="zh-CN"/>
        </w:rPr>
        <w:t>第</w:t>
      </w:r>
      <w:r w:rsidR="00117E79">
        <w:rPr>
          <w:rFonts w:hint="eastAsia"/>
          <w:lang w:val="en-US" w:eastAsia="zh-CN"/>
        </w:rPr>
        <w:t>(</w:t>
      </w:r>
      <w:r>
        <w:rPr>
          <w:lang w:val="en-US" w:eastAsia="zh-CN"/>
        </w:rPr>
        <w:t>31</w:t>
      </w:r>
      <w:r w:rsidR="00117E79">
        <w:rPr>
          <w:rFonts w:hint="eastAsia"/>
          <w:lang w:val="en-US" w:eastAsia="zh-CN"/>
        </w:rPr>
        <w:t>)</w:t>
      </w:r>
      <w:r>
        <w:rPr>
          <w:rFonts w:hint="eastAsia"/>
          <w:lang w:val="en-US" w:eastAsia="zh-CN"/>
        </w:rPr>
        <w:t>条</w:t>
      </w:r>
    </w:p>
    <w:p w:rsidR="000A1D60" w:rsidRPr="00CB6CBA" w:rsidRDefault="000A1D60" w:rsidP="000A1D60">
      <w:pPr>
        <w:pStyle w:val="ArttitleBR"/>
        <w:rPr>
          <w:lang w:val="en-US" w:eastAsia="zh-CN"/>
        </w:rPr>
      </w:pPr>
      <w:r>
        <w:rPr>
          <w:rFonts w:hint="eastAsia"/>
          <w:lang w:val="en-US" w:eastAsia="zh-CN"/>
        </w:rPr>
        <w:t>对外国使领馆和外交使团的收费</w:t>
      </w:r>
    </w:p>
    <w:p w:rsidR="000A1D60" w:rsidRDefault="000A1D60" w:rsidP="000A1D60">
      <w:pPr>
        <w:pStyle w:val="enumlev1CharCharCharChar"/>
        <w:rPr>
          <w:lang w:val="en-US" w:eastAsia="zh-CN"/>
        </w:rPr>
      </w:pPr>
      <w:r w:rsidRPr="00CB6CBA">
        <w:rPr>
          <w:lang w:val="en-US" w:eastAsia="zh-CN"/>
        </w:rPr>
        <w:t>31.1</w:t>
      </w:r>
      <w:r w:rsidRPr="00CB6CBA">
        <w:rPr>
          <w:lang w:val="en-US" w:eastAsia="zh-CN"/>
        </w:rPr>
        <w:tab/>
      </w:r>
      <w:r>
        <w:rPr>
          <w:rFonts w:hint="eastAsia"/>
          <w:lang w:val="en-US" w:eastAsia="zh-CN"/>
        </w:rPr>
        <w:t>如果阿联酋</w:t>
      </w:r>
      <w:r w:rsidRPr="003C63BC">
        <w:rPr>
          <w:rFonts w:hint="eastAsia"/>
          <w:lang w:val="en-US" w:eastAsia="zh-CN"/>
        </w:rPr>
        <w:t>大使馆</w:t>
      </w:r>
      <w:r>
        <w:rPr>
          <w:rFonts w:hint="eastAsia"/>
          <w:lang w:val="en-US" w:eastAsia="zh-CN"/>
        </w:rPr>
        <w:t>使领馆、外交使团能在对应国家获得同样的税费减免，则相应的外国使领馆、外交使团和外宾</w:t>
      </w:r>
      <w:r w:rsidRPr="003C63BC">
        <w:rPr>
          <w:rFonts w:hint="eastAsia"/>
          <w:lang w:val="en-US" w:eastAsia="zh-CN"/>
        </w:rPr>
        <w:t>国事访问</w:t>
      </w:r>
      <w:r>
        <w:rPr>
          <w:rFonts w:hint="eastAsia"/>
          <w:lang w:val="en-US" w:eastAsia="zh-CN"/>
        </w:rPr>
        <w:t>免收频谱费。这种减免适用于属于《</w:t>
      </w:r>
      <w:r w:rsidRPr="003C63BC">
        <w:rPr>
          <w:rFonts w:hint="eastAsia"/>
          <w:lang w:val="en-US" w:eastAsia="zh-CN"/>
        </w:rPr>
        <w:t>维也纳外交关系公约</w:t>
      </w:r>
      <w:r>
        <w:rPr>
          <w:rFonts w:hint="eastAsia"/>
          <w:lang w:val="en-US" w:eastAsia="zh-CN"/>
        </w:rPr>
        <w:t>》范围内的官方通信以及通过阿联酋外交部提交给电信管理局的申请。</w:t>
      </w:r>
    </w:p>
    <w:p w:rsidR="000A1D60" w:rsidRPr="00CB6CBA" w:rsidRDefault="000A1D60" w:rsidP="000A1D60">
      <w:pPr>
        <w:pStyle w:val="Blanc"/>
        <w:rPr>
          <w:lang w:eastAsia="zh-CN"/>
        </w:rPr>
      </w:pPr>
    </w:p>
    <w:p w:rsidR="000A1D60" w:rsidRPr="00CB6CBA" w:rsidRDefault="000A1D60" w:rsidP="000A1D60">
      <w:pPr>
        <w:pStyle w:val="ArtNoBR"/>
        <w:rPr>
          <w:lang w:val="en-US" w:eastAsia="zh-CN"/>
        </w:rPr>
      </w:pPr>
      <w:r>
        <w:rPr>
          <w:rFonts w:hint="eastAsia"/>
          <w:lang w:val="en-US" w:eastAsia="zh-CN"/>
        </w:rPr>
        <w:t>第</w:t>
      </w:r>
      <w:r w:rsidR="00117E79">
        <w:rPr>
          <w:rFonts w:hint="eastAsia"/>
          <w:lang w:val="en-US" w:eastAsia="zh-CN"/>
        </w:rPr>
        <w:t>(</w:t>
      </w:r>
      <w:r>
        <w:rPr>
          <w:lang w:val="en-US" w:eastAsia="zh-CN"/>
        </w:rPr>
        <w:t>32</w:t>
      </w:r>
      <w:r w:rsidR="00117E79">
        <w:rPr>
          <w:rFonts w:hint="eastAsia"/>
          <w:lang w:val="en-US" w:eastAsia="zh-CN"/>
        </w:rPr>
        <w:t>)</w:t>
      </w:r>
      <w:r>
        <w:rPr>
          <w:rFonts w:hint="eastAsia"/>
          <w:lang w:val="en-US" w:eastAsia="zh-CN"/>
        </w:rPr>
        <w:t>条</w:t>
      </w:r>
    </w:p>
    <w:p w:rsidR="000A1D60" w:rsidRPr="00CB6CBA" w:rsidRDefault="000A1D60" w:rsidP="000A1D60">
      <w:pPr>
        <w:pStyle w:val="ArttitleBR"/>
        <w:rPr>
          <w:lang w:val="en-US" w:eastAsia="zh-CN"/>
        </w:rPr>
      </w:pPr>
      <w:r w:rsidRPr="00757802">
        <w:rPr>
          <w:rFonts w:hint="eastAsia"/>
          <w:lang w:val="en-US" w:eastAsia="zh-CN"/>
        </w:rPr>
        <w:t>现场勘测</w:t>
      </w:r>
      <w:r>
        <w:rPr>
          <w:rFonts w:hint="eastAsia"/>
          <w:lang w:val="en-US" w:eastAsia="zh-CN"/>
        </w:rPr>
        <w:t>收费</w:t>
      </w:r>
      <w:r w:rsidRPr="00CB6CBA">
        <w:rPr>
          <w:lang w:val="en-US" w:eastAsia="zh-CN"/>
        </w:rPr>
        <w:t xml:space="preserve"> </w:t>
      </w:r>
    </w:p>
    <w:p w:rsidR="000A1D60" w:rsidRPr="00757802" w:rsidRDefault="000A1D60" w:rsidP="000A1D60">
      <w:pPr>
        <w:pStyle w:val="enumlev1CharCharCharChar"/>
        <w:rPr>
          <w:lang w:val="en-US" w:eastAsia="zh-CN"/>
        </w:rPr>
      </w:pPr>
      <w:r w:rsidRPr="00CB6CBA">
        <w:rPr>
          <w:lang w:val="en-US" w:eastAsia="zh-CN"/>
        </w:rPr>
        <w:t>32.1</w:t>
      </w:r>
      <w:r w:rsidRPr="00CB6CBA">
        <w:rPr>
          <w:lang w:val="en-US" w:eastAsia="zh-CN"/>
        </w:rPr>
        <w:tab/>
      </w:r>
      <w:r>
        <w:rPr>
          <w:rFonts w:hint="eastAsia"/>
          <w:lang w:val="en-US" w:eastAsia="zh-CN"/>
        </w:rPr>
        <w:t>如果申请者或者授权用户请求电信管理局提供技术援助，电信管理局进行了</w:t>
      </w:r>
      <w:r w:rsidRPr="00757802">
        <w:rPr>
          <w:rFonts w:hint="eastAsia"/>
          <w:lang w:val="en-US" w:eastAsia="zh-CN"/>
        </w:rPr>
        <w:t>现场勘测</w:t>
      </w:r>
      <w:r>
        <w:rPr>
          <w:rFonts w:hint="eastAsia"/>
          <w:lang w:val="en-US" w:eastAsia="zh-CN"/>
        </w:rPr>
        <w:t>，则应收取以下费用：</w:t>
      </w:r>
    </w:p>
    <w:p w:rsidR="000A1D60" w:rsidRPr="00CB6CBA" w:rsidRDefault="000A1D60" w:rsidP="000A1D60">
      <w:pPr>
        <w:rPr>
          <w:lang w:val="en-US" w:eastAsia="zh-CN"/>
        </w:rPr>
      </w:pPr>
      <w:r>
        <w:rPr>
          <w:b/>
          <w:bCs/>
          <w:lang w:val="en-US" w:eastAsia="zh-CN"/>
        </w:rPr>
        <w:tab/>
      </w:r>
      <w:r w:rsidRPr="00757802">
        <w:rPr>
          <w:rFonts w:hint="eastAsia"/>
          <w:b/>
          <w:bCs/>
          <w:lang w:val="en-US" w:eastAsia="zh-CN"/>
        </w:rPr>
        <w:t>现场勘测</w:t>
      </w:r>
      <w:r>
        <w:rPr>
          <w:rFonts w:hint="eastAsia"/>
          <w:b/>
          <w:bCs/>
          <w:lang w:val="en-US" w:eastAsia="zh-CN"/>
        </w:rPr>
        <w:t>费</w:t>
      </w:r>
      <w:r w:rsidRPr="00CB6CBA">
        <w:rPr>
          <w:lang w:val="en-US" w:eastAsia="zh-CN"/>
        </w:rPr>
        <w:t xml:space="preserve">= </w:t>
      </w:r>
      <w:r>
        <w:rPr>
          <w:rFonts w:hint="eastAsia"/>
          <w:lang w:val="en-US" w:eastAsia="zh-CN"/>
        </w:rPr>
        <w:t>每次每天</w:t>
      </w:r>
      <w:r w:rsidRPr="00CB6CBA">
        <w:rPr>
          <w:lang w:val="en-US" w:eastAsia="zh-CN"/>
        </w:rPr>
        <w:t>2,500</w:t>
      </w:r>
      <w:r>
        <w:rPr>
          <w:rFonts w:hint="eastAsia"/>
          <w:lang w:val="en-US" w:eastAsia="zh-CN"/>
        </w:rPr>
        <w:t>迪拉姆</w:t>
      </w:r>
    </w:p>
    <w:p w:rsidR="001C179A" w:rsidRDefault="001C179A">
      <w:pPr>
        <w:tabs>
          <w:tab w:val="clear" w:pos="794"/>
          <w:tab w:val="clear" w:pos="1191"/>
          <w:tab w:val="clear" w:pos="1588"/>
          <w:tab w:val="clear" w:pos="1985"/>
        </w:tabs>
        <w:overflowPunct/>
        <w:autoSpaceDE/>
        <w:autoSpaceDN/>
        <w:adjustRightInd/>
        <w:spacing w:before="0"/>
        <w:jc w:val="left"/>
        <w:textAlignment w:val="auto"/>
        <w:rPr>
          <w:sz w:val="28"/>
          <w:lang w:val="en-US" w:eastAsia="zh-CN"/>
        </w:rPr>
      </w:pPr>
      <w:r>
        <w:rPr>
          <w:lang w:val="en-US" w:eastAsia="zh-CN"/>
        </w:rPr>
        <w:br w:type="page"/>
      </w:r>
    </w:p>
    <w:p w:rsidR="000A1D60" w:rsidRPr="00CB6CBA" w:rsidRDefault="000A1D60" w:rsidP="000A1D60">
      <w:pPr>
        <w:pStyle w:val="ArtNoBR"/>
        <w:rPr>
          <w:lang w:val="en-US" w:eastAsia="zh-CN"/>
        </w:rPr>
      </w:pPr>
      <w:r>
        <w:rPr>
          <w:rFonts w:hint="eastAsia"/>
          <w:lang w:val="en-US" w:eastAsia="zh-CN"/>
        </w:rPr>
        <w:t>第</w:t>
      </w:r>
      <w:r w:rsidR="00117E79">
        <w:rPr>
          <w:rFonts w:hint="eastAsia"/>
          <w:lang w:val="en-US" w:eastAsia="zh-CN"/>
        </w:rPr>
        <w:t>(</w:t>
      </w:r>
      <w:r>
        <w:rPr>
          <w:lang w:val="en-US" w:eastAsia="zh-CN"/>
        </w:rPr>
        <w:t>33</w:t>
      </w:r>
      <w:r w:rsidR="00117E79">
        <w:rPr>
          <w:rFonts w:hint="eastAsia"/>
          <w:lang w:val="en-US" w:eastAsia="zh-CN"/>
        </w:rPr>
        <w:t>)</w:t>
      </w:r>
      <w:r>
        <w:rPr>
          <w:rFonts w:hint="eastAsia"/>
          <w:lang w:val="en-US" w:eastAsia="zh-CN"/>
        </w:rPr>
        <w:t>条</w:t>
      </w:r>
    </w:p>
    <w:p w:rsidR="000A1D60" w:rsidRPr="00CB6CBA" w:rsidRDefault="000A1D60" w:rsidP="000A1D60">
      <w:pPr>
        <w:pStyle w:val="ArttitleBR"/>
        <w:rPr>
          <w:lang w:val="en-US" w:eastAsia="zh-CN"/>
        </w:rPr>
      </w:pPr>
      <w:r>
        <w:rPr>
          <w:rFonts w:hint="eastAsia"/>
          <w:lang w:val="en-US" w:eastAsia="zh-CN"/>
        </w:rPr>
        <w:t>缴费义务</w:t>
      </w:r>
    </w:p>
    <w:p w:rsidR="000A1D60" w:rsidRPr="00F66E6F" w:rsidRDefault="000A1D60" w:rsidP="000A1D60">
      <w:pPr>
        <w:pStyle w:val="enumlev1CharCharCharChar"/>
        <w:rPr>
          <w:lang w:val="en-US" w:eastAsia="zh-CN"/>
        </w:rPr>
      </w:pPr>
      <w:r w:rsidRPr="00CB6CBA">
        <w:rPr>
          <w:lang w:val="en-US" w:eastAsia="zh-CN"/>
        </w:rPr>
        <w:t>33.1</w:t>
      </w:r>
      <w:r w:rsidRPr="00CB6CBA">
        <w:rPr>
          <w:lang w:val="en-US" w:eastAsia="zh-CN"/>
        </w:rPr>
        <w:tab/>
      </w:r>
      <w:r>
        <w:rPr>
          <w:rFonts w:hint="eastAsia"/>
          <w:lang w:val="en-US" w:eastAsia="zh-CN"/>
        </w:rPr>
        <w:t>除了根据本规则可以减免的费用外，所有用户都应预先缴纳频谱费。频谱不应视被为联邦税或</w:t>
      </w:r>
      <w:r w:rsidRPr="00F66E6F">
        <w:rPr>
          <w:rFonts w:hint="eastAsia"/>
          <w:lang w:val="en-US" w:eastAsia="zh-CN"/>
        </w:rPr>
        <w:t>地方税</w:t>
      </w:r>
      <w:r>
        <w:rPr>
          <w:rFonts w:hint="eastAsia"/>
          <w:lang w:val="en-US" w:eastAsia="zh-CN"/>
        </w:rPr>
        <w:t>，而应视为国家稀缺无线电频谱资源的使用费。即使是授权用户对全部或部分收费</w:t>
      </w:r>
      <w:r w:rsidRPr="00F66E6F">
        <w:rPr>
          <w:rFonts w:hint="eastAsia"/>
          <w:lang w:val="en-US" w:eastAsia="zh-CN"/>
        </w:rPr>
        <w:t>提出质疑</w:t>
      </w:r>
      <w:r>
        <w:rPr>
          <w:rFonts w:hint="eastAsia"/>
          <w:lang w:val="en-US" w:eastAsia="zh-CN"/>
        </w:rPr>
        <w:t>，授权用户都必须在规定的时间内缴纳全额费用。</w:t>
      </w:r>
    </w:p>
    <w:p w:rsidR="000A1D60" w:rsidRPr="00CB6CBA" w:rsidRDefault="000A1D60" w:rsidP="000A1D60">
      <w:pPr>
        <w:pStyle w:val="Blanc"/>
        <w:rPr>
          <w:lang w:eastAsia="zh-CN"/>
        </w:rPr>
      </w:pPr>
    </w:p>
    <w:p w:rsidR="000A1D60" w:rsidRPr="00CB6CBA" w:rsidRDefault="000A1D60" w:rsidP="000A1D60">
      <w:pPr>
        <w:pStyle w:val="ArtNoBR"/>
        <w:rPr>
          <w:lang w:val="en-US" w:eastAsia="zh-CN"/>
        </w:rPr>
      </w:pPr>
      <w:r>
        <w:rPr>
          <w:rFonts w:hint="eastAsia"/>
          <w:lang w:val="en-US" w:eastAsia="zh-CN"/>
        </w:rPr>
        <w:t>第</w:t>
      </w:r>
      <w:r w:rsidR="00117E79">
        <w:rPr>
          <w:rFonts w:hint="eastAsia"/>
          <w:lang w:val="en-US" w:eastAsia="zh-CN"/>
        </w:rPr>
        <w:t>(</w:t>
      </w:r>
      <w:r>
        <w:rPr>
          <w:lang w:val="en-US" w:eastAsia="zh-CN"/>
        </w:rPr>
        <w:t>34</w:t>
      </w:r>
      <w:r w:rsidR="00117E79">
        <w:rPr>
          <w:rFonts w:hint="eastAsia"/>
          <w:lang w:val="en-US" w:eastAsia="zh-CN"/>
        </w:rPr>
        <w:t>)</w:t>
      </w:r>
      <w:r>
        <w:rPr>
          <w:rFonts w:hint="eastAsia"/>
          <w:lang w:val="en-US" w:eastAsia="zh-CN"/>
        </w:rPr>
        <w:t>条</w:t>
      </w:r>
    </w:p>
    <w:p w:rsidR="000A1D60" w:rsidRPr="00CB6CBA" w:rsidRDefault="000A1D60" w:rsidP="000A1D60">
      <w:pPr>
        <w:pStyle w:val="ArttitleBR"/>
        <w:rPr>
          <w:lang w:val="en-US" w:eastAsia="zh-CN"/>
        </w:rPr>
      </w:pPr>
      <w:r>
        <w:rPr>
          <w:rFonts w:hint="eastAsia"/>
          <w:lang w:val="en-US" w:eastAsia="zh-CN"/>
        </w:rPr>
        <w:t>缴费方式</w:t>
      </w:r>
    </w:p>
    <w:p w:rsidR="000A1D60" w:rsidRPr="00CB6CBA" w:rsidRDefault="000A1D60" w:rsidP="000A1D60">
      <w:pPr>
        <w:pStyle w:val="enumlev1CharCharCharChar"/>
        <w:rPr>
          <w:lang w:val="en-US" w:eastAsia="zh-CN"/>
        </w:rPr>
      </w:pPr>
      <w:r w:rsidRPr="00CB6CBA">
        <w:rPr>
          <w:lang w:val="en-US" w:eastAsia="zh-CN"/>
        </w:rPr>
        <w:t>34.1</w:t>
      </w:r>
      <w:r w:rsidRPr="00CB6CBA">
        <w:rPr>
          <w:lang w:val="en-US" w:eastAsia="zh-CN"/>
        </w:rPr>
        <w:tab/>
      </w:r>
      <w:r>
        <w:rPr>
          <w:rFonts w:hint="eastAsia"/>
          <w:lang w:val="en-US" w:eastAsia="zh-CN"/>
        </w:rPr>
        <w:t>电信管理局通过以下方式收取频谱旨和</w:t>
      </w:r>
      <w:r w:rsidR="00C93F32">
        <w:rPr>
          <w:rFonts w:hint="eastAsia"/>
          <w:lang w:val="en-US" w:eastAsia="zh-CN"/>
        </w:rPr>
        <w:t>其他</w:t>
      </w:r>
      <w:r>
        <w:rPr>
          <w:rFonts w:hint="eastAsia"/>
          <w:lang w:val="en-US" w:eastAsia="zh-CN"/>
        </w:rPr>
        <w:t>相关费用：</w:t>
      </w:r>
    </w:p>
    <w:p w:rsidR="000A1D60" w:rsidRPr="00CB6CBA" w:rsidRDefault="000A1D60" w:rsidP="000A1D60">
      <w:pPr>
        <w:pStyle w:val="enumlev2"/>
        <w:rPr>
          <w:lang w:val="en-US" w:eastAsia="zh-CN"/>
        </w:rPr>
      </w:pPr>
      <w:r>
        <w:rPr>
          <w:lang w:val="en-US" w:eastAsia="zh-CN"/>
        </w:rPr>
        <w:t>–</w:t>
      </w:r>
      <w:r>
        <w:rPr>
          <w:lang w:val="en-US" w:eastAsia="zh-CN"/>
        </w:rPr>
        <w:tab/>
      </w:r>
      <w:r w:rsidRPr="00F66E6F">
        <w:rPr>
          <w:rFonts w:hint="eastAsia"/>
          <w:lang w:val="en-US" w:eastAsia="zh-CN"/>
        </w:rPr>
        <w:t>电子迪拉姆卡</w:t>
      </w:r>
      <w:r w:rsidR="00117E79">
        <w:rPr>
          <w:rFonts w:hint="eastAsia"/>
          <w:lang w:val="en-US" w:eastAsia="zh-CN"/>
        </w:rPr>
        <w:t>(</w:t>
      </w:r>
      <w:r>
        <w:rPr>
          <w:lang w:val="en-US" w:eastAsia="zh-CN"/>
        </w:rPr>
        <w:t>E-Dirham</w:t>
      </w:r>
      <w:r w:rsidR="00117E79">
        <w:rPr>
          <w:rFonts w:hint="eastAsia"/>
          <w:lang w:val="en-US" w:eastAsia="zh-CN"/>
        </w:rPr>
        <w:t>)</w:t>
      </w:r>
      <w:r>
        <w:rPr>
          <w:rFonts w:hint="eastAsia"/>
          <w:lang w:val="en-US" w:eastAsia="zh-CN"/>
        </w:rPr>
        <w:t>。</w:t>
      </w:r>
    </w:p>
    <w:p w:rsidR="000A1D60" w:rsidRPr="00CB6CBA" w:rsidRDefault="000A1D60" w:rsidP="000A1D60">
      <w:pPr>
        <w:pStyle w:val="enumlev2"/>
        <w:rPr>
          <w:lang w:val="en-US" w:eastAsia="zh-CN"/>
        </w:rPr>
      </w:pPr>
      <w:r>
        <w:rPr>
          <w:lang w:val="en-US" w:eastAsia="zh-CN"/>
        </w:rPr>
        <w:t>–</w:t>
      </w:r>
      <w:r w:rsidRPr="00CB6CBA">
        <w:rPr>
          <w:lang w:val="en-US" w:eastAsia="zh-CN"/>
        </w:rPr>
        <w:tab/>
      </w:r>
      <w:r>
        <w:rPr>
          <w:rFonts w:hint="eastAsia"/>
          <w:lang w:val="en-US" w:eastAsia="zh-CN"/>
        </w:rPr>
        <w:t>支票或向电信管理局的银行</w:t>
      </w:r>
      <w:r w:rsidR="00AD147B">
        <w:rPr>
          <w:rFonts w:hint="eastAsia"/>
          <w:lang w:val="en-US" w:eastAsia="zh-CN"/>
        </w:rPr>
        <w:t>账</w:t>
      </w:r>
      <w:r>
        <w:rPr>
          <w:rFonts w:hint="eastAsia"/>
          <w:lang w:val="en-US" w:eastAsia="zh-CN"/>
        </w:rPr>
        <w:t>户中存入现金。</w:t>
      </w:r>
    </w:p>
    <w:p w:rsidR="000A1D60" w:rsidRPr="00CB6CBA" w:rsidRDefault="000A1D60" w:rsidP="000A1D60">
      <w:pPr>
        <w:pStyle w:val="enumlev2"/>
        <w:rPr>
          <w:lang w:val="en-US" w:eastAsia="zh-CN"/>
        </w:rPr>
      </w:pPr>
      <w:r>
        <w:rPr>
          <w:lang w:val="en-US" w:eastAsia="zh-CN"/>
        </w:rPr>
        <w:t>–</w:t>
      </w:r>
      <w:r>
        <w:rPr>
          <w:lang w:val="en-US" w:eastAsia="zh-CN"/>
        </w:rPr>
        <w:tab/>
      </w:r>
      <w:r>
        <w:rPr>
          <w:rFonts w:hint="eastAsia"/>
          <w:lang w:val="en-US" w:eastAsia="zh-CN"/>
        </w:rPr>
        <w:t>现金</w:t>
      </w:r>
      <w:r w:rsidR="0007347E">
        <w:rPr>
          <w:rFonts w:hint="eastAsia"/>
          <w:lang w:val="en-US" w:eastAsia="zh-CN"/>
        </w:rPr>
        <w:t>。</w:t>
      </w:r>
    </w:p>
    <w:p w:rsidR="000A1D60" w:rsidRPr="00CB6CBA" w:rsidRDefault="000A1D60" w:rsidP="000A1D60">
      <w:pPr>
        <w:pStyle w:val="enumlev2"/>
        <w:rPr>
          <w:lang w:val="en-US" w:eastAsia="zh-CN"/>
        </w:rPr>
      </w:pPr>
      <w:r>
        <w:rPr>
          <w:lang w:val="en-US" w:eastAsia="zh-CN"/>
        </w:rPr>
        <w:t>–</w:t>
      </w:r>
      <w:r w:rsidRPr="00CB6CBA">
        <w:rPr>
          <w:lang w:val="en-US" w:eastAsia="zh-CN"/>
        </w:rPr>
        <w:tab/>
      </w:r>
      <w:r>
        <w:rPr>
          <w:rFonts w:hint="eastAsia"/>
          <w:lang w:val="en-US" w:eastAsia="zh-CN"/>
        </w:rPr>
        <w:t>电汇。</w:t>
      </w:r>
    </w:p>
    <w:p w:rsidR="000A1D60" w:rsidRDefault="000A1D60" w:rsidP="000A1D60">
      <w:pPr>
        <w:pStyle w:val="enumlev2"/>
        <w:rPr>
          <w:lang w:val="en-US" w:eastAsia="zh-CN"/>
        </w:rPr>
      </w:pPr>
      <w:r>
        <w:rPr>
          <w:lang w:val="en-US" w:eastAsia="zh-CN"/>
        </w:rPr>
        <w:t>–</w:t>
      </w:r>
      <w:r w:rsidRPr="00CB6CBA">
        <w:rPr>
          <w:lang w:val="en-US" w:eastAsia="zh-CN"/>
        </w:rPr>
        <w:tab/>
      </w:r>
      <w:r>
        <w:rPr>
          <w:rFonts w:hint="eastAsia"/>
          <w:lang w:val="en-US" w:eastAsia="zh-CN"/>
        </w:rPr>
        <w:t>电子支付</w:t>
      </w:r>
      <w:r w:rsidR="00117E79">
        <w:rPr>
          <w:rFonts w:hint="eastAsia"/>
          <w:lang w:val="en-US" w:eastAsia="zh-CN"/>
        </w:rPr>
        <w:t>(</w:t>
      </w:r>
      <w:r w:rsidRPr="00CB6CBA">
        <w:rPr>
          <w:lang w:val="en-US" w:eastAsia="zh-CN"/>
        </w:rPr>
        <w:t>E-payment</w:t>
      </w:r>
      <w:r w:rsidR="00117E79">
        <w:rPr>
          <w:rFonts w:hint="eastAsia"/>
          <w:lang w:val="en-US" w:eastAsia="zh-CN"/>
        </w:rPr>
        <w:t>)(</w:t>
      </w:r>
      <w:r>
        <w:rPr>
          <w:rFonts w:hint="eastAsia"/>
          <w:lang w:val="en-US" w:eastAsia="zh-CN"/>
        </w:rPr>
        <w:t>如可以</w:t>
      </w:r>
      <w:r w:rsidR="00117E79">
        <w:rPr>
          <w:rFonts w:hint="eastAsia"/>
          <w:lang w:val="en-US" w:eastAsia="zh-CN"/>
        </w:rPr>
        <w:t>)</w:t>
      </w:r>
      <w:r w:rsidR="0007347E">
        <w:rPr>
          <w:rFonts w:hint="eastAsia"/>
          <w:lang w:val="en-US" w:eastAsia="zh-CN"/>
        </w:rPr>
        <w:t>。</w:t>
      </w:r>
    </w:p>
    <w:p w:rsidR="000A1D60" w:rsidRPr="00CB6CBA" w:rsidRDefault="000A1D60" w:rsidP="000A1D60">
      <w:pPr>
        <w:pStyle w:val="Blanc"/>
        <w:rPr>
          <w:lang w:eastAsia="zh-CN"/>
        </w:rPr>
      </w:pPr>
    </w:p>
    <w:p w:rsidR="000A1D60" w:rsidRPr="00CB6CBA" w:rsidRDefault="000A1D60" w:rsidP="000A1D60">
      <w:pPr>
        <w:pStyle w:val="ArtNoBR"/>
        <w:rPr>
          <w:lang w:val="en-US" w:eastAsia="zh-CN"/>
        </w:rPr>
      </w:pPr>
      <w:r>
        <w:rPr>
          <w:rFonts w:hint="eastAsia"/>
          <w:lang w:val="en-US" w:eastAsia="zh-CN"/>
        </w:rPr>
        <w:t>第</w:t>
      </w:r>
      <w:r w:rsidR="00117E79">
        <w:rPr>
          <w:rFonts w:hint="eastAsia"/>
          <w:lang w:val="en-US" w:eastAsia="zh-CN"/>
        </w:rPr>
        <w:t>(</w:t>
      </w:r>
      <w:r>
        <w:rPr>
          <w:lang w:val="en-US" w:eastAsia="zh-CN"/>
        </w:rPr>
        <w:t>35</w:t>
      </w:r>
      <w:r w:rsidR="00117E79">
        <w:rPr>
          <w:rFonts w:hint="eastAsia"/>
          <w:lang w:val="en-US" w:eastAsia="zh-CN"/>
        </w:rPr>
        <w:t>)</w:t>
      </w:r>
      <w:r>
        <w:rPr>
          <w:rFonts w:hint="eastAsia"/>
          <w:lang w:val="en-US" w:eastAsia="zh-CN"/>
        </w:rPr>
        <w:t>条</w:t>
      </w:r>
    </w:p>
    <w:p w:rsidR="000A1D60" w:rsidRPr="00CB6CBA" w:rsidRDefault="000A1D60" w:rsidP="000A1D60">
      <w:pPr>
        <w:pStyle w:val="ArttitleBR"/>
        <w:rPr>
          <w:lang w:val="en-US" w:eastAsia="zh-CN"/>
        </w:rPr>
      </w:pPr>
      <w:r>
        <w:rPr>
          <w:rFonts w:hint="eastAsia"/>
          <w:lang w:val="en-US" w:eastAsia="zh-CN"/>
        </w:rPr>
        <w:t>罚款</w:t>
      </w:r>
      <w:r w:rsidRPr="00CB6CBA">
        <w:rPr>
          <w:lang w:val="en-US" w:eastAsia="zh-CN"/>
        </w:rPr>
        <w:t xml:space="preserve"> </w:t>
      </w:r>
    </w:p>
    <w:p w:rsidR="004A4E59" w:rsidRPr="00CB6CBA" w:rsidRDefault="000A1D60" w:rsidP="000A1D60">
      <w:pPr>
        <w:pStyle w:val="enumlev1"/>
        <w:rPr>
          <w:color w:val="000000"/>
          <w:lang w:val="en-US" w:eastAsia="zh-CN"/>
        </w:rPr>
      </w:pPr>
      <w:r w:rsidRPr="00CB6CBA">
        <w:rPr>
          <w:color w:val="000000"/>
          <w:lang w:val="en-US" w:eastAsia="zh-CN"/>
        </w:rPr>
        <w:t>35.1</w:t>
      </w:r>
      <w:r w:rsidRPr="00CB6CBA">
        <w:rPr>
          <w:color w:val="000000"/>
          <w:lang w:val="en-US" w:eastAsia="zh-CN"/>
        </w:rPr>
        <w:tab/>
      </w:r>
      <w:r>
        <w:rPr>
          <w:rFonts w:hint="eastAsia"/>
          <w:lang w:val="en-US" w:eastAsia="zh-CN"/>
        </w:rPr>
        <w:t>对于任何违反本规则的行为，都可以根据修订的</w:t>
      </w:r>
      <w:r>
        <w:rPr>
          <w:lang w:val="en-US" w:eastAsia="zh-CN"/>
        </w:rPr>
        <w:t>2003</w:t>
      </w:r>
      <w:r>
        <w:rPr>
          <w:rFonts w:hint="eastAsia"/>
          <w:lang w:val="en-US" w:eastAsia="zh-CN"/>
        </w:rPr>
        <w:t>年</w:t>
      </w:r>
      <w:r>
        <w:rPr>
          <w:lang w:val="en-US" w:eastAsia="zh-CN"/>
        </w:rPr>
        <w:t>3</w:t>
      </w:r>
      <w:r>
        <w:rPr>
          <w:rFonts w:hint="eastAsia"/>
          <w:lang w:val="en-US" w:eastAsia="zh-CN"/>
        </w:rPr>
        <w:t>号法令《联邦法》进行处罚。</w:t>
      </w:r>
    </w:p>
    <w:p w:rsidR="009D7547" w:rsidRPr="00CB6CBA" w:rsidRDefault="009D7547" w:rsidP="009D7547">
      <w:pPr>
        <w:pStyle w:val="Blanc"/>
        <w:rPr>
          <w:lang w:eastAsia="zh-CN"/>
        </w:rPr>
      </w:pPr>
    </w:p>
    <w:p w:rsidR="009D7547" w:rsidRDefault="009D7547">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B334B4" w:rsidRPr="00DC704D" w:rsidRDefault="00B334B4" w:rsidP="00C61950">
      <w:pPr>
        <w:pStyle w:val="Heading3"/>
        <w:rPr>
          <w:lang w:eastAsia="zh-CN"/>
        </w:rPr>
      </w:pPr>
      <w:bookmarkStart w:id="359" w:name="_Toc289868888"/>
      <w:bookmarkStart w:id="360" w:name="_Toc289869047"/>
      <w:bookmarkStart w:id="361" w:name="_Toc289932353"/>
      <w:bookmarkStart w:id="362" w:name="_Toc289933401"/>
      <w:bookmarkStart w:id="363" w:name="_Toc291852964"/>
      <w:r w:rsidRPr="00DC704D">
        <w:rPr>
          <w:lang w:eastAsia="zh-CN"/>
        </w:rPr>
        <w:t>A.</w:t>
      </w:r>
      <w:bookmarkEnd w:id="359"/>
      <w:bookmarkEnd w:id="360"/>
      <w:bookmarkEnd w:id="361"/>
      <w:bookmarkEnd w:id="362"/>
      <w:bookmarkEnd w:id="363"/>
      <w:r w:rsidRPr="00DC704D">
        <w:rPr>
          <w:lang w:eastAsia="zh-CN"/>
        </w:rPr>
        <w:t>1.2</w:t>
      </w:r>
      <w:r w:rsidRPr="00DC704D">
        <w:rPr>
          <w:lang w:eastAsia="zh-CN"/>
        </w:rPr>
        <w:tab/>
      </w:r>
      <w:r w:rsidRPr="00DC704D">
        <w:rPr>
          <w:rFonts w:hint="eastAsia"/>
          <w:lang w:eastAsia="zh-CN"/>
        </w:rPr>
        <w:t>科特迪瓦的收费政策</w:t>
      </w:r>
    </w:p>
    <w:p w:rsidR="00B334B4" w:rsidRPr="00550111" w:rsidRDefault="00B334B4" w:rsidP="00B334B4">
      <w:pPr>
        <w:rPr>
          <w:lang w:val="en-US" w:eastAsia="zh-CN"/>
        </w:rPr>
      </w:pPr>
    </w:p>
    <w:p w:rsidR="00B334B4" w:rsidRPr="003C5597" w:rsidRDefault="00B334B4" w:rsidP="00B334B4">
      <w:pPr>
        <w:jc w:val="center"/>
        <w:rPr>
          <w:sz w:val="32"/>
          <w:szCs w:val="32"/>
          <w:lang w:val="en-US" w:eastAsia="zh-CN"/>
        </w:rPr>
      </w:pPr>
      <w:r w:rsidRPr="003C5597">
        <w:rPr>
          <w:rFonts w:hint="eastAsia"/>
          <w:sz w:val="32"/>
          <w:szCs w:val="32"/>
          <w:lang w:val="en-US" w:eastAsia="zh-CN"/>
        </w:rPr>
        <w:t>科特迪瓦共和国</w:t>
      </w:r>
    </w:p>
    <w:p w:rsidR="00B334B4" w:rsidRPr="00CB6CBA" w:rsidRDefault="00B334B4" w:rsidP="00B334B4">
      <w:pPr>
        <w:jc w:val="center"/>
        <w:rPr>
          <w:lang w:val="en-US" w:eastAsia="zh-CN"/>
        </w:rPr>
      </w:pPr>
      <w:r>
        <w:rPr>
          <w:rFonts w:hint="eastAsia"/>
          <w:lang w:val="en-US" w:eastAsia="zh-CN"/>
        </w:rPr>
        <w:t>团结－纪律－劳动</w:t>
      </w:r>
    </w:p>
    <w:p w:rsidR="00B334B4" w:rsidRPr="00CB6CBA" w:rsidRDefault="00B334B4" w:rsidP="00B334B4">
      <w:pPr>
        <w:jc w:val="center"/>
        <w:rPr>
          <w:lang w:val="en-US"/>
        </w:rPr>
      </w:pPr>
      <w:r w:rsidRPr="00CB6CBA">
        <w:rPr>
          <w:lang w:val="en-US" w:eastAsia="zh-CN"/>
        </w:rPr>
        <w:t>------------------</w:t>
      </w:r>
    </w:p>
    <w:tbl>
      <w:tblPr>
        <w:tblW w:w="0" w:type="auto"/>
        <w:tblLook w:val="04A0" w:firstRow="1" w:lastRow="0" w:firstColumn="1" w:lastColumn="0" w:noHBand="0" w:noVBand="1"/>
      </w:tblPr>
      <w:tblGrid>
        <w:gridCol w:w="4927"/>
        <w:gridCol w:w="4928"/>
      </w:tblGrid>
      <w:tr w:rsidR="00B334B4" w:rsidRPr="00B429F9" w:rsidTr="00FD467A">
        <w:tc>
          <w:tcPr>
            <w:tcW w:w="4927" w:type="dxa"/>
            <w:shd w:val="clear" w:color="auto" w:fill="auto"/>
          </w:tcPr>
          <w:p w:rsidR="00B334B4" w:rsidRPr="008B05A5" w:rsidRDefault="00B334B4" w:rsidP="00FD467A">
            <w:pPr>
              <w:rPr>
                <w:szCs w:val="24"/>
                <w:lang w:val="en-US" w:eastAsia="zh-CN"/>
              </w:rPr>
            </w:pPr>
            <w:r w:rsidRPr="008B05A5">
              <w:rPr>
                <w:rFonts w:hint="eastAsia"/>
                <w:szCs w:val="24"/>
                <w:lang w:val="en-US" w:eastAsia="zh-CN"/>
              </w:rPr>
              <w:t>经济基础设施</w:t>
            </w:r>
            <w:r>
              <w:rPr>
                <w:rFonts w:hint="eastAsia"/>
                <w:szCs w:val="24"/>
                <w:lang w:val="en-US" w:eastAsia="zh-CN"/>
              </w:rPr>
              <w:t>部</w:t>
            </w:r>
          </w:p>
        </w:tc>
        <w:tc>
          <w:tcPr>
            <w:tcW w:w="4928" w:type="dxa"/>
            <w:shd w:val="clear" w:color="auto" w:fill="auto"/>
          </w:tcPr>
          <w:p w:rsidR="00B334B4" w:rsidRPr="00B429F9" w:rsidRDefault="00B334B4" w:rsidP="00FD467A">
            <w:pPr>
              <w:rPr>
                <w:lang w:val="en-US" w:eastAsia="zh-CN"/>
              </w:rPr>
            </w:pPr>
            <w:r>
              <w:rPr>
                <w:rFonts w:hint="eastAsia"/>
                <w:szCs w:val="24"/>
                <w:lang w:val="en-US" w:eastAsia="zh-CN"/>
              </w:rPr>
              <w:t>经济财务部</w:t>
            </w:r>
          </w:p>
        </w:tc>
      </w:tr>
      <w:tr w:rsidR="00B334B4" w:rsidRPr="00B429F9" w:rsidTr="00FD467A">
        <w:tc>
          <w:tcPr>
            <w:tcW w:w="4927" w:type="dxa"/>
            <w:shd w:val="clear" w:color="auto" w:fill="auto"/>
          </w:tcPr>
          <w:p w:rsidR="00B334B4" w:rsidRPr="00B429F9" w:rsidRDefault="00B334B4" w:rsidP="00FD467A">
            <w:pPr>
              <w:tabs>
                <w:tab w:val="clear" w:pos="794"/>
                <w:tab w:val="clear" w:pos="1191"/>
                <w:tab w:val="clear" w:pos="1588"/>
                <w:tab w:val="clear" w:pos="1985"/>
                <w:tab w:val="center" w:leader="dot" w:pos="2835"/>
              </w:tabs>
              <w:rPr>
                <w:lang w:val="en-US"/>
              </w:rPr>
            </w:pPr>
            <w:r w:rsidRPr="00B429F9">
              <w:rPr>
                <w:lang w:val="en-US" w:eastAsia="zh-CN"/>
              </w:rPr>
              <w:tab/>
            </w:r>
          </w:p>
        </w:tc>
        <w:tc>
          <w:tcPr>
            <w:tcW w:w="4928" w:type="dxa"/>
            <w:shd w:val="clear" w:color="auto" w:fill="auto"/>
          </w:tcPr>
          <w:p w:rsidR="00B334B4" w:rsidRPr="00B429F9" w:rsidRDefault="00B334B4" w:rsidP="00FD467A">
            <w:pPr>
              <w:tabs>
                <w:tab w:val="clear" w:pos="794"/>
                <w:tab w:val="clear" w:pos="1191"/>
                <w:tab w:val="clear" w:pos="1588"/>
                <w:tab w:val="clear" w:pos="1985"/>
                <w:tab w:val="center" w:leader="dot" w:pos="2835"/>
              </w:tabs>
              <w:rPr>
                <w:lang w:val="en-US"/>
              </w:rPr>
            </w:pPr>
            <w:r w:rsidRPr="00B429F9">
              <w:rPr>
                <w:lang w:val="en-US" w:eastAsia="zh-CN"/>
              </w:rPr>
              <w:tab/>
            </w:r>
          </w:p>
        </w:tc>
      </w:tr>
    </w:tbl>
    <w:p w:rsidR="00B334B4" w:rsidRPr="00CB6CBA" w:rsidRDefault="00B334B4" w:rsidP="00B334B4">
      <w:pPr>
        <w:pStyle w:val="Tablefin"/>
      </w:pPr>
    </w:p>
    <w:p w:rsidR="00B334B4" w:rsidRPr="00CB6CBA" w:rsidRDefault="00B334B4" w:rsidP="00B334B4">
      <w:pPr>
        <w:rPr>
          <w:szCs w:val="24"/>
          <w:lang w:val="en-US" w:eastAsia="zh-CN"/>
        </w:rPr>
      </w:pPr>
      <w:r>
        <w:rPr>
          <w:rFonts w:hint="eastAsia"/>
          <w:szCs w:val="24"/>
          <w:lang w:val="en-US" w:eastAsia="zh-CN"/>
        </w:rPr>
        <w:t>法令编号</w:t>
      </w:r>
      <w:r w:rsidRPr="00CB6CBA">
        <w:rPr>
          <w:szCs w:val="24"/>
          <w:lang w:val="en-US" w:eastAsia="zh-CN"/>
        </w:rPr>
        <w:t>°……..</w:t>
      </w:r>
      <w:r>
        <w:rPr>
          <w:rFonts w:hint="eastAsia"/>
          <w:szCs w:val="24"/>
          <w:lang w:val="en-US" w:eastAsia="zh-CN"/>
        </w:rPr>
        <w:t>无线电通信税费金额的确定</w:t>
      </w:r>
    </w:p>
    <w:p w:rsidR="00B334B4" w:rsidRDefault="00B334B4" w:rsidP="00B334B4">
      <w:pPr>
        <w:rPr>
          <w:szCs w:val="24"/>
          <w:lang w:val="en-US" w:eastAsia="zh-CN"/>
        </w:rPr>
      </w:pPr>
      <w:r w:rsidRPr="008B05A5">
        <w:rPr>
          <w:rFonts w:hint="eastAsia"/>
          <w:szCs w:val="24"/>
          <w:lang w:val="en-US" w:eastAsia="zh-CN"/>
        </w:rPr>
        <w:t>经济基础设施</w:t>
      </w:r>
      <w:r>
        <w:rPr>
          <w:rFonts w:hint="eastAsia"/>
          <w:szCs w:val="24"/>
          <w:lang w:val="en-US" w:eastAsia="zh-CN"/>
        </w:rPr>
        <w:t>部</w:t>
      </w:r>
    </w:p>
    <w:p w:rsidR="00B334B4" w:rsidRPr="00CB6CBA" w:rsidRDefault="00B334B4" w:rsidP="00B334B4">
      <w:pPr>
        <w:rPr>
          <w:szCs w:val="24"/>
          <w:lang w:val="en-US" w:eastAsia="zh-CN"/>
        </w:rPr>
      </w:pPr>
      <w:r>
        <w:rPr>
          <w:rFonts w:hint="eastAsia"/>
          <w:szCs w:val="24"/>
          <w:lang w:val="en-US" w:eastAsia="zh-CN"/>
        </w:rPr>
        <w:t>经济财务部</w:t>
      </w:r>
    </w:p>
    <w:p w:rsidR="00B334B4" w:rsidRPr="00CB6CBA" w:rsidRDefault="00B334B4" w:rsidP="00B334B4">
      <w:pPr>
        <w:rPr>
          <w:szCs w:val="24"/>
          <w:lang w:val="en-US" w:eastAsia="zh-CN"/>
        </w:rPr>
      </w:pPr>
      <w:r>
        <w:rPr>
          <w:rFonts w:hint="eastAsia"/>
          <w:szCs w:val="24"/>
          <w:lang w:val="en-US" w:eastAsia="zh-CN"/>
        </w:rPr>
        <w:t>根据</w:t>
      </w:r>
      <w:r>
        <w:rPr>
          <w:szCs w:val="24"/>
          <w:lang w:val="en-US" w:eastAsia="zh-CN"/>
        </w:rPr>
        <w:t>1995</w:t>
      </w:r>
      <w:r>
        <w:rPr>
          <w:rFonts w:hint="eastAsia"/>
          <w:szCs w:val="24"/>
          <w:lang w:val="en-US" w:eastAsia="zh-CN"/>
        </w:rPr>
        <w:t>年</w:t>
      </w:r>
      <w:r>
        <w:rPr>
          <w:szCs w:val="24"/>
          <w:lang w:val="en-US" w:eastAsia="zh-CN"/>
        </w:rPr>
        <w:t>7</w:t>
      </w:r>
      <w:r>
        <w:rPr>
          <w:rFonts w:hint="eastAsia"/>
          <w:szCs w:val="24"/>
          <w:lang w:val="en-US" w:eastAsia="zh-CN"/>
        </w:rPr>
        <w:t>月</w:t>
      </w:r>
      <w:r>
        <w:rPr>
          <w:szCs w:val="24"/>
          <w:lang w:val="en-US" w:eastAsia="zh-CN"/>
        </w:rPr>
        <w:t>7</w:t>
      </w:r>
      <w:r>
        <w:rPr>
          <w:rFonts w:hint="eastAsia"/>
          <w:szCs w:val="24"/>
          <w:lang w:val="en-US" w:eastAsia="zh-CN"/>
        </w:rPr>
        <w:t>日的第</w:t>
      </w:r>
      <w:r w:rsidRPr="00CB6CBA">
        <w:rPr>
          <w:szCs w:val="24"/>
          <w:lang w:val="en-US" w:eastAsia="zh-CN"/>
        </w:rPr>
        <w:t>95-526</w:t>
      </w:r>
      <w:r>
        <w:rPr>
          <w:rFonts w:hint="eastAsia"/>
          <w:szCs w:val="24"/>
          <w:lang w:val="en-US" w:eastAsia="zh-CN"/>
        </w:rPr>
        <w:t>号法律《电信法》。</w:t>
      </w:r>
    </w:p>
    <w:p w:rsidR="00B334B4" w:rsidRPr="00CB6CBA" w:rsidRDefault="00B334B4" w:rsidP="00B334B4">
      <w:pPr>
        <w:rPr>
          <w:szCs w:val="24"/>
          <w:lang w:val="en-US" w:eastAsia="zh-CN"/>
        </w:rPr>
      </w:pPr>
      <w:r>
        <w:rPr>
          <w:rFonts w:hint="eastAsia"/>
          <w:szCs w:val="24"/>
          <w:lang w:val="en-US" w:eastAsia="zh-CN"/>
        </w:rPr>
        <w:t>根据</w:t>
      </w:r>
      <w:r>
        <w:rPr>
          <w:szCs w:val="24"/>
          <w:lang w:val="en-US" w:eastAsia="zh-CN"/>
        </w:rPr>
        <w:t>1995</w:t>
      </w:r>
      <w:r>
        <w:rPr>
          <w:rFonts w:hint="eastAsia"/>
          <w:szCs w:val="24"/>
          <w:lang w:val="en-US" w:eastAsia="zh-CN"/>
        </w:rPr>
        <w:t>年</w:t>
      </w:r>
      <w:r>
        <w:rPr>
          <w:szCs w:val="24"/>
          <w:lang w:val="en-US" w:eastAsia="zh-CN"/>
        </w:rPr>
        <w:t>7</w:t>
      </w:r>
      <w:r>
        <w:rPr>
          <w:rFonts w:hint="eastAsia"/>
          <w:szCs w:val="24"/>
          <w:lang w:val="en-US" w:eastAsia="zh-CN"/>
        </w:rPr>
        <w:t>月</w:t>
      </w:r>
      <w:r>
        <w:rPr>
          <w:szCs w:val="24"/>
          <w:lang w:val="en-US" w:eastAsia="zh-CN"/>
        </w:rPr>
        <w:t>19</w:t>
      </w:r>
      <w:r>
        <w:rPr>
          <w:rFonts w:hint="eastAsia"/>
          <w:szCs w:val="24"/>
          <w:lang w:val="en-US" w:eastAsia="zh-CN"/>
        </w:rPr>
        <w:t>日的第</w:t>
      </w:r>
      <w:r w:rsidRPr="00CB6CBA">
        <w:rPr>
          <w:szCs w:val="24"/>
          <w:lang w:val="en-US" w:eastAsia="zh-CN"/>
        </w:rPr>
        <w:t>95-554</w:t>
      </w:r>
      <w:r>
        <w:rPr>
          <w:rFonts w:hint="eastAsia"/>
          <w:szCs w:val="24"/>
          <w:lang w:val="en-US" w:eastAsia="zh-CN"/>
        </w:rPr>
        <w:t>号法令中有关</w:t>
      </w:r>
      <w:r w:rsidRPr="00E02C5C">
        <w:rPr>
          <w:rFonts w:hint="eastAsia"/>
          <w:szCs w:val="24"/>
          <w:lang w:val="en-US" w:eastAsia="zh-CN"/>
        </w:rPr>
        <w:t>科特迪瓦</w:t>
      </w:r>
      <w:r>
        <w:rPr>
          <w:rFonts w:hint="eastAsia"/>
          <w:szCs w:val="24"/>
          <w:lang w:val="en-US" w:eastAsia="zh-CN"/>
        </w:rPr>
        <w:t>电信管理局</w:t>
      </w:r>
      <w:r w:rsidR="00117E79">
        <w:rPr>
          <w:rFonts w:hint="eastAsia"/>
          <w:szCs w:val="24"/>
          <w:lang w:val="en-US" w:eastAsia="zh-CN"/>
        </w:rPr>
        <w:t>(</w:t>
      </w:r>
      <w:r w:rsidRPr="00CB6CBA">
        <w:rPr>
          <w:szCs w:val="24"/>
          <w:lang w:val="en-US" w:eastAsia="zh-CN"/>
        </w:rPr>
        <w:t>ATCI</w:t>
      </w:r>
      <w:r w:rsidR="00117E79">
        <w:rPr>
          <w:rFonts w:hint="eastAsia"/>
          <w:szCs w:val="24"/>
          <w:lang w:val="en-US" w:eastAsia="zh-CN"/>
        </w:rPr>
        <w:t>)</w:t>
      </w:r>
      <w:r>
        <w:rPr>
          <w:rFonts w:hint="eastAsia"/>
          <w:szCs w:val="24"/>
          <w:lang w:val="en-US" w:eastAsia="zh-CN"/>
        </w:rPr>
        <w:t>的组织机构与职能的规定。</w:t>
      </w:r>
    </w:p>
    <w:p w:rsidR="00B334B4" w:rsidRPr="00CB6CBA" w:rsidRDefault="00B334B4" w:rsidP="00B334B4">
      <w:pPr>
        <w:rPr>
          <w:szCs w:val="24"/>
          <w:lang w:val="en-US" w:eastAsia="zh-CN"/>
        </w:rPr>
      </w:pPr>
      <w:r>
        <w:rPr>
          <w:rFonts w:hint="eastAsia"/>
          <w:szCs w:val="24"/>
          <w:lang w:val="en-US" w:eastAsia="zh-CN"/>
        </w:rPr>
        <w:t>根据</w:t>
      </w:r>
      <w:r>
        <w:rPr>
          <w:szCs w:val="24"/>
          <w:lang w:val="en-US" w:eastAsia="zh-CN"/>
        </w:rPr>
        <w:t>1996</w:t>
      </w:r>
      <w:r>
        <w:rPr>
          <w:rFonts w:hint="eastAsia"/>
          <w:szCs w:val="24"/>
          <w:lang w:val="en-US" w:eastAsia="zh-CN"/>
        </w:rPr>
        <w:t>年</w:t>
      </w:r>
      <w:r>
        <w:rPr>
          <w:szCs w:val="24"/>
          <w:lang w:val="en-US" w:eastAsia="zh-CN"/>
        </w:rPr>
        <w:t>1</w:t>
      </w:r>
      <w:r>
        <w:rPr>
          <w:rFonts w:hint="eastAsia"/>
          <w:szCs w:val="24"/>
          <w:lang w:val="en-US" w:eastAsia="zh-CN"/>
        </w:rPr>
        <w:t>月</w:t>
      </w:r>
      <w:r>
        <w:rPr>
          <w:szCs w:val="24"/>
          <w:lang w:val="en-US" w:eastAsia="zh-CN"/>
        </w:rPr>
        <w:t>26</w:t>
      </w:r>
      <w:r>
        <w:rPr>
          <w:rFonts w:hint="eastAsia"/>
          <w:szCs w:val="24"/>
          <w:lang w:val="en-US" w:eastAsia="zh-CN"/>
        </w:rPr>
        <w:t>日的第</w:t>
      </w:r>
      <w:r w:rsidRPr="00CB6CBA">
        <w:rPr>
          <w:szCs w:val="24"/>
          <w:lang w:val="en-US" w:eastAsia="zh-CN"/>
        </w:rPr>
        <w:t>96-PR/002</w:t>
      </w:r>
      <w:r>
        <w:rPr>
          <w:rFonts w:hint="eastAsia"/>
          <w:szCs w:val="24"/>
          <w:lang w:val="en-US" w:eastAsia="zh-CN"/>
        </w:rPr>
        <w:t>号法令中有关政府机构任命的规定，并根据</w:t>
      </w:r>
      <w:r>
        <w:rPr>
          <w:szCs w:val="24"/>
          <w:lang w:val="en-US" w:eastAsia="zh-CN"/>
        </w:rPr>
        <w:t>1996</w:t>
      </w:r>
      <w:r>
        <w:rPr>
          <w:rFonts w:hint="eastAsia"/>
          <w:szCs w:val="24"/>
          <w:lang w:val="en-US" w:eastAsia="zh-CN"/>
        </w:rPr>
        <w:t>年</w:t>
      </w:r>
      <w:r>
        <w:rPr>
          <w:szCs w:val="24"/>
          <w:lang w:val="en-US" w:eastAsia="zh-CN"/>
        </w:rPr>
        <w:t>8</w:t>
      </w:r>
      <w:r>
        <w:rPr>
          <w:rFonts w:hint="eastAsia"/>
          <w:szCs w:val="24"/>
          <w:lang w:val="en-US" w:eastAsia="zh-CN"/>
        </w:rPr>
        <w:t>月</w:t>
      </w:r>
      <w:r>
        <w:rPr>
          <w:szCs w:val="24"/>
          <w:lang w:val="en-US" w:eastAsia="zh-CN"/>
        </w:rPr>
        <w:t>10</w:t>
      </w:r>
      <w:r>
        <w:rPr>
          <w:rFonts w:hint="eastAsia"/>
          <w:szCs w:val="24"/>
          <w:lang w:val="en-US" w:eastAsia="zh-CN"/>
        </w:rPr>
        <w:t>日的第</w:t>
      </w:r>
      <w:r w:rsidRPr="00CB6CBA">
        <w:rPr>
          <w:szCs w:val="24"/>
          <w:lang w:val="en-US" w:eastAsia="zh-CN"/>
        </w:rPr>
        <w:t>96-PR/</w:t>
      </w:r>
      <w:r>
        <w:rPr>
          <w:szCs w:val="24"/>
          <w:lang w:val="en-US" w:eastAsia="zh-CN"/>
        </w:rPr>
        <w:t>10</w:t>
      </w:r>
      <w:r>
        <w:rPr>
          <w:rFonts w:hint="eastAsia"/>
          <w:szCs w:val="24"/>
          <w:lang w:val="en-US" w:eastAsia="zh-CN"/>
        </w:rPr>
        <w:t>号法令进行修订。</w:t>
      </w:r>
    </w:p>
    <w:p w:rsidR="00B334B4" w:rsidRPr="00CB6CBA" w:rsidRDefault="00B334B4" w:rsidP="00B334B4">
      <w:pPr>
        <w:rPr>
          <w:szCs w:val="24"/>
          <w:lang w:val="en-US" w:eastAsia="zh-CN"/>
        </w:rPr>
      </w:pPr>
      <w:r>
        <w:rPr>
          <w:rFonts w:hint="eastAsia"/>
          <w:szCs w:val="24"/>
          <w:lang w:val="en-US" w:eastAsia="zh-CN"/>
        </w:rPr>
        <w:t>根据第……号法令中有关无线电通信税费的规定。</w:t>
      </w:r>
    </w:p>
    <w:p w:rsidR="00B334B4" w:rsidRDefault="00B334B4" w:rsidP="00B334B4">
      <w:pPr>
        <w:rPr>
          <w:szCs w:val="24"/>
          <w:lang w:val="en-US" w:eastAsia="zh-CN"/>
        </w:rPr>
      </w:pPr>
      <w:r>
        <w:rPr>
          <w:rFonts w:hint="eastAsia"/>
          <w:szCs w:val="24"/>
          <w:lang w:val="en-US" w:eastAsia="zh-CN"/>
        </w:rPr>
        <w:t>考虑到这些</w:t>
      </w:r>
      <w:r w:rsidR="0042797A">
        <w:rPr>
          <w:rFonts w:hint="eastAsia"/>
          <w:szCs w:val="24"/>
          <w:lang w:val="en-US" w:eastAsia="zh-CN"/>
        </w:rPr>
        <w:t>业务</w:t>
      </w:r>
      <w:r>
        <w:rPr>
          <w:rFonts w:hint="eastAsia"/>
          <w:szCs w:val="24"/>
          <w:lang w:val="en-US" w:eastAsia="zh-CN"/>
        </w:rPr>
        <w:t>的必要性。</w:t>
      </w:r>
    </w:p>
    <w:p w:rsidR="00B334B4" w:rsidRPr="00CB6CBA" w:rsidRDefault="00B334B4" w:rsidP="00B334B4">
      <w:pPr>
        <w:rPr>
          <w:szCs w:val="24"/>
          <w:lang w:val="en-US" w:eastAsia="zh-CN"/>
        </w:rPr>
      </w:pPr>
    </w:p>
    <w:p w:rsidR="00B334B4" w:rsidRPr="00CB6CBA" w:rsidRDefault="00B334B4" w:rsidP="00B334B4">
      <w:pPr>
        <w:jc w:val="center"/>
        <w:rPr>
          <w:b/>
          <w:bCs/>
          <w:sz w:val="28"/>
          <w:szCs w:val="28"/>
          <w:lang w:val="en-US" w:eastAsia="zh-CN"/>
        </w:rPr>
      </w:pPr>
      <w:r>
        <w:rPr>
          <w:rFonts w:hint="eastAsia"/>
          <w:b/>
          <w:bCs/>
          <w:sz w:val="28"/>
          <w:szCs w:val="28"/>
          <w:lang w:val="en-US" w:eastAsia="zh-CN"/>
        </w:rPr>
        <w:t>法令</w:t>
      </w:r>
    </w:p>
    <w:p w:rsidR="00B334B4" w:rsidRPr="00CB6CBA" w:rsidRDefault="00B334B4" w:rsidP="00B334B4">
      <w:pPr>
        <w:pStyle w:val="Headingb"/>
        <w:rPr>
          <w:lang w:val="en-US" w:eastAsia="zh-CN"/>
        </w:rPr>
      </w:pPr>
      <w:r>
        <w:rPr>
          <w:rFonts w:hint="eastAsia"/>
          <w:lang w:val="en-US" w:eastAsia="zh-CN"/>
        </w:rPr>
        <w:t>第</w:t>
      </w:r>
      <w:r>
        <w:rPr>
          <w:lang w:val="en-US" w:eastAsia="zh-CN"/>
        </w:rPr>
        <w:t>1</w:t>
      </w:r>
      <w:r>
        <w:rPr>
          <w:rFonts w:hint="eastAsia"/>
          <w:lang w:val="en-US" w:eastAsia="zh-CN"/>
        </w:rPr>
        <w:t>条</w:t>
      </w:r>
    </w:p>
    <w:p w:rsidR="00B334B4" w:rsidRPr="00CB6CBA" w:rsidRDefault="00985A4A" w:rsidP="00B334B4">
      <w:pPr>
        <w:rPr>
          <w:lang w:val="en-US" w:eastAsia="zh-CN"/>
        </w:rPr>
      </w:pPr>
      <w:r>
        <w:rPr>
          <w:rFonts w:hint="eastAsia"/>
          <w:lang w:val="en-US" w:eastAsia="zh-CN"/>
        </w:rPr>
        <w:t>本法令附件</w:t>
      </w:r>
      <w:r w:rsidR="00B334B4">
        <w:rPr>
          <w:rFonts w:hint="eastAsia"/>
          <w:lang w:val="en-US" w:eastAsia="zh-CN"/>
        </w:rPr>
        <w:t>中列出了按照现行法规必须缴纳的无线电</w:t>
      </w:r>
      <w:r>
        <w:rPr>
          <w:rFonts w:hint="eastAsia"/>
          <w:lang w:val="en-US" w:eastAsia="zh-CN"/>
        </w:rPr>
        <w:t>手续费、</w:t>
      </w:r>
      <w:r w:rsidR="00B334B4">
        <w:rPr>
          <w:rFonts w:hint="eastAsia"/>
          <w:lang w:val="en-US" w:eastAsia="zh-CN"/>
        </w:rPr>
        <w:t>税费</w:t>
      </w:r>
      <w:r>
        <w:rPr>
          <w:rFonts w:hint="eastAsia"/>
          <w:lang w:val="en-US" w:eastAsia="zh-CN"/>
        </w:rPr>
        <w:t>好使用费</w:t>
      </w:r>
      <w:r w:rsidR="00B334B4">
        <w:rPr>
          <w:rFonts w:hint="eastAsia"/>
          <w:lang w:val="en-US" w:eastAsia="zh-CN"/>
        </w:rPr>
        <w:t>。</w:t>
      </w:r>
    </w:p>
    <w:p w:rsidR="00B334B4" w:rsidRPr="00CB6CBA" w:rsidRDefault="00B334B4" w:rsidP="00B334B4">
      <w:pPr>
        <w:pStyle w:val="Headingb"/>
        <w:rPr>
          <w:lang w:val="en-US" w:eastAsia="zh-CN"/>
        </w:rPr>
      </w:pPr>
      <w:r>
        <w:rPr>
          <w:rFonts w:hint="eastAsia"/>
          <w:lang w:val="en-US" w:eastAsia="zh-CN"/>
        </w:rPr>
        <w:t>第</w:t>
      </w:r>
      <w:r w:rsidRPr="00CB6CBA">
        <w:rPr>
          <w:lang w:val="en-US" w:eastAsia="zh-CN"/>
        </w:rPr>
        <w:t>2</w:t>
      </w:r>
      <w:r>
        <w:rPr>
          <w:rFonts w:hint="eastAsia"/>
          <w:lang w:val="en-US" w:eastAsia="zh-CN"/>
        </w:rPr>
        <w:t>条</w:t>
      </w:r>
    </w:p>
    <w:p w:rsidR="00B334B4" w:rsidRDefault="00B334B4" w:rsidP="00B334B4">
      <w:pPr>
        <w:rPr>
          <w:lang w:val="en-US" w:eastAsia="zh-CN"/>
        </w:rPr>
      </w:pPr>
      <w:r w:rsidRPr="00E02C5C">
        <w:rPr>
          <w:rFonts w:hint="eastAsia"/>
          <w:szCs w:val="24"/>
          <w:lang w:val="en-US" w:eastAsia="zh-CN"/>
        </w:rPr>
        <w:t>科特迪瓦</w:t>
      </w:r>
      <w:r>
        <w:rPr>
          <w:rFonts w:hint="eastAsia"/>
          <w:szCs w:val="24"/>
          <w:lang w:val="en-US" w:eastAsia="zh-CN"/>
        </w:rPr>
        <w:t>电信管理局负责执行本法令。本法令将从签署日期并在</w:t>
      </w:r>
      <w:r w:rsidRPr="00E02C5C">
        <w:rPr>
          <w:rFonts w:hint="eastAsia"/>
          <w:szCs w:val="24"/>
          <w:lang w:val="en-US" w:eastAsia="zh-CN"/>
        </w:rPr>
        <w:t>科特迪瓦</w:t>
      </w:r>
      <w:r>
        <w:rPr>
          <w:rFonts w:hint="eastAsia"/>
          <w:szCs w:val="24"/>
          <w:lang w:val="en-US" w:eastAsia="zh-CN"/>
        </w:rPr>
        <w:t>共和国官方公报上发布以生效。</w:t>
      </w:r>
    </w:p>
    <w:p w:rsidR="00B334B4" w:rsidRDefault="00B334B4" w:rsidP="00B334B4">
      <w:pPr>
        <w:rPr>
          <w:lang w:val="en-US" w:eastAsia="zh-CN"/>
        </w:rPr>
      </w:pPr>
    </w:p>
    <w:p w:rsidR="00B334B4" w:rsidRPr="00CB6CBA" w:rsidRDefault="00B334B4" w:rsidP="00B334B4">
      <w:pPr>
        <w:rPr>
          <w:lang w:val="en-US" w:eastAsia="zh-CN"/>
        </w:rPr>
      </w:pPr>
    </w:p>
    <w:p w:rsidR="00B334B4" w:rsidRPr="00CB6CBA" w:rsidRDefault="00B334B4" w:rsidP="00B334B4">
      <w:pPr>
        <w:jc w:val="center"/>
        <w:rPr>
          <w:lang w:val="en-US" w:eastAsia="zh-CN"/>
        </w:rPr>
      </w:pPr>
      <w:r>
        <w:rPr>
          <w:rFonts w:hint="eastAsia"/>
          <w:lang w:val="en-US" w:eastAsia="zh-CN"/>
        </w:rPr>
        <w:t>在</w:t>
      </w:r>
      <w:r w:rsidRPr="00A65362">
        <w:rPr>
          <w:rFonts w:hint="eastAsia"/>
          <w:lang w:val="en-US" w:eastAsia="zh-CN"/>
        </w:rPr>
        <w:t>阿比让</w:t>
      </w:r>
      <w:r>
        <w:rPr>
          <w:rFonts w:hint="eastAsia"/>
          <w:lang w:val="en-US" w:eastAsia="zh-CN"/>
        </w:rPr>
        <w:t>签署</w:t>
      </w:r>
      <w:r w:rsidRPr="00CB6CBA">
        <w:rPr>
          <w:lang w:val="en-US" w:eastAsia="zh-CN"/>
        </w:rPr>
        <w:t xml:space="preserve"> ……..</w:t>
      </w:r>
    </w:p>
    <w:p w:rsidR="00B334B4" w:rsidRDefault="00B334B4" w:rsidP="00B334B4">
      <w:pPr>
        <w:tabs>
          <w:tab w:val="left" w:pos="5103"/>
        </w:tabs>
        <w:rPr>
          <w:lang w:val="en-US" w:eastAsia="zh-CN"/>
        </w:rPr>
      </w:pPr>
    </w:p>
    <w:p w:rsidR="00B334B4" w:rsidRDefault="00B334B4" w:rsidP="00B334B4">
      <w:pPr>
        <w:tabs>
          <w:tab w:val="left" w:pos="5103"/>
        </w:tabs>
        <w:rPr>
          <w:lang w:val="en-US" w:eastAsia="zh-CN"/>
        </w:rPr>
      </w:pPr>
      <w:r w:rsidRPr="008B05A5">
        <w:rPr>
          <w:rFonts w:hint="eastAsia"/>
          <w:szCs w:val="24"/>
          <w:lang w:val="en-US" w:eastAsia="zh-CN"/>
        </w:rPr>
        <w:t>经济基础设施</w:t>
      </w:r>
      <w:r>
        <w:rPr>
          <w:rFonts w:hint="eastAsia"/>
          <w:szCs w:val="24"/>
          <w:lang w:val="en-US" w:eastAsia="zh-CN"/>
        </w:rPr>
        <w:t>部</w:t>
      </w:r>
      <w:r>
        <w:rPr>
          <w:szCs w:val="24"/>
          <w:lang w:val="en-US" w:eastAsia="zh-CN"/>
        </w:rPr>
        <w:t xml:space="preserve">                 </w:t>
      </w:r>
      <w:r>
        <w:rPr>
          <w:lang w:val="en-US" w:eastAsia="zh-CN"/>
        </w:rPr>
        <w:tab/>
      </w:r>
      <w:r>
        <w:rPr>
          <w:rFonts w:hint="eastAsia"/>
          <w:szCs w:val="24"/>
          <w:lang w:val="en-US" w:eastAsia="zh-CN"/>
        </w:rPr>
        <w:t>经济财务部</w:t>
      </w:r>
    </w:p>
    <w:p w:rsidR="004A4E59" w:rsidRPr="00CB6CBA" w:rsidRDefault="00B334B4" w:rsidP="00B334B4">
      <w:pPr>
        <w:tabs>
          <w:tab w:val="clear" w:pos="794"/>
          <w:tab w:val="clear" w:pos="1191"/>
          <w:tab w:val="clear" w:pos="1588"/>
          <w:tab w:val="clear" w:pos="1985"/>
          <w:tab w:val="left" w:pos="5103"/>
        </w:tabs>
        <w:rPr>
          <w:lang w:val="en-US" w:eastAsia="zh-CN"/>
        </w:rPr>
      </w:pPr>
      <w:r w:rsidRPr="00CB6CBA">
        <w:rPr>
          <w:lang w:val="en-US" w:eastAsia="zh-CN"/>
        </w:rPr>
        <w:t>AKELE Ezan</w:t>
      </w:r>
      <w:r>
        <w:rPr>
          <w:lang w:val="en-US" w:eastAsia="zh-CN"/>
        </w:rPr>
        <w:tab/>
      </w:r>
      <w:r w:rsidRPr="00CB6CBA">
        <w:rPr>
          <w:lang w:val="en-US" w:eastAsia="zh-CN"/>
        </w:rPr>
        <w:t>N’Goran NIAMIEN</w:t>
      </w:r>
    </w:p>
    <w:p w:rsidR="001C179A" w:rsidRDefault="001C179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51E95" w:rsidRDefault="00B334B4" w:rsidP="00451E95">
      <w:pPr>
        <w:keepNext/>
        <w:keepLines/>
        <w:jc w:val="center"/>
        <w:rPr>
          <w:lang w:val="en-US" w:eastAsia="zh-CN"/>
        </w:rPr>
      </w:pPr>
      <w:r>
        <w:rPr>
          <w:rFonts w:hint="eastAsia"/>
          <w:lang w:val="en-US" w:eastAsia="zh-CN"/>
        </w:rPr>
        <w:t>无线电手续费、税费和使用费</w:t>
      </w:r>
    </w:p>
    <w:p w:rsidR="004A4E59" w:rsidRPr="008B2BBA" w:rsidRDefault="00B334B4" w:rsidP="00E5111B">
      <w:pPr>
        <w:pStyle w:val="Heading1"/>
        <w:spacing w:before="240"/>
        <w:rPr>
          <w:lang w:val="en-US" w:eastAsia="zh-CN"/>
        </w:rPr>
      </w:pPr>
      <w:bookmarkStart w:id="364" w:name="_Toc289868889"/>
      <w:bookmarkStart w:id="365" w:name="_Toc289869048"/>
      <w:bookmarkStart w:id="366" w:name="_Toc289932354"/>
      <w:bookmarkStart w:id="367" w:name="_Toc289933402"/>
      <w:bookmarkStart w:id="368" w:name="_Toc291852965"/>
      <w:r w:rsidRPr="008B2BBA">
        <w:rPr>
          <w:lang w:eastAsia="zh-CN"/>
        </w:rPr>
        <w:t>A.</w:t>
      </w:r>
      <w:bookmarkEnd w:id="364"/>
      <w:bookmarkEnd w:id="365"/>
      <w:bookmarkEnd w:id="366"/>
      <w:bookmarkEnd w:id="367"/>
      <w:bookmarkEnd w:id="368"/>
      <w:r w:rsidRPr="008B2BBA">
        <w:rPr>
          <w:lang w:eastAsia="zh-CN"/>
        </w:rPr>
        <w:tab/>
      </w:r>
      <w:r w:rsidRPr="008B2BBA">
        <w:rPr>
          <w:rFonts w:hint="eastAsia"/>
          <w:lang w:eastAsia="zh-CN"/>
        </w:rPr>
        <w:t>地面无线电业务</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1418"/>
        <w:gridCol w:w="1275"/>
        <w:gridCol w:w="1560"/>
        <w:gridCol w:w="1559"/>
      </w:tblGrid>
      <w:tr w:rsidR="00B334B4" w:rsidRPr="00B429F9" w:rsidTr="001C179A">
        <w:trPr>
          <w:tblHeader/>
          <w:jc w:val="center"/>
        </w:trPr>
        <w:tc>
          <w:tcPr>
            <w:tcW w:w="4219" w:type="dxa"/>
            <w:vAlign w:val="center"/>
          </w:tcPr>
          <w:p w:rsidR="00B334B4" w:rsidRPr="00B429F9" w:rsidRDefault="00B334B4" w:rsidP="00FD467A">
            <w:pPr>
              <w:pStyle w:val="Tablehead"/>
              <w:keepLines/>
              <w:rPr>
                <w:sz w:val="20"/>
                <w:lang w:eastAsia="zh-CN"/>
              </w:rPr>
            </w:pPr>
            <w:r>
              <w:rPr>
                <w:rFonts w:hint="eastAsia"/>
                <w:sz w:val="20"/>
                <w:lang w:eastAsia="zh-CN"/>
              </w:rPr>
              <w:t>网络或电台</w:t>
            </w:r>
          </w:p>
        </w:tc>
        <w:tc>
          <w:tcPr>
            <w:tcW w:w="1418" w:type="dxa"/>
          </w:tcPr>
          <w:p w:rsidR="00B334B4" w:rsidRPr="00A65362" w:rsidRDefault="00B334B4" w:rsidP="00FD467A">
            <w:pPr>
              <w:pStyle w:val="Tablehead"/>
              <w:keepLines/>
              <w:rPr>
                <w:sz w:val="20"/>
                <w:lang w:val="en-US" w:eastAsia="zh-CN"/>
              </w:rPr>
            </w:pPr>
            <w:r>
              <w:rPr>
                <w:rFonts w:hint="eastAsia"/>
                <w:sz w:val="20"/>
                <w:lang w:val="en-US" w:eastAsia="zh-CN"/>
              </w:rPr>
              <w:t>文件</w:t>
            </w:r>
            <w:r w:rsidRPr="00A65362">
              <w:rPr>
                <w:rFonts w:hint="eastAsia"/>
                <w:sz w:val="20"/>
                <w:lang w:val="en-US" w:eastAsia="zh-CN"/>
              </w:rPr>
              <w:t>编纂</w:t>
            </w:r>
            <w:r>
              <w:rPr>
                <w:rFonts w:hint="eastAsia"/>
                <w:sz w:val="20"/>
                <w:lang w:val="en-US" w:eastAsia="zh-CN"/>
              </w:rPr>
              <w:t>费</w:t>
            </w:r>
          </w:p>
        </w:tc>
        <w:tc>
          <w:tcPr>
            <w:tcW w:w="1275" w:type="dxa"/>
          </w:tcPr>
          <w:p w:rsidR="00B334B4" w:rsidRPr="00B429F9" w:rsidRDefault="00B334B4" w:rsidP="00FD467A">
            <w:pPr>
              <w:pStyle w:val="Tablehead"/>
              <w:keepLines/>
              <w:rPr>
                <w:sz w:val="20"/>
                <w:lang w:val="en-US" w:eastAsia="zh-CN"/>
              </w:rPr>
            </w:pPr>
            <w:r>
              <w:rPr>
                <w:rFonts w:hint="eastAsia"/>
                <w:sz w:val="20"/>
                <w:lang w:val="en-US" w:eastAsia="zh-CN"/>
              </w:rPr>
              <w:t>参观或控制</w:t>
            </w:r>
            <w:r w:rsidRPr="00E74446">
              <w:rPr>
                <w:rFonts w:hint="eastAsia"/>
                <w:sz w:val="20"/>
                <w:lang w:val="en-US" w:eastAsia="zh-CN"/>
              </w:rPr>
              <w:t>非洲金融共同体</w:t>
            </w:r>
            <w:r>
              <w:rPr>
                <w:rFonts w:hint="eastAsia"/>
                <w:sz w:val="20"/>
                <w:lang w:val="en-US" w:eastAsia="zh-CN"/>
              </w:rPr>
              <w:t>中电台的费用</w:t>
            </w:r>
          </w:p>
        </w:tc>
        <w:tc>
          <w:tcPr>
            <w:tcW w:w="1560" w:type="dxa"/>
          </w:tcPr>
          <w:p w:rsidR="00B334B4" w:rsidRPr="00B429F9" w:rsidRDefault="00B334B4" w:rsidP="00FD467A">
            <w:pPr>
              <w:pStyle w:val="Tablehead"/>
              <w:keepLines/>
              <w:rPr>
                <w:sz w:val="20"/>
                <w:lang w:eastAsia="zh-CN"/>
              </w:rPr>
            </w:pPr>
            <w:r>
              <w:rPr>
                <w:rFonts w:hint="eastAsia"/>
                <w:sz w:val="20"/>
                <w:lang w:eastAsia="zh-CN"/>
              </w:rPr>
              <w:t>管理费分摊</w:t>
            </w:r>
          </w:p>
        </w:tc>
        <w:tc>
          <w:tcPr>
            <w:tcW w:w="1559" w:type="dxa"/>
          </w:tcPr>
          <w:p w:rsidR="00B334B4" w:rsidRPr="00B429F9" w:rsidRDefault="00B334B4" w:rsidP="00FD467A">
            <w:pPr>
              <w:pStyle w:val="Tablehead"/>
              <w:keepLines/>
              <w:rPr>
                <w:sz w:val="20"/>
                <w:lang w:val="en-US" w:eastAsia="zh-CN"/>
              </w:rPr>
            </w:pPr>
            <w:r>
              <w:rPr>
                <w:rFonts w:hint="eastAsia"/>
                <w:sz w:val="20"/>
                <w:lang w:val="en-US" w:eastAsia="zh-CN"/>
              </w:rPr>
              <w:t>频率或无线电信道使用费</w:t>
            </w:r>
          </w:p>
        </w:tc>
      </w:tr>
      <w:tr w:rsidR="00B334B4" w:rsidRPr="00B429F9" w:rsidTr="001C179A">
        <w:trPr>
          <w:jc w:val="center"/>
        </w:trPr>
        <w:tc>
          <w:tcPr>
            <w:tcW w:w="4219" w:type="dxa"/>
          </w:tcPr>
          <w:p w:rsidR="00B334B4" w:rsidRPr="00E74446" w:rsidRDefault="00B334B4" w:rsidP="00FD467A">
            <w:pPr>
              <w:pStyle w:val="Tabletext"/>
              <w:jc w:val="left"/>
              <w:rPr>
                <w:sz w:val="20"/>
                <w:lang w:eastAsia="zh-CN"/>
              </w:rPr>
            </w:pPr>
            <w:r>
              <w:rPr>
                <w:rFonts w:hint="eastAsia"/>
                <w:sz w:val="20"/>
                <w:lang w:val="en-US" w:eastAsia="zh-CN"/>
              </w:rPr>
              <w:t>专用固定网络和独立移动地面网络</w:t>
            </w:r>
            <w:r w:rsidR="00117E79">
              <w:rPr>
                <w:rFonts w:hint="eastAsia"/>
                <w:sz w:val="20"/>
                <w:lang w:eastAsia="zh-CN"/>
              </w:rPr>
              <w:t>(</w:t>
            </w:r>
            <w:r w:rsidR="00C758D6">
              <w:rPr>
                <w:rFonts w:hint="eastAsia"/>
                <w:sz w:val="20"/>
                <w:lang w:val="en-US" w:eastAsia="zh-CN"/>
              </w:rPr>
              <w:t>非营利</w:t>
            </w:r>
            <w:r>
              <w:rPr>
                <w:rFonts w:hint="eastAsia"/>
                <w:sz w:val="20"/>
                <w:lang w:val="en-US" w:eastAsia="zh-CN"/>
              </w:rPr>
              <w:t>业务</w:t>
            </w:r>
            <w:r w:rsidR="00117E79">
              <w:rPr>
                <w:rFonts w:hint="eastAsia"/>
                <w:sz w:val="20"/>
                <w:lang w:eastAsia="zh-CN"/>
              </w:rPr>
              <w:t>)</w:t>
            </w:r>
          </w:p>
          <w:p w:rsidR="00B334B4" w:rsidRPr="00E74446" w:rsidRDefault="00B334B4" w:rsidP="00FD467A">
            <w:pPr>
              <w:pStyle w:val="Tabletext"/>
              <w:jc w:val="left"/>
              <w:rPr>
                <w:sz w:val="20"/>
                <w:u w:val="single"/>
                <w:lang w:eastAsia="zh-CN"/>
              </w:rPr>
            </w:pPr>
          </w:p>
          <w:p w:rsidR="00B334B4" w:rsidRPr="00B429F9" w:rsidRDefault="00B334B4" w:rsidP="00FD467A">
            <w:pPr>
              <w:pStyle w:val="Tabletext"/>
              <w:jc w:val="left"/>
              <w:rPr>
                <w:sz w:val="20"/>
                <w:lang w:val="en-US" w:eastAsia="zh-CN"/>
              </w:rPr>
            </w:pPr>
            <w:r w:rsidRPr="00B429F9">
              <w:rPr>
                <w:sz w:val="20"/>
                <w:lang w:val="en-US" w:eastAsia="zh-CN"/>
              </w:rPr>
              <w:t xml:space="preserve">1.1 – </w:t>
            </w:r>
            <w:r>
              <w:rPr>
                <w:rFonts w:hint="eastAsia"/>
                <w:sz w:val="20"/>
                <w:lang w:val="en-US" w:eastAsia="zh-CN"/>
              </w:rPr>
              <w:t>甚</w:t>
            </w:r>
            <w:r>
              <w:rPr>
                <w:sz w:val="20"/>
                <w:lang w:val="en-US" w:eastAsia="zh-CN"/>
              </w:rPr>
              <w:t>/</w:t>
            </w:r>
            <w:r>
              <w:rPr>
                <w:rFonts w:hint="eastAsia"/>
                <w:sz w:val="20"/>
                <w:lang w:val="en-US" w:eastAsia="zh-CN"/>
              </w:rPr>
              <w:t>超高频无线电网络</w:t>
            </w:r>
          </w:p>
          <w:p w:rsidR="00B334B4" w:rsidRPr="00B429F9" w:rsidRDefault="00B334B4" w:rsidP="00FD467A">
            <w:pPr>
              <w:pStyle w:val="Tabletext"/>
              <w:jc w:val="left"/>
              <w:rPr>
                <w:sz w:val="20"/>
                <w:lang w:val="en-US" w:eastAsia="zh-CN"/>
              </w:rPr>
            </w:pPr>
            <w:r w:rsidRPr="00B429F9">
              <w:rPr>
                <w:sz w:val="20"/>
                <w:lang w:val="en-US" w:eastAsia="zh-CN"/>
              </w:rPr>
              <w:tab/>
            </w:r>
            <w:r w:rsidR="00117E79">
              <w:rPr>
                <w:rFonts w:hint="eastAsia"/>
                <w:sz w:val="20"/>
                <w:lang w:val="en-US" w:eastAsia="zh-CN"/>
              </w:rPr>
              <w:t>(</w:t>
            </w:r>
            <w:r>
              <w:rPr>
                <w:rFonts w:hint="eastAsia"/>
                <w:sz w:val="20"/>
                <w:lang w:val="en-US" w:eastAsia="zh-CN"/>
              </w:rPr>
              <w:t>带宽</w:t>
            </w:r>
            <w:r w:rsidRPr="00B429F9">
              <w:rPr>
                <w:sz w:val="20"/>
                <w:lang w:val="en-US" w:eastAsia="zh-CN"/>
              </w:rPr>
              <w:t>= 12.5 KHz</w:t>
            </w:r>
            <w:r w:rsidR="00117E79">
              <w:rPr>
                <w:rFonts w:hint="eastAsia"/>
                <w:sz w:val="20"/>
                <w:lang w:val="en-US" w:eastAsia="zh-CN"/>
              </w:rPr>
              <w:t>)</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 xml:space="preserve">a1. </w:t>
            </w:r>
            <w:r>
              <w:rPr>
                <w:rFonts w:hint="eastAsia"/>
                <w:sz w:val="20"/>
                <w:lang w:val="en-US" w:eastAsia="zh-CN"/>
              </w:rPr>
              <w:t>发射机功率</w:t>
            </w:r>
            <w:r>
              <w:rPr>
                <w:rFonts w:ascii="Arial" w:hAnsi="Arial" w:cs="Arial" w:hint="eastAsia"/>
                <w:sz w:val="20"/>
                <w:lang w:val="en-US" w:eastAsia="zh-CN"/>
              </w:rPr>
              <w:t>≤</w:t>
            </w:r>
            <w:r w:rsidRPr="00B429F9">
              <w:rPr>
                <w:sz w:val="20"/>
                <w:lang w:val="en-US" w:eastAsia="zh-CN"/>
              </w:rPr>
              <w:t>10 W</w:t>
            </w:r>
          </w:p>
          <w:p w:rsidR="00B334B4" w:rsidRPr="00B429F9" w:rsidRDefault="00B334B4" w:rsidP="00FD467A">
            <w:pPr>
              <w:pStyle w:val="Tabletext"/>
              <w:jc w:val="left"/>
              <w:rPr>
                <w:sz w:val="20"/>
                <w:lang w:val="en-US"/>
              </w:rPr>
            </w:pPr>
            <w:r w:rsidRPr="00B429F9">
              <w:rPr>
                <w:sz w:val="20"/>
                <w:lang w:val="en-US" w:eastAsia="zh-CN"/>
              </w:rPr>
              <w:t>a2. 10 W</w:t>
            </w:r>
            <w:r>
              <w:rPr>
                <w:sz w:val="20"/>
                <w:lang w:val="en-US" w:eastAsia="zh-CN"/>
              </w:rPr>
              <w:t>&lt;</w:t>
            </w:r>
            <w:r>
              <w:rPr>
                <w:rFonts w:hint="eastAsia"/>
                <w:sz w:val="20"/>
                <w:lang w:val="en-US" w:eastAsia="zh-CN"/>
              </w:rPr>
              <w:t>发射机功率</w:t>
            </w:r>
            <w:r>
              <w:rPr>
                <w:rFonts w:ascii="Arial" w:hAnsi="Arial" w:cs="Arial" w:hint="eastAsia"/>
                <w:sz w:val="20"/>
                <w:lang w:val="en-US" w:eastAsia="zh-CN"/>
              </w:rPr>
              <w:t>≤</w:t>
            </w:r>
            <w:r w:rsidRPr="00B429F9">
              <w:rPr>
                <w:sz w:val="20"/>
                <w:lang w:val="en-US" w:eastAsia="zh-CN"/>
              </w:rPr>
              <w:t>W</w:t>
            </w:r>
          </w:p>
          <w:p w:rsidR="00B334B4" w:rsidRPr="00B429F9" w:rsidRDefault="00B334B4" w:rsidP="00FD467A">
            <w:pPr>
              <w:pStyle w:val="Tabletext"/>
              <w:jc w:val="left"/>
              <w:rPr>
                <w:sz w:val="20"/>
                <w:lang w:val="en-US"/>
              </w:rPr>
            </w:pPr>
            <w:r w:rsidRPr="00B429F9">
              <w:rPr>
                <w:sz w:val="20"/>
                <w:lang w:val="en-US" w:eastAsia="zh-CN"/>
              </w:rPr>
              <w:t xml:space="preserve">a3. </w:t>
            </w:r>
            <w:r>
              <w:rPr>
                <w:rFonts w:hint="eastAsia"/>
                <w:sz w:val="20"/>
                <w:lang w:val="en-US" w:eastAsia="zh-CN"/>
              </w:rPr>
              <w:t>发射机功率</w:t>
            </w:r>
            <w:r>
              <w:rPr>
                <w:sz w:val="20"/>
                <w:lang w:val="en-US" w:eastAsia="zh-CN"/>
              </w:rPr>
              <w:t>&gt;</w:t>
            </w:r>
            <w:r w:rsidRPr="00B429F9">
              <w:rPr>
                <w:sz w:val="20"/>
                <w:lang w:val="en-US" w:eastAsia="zh-CN"/>
              </w:rPr>
              <w:t>25 W</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 xml:space="preserve">b1. </w:t>
            </w:r>
            <w:r>
              <w:rPr>
                <w:rFonts w:hint="eastAsia"/>
                <w:sz w:val="20"/>
                <w:lang w:val="en-US" w:eastAsia="zh-CN"/>
              </w:rPr>
              <w:t>没有</w:t>
            </w:r>
            <w:r w:rsidRPr="00FA37F8">
              <w:rPr>
                <w:rFonts w:hint="eastAsia"/>
                <w:sz w:val="20"/>
                <w:lang w:val="en-US" w:eastAsia="zh-CN"/>
              </w:rPr>
              <w:t>中继站</w:t>
            </w:r>
            <w:r>
              <w:rPr>
                <w:rFonts w:hint="eastAsia"/>
                <w:sz w:val="20"/>
                <w:lang w:val="en-US" w:eastAsia="zh-CN"/>
              </w:rPr>
              <w:t>的本地链路</w:t>
            </w:r>
            <w:r w:rsidR="00117E79">
              <w:rPr>
                <w:rFonts w:hint="eastAsia"/>
                <w:sz w:val="20"/>
                <w:lang w:val="en-US" w:eastAsia="zh-CN"/>
              </w:rPr>
              <w:t>(</w:t>
            </w:r>
            <w:r>
              <w:rPr>
                <w:sz w:val="20"/>
                <w:lang w:val="en-US" w:eastAsia="zh-CN"/>
              </w:rPr>
              <w:t>&lt;</w:t>
            </w:r>
            <w:r w:rsidRPr="00B429F9">
              <w:rPr>
                <w:sz w:val="20"/>
                <w:lang w:val="en-US" w:eastAsia="zh-CN"/>
              </w:rPr>
              <w:t>10 km</w:t>
            </w:r>
            <w:r w:rsidR="00117E79">
              <w:rPr>
                <w:rFonts w:hint="eastAsia"/>
                <w:sz w:val="20"/>
                <w:lang w:val="en-US" w:eastAsia="zh-CN"/>
              </w:rPr>
              <w:t>)</w:t>
            </w:r>
          </w:p>
          <w:p w:rsidR="00B334B4" w:rsidRPr="00B429F9" w:rsidRDefault="00B334B4" w:rsidP="00FD467A">
            <w:pPr>
              <w:pStyle w:val="Tabletext"/>
              <w:jc w:val="left"/>
              <w:rPr>
                <w:sz w:val="20"/>
                <w:lang w:val="en-US" w:eastAsia="zh-CN"/>
              </w:rPr>
            </w:pPr>
            <w:r w:rsidRPr="00B429F9">
              <w:rPr>
                <w:sz w:val="20"/>
                <w:lang w:val="en-US" w:eastAsia="zh-CN"/>
              </w:rPr>
              <w:t xml:space="preserve">b2. </w:t>
            </w:r>
            <w:r>
              <w:rPr>
                <w:rFonts w:hint="eastAsia"/>
                <w:sz w:val="20"/>
                <w:lang w:val="en-US" w:eastAsia="zh-CN"/>
              </w:rPr>
              <w:t>有</w:t>
            </w:r>
            <w:r w:rsidRPr="00FA37F8">
              <w:rPr>
                <w:rFonts w:hint="eastAsia"/>
                <w:sz w:val="20"/>
                <w:lang w:val="en-US" w:eastAsia="zh-CN"/>
              </w:rPr>
              <w:t>中继站</w:t>
            </w:r>
            <w:r>
              <w:rPr>
                <w:rFonts w:hint="eastAsia"/>
                <w:sz w:val="20"/>
                <w:lang w:val="en-US" w:eastAsia="zh-CN"/>
              </w:rPr>
              <w:t>的本地链路</w:t>
            </w:r>
            <w:r w:rsidR="00117E79">
              <w:rPr>
                <w:rFonts w:hint="eastAsia"/>
                <w:sz w:val="20"/>
                <w:lang w:val="en-US" w:eastAsia="zh-CN"/>
              </w:rPr>
              <w:t>(</w:t>
            </w:r>
            <w:r>
              <w:rPr>
                <w:sz w:val="20"/>
                <w:lang w:val="en-US" w:eastAsia="zh-CN"/>
              </w:rPr>
              <w:t>&lt;25</w:t>
            </w:r>
            <w:r w:rsidRPr="00B429F9">
              <w:rPr>
                <w:sz w:val="20"/>
                <w:lang w:val="en-US" w:eastAsia="zh-CN"/>
              </w:rPr>
              <w:t xml:space="preserve"> km</w:t>
            </w:r>
            <w:r w:rsidR="00117E79">
              <w:rPr>
                <w:rFonts w:hint="eastAsia"/>
                <w:sz w:val="20"/>
                <w:lang w:val="en-US" w:eastAsia="zh-CN"/>
              </w:rPr>
              <w:t>)</w:t>
            </w:r>
          </w:p>
          <w:p w:rsidR="00B334B4" w:rsidRPr="00FA37F8" w:rsidRDefault="00B334B4" w:rsidP="00FD467A">
            <w:pPr>
              <w:pStyle w:val="Tabletext"/>
              <w:jc w:val="left"/>
              <w:rPr>
                <w:sz w:val="20"/>
                <w:lang w:val="en-US" w:eastAsia="zh-CN"/>
              </w:rPr>
            </w:pPr>
            <w:r w:rsidRPr="00B429F9">
              <w:rPr>
                <w:sz w:val="20"/>
                <w:lang w:val="en-US" w:eastAsia="zh-CN"/>
              </w:rPr>
              <w:t>b3.</w:t>
            </w:r>
            <w:r>
              <w:rPr>
                <w:sz w:val="20"/>
                <w:lang w:val="en-US" w:eastAsia="zh-CN"/>
              </w:rPr>
              <w:t xml:space="preserve"> </w:t>
            </w:r>
            <w:r w:rsidRPr="00FA37F8">
              <w:rPr>
                <w:rFonts w:hint="eastAsia"/>
                <w:sz w:val="20"/>
                <w:lang w:val="en-US" w:eastAsia="zh-CN"/>
              </w:rPr>
              <w:t>阿比让</w:t>
            </w:r>
            <w:r>
              <w:rPr>
                <w:rFonts w:hint="eastAsia"/>
                <w:sz w:val="20"/>
                <w:lang w:val="en-US" w:eastAsia="zh-CN"/>
              </w:rPr>
              <w:t>的本地链路</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c1.</w:t>
            </w:r>
            <w:r>
              <w:rPr>
                <w:sz w:val="20"/>
                <w:lang w:val="en-US" w:eastAsia="zh-CN"/>
              </w:rPr>
              <w:t xml:space="preserve"> </w:t>
            </w:r>
            <w:r>
              <w:rPr>
                <w:rFonts w:hint="eastAsia"/>
                <w:sz w:val="20"/>
                <w:lang w:val="en-US" w:eastAsia="zh-CN"/>
              </w:rPr>
              <w:t>在</w:t>
            </w:r>
            <w:r w:rsidRPr="00FA37F8">
              <w:rPr>
                <w:rFonts w:hint="eastAsia"/>
                <w:sz w:val="20"/>
                <w:lang w:val="en-US" w:eastAsia="zh-CN"/>
              </w:rPr>
              <w:t>阿比让</w:t>
            </w:r>
            <w:r>
              <w:rPr>
                <w:rFonts w:hint="eastAsia"/>
                <w:sz w:val="20"/>
                <w:lang w:val="en-US" w:eastAsia="zh-CN"/>
              </w:rPr>
              <w:t>有不足</w:t>
            </w:r>
            <w:r>
              <w:rPr>
                <w:sz w:val="20"/>
                <w:lang w:val="en-US" w:eastAsia="zh-CN"/>
              </w:rPr>
              <w:t>10</w:t>
            </w:r>
            <w:r>
              <w:rPr>
                <w:rFonts w:hint="eastAsia"/>
                <w:sz w:val="20"/>
                <w:lang w:val="en-US" w:eastAsia="zh-CN"/>
              </w:rPr>
              <w:t>部电台的网络</w:t>
            </w:r>
          </w:p>
          <w:p w:rsidR="00B334B4" w:rsidRPr="00B429F9" w:rsidRDefault="00B334B4" w:rsidP="00FD467A">
            <w:pPr>
              <w:pStyle w:val="Tabletext"/>
              <w:jc w:val="left"/>
              <w:rPr>
                <w:sz w:val="20"/>
                <w:lang w:val="en-US" w:eastAsia="zh-CN"/>
              </w:rPr>
            </w:pPr>
            <w:r w:rsidRPr="00B429F9">
              <w:rPr>
                <w:sz w:val="20"/>
                <w:lang w:val="en-US" w:eastAsia="zh-CN"/>
              </w:rPr>
              <w:t>c2.</w:t>
            </w:r>
            <w:r>
              <w:rPr>
                <w:sz w:val="20"/>
                <w:lang w:val="en-US" w:eastAsia="zh-CN"/>
              </w:rPr>
              <w:t xml:space="preserve"> </w:t>
            </w:r>
            <w:r>
              <w:rPr>
                <w:rFonts w:hint="eastAsia"/>
                <w:sz w:val="20"/>
                <w:lang w:val="en-US" w:eastAsia="zh-CN"/>
              </w:rPr>
              <w:t>在</w:t>
            </w:r>
            <w:r w:rsidRPr="00FA37F8">
              <w:rPr>
                <w:rFonts w:hint="eastAsia"/>
                <w:sz w:val="20"/>
                <w:lang w:val="en-US" w:eastAsia="zh-CN"/>
              </w:rPr>
              <w:t>阿比让</w:t>
            </w:r>
            <w:r>
              <w:rPr>
                <w:rFonts w:hint="eastAsia"/>
                <w:sz w:val="20"/>
                <w:lang w:val="en-US" w:eastAsia="zh-CN"/>
              </w:rPr>
              <w:t>有</w:t>
            </w:r>
            <w:r>
              <w:rPr>
                <w:sz w:val="20"/>
                <w:lang w:val="en-US" w:eastAsia="zh-CN"/>
              </w:rPr>
              <w:t>10</w:t>
            </w:r>
            <w:r>
              <w:rPr>
                <w:rFonts w:hint="eastAsia"/>
                <w:sz w:val="20"/>
                <w:lang w:val="en-US" w:eastAsia="zh-CN"/>
              </w:rPr>
              <w:t>到</w:t>
            </w:r>
            <w:r>
              <w:rPr>
                <w:sz w:val="20"/>
                <w:lang w:val="en-US" w:eastAsia="zh-CN"/>
              </w:rPr>
              <w:t>50</w:t>
            </w:r>
            <w:r>
              <w:rPr>
                <w:rFonts w:hint="eastAsia"/>
                <w:sz w:val="20"/>
                <w:lang w:val="en-US" w:eastAsia="zh-CN"/>
              </w:rPr>
              <w:t>部电台的网络</w:t>
            </w:r>
          </w:p>
          <w:p w:rsidR="00B334B4" w:rsidRPr="00B429F9" w:rsidRDefault="00B334B4" w:rsidP="00FD467A">
            <w:pPr>
              <w:pStyle w:val="Tabletext"/>
              <w:jc w:val="left"/>
              <w:rPr>
                <w:sz w:val="20"/>
                <w:lang w:val="en-US" w:eastAsia="zh-CN"/>
              </w:rPr>
            </w:pPr>
            <w:r w:rsidRPr="00B429F9">
              <w:rPr>
                <w:sz w:val="20"/>
                <w:lang w:val="en-US" w:eastAsia="zh-CN"/>
              </w:rPr>
              <w:t>c3.</w:t>
            </w:r>
            <w:r>
              <w:rPr>
                <w:rFonts w:hint="eastAsia"/>
                <w:sz w:val="20"/>
                <w:lang w:val="en-US" w:eastAsia="zh-CN"/>
              </w:rPr>
              <w:t>在</w:t>
            </w:r>
            <w:r w:rsidRPr="00FA37F8">
              <w:rPr>
                <w:rFonts w:hint="eastAsia"/>
                <w:sz w:val="20"/>
                <w:lang w:val="en-US" w:eastAsia="zh-CN"/>
              </w:rPr>
              <w:t>阿比让</w:t>
            </w:r>
            <w:r>
              <w:rPr>
                <w:rFonts w:hint="eastAsia"/>
                <w:sz w:val="20"/>
                <w:lang w:val="en-US" w:eastAsia="zh-CN"/>
              </w:rPr>
              <w:t>有</w:t>
            </w:r>
            <w:r>
              <w:rPr>
                <w:sz w:val="20"/>
                <w:lang w:val="en-US" w:eastAsia="zh-CN"/>
              </w:rPr>
              <w:t>50</w:t>
            </w:r>
            <w:r>
              <w:rPr>
                <w:rFonts w:hint="eastAsia"/>
                <w:sz w:val="20"/>
                <w:lang w:val="en-US" w:eastAsia="zh-CN"/>
              </w:rPr>
              <w:t>部以上电台的网络</w:t>
            </w:r>
          </w:p>
          <w:p w:rsidR="00B334B4" w:rsidRPr="00B429F9" w:rsidRDefault="00B334B4" w:rsidP="00FD467A">
            <w:pPr>
              <w:pStyle w:val="Tabletext"/>
              <w:jc w:val="left"/>
              <w:rPr>
                <w:sz w:val="20"/>
                <w:lang w:val="en-US" w:eastAsia="zh-CN"/>
              </w:rPr>
            </w:pPr>
            <w:r w:rsidRPr="00B429F9">
              <w:rPr>
                <w:sz w:val="20"/>
                <w:lang w:val="en-US" w:eastAsia="zh-CN"/>
              </w:rPr>
              <w:t>c4.</w:t>
            </w:r>
            <w:r>
              <w:rPr>
                <w:sz w:val="20"/>
                <w:lang w:val="en-US" w:eastAsia="zh-CN"/>
              </w:rPr>
              <w:t xml:space="preserve"> </w:t>
            </w:r>
            <w:r>
              <w:rPr>
                <w:rFonts w:hint="eastAsia"/>
                <w:sz w:val="20"/>
                <w:lang w:val="en-US" w:eastAsia="zh-CN"/>
              </w:rPr>
              <w:t>位于</w:t>
            </w:r>
            <w:r w:rsidRPr="00FA37F8">
              <w:rPr>
                <w:rFonts w:hint="eastAsia"/>
                <w:sz w:val="20"/>
                <w:lang w:val="en-US" w:eastAsia="zh-CN"/>
              </w:rPr>
              <w:t>阿比让</w:t>
            </w:r>
            <w:r>
              <w:rPr>
                <w:rFonts w:hint="eastAsia"/>
                <w:sz w:val="20"/>
                <w:lang w:val="en-US" w:eastAsia="zh-CN"/>
              </w:rPr>
              <w:t>以外地区的网络</w:t>
            </w:r>
          </w:p>
          <w:p w:rsidR="00B334B4" w:rsidRPr="00B429F9" w:rsidRDefault="00B334B4" w:rsidP="00FD467A">
            <w:pPr>
              <w:pStyle w:val="Tabletext"/>
              <w:jc w:val="left"/>
              <w:rPr>
                <w:sz w:val="20"/>
                <w:lang w:val="en-US" w:eastAsia="zh-CN"/>
              </w:rPr>
            </w:pPr>
          </w:p>
          <w:p w:rsidR="00B334B4" w:rsidRPr="00B429F9" w:rsidRDefault="00B334B4" w:rsidP="00FD467A">
            <w:pPr>
              <w:pStyle w:val="Tabletext"/>
              <w:tabs>
                <w:tab w:val="clear" w:pos="284"/>
                <w:tab w:val="left" w:pos="426"/>
              </w:tabs>
              <w:jc w:val="left"/>
              <w:rPr>
                <w:sz w:val="20"/>
                <w:lang w:val="en-US" w:eastAsia="zh-CN"/>
              </w:rPr>
            </w:pPr>
            <w:r w:rsidRPr="00B429F9">
              <w:rPr>
                <w:sz w:val="20"/>
                <w:lang w:val="en-US" w:eastAsia="zh-CN"/>
              </w:rPr>
              <w:t xml:space="preserve">1.2 – </w:t>
            </w:r>
            <w:r>
              <w:rPr>
                <w:rFonts w:hint="eastAsia"/>
                <w:sz w:val="20"/>
                <w:lang w:val="en-US" w:eastAsia="zh-CN"/>
              </w:rPr>
              <w:t>中</w:t>
            </w:r>
            <w:r>
              <w:rPr>
                <w:sz w:val="20"/>
                <w:lang w:val="en-US" w:eastAsia="zh-CN"/>
              </w:rPr>
              <w:t>/</w:t>
            </w:r>
            <w:r>
              <w:rPr>
                <w:rFonts w:hint="eastAsia"/>
                <w:sz w:val="20"/>
                <w:lang w:val="en-US" w:eastAsia="zh-CN"/>
              </w:rPr>
              <w:t>高频无线电网络</w:t>
            </w:r>
            <w:r w:rsidR="00117E79">
              <w:rPr>
                <w:rFonts w:hint="eastAsia"/>
                <w:sz w:val="20"/>
                <w:lang w:val="en-US" w:eastAsia="zh-CN"/>
              </w:rPr>
              <w:t>(</w:t>
            </w:r>
            <w:r>
              <w:rPr>
                <w:rFonts w:hint="eastAsia"/>
                <w:sz w:val="20"/>
                <w:lang w:val="en-US" w:eastAsia="zh-CN"/>
              </w:rPr>
              <w:t>带宽＝</w:t>
            </w:r>
            <w:r w:rsidRPr="00B429F9">
              <w:rPr>
                <w:sz w:val="20"/>
                <w:lang w:val="en-US" w:eastAsia="zh-CN"/>
              </w:rPr>
              <w:t>3 KHz</w:t>
            </w:r>
            <w:r w:rsidR="00117E79">
              <w:rPr>
                <w:rFonts w:hint="eastAsia"/>
                <w:sz w:val="20"/>
                <w:lang w:val="en-US" w:eastAsia="zh-CN"/>
              </w:rPr>
              <w:t>)</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 xml:space="preserve">a1. </w:t>
            </w:r>
            <w:r>
              <w:rPr>
                <w:rFonts w:hint="eastAsia"/>
                <w:sz w:val="20"/>
                <w:lang w:val="en-US" w:eastAsia="zh-CN"/>
              </w:rPr>
              <w:t>发射机功率</w:t>
            </w:r>
            <w:r>
              <w:rPr>
                <w:sz w:val="20"/>
                <w:lang w:val="en-US" w:eastAsia="zh-CN"/>
              </w:rPr>
              <w:t>&lt;</w:t>
            </w:r>
            <w:r w:rsidRPr="00B429F9">
              <w:rPr>
                <w:sz w:val="20"/>
                <w:lang w:val="en-US" w:eastAsia="zh-CN"/>
              </w:rPr>
              <w:t>50 W</w:t>
            </w:r>
          </w:p>
          <w:p w:rsidR="00B334B4" w:rsidRPr="00B429F9" w:rsidRDefault="00B334B4" w:rsidP="00FD467A">
            <w:pPr>
              <w:pStyle w:val="Tabletext"/>
              <w:jc w:val="left"/>
              <w:rPr>
                <w:sz w:val="20"/>
                <w:lang w:val="en-US"/>
              </w:rPr>
            </w:pPr>
            <w:r w:rsidRPr="00B429F9">
              <w:rPr>
                <w:sz w:val="20"/>
                <w:lang w:val="en-US" w:eastAsia="zh-CN"/>
              </w:rPr>
              <w:t>a2. 50</w:t>
            </w:r>
            <w:r>
              <w:rPr>
                <w:rFonts w:ascii="Arial" w:hAnsi="Arial" w:cs="Arial" w:hint="eastAsia"/>
                <w:sz w:val="20"/>
                <w:lang w:val="en-US" w:eastAsia="zh-CN"/>
              </w:rPr>
              <w:t>≤</w:t>
            </w:r>
            <w:r>
              <w:rPr>
                <w:rFonts w:hint="eastAsia"/>
                <w:sz w:val="20"/>
                <w:lang w:val="en-US" w:eastAsia="zh-CN"/>
              </w:rPr>
              <w:t>发射机功率</w:t>
            </w:r>
            <w:r>
              <w:rPr>
                <w:rFonts w:ascii="Arial" w:hAnsi="Arial" w:cs="Arial" w:hint="eastAsia"/>
                <w:sz w:val="20"/>
                <w:lang w:val="en-US" w:eastAsia="zh-CN"/>
              </w:rPr>
              <w:t>≤</w:t>
            </w:r>
            <w:r w:rsidRPr="00B429F9">
              <w:rPr>
                <w:sz w:val="20"/>
                <w:lang w:val="en-US" w:eastAsia="zh-CN"/>
              </w:rPr>
              <w:t>150 W</w:t>
            </w:r>
          </w:p>
          <w:p w:rsidR="00B334B4" w:rsidRPr="00B429F9" w:rsidRDefault="00B334B4" w:rsidP="00FD467A">
            <w:pPr>
              <w:pStyle w:val="Tabletext"/>
              <w:jc w:val="left"/>
              <w:rPr>
                <w:sz w:val="20"/>
                <w:lang w:val="en-US"/>
              </w:rPr>
            </w:pPr>
            <w:r w:rsidRPr="00B429F9">
              <w:rPr>
                <w:sz w:val="20"/>
                <w:lang w:val="en-US" w:eastAsia="zh-CN"/>
              </w:rPr>
              <w:t xml:space="preserve">a3. </w:t>
            </w:r>
            <w:r>
              <w:rPr>
                <w:rFonts w:hint="eastAsia"/>
                <w:sz w:val="20"/>
                <w:lang w:val="en-US" w:eastAsia="zh-CN"/>
              </w:rPr>
              <w:t>发射机功率</w:t>
            </w:r>
            <w:r>
              <w:rPr>
                <w:sz w:val="20"/>
                <w:lang w:val="en-US" w:eastAsia="zh-CN"/>
              </w:rPr>
              <w:t>&gt;</w:t>
            </w:r>
            <w:r w:rsidRPr="00B429F9">
              <w:rPr>
                <w:sz w:val="20"/>
                <w:lang w:val="en-US" w:eastAsia="zh-CN"/>
              </w:rPr>
              <w:t>150 W</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 xml:space="preserve">b1. </w:t>
            </w:r>
            <w:r>
              <w:rPr>
                <w:rFonts w:hint="eastAsia"/>
                <w:sz w:val="20"/>
                <w:lang w:val="en-US" w:eastAsia="zh-CN"/>
              </w:rPr>
              <w:t>地区链路</w:t>
            </w:r>
            <w:r w:rsidR="00117E79">
              <w:rPr>
                <w:rFonts w:hint="eastAsia"/>
                <w:sz w:val="20"/>
                <w:lang w:val="en-US" w:eastAsia="zh-CN"/>
              </w:rPr>
              <w:t>(</w:t>
            </w:r>
            <w:r>
              <w:rPr>
                <w:rFonts w:hint="eastAsia"/>
                <w:sz w:val="20"/>
                <w:lang w:val="en-US" w:eastAsia="zh-CN"/>
              </w:rPr>
              <w:t>平均</w:t>
            </w:r>
            <w:r w:rsidRPr="00B429F9">
              <w:rPr>
                <w:sz w:val="20"/>
                <w:lang w:val="en-US" w:eastAsia="zh-CN"/>
              </w:rPr>
              <w:t>100 km</w:t>
            </w:r>
            <w:r w:rsidR="00117E79">
              <w:rPr>
                <w:rFonts w:hint="eastAsia"/>
                <w:sz w:val="20"/>
                <w:lang w:val="en-US" w:eastAsia="zh-CN"/>
              </w:rPr>
              <w:t>)</w:t>
            </w:r>
          </w:p>
          <w:p w:rsidR="00B334B4" w:rsidRPr="00B429F9" w:rsidRDefault="00B334B4" w:rsidP="00FD467A">
            <w:pPr>
              <w:pStyle w:val="Tabletext"/>
              <w:jc w:val="left"/>
              <w:rPr>
                <w:sz w:val="20"/>
                <w:lang w:val="en-US" w:eastAsia="zh-CN"/>
              </w:rPr>
            </w:pPr>
            <w:r w:rsidRPr="00B429F9">
              <w:rPr>
                <w:sz w:val="20"/>
                <w:lang w:val="en-US" w:eastAsia="zh-CN"/>
              </w:rPr>
              <w:t>b2.</w:t>
            </w:r>
            <w:r>
              <w:rPr>
                <w:sz w:val="20"/>
                <w:lang w:val="en-US" w:eastAsia="zh-CN"/>
              </w:rPr>
              <w:t xml:space="preserve"> </w:t>
            </w:r>
            <w:r>
              <w:rPr>
                <w:rFonts w:hint="eastAsia"/>
                <w:sz w:val="20"/>
                <w:lang w:val="en-US" w:eastAsia="zh-CN"/>
              </w:rPr>
              <w:t>地区间链路</w:t>
            </w:r>
            <w:r w:rsidR="00117E79">
              <w:rPr>
                <w:rFonts w:hint="eastAsia"/>
                <w:sz w:val="20"/>
                <w:lang w:val="en-US" w:eastAsia="zh-CN"/>
              </w:rPr>
              <w:t>(</w:t>
            </w:r>
            <w:r>
              <w:rPr>
                <w:rFonts w:hint="eastAsia"/>
                <w:sz w:val="20"/>
                <w:lang w:val="en-US" w:eastAsia="zh-CN"/>
              </w:rPr>
              <w:t>平均</w:t>
            </w:r>
            <w:r>
              <w:rPr>
                <w:sz w:val="20"/>
                <w:lang w:val="en-US" w:eastAsia="zh-CN"/>
              </w:rPr>
              <w:t>25</w:t>
            </w:r>
            <w:r w:rsidRPr="00B429F9">
              <w:rPr>
                <w:sz w:val="20"/>
                <w:lang w:val="en-US" w:eastAsia="zh-CN"/>
              </w:rPr>
              <w:t>0 km</w:t>
            </w:r>
            <w:r w:rsidR="00117E79">
              <w:rPr>
                <w:rFonts w:hint="eastAsia"/>
                <w:sz w:val="20"/>
                <w:lang w:val="en-US" w:eastAsia="zh-CN"/>
              </w:rPr>
              <w:t>)</w:t>
            </w:r>
          </w:p>
          <w:p w:rsidR="00B334B4" w:rsidRPr="00B429F9" w:rsidRDefault="00B334B4" w:rsidP="00FD467A">
            <w:pPr>
              <w:pStyle w:val="Tabletext"/>
              <w:jc w:val="left"/>
              <w:rPr>
                <w:sz w:val="20"/>
                <w:lang w:val="en-US" w:eastAsia="zh-CN"/>
              </w:rPr>
            </w:pPr>
            <w:r w:rsidRPr="00B429F9">
              <w:rPr>
                <w:sz w:val="20"/>
                <w:lang w:val="en-US" w:eastAsia="zh-CN"/>
              </w:rPr>
              <w:t xml:space="preserve">b3. </w:t>
            </w:r>
            <w:r>
              <w:rPr>
                <w:rFonts w:hint="eastAsia"/>
                <w:sz w:val="20"/>
                <w:lang w:val="en-US" w:eastAsia="zh-CN"/>
              </w:rPr>
              <w:t>全国性链路</w:t>
            </w:r>
            <w:r w:rsidR="00117E79">
              <w:rPr>
                <w:rFonts w:hint="eastAsia"/>
                <w:sz w:val="20"/>
                <w:lang w:val="en-US" w:eastAsia="zh-CN"/>
              </w:rPr>
              <w:t>(</w:t>
            </w:r>
            <w:r>
              <w:rPr>
                <w:rFonts w:hint="eastAsia"/>
                <w:sz w:val="20"/>
                <w:lang w:val="en-US" w:eastAsia="zh-CN"/>
              </w:rPr>
              <w:t>平均</w:t>
            </w:r>
            <w:r>
              <w:rPr>
                <w:sz w:val="20"/>
                <w:lang w:val="en-US" w:eastAsia="zh-CN"/>
              </w:rPr>
              <w:t>5</w:t>
            </w:r>
            <w:r w:rsidRPr="00B429F9">
              <w:rPr>
                <w:sz w:val="20"/>
                <w:lang w:val="en-US" w:eastAsia="zh-CN"/>
              </w:rPr>
              <w:t>00 km</w:t>
            </w:r>
            <w:r w:rsidR="00117E79">
              <w:rPr>
                <w:rFonts w:hint="eastAsia"/>
                <w:sz w:val="20"/>
                <w:lang w:val="en-US" w:eastAsia="zh-CN"/>
              </w:rPr>
              <w:t>)</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c1.</w:t>
            </w:r>
            <w:r>
              <w:rPr>
                <w:rFonts w:hint="eastAsia"/>
                <w:sz w:val="20"/>
                <w:lang w:val="en-US" w:eastAsia="zh-CN"/>
              </w:rPr>
              <w:t>网络电台数量少于</w:t>
            </w:r>
            <w:r>
              <w:rPr>
                <w:sz w:val="20"/>
                <w:lang w:val="en-US" w:eastAsia="zh-CN"/>
              </w:rPr>
              <w:t>5</w:t>
            </w:r>
            <w:r>
              <w:rPr>
                <w:rFonts w:hint="eastAsia"/>
                <w:sz w:val="20"/>
                <w:lang w:val="en-US" w:eastAsia="zh-CN"/>
              </w:rPr>
              <w:t>部</w:t>
            </w:r>
          </w:p>
          <w:p w:rsidR="00B334B4" w:rsidRPr="00B429F9" w:rsidRDefault="00B334B4" w:rsidP="00FD467A">
            <w:pPr>
              <w:pStyle w:val="Tabletext"/>
              <w:jc w:val="left"/>
              <w:rPr>
                <w:sz w:val="20"/>
                <w:lang w:val="en-US" w:eastAsia="zh-CN"/>
              </w:rPr>
            </w:pPr>
            <w:r w:rsidRPr="00B429F9">
              <w:rPr>
                <w:sz w:val="20"/>
                <w:lang w:val="en-US" w:eastAsia="zh-CN"/>
              </w:rPr>
              <w:t>c2.</w:t>
            </w:r>
            <w:r>
              <w:rPr>
                <w:sz w:val="20"/>
                <w:lang w:val="en-US" w:eastAsia="zh-CN"/>
              </w:rPr>
              <w:t xml:space="preserve"> </w:t>
            </w:r>
            <w:r>
              <w:rPr>
                <w:rFonts w:hint="eastAsia"/>
                <w:sz w:val="20"/>
                <w:lang w:val="en-US" w:eastAsia="zh-CN"/>
              </w:rPr>
              <w:t>网络电台数量为</w:t>
            </w:r>
            <w:r>
              <w:rPr>
                <w:sz w:val="20"/>
                <w:lang w:val="en-US" w:eastAsia="zh-CN"/>
              </w:rPr>
              <w:t>5</w:t>
            </w:r>
            <w:r>
              <w:rPr>
                <w:rFonts w:hint="eastAsia"/>
                <w:sz w:val="20"/>
                <w:lang w:val="en-US" w:eastAsia="zh-CN"/>
              </w:rPr>
              <w:t>到</w:t>
            </w:r>
            <w:r>
              <w:rPr>
                <w:sz w:val="20"/>
                <w:lang w:val="en-US" w:eastAsia="zh-CN"/>
              </w:rPr>
              <w:t>10</w:t>
            </w:r>
            <w:r>
              <w:rPr>
                <w:rFonts w:hint="eastAsia"/>
                <w:sz w:val="20"/>
                <w:lang w:val="en-US" w:eastAsia="zh-CN"/>
              </w:rPr>
              <w:t>部</w:t>
            </w:r>
          </w:p>
          <w:p w:rsidR="00B334B4" w:rsidRPr="00B429F9" w:rsidRDefault="00B334B4" w:rsidP="00FD467A">
            <w:pPr>
              <w:pStyle w:val="Tabletext"/>
              <w:jc w:val="left"/>
              <w:rPr>
                <w:sz w:val="20"/>
                <w:lang w:val="en-US" w:eastAsia="zh-CN"/>
              </w:rPr>
            </w:pPr>
            <w:r w:rsidRPr="00B429F9">
              <w:rPr>
                <w:sz w:val="20"/>
                <w:lang w:val="en-US" w:eastAsia="zh-CN"/>
              </w:rPr>
              <w:t>c3.</w:t>
            </w:r>
            <w:r>
              <w:rPr>
                <w:rFonts w:hint="eastAsia"/>
                <w:sz w:val="20"/>
                <w:lang w:val="en-US" w:eastAsia="zh-CN"/>
              </w:rPr>
              <w:t>网络电台数量超过</w:t>
            </w:r>
            <w:r>
              <w:rPr>
                <w:sz w:val="20"/>
                <w:lang w:val="en-US" w:eastAsia="zh-CN"/>
              </w:rPr>
              <w:t>10</w:t>
            </w:r>
            <w:r>
              <w:rPr>
                <w:rFonts w:hint="eastAsia"/>
                <w:sz w:val="20"/>
                <w:lang w:val="en-US" w:eastAsia="zh-CN"/>
              </w:rPr>
              <w:t>部</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p>
          <w:p w:rsidR="00B334B4" w:rsidRPr="00B429F9" w:rsidRDefault="00B334B4" w:rsidP="00FD467A">
            <w:pPr>
              <w:pStyle w:val="Tabletext"/>
              <w:tabs>
                <w:tab w:val="clear" w:pos="284"/>
                <w:tab w:val="left" w:pos="426"/>
              </w:tabs>
              <w:jc w:val="left"/>
              <w:rPr>
                <w:sz w:val="20"/>
                <w:lang w:val="en-US" w:eastAsia="zh-CN"/>
              </w:rPr>
            </w:pPr>
            <w:r w:rsidRPr="00B429F9">
              <w:rPr>
                <w:sz w:val="20"/>
                <w:lang w:val="en-US" w:eastAsia="zh-CN"/>
              </w:rPr>
              <w:t xml:space="preserve">1.3 – </w:t>
            </w:r>
            <w:r>
              <w:rPr>
                <w:rFonts w:hint="eastAsia"/>
                <w:sz w:val="20"/>
                <w:lang w:val="en-US" w:eastAsia="zh-CN"/>
              </w:rPr>
              <w:t>研究用电台</w:t>
            </w:r>
            <w:r>
              <w:rPr>
                <w:sz w:val="20"/>
                <w:lang w:val="en-US" w:eastAsia="zh-CN"/>
              </w:rPr>
              <w:t>/</w:t>
            </w:r>
            <w:r>
              <w:rPr>
                <w:rFonts w:hint="eastAsia"/>
                <w:sz w:val="20"/>
                <w:lang w:val="en-US" w:eastAsia="zh-CN"/>
              </w:rPr>
              <w:t>信息无线电网络</w:t>
            </w:r>
            <w:r w:rsidR="00117E79">
              <w:rPr>
                <w:rFonts w:hint="eastAsia"/>
                <w:sz w:val="20"/>
                <w:lang w:val="en-US" w:eastAsia="zh-CN"/>
              </w:rPr>
              <w:t>(</w:t>
            </w:r>
            <w:r>
              <w:rPr>
                <w:rFonts w:hint="eastAsia"/>
                <w:sz w:val="20"/>
                <w:lang w:val="en-US" w:eastAsia="zh-CN"/>
              </w:rPr>
              <w:t>寻呼</w:t>
            </w:r>
            <w:r w:rsidR="00117E79">
              <w:rPr>
                <w:rFonts w:hint="eastAsia"/>
                <w:sz w:val="20"/>
                <w:lang w:val="en-US" w:eastAsia="zh-CN"/>
              </w:rPr>
              <w:t>)(</w:t>
            </w:r>
            <w:r>
              <w:rPr>
                <w:rFonts w:hint="eastAsia"/>
                <w:sz w:val="20"/>
                <w:lang w:val="en-US" w:eastAsia="zh-CN"/>
              </w:rPr>
              <w:t>带宽</w:t>
            </w:r>
            <w:r w:rsidRPr="00B429F9">
              <w:rPr>
                <w:sz w:val="20"/>
                <w:lang w:val="en-US" w:eastAsia="zh-CN"/>
              </w:rPr>
              <w:t>= 12.5 KHz</w:t>
            </w:r>
            <w:r w:rsidR="00117E79">
              <w:rPr>
                <w:rFonts w:hint="eastAsia"/>
                <w:sz w:val="20"/>
                <w:lang w:val="en-US" w:eastAsia="zh-CN"/>
              </w:rPr>
              <w:t>)</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 xml:space="preserve">a1. </w:t>
            </w:r>
            <w:r>
              <w:rPr>
                <w:rFonts w:hint="eastAsia"/>
                <w:sz w:val="20"/>
                <w:lang w:val="en-US" w:eastAsia="zh-CN"/>
              </w:rPr>
              <w:t>本地</w:t>
            </w:r>
            <w:r w:rsidR="00117E79">
              <w:rPr>
                <w:rFonts w:hint="eastAsia"/>
                <w:sz w:val="20"/>
                <w:lang w:val="en-US" w:eastAsia="zh-CN"/>
              </w:rPr>
              <w:t>(</w:t>
            </w:r>
            <w:r>
              <w:rPr>
                <w:rFonts w:hint="eastAsia"/>
                <w:sz w:val="20"/>
                <w:lang w:val="en-US" w:eastAsia="zh-CN"/>
              </w:rPr>
              <w:t>城市</w:t>
            </w:r>
            <w:r w:rsidR="00117E79">
              <w:rPr>
                <w:rFonts w:hint="eastAsia"/>
                <w:sz w:val="20"/>
                <w:lang w:val="en-US" w:eastAsia="zh-CN"/>
              </w:rPr>
              <w:t>)</w:t>
            </w:r>
            <w:r>
              <w:rPr>
                <w:rFonts w:hint="eastAsia"/>
                <w:sz w:val="20"/>
                <w:lang w:val="en-US" w:eastAsia="zh-CN"/>
              </w:rPr>
              <w:t>网络</w:t>
            </w:r>
          </w:p>
          <w:p w:rsidR="00B334B4" w:rsidRPr="00B429F9" w:rsidRDefault="00B334B4" w:rsidP="00FD467A">
            <w:pPr>
              <w:pStyle w:val="Tabletext"/>
              <w:jc w:val="left"/>
              <w:rPr>
                <w:sz w:val="20"/>
                <w:lang w:val="en-US" w:eastAsia="zh-CN"/>
              </w:rPr>
            </w:pPr>
            <w:r w:rsidRPr="00B429F9">
              <w:rPr>
                <w:sz w:val="20"/>
                <w:lang w:val="en-US" w:eastAsia="zh-CN"/>
              </w:rPr>
              <w:t xml:space="preserve">a2. </w:t>
            </w:r>
            <w:r>
              <w:rPr>
                <w:rFonts w:hint="eastAsia"/>
                <w:sz w:val="20"/>
                <w:lang w:val="en-US" w:eastAsia="zh-CN"/>
              </w:rPr>
              <w:t>地区</w:t>
            </w:r>
            <w:r w:rsidR="00117E79">
              <w:rPr>
                <w:rFonts w:hint="eastAsia"/>
                <w:sz w:val="20"/>
                <w:lang w:val="en-US" w:eastAsia="zh-CN"/>
              </w:rPr>
              <w:t>(</w:t>
            </w:r>
            <w:r>
              <w:rPr>
                <w:rFonts w:hint="eastAsia"/>
                <w:sz w:val="20"/>
                <w:lang w:val="en-US" w:eastAsia="zh-CN"/>
              </w:rPr>
              <w:t>城市之间</w:t>
            </w:r>
            <w:r w:rsidR="00117E79">
              <w:rPr>
                <w:rFonts w:hint="eastAsia"/>
                <w:sz w:val="20"/>
                <w:lang w:val="en-US" w:eastAsia="zh-CN"/>
              </w:rPr>
              <w:t>)</w:t>
            </w:r>
            <w:r>
              <w:rPr>
                <w:rFonts w:hint="eastAsia"/>
                <w:sz w:val="20"/>
                <w:lang w:val="en-US" w:eastAsia="zh-CN"/>
              </w:rPr>
              <w:t>网络</w:t>
            </w:r>
          </w:p>
          <w:p w:rsidR="00B334B4" w:rsidRPr="00B429F9" w:rsidRDefault="00B334B4" w:rsidP="00FD467A">
            <w:pPr>
              <w:pStyle w:val="Tabletext"/>
              <w:jc w:val="left"/>
              <w:rPr>
                <w:sz w:val="20"/>
                <w:lang w:val="en-US" w:eastAsia="zh-CN"/>
              </w:rPr>
            </w:pPr>
            <w:r w:rsidRPr="00B429F9">
              <w:rPr>
                <w:sz w:val="20"/>
                <w:lang w:val="en-US" w:eastAsia="zh-CN"/>
              </w:rPr>
              <w:t>a3.</w:t>
            </w:r>
            <w:r>
              <w:rPr>
                <w:sz w:val="20"/>
                <w:lang w:val="en-US" w:eastAsia="zh-CN"/>
              </w:rPr>
              <w:t xml:space="preserve"> </w:t>
            </w:r>
            <w:r>
              <w:rPr>
                <w:rFonts w:hint="eastAsia"/>
                <w:sz w:val="20"/>
                <w:lang w:val="en-US" w:eastAsia="zh-CN"/>
              </w:rPr>
              <w:t>全国性网络</w:t>
            </w:r>
          </w:p>
          <w:p w:rsidR="00B334B4" w:rsidRPr="00B429F9" w:rsidRDefault="00B334B4" w:rsidP="00FD467A">
            <w:pPr>
              <w:pStyle w:val="Tabletext"/>
              <w:jc w:val="left"/>
              <w:rPr>
                <w:sz w:val="20"/>
                <w:lang w:val="en-US" w:eastAsia="zh-CN"/>
              </w:rPr>
            </w:pPr>
          </w:p>
          <w:p w:rsidR="00B334B4" w:rsidRPr="00412072" w:rsidRDefault="00B334B4" w:rsidP="00FD467A">
            <w:pPr>
              <w:pStyle w:val="Tabletext"/>
              <w:jc w:val="left"/>
              <w:rPr>
                <w:sz w:val="20"/>
                <w:lang w:val="en-US" w:eastAsia="zh-CN"/>
              </w:rPr>
            </w:pPr>
            <w:r w:rsidRPr="00B429F9">
              <w:rPr>
                <w:sz w:val="20"/>
                <w:lang w:val="en-US" w:eastAsia="zh-CN"/>
              </w:rPr>
              <w:t xml:space="preserve">b1. </w:t>
            </w:r>
            <w:r w:rsidRPr="00412072">
              <w:rPr>
                <w:rFonts w:hint="eastAsia"/>
                <w:sz w:val="20"/>
                <w:lang w:val="en-US" w:eastAsia="zh-CN"/>
              </w:rPr>
              <w:t>基站</w:t>
            </w:r>
          </w:p>
          <w:p w:rsidR="00B334B4" w:rsidRPr="00B429F9" w:rsidRDefault="00B334B4" w:rsidP="00FD467A">
            <w:pPr>
              <w:pStyle w:val="Tabletext"/>
              <w:jc w:val="left"/>
              <w:rPr>
                <w:sz w:val="20"/>
                <w:lang w:val="en-US" w:eastAsia="zh-CN"/>
              </w:rPr>
            </w:pPr>
          </w:p>
          <w:p w:rsidR="00B334B4" w:rsidRPr="00B429F9" w:rsidRDefault="00B334B4" w:rsidP="000B7752">
            <w:pPr>
              <w:pStyle w:val="Tabletext"/>
              <w:spacing w:line="260" w:lineRule="atLeast"/>
              <w:jc w:val="left"/>
              <w:rPr>
                <w:sz w:val="20"/>
                <w:lang w:val="en-US" w:eastAsia="zh-CN"/>
              </w:rPr>
            </w:pPr>
            <w:r w:rsidRPr="00B429F9">
              <w:rPr>
                <w:sz w:val="20"/>
                <w:lang w:val="en-US" w:eastAsia="zh-CN"/>
              </w:rPr>
              <w:t>c1.</w:t>
            </w:r>
            <w:r>
              <w:rPr>
                <w:sz w:val="20"/>
                <w:lang w:val="en-US" w:eastAsia="zh-CN"/>
              </w:rPr>
              <w:t xml:space="preserve"> </w:t>
            </w:r>
            <w:r>
              <w:rPr>
                <w:rFonts w:hint="eastAsia"/>
                <w:sz w:val="20"/>
                <w:lang w:val="en-US" w:eastAsia="zh-CN"/>
              </w:rPr>
              <w:t>本地可用频率</w:t>
            </w:r>
          </w:p>
          <w:p w:rsidR="00B334B4" w:rsidRPr="00B429F9" w:rsidRDefault="00B334B4" w:rsidP="000B7752">
            <w:pPr>
              <w:pStyle w:val="Tabletext"/>
              <w:spacing w:line="260" w:lineRule="atLeast"/>
              <w:jc w:val="left"/>
              <w:rPr>
                <w:sz w:val="20"/>
                <w:lang w:val="en-US" w:eastAsia="zh-CN"/>
              </w:rPr>
            </w:pPr>
            <w:r w:rsidRPr="00B429F9">
              <w:rPr>
                <w:sz w:val="20"/>
                <w:lang w:val="en-US" w:eastAsia="zh-CN"/>
              </w:rPr>
              <w:t>c2.</w:t>
            </w:r>
            <w:r>
              <w:rPr>
                <w:sz w:val="20"/>
                <w:lang w:val="en-US" w:eastAsia="zh-CN"/>
              </w:rPr>
              <w:t xml:space="preserve"> </w:t>
            </w:r>
            <w:r>
              <w:rPr>
                <w:rFonts w:hint="eastAsia"/>
                <w:sz w:val="20"/>
                <w:lang w:val="en-US" w:eastAsia="zh-CN"/>
              </w:rPr>
              <w:t>地区可用频率</w:t>
            </w:r>
          </w:p>
          <w:p w:rsidR="00B334B4" w:rsidRPr="00B429F9" w:rsidRDefault="00B334B4" w:rsidP="000B7752">
            <w:pPr>
              <w:pStyle w:val="Tabletext"/>
              <w:spacing w:line="260" w:lineRule="atLeast"/>
              <w:jc w:val="left"/>
              <w:rPr>
                <w:sz w:val="20"/>
                <w:lang w:val="en-US" w:eastAsia="zh-CN"/>
              </w:rPr>
            </w:pPr>
            <w:r w:rsidRPr="00B429F9">
              <w:rPr>
                <w:sz w:val="20"/>
                <w:lang w:val="en-US" w:eastAsia="zh-CN"/>
              </w:rPr>
              <w:t>c3.</w:t>
            </w:r>
            <w:r>
              <w:rPr>
                <w:sz w:val="20"/>
                <w:lang w:val="en-US" w:eastAsia="zh-CN"/>
              </w:rPr>
              <w:t xml:space="preserve"> </w:t>
            </w:r>
            <w:r>
              <w:rPr>
                <w:rFonts w:hint="eastAsia"/>
                <w:sz w:val="20"/>
                <w:lang w:val="en-US" w:eastAsia="zh-CN"/>
              </w:rPr>
              <w:t>整个国土范围内可用的频率</w:t>
            </w:r>
          </w:p>
          <w:p w:rsidR="00B334B4" w:rsidRPr="00B429F9" w:rsidRDefault="00B334B4" w:rsidP="000B7752">
            <w:pPr>
              <w:pStyle w:val="Tabletext"/>
              <w:spacing w:line="260" w:lineRule="atLeast"/>
              <w:jc w:val="left"/>
              <w:rPr>
                <w:sz w:val="20"/>
                <w:lang w:val="en-US" w:eastAsia="zh-CN"/>
              </w:rPr>
            </w:pPr>
          </w:p>
          <w:p w:rsidR="00B334B4" w:rsidRPr="00B429F9" w:rsidRDefault="00B334B4" w:rsidP="000B7752">
            <w:pPr>
              <w:pStyle w:val="Tabletext"/>
              <w:spacing w:line="260" w:lineRule="atLeast"/>
              <w:ind w:left="284" w:hanging="284"/>
              <w:jc w:val="left"/>
              <w:rPr>
                <w:sz w:val="20"/>
                <w:lang w:val="en-US" w:eastAsia="zh-CN"/>
              </w:rPr>
            </w:pPr>
            <w:r w:rsidRPr="00B429F9">
              <w:rPr>
                <w:sz w:val="20"/>
                <w:lang w:val="en-US" w:eastAsia="zh-CN"/>
              </w:rPr>
              <w:t xml:space="preserve">1.4 – </w:t>
            </w:r>
            <w:r w:rsidR="00D61090">
              <w:rPr>
                <w:rFonts w:hint="eastAsia"/>
                <w:sz w:val="20"/>
                <w:lang w:val="en-US" w:eastAsia="zh-CN"/>
              </w:rPr>
              <w:t>共用</w:t>
            </w:r>
            <w:r>
              <w:rPr>
                <w:rFonts w:hint="eastAsia"/>
                <w:sz w:val="20"/>
                <w:lang w:val="en-US" w:eastAsia="zh-CN"/>
              </w:rPr>
              <w:t>资源网络</w:t>
            </w:r>
            <w:r w:rsidR="00117E79">
              <w:rPr>
                <w:rFonts w:hint="eastAsia"/>
                <w:sz w:val="20"/>
                <w:lang w:val="en-US" w:eastAsia="zh-CN"/>
              </w:rPr>
              <w:t>(</w:t>
            </w:r>
            <w:r>
              <w:rPr>
                <w:rFonts w:hint="eastAsia"/>
                <w:sz w:val="20"/>
                <w:lang w:val="en-US" w:eastAsia="zh-CN"/>
              </w:rPr>
              <w:t>中继</w:t>
            </w:r>
            <w:r w:rsidR="00117E79">
              <w:rPr>
                <w:rFonts w:hint="eastAsia"/>
                <w:sz w:val="20"/>
                <w:lang w:val="en-US" w:eastAsia="zh-CN"/>
              </w:rPr>
              <w:t>)</w:t>
            </w:r>
          </w:p>
          <w:p w:rsidR="00B334B4" w:rsidRPr="00B429F9" w:rsidRDefault="00B334B4" w:rsidP="000B7752">
            <w:pPr>
              <w:pStyle w:val="Tabletext"/>
              <w:tabs>
                <w:tab w:val="clear" w:pos="284"/>
                <w:tab w:val="left" w:pos="426"/>
              </w:tabs>
              <w:spacing w:line="260" w:lineRule="atLeast"/>
              <w:jc w:val="left"/>
              <w:rPr>
                <w:sz w:val="20"/>
                <w:lang w:val="en-US" w:eastAsia="zh-CN"/>
              </w:rPr>
            </w:pPr>
            <w:r w:rsidRPr="00B429F9">
              <w:rPr>
                <w:sz w:val="20"/>
                <w:lang w:val="en-US" w:eastAsia="zh-CN"/>
              </w:rPr>
              <w:tab/>
            </w:r>
            <w:r w:rsidR="00117E79">
              <w:rPr>
                <w:rFonts w:hint="eastAsia"/>
                <w:sz w:val="20"/>
                <w:lang w:val="en-US" w:eastAsia="zh-CN"/>
              </w:rPr>
              <w:t>(</w:t>
            </w:r>
            <w:r>
              <w:rPr>
                <w:rFonts w:hint="eastAsia"/>
                <w:sz w:val="20"/>
                <w:lang w:val="en-US" w:eastAsia="zh-CN"/>
              </w:rPr>
              <w:t>带宽</w:t>
            </w:r>
            <w:r w:rsidRPr="00B429F9">
              <w:rPr>
                <w:sz w:val="20"/>
                <w:lang w:val="en-US" w:eastAsia="zh-CN"/>
              </w:rPr>
              <w:t>12.5 KHz</w:t>
            </w:r>
            <w:r w:rsidR="00117E79">
              <w:rPr>
                <w:rFonts w:hint="eastAsia"/>
                <w:sz w:val="20"/>
                <w:lang w:val="en-US" w:eastAsia="zh-CN"/>
              </w:rPr>
              <w:t>)</w:t>
            </w:r>
          </w:p>
          <w:p w:rsidR="00B334B4" w:rsidRPr="00B429F9" w:rsidRDefault="00B334B4" w:rsidP="000B7752">
            <w:pPr>
              <w:pStyle w:val="Tabletext"/>
              <w:spacing w:line="260" w:lineRule="atLeast"/>
              <w:jc w:val="left"/>
              <w:rPr>
                <w:sz w:val="20"/>
                <w:lang w:val="en-US" w:eastAsia="zh-CN"/>
              </w:rPr>
            </w:pPr>
          </w:p>
          <w:p w:rsidR="00B334B4" w:rsidRPr="00B429F9" w:rsidRDefault="00B334B4" w:rsidP="000B7752">
            <w:pPr>
              <w:pStyle w:val="Tabletext"/>
              <w:spacing w:line="260" w:lineRule="atLeast"/>
              <w:jc w:val="left"/>
              <w:rPr>
                <w:sz w:val="20"/>
                <w:lang w:val="en-US" w:eastAsia="zh-CN"/>
              </w:rPr>
            </w:pPr>
            <w:r w:rsidRPr="00B429F9">
              <w:rPr>
                <w:sz w:val="20"/>
                <w:lang w:val="en-US" w:eastAsia="zh-CN"/>
              </w:rPr>
              <w:t xml:space="preserve">a1. </w:t>
            </w:r>
            <w:r>
              <w:rPr>
                <w:rFonts w:hint="eastAsia"/>
                <w:sz w:val="20"/>
                <w:lang w:val="en-US" w:eastAsia="zh-CN"/>
              </w:rPr>
              <w:t>本地网络</w:t>
            </w:r>
          </w:p>
          <w:p w:rsidR="00B334B4" w:rsidRPr="00B429F9" w:rsidRDefault="00B334B4" w:rsidP="000B7752">
            <w:pPr>
              <w:pStyle w:val="Tabletext"/>
              <w:spacing w:line="260" w:lineRule="atLeast"/>
              <w:jc w:val="left"/>
              <w:rPr>
                <w:sz w:val="20"/>
                <w:lang w:val="en-US" w:eastAsia="zh-CN"/>
              </w:rPr>
            </w:pPr>
            <w:r w:rsidRPr="00B429F9">
              <w:rPr>
                <w:sz w:val="20"/>
                <w:lang w:val="en-US" w:eastAsia="zh-CN"/>
              </w:rPr>
              <w:t xml:space="preserve">a2. </w:t>
            </w:r>
            <w:r>
              <w:rPr>
                <w:rFonts w:hint="eastAsia"/>
                <w:sz w:val="20"/>
                <w:lang w:val="en-US" w:eastAsia="zh-CN"/>
              </w:rPr>
              <w:t>地区网络</w:t>
            </w:r>
          </w:p>
          <w:p w:rsidR="00B334B4" w:rsidRPr="00B429F9" w:rsidRDefault="00B334B4" w:rsidP="000B7752">
            <w:pPr>
              <w:pStyle w:val="Tabletext"/>
              <w:spacing w:line="260" w:lineRule="atLeast"/>
              <w:jc w:val="left"/>
              <w:rPr>
                <w:sz w:val="20"/>
                <w:lang w:val="en-US" w:eastAsia="zh-CN"/>
              </w:rPr>
            </w:pPr>
            <w:r w:rsidRPr="00B429F9">
              <w:rPr>
                <w:sz w:val="20"/>
                <w:lang w:val="en-US" w:eastAsia="zh-CN"/>
              </w:rPr>
              <w:t xml:space="preserve">a3. </w:t>
            </w:r>
            <w:r>
              <w:rPr>
                <w:rFonts w:hint="eastAsia"/>
                <w:sz w:val="20"/>
                <w:lang w:val="en-US" w:eastAsia="zh-CN"/>
              </w:rPr>
              <w:t>全国性网络</w:t>
            </w:r>
          </w:p>
          <w:p w:rsidR="00B334B4" w:rsidRPr="00B429F9" w:rsidRDefault="00B334B4" w:rsidP="000B7752">
            <w:pPr>
              <w:pStyle w:val="Tabletext"/>
              <w:spacing w:line="260" w:lineRule="atLeast"/>
              <w:jc w:val="left"/>
              <w:rPr>
                <w:sz w:val="20"/>
                <w:lang w:val="en-US" w:eastAsia="zh-CN"/>
              </w:rPr>
            </w:pPr>
          </w:p>
          <w:p w:rsidR="00B334B4" w:rsidRPr="00B429F9" w:rsidRDefault="00B334B4" w:rsidP="000B7752">
            <w:pPr>
              <w:pStyle w:val="Tabletext"/>
              <w:spacing w:line="260" w:lineRule="atLeast"/>
              <w:jc w:val="left"/>
              <w:rPr>
                <w:sz w:val="20"/>
                <w:lang w:val="en-US" w:eastAsia="zh-CN"/>
              </w:rPr>
            </w:pPr>
            <w:r w:rsidRPr="00B429F9">
              <w:rPr>
                <w:sz w:val="20"/>
                <w:lang w:val="en-US" w:eastAsia="zh-CN"/>
              </w:rPr>
              <w:t xml:space="preserve">b1. </w:t>
            </w:r>
            <w:r w:rsidRPr="00412072">
              <w:rPr>
                <w:rFonts w:hint="eastAsia"/>
                <w:sz w:val="20"/>
                <w:lang w:val="en-US" w:eastAsia="zh-CN"/>
              </w:rPr>
              <w:t>基站</w:t>
            </w:r>
          </w:p>
          <w:p w:rsidR="00B334B4" w:rsidRPr="00B429F9" w:rsidRDefault="00B334B4" w:rsidP="000B7752">
            <w:pPr>
              <w:pStyle w:val="Tabletext"/>
              <w:spacing w:line="260" w:lineRule="atLeast"/>
              <w:jc w:val="left"/>
              <w:rPr>
                <w:sz w:val="20"/>
                <w:lang w:val="en-US" w:eastAsia="zh-CN"/>
              </w:rPr>
            </w:pPr>
          </w:p>
          <w:p w:rsidR="00B334B4" w:rsidRPr="00274ACC" w:rsidRDefault="00B334B4" w:rsidP="000B7752">
            <w:pPr>
              <w:pStyle w:val="Tabletext"/>
              <w:spacing w:line="260" w:lineRule="atLeast"/>
              <w:jc w:val="left"/>
              <w:rPr>
                <w:sz w:val="20"/>
                <w:lang w:val="en-US" w:eastAsia="zh-CN"/>
              </w:rPr>
            </w:pPr>
            <w:r w:rsidRPr="00B429F9">
              <w:rPr>
                <w:sz w:val="20"/>
                <w:lang w:val="en-US" w:eastAsia="zh-CN"/>
              </w:rPr>
              <w:t>c1.</w:t>
            </w:r>
            <w:r>
              <w:rPr>
                <w:sz w:val="20"/>
                <w:lang w:val="en-US" w:eastAsia="zh-CN"/>
              </w:rPr>
              <w:t xml:space="preserve"> </w:t>
            </w:r>
            <w:r>
              <w:rPr>
                <w:rFonts w:hint="eastAsia"/>
                <w:sz w:val="20"/>
                <w:lang w:val="en-US" w:eastAsia="zh-CN"/>
              </w:rPr>
              <w:t>本地可用</w:t>
            </w:r>
            <w:r w:rsidRPr="00274ACC">
              <w:rPr>
                <w:rFonts w:hint="eastAsia"/>
                <w:sz w:val="20"/>
                <w:lang w:val="en-US" w:eastAsia="zh-CN"/>
              </w:rPr>
              <w:t>双向信道</w:t>
            </w:r>
          </w:p>
          <w:p w:rsidR="00B334B4" w:rsidRPr="00274ACC" w:rsidRDefault="00B334B4" w:rsidP="000B7752">
            <w:pPr>
              <w:pStyle w:val="Tabletext"/>
              <w:spacing w:line="260" w:lineRule="atLeast"/>
              <w:jc w:val="left"/>
              <w:rPr>
                <w:sz w:val="20"/>
                <w:lang w:val="en-US" w:eastAsia="zh-CN"/>
              </w:rPr>
            </w:pPr>
            <w:r w:rsidRPr="00B429F9">
              <w:rPr>
                <w:sz w:val="20"/>
                <w:lang w:val="en-US" w:eastAsia="zh-CN"/>
              </w:rPr>
              <w:t>c2.</w:t>
            </w:r>
            <w:r>
              <w:rPr>
                <w:sz w:val="20"/>
                <w:lang w:val="en-US" w:eastAsia="zh-CN"/>
              </w:rPr>
              <w:t xml:space="preserve"> </w:t>
            </w:r>
            <w:r>
              <w:rPr>
                <w:rFonts w:hint="eastAsia"/>
                <w:sz w:val="20"/>
                <w:lang w:val="en-US" w:eastAsia="zh-CN"/>
              </w:rPr>
              <w:t>地区计划上可用的</w:t>
            </w:r>
            <w:r w:rsidRPr="00274ACC">
              <w:rPr>
                <w:rFonts w:hint="eastAsia"/>
                <w:sz w:val="20"/>
                <w:lang w:val="en-US" w:eastAsia="zh-CN"/>
              </w:rPr>
              <w:t>双向信道</w:t>
            </w:r>
          </w:p>
          <w:p w:rsidR="00B334B4" w:rsidRPr="00B429F9" w:rsidRDefault="00B334B4" w:rsidP="000B7752">
            <w:pPr>
              <w:pStyle w:val="Tabletext"/>
              <w:spacing w:line="260" w:lineRule="atLeast"/>
              <w:jc w:val="left"/>
              <w:rPr>
                <w:sz w:val="20"/>
                <w:lang w:val="en-US" w:eastAsia="zh-CN"/>
              </w:rPr>
            </w:pPr>
            <w:r w:rsidRPr="00B429F9">
              <w:rPr>
                <w:sz w:val="20"/>
                <w:lang w:val="en-US" w:eastAsia="zh-CN"/>
              </w:rPr>
              <w:t>c3.</w:t>
            </w:r>
            <w:r>
              <w:rPr>
                <w:sz w:val="20"/>
                <w:lang w:val="en-US" w:eastAsia="zh-CN"/>
              </w:rPr>
              <w:t xml:space="preserve"> </w:t>
            </w:r>
            <w:r>
              <w:rPr>
                <w:rFonts w:hint="eastAsia"/>
                <w:sz w:val="20"/>
                <w:lang w:val="en-US" w:eastAsia="zh-CN"/>
              </w:rPr>
              <w:t>整个国土范围内可用的</w:t>
            </w:r>
            <w:r w:rsidRPr="00274ACC">
              <w:rPr>
                <w:rFonts w:hint="eastAsia"/>
                <w:sz w:val="20"/>
                <w:lang w:val="en-US" w:eastAsia="zh-CN"/>
              </w:rPr>
              <w:t>双向信道</w:t>
            </w:r>
          </w:p>
          <w:p w:rsidR="00B334B4" w:rsidRPr="00B429F9" w:rsidRDefault="00B334B4" w:rsidP="000B7752">
            <w:pPr>
              <w:pStyle w:val="Tabletext"/>
              <w:spacing w:line="260" w:lineRule="atLeast"/>
              <w:jc w:val="left"/>
              <w:rPr>
                <w:sz w:val="20"/>
                <w:lang w:val="en-US" w:eastAsia="zh-CN"/>
              </w:rPr>
            </w:pPr>
          </w:p>
          <w:p w:rsidR="00B334B4" w:rsidRPr="00B429F9" w:rsidRDefault="00B334B4" w:rsidP="000B7752">
            <w:pPr>
              <w:pStyle w:val="Tabletext"/>
              <w:spacing w:line="260" w:lineRule="atLeast"/>
              <w:jc w:val="left"/>
              <w:rPr>
                <w:sz w:val="20"/>
                <w:u w:val="single"/>
                <w:lang w:val="en-US" w:eastAsia="zh-CN"/>
              </w:rPr>
            </w:pPr>
            <w:r w:rsidRPr="00B429F9">
              <w:rPr>
                <w:sz w:val="20"/>
                <w:lang w:val="en-US" w:eastAsia="zh-CN"/>
              </w:rPr>
              <w:t>1.5 –</w:t>
            </w:r>
            <w:r>
              <w:rPr>
                <w:rFonts w:hint="eastAsia"/>
                <w:sz w:val="20"/>
                <w:lang w:val="en-US" w:eastAsia="zh-CN"/>
              </w:rPr>
              <w:t>高于</w:t>
            </w:r>
            <w:r w:rsidRPr="00B429F9">
              <w:rPr>
                <w:sz w:val="20"/>
                <w:lang w:val="en-US" w:eastAsia="zh-CN"/>
              </w:rPr>
              <w:t>1 GHz</w:t>
            </w:r>
            <w:r>
              <w:rPr>
                <w:rFonts w:hint="eastAsia"/>
                <w:sz w:val="20"/>
                <w:lang w:val="en-US" w:eastAsia="zh-CN"/>
              </w:rPr>
              <w:t>的微波链路</w:t>
            </w:r>
          </w:p>
          <w:p w:rsidR="00B334B4" w:rsidRPr="00B429F9" w:rsidRDefault="00B334B4" w:rsidP="000B7752">
            <w:pPr>
              <w:pStyle w:val="Tabletext"/>
              <w:spacing w:line="260" w:lineRule="atLeast"/>
              <w:jc w:val="left"/>
              <w:rPr>
                <w:sz w:val="20"/>
                <w:u w:val="single"/>
                <w:lang w:val="en-US" w:eastAsia="zh-CN"/>
              </w:rPr>
            </w:pPr>
          </w:p>
          <w:p w:rsidR="00B334B4" w:rsidRPr="00274ACC" w:rsidRDefault="00B334B4" w:rsidP="000B7752">
            <w:pPr>
              <w:pStyle w:val="Tabletext"/>
              <w:spacing w:line="260" w:lineRule="atLeast"/>
              <w:jc w:val="left"/>
              <w:rPr>
                <w:sz w:val="20"/>
                <w:lang w:val="en-US" w:eastAsia="zh-CN"/>
              </w:rPr>
            </w:pPr>
            <w:r w:rsidRPr="00B429F9">
              <w:rPr>
                <w:sz w:val="20"/>
                <w:lang w:val="en-US" w:eastAsia="zh-CN"/>
              </w:rPr>
              <w:t xml:space="preserve">a1. </w:t>
            </w:r>
            <w:r w:rsidRPr="00274ACC">
              <w:rPr>
                <w:rFonts w:hint="eastAsia"/>
                <w:sz w:val="20"/>
                <w:lang w:val="en-US" w:eastAsia="zh-CN"/>
              </w:rPr>
              <w:t>干线</w:t>
            </w:r>
            <w:r>
              <w:rPr>
                <w:rFonts w:hint="eastAsia"/>
                <w:sz w:val="20"/>
                <w:lang w:val="en-US" w:eastAsia="zh-CN"/>
              </w:rPr>
              <w:t>或本地网络</w:t>
            </w:r>
          </w:p>
          <w:p w:rsidR="00B334B4" w:rsidRPr="00B429F9" w:rsidRDefault="00B334B4" w:rsidP="000B7752">
            <w:pPr>
              <w:pStyle w:val="Tabletext"/>
              <w:spacing w:line="260" w:lineRule="atLeast"/>
              <w:jc w:val="left"/>
              <w:rPr>
                <w:sz w:val="20"/>
                <w:lang w:val="en-US" w:eastAsia="zh-CN"/>
              </w:rPr>
            </w:pPr>
            <w:r w:rsidRPr="00B429F9">
              <w:rPr>
                <w:sz w:val="20"/>
                <w:lang w:val="en-US" w:eastAsia="zh-CN"/>
              </w:rPr>
              <w:t>a2.</w:t>
            </w:r>
            <w:r>
              <w:rPr>
                <w:sz w:val="20"/>
                <w:lang w:val="en-US" w:eastAsia="zh-CN"/>
              </w:rPr>
              <w:t xml:space="preserve"> </w:t>
            </w:r>
            <w:r w:rsidRPr="00274ACC">
              <w:rPr>
                <w:rFonts w:hint="eastAsia"/>
                <w:sz w:val="20"/>
                <w:lang w:val="en-US" w:eastAsia="zh-CN"/>
              </w:rPr>
              <w:t>干线</w:t>
            </w:r>
            <w:r>
              <w:rPr>
                <w:rFonts w:hint="eastAsia"/>
                <w:sz w:val="20"/>
                <w:lang w:val="en-US" w:eastAsia="zh-CN"/>
              </w:rPr>
              <w:t>或地区网络</w:t>
            </w:r>
          </w:p>
          <w:p w:rsidR="00B334B4" w:rsidRPr="00B429F9" w:rsidRDefault="00B334B4" w:rsidP="000B7752">
            <w:pPr>
              <w:pStyle w:val="Tabletext"/>
              <w:spacing w:line="260" w:lineRule="atLeast"/>
              <w:jc w:val="left"/>
              <w:rPr>
                <w:sz w:val="20"/>
                <w:lang w:val="en-US" w:eastAsia="zh-CN"/>
              </w:rPr>
            </w:pPr>
            <w:r w:rsidRPr="00B429F9">
              <w:rPr>
                <w:sz w:val="20"/>
                <w:lang w:val="en-US" w:eastAsia="zh-CN"/>
              </w:rPr>
              <w:t>a3.</w:t>
            </w:r>
            <w:r>
              <w:rPr>
                <w:sz w:val="20"/>
                <w:lang w:val="en-US" w:eastAsia="zh-CN"/>
              </w:rPr>
              <w:t xml:space="preserve"> </w:t>
            </w:r>
            <w:r w:rsidRPr="00274ACC">
              <w:rPr>
                <w:rFonts w:hint="eastAsia"/>
                <w:sz w:val="20"/>
                <w:lang w:val="en-US" w:eastAsia="zh-CN"/>
              </w:rPr>
              <w:t>干线</w:t>
            </w:r>
            <w:r>
              <w:rPr>
                <w:rFonts w:hint="eastAsia"/>
                <w:sz w:val="20"/>
                <w:lang w:val="en-US" w:eastAsia="zh-CN"/>
              </w:rPr>
              <w:t>或全国性网络</w:t>
            </w:r>
          </w:p>
          <w:p w:rsidR="00B334B4" w:rsidRPr="00B429F9" w:rsidRDefault="00B334B4" w:rsidP="000B7752">
            <w:pPr>
              <w:pStyle w:val="Tabletext"/>
              <w:spacing w:line="260" w:lineRule="atLeast"/>
              <w:jc w:val="left"/>
              <w:rPr>
                <w:sz w:val="20"/>
                <w:lang w:val="en-US" w:eastAsia="zh-CN"/>
              </w:rPr>
            </w:pPr>
          </w:p>
          <w:p w:rsidR="00B334B4" w:rsidRPr="00274ACC" w:rsidRDefault="00B334B4" w:rsidP="000B7752">
            <w:pPr>
              <w:pStyle w:val="Tabletext"/>
              <w:spacing w:line="260" w:lineRule="atLeast"/>
              <w:jc w:val="left"/>
              <w:rPr>
                <w:sz w:val="20"/>
                <w:lang w:val="en-US" w:eastAsia="zh-CN"/>
              </w:rPr>
            </w:pPr>
            <w:r w:rsidRPr="00B429F9">
              <w:rPr>
                <w:sz w:val="20"/>
                <w:lang w:val="en-US" w:eastAsia="zh-CN"/>
              </w:rPr>
              <w:t xml:space="preserve">b1. </w:t>
            </w:r>
            <w:r w:rsidRPr="00274ACC">
              <w:rPr>
                <w:rFonts w:hint="eastAsia"/>
                <w:sz w:val="20"/>
                <w:lang w:val="en-US" w:eastAsia="zh-CN"/>
              </w:rPr>
              <w:t>终端站</w:t>
            </w:r>
          </w:p>
          <w:p w:rsidR="00B334B4" w:rsidRPr="00274ACC" w:rsidRDefault="00B334B4" w:rsidP="000B7752">
            <w:pPr>
              <w:pStyle w:val="Tabletext"/>
              <w:spacing w:line="260" w:lineRule="atLeast"/>
              <w:jc w:val="left"/>
              <w:rPr>
                <w:sz w:val="20"/>
                <w:lang w:val="en-US" w:eastAsia="zh-CN"/>
              </w:rPr>
            </w:pPr>
            <w:r w:rsidRPr="00B429F9">
              <w:rPr>
                <w:sz w:val="20"/>
                <w:lang w:val="en-US" w:eastAsia="zh-CN"/>
              </w:rPr>
              <w:t xml:space="preserve">b2. </w:t>
            </w:r>
            <w:r w:rsidRPr="00274ACC">
              <w:rPr>
                <w:rFonts w:hint="eastAsia"/>
                <w:sz w:val="20"/>
                <w:lang w:val="en-US" w:eastAsia="zh-CN"/>
              </w:rPr>
              <w:t>中继站</w:t>
            </w:r>
          </w:p>
          <w:p w:rsidR="00B334B4" w:rsidRPr="00B429F9" w:rsidRDefault="00B334B4" w:rsidP="000B7752">
            <w:pPr>
              <w:pStyle w:val="Tabletext"/>
              <w:spacing w:line="260" w:lineRule="atLeast"/>
              <w:jc w:val="left"/>
              <w:rPr>
                <w:sz w:val="20"/>
                <w:lang w:val="en-US" w:eastAsia="zh-CN"/>
              </w:rPr>
            </w:pPr>
            <w:r w:rsidRPr="00B429F9">
              <w:rPr>
                <w:sz w:val="20"/>
                <w:lang w:val="en-US" w:eastAsia="zh-CN"/>
              </w:rPr>
              <w:t xml:space="preserve">c1. </w:t>
            </w:r>
            <w:r>
              <w:rPr>
                <w:sz w:val="20"/>
                <w:lang w:val="en-US" w:eastAsia="zh-CN"/>
              </w:rPr>
              <w:t>1</w:t>
            </w:r>
            <w:r>
              <w:rPr>
                <w:rFonts w:hint="eastAsia"/>
                <w:sz w:val="20"/>
                <w:lang w:val="en-US" w:eastAsia="zh-CN"/>
              </w:rPr>
              <w:t>到</w:t>
            </w:r>
            <w:r>
              <w:rPr>
                <w:sz w:val="20"/>
                <w:lang w:val="en-US" w:eastAsia="zh-CN"/>
              </w:rPr>
              <w:t>24</w:t>
            </w:r>
            <w:r>
              <w:rPr>
                <w:rFonts w:hint="eastAsia"/>
                <w:sz w:val="20"/>
                <w:lang w:val="en-US" w:eastAsia="zh-CN"/>
              </w:rPr>
              <w:t>条电话信道或者</w:t>
            </w:r>
            <w:r w:rsidRPr="00B429F9">
              <w:rPr>
                <w:sz w:val="20"/>
                <w:lang w:val="en-US" w:eastAsia="zh-CN"/>
              </w:rPr>
              <w:t>2.1 Mbits/s</w:t>
            </w:r>
            <w:r>
              <w:rPr>
                <w:rFonts w:hint="eastAsia"/>
                <w:sz w:val="20"/>
                <w:lang w:val="en-US" w:eastAsia="zh-CN"/>
              </w:rPr>
              <w:t>以下的链路</w:t>
            </w:r>
          </w:p>
          <w:p w:rsidR="00B334B4" w:rsidRPr="00B429F9" w:rsidRDefault="00B334B4" w:rsidP="000B7752">
            <w:pPr>
              <w:pStyle w:val="Tabletext"/>
              <w:spacing w:line="260" w:lineRule="atLeast"/>
              <w:jc w:val="left"/>
              <w:rPr>
                <w:sz w:val="20"/>
                <w:lang w:val="en-US" w:eastAsia="zh-CN"/>
              </w:rPr>
            </w:pPr>
            <w:r w:rsidRPr="00B429F9">
              <w:rPr>
                <w:sz w:val="20"/>
                <w:lang w:val="en-US" w:eastAsia="zh-CN"/>
              </w:rPr>
              <w:t xml:space="preserve">c2. </w:t>
            </w:r>
            <w:r>
              <w:rPr>
                <w:sz w:val="20"/>
                <w:lang w:val="en-US" w:eastAsia="zh-CN"/>
              </w:rPr>
              <w:t>25</w:t>
            </w:r>
            <w:r>
              <w:rPr>
                <w:rFonts w:hint="eastAsia"/>
                <w:sz w:val="20"/>
                <w:lang w:val="en-US" w:eastAsia="zh-CN"/>
              </w:rPr>
              <w:t>到</w:t>
            </w:r>
            <w:r>
              <w:rPr>
                <w:sz w:val="20"/>
                <w:lang w:val="en-US" w:eastAsia="zh-CN"/>
              </w:rPr>
              <w:t>120</w:t>
            </w:r>
            <w:r>
              <w:rPr>
                <w:rFonts w:hint="eastAsia"/>
                <w:sz w:val="20"/>
                <w:lang w:val="en-US" w:eastAsia="zh-CN"/>
              </w:rPr>
              <w:t>条电话信道或者</w:t>
            </w:r>
            <w:r w:rsidRPr="00B429F9">
              <w:rPr>
                <w:sz w:val="20"/>
                <w:lang w:val="en-US" w:eastAsia="zh-CN"/>
              </w:rPr>
              <w:t>2.1</w:t>
            </w:r>
            <w:r>
              <w:rPr>
                <w:rFonts w:hint="eastAsia"/>
                <w:sz w:val="20"/>
                <w:lang w:val="en-US" w:eastAsia="zh-CN"/>
              </w:rPr>
              <w:t>到</w:t>
            </w:r>
            <w:r>
              <w:rPr>
                <w:sz w:val="20"/>
                <w:lang w:val="en-US" w:eastAsia="zh-CN"/>
              </w:rPr>
              <w:t>8</w:t>
            </w:r>
            <w:r w:rsidRPr="00B429F9">
              <w:rPr>
                <w:sz w:val="20"/>
                <w:lang w:val="en-US" w:eastAsia="zh-CN"/>
              </w:rPr>
              <w:t xml:space="preserve"> Mbits/s</w:t>
            </w:r>
            <w:r>
              <w:rPr>
                <w:rFonts w:hint="eastAsia"/>
                <w:sz w:val="20"/>
                <w:lang w:val="en-US" w:eastAsia="zh-CN"/>
              </w:rPr>
              <w:t>的链路</w:t>
            </w:r>
          </w:p>
          <w:p w:rsidR="00B334B4" w:rsidRPr="00B429F9" w:rsidRDefault="00B334B4" w:rsidP="000B7752">
            <w:pPr>
              <w:pStyle w:val="Tabletext"/>
              <w:spacing w:line="260" w:lineRule="atLeast"/>
              <w:jc w:val="left"/>
              <w:rPr>
                <w:sz w:val="20"/>
                <w:lang w:val="en-US" w:eastAsia="zh-CN"/>
              </w:rPr>
            </w:pPr>
            <w:r w:rsidRPr="00B429F9">
              <w:rPr>
                <w:sz w:val="20"/>
                <w:lang w:val="en-US" w:eastAsia="zh-CN"/>
              </w:rPr>
              <w:t xml:space="preserve">c3. </w:t>
            </w:r>
            <w:r>
              <w:rPr>
                <w:sz w:val="20"/>
                <w:lang w:val="en-US" w:eastAsia="zh-CN"/>
              </w:rPr>
              <w:t>121</w:t>
            </w:r>
            <w:r>
              <w:rPr>
                <w:rFonts w:hint="eastAsia"/>
                <w:sz w:val="20"/>
                <w:lang w:val="en-US" w:eastAsia="zh-CN"/>
              </w:rPr>
              <w:t>到</w:t>
            </w:r>
            <w:r>
              <w:rPr>
                <w:sz w:val="20"/>
                <w:lang w:val="en-US" w:eastAsia="zh-CN"/>
              </w:rPr>
              <w:t>600</w:t>
            </w:r>
            <w:r>
              <w:rPr>
                <w:rFonts w:hint="eastAsia"/>
                <w:sz w:val="20"/>
                <w:lang w:val="en-US" w:eastAsia="zh-CN"/>
              </w:rPr>
              <w:t>条电话信道或者</w:t>
            </w:r>
            <w:r>
              <w:rPr>
                <w:sz w:val="20"/>
                <w:lang w:val="en-US" w:eastAsia="zh-CN"/>
              </w:rPr>
              <w:t>8</w:t>
            </w:r>
            <w:r>
              <w:rPr>
                <w:rFonts w:hint="eastAsia"/>
                <w:sz w:val="20"/>
                <w:lang w:val="en-US" w:eastAsia="zh-CN"/>
              </w:rPr>
              <w:t>到</w:t>
            </w:r>
            <w:r>
              <w:rPr>
                <w:sz w:val="20"/>
                <w:lang w:val="en-US" w:eastAsia="zh-CN"/>
              </w:rPr>
              <w:t>34</w:t>
            </w:r>
            <w:r w:rsidRPr="00B429F9">
              <w:rPr>
                <w:sz w:val="20"/>
                <w:lang w:val="en-US" w:eastAsia="zh-CN"/>
              </w:rPr>
              <w:t xml:space="preserve"> Mbits/s</w:t>
            </w:r>
            <w:r>
              <w:rPr>
                <w:rFonts w:hint="eastAsia"/>
                <w:sz w:val="20"/>
                <w:lang w:val="en-US" w:eastAsia="zh-CN"/>
              </w:rPr>
              <w:t>的链路</w:t>
            </w:r>
          </w:p>
          <w:p w:rsidR="00B334B4" w:rsidRPr="00B429F9" w:rsidRDefault="00B334B4" w:rsidP="000B7752">
            <w:pPr>
              <w:pStyle w:val="Tabletext"/>
              <w:spacing w:line="260" w:lineRule="atLeast"/>
              <w:jc w:val="left"/>
              <w:rPr>
                <w:sz w:val="20"/>
                <w:lang w:val="en-US" w:eastAsia="zh-CN"/>
              </w:rPr>
            </w:pPr>
            <w:r w:rsidRPr="00B429F9">
              <w:rPr>
                <w:sz w:val="20"/>
                <w:lang w:val="en-US" w:eastAsia="zh-CN"/>
              </w:rPr>
              <w:t xml:space="preserve">c4. </w:t>
            </w:r>
            <w:r>
              <w:rPr>
                <w:sz w:val="20"/>
                <w:lang w:val="en-US" w:eastAsia="zh-CN"/>
              </w:rPr>
              <w:t>600</w:t>
            </w:r>
            <w:r>
              <w:rPr>
                <w:rFonts w:hint="eastAsia"/>
                <w:sz w:val="20"/>
                <w:lang w:val="en-US" w:eastAsia="zh-CN"/>
              </w:rPr>
              <w:t>条电话信道或者</w:t>
            </w:r>
            <w:r>
              <w:rPr>
                <w:sz w:val="20"/>
                <w:lang w:val="en-US" w:eastAsia="zh-CN"/>
              </w:rPr>
              <w:t>34</w:t>
            </w:r>
            <w:r w:rsidRPr="00B429F9">
              <w:rPr>
                <w:sz w:val="20"/>
                <w:lang w:val="en-US" w:eastAsia="zh-CN"/>
              </w:rPr>
              <w:t>Mbits/s</w:t>
            </w:r>
            <w:r>
              <w:rPr>
                <w:rFonts w:hint="eastAsia"/>
                <w:sz w:val="20"/>
                <w:lang w:val="en-US" w:eastAsia="zh-CN"/>
              </w:rPr>
              <w:t>以上的链路</w:t>
            </w:r>
          </w:p>
          <w:p w:rsidR="00B334B4" w:rsidRPr="00B429F9" w:rsidRDefault="00B334B4" w:rsidP="000B7752">
            <w:pPr>
              <w:pStyle w:val="Tabletext"/>
              <w:spacing w:line="260" w:lineRule="atLeast"/>
              <w:jc w:val="left"/>
              <w:rPr>
                <w:sz w:val="20"/>
                <w:lang w:val="en-US" w:eastAsia="zh-CN"/>
              </w:rPr>
            </w:pPr>
          </w:p>
          <w:p w:rsidR="00B334B4" w:rsidRPr="00B429F9" w:rsidRDefault="00B334B4" w:rsidP="000B7752">
            <w:pPr>
              <w:pStyle w:val="Tabletext"/>
              <w:spacing w:line="260" w:lineRule="atLeast"/>
              <w:jc w:val="left"/>
              <w:rPr>
                <w:sz w:val="20"/>
                <w:lang w:val="en-US" w:eastAsia="zh-CN"/>
              </w:rPr>
            </w:pPr>
          </w:p>
          <w:p w:rsidR="00B334B4" w:rsidRPr="00B429F9" w:rsidRDefault="00B334B4" w:rsidP="000B7752">
            <w:pPr>
              <w:pStyle w:val="Tabletext"/>
              <w:spacing w:line="260" w:lineRule="atLeast"/>
              <w:ind w:left="284" w:hanging="284"/>
              <w:jc w:val="left"/>
              <w:rPr>
                <w:sz w:val="20"/>
                <w:lang w:val="en-US" w:eastAsia="zh-CN"/>
              </w:rPr>
            </w:pPr>
            <w:r w:rsidRPr="00B429F9">
              <w:rPr>
                <w:sz w:val="20"/>
                <w:lang w:val="en-US" w:eastAsia="zh-CN"/>
              </w:rPr>
              <w:t>II.</w:t>
            </w:r>
            <w:r w:rsidRPr="00B429F9">
              <w:rPr>
                <w:sz w:val="20"/>
                <w:lang w:val="en-US" w:eastAsia="zh-CN"/>
              </w:rPr>
              <w:tab/>
            </w:r>
            <w:r>
              <w:rPr>
                <w:rFonts w:hint="eastAsia"/>
                <w:sz w:val="20"/>
                <w:lang w:val="en-US" w:eastAsia="zh-CN"/>
              </w:rPr>
              <w:t>向公众开放的固定与地面移动网络</w:t>
            </w:r>
            <w:r w:rsidR="00117E79">
              <w:rPr>
                <w:rFonts w:hint="eastAsia"/>
                <w:sz w:val="20"/>
                <w:lang w:val="en-US" w:eastAsia="zh-CN"/>
              </w:rPr>
              <w:t>(</w:t>
            </w:r>
            <w:r w:rsidR="00C758D6">
              <w:rPr>
                <w:rFonts w:hint="eastAsia"/>
                <w:sz w:val="20"/>
                <w:lang w:val="en-US" w:eastAsia="zh-CN"/>
              </w:rPr>
              <w:t>营利</w:t>
            </w:r>
            <w:r>
              <w:rPr>
                <w:rFonts w:hint="eastAsia"/>
                <w:sz w:val="20"/>
                <w:lang w:val="en-US" w:eastAsia="zh-CN"/>
              </w:rPr>
              <w:t>性业务</w:t>
            </w:r>
            <w:r w:rsidR="00117E79">
              <w:rPr>
                <w:rFonts w:hint="eastAsia"/>
                <w:sz w:val="20"/>
                <w:lang w:val="en-US" w:eastAsia="zh-CN"/>
              </w:rPr>
              <w:t>)</w:t>
            </w:r>
          </w:p>
          <w:p w:rsidR="00B334B4" w:rsidRPr="00B429F9" w:rsidRDefault="00B334B4" w:rsidP="000B7752">
            <w:pPr>
              <w:pStyle w:val="Tabletext"/>
              <w:spacing w:line="260" w:lineRule="atLeast"/>
              <w:jc w:val="left"/>
              <w:rPr>
                <w:sz w:val="20"/>
                <w:lang w:val="en-US" w:eastAsia="zh-CN"/>
              </w:rPr>
            </w:pPr>
          </w:p>
          <w:p w:rsidR="00B334B4" w:rsidRPr="00B429F9" w:rsidRDefault="00B334B4" w:rsidP="000B7752">
            <w:pPr>
              <w:pStyle w:val="Tabletext"/>
              <w:spacing w:line="260" w:lineRule="atLeast"/>
              <w:jc w:val="left"/>
              <w:rPr>
                <w:sz w:val="20"/>
                <w:lang w:val="en-US" w:eastAsia="zh-CN"/>
              </w:rPr>
            </w:pPr>
          </w:p>
          <w:p w:rsidR="00B334B4" w:rsidRPr="00B429F9" w:rsidRDefault="00B334B4" w:rsidP="000B7752">
            <w:pPr>
              <w:pStyle w:val="Tabletext"/>
              <w:tabs>
                <w:tab w:val="clear" w:pos="284"/>
                <w:tab w:val="clear" w:pos="567"/>
                <w:tab w:val="clear" w:pos="851"/>
                <w:tab w:val="clear" w:pos="1134"/>
                <w:tab w:val="clear" w:pos="1418"/>
                <w:tab w:val="clear" w:pos="1701"/>
                <w:tab w:val="left" w:pos="426"/>
              </w:tabs>
              <w:spacing w:line="260" w:lineRule="atLeast"/>
              <w:ind w:left="142" w:hanging="142"/>
              <w:jc w:val="left"/>
              <w:rPr>
                <w:sz w:val="20"/>
                <w:lang w:val="en-US" w:eastAsia="zh-CN"/>
              </w:rPr>
            </w:pPr>
            <w:r w:rsidRPr="00B429F9">
              <w:rPr>
                <w:sz w:val="20"/>
                <w:lang w:val="en-US" w:eastAsia="zh-CN"/>
              </w:rPr>
              <w:t>II.1.</w:t>
            </w:r>
            <w:r w:rsidRPr="00B429F9">
              <w:rPr>
                <w:sz w:val="20"/>
                <w:lang w:val="en-US" w:eastAsia="zh-CN"/>
              </w:rPr>
              <w:tab/>
            </w:r>
            <w:r>
              <w:rPr>
                <w:rFonts w:hint="eastAsia"/>
                <w:sz w:val="20"/>
                <w:lang w:val="en-US" w:eastAsia="zh-CN"/>
              </w:rPr>
              <w:t>研究用电台</w:t>
            </w:r>
            <w:r>
              <w:rPr>
                <w:sz w:val="20"/>
                <w:lang w:val="en-US" w:eastAsia="zh-CN"/>
              </w:rPr>
              <w:t>/</w:t>
            </w:r>
            <w:r>
              <w:rPr>
                <w:rFonts w:hint="eastAsia"/>
                <w:sz w:val="20"/>
                <w:lang w:val="en-US" w:eastAsia="zh-CN"/>
              </w:rPr>
              <w:t>信息无线电网络</w:t>
            </w:r>
            <w:r w:rsidR="00117E79">
              <w:rPr>
                <w:rFonts w:hint="eastAsia"/>
                <w:sz w:val="20"/>
                <w:lang w:val="en-US" w:eastAsia="zh-CN"/>
              </w:rPr>
              <w:t>(</w:t>
            </w:r>
            <w:r>
              <w:rPr>
                <w:rFonts w:hint="eastAsia"/>
                <w:sz w:val="20"/>
                <w:lang w:val="en-US" w:eastAsia="zh-CN"/>
              </w:rPr>
              <w:t>寻呼</w:t>
            </w:r>
            <w:r w:rsidR="00117E79">
              <w:rPr>
                <w:rFonts w:hint="eastAsia"/>
                <w:sz w:val="20"/>
                <w:lang w:val="en-US" w:eastAsia="zh-CN"/>
              </w:rPr>
              <w:t>)(</w:t>
            </w:r>
            <w:r>
              <w:rPr>
                <w:rFonts w:hint="eastAsia"/>
                <w:sz w:val="20"/>
                <w:lang w:val="en-US" w:eastAsia="zh-CN"/>
              </w:rPr>
              <w:t>带宽</w:t>
            </w:r>
            <w:r w:rsidRPr="00B429F9">
              <w:rPr>
                <w:sz w:val="20"/>
                <w:lang w:val="en-US" w:eastAsia="zh-CN"/>
              </w:rPr>
              <w:t>= 12.5 KHz</w:t>
            </w:r>
            <w:r w:rsidR="00117E79">
              <w:rPr>
                <w:rFonts w:hint="eastAsia"/>
                <w:sz w:val="20"/>
                <w:lang w:val="en-US" w:eastAsia="zh-CN"/>
              </w:rPr>
              <w:t>)</w:t>
            </w:r>
          </w:p>
          <w:p w:rsidR="00B334B4" w:rsidRPr="00B429F9" w:rsidRDefault="00B334B4" w:rsidP="000B7752">
            <w:pPr>
              <w:pStyle w:val="Tabletext"/>
              <w:spacing w:line="260" w:lineRule="atLeast"/>
              <w:jc w:val="left"/>
              <w:rPr>
                <w:sz w:val="20"/>
                <w:lang w:val="en-US" w:eastAsia="zh-CN"/>
              </w:rPr>
            </w:pPr>
          </w:p>
          <w:p w:rsidR="00B334B4" w:rsidRPr="00B429F9" w:rsidRDefault="00B334B4" w:rsidP="000B7752">
            <w:pPr>
              <w:pStyle w:val="Tabletext"/>
              <w:spacing w:line="260" w:lineRule="atLeast"/>
              <w:jc w:val="left"/>
              <w:rPr>
                <w:sz w:val="20"/>
                <w:lang w:val="en-US" w:eastAsia="zh-CN"/>
              </w:rPr>
            </w:pPr>
            <w:r w:rsidRPr="00B429F9">
              <w:rPr>
                <w:sz w:val="20"/>
                <w:lang w:val="en-US" w:eastAsia="zh-CN"/>
              </w:rPr>
              <w:t xml:space="preserve">a1. </w:t>
            </w:r>
            <w:r>
              <w:rPr>
                <w:rFonts w:hint="eastAsia"/>
                <w:sz w:val="20"/>
                <w:lang w:val="en-US" w:eastAsia="zh-CN"/>
              </w:rPr>
              <w:t>本地</w:t>
            </w:r>
            <w:r w:rsidR="00117E79">
              <w:rPr>
                <w:rFonts w:hint="eastAsia"/>
                <w:sz w:val="20"/>
                <w:lang w:val="en-US" w:eastAsia="zh-CN"/>
              </w:rPr>
              <w:t>(</w:t>
            </w:r>
            <w:r>
              <w:rPr>
                <w:rFonts w:hint="eastAsia"/>
                <w:sz w:val="20"/>
                <w:lang w:val="en-US" w:eastAsia="zh-CN"/>
              </w:rPr>
              <w:t>城市</w:t>
            </w:r>
            <w:r w:rsidR="00117E79">
              <w:rPr>
                <w:rFonts w:hint="eastAsia"/>
                <w:sz w:val="20"/>
                <w:lang w:val="en-US" w:eastAsia="zh-CN"/>
              </w:rPr>
              <w:t>)</w:t>
            </w:r>
            <w:r>
              <w:rPr>
                <w:rFonts w:hint="eastAsia"/>
                <w:sz w:val="20"/>
                <w:lang w:val="en-US" w:eastAsia="zh-CN"/>
              </w:rPr>
              <w:t>网络</w:t>
            </w:r>
          </w:p>
          <w:p w:rsidR="00B334B4" w:rsidRPr="00B429F9" w:rsidRDefault="00B334B4" w:rsidP="000B7752">
            <w:pPr>
              <w:pStyle w:val="Tabletext"/>
              <w:spacing w:line="260" w:lineRule="atLeast"/>
              <w:jc w:val="left"/>
              <w:rPr>
                <w:sz w:val="20"/>
                <w:lang w:val="en-US" w:eastAsia="zh-CN"/>
              </w:rPr>
            </w:pPr>
            <w:r w:rsidRPr="00B429F9">
              <w:rPr>
                <w:sz w:val="20"/>
                <w:lang w:val="en-US" w:eastAsia="zh-CN"/>
              </w:rPr>
              <w:t xml:space="preserve">a2. </w:t>
            </w:r>
            <w:r>
              <w:rPr>
                <w:rFonts w:hint="eastAsia"/>
                <w:sz w:val="20"/>
                <w:lang w:val="en-US" w:eastAsia="zh-CN"/>
              </w:rPr>
              <w:t>地区</w:t>
            </w:r>
            <w:r w:rsidR="00117E79">
              <w:rPr>
                <w:rFonts w:hint="eastAsia"/>
                <w:sz w:val="20"/>
                <w:lang w:val="en-US" w:eastAsia="zh-CN"/>
              </w:rPr>
              <w:t>(</w:t>
            </w:r>
            <w:r>
              <w:rPr>
                <w:rFonts w:hint="eastAsia"/>
                <w:sz w:val="20"/>
                <w:lang w:val="en-US" w:eastAsia="zh-CN"/>
              </w:rPr>
              <w:t>城市之间</w:t>
            </w:r>
            <w:r w:rsidR="00117E79">
              <w:rPr>
                <w:rFonts w:hint="eastAsia"/>
                <w:sz w:val="20"/>
                <w:lang w:val="en-US" w:eastAsia="zh-CN"/>
              </w:rPr>
              <w:t>)</w:t>
            </w:r>
            <w:r>
              <w:rPr>
                <w:rFonts w:hint="eastAsia"/>
                <w:sz w:val="20"/>
                <w:lang w:val="en-US" w:eastAsia="zh-CN"/>
              </w:rPr>
              <w:t>网络</w:t>
            </w:r>
          </w:p>
          <w:p w:rsidR="00B334B4" w:rsidRPr="00B429F9" w:rsidRDefault="00B334B4" w:rsidP="000B7752">
            <w:pPr>
              <w:pStyle w:val="Tabletext"/>
              <w:spacing w:line="260" w:lineRule="atLeast"/>
              <w:jc w:val="left"/>
              <w:rPr>
                <w:sz w:val="20"/>
                <w:lang w:val="en-US" w:eastAsia="zh-CN"/>
              </w:rPr>
            </w:pPr>
            <w:r w:rsidRPr="00B429F9">
              <w:rPr>
                <w:sz w:val="20"/>
                <w:lang w:val="en-US" w:eastAsia="zh-CN"/>
              </w:rPr>
              <w:t xml:space="preserve">a3. </w:t>
            </w:r>
            <w:r>
              <w:rPr>
                <w:rFonts w:hint="eastAsia"/>
                <w:sz w:val="20"/>
                <w:lang w:val="en-US" w:eastAsia="zh-CN"/>
              </w:rPr>
              <w:t>全国性网络</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 xml:space="preserve">b1. </w:t>
            </w:r>
            <w:r w:rsidRPr="00412072">
              <w:rPr>
                <w:rFonts w:hint="eastAsia"/>
                <w:sz w:val="20"/>
                <w:lang w:val="en-US" w:eastAsia="zh-CN"/>
              </w:rPr>
              <w:t>基站</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c1.</w:t>
            </w:r>
            <w:r>
              <w:rPr>
                <w:sz w:val="20"/>
                <w:lang w:val="en-US" w:eastAsia="zh-CN"/>
              </w:rPr>
              <w:t xml:space="preserve"> </w:t>
            </w:r>
            <w:r>
              <w:rPr>
                <w:rFonts w:hint="eastAsia"/>
                <w:sz w:val="20"/>
                <w:lang w:val="en-US" w:eastAsia="zh-CN"/>
              </w:rPr>
              <w:t>本地可用频率</w:t>
            </w:r>
          </w:p>
          <w:p w:rsidR="00B334B4" w:rsidRPr="00B429F9" w:rsidRDefault="00B334B4" w:rsidP="00FD467A">
            <w:pPr>
              <w:pStyle w:val="Tabletext"/>
              <w:jc w:val="left"/>
              <w:rPr>
                <w:sz w:val="20"/>
                <w:lang w:val="en-US" w:eastAsia="zh-CN"/>
              </w:rPr>
            </w:pPr>
            <w:r w:rsidRPr="00B429F9">
              <w:rPr>
                <w:sz w:val="20"/>
                <w:lang w:val="en-US" w:eastAsia="zh-CN"/>
              </w:rPr>
              <w:t>c2.</w:t>
            </w:r>
            <w:r>
              <w:rPr>
                <w:sz w:val="20"/>
                <w:lang w:val="en-US" w:eastAsia="zh-CN"/>
              </w:rPr>
              <w:t xml:space="preserve"> </w:t>
            </w:r>
            <w:r>
              <w:rPr>
                <w:rFonts w:hint="eastAsia"/>
                <w:sz w:val="20"/>
                <w:lang w:val="en-US" w:eastAsia="zh-CN"/>
              </w:rPr>
              <w:t>地区可用频率</w:t>
            </w:r>
          </w:p>
          <w:p w:rsidR="00B334B4" w:rsidRPr="00B429F9" w:rsidRDefault="00B334B4" w:rsidP="00FD467A">
            <w:pPr>
              <w:pStyle w:val="Tabletext"/>
              <w:keepNext/>
              <w:keepLines/>
              <w:jc w:val="left"/>
              <w:rPr>
                <w:sz w:val="20"/>
                <w:lang w:val="en-US" w:eastAsia="zh-CN"/>
              </w:rPr>
            </w:pPr>
            <w:r w:rsidRPr="00B429F9">
              <w:rPr>
                <w:sz w:val="20"/>
                <w:lang w:val="en-US" w:eastAsia="zh-CN"/>
              </w:rPr>
              <w:t>c3.</w:t>
            </w:r>
            <w:r>
              <w:rPr>
                <w:sz w:val="20"/>
                <w:lang w:val="en-US" w:eastAsia="zh-CN"/>
              </w:rPr>
              <w:t xml:space="preserve"> </w:t>
            </w:r>
            <w:r>
              <w:rPr>
                <w:rFonts w:hint="eastAsia"/>
                <w:sz w:val="20"/>
                <w:lang w:val="en-US" w:eastAsia="zh-CN"/>
              </w:rPr>
              <w:t>全国可用的频率</w:t>
            </w:r>
          </w:p>
          <w:p w:rsidR="00B334B4" w:rsidRPr="00B429F9" w:rsidRDefault="00B334B4" w:rsidP="00FD467A">
            <w:pPr>
              <w:pStyle w:val="Tabletext"/>
              <w:jc w:val="left"/>
              <w:rPr>
                <w:sz w:val="20"/>
                <w:lang w:val="en-US" w:eastAsia="zh-CN"/>
              </w:rPr>
            </w:pPr>
          </w:p>
          <w:p w:rsidR="00B334B4" w:rsidRPr="00B429F9" w:rsidRDefault="00B334B4" w:rsidP="00FD467A">
            <w:pPr>
              <w:pStyle w:val="Tabletext"/>
              <w:ind w:left="284" w:hanging="284"/>
              <w:jc w:val="left"/>
              <w:rPr>
                <w:sz w:val="20"/>
                <w:lang w:val="en-US" w:eastAsia="zh-CN"/>
              </w:rPr>
            </w:pPr>
            <w:r w:rsidRPr="00B429F9">
              <w:rPr>
                <w:sz w:val="20"/>
                <w:lang w:val="en-US" w:eastAsia="zh-CN"/>
              </w:rPr>
              <w:t>II.2.</w:t>
            </w:r>
            <w:r>
              <w:rPr>
                <w:sz w:val="20"/>
                <w:lang w:val="en-US" w:eastAsia="zh-CN"/>
              </w:rPr>
              <w:t xml:space="preserve"> </w:t>
            </w:r>
            <w:r w:rsidR="00D61090">
              <w:rPr>
                <w:rFonts w:hint="eastAsia"/>
                <w:sz w:val="20"/>
                <w:lang w:val="en-US" w:eastAsia="zh-CN"/>
              </w:rPr>
              <w:t>共用</w:t>
            </w:r>
            <w:r>
              <w:rPr>
                <w:rFonts w:hint="eastAsia"/>
                <w:sz w:val="20"/>
                <w:lang w:val="en-US" w:eastAsia="zh-CN"/>
              </w:rPr>
              <w:t>资源网络</w:t>
            </w:r>
            <w:r w:rsidR="00117E79">
              <w:rPr>
                <w:rFonts w:hint="eastAsia"/>
                <w:sz w:val="20"/>
                <w:lang w:val="en-US" w:eastAsia="zh-CN"/>
              </w:rPr>
              <w:t>(</w:t>
            </w:r>
            <w:r>
              <w:rPr>
                <w:rFonts w:hint="eastAsia"/>
                <w:sz w:val="20"/>
                <w:lang w:val="en-US" w:eastAsia="zh-CN"/>
              </w:rPr>
              <w:t>中继</w:t>
            </w:r>
            <w:r w:rsidR="00117E79">
              <w:rPr>
                <w:rFonts w:hint="eastAsia"/>
                <w:sz w:val="20"/>
                <w:lang w:val="en-US" w:eastAsia="zh-CN"/>
              </w:rPr>
              <w:t>)</w:t>
            </w:r>
          </w:p>
          <w:p w:rsidR="00B334B4" w:rsidRPr="00B429F9" w:rsidRDefault="00B334B4" w:rsidP="00FD467A">
            <w:pPr>
              <w:pStyle w:val="Tabletext"/>
              <w:ind w:left="567" w:hanging="567"/>
              <w:jc w:val="left"/>
              <w:rPr>
                <w:sz w:val="20"/>
                <w:lang w:val="en-US" w:eastAsia="zh-CN"/>
              </w:rPr>
            </w:pPr>
            <w:r w:rsidRPr="00B429F9">
              <w:rPr>
                <w:sz w:val="20"/>
                <w:lang w:val="en-US" w:eastAsia="zh-CN"/>
              </w:rPr>
              <w:tab/>
            </w:r>
            <w:r w:rsidR="00117E79">
              <w:rPr>
                <w:rFonts w:hint="eastAsia"/>
                <w:sz w:val="20"/>
                <w:lang w:val="en-US" w:eastAsia="zh-CN"/>
              </w:rPr>
              <w:t>(</w:t>
            </w:r>
            <w:r>
              <w:rPr>
                <w:rFonts w:hint="eastAsia"/>
                <w:sz w:val="20"/>
                <w:lang w:val="en-US" w:eastAsia="zh-CN"/>
              </w:rPr>
              <w:t>带宽</w:t>
            </w:r>
            <w:r w:rsidRPr="00B429F9">
              <w:rPr>
                <w:sz w:val="20"/>
                <w:lang w:val="en-US" w:eastAsia="zh-CN"/>
              </w:rPr>
              <w:t>12.5 KHz</w:t>
            </w:r>
            <w:r w:rsidR="00117E79">
              <w:rPr>
                <w:rFonts w:hint="eastAsia"/>
                <w:sz w:val="20"/>
                <w:lang w:val="en-US" w:eastAsia="zh-CN"/>
              </w:rPr>
              <w:t>)</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 xml:space="preserve">a1. </w:t>
            </w:r>
            <w:r>
              <w:rPr>
                <w:rFonts w:hint="eastAsia"/>
                <w:sz w:val="20"/>
                <w:lang w:val="en-US" w:eastAsia="zh-CN"/>
              </w:rPr>
              <w:t>本地网络</w:t>
            </w:r>
          </w:p>
          <w:p w:rsidR="00B334B4" w:rsidRPr="00B429F9" w:rsidRDefault="00B334B4" w:rsidP="00FD467A">
            <w:pPr>
              <w:pStyle w:val="Tabletext"/>
              <w:jc w:val="left"/>
              <w:rPr>
                <w:sz w:val="20"/>
                <w:lang w:val="en-US" w:eastAsia="zh-CN"/>
              </w:rPr>
            </w:pPr>
            <w:r w:rsidRPr="00B429F9">
              <w:rPr>
                <w:sz w:val="20"/>
                <w:lang w:val="en-US" w:eastAsia="zh-CN"/>
              </w:rPr>
              <w:t xml:space="preserve">a2. </w:t>
            </w:r>
            <w:r>
              <w:rPr>
                <w:rFonts w:hint="eastAsia"/>
                <w:sz w:val="20"/>
                <w:lang w:val="en-US" w:eastAsia="zh-CN"/>
              </w:rPr>
              <w:t>地区网络</w:t>
            </w:r>
          </w:p>
          <w:p w:rsidR="00B334B4" w:rsidRPr="00B429F9" w:rsidRDefault="00B334B4" w:rsidP="00FD467A">
            <w:pPr>
              <w:pStyle w:val="Tabletext"/>
              <w:jc w:val="left"/>
              <w:rPr>
                <w:sz w:val="20"/>
                <w:lang w:val="en-US" w:eastAsia="zh-CN"/>
              </w:rPr>
            </w:pPr>
            <w:r w:rsidRPr="00B429F9">
              <w:rPr>
                <w:sz w:val="20"/>
                <w:lang w:val="en-US" w:eastAsia="zh-CN"/>
              </w:rPr>
              <w:t xml:space="preserve">a3. </w:t>
            </w:r>
            <w:r>
              <w:rPr>
                <w:rFonts w:hint="eastAsia"/>
                <w:sz w:val="20"/>
                <w:lang w:val="en-US" w:eastAsia="zh-CN"/>
              </w:rPr>
              <w:t>全国性网络</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 xml:space="preserve">b1. </w:t>
            </w:r>
            <w:r w:rsidRPr="00412072">
              <w:rPr>
                <w:rFonts w:hint="eastAsia"/>
                <w:sz w:val="20"/>
                <w:lang w:val="en-US" w:eastAsia="zh-CN"/>
              </w:rPr>
              <w:t>基站</w:t>
            </w:r>
          </w:p>
          <w:p w:rsidR="00B334B4" w:rsidRPr="00B429F9" w:rsidRDefault="00B334B4" w:rsidP="00FD467A">
            <w:pPr>
              <w:pStyle w:val="Tabletext"/>
              <w:jc w:val="left"/>
              <w:rPr>
                <w:sz w:val="20"/>
                <w:lang w:val="en-US" w:eastAsia="zh-CN"/>
              </w:rPr>
            </w:pPr>
          </w:p>
          <w:p w:rsidR="00B334B4" w:rsidRPr="00274ACC" w:rsidRDefault="00B334B4" w:rsidP="00FD467A">
            <w:pPr>
              <w:pStyle w:val="Tabletext"/>
              <w:jc w:val="left"/>
              <w:rPr>
                <w:sz w:val="20"/>
                <w:lang w:val="en-US" w:eastAsia="zh-CN"/>
              </w:rPr>
            </w:pPr>
            <w:r w:rsidRPr="00B429F9">
              <w:rPr>
                <w:sz w:val="20"/>
                <w:lang w:val="en-US" w:eastAsia="zh-CN"/>
              </w:rPr>
              <w:t>c1.</w:t>
            </w:r>
            <w:r>
              <w:rPr>
                <w:sz w:val="20"/>
                <w:lang w:val="en-US" w:eastAsia="zh-CN"/>
              </w:rPr>
              <w:t xml:space="preserve"> </w:t>
            </w:r>
            <w:r>
              <w:rPr>
                <w:rFonts w:hint="eastAsia"/>
                <w:sz w:val="20"/>
                <w:lang w:val="en-US" w:eastAsia="zh-CN"/>
              </w:rPr>
              <w:t>本地可用</w:t>
            </w:r>
            <w:r w:rsidRPr="00274ACC">
              <w:rPr>
                <w:rFonts w:hint="eastAsia"/>
                <w:sz w:val="20"/>
                <w:lang w:val="en-US" w:eastAsia="zh-CN"/>
              </w:rPr>
              <w:t>双向信道</w:t>
            </w:r>
          </w:p>
          <w:p w:rsidR="00B334B4" w:rsidRPr="00274ACC" w:rsidRDefault="00B334B4" w:rsidP="00FD467A">
            <w:pPr>
              <w:pStyle w:val="Tabletext"/>
              <w:jc w:val="left"/>
              <w:rPr>
                <w:sz w:val="20"/>
                <w:lang w:val="en-US" w:eastAsia="zh-CN"/>
              </w:rPr>
            </w:pPr>
            <w:r w:rsidRPr="00B429F9">
              <w:rPr>
                <w:sz w:val="20"/>
                <w:lang w:val="en-US" w:eastAsia="zh-CN"/>
              </w:rPr>
              <w:t>c2.</w:t>
            </w:r>
            <w:r>
              <w:rPr>
                <w:sz w:val="20"/>
                <w:lang w:val="en-US" w:eastAsia="zh-CN"/>
              </w:rPr>
              <w:t xml:space="preserve"> </w:t>
            </w:r>
            <w:r>
              <w:rPr>
                <w:rFonts w:hint="eastAsia"/>
                <w:sz w:val="20"/>
                <w:lang w:val="en-US" w:eastAsia="zh-CN"/>
              </w:rPr>
              <w:t>地区计划上可用的</w:t>
            </w:r>
            <w:r w:rsidRPr="00274ACC">
              <w:rPr>
                <w:rFonts w:hint="eastAsia"/>
                <w:sz w:val="20"/>
                <w:lang w:val="en-US" w:eastAsia="zh-CN"/>
              </w:rPr>
              <w:t>双向信道</w:t>
            </w:r>
          </w:p>
          <w:p w:rsidR="00B334B4" w:rsidRPr="00B429F9" w:rsidRDefault="00B334B4" w:rsidP="00FD467A">
            <w:pPr>
              <w:pStyle w:val="Tabletext"/>
              <w:jc w:val="left"/>
              <w:rPr>
                <w:sz w:val="20"/>
                <w:lang w:val="en-US" w:eastAsia="zh-CN"/>
              </w:rPr>
            </w:pPr>
            <w:r w:rsidRPr="00B429F9">
              <w:rPr>
                <w:sz w:val="20"/>
                <w:lang w:val="en-US" w:eastAsia="zh-CN"/>
              </w:rPr>
              <w:t>c3.</w:t>
            </w:r>
            <w:r>
              <w:rPr>
                <w:sz w:val="20"/>
                <w:lang w:val="en-US" w:eastAsia="zh-CN"/>
              </w:rPr>
              <w:t xml:space="preserve"> </w:t>
            </w:r>
            <w:r>
              <w:rPr>
                <w:rFonts w:hint="eastAsia"/>
                <w:sz w:val="20"/>
                <w:lang w:val="en-US" w:eastAsia="zh-CN"/>
              </w:rPr>
              <w:t>全国范围内可用的频率</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 xml:space="preserve">II.3. </w:t>
            </w:r>
            <w:r>
              <w:rPr>
                <w:rFonts w:hint="eastAsia"/>
                <w:sz w:val="20"/>
                <w:lang w:val="en-US" w:eastAsia="zh-CN"/>
              </w:rPr>
              <w:t>蜂窝网络</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 xml:space="preserve">a1. </w:t>
            </w:r>
            <w:r>
              <w:rPr>
                <w:rFonts w:hint="eastAsia"/>
                <w:sz w:val="20"/>
                <w:lang w:val="en-US" w:eastAsia="zh-CN"/>
              </w:rPr>
              <w:t>基站</w:t>
            </w:r>
          </w:p>
          <w:p w:rsidR="00B334B4" w:rsidRPr="00B429F9" w:rsidRDefault="00B334B4" w:rsidP="00FD467A">
            <w:pPr>
              <w:pStyle w:val="Tabletext"/>
              <w:jc w:val="left"/>
              <w:rPr>
                <w:sz w:val="20"/>
                <w:lang w:val="en-US" w:eastAsia="zh-CN"/>
              </w:rPr>
            </w:pPr>
          </w:p>
          <w:p w:rsidR="00B334B4" w:rsidRPr="00B429F9" w:rsidRDefault="00B334B4" w:rsidP="00FD467A">
            <w:pPr>
              <w:pStyle w:val="Tabletext"/>
              <w:ind w:left="284" w:hanging="284"/>
              <w:jc w:val="left"/>
              <w:rPr>
                <w:sz w:val="20"/>
                <w:lang w:val="en-US" w:eastAsia="zh-CN"/>
              </w:rPr>
            </w:pPr>
            <w:r w:rsidRPr="00B429F9">
              <w:rPr>
                <w:sz w:val="20"/>
                <w:lang w:val="en-US" w:eastAsia="zh-CN"/>
              </w:rPr>
              <w:t>b1.</w:t>
            </w:r>
            <w:r w:rsidRPr="00B429F9">
              <w:rPr>
                <w:sz w:val="20"/>
                <w:lang w:val="en-US" w:eastAsia="zh-CN"/>
              </w:rPr>
              <w:tab/>
            </w:r>
            <w:r>
              <w:rPr>
                <w:rFonts w:hint="eastAsia"/>
                <w:sz w:val="20"/>
                <w:lang w:val="en-US" w:eastAsia="zh-CN"/>
              </w:rPr>
              <w:t>整个国土范围内可用的</w:t>
            </w:r>
            <w:r w:rsidRPr="00274ACC">
              <w:rPr>
                <w:rFonts w:hint="eastAsia"/>
                <w:sz w:val="20"/>
                <w:lang w:val="en-US" w:eastAsia="zh-CN"/>
              </w:rPr>
              <w:t>双向信道</w:t>
            </w:r>
            <w:r w:rsidR="00117E79">
              <w:rPr>
                <w:rFonts w:hint="eastAsia"/>
                <w:sz w:val="20"/>
                <w:lang w:val="en-US" w:eastAsia="zh-CN"/>
              </w:rPr>
              <w:t>(</w:t>
            </w:r>
            <w:r>
              <w:rPr>
                <w:rFonts w:hint="eastAsia"/>
                <w:sz w:val="20"/>
                <w:lang w:val="en-US" w:eastAsia="zh-CN"/>
              </w:rPr>
              <w:t>带宽</w:t>
            </w:r>
            <w:r w:rsidRPr="00B429F9">
              <w:rPr>
                <w:sz w:val="20"/>
                <w:lang w:val="en-US" w:eastAsia="zh-CN"/>
              </w:rPr>
              <w:t>= 200 KHz</w:t>
            </w:r>
            <w:r>
              <w:rPr>
                <w:sz w:val="20"/>
                <w:lang w:val="en-US" w:eastAsia="zh-CN"/>
              </w:rPr>
              <w:t xml:space="preserve"> </w:t>
            </w:r>
            <w:r w:rsidR="00117E79">
              <w:rPr>
                <w:rFonts w:hint="eastAsia"/>
                <w:sz w:val="20"/>
                <w:lang w:val="en-US" w:eastAsia="zh-CN"/>
              </w:rPr>
              <w:t>)</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 xml:space="preserve">II.4. </w:t>
            </w:r>
            <w:r>
              <w:rPr>
                <w:rFonts w:hint="eastAsia"/>
                <w:sz w:val="20"/>
                <w:lang w:val="en-US" w:eastAsia="zh-CN"/>
              </w:rPr>
              <w:t>高于</w:t>
            </w:r>
            <w:r w:rsidRPr="00B429F9">
              <w:rPr>
                <w:sz w:val="20"/>
                <w:lang w:val="en-US" w:eastAsia="zh-CN"/>
              </w:rPr>
              <w:t>1 GHz</w:t>
            </w:r>
            <w:r>
              <w:rPr>
                <w:rFonts w:hint="eastAsia"/>
                <w:sz w:val="20"/>
                <w:lang w:val="en-US" w:eastAsia="zh-CN"/>
              </w:rPr>
              <w:t>的微波链路</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 xml:space="preserve">a1. </w:t>
            </w:r>
            <w:r>
              <w:rPr>
                <w:rFonts w:hint="eastAsia"/>
                <w:sz w:val="20"/>
                <w:lang w:val="en-US" w:eastAsia="zh-CN"/>
              </w:rPr>
              <w:t>本地网络</w:t>
            </w:r>
          </w:p>
          <w:p w:rsidR="00B334B4" w:rsidRPr="00B429F9" w:rsidRDefault="00B334B4" w:rsidP="00FD467A">
            <w:pPr>
              <w:pStyle w:val="Tabletext"/>
              <w:jc w:val="left"/>
              <w:rPr>
                <w:sz w:val="20"/>
                <w:lang w:val="en-US"/>
              </w:rPr>
            </w:pPr>
            <w:r w:rsidRPr="00B429F9">
              <w:rPr>
                <w:sz w:val="20"/>
                <w:lang w:val="en-US" w:eastAsia="zh-CN"/>
              </w:rPr>
              <w:t xml:space="preserve">a2. </w:t>
            </w:r>
            <w:r>
              <w:rPr>
                <w:rFonts w:hint="eastAsia"/>
                <w:sz w:val="20"/>
                <w:lang w:val="en-US" w:eastAsia="zh-CN"/>
              </w:rPr>
              <w:t>地区网络</w:t>
            </w:r>
          </w:p>
          <w:p w:rsidR="00B334B4" w:rsidRPr="00B429F9" w:rsidRDefault="00B334B4" w:rsidP="00FD467A">
            <w:pPr>
              <w:pStyle w:val="Tabletext"/>
              <w:jc w:val="left"/>
              <w:rPr>
                <w:sz w:val="20"/>
                <w:lang w:val="en-US"/>
              </w:rPr>
            </w:pPr>
            <w:r w:rsidRPr="00B429F9">
              <w:rPr>
                <w:sz w:val="20"/>
                <w:lang w:val="en-US" w:eastAsia="zh-CN"/>
              </w:rPr>
              <w:t xml:space="preserve">a3. </w:t>
            </w:r>
            <w:r>
              <w:rPr>
                <w:rFonts w:hint="eastAsia"/>
                <w:sz w:val="20"/>
                <w:lang w:val="en-US" w:eastAsia="zh-CN"/>
              </w:rPr>
              <w:t>全国性网络</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 xml:space="preserve">b1. </w:t>
            </w:r>
            <w:r w:rsidRPr="00274ACC">
              <w:rPr>
                <w:rFonts w:hint="eastAsia"/>
                <w:sz w:val="20"/>
                <w:lang w:val="en-US" w:eastAsia="zh-CN"/>
              </w:rPr>
              <w:t>终端站</w:t>
            </w:r>
          </w:p>
          <w:p w:rsidR="00B334B4" w:rsidRPr="00B429F9" w:rsidRDefault="00B334B4" w:rsidP="00FD467A">
            <w:pPr>
              <w:pStyle w:val="Tabletext"/>
              <w:jc w:val="left"/>
              <w:rPr>
                <w:sz w:val="20"/>
                <w:lang w:val="en-US"/>
              </w:rPr>
            </w:pPr>
            <w:r w:rsidRPr="00B429F9">
              <w:rPr>
                <w:sz w:val="20"/>
                <w:lang w:val="en-US" w:eastAsia="zh-CN"/>
              </w:rPr>
              <w:t xml:space="preserve">b2. </w:t>
            </w:r>
            <w:r w:rsidRPr="00274ACC">
              <w:rPr>
                <w:rFonts w:hint="eastAsia"/>
                <w:sz w:val="20"/>
                <w:lang w:val="en-US" w:eastAsia="zh-CN"/>
              </w:rPr>
              <w:t>终端站</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eastAsia="zh-CN"/>
              </w:rPr>
            </w:pPr>
            <w:r w:rsidRPr="00B429F9">
              <w:rPr>
                <w:sz w:val="20"/>
                <w:lang w:val="en-US" w:eastAsia="zh-CN"/>
              </w:rPr>
              <w:t>c1. 120</w:t>
            </w:r>
            <w:r>
              <w:rPr>
                <w:rFonts w:hint="eastAsia"/>
                <w:sz w:val="20"/>
                <w:lang w:val="en-US" w:eastAsia="zh-CN"/>
              </w:rPr>
              <w:t>条电话信道或者</w:t>
            </w:r>
            <w:r w:rsidRPr="00B429F9">
              <w:rPr>
                <w:sz w:val="20"/>
                <w:lang w:val="en-US" w:eastAsia="zh-CN"/>
              </w:rPr>
              <w:t>8 Mbits/s</w:t>
            </w:r>
            <w:r>
              <w:rPr>
                <w:rFonts w:hint="eastAsia"/>
                <w:sz w:val="20"/>
                <w:lang w:val="en-US" w:eastAsia="zh-CN"/>
              </w:rPr>
              <w:t>的链路</w:t>
            </w:r>
          </w:p>
          <w:p w:rsidR="00B334B4" w:rsidRPr="00B429F9" w:rsidRDefault="00B334B4" w:rsidP="00FD467A">
            <w:pPr>
              <w:pStyle w:val="Tabletext"/>
              <w:jc w:val="left"/>
              <w:rPr>
                <w:sz w:val="20"/>
                <w:lang w:val="en-US" w:eastAsia="zh-CN"/>
              </w:rPr>
            </w:pPr>
            <w:r w:rsidRPr="00B429F9">
              <w:rPr>
                <w:sz w:val="20"/>
                <w:lang w:val="en-US" w:eastAsia="zh-CN"/>
              </w:rPr>
              <w:t xml:space="preserve">c2. </w:t>
            </w:r>
            <w:r>
              <w:rPr>
                <w:sz w:val="20"/>
                <w:lang w:val="en-US" w:eastAsia="zh-CN"/>
              </w:rPr>
              <w:t>121</w:t>
            </w:r>
            <w:r>
              <w:rPr>
                <w:rFonts w:hint="eastAsia"/>
                <w:sz w:val="20"/>
                <w:lang w:val="en-US" w:eastAsia="zh-CN"/>
              </w:rPr>
              <w:t>到</w:t>
            </w:r>
            <w:r>
              <w:rPr>
                <w:sz w:val="20"/>
                <w:lang w:val="en-US" w:eastAsia="zh-CN"/>
              </w:rPr>
              <w:t>600</w:t>
            </w:r>
            <w:r>
              <w:rPr>
                <w:rFonts w:hint="eastAsia"/>
                <w:sz w:val="20"/>
                <w:lang w:val="en-US" w:eastAsia="zh-CN"/>
              </w:rPr>
              <w:t>条电话信道或者</w:t>
            </w:r>
            <w:r w:rsidRPr="00B429F9">
              <w:rPr>
                <w:sz w:val="20"/>
                <w:lang w:val="en-US" w:eastAsia="zh-CN"/>
              </w:rPr>
              <w:t>2.1</w:t>
            </w:r>
            <w:r>
              <w:rPr>
                <w:rFonts w:hint="eastAsia"/>
                <w:sz w:val="20"/>
                <w:lang w:val="en-US" w:eastAsia="zh-CN"/>
              </w:rPr>
              <w:t>到</w:t>
            </w:r>
            <w:r>
              <w:rPr>
                <w:sz w:val="20"/>
                <w:lang w:val="en-US" w:eastAsia="zh-CN"/>
              </w:rPr>
              <w:t>8</w:t>
            </w:r>
            <w:r w:rsidRPr="00B429F9">
              <w:rPr>
                <w:sz w:val="20"/>
                <w:lang w:val="en-US" w:eastAsia="zh-CN"/>
              </w:rPr>
              <w:t xml:space="preserve"> Mbits/s</w:t>
            </w:r>
            <w:r>
              <w:rPr>
                <w:rFonts w:hint="eastAsia"/>
                <w:sz w:val="20"/>
                <w:lang w:val="en-US" w:eastAsia="zh-CN"/>
              </w:rPr>
              <w:t>的链路</w:t>
            </w:r>
          </w:p>
          <w:p w:rsidR="00B334B4" w:rsidRPr="00B429F9" w:rsidRDefault="00B334B4" w:rsidP="00FD467A">
            <w:pPr>
              <w:pStyle w:val="Tabletext"/>
              <w:jc w:val="left"/>
              <w:rPr>
                <w:sz w:val="20"/>
                <w:lang w:val="en-US" w:eastAsia="zh-CN"/>
              </w:rPr>
            </w:pPr>
            <w:r w:rsidRPr="00B429F9">
              <w:rPr>
                <w:sz w:val="20"/>
                <w:lang w:val="en-US" w:eastAsia="zh-CN"/>
              </w:rPr>
              <w:t>c3.</w:t>
            </w:r>
            <w:r>
              <w:rPr>
                <w:sz w:val="20"/>
                <w:lang w:val="en-US" w:eastAsia="zh-CN"/>
              </w:rPr>
              <w:t xml:space="preserve"> </w:t>
            </w:r>
            <w:r>
              <w:rPr>
                <w:rFonts w:hint="eastAsia"/>
                <w:sz w:val="20"/>
                <w:lang w:val="en-US" w:eastAsia="zh-CN"/>
              </w:rPr>
              <w:t>最多</w:t>
            </w:r>
            <w:r>
              <w:rPr>
                <w:sz w:val="20"/>
                <w:lang w:val="en-US" w:eastAsia="zh-CN"/>
              </w:rPr>
              <w:t>1200</w:t>
            </w:r>
            <w:r>
              <w:rPr>
                <w:rFonts w:hint="eastAsia"/>
                <w:sz w:val="20"/>
                <w:lang w:val="en-US" w:eastAsia="zh-CN"/>
              </w:rPr>
              <w:t>条电话信道或者</w:t>
            </w:r>
            <w:r w:rsidRPr="00B429F9">
              <w:rPr>
                <w:sz w:val="20"/>
                <w:lang w:val="en-US" w:eastAsia="zh-CN"/>
              </w:rPr>
              <w:t>70 Mbits/s</w:t>
            </w:r>
            <w:r>
              <w:rPr>
                <w:rFonts w:hint="eastAsia"/>
                <w:sz w:val="20"/>
                <w:lang w:val="en-US" w:eastAsia="zh-CN"/>
              </w:rPr>
              <w:t>以上的链路</w:t>
            </w:r>
          </w:p>
          <w:p w:rsidR="00B334B4" w:rsidRPr="00B429F9" w:rsidRDefault="00B334B4" w:rsidP="00FD467A">
            <w:pPr>
              <w:pStyle w:val="Tabletext"/>
              <w:jc w:val="left"/>
              <w:rPr>
                <w:sz w:val="20"/>
                <w:lang w:val="en-US" w:eastAsia="zh-CN"/>
              </w:rPr>
            </w:pPr>
          </w:p>
          <w:p w:rsidR="00B334B4" w:rsidRPr="00B429F9" w:rsidRDefault="00B334B4" w:rsidP="00FD467A">
            <w:pPr>
              <w:pStyle w:val="Tabletext"/>
              <w:keepNext/>
              <w:keepLines/>
              <w:ind w:left="284" w:hanging="284"/>
              <w:jc w:val="left"/>
              <w:rPr>
                <w:sz w:val="20"/>
                <w:lang w:val="en-US" w:eastAsia="zh-CN"/>
              </w:rPr>
            </w:pPr>
          </w:p>
          <w:p w:rsidR="00B334B4" w:rsidRPr="00B429F9" w:rsidRDefault="00B334B4" w:rsidP="00FD467A">
            <w:pPr>
              <w:pStyle w:val="Tabletext"/>
              <w:keepNext/>
              <w:keepLines/>
              <w:ind w:left="284" w:hanging="284"/>
              <w:jc w:val="left"/>
              <w:rPr>
                <w:sz w:val="20"/>
                <w:lang w:val="en-US" w:eastAsia="zh-CN"/>
              </w:rPr>
            </w:pPr>
          </w:p>
          <w:p w:rsidR="00B334B4" w:rsidRPr="00B429F9" w:rsidRDefault="00B334B4" w:rsidP="00FD467A">
            <w:pPr>
              <w:pStyle w:val="Tabletext"/>
              <w:keepNext/>
              <w:keepLines/>
              <w:ind w:left="284" w:hanging="284"/>
              <w:jc w:val="left"/>
              <w:rPr>
                <w:sz w:val="20"/>
                <w:lang w:val="fr-CH" w:eastAsia="zh-CN"/>
              </w:rPr>
            </w:pPr>
            <w:r w:rsidRPr="00B429F9">
              <w:rPr>
                <w:sz w:val="20"/>
                <w:lang w:val="fr-CH" w:eastAsia="zh-CN"/>
              </w:rPr>
              <w:t>III.</w:t>
            </w:r>
            <w:r w:rsidRPr="00B429F9">
              <w:rPr>
                <w:sz w:val="20"/>
                <w:lang w:val="fr-CH" w:eastAsia="zh-CN"/>
              </w:rPr>
              <w:tab/>
            </w:r>
            <w:r>
              <w:rPr>
                <w:rFonts w:hint="eastAsia"/>
                <w:sz w:val="20"/>
                <w:lang w:val="fr-CH" w:eastAsia="zh-CN"/>
              </w:rPr>
              <w:t>地面－</w:t>
            </w:r>
            <w:r w:rsidR="00AD147B">
              <w:rPr>
                <w:rFonts w:hint="eastAsia"/>
                <w:sz w:val="20"/>
                <w:lang w:val="fr-CH" w:eastAsia="zh-CN"/>
              </w:rPr>
              <w:t>水</w:t>
            </w:r>
            <w:r>
              <w:rPr>
                <w:rFonts w:hint="eastAsia"/>
                <w:sz w:val="20"/>
                <w:lang w:val="fr-CH" w:eastAsia="zh-CN"/>
              </w:rPr>
              <w:t>上无线电业务</w:t>
            </w:r>
          </w:p>
          <w:p w:rsidR="00B334B4" w:rsidRPr="00B429F9" w:rsidRDefault="00B334B4" w:rsidP="00FD467A">
            <w:pPr>
              <w:pStyle w:val="Tabletext"/>
              <w:keepNext/>
              <w:keepLines/>
              <w:jc w:val="left"/>
              <w:rPr>
                <w:sz w:val="20"/>
                <w:lang w:val="fr-CH" w:eastAsia="zh-CN"/>
              </w:rPr>
            </w:pPr>
          </w:p>
          <w:p w:rsidR="00B334B4" w:rsidRPr="00B429F9" w:rsidRDefault="00B334B4" w:rsidP="00FD467A">
            <w:pPr>
              <w:pStyle w:val="Tabletext"/>
              <w:jc w:val="left"/>
              <w:rPr>
                <w:sz w:val="20"/>
                <w:lang w:val="fr-CH" w:eastAsia="zh-CN"/>
              </w:rPr>
            </w:pPr>
            <w:r w:rsidRPr="00B429F9">
              <w:rPr>
                <w:sz w:val="20"/>
                <w:lang w:val="fr-CH" w:eastAsia="zh-CN"/>
              </w:rPr>
              <w:t>III.1.</w:t>
            </w:r>
            <w:r>
              <w:rPr>
                <w:rFonts w:hint="eastAsia"/>
                <w:sz w:val="20"/>
                <w:lang w:val="fr-CH" w:eastAsia="zh-CN"/>
              </w:rPr>
              <w:t xml:space="preserve"> </w:t>
            </w:r>
            <w:r>
              <w:rPr>
                <w:rFonts w:hint="eastAsia"/>
                <w:sz w:val="20"/>
                <w:lang w:val="fr-CH" w:eastAsia="zh-CN"/>
              </w:rPr>
              <w:t>专用</w:t>
            </w:r>
            <w:r w:rsidRPr="00184783">
              <w:rPr>
                <w:rFonts w:hint="eastAsia"/>
                <w:sz w:val="20"/>
                <w:lang w:val="fr-CH" w:eastAsia="zh-CN"/>
              </w:rPr>
              <w:t>海岸无线电台</w:t>
            </w:r>
            <w:r w:rsidR="00117E79">
              <w:rPr>
                <w:rFonts w:hint="eastAsia"/>
                <w:sz w:val="20"/>
                <w:lang w:val="fr-CH" w:eastAsia="zh-CN"/>
              </w:rPr>
              <w:t>(</w:t>
            </w:r>
            <w:r w:rsidR="00C758D6">
              <w:rPr>
                <w:rFonts w:hint="eastAsia"/>
                <w:sz w:val="20"/>
                <w:lang w:val="fr-CH" w:eastAsia="zh-CN"/>
              </w:rPr>
              <w:t>非营利</w:t>
            </w:r>
            <w:r>
              <w:rPr>
                <w:rFonts w:hint="eastAsia"/>
                <w:sz w:val="20"/>
                <w:lang w:val="fr-CH" w:eastAsia="zh-CN"/>
              </w:rPr>
              <w:t>性</w:t>
            </w:r>
            <w:r w:rsidR="00117E79">
              <w:rPr>
                <w:rFonts w:hint="eastAsia"/>
                <w:sz w:val="20"/>
                <w:lang w:val="fr-CH" w:eastAsia="zh-CN"/>
              </w:rPr>
              <w:t>)</w:t>
            </w:r>
          </w:p>
          <w:p w:rsidR="00B334B4" w:rsidRPr="00B429F9" w:rsidRDefault="00B334B4" w:rsidP="00FD467A">
            <w:pPr>
              <w:pStyle w:val="Tabletext"/>
              <w:jc w:val="left"/>
              <w:rPr>
                <w:sz w:val="20"/>
                <w:u w:val="single"/>
                <w:lang w:val="fr-CH" w:eastAsia="zh-CN"/>
              </w:rPr>
            </w:pPr>
          </w:p>
          <w:p w:rsidR="00B334B4" w:rsidRPr="00B429F9" w:rsidRDefault="00B334B4" w:rsidP="00FD467A">
            <w:pPr>
              <w:pStyle w:val="Tabletext"/>
              <w:jc w:val="left"/>
              <w:rPr>
                <w:sz w:val="20"/>
                <w:lang w:val="en-US" w:eastAsia="zh-CN"/>
              </w:rPr>
            </w:pPr>
            <w:r w:rsidRPr="00B429F9">
              <w:rPr>
                <w:sz w:val="20"/>
                <w:lang w:val="en-US" w:eastAsia="zh-CN"/>
              </w:rPr>
              <w:t xml:space="preserve">a1. </w:t>
            </w:r>
            <w:r>
              <w:rPr>
                <w:rFonts w:hint="eastAsia"/>
                <w:sz w:val="20"/>
                <w:lang w:val="en-US" w:eastAsia="zh-CN"/>
              </w:rPr>
              <w:t>甚高频无线电链路</w:t>
            </w:r>
            <w:r w:rsidR="00117E79">
              <w:rPr>
                <w:rFonts w:hint="eastAsia"/>
                <w:sz w:val="20"/>
                <w:lang w:val="en-US" w:eastAsia="zh-CN"/>
              </w:rPr>
              <w:t>(</w:t>
            </w:r>
            <w:r w:rsidRPr="00B429F9">
              <w:rPr>
                <w:sz w:val="20"/>
                <w:lang w:val="en-US" w:eastAsia="zh-CN"/>
              </w:rPr>
              <w:t>25KHz</w:t>
            </w:r>
            <w:r w:rsidR="00117E79">
              <w:rPr>
                <w:rFonts w:hint="eastAsia"/>
                <w:sz w:val="20"/>
                <w:lang w:val="en-US" w:eastAsia="zh-CN"/>
              </w:rPr>
              <w:t>)</w:t>
            </w:r>
          </w:p>
          <w:p w:rsidR="00B334B4" w:rsidRPr="00B429F9" w:rsidRDefault="00B334B4" w:rsidP="00FD467A">
            <w:pPr>
              <w:pStyle w:val="Tabletext"/>
              <w:jc w:val="left"/>
              <w:rPr>
                <w:sz w:val="20"/>
                <w:lang w:val="en-US" w:eastAsia="zh-CN"/>
              </w:rPr>
            </w:pPr>
            <w:r w:rsidRPr="00B429F9">
              <w:rPr>
                <w:sz w:val="20"/>
                <w:lang w:val="en-US" w:eastAsia="zh-CN"/>
              </w:rPr>
              <w:t xml:space="preserve">a2. </w:t>
            </w:r>
            <w:r>
              <w:rPr>
                <w:rFonts w:hint="eastAsia"/>
                <w:sz w:val="20"/>
                <w:lang w:val="en-US" w:eastAsia="zh-CN"/>
              </w:rPr>
              <w:t>中</w:t>
            </w:r>
            <w:r>
              <w:rPr>
                <w:sz w:val="20"/>
                <w:lang w:val="en-US" w:eastAsia="zh-CN"/>
              </w:rPr>
              <w:t>/</w:t>
            </w:r>
            <w:r>
              <w:rPr>
                <w:rFonts w:hint="eastAsia"/>
                <w:sz w:val="20"/>
                <w:lang w:val="en-US" w:eastAsia="zh-CN"/>
              </w:rPr>
              <w:t>高频无线电链路</w:t>
            </w:r>
            <w:r w:rsidR="00117E79">
              <w:rPr>
                <w:rFonts w:hint="eastAsia"/>
                <w:sz w:val="20"/>
                <w:lang w:val="en-US" w:eastAsia="zh-CN"/>
              </w:rPr>
              <w:t>(</w:t>
            </w:r>
            <w:r>
              <w:rPr>
                <w:rFonts w:hint="eastAsia"/>
                <w:sz w:val="20"/>
                <w:lang w:val="en-US" w:eastAsia="zh-CN"/>
              </w:rPr>
              <w:t>低于</w:t>
            </w:r>
            <w:r w:rsidRPr="00B429F9">
              <w:rPr>
                <w:sz w:val="20"/>
                <w:lang w:val="en-US" w:eastAsia="zh-CN"/>
              </w:rPr>
              <w:t>1 KHz</w:t>
            </w:r>
            <w:r w:rsidR="00117E79">
              <w:rPr>
                <w:rFonts w:hint="eastAsia"/>
                <w:sz w:val="20"/>
                <w:lang w:val="en-US" w:eastAsia="zh-CN"/>
              </w:rPr>
              <w:t>)</w:t>
            </w:r>
          </w:p>
          <w:p w:rsidR="00B334B4" w:rsidRPr="00B429F9" w:rsidRDefault="00B334B4" w:rsidP="00FD467A">
            <w:pPr>
              <w:pStyle w:val="Tabletext"/>
              <w:jc w:val="left"/>
              <w:rPr>
                <w:sz w:val="20"/>
                <w:lang w:val="en-US" w:eastAsia="zh-CN"/>
              </w:rPr>
            </w:pPr>
            <w:r w:rsidRPr="00B429F9">
              <w:rPr>
                <w:sz w:val="20"/>
                <w:lang w:val="en-US" w:eastAsia="zh-CN"/>
              </w:rPr>
              <w:t xml:space="preserve">a3. </w:t>
            </w:r>
            <w:r>
              <w:rPr>
                <w:rFonts w:hint="eastAsia"/>
                <w:sz w:val="20"/>
                <w:lang w:val="en-US" w:eastAsia="zh-CN"/>
              </w:rPr>
              <w:t>中</w:t>
            </w:r>
            <w:r>
              <w:rPr>
                <w:sz w:val="20"/>
                <w:lang w:val="en-US" w:eastAsia="zh-CN"/>
              </w:rPr>
              <w:t>/</w:t>
            </w:r>
            <w:r>
              <w:rPr>
                <w:rFonts w:hint="eastAsia"/>
                <w:sz w:val="20"/>
                <w:lang w:val="en-US" w:eastAsia="zh-CN"/>
              </w:rPr>
              <w:t>高频无线电链路</w:t>
            </w:r>
            <w:r w:rsidR="00117E79">
              <w:rPr>
                <w:rFonts w:hint="eastAsia"/>
                <w:sz w:val="20"/>
                <w:lang w:val="en-US" w:eastAsia="zh-CN"/>
              </w:rPr>
              <w:t>(</w:t>
            </w:r>
            <w:r w:rsidRPr="00B429F9">
              <w:rPr>
                <w:sz w:val="20"/>
                <w:lang w:val="en-US" w:eastAsia="zh-CN"/>
              </w:rPr>
              <w:t>3KHz</w:t>
            </w:r>
            <w:r w:rsidR="00117E79">
              <w:rPr>
                <w:rFonts w:hint="eastAsia"/>
                <w:sz w:val="20"/>
                <w:lang w:val="en-US" w:eastAsia="zh-CN"/>
              </w:rPr>
              <w:t>)</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p>
          <w:p w:rsidR="00B334B4" w:rsidRPr="00B429F9" w:rsidRDefault="00B334B4" w:rsidP="00FD467A">
            <w:pPr>
              <w:pStyle w:val="Tabletext"/>
              <w:tabs>
                <w:tab w:val="clear" w:pos="284"/>
                <w:tab w:val="left" w:pos="142"/>
              </w:tabs>
              <w:jc w:val="left"/>
              <w:rPr>
                <w:sz w:val="20"/>
                <w:lang w:val="en-US" w:eastAsia="zh-CN"/>
              </w:rPr>
            </w:pPr>
          </w:p>
          <w:p w:rsidR="00B334B4" w:rsidRPr="00184783" w:rsidRDefault="00B334B4" w:rsidP="00FD467A">
            <w:pPr>
              <w:pStyle w:val="Tabletext"/>
              <w:tabs>
                <w:tab w:val="clear" w:pos="284"/>
                <w:tab w:val="clear" w:pos="567"/>
                <w:tab w:val="clear" w:pos="851"/>
                <w:tab w:val="left" w:pos="142"/>
                <w:tab w:val="left" w:pos="426"/>
              </w:tabs>
              <w:ind w:left="142" w:hanging="142"/>
              <w:jc w:val="left"/>
              <w:rPr>
                <w:sz w:val="20"/>
                <w:lang w:val="en-US" w:eastAsia="zh-CN"/>
              </w:rPr>
            </w:pPr>
            <w:r w:rsidRPr="00B429F9">
              <w:rPr>
                <w:sz w:val="20"/>
                <w:lang w:val="en-US" w:eastAsia="zh-CN"/>
              </w:rPr>
              <w:t>III.2.</w:t>
            </w:r>
            <w:r w:rsidRPr="00B429F9">
              <w:rPr>
                <w:sz w:val="20"/>
                <w:lang w:val="en-US" w:eastAsia="zh-CN"/>
              </w:rPr>
              <w:tab/>
            </w:r>
            <w:r>
              <w:rPr>
                <w:rFonts w:hint="eastAsia"/>
                <w:sz w:val="20"/>
                <w:lang w:val="en-US" w:eastAsia="zh-CN"/>
              </w:rPr>
              <w:t>向公众开放的</w:t>
            </w:r>
            <w:r w:rsidRPr="00184783">
              <w:rPr>
                <w:rFonts w:hint="eastAsia"/>
                <w:sz w:val="20"/>
                <w:lang w:val="en-US" w:eastAsia="zh-CN"/>
              </w:rPr>
              <w:t>海岸电台</w:t>
            </w:r>
            <w:r w:rsidR="00117E79">
              <w:rPr>
                <w:rFonts w:hint="eastAsia"/>
                <w:sz w:val="20"/>
                <w:lang w:val="en-US" w:eastAsia="zh-CN"/>
              </w:rPr>
              <w:t>(</w:t>
            </w:r>
            <w:r w:rsidRPr="00184783">
              <w:rPr>
                <w:rFonts w:hint="eastAsia"/>
                <w:sz w:val="20"/>
                <w:lang w:val="en-US" w:eastAsia="zh-CN"/>
              </w:rPr>
              <w:t>商业服务</w:t>
            </w:r>
            <w:r w:rsidR="00117E79">
              <w:rPr>
                <w:rFonts w:hint="eastAsia"/>
                <w:sz w:val="20"/>
                <w:lang w:val="en-US" w:eastAsia="zh-CN"/>
              </w:rPr>
              <w:t>)</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 xml:space="preserve">a1. </w:t>
            </w:r>
            <w:r>
              <w:rPr>
                <w:rFonts w:hint="eastAsia"/>
                <w:sz w:val="20"/>
                <w:lang w:val="en-US" w:eastAsia="zh-CN"/>
              </w:rPr>
              <w:t>甚高频无线电链路</w:t>
            </w:r>
            <w:r w:rsidR="00117E79">
              <w:rPr>
                <w:rFonts w:hint="eastAsia"/>
                <w:sz w:val="20"/>
                <w:lang w:val="en-US" w:eastAsia="zh-CN"/>
              </w:rPr>
              <w:t>(</w:t>
            </w:r>
            <w:r w:rsidRPr="00B429F9">
              <w:rPr>
                <w:sz w:val="20"/>
                <w:lang w:val="en-US" w:eastAsia="zh-CN"/>
              </w:rPr>
              <w:t>25KHz</w:t>
            </w:r>
            <w:r w:rsidR="00117E79">
              <w:rPr>
                <w:rFonts w:hint="eastAsia"/>
                <w:sz w:val="20"/>
                <w:lang w:val="en-US" w:eastAsia="zh-CN"/>
              </w:rPr>
              <w:t>)</w:t>
            </w:r>
          </w:p>
          <w:p w:rsidR="00B334B4" w:rsidRPr="00B429F9" w:rsidRDefault="00B334B4" w:rsidP="00FD467A">
            <w:pPr>
              <w:pStyle w:val="Tabletext"/>
              <w:jc w:val="left"/>
              <w:rPr>
                <w:sz w:val="20"/>
                <w:lang w:val="en-US" w:eastAsia="zh-CN"/>
              </w:rPr>
            </w:pPr>
            <w:r w:rsidRPr="00B429F9">
              <w:rPr>
                <w:sz w:val="20"/>
                <w:lang w:val="en-US" w:eastAsia="zh-CN"/>
              </w:rPr>
              <w:t xml:space="preserve">a2. </w:t>
            </w:r>
            <w:r>
              <w:rPr>
                <w:rFonts w:hint="eastAsia"/>
                <w:sz w:val="20"/>
                <w:lang w:val="en-US" w:eastAsia="zh-CN"/>
              </w:rPr>
              <w:t>中</w:t>
            </w:r>
            <w:r>
              <w:rPr>
                <w:sz w:val="20"/>
                <w:lang w:val="en-US" w:eastAsia="zh-CN"/>
              </w:rPr>
              <w:t>/</w:t>
            </w:r>
            <w:r>
              <w:rPr>
                <w:rFonts w:hint="eastAsia"/>
                <w:sz w:val="20"/>
                <w:lang w:val="en-US" w:eastAsia="zh-CN"/>
              </w:rPr>
              <w:t>高频无线电链路</w:t>
            </w:r>
            <w:r w:rsidR="00117E79">
              <w:rPr>
                <w:rFonts w:hint="eastAsia"/>
                <w:sz w:val="20"/>
                <w:lang w:val="en-US" w:eastAsia="zh-CN"/>
              </w:rPr>
              <w:t>(</w:t>
            </w:r>
            <w:r>
              <w:rPr>
                <w:rFonts w:hint="eastAsia"/>
                <w:sz w:val="20"/>
                <w:lang w:val="en-US" w:eastAsia="zh-CN"/>
              </w:rPr>
              <w:t>低于</w:t>
            </w:r>
            <w:r w:rsidRPr="00B429F9">
              <w:rPr>
                <w:sz w:val="20"/>
                <w:lang w:val="en-US" w:eastAsia="zh-CN"/>
              </w:rPr>
              <w:t>1 KHz</w:t>
            </w:r>
            <w:r w:rsidR="00117E79">
              <w:rPr>
                <w:rFonts w:hint="eastAsia"/>
                <w:sz w:val="20"/>
                <w:lang w:val="en-US" w:eastAsia="zh-CN"/>
              </w:rPr>
              <w:t>)</w:t>
            </w:r>
          </w:p>
          <w:p w:rsidR="00B334B4" w:rsidRPr="00B429F9" w:rsidRDefault="00B334B4" w:rsidP="00FD467A">
            <w:pPr>
              <w:pStyle w:val="Tabletext"/>
              <w:jc w:val="left"/>
              <w:rPr>
                <w:sz w:val="20"/>
                <w:lang w:val="en-US" w:eastAsia="zh-CN"/>
              </w:rPr>
            </w:pPr>
            <w:r w:rsidRPr="00B429F9">
              <w:rPr>
                <w:sz w:val="20"/>
                <w:lang w:val="en-US" w:eastAsia="zh-CN"/>
              </w:rPr>
              <w:t xml:space="preserve">a3. </w:t>
            </w:r>
            <w:r>
              <w:rPr>
                <w:rFonts w:hint="eastAsia"/>
                <w:sz w:val="20"/>
                <w:lang w:val="en-US" w:eastAsia="zh-CN"/>
              </w:rPr>
              <w:t>中</w:t>
            </w:r>
            <w:r>
              <w:rPr>
                <w:sz w:val="20"/>
                <w:lang w:val="en-US" w:eastAsia="zh-CN"/>
              </w:rPr>
              <w:t>/</w:t>
            </w:r>
            <w:r>
              <w:rPr>
                <w:rFonts w:hint="eastAsia"/>
                <w:sz w:val="20"/>
                <w:lang w:val="en-US" w:eastAsia="zh-CN"/>
              </w:rPr>
              <w:t>高频无线电链路</w:t>
            </w:r>
            <w:r w:rsidR="00117E79">
              <w:rPr>
                <w:rFonts w:hint="eastAsia"/>
                <w:sz w:val="20"/>
                <w:lang w:val="en-US" w:eastAsia="zh-CN"/>
              </w:rPr>
              <w:t>(</w:t>
            </w:r>
            <w:r w:rsidRPr="00B429F9">
              <w:rPr>
                <w:sz w:val="20"/>
                <w:lang w:val="en-US" w:eastAsia="zh-CN"/>
              </w:rPr>
              <w:t>3KHz</w:t>
            </w:r>
            <w:r w:rsidR="00117E79">
              <w:rPr>
                <w:rFonts w:hint="eastAsia"/>
                <w:sz w:val="20"/>
                <w:lang w:val="en-US" w:eastAsia="zh-CN"/>
              </w:rPr>
              <w:t>)</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III.3.</w:t>
            </w:r>
            <w:r>
              <w:rPr>
                <w:sz w:val="20"/>
                <w:lang w:val="en-US" w:eastAsia="zh-CN"/>
              </w:rPr>
              <w:t xml:space="preserve"> </w:t>
            </w:r>
            <w:r>
              <w:rPr>
                <w:rFonts w:hint="eastAsia"/>
                <w:sz w:val="20"/>
                <w:lang w:val="en-US" w:eastAsia="zh-CN"/>
              </w:rPr>
              <w:t>商业船舶电台</w:t>
            </w:r>
          </w:p>
          <w:p w:rsidR="00B334B4" w:rsidRPr="00B429F9" w:rsidRDefault="00B334B4" w:rsidP="00FD467A">
            <w:pPr>
              <w:pStyle w:val="Tabletext"/>
              <w:jc w:val="left"/>
              <w:rPr>
                <w:sz w:val="20"/>
                <w:lang w:val="en-US" w:eastAsia="zh-CN"/>
              </w:rPr>
            </w:pPr>
            <w:r w:rsidRPr="00B429F9">
              <w:rPr>
                <w:sz w:val="20"/>
                <w:lang w:val="en-US" w:eastAsia="zh-CN"/>
              </w:rPr>
              <w:t>a1.</w:t>
            </w:r>
            <w:r>
              <w:rPr>
                <w:sz w:val="20"/>
                <w:lang w:val="en-US" w:eastAsia="zh-CN"/>
              </w:rPr>
              <w:t xml:space="preserve"> </w:t>
            </w:r>
            <w:r>
              <w:rPr>
                <w:rFonts w:hint="eastAsia"/>
                <w:sz w:val="20"/>
                <w:lang w:val="en-US" w:eastAsia="zh-CN"/>
              </w:rPr>
              <w:t>港口运营</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III.4.</w:t>
            </w:r>
            <w:r>
              <w:rPr>
                <w:rFonts w:hint="eastAsia"/>
                <w:sz w:val="20"/>
                <w:lang w:val="en-US" w:eastAsia="zh-CN"/>
              </w:rPr>
              <w:t>渔船电台</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 xml:space="preserve">a1. </w:t>
            </w:r>
            <w:r>
              <w:rPr>
                <w:rFonts w:ascii="Arial" w:hAnsi="Arial" w:cs="Arial" w:hint="eastAsia"/>
                <w:sz w:val="20"/>
                <w:lang w:val="en-US" w:eastAsia="zh-CN"/>
              </w:rPr>
              <w:t>≤</w:t>
            </w:r>
            <w:r w:rsidRPr="00B429F9">
              <w:rPr>
                <w:sz w:val="20"/>
                <w:lang w:val="en-US" w:eastAsia="zh-CN"/>
              </w:rPr>
              <w:t>150</w:t>
            </w:r>
            <w:r>
              <w:rPr>
                <w:rFonts w:hint="eastAsia"/>
                <w:sz w:val="20"/>
                <w:lang w:val="en-US" w:eastAsia="zh-CN"/>
              </w:rPr>
              <w:t>吨</w:t>
            </w:r>
          </w:p>
          <w:p w:rsidR="00B334B4" w:rsidRPr="00B429F9" w:rsidRDefault="00B334B4" w:rsidP="00FD467A">
            <w:pPr>
              <w:pStyle w:val="Tabletext"/>
              <w:jc w:val="left"/>
              <w:rPr>
                <w:sz w:val="20"/>
                <w:lang w:val="en-US"/>
              </w:rPr>
            </w:pPr>
            <w:r w:rsidRPr="00B429F9">
              <w:rPr>
                <w:sz w:val="20"/>
                <w:lang w:val="en-US" w:eastAsia="zh-CN"/>
              </w:rPr>
              <w:t xml:space="preserve">a2. </w:t>
            </w:r>
            <w:r>
              <w:rPr>
                <w:sz w:val="20"/>
                <w:lang w:val="en-US" w:eastAsia="zh-CN"/>
              </w:rPr>
              <w:t>&gt;</w:t>
            </w:r>
            <w:r w:rsidRPr="00B429F9">
              <w:rPr>
                <w:sz w:val="20"/>
                <w:lang w:val="en-US" w:eastAsia="zh-CN"/>
              </w:rPr>
              <w:t>150</w:t>
            </w:r>
            <w:r>
              <w:rPr>
                <w:rFonts w:hint="eastAsia"/>
                <w:sz w:val="20"/>
                <w:lang w:val="en-US" w:eastAsia="zh-CN"/>
              </w:rPr>
              <w:t>吨</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 xml:space="preserve">b1. </w:t>
            </w:r>
            <w:r>
              <w:rPr>
                <w:rFonts w:hint="eastAsia"/>
                <w:sz w:val="20"/>
                <w:lang w:val="en-US" w:eastAsia="zh-CN"/>
              </w:rPr>
              <w:t>港口运营</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eastAsia="zh-CN"/>
              </w:rPr>
            </w:pPr>
            <w:r w:rsidRPr="00B429F9">
              <w:rPr>
                <w:sz w:val="20"/>
                <w:lang w:val="en-US" w:eastAsia="zh-CN"/>
              </w:rPr>
              <w:t>III.5.</w:t>
            </w:r>
            <w:r>
              <w:rPr>
                <w:sz w:val="20"/>
                <w:lang w:val="en-US" w:eastAsia="zh-CN"/>
              </w:rPr>
              <w:t xml:space="preserve"> </w:t>
            </w:r>
            <w:r>
              <w:rPr>
                <w:rFonts w:hint="eastAsia"/>
                <w:sz w:val="20"/>
                <w:lang w:val="en-US" w:eastAsia="zh-CN"/>
              </w:rPr>
              <w:t>游客</w:t>
            </w:r>
            <w:r>
              <w:rPr>
                <w:sz w:val="20"/>
                <w:lang w:val="en-US" w:eastAsia="zh-CN"/>
              </w:rPr>
              <w:t>/</w:t>
            </w:r>
            <w:r>
              <w:rPr>
                <w:rFonts w:hint="eastAsia"/>
                <w:sz w:val="20"/>
                <w:lang w:val="en-US" w:eastAsia="zh-CN"/>
              </w:rPr>
              <w:t>游艇</w:t>
            </w:r>
          </w:p>
          <w:p w:rsidR="00B334B4" w:rsidRPr="00B429F9" w:rsidRDefault="00B334B4" w:rsidP="00FD467A">
            <w:pPr>
              <w:pStyle w:val="Tabletext"/>
              <w:jc w:val="left"/>
              <w:rPr>
                <w:sz w:val="20"/>
                <w:lang w:val="en-US"/>
              </w:rPr>
            </w:pPr>
          </w:p>
          <w:p w:rsidR="00B334B4" w:rsidRPr="00B429F9" w:rsidRDefault="00B334B4" w:rsidP="00FD467A">
            <w:pPr>
              <w:pStyle w:val="Tabletext"/>
              <w:tabs>
                <w:tab w:val="clear" w:pos="567"/>
                <w:tab w:val="left" w:pos="426"/>
              </w:tabs>
              <w:jc w:val="left"/>
              <w:rPr>
                <w:sz w:val="20"/>
                <w:lang w:val="en-US" w:eastAsia="zh-CN"/>
              </w:rPr>
            </w:pPr>
            <w:r w:rsidRPr="00B429F9">
              <w:rPr>
                <w:sz w:val="20"/>
                <w:lang w:val="en-US" w:eastAsia="zh-CN"/>
              </w:rPr>
              <w:t>III.6.</w:t>
            </w:r>
            <w:r w:rsidR="00AD147B">
              <w:rPr>
                <w:rFonts w:hint="eastAsia"/>
                <w:sz w:val="20"/>
                <w:lang w:val="en-US" w:eastAsia="zh-CN"/>
              </w:rPr>
              <w:t>水</w:t>
            </w:r>
            <w:r>
              <w:rPr>
                <w:rFonts w:hint="eastAsia"/>
                <w:sz w:val="20"/>
                <w:lang w:val="en-US" w:eastAsia="zh-CN"/>
              </w:rPr>
              <w:t>上发射机</w:t>
            </w:r>
            <w:r w:rsidR="00117E79">
              <w:rPr>
                <w:rFonts w:hint="eastAsia"/>
                <w:sz w:val="20"/>
                <w:lang w:val="en-US" w:eastAsia="zh-CN"/>
              </w:rPr>
              <w:t>(</w:t>
            </w:r>
            <w:r>
              <w:rPr>
                <w:sz w:val="20"/>
                <w:lang w:val="en-US" w:eastAsia="zh-CN"/>
              </w:rPr>
              <w:t>55</w:t>
            </w:r>
            <w:r>
              <w:rPr>
                <w:rFonts w:hint="eastAsia"/>
                <w:sz w:val="20"/>
                <w:lang w:val="en-US" w:eastAsia="zh-CN"/>
              </w:rPr>
              <w:t>条信道的接收</w:t>
            </w:r>
            <w:r>
              <w:rPr>
                <w:sz w:val="20"/>
                <w:lang w:val="en-US" w:eastAsia="zh-CN"/>
              </w:rPr>
              <w:t xml:space="preserve"> </w:t>
            </w:r>
            <w:r>
              <w:rPr>
                <w:rFonts w:hint="eastAsia"/>
                <w:sz w:val="20"/>
                <w:lang w:val="en-US" w:eastAsia="zh-CN"/>
              </w:rPr>
              <w:t>机</w:t>
            </w:r>
            <w:r w:rsidR="00117E79">
              <w:rPr>
                <w:rFonts w:hint="eastAsia"/>
                <w:sz w:val="20"/>
                <w:lang w:val="en-US" w:eastAsia="zh-CN"/>
              </w:rPr>
              <w:t>)</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IV.</w:t>
            </w:r>
            <w:r>
              <w:rPr>
                <w:sz w:val="20"/>
                <w:lang w:val="en-US" w:eastAsia="zh-CN"/>
              </w:rPr>
              <w:t xml:space="preserve"> </w:t>
            </w:r>
            <w:r>
              <w:rPr>
                <w:rFonts w:hint="eastAsia"/>
                <w:sz w:val="20"/>
                <w:lang w:val="en-US" w:eastAsia="zh-CN"/>
              </w:rPr>
              <w:t>航空移动电台</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 xml:space="preserve">IV.1. </w:t>
            </w:r>
            <w:r>
              <w:rPr>
                <w:rFonts w:hint="eastAsia"/>
                <w:sz w:val="20"/>
                <w:lang w:val="en-US" w:eastAsia="zh-CN"/>
              </w:rPr>
              <w:t>专用航空电台</w:t>
            </w:r>
            <w:r w:rsidR="00117E79">
              <w:rPr>
                <w:rFonts w:hint="eastAsia"/>
                <w:sz w:val="20"/>
                <w:lang w:val="en-US" w:eastAsia="zh-CN"/>
              </w:rPr>
              <w:t>(</w:t>
            </w:r>
            <w:r w:rsidRPr="00184783">
              <w:rPr>
                <w:rFonts w:hint="eastAsia"/>
                <w:sz w:val="20"/>
                <w:lang w:val="en-US" w:eastAsia="zh-CN"/>
              </w:rPr>
              <w:t>非官方</w:t>
            </w:r>
            <w:r w:rsidR="00117E79">
              <w:rPr>
                <w:rFonts w:hint="eastAsia"/>
                <w:sz w:val="20"/>
                <w:lang w:val="en-US" w:eastAsia="zh-CN"/>
              </w:rPr>
              <w:t>)</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 xml:space="preserve">a1. </w:t>
            </w:r>
            <w:r>
              <w:rPr>
                <w:rFonts w:hint="eastAsia"/>
                <w:sz w:val="20"/>
                <w:lang w:val="en-US" w:eastAsia="zh-CN"/>
              </w:rPr>
              <w:t>地对空链路</w:t>
            </w:r>
          </w:p>
          <w:p w:rsidR="00B334B4" w:rsidRPr="00B429F9" w:rsidRDefault="00B334B4" w:rsidP="00FD467A">
            <w:pPr>
              <w:pStyle w:val="Tabletext"/>
              <w:jc w:val="left"/>
              <w:rPr>
                <w:sz w:val="20"/>
                <w:lang w:val="en-US" w:eastAsia="zh-CN"/>
              </w:rPr>
            </w:pPr>
            <w:r w:rsidRPr="00B429F9">
              <w:rPr>
                <w:sz w:val="20"/>
                <w:lang w:val="en-US" w:eastAsia="zh-CN"/>
              </w:rPr>
              <w:t>a2.</w:t>
            </w:r>
            <w:r>
              <w:rPr>
                <w:sz w:val="20"/>
                <w:lang w:val="en-US" w:eastAsia="zh-CN"/>
              </w:rPr>
              <w:t xml:space="preserve"> </w:t>
            </w:r>
            <w:r>
              <w:rPr>
                <w:rFonts w:hint="eastAsia"/>
                <w:sz w:val="20"/>
                <w:lang w:val="en-US" w:eastAsia="zh-CN"/>
              </w:rPr>
              <w:t>地对地链路</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IV.2.</w:t>
            </w:r>
            <w:r>
              <w:rPr>
                <w:sz w:val="20"/>
                <w:lang w:val="en-US" w:eastAsia="zh-CN"/>
              </w:rPr>
              <w:t xml:space="preserve"> </w:t>
            </w:r>
            <w:r>
              <w:rPr>
                <w:rFonts w:hint="eastAsia"/>
                <w:sz w:val="20"/>
                <w:lang w:val="en-US" w:eastAsia="zh-CN"/>
              </w:rPr>
              <w:t>公共民用航空运输系统</w:t>
            </w:r>
          </w:p>
          <w:p w:rsidR="00B334B4" w:rsidRPr="00B429F9" w:rsidRDefault="00B334B4" w:rsidP="00FD467A">
            <w:pPr>
              <w:pStyle w:val="Tabletext"/>
              <w:jc w:val="left"/>
              <w:rPr>
                <w:sz w:val="20"/>
                <w:u w:val="single"/>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 xml:space="preserve">IV.3. </w:t>
            </w:r>
            <w:r>
              <w:rPr>
                <w:rFonts w:hint="eastAsia"/>
                <w:sz w:val="20"/>
                <w:lang w:val="en-US" w:eastAsia="zh-CN"/>
              </w:rPr>
              <w:t>公共民用航空运输</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 xml:space="preserve">V. </w:t>
            </w:r>
            <w:r w:rsidRPr="00184783">
              <w:rPr>
                <w:rFonts w:hint="eastAsia"/>
                <w:sz w:val="20"/>
                <w:lang w:val="en-US" w:eastAsia="zh-CN"/>
              </w:rPr>
              <w:t>业余无线电台</w:t>
            </w:r>
          </w:p>
          <w:p w:rsidR="00B334B4" w:rsidRPr="00B429F9" w:rsidRDefault="00B334B4" w:rsidP="00FD467A">
            <w:pPr>
              <w:pStyle w:val="Tabletext"/>
              <w:jc w:val="left"/>
              <w:rPr>
                <w:sz w:val="20"/>
                <w:lang w:val="en-US" w:eastAsia="zh-CN"/>
              </w:rPr>
            </w:pPr>
          </w:p>
          <w:p w:rsidR="00B334B4" w:rsidRPr="00055022" w:rsidRDefault="00B334B4" w:rsidP="00FD467A">
            <w:pPr>
              <w:pStyle w:val="Tabletext"/>
              <w:jc w:val="left"/>
              <w:rPr>
                <w:sz w:val="20"/>
                <w:lang w:val="en-US" w:eastAsia="zh-CN"/>
              </w:rPr>
            </w:pPr>
            <w:r w:rsidRPr="00B429F9">
              <w:rPr>
                <w:sz w:val="20"/>
                <w:lang w:val="en-US" w:eastAsia="zh-CN"/>
              </w:rPr>
              <w:t>a1.</w:t>
            </w:r>
            <w:r>
              <w:rPr>
                <w:sz w:val="20"/>
                <w:lang w:val="en-US" w:eastAsia="zh-CN"/>
              </w:rPr>
              <w:t xml:space="preserve"> </w:t>
            </w:r>
            <w:r>
              <w:rPr>
                <w:rFonts w:hint="eastAsia"/>
                <w:sz w:val="20"/>
                <w:lang w:val="en-US" w:eastAsia="zh-CN"/>
              </w:rPr>
              <w:t>甚高频</w:t>
            </w:r>
            <w:r w:rsidRPr="00055022">
              <w:rPr>
                <w:rFonts w:hint="eastAsia"/>
                <w:sz w:val="20"/>
                <w:lang w:val="en-US" w:eastAsia="zh-CN"/>
              </w:rPr>
              <w:t>无线电话台</w:t>
            </w:r>
          </w:p>
          <w:p w:rsidR="00B334B4" w:rsidRPr="00055022" w:rsidRDefault="00B334B4" w:rsidP="00FD467A">
            <w:pPr>
              <w:pStyle w:val="Tabletext"/>
              <w:jc w:val="left"/>
              <w:rPr>
                <w:sz w:val="20"/>
                <w:lang w:val="en-US" w:eastAsia="zh-CN"/>
              </w:rPr>
            </w:pPr>
            <w:r w:rsidRPr="00B429F9">
              <w:rPr>
                <w:sz w:val="20"/>
                <w:lang w:val="en-US" w:eastAsia="zh-CN"/>
              </w:rPr>
              <w:t>a2.</w:t>
            </w:r>
            <w:r>
              <w:rPr>
                <w:sz w:val="20"/>
                <w:lang w:val="en-US" w:eastAsia="zh-CN"/>
              </w:rPr>
              <w:t xml:space="preserve"> </w:t>
            </w:r>
            <w:r>
              <w:rPr>
                <w:rFonts w:hint="eastAsia"/>
                <w:sz w:val="20"/>
                <w:lang w:val="en-US" w:eastAsia="zh-CN"/>
              </w:rPr>
              <w:t>中频</w:t>
            </w:r>
            <w:r>
              <w:rPr>
                <w:sz w:val="20"/>
                <w:lang w:val="en-US" w:eastAsia="zh-CN"/>
              </w:rPr>
              <w:t>/</w:t>
            </w:r>
            <w:r>
              <w:rPr>
                <w:rFonts w:hint="eastAsia"/>
                <w:sz w:val="20"/>
                <w:lang w:val="en-US" w:eastAsia="zh-CN"/>
              </w:rPr>
              <w:t>高频</w:t>
            </w:r>
            <w:r w:rsidRPr="00055022">
              <w:rPr>
                <w:rFonts w:hint="eastAsia"/>
                <w:sz w:val="20"/>
                <w:lang w:val="en-US" w:eastAsia="zh-CN"/>
              </w:rPr>
              <w:t>无线电话</w:t>
            </w:r>
          </w:p>
        </w:tc>
        <w:tc>
          <w:tcPr>
            <w:tcW w:w="1418" w:type="dxa"/>
          </w:tcPr>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11 600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11 600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116 000</w:t>
            </w:r>
          </w:p>
          <w:p w:rsidR="00B334B4" w:rsidRPr="00B429F9" w:rsidRDefault="00B334B4" w:rsidP="00FD467A">
            <w:pPr>
              <w:pStyle w:val="Tabletext"/>
              <w:jc w:val="left"/>
              <w:rPr>
                <w:sz w:val="20"/>
                <w:lang w:val="en-US"/>
              </w:rPr>
            </w:pPr>
            <w:r w:rsidRPr="00B429F9">
              <w:rPr>
                <w:sz w:val="20"/>
                <w:lang w:val="en-US" w:eastAsia="zh-CN"/>
              </w:rPr>
              <w:t>290 000</w:t>
            </w:r>
          </w:p>
          <w:p w:rsidR="00B334B4" w:rsidRPr="00B429F9" w:rsidRDefault="00B334B4" w:rsidP="00FD467A">
            <w:pPr>
              <w:pStyle w:val="Tabletext"/>
              <w:jc w:val="left"/>
              <w:rPr>
                <w:sz w:val="20"/>
                <w:lang w:val="en-US"/>
              </w:rPr>
            </w:pPr>
            <w:r w:rsidRPr="00B429F9">
              <w:rPr>
                <w:sz w:val="20"/>
                <w:lang w:val="en-US" w:eastAsia="zh-CN"/>
              </w:rPr>
              <w:t>580 000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eastAsia="zh-CN"/>
              </w:rPr>
            </w:pPr>
          </w:p>
          <w:p w:rsidR="000B7752" w:rsidRDefault="000B7752" w:rsidP="00FD467A">
            <w:pPr>
              <w:pStyle w:val="Tabletext"/>
              <w:jc w:val="left"/>
              <w:rPr>
                <w:sz w:val="20"/>
                <w:lang w:val="en-US" w:eastAsia="zh-CN"/>
              </w:rPr>
            </w:pPr>
          </w:p>
          <w:p w:rsidR="000B7752" w:rsidRPr="00B429F9" w:rsidRDefault="000B7752"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116 000</w:t>
            </w:r>
          </w:p>
          <w:p w:rsidR="00B334B4" w:rsidRPr="00B429F9" w:rsidRDefault="00B334B4" w:rsidP="00FD467A">
            <w:pPr>
              <w:pStyle w:val="Tabletext"/>
              <w:jc w:val="left"/>
              <w:rPr>
                <w:sz w:val="20"/>
                <w:lang w:val="en-US"/>
              </w:rPr>
            </w:pPr>
            <w:r w:rsidRPr="00B429F9">
              <w:rPr>
                <w:sz w:val="20"/>
                <w:lang w:val="en-US" w:eastAsia="zh-CN"/>
              </w:rPr>
              <w:t>290 000</w:t>
            </w:r>
          </w:p>
          <w:p w:rsidR="00B334B4" w:rsidRPr="00B429F9" w:rsidRDefault="00B334B4" w:rsidP="00FD467A">
            <w:pPr>
              <w:pStyle w:val="Tabletext"/>
              <w:jc w:val="left"/>
              <w:rPr>
                <w:sz w:val="20"/>
                <w:lang w:val="en-US"/>
              </w:rPr>
            </w:pPr>
            <w:r w:rsidRPr="00B429F9">
              <w:rPr>
                <w:sz w:val="20"/>
                <w:lang w:val="en-US" w:eastAsia="zh-CN"/>
              </w:rPr>
              <w:t>580 000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116 000</w:t>
            </w:r>
          </w:p>
          <w:p w:rsidR="00B334B4" w:rsidRPr="00B429F9" w:rsidRDefault="00B334B4" w:rsidP="00FD467A">
            <w:pPr>
              <w:pStyle w:val="Tabletext"/>
              <w:jc w:val="left"/>
              <w:rPr>
                <w:sz w:val="20"/>
                <w:lang w:val="en-US"/>
              </w:rPr>
            </w:pPr>
            <w:r w:rsidRPr="00B429F9">
              <w:rPr>
                <w:sz w:val="20"/>
                <w:lang w:val="en-US" w:eastAsia="zh-CN"/>
              </w:rPr>
              <w:t>290 000</w:t>
            </w:r>
          </w:p>
          <w:p w:rsidR="00B334B4" w:rsidRPr="00B429F9" w:rsidRDefault="00B334B4" w:rsidP="00FD467A">
            <w:pPr>
              <w:pStyle w:val="Tabletext"/>
              <w:jc w:val="left"/>
              <w:rPr>
                <w:sz w:val="20"/>
                <w:lang w:val="en-US"/>
              </w:rPr>
            </w:pPr>
            <w:r w:rsidRPr="00B429F9">
              <w:rPr>
                <w:sz w:val="20"/>
                <w:lang w:val="en-US" w:eastAsia="zh-CN"/>
              </w:rPr>
              <w:t>580 000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eastAsia="zh-CN"/>
              </w:rPr>
            </w:pPr>
          </w:p>
          <w:p w:rsidR="000B7752" w:rsidRDefault="000B7752" w:rsidP="00FD467A">
            <w:pPr>
              <w:pStyle w:val="Tabletext"/>
              <w:jc w:val="left"/>
              <w:rPr>
                <w:sz w:val="20"/>
                <w:lang w:val="en-US" w:eastAsia="zh-CN"/>
              </w:rPr>
            </w:pPr>
          </w:p>
          <w:p w:rsidR="000B7752" w:rsidRDefault="000B7752" w:rsidP="00FD467A">
            <w:pPr>
              <w:pStyle w:val="Tabletext"/>
              <w:jc w:val="left"/>
              <w:rPr>
                <w:sz w:val="20"/>
                <w:lang w:val="en-US" w:eastAsia="zh-CN"/>
              </w:rPr>
            </w:pPr>
          </w:p>
          <w:p w:rsidR="000B7752" w:rsidRPr="00B429F9" w:rsidRDefault="000B7752"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1 160 000</w:t>
            </w:r>
          </w:p>
          <w:p w:rsidR="00B334B4" w:rsidRDefault="00B334B4" w:rsidP="00FD467A">
            <w:pPr>
              <w:pStyle w:val="Tabletext"/>
              <w:jc w:val="left"/>
              <w:rPr>
                <w:sz w:val="20"/>
                <w:lang w:val="en-US" w:eastAsia="zh-CN"/>
              </w:rPr>
            </w:pPr>
          </w:p>
          <w:p w:rsidR="000B7752" w:rsidRPr="00B429F9" w:rsidRDefault="000B7752"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1 740 000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3 770 000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1 160 000</w:t>
            </w:r>
          </w:p>
          <w:p w:rsidR="00B334B4" w:rsidRPr="00B429F9" w:rsidRDefault="00B334B4" w:rsidP="00FD467A">
            <w:pPr>
              <w:pStyle w:val="Tabletext"/>
              <w:jc w:val="left"/>
              <w:rPr>
                <w:sz w:val="20"/>
                <w:lang w:val="en-US"/>
              </w:rPr>
            </w:pPr>
            <w:r w:rsidRPr="00B429F9">
              <w:rPr>
                <w:sz w:val="20"/>
                <w:lang w:val="en-US" w:eastAsia="zh-CN"/>
              </w:rPr>
              <w:t>1 740 000</w:t>
            </w:r>
          </w:p>
          <w:p w:rsidR="00B334B4" w:rsidRPr="00B429F9" w:rsidRDefault="00B334B4" w:rsidP="00FD467A">
            <w:pPr>
              <w:pStyle w:val="Tabletext"/>
              <w:jc w:val="left"/>
              <w:rPr>
                <w:sz w:val="20"/>
                <w:lang w:val="en-US"/>
              </w:rPr>
            </w:pPr>
            <w:r w:rsidRPr="00B429F9">
              <w:rPr>
                <w:sz w:val="20"/>
                <w:lang w:val="en-US" w:eastAsia="zh-CN"/>
              </w:rPr>
              <w:t>3 770 000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eastAsia="zh-CN"/>
              </w:rPr>
            </w:pPr>
          </w:p>
          <w:p w:rsidR="000B7752" w:rsidRPr="00B429F9" w:rsidRDefault="000B7752" w:rsidP="00FD467A">
            <w:pPr>
              <w:pStyle w:val="Tabletext"/>
              <w:jc w:val="left"/>
              <w:rPr>
                <w:sz w:val="20"/>
                <w:lang w:val="en-US" w:eastAsia="zh-CN"/>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1 160 000</w:t>
            </w:r>
          </w:p>
          <w:p w:rsidR="00B334B4" w:rsidRPr="00B429F9" w:rsidRDefault="00B334B4" w:rsidP="00FD467A">
            <w:pPr>
              <w:pStyle w:val="Tabletext"/>
              <w:jc w:val="left"/>
              <w:rPr>
                <w:sz w:val="20"/>
                <w:lang w:val="en-US"/>
              </w:rPr>
            </w:pPr>
            <w:r w:rsidRPr="00B429F9">
              <w:rPr>
                <w:sz w:val="20"/>
                <w:lang w:val="en-US" w:eastAsia="zh-CN"/>
              </w:rPr>
              <w:t>1 740 000</w:t>
            </w:r>
          </w:p>
          <w:p w:rsidR="00B334B4" w:rsidRPr="00B429F9" w:rsidRDefault="00B334B4" w:rsidP="00FD467A">
            <w:pPr>
              <w:pStyle w:val="Tabletext"/>
              <w:jc w:val="left"/>
              <w:rPr>
                <w:sz w:val="20"/>
                <w:lang w:val="en-US"/>
              </w:rPr>
            </w:pPr>
            <w:r w:rsidRPr="00B429F9">
              <w:rPr>
                <w:sz w:val="20"/>
                <w:lang w:val="en-US" w:eastAsia="zh-CN"/>
              </w:rPr>
              <w:t>3 770 000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580 000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1 450 000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11 600</w:t>
            </w:r>
          </w:p>
          <w:p w:rsidR="00B334B4" w:rsidRPr="00B429F9" w:rsidRDefault="00B334B4" w:rsidP="00FD467A">
            <w:pPr>
              <w:pStyle w:val="Tabletext"/>
              <w:jc w:val="left"/>
              <w:rPr>
                <w:sz w:val="20"/>
                <w:lang w:val="en-US"/>
              </w:rPr>
            </w:pPr>
            <w:r w:rsidRPr="00B429F9">
              <w:rPr>
                <w:sz w:val="20"/>
                <w:lang w:val="en-US" w:eastAsia="zh-CN"/>
              </w:rPr>
              <w:t>11 600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11 600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11 600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eastAsia="zh-CN"/>
              </w:rPr>
            </w:pPr>
          </w:p>
          <w:p w:rsidR="000B7752" w:rsidRPr="00B429F9" w:rsidRDefault="000B7752"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116 000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17 400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11 600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5 800</w:t>
            </w:r>
          </w:p>
          <w:p w:rsidR="00B334B4" w:rsidRPr="00B429F9" w:rsidRDefault="00B334B4" w:rsidP="00FD467A">
            <w:pPr>
              <w:pStyle w:val="Tabletext"/>
              <w:jc w:val="left"/>
              <w:rPr>
                <w:sz w:val="20"/>
                <w:lang w:val="en-US"/>
              </w:rPr>
            </w:pPr>
            <w:r w:rsidRPr="00B429F9">
              <w:rPr>
                <w:sz w:val="20"/>
                <w:lang w:val="en-US" w:eastAsia="zh-CN"/>
              </w:rPr>
              <w:t>5 800</w:t>
            </w:r>
          </w:p>
          <w:p w:rsidR="00B334B4" w:rsidRPr="00B429F9" w:rsidRDefault="00B334B4" w:rsidP="00FD467A">
            <w:pPr>
              <w:pStyle w:val="Tabletext"/>
              <w:jc w:val="left"/>
              <w:rPr>
                <w:sz w:val="20"/>
                <w:lang w:val="en-US"/>
              </w:rPr>
            </w:pPr>
          </w:p>
        </w:tc>
        <w:tc>
          <w:tcPr>
            <w:tcW w:w="1275" w:type="dxa"/>
          </w:tcPr>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87 000</w:t>
            </w:r>
          </w:p>
          <w:p w:rsidR="00B334B4" w:rsidRPr="00B429F9" w:rsidRDefault="00B334B4" w:rsidP="00FD467A">
            <w:pPr>
              <w:pStyle w:val="Tabletext"/>
              <w:jc w:val="left"/>
              <w:rPr>
                <w:sz w:val="20"/>
                <w:lang w:val="en-US"/>
              </w:rPr>
            </w:pPr>
            <w:r w:rsidRPr="00B429F9">
              <w:rPr>
                <w:sz w:val="20"/>
                <w:lang w:val="en-US" w:eastAsia="zh-CN"/>
              </w:rPr>
              <w:t>14 500</w:t>
            </w:r>
          </w:p>
          <w:p w:rsidR="00B334B4" w:rsidRPr="00B429F9" w:rsidRDefault="00B334B4" w:rsidP="00FD467A">
            <w:pPr>
              <w:pStyle w:val="Tabletext"/>
              <w:jc w:val="left"/>
              <w:rPr>
                <w:sz w:val="20"/>
                <w:lang w:val="en-US"/>
              </w:rPr>
            </w:pPr>
            <w:r w:rsidRPr="00B429F9">
              <w:rPr>
                <w:sz w:val="20"/>
                <w:lang w:val="en-US" w:eastAsia="zh-CN"/>
              </w:rPr>
              <w:t>58 000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14 500</w:t>
            </w:r>
          </w:p>
          <w:p w:rsidR="00B334B4" w:rsidRPr="00B429F9" w:rsidRDefault="00B334B4" w:rsidP="00FD467A">
            <w:pPr>
              <w:pStyle w:val="Tabletext"/>
              <w:jc w:val="left"/>
              <w:rPr>
                <w:sz w:val="20"/>
                <w:lang w:val="en-US"/>
              </w:rPr>
            </w:pPr>
            <w:r w:rsidRPr="00B429F9">
              <w:rPr>
                <w:sz w:val="20"/>
                <w:lang w:val="en-US" w:eastAsia="zh-CN"/>
              </w:rPr>
              <w:t>17 400</w:t>
            </w:r>
          </w:p>
          <w:p w:rsidR="00B334B4" w:rsidRPr="00B429F9" w:rsidRDefault="00B334B4" w:rsidP="00FD467A">
            <w:pPr>
              <w:pStyle w:val="Tabletext"/>
              <w:jc w:val="left"/>
              <w:rPr>
                <w:sz w:val="20"/>
                <w:lang w:val="en-US"/>
              </w:rPr>
            </w:pPr>
            <w:r w:rsidRPr="00B429F9">
              <w:rPr>
                <w:sz w:val="20"/>
                <w:lang w:val="en-US" w:eastAsia="zh-CN"/>
              </w:rPr>
              <w:t>58 000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eastAsia="zh-CN"/>
              </w:rPr>
            </w:pPr>
          </w:p>
          <w:p w:rsidR="000B7752" w:rsidRDefault="000B7752" w:rsidP="00FD467A">
            <w:pPr>
              <w:pStyle w:val="Tabletext"/>
              <w:jc w:val="left"/>
              <w:rPr>
                <w:sz w:val="20"/>
                <w:lang w:val="en-US" w:eastAsia="zh-CN"/>
              </w:rPr>
            </w:pPr>
          </w:p>
          <w:p w:rsidR="000B7752" w:rsidRPr="00B429F9" w:rsidRDefault="000B7752"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34 800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34 800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eastAsia="zh-CN"/>
              </w:rPr>
            </w:pPr>
          </w:p>
          <w:p w:rsidR="000B7752" w:rsidRPr="00B429F9" w:rsidRDefault="000B7752"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34 800</w:t>
            </w:r>
          </w:p>
          <w:p w:rsidR="00B334B4" w:rsidRPr="00B429F9" w:rsidRDefault="00B334B4" w:rsidP="00FD467A">
            <w:pPr>
              <w:pStyle w:val="Tabletext"/>
              <w:jc w:val="left"/>
              <w:rPr>
                <w:sz w:val="20"/>
                <w:lang w:val="en-US"/>
              </w:rPr>
            </w:pPr>
            <w:r w:rsidRPr="00B429F9">
              <w:rPr>
                <w:sz w:val="20"/>
                <w:lang w:val="en-US" w:eastAsia="zh-CN"/>
              </w:rPr>
              <w:t>29 000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eastAsia="zh-CN"/>
              </w:rPr>
            </w:pPr>
          </w:p>
          <w:p w:rsidR="000B7752" w:rsidRDefault="000B7752" w:rsidP="00FD467A">
            <w:pPr>
              <w:pStyle w:val="Tabletext"/>
              <w:jc w:val="left"/>
              <w:rPr>
                <w:sz w:val="20"/>
                <w:lang w:val="en-US" w:eastAsia="zh-CN"/>
              </w:rPr>
            </w:pPr>
          </w:p>
          <w:p w:rsidR="000B7752" w:rsidRPr="00B429F9" w:rsidRDefault="000B7752"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34 800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34 800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34 800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34 800</w:t>
            </w:r>
          </w:p>
          <w:p w:rsidR="00B334B4" w:rsidRPr="00B429F9" w:rsidRDefault="00B334B4" w:rsidP="00FD467A">
            <w:pPr>
              <w:pStyle w:val="Tabletext"/>
              <w:jc w:val="left"/>
              <w:rPr>
                <w:sz w:val="20"/>
                <w:lang w:val="en-US"/>
              </w:rPr>
            </w:pPr>
            <w:r w:rsidRPr="00B429F9">
              <w:rPr>
                <w:sz w:val="20"/>
                <w:lang w:val="en-US" w:eastAsia="zh-CN"/>
              </w:rPr>
              <w:t>29 000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87 000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580 000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34 800</w:t>
            </w:r>
          </w:p>
          <w:p w:rsidR="00B334B4" w:rsidRPr="00B429F9" w:rsidRDefault="00B334B4" w:rsidP="00FD467A">
            <w:pPr>
              <w:pStyle w:val="Tabletext"/>
              <w:jc w:val="left"/>
              <w:rPr>
                <w:sz w:val="20"/>
                <w:lang w:val="en-US"/>
              </w:rPr>
            </w:pPr>
            <w:r w:rsidRPr="00B429F9">
              <w:rPr>
                <w:sz w:val="20"/>
                <w:lang w:val="en-US" w:eastAsia="zh-CN"/>
              </w:rPr>
              <w:t>34 800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eastAsia="zh-CN"/>
              </w:rPr>
            </w:pPr>
          </w:p>
          <w:p w:rsidR="000B7752" w:rsidRPr="00B429F9" w:rsidRDefault="000B7752"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34 800</w:t>
            </w:r>
            <w:r w:rsidRPr="00B429F9">
              <w:rPr>
                <w:sz w:val="20"/>
                <w:lang w:val="en-US"/>
              </w:rPr>
              <w:t xml:space="preserve"> </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11 600</w:t>
            </w:r>
            <w:r w:rsidRPr="00B429F9">
              <w:rPr>
                <w:sz w:val="20"/>
                <w:lang w:val="en-US"/>
              </w:rPr>
              <w:t xml:space="preserve"> </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87 000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58 000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34 800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8 700</w:t>
            </w:r>
          </w:p>
          <w:p w:rsidR="00B334B4" w:rsidRPr="00B429F9" w:rsidRDefault="00B334B4" w:rsidP="00FD467A">
            <w:pPr>
              <w:pStyle w:val="Tabletext"/>
              <w:jc w:val="left"/>
              <w:rPr>
                <w:sz w:val="20"/>
                <w:lang w:val="en-US"/>
              </w:rPr>
            </w:pPr>
            <w:r w:rsidRPr="00B429F9">
              <w:rPr>
                <w:sz w:val="20"/>
                <w:lang w:val="en-US" w:eastAsia="zh-CN"/>
              </w:rPr>
              <w:t>17 400</w:t>
            </w:r>
          </w:p>
          <w:p w:rsidR="00B334B4" w:rsidRPr="00B429F9" w:rsidRDefault="00B334B4" w:rsidP="00FD467A">
            <w:pPr>
              <w:pStyle w:val="Tabletext"/>
              <w:jc w:val="left"/>
              <w:rPr>
                <w:sz w:val="20"/>
                <w:lang w:val="en-US"/>
              </w:rPr>
            </w:pPr>
          </w:p>
        </w:tc>
        <w:tc>
          <w:tcPr>
            <w:tcW w:w="1560" w:type="dxa"/>
          </w:tcPr>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290 000</w:t>
            </w:r>
          </w:p>
          <w:p w:rsidR="00B334B4" w:rsidRPr="00B429F9" w:rsidRDefault="00B334B4" w:rsidP="00FD467A">
            <w:pPr>
              <w:pStyle w:val="Tabletext"/>
              <w:jc w:val="left"/>
              <w:rPr>
                <w:sz w:val="20"/>
                <w:lang w:val="en-US"/>
              </w:rPr>
            </w:pPr>
            <w:r w:rsidRPr="00B429F9">
              <w:rPr>
                <w:sz w:val="20"/>
                <w:lang w:val="en-US" w:eastAsia="zh-CN"/>
              </w:rPr>
              <w:t>145 000</w:t>
            </w:r>
          </w:p>
          <w:p w:rsidR="00B334B4" w:rsidRPr="00B429F9" w:rsidRDefault="00B334B4" w:rsidP="00FD467A">
            <w:pPr>
              <w:pStyle w:val="Tabletext"/>
              <w:jc w:val="left"/>
              <w:rPr>
                <w:sz w:val="20"/>
                <w:lang w:val="en-US"/>
              </w:rPr>
            </w:pPr>
            <w:r w:rsidRPr="00B429F9">
              <w:rPr>
                <w:sz w:val="20"/>
                <w:lang w:val="en-US" w:eastAsia="zh-CN"/>
              </w:rPr>
              <w:t>58 000</w:t>
            </w:r>
          </w:p>
          <w:p w:rsidR="00B334B4" w:rsidRPr="00B429F9" w:rsidRDefault="00B334B4" w:rsidP="00FD467A">
            <w:pPr>
              <w:pStyle w:val="Tabletext"/>
              <w:jc w:val="left"/>
              <w:rPr>
                <w:sz w:val="20"/>
                <w:lang w:val="en-US"/>
              </w:rPr>
            </w:pPr>
            <w:r w:rsidRPr="00B429F9">
              <w:rPr>
                <w:sz w:val="20"/>
                <w:lang w:val="en-US" w:eastAsia="zh-CN"/>
              </w:rPr>
              <w:t>58 000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58 000</w:t>
            </w:r>
          </w:p>
          <w:p w:rsidR="00B334B4" w:rsidRPr="00B429F9" w:rsidRDefault="00B334B4" w:rsidP="00FD467A">
            <w:pPr>
              <w:pStyle w:val="Tabletext"/>
              <w:jc w:val="left"/>
              <w:rPr>
                <w:sz w:val="20"/>
                <w:lang w:val="en-US"/>
              </w:rPr>
            </w:pPr>
            <w:r w:rsidRPr="00B429F9">
              <w:rPr>
                <w:sz w:val="20"/>
                <w:lang w:val="en-US" w:eastAsia="zh-CN"/>
              </w:rPr>
              <w:t>87 000</w:t>
            </w:r>
          </w:p>
          <w:p w:rsidR="00B334B4" w:rsidRPr="00B429F9" w:rsidRDefault="00B334B4" w:rsidP="00FD467A">
            <w:pPr>
              <w:pStyle w:val="Tabletext"/>
              <w:jc w:val="left"/>
              <w:rPr>
                <w:sz w:val="20"/>
                <w:lang w:val="en-US"/>
              </w:rPr>
            </w:pPr>
            <w:r w:rsidRPr="00B429F9">
              <w:rPr>
                <w:sz w:val="20"/>
                <w:lang w:val="en-US" w:eastAsia="zh-CN"/>
              </w:rPr>
              <w:t>145 000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eastAsia="zh-CN"/>
              </w:rPr>
            </w:pPr>
          </w:p>
          <w:p w:rsidR="000B7752" w:rsidRDefault="000B7752" w:rsidP="00FD467A">
            <w:pPr>
              <w:pStyle w:val="Tabletext"/>
              <w:jc w:val="left"/>
              <w:rPr>
                <w:sz w:val="20"/>
                <w:lang w:val="en-US" w:eastAsia="zh-CN"/>
              </w:rPr>
            </w:pPr>
          </w:p>
          <w:p w:rsidR="000B7752" w:rsidRDefault="000B7752" w:rsidP="00FD467A">
            <w:pPr>
              <w:pStyle w:val="Tabletext"/>
              <w:jc w:val="left"/>
              <w:rPr>
                <w:sz w:val="20"/>
                <w:lang w:val="en-US" w:eastAsia="zh-CN"/>
              </w:rPr>
            </w:pPr>
          </w:p>
          <w:p w:rsidR="000B7752" w:rsidRDefault="000B7752" w:rsidP="00FD467A">
            <w:pPr>
              <w:pStyle w:val="Tabletext"/>
              <w:jc w:val="left"/>
              <w:rPr>
                <w:sz w:val="20"/>
                <w:lang w:val="en-US" w:eastAsia="zh-CN"/>
              </w:rPr>
            </w:pPr>
          </w:p>
          <w:p w:rsidR="000B7752" w:rsidRPr="00B429F9" w:rsidRDefault="000B7752" w:rsidP="00FD467A">
            <w:pPr>
              <w:pStyle w:val="Tabletext"/>
              <w:jc w:val="left"/>
              <w:rPr>
                <w:sz w:val="20"/>
                <w:lang w:val="en-US" w:eastAsia="zh-CN"/>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5 800 000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14 500 000</w:t>
            </w:r>
          </w:p>
          <w:p w:rsidR="00B334B4" w:rsidRPr="00B429F9" w:rsidRDefault="00B334B4" w:rsidP="00FD467A">
            <w:pPr>
              <w:pStyle w:val="Tabletext"/>
              <w:jc w:val="left"/>
              <w:rPr>
                <w:sz w:val="20"/>
                <w:lang w:val="en-US"/>
              </w:rPr>
            </w:pPr>
            <w:r w:rsidRPr="00B429F9">
              <w:rPr>
                <w:sz w:val="20"/>
                <w:lang w:val="en-US" w:eastAsia="zh-CN"/>
              </w:rPr>
              <w:t>29 000000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29 000 000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10 440 000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5 800 000</w:t>
            </w:r>
          </w:p>
          <w:p w:rsidR="00B334B4" w:rsidRPr="00B429F9" w:rsidRDefault="00B334B4" w:rsidP="00FD467A">
            <w:pPr>
              <w:pStyle w:val="Tabletext"/>
              <w:jc w:val="left"/>
              <w:rPr>
                <w:sz w:val="20"/>
                <w:lang w:val="en-US"/>
              </w:rPr>
            </w:pPr>
            <w:r w:rsidRPr="00B429F9">
              <w:rPr>
                <w:sz w:val="20"/>
                <w:lang w:val="en-US" w:eastAsia="zh-CN"/>
              </w:rPr>
              <w:t>14 500 000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29 000 000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3 480 000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8 700 000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eastAsia="zh-CN"/>
              </w:rPr>
            </w:pPr>
          </w:p>
          <w:p w:rsidR="000B7752" w:rsidRPr="00B429F9" w:rsidRDefault="000B7752"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116 000</w:t>
            </w:r>
          </w:p>
          <w:p w:rsidR="00B334B4" w:rsidRPr="00B429F9" w:rsidRDefault="00B334B4" w:rsidP="00FD467A">
            <w:pPr>
              <w:pStyle w:val="Tabletext"/>
              <w:jc w:val="left"/>
              <w:rPr>
                <w:sz w:val="20"/>
                <w:lang w:val="en-US"/>
              </w:rPr>
            </w:pPr>
            <w:r w:rsidRPr="00B429F9">
              <w:rPr>
                <w:sz w:val="20"/>
                <w:lang w:val="en-US" w:eastAsia="zh-CN"/>
              </w:rPr>
              <w:t>174 000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58 000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58 000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580 000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290 000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58 000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Pr>
                <w:rFonts w:hint="eastAsia"/>
                <w:sz w:val="20"/>
                <w:lang w:val="en-US" w:eastAsia="zh-CN"/>
              </w:rPr>
              <w:t>无</w:t>
            </w:r>
          </w:p>
          <w:p w:rsidR="00B334B4" w:rsidRPr="00B429F9" w:rsidRDefault="00B334B4" w:rsidP="00FD467A">
            <w:pPr>
              <w:pStyle w:val="Tabletext"/>
              <w:jc w:val="left"/>
              <w:rPr>
                <w:sz w:val="20"/>
                <w:lang w:val="en-US"/>
              </w:rPr>
            </w:pPr>
            <w:r>
              <w:rPr>
                <w:rFonts w:hint="eastAsia"/>
                <w:sz w:val="20"/>
                <w:lang w:val="en-US" w:eastAsia="zh-CN"/>
              </w:rPr>
              <w:t>无</w:t>
            </w:r>
          </w:p>
          <w:p w:rsidR="00B334B4" w:rsidRPr="00B429F9" w:rsidRDefault="00B334B4" w:rsidP="00FD467A">
            <w:pPr>
              <w:pStyle w:val="Tabletext"/>
              <w:jc w:val="left"/>
              <w:rPr>
                <w:sz w:val="20"/>
                <w:lang w:val="en-US"/>
              </w:rPr>
            </w:pPr>
          </w:p>
        </w:tc>
        <w:tc>
          <w:tcPr>
            <w:tcW w:w="1559" w:type="dxa"/>
          </w:tcPr>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1 450 000</w:t>
            </w:r>
          </w:p>
          <w:p w:rsidR="00B334B4" w:rsidRPr="00B429F9" w:rsidRDefault="00B334B4" w:rsidP="00FD467A">
            <w:pPr>
              <w:pStyle w:val="Tabletext"/>
              <w:jc w:val="left"/>
              <w:rPr>
                <w:sz w:val="20"/>
                <w:lang w:val="en-US"/>
              </w:rPr>
            </w:pPr>
            <w:r w:rsidRPr="00B429F9">
              <w:rPr>
                <w:sz w:val="20"/>
                <w:lang w:val="en-US" w:eastAsia="zh-CN"/>
              </w:rPr>
              <w:t>362 500</w:t>
            </w:r>
          </w:p>
          <w:p w:rsidR="00B334B4" w:rsidRPr="00B429F9" w:rsidRDefault="00B334B4" w:rsidP="00FD467A">
            <w:pPr>
              <w:pStyle w:val="Tabletext"/>
              <w:jc w:val="left"/>
              <w:rPr>
                <w:sz w:val="20"/>
                <w:lang w:val="en-US" w:eastAsia="zh-CN"/>
              </w:rPr>
            </w:pPr>
            <w:r>
              <w:rPr>
                <w:rFonts w:hint="eastAsia"/>
                <w:sz w:val="20"/>
                <w:lang w:val="en-US" w:eastAsia="zh-CN"/>
              </w:rPr>
              <w:t>是税</w:t>
            </w:r>
            <w:r w:rsidRPr="00055022">
              <w:rPr>
                <w:rFonts w:hint="eastAsia"/>
                <w:sz w:val="20"/>
                <w:lang w:val="en-US" w:eastAsia="zh-CN"/>
              </w:rPr>
              <w:t>金</w:t>
            </w:r>
            <w:r>
              <w:rPr>
                <w:rFonts w:hint="eastAsia"/>
                <w:sz w:val="20"/>
                <w:lang w:val="en-US" w:eastAsia="zh-CN"/>
              </w:rPr>
              <w:t>的双倍</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348 000</w:t>
            </w:r>
          </w:p>
          <w:p w:rsidR="00B334B4" w:rsidRPr="00B429F9" w:rsidRDefault="00B334B4" w:rsidP="00FD467A">
            <w:pPr>
              <w:pStyle w:val="Tabletext"/>
              <w:jc w:val="left"/>
              <w:rPr>
                <w:sz w:val="20"/>
                <w:lang w:val="en-US"/>
              </w:rPr>
            </w:pPr>
            <w:r w:rsidRPr="00B429F9">
              <w:rPr>
                <w:sz w:val="20"/>
                <w:lang w:val="en-US" w:eastAsia="zh-CN"/>
              </w:rPr>
              <w:t>870 000</w:t>
            </w:r>
          </w:p>
          <w:p w:rsidR="00B334B4" w:rsidRPr="00B429F9" w:rsidRDefault="00B334B4" w:rsidP="00FD467A">
            <w:pPr>
              <w:pStyle w:val="Tabletext"/>
              <w:jc w:val="left"/>
              <w:rPr>
                <w:sz w:val="20"/>
                <w:lang w:val="en-US"/>
              </w:rPr>
            </w:pPr>
            <w:r w:rsidRPr="00B429F9">
              <w:rPr>
                <w:sz w:val="20"/>
                <w:lang w:val="en-US" w:eastAsia="zh-CN"/>
              </w:rPr>
              <w:t>1 740 000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1 044 000</w:t>
            </w:r>
          </w:p>
          <w:p w:rsidR="00B334B4" w:rsidRPr="00B429F9" w:rsidRDefault="00B334B4" w:rsidP="00FD467A">
            <w:pPr>
              <w:pStyle w:val="Tabletext"/>
              <w:jc w:val="left"/>
              <w:rPr>
                <w:sz w:val="20"/>
                <w:lang w:val="en-US"/>
              </w:rPr>
            </w:pPr>
            <w:r w:rsidRPr="00B429F9">
              <w:rPr>
                <w:sz w:val="20"/>
                <w:lang w:val="en-US" w:eastAsia="zh-CN"/>
              </w:rPr>
              <w:t>3 480 000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5 800 000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1 740 000</w:t>
            </w:r>
          </w:p>
          <w:p w:rsidR="00B334B4" w:rsidRPr="00B429F9" w:rsidRDefault="00B334B4" w:rsidP="00FD467A">
            <w:pPr>
              <w:pStyle w:val="Tabletext"/>
              <w:jc w:val="left"/>
              <w:rPr>
                <w:sz w:val="20"/>
                <w:lang w:val="en-US"/>
              </w:rPr>
            </w:pPr>
            <w:r w:rsidRPr="00B429F9">
              <w:rPr>
                <w:sz w:val="20"/>
                <w:lang w:val="en-US" w:eastAsia="zh-CN"/>
              </w:rPr>
              <w:t>5 800 000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8 700 000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1 160 000</w:t>
            </w: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eastAsia="zh-CN"/>
              </w:rPr>
            </w:pPr>
          </w:p>
          <w:p w:rsidR="000B7752" w:rsidRPr="00B429F9" w:rsidRDefault="000B7752"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1 450 000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1 740 000</w:t>
            </w:r>
          </w:p>
          <w:p w:rsidR="00B334B4" w:rsidRDefault="00B334B4" w:rsidP="00FD467A">
            <w:pPr>
              <w:pStyle w:val="Tabletext"/>
              <w:jc w:val="left"/>
              <w:rPr>
                <w:sz w:val="20"/>
                <w:lang w:val="en-US" w:eastAsia="zh-CN"/>
              </w:rPr>
            </w:pPr>
          </w:p>
          <w:p w:rsidR="000B7752" w:rsidRDefault="000B7752"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2 900 000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Default="00B334B4" w:rsidP="00FD467A">
            <w:pPr>
              <w:pStyle w:val="Tabletext"/>
              <w:jc w:val="left"/>
              <w:rPr>
                <w:sz w:val="20"/>
                <w:lang w:val="en-US" w:eastAsia="zh-CN"/>
              </w:rPr>
            </w:pPr>
          </w:p>
          <w:p w:rsidR="000B7752" w:rsidRPr="00B429F9" w:rsidRDefault="000B7752"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3 480 000</w:t>
            </w:r>
          </w:p>
          <w:p w:rsidR="00B334B4" w:rsidRPr="00B429F9" w:rsidRDefault="00B334B4" w:rsidP="00FD467A">
            <w:pPr>
              <w:pStyle w:val="Tabletext"/>
              <w:jc w:val="left"/>
              <w:rPr>
                <w:sz w:val="20"/>
                <w:lang w:val="en-US"/>
              </w:rPr>
            </w:pPr>
            <w:r w:rsidRPr="00B429F9">
              <w:rPr>
                <w:sz w:val="20"/>
                <w:lang w:val="en-US" w:eastAsia="zh-CN"/>
              </w:rPr>
              <w:t>5 800 000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8 700 000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5 800 000</w:t>
            </w:r>
          </w:p>
          <w:p w:rsidR="00B334B4" w:rsidRPr="00B429F9" w:rsidRDefault="00B334B4" w:rsidP="00FD467A">
            <w:pPr>
              <w:pStyle w:val="Tabletext"/>
              <w:jc w:val="left"/>
              <w:rPr>
                <w:sz w:val="20"/>
                <w:lang w:val="en-US"/>
              </w:rPr>
            </w:pPr>
            <w:r w:rsidRPr="00B429F9">
              <w:rPr>
                <w:sz w:val="20"/>
                <w:lang w:val="en-US" w:eastAsia="zh-CN"/>
              </w:rPr>
              <w:t>8 700 000</w:t>
            </w:r>
          </w:p>
          <w:p w:rsidR="00B334B4" w:rsidRPr="00B429F9" w:rsidRDefault="00B334B4" w:rsidP="00FD467A">
            <w:pPr>
              <w:pStyle w:val="Tabletext"/>
              <w:jc w:val="left"/>
              <w:rPr>
                <w:sz w:val="20"/>
                <w:lang w:val="en-US"/>
              </w:rPr>
            </w:pPr>
            <w:r w:rsidRPr="00B429F9">
              <w:rPr>
                <w:sz w:val="20"/>
                <w:lang w:val="en-US" w:eastAsia="zh-CN"/>
              </w:rPr>
              <w:t>10 440 000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10 440 000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5 800 000</w:t>
            </w:r>
          </w:p>
          <w:p w:rsidR="00B334B4" w:rsidRPr="00B429F9" w:rsidRDefault="00B334B4" w:rsidP="00FD467A">
            <w:pPr>
              <w:pStyle w:val="Tabletext"/>
              <w:jc w:val="left"/>
              <w:rPr>
                <w:sz w:val="20"/>
                <w:lang w:val="en-US"/>
              </w:rPr>
            </w:pPr>
            <w:r w:rsidRPr="00B429F9">
              <w:rPr>
                <w:sz w:val="20"/>
                <w:lang w:val="en-US" w:eastAsia="zh-CN"/>
              </w:rPr>
              <w:t>10 440 000</w:t>
            </w:r>
          </w:p>
          <w:p w:rsidR="00B334B4" w:rsidRPr="00B429F9" w:rsidRDefault="00B334B4" w:rsidP="00FD467A">
            <w:pPr>
              <w:pStyle w:val="Tabletext"/>
              <w:jc w:val="left"/>
              <w:rPr>
                <w:sz w:val="20"/>
                <w:lang w:val="en-US"/>
              </w:rPr>
            </w:pPr>
            <w:r w:rsidRPr="00B429F9">
              <w:rPr>
                <w:sz w:val="20"/>
                <w:lang w:val="en-US" w:eastAsia="zh-CN"/>
              </w:rPr>
              <w:t>14 500 000</w:t>
            </w:r>
          </w:p>
          <w:p w:rsidR="00B334B4" w:rsidRPr="00B429F9" w:rsidRDefault="00B334B4" w:rsidP="00FD467A">
            <w:pPr>
              <w:pStyle w:val="Tabletext"/>
              <w:jc w:val="left"/>
              <w:rPr>
                <w:sz w:val="20"/>
                <w:lang w:val="en-US"/>
              </w:rPr>
            </w:pPr>
            <w:r w:rsidRPr="00B429F9">
              <w:rPr>
                <w:sz w:val="20"/>
                <w:lang w:val="en-US" w:eastAsia="zh-CN"/>
              </w:rPr>
              <w:t>17 400 000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174 000</w:t>
            </w:r>
          </w:p>
          <w:p w:rsidR="00B334B4" w:rsidRPr="00B429F9" w:rsidRDefault="00B334B4" w:rsidP="00FD467A">
            <w:pPr>
              <w:pStyle w:val="Tabletext"/>
              <w:jc w:val="left"/>
              <w:rPr>
                <w:sz w:val="20"/>
                <w:lang w:val="en-US"/>
              </w:rPr>
            </w:pPr>
            <w:r w:rsidRPr="00B429F9">
              <w:rPr>
                <w:sz w:val="20"/>
                <w:lang w:val="en-US" w:eastAsia="zh-CN"/>
              </w:rPr>
              <w:t>139 200</w:t>
            </w:r>
          </w:p>
          <w:p w:rsidR="00B334B4" w:rsidRPr="00B429F9" w:rsidRDefault="00B334B4" w:rsidP="00FD467A">
            <w:pPr>
              <w:pStyle w:val="Tabletext"/>
              <w:jc w:val="left"/>
              <w:rPr>
                <w:sz w:val="20"/>
                <w:lang w:val="en-US"/>
              </w:rPr>
            </w:pPr>
            <w:r w:rsidRPr="00B429F9">
              <w:rPr>
                <w:sz w:val="20"/>
                <w:lang w:val="en-US" w:eastAsia="zh-CN"/>
              </w:rPr>
              <w:t>417 600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174 000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174 000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174 000</w:t>
            </w:r>
          </w:p>
          <w:p w:rsidR="00B334B4" w:rsidRPr="00B429F9" w:rsidRDefault="00B334B4" w:rsidP="00FD467A">
            <w:pPr>
              <w:pStyle w:val="Tabletext"/>
              <w:jc w:val="left"/>
              <w:rPr>
                <w:sz w:val="20"/>
                <w:lang w:val="en-US"/>
              </w:rPr>
            </w:pPr>
          </w:p>
          <w:p w:rsidR="000B7752" w:rsidRDefault="000B7752" w:rsidP="00FD467A">
            <w:pPr>
              <w:pStyle w:val="Tabletext"/>
              <w:jc w:val="left"/>
              <w:rPr>
                <w:sz w:val="20"/>
                <w:lang w:val="en-US" w:eastAsia="zh-CN"/>
              </w:rPr>
            </w:pPr>
          </w:p>
          <w:p w:rsidR="00B334B4" w:rsidRPr="00B429F9" w:rsidRDefault="00B334B4" w:rsidP="00FD467A">
            <w:pPr>
              <w:pStyle w:val="Tabletext"/>
              <w:jc w:val="left"/>
              <w:rPr>
                <w:sz w:val="20"/>
                <w:lang w:val="en-US"/>
              </w:rPr>
            </w:pPr>
            <w:r w:rsidRPr="00B429F9">
              <w:rPr>
                <w:sz w:val="20"/>
                <w:lang w:val="en-US" w:eastAsia="zh-CN"/>
              </w:rPr>
              <w:t>Nothing</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sidRPr="00B429F9">
              <w:rPr>
                <w:sz w:val="20"/>
                <w:lang w:val="en-US" w:eastAsia="zh-CN"/>
              </w:rPr>
              <w:t>116 000</w:t>
            </w:r>
          </w:p>
          <w:p w:rsidR="00B334B4" w:rsidRPr="00B429F9" w:rsidRDefault="00B334B4" w:rsidP="00FD467A">
            <w:pPr>
              <w:pStyle w:val="Tabletext"/>
              <w:jc w:val="left"/>
              <w:rPr>
                <w:sz w:val="20"/>
                <w:lang w:val="en-US"/>
              </w:rPr>
            </w:pPr>
            <w:r w:rsidRPr="00B429F9">
              <w:rPr>
                <w:sz w:val="20"/>
                <w:lang w:val="en-US" w:eastAsia="zh-CN"/>
              </w:rPr>
              <w:t>145 000</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eastAsia="zh-CN"/>
              </w:rPr>
            </w:pPr>
            <w:r>
              <w:rPr>
                <w:rFonts w:hint="eastAsia"/>
                <w:sz w:val="20"/>
                <w:lang w:val="en-US" w:eastAsia="zh-CN"/>
              </w:rPr>
              <w:t>无</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Pr>
                <w:rFonts w:hint="eastAsia"/>
                <w:sz w:val="20"/>
                <w:lang w:val="en-US" w:eastAsia="zh-CN"/>
              </w:rPr>
              <w:t>无</w:t>
            </w: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p>
          <w:p w:rsidR="00B334B4" w:rsidRPr="00B429F9" w:rsidRDefault="00B334B4" w:rsidP="00FD467A">
            <w:pPr>
              <w:pStyle w:val="Tabletext"/>
              <w:jc w:val="left"/>
              <w:rPr>
                <w:sz w:val="20"/>
                <w:lang w:val="en-US"/>
              </w:rPr>
            </w:pPr>
            <w:r>
              <w:rPr>
                <w:rFonts w:hint="eastAsia"/>
                <w:sz w:val="20"/>
                <w:lang w:val="en-US" w:eastAsia="zh-CN"/>
              </w:rPr>
              <w:t>无</w:t>
            </w:r>
          </w:p>
          <w:p w:rsidR="00B334B4" w:rsidRPr="00B429F9" w:rsidRDefault="00B334B4" w:rsidP="00FD467A">
            <w:pPr>
              <w:pStyle w:val="Tabletext"/>
              <w:jc w:val="left"/>
              <w:rPr>
                <w:sz w:val="20"/>
                <w:lang w:val="en-US"/>
              </w:rPr>
            </w:pPr>
            <w:r>
              <w:rPr>
                <w:rFonts w:hint="eastAsia"/>
                <w:sz w:val="20"/>
                <w:lang w:val="en-US" w:eastAsia="zh-CN"/>
              </w:rPr>
              <w:t>无</w:t>
            </w:r>
          </w:p>
          <w:p w:rsidR="00B334B4" w:rsidRPr="00B429F9" w:rsidRDefault="00B334B4" w:rsidP="00FD467A">
            <w:pPr>
              <w:pStyle w:val="Tabletext"/>
              <w:jc w:val="left"/>
              <w:rPr>
                <w:sz w:val="20"/>
                <w:lang w:val="en-US"/>
              </w:rPr>
            </w:pPr>
          </w:p>
        </w:tc>
      </w:tr>
    </w:tbl>
    <w:p w:rsidR="00451E95" w:rsidRDefault="00451E95" w:rsidP="00451E95">
      <w:pPr>
        <w:rPr>
          <w:lang w:val="en-US"/>
        </w:rPr>
      </w:pPr>
    </w:p>
    <w:p w:rsidR="001C179A" w:rsidRDefault="001C179A">
      <w:pPr>
        <w:tabs>
          <w:tab w:val="clear" w:pos="794"/>
          <w:tab w:val="clear" w:pos="1191"/>
          <w:tab w:val="clear" w:pos="1588"/>
          <w:tab w:val="clear" w:pos="1985"/>
        </w:tabs>
        <w:overflowPunct/>
        <w:autoSpaceDE/>
        <w:autoSpaceDN/>
        <w:adjustRightInd/>
        <w:spacing w:before="0"/>
        <w:jc w:val="left"/>
        <w:textAlignment w:val="auto"/>
        <w:rPr>
          <w:b/>
        </w:rPr>
      </w:pPr>
      <w:bookmarkStart w:id="369" w:name="_Toc289868890"/>
      <w:bookmarkStart w:id="370" w:name="_Toc289869049"/>
      <w:bookmarkStart w:id="371" w:name="_Toc289932355"/>
      <w:bookmarkStart w:id="372" w:name="_Toc289933403"/>
      <w:bookmarkStart w:id="373" w:name="_Toc291852966"/>
      <w:r>
        <w:br w:type="page"/>
      </w:r>
    </w:p>
    <w:p w:rsidR="004A4E59" w:rsidRPr="008B2BBA" w:rsidRDefault="00B334B4" w:rsidP="00E5111B">
      <w:pPr>
        <w:pStyle w:val="Heading1"/>
        <w:spacing w:before="240"/>
        <w:rPr>
          <w:b w:val="0"/>
          <w:bCs/>
          <w:lang w:val="en-US"/>
        </w:rPr>
      </w:pPr>
      <w:r w:rsidRPr="008B2BBA">
        <w:rPr>
          <w:bCs/>
        </w:rPr>
        <w:t>B.</w:t>
      </w:r>
      <w:bookmarkEnd w:id="369"/>
      <w:bookmarkEnd w:id="370"/>
      <w:bookmarkEnd w:id="371"/>
      <w:bookmarkEnd w:id="372"/>
      <w:bookmarkEnd w:id="373"/>
      <w:r w:rsidRPr="008B2BBA">
        <w:rPr>
          <w:bCs/>
        </w:rPr>
        <w:tab/>
      </w:r>
      <w:r w:rsidRPr="008B2BBA">
        <w:rPr>
          <w:rFonts w:hint="eastAsia"/>
          <w:bCs/>
        </w:rPr>
        <w:t>卫星无线电通信</w:t>
      </w: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2"/>
        <w:gridCol w:w="1843"/>
        <w:gridCol w:w="6"/>
        <w:gridCol w:w="1413"/>
        <w:gridCol w:w="1597"/>
        <w:gridCol w:w="1651"/>
      </w:tblGrid>
      <w:tr w:rsidR="00B334B4" w:rsidRPr="00B429F9" w:rsidTr="00283401">
        <w:trPr>
          <w:trHeight w:val="1075"/>
          <w:tblHeader/>
          <w:jc w:val="center"/>
        </w:trPr>
        <w:tc>
          <w:tcPr>
            <w:tcW w:w="3532" w:type="dxa"/>
            <w:vAlign w:val="center"/>
          </w:tcPr>
          <w:p w:rsidR="00B334B4" w:rsidRPr="00B429F9" w:rsidRDefault="00B334B4" w:rsidP="00FD467A">
            <w:pPr>
              <w:pStyle w:val="Tablehead"/>
              <w:keepLines/>
              <w:rPr>
                <w:sz w:val="20"/>
              </w:rPr>
            </w:pPr>
            <w:r>
              <w:rPr>
                <w:rFonts w:hint="eastAsia"/>
                <w:sz w:val="20"/>
                <w:lang w:eastAsia="zh-CN"/>
              </w:rPr>
              <w:t>网络或电台</w:t>
            </w:r>
          </w:p>
        </w:tc>
        <w:tc>
          <w:tcPr>
            <w:tcW w:w="1849" w:type="dxa"/>
            <w:gridSpan w:val="2"/>
            <w:vAlign w:val="center"/>
          </w:tcPr>
          <w:p w:rsidR="00B334B4" w:rsidRPr="00B429F9" w:rsidRDefault="00B334B4" w:rsidP="00FD467A">
            <w:pPr>
              <w:pStyle w:val="Tablehead"/>
              <w:keepLines/>
              <w:rPr>
                <w:sz w:val="20"/>
              </w:rPr>
            </w:pPr>
            <w:r>
              <w:rPr>
                <w:rFonts w:hint="eastAsia"/>
                <w:sz w:val="20"/>
                <w:lang w:val="en-US" w:eastAsia="zh-CN"/>
              </w:rPr>
              <w:t>文件</w:t>
            </w:r>
            <w:r w:rsidRPr="00A65362">
              <w:rPr>
                <w:rFonts w:hint="eastAsia"/>
                <w:sz w:val="20"/>
                <w:lang w:val="en-US" w:eastAsia="zh-CN"/>
              </w:rPr>
              <w:t>编纂</w:t>
            </w:r>
            <w:r>
              <w:rPr>
                <w:rFonts w:hint="eastAsia"/>
                <w:sz w:val="20"/>
                <w:lang w:val="en-US" w:eastAsia="zh-CN"/>
              </w:rPr>
              <w:t>费</w:t>
            </w:r>
          </w:p>
        </w:tc>
        <w:tc>
          <w:tcPr>
            <w:tcW w:w="1413" w:type="dxa"/>
            <w:vAlign w:val="center"/>
          </w:tcPr>
          <w:p w:rsidR="00B334B4" w:rsidRPr="00B429F9" w:rsidRDefault="00B334B4" w:rsidP="00FD467A">
            <w:pPr>
              <w:pStyle w:val="Tablehead"/>
              <w:keepLines/>
              <w:rPr>
                <w:sz w:val="20"/>
                <w:lang w:eastAsia="zh-CN"/>
              </w:rPr>
            </w:pPr>
            <w:r>
              <w:rPr>
                <w:rFonts w:hint="eastAsia"/>
                <w:sz w:val="20"/>
                <w:lang w:val="en-US" w:eastAsia="zh-CN"/>
              </w:rPr>
              <w:t>控制或</w:t>
            </w:r>
            <w:r w:rsidR="00283401">
              <w:rPr>
                <w:sz w:val="20"/>
                <w:lang w:val="en-US" w:eastAsia="zh-CN"/>
              </w:rPr>
              <w:br/>
            </w:r>
            <w:r>
              <w:rPr>
                <w:rFonts w:hint="eastAsia"/>
                <w:sz w:val="20"/>
                <w:lang w:val="en-US" w:eastAsia="zh-CN"/>
              </w:rPr>
              <w:t>参观费</w:t>
            </w:r>
          </w:p>
        </w:tc>
        <w:tc>
          <w:tcPr>
            <w:tcW w:w="1597" w:type="dxa"/>
            <w:vAlign w:val="center"/>
          </w:tcPr>
          <w:p w:rsidR="00B334B4" w:rsidRPr="00B429F9" w:rsidRDefault="00B334B4" w:rsidP="00FD467A">
            <w:pPr>
              <w:pStyle w:val="Tablehead"/>
              <w:keepLines/>
              <w:rPr>
                <w:sz w:val="20"/>
                <w:lang w:eastAsia="zh-CN"/>
              </w:rPr>
            </w:pPr>
            <w:r>
              <w:rPr>
                <w:rFonts w:hint="eastAsia"/>
                <w:sz w:val="20"/>
                <w:lang w:eastAsia="zh-CN"/>
              </w:rPr>
              <w:t>管理费分摊</w:t>
            </w:r>
          </w:p>
        </w:tc>
        <w:tc>
          <w:tcPr>
            <w:tcW w:w="1651" w:type="dxa"/>
            <w:vAlign w:val="center"/>
          </w:tcPr>
          <w:p w:rsidR="00B334B4" w:rsidRPr="00B429F9" w:rsidRDefault="00B334B4" w:rsidP="00FD467A">
            <w:pPr>
              <w:pStyle w:val="Tablehead"/>
              <w:keepLines/>
              <w:rPr>
                <w:sz w:val="20"/>
                <w:lang w:val="en-US" w:eastAsia="zh-CN"/>
              </w:rPr>
            </w:pPr>
            <w:r>
              <w:rPr>
                <w:rFonts w:hint="eastAsia"/>
                <w:sz w:val="20"/>
                <w:lang w:val="en-US" w:eastAsia="zh-CN"/>
              </w:rPr>
              <w:t>频率或</w:t>
            </w:r>
            <w:r w:rsidR="00283401">
              <w:rPr>
                <w:sz w:val="20"/>
                <w:lang w:val="en-US" w:eastAsia="zh-CN"/>
              </w:rPr>
              <w:br/>
            </w:r>
            <w:r>
              <w:rPr>
                <w:rFonts w:hint="eastAsia"/>
                <w:sz w:val="20"/>
                <w:lang w:val="en-US" w:eastAsia="zh-CN"/>
              </w:rPr>
              <w:t>无线电</w:t>
            </w:r>
            <w:r w:rsidR="00283401">
              <w:rPr>
                <w:sz w:val="20"/>
                <w:lang w:val="en-US" w:eastAsia="zh-CN"/>
              </w:rPr>
              <w:br/>
            </w:r>
            <w:r>
              <w:rPr>
                <w:rFonts w:hint="eastAsia"/>
                <w:sz w:val="20"/>
                <w:lang w:val="en-US" w:eastAsia="zh-CN"/>
              </w:rPr>
              <w:t>信道</w:t>
            </w:r>
            <w:r w:rsidR="00283401">
              <w:rPr>
                <w:sz w:val="20"/>
                <w:lang w:val="en-US" w:eastAsia="zh-CN"/>
              </w:rPr>
              <w:br/>
            </w:r>
            <w:r>
              <w:rPr>
                <w:rFonts w:hint="eastAsia"/>
                <w:sz w:val="20"/>
                <w:lang w:val="en-US" w:eastAsia="zh-CN"/>
              </w:rPr>
              <w:t>使用费</w:t>
            </w:r>
          </w:p>
        </w:tc>
      </w:tr>
      <w:tr w:rsidR="00B334B4" w:rsidRPr="00B429F9" w:rsidTr="00283401">
        <w:trPr>
          <w:jc w:val="center"/>
        </w:trPr>
        <w:tc>
          <w:tcPr>
            <w:tcW w:w="3532" w:type="dxa"/>
          </w:tcPr>
          <w:p w:rsidR="00B334B4" w:rsidRPr="00B429F9" w:rsidRDefault="00B334B4" w:rsidP="004B7CBF">
            <w:pPr>
              <w:pStyle w:val="Tabletext"/>
              <w:spacing w:before="0" w:after="0" w:line="300" w:lineRule="atLeast"/>
              <w:rPr>
                <w:sz w:val="20"/>
                <w:lang w:val="en-US" w:eastAsia="zh-CN"/>
              </w:rPr>
            </w:pPr>
            <w:r>
              <w:rPr>
                <w:rFonts w:hint="eastAsia"/>
                <w:sz w:val="20"/>
                <w:lang w:val="en-US" w:eastAsia="zh-CN"/>
              </w:rPr>
              <w:t>专用网络与</w:t>
            </w:r>
            <w:r w:rsidRPr="00322397">
              <w:rPr>
                <w:rFonts w:hint="eastAsia"/>
                <w:sz w:val="20"/>
                <w:lang w:val="en-US" w:eastAsia="zh-CN"/>
              </w:rPr>
              <w:t>地面电台</w:t>
            </w:r>
            <w:r w:rsidR="00117E79">
              <w:rPr>
                <w:rFonts w:hint="eastAsia"/>
                <w:sz w:val="20"/>
                <w:lang w:val="en-US" w:eastAsia="zh-CN"/>
              </w:rPr>
              <w:t>(</w:t>
            </w:r>
            <w:r>
              <w:rPr>
                <w:rFonts w:hint="eastAsia"/>
                <w:sz w:val="20"/>
                <w:lang w:val="en-US" w:eastAsia="zh-CN"/>
              </w:rPr>
              <w:t>非商用</w:t>
            </w:r>
            <w:r w:rsidR="00117E79">
              <w:rPr>
                <w:rFonts w:hint="eastAsia"/>
                <w:sz w:val="20"/>
                <w:lang w:val="en-US" w:eastAsia="zh-CN"/>
              </w:rPr>
              <w:t>)</w:t>
            </w:r>
          </w:p>
          <w:p w:rsidR="00B334B4" w:rsidRPr="00B429F9" w:rsidRDefault="00B334B4" w:rsidP="004B7CBF">
            <w:pPr>
              <w:pStyle w:val="Tabletext"/>
              <w:spacing w:before="0" w:after="0" w:line="300" w:lineRule="atLeast"/>
              <w:rPr>
                <w:sz w:val="20"/>
                <w:lang w:val="en-US" w:eastAsia="zh-CN"/>
              </w:rPr>
            </w:pP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 xml:space="preserve">I.1. </w:t>
            </w:r>
            <w:r>
              <w:rPr>
                <w:rFonts w:hint="eastAsia"/>
                <w:sz w:val="20"/>
                <w:lang w:val="en-US" w:eastAsia="zh-CN"/>
              </w:rPr>
              <w:t>全国性网络</w:t>
            </w:r>
            <w:r w:rsidR="00117E79">
              <w:rPr>
                <w:rFonts w:hint="eastAsia"/>
                <w:sz w:val="20"/>
                <w:lang w:val="en-US" w:eastAsia="zh-CN"/>
              </w:rPr>
              <w:t>(</w:t>
            </w:r>
            <w:r>
              <w:rPr>
                <w:rFonts w:hint="eastAsia"/>
                <w:sz w:val="20"/>
                <w:lang w:val="en-US" w:eastAsia="zh-CN"/>
              </w:rPr>
              <w:t>固定或移动</w:t>
            </w:r>
            <w:r w:rsidR="00117E79">
              <w:rPr>
                <w:rFonts w:hint="eastAsia"/>
                <w:sz w:val="20"/>
                <w:lang w:val="en-US" w:eastAsia="zh-CN"/>
              </w:rPr>
              <w:t>)</w:t>
            </w:r>
          </w:p>
          <w:p w:rsidR="00B334B4" w:rsidRPr="00B429F9" w:rsidRDefault="00B334B4" w:rsidP="004B7CBF">
            <w:pPr>
              <w:pStyle w:val="Tabletext"/>
              <w:spacing w:before="0" w:after="0" w:line="300" w:lineRule="atLeast"/>
              <w:rPr>
                <w:sz w:val="20"/>
                <w:lang w:val="en-US" w:eastAsia="zh-CN"/>
              </w:rPr>
            </w:pP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 xml:space="preserve">a1. </w:t>
            </w:r>
            <w:r>
              <w:rPr>
                <w:rFonts w:hint="eastAsia"/>
                <w:sz w:val="20"/>
                <w:lang w:val="en-US" w:eastAsia="zh-CN"/>
              </w:rPr>
              <w:t>主电台</w:t>
            </w: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a2.</w:t>
            </w:r>
            <w:r>
              <w:rPr>
                <w:sz w:val="20"/>
                <w:lang w:val="en-US" w:eastAsia="zh-CN"/>
              </w:rPr>
              <w:t xml:space="preserve"> </w:t>
            </w:r>
            <w:r>
              <w:rPr>
                <w:rFonts w:hint="eastAsia"/>
                <w:sz w:val="20"/>
                <w:lang w:val="en-US" w:eastAsia="zh-CN"/>
              </w:rPr>
              <w:t>副电台</w:t>
            </w:r>
          </w:p>
          <w:p w:rsidR="00B334B4" w:rsidRPr="00B429F9" w:rsidRDefault="00B334B4" w:rsidP="004B7CBF">
            <w:pPr>
              <w:pStyle w:val="Tabletext"/>
              <w:spacing w:before="0" w:after="0" w:line="300" w:lineRule="atLeast"/>
              <w:rPr>
                <w:sz w:val="20"/>
                <w:lang w:val="en-US" w:eastAsia="zh-CN"/>
              </w:rPr>
            </w:pP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b1.</w:t>
            </w:r>
            <w:r w:rsidRPr="00B429F9">
              <w:rPr>
                <w:sz w:val="20"/>
                <w:lang w:val="en-US" w:eastAsia="zh-CN"/>
              </w:rPr>
              <w:tab/>
            </w:r>
            <w:r>
              <w:rPr>
                <w:sz w:val="20"/>
                <w:lang w:val="en-US" w:eastAsia="zh-CN"/>
              </w:rPr>
              <w:t>1</w:t>
            </w:r>
            <w:r>
              <w:rPr>
                <w:rFonts w:hint="eastAsia"/>
                <w:sz w:val="20"/>
                <w:lang w:val="en-US" w:eastAsia="zh-CN"/>
              </w:rPr>
              <w:t>到</w:t>
            </w:r>
            <w:r>
              <w:rPr>
                <w:sz w:val="20"/>
                <w:lang w:val="en-US" w:eastAsia="zh-CN"/>
              </w:rPr>
              <w:t>24</w:t>
            </w:r>
            <w:r>
              <w:rPr>
                <w:rFonts w:hint="eastAsia"/>
                <w:sz w:val="20"/>
                <w:lang w:val="en-US" w:eastAsia="zh-CN"/>
              </w:rPr>
              <w:t>条电话信道或低于</w:t>
            </w:r>
            <w:r w:rsidRPr="00B429F9">
              <w:rPr>
                <w:sz w:val="20"/>
                <w:lang w:val="en-US" w:eastAsia="zh-CN"/>
              </w:rPr>
              <w:t>2.1 Mbits/s</w:t>
            </w:r>
            <w:r>
              <w:rPr>
                <w:rFonts w:hint="eastAsia"/>
                <w:sz w:val="20"/>
                <w:lang w:val="en-US" w:eastAsia="zh-CN"/>
              </w:rPr>
              <w:t>的链路</w:t>
            </w: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b2.</w:t>
            </w:r>
            <w:r w:rsidRPr="00B429F9">
              <w:rPr>
                <w:sz w:val="20"/>
                <w:lang w:val="en-US" w:eastAsia="zh-CN"/>
              </w:rPr>
              <w:tab/>
              <w:t>25</w:t>
            </w:r>
            <w:r>
              <w:rPr>
                <w:rFonts w:hint="eastAsia"/>
                <w:sz w:val="20"/>
                <w:lang w:val="en-US" w:eastAsia="zh-CN"/>
              </w:rPr>
              <w:t>到</w:t>
            </w:r>
            <w:r w:rsidRPr="00B429F9">
              <w:rPr>
                <w:sz w:val="20"/>
                <w:lang w:val="en-US" w:eastAsia="zh-CN"/>
              </w:rPr>
              <w:t>120</w:t>
            </w:r>
            <w:r>
              <w:rPr>
                <w:rFonts w:hint="eastAsia"/>
                <w:sz w:val="20"/>
                <w:lang w:val="en-US" w:eastAsia="zh-CN"/>
              </w:rPr>
              <w:t>条电话信道或</w:t>
            </w:r>
            <w:r w:rsidRPr="00B429F9">
              <w:rPr>
                <w:sz w:val="20"/>
                <w:lang w:val="en-US" w:eastAsia="zh-CN"/>
              </w:rPr>
              <w:t>2.1</w:t>
            </w:r>
            <w:r>
              <w:rPr>
                <w:rFonts w:hint="eastAsia"/>
                <w:sz w:val="20"/>
                <w:lang w:val="en-US" w:eastAsia="zh-CN"/>
              </w:rPr>
              <w:t>到</w:t>
            </w:r>
            <w:r>
              <w:rPr>
                <w:sz w:val="20"/>
                <w:lang w:val="en-US" w:eastAsia="zh-CN"/>
              </w:rPr>
              <w:t>8</w:t>
            </w:r>
            <w:r w:rsidRPr="00B429F9">
              <w:rPr>
                <w:sz w:val="20"/>
                <w:lang w:val="en-US" w:eastAsia="zh-CN"/>
              </w:rPr>
              <w:t xml:space="preserve"> Mbits/s</w:t>
            </w:r>
            <w:r>
              <w:rPr>
                <w:rFonts w:hint="eastAsia"/>
                <w:sz w:val="20"/>
                <w:lang w:val="en-US" w:eastAsia="zh-CN"/>
              </w:rPr>
              <w:t>的链路</w:t>
            </w: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b3.</w:t>
            </w:r>
            <w:r w:rsidRPr="00B429F9">
              <w:rPr>
                <w:sz w:val="20"/>
                <w:lang w:val="en-US" w:eastAsia="zh-CN"/>
              </w:rPr>
              <w:tab/>
            </w:r>
            <w:r>
              <w:rPr>
                <w:sz w:val="20"/>
                <w:lang w:val="en-US" w:eastAsia="zh-CN"/>
              </w:rPr>
              <w:t>121</w:t>
            </w:r>
            <w:r>
              <w:rPr>
                <w:rFonts w:hint="eastAsia"/>
                <w:sz w:val="20"/>
                <w:lang w:val="en-US" w:eastAsia="zh-CN"/>
              </w:rPr>
              <w:t>到</w:t>
            </w:r>
            <w:r>
              <w:rPr>
                <w:sz w:val="20"/>
                <w:lang w:val="en-US" w:eastAsia="zh-CN"/>
              </w:rPr>
              <w:t>60</w:t>
            </w:r>
            <w:r w:rsidRPr="00B429F9">
              <w:rPr>
                <w:sz w:val="20"/>
                <w:lang w:val="en-US" w:eastAsia="zh-CN"/>
              </w:rPr>
              <w:t>0</w:t>
            </w:r>
            <w:r>
              <w:rPr>
                <w:rFonts w:hint="eastAsia"/>
                <w:sz w:val="20"/>
                <w:lang w:val="en-US" w:eastAsia="zh-CN"/>
              </w:rPr>
              <w:t>条电话信道或</w:t>
            </w:r>
            <w:r>
              <w:rPr>
                <w:sz w:val="20"/>
                <w:lang w:val="en-US" w:eastAsia="zh-CN"/>
              </w:rPr>
              <w:t>8</w:t>
            </w:r>
            <w:r>
              <w:rPr>
                <w:rFonts w:hint="eastAsia"/>
                <w:sz w:val="20"/>
                <w:lang w:val="en-US" w:eastAsia="zh-CN"/>
              </w:rPr>
              <w:t>到</w:t>
            </w:r>
            <w:r>
              <w:rPr>
                <w:sz w:val="20"/>
                <w:lang w:val="en-US" w:eastAsia="zh-CN"/>
              </w:rPr>
              <w:t>34</w:t>
            </w:r>
            <w:r w:rsidRPr="00B429F9">
              <w:rPr>
                <w:sz w:val="20"/>
                <w:lang w:val="en-US" w:eastAsia="zh-CN"/>
              </w:rPr>
              <w:t xml:space="preserve"> Mbits/s</w:t>
            </w:r>
            <w:r>
              <w:rPr>
                <w:rFonts w:hint="eastAsia"/>
                <w:sz w:val="20"/>
                <w:lang w:val="en-US" w:eastAsia="zh-CN"/>
              </w:rPr>
              <w:t>的链路</w:t>
            </w: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b4.</w:t>
            </w:r>
            <w:r w:rsidRPr="00B429F9">
              <w:rPr>
                <w:sz w:val="20"/>
                <w:lang w:val="en-US" w:eastAsia="zh-CN"/>
              </w:rPr>
              <w:tab/>
            </w:r>
            <w:r>
              <w:rPr>
                <w:sz w:val="20"/>
                <w:lang w:val="en-US" w:eastAsia="zh-CN"/>
              </w:rPr>
              <w:t>600</w:t>
            </w:r>
            <w:r>
              <w:rPr>
                <w:rFonts w:hint="eastAsia"/>
                <w:sz w:val="20"/>
                <w:lang w:val="en-US" w:eastAsia="zh-CN"/>
              </w:rPr>
              <w:t>条电话信道或者</w:t>
            </w:r>
            <w:r>
              <w:rPr>
                <w:sz w:val="20"/>
                <w:lang w:val="en-US" w:eastAsia="zh-CN"/>
              </w:rPr>
              <w:t>34</w:t>
            </w:r>
            <w:r w:rsidRPr="00B429F9">
              <w:rPr>
                <w:sz w:val="20"/>
                <w:lang w:val="en-US" w:eastAsia="zh-CN"/>
              </w:rPr>
              <w:t>Mbits/s</w:t>
            </w:r>
            <w:r>
              <w:rPr>
                <w:rFonts w:hint="eastAsia"/>
                <w:sz w:val="20"/>
                <w:lang w:val="en-US" w:eastAsia="zh-CN"/>
              </w:rPr>
              <w:t>以上的链路</w:t>
            </w:r>
          </w:p>
          <w:p w:rsidR="00B334B4" w:rsidRPr="00B429F9" w:rsidRDefault="00B334B4" w:rsidP="004B7CBF">
            <w:pPr>
              <w:pStyle w:val="Tabletext"/>
              <w:spacing w:before="0" w:after="0" w:line="300" w:lineRule="atLeast"/>
              <w:rPr>
                <w:sz w:val="20"/>
                <w:lang w:val="en-US" w:eastAsia="zh-CN"/>
              </w:rPr>
            </w:pP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I.2.</w:t>
            </w:r>
            <w:r>
              <w:rPr>
                <w:sz w:val="20"/>
                <w:lang w:val="en-US" w:eastAsia="zh-CN"/>
              </w:rPr>
              <w:t xml:space="preserve"> </w:t>
            </w:r>
            <w:r>
              <w:rPr>
                <w:rFonts w:hint="eastAsia"/>
                <w:sz w:val="20"/>
                <w:lang w:val="en-US" w:eastAsia="zh-CN"/>
              </w:rPr>
              <w:t>国际独立地面电台</w:t>
            </w: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I.3.</w:t>
            </w:r>
            <w:r w:rsidRPr="00B429F9">
              <w:rPr>
                <w:sz w:val="20"/>
                <w:lang w:val="en-US" w:eastAsia="zh-CN"/>
              </w:rPr>
              <w:tab/>
            </w:r>
            <w:r>
              <w:rPr>
                <w:rFonts w:hint="eastAsia"/>
                <w:sz w:val="20"/>
                <w:lang w:val="en-US" w:eastAsia="zh-CN"/>
              </w:rPr>
              <w:t>国际副微型地面电台</w:t>
            </w:r>
            <w:r w:rsidR="00117E79">
              <w:rPr>
                <w:rFonts w:hint="eastAsia"/>
                <w:sz w:val="20"/>
                <w:lang w:val="en-US" w:eastAsia="zh-CN"/>
              </w:rPr>
              <w:t>(</w:t>
            </w:r>
            <w:r>
              <w:rPr>
                <w:rFonts w:hint="eastAsia"/>
                <w:sz w:val="20"/>
                <w:lang w:val="en-US" w:eastAsia="zh-CN"/>
              </w:rPr>
              <w:t>卫星小站</w:t>
            </w:r>
            <w:r w:rsidR="00117E79">
              <w:rPr>
                <w:rFonts w:hint="eastAsia"/>
                <w:sz w:val="20"/>
                <w:lang w:val="en-US" w:eastAsia="zh-CN"/>
              </w:rPr>
              <w:t>)</w:t>
            </w: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I.4.</w:t>
            </w:r>
            <w:r>
              <w:rPr>
                <w:sz w:val="20"/>
                <w:lang w:val="en-US" w:eastAsia="zh-CN"/>
              </w:rPr>
              <w:t xml:space="preserve"> </w:t>
            </w:r>
            <w:r>
              <w:rPr>
                <w:rFonts w:hint="eastAsia"/>
                <w:sz w:val="20"/>
                <w:lang w:val="en-US" w:eastAsia="zh-CN"/>
              </w:rPr>
              <w:t>便携或移动地面电台</w:t>
            </w: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I.5.</w:t>
            </w:r>
            <w:r>
              <w:rPr>
                <w:sz w:val="20"/>
                <w:lang w:val="en-US" w:eastAsia="zh-CN"/>
              </w:rPr>
              <w:t xml:space="preserve"> </w:t>
            </w:r>
            <w:r>
              <w:rPr>
                <w:rFonts w:hint="eastAsia"/>
                <w:sz w:val="20"/>
                <w:lang w:val="en-US" w:eastAsia="zh-CN"/>
              </w:rPr>
              <w:t>单个接收地面电台</w:t>
            </w:r>
          </w:p>
          <w:p w:rsidR="00B334B4" w:rsidRPr="00B429F9" w:rsidRDefault="00B334B4" w:rsidP="004B7CBF">
            <w:pPr>
              <w:pStyle w:val="Tabletext"/>
              <w:spacing w:before="0" w:after="0" w:line="300" w:lineRule="atLeast"/>
              <w:rPr>
                <w:sz w:val="20"/>
                <w:lang w:val="en-US" w:eastAsia="zh-CN"/>
              </w:rPr>
            </w:pP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II.</w:t>
            </w:r>
            <w:r w:rsidRPr="00B429F9">
              <w:rPr>
                <w:sz w:val="20"/>
                <w:lang w:val="en-US" w:eastAsia="zh-CN"/>
              </w:rPr>
              <w:tab/>
            </w:r>
            <w:r>
              <w:rPr>
                <w:rFonts w:hint="eastAsia"/>
                <w:sz w:val="20"/>
                <w:lang w:val="en-US" w:eastAsia="zh-CN"/>
              </w:rPr>
              <w:t>向公众开放的电台与地面网络</w:t>
            </w:r>
            <w:r w:rsidR="00117E79">
              <w:rPr>
                <w:rFonts w:hint="eastAsia"/>
                <w:sz w:val="20"/>
                <w:lang w:val="en-US" w:eastAsia="zh-CN"/>
              </w:rPr>
              <w:t>(</w:t>
            </w:r>
            <w:r>
              <w:rPr>
                <w:rFonts w:hint="eastAsia"/>
                <w:sz w:val="20"/>
                <w:lang w:val="en-US" w:eastAsia="zh-CN"/>
              </w:rPr>
              <w:t>商业服务</w:t>
            </w:r>
            <w:r w:rsidR="00117E79">
              <w:rPr>
                <w:rFonts w:hint="eastAsia"/>
                <w:sz w:val="20"/>
                <w:lang w:val="en-US" w:eastAsia="zh-CN"/>
              </w:rPr>
              <w:t>)</w:t>
            </w:r>
          </w:p>
          <w:p w:rsidR="00B334B4" w:rsidRPr="00B429F9" w:rsidRDefault="00B334B4" w:rsidP="004B7CBF">
            <w:pPr>
              <w:pStyle w:val="Tabletext"/>
              <w:spacing w:before="0" w:after="0" w:line="300" w:lineRule="atLeast"/>
              <w:rPr>
                <w:sz w:val="20"/>
                <w:lang w:val="en-US" w:eastAsia="zh-CN"/>
              </w:rPr>
            </w:pP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II.1.</w:t>
            </w:r>
            <w:r>
              <w:rPr>
                <w:sz w:val="20"/>
                <w:lang w:val="en-US" w:eastAsia="zh-CN"/>
              </w:rPr>
              <w:t xml:space="preserve"> </w:t>
            </w:r>
            <w:r>
              <w:rPr>
                <w:rFonts w:hint="eastAsia"/>
                <w:sz w:val="20"/>
                <w:lang w:val="en-US" w:eastAsia="zh-CN"/>
              </w:rPr>
              <w:t>向公众开放的全国性网络</w:t>
            </w:r>
          </w:p>
          <w:p w:rsidR="00B334B4" w:rsidRPr="00B429F9" w:rsidRDefault="00B334B4" w:rsidP="004B7CBF">
            <w:pPr>
              <w:pStyle w:val="Tabletext"/>
              <w:spacing w:before="0" w:after="0" w:line="300" w:lineRule="atLeast"/>
              <w:rPr>
                <w:sz w:val="20"/>
                <w:lang w:val="en-US" w:eastAsia="zh-CN"/>
              </w:rPr>
            </w:pP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a1.</w:t>
            </w:r>
            <w:r w:rsidRPr="00B429F9">
              <w:rPr>
                <w:sz w:val="20"/>
                <w:lang w:val="en-US" w:eastAsia="zh-CN"/>
              </w:rPr>
              <w:tab/>
            </w:r>
            <w:r>
              <w:rPr>
                <w:rFonts w:hint="eastAsia"/>
                <w:sz w:val="20"/>
                <w:lang w:val="en-US" w:eastAsia="zh-CN"/>
              </w:rPr>
              <w:t>地面航空电台－海岸或地面</w:t>
            </w:r>
          </w:p>
          <w:p w:rsidR="00B334B4" w:rsidRPr="00B429F9" w:rsidRDefault="00B334B4" w:rsidP="004B7CBF">
            <w:pPr>
              <w:pStyle w:val="Tabletext"/>
              <w:spacing w:before="0" w:after="0" w:line="300" w:lineRule="atLeast"/>
              <w:rPr>
                <w:sz w:val="20"/>
                <w:lang w:val="en-US"/>
              </w:rPr>
            </w:pPr>
            <w:r w:rsidRPr="00B429F9">
              <w:rPr>
                <w:sz w:val="20"/>
                <w:lang w:val="en-US" w:eastAsia="zh-CN"/>
              </w:rPr>
              <w:t xml:space="preserve">a2. </w:t>
            </w:r>
            <w:r>
              <w:rPr>
                <w:rFonts w:hint="eastAsia"/>
                <w:sz w:val="20"/>
                <w:lang w:val="en-US" w:eastAsia="zh-CN"/>
              </w:rPr>
              <w:t>地面航空—船舶或地面</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b1.</w:t>
            </w:r>
            <w:r w:rsidRPr="00B429F9">
              <w:rPr>
                <w:sz w:val="20"/>
                <w:lang w:val="en-US" w:eastAsia="zh-CN"/>
              </w:rPr>
              <w:tab/>
            </w:r>
            <w:r>
              <w:rPr>
                <w:sz w:val="20"/>
                <w:lang w:val="en-US" w:eastAsia="zh-CN"/>
              </w:rPr>
              <w:t>1</w:t>
            </w:r>
            <w:r>
              <w:rPr>
                <w:rFonts w:hint="eastAsia"/>
                <w:sz w:val="20"/>
                <w:lang w:val="en-US" w:eastAsia="zh-CN"/>
              </w:rPr>
              <w:t>到</w:t>
            </w:r>
            <w:r>
              <w:rPr>
                <w:sz w:val="20"/>
                <w:lang w:val="en-US" w:eastAsia="zh-CN"/>
              </w:rPr>
              <w:t>120</w:t>
            </w:r>
            <w:r>
              <w:rPr>
                <w:rFonts w:hint="eastAsia"/>
                <w:sz w:val="20"/>
                <w:lang w:val="en-US" w:eastAsia="zh-CN"/>
              </w:rPr>
              <w:t>条电话信道或者</w:t>
            </w:r>
            <w:r w:rsidRPr="00B429F9">
              <w:rPr>
                <w:sz w:val="20"/>
                <w:lang w:val="en-US" w:eastAsia="zh-CN"/>
              </w:rPr>
              <w:t>2</w:t>
            </w:r>
            <w:r>
              <w:rPr>
                <w:rFonts w:hint="eastAsia"/>
                <w:sz w:val="20"/>
                <w:lang w:val="en-US" w:eastAsia="zh-CN"/>
              </w:rPr>
              <w:t>到</w:t>
            </w:r>
            <w:r>
              <w:rPr>
                <w:sz w:val="20"/>
                <w:lang w:val="en-US" w:eastAsia="zh-CN"/>
              </w:rPr>
              <w:t>8</w:t>
            </w:r>
            <w:r w:rsidRPr="00B429F9">
              <w:rPr>
                <w:sz w:val="20"/>
                <w:lang w:val="en-US" w:eastAsia="zh-CN"/>
              </w:rPr>
              <w:t xml:space="preserve"> Mbits/s</w:t>
            </w:r>
            <w:r>
              <w:rPr>
                <w:rFonts w:hint="eastAsia"/>
                <w:sz w:val="20"/>
                <w:lang w:val="en-US" w:eastAsia="zh-CN"/>
              </w:rPr>
              <w:t>的链路</w:t>
            </w: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b2.</w:t>
            </w:r>
            <w:r w:rsidRPr="00B429F9">
              <w:rPr>
                <w:sz w:val="20"/>
                <w:lang w:val="en-US" w:eastAsia="zh-CN"/>
              </w:rPr>
              <w:tab/>
            </w:r>
            <w:r>
              <w:rPr>
                <w:sz w:val="20"/>
                <w:lang w:val="en-US" w:eastAsia="zh-CN"/>
              </w:rPr>
              <w:t>121</w:t>
            </w:r>
            <w:r>
              <w:rPr>
                <w:rFonts w:hint="eastAsia"/>
                <w:sz w:val="20"/>
                <w:lang w:val="en-US" w:eastAsia="zh-CN"/>
              </w:rPr>
              <w:t>到</w:t>
            </w:r>
            <w:r>
              <w:rPr>
                <w:sz w:val="20"/>
                <w:lang w:val="en-US" w:eastAsia="zh-CN"/>
              </w:rPr>
              <w:t>600</w:t>
            </w:r>
            <w:r>
              <w:rPr>
                <w:rFonts w:hint="eastAsia"/>
                <w:sz w:val="20"/>
                <w:lang w:val="en-US" w:eastAsia="zh-CN"/>
              </w:rPr>
              <w:t>条电话信道或者</w:t>
            </w:r>
            <w:r>
              <w:rPr>
                <w:sz w:val="20"/>
                <w:lang w:val="en-US" w:eastAsia="zh-CN"/>
              </w:rPr>
              <w:t>8</w:t>
            </w:r>
            <w:r>
              <w:rPr>
                <w:rFonts w:hint="eastAsia"/>
                <w:sz w:val="20"/>
                <w:lang w:val="en-US" w:eastAsia="zh-CN"/>
              </w:rPr>
              <w:t>到</w:t>
            </w:r>
            <w:r>
              <w:rPr>
                <w:sz w:val="20"/>
                <w:lang w:val="en-US" w:eastAsia="zh-CN"/>
              </w:rPr>
              <w:t>34</w:t>
            </w:r>
            <w:r w:rsidRPr="00B429F9">
              <w:rPr>
                <w:sz w:val="20"/>
                <w:lang w:val="en-US" w:eastAsia="zh-CN"/>
              </w:rPr>
              <w:t xml:space="preserve"> Mbits/s</w:t>
            </w:r>
            <w:r>
              <w:rPr>
                <w:rFonts w:hint="eastAsia"/>
                <w:sz w:val="20"/>
                <w:lang w:val="en-US" w:eastAsia="zh-CN"/>
              </w:rPr>
              <w:t>的链路</w:t>
            </w: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b3.</w:t>
            </w:r>
            <w:r w:rsidRPr="00B429F9">
              <w:rPr>
                <w:sz w:val="20"/>
                <w:lang w:val="en-US" w:eastAsia="zh-CN"/>
              </w:rPr>
              <w:tab/>
            </w:r>
            <w:r>
              <w:rPr>
                <w:sz w:val="20"/>
                <w:lang w:val="en-US" w:eastAsia="zh-CN"/>
              </w:rPr>
              <w:t>601</w:t>
            </w:r>
            <w:r>
              <w:rPr>
                <w:rFonts w:hint="eastAsia"/>
                <w:sz w:val="20"/>
                <w:lang w:val="en-US" w:eastAsia="zh-CN"/>
              </w:rPr>
              <w:t>到</w:t>
            </w:r>
            <w:r>
              <w:rPr>
                <w:sz w:val="20"/>
                <w:lang w:val="en-US" w:eastAsia="zh-CN"/>
              </w:rPr>
              <w:t>1200</w:t>
            </w:r>
            <w:r>
              <w:rPr>
                <w:rFonts w:hint="eastAsia"/>
                <w:sz w:val="20"/>
                <w:lang w:val="en-US" w:eastAsia="zh-CN"/>
              </w:rPr>
              <w:t>条电话信道或者</w:t>
            </w:r>
            <w:r>
              <w:rPr>
                <w:sz w:val="20"/>
                <w:lang w:val="en-US" w:eastAsia="zh-CN"/>
              </w:rPr>
              <w:t>34</w:t>
            </w:r>
            <w:r>
              <w:rPr>
                <w:rFonts w:hint="eastAsia"/>
                <w:sz w:val="20"/>
                <w:lang w:val="en-US" w:eastAsia="zh-CN"/>
              </w:rPr>
              <w:t>到</w:t>
            </w:r>
            <w:r>
              <w:rPr>
                <w:sz w:val="20"/>
                <w:lang w:val="en-US" w:eastAsia="zh-CN"/>
              </w:rPr>
              <w:t>70</w:t>
            </w:r>
            <w:r w:rsidRPr="00B429F9">
              <w:rPr>
                <w:sz w:val="20"/>
                <w:lang w:val="en-US" w:eastAsia="zh-CN"/>
              </w:rPr>
              <w:t xml:space="preserve"> Mbits/s</w:t>
            </w:r>
            <w:r>
              <w:rPr>
                <w:rFonts w:hint="eastAsia"/>
                <w:sz w:val="20"/>
                <w:lang w:val="en-US" w:eastAsia="zh-CN"/>
              </w:rPr>
              <w:t>的链路</w:t>
            </w:r>
          </w:p>
          <w:p w:rsidR="00B334B4" w:rsidRPr="00B429F9" w:rsidRDefault="00B334B4" w:rsidP="004B7CBF">
            <w:pPr>
              <w:pStyle w:val="Tabletext"/>
              <w:tabs>
                <w:tab w:val="clear" w:pos="284"/>
              </w:tabs>
              <w:spacing w:before="0" w:after="0" w:line="300" w:lineRule="atLeast"/>
              <w:rPr>
                <w:sz w:val="20"/>
                <w:lang w:val="en-US" w:eastAsia="zh-CN"/>
              </w:rPr>
            </w:pPr>
            <w:r w:rsidRPr="00B429F9">
              <w:rPr>
                <w:sz w:val="20"/>
                <w:lang w:val="en-US" w:eastAsia="zh-CN"/>
              </w:rPr>
              <w:t>b4.</w:t>
            </w:r>
            <w:r>
              <w:rPr>
                <w:sz w:val="20"/>
                <w:lang w:val="en-US" w:eastAsia="zh-CN"/>
              </w:rPr>
              <w:t xml:space="preserve"> </w:t>
            </w:r>
            <w:r>
              <w:rPr>
                <w:rFonts w:hint="eastAsia"/>
                <w:sz w:val="20"/>
                <w:lang w:val="en-US" w:eastAsia="zh-CN"/>
              </w:rPr>
              <w:t>超过</w:t>
            </w:r>
            <w:r>
              <w:rPr>
                <w:sz w:val="20"/>
                <w:lang w:val="en-US" w:eastAsia="zh-CN"/>
              </w:rPr>
              <w:t>1200</w:t>
            </w:r>
            <w:r>
              <w:rPr>
                <w:rFonts w:hint="eastAsia"/>
                <w:sz w:val="20"/>
                <w:lang w:val="en-US" w:eastAsia="zh-CN"/>
              </w:rPr>
              <w:t>条电话信道或者</w:t>
            </w:r>
            <w:r w:rsidRPr="00B429F9">
              <w:rPr>
                <w:sz w:val="20"/>
                <w:lang w:val="en-US" w:eastAsia="zh-CN"/>
              </w:rPr>
              <w:t>70 Mbits/s</w:t>
            </w:r>
            <w:r>
              <w:rPr>
                <w:rFonts w:hint="eastAsia"/>
                <w:sz w:val="20"/>
                <w:lang w:val="en-US" w:eastAsia="zh-CN"/>
              </w:rPr>
              <w:t>以上的链路</w:t>
            </w:r>
          </w:p>
          <w:p w:rsidR="00B334B4" w:rsidRPr="00061B67" w:rsidRDefault="00B334B4" w:rsidP="004B7CBF">
            <w:pPr>
              <w:pStyle w:val="Tabletext"/>
              <w:spacing w:before="0" w:after="0" w:line="300" w:lineRule="atLeast"/>
              <w:rPr>
                <w:sz w:val="20"/>
                <w:lang w:val="en-US" w:eastAsia="zh-CN"/>
              </w:rPr>
            </w:pP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II.2.</w:t>
            </w:r>
            <w:r>
              <w:rPr>
                <w:sz w:val="20"/>
                <w:lang w:val="en-US" w:eastAsia="zh-CN"/>
              </w:rPr>
              <w:t xml:space="preserve"> </w:t>
            </w:r>
            <w:r>
              <w:rPr>
                <w:rFonts w:hint="eastAsia"/>
                <w:sz w:val="20"/>
                <w:lang w:val="en-US" w:eastAsia="zh-CN"/>
              </w:rPr>
              <w:t>连接国际公共网络的地面电台</w:t>
            </w:r>
          </w:p>
          <w:p w:rsidR="00B334B4" w:rsidRPr="00B429F9" w:rsidRDefault="00B334B4" w:rsidP="004B7CBF">
            <w:pPr>
              <w:pStyle w:val="Tabletext"/>
              <w:spacing w:before="0" w:after="0" w:line="300" w:lineRule="atLeast"/>
              <w:rPr>
                <w:sz w:val="20"/>
                <w:lang w:val="en-US" w:eastAsia="zh-CN"/>
              </w:rPr>
            </w:pP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II.3.</w:t>
            </w:r>
            <w:r>
              <w:rPr>
                <w:sz w:val="20"/>
                <w:lang w:val="en-US" w:eastAsia="zh-CN"/>
              </w:rPr>
              <w:t xml:space="preserve"> </w:t>
            </w:r>
            <w:r>
              <w:rPr>
                <w:rFonts w:hint="eastAsia"/>
                <w:sz w:val="20"/>
                <w:lang w:val="en-US" w:eastAsia="zh-CN"/>
              </w:rPr>
              <w:t>连接国际独立网络的地面电台</w:t>
            </w:r>
          </w:p>
          <w:p w:rsidR="00B334B4" w:rsidRPr="00B429F9" w:rsidRDefault="00B334B4" w:rsidP="004B7CBF">
            <w:pPr>
              <w:pStyle w:val="Tabletext"/>
              <w:spacing w:before="0" w:after="0" w:line="300" w:lineRule="atLeast"/>
              <w:rPr>
                <w:sz w:val="20"/>
                <w:lang w:val="en-US" w:eastAsia="zh-CN"/>
              </w:rPr>
            </w:pPr>
            <w:r w:rsidRPr="00B429F9">
              <w:rPr>
                <w:sz w:val="20"/>
                <w:lang w:val="en-US" w:eastAsia="zh-CN"/>
              </w:rPr>
              <w:t xml:space="preserve">II.4. </w:t>
            </w:r>
            <w:r w:rsidRPr="000744D4">
              <w:rPr>
                <w:rFonts w:hint="eastAsia"/>
                <w:sz w:val="20"/>
                <w:lang w:val="en-US" w:eastAsia="zh-CN"/>
              </w:rPr>
              <w:t>集体接收</w:t>
            </w:r>
            <w:r>
              <w:rPr>
                <w:rFonts w:hint="eastAsia"/>
                <w:sz w:val="20"/>
                <w:lang w:val="en-US" w:eastAsia="zh-CN"/>
              </w:rPr>
              <w:t>地面电台</w:t>
            </w:r>
          </w:p>
          <w:p w:rsidR="00B334B4" w:rsidRPr="00B429F9" w:rsidRDefault="00B334B4" w:rsidP="004B7CBF">
            <w:pPr>
              <w:pStyle w:val="Tabletext"/>
              <w:pageBreakBefore/>
              <w:spacing w:before="0" w:after="0" w:line="300" w:lineRule="atLeast"/>
              <w:rPr>
                <w:sz w:val="20"/>
                <w:lang w:val="en-US" w:eastAsia="zh-CN"/>
              </w:rPr>
            </w:pPr>
            <w:r w:rsidRPr="00B429F9">
              <w:rPr>
                <w:sz w:val="20"/>
                <w:lang w:val="en-US" w:eastAsia="zh-CN"/>
              </w:rPr>
              <w:t>a1.</w:t>
            </w:r>
            <w:r>
              <w:rPr>
                <w:sz w:val="20"/>
                <w:lang w:val="en-US" w:eastAsia="zh-CN"/>
              </w:rPr>
              <w:t xml:space="preserve"> </w:t>
            </w:r>
            <w:r>
              <w:rPr>
                <w:rFonts w:hint="eastAsia"/>
                <w:sz w:val="20"/>
                <w:lang w:val="en-US" w:eastAsia="zh-CN"/>
              </w:rPr>
              <w:t>接收少于</w:t>
            </w:r>
            <w:r>
              <w:rPr>
                <w:sz w:val="20"/>
                <w:lang w:val="en-US" w:eastAsia="zh-CN"/>
              </w:rPr>
              <w:t>5</w:t>
            </w:r>
            <w:r>
              <w:rPr>
                <w:rFonts w:hint="eastAsia"/>
                <w:sz w:val="20"/>
                <w:lang w:val="en-US" w:eastAsia="zh-CN"/>
              </w:rPr>
              <w:t>套节目</w:t>
            </w:r>
          </w:p>
          <w:p w:rsidR="00B334B4" w:rsidRPr="00B429F9" w:rsidRDefault="00B334B4" w:rsidP="004B7CBF">
            <w:pPr>
              <w:pStyle w:val="Tabletext"/>
              <w:spacing w:before="0" w:after="0" w:line="300" w:lineRule="atLeast"/>
              <w:rPr>
                <w:sz w:val="20"/>
                <w:lang w:val="en-US"/>
              </w:rPr>
            </w:pPr>
            <w:r w:rsidRPr="00B429F9">
              <w:rPr>
                <w:sz w:val="20"/>
                <w:lang w:val="en-US" w:eastAsia="zh-CN"/>
              </w:rPr>
              <w:t>a2.</w:t>
            </w:r>
            <w:r>
              <w:rPr>
                <w:sz w:val="20"/>
                <w:lang w:val="en-US" w:eastAsia="zh-CN"/>
              </w:rPr>
              <w:t xml:space="preserve"> </w:t>
            </w:r>
            <w:r>
              <w:rPr>
                <w:rFonts w:hint="eastAsia"/>
                <w:sz w:val="20"/>
                <w:lang w:val="en-US" w:eastAsia="zh-CN"/>
              </w:rPr>
              <w:t>接收</w:t>
            </w:r>
            <w:r>
              <w:rPr>
                <w:sz w:val="20"/>
                <w:lang w:val="en-US" w:eastAsia="zh-CN"/>
              </w:rPr>
              <w:t>5</w:t>
            </w:r>
            <w:r>
              <w:rPr>
                <w:rFonts w:hint="eastAsia"/>
                <w:sz w:val="20"/>
                <w:lang w:val="en-US" w:eastAsia="zh-CN"/>
              </w:rPr>
              <w:t>到</w:t>
            </w:r>
            <w:r>
              <w:rPr>
                <w:sz w:val="20"/>
                <w:lang w:val="en-US" w:eastAsia="zh-CN"/>
              </w:rPr>
              <w:t>10</w:t>
            </w:r>
            <w:r>
              <w:rPr>
                <w:rFonts w:hint="eastAsia"/>
                <w:sz w:val="20"/>
                <w:lang w:val="en-US" w:eastAsia="zh-CN"/>
              </w:rPr>
              <w:t>套节目</w:t>
            </w:r>
          </w:p>
          <w:p w:rsidR="00B334B4" w:rsidRPr="00B429F9" w:rsidRDefault="00B334B4" w:rsidP="004B7CBF">
            <w:pPr>
              <w:pStyle w:val="Tabletext"/>
              <w:spacing w:before="0" w:after="0" w:line="300" w:lineRule="atLeast"/>
              <w:rPr>
                <w:sz w:val="20"/>
                <w:lang w:val="en-US"/>
              </w:rPr>
            </w:pPr>
            <w:r w:rsidRPr="00B429F9">
              <w:rPr>
                <w:sz w:val="20"/>
                <w:lang w:val="en-US" w:eastAsia="zh-CN"/>
              </w:rPr>
              <w:t>a3.</w:t>
            </w:r>
            <w:r>
              <w:rPr>
                <w:sz w:val="20"/>
                <w:lang w:val="en-US" w:eastAsia="zh-CN"/>
              </w:rPr>
              <w:t xml:space="preserve"> </w:t>
            </w:r>
            <w:r>
              <w:rPr>
                <w:rFonts w:hint="eastAsia"/>
                <w:sz w:val="20"/>
                <w:lang w:val="en-US" w:eastAsia="zh-CN"/>
              </w:rPr>
              <w:t>接收超过</w:t>
            </w:r>
            <w:r>
              <w:rPr>
                <w:sz w:val="20"/>
                <w:lang w:val="en-US" w:eastAsia="zh-CN"/>
              </w:rPr>
              <w:t>10</w:t>
            </w:r>
            <w:r>
              <w:rPr>
                <w:rFonts w:hint="eastAsia"/>
                <w:sz w:val="20"/>
                <w:lang w:val="en-US" w:eastAsia="zh-CN"/>
              </w:rPr>
              <w:t>套节目</w:t>
            </w:r>
          </w:p>
          <w:p w:rsidR="00B334B4" w:rsidRPr="00B429F9" w:rsidRDefault="00B334B4" w:rsidP="004B7CBF">
            <w:pPr>
              <w:pStyle w:val="Tabletext"/>
              <w:spacing w:before="0" w:after="0" w:line="300" w:lineRule="atLeast"/>
              <w:rPr>
                <w:sz w:val="20"/>
                <w:lang w:val="en-US"/>
              </w:rPr>
            </w:pPr>
          </w:p>
        </w:tc>
        <w:tc>
          <w:tcPr>
            <w:tcW w:w="1843" w:type="dxa"/>
          </w:tcPr>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1 044 000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116 000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58 000</w:t>
            </w:r>
          </w:p>
          <w:p w:rsidR="00B334B4" w:rsidRPr="00B429F9" w:rsidRDefault="00B334B4" w:rsidP="004B7CBF">
            <w:pPr>
              <w:pStyle w:val="Tabletext"/>
              <w:spacing w:before="0" w:after="0" w:line="300" w:lineRule="atLeast"/>
              <w:rPr>
                <w:sz w:val="20"/>
                <w:lang w:val="en-US"/>
              </w:rPr>
            </w:pPr>
            <w:r w:rsidRPr="00B429F9">
              <w:rPr>
                <w:sz w:val="20"/>
                <w:lang w:val="en-US" w:eastAsia="zh-CN"/>
              </w:rPr>
              <w:t>58 000</w:t>
            </w:r>
          </w:p>
          <w:p w:rsidR="00B334B4" w:rsidRPr="00B429F9" w:rsidRDefault="00B334B4" w:rsidP="004B7CBF">
            <w:pPr>
              <w:pStyle w:val="Tabletext"/>
              <w:spacing w:before="0" w:after="0" w:line="300" w:lineRule="atLeast"/>
              <w:rPr>
                <w:sz w:val="20"/>
                <w:lang w:val="en-US"/>
              </w:rPr>
            </w:pPr>
            <w:r w:rsidRPr="00B429F9">
              <w:rPr>
                <w:sz w:val="20"/>
                <w:lang w:val="en-US" w:eastAsia="zh-CN"/>
              </w:rPr>
              <w:t>11 600</w:t>
            </w:r>
            <w:r w:rsidRPr="00B429F9">
              <w:rPr>
                <w:sz w:val="20"/>
                <w:lang w:val="en-US"/>
              </w:rPr>
              <w:t xml:space="preserve"> </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3 770 000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1 740 000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870 000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580 000</w:t>
            </w:r>
          </w:p>
          <w:p w:rsidR="00B334B4" w:rsidRPr="00B429F9" w:rsidRDefault="00B334B4" w:rsidP="004B7CBF">
            <w:pPr>
              <w:pStyle w:val="Tabletext"/>
              <w:spacing w:before="0" w:after="0" w:line="300" w:lineRule="atLeast"/>
              <w:rPr>
                <w:sz w:val="20"/>
                <w:lang w:val="en-US"/>
              </w:rPr>
            </w:pPr>
            <w:r w:rsidRPr="00B429F9">
              <w:rPr>
                <w:sz w:val="20"/>
                <w:lang w:val="en-US" w:eastAsia="zh-CN"/>
              </w:rPr>
              <w:t>29 000</w:t>
            </w:r>
          </w:p>
          <w:p w:rsidR="00B334B4" w:rsidRPr="00B429F9" w:rsidRDefault="00B334B4" w:rsidP="004B7CBF">
            <w:pPr>
              <w:pStyle w:val="Tabletext"/>
              <w:spacing w:before="0" w:after="0" w:line="300" w:lineRule="atLeast"/>
              <w:rPr>
                <w:sz w:val="20"/>
                <w:lang w:val="en-US"/>
              </w:rPr>
            </w:pPr>
            <w:r w:rsidRPr="00B429F9">
              <w:rPr>
                <w:sz w:val="20"/>
                <w:lang w:val="en-US" w:eastAsia="zh-CN"/>
              </w:rPr>
              <w:t>58 000</w:t>
            </w:r>
          </w:p>
          <w:p w:rsidR="00B334B4" w:rsidRPr="00B429F9" w:rsidRDefault="00B334B4" w:rsidP="004B7CBF">
            <w:pPr>
              <w:pStyle w:val="Tabletext"/>
              <w:spacing w:before="0" w:after="0" w:line="300" w:lineRule="atLeast"/>
              <w:rPr>
                <w:sz w:val="20"/>
                <w:lang w:val="en-US"/>
              </w:rPr>
            </w:pPr>
            <w:r w:rsidRPr="00B429F9">
              <w:rPr>
                <w:sz w:val="20"/>
                <w:lang w:val="en-US" w:eastAsia="zh-CN"/>
              </w:rPr>
              <w:t>145 000</w:t>
            </w:r>
          </w:p>
        </w:tc>
        <w:tc>
          <w:tcPr>
            <w:tcW w:w="1419" w:type="dxa"/>
            <w:gridSpan w:val="2"/>
          </w:tcPr>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87 000</w:t>
            </w:r>
          </w:p>
          <w:p w:rsidR="00B334B4" w:rsidRPr="00B429F9" w:rsidRDefault="00B334B4" w:rsidP="004B7CBF">
            <w:pPr>
              <w:pStyle w:val="Tabletext"/>
              <w:spacing w:before="0" w:after="0" w:line="300" w:lineRule="atLeast"/>
              <w:rPr>
                <w:sz w:val="20"/>
                <w:lang w:val="en-US"/>
              </w:rPr>
            </w:pPr>
            <w:r w:rsidRPr="00B429F9">
              <w:rPr>
                <w:sz w:val="20"/>
                <w:lang w:val="en-US" w:eastAsia="zh-CN"/>
              </w:rPr>
              <w:t>34 000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34 800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34 800</w:t>
            </w:r>
          </w:p>
          <w:p w:rsidR="00B334B4" w:rsidRPr="00B429F9" w:rsidRDefault="00B334B4" w:rsidP="004B7CBF">
            <w:pPr>
              <w:pStyle w:val="Tabletext"/>
              <w:spacing w:before="0" w:after="0" w:line="300" w:lineRule="atLeast"/>
              <w:rPr>
                <w:sz w:val="20"/>
                <w:lang w:val="en-US"/>
              </w:rPr>
            </w:pPr>
            <w:r w:rsidRPr="00B429F9">
              <w:rPr>
                <w:sz w:val="20"/>
                <w:lang w:val="en-US" w:eastAsia="zh-CN"/>
              </w:rPr>
              <w:t>29 000</w:t>
            </w:r>
          </w:p>
          <w:p w:rsidR="00B334B4" w:rsidRPr="00B429F9" w:rsidRDefault="00B334B4" w:rsidP="004B7CBF">
            <w:pPr>
              <w:pStyle w:val="Tabletext"/>
              <w:spacing w:before="0" w:after="0" w:line="300" w:lineRule="atLeast"/>
              <w:rPr>
                <w:sz w:val="20"/>
                <w:lang w:val="en-US"/>
              </w:rPr>
            </w:pPr>
            <w:r w:rsidRPr="00B429F9">
              <w:rPr>
                <w:sz w:val="20"/>
                <w:lang w:val="en-US" w:eastAsia="zh-CN"/>
              </w:rPr>
              <w:t>14 500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87 000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58 000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87 000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34 800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34 800</w:t>
            </w:r>
          </w:p>
          <w:p w:rsidR="00B334B4" w:rsidRPr="00B429F9" w:rsidRDefault="00B334B4" w:rsidP="004B7CBF">
            <w:pPr>
              <w:pStyle w:val="Tabletext"/>
              <w:spacing w:before="0" w:after="0" w:line="300" w:lineRule="atLeast"/>
              <w:rPr>
                <w:sz w:val="20"/>
                <w:lang w:val="en-US"/>
              </w:rPr>
            </w:pPr>
            <w:r w:rsidRPr="00B429F9">
              <w:rPr>
                <w:sz w:val="20"/>
                <w:lang w:val="en-US" w:eastAsia="zh-CN"/>
              </w:rPr>
              <w:t>14 500</w:t>
            </w:r>
          </w:p>
          <w:p w:rsidR="00B334B4" w:rsidRPr="00B429F9" w:rsidRDefault="00B334B4" w:rsidP="004B7CBF">
            <w:pPr>
              <w:pStyle w:val="Tabletext"/>
              <w:spacing w:before="0" w:after="0" w:line="300" w:lineRule="atLeast"/>
              <w:rPr>
                <w:sz w:val="20"/>
                <w:lang w:val="en-US"/>
              </w:rPr>
            </w:pPr>
            <w:r w:rsidRPr="00B429F9">
              <w:rPr>
                <w:sz w:val="20"/>
                <w:lang w:val="en-US" w:eastAsia="zh-CN"/>
              </w:rPr>
              <w:t>29 000</w:t>
            </w:r>
          </w:p>
          <w:p w:rsidR="00B334B4" w:rsidRPr="00B429F9" w:rsidRDefault="00B334B4" w:rsidP="004B7CBF">
            <w:pPr>
              <w:pStyle w:val="Tabletext"/>
              <w:spacing w:before="0" w:after="0" w:line="300" w:lineRule="atLeast"/>
              <w:rPr>
                <w:sz w:val="20"/>
                <w:lang w:val="en-US"/>
              </w:rPr>
            </w:pPr>
            <w:r w:rsidRPr="00B429F9">
              <w:rPr>
                <w:sz w:val="20"/>
                <w:lang w:val="en-US" w:eastAsia="zh-CN"/>
              </w:rPr>
              <w:t>58 000</w:t>
            </w:r>
          </w:p>
        </w:tc>
        <w:tc>
          <w:tcPr>
            <w:tcW w:w="1597" w:type="dxa"/>
          </w:tcPr>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8 700 000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580 000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174 000</w:t>
            </w:r>
          </w:p>
          <w:p w:rsidR="00B334B4" w:rsidRPr="00B429F9" w:rsidRDefault="00B334B4" w:rsidP="004B7CBF">
            <w:pPr>
              <w:pStyle w:val="Tabletext"/>
              <w:spacing w:before="0" w:after="0" w:line="300" w:lineRule="atLeast"/>
              <w:rPr>
                <w:sz w:val="20"/>
                <w:lang w:val="en-US"/>
              </w:rPr>
            </w:pPr>
            <w:r w:rsidRPr="00B429F9">
              <w:rPr>
                <w:sz w:val="20"/>
                <w:lang w:val="en-US" w:eastAsia="zh-CN"/>
              </w:rPr>
              <w:t>145 000</w:t>
            </w:r>
          </w:p>
          <w:p w:rsidR="00B334B4" w:rsidRPr="00B429F9" w:rsidRDefault="00B334B4" w:rsidP="004B7CBF">
            <w:pPr>
              <w:pStyle w:val="Tabletext"/>
              <w:spacing w:before="0" w:after="0" w:line="300" w:lineRule="atLeast"/>
              <w:rPr>
                <w:sz w:val="20"/>
                <w:lang w:val="en-US"/>
              </w:rPr>
            </w:pPr>
            <w:r>
              <w:rPr>
                <w:rFonts w:hint="eastAsia"/>
                <w:sz w:val="20"/>
                <w:lang w:val="en-US" w:eastAsia="zh-CN"/>
              </w:rPr>
              <w:t>无</w:t>
            </w:r>
            <w:r w:rsidRPr="00B429F9">
              <w:rPr>
                <w:sz w:val="20"/>
                <w:lang w:val="en-US"/>
              </w:rPr>
              <w:t xml:space="preserve"> </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29 000 000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11 600 000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5 800 000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29 900 000</w:t>
            </w:r>
          </w:p>
          <w:p w:rsidR="00B334B4" w:rsidRPr="00B429F9" w:rsidRDefault="00B334B4" w:rsidP="004B7CBF">
            <w:pPr>
              <w:pStyle w:val="Tabletext"/>
              <w:spacing w:before="0" w:after="0" w:line="300" w:lineRule="atLeast"/>
              <w:rPr>
                <w:sz w:val="20"/>
                <w:lang w:val="en-US"/>
              </w:rPr>
            </w:pPr>
            <w:r w:rsidRPr="00B429F9">
              <w:rPr>
                <w:sz w:val="20"/>
                <w:lang w:val="en-US" w:eastAsia="zh-CN"/>
              </w:rPr>
              <w:t>1 450 000</w:t>
            </w:r>
          </w:p>
          <w:p w:rsidR="00B334B4" w:rsidRPr="00B429F9" w:rsidRDefault="00B334B4" w:rsidP="004B7CBF">
            <w:pPr>
              <w:pStyle w:val="Tabletext"/>
              <w:spacing w:before="0" w:after="0" w:line="300" w:lineRule="atLeast"/>
              <w:rPr>
                <w:sz w:val="20"/>
                <w:lang w:val="en-US"/>
              </w:rPr>
            </w:pPr>
            <w:r w:rsidRPr="00B429F9">
              <w:rPr>
                <w:sz w:val="20"/>
                <w:lang w:val="en-US" w:eastAsia="zh-CN"/>
              </w:rPr>
              <w:t>5 800 000</w:t>
            </w:r>
          </w:p>
          <w:p w:rsidR="00B334B4" w:rsidRPr="00B429F9" w:rsidRDefault="00B334B4" w:rsidP="004B7CBF">
            <w:pPr>
              <w:pStyle w:val="Tabletext"/>
              <w:spacing w:before="0" w:after="0" w:line="300" w:lineRule="atLeast"/>
              <w:rPr>
                <w:sz w:val="20"/>
                <w:lang w:val="en-US"/>
              </w:rPr>
            </w:pPr>
            <w:r w:rsidRPr="00B429F9">
              <w:rPr>
                <w:sz w:val="20"/>
                <w:lang w:val="en-US" w:eastAsia="zh-CN"/>
              </w:rPr>
              <w:t>1 160 000</w:t>
            </w:r>
          </w:p>
        </w:tc>
        <w:tc>
          <w:tcPr>
            <w:tcW w:w="1651" w:type="dxa"/>
          </w:tcPr>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1 160 000</w:t>
            </w:r>
          </w:p>
          <w:p w:rsidR="00B334B4" w:rsidRPr="00B429F9" w:rsidRDefault="00B334B4" w:rsidP="004B7CBF">
            <w:pPr>
              <w:pStyle w:val="Tabletext"/>
              <w:spacing w:before="0" w:after="0" w:line="300" w:lineRule="atLeast"/>
              <w:rPr>
                <w:sz w:val="20"/>
                <w:lang w:val="en-US"/>
              </w:rPr>
            </w:pPr>
          </w:p>
          <w:p w:rsidR="00B334B4" w:rsidRDefault="00B334B4" w:rsidP="004B7CBF">
            <w:pPr>
              <w:pStyle w:val="Tabletext"/>
              <w:spacing w:before="0" w:after="0" w:line="300" w:lineRule="atLeast"/>
              <w:rPr>
                <w:sz w:val="20"/>
                <w:lang w:val="en-US" w:eastAsia="zh-CN"/>
              </w:rPr>
            </w:pPr>
          </w:p>
          <w:p w:rsidR="004B7CBF" w:rsidRPr="00B429F9" w:rsidRDefault="004B7CBF" w:rsidP="004B7CBF">
            <w:pPr>
              <w:pStyle w:val="Tabletext"/>
              <w:spacing w:before="0" w:after="0" w:line="300" w:lineRule="atLeast"/>
              <w:rPr>
                <w:sz w:val="20"/>
                <w:lang w:val="en-US" w:eastAsia="zh-CN"/>
              </w:rPr>
            </w:pPr>
          </w:p>
          <w:p w:rsidR="00B334B4" w:rsidRPr="00B429F9" w:rsidRDefault="00B334B4" w:rsidP="004B7CBF">
            <w:pPr>
              <w:pStyle w:val="Tabletext"/>
              <w:spacing w:before="0" w:after="0" w:line="300" w:lineRule="atLeast"/>
              <w:rPr>
                <w:sz w:val="20"/>
                <w:lang w:val="en-US"/>
              </w:rPr>
            </w:pPr>
            <w:r w:rsidRPr="00B429F9">
              <w:rPr>
                <w:sz w:val="20"/>
                <w:lang w:val="en-US" w:eastAsia="zh-CN"/>
              </w:rPr>
              <w:t>1 450 000</w:t>
            </w:r>
          </w:p>
          <w:p w:rsidR="00B334B4" w:rsidRPr="00B429F9" w:rsidRDefault="00B334B4" w:rsidP="004B7CBF">
            <w:pPr>
              <w:pStyle w:val="Tabletext"/>
              <w:spacing w:before="0" w:after="0" w:line="300" w:lineRule="atLeast"/>
              <w:rPr>
                <w:sz w:val="20"/>
                <w:lang w:val="en-US"/>
              </w:rPr>
            </w:pPr>
            <w:r w:rsidRPr="00B429F9">
              <w:rPr>
                <w:sz w:val="20"/>
                <w:lang w:val="en-US" w:eastAsia="zh-CN"/>
              </w:rPr>
              <w:t>1 740 000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2 900 000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348 000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145 000</w:t>
            </w:r>
          </w:p>
          <w:p w:rsidR="00B334B4" w:rsidRPr="00B429F9" w:rsidRDefault="00B334B4" w:rsidP="004B7CBF">
            <w:pPr>
              <w:pStyle w:val="Tabletext"/>
              <w:spacing w:before="0" w:after="0" w:line="300" w:lineRule="atLeast"/>
              <w:rPr>
                <w:sz w:val="20"/>
                <w:lang w:val="en-US"/>
              </w:rPr>
            </w:pPr>
            <w:r w:rsidRPr="00B429F9">
              <w:rPr>
                <w:sz w:val="20"/>
                <w:lang w:val="en-US" w:eastAsia="zh-CN"/>
              </w:rPr>
              <w:t>116 000</w:t>
            </w:r>
          </w:p>
          <w:p w:rsidR="00B334B4" w:rsidRPr="00B429F9" w:rsidRDefault="00B334B4" w:rsidP="004B7CBF">
            <w:pPr>
              <w:pStyle w:val="Tabletext"/>
              <w:spacing w:before="0" w:after="0" w:line="300" w:lineRule="atLeast"/>
              <w:rPr>
                <w:sz w:val="20"/>
                <w:lang w:val="en-US" w:eastAsia="zh-CN"/>
              </w:rPr>
            </w:pPr>
            <w:r>
              <w:rPr>
                <w:rFonts w:hint="eastAsia"/>
                <w:sz w:val="20"/>
                <w:lang w:val="en-US" w:eastAsia="zh-CN"/>
              </w:rPr>
              <w:t>无</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5 800 000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10 440 000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14 500 000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17 400 000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3 480 000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1 740 000</w:t>
            </w:r>
          </w:p>
          <w:p w:rsidR="00B334B4" w:rsidRPr="00B429F9" w:rsidRDefault="00B334B4" w:rsidP="004B7CBF">
            <w:pPr>
              <w:pStyle w:val="Tabletext"/>
              <w:spacing w:before="0" w:after="0" w:line="300" w:lineRule="atLeast"/>
              <w:rPr>
                <w:sz w:val="20"/>
                <w:lang w:val="en-US"/>
              </w:rPr>
            </w:pPr>
          </w:p>
          <w:p w:rsidR="00B334B4" w:rsidRPr="00B429F9" w:rsidRDefault="00B334B4" w:rsidP="004B7CBF">
            <w:pPr>
              <w:pStyle w:val="Tabletext"/>
              <w:spacing w:before="0" w:after="0" w:line="300" w:lineRule="atLeast"/>
              <w:rPr>
                <w:sz w:val="20"/>
                <w:lang w:val="en-US"/>
              </w:rPr>
            </w:pPr>
            <w:r w:rsidRPr="00B429F9">
              <w:rPr>
                <w:sz w:val="20"/>
                <w:lang w:val="en-US" w:eastAsia="zh-CN"/>
              </w:rPr>
              <w:t>580 000</w:t>
            </w:r>
          </w:p>
          <w:p w:rsidR="00B334B4" w:rsidRPr="00B429F9" w:rsidRDefault="00B334B4" w:rsidP="004B7CBF">
            <w:pPr>
              <w:pStyle w:val="Tabletext"/>
              <w:spacing w:before="0" w:after="0" w:line="300" w:lineRule="atLeast"/>
              <w:rPr>
                <w:sz w:val="20"/>
                <w:lang w:val="en-US"/>
              </w:rPr>
            </w:pPr>
            <w:r w:rsidRPr="00B429F9">
              <w:rPr>
                <w:sz w:val="20"/>
                <w:lang w:val="en-US" w:eastAsia="zh-CN"/>
              </w:rPr>
              <w:t>1 450 000</w:t>
            </w:r>
          </w:p>
          <w:p w:rsidR="00B334B4" w:rsidRPr="00B429F9" w:rsidRDefault="00B334B4" w:rsidP="004B7CBF">
            <w:pPr>
              <w:pStyle w:val="Tabletext"/>
              <w:spacing w:before="0" w:after="0" w:line="300" w:lineRule="atLeast"/>
              <w:rPr>
                <w:sz w:val="20"/>
                <w:lang w:val="en-US"/>
              </w:rPr>
            </w:pPr>
            <w:r w:rsidRPr="00B429F9">
              <w:rPr>
                <w:sz w:val="20"/>
                <w:lang w:val="en-US" w:eastAsia="zh-CN"/>
              </w:rPr>
              <w:t>5 800 000</w:t>
            </w:r>
          </w:p>
          <w:p w:rsidR="00B334B4" w:rsidRPr="00B429F9" w:rsidRDefault="00B334B4" w:rsidP="004B7CBF">
            <w:pPr>
              <w:pStyle w:val="Tabletext"/>
              <w:spacing w:before="0" w:after="0" w:line="300" w:lineRule="atLeast"/>
              <w:rPr>
                <w:sz w:val="20"/>
                <w:lang w:val="en-US"/>
              </w:rPr>
            </w:pPr>
            <w:r w:rsidRPr="00B429F9">
              <w:rPr>
                <w:sz w:val="20"/>
                <w:lang w:val="en-US" w:eastAsia="zh-CN"/>
              </w:rPr>
              <w:t>11 600 000</w:t>
            </w:r>
          </w:p>
        </w:tc>
      </w:tr>
    </w:tbl>
    <w:p w:rsidR="00DF737B" w:rsidRDefault="00DF737B" w:rsidP="00DF737B">
      <w:pPr>
        <w:pStyle w:val="Tablefin"/>
      </w:pPr>
    </w:p>
    <w:p w:rsidR="004A4E59" w:rsidRPr="00B334B4" w:rsidRDefault="00B334B4" w:rsidP="00E5111B">
      <w:pPr>
        <w:pStyle w:val="Heading1"/>
        <w:spacing w:before="240"/>
        <w:rPr>
          <w:lang w:val="en-US" w:eastAsia="zh-CN"/>
        </w:rPr>
      </w:pPr>
      <w:bookmarkStart w:id="374" w:name="_Toc289868891"/>
      <w:bookmarkStart w:id="375" w:name="_Toc289869050"/>
      <w:bookmarkStart w:id="376" w:name="_Toc289932356"/>
      <w:bookmarkStart w:id="377" w:name="_Toc289933404"/>
      <w:bookmarkStart w:id="378" w:name="_Toc291852967"/>
      <w:r w:rsidRPr="008B2BBA">
        <w:rPr>
          <w:bCs/>
          <w:lang w:eastAsia="zh-CN"/>
        </w:rPr>
        <w:t>C.</w:t>
      </w:r>
      <w:bookmarkEnd w:id="374"/>
      <w:bookmarkEnd w:id="375"/>
      <w:bookmarkEnd w:id="376"/>
      <w:bookmarkEnd w:id="377"/>
      <w:bookmarkEnd w:id="378"/>
      <w:r w:rsidRPr="008B2BBA">
        <w:rPr>
          <w:bCs/>
          <w:lang w:eastAsia="zh-CN"/>
        </w:rPr>
        <w:tab/>
      </w:r>
      <w:r w:rsidRPr="008B2BBA">
        <w:rPr>
          <w:rFonts w:hint="eastAsia"/>
          <w:bCs/>
          <w:lang w:eastAsia="zh-CN"/>
        </w:rPr>
        <w:t>无线电台的临时使用</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825"/>
        <w:gridCol w:w="1426"/>
        <w:gridCol w:w="1626"/>
        <w:gridCol w:w="1626"/>
      </w:tblGrid>
      <w:tr w:rsidR="00B334B4" w:rsidRPr="00B429F9" w:rsidTr="001C179A">
        <w:trPr>
          <w:jc w:val="center"/>
        </w:trPr>
        <w:tc>
          <w:tcPr>
            <w:tcW w:w="3528" w:type="dxa"/>
            <w:vAlign w:val="center"/>
          </w:tcPr>
          <w:p w:rsidR="00B334B4" w:rsidRPr="00B429F9" w:rsidRDefault="00B334B4" w:rsidP="00FD467A">
            <w:pPr>
              <w:pStyle w:val="Tablehead"/>
              <w:rPr>
                <w:sz w:val="20"/>
                <w:lang w:val="en-US"/>
              </w:rPr>
            </w:pPr>
            <w:r>
              <w:rPr>
                <w:rFonts w:hint="eastAsia"/>
                <w:sz w:val="20"/>
                <w:lang w:eastAsia="zh-CN"/>
              </w:rPr>
              <w:t>网络或电台</w:t>
            </w:r>
          </w:p>
        </w:tc>
        <w:tc>
          <w:tcPr>
            <w:tcW w:w="1825" w:type="dxa"/>
            <w:vAlign w:val="center"/>
          </w:tcPr>
          <w:p w:rsidR="00B334B4" w:rsidRPr="00B429F9" w:rsidRDefault="00B334B4" w:rsidP="00FD467A">
            <w:pPr>
              <w:pStyle w:val="Tablehead"/>
              <w:rPr>
                <w:sz w:val="20"/>
                <w:lang w:val="en-US"/>
              </w:rPr>
            </w:pPr>
            <w:r>
              <w:rPr>
                <w:rFonts w:hint="eastAsia"/>
                <w:sz w:val="20"/>
                <w:lang w:val="en-US" w:eastAsia="zh-CN"/>
              </w:rPr>
              <w:t>文件</w:t>
            </w:r>
            <w:r w:rsidRPr="00A65362">
              <w:rPr>
                <w:rFonts w:hint="eastAsia"/>
                <w:sz w:val="20"/>
                <w:lang w:val="en-US" w:eastAsia="zh-CN"/>
              </w:rPr>
              <w:t>编纂</w:t>
            </w:r>
            <w:r>
              <w:rPr>
                <w:rFonts w:hint="eastAsia"/>
                <w:sz w:val="20"/>
                <w:lang w:val="en-US" w:eastAsia="zh-CN"/>
              </w:rPr>
              <w:t>费</w:t>
            </w:r>
          </w:p>
        </w:tc>
        <w:tc>
          <w:tcPr>
            <w:tcW w:w="1426" w:type="dxa"/>
            <w:vAlign w:val="center"/>
          </w:tcPr>
          <w:p w:rsidR="00B334B4" w:rsidRPr="00B429F9" w:rsidRDefault="00B334B4" w:rsidP="00FD467A">
            <w:pPr>
              <w:pStyle w:val="Tablehead"/>
              <w:rPr>
                <w:sz w:val="20"/>
                <w:lang w:val="en-US"/>
              </w:rPr>
            </w:pPr>
            <w:r>
              <w:rPr>
                <w:rFonts w:hint="eastAsia"/>
                <w:sz w:val="20"/>
                <w:lang w:val="en-US" w:eastAsia="zh-CN"/>
              </w:rPr>
              <w:t>控制或参观费</w:t>
            </w:r>
          </w:p>
        </w:tc>
        <w:tc>
          <w:tcPr>
            <w:tcW w:w="1626" w:type="dxa"/>
            <w:vAlign w:val="center"/>
          </w:tcPr>
          <w:p w:rsidR="00B334B4" w:rsidRPr="00B429F9" w:rsidRDefault="00B334B4" w:rsidP="00FD467A">
            <w:pPr>
              <w:pStyle w:val="Tablehead"/>
              <w:rPr>
                <w:sz w:val="20"/>
                <w:lang w:val="en-US"/>
              </w:rPr>
            </w:pPr>
            <w:r>
              <w:rPr>
                <w:rFonts w:hint="eastAsia"/>
                <w:sz w:val="20"/>
                <w:lang w:eastAsia="zh-CN"/>
              </w:rPr>
              <w:t>管理费分摊</w:t>
            </w:r>
          </w:p>
        </w:tc>
        <w:tc>
          <w:tcPr>
            <w:tcW w:w="1626" w:type="dxa"/>
            <w:vAlign w:val="center"/>
          </w:tcPr>
          <w:p w:rsidR="00B334B4" w:rsidRPr="00B429F9" w:rsidRDefault="00B334B4" w:rsidP="00FD467A">
            <w:pPr>
              <w:pStyle w:val="Tablehead"/>
              <w:rPr>
                <w:sz w:val="20"/>
                <w:lang w:val="en-US" w:eastAsia="zh-CN"/>
              </w:rPr>
            </w:pPr>
            <w:r>
              <w:rPr>
                <w:rFonts w:hint="eastAsia"/>
                <w:sz w:val="20"/>
                <w:lang w:val="en-US" w:eastAsia="zh-CN"/>
              </w:rPr>
              <w:t>频率或无线电</w:t>
            </w:r>
            <w:r w:rsidR="00A26A39">
              <w:rPr>
                <w:sz w:val="20"/>
                <w:lang w:val="en-US" w:eastAsia="zh-CN"/>
              </w:rPr>
              <w:br/>
            </w:r>
            <w:r>
              <w:rPr>
                <w:rFonts w:hint="eastAsia"/>
                <w:sz w:val="20"/>
                <w:lang w:val="en-US" w:eastAsia="zh-CN"/>
              </w:rPr>
              <w:t>频谱使用费</w:t>
            </w:r>
          </w:p>
        </w:tc>
      </w:tr>
      <w:tr w:rsidR="00B334B4" w:rsidRPr="00B429F9" w:rsidTr="001C179A">
        <w:trPr>
          <w:jc w:val="center"/>
        </w:trPr>
        <w:tc>
          <w:tcPr>
            <w:tcW w:w="3528" w:type="dxa"/>
          </w:tcPr>
          <w:p w:rsidR="00B334B4" w:rsidRPr="00B429F9" w:rsidRDefault="00B334B4" w:rsidP="00FD467A">
            <w:pPr>
              <w:pStyle w:val="Tabletext"/>
              <w:jc w:val="left"/>
              <w:rPr>
                <w:sz w:val="20"/>
                <w:lang w:val="en-US" w:eastAsia="zh-CN"/>
              </w:rPr>
            </w:pPr>
            <w:r>
              <w:rPr>
                <w:rFonts w:hint="eastAsia"/>
                <w:sz w:val="20"/>
                <w:lang w:val="en-US" w:eastAsia="zh-CN"/>
              </w:rPr>
              <w:t>地面业务</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a1.</w:t>
            </w:r>
            <w:r>
              <w:rPr>
                <w:sz w:val="20"/>
                <w:lang w:val="en-US" w:eastAsia="zh-CN"/>
              </w:rPr>
              <w:t xml:space="preserve"> </w:t>
            </w:r>
            <w:r>
              <w:rPr>
                <w:rFonts w:hint="eastAsia"/>
                <w:sz w:val="20"/>
                <w:lang w:val="en-US" w:eastAsia="zh-CN"/>
              </w:rPr>
              <w:t>固定电台或基站</w:t>
            </w:r>
          </w:p>
          <w:p w:rsidR="00B334B4" w:rsidRPr="00B429F9" w:rsidRDefault="00B334B4" w:rsidP="00FD467A">
            <w:pPr>
              <w:pStyle w:val="Tabletext"/>
              <w:jc w:val="left"/>
              <w:rPr>
                <w:sz w:val="20"/>
                <w:lang w:val="en-US" w:eastAsia="zh-CN"/>
              </w:rPr>
            </w:pPr>
            <w:r w:rsidRPr="00B429F9">
              <w:rPr>
                <w:sz w:val="20"/>
                <w:lang w:val="en-US" w:eastAsia="zh-CN"/>
              </w:rPr>
              <w:t xml:space="preserve">a2. </w:t>
            </w:r>
            <w:r>
              <w:rPr>
                <w:rFonts w:hint="eastAsia"/>
                <w:sz w:val="20"/>
                <w:lang w:val="en-US" w:eastAsia="zh-CN"/>
              </w:rPr>
              <w:t>移动电台</w:t>
            </w:r>
          </w:p>
          <w:p w:rsidR="00B334B4" w:rsidRPr="00B429F9" w:rsidRDefault="00B334B4" w:rsidP="00FD467A">
            <w:pPr>
              <w:pStyle w:val="Tabletext"/>
              <w:jc w:val="left"/>
              <w:rPr>
                <w:sz w:val="20"/>
                <w:lang w:val="en-US" w:eastAsia="zh-CN"/>
              </w:rPr>
            </w:pPr>
            <w:r w:rsidRPr="00B429F9">
              <w:rPr>
                <w:sz w:val="20"/>
                <w:lang w:val="en-US" w:eastAsia="zh-CN"/>
              </w:rPr>
              <w:t>a3.</w:t>
            </w:r>
            <w:r>
              <w:rPr>
                <w:sz w:val="20"/>
                <w:lang w:val="en-US" w:eastAsia="zh-CN"/>
              </w:rPr>
              <w:t xml:space="preserve"> </w:t>
            </w:r>
            <w:r>
              <w:rPr>
                <w:rFonts w:hint="eastAsia"/>
                <w:sz w:val="20"/>
                <w:lang w:val="en-US" w:eastAsia="zh-CN"/>
              </w:rPr>
              <w:t>便携式电台</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Pr>
                <w:rFonts w:hint="eastAsia"/>
                <w:sz w:val="20"/>
                <w:lang w:val="en-US" w:eastAsia="zh-CN"/>
              </w:rPr>
              <w:t>空间业务</w:t>
            </w:r>
          </w:p>
          <w:p w:rsidR="00B334B4" w:rsidRPr="00B429F9" w:rsidRDefault="00B334B4" w:rsidP="00FD467A">
            <w:pPr>
              <w:pStyle w:val="Tabletext"/>
              <w:jc w:val="left"/>
              <w:rPr>
                <w:sz w:val="20"/>
                <w:lang w:val="en-US" w:eastAsia="zh-CN"/>
              </w:rPr>
            </w:pPr>
          </w:p>
          <w:p w:rsidR="00B334B4" w:rsidRPr="00B429F9" w:rsidRDefault="00B334B4" w:rsidP="00FD467A">
            <w:pPr>
              <w:pStyle w:val="Tabletext"/>
              <w:jc w:val="left"/>
              <w:rPr>
                <w:sz w:val="20"/>
                <w:lang w:val="en-US" w:eastAsia="zh-CN"/>
              </w:rPr>
            </w:pPr>
            <w:r w:rsidRPr="00B429F9">
              <w:rPr>
                <w:sz w:val="20"/>
                <w:lang w:val="en-US" w:eastAsia="zh-CN"/>
              </w:rPr>
              <w:t>a1.</w:t>
            </w:r>
            <w:r>
              <w:rPr>
                <w:rFonts w:hint="eastAsia"/>
                <w:sz w:val="20"/>
                <w:lang w:val="en-US" w:eastAsia="zh-CN"/>
              </w:rPr>
              <w:t>航空、海岸或地面电台</w:t>
            </w:r>
          </w:p>
          <w:p w:rsidR="00B334B4" w:rsidRPr="00B429F9" w:rsidRDefault="00B334B4" w:rsidP="00FD467A">
            <w:pPr>
              <w:pStyle w:val="Tabletext"/>
              <w:jc w:val="left"/>
              <w:rPr>
                <w:sz w:val="20"/>
                <w:lang w:val="en-US" w:eastAsia="zh-CN"/>
              </w:rPr>
            </w:pPr>
            <w:r w:rsidRPr="00B429F9">
              <w:rPr>
                <w:sz w:val="20"/>
                <w:lang w:val="en-US" w:eastAsia="zh-CN"/>
              </w:rPr>
              <w:t>a2.</w:t>
            </w:r>
            <w:r>
              <w:rPr>
                <w:rFonts w:hint="eastAsia"/>
                <w:sz w:val="20"/>
                <w:lang w:val="en-US" w:eastAsia="zh-CN"/>
              </w:rPr>
              <w:t>移动地面电台</w:t>
            </w:r>
          </w:p>
          <w:p w:rsidR="00B334B4" w:rsidRPr="00B429F9" w:rsidRDefault="00B334B4" w:rsidP="00FD467A">
            <w:pPr>
              <w:pStyle w:val="Tabletext"/>
              <w:jc w:val="left"/>
              <w:rPr>
                <w:sz w:val="20"/>
                <w:lang w:val="en-US" w:eastAsia="zh-CN"/>
              </w:rPr>
            </w:pPr>
            <w:r w:rsidRPr="00B429F9">
              <w:rPr>
                <w:sz w:val="20"/>
                <w:lang w:val="en-US" w:eastAsia="zh-CN"/>
              </w:rPr>
              <w:t>a3.</w:t>
            </w:r>
            <w:r>
              <w:rPr>
                <w:rFonts w:hint="eastAsia"/>
                <w:sz w:val="20"/>
                <w:lang w:val="en-US" w:eastAsia="zh-CN"/>
              </w:rPr>
              <w:t>便携或移动地面电台</w:t>
            </w:r>
          </w:p>
        </w:tc>
        <w:tc>
          <w:tcPr>
            <w:tcW w:w="1825" w:type="dxa"/>
          </w:tcPr>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r>
              <w:rPr>
                <w:rFonts w:hint="eastAsia"/>
                <w:sz w:val="20"/>
                <w:lang w:val="en-US" w:eastAsia="zh-CN"/>
              </w:rPr>
              <w:t>无</w:t>
            </w: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r>
              <w:rPr>
                <w:rFonts w:hint="eastAsia"/>
                <w:sz w:val="20"/>
                <w:lang w:val="en-US" w:eastAsia="zh-CN"/>
              </w:rPr>
              <w:t>无</w:t>
            </w:r>
            <w:r w:rsidRPr="00B429F9">
              <w:rPr>
                <w:sz w:val="20"/>
                <w:lang w:val="en-US" w:eastAsia="zh-CN"/>
              </w:rPr>
              <w:t xml:space="preserve"> </w:t>
            </w: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r>
              <w:rPr>
                <w:rFonts w:hint="eastAsia"/>
                <w:sz w:val="20"/>
                <w:lang w:val="en-US" w:eastAsia="zh-CN"/>
              </w:rPr>
              <w:t>无</w:t>
            </w: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r>
              <w:rPr>
                <w:rFonts w:hint="eastAsia"/>
                <w:sz w:val="20"/>
                <w:lang w:val="en-US" w:eastAsia="zh-CN"/>
              </w:rPr>
              <w:t>无，无，无</w:t>
            </w:r>
          </w:p>
        </w:tc>
        <w:tc>
          <w:tcPr>
            <w:tcW w:w="1426" w:type="dxa"/>
          </w:tcPr>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r w:rsidRPr="00B429F9">
              <w:rPr>
                <w:sz w:val="20"/>
                <w:lang w:val="en-US" w:eastAsia="zh-CN"/>
              </w:rPr>
              <w:t>11 600</w:t>
            </w: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r w:rsidRPr="00B429F9">
              <w:rPr>
                <w:sz w:val="20"/>
                <w:lang w:val="en-US" w:eastAsia="zh-CN"/>
              </w:rPr>
              <w:t>8 700</w:t>
            </w: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r w:rsidRPr="00B429F9">
              <w:rPr>
                <w:sz w:val="20"/>
                <w:lang w:val="en-US" w:eastAsia="zh-CN"/>
              </w:rPr>
              <w:t>5 800</w:t>
            </w: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rPr>
            </w:pPr>
            <w:r w:rsidRPr="00B429F9">
              <w:rPr>
                <w:sz w:val="20"/>
                <w:lang w:val="en-US" w:eastAsia="zh-CN"/>
              </w:rPr>
              <w:t>29 000</w:t>
            </w: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rPr>
            </w:pPr>
            <w:r w:rsidRPr="00B429F9">
              <w:rPr>
                <w:sz w:val="20"/>
                <w:lang w:val="en-US" w:eastAsia="zh-CN"/>
              </w:rPr>
              <w:t>17 400</w:t>
            </w: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rPr>
            </w:pPr>
            <w:r w:rsidRPr="00B429F9">
              <w:rPr>
                <w:sz w:val="20"/>
                <w:lang w:val="en-US" w:eastAsia="zh-CN"/>
              </w:rPr>
              <w:t>11 600</w:t>
            </w:r>
          </w:p>
        </w:tc>
        <w:tc>
          <w:tcPr>
            <w:tcW w:w="1626" w:type="dxa"/>
          </w:tcPr>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p>
          <w:p w:rsidR="00B334B4" w:rsidRPr="00B429F9" w:rsidRDefault="00B334B4" w:rsidP="000B7752">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220" w:lineRule="exact"/>
              <w:jc w:val="left"/>
              <w:rPr>
                <w:sz w:val="20"/>
                <w:lang w:val="en-US" w:eastAsia="zh-CN"/>
              </w:rPr>
            </w:pPr>
            <w:r>
              <w:rPr>
                <w:rFonts w:hint="eastAsia"/>
                <w:sz w:val="20"/>
                <w:lang w:val="en-US" w:eastAsia="zh-CN"/>
              </w:rPr>
              <w:t>按利用比例计算的整月费用</w:t>
            </w:r>
          </w:p>
        </w:tc>
        <w:tc>
          <w:tcPr>
            <w:tcW w:w="1626" w:type="dxa"/>
          </w:tcPr>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p>
          <w:p w:rsidR="00B334B4" w:rsidRPr="00B429F9" w:rsidRDefault="00B334B4" w:rsidP="00FD467A">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jc w:val="left"/>
              <w:rPr>
                <w:sz w:val="20"/>
                <w:lang w:val="en-US" w:eastAsia="zh-CN"/>
              </w:rPr>
            </w:pPr>
          </w:p>
          <w:p w:rsidR="00B334B4" w:rsidRPr="00B429F9" w:rsidRDefault="00B334B4" w:rsidP="000B7752">
            <w:pPr>
              <w:pStyle w:val="Tabletext"/>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220" w:lineRule="exact"/>
              <w:jc w:val="left"/>
              <w:rPr>
                <w:sz w:val="20"/>
                <w:lang w:val="en-US" w:eastAsia="zh-CN"/>
              </w:rPr>
            </w:pPr>
            <w:r>
              <w:rPr>
                <w:rFonts w:hint="eastAsia"/>
                <w:sz w:val="20"/>
                <w:lang w:val="en-US" w:eastAsia="zh-CN"/>
              </w:rPr>
              <w:t>按利用比例计算的整月费用</w:t>
            </w:r>
          </w:p>
        </w:tc>
      </w:tr>
    </w:tbl>
    <w:p w:rsidR="004A4E59" w:rsidRPr="00B334B4" w:rsidRDefault="004A4E59" w:rsidP="004A4E59">
      <w:pPr>
        <w:rPr>
          <w:lang w:eastAsia="zh-CN"/>
        </w:rPr>
      </w:pPr>
    </w:p>
    <w:p w:rsidR="00CC5C24" w:rsidRPr="00DC704D" w:rsidRDefault="00CC5C24" w:rsidP="00E5111B">
      <w:pPr>
        <w:pStyle w:val="Heading1"/>
        <w:spacing w:before="240"/>
        <w:rPr>
          <w:b w:val="0"/>
          <w:lang w:eastAsia="zh-CN"/>
        </w:rPr>
      </w:pPr>
      <w:bookmarkStart w:id="379" w:name="_Toc289868892"/>
      <w:bookmarkStart w:id="380" w:name="_Toc289869051"/>
      <w:bookmarkStart w:id="381" w:name="_Toc289932357"/>
      <w:bookmarkStart w:id="382" w:name="_Toc289933405"/>
      <w:bookmarkStart w:id="383" w:name="_Toc291852968"/>
      <w:r w:rsidRPr="00DC704D">
        <w:rPr>
          <w:lang w:eastAsia="zh-CN"/>
        </w:rPr>
        <w:t>D.</w:t>
      </w:r>
      <w:bookmarkEnd w:id="379"/>
      <w:bookmarkEnd w:id="380"/>
      <w:bookmarkEnd w:id="381"/>
      <w:bookmarkEnd w:id="382"/>
      <w:bookmarkEnd w:id="383"/>
      <w:r w:rsidRPr="00DC704D">
        <w:rPr>
          <w:lang w:eastAsia="zh-CN"/>
        </w:rPr>
        <w:tab/>
      </w:r>
      <w:r w:rsidR="00C93F32">
        <w:rPr>
          <w:rFonts w:hint="eastAsia"/>
          <w:lang w:eastAsia="zh-CN"/>
        </w:rPr>
        <w:t>其他</w:t>
      </w:r>
      <w:r>
        <w:rPr>
          <w:rFonts w:hint="eastAsia"/>
          <w:lang w:eastAsia="zh-CN"/>
        </w:rPr>
        <w:t>手续费和</w:t>
      </w:r>
      <w:r w:rsidRPr="00DC704D">
        <w:rPr>
          <w:rFonts w:hint="eastAsia"/>
          <w:lang w:eastAsia="zh-CN"/>
        </w:rPr>
        <w:t>税费</w:t>
      </w:r>
    </w:p>
    <w:p w:rsidR="00CC5C24" w:rsidRPr="00E5111B" w:rsidRDefault="00CC5C24" w:rsidP="00E5111B">
      <w:pPr>
        <w:pStyle w:val="Heading1"/>
        <w:spacing w:before="240"/>
        <w:rPr>
          <w:rFonts w:ascii="STKaiti" w:eastAsia="STKaiti" w:hAnsi="STKaiti"/>
          <w:b w:val="0"/>
          <w:bCs/>
          <w:lang w:eastAsia="zh-CN"/>
        </w:rPr>
      </w:pPr>
      <w:bookmarkStart w:id="384" w:name="_Toc289868893"/>
      <w:bookmarkStart w:id="385" w:name="_Toc289869052"/>
      <w:bookmarkStart w:id="386" w:name="_Toc289932358"/>
      <w:bookmarkStart w:id="387" w:name="_Toc291852969"/>
      <w:r w:rsidRPr="00E5111B">
        <w:rPr>
          <w:rFonts w:ascii="STKaiti" w:eastAsia="STKaiti" w:hAnsi="STKaiti"/>
          <w:b w:val="0"/>
          <w:bCs/>
          <w:i/>
          <w:iCs/>
          <w:lang w:eastAsia="zh-CN"/>
        </w:rPr>
        <w:t>I.</w:t>
      </w:r>
      <w:bookmarkEnd w:id="384"/>
      <w:bookmarkEnd w:id="385"/>
      <w:bookmarkEnd w:id="386"/>
      <w:bookmarkEnd w:id="387"/>
      <w:r w:rsidRPr="00E5111B">
        <w:rPr>
          <w:rFonts w:ascii="STKaiti" w:eastAsia="STKaiti" w:hAnsi="STKaiti"/>
          <w:b w:val="0"/>
          <w:bCs/>
          <w:lang w:eastAsia="zh-CN"/>
        </w:rPr>
        <w:tab/>
      </w:r>
      <w:r w:rsidRPr="00E5111B">
        <w:rPr>
          <w:rFonts w:ascii="STKaiti" w:eastAsia="STKaiti" w:hAnsi="STKaiti" w:hint="eastAsia"/>
          <w:b w:val="0"/>
          <w:bCs/>
          <w:lang w:eastAsia="zh-CN"/>
        </w:rPr>
        <w:t>专用设备</w:t>
      </w:r>
    </w:p>
    <w:p w:rsidR="00CC5C24" w:rsidRPr="00CB6CBA" w:rsidRDefault="00CC5C24" w:rsidP="00CC5C24">
      <w:pPr>
        <w:rPr>
          <w:lang w:val="en-US" w:eastAsia="zh-CN"/>
        </w:rPr>
      </w:pPr>
      <w:r w:rsidRPr="00CB6CBA">
        <w:rPr>
          <w:lang w:val="en-US" w:eastAsia="zh-CN"/>
        </w:rPr>
        <w:t>1.</w:t>
      </w:r>
      <w:r w:rsidRPr="00CB6CBA">
        <w:rPr>
          <w:lang w:val="en-US" w:eastAsia="zh-CN"/>
        </w:rPr>
        <w:tab/>
      </w:r>
      <w:r>
        <w:rPr>
          <w:rFonts w:hint="eastAsia"/>
          <w:lang w:val="en-US" w:eastAsia="zh-CN"/>
        </w:rPr>
        <w:t>低功率发射机和接收机或</w:t>
      </w:r>
      <w:r>
        <w:rPr>
          <w:lang w:val="en-US" w:eastAsia="zh-CN"/>
        </w:rPr>
        <w:t>CB</w:t>
      </w:r>
      <w:r>
        <w:rPr>
          <w:rFonts w:hint="eastAsia"/>
          <w:lang w:val="en-US" w:eastAsia="zh-CN"/>
        </w:rPr>
        <w:t>套件</w:t>
      </w:r>
    </w:p>
    <w:p w:rsidR="00CC5C24" w:rsidRPr="00CB6CBA" w:rsidRDefault="00CC5C24" w:rsidP="00CC5C24">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年度罚没费用</w:t>
      </w:r>
      <w:r w:rsidRPr="00CB6CBA">
        <w:rPr>
          <w:lang w:val="en-US" w:eastAsia="zh-CN"/>
        </w:rPr>
        <w:tab/>
      </w:r>
      <w:r w:rsidR="00A26A39">
        <w:rPr>
          <w:lang w:val="en-US" w:eastAsia="zh-CN"/>
        </w:rPr>
        <w:tab/>
      </w:r>
      <w:r w:rsidRPr="00CB6CBA">
        <w:rPr>
          <w:lang w:val="en-US" w:eastAsia="zh-CN"/>
        </w:rPr>
        <w:t>23 200 F</w:t>
      </w:r>
    </w:p>
    <w:p w:rsidR="00CC5C24" w:rsidRPr="00CB6CBA" w:rsidRDefault="00CC5C24" w:rsidP="00CC5C24">
      <w:pPr>
        <w:rPr>
          <w:lang w:val="en-US" w:eastAsia="zh-CN"/>
        </w:rPr>
      </w:pPr>
      <w:r w:rsidRPr="00CB6CBA">
        <w:rPr>
          <w:lang w:val="en-US" w:eastAsia="zh-CN"/>
        </w:rPr>
        <w:t>2.</w:t>
      </w:r>
      <w:r w:rsidRPr="00CB6CBA">
        <w:rPr>
          <w:lang w:val="en-US" w:eastAsia="zh-CN"/>
        </w:rPr>
        <w:tab/>
      </w:r>
      <w:r>
        <w:rPr>
          <w:rFonts w:hint="eastAsia"/>
          <w:lang w:val="en-US" w:eastAsia="zh-CN"/>
        </w:rPr>
        <w:t>简化指挥电台的安装</w:t>
      </w:r>
    </w:p>
    <w:p w:rsidR="00CC5C24" w:rsidRPr="00CB6CBA" w:rsidRDefault="00CC5C24" w:rsidP="00CC5C24">
      <w:pPr>
        <w:pStyle w:val="enumlev1CharCharCharChar"/>
        <w:rPr>
          <w:lang w:val="en-US" w:eastAsia="zh-CN"/>
        </w:rPr>
      </w:pPr>
      <w:r w:rsidRPr="00CB6CBA">
        <w:rPr>
          <w:lang w:val="en-US" w:eastAsia="zh-CN"/>
        </w:rPr>
        <w:t>–</w:t>
      </w:r>
      <w:r w:rsidRPr="00CB6CBA">
        <w:rPr>
          <w:lang w:val="en-US" w:eastAsia="zh-CN"/>
        </w:rPr>
        <w:tab/>
        <w:t>5</w:t>
      </w:r>
      <w:r>
        <w:rPr>
          <w:rFonts w:hint="eastAsia"/>
          <w:lang w:val="en-US" w:eastAsia="zh-CN"/>
        </w:rPr>
        <w:t>年的</w:t>
      </w:r>
      <w:r w:rsidRPr="006224AF">
        <w:rPr>
          <w:rFonts w:hint="eastAsia"/>
          <w:lang w:val="en-US" w:eastAsia="zh-CN"/>
        </w:rPr>
        <w:t>特别税</w:t>
      </w:r>
      <w:r w:rsidRPr="00CB6CBA">
        <w:rPr>
          <w:lang w:val="en-US" w:eastAsia="zh-CN"/>
        </w:rPr>
        <w:tab/>
      </w:r>
      <w:r>
        <w:rPr>
          <w:lang w:val="en-US" w:eastAsia="zh-CN"/>
        </w:rPr>
        <w:tab/>
      </w:r>
      <w:r>
        <w:rPr>
          <w:lang w:val="en-US" w:eastAsia="zh-CN"/>
        </w:rPr>
        <w:tab/>
      </w:r>
      <w:r w:rsidRPr="00CB6CBA">
        <w:rPr>
          <w:lang w:val="en-US" w:eastAsia="zh-CN"/>
        </w:rPr>
        <w:t>23 200 F</w:t>
      </w:r>
    </w:p>
    <w:p w:rsidR="00CC5C24" w:rsidRPr="00E5111B" w:rsidRDefault="00CC5C24" w:rsidP="00E5111B">
      <w:pPr>
        <w:pStyle w:val="Heading1"/>
        <w:spacing w:before="240"/>
        <w:rPr>
          <w:rFonts w:ascii="STKaiti" w:eastAsia="STKaiti" w:hAnsi="STKaiti"/>
          <w:b w:val="0"/>
          <w:bCs/>
          <w:lang w:eastAsia="zh-CN"/>
        </w:rPr>
      </w:pPr>
      <w:bookmarkStart w:id="388" w:name="_Toc289868894"/>
      <w:bookmarkStart w:id="389" w:name="_Toc289869053"/>
      <w:bookmarkStart w:id="390" w:name="_Toc289932359"/>
      <w:bookmarkStart w:id="391" w:name="_Toc291852970"/>
      <w:r w:rsidRPr="00E5111B">
        <w:rPr>
          <w:rFonts w:ascii="STKaiti" w:eastAsia="STKaiti" w:hAnsi="STKaiti"/>
          <w:b w:val="0"/>
          <w:bCs/>
          <w:i/>
          <w:iCs/>
          <w:lang w:eastAsia="zh-CN"/>
        </w:rPr>
        <w:t>II.</w:t>
      </w:r>
      <w:bookmarkEnd w:id="388"/>
      <w:bookmarkEnd w:id="389"/>
      <w:bookmarkEnd w:id="390"/>
      <w:bookmarkEnd w:id="391"/>
      <w:r w:rsidRPr="00E5111B">
        <w:rPr>
          <w:rFonts w:ascii="STKaiti" w:eastAsia="STKaiti" w:hAnsi="STKaiti"/>
          <w:b w:val="0"/>
          <w:bCs/>
          <w:i/>
          <w:iCs/>
          <w:lang w:eastAsia="zh-CN"/>
        </w:rPr>
        <w:tab/>
      </w:r>
      <w:r w:rsidRPr="00E5111B">
        <w:rPr>
          <w:rFonts w:ascii="STKaiti" w:eastAsia="STKaiti" w:hAnsi="STKaiti" w:hint="eastAsia"/>
          <w:b w:val="0"/>
          <w:bCs/>
          <w:lang w:eastAsia="zh-CN"/>
        </w:rPr>
        <w:t>执照费</w:t>
      </w:r>
      <w:r w:rsidRPr="00E5111B">
        <w:rPr>
          <w:rFonts w:ascii="STKaiti" w:eastAsia="STKaiti" w:hAnsi="STKaiti"/>
          <w:b w:val="0"/>
          <w:bCs/>
          <w:lang w:eastAsia="zh-CN"/>
        </w:rPr>
        <w:t>/</w:t>
      </w:r>
      <w:r w:rsidRPr="00E5111B">
        <w:rPr>
          <w:rFonts w:ascii="STKaiti" w:eastAsia="STKaiti" w:hAnsi="STKaiti" w:hint="eastAsia"/>
          <w:b w:val="0"/>
          <w:bCs/>
          <w:lang w:eastAsia="zh-CN"/>
        </w:rPr>
        <w:t>证书</w:t>
      </w:r>
    </w:p>
    <w:tbl>
      <w:tblPr>
        <w:tblW w:w="0" w:type="auto"/>
        <w:tblCellMar>
          <w:left w:w="0" w:type="dxa"/>
          <w:right w:w="0" w:type="dxa"/>
        </w:tblCellMar>
        <w:tblLook w:val="04A0" w:firstRow="1" w:lastRow="0" w:firstColumn="1" w:lastColumn="0" w:noHBand="0" w:noVBand="1"/>
      </w:tblPr>
      <w:tblGrid>
        <w:gridCol w:w="4253"/>
        <w:gridCol w:w="1984"/>
        <w:gridCol w:w="1843"/>
        <w:gridCol w:w="1559"/>
      </w:tblGrid>
      <w:tr w:rsidR="00CC5C24" w:rsidRPr="00B429F9" w:rsidTr="00FD467A">
        <w:tc>
          <w:tcPr>
            <w:tcW w:w="4253" w:type="dxa"/>
            <w:shd w:val="clear" w:color="auto" w:fill="auto"/>
          </w:tcPr>
          <w:p w:rsidR="00CC5C24" w:rsidRPr="00B429F9" w:rsidRDefault="00CC5C24" w:rsidP="00FD467A">
            <w:pPr>
              <w:jc w:val="center"/>
              <w:rPr>
                <w:lang w:val="en-US" w:eastAsia="zh-CN"/>
              </w:rPr>
            </w:pPr>
          </w:p>
        </w:tc>
        <w:tc>
          <w:tcPr>
            <w:tcW w:w="1984" w:type="dxa"/>
            <w:shd w:val="clear" w:color="auto" w:fill="auto"/>
          </w:tcPr>
          <w:p w:rsidR="00CC5C24" w:rsidRPr="00B429F9" w:rsidRDefault="00CC5C24" w:rsidP="00FD467A">
            <w:pPr>
              <w:jc w:val="center"/>
              <w:rPr>
                <w:lang w:val="en-US" w:eastAsia="zh-CN"/>
              </w:rPr>
            </w:pPr>
            <w:r>
              <w:rPr>
                <w:rFonts w:hint="eastAsia"/>
                <w:lang w:val="en-US" w:eastAsia="zh-CN"/>
              </w:rPr>
              <w:t>设立</w:t>
            </w:r>
          </w:p>
        </w:tc>
        <w:tc>
          <w:tcPr>
            <w:tcW w:w="1843" w:type="dxa"/>
            <w:shd w:val="clear" w:color="auto" w:fill="auto"/>
          </w:tcPr>
          <w:p w:rsidR="00CC5C24" w:rsidRPr="00B429F9" w:rsidRDefault="00CC5C24" w:rsidP="00FD467A">
            <w:pPr>
              <w:jc w:val="center"/>
              <w:rPr>
                <w:lang w:val="en-US"/>
              </w:rPr>
            </w:pPr>
            <w:r>
              <w:rPr>
                <w:rFonts w:hint="eastAsia"/>
                <w:lang w:val="en-US" w:eastAsia="zh-CN"/>
              </w:rPr>
              <w:t>续期</w:t>
            </w:r>
          </w:p>
        </w:tc>
        <w:tc>
          <w:tcPr>
            <w:tcW w:w="1559" w:type="dxa"/>
            <w:shd w:val="clear" w:color="auto" w:fill="auto"/>
          </w:tcPr>
          <w:p w:rsidR="00CC5C24" w:rsidRPr="00B429F9" w:rsidRDefault="00CC5C24" w:rsidP="00FD467A">
            <w:pPr>
              <w:jc w:val="center"/>
              <w:rPr>
                <w:lang w:val="en-US" w:eastAsia="zh-CN"/>
              </w:rPr>
            </w:pPr>
            <w:r>
              <w:rPr>
                <w:rFonts w:hint="eastAsia"/>
                <w:lang w:val="en-US" w:eastAsia="zh-CN"/>
              </w:rPr>
              <w:t>副本</w:t>
            </w:r>
          </w:p>
        </w:tc>
      </w:tr>
      <w:tr w:rsidR="00CC5C24" w:rsidRPr="00B429F9" w:rsidTr="00FD467A">
        <w:tc>
          <w:tcPr>
            <w:tcW w:w="4253" w:type="dxa"/>
            <w:shd w:val="clear" w:color="auto" w:fill="auto"/>
          </w:tcPr>
          <w:p w:rsidR="00CC5C24" w:rsidRPr="00EF72DE" w:rsidRDefault="00CC5C24" w:rsidP="00A26A39">
            <w:pPr>
              <w:rPr>
                <w:lang w:val="en-US" w:eastAsia="zh-CN"/>
              </w:rPr>
            </w:pPr>
            <w:r w:rsidRPr="00B429F9">
              <w:rPr>
                <w:lang w:val="en-US" w:eastAsia="zh-CN"/>
              </w:rPr>
              <w:t>1.</w:t>
            </w:r>
            <w:r>
              <w:rPr>
                <w:lang w:val="en-US" w:eastAsia="zh-CN"/>
              </w:rPr>
              <w:t xml:space="preserve"> </w:t>
            </w:r>
            <w:r>
              <w:rPr>
                <w:rFonts w:hint="eastAsia"/>
                <w:lang w:val="en-US" w:eastAsia="zh-CN"/>
              </w:rPr>
              <w:t>航空或船舶业余电台</w:t>
            </w:r>
          </w:p>
        </w:tc>
        <w:tc>
          <w:tcPr>
            <w:tcW w:w="1984" w:type="dxa"/>
            <w:shd w:val="clear" w:color="auto" w:fill="auto"/>
          </w:tcPr>
          <w:p w:rsidR="00CC5C24" w:rsidRPr="00B429F9" w:rsidRDefault="00CC5C24" w:rsidP="00A26A39">
            <w:pPr>
              <w:tabs>
                <w:tab w:val="clear" w:pos="794"/>
                <w:tab w:val="clear" w:pos="1191"/>
                <w:tab w:val="clear" w:pos="1588"/>
                <w:tab w:val="clear" w:pos="1985"/>
                <w:tab w:val="decimal" w:pos="567"/>
              </w:tabs>
              <w:rPr>
                <w:lang w:val="en-US"/>
              </w:rPr>
            </w:pPr>
            <w:r w:rsidRPr="00B429F9">
              <w:rPr>
                <w:lang w:val="en-US" w:eastAsia="zh-CN"/>
              </w:rPr>
              <w:t>5 800</w:t>
            </w:r>
          </w:p>
        </w:tc>
        <w:tc>
          <w:tcPr>
            <w:tcW w:w="1843" w:type="dxa"/>
            <w:shd w:val="clear" w:color="auto" w:fill="auto"/>
          </w:tcPr>
          <w:p w:rsidR="00CC5C24" w:rsidRPr="00B429F9" w:rsidRDefault="00CC5C24" w:rsidP="00A26A39">
            <w:pPr>
              <w:tabs>
                <w:tab w:val="clear" w:pos="794"/>
                <w:tab w:val="clear" w:pos="1191"/>
                <w:tab w:val="clear" w:pos="1588"/>
                <w:tab w:val="clear" w:pos="1985"/>
                <w:tab w:val="decimal" w:pos="567"/>
              </w:tabs>
              <w:rPr>
                <w:lang w:val="en-US"/>
              </w:rPr>
            </w:pPr>
            <w:r w:rsidRPr="00B429F9">
              <w:rPr>
                <w:lang w:val="en-US" w:eastAsia="zh-CN"/>
              </w:rPr>
              <w:t>5 800</w:t>
            </w:r>
          </w:p>
        </w:tc>
        <w:tc>
          <w:tcPr>
            <w:tcW w:w="1559" w:type="dxa"/>
            <w:shd w:val="clear" w:color="auto" w:fill="auto"/>
          </w:tcPr>
          <w:p w:rsidR="00CC5C24" w:rsidRPr="00B429F9" w:rsidRDefault="00CC5C24" w:rsidP="00A26A39">
            <w:pPr>
              <w:tabs>
                <w:tab w:val="clear" w:pos="794"/>
                <w:tab w:val="clear" w:pos="1191"/>
                <w:tab w:val="clear" w:pos="1588"/>
                <w:tab w:val="clear" w:pos="1985"/>
                <w:tab w:val="decimal" w:pos="425"/>
              </w:tabs>
              <w:rPr>
                <w:lang w:val="en-US"/>
              </w:rPr>
            </w:pPr>
            <w:r w:rsidRPr="00B429F9">
              <w:rPr>
                <w:lang w:val="en-US" w:eastAsia="zh-CN"/>
              </w:rPr>
              <w:t>11 600</w:t>
            </w:r>
          </w:p>
        </w:tc>
      </w:tr>
      <w:tr w:rsidR="00CC5C24" w:rsidRPr="00B429F9" w:rsidTr="00FD467A">
        <w:tc>
          <w:tcPr>
            <w:tcW w:w="4253" w:type="dxa"/>
            <w:shd w:val="clear" w:color="auto" w:fill="auto"/>
          </w:tcPr>
          <w:p w:rsidR="00CC5C24" w:rsidRPr="00B429F9" w:rsidRDefault="00CC5C24" w:rsidP="00A26A39">
            <w:pPr>
              <w:rPr>
                <w:lang w:val="en-US" w:eastAsia="zh-CN"/>
              </w:rPr>
            </w:pPr>
            <w:r w:rsidRPr="00B429F9">
              <w:rPr>
                <w:lang w:val="en-US" w:eastAsia="zh-CN"/>
              </w:rPr>
              <w:t>2.</w:t>
            </w:r>
            <w:r>
              <w:rPr>
                <w:rFonts w:hint="eastAsia"/>
                <w:lang w:val="en-US" w:eastAsia="zh-CN"/>
              </w:rPr>
              <w:t>航空</w:t>
            </w:r>
            <w:r>
              <w:rPr>
                <w:lang w:val="en-US" w:eastAsia="zh-CN"/>
              </w:rPr>
              <w:t>/</w:t>
            </w:r>
            <w:r>
              <w:rPr>
                <w:rFonts w:hint="eastAsia"/>
                <w:lang w:val="en-US" w:eastAsia="zh-CN"/>
              </w:rPr>
              <w:t>船舶业余地面电台</w:t>
            </w:r>
          </w:p>
        </w:tc>
        <w:tc>
          <w:tcPr>
            <w:tcW w:w="1984" w:type="dxa"/>
            <w:shd w:val="clear" w:color="auto" w:fill="auto"/>
          </w:tcPr>
          <w:p w:rsidR="00CC5C24" w:rsidRPr="00B429F9" w:rsidRDefault="00CC5C24" w:rsidP="00A26A39">
            <w:pPr>
              <w:tabs>
                <w:tab w:val="clear" w:pos="794"/>
                <w:tab w:val="clear" w:pos="1191"/>
                <w:tab w:val="clear" w:pos="1588"/>
                <w:tab w:val="clear" w:pos="1985"/>
                <w:tab w:val="decimal" w:pos="567"/>
              </w:tabs>
              <w:rPr>
                <w:lang w:val="en-US"/>
              </w:rPr>
            </w:pPr>
            <w:r w:rsidRPr="00B429F9">
              <w:rPr>
                <w:lang w:val="en-US" w:eastAsia="zh-CN"/>
              </w:rPr>
              <w:t>11 600</w:t>
            </w:r>
          </w:p>
        </w:tc>
        <w:tc>
          <w:tcPr>
            <w:tcW w:w="1843" w:type="dxa"/>
            <w:shd w:val="clear" w:color="auto" w:fill="auto"/>
          </w:tcPr>
          <w:p w:rsidR="00CC5C24" w:rsidRPr="00B429F9" w:rsidRDefault="00CC5C24" w:rsidP="00A26A39">
            <w:pPr>
              <w:tabs>
                <w:tab w:val="clear" w:pos="794"/>
                <w:tab w:val="clear" w:pos="1191"/>
                <w:tab w:val="clear" w:pos="1588"/>
                <w:tab w:val="clear" w:pos="1985"/>
                <w:tab w:val="decimal" w:pos="567"/>
              </w:tabs>
              <w:rPr>
                <w:lang w:val="en-US"/>
              </w:rPr>
            </w:pPr>
            <w:r w:rsidRPr="00B429F9">
              <w:rPr>
                <w:lang w:val="en-US" w:eastAsia="zh-CN"/>
              </w:rPr>
              <w:t>11 600</w:t>
            </w:r>
          </w:p>
        </w:tc>
        <w:tc>
          <w:tcPr>
            <w:tcW w:w="1559" w:type="dxa"/>
            <w:shd w:val="clear" w:color="auto" w:fill="auto"/>
          </w:tcPr>
          <w:p w:rsidR="00CC5C24" w:rsidRPr="00B429F9" w:rsidRDefault="00CC5C24" w:rsidP="00A26A39">
            <w:pPr>
              <w:tabs>
                <w:tab w:val="clear" w:pos="794"/>
                <w:tab w:val="clear" w:pos="1191"/>
                <w:tab w:val="clear" w:pos="1588"/>
                <w:tab w:val="clear" w:pos="1985"/>
                <w:tab w:val="decimal" w:pos="425"/>
              </w:tabs>
              <w:rPr>
                <w:lang w:val="en-US"/>
              </w:rPr>
            </w:pPr>
            <w:r w:rsidRPr="00B429F9">
              <w:rPr>
                <w:lang w:val="en-US" w:eastAsia="zh-CN"/>
              </w:rPr>
              <w:t>23 200</w:t>
            </w:r>
          </w:p>
        </w:tc>
      </w:tr>
      <w:tr w:rsidR="00CC5C24" w:rsidRPr="00B429F9" w:rsidTr="00FD467A">
        <w:tc>
          <w:tcPr>
            <w:tcW w:w="4253" w:type="dxa"/>
            <w:shd w:val="clear" w:color="auto" w:fill="auto"/>
          </w:tcPr>
          <w:p w:rsidR="00CC5C24" w:rsidRPr="00B429F9" w:rsidRDefault="00CC5C24" w:rsidP="00A26A39">
            <w:pPr>
              <w:rPr>
                <w:lang w:val="en-US" w:eastAsia="zh-CN"/>
              </w:rPr>
            </w:pPr>
            <w:r w:rsidRPr="00B429F9">
              <w:rPr>
                <w:lang w:val="en-US" w:eastAsia="zh-CN"/>
              </w:rPr>
              <w:t>3.</w:t>
            </w:r>
            <w:r>
              <w:rPr>
                <w:rFonts w:hint="eastAsia"/>
                <w:lang w:val="en-US" w:eastAsia="zh-CN"/>
              </w:rPr>
              <w:t>运营证</w:t>
            </w:r>
          </w:p>
        </w:tc>
        <w:tc>
          <w:tcPr>
            <w:tcW w:w="1984" w:type="dxa"/>
            <w:shd w:val="clear" w:color="auto" w:fill="auto"/>
          </w:tcPr>
          <w:p w:rsidR="00CC5C24" w:rsidRPr="00B429F9" w:rsidRDefault="00CC5C24" w:rsidP="00A26A39">
            <w:pPr>
              <w:tabs>
                <w:tab w:val="clear" w:pos="794"/>
                <w:tab w:val="clear" w:pos="1191"/>
                <w:tab w:val="clear" w:pos="1588"/>
                <w:tab w:val="clear" w:pos="1985"/>
                <w:tab w:val="decimal" w:pos="567"/>
              </w:tabs>
              <w:rPr>
                <w:lang w:val="en-US"/>
              </w:rPr>
            </w:pPr>
            <w:r w:rsidRPr="00B429F9">
              <w:rPr>
                <w:lang w:val="en-US" w:eastAsia="zh-CN"/>
              </w:rPr>
              <w:t>5 800</w:t>
            </w:r>
          </w:p>
        </w:tc>
        <w:tc>
          <w:tcPr>
            <w:tcW w:w="1843" w:type="dxa"/>
            <w:shd w:val="clear" w:color="auto" w:fill="auto"/>
          </w:tcPr>
          <w:p w:rsidR="00CC5C24" w:rsidRPr="00B429F9" w:rsidRDefault="00CC5C24" w:rsidP="00A26A39">
            <w:pPr>
              <w:tabs>
                <w:tab w:val="clear" w:pos="794"/>
                <w:tab w:val="clear" w:pos="1191"/>
                <w:tab w:val="clear" w:pos="1588"/>
                <w:tab w:val="clear" w:pos="1985"/>
                <w:tab w:val="decimal" w:pos="567"/>
              </w:tabs>
              <w:rPr>
                <w:lang w:val="en-US"/>
              </w:rPr>
            </w:pPr>
            <w:r w:rsidRPr="00B429F9">
              <w:rPr>
                <w:lang w:val="en-US" w:eastAsia="zh-CN"/>
              </w:rPr>
              <w:t>–</w:t>
            </w:r>
          </w:p>
        </w:tc>
        <w:tc>
          <w:tcPr>
            <w:tcW w:w="1559" w:type="dxa"/>
            <w:shd w:val="clear" w:color="auto" w:fill="auto"/>
          </w:tcPr>
          <w:p w:rsidR="00CC5C24" w:rsidRPr="00B429F9" w:rsidRDefault="00CC5C24" w:rsidP="00A26A39">
            <w:pPr>
              <w:tabs>
                <w:tab w:val="clear" w:pos="794"/>
                <w:tab w:val="clear" w:pos="1191"/>
                <w:tab w:val="clear" w:pos="1588"/>
                <w:tab w:val="clear" w:pos="1985"/>
                <w:tab w:val="decimal" w:pos="425"/>
              </w:tabs>
              <w:rPr>
                <w:lang w:val="en-US"/>
              </w:rPr>
            </w:pPr>
            <w:r w:rsidRPr="00B429F9">
              <w:rPr>
                <w:lang w:val="en-US" w:eastAsia="zh-CN"/>
              </w:rPr>
              <w:t>11 600</w:t>
            </w:r>
          </w:p>
        </w:tc>
      </w:tr>
    </w:tbl>
    <w:p w:rsidR="001C179A" w:rsidRDefault="001C179A" w:rsidP="00A26A39">
      <w:pPr>
        <w:tabs>
          <w:tab w:val="clear" w:pos="794"/>
          <w:tab w:val="clear" w:pos="1191"/>
          <w:tab w:val="clear" w:pos="1588"/>
          <w:tab w:val="clear" w:pos="1985"/>
        </w:tabs>
        <w:overflowPunct/>
        <w:autoSpaceDE/>
        <w:autoSpaceDN/>
        <w:adjustRightInd/>
        <w:spacing w:before="0"/>
        <w:textAlignment w:val="auto"/>
        <w:rPr>
          <w:i/>
          <w:lang w:eastAsia="zh-CN"/>
        </w:rPr>
      </w:pPr>
      <w:bookmarkStart w:id="392" w:name="_Toc289868895"/>
      <w:bookmarkStart w:id="393" w:name="_Toc289869054"/>
      <w:bookmarkStart w:id="394" w:name="_Toc289932360"/>
      <w:bookmarkStart w:id="395" w:name="_Toc291852971"/>
      <w:r>
        <w:rPr>
          <w:i/>
          <w:lang w:eastAsia="zh-CN"/>
        </w:rPr>
        <w:br w:type="page"/>
      </w:r>
    </w:p>
    <w:p w:rsidR="00CC5C24" w:rsidRPr="00E5111B" w:rsidRDefault="00CC5C24" w:rsidP="00E5111B">
      <w:pPr>
        <w:pStyle w:val="Heading1"/>
        <w:spacing w:before="240"/>
        <w:rPr>
          <w:rFonts w:ascii="STKaiti" w:eastAsia="STKaiti" w:hAnsi="STKaiti"/>
          <w:b w:val="0"/>
          <w:bCs/>
          <w:i/>
          <w:iCs/>
          <w:lang w:eastAsia="zh-CN"/>
        </w:rPr>
      </w:pPr>
      <w:r w:rsidRPr="00E5111B">
        <w:rPr>
          <w:rFonts w:ascii="STKaiti" w:eastAsia="STKaiti" w:hAnsi="STKaiti"/>
          <w:b w:val="0"/>
          <w:bCs/>
          <w:i/>
          <w:iCs/>
          <w:lang w:eastAsia="zh-CN"/>
        </w:rPr>
        <w:t>III.</w:t>
      </w:r>
      <w:bookmarkEnd w:id="392"/>
      <w:bookmarkEnd w:id="393"/>
      <w:bookmarkEnd w:id="394"/>
      <w:bookmarkEnd w:id="395"/>
      <w:r w:rsidRPr="00E5111B">
        <w:rPr>
          <w:rFonts w:ascii="STKaiti" w:eastAsia="STKaiti" w:hAnsi="STKaiti"/>
          <w:b w:val="0"/>
          <w:bCs/>
          <w:i/>
          <w:iCs/>
          <w:lang w:eastAsia="zh-CN"/>
        </w:rPr>
        <w:tab/>
      </w:r>
      <w:r w:rsidRPr="00E5111B">
        <w:rPr>
          <w:rFonts w:ascii="STKaiti" w:eastAsia="STKaiti" w:hAnsi="STKaiti" w:hint="eastAsia"/>
          <w:b w:val="0"/>
          <w:bCs/>
          <w:lang w:eastAsia="zh-CN"/>
        </w:rPr>
        <w:t>颁发运营证的审核费</w:t>
      </w:r>
    </w:p>
    <w:p w:rsidR="00CC5C24" w:rsidRPr="00524B9D" w:rsidRDefault="00CC5C24" w:rsidP="00CC5C24">
      <w:pPr>
        <w:rPr>
          <w:lang w:val="en-US" w:eastAsia="zh-CN"/>
        </w:rPr>
      </w:pPr>
      <w:r w:rsidRPr="00CB6CBA">
        <w:rPr>
          <w:lang w:val="en-US" w:eastAsia="zh-CN"/>
        </w:rPr>
        <w:t>1.</w:t>
      </w:r>
      <w:r>
        <w:rPr>
          <w:lang w:val="en-US" w:eastAsia="zh-CN"/>
        </w:rPr>
        <w:t xml:space="preserve"> </w:t>
      </w:r>
      <w:r>
        <w:rPr>
          <w:rFonts w:hint="eastAsia"/>
          <w:lang w:val="en-US" w:eastAsia="zh-CN"/>
        </w:rPr>
        <w:t>船舶电台</w:t>
      </w:r>
      <w:r w:rsidRPr="00524B9D">
        <w:rPr>
          <w:rFonts w:hint="eastAsia"/>
          <w:lang w:val="en-US" w:eastAsia="zh-CN"/>
        </w:rPr>
        <w:t>无线电报</w:t>
      </w:r>
      <w:r>
        <w:rPr>
          <w:rFonts w:hint="eastAsia"/>
          <w:lang w:val="en-US" w:eastAsia="zh-CN"/>
        </w:rPr>
        <w:t>运营商</w:t>
      </w:r>
    </w:p>
    <w:p w:rsidR="00CC5C24" w:rsidRPr="00CB6CBA" w:rsidRDefault="00CC5C24" w:rsidP="00CC5C24">
      <w:pPr>
        <w:rPr>
          <w:lang w:val="en-US" w:eastAsia="zh-CN"/>
        </w:rPr>
      </w:pPr>
      <w:r w:rsidRPr="00CB6CBA">
        <w:rPr>
          <w:lang w:val="en-US" w:eastAsia="zh-CN"/>
        </w:rPr>
        <w:t xml:space="preserve">a. </w:t>
      </w:r>
      <w:r>
        <w:rPr>
          <w:rFonts w:hint="eastAsia"/>
          <w:lang w:val="en-US" w:eastAsia="zh-CN"/>
        </w:rPr>
        <w:t>一般</w:t>
      </w:r>
      <w:r w:rsidRPr="00524B9D">
        <w:rPr>
          <w:rFonts w:hint="eastAsia"/>
          <w:lang w:val="en-US" w:eastAsia="zh-CN"/>
        </w:rPr>
        <w:t>无线电通信</w:t>
      </w:r>
      <w:r>
        <w:rPr>
          <w:rFonts w:hint="eastAsia"/>
          <w:lang w:val="en-US" w:eastAsia="zh-CN"/>
        </w:rPr>
        <w:t>运营证</w:t>
      </w:r>
      <w:r>
        <w:rPr>
          <w:lang w:val="en-US" w:eastAsia="zh-CN"/>
        </w:rPr>
        <w:t xml:space="preserve">                                         </w:t>
      </w:r>
      <w:r w:rsidRPr="00CB6CBA">
        <w:rPr>
          <w:lang w:val="en-US" w:eastAsia="zh-CN"/>
        </w:rPr>
        <w:tab/>
      </w:r>
      <w:r w:rsidRPr="00CB6CBA">
        <w:rPr>
          <w:lang w:val="en-US" w:eastAsia="zh-CN"/>
        </w:rPr>
        <w:tab/>
        <w:t>58 000F</w:t>
      </w:r>
    </w:p>
    <w:p w:rsidR="00CC5C24" w:rsidRPr="00CB6CBA" w:rsidRDefault="00CC5C24" w:rsidP="00CC5C24">
      <w:pPr>
        <w:rPr>
          <w:lang w:val="en-US" w:eastAsia="zh-CN"/>
        </w:rPr>
      </w:pPr>
      <w:r w:rsidRPr="00CB6CBA">
        <w:rPr>
          <w:lang w:val="en-US" w:eastAsia="zh-CN"/>
        </w:rPr>
        <w:t xml:space="preserve">b. </w:t>
      </w:r>
      <w:r>
        <w:rPr>
          <w:rFonts w:hint="eastAsia"/>
          <w:lang w:val="en-US" w:eastAsia="zh-CN"/>
        </w:rPr>
        <w:t>一级无线电运营商</w:t>
      </w:r>
      <w:r>
        <w:rPr>
          <w:lang w:val="en-US" w:eastAsia="zh-CN"/>
        </w:rPr>
        <w:t xml:space="preserve">                        </w:t>
      </w:r>
      <w:r w:rsidRPr="00CB6CBA">
        <w:rPr>
          <w:lang w:val="en-US" w:eastAsia="zh-CN"/>
        </w:rPr>
        <w:tab/>
      </w:r>
      <w:r w:rsidRPr="00CB6CBA">
        <w:rPr>
          <w:lang w:val="en-US" w:eastAsia="zh-CN"/>
        </w:rPr>
        <w:tab/>
      </w:r>
      <w:r w:rsidRPr="00CB6CBA">
        <w:rPr>
          <w:lang w:val="en-US" w:eastAsia="zh-CN"/>
        </w:rPr>
        <w:tab/>
      </w:r>
      <w:r w:rsidRPr="00CB6CBA">
        <w:rPr>
          <w:lang w:val="en-US" w:eastAsia="zh-CN"/>
        </w:rPr>
        <w:tab/>
        <w:t>29 000F</w:t>
      </w:r>
    </w:p>
    <w:p w:rsidR="00CC5C24" w:rsidRPr="00CB6CBA" w:rsidRDefault="00CC5C24" w:rsidP="00CC5C24">
      <w:pPr>
        <w:rPr>
          <w:lang w:val="en-US" w:eastAsia="zh-CN"/>
        </w:rPr>
      </w:pPr>
      <w:r w:rsidRPr="00CB6CBA">
        <w:rPr>
          <w:lang w:val="en-US" w:eastAsia="zh-CN"/>
        </w:rPr>
        <w:t xml:space="preserve">c. </w:t>
      </w:r>
      <w:r>
        <w:rPr>
          <w:rFonts w:hint="eastAsia"/>
          <w:lang w:val="en-US" w:eastAsia="zh-CN"/>
        </w:rPr>
        <w:t>二级无线电运营商</w:t>
      </w:r>
      <w:r>
        <w:rPr>
          <w:lang w:val="en-US" w:eastAsia="zh-CN"/>
        </w:rPr>
        <w:t xml:space="preserve">                             </w:t>
      </w:r>
      <w:r w:rsidRPr="00CB6CBA">
        <w:rPr>
          <w:lang w:val="en-US" w:eastAsia="zh-CN"/>
        </w:rPr>
        <w:tab/>
      </w:r>
      <w:r w:rsidRPr="00CB6CBA">
        <w:rPr>
          <w:lang w:val="en-US" w:eastAsia="zh-CN"/>
        </w:rPr>
        <w:tab/>
      </w:r>
      <w:r w:rsidRPr="00CB6CBA">
        <w:rPr>
          <w:lang w:val="en-US" w:eastAsia="zh-CN"/>
        </w:rPr>
        <w:tab/>
      </w:r>
      <w:r w:rsidRPr="00CB6CBA">
        <w:rPr>
          <w:lang w:val="en-US" w:eastAsia="zh-CN"/>
        </w:rPr>
        <w:tab/>
        <w:t>29 000F</w:t>
      </w:r>
    </w:p>
    <w:p w:rsidR="00CC5C24" w:rsidRPr="00CB6CBA" w:rsidRDefault="00CC5C24" w:rsidP="00CC5C24">
      <w:pPr>
        <w:rPr>
          <w:lang w:val="en-US" w:eastAsia="zh-CN"/>
        </w:rPr>
      </w:pPr>
      <w:r w:rsidRPr="00CB6CBA">
        <w:rPr>
          <w:lang w:val="en-US" w:eastAsia="zh-CN"/>
        </w:rPr>
        <w:t>d.</w:t>
      </w:r>
      <w:r>
        <w:rPr>
          <w:lang w:val="en-US" w:eastAsia="zh-CN"/>
        </w:rPr>
        <w:t xml:space="preserve"> </w:t>
      </w:r>
      <w:r>
        <w:rPr>
          <w:rFonts w:hint="eastAsia"/>
          <w:lang w:val="en-US" w:eastAsia="zh-CN"/>
        </w:rPr>
        <w:t>特殊无线电运营证</w:t>
      </w:r>
      <w:r>
        <w:rPr>
          <w:lang w:val="en-US" w:eastAsia="zh-CN"/>
        </w:rPr>
        <w:t xml:space="preserve">                                      </w:t>
      </w:r>
      <w:r w:rsidRPr="00CB6CBA">
        <w:rPr>
          <w:lang w:val="en-US" w:eastAsia="zh-CN"/>
        </w:rPr>
        <w:tab/>
      </w:r>
      <w:r w:rsidRPr="00CB6CBA">
        <w:rPr>
          <w:lang w:val="en-US" w:eastAsia="zh-CN"/>
        </w:rPr>
        <w:tab/>
      </w:r>
      <w:r w:rsidRPr="00CB6CBA">
        <w:rPr>
          <w:lang w:val="en-US" w:eastAsia="zh-CN"/>
        </w:rPr>
        <w:tab/>
        <w:t>29 000F</w:t>
      </w:r>
    </w:p>
    <w:p w:rsidR="00CC5C24" w:rsidRPr="00F701E3" w:rsidRDefault="00CC5C24" w:rsidP="00CC5C24">
      <w:pPr>
        <w:rPr>
          <w:lang w:val="en-US" w:eastAsia="zh-CN"/>
        </w:rPr>
      </w:pPr>
      <w:r w:rsidRPr="00CB6CBA">
        <w:rPr>
          <w:lang w:val="en-US" w:eastAsia="zh-CN"/>
        </w:rPr>
        <w:t>2.</w:t>
      </w:r>
      <w:r>
        <w:rPr>
          <w:lang w:val="en-US" w:eastAsia="zh-CN"/>
        </w:rPr>
        <w:t xml:space="preserve"> </w:t>
      </w:r>
      <w:r>
        <w:rPr>
          <w:rFonts w:hint="eastAsia"/>
          <w:lang w:val="en-US" w:eastAsia="zh-CN"/>
        </w:rPr>
        <w:t>航空或船舶电台的无线电</w:t>
      </w:r>
      <w:r w:rsidRPr="00F701E3">
        <w:rPr>
          <w:rFonts w:hint="eastAsia"/>
          <w:lang w:val="en-US" w:eastAsia="zh-CN"/>
        </w:rPr>
        <w:t>报务员</w:t>
      </w:r>
    </w:p>
    <w:p w:rsidR="00CC5C24" w:rsidRPr="00CB6CBA" w:rsidRDefault="00CC5C24" w:rsidP="00CC5C24">
      <w:pPr>
        <w:rPr>
          <w:lang w:val="en-US" w:eastAsia="zh-CN"/>
        </w:rPr>
      </w:pPr>
      <w:r w:rsidRPr="00CB6CBA">
        <w:rPr>
          <w:lang w:val="en-US" w:eastAsia="zh-CN"/>
        </w:rPr>
        <w:t xml:space="preserve">a. </w:t>
      </w:r>
      <w:r w:rsidRPr="00F701E3">
        <w:rPr>
          <w:rFonts w:hint="eastAsia"/>
          <w:lang w:val="en-US" w:eastAsia="zh-CN"/>
        </w:rPr>
        <w:t>一般证书</w:t>
      </w:r>
      <w:r>
        <w:rPr>
          <w:lang w:val="en-US" w:eastAsia="zh-CN"/>
        </w:rPr>
        <w:t xml:space="preserve">              </w:t>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t>14 500F</w:t>
      </w:r>
    </w:p>
    <w:p w:rsidR="00CC5C24" w:rsidRPr="00CB6CBA" w:rsidRDefault="00CC5C24" w:rsidP="00CC5C24">
      <w:pPr>
        <w:rPr>
          <w:lang w:val="en-US" w:eastAsia="zh-CN"/>
        </w:rPr>
      </w:pPr>
      <w:r w:rsidRPr="00CB6CBA">
        <w:rPr>
          <w:lang w:val="en-US" w:eastAsia="zh-CN"/>
        </w:rPr>
        <w:t xml:space="preserve">b. </w:t>
      </w:r>
      <w:r>
        <w:rPr>
          <w:rFonts w:hint="eastAsia"/>
          <w:lang w:val="en-US" w:eastAsia="zh-CN"/>
        </w:rPr>
        <w:t>限制证书</w:t>
      </w:r>
      <w:r>
        <w:rPr>
          <w:lang w:val="en-US" w:eastAsia="zh-CN"/>
        </w:rPr>
        <w:t xml:space="preserve">                    </w:t>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t>14 500F</w:t>
      </w:r>
    </w:p>
    <w:p w:rsidR="00CC5C24" w:rsidRPr="00CB6CBA" w:rsidRDefault="00CC5C24" w:rsidP="00CC5C24">
      <w:pPr>
        <w:rPr>
          <w:lang w:val="en-US" w:eastAsia="zh-CN"/>
        </w:rPr>
      </w:pPr>
      <w:r w:rsidRPr="00CB6CBA">
        <w:rPr>
          <w:lang w:val="en-US" w:eastAsia="zh-CN"/>
        </w:rPr>
        <w:t>3.</w:t>
      </w:r>
      <w:r>
        <w:rPr>
          <w:lang w:val="en-US" w:eastAsia="zh-CN"/>
        </w:rPr>
        <w:t xml:space="preserve"> </w:t>
      </w:r>
      <w:r>
        <w:rPr>
          <w:rFonts w:hint="eastAsia"/>
          <w:lang w:val="en-US" w:eastAsia="zh-CN"/>
        </w:rPr>
        <w:t>无线电业余电台运营证</w:t>
      </w:r>
    </w:p>
    <w:p w:rsidR="00CC5C24" w:rsidRPr="00CB6CBA" w:rsidRDefault="00CC5C24" w:rsidP="00CC5C24">
      <w:pPr>
        <w:rPr>
          <w:lang w:val="en-US" w:eastAsia="zh-CN"/>
        </w:rPr>
      </w:pPr>
      <w:r w:rsidRPr="00CB6CBA">
        <w:rPr>
          <w:lang w:val="en-US" w:eastAsia="zh-CN"/>
        </w:rPr>
        <w:t xml:space="preserve">a. </w:t>
      </w:r>
      <w:r>
        <w:rPr>
          <w:rFonts w:hint="eastAsia"/>
          <w:lang w:val="en-US" w:eastAsia="zh-CN"/>
        </w:rPr>
        <w:t>无线电</w:t>
      </w:r>
      <w:r w:rsidRPr="00F701E3">
        <w:rPr>
          <w:rFonts w:hint="eastAsia"/>
          <w:lang w:val="en-US" w:eastAsia="zh-CN"/>
        </w:rPr>
        <w:t>报务员</w:t>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Pr>
          <w:lang w:val="en-US" w:eastAsia="zh-CN"/>
        </w:rPr>
        <w:tab/>
      </w:r>
      <w:r w:rsidRPr="00CB6CBA">
        <w:rPr>
          <w:lang w:val="en-US" w:eastAsia="zh-CN"/>
        </w:rPr>
        <w:t>14 500F</w:t>
      </w:r>
    </w:p>
    <w:p w:rsidR="00CC5C24" w:rsidRPr="00CB6CBA" w:rsidRDefault="00CC5C24" w:rsidP="00CC5C24">
      <w:pPr>
        <w:rPr>
          <w:lang w:val="en-US" w:eastAsia="zh-CN"/>
        </w:rPr>
      </w:pPr>
      <w:r w:rsidRPr="00CB6CBA">
        <w:rPr>
          <w:lang w:val="en-US" w:eastAsia="zh-CN"/>
        </w:rPr>
        <w:t>b.</w:t>
      </w:r>
      <w:r>
        <w:rPr>
          <w:rFonts w:hint="eastAsia"/>
          <w:lang w:val="en-US" w:eastAsia="zh-CN"/>
        </w:rPr>
        <w:t>无线电</w:t>
      </w:r>
      <w:r w:rsidRPr="00F701E3">
        <w:rPr>
          <w:rFonts w:hint="eastAsia"/>
          <w:lang w:val="en-US" w:eastAsia="zh-CN"/>
        </w:rPr>
        <w:t>报</w:t>
      </w:r>
      <w:r>
        <w:rPr>
          <w:rFonts w:hint="eastAsia"/>
          <w:lang w:val="en-US" w:eastAsia="zh-CN"/>
        </w:rPr>
        <w:t>运营商</w:t>
      </w:r>
      <w:r>
        <w:rPr>
          <w:lang w:val="en-US" w:eastAsia="zh-CN"/>
        </w:rPr>
        <w:t xml:space="preserve">     </w:t>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t>14 500F</w:t>
      </w:r>
    </w:p>
    <w:p w:rsidR="00CC5C24" w:rsidRPr="00E5111B" w:rsidRDefault="00CC5C24" w:rsidP="00E5111B">
      <w:pPr>
        <w:pStyle w:val="Heading1"/>
        <w:spacing w:before="240"/>
        <w:rPr>
          <w:b w:val="0"/>
          <w:bCs/>
          <w:i/>
          <w:lang w:eastAsia="zh-CN"/>
        </w:rPr>
      </w:pPr>
      <w:bookmarkStart w:id="396" w:name="_Toc289868896"/>
      <w:bookmarkStart w:id="397" w:name="_Toc289869055"/>
      <w:bookmarkStart w:id="398" w:name="_Toc289932361"/>
      <w:bookmarkStart w:id="399" w:name="_Toc291852972"/>
      <w:r w:rsidRPr="00E5111B">
        <w:rPr>
          <w:b w:val="0"/>
          <w:bCs/>
          <w:i/>
          <w:lang w:eastAsia="zh-CN"/>
        </w:rPr>
        <w:t>IV.</w:t>
      </w:r>
      <w:bookmarkEnd w:id="396"/>
      <w:bookmarkEnd w:id="397"/>
      <w:bookmarkEnd w:id="398"/>
      <w:bookmarkEnd w:id="399"/>
      <w:r w:rsidRPr="00E5111B">
        <w:rPr>
          <w:b w:val="0"/>
          <w:bCs/>
          <w:i/>
          <w:lang w:eastAsia="zh-CN"/>
        </w:rPr>
        <w:tab/>
      </w:r>
      <w:r w:rsidRPr="00E5111B">
        <w:rPr>
          <w:rFonts w:ascii="STKaiti" w:eastAsia="STKaiti" w:hAnsi="STKaiti" w:hint="eastAsia"/>
          <w:b w:val="0"/>
          <w:bCs/>
          <w:lang w:eastAsia="zh-CN"/>
        </w:rPr>
        <w:t>授权书颁发费</w:t>
      </w:r>
    </w:p>
    <w:p w:rsidR="00CC5C24" w:rsidRPr="0084387D" w:rsidRDefault="00CC5C24" w:rsidP="00CC5C24">
      <w:pPr>
        <w:rPr>
          <w:szCs w:val="24"/>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t xml:space="preserve">          </w:t>
      </w:r>
      <w:r w:rsidRPr="0084387D">
        <w:rPr>
          <w:rFonts w:hint="eastAsia"/>
          <w:szCs w:val="24"/>
          <w:lang w:val="en-US" w:eastAsia="zh-CN"/>
        </w:rPr>
        <w:t>文件编纂费</w:t>
      </w:r>
      <w:r w:rsidRPr="0084387D">
        <w:rPr>
          <w:szCs w:val="24"/>
          <w:lang w:val="en-US" w:eastAsia="zh-CN"/>
        </w:rPr>
        <w:t xml:space="preserve">                </w:t>
      </w:r>
      <w:r w:rsidR="00A26A39">
        <w:rPr>
          <w:rFonts w:hint="eastAsia"/>
          <w:szCs w:val="24"/>
          <w:lang w:val="en-US" w:eastAsia="zh-CN"/>
        </w:rPr>
        <w:t xml:space="preserve">   </w:t>
      </w:r>
      <w:r w:rsidRPr="0084387D">
        <w:rPr>
          <w:rFonts w:hint="eastAsia"/>
          <w:szCs w:val="24"/>
          <w:lang w:val="en-US" w:eastAsia="zh-CN"/>
        </w:rPr>
        <w:t>授权费</w:t>
      </w:r>
    </w:p>
    <w:p w:rsidR="00CC5C24" w:rsidRPr="00CB6CBA" w:rsidRDefault="00CC5C24" w:rsidP="00CC5C24">
      <w:pPr>
        <w:rPr>
          <w:lang w:val="en-US" w:eastAsia="zh-CN"/>
        </w:rPr>
      </w:pPr>
      <w:r w:rsidRPr="00CB6CBA">
        <w:rPr>
          <w:lang w:val="en-US" w:eastAsia="zh-CN"/>
        </w:rPr>
        <w:t xml:space="preserve">1. </w:t>
      </w:r>
      <w:r>
        <w:rPr>
          <w:rFonts w:hint="eastAsia"/>
          <w:lang w:val="en-US" w:eastAsia="zh-CN"/>
        </w:rPr>
        <w:t>私营安装商</w:t>
      </w:r>
      <w:r>
        <w:rPr>
          <w:lang w:val="en-US" w:eastAsia="zh-CN"/>
        </w:rPr>
        <w:t xml:space="preserve">   </w:t>
      </w:r>
      <w:r w:rsidRPr="00CB6CBA">
        <w:rPr>
          <w:lang w:val="en-US" w:eastAsia="zh-CN"/>
        </w:rPr>
        <w:tab/>
      </w:r>
      <w:r w:rsidRPr="00CB6CBA">
        <w:rPr>
          <w:lang w:val="en-US" w:eastAsia="zh-CN"/>
        </w:rPr>
        <w:tab/>
      </w:r>
      <w:r w:rsidRPr="00CB6CBA">
        <w:rPr>
          <w:lang w:val="en-US" w:eastAsia="zh-CN"/>
        </w:rPr>
        <w:tab/>
      </w:r>
      <w:r w:rsidRPr="00CB6CBA">
        <w:rPr>
          <w:lang w:val="en-US" w:eastAsia="zh-CN"/>
        </w:rPr>
        <w:tab/>
      </w:r>
      <w:r>
        <w:rPr>
          <w:lang w:val="en-US" w:eastAsia="zh-CN"/>
        </w:rPr>
        <w:tab/>
      </w:r>
      <w:r w:rsidRPr="00CB6CBA">
        <w:rPr>
          <w:lang w:val="en-US" w:eastAsia="zh-CN"/>
        </w:rPr>
        <w:t xml:space="preserve">58 000F </w:t>
      </w:r>
      <w:r w:rsidRPr="00CB6CBA">
        <w:rPr>
          <w:lang w:val="en-US" w:eastAsia="zh-CN"/>
        </w:rPr>
        <w:tab/>
      </w:r>
      <w:r w:rsidRPr="00CB6CBA">
        <w:rPr>
          <w:lang w:val="en-US" w:eastAsia="zh-CN"/>
        </w:rPr>
        <w:tab/>
        <w:t>348 000F</w:t>
      </w:r>
    </w:p>
    <w:p w:rsidR="00CC5C24" w:rsidRPr="00CB6CBA" w:rsidRDefault="00CC5C24" w:rsidP="00CC5C24">
      <w:pPr>
        <w:rPr>
          <w:lang w:val="en-US" w:eastAsia="zh-CN"/>
        </w:rPr>
      </w:pPr>
      <w:r w:rsidRPr="00CB6CBA">
        <w:rPr>
          <w:lang w:val="en-US" w:eastAsia="zh-CN"/>
        </w:rPr>
        <w:t xml:space="preserve">2. </w:t>
      </w:r>
      <w:r>
        <w:rPr>
          <w:rFonts w:hint="eastAsia"/>
          <w:lang w:val="en-US" w:eastAsia="zh-CN"/>
        </w:rPr>
        <w:t>转售商</w:t>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Pr>
          <w:lang w:val="en-US" w:eastAsia="zh-CN"/>
        </w:rPr>
        <w:tab/>
      </w:r>
      <w:r w:rsidRPr="00CB6CBA">
        <w:rPr>
          <w:lang w:val="en-US" w:eastAsia="zh-CN"/>
        </w:rPr>
        <w:t>58 000F</w:t>
      </w:r>
      <w:r w:rsidRPr="00CB6CBA">
        <w:rPr>
          <w:lang w:val="en-US" w:eastAsia="zh-CN"/>
        </w:rPr>
        <w:tab/>
      </w:r>
      <w:r w:rsidRPr="00CB6CBA">
        <w:rPr>
          <w:lang w:val="en-US" w:eastAsia="zh-CN"/>
        </w:rPr>
        <w:tab/>
        <w:t>145 000F</w:t>
      </w:r>
    </w:p>
    <w:p w:rsidR="00CC5C24" w:rsidRPr="00CB6CBA" w:rsidRDefault="00CC5C24" w:rsidP="00CC5C24">
      <w:pPr>
        <w:rPr>
          <w:lang w:val="en-US" w:eastAsia="zh-CN"/>
        </w:rPr>
      </w:pPr>
      <w:r w:rsidRPr="00CB6CBA">
        <w:rPr>
          <w:lang w:val="en-US" w:eastAsia="zh-CN"/>
        </w:rPr>
        <w:t xml:space="preserve">3. </w:t>
      </w:r>
      <w:r>
        <w:rPr>
          <w:rFonts w:hint="eastAsia"/>
          <w:lang w:val="en-US" w:eastAsia="zh-CN"/>
        </w:rPr>
        <w:t>简单终端设备</w:t>
      </w:r>
      <w:r>
        <w:rPr>
          <w:lang w:val="en-US" w:eastAsia="zh-CN"/>
        </w:rPr>
        <w:t xml:space="preserve">                    </w:t>
      </w:r>
      <w:r w:rsidRPr="00CB6CBA">
        <w:rPr>
          <w:lang w:val="en-US" w:eastAsia="zh-CN"/>
        </w:rPr>
        <w:tab/>
      </w:r>
      <w:r>
        <w:rPr>
          <w:lang w:val="en-US" w:eastAsia="zh-CN"/>
        </w:rPr>
        <w:tab/>
        <w:t xml:space="preserve">  </w:t>
      </w:r>
      <w:r w:rsidRPr="00CB6CBA">
        <w:rPr>
          <w:lang w:val="en-US" w:eastAsia="zh-CN"/>
        </w:rPr>
        <w:t>5 800F</w:t>
      </w:r>
      <w:r w:rsidRPr="00CB6CBA">
        <w:rPr>
          <w:lang w:val="en-US" w:eastAsia="zh-CN"/>
        </w:rPr>
        <w:tab/>
      </w:r>
      <w:r w:rsidRPr="00CB6CBA">
        <w:rPr>
          <w:lang w:val="en-US" w:eastAsia="zh-CN"/>
        </w:rPr>
        <w:tab/>
      </w:r>
      <w:r>
        <w:rPr>
          <w:lang w:val="en-US" w:eastAsia="zh-CN"/>
        </w:rPr>
        <w:t xml:space="preserve">  </w:t>
      </w:r>
      <w:r w:rsidRPr="00CB6CBA">
        <w:rPr>
          <w:lang w:val="en-US" w:eastAsia="zh-CN"/>
        </w:rPr>
        <w:t>58 000F</w:t>
      </w:r>
    </w:p>
    <w:p w:rsidR="00CC5C24" w:rsidRPr="00CB6CBA" w:rsidRDefault="00CC5C24" w:rsidP="00CC5C24">
      <w:pPr>
        <w:rPr>
          <w:lang w:val="en-US" w:eastAsia="zh-CN"/>
        </w:rPr>
      </w:pPr>
      <w:r w:rsidRPr="00CB6CBA">
        <w:rPr>
          <w:lang w:val="en-US" w:eastAsia="zh-CN"/>
        </w:rPr>
        <w:t xml:space="preserve">4. </w:t>
      </w:r>
      <w:r>
        <w:rPr>
          <w:rFonts w:hint="eastAsia"/>
          <w:lang w:val="en-US" w:eastAsia="zh-CN"/>
        </w:rPr>
        <w:t>复杂终端设备</w:t>
      </w:r>
      <w:r>
        <w:rPr>
          <w:lang w:val="en-US" w:eastAsia="zh-CN"/>
        </w:rPr>
        <w:t xml:space="preserve">                    </w:t>
      </w:r>
      <w:r w:rsidRPr="00CB6CBA">
        <w:rPr>
          <w:lang w:val="en-US" w:eastAsia="zh-CN"/>
        </w:rPr>
        <w:tab/>
      </w:r>
      <w:r>
        <w:rPr>
          <w:lang w:val="en-US" w:eastAsia="zh-CN"/>
        </w:rPr>
        <w:tab/>
      </w:r>
      <w:r w:rsidRPr="00CB6CBA">
        <w:rPr>
          <w:lang w:val="en-US" w:eastAsia="zh-CN"/>
        </w:rPr>
        <w:t>11 600F</w:t>
      </w:r>
      <w:r w:rsidRPr="00CB6CBA">
        <w:rPr>
          <w:lang w:val="en-US" w:eastAsia="zh-CN"/>
        </w:rPr>
        <w:tab/>
      </w:r>
      <w:r w:rsidRPr="00CB6CBA">
        <w:rPr>
          <w:lang w:val="en-US" w:eastAsia="zh-CN"/>
        </w:rPr>
        <w:tab/>
        <w:t>116 000F</w:t>
      </w:r>
    </w:p>
    <w:p w:rsidR="00CC5C24" w:rsidRPr="00E5111B" w:rsidRDefault="00CC5C24" w:rsidP="00E5111B">
      <w:pPr>
        <w:pStyle w:val="Heading1"/>
        <w:spacing w:before="240"/>
        <w:rPr>
          <w:rFonts w:ascii="STKaiti" w:eastAsia="STKaiti" w:hAnsi="STKaiti"/>
          <w:b w:val="0"/>
          <w:bCs/>
          <w:iCs/>
          <w:lang w:eastAsia="zh-CN"/>
        </w:rPr>
      </w:pPr>
      <w:bookmarkStart w:id="400" w:name="_Toc289868897"/>
      <w:bookmarkStart w:id="401" w:name="_Toc289869056"/>
      <w:bookmarkStart w:id="402" w:name="_Toc289932362"/>
      <w:bookmarkStart w:id="403" w:name="_Toc291852973"/>
      <w:r w:rsidRPr="00E5111B">
        <w:rPr>
          <w:b w:val="0"/>
          <w:bCs/>
          <w:i/>
          <w:lang w:eastAsia="zh-CN"/>
        </w:rPr>
        <w:t>V.</w:t>
      </w:r>
      <w:bookmarkEnd w:id="400"/>
      <w:bookmarkEnd w:id="401"/>
      <w:bookmarkEnd w:id="402"/>
      <w:bookmarkEnd w:id="403"/>
      <w:r w:rsidRPr="00E5111B">
        <w:rPr>
          <w:b w:val="0"/>
          <w:bCs/>
          <w:i/>
          <w:lang w:eastAsia="zh-CN"/>
        </w:rPr>
        <w:tab/>
      </w:r>
      <w:r w:rsidRPr="00E5111B">
        <w:rPr>
          <w:rFonts w:ascii="STKaiti" w:eastAsia="STKaiti" w:hAnsi="STKaiti" w:hint="eastAsia"/>
          <w:b w:val="0"/>
          <w:bCs/>
          <w:iCs/>
          <w:lang w:eastAsia="zh-CN"/>
        </w:rPr>
        <w:t>网络干预税</w:t>
      </w:r>
    </w:p>
    <w:p w:rsidR="00CC5C24" w:rsidRPr="00CB6CBA" w:rsidRDefault="00CC5C24" w:rsidP="00CC5C24">
      <w:pPr>
        <w:rPr>
          <w:lang w:val="en-US" w:eastAsia="zh-CN"/>
        </w:rPr>
      </w:pPr>
      <w:r w:rsidRPr="00CB6CBA">
        <w:rPr>
          <w:lang w:val="en-US" w:eastAsia="zh-CN"/>
        </w:rPr>
        <w:t xml:space="preserve">1. </w:t>
      </w:r>
      <w:r>
        <w:rPr>
          <w:rFonts w:hint="eastAsia"/>
          <w:lang w:val="en-US" w:eastAsia="zh-CN"/>
        </w:rPr>
        <w:t>干扰</w:t>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Pr>
          <w:lang w:val="en-US" w:eastAsia="zh-CN"/>
        </w:rPr>
        <w:tab/>
      </w:r>
      <w:r w:rsidR="004B7CBF">
        <w:rPr>
          <w:rFonts w:hint="eastAsia"/>
          <w:lang w:val="en-US" w:eastAsia="zh-CN"/>
        </w:rPr>
        <w:tab/>
      </w:r>
      <w:r w:rsidR="004B7CBF">
        <w:rPr>
          <w:rFonts w:hint="eastAsia"/>
          <w:lang w:val="en-US" w:eastAsia="zh-CN"/>
        </w:rPr>
        <w:tab/>
      </w:r>
      <w:r w:rsidRPr="00CB6CBA">
        <w:rPr>
          <w:lang w:val="en-US" w:eastAsia="zh-CN"/>
        </w:rPr>
        <w:tab/>
        <w:t>116 000F</w:t>
      </w:r>
    </w:p>
    <w:p w:rsidR="00CC5C24" w:rsidRPr="00CB6CBA" w:rsidRDefault="00CC5C24" w:rsidP="00CC5C24">
      <w:pPr>
        <w:rPr>
          <w:lang w:val="en-US" w:eastAsia="zh-CN"/>
        </w:rPr>
      </w:pPr>
      <w:r w:rsidRPr="00CB6CBA">
        <w:rPr>
          <w:lang w:val="en-US" w:eastAsia="zh-CN"/>
        </w:rPr>
        <w:t>2.</w:t>
      </w:r>
      <w:r>
        <w:rPr>
          <w:lang w:val="en-US" w:eastAsia="zh-CN"/>
        </w:rPr>
        <w:t xml:space="preserve"> </w:t>
      </w:r>
      <w:r>
        <w:rPr>
          <w:rFonts w:hint="eastAsia"/>
          <w:lang w:val="en-US" w:eastAsia="zh-CN"/>
        </w:rPr>
        <w:t>安装不符要求</w:t>
      </w:r>
      <w:r w:rsidRPr="00CB6CBA">
        <w:rPr>
          <w:lang w:val="en-US" w:eastAsia="zh-CN"/>
        </w:rPr>
        <w:t xml:space="preserve"> </w:t>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004B7CBF">
        <w:rPr>
          <w:rFonts w:hint="eastAsia"/>
          <w:lang w:val="en-US" w:eastAsia="zh-CN"/>
        </w:rPr>
        <w:tab/>
      </w:r>
      <w:r w:rsidR="004B7CBF">
        <w:rPr>
          <w:rFonts w:hint="eastAsia"/>
          <w:lang w:val="en-US" w:eastAsia="zh-CN"/>
        </w:rPr>
        <w:tab/>
      </w:r>
      <w:r w:rsidR="004B7CBF">
        <w:rPr>
          <w:rFonts w:hint="eastAsia"/>
          <w:lang w:val="en-US" w:eastAsia="zh-CN"/>
        </w:rPr>
        <w:tab/>
      </w:r>
      <w:r w:rsidRPr="00CB6CBA">
        <w:rPr>
          <w:lang w:val="en-US" w:eastAsia="zh-CN"/>
        </w:rPr>
        <w:tab/>
        <w:t>145 000F</w:t>
      </w:r>
    </w:p>
    <w:p w:rsidR="00CC5C24" w:rsidRPr="00CB6CBA" w:rsidRDefault="00CC5C24" w:rsidP="00CC5C24">
      <w:pPr>
        <w:rPr>
          <w:lang w:val="en-US" w:eastAsia="zh-CN"/>
        </w:rPr>
      </w:pPr>
      <w:r w:rsidRPr="00CB6CBA">
        <w:rPr>
          <w:lang w:val="en-US" w:eastAsia="zh-CN"/>
        </w:rPr>
        <w:t xml:space="preserve">3. </w:t>
      </w:r>
      <w:r w:rsidRPr="00290D9D">
        <w:rPr>
          <w:rFonts w:hint="eastAsia"/>
          <w:lang w:val="en-US" w:eastAsia="zh-CN"/>
        </w:rPr>
        <w:t>杂项</w:t>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004B7CBF">
        <w:rPr>
          <w:rFonts w:hint="eastAsia"/>
          <w:lang w:val="en-US" w:eastAsia="zh-CN"/>
        </w:rPr>
        <w:tab/>
      </w:r>
      <w:r w:rsidR="004B7CBF">
        <w:rPr>
          <w:rFonts w:hint="eastAsia"/>
          <w:lang w:val="en-US" w:eastAsia="zh-CN"/>
        </w:rPr>
        <w:tab/>
      </w:r>
      <w:r w:rsidR="004B7CBF">
        <w:rPr>
          <w:rFonts w:hint="eastAsia"/>
          <w:lang w:val="en-US" w:eastAsia="zh-CN"/>
        </w:rPr>
        <w:tab/>
      </w:r>
      <w:r w:rsidRPr="00CB6CBA">
        <w:rPr>
          <w:lang w:val="en-US" w:eastAsia="zh-CN"/>
        </w:rPr>
        <w:tab/>
      </w:r>
      <w:r>
        <w:rPr>
          <w:lang w:val="en-US" w:eastAsia="zh-CN"/>
        </w:rPr>
        <w:t xml:space="preserve">  </w:t>
      </w:r>
      <w:r w:rsidRPr="00CB6CBA">
        <w:rPr>
          <w:lang w:val="en-US" w:eastAsia="zh-CN"/>
        </w:rPr>
        <w:t>58 000F</w:t>
      </w:r>
    </w:p>
    <w:p w:rsidR="00CC5C24" w:rsidRPr="00E5111B" w:rsidRDefault="00CC5C24" w:rsidP="00E5111B">
      <w:pPr>
        <w:pStyle w:val="Heading1"/>
        <w:spacing w:before="240"/>
        <w:rPr>
          <w:rFonts w:ascii="STKaiti" w:eastAsia="STKaiti" w:hAnsi="STKaiti"/>
          <w:b w:val="0"/>
          <w:bCs/>
          <w:iCs/>
          <w:lang w:eastAsia="zh-CN"/>
        </w:rPr>
      </w:pPr>
      <w:bookmarkStart w:id="404" w:name="_Toc289868898"/>
      <w:bookmarkStart w:id="405" w:name="_Toc289869057"/>
      <w:bookmarkStart w:id="406" w:name="_Toc289932363"/>
      <w:bookmarkStart w:id="407" w:name="_Toc291852974"/>
      <w:r w:rsidRPr="00E5111B">
        <w:rPr>
          <w:b w:val="0"/>
          <w:bCs/>
          <w:i/>
          <w:lang w:eastAsia="zh-CN"/>
        </w:rPr>
        <w:t>VI.</w:t>
      </w:r>
      <w:bookmarkEnd w:id="404"/>
      <w:bookmarkEnd w:id="405"/>
      <w:bookmarkEnd w:id="406"/>
      <w:bookmarkEnd w:id="407"/>
      <w:r w:rsidRPr="00E5111B">
        <w:rPr>
          <w:b w:val="0"/>
          <w:bCs/>
          <w:i/>
          <w:lang w:eastAsia="zh-CN"/>
        </w:rPr>
        <w:tab/>
      </w:r>
      <w:r w:rsidRPr="00E5111B">
        <w:rPr>
          <w:rFonts w:ascii="STKaiti" w:eastAsia="STKaiti" w:hAnsi="STKaiti" w:hint="eastAsia"/>
          <w:b w:val="0"/>
          <w:bCs/>
          <w:iCs/>
          <w:lang w:eastAsia="zh-CN"/>
        </w:rPr>
        <w:t>标记</w:t>
      </w:r>
    </w:p>
    <w:p w:rsidR="00CC5C24" w:rsidRPr="00CB6CBA" w:rsidRDefault="00CC5C24" w:rsidP="00CC5C24">
      <w:pPr>
        <w:rPr>
          <w:lang w:val="en-US" w:eastAsia="zh-CN"/>
        </w:rPr>
      </w:pPr>
      <w:r w:rsidRPr="00CB6CBA">
        <w:rPr>
          <w:lang w:val="en-US" w:eastAsia="zh-CN"/>
        </w:rPr>
        <w:t xml:space="preserve">1. </w:t>
      </w:r>
      <w:r>
        <w:rPr>
          <w:rFonts w:hint="eastAsia"/>
          <w:lang w:val="en-US" w:eastAsia="zh-CN"/>
        </w:rPr>
        <w:t>固定设备</w:t>
      </w:r>
      <w:r w:rsidR="004B7CBF">
        <w:rPr>
          <w:lang w:val="en-US" w:eastAsia="zh-CN"/>
        </w:rPr>
        <w:tab/>
      </w:r>
      <w:r w:rsidR="004B7CBF">
        <w:rPr>
          <w:lang w:val="en-US" w:eastAsia="zh-CN"/>
        </w:rPr>
        <w:tab/>
      </w:r>
      <w:r w:rsidR="004B7CBF">
        <w:rPr>
          <w:lang w:val="en-US" w:eastAsia="zh-CN"/>
        </w:rPr>
        <w:tab/>
      </w:r>
      <w:r w:rsidR="004B7CBF">
        <w:rPr>
          <w:lang w:val="en-US" w:eastAsia="zh-CN"/>
        </w:rPr>
        <w:tab/>
      </w:r>
      <w:r w:rsidR="004B7CBF">
        <w:rPr>
          <w:lang w:val="en-US" w:eastAsia="zh-CN"/>
        </w:rPr>
        <w:tab/>
      </w:r>
      <w:r w:rsidRPr="00CB6CBA">
        <w:rPr>
          <w:lang w:val="en-US" w:eastAsia="zh-CN"/>
        </w:rPr>
        <w:tab/>
      </w:r>
      <w:r>
        <w:rPr>
          <w:lang w:val="en-US" w:eastAsia="zh-CN"/>
        </w:rPr>
        <w:tab/>
      </w:r>
      <w:r w:rsidRPr="00CB6CBA">
        <w:rPr>
          <w:lang w:val="en-US" w:eastAsia="zh-CN"/>
        </w:rPr>
        <w:tab/>
        <w:t>2 900F</w:t>
      </w:r>
    </w:p>
    <w:p w:rsidR="00CC5C24" w:rsidRPr="00CB6CBA" w:rsidRDefault="00CC5C24" w:rsidP="00CC5C24">
      <w:pPr>
        <w:rPr>
          <w:lang w:val="en-US" w:eastAsia="zh-CN"/>
        </w:rPr>
      </w:pPr>
      <w:r w:rsidRPr="00CB6CBA">
        <w:rPr>
          <w:lang w:val="en-US" w:eastAsia="zh-CN"/>
        </w:rPr>
        <w:t xml:space="preserve">2. </w:t>
      </w:r>
      <w:r>
        <w:rPr>
          <w:rFonts w:hint="eastAsia"/>
          <w:lang w:val="en-US" w:eastAsia="zh-CN"/>
        </w:rPr>
        <w:t>移动设备</w:t>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t>1 740F</w:t>
      </w:r>
    </w:p>
    <w:p w:rsidR="004A4E59" w:rsidRPr="00CB6CBA" w:rsidRDefault="00CC5C24" w:rsidP="00CC5C24">
      <w:pPr>
        <w:rPr>
          <w:lang w:val="en-US" w:eastAsia="zh-CN"/>
        </w:rPr>
      </w:pPr>
      <w:r w:rsidRPr="00CB6CBA">
        <w:rPr>
          <w:lang w:val="en-US" w:eastAsia="zh-CN"/>
        </w:rPr>
        <w:t xml:space="preserve">3. </w:t>
      </w:r>
      <w:r>
        <w:rPr>
          <w:rFonts w:hint="eastAsia"/>
          <w:lang w:val="en-US" w:eastAsia="zh-CN"/>
        </w:rPr>
        <w:t>手持式设备</w:t>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r>
      <w:r w:rsidRPr="00CB6CBA">
        <w:rPr>
          <w:lang w:val="en-US" w:eastAsia="zh-CN"/>
        </w:rPr>
        <w:tab/>
        <w:t>1 160F</w:t>
      </w:r>
      <w:r w:rsidRPr="00CB6CBA">
        <w:rPr>
          <w:lang w:val="en-US" w:eastAsia="zh-CN"/>
        </w:rPr>
        <w:tab/>
      </w:r>
      <w:r w:rsidR="004A4E59" w:rsidRPr="00CB6CBA">
        <w:rPr>
          <w:lang w:val="en-US" w:eastAsia="zh-CN"/>
        </w:rPr>
        <w:tab/>
      </w:r>
    </w:p>
    <w:p w:rsidR="00F06474" w:rsidRDefault="00F06474">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4A4E59" w:rsidRPr="00CB6CBA" w:rsidRDefault="00CC5C24">
      <w:pPr>
        <w:pStyle w:val="Headingb"/>
        <w:jc w:val="center"/>
        <w:rPr>
          <w:lang w:val="en-US" w:eastAsia="zh-CN"/>
        </w:rPr>
      </w:pPr>
      <w:r>
        <w:rPr>
          <w:rFonts w:hint="eastAsia"/>
          <w:lang w:val="en-US" w:eastAsia="zh-CN"/>
        </w:rPr>
        <w:t>科特迪瓦共和国</w:t>
      </w:r>
    </w:p>
    <w:p w:rsidR="004A4E59" w:rsidRPr="00CB6CBA" w:rsidRDefault="00CC5C24">
      <w:pPr>
        <w:pStyle w:val="Headingb"/>
        <w:jc w:val="center"/>
        <w:rPr>
          <w:lang w:val="en-US" w:eastAsia="zh-CN"/>
        </w:rPr>
      </w:pPr>
      <w:r>
        <w:rPr>
          <w:rFonts w:hint="eastAsia"/>
          <w:lang w:val="en-US" w:eastAsia="zh-CN"/>
        </w:rPr>
        <w:t>特许公约</w:t>
      </w:r>
    </w:p>
    <w:p w:rsidR="004A4E59" w:rsidRPr="00CB6CBA" w:rsidRDefault="00CC5C24">
      <w:pPr>
        <w:pStyle w:val="Headingb"/>
        <w:jc w:val="center"/>
        <w:rPr>
          <w:lang w:val="en-US" w:eastAsia="zh-CN"/>
        </w:rPr>
      </w:pPr>
      <w:r>
        <w:rPr>
          <w:rFonts w:hint="eastAsia"/>
          <w:lang w:val="en-US" w:eastAsia="zh-CN"/>
        </w:rPr>
        <w:t>附件</w:t>
      </w:r>
      <w:r w:rsidR="004A4E59" w:rsidRPr="00CB6CBA">
        <w:rPr>
          <w:lang w:val="en-US" w:eastAsia="zh-CN"/>
        </w:rPr>
        <w:t>15</w:t>
      </w:r>
    </w:p>
    <w:p w:rsidR="004A4E59" w:rsidRPr="00CB6CBA" w:rsidRDefault="00CC5C24">
      <w:pPr>
        <w:pStyle w:val="Headingb"/>
        <w:jc w:val="center"/>
        <w:rPr>
          <w:lang w:val="en-US" w:eastAsia="zh-CN"/>
        </w:rPr>
      </w:pPr>
      <w:r>
        <w:rPr>
          <w:rFonts w:hint="eastAsia"/>
          <w:lang w:val="en-US" w:eastAsia="zh-CN"/>
        </w:rPr>
        <w:t>无线电通信手续费、税费和使用费</w:t>
      </w:r>
      <w:r>
        <w:rPr>
          <w:lang w:val="en-US" w:eastAsia="zh-CN"/>
        </w:rPr>
        <w:br/>
      </w:r>
      <w:r>
        <w:rPr>
          <w:rFonts w:hint="eastAsia"/>
          <w:lang w:val="en-US" w:eastAsia="zh-CN"/>
        </w:rPr>
        <w:t>设定法令草案</w:t>
      </w:r>
    </w:p>
    <w:p w:rsidR="004A4E59" w:rsidRPr="00CB6CBA" w:rsidRDefault="004A4E59" w:rsidP="004A4E59">
      <w:pPr>
        <w:rPr>
          <w:lang w:val="en-US" w:eastAsia="zh-CN"/>
        </w:rPr>
      </w:pPr>
    </w:p>
    <w:p w:rsidR="004A4E59" w:rsidRPr="00CB6CBA" w:rsidRDefault="00CC5C24">
      <w:pPr>
        <w:jc w:val="center"/>
        <w:rPr>
          <w:szCs w:val="24"/>
          <w:lang w:val="en-US" w:eastAsia="zh-CN"/>
        </w:rPr>
      </w:pPr>
      <w:r>
        <w:rPr>
          <w:rFonts w:hint="eastAsia"/>
          <w:szCs w:val="24"/>
          <w:lang w:val="en-US" w:eastAsia="zh-CN"/>
        </w:rPr>
        <w:t>科特迪瓦共和国</w:t>
      </w:r>
    </w:p>
    <w:p w:rsidR="004A4E59" w:rsidRPr="00CB6CBA" w:rsidRDefault="00CC5C24">
      <w:pPr>
        <w:jc w:val="center"/>
        <w:rPr>
          <w:szCs w:val="24"/>
          <w:lang w:val="en-US" w:eastAsia="zh-CN"/>
        </w:rPr>
      </w:pPr>
      <w:r>
        <w:rPr>
          <w:rFonts w:hint="eastAsia"/>
          <w:lang w:val="en-US" w:eastAsia="zh-CN"/>
        </w:rPr>
        <w:t>团结－纪律－劳动</w:t>
      </w:r>
    </w:p>
    <w:p w:rsidR="004A4E59" w:rsidRPr="00CB6CBA" w:rsidRDefault="004A4E59" w:rsidP="004A4E59">
      <w:pPr>
        <w:rPr>
          <w:szCs w:val="24"/>
          <w:lang w:val="en-US" w:eastAsia="zh-CN"/>
        </w:rPr>
      </w:pPr>
    </w:p>
    <w:p w:rsidR="00CC5C24" w:rsidRPr="00CB6CBA" w:rsidRDefault="00CC5C24" w:rsidP="00CC5C24">
      <w:pPr>
        <w:rPr>
          <w:szCs w:val="24"/>
          <w:lang w:val="en-US" w:eastAsia="zh-CN"/>
        </w:rPr>
      </w:pPr>
      <w:r w:rsidRPr="008B05A5">
        <w:rPr>
          <w:rFonts w:hint="eastAsia"/>
          <w:szCs w:val="24"/>
          <w:lang w:val="en-US" w:eastAsia="zh-CN"/>
        </w:rPr>
        <w:t>经济基础设施</w:t>
      </w:r>
      <w:r>
        <w:rPr>
          <w:rFonts w:hint="eastAsia"/>
          <w:szCs w:val="24"/>
          <w:lang w:val="en-US" w:eastAsia="zh-CN"/>
        </w:rPr>
        <w:t>部</w:t>
      </w:r>
      <w:r>
        <w:rPr>
          <w:szCs w:val="24"/>
          <w:lang w:val="en-US" w:eastAsia="zh-CN"/>
        </w:rPr>
        <w:tab/>
      </w:r>
      <w:r>
        <w:rPr>
          <w:szCs w:val="24"/>
          <w:lang w:val="en-US" w:eastAsia="zh-CN"/>
        </w:rPr>
        <w:tab/>
      </w:r>
      <w:r>
        <w:rPr>
          <w:szCs w:val="24"/>
          <w:lang w:val="en-US" w:eastAsia="zh-CN"/>
        </w:rPr>
        <w:tab/>
      </w:r>
      <w:r>
        <w:rPr>
          <w:szCs w:val="24"/>
          <w:lang w:val="en-US" w:eastAsia="zh-CN"/>
        </w:rPr>
        <w:tab/>
      </w:r>
      <w:r w:rsidR="004B7CBF">
        <w:rPr>
          <w:rFonts w:hint="eastAsia"/>
          <w:szCs w:val="24"/>
          <w:lang w:val="en-US" w:eastAsia="zh-CN"/>
        </w:rPr>
        <w:tab/>
      </w:r>
      <w:r w:rsidR="004B7CBF">
        <w:rPr>
          <w:rFonts w:hint="eastAsia"/>
          <w:szCs w:val="24"/>
          <w:lang w:val="en-US" w:eastAsia="zh-CN"/>
        </w:rPr>
        <w:tab/>
      </w:r>
      <w:r>
        <w:rPr>
          <w:rFonts w:hint="eastAsia"/>
          <w:szCs w:val="24"/>
          <w:lang w:val="en-US" w:eastAsia="zh-CN"/>
        </w:rPr>
        <w:t>经济财务部</w:t>
      </w:r>
    </w:p>
    <w:p w:rsidR="00CC5C24" w:rsidRPr="00CB6CBA" w:rsidRDefault="00CC5C24" w:rsidP="00CC5C24">
      <w:pPr>
        <w:rPr>
          <w:lang w:val="en-US" w:eastAsia="zh-CN"/>
        </w:rPr>
      </w:pPr>
    </w:p>
    <w:p w:rsidR="00CC5C24" w:rsidRDefault="00CC5C24" w:rsidP="00CC5C24">
      <w:pPr>
        <w:jc w:val="center"/>
        <w:rPr>
          <w:lang w:val="en-US" w:eastAsia="zh-CN"/>
        </w:rPr>
      </w:pPr>
      <w:r>
        <w:rPr>
          <w:lang w:val="en-US" w:eastAsia="zh-CN"/>
        </w:rPr>
        <w:t>1997</w:t>
      </w:r>
      <w:r>
        <w:rPr>
          <w:rFonts w:hint="eastAsia"/>
          <w:lang w:val="en-US" w:eastAsia="zh-CN"/>
        </w:rPr>
        <w:t>年</w:t>
      </w:r>
      <w:r>
        <w:rPr>
          <w:lang w:val="en-US" w:eastAsia="zh-CN"/>
        </w:rPr>
        <w:t>3</w:t>
      </w:r>
      <w:r>
        <w:rPr>
          <w:rFonts w:hint="eastAsia"/>
          <w:lang w:val="en-US" w:eastAsia="zh-CN"/>
        </w:rPr>
        <w:t>月</w:t>
      </w:r>
      <w:r>
        <w:rPr>
          <w:lang w:val="en-US" w:eastAsia="zh-CN"/>
        </w:rPr>
        <w:t>19</w:t>
      </w:r>
      <w:r>
        <w:rPr>
          <w:rFonts w:hint="eastAsia"/>
          <w:lang w:val="en-US" w:eastAsia="zh-CN"/>
        </w:rPr>
        <w:t>日第</w:t>
      </w:r>
      <w:r w:rsidRPr="00CB6CBA">
        <w:rPr>
          <w:lang w:val="en-US" w:eastAsia="zh-CN"/>
        </w:rPr>
        <w:t>97/173/</w:t>
      </w:r>
      <w:r>
        <w:rPr>
          <w:rFonts w:hint="eastAsia"/>
          <w:lang w:val="en-US" w:eastAsia="zh-CN"/>
        </w:rPr>
        <w:t>号法令：无线电通信业务税费的设定</w:t>
      </w:r>
    </w:p>
    <w:p w:rsidR="00CC5C24" w:rsidRPr="00063E78" w:rsidRDefault="00CC5C24" w:rsidP="004B7CBF">
      <w:pPr>
        <w:pStyle w:val="Normalaftertitle"/>
        <w:rPr>
          <w:lang w:val="en-US" w:eastAsia="zh-CN"/>
        </w:rPr>
      </w:pPr>
      <w:r>
        <w:rPr>
          <w:rFonts w:hint="eastAsia"/>
          <w:lang w:val="en-US" w:eastAsia="zh-CN"/>
        </w:rPr>
        <w:t>根据经济财务部和</w:t>
      </w:r>
      <w:r w:rsidRPr="008B05A5">
        <w:rPr>
          <w:rFonts w:hint="eastAsia"/>
          <w:lang w:val="en-US" w:eastAsia="zh-CN"/>
        </w:rPr>
        <w:t>经济基础设施</w:t>
      </w:r>
      <w:r>
        <w:rPr>
          <w:rFonts w:hint="eastAsia"/>
          <w:lang w:val="en-US" w:eastAsia="zh-CN"/>
        </w:rPr>
        <w:t>部的联合报告。</w:t>
      </w:r>
    </w:p>
    <w:p w:rsidR="00CC5C24" w:rsidRPr="00CB6CBA" w:rsidRDefault="00CC5C24" w:rsidP="00CC5C24">
      <w:pPr>
        <w:rPr>
          <w:lang w:val="en-US" w:eastAsia="zh-CN"/>
        </w:rPr>
      </w:pPr>
      <w:r>
        <w:rPr>
          <w:rFonts w:hint="eastAsia"/>
          <w:lang w:val="en-US" w:eastAsia="zh-CN"/>
        </w:rPr>
        <w:t>根据宪法。</w:t>
      </w:r>
    </w:p>
    <w:p w:rsidR="00CC5C24" w:rsidRPr="00CB6CBA" w:rsidRDefault="00CC5C24" w:rsidP="00CC5C24">
      <w:pPr>
        <w:rPr>
          <w:lang w:val="en-US" w:eastAsia="zh-CN"/>
        </w:rPr>
      </w:pPr>
      <w:r>
        <w:rPr>
          <w:rFonts w:hint="eastAsia"/>
          <w:lang w:val="en-US" w:eastAsia="zh-CN"/>
        </w:rPr>
        <w:t>根据</w:t>
      </w:r>
      <w:r>
        <w:rPr>
          <w:lang w:val="en-US" w:eastAsia="zh-CN"/>
        </w:rPr>
        <w:t>1995</w:t>
      </w:r>
      <w:r>
        <w:rPr>
          <w:rFonts w:hint="eastAsia"/>
          <w:lang w:val="en-US" w:eastAsia="zh-CN"/>
        </w:rPr>
        <w:t>年</w:t>
      </w:r>
      <w:r>
        <w:rPr>
          <w:lang w:val="en-US" w:eastAsia="zh-CN"/>
        </w:rPr>
        <w:t>7</w:t>
      </w:r>
      <w:r>
        <w:rPr>
          <w:rFonts w:hint="eastAsia"/>
          <w:lang w:val="en-US" w:eastAsia="zh-CN"/>
        </w:rPr>
        <w:t>月</w:t>
      </w:r>
      <w:r>
        <w:rPr>
          <w:lang w:val="en-US" w:eastAsia="zh-CN"/>
        </w:rPr>
        <w:t>7</w:t>
      </w:r>
      <w:r>
        <w:rPr>
          <w:rFonts w:hint="eastAsia"/>
          <w:lang w:val="en-US" w:eastAsia="zh-CN"/>
        </w:rPr>
        <w:t>日第</w:t>
      </w:r>
      <w:r w:rsidRPr="00CB6CBA">
        <w:rPr>
          <w:lang w:val="en-US" w:eastAsia="zh-CN"/>
        </w:rPr>
        <w:t>95-526</w:t>
      </w:r>
      <w:r>
        <w:rPr>
          <w:rFonts w:hint="eastAsia"/>
          <w:lang w:val="en-US" w:eastAsia="zh-CN"/>
        </w:rPr>
        <w:t>号法律《电信法》。</w:t>
      </w:r>
    </w:p>
    <w:p w:rsidR="00CC5C24" w:rsidRPr="00CB6CBA" w:rsidRDefault="00CC5C24" w:rsidP="00CC5C24">
      <w:pPr>
        <w:rPr>
          <w:lang w:val="en-US" w:eastAsia="zh-CN"/>
        </w:rPr>
      </w:pPr>
      <w:r>
        <w:rPr>
          <w:rFonts w:hint="eastAsia"/>
          <w:lang w:val="en-US" w:eastAsia="zh-CN"/>
        </w:rPr>
        <w:t>根据</w:t>
      </w:r>
      <w:r>
        <w:rPr>
          <w:lang w:val="en-US" w:eastAsia="zh-CN"/>
        </w:rPr>
        <w:t>1985</w:t>
      </w:r>
      <w:r>
        <w:rPr>
          <w:rFonts w:hint="eastAsia"/>
          <w:lang w:val="en-US" w:eastAsia="zh-CN"/>
        </w:rPr>
        <w:t>年</w:t>
      </w:r>
      <w:r>
        <w:rPr>
          <w:lang w:val="en-US" w:eastAsia="zh-CN"/>
        </w:rPr>
        <w:t>10</w:t>
      </w:r>
      <w:r>
        <w:rPr>
          <w:rFonts w:hint="eastAsia"/>
          <w:lang w:val="en-US" w:eastAsia="zh-CN"/>
        </w:rPr>
        <w:t>月</w:t>
      </w:r>
      <w:r>
        <w:rPr>
          <w:lang w:val="en-US" w:eastAsia="zh-CN"/>
        </w:rPr>
        <w:t>16</w:t>
      </w:r>
      <w:r>
        <w:rPr>
          <w:rFonts w:hint="eastAsia"/>
          <w:lang w:val="en-US" w:eastAsia="zh-CN"/>
        </w:rPr>
        <w:t>日第</w:t>
      </w:r>
      <w:r w:rsidRPr="00CB6CBA">
        <w:rPr>
          <w:lang w:val="en-US" w:eastAsia="zh-CN"/>
        </w:rPr>
        <w:t>85-1089</w:t>
      </w:r>
      <w:r>
        <w:rPr>
          <w:rFonts w:hint="eastAsia"/>
          <w:lang w:val="en-US" w:eastAsia="zh-CN"/>
        </w:rPr>
        <w:t>号法令中关于科特迪瓦专用无线电的规则。</w:t>
      </w:r>
    </w:p>
    <w:p w:rsidR="00CC5C24" w:rsidRPr="00CB6CBA" w:rsidRDefault="00CC5C24" w:rsidP="00CC5C24">
      <w:pPr>
        <w:rPr>
          <w:szCs w:val="24"/>
          <w:lang w:val="en-US" w:eastAsia="zh-CN"/>
        </w:rPr>
      </w:pPr>
      <w:r>
        <w:rPr>
          <w:rFonts w:hint="eastAsia"/>
          <w:szCs w:val="24"/>
          <w:lang w:val="en-US" w:eastAsia="zh-CN"/>
        </w:rPr>
        <w:t>根据</w:t>
      </w:r>
      <w:r>
        <w:rPr>
          <w:szCs w:val="24"/>
          <w:lang w:val="en-US" w:eastAsia="zh-CN"/>
        </w:rPr>
        <w:t>1995</w:t>
      </w:r>
      <w:r>
        <w:rPr>
          <w:rFonts w:hint="eastAsia"/>
          <w:szCs w:val="24"/>
          <w:lang w:val="en-US" w:eastAsia="zh-CN"/>
        </w:rPr>
        <w:t>年</w:t>
      </w:r>
      <w:r>
        <w:rPr>
          <w:szCs w:val="24"/>
          <w:lang w:val="en-US" w:eastAsia="zh-CN"/>
        </w:rPr>
        <w:t>7</w:t>
      </w:r>
      <w:r>
        <w:rPr>
          <w:rFonts w:hint="eastAsia"/>
          <w:szCs w:val="24"/>
          <w:lang w:val="en-US" w:eastAsia="zh-CN"/>
        </w:rPr>
        <w:t>月</w:t>
      </w:r>
      <w:r>
        <w:rPr>
          <w:szCs w:val="24"/>
          <w:lang w:val="en-US" w:eastAsia="zh-CN"/>
        </w:rPr>
        <w:t>19</w:t>
      </w:r>
      <w:r>
        <w:rPr>
          <w:rFonts w:hint="eastAsia"/>
          <w:szCs w:val="24"/>
          <w:lang w:val="en-US" w:eastAsia="zh-CN"/>
        </w:rPr>
        <w:t>日的第</w:t>
      </w:r>
      <w:r w:rsidRPr="00CB6CBA">
        <w:rPr>
          <w:szCs w:val="24"/>
          <w:lang w:val="en-US" w:eastAsia="zh-CN"/>
        </w:rPr>
        <w:t>95-554</w:t>
      </w:r>
      <w:r>
        <w:rPr>
          <w:rFonts w:hint="eastAsia"/>
          <w:szCs w:val="24"/>
          <w:lang w:val="en-US" w:eastAsia="zh-CN"/>
        </w:rPr>
        <w:t>号法令中有关</w:t>
      </w:r>
      <w:r w:rsidRPr="00E02C5C">
        <w:rPr>
          <w:rFonts w:hint="eastAsia"/>
          <w:szCs w:val="24"/>
          <w:lang w:val="en-US" w:eastAsia="zh-CN"/>
        </w:rPr>
        <w:t>科特迪瓦</w:t>
      </w:r>
      <w:r>
        <w:rPr>
          <w:rFonts w:hint="eastAsia"/>
          <w:szCs w:val="24"/>
          <w:lang w:val="en-US" w:eastAsia="zh-CN"/>
        </w:rPr>
        <w:t>电信管理局</w:t>
      </w:r>
      <w:r w:rsidR="00117E79">
        <w:rPr>
          <w:rFonts w:hint="eastAsia"/>
          <w:szCs w:val="24"/>
          <w:lang w:val="en-US" w:eastAsia="zh-CN"/>
        </w:rPr>
        <w:t>(</w:t>
      </w:r>
      <w:r w:rsidRPr="00CB6CBA">
        <w:rPr>
          <w:szCs w:val="24"/>
          <w:lang w:val="en-US" w:eastAsia="zh-CN"/>
        </w:rPr>
        <w:t>ATCI</w:t>
      </w:r>
      <w:r w:rsidR="00117E79">
        <w:rPr>
          <w:rFonts w:hint="eastAsia"/>
          <w:szCs w:val="24"/>
          <w:lang w:val="en-US" w:eastAsia="zh-CN"/>
        </w:rPr>
        <w:t>)</w:t>
      </w:r>
      <w:r>
        <w:rPr>
          <w:rFonts w:hint="eastAsia"/>
          <w:szCs w:val="24"/>
          <w:lang w:val="en-US" w:eastAsia="zh-CN"/>
        </w:rPr>
        <w:t>的组织机构与职能的规定。</w:t>
      </w:r>
    </w:p>
    <w:p w:rsidR="00CC5C24" w:rsidRPr="00CB6CBA" w:rsidRDefault="00CC5C24" w:rsidP="00CC5C24">
      <w:pPr>
        <w:rPr>
          <w:szCs w:val="24"/>
          <w:lang w:val="en-US" w:eastAsia="zh-CN"/>
        </w:rPr>
      </w:pPr>
      <w:r>
        <w:rPr>
          <w:rFonts w:hint="eastAsia"/>
          <w:szCs w:val="24"/>
          <w:lang w:val="en-US" w:eastAsia="zh-CN"/>
        </w:rPr>
        <w:t>根据</w:t>
      </w:r>
      <w:r>
        <w:rPr>
          <w:szCs w:val="24"/>
          <w:lang w:val="en-US" w:eastAsia="zh-CN"/>
        </w:rPr>
        <w:t>1996</w:t>
      </w:r>
      <w:r>
        <w:rPr>
          <w:rFonts w:hint="eastAsia"/>
          <w:szCs w:val="24"/>
          <w:lang w:val="en-US" w:eastAsia="zh-CN"/>
        </w:rPr>
        <w:t>年</w:t>
      </w:r>
      <w:r>
        <w:rPr>
          <w:szCs w:val="24"/>
          <w:lang w:val="en-US" w:eastAsia="zh-CN"/>
        </w:rPr>
        <w:t>1</w:t>
      </w:r>
      <w:r>
        <w:rPr>
          <w:rFonts w:hint="eastAsia"/>
          <w:szCs w:val="24"/>
          <w:lang w:val="en-US" w:eastAsia="zh-CN"/>
        </w:rPr>
        <w:t>月</w:t>
      </w:r>
      <w:r>
        <w:rPr>
          <w:szCs w:val="24"/>
          <w:lang w:val="en-US" w:eastAsia="zh-CN"/>
        </w:rPr>
        <w:t>26</w:t>
      </w:r>
      <w:r>
        <w:rPr>
          <w:rFonts w:hint="eastAsia"/>
          <w:szCs w:val="24"/>
          <w:lang w:val="en-US" w:eastAsia="zh-CN"/>
        </w:rPr>
        <w:t>日的第</w:t>
      </w:r>
      <w:r w:rsidRPr="00CB6CBA">
        <w:rPr>
          <w:szCs w:val="24"/>
          <w:lang w:val="en-US" w:eastAsia="zh-CN"/>
        </w:rPr>
        <w:t>96-PR/002</w:t>
      </w:r>
      <w:r>
        <w:rPr>
          <w:rFonts w:hint="eastAsia"/>
          <w:szCs w:val="24"/>
          <w:lang w:val="en-US" w:eastAsia="zh-CN"/>
        </w:rPr>
        <w:t>号法令中有关政府机构任命的规定，并根据</w:t>
      </w:r>
      <w:r>
        <w:rPr>
          <w:szCs w:val="24"/>
          <w:lang w:val="en-US" w:eastAsia="zh-CN"/>
        </w:rPr>
        <w:t>1996</w:t>
      </w:r>
      <w:r>
        <w:rPr>
          <w:rFonts w:hint="eastAsia"/>
          <w:szCs w:val="24"/>
          <w:lang w:val="en-US" w:eastAsia="zh-CN"/>
        </w:rPr>
        <w:t>年</w:t>
      </w:r>
      <w:r>
        <w:rPr>
          <w:szCs w:val="24"/>
          <w:lang w:val="en-US" w:eastAsia="zh-CN"/>
        </w:rPr>
        <w:t>8</w:t>
      </w:r>
      <w:r>
        <w:rPr>
          <w:rFonts w:hint="eastAsia"/>
          <w:szCs w:val="24"/>
          <w:lang w:val="en-US" w:eastAsia="zh-CN"/>
        </w:rPr>
        <w:t>月</w:t>
      </w:r>
      <w:r>
        <w:rPr>
          <w:szCs w:val="24"/>
          <w:lang w:val="en-US" w:eastAsia="zh-CN"/>
        </w:rPr>
        <w:t>10</w:t>
      </w:r>
      <w:r>
        <w:rPr>
          <w:rFonts w:hint="eastAsia"/>
          <w:szCs w:val="24"/>
          <w:lang w:val="en-US" w:eastAsia="zh-CN"/>
        </w:rPr>
        <w:t>日的第</w:t>
      </w:r>
      <w:r w:rsidRPr="00CB6CBA">
        <w:rPr>
          <w:szCs w:val="24"/>
          <w:lang w:val="en-US" w:eastAsia="zh-CN"/>
        </w:rPr>
        <w:t>96-PR/</w:t>
      </w:r>
      <w:r>
        <w:rPr>
          <w:szCs w:val="24"/>
          <w:lang w:val="en-US" w:eastAsia="zh-CN"/>
        </w:rPr>
        <w:t>10</w:t>
      </w:r>
      <w:r>
        <w:rPr>
          <w:rFonts w:hint="eastAsia"/>
          <w:szCs w:val="24"/>
          <w:lang w:val="en-US" w:eastAsia="zh-CN"/>
        </w:rPr>
        <w:t>号法令进行修订。</w:t>
      </w:r>
    </w:p>
    <w:p w:rsidR="00CC5C24" w:rsidRPr="000C13C7" w:rsidRDefault="00CC5C24" w:rsidP="00CC5C24">
      <w:pPr>
        <w:rPr>
          <w:lang w:val="en-US" w:eastAsia="zh-CN"/>
        </w:rPr>
      </w:pPr>
      <w:r>
        <w:rPr>
          <w:rFonts w:hint="eastAsia"/>
          <w:szCs w:val="24"/>
          <w:lang w:val="en-US" w:eastAsia="zh-CN"/>
        </w:rPr>
        <w:t>根据</w:t>
      </w:r>
      <w:r w:rsidRPr="00CB6CBA">
        <w:rPr>
          <w:lang w:val="en-US" w:eastAsia="zh-CN"/>
        </w:rPr>
        <w:t>1996</w:t>
      </w:r>
      <w:r>
        <w:rPr>
          <w:rFonts w:hint="eastAsia"/>
          <w:lang w:val="en-US" w:eastAsia="zh-CN"/>
        </w:rPr>
        <w:t>年</w:t>
      </w:r>
      <w:r>
        <w:rPr>
          <w:lang w:val="en-US" w:eastAsia="zh-CN"/>
        </w:rPr>
        <w:t>3</w:t>
      </w:r>
      <w:r>
        <w:rPr>
          <w:rFonts w:hint="eastAsia"/>
          <w:lang w:val="en-US" w:eastAsia="zh-CN"/>
        </w:rPr>
        <w:t>月</w:t>
      </w:r>
      <w:r>
        <w:rPr>
          <w:lang w:val="en-US" w:eastAsia="zh-CN"/>
        </w:rPr>
        <w:t>1</w:t>
      </w:r>
      <w:r>
        <w:rPr>
          <w:rFonts w:hint="eastAsia"/>
          <w:lang w:val="en-US" w:eastAsia="zh-CN"/>
        </w:rPr>
        <w:t>日</w:t>
      </w:r>
      <w:r>
        <w:rPr>
          <w:rFonts w:hint="eastAsia"/>
          <w:szCs w:val="24"/>
          <w:lang w:val="en-US" w:eastAsia="zh-CN"/>
        </w:rPr>
        <w:t>第</w:t>
      </w:r>
      <w:r w:rsidRPr="00CB6CBA">
        <w:rPr>
          <w:lang w:val="en-US" w:eastAsia="zh-CN"/>
        </w:rPr>
        <w:t>96-179</w:t>
      </w:r>
      <w:r>
        <w:rPr>
          <w:rFonts w:hint="eastAsia"/>
          <w:szCs w:val="24"/>
          <w:lang w:val="en-US" w:eastAsia="zh-CN"/>
        </w:rPr>
        <w:t>号法令中有关政府机构</w:t>
      </w:r>
      <w:r w:rsidRPr="000C13C7">
        <w:rPr>
          <w:rFonts w:hint="eastAsia"/>
          <w:szCs w:val="24"/>
          <w:lang w:val="en-US" w:eastAsia="zh-CN"/>
        </w:rPr>
        <w:t>职权</w:t>
      </w:r>
      <w:r>
        <w:rPr>
          <w:rFonts w:hint="eastAsia"/>
          <w:szCs w:val="24"/>
          <w:lang w:val="en-US" w:eastAsia="zh-CN"/>
        </w:rPr>
        <w:t>的规定。</w:t>
      </w:r>
    </w:p>
    <w:p w:rsidR="00CC5C24" w:rsidRDefault="00CC5C24" w:rsidP="00CC5C24">
      <w:pPr>
        <w:jc w:val="center"/>
        <w:rPr>
          <w:lang w:val="en-US" w:eastAsia="zh-CN"/>
        </w:rPr>
      </w:pPr>
    </w:p>
    <w:p w:rsidR="00CC5C24" w:rsidRPr="00CF44C4" w:rsidRDefault="00CC5C24" w:rsidP="00CC5C24">
      <w:pPr>
        <w:jc w:val="center"/>
        <w:rPr>
          <w:lang w:val="en-US" w:eastAsia="zh-CN"/>
        </w:rPr>
      </w:pPr>
      <w:r>
        <w:rPr>
          <w:rFonts w:hint="eastAsia"/>
          <w:lang w:val="en-US" w:eastAsia="zh-CN"/>
        </w:rPr>
        <w:t>部长理事会已经审核了此法令</w:t>
      </w:r>
    </w:p>
    <w:p w:rsidR="00CC5C24" w:rsidRPr="00CB6CBA" w:rsidRDefault="00CC5C24" w:rsidP="00CC5C24">
      <w:pPr>
        <w:rPr>
          <w:lang w:val="en-US" w:eastAsia="zh-CN"/>
        </w:rPr>
      </w:pPr>
    </w:p>
    <w:p w:rsidR="00CC5C24" w:rsidRPr="00CB6CBA" w:rsidRDefault="00322555" w:rsidP="00CC5C24">
      <w:pPr>
        <w:jc w:val="center"/>
        <w:rPr>
          <w:lang w:val="en-US" w:eastAsia="zh-CN"/>
        </w:rPr>
      </w:pPr>
      <w:r>
        <w:rPr>
          <w:rFonts w:hint="eastAsia"/>
          <w:lang w:val="en-US" w:eastAsia="zh-CN"/>
        </w:rPr>
        <w:t>第一</w:t>
      </w:r>
      <w:r w:rsidR="00CC5C24">
        <w:rPr>
          <w:rFonts w:hint="eastAsia"/>
          <w:lang w:val="en-US" w:eastAsia="zh-CN"/>
        </w:rPr>
        <w:t>章</w:t>
      </w:r>
    </w:p>
    <w:p w:rsidR="00CC5C24" w:rsidRPr="00CF44C4" w:rsidRDefault="00CC5C24" w:rsidP="00CC5C24">
      <w:pPr>
        <w:jc w:val="center"/>
        <w:rPr>
          <w:lang w:val="en-US" w:eastAsia="zh-CN"/>
        </w:rPr>
      </w:pPr>
      <w:r w:rsidRPr="00CF1CA0">
        <w:rPr>
          <w:rFonts w:hint="eastAsia"/>
          <w:lang w:val="en-US" w:eastAsia="zh-CN"/>
        </w:rPr>
        <w:t>总则</w:t>
      </w:r>
      <w:r>
        <w:rPr>
          <w:rFonts w:hint="eastAsia"/>
          <w:lang w:val="en-US" w:eastAsia="zh-CN"/>
        </w:rPr>
        <w:t>：适用范围</w:t>
      </w:r>
    </w:p>
    <w:p w:rsidR="00CC5C24" w:rsidRPr="00CB6CBA" w:rsidRDefault="00CC5C24" w:rsidP="00CC5C24">
      <w:pPr>
        <w:rPr>
          <w:lang w:val="en-US" w:eastAsia="zh-CN"/>
        </w:rPr>
      </w:pPr>
    </w:p>
    <w:p w:rsidR="00CC5C24" w:rsidRPr="00CB6CBA" w:rsidRDefault="00CC5C24" w:rsidP="00CC5C24">
      <w:pPr>
        <w:rPr>
          <w:lang w:val="en-US" w:eastAsia="zh-CN"/>
        </w:rPr>
      </w:pPr>
      <w:r>
        <w:rPr>
          <w:rFonts w:hint="eastAsia"/>
          <w:lang w:val="en-US" w:eastAsia="zh-CN"/>
        </w:rPr>
        <w:t>第</w:t>
      </w:r>
      <w:r>
        <w:rPr>
          <w:lang w:val="en-US" w:eastAsia="zh-CN"/>
        </w:rPr>
        <w:t>1</w:t>
      </w:r>
      <w:r>
        <w:rPr>
          <w:rFonts w:hint="eastAsia"/>
          <w:lang w:val="en-US" w:eastAsia="zh-CN"/>
        </w:rPr>
        <w:t>条：在适用</w:t>
      </w:r>
      <w:r>
        <w:rPr>
          <w:lang w:val="en-US" w:eastAsia="zh-CN"/>
        </w:rPr>
        <w:t>1995</w:t>
      </w:r>
      <w:r>
        <w:rPr>
          <w:rFonts w:hint="eastAsia"/>
          <w:lang w:val="en-US" w:eastAsia="zh-CN"/>
        </w:rPr>
        <w:t>年</w:t>
      </w:r>
      <w:r>
        <w:rPr>
          <w:lang w:val="en-US" w:eastAsia="zh-CN"/>
        </w:rPr>
        <w:t>7</w:t>
      </w:r>
      <w:r>
        <w:rPr>
          <w:rFonts w:hint="eastAsia"/>
          <w:lang w:val="en-US" w:eastAsia="zh-CN"/>
        </w:rPr>
        <w:t>月</w:t>
      </w:r>
      <w:r>
        <w:rPr>
          <w:lang w:val="en-US" w:eastAsia="zh-CN"/>
        </w:rPr>
        <w:t>7</w:t>
      </w:r>
      <w:r>
        <w:rPr>
          <w:rFonts w:hint="eastAsia"/>
          <w:lang w:val="en-US" w:eastAsia="zh-CN"/>
        </w:rPr>
        <w:t>日第</w:t>
      </w:r>
      <w:r w:rsidRPr="00CB6CBA">
        <w:rPr>
          <w:lang w:val="en-US" w:eastAsia="zh-CN"/>
        </w:rPr>
        <w:t>95-526</w:t>
      </w:r>
      <w:r>
        <w:rPr>
          <w:rFonts w:hint="eastAsia"/>
          <w:lang w:val="en-US" w:eastAsia="zh-CN"/>
        </w:rPr>
        <w:t>号法律《电信法》的第</w:t>
      </w:r>
      <w:r w:rsidRPr="00CB6CBA">
        <w:rPr>
          <w:lang w:val="en-US" w:eastAsia="zh-CN"/>
        </w:rPr>
        <w:t>6</w:t>
      </w:r>
      <w:r>
        <w:rPr>
          <w:rFonts w:hint="eastAsia"/>
          <w:lang w:val="en-US" w:eastAsia="zh-CN"/>
        </w:rPr>
        <w:t>、</w:t>
      </w:r>
      <w:r w:rsidR="00765DAC">
        <w:rPr>
          <w:rFonts w:hint="eastAsia"/>
          <w:lang w:val="en-US" w:eastAsia="zh-CN"/>
        </w:rPr>
        <w:t>第</w:t>
      </w:r>
      <w:r w:rsidRPr="00CB6CBA">
        <w:rPr>
          <w:lang w:val="en-US" w:eastAsia="zh-CN"/>
        </w:rPr>
        <w:t>8</w:t>
      </w:r>
      <w:r>
        <w:rPr>
          <w:rFonts w:hint="eastAsia"/>
          <w:lang w:val="en-US" w:eastAsia="zh-CN"/>
        </w:rPr>
        <w:t>、</w:t>
      </w:r>
      <w:r w:rsidR="00765DAC">
        <w:rPr>
          <w:rFonts w:hint="eastAsia"/>
          <w:lang w:val="en-US" w:eastAsia="zh-CN"/>
        </w:rPr>
        <w:t>第</w:t>
      </w:r>
      <w:r w:rsidRPr="00CB6CBA">
        <w:rPr>
          <w:lang w:val="en-US" w:eastAsia="zh-CN"/>
        </w:rPr>
        <w:t>20</w:t>
      </w:r>
      <w:r>
        <w:rPr>
          <w:rFonts w:hint="eastAsia"/>
          <w:lang w:val="en-US" w:eastAsia="zh-CN"/>
        </w:rPr>
        <w:t>、</w:t>
      </w:r>
      <w:r w:rsidR="00765DAC">
        <w:rPr>
          <w:rFonts w:hint="eastAsia"/>
          <w:lang w:val="en-US" w:eastAsia="zh-CN"/>
        </w:rPr>
        <w:t>第</w:t>
      </w:r>
      <w:r w:rsidRPr="00CB6CBA">
        <w:rPr>
          <w:lang w:val="en-US" w:eastAsia="zh-CN"/>
        </w:rPr>
        <w:t>24</w:t>
      </w:r>
      <w:r>
        <w:rPr>
          <w:rFonts w:hint="eastAsia"/>
          <w:lang w:val="en-US" w:eastAsia="zh-CN"/>
        </w:rPr>
        <w:t>和</w:t>
      </w:r>
      <w:r w:rsidR="00765DAC">
        <w:rPr>
          <w:rFonts w:hint="eastAsia"/>
          <w:lang w:val="en-US" w:eastAsia="zh-CN"/>
        </w:rPr>
        <w:t>第</w:t>
      </w:r>
      <w:r w:rsidRPr="00CB6CBA">
        <w:rPr>
          <w:lang w:val="en-US" w:eastAsia="zh-CN"/>
        </w:rPr>
        <w:t>51</w:t>
      </w:r>
      <w:r>
        <w:rPr>
          <w:rFonts w:hint="eastAsia"/>
          <w:lang w:val="en-US" w:eastAsia="zh-CN"/>
        </w:rPr>
        <w:t>条的规定时，本法令中规定了无线电通信事务授权申请者或持有人应向</w:t>
      </w:r>
      <w:r w:rsidRPr="00E02C5C">
        <w:rPr>
          <w:rFonts w:hint="eastAsia"/>
          <w:szCs w:val="24"/>
          <w:lang w:val="en-US" w:eastAsia="zh-CN"/>
        </w:rPr>
        <w:t>科特迪瓦</w:t>
      </w:r>
      <w:r>
        <w:rPr>
          <w:rFonts w:hint="eastAsia"/>
          <w:szCs w:val="24"/>
          <w:lang w:val="en-US" w:eastAsia="zh-CN"/>
        </w:rPr>
        <w:t>电信管理局缴纳的税费。</w:t>
      </w:r>
    </w:p>
    <w:p w:rsidR="00CC5C24" w:rsidRPr="00907D34" w:rsidRDefault="00CC5C24" w:rsidP="00CC5C24">
      <w:pPr>
        <w:rPr>
          <w:lang w:val="en-US" w:eastAsia="zh-CN"/>
        </w:rPr>
      </w:pPr>
    </w:p>
    <w:p w:rsidR="00322555" w:rsidRDefault="0032255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C5C24" w:rsidRPr="00CB6CBA" w:rsidRDefault="00322555" w:rsidP="00CC5C24">
      <w:pPr>
        <w:keepNext/>
        <w:keepLines/>
        <w:jc w:val="center"/>
        <w:rPr>
          <w:lang w:val="en-US" w:eastAsia="zh-CN"/>
        </w:rPr>
      </w:pPr>
      <w:r>
        <w:rPr>
          <w:rFonts w:hint="eastAsia"/>
          <w:lang w:val="en-US" w:eastAsia="zh-CN"/>
        </w:rPr>
        <w:t>第二</w:t>
      </w:r>
      <w:r w:rsidR="00CC5C24">
        <w:rPr>
          <w:rFonts w:hint="eastAsia"/>
          <w:lang w:val="en-US" w:eastAsia="zh-CN"/>
        </w:rPr>
        <w:t>章</w:t>
      </w:r>
    </w:p>
    <w:p w:rsidR="00CC5C24" w:rsidRPr="00CB6CBA" w:rsidRDefault="00CC5C24" w:rsidP="00CC5C24">
      <w:pPr>
        <w:keepNext/>
        <w:keepLines/>
        <w:jc w:val="center"/>
        <w:rPr>
          <w:lang w:val="en-US" w:eastAsia="zh-CN"/>
        </w:rPr>
      </w:pPr>
      <w:r>
        <w:rPr>
          <w:rFonts w:hint="eastAsia"/>
          <w:lang w:val="en-US" w:eastAsia="zh-CN"/>
        </w:rPr>
        <w:t>无线电网络和电台应缴纳的税费</w:t>
      </w:r>
    </w:p>
    <w:p w:rsidR="00CC5C24" w:rsidRPr="00CB6CBA" w:rsidRDefault="00AD147B" w:rsidP="00CC5C24">
      <w:pPr>
        <w:rPr>
          <w:lang w:val="en-US" w:eastAsia="zh-CN"/>
        </w:rPr>
      </w:pPr>
      <w:r>
        <w:rPr>
          <w:rFonts w:hint="eastAsia"/>
          <w:lang w:val="en-US" w:eastAsia="zh-CN"/>
        </w:rPr>
        <w:t>第一节：固定和移动业务无线电网络以及固定和</w:t>
      </w:r>
      <w:r w:rsidRPr="00E44828">
        <w:rPr>
          <w:rFonts w:hint="eastAsia"/>
          <w:lang w:val="en-US" w:eastAsia="zh-CN"/>
        </w:rPr>
        <w:t>卫星</w:t>
      </w:r>
      <w:r>
        <w:rPr>
          <w:rFonts w:hint="eastAsia"/>
          <w:lang w:val="en-US" w:eastAsia="zh-CN"/>
        </w:rPr>
        <w:t>移动</w:t>
      </w:r>
      <w:r w:rsidR="00CC5C24">
        <w:rPr>
          <w:rFonts w:hint="eastAsia"/>
          <w:lang w:val="en-US" w:eastAsia="zh-CN"/>
        </w:rPr>
        <w:t>业务的网络和地面电台</w:t>
      </w:r>
    </w:p>
    <w:p w:rsidR="00CC5C24" w:rsidRPr="00CB6CBA" w:rsidRDefault="00CC5C24" w:rsidP="00CC5C24">
      <w:pPr>
        <w:rPr>
          <w:lang w:val="en-US" w:eastAsia="zh-CN"/>
        </w:rPr>
      </w:pPr>
      <w:r>
        <w:rPr>
          <w:rFonts w:hint="eastAsia"/>
          <w:lang w:val="en-US" w:eastAsia="zh-CN"/>
        </w:rPr>
        <w:t>第</w:t>
      </w:r>
      <w:r>
        <w:rPr>
          <w:lang w:val="en-US" w:eastAsia="zh-CN"/>
        </w:rPr>
        <w:t>2</w:t>
      </w:r>
      <w:r w:rsidR="00AD147B">
        <w:rPr>
          <w:rFonts w:hint="eastAsia"/>
          <w:lang w:val="en-US" w:eastAsia="zh-CN"/>
        </w:rPr>
        <w:t>条：与固定和地面移动业务无线电网络以及固定和</w:t>
      </w:r>
      <w:r w:rsidR="00AD147B" w:rsidRPr="00E44828">
        <w:rPr>
          <w:rFonts w:hint="eastAsia"/>
          <w:lang w:val="en-US" w:eastAsia="zh-CN"/>
        </w:rPr>
        <w:t>卫星</w:t>
      </w:r>
      <w:r w:rsidR="00AD147B">
        <w:rPr>
          <w:rFonts w:hint="eastAsia"/>
          <w:lang w:val="en-US" w:eastAsia="zh-CN"/>
        </w:rPr>
        <w:t>移动</w:t>
      </w:r>
      <w:r>
        <w:rPr>
          <w:rFonts w:hint="eastAsia"/>
          <w:lang w:val="en-US" w:eastAsia="zh-CN"/>
        </w:rPr>
        <w:t>业务的网络和地面电台有关的授权申请者或持有人有义务缴纳如下费用：</w:t>
      </w:r>
    </w:p>
    <w:p w:rsidR="00CC5C24" w:rsidRPr="00CB6CBA" w:rsidRDefault="00CC5C24" w:rsidP="00CC5C24">
      <w:pPr>
        <w:pStyle w:val="enumlev1CharCharCharChar"/>
        <w:rPr>
          <w:lang w:val="en-US" w:eastAsia="zh-CN"/>
        </w:rPr>
      </w:pPr>
      <w:r w:rsidRPr="00CB6CBA">
        <w:rPr>
          <w:lang w:val="en-US" w:eastAsia="zh-CN"/>
        </w:rPr>
        <w:t>–</w:t>
      </w:r>
      <w:r w:rsidRPr="00CB6CBA">
        <w:rPr>
          <w:lang w:val="en-US" w:eastAsia="zh-CN"/>
        </w:rPr>
        <w:tab/>
      </w:r>
      <w:r w:rsidRPr="00021552">
        <w:rPr>
          <w:rFonts w:hint="eastAsia"/>
          <w:szCs w:val="24"/>
          <w:lang w:val="en-US" w:eastAsia="zh-CN"/>
        </w:rPr>
        <w:t>文件编纂费</w:t>
      </w:r>
      <w:r>
        <w:rPr>
          <w:rFonts w:hint="eastAsia"/>
          <w:szCs w:val="24"/>
          <w:lang w:val="en-US" w:eastAsia="zh-CN"/>
        </w:rPr>
        <w:t>；</w:t>
      </w:r>
    </w:p>
    <w:p w:rsidR="00CC5C24" w:rsidRPr="00CB6CBA" w:rsidRDefault="00CC5C24" w:rsidP="00CC5C24">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无线电台控制费用；</w:t>
      </w:r>
    </w:p>
    <w:p w:rsidR="00CC5C24" w:rsidRPr="00CB6CBA" w:rsidRDefault="00CC5C24" w:rsidP="00CC5C24">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管理成本分摊费；</w:t>
      </w:r>
    </w:p>
    <w:p w:rsidR="00CC5C24" w:rsidRPr="00CB6CBA" w:rsidRDefault="00CC5C24" w:rsidP="00CC5C24">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无线电频率使用费</w:t>
      </w:r>
    </w:p>
    <w:p w:rsidR="00CC5C24" w:rsidRPr="00CB6CBA" w:rsidRDefault="00CC5C24" w:rsidP="00CC5C24">
      <w:pPr>
        <w:rPr>
          <w:lang w:val="en-US" w:eastAsia="zh-CN"/>
        </w:rPr>
      </w:pPr>
      <w:r>
        <w:rPr>
          <w:rFonts w:hint="eastAsia"/>
          <w:lang w:val="en-US" w:eastAsia="zh-CN"/>
        </w:rPr>
        <w:t>第二节：社区地面接收电台</w:t>
      </w:r>
    </w:p>
    <w:p w:rsidR="00CC5C24" w:rsidRPr="00CB6CBA" w:rsidRDefault="00CC5C24" w:rsidP="00CC5C24">
      <w:pPr>
        <w:rPr>
          <w:lang w:val="en-US" w:eastAsia="zh-CN"/>
        </w:rPr>
      </w:pPr>
      <w:r>
        <w:rPr>
          <w:rFonts w:hint="eastAsia"/>
          <w:lang w:val="en-US" w:eastAsia="zh-CN"/>
        </w:rPr>
        <w:t>第</w:t>
      </w:r>
      <w:r>
        <w:rPr>
          <w:lang w:val="en-US" w:eastAsia="zh-CN"/>
        </w:rPr>
        <w:t>3</w:t>
      </w:r>
      <w:r>
        <w:rPr>
          <w:rFonts w:hint="eastAsia"/>
          <w:lang w:val="en-US" w:eastAsia="zh-CN"/>
        </w:rPr>
        <w:t>条：按照</w:t>
      </w:r>
      <w:r>
        <w:rPr>
          <w:lang w:val="en-US" w:eastAsia="zh-CN"/>
        </w:rPr>
        <w:t>1995</w:t>
      </w:r>
      <w:r>
        <w:rPr>
          <w:rFonts w:hint="eastAsia"/>
          <w:lang w:val="en-US" w:eastAsia="zh-CN"/>
        </w:rPr>
        <w:t>年</w:t>
      </w:r>
      <w:r>
        <w:rPr>
          <w:lang w:val="en-US" w:eastAsia="zh-CN"/>
        </w:rPr>
        <w:t>7</w:t>
      </w:r>
      <w:r>
        <w:rPr>
          <w:rFonts w:hint="eastAsia"/>
          <w:lang w:val="en-US" w:eastAsia="zh-CN"/>
        </w:rPr>
        <w:t>月</w:t>
      </w:r>
      <w:r>
        <w:rPr>
          <w:lang w:val="en-US" w:eastAsia="zh-CN"/>
        </w:rPr>
        <w:t>7</w:t>
      </w:r>
      <w:r>
        <w:rPr>
          <w:rFonts w:hint="eastAsia"/>
          <w:lang w:val="en-US" w:eastAsia="zh-CN"/>
        </w:rPr>
        <w:t>日第</w:t>
      </w:r>
      <w:r w:rsidRPr="00CB6CBA">
        <w:rPr>
          <w:lang w:val="en-US" w:eastAsia="zh-CN"/>
        </w:rPr>
        <w:t>95-526</w:t>
      </w:r>
      <w:r>
        <w:rPr>
          <w:rFonts w:hint="eastAsia"/>
          <w:lang w:val="en-US" w:eastAsia="zh-CN"/>
        </w:rPr>
        <w:t>号法律《电信法》第</w:t>
      </w:r>
      <w:r>
        <w:rPr>
          <w:lang w:val="en-US" w:eastAsia="zh-CN"/>
        </w:rPr>
        <w:t>20</w:t>
      </w:r>
      <w:r>
        <w:rPr>
          <w:rFonts w:hint="eastAsia"/>
          <w:lang w:val="en-US" w:eastAsia="zh-CN"/>
        </w:rPr>
        <w:t>条的规定安装集中接收或</w:t>
      </w:r>
      <w:r w:rsidRPr="002E7A35">
        <w:rPr>
          <w:rFonts w:hint="eastAsia"/>
          <w:lang w:val="en-US" w:eastAsia="zh-CN"/>
        </w:rPr>
        <w:t>再分配</w:t>
      </w:r>
      <w:r>
        <w:rPr>
          <w:rFonts w:hint="eastAsia"/>
          <w:lang w:val="en-US" w:eastAsia="zh-CN"/>
        </w:rPr>
        <w:t>接收无线电广播设备相关授权的申请者或持有人应缴纳上述第</w:t>
      </w:r>
      <w:r>
        <w:rPr>
          <w:lang w:val="en-US" w:eastAsia="zh-CN"/>
        </w:rPr>
        <w:t>2</w:t>
      </w:r>
      <w:r>
        <w:rPr>
          <w:rFonts w:hint="eastAsia"/>
          <w:lang w:val="en-US" w:eastAsia="zh-CN"/>
        </w:rPr>
        <w:t>条中规定的费用。</w:t>
      </w:r>
    </w:p>
    <w:p w:rsidR="00CC5C24" w:rsidRPr="00CB6CBA" w:rsidRDefault="00CC5C24" w:rsidP="00CC5C24">
      <w:pPr>
        <w:rPr>
          <w:lang w:val="en-US" w:eastAsia="zh-CN"/>
        </w:rPr>
      </w:pPr>
      <w:r>
        <w:rPr>
          <w:rFonts w:hint="eastAsia"/>
          <w:lang w:val="en-US" w:eastAsia="zh-CN"/>
        </w:rPr>
        <w:t>第三节：业务无线电台</w:t>
      </w:r>
    </w:p>
    <w:p w:rsidR="00CC5C24" w:rsidRPr="00CB6CBA" w:rsidRDefault="00CC5C24" w:rsidP="00CC5C24">
      <w:pPr>
        <w:rPr>
          <w:lang w:val="en-US" w:eastAsia="zh-CN"/>
        </w:rPr>
      </w:pPr>
      <w:r>
        <w:rPr>
          <w:rFonts w:hint="eastAsia"/>
          <w:lang w:val="en-US" w:eastAsia="zh-CN"/>
        </w:rPr>
        <w:t>第</w:t>
      </w:r>
      <w:r>
        <w:rPr>
          <w:lang w:val="en-US" w:eastAsia="zh-CN"/>
        </w:rPr>
        <w:t>4</w:t>
      </w:r>
      <w:r>
        <w:rPr>
          <w:rFonts w:hint="eastAsia"/>
          <w:lang w:val="en-US" w:eastAsia="zh-CN"/>
        </w:rPr>
        <w:t>条：业余电台申请者或持有人须缴纳以下费用：</w:t>
      </w:r>
    </w:p>
    <w:p w:rsidR="00CC5C24" w:rsidRPr="00CB6CBA" w:rsidRDefault="00CC5C24" w:rsidP="00CC5C24">
      <w:pPr>
        <w:pStyle w:val="enumlev1CharCharCharChar"/>
        <w:rPr>
          <w:lang w:val="en-US" w:eastAsia="zh-CN"/>
        </w:rPr>
      </w:pPr>
      <w:r w:rsidRPr="00CB6CBA">
        <w:rPr>
          <w:lang w:val="en-US" w:eastAsia="zh-CN"/>
        </w:rPr>
        <w:t>–</w:t>
      </w:r>
      <w:r w:rsidRPr="00CB6CBA">
        <w:rPr>
          <w:lang w:val="en-US" w:eastAsia="zh-CN"/>
        </w:rPr>
        <w:tab/>
      </w:r>
      <w:r w:rsidRPr="00021552">
        <w:rPr>
          <w:rFonts w:hint="eastAsia"/>
          <w:szCs w:val="24"/>
          <w:lang w:val="en-US" w:eastAsia="zh-CN"/>
        </w:rPr>
        <w:t>文件编纂费</w:t>
      </w:r>
      <w:r>
        <w:rPr>
          <w:rFonts w:hint="eastAsia"/>
          <w:szCs w:val="24"/>
          <w:lang w:val="en-US" w:eastAsia="zh-CN"/>
        </w:rPr>
        <w:t>；</w:t>
      </w:r>
    </w:p>
    <w:p w:rsidR="00CC5C24" w:rsidRPr="00CB6CBA" w:rsidRDefault="00CC5C24" w:rsidP="00CC5C24">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电台控制费用；</w:t>
      </w:r>
    </w:p>
    <w:p w:rsidR="00CC5C24" w:rsidRPr="00CB6CBA" w:rsidRDefault="00CC5C24" w:rsidP="00CC5C24">
      <w:pPr>
        <w:rPr>
          <w:lang w:val="en-US" w:eastAsia="zh-CN"/>
        </w:rPr>
      </w:pPr>
      <w:r>
        <w:rPr>
          <w:rFonts w:hint="eastAsia"/>
          <w:lang w:val="en-US" w:eastAsia="zh-CN"/>
        </w:rPr>
        <w:t>第四节：无线电台的临时使用</w:t>
      </w:r>
    </w:p>
    <w:p w:rsidR="00CC5C24" w:rsidRPr="00CB6CBA" w:rsidRDefault="00CC5C24" w:rsidP="00CC5C24">
      <w:pPr>
        <w:rPr>
          <w:lang w:val="en-US" w:eastAsia="zh-CN"/>
        </w:rPr>
      </w:pPr>
      <w:r>
        <w:rPr>
          <w:rFonts w:hint="eastAsia"/>
          <w:lang w:val="en-US" w:eastAsia="zh-CN"/>
        </w:rPr>
        <w:t>第</w:t>
      </w:r>
      <w:r>
        <w:rPr>
          <w:lang w:val="en-US" w:eastAsia="zh-CN"/>
        </w:rPr>
        <w:t>5</w:t>
      </w:r>
      <w:r>
        <w:rPr>
          <w:rFonts w:hint="eastAsia"/>
          <w:lang w:val="en-US" w:eastAsia="zh-CN"/>
        </w:rPr>
        <w:t>条：临时使用的地面无线电台和空间地面电台须缴纳以下费用：</w:t>
      </w:r>
    </w:p>
    <w:p w:rsidR="00CC5C24" w:rsidRPr="00CB6CBA" w:rsidRDefault="00CC5C24" w:rsidP="00CC5C24">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管理费；</w:t>
      </w:r>
    </w:p>
    <w:p w:rsidR="00CC5C24" w:rsidRPr="00CB6CBA" w:rsidRDefault="00CC5C24" w:rsidP="00CC5C24">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按月计算的无线电频率管理费和使用费分摊费用</w:t>
      </w:r>
    </w:p>
    <w:p w:rsidR="00CC5C24" w:rsidRPr="00CB6CBA" w:rsidRDefault="00CC5C24" w:rsidP="00CC5C24">
      <w:pPr>
        <w:rPr>
          <w:lang w:val="en-US" w:eastAsia="zh-CN"/>
        </w:rPr>
      </w:pPr>
      <w:r>
        <w:rPr>
          <w:rFonts w:hint="eastAsia"/>
          <w:lang w:val="en-US" w:eastAsia="zh-CN"/>
        </w:rPr>
        <w:t>第五节：低功率发射机与接收机或</w:t>
      </w:r>
      <w:r>
        <w:rPr>
          <w:lang w:val="en-US" w:eastAsia="zh-CN"/>
        </w:rPr>
        <w:t>CB</w:t>
      </w:r>
      <w:r>
        <w:rPr>
          <w:rFonts w:hint="eastAsia"/>
          <w:lang w:val="en-US" w:eastAsia="zh-CN"/>
        </w:rPr>
        <w:t>设备</w:t>
      </w:r>
    </w:p>
    <w:p w:rsidR="00CC5C24" w:rsidRPr="00775549" w:rsidRDefault="00CC5C24" w:rsidP="00CC5C24">
      <w:pPr>
        <w:rPr>
          <w:lang w:val="en-US" w:eastAsia="zh-CN"/>
        </w:rPr>
      </w:pPr>
      <w:r>
        <w:rPr>
          <w:rFonts w:hint="eastAsia"/>
          <w:lang w:val="en-US" w:eastAsia="zh-CN"/>
        </w:rPr>
        <w:t>第</w:t>
      </w:r>
      <w:r>
        <w:rPr>
          <w:lang w:val="en-US" w:eastAsia="zh-CN"/>
        </w:rPr>
        <w:t>6</w:t>
      </w:r>
      <w:r>
        <w:rPr>
          <w:rFonts w:hint="eastAsia"/>
          <w:lang w:val="en-US" w:eastAsia="zh-CN"/>
        </w:rPr>
        <w:t>条：使用</w:t>
      </w:r>
      <w:r w:rsidRPr="00775549">
        <w:rPr>
          <w:rFonts w:hint="eastAsia"/>
          <w:lang w:val="en-US" w:eastAsia="zh-CN"/>
        </w:rPr>
        <w:t>简单</w:t>
      </w:r>
      <w:r>
        <w:rPr>
          <w:rFonts w:hint="eastAsia"/>
          <w:lang w:val="en-US" w:eastAsia="zh-CN"/>
        </w:rPr>
        <w:t>信</w:t>
      </w:r>
      <w:r w:rsidRPr="00775549">
        <w:rPr>
          <w:rFonts w:hint="eastAsia"/>
          <w:lang w:val="en-US" w:eastAsia="zh-CN"/>
        </w:rPr>
        <w:t>道</w:t>
      </w:r>
      <w:r>
        <w:rPr>
          <w:rFonts w:hint="eastAsia"/>
          <w:lang w:val="en-US" w:eastAsia="zh-CN"/>
        </w:rPr>
        <w:t>的接收机和接收机称为</w:t>
      </w:r>
      <w:r>
        <w:rPr>
          <w:lang w:val="en-US" w:eastAsia="zh-CN"/>
        </w:rPr>
        <w:t>CB</w:t>
      </w:r>
      <w:r>
        <w:rPr>
          <w:rFonts w:hint="eastAsia"/>
          <w:lang w:val="en-US" w:eastAsia="zh-CN"/>
        </w:rPr>
        <w:t>设备。这些设备需缴纳罚没费。此费用在获得授权时不能退回。</w:t>
      </w:r>
    </w:p>
    <w:p w:rsidR="00CC5C24" w:rsidRPr="00582B6D" w:rsidRDefault="00CC5C24" w:rsidP="00CC5C24">
      <w:pPr>
        <w:rPr>
          <w:lang w:val="en-US" w:eastAsia="zh-CN"/>
        </w:rPr>
      </w:pPr>
      <w:r>
        <w:rPr>
          <w:rFonts w:hint="eastAsia"/>
          <w:lang w:val="en-US" w:eastAsia="zh-CN"/>
        </w:rPr>
        <w:t>最多有</w:t>
      </w:r>
      <w:r>
        <w:rPr>
          <w:lang w:val="en-US" w:eastAsia="zh-CN"/>
        </w:rPr>
        <w:t>40</w:t>
      </w:r>
      <w:r>
        <w:rPr>
          <w:rFonts w:hint="eastAsia"/>
          <w:lang w:val="en-US" w:eastAsia="zh-CN"/>
        </w:rPr>
        <w:t>条信道专用</w:t>
      </w:r>
      <w:r w:rsidRPr="00582B6D">
        <w:rPr>
          <w:rFonts w:hint="eastAsia"/>
          <w:lang w:val="en-US" w:eastAsia="zh-CN"/>
        </w:rPr>
        <w:t>角调制</w:t>
      </w:r>
      <w:r>
        <w:rPr>
          <w:rFonts w:hint="eastAsia"/>
          <w:lang w:val="en-US" w:eastAsia="zh-CN"/>
        </w:rPr>
        <w:t>方式并且功率最大为</w:t>
      </w:r>
      <w:r>
        <w:rPr>
          <w:lang w:val="en-US" w:eastAsia="zh-CN"/>
        </w:rPr>
        <w:t>4W</w:t>
      </w:r>
      <w:r>
        <w:rPr>
          <w:rFonts w:hint="eastAsia"/>
          <w:lang w:val="en-US" w:eastAsia="zh-CN"/>
        </w:rPr>
        <w:t>的</w:t>
      </w:r>
      <w:r>
        <w:rPr>
          <w:lang w:val="en-US" w:eastAsia="zh-CN"/>
        </w:rPr>
        <w:t>CB</w:t>
      </w:r>
      <w:r>
        <w:rPr>
          <w:rFonts w:hint="eastAsia"/>
          <w:lang w:val="en-US" w:eastAsia="zh-CN"/>
        </w:rPr>
        <w:t>设备无需缴纳此费用。</w:t>
      </w:r>
    </w:p>
    <w:p w:rsidR="00CC5C24" w:rsidRPr="00CB6CBA" w:rsidRDefault="00CC5C24" w:rsidP="00CC5C24">
      <w:pPr>
        <w:rPr>
          <w:lang w:val="en-US" w:eastAsia="zh-CN"/>
        </w:rPr>
      </w:pPr>
      <w:r>
        <w:rPr>
          <w:rFonts w:hint="eastAsia"/>
          <w:lang w:val="en-US" w:eastAsia="zh-CN"/>
        </w:rPr>
        <w:t>第六节：简化指挥无线电台的安装</w:t>
      </w:r>
    </w:p>
    <w:p w:rsidR="00CC5C24" w:rsidRPr="00CB6CBA" w:rsidRDefault="00CC5C24" w:rsidP="00CC5C24">
      <w:pPr>
        <w:rPr>
          <w:lang w:val="en-US" w:eastAsia="zh-CN"/>
        </w:rPr>
      </w:pPr>
      <w:r>
        <w:rPr>
          <w:rFonts w:hint="eastAsia"/>
          <w:lang w:val="en-US" w:eastAsia="zh-CN"/>
        </w:rPr>
        <w:t>第</w:t>
      </w:r>
      <w:r>
        <w:rPr>
          <w:lang w:val="en-US" w:eastAsia="zh-CN"/>
        </w:rPr>
        <w:t>7</w:t>
      </w:r>
      <w:r>
        <w:rPr>
          <w:rFonts w:hint="eastAsia"/>
          <w:lang w:val="en-US" w:eastAsia="zh-CN"/>
        </w:rPr>
        <w:t>条：除全权授权外，使用功率低于五</w:t>
      </w:r>
      <w:r w:rsidR="00117E79">
        <w:rPr>
          <w:rFonts w:hint="eastAsia"/>
          <w:lang w:val="en-US" w:eastAsia="zh-CN"/>
        </w:rPr>
        <w:t>(</w:t>
      </w:r>
      <w:r>
        <w:rPr>
          <w:lang w:val="en-US" w:eastAsia="zh-CN"/>
        </w:rPr>
        <w:t>5</w:t>
      </w:r>
      <w:r w:rsidR="00117E79">
        <w:rPr>
          <w:rFonts w:hint="eastAsia"/>
          <w:lang w:val="en-US" w:eastAsia="zh-CN"/>
        </w:rPr>
        <w:t>)</w:t>
      </w:r>
      <w:r>
        <w:rPr>
          <w:rFonts w:hint="eastAsia"/>
          <w:lang w:val="en-US" w:eastAsia="zh-CN"/>
        </w:rPr>
        <w:t>瓦的简化发射机和接收机时，须缴纳五</w:t>
      </w:r>
      <w:r w:rsidR="00117E79">
        <w:rPr>
          <w:rFonts w:hint="eastAsia"/>
          <w:lang w:val="en-US" w:eastAsia="zh-CN"/>
        </w:rPr>
        <w:t>(</w:t>
      </w:r>
      <w:r>
        <w:rPr>
          <w:lang w:val="en-US" w:eastAsia="zh-CN"/>
        </w:rPr>
        <w:t>5</w:t>
      </w:r>
      <w:r w:rsidR="00117E79">
        <w:rPr>
          <w:rFonts w:hint="eastAsia"/>
          <w:lang w:val="en-US" w:eastAsia="zh-CN"/>
        </w:rPr>
        <w:t>)</w:t>
      </w:r>
      <w:r>
        <w:rPr>
          <w:rFonts w:hint="eastAsia"/>
          <w:lang w:val="en-US" w:eastAsia="zh-CN"/>
        </w:rPr>
        <w:t>年的税费。此费用须预先缴纳，且不能退回。</w:t>
      </w:r>
    </w:p>
    <w:p w:rsidR="00CC5C24" w:rsidRPr="001979A2" w:rsidRDefault="00CC5C24" w:rsidP="00CC5C24">
      <w:pPr>
        <w:rPr>
          <w:lang w:val="en-US" w:eastAsia="zh-CN"/>
        </w:rPr>
      </w:pPr>
      <w:r>
        <w:rPr>
          <w:rFonts w:hint="eastAsia"/>
          <w:lang w:val="en-US" w:eastAsia="zh-CN"/>
        </w:rPr>
        <w:t>第七节：无线电缴费</w:t>
      </w:r>
      <w:r w:rsidRPr="001979A2">
        <w:rPr>
          <w:rFonts w:hint="eastAsia"/>
          <w:lang w:val="en-US" w:eastAsia="zh-CN"/>
        </w:rPr>
        <w:t>费</w:t>
      </w:r>
      <w:r>
        <w:rPr>
          <w:rFonts w:hint="eastAsia"/>
          <w:lang w:val="en-US" w:eastAsia="zh-CN"/>
        </w:rPr>
        <w:t>额和方式</w:t>
      </w:r>
    </w:p>
    <w:p w:rsidR="00322555" w:rsidRDefault="0032255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C5C24" w:rsidRPr="00CB6CBA" w:rsidRDefault="00CC5C24" w:rsidP="00CC5C24">
      <w:pPr>
        <w:keepNext/>
        <w:keepLines/>
        <w:rPr>
          <w:lang w:val="en-US" w:eastAsia="zh-CN"/>
        </w:rPr>
      </w:pPr>
      <w:r>
        <w:rPr>
          <w:rFonts w:hint="eastAsia"/>
          <w:lang w:val="en-US" w:eastAsia="zh-CN"/>
        </w:rPr>
        <w:t>第</w:t>
      </w:r>
      <w:r>
        <w:rPr>
          <w:lang w:val="en-US" w:eastAsia="zh-CN"/>
        </w:rPr>
        <w:t>8</w:t>
      </w:r>
      <w:r>
        <w:rPr>
          <w:rFonts w:hint="eastAsia"/>
          <w:lang w:val="en-US" w:eastAsia="zh-CN"/>
        </w:rPr>
        <w:t>条：上述第</w:t>
      </w:r>
      <w:r w:rsidR="0009206A">
        <w:rPr>
          <w:rFonts w:hint="eastAsia"/>
          <w:lang w:val="en-US" w:eastAsia="zh-CN"/>
        </w:rPr>
        <w:t>一</w:t>
      </w:r>
      <w:r>
        <w:rPr>
          <w:rFonts w:hint="eastAsia"/>
          <w:lang w:val="en-US" w:eastAsia="zh-CN"/>
        </w:rPr>
        <w:t>到</w:t>
      </w:r>
      <w:r w:rsidR="00765DAC">
        <w:rPr>
          <w:rFonts w:hint="eastAsia"/>
          <w:lang w:val="en-US" w:eastAsia="zh-CN"/>
        </w:rPr>
        <w:t>第四</w:t>
      </w:r>
      <w:r>
        <w:rPr>
          <w:rFonts w:hint="eastAsia"/>
          <w:lang w:val="en-US" w:eastAsia="zh-CN"/>
        </w:rPr>
        <w:t>节中规定的费用应按如下方式缴纳：</w:t>
      </w:r>
    </w:p>
    <w:p w:rsidR="00CC5C24" w:rsidRPr="00CB6CBA" w:rsidRDefault="00CC5C24" w:rsidP="00CC5C24">
      <w:pPr>
        <w:pStyle w:val="enumlev1CharCharCharChar"/>
        <w:keepNext/>
        <w:keepLines/>
        <w:rPr>
          <w:lang w:val="en-US" w:eastAsia="zh-CN"/>
        </w:rPr>
      </w:pPr>
      <w:r w:rsidRPr="00CB6CBA">
        <w:rPr>
          <w:lang w:val="en-US" w:eastAsia="zh-CN"/>
        </w:rPr>
        <w:t>–</w:t>
      </w:r>
      <w:r w:rsidRPr="00CB6CBA">
        <w:rPr>
          <w:lang w:val="en-US" w:eastAsia="zh-CN"/>
        </w:rPr>
        <w:tab/>
      </w:r>
      <w:r w:rsidRPr="00021552">
        <w:rPr>
          <w:rFonts w:hint="eastAsia"/>
          <w:szCs w:val="24"/>
          <w:lang w:val="en-US" w:eastAsia="zh-CN"/>
        </w:rPr>
        <w:t>文件编纂费</w:t>
      </w:r>
      <w:r>
        <w:rPr>
          <w:rFonts w:hint="eastAsia"/>
          <w:szCs w:val="24"/>
          <w:lang w:val="en-US" w:eastAsia="zh-CN"/>
        </w:rPr>
        <w:t>、罚没和不予退回的费用都必须在授权之前预付。</w:t>
      </w:r>
    </w:p>
    <w:p w:rsidR="00CC5C24" w:rsidRPr="00CB6CBA" w:rsidRDefault="00CC5C24" w:rsidP="00CC5C24">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电台控制费和管理成本分摊费应预先缴纳，应按年缴纳，且不可退回。</w:t>
      </w:r>
    </w:p>
    <w:p w:rsidR="00CC5C24" w:rsidRPr="00CB6CBA" w:rsidRDefault="00CC5C24" w:rsidP="00CC5C24">
      <w:pPr>
        <w:pStyle w:val="enumlev1CharCharCharChar"/>
        <w:rPr>
          <w:lang w:val="en-US" w:eastAsia="zh-CN"/>
        </w:rPr>
      </w:pPr>
      <w:r w:rsidRPr="00CB6CBA">
        <w:rPr>
          <w:lang w:val="en-US" w:eastAsia="zh-CN"/>
        </w:rPr>
        <w:t>–</w:t>
      </w:r>
      <w:r w:rsidRPr="00CB6CBA">
        <w:rPr>
          <w:lang w:val="en-US" w:eastAsia="zh-CN"/>
        </w:rPr>
        <w:tab/>
      </w:r>
      <w:r>
        <w:rPr>
          <w:rFonts w:hint="eastAsia"/>
          <w:lang w:val="en-US" w:eastAsia="zh-CN"/>
        </w:rPr>
        <w:t>无线电频率使用所应缴纳的费用应按年缴纳，第一年从电台投入使用之日算起，其后的年份则应从</w:t>
      </w:r>
      <w:r>
        <w:rPr>
          <w:lang w:val="en-US" w:eastAsia="zh-CN"/>
        </w:rPr>
        <w:t>1</w:t>
      </w:r>
      <w:r>
        <w:rPr>
          <w:rFonts w:hint="eastAsia"/>
          <w:lang w:val="en-US" w:eastAsia="zh-CN"/>
        </w:rPr>
        <w:t>月</w:t>
      </w:r>
      <w:r>
        <w:rPr>
          <w:lang w:val="en-US" w:eastAsia="zh-CN"/>
        </w:rPr>
        <w:t>1</w:t>
      </w:r>
      <w:r>
        <w:rPr>
          <w:rFonts w:hint="eastAsia"/>
          <w:lang w:val="en-US" w:eastAsia="zh-CN"/>
        </w:rPr>
        <w:t>日起算起。</w:t>
      </w:r>
    </w:p>
    <w:p w:rsidR="00CC5C24" w:rsidRPr="00CB6CBA" w:rsidRDefault="00CC5C24" w:rsidP="00CC5C24">
      <w:pPr>
        <w:rPr>
          <w:lang w:val="en-US" w:eastAsia="zh-CN"/>
        </w:rPr>
      </w:pPr>
      <w:r>
        <w:rPr>
          <w:rFonts w:hint="eastAsia"/>
          <w:lang w:val="en-US" w:eastAsia="zh-CN"/>
        </w:rPr>
        <w:t>第</w:t>
      </w:r>
      <w:r>
        <w:rPr>
          <w:lang w:val="en-US" w:eastAsia="zh-CN"/>
        </w:rPr>
        <w:t>9</w:t>
      </w:r>
      <w:r>
        <w:rPr>
          <w:rFonts w:hint="eastAsia"/>
          <w:lang w:val="en-US" w:eastAsia="zh-CN"/>
        </w:rPr>
        <w:t>条：缴纳费用时须出具一张标签作为证据。此标签应张贴在移动电台的设备、交通工具或船舶上。</w:t>
      </w:r>
    </w:p>
    <w:p w:rsidR="00CC5C24" w:rsidRPr="00CB6CBA" w:rsidRDefault="00CC5C24" w:rsidP="00CC5C24">
      <w:pPr>
        <w:rPr>
          <w:lang w:val="en-US" w:eastAsia="zh-CN"/>
        </w:rPr>
      </w:pPr>
    </w:p>
    <w:p w:rsidR="00CC5C24" w:rsidRDefault="00CC5C24" w:rsidP="00CC5C24">
      <w:pPr>
        <w:rPr>
          <w:lang w:val="en-US" w:eastAsia="zh-CN"/>
        </w:rPr>
      </w:pPr>
    </w:p>
    <w:p w:rsidR="00CC5C24" w:rsidRPr="00F06474" w:rsidRDefault="00CC5C24" w:rsidP="00CC5C24">
      <w:pPr>
        <w:jc w:val="center"/>
        <w:rPr>
          <w:lang w:val="en-US" w:eastAsia="zh-CN"/>
        </w:rPr>
      </w:pPr>
      <w:r>
        <w:rPr>
          <w:rFonts w:hint="eastAsia"/>
          <w:lang w:val="en-US" w:eastAsia="zh-CN"/>
        </w:rPr>
        <w:t>第三章</w:t>
      </w:r>
    </w:p>
    <w:p w:rsidR="00CC5C24" w:rsidRPr="00F06474" w:rsidRDefault="00322555" w:rsidP="00CC5C24">
      <w:pPr>
        <w:jc w:val="center"/>
        <w:rPr>
          <w:lang w:val="en-US" w:eastAsia="zh-CN"/>
        </w:rPr>
      </w:pPr>
      <w:r>
        <w:rPr>
          <w:rFonts w:hint="eastAsia"/>
          <w:lang w:val="en-US" w:eastAsia="zh-CN"/>
        </w:rPr>
        <w:t>手续费和其他使用费</w:t>
      </w:r>
    </w:p>
    <w:p w:rsidR="00CC5C24" w:rsidRPr="00CB6CBA" w:rsidRDefault="00CC5C24" w:rsidP="00CC5C24">
      <w:pPr>
        <w:rPr>
          <w:lang w:val="en-US" w:eastAsia="zh-CN"/>
        </w:rPr>
      </w:pPr>
      <w:r>
        <w:rPr>
          <w:rFonts w:hint="eastAsia"/>
          <w:lang w:val="en-US" w:eastAsia="zh-CN"/>
        </w:rPr>
        <w:t>第一节：审核费</w:t>
      </w:r>
    </w:p>
    <w:p w:rsidR="00CC5C24" w:rsidRPr="00ED2C40" w:rsidRDefault="00CC5C24" w:rsidP="00CC5C24">
      <w:pPr>
        <w:rPr>
          <w:lang w:val="en-US" w:eastAsia="zh-CN"/>
        </w:rPr>
      </w:pPr>
      <w:r>
        <w:rPr>
          <w:rFonts w:hint="eastAsia"/>
          <w:lang w:val="en-US" w:eastAsia="zh-CN"/>
        </w:rPr>
        <w:t>第</w:t>
      </w:r>
      <w:r>
        <w:rPr>
          <w:lang w:val="en-US" w:eastAsia="zh-CN"/>
        </w:rPr>
        <w:t>10</w:t>
      </w:r>
      <w:r>
        <w:rPr>
          <w:rFonts w:hint="eastAsia"/>
          <w:lang w:val="en-US" w:eastAsia="zh-CN"/>
        </w:rPr>
        <w:t>条：为了获得</w:t>
      </w:r>
      <w:r w:rsidRPr="00ED2C40">
        <w:rPr>
          <w:rFonts w:hint="eastAsia"/>
          <w:lang w:val="en-US" w:eastAsia="zh-CN"/>
        </w:rPr>
        <w:t>无线电报</w:t>
      </w:r>
      <w:r>
        <w:rPr>
          <w:rFonts w:hint="eastAsia"/>
          <w:lang w:val="en-US" w:eastAsia="zh-CN"/>
        </w:rPr>
        <w:t>运营商、无线电话运营商证书，或者这两者的证书，在开始审查之前，应预先缴纳审核费。给有军事证明的运营商开具证书时须征收相同费用。</w:t>
      </w:r>
    </w:p>
    <w:p w:rsidR="00CC5C24" w:rsidRPr="00205436" w:rsidRDefault="00CC5C24" w:rsidP="00CC5C24">
      <w:pPr>
        <w:rPr>
          <w:lang w:val="en-US" w:eastAsia="zh-CN"/>
        </w:rPr>
      </w:pPr>
      <w:r>
        <w:rPr>
          <w:rFonts w:hint="eastAsia"/>
          <w:lang w:val="en-US" w:eastAsia="zh-CN"/>
        </w:rPr>
        <w:t>第</w:t>
      </w:r>
      <w:r>
        <w:rPr>
          <w:lang w:val="en-US" w:eastAsia="zh-CN"/>
        </w:rPr>
        <w:t>11</w:t>
      </w:r>
      <w:r>
        <w:rPr>
          <w:rFonts w:hint="eastAsia"/>
          <w:lang w:val="en-US" w:eastAsia="zh-CN"/>
        </w:rPr>
        <w:t>条：在颁发、</w:t>
      </w:r>
      <w:r w:rsidRPr="00205436">
        <w:rPr>
          <w:rFonts w:hint="eastAsia"/>
          <w:lang w:val="en-US" w:eastAsia="zh-CN"/>
        </w:rPr>
        <w:t>延期</w:t>
      </w:r>
      <w:r>
        <w:rPr>
          <w:rFonts w:hint="eastAsia"/>
          <w:lang w:val="en-US" w:eastAsia="zh-CN"/>
        </w:rPr>
        <w:t>或补发业余、航空或船舶电台执照或者运营证的过程中，应缴纳罚费用，且不予退还。</w:t>
      </w:r>
    </w:p>
    <w:p w:rsidR="00CC5C24" w:rsidRPr="00F06474" w:rsidRDefault="00CC5C24" w:rsidP="00CC5C24">
      <w:pPr>
        <w:rPr>
          <w:lang w:val="en-US" w:eastAsia="zh-CN"/>
        </w:rPr>
      </w:pPr>
      <w:r>
        <w:rPr>
          <w:rFonts w:hint="eastAsia"/>
          <w:lang w:val="en-US" w:eastAsia="zh-CN"/>
        </w:rPr>
        <w:t>第二节：干预费</w:t>
      </w:r>
    </w:p>
    <w:p w:rsidR="00CC5C24" w:rsidRPr="00CB6CBA" w:rsidRDefault="00CC5C24" w:rsidP="00CC5C24">
      <w:pPr>
        <w:rPr>
          <w:lang w:val="en-US" w:eastAsia="zh-CN"/>
        </w:rPr>
      </w:pPr>
      <w:r>
        <w:rPr>
          <w:rFonts w:hint="eastAsia"/>
          <w:lang w:val="en-US" w:eastAsia="zh-CN"/>
        </w:rPr>
        <w:t>第</w:t>
      </w:r>
      <w:r>
        <w:rPr>
          <w:lang w:val="en-US" w:eastAsia="zh-CN"/>
        </w:rPr>
        <w:t>12</w:t>
      </w:r>
      <w:r>
        <w:rPr>
          <w:rFonts w:hint="eastAsia"/>
          <w:lang w:val="en-US" w:eastAsia="zh-CN"/>
        </w:rPr>
        <w:t>条：如果对正常使用的频率，或者未遵守上面第</w:t>
      </w:r>
      <w:r w:rsidR="0009206A">
        <w:rPr>
          <w:rFonts w:hint="eastAsia"/>
          <w:lang w:val="en-US" w:eastAsia="zh-CN"/>
        </w:rPr>
        <w:t>二</w:t>
      </w:r>
      <w:r>
        <w:rPr>
          <w:rFonts w:hint="eastAsia"/>
          <w:lang w:val="en-US" w:eastAsia="zh-CN"/>
        </w:rPr>
        <w:t>章规定的安装造成无线电干扰，应缴纳额外费用，每次干预时还应缴纳罚没费。此税费应由干扰</w:t>
      </w:r>
      <w:r w:rsidR="00C93F32">
        <w:rPr>
          <w:rFonts w:hint="eastAsia"/>
          <w:lang w:val="en-US" w:eastAsia="zh-CN"/>
        </w:rPr>
        <w:t>其他</w:t>
      </w:r>
      <w:r>
        <w:rPr>
          <w:rFonts w:hint="eastAsia"/>
          <w:lang w:val="en-US" w:eastAsia="zh-CN"/>
        </w:rPr>
        <w:t>电台的电台主人或者未按规定安装的电台的主人缴纳。</w:t>
      </w:r>
    </w:p>
    <w:p w:rsidR="00CC5C24" w:rsidRPr="00EB7AED" w:rsidRDefault="00CC5C24" w:rsidP="00CC5C24">
      <w:pPr>
        <w:rPr>
          <w:lang w:val="en-US" w:eastAsia="zh-CN"/>
        </w:rPr>
      </w:pPr>
      <w:r>
        <w:rPr>
          <w:rFonts w:hint="eastAsia"/>
          <w:lang w:val="en-US" w:eastAsia="zh-CN"/>
        </w:rPr>
        <w:t>第三节：调试</w:t>
      </w:r>
      <w:r w:rsidRPr="00EB7AED">
        <w:rPr>
          <w:rFonts w:hint="eastAsia"/>
          <w:lang w:val="en-US" w:eastAsia="zh-CN"/>
        </w:rPr>
        <w:t>费</w:t>
      </w:r>
    </w:p>
    <w:p w:rsidR="00CC5C24" w:rsidRPr="00CB6CBA" w:rsidRDefault="00CC5C24" w:rsidP="00CC5C24">
      <w:pPr>
        <w:rPr>
          <w:lang w:val="en-US" w:eastAsia="zh-CN"/>
        </w:rPr>
      </w:pPr>
      <w:r>
        <w:rPr>
          <w:rFonts w:hint="eastAsia"/>
          <w:lang w:val="en-US" w:eastAsia="zh-CN"/>
        </w:rPr>
        <w:t>第</w:t>
      </w:r>
      <w:r>
        <w:rPr>
          <w:lang w:val="en-US" w:eastAsia="zh-CN"/>
        </w:rPr>
        <w:t>13</w:t>
      </w:r>
      <w:r>
        <w:rPr>
          <w:rFonts w:hint="eastAsia"/>
          <w:lang w:val="en-US" w:eastAsia="zh-CN"/>
        </w:rPr>
        <w:t>条：终端设备的调试以及私营无线电通信安装商的授权都应缴纳以下不退的费用：</w:t>
      </w:r>
    </w:p>
    <w:p w:rsidR="00CC5C24" w:rsidRPr="00CB6CBA" w:rsidRDefault="00CC5C24" w:rsidP="00CC5C24">
      <w:pPr>
        <w:pStyle w:val="enumlev1CharCharCharChar"/>
        <w:rPr>
          <w:lang w:val="en-US" w:eastAsia="zh-CN"/>
        </w:rPr>
      </w:pPr>
      <w:r w:rsidRPr="00CB6CBA">
        <w:rPr>
          <w:lang w:val="en-US" w:eastAsia="zh-CN"/>
        </w:rPr>
        <w:t>1)</w:t>
      </w:r>
      <w:r w:rsidRPr="00CB6CBA">
        <w:rPr>
          <w:lang w:val="en-US" w:eastAsia="zh-CN"/>
        </w:rPr>
        <w:tab/>
      </w:r>
      <w:r>
        <w:rPr>
          <w:rFonts w:hint="eastAsia"/>
          <w:b/>
          <w:lang w:val="en-US" w:eastAsia="zh-CN"/>
        </w:rPr>
        <w:t>设备：</w:t>
      </w:r>
      <w:r w:rsidRPr="00021552">
        <w:rPr>
          <w:rFonts w:hint="eastAsia"/>
          <w:szCs w:val="24"/>
          <w:lang w:val="en-US" w:eastAsia="zh-CN"/>
        </w:rPr>
        <w:t>文件编纂费</w:t>
      </w:r>
      <w:r>
        <w:rPr>
          <w:rFonts w:hint="eastAsia"/>
          <w:szCs w:val="24"/>
          <w:lang w:val="en-US" w:eastAsia="zh-CN"/>
        </w:rPr>
        <w:t>和设备技术控制费</w:t>
      </w:r>
    </w:p>
    <w:p w:rsidR="00CC5C24" w:rsidRDefault="00CC5C24" w:rsidP="00CC5C24">
      <w:pPr>
        <w:pStyle w:val="enumlev1CharCharCharChar"/>
        <w:rPr>
          <w:szCs w:val="24"/>
          <w:lang w:val="en-US" w:eastAsia="zh-CN"/>
        </w:rPr>
      </w:pPr>
      <w:r w:rsidRPr="0024702C">
        <w:rPr>
          <w:bCs/>
          <w:lang w:val="en-US" w:eastAsia="zh-CN"/>
        </w:rPr>
        <w:t>2)</w:t>
      </w:r>
      <w:r w:rsidRPr="00CB6CBA">
        <w:rPr>
          <w:b/>
          <w:lang w:val="en-US" w:eastAsia="zh-CN"/>
        </w:rPr>
        <w:tab/>
      </w:r>
      <w:r>
        <w:rPr>
          <w:rFonts w:hint="eastAsia"/>
          <w:b/>
          <w:lang w:val="en-US" w:eastAsia="zh-CN"/>
        </w:rPr>
        <w:t>私营安装商：</w:t>
      </w:r>
      <w:r>
        <w:rPr>
          <w:rFonts w:hint="eastAsia"/>
          <w:lang w:val="en-US" w:eastAsia="zh-CN"/>
        </w:rPr>
        <w:t>在颁发或更新授权时缴纳</w:t>
      </w:r>
      <w:r w:rsidRPr="00021552">
        <w:rPr>
          <w:rFonts w:hint="eastAsia"/>
          <w:szCs w:val="24"/>
          <w:lang w:val="en-US" w:eastAsia="zh-CN"/>
        </w:rPr>
        <w:t>文件编纂费</w:t>
      </w:r>
      <w:r>
        <w:rPr>
          <w:rFonts w:hint="eastAsia"/>
          <w:szCs w:val="24"/>
          <w:lang w:val="en-US" w:eastAsia="zh-CN"/>
        </w:rPr>
        <w:t>和调试费</w:t>
      </w:r>
    </w:p>
    <w:p w:rsidR="004B7CBF" w:rsidRPr="00CB6CBA" w:rsidRDefault="004B7CBF" w:rsidP="00CC5C24">
      <w:pPr>
        <w:pStyle w:val="enumlev1CharCharCharChar"/>
        <w:rPr>
          <w:lang w:val="en-US" w:eastAsia="zh-CN"/>
        </w:rPr>
      </w:pPr>
    </w:p>
    <w:p w:rsidR="00CC5C24" w:rsidRPr="00F06474" w:rsidRDefault="00CC5C24" w:rsidP="00CC5C24">
      <w:pPr>
        <w:jc w:val="center"/>
        <w:rPr>
          <w:lang w:val="en-US" w:eastAsia="zh-CN"/>
        </w:rPr>
      </w:pPr>
      <w:r>
        <w:rPr>
          <w:rFonts w:hint="eastAsia"/>
          <w:lang w:val="en-US" w:eastAsia="zh-CN"/>
        </w:rPr>
        <w:t>第四章</w:t>
      </w:r>
    </w:p>
    <w:p w:rsidR="00CC5C24" w:rsidRPr="00F06474" w:rsidRDefault="00CC5C24" w:rsidP="00CC5C24">
      <w:pPr>
        <w:jc w:val="center"/>
        <w:rPr>
          <w:lang w:val="en-US" w:eastAsia="zh-CN"/>
        </w:rPr>
      </w:pPr>
      <w:r>
        <w:rPr>
          <w:rFonts w:hint="eastAsia"/>
          <w:lang w:val="en-US" w:eastAsia="zh-CN"/>
        </w:rPr>
        <w:t>处罚规定</w:t>
      </w:r>
    </w:p>
    <w:p w:rsidR="00CC5C24" w:rsidRPr="00CB6CBA" w:rsidRDefault="00CC5C24" w:rsidP="00CC5C24">
      <w:pPr>
        <w:rPr>
          <w:lang w:val="en-US" w:eastAsia="zh-CN"/>
        </w:rPr>
      </w:pPr>
      <w:r>
        <w:rPr>
          <w:rFonts w:hint="eastAsia"/>
          <w:lang w:val="en-US" w:eastAsia="zh-CN"/>
        </w:rPr>
        <w:t>第</w:t>
      </w:r>
      <w:r>
        <w:rPr>
          <w:lang w:val="en-US" w:eastAsia="zh-CN"/>
        </w:rPr>
        <w:t>14</w:t>
      </w:r>
      <w:r>
        <w:rPr>
          <w:rFonts w:hint="eastAsia"/>
          <w:lang w:val="en-US" w:eastAsia="zh-CN"/>
        </w:rPr>
        <w:t>条：如果违反本法令的规定，将按</w:t>
      </w:r>
      <w:r>
        <w:rPr>
          <w:lang w:val="en-US" w:eastAsia="zh-CN"/>
        </w:rPr>
        <w:t>1995</w:t>
      </w:r>
      <w:r>
        <w:rPr>
          <w:rFonts w:hint="eastAsia"/>
          <w:lang w:val="en-US" w:eastAsia="zh-CN"/>
        </w:rPr>
        <w:t>年</w:t>
      </w:r>
      <w:r>
        <w:rPr>
          <w:lang w:val="en-US" w:eastAsia="zh-CN"/>
        </w:rPr>
        <w:t>7</w:t>
      </w:r>
      <w:r>
        <w:rPr>
          <w:rFonts w:hint="eastAsia"/>
          <w:lang w:val="en-US" w:eastAsia="zh-CN"/>
        </w:rPr>
        <w:t>月</w:t>
      </w:r>
      <w:r>
        <w:rPr>
          <w:lang w:val="en-US" w:eastAsia="zh-CN"/>
        </w:rPr>
        <w:t>7</w:t>
      </w:r>
      <w:r>
        <w:rPr>
          <w:rFonts w:hint="eastAsia"/>
          <w:lang w:val="en-US" w:eastAsia="zh-CN"/>
        </w:rPr>
        <w:t>日第</w:t>
      </w:r>
      <w:r w:rsidRPr="00CB6CBA">
        <w:rPr>
          <w:lang w:val="en-US" w:eastAsia="zh-CN"/>
        </w:rPr>
        <w:t>95-526</w:t>
      </w:r>
      <w:r>
        <w:rPr>
          <w:rFonts w:hint="eastAsia"/>
          <w:lang w:val="en-US" w:eastAsia="zh-CN"/>
        </w:rPr>
        <w:t>号法律《电信法》第</w:t>
      </w:r>
      <w:r>
        <w:rPr>
          <w:lang w:val="en-US" w:eastAsia="zh-CN"/>
        </w:rPr>
        <w:t>14</w:t>
      </w:r>
      <w:r>
        <w:rPr>
          <w:rFonts w:hint="eastAsia"/>
          <w:lang w:val="en-US" w:eastAsia="zh-CN"/>
        </w:rPr>
        <w:t>条和</w:t>
      </w:r>
      <w:r w:rsidR="0009206A">
        <w:rPr>
          <w:rFonts w:hint="eastAsia"/>
          <w:lang w:val="en-US" w:eastAsia="zh-CN"/>
        </w:rPr>
        <w:t>第</w:t>
      </w:r>
      <w:r>
        <w:rPr>
          <w:lang w:val="en-US" w:eastAsia="zh-CN"/>
        </w:rPr>
        <w:t>35</w:t>
      </w:r>
      <w:r>
        <w:rPr>
          <w:rFonts w:hint="eastAsia"/>
          <w:lang w:val="en-US" w:eastAsia="zh-CN"/>
        </w:rPr>
        <w:t>条予以处罚。</w:t>
      </w:r>
    </w:p>
    <w:p w:rsidR="00CC5C24" w:rsidRPr="00A06801" w:rsidRDefault="00CC5C24" w:rsidP="00CC5C24">
      <w:pPr>
        <w:rPr>
          <w:lang w:val="en-US" w:eastAsia="zh-CN"/>
        </w:rPr>
      </w:pPr>
      <w:r>
        <w:rPr>
          <w:rFonts w:hint="eastAsia"/>
          <w:lang w:val="en-US" w:eastAsia="zh-CN"/>
        </w:rPr>
        <w:t>第</w:t>
      </w:r>
      <w:r>
        <w:rPr>
          <w:lang w:val="en-US" w:eastAsia="zh-CN"/>
        </w:rPr>
        <w:t>15</w:t>
      </w:r>
      <w:r>
        <w:rPr>
          <w:rFonts w:hint="eastAsia"/>
          <w:lang w:val="en-US" w:eastAsia="zh-CN"/>
        </w:rPr>
        <w:t>条：此外，如不缴纳规定的费用，授权将被</w:t>
      </w:r>
      <w:r w:rsidRPr="00A06801">
        <w:rPr>
          <w:rFonts w:hint="eastAsia"/>
          <w:lang w:val="en-US" w:eastAsia="zh-CN"/>
        </w:rPr>
        <w:t>吊销</w:t>
      </w:r>
      <w:r>
        <w:rPr>
          <w:rFonts w:hint="eastAsia"/>
          <w:lang w:val="en-US" w:eastAsia="zh-CN"/>
        </w:rPr>
        <w:t>，无线电设备将被封存。</w:t>
      </w:r>
    </w:p>
    <w:p w:rsidR="00322555" w:rsidRDefault="0032255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C5C24" w:rsidRPr="00F06474" w:rsidRDefault="00CC5C24" w:rsidP="00CC5C24">
      <w:pPr>
        <w:jc w:val="center"/>
        <w:rPr>
          <w:lang w:val="en-US" w:eastAsia="zh-CN"/>
        </w:rPr>
      </w:pPr>
      <w:r>
        <w:rPr>
          <w:rFonts w:hint="eastAsia"/>
          <w:lang w:val="en-US" w:eastAsia="zh-CN"/>
        </w:rPr>
        <w:t>第五章</w:t>
      </w:r>
    </w:p>
    <w:p w:rsidR="00CC5C24" w:rsidRPr="00F06474" w:rsidRDefault="00CC5C24" w:rsidP="00CC5C24">
      <w:pPr>
        <w:jc w:val="center"/>
        <w:rPr>
          <w:lang w:val="en-US" w:eastAsia="zh-CN"/>
        </w:rPr>
      </w:pPr>
      <w:r>
        <w:rPr>
          <w:rFonts w:hint="eastAsia"/>
          <w:lang w:val="en-US" w:eastAsia="zh-CN"/>
        </w:rPr>
        <w:t>最后条款</w:t>
      </w:r>
    </w:p>
    <w:p w:rsidR="00CC5C24" w:rsidRPr="00CB6CBA" w:rsidRDefault="00CC5C24" w:rsidP="00CC5C24">
      <w:pPr>
        <w:rPr>
          <w:lang w:val="en-US" w:eastAsia="zh-CN"/>
        </w:rPr>
      </w:pPr>
      <w:r>
        <w:rPr>
          <w:rFonts w:hint="eastAsia"/>
          <w:lang w:val="en-US" w:eastAsia="zh-CN"/>
        </w:rPr>
        <w:t>第</w:t>
      </w:r>
      <w:r>
        <w:rPr>
          <w:lang w:val="en-US" w:eastAsia="zh-CN"/>
        </w:rPr>
        <w:t>16</w:t>
      </w:r>
      <w:r>
        <w:rPr>
          <w:rFonts w:hint="eastAsia"/>
          <w:lang w:val="en-US" w:eastAsia="zh-CN"/>
        </w:rPr>
        <w:t>条：根据本法令规定须缴纳的费额应按照</w:t>
      </w:r>
      <w:r>
        <w:rPr>
          <w:rFonts w:hint="eastAsia"/>
          <w:szCs w:val="24"/>
          <w:lang w:val="en-US" w:eastAsia="zh-CN"/>
        </w:rPr>
        <w:t>经济财务部和电信主管部门的联合政令确定。</w:t>
      </w:r>
    </w:p>
    <w:p w:rsidR="00CC5C24" w:rsidRPr="00CB6CBA" w:rsidRDefault="00CC5C24" w:rsidP="00CC5C24">
      <w:pPr>
        <w:rPr>
          <w:lang w:val="en-US" w:eastAsia="zh-CN"/>
        </w:rPr>
      </w:pPr>
      <w:r>
        <w:rPr>
          <w:rFonts w:hint="eastAsia"/>
          <w:lang w:val="en-US" w:eastAsia="zh-CN"/>
        </w:rPr>
        <w:t>第</w:t>
      </w:r>
      <w:r>
        <w:rPr>
          <w:lang w:val="en-US" w:eastAsia="zh-CN"/>
        </w:rPr>
        <w:t>17</w:t>
      </w:r>
      <w:r>
        <w:rPr>
          <w:rFonts w:hint="eastAsia"/>
          <w:lang w:val="en-US" w:eastAsia="zh-CN"/>
        </w:rPr>
        <w:t>条：与本法令存在冲突的</w:t>
      </w:r>
      <w:r w:rsidR="00C93F32">
        <w:rPr>
          <w:rFonts w:hint="eastAsia"/>
          <w:lang w:val="en-US" w:eastAsia="zh-CN"/>
        </w:rPr>
        <w:t>其他</w:t>
      </w:r>
      <w:r>
        <w:rPr>
          <w:rFonts w:hint="eastAsia"/>
          <w:lang w:val="en-US" w:eastAsia="zh-CN"/>
        </w:rPr>
        <w:t>所有规定都应作废，尤其是</w:t>
      </w:r>
      <w:r>
        <w:rPr>
          <w:lang w:val="en-US" w:eastAsia="zh-CN"/>
        </w:rPr>
        <w:t>1985</w:t>
      </w:r>
      <w:r>
        <w:rPr>
          <w:rFonts w:hint="eastAsia"/>
          <w:lang w:val="en-US" w:eastAsia="zh-CN"/>
        </w:rPr>
        <w:t>年</w:t>
      </w:r>
      <w:r>
        <w:rPr>
          <w:lang w:val="en-US" w:eastAsia="zh-CN"/>
        </w:rPr>
        <w:t>10</w:t>
      </w:r>
      <w:r>
        <w:rPr>
          <w:rFonts w:hint="eastAsia"/>
          <w:lang w:val="en-US" w:eastAsia="zh-CN"/>
        </w:rPr>
        <w:t>月</w:t>
      </w:r>
      <w:r>
        <w:rPr>
          <w:lang w:val="en-US" w:eastAsia="zh-CN"/>
        </w:rPr>
        <w:t>16</w:t>
      </w:r>
      <w:r>
        <w:rPr>
          <w:rFonts w:hint="eastAsia"/>
          <w:lang w:val="en-US" w:eastAsia="zh-CN"/>
        </w:rPr>
        <w:t>日的第</w:t>
      </w:r>
      <w:r w:rsidRPr="00CB6CBA">
        <w:rPr>
          <w:lang w:val="en-US" w:eastAsia="zh-CN"/>
        </w:rPr>
        <w:t>85-1089</w:t>
      </w:r>
      <w:r>
        <w:rPr>
          <w:rFonts w:hint="eastAsia"/>
          <w:lang w:val="en-US" w:eastAsia="zh-CN"/>
        </w:rPr>
        <w:t>号法令中有关专用无线电的规定。</w:t>
      </w:r>
    </w:p>
    <w:p w:rsidR="00CC5C24" w:rsidRPr="00CB6CBA" w:rsidRDefault="00CC5C24" w:rsidP="00CC5C24">
      <w:pPr>
        <w:rPr>
          <w:lang w:val="en-US" w:eastAsia="zh-CN"/>
        </w:rPr>
      </w:pPr>
      <w:r>
        <w:rPr>
          <w:rFonts w:hint="eastAsia"/>
          <w:lang w:val="en-US" w:eastAsia="zh-CN"/>
        </w:rPr>
        <w:t>第</w:t>
      </w:r>
      <w:r>
        <w:rPr>
          <w:lang w:val="en-US" w:eastAsia="zh-CN"/>
        </w:rPr>
        <w:t>18</w:t>
      </w:r>
      <w:r>
        <w:rPr>
          <w:rFonts w:hint="eastAsia"/>
          <w:lang w:val="en-US" w:eastAsia="zh-CN"/>
        </w:rPr>
        <w:t>条：本法令应从签署之日起生效，并在科特迪瓦的官方公报上发布。</w:t>
      </w:r>
    </w:p>
    <w:p w:rsidR="00CC5C24" w:rsidRDefault="00CC5C24" w:rsidP="00CC5C24">
      <w:pPr>
        <w:rPr>
          <w:lang w:val="de-CH" w:eastAsia="zh-CN"/>
        </w:rPr>
      </w:pPr>
      <w:r>
        <w:rPr>
          <w:rFonts w:hint="eastAsia"/>
          <w:lang w:val="en-US" w:eastAsia="zh-CN"/>
        </w:rPr>
        <w:t>第</w:t>
      </w:r>
      <w:r>
        <w:rPr>
          <w:lang w:val="en-US" w:eastAsia="zh-CN"/>
        </w:rPr>
        <w:t>19</w:t>
      </w:r>
      <w:r>
        <w:rPr>
          <w:rFonts w:hint="eastAsia"/>
          <w:lang w:val="en-US" w:eastAsia="zh-CN"/>
        </w:rPr>
        <w:t>条：负责电信的主管官员和经常财务部的部长对本法令的实施负责。</w:t>
      </w:r>
    </w:p>
    <w:p w:rsidR="00322555" w:rsidRDefault="00322555" w:rsidP="00CC5C24">
      <w:pPr>
        <w:rPr>
          <w:lang w:val="de-CH" w:eastAsia="zh-CN"/>
        </w:rPr>
      </w:pPr>
    </w:p>
    <w:p w:rsidR="00CC5C24" w:rsidRPr="008B2B56" w:rsidRDefault="00CC5C24" w:rsidP="00CC5C24">
      <w:pPr>
        <w:rPr>
          <w:lang w:val="de-CH" w:eastAsia="zh-CN"/>
        </w:rPr>
      </w:pPr>
      <w:r>
        <w:rPr>
          <w:rFonts w:hint="eastAsia"/>
          <w:lang w:val="de-CH" w:eastAsia="zh-CN"/>
        </w:rPr>
        <w:t>于</w:t>
      </w:r>
      <w:r w:rsidRPr="008B2B56">
        <w:rPr>
          <w:rFonts w:hint="eastAsia"/>
          <w:lang w:val="de-CH" w:eastAsia="zh-CN"/>
        </w:rPr>
        <w:t>阿比让</w:t>
      </w:r>
    </w:p>
    <w:p w:rsidR="004A4E59" w:rsidRDefault="00CC5C24" w:rsidP="00CC5C24">
      <w:pPr>
        <w:rPr>
          <w:lang w:val="de-CH"/>
        </w:rPr>
      </w:pPr>
      <w:r w:rsidRPr="000A535A">
        <w:rPr>
          <w:lang w:val="de-CH"/>
        </w:rPr>
        <w:t>Henri KONAN BEDIE</w:t>
      </w:r>
    </w:p>
    <w:p w:rsidR="00F06474" w:rsidRDefault="00F06474" w:rsidP="004A4E59">
      <w:pPr>
        <w:rPr>
          <w:lang w:val="de-CH"/>
        </w:rPr>
      </w:pPr>
    </w:p>
    <w:p w:rsidR="00F06474" w:rsidRPr="006D7697" w:rsidRDefault="00F06474" w:rsidP="00F06474">
      <w:pPr>
        <w:pStyle w:val="Line"/>
        <w:rPr>
          <w:lang w:eastAsia="zh-CN"/>
        </w:rPr>
      </w:pPr>
    </w:p>
    <w:sectPr w:rsidR="00F06474" w:rsidRPr="006D7697" w:rsidSect="004A286A">
      <w:headerReference w:type="even" r:id="rId225"/>
      <w:headerReference w:type="default" r:id="rId22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B30" w:rsidRDefault="005E3B30">
      <w:r>
        <w:separator/>
      </w:r>
    </w:p>
  </w:endnote>
  <w:endnote w:type="continuationSeparator" w:id="0">
    <w:p w:rsidR="005E3B30" w:rsidRDefault="005E3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SimHei">
    <w:altName w:val="黑体"/>
    <w:panose1 w:val="02010600030101010101"/>
    <w:charset w:val="86"/>
    <w:family w:val="auto"/>
    <w:pitch w:val="variable"/>
    <w:sig w:usb0="00000001" w:usb1="080E0000" w:usb2="00000010" w:usb3="00000000" w:csb0="00040000" w:csb1="00000000"/>
  </w:font>
  <w:font w:name="Palatino Linotype">
    <w:panose1 w:val="02040502050505030304"/>
    <w:charset w:val="00"/>
    <w:family w:val="roman"/>
    <w:pitch w:val="variable"/>
    <w:sig w:usb0="E0000387" w:usb1="40000013" w:usb2="00000000" w:usb3="00000000" w:csb0="0000019F" w:csb1="00000000"/>
  </w:font>
  <w:font w:name="STKaiti">
    <w:altName w:val="Arial Unicode MS"/>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20000287" w:usb1="00000000"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
    <w:altName w:val="Batang"/>
    <w:panose1 w:val="00000000000000000000"/>
    <w:charset w:val="81"/>
    <w:family w:val="roman"/>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B30" w:rsidRPr="00CB090D" w:rsidRDefault="005E3B30">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B30" w:rsidRPr="0024702C" w:rsidRDefault="005E3B30" w:rsidP="0024702C">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B30" w:rsidRPr="003A0697" w:rsidRDefault="005E3B30" w:rsidP="003A069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B30" w:rsidRPr="003A0697" w:rsidRDefault="005E3B30" w:rsidP="003A06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B30" w:rsidRDefault="005E3B30">
      <w:r>
        <w:separator/>
      </w:r>
    </w:p>
  </w:footnote>
  <w:footnote w:type="continuationSeparator" w:id="0">
    <w:p w:rsidR="005E3B30" w:rsidRDefault="005E3B30">
      <w:r>
        <w:continuationSeparator/>
      </w:r>
    </w:p>
  </w:footnote>
  <w:footnote w:id="1">
    <w:p w:rsidR="005E3B30" w:rsidRPr="00FC0E37" w:rsidRDefault="005E3B30" w:rsidP="001A020B">
      <w:pPr>
        <w:pStyle w:val="FootnoteText"/>
        <w:spacing w:before="0"/>
        <w:rPr>
          <w:szCs w:val="22"/>
          <w:lang w:val="en-US" w:eastAsia="zh-CN"/>
        </w:rPr>
      </w:pPr>
      <w:r w:rsidRPr="00FC0E37">
        <w:rPr>
          <w:rStyle w:val="FootnoteReference"/>
        </w:rPr>
        <w:footnoteRef/>
      </w:r>
      <w:r w:rsidRPr="005F07FC">
        <w:rPr>
          <w:sz w:val="24"/>
          <w:lang w:val="en-US" w:eastAsia="zh-CN"/>
        </w:rPr>
        <w:tab/>
      </w:r>
      <w:r>
        <w:rPr>
          <w:rFonts w:hint="eastAsia"/>
          <w:szCs w:val="22"/>
          <w:lang w:val="en-US" w:eastAsia="zh-CN"/>
        </w:rPr>
        <w:t>资料来源：</w:t>
      </w:r>
      <w:r w:rsidRPr="00FC0E37">
        <w:rPr>
          <w:szCs w:val="22"/>
          <w:lang w:val="en-US" w:eastAsia="zh-CN"/>
        </w:rPr>
        <w:t>A. M. YOUSSEF, E. KALMAN, L. BENZONI</w:t>
      </w:r>
      <w:r>
        <w:rPr>
          <w:rFonts w:hint="eastAsia"/>
          <w:szCs w:val="22"/>
          <w:lang w:val="en-US" w:eastAsia="zh-CN"/>
        </w:rPr>
        <w:t>，</w:t>
      </w:r>
      <w:r>
        <w:rPr>
          <w:szCs w:val="22"/>
          <w:lang w:val="en-US" w:eastAsia="zh-CN"/>
        </w:rPr>
        <w:t>1995</w:t>
      </w:r>
      <w:r>
        <w:rPr>
          <w:rFonts w:hint="eastAsia"/>
          <w:szCs w:val="22"/>
          <w:lang w:val="en-US" w:eastAsia="zh-CN"/>
        </w:rPr>
        <w:t>年</w:t>
      </w:r>
      <w:r>
        <w:rPr>
          <w:szCs w:val="22"/>
          <w:lang w:val="en-US" w:eastAsia="zh-CN"/>
        </w:rPr>
        <w:t>6</w:t>
      </w:r>
      <w:r>
        <w:rPr>
          <w:rFonts w:hint="eastAsia"/>
          <w:szCs w:val="22"/>
          <w:lang w:val="en-US" w:eastAsia="zh-CN"/>
        </w:rPr>
        <w:t>月的《美国电气和电子工程师学</w:t>
      </w:r>
      <w:r w:rsidRPr="00396716">
        <w:rPr>
          <w:rFonts w:hint="eastAsia"/>
          <w:szCs w:val="22"/>
          <w:lang w:val="en-US" w:eastAsia="zh-CN"/>
        </w:rPr>
        <w:t>会</w:t>
      </w:r>
      <w:r>
        <w:rPr>
          <w:rFonts w:hint="eastAsia"/>
          <w:szCs w:val="22"/>
          <w:lang w:val="en-US" w:eastAsia="zh-CN"/>
        </w:rPr>
        <w:t>通信杂志》“无线电频谱指配的技术电子方法”。</w:t>
      </w:r>
    </w:p>
  </w:footnote>
  <w:footnote w:id="2">
    <w:p w:rsidR="005E3B30" w:rsidRPr="00FB1ADF" w:rsidRDefault="005E3B30" w:rsidP="001A020B">
      <w:pPr>
        <w:pStyle w:val="FootnoteText"/>
        <w:rPr>
          <w:lang w:val="en-US" w:eastAsia="zh-CN"/>
        </w:rPr>
      </w:pPr>
      <w:r>
        <w:rPr>
          <w:rStyle w:val="FootnoteReference"/>
        </w:rPr>
        <w:footnoteRef/>
      </w:r>
      <w:r w:rsidRPr="007F2948">
        <w:rPr>
          <w:lang w:val="en-US" w:eastAsia="zh-CN"/>
        </w:rPr>
        <w:tab/>
      </w:r>
      <w:r w:rsidRPr="00FB1ADF">
        <w:rPr>
          <w:szCs w:val="24"/>
          <w:lang w:val="en-US" w:eastAsia="zh-CN"/>
        </w:rPr>
        <w:t>SMITH-NERA (1996) –</w:t>
      </w:r>
      <w:r w:rsidRPr="00FB1ADF">
        <w:rPr>
          <w:rFonts w:hint="eastAsia"/>
          <w:lang w:val="en-US" w:eastAsia="zh-CN"/>
        </w:rPr>
        <w:t>由英国无线电管理局的史密斯小组和</w:t>
      </w:r>
      <w:r w:rsidRPr="00FB1ADF">
        <w:rPr>
          <w:szCs w:val="24"/>
          <w:lang w:val="en-US" w:eastAsia="zh-CN"/>
        </w:rPr>
        <w:t>NERA</w:t>
      </w:r>
      <w:r w:rsidRPr="00FB1ADF">
        <w:rPr>
          <w:rFonts w:hint="eastAsia"/>
          <w:szCs w:val="24"/>
          <w:lang w:val="en-US" w:eastAsia="zh-CN"/>
        </w:rPr>
        <w:t>编写的报告《频谱定价机制使用研究》。</w:t>
      </w:r>
      <w:r>
        <w:rPr>
          <w:rFonts w:hint="eastAsia"/>
          <w:szCs w:val="24"/>
          <w:lang w:val="en-US" w:eastAsia="zh-CN"/>
        </w:rPr>
        <w:t>亦见</w:t>
      </w:r>
      <w:r w:rsidRPr="00FB1ADF">
        <w:rPr>
          <w:rFonts w:hint="eastAsia"/>
          <w:szCs w:val="24"/>
          <w:lang w:val="en-US" w:eastAsia="zh-CN"/>
        </w:rPr>
        <w:t>由独立</w:t>
      </w:r>
      <w:r>
        <w:rPr>
          <w:rFonts w:hint="eastAsia"/>
          <w:szCs w:val="24"/>
          <w:lang w:val="en-US" w:eastAsia="zh-CN"/>
        </w:rPr>
        <w:t>征询</w:t>
      </w:r>
      <w:r w:rsidRPr="00FB1ADF">
        <w:rPr>
          <w:rFonts w:hint="eastAsia"/>
          <w:szCs w:val="24"/>
          <w:lang w:val="en-US" w:eastAsia="zh-CN"/>
        </w:rPr>
        <w:t>机构“欧洲经济”为英国通信管理局编写的截至</w:t>
      </w:r>
      <w:r w:rsidRPr="00FB1ADF">
        <w:rPr>
          <w:szCs w:val="24"/>
          <w:lang w:val="en-US" w:eastAsia="zh-CN"/>
        </w:rPr>
        <w:t>2006</w:t>
      </w:r>
      <w:r w:rsidRPr="00FB1ADF">
        <w:rPr>
          <w:rFonts w:hint="eastAsia"/>
          <w:szCs w:val="24"/>
          <w:lang w:val="en-US" w:eastAsia="zh-CN"/>
        </w:rPr>
        <w:t>年</w:t>
      </w:r>
      <w:r w:rsidRPr="00FB1ADF">
        <w:rPr>
          <w:szCs w:val="24"/>
          <w:lang w:val="en-US" w:eastAsia="zh-CN"/>
        </w:rPr>
        <w:t>3</w:t>
      </w:r>
      <w:r w:rsidRPr="00FB1ADF">
        <w:rPr>
          <w:rFonts w:hint="eastAsia"/>
          <w:szCs w:val="24"/>
          <w:lang w:val="en-US" w:eastAsia="zh-CN"/>
        </w:rPr>
        <w:t>月</w:t>
      </w:r>
      <w:r w:rsidRPr="00FB1ADF">
        <w:rPr>
          <w:szCs w:val="24"/>
          <w:lang w:val="en-US" w:eastAsia="zh-CN"/>
        </w:rPr>
        <w:t>1</w:t>
      </w:r>
      <w:r w:rsidRPr="00FB1ADF">
        <w:rPr>
          <w:rFonts w:hint="eastAsia"/>
          <w:szCs w:val="24"/>
          <w:lang w:val="en-US" w:eastAsia="zh-CN"/>
        </w:rPr>
        <w:t>日的年度报告。</w:t>
      </w:r>
    </w:p>
  </w:footnote>
  <w:footnote w:id="3">
    <w:p w:rsidR="005E3B30" w:rsidRPr="00776E34" w:rsidRDefault="005E3B30" w:rsidP="0047161B">
      <w:pPr>
        <w:pStyle w:val="FootnoteText"/>
        <w:rPr>
          <w:lang w:val="en-US" w:eastAsia="zh-CN"/>
        </w:rPr>
      </w:pPr>
      <w:r>
        <w:rPr>
          <w:rStyle w:val="FootnoteReference"/>
        </w:rPr>
        <w:footnoteRef/>
      </w:r>
      <w:r w:rsidRPr="00776E34">
        <w:rPr>
          <w:lang w:val="en-US" w:eastAsia="zh-CN"/>
        </w:rPr>
        <w:t xml:space="preserve"> </w:t>
      </w:r>
      <w:r>
        <w:rPr>
          <w:lang w:val="en-US" w:eastAsia="zh-CN"/>
        </w:rPr>
        <w:tab/>
      </w:r>
      <w:r w:rsidRPr="0024702C">
        <w:rPr>
          <w:lang w:val="en-US" w:eastAsia="zh-CN"/>
        </w:rPr>
        <w:t>NOZDRIN, V.</w:t>
      </w:r>
      <w:r>
        <w:rPr>
          <w:lang w:val="en-US" w:eastAsia="zh-CN"/>
        </w:rPr>
        <w:t xml:space="preserve"> [</w:t>
      </w:r>
      <w:r w:rsidRPr="0024702C">
        <w:rPr>
          <w:lang w:val="en-US" w:eastAsia="zh-CN"/>
        </w:rPr>
        <w:t>2003</w:t>
      </w:r>
      <w:r>
        <w:rPr>
          <w:lang w:val="en-US" w:eastAsia="zh-CN"/>
        </w:rPr>
        <w:t>]</w:t>
      </w:r>
      <w:r>
        <w:rPr>
          <w:rFonts w:hint="eastAsia"/>
          <w:lang w:val="en-US" w:eastAsia="zh-CN"/>
        </w:rPr>
        <w:t>《频谱定价》，区域无线电通信研讨会，</w:t>
      </w:r>
      <w:r w:rsidRPr="00F17150">
        <w:rPr>
          <w:rFonts w:hint="eastAsia"/>
          <w:lang w:val="en-US" w:eastAsia="zh-CN"/>
        </w:rPr>
        <w:t>卢萨卡</w:t>
      </w:r>
      <w:r>
        <w:rPr>
          <w:rFonts w:hint="eastAsia"/>
          <w:lang w:val="en-US" w:eastAsia="zh-CN"/>
        </w:rPr>
        <w:t>，</w:t>
      </w:r>
      <w:r w:rsidRPr="0024702C">
        <w:rPr>
          <w:lang w:val="en-US" w:eastAsia="zh-CN"/>
        </w:rPr>
        <w:t>2003</w:t>
      </w:r>
      <w:r>
        <w:rPr>
          <w:rFonts w:hint="eastAsia"/>
          <w:lang w:val="en-US" w:eastAsia="zh-CN"/>
        </w:rPr>
        <w:t>年</w:t>
      </w:r>
    </w:p>
  </w:footnote>
  <w:footnote w:id="4">
    <w:p w:rsidR="005E3B30" w:rsidRPr="00A02BF6" w:rsidRDefault="005E3B30" w:rsidP="00BD350D">
      <w:pPr>
        <w:pStyle w:val="FootnoteText"/>
        <w:rPr>
          <w:lang w:val="en-US" w:eastAsia="zh-CN"/>
        </w:rPr>
      </w:pPr>
      <w:r w:rsidRPr="009937ED">
        <w:rPr>
          <w:rStyle w:val="FootnoteReference"/>
        </w:rPr>
        <w:footnoteRef/>
      </w:r>
      <w:r w:rsidRPr="00E77DE4">
        <w:rPr>
          <w:lang w:val="en-US" w:eastAsia="zh-CN"/>
        </w:rPr>
        <w:tab/>
      </w:r>
      <w:r>
        <w:rPr>
          <w:rFonts w:hint="eastAsia"/>
          <w:lang w:val="en-US" w:eastAsia="zh-CN"/>
        </w:rPr>
        <w:t>(</w:t>
      </w:r>
      <w:r>
        <w:rPr>
          <w:lang w:val="en-US" w:eastAsia="zh-CN"/>
        </w:rPr>
        <w:t>1998</w:t>
      </w:r>
      <w:r>
        <w:rPr>
          <w:rFonts w:hint="eastAsia"/>
          <w:lang w:val="en-US" w:eastAsia="zh-CN"/>
        </w:rPr>
        <w:t>年</w:t>
      </w:r>
      <w:r>
        <w:rPr>
          <w:rFonts w:hint="eastAsia"/>
          <w:lang w:val="en-US" w:eastAsia="zh-CN"/>
        </w:rPr>
        <w:t>)</w:t>
      </w:r>
      <w:r>
        <w:rPr>
          <w:rFonts w:hint="eastAsia"/>
          <w:lang w:val="en-US" w:eastAsia="zh-CN"/>
        </w:rPr>
        <w:t>“有关在频谱管理中引入</w:t>
      </w:r>
      <w:r w:rsidRPr="00A02BF6">
        <w:rPr>
          <w:rFonts w:hint="eastAsia"/>
          <w:lang w:val="en-US" w:eastAsia="zh-CN"/>
        </w:rPr>
        <w:t>经济准则</w:t>
      </w:r>
      <w:r>
        <w:rPr>
          <w:rFonts w:hint="eastAsia"/>
          <w:lang w:val="en-US" w:eastAsia="zh-CN"/>
        </w:rPr>
        <w:t>和在</w:t>
      </w:r>
      <w:r w:rsidRPr="00E77DE4">
        <w:rPr>
          <w:lang w:val="en-US" w:eastAsia="zh-CN"/>
        </w:rPr>
        <w:t>CEPT</w:t>
      </w:r>
      <w:r>
        <w:rPr>
          <w:rFonts w:hint="eastAsia"/>
          <w:lang w:val="en-US" w:eastAsia="zh-CN"/>
        </w:rPr>
        <w:t>中引入费用与收费原则的报告”，</w:t>
      </w:r>
      <w:r>
        <w:rPr>
          <w:lang w:val="en-US" w:eastAsia="zh-CN"/>
        </w:rPr>
        <w:t>ERC</w:t>
      </w:r>
      <w:r>
        <w:rPr>
          <w:rFonts w:hint="eastAsia"/>
          <w:lang w:val="en-US" w:eastAsia="zh-CN"/>
        </w:rPr>
        <w:t>第</w:t>
      </w:r>
      <w:r>
        <w:rPr>
          <w:lang w:val="en-US" w:eastAsia="zh-CN"/>
        </w:rPr>
        <w:t>53</w:t>
      </w:r>
      <w:r>
        <w:rPr>
          <w:rFonts w:hint="eastAsia"/>
          <w:lang w:val="en-US" w:eastAsia="zh-CN"/>
        </w:rPr>
        <w:t>号报告，</w:t>
      </w:r>
      <w:r>
        <w:rPr>
          <w:lang w:val="en-US" w:eastAsia="zh-CN"/>
        </w:rPr>
        <w:t>3</w:t>
      </w:r>
      <w:r>
        <w:rPr>
          <w:rFonts w:hint="eastAsia"/>
          <w:lang w:val="en-US" w:eastAsia="zh-CN"/>
        </w:rPr>
        <w:t>月，</w:t>
      </w:r>
      <w:r w:rsidRPr="00A02BF6">
        <w:rPr>
          <w:rFonts w:hint="eastAsia"/>
          <w:lang w:val="en-US" w:eastAsia="zh-CN"/>
        </w:rPr>
        <w:t>曼彻斯特</w:t>
      </w:r>
      <w:r>
        <w:rPr>
          <w:rFonts w:hint="eastAsia"/>
          <w:lang w:val="en-US" w:eastAsia="zh-CN"/>
        </w:rPr>
        <w:t>。</w:t>
      </w:r>
    </w:p>
  </w:footnote>
  <w:footnote w:id="5">
    <w:p w:rsidR="005E3B30" w:rsidRPr="00FC0E37" w:rsidRDefault="005E3B30" w:rsidP="00BD350D">
      <w:pPr>
        <w:pStyle w:val="FootnoteText"/>
        <w:rPr>
          <w:lang w:val="en-US" w:eastAsia="zh-CN"/>
        </w:rPr>
      </w:pPr>
      <w:r>
        <w:rPr>
          <w:rStyle w:val="FootnoteReference"/>
        </w:rPr>
        <w:footnoteRef/>
      </w:r>
      <w:r w:rsidRPr="00FC0E37">
        <w:rPr>
          <w:lang w:val="en-US" w:eastAsia="zh-CN"/>
        </w:rPr>
        <w:t xml:space="preserve"> </w:t>
      </w:r>
      <w:r>
        <w:rPr>
          <w:lang w:val="en-US" w:eastAsia="zh-CN"/>
        </w:rPr>
        <w:tab/>
      </w:r>
      <w:r w:rsidRPr="00A02BF6">
        <w:rPr>
          <w:rFonts w:hint="eastAsia"/>
          <w:lang w:val="en-US" w:eastAsia="zh-CN"/>
        </w:rPr>
        <w:t>麦克米伦</w:t>
      </w:r>
      <w:r>
        <w:rPr>
          <w:lang w:val="en-US" w:eastAsia="zh-CN"/>
        </w:rPr>
        <w:t>[</w:t>
      </w:r>
      <w:r w:rsidRPr="0024702C">
        <w:rPr>
          <w:lang w:val="en-US" w:eastAsia="zh-CN"/>
        </w:rPr>
        <w:t>1994</w:t>
      </w:r>
      <w:r>
        <w:rPr>
          <w:rFonts w:hint="eastAsia"/>
          <w:lang w:val="en-US" w:eastAsia="zh-CN"/>
        </w:rPr>
        <w:t>年</w:t>
      </w:r>
      <w:r>
        <w:rPr>
          <w:lang w:val="en-US" w:eastAsia="zh-CN"/>
        </w:rPr>
        <w:t xml:space="preserve">] </w:t>
      </w:r>
      <w:r>
        <w:rPr>
          <w:rFonts w:hint="eastAsia"/>
          <w:lang w:val="en-US" w:eastAsia="zh-CN"/>
        </w:rPr>
        <w:t>“为什么要拍卖频谱？”，</w:t>
      </w:r>
      <w:r w:rsidRPr="00A02BF6">
        <w:rPr>
          <w:rFonts w:hint="eastAsia"/>
          <w:lang w:val="en-US" w:eastAsia="zh-CN"/>
        </w:rPr>
        <w:t>加利福尼亚大学</w:t>
      </w:r>
      <w:r>
        <w:rPr>
          <w:rFonts w:hint="eastAsia"/>
          <w:lang w:val="en-US" w:eastAsia="zh-CN"/>
        </w:rPr>
        <w:t>。</w:t>
      </w:r>
    </w:p>
  </w:footnote>
  <w:footnote w:id="6">
    <w:p w:rsidR="005E3B30" w:rsidRPr="0024702C" w:rsidRDefault="005E3B30" w:rsidP="00BD350D">
      <w:pPr>
        <w:pStyle w:val="FootnoteText"/>
        <w:rPr>
          <w:lang w:val="en-US" w:eastAsia="zh-CN"/>
        </w:rPr>
      </w:pPr>
      <w:r>
        <w:rPr>
          <w:rStyle w:val="FootnoteReference"/>
        </w:rPr>
        <w:footnoteRef/>
      </w:r>
      <w:r w:rsidRPr="0024702C">
        <w:rPr>
          <w:lang w:val="en-US" w:eastAsia="zh-CN"/>
        </w:rPr>
        <w:t xml:space="preserve"> </w:t>
      </w:r>
      <w:r w:rsidRPr="0024702C">
        <w:rPr>
          <w:lang w:val="en-US" w:eastAsia="zh-CN"/>
        </w:rPr>
        <w:tab/>
      </w:r>
      <w:r w:rsidRPr="00A02BF6">
        <w:rPr>
          <w:rFonts w:hint="eastAsia"/>
          <w:lang w:val="en-US" w:eastAsia="zh-CN"/>
        </w:rPr>
        <w:t>麦克米伦</w:t>
      </w:r>
      <w:r w:rsidRPr="0024702C">
        <w:rPr>
          <w:szCs w:val="24"/>
          <w:lang w:val="en-US" w:eastAsia="zh-CN"/>
        </w:rPr>
        <w:t>, J. [1994</w:t>
      </w:r>
      <w:r>
        <w:rPr>
          <w:rFonts w:hint="eastAsia"/>
          <w:szCs w:val="24"/>
          <w:lang w:val="en-US" w:eastAsia="zh-CN"/>
        </w:rPr>
        <w:t>年夏</w:t>
      </w:r>
      <w:r w:rsidRPr="0024702C">
        <w:rPr>
          <w:szCs w:val="24"/>
          <w:lang w:val="en-US" w:eastAsia="zh-CN"/>
        </w:rPr>
        <w:t>]</w:t>
      </w:r>
      <w:r>
        <w:rPr>
          <w:rFonts w:hint="eastAsia"/>
          <w:szCs w:val="24"/>
          <w:lang w:val="en-US" w:eastAsia="zh-CN"/>
        </w:rPr>
        <w:t>“</w:t>
      </w:r>
      <w:r w:rsidRPr="00A02BF6">
        <w:rPr>
          <w:rFonts w:hint="eastAsia"/>
          <w:szCs w:val="24"/>
          <w:lang w:val="en-US" w:eastAsia="zh-CN"/>
        </w:rPr>
        <w:t>出售</w:t>
      </w:r>
      <w:r>
        <w:rPr>
          <w:rFonts w:hint="eastAsia"/>
          <w:szCs w:val="24"/>
          <w:lang w:val="en-US" w:eastAsia="zh-CN"/>
        </w:rPr>
        <w:t>频谱权”，《经济透视杂志》。</w:t>
      </w:r>
    </w:p>
  </w:footnote>
  <w:footnote w:id="7">
    <w:p w:rsidR="005E3B30" w:rsidRPr="004A286A" w:rsidRDefault="005E3B30" w:rsidP="00057015">
      <w:pPr>
        <w:pStyle w:val="FootnoteText"/>
        <w:rPr>
          <w:rStyle w:val="FootnoteReference"/>
          <w:position w:val="0"/>
          <w:sz w:val="22"/>
          <w:lang w:eastAsia="zh-CN"/>
        </w:rPr>
      </w:pPr>
      <w:r w:rsidRPr="00FC0E37">
        <w:rPr>
          <w:rStyle w:val="FootnoteReference"/>
        </w:rPr>
        <w:footnoteRef/>
      </w:r>
      <w:r w:rsidRPr="004A286A">
        <w:rPr>
          <w:rStyle w:val="FootnoteReference"/>
          <w:position w:val="0"/>
          <w:sz w:val="22"/>
          <w:lang w:eastAsia="zh-CN"/>
        </w:rPr>
        <w:t xml:space="preserve"> </w:t>
      </w:r>
      <w:r w:rsidRPr="004A286A">
        <w:rPr>
          <w:rStyle w:val="FootnoteReference"/>
          <w:position w:val="0"/>
          <w:sz w:val="22"/>
          <w:lang w:eastAsia="zh-CN"/>
        </w:rPr>
        <w:tab/>
        <w:t xml:space="preserve">BYKHOVSKY, M. A., KUSHTUEV, A. I., NOZDRIN, V. V. </w:t>
      </w:r>
      <w:r>
        <w:rPr>
          <w:rStyle w:val="FootnoteReference"/>
          <w:rFonts w:hint="eastAsia"/>
          <w:position w:val="0"/>
          <w:sz w:val="22"/>
          <w:lang w:eastAsia="zh-CN"/>
        </w:rPr>
        <w:t>和</w:t>
      </w:r>
      <w:r w:rsidRPr="004A286A">
        <w:rPr>
          <w:rStyle w:val="FootnoteReference"/>
          <w:position w:val="0"/>
          <w:sz w:val="22"/>
          <w:lang w:eastAsia="zh-CN"/>
        </w:rPr>
        <w:t>PAVLIOUK, A. P. [1998</w:t>
      </w:r>
      <w:r>
        <w:rPr>
          <w:rFonts w:hint="eastAsia"/>
          <w:lang w:eastAsia="zh-CN"/>
        </w:rPr>
        <w:t>年</w:t>
      </w:r>
      <w:r w:rsidRPr="004A286A">
        <w:rPr>
          <w:rStyle w:val="FootnoteReference"/>
          <w:position w:val="0"/>
          <w:sz w:val="22"/>
          <w:lang w:eastAsia="zh-CN"/>
        </w:rPr>
        <w:t>] </w:t>
      </w:r>
      <w:r>
        <w:rPr>
          <w:rStyle w:val="FootnoteReference"/>
          <w:rFonts w:hint="eastAsia"/>
          <w:position w:val="0"/>
          <w:sz w:val="22"/>
          <w:lang w:eastAsia="zh-CN"/>
        </w:rPr>
        <w:t>《</w:t>
      </w:r>
      <w:r>
        <w:rPr>
          <w:rFonts w:hint="eastAsia"/>
          <w:lang w:eastAsia="zh-CN"/>
        </w:rPr>
        <w:t>拍卖是有效的频谱管理方法》，</w:t>
      </w:r>
      <w:r w:rsidRPr="00586560">
        <w:rPr>
          <w:rStyle w:val="FootnoteReference"/>
          <w:i/>
          <w:iCs/>
          <w:position w:val="0"/>
          <w:sz w:val="22"/>
          <w:lang w:eastAsia="zh-CN"/>
        </w:rPr>
        <w:t>Elektrosvyaz</w:t>
      </w:r>
      <w:r>
        <w:rPr>
          <w:rStyle w:val="FootnoteReference"/>
          <w:rFonts w:hint="eastAsia"/>
          <w:position w:val="0"/>
          <w:sz w:val="22"/>
          <w:lang w:eastAsia="zh-CN"/>
        </w:rPr>
        <w:t>。</w:t>
      </w:r>
    </w:p>
  </w:footnote>
  <w:footnote w:id="8">
    <w:p w:rsidR="005E3B30" w:rsidRPr="00586560" w:rsidRDefault="005E3B30" w:rsidP="00057015">
      <w:pPr>
        <w:pStyle w:val="FootnoteText"/>
        <w:rPr>
          <w:lang w:val="en-US" w:eastAsia="zh-CN"/>
        </w:rPr>
      </w:pPr>
      <w:r>
        <w:rPr>
          <w:rStyle w:val="FootnoteReference"/>
        </w:rPr>
        <w:footnoteRef/>
      </w:r>
      <w:r w:rsidRPr="00586560">
        <w:rPr>
          <w:lang w:val="en-US" w:eastAsia="zh-CN"/>
        </w:rPr>
        <w:tab/>
      </w:r>
      <w:r w:rsidRPr="0024702C">
        <w:rPr>
          <w:szCs w:val="24"/>
          <w:lang w:val="en-US" w:eastAsia="zh-CN"/>
        </w:rPr>
        <w:t>BYKHOVSKY, M. A. [1993</w:t>
      </w:r>
      <w:r>
        <w:rPr>
          <w:rFonts w:hint="eastAsia"/>
          <w:szCs w:val="24"/>
          <w:lang w:val="en-US" w:eastAsia="zh-CN"/>
        </w:rPr>
        <w:t>年</w:t>
      </w:r>
      <w:r w:rsidRPr="0024702C">
        <w:rPr>
          <w:szCs w:val="24"/>
          <w:lang w:val="en-US" w:eastAsia="zh-CN"/>
        </w:rPr>
        <w:t>]</w:t>
      </w:r>
      <w:r>
        <w:rPr>
          <w:rFonts w:hint="eastAsia"/>
          <w:szCs w:val="24"/>
          <w:lang w:val="en-US" w:eastAsia="zh-CN"/>
        </w:rPr>
        <w:t>《移动网络的频率规划》，</w:t>
      </w:r>
      <w:r>
        <w:rPr>
          <w:rFonts w:hint="eastAsia"/>
          <w:szCs w:val="24"/>
          <w:lang w:val="en-US" w:eastAsia="zh-CN"/>
        </w:rPr>
        <w:t>E</w:t>
      </w:r>
      <w:r w:rsidRPr="00DC004A">
        <w:rPr>
          <w:i/>
          <w:iCs/>
          <w:szCs w:val="24"/>
          <w:lang w:eastAsia="zh-CN"/>
        </w:rPr>
        <w:t>lektrosvyaz</w:t>
      </w:r>
      <w:r>
        <w:rPr>
          <w:rFonts w:hint="eastAsia"/>
          <w:szCs w:val="24"/>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B30" w:rsidRPr="00022D03" w:rsidRDefault="005E3B30" w:rsidP="00B22E3E">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42</w:t>
    </w:r>
    <w:r w:rsidRPr="00B21000">
      <w:fldChar w:fldCharType="end"/>
    </w:r>
    <w:r w:rsidRPr="00B21000">
      <w:rPr>
        <w:lang w:val="en-US"/>
      </w:rPr>
      <w:tab/>
    </w:r>
    <w:r w:rsidRPr="00B22E3E">
      <w:rPr>
        <w:b/>
        <w:bCs/>
      </w:rPr>
      <w:t>ITU-R  SM.2012-3</w:t>
    </w:r>
    <w:r w:rsidRPr="00B22E3E">
      <w:rPr>
        <w:rFonts w:hint="eastAsia"/>
        <w:b/>
        <w:bCs/>
        <w:lang w:eastAsia="zh-CN"/>
      </w:rPr>
      <w:t xml:space="preserve"> </w:t>
    </w:r>
    <w:r w:rsidRPr="00B22E3E">
      <w:rPr>
        <w:rFonts w:hint="eastAsia"/>
        <w:b/>
        <w:bCs/>
      </w:rPr>
      <w:t>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B30" w:rsidRDefault="005E3B30" w:rsidP="0024702C">
    <w:pPr>
      <w:pStyle w:val="Header"/>
      <w:ind w:right="360" w:firstLine="360"/>
    </w:pPr>
    <w:r w:rsidRPr="00666FAA">
      <w:rPr>
        <w:noProof/>
        <w:lang w:val="en-US" w:eastAsia="zh-CN"/>
      </w:rPr>
      <w:drawing>
        <wp:anchor distT="0" distB="0" distL="114300" distR="114300" simplePos="0" relativeHeight="251659264" behindDoc="1" locked="0" layoutInCell="1" allowOverlap="0" wp14:anchorId="72DAB3A9" wp14:editId="4B2B59C6">
          <wp:simplePos x="0" y="0"/>
          <wp:positionH relativeFrom="column">
            <wp:posOffset>-720090</wp:posOffset>
          </wp:positionH>
          <wp:positionV relativeFrom="paragraph">
            <wp:posOffset>-493395</wp:posOffset>
          </wp:positionV>
          <wp:extent cx="7578090" cy="10829925"/>
          <wp:effectExtent l="0" t="0" r="0" b="0"/>
          <wp:wrapNone/>
          <wp:docPr id="6"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C_2009"/>
                  <pic:cNvPicPr>
                    <a:picLocks noChangeAspect="1" noChangeArrowheads="1"/>
                  </pic:cNvPicPr>
                </pic:nvPicPr>
                <pic:blipFill>
                  <a:blip r:embed="rId1"/>
                  <a:srcRect/>
                  <a:stretch>
                    <a:fillRect/>
                  </a:stretch>
                </pic:blipFill>
                <pic:spPr bwMode="auto">
                  <a:xfrm>
                    <a:off x="0" y="0"/>
                    <a:ext cx="7592898" cy="10851087"/>
                  </a:xfrm>
                  <a:prstGeom prst="rect">
                    <a:avLst/>
                  </a:prstGeom>
                  <a:noFill/>
                  <a:ln w="9525" algn="ctr">
                    <a:noFill/>
                    <a:miter lim="800000"/>
                    <a:headEnd/>
                    <a:tailEnd/>
                  </a:ln>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B30" w:rsidRPr="00022D03" w:rsidRDefault="005E3B30" w:rsidP="00A6735C">
    <w:pPr>
      <w:pStyle w:val="Header"/>
      <w:jc w:val="both"/>
      <w:rPr>
        <w:lang w:val="en-US"/>
      </w:rPr>
    </w:pPr>
    <w:r w:rsidRPr="00B21000">
      <w:rPr>
        <w:lang w:val="en-US"/>
      </w:rPr>
      <w:tab/>
    </w:r>
    <w:r>
      <w:fldChar w:fldCharType="begin"/>
    </w:r>
    <w:r w:rsidRPr="000B7752">
      <w:rPr>
        <w:lang w:val="en-US"/>
      </w:rPr>
      <w:instrText xml:space="preserve"> DOCPROPERTY "Header 2" \* MERGEFORMAT </w:instrText>
    </w:r>
    <w:r>
      <w:fldChar w:fldCharType="separate"/>
    </w:r>
    <w:r w:rsidRPr="005E3B30">
      <w:rPr>
        <w:b/>
        <w:bCs/>
        <w:lang w:val="en-US"/>
      </w:rPr>
      <w:t xml:space="preserve">Rep. </w:t>
    </w:r>
    <w:r>
      <w:rPr>
        <w:b/>
        <w:bCs/>
        <w:lang w:val="en-US"/>
      </w:rPr>
      <w:fldChar w:fldCharType="end"/>
    </w:r>
    <w:r w:rsidRPr="00022D0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Pr>
        <w:noProof/>
        <w:lang w:val="en-US"/>
      </w:rPr>
      <w:t>Error! No text of specified style in document.</w:t>
    </w:r>
    <w:r w:rsidRPr="00B21000">
      <w:fldChar w:fldCharType="end"/>
    </w:r>
    <w:r w:rsidRPr="000B7752">
      <w:rPr>
        <w:lang w:val="en-US"/>
      </w:rPr>
      <w:tab/>
    </w:r>
    <w:r>
      <w:fldChar w:fldCharType="begin"/>
    </w:r>
    <w:r w:rsidRPr="000B7752">
      <w:rPr>
        <w:lang w:val="en-US"/>
      </w:rPr>
      <w:instrText xml:space="preserve"> PAGE   \* MERGEFORMAT </w:instrText>
    </w:r>
    <w:r>
      <w:fldChar w:fldCharType="separate"/>
    </w:r>
    <w:r w:rsidRPr="005E3B30">
      <w:rPr>
        <w:noProof/>
      </w:rPr>
      <w:t>1</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B30" w:rsidRPr="00022D03" w:rsidRDefault="005E3B30" w:rsidP="00B22E3E">
    <w:pPr>
      <w:pStyle w:val="Header"/>
      <w:jc w:val="both"/>
      <w:rPr>
        <w:lang w:val="en-US"/>
      </w:rPr>
    </w:pPr>
    <w:r w:rsidRPr="00B21000">
      <w:rPr>
        <w:lang w:val="en-US"/>
      </w:rPr>
      <w:tab/>
    </w:r>
    <w:r w:rsidRPr="00B22E3E">
      <w:rPr>
        <w:b/>
        <w:bCs/>
      </w:rPr>
      <w:t>ITU-R  SM.2012-3</w:t>
    </w:r>
    <w:r w:rsidRPr="00B22E3E">
      <w:rPr>
        <w:rFonts w:hint="eastAsia"/>
        <w:b/>
        <w:bCs/>
        <w:lang w:eastAsia="zh-CN"/>
      </w:rPr>
      <w:t xml:space="preserve"> </w:t>
    </w:r>
    <w:r w:rsidRPr="00B22E3E">
      <w:rPr>
        <w:rFonts w:hint="eastAsia"/>
        <w:b/>
        <w:bCs/>
      </w:rPr>
      <w:t>报告</w:t>
    </w:r>
    <w:r>
      <w:rPr>
        <w:rFonts w:hint="eastAsia"/>
        <w:b/>
        <w:bCs/>
        <w:lang w:eastAsia="zh-CN"/>
      </w:rPr>
      <w:tab/>
    </w: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43</w:t>
    </w:r>
    <w:r w:rsidRPr="00B21000">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B30" w:rsidRPr="00A6735C" w:rsidRDefault="005E3B30" w:rsidP="00B22E3E">
    <w:pPr>
      <w:pStyle w:val="Header"/>
      <w:jc w:val="both"/>
      <w:rPr>
        <w:b/>
        <w:bCs/>
        <w:lang w:val="en-US"/>
      </w:rPr>
    </w:pPr>
    <w:r w:rsidRPr="00B21000">
      <w:rPr>
        <w:lang w:val="en-US"/>
      </w:rPr>
      <w:tab/>
    </w:r>
    <w:r w:rsidRPr="00B22E3E">
      <w:rPr>
        <w:b/>
        <w:bCs/>
      </w:rPr>
      <w:t>ITU-R  SM.2012-3</w:t>
    </w:r>
    <w:r w:rsidRPr="00B22E3E">
      <w:rPr>
        <w:rFonts w:hint="eastAsia"/>
        <w:b/>
        <w:bCs/>
        <w:lang w:eastAsia="zh-CN"/>
      </w:rPr>
      <w:t xml:space="preserve"> </w:t>
    </w:r>
    <w:r w:rsidRPr="00B22E3E">
      <w:rPr>
        <w:rFonts w:hint="eastAsia"/>
        <w:b/>
        <w:bCs/>
      </w:rPr>
      <w:t>报告</w:t>
    </w:r>
    <w:r>
      <w:tab/>
    </w:r>
    <w:r w:rsidRPr="00A6735C">
      <w:rPr>
        <w:b/>
        <w:bCs/>
      </w:rPr>
      <w:fldChar w:fldCharType="begin"/>
    </w:r>
    <w:r w:rsidRPr="00A6735C">
      <w:rPr>
        <w:b/>
        <w:bCs/>
      </w:rPr>
      <w:instrText xml:space="preserve"> PAGE   \* MERGEFORMAT </w:instrText>
    </w:r>
    <w:r w:rsidRPr="00A6735C">
      <w:rPr>
        <w:b/>
        <w:bCs/>
      </w:rPr>
      <w:fldChar w:fldCharType="separate"/>
    </w:r>
    <w:r>
      <w:rPr>
        <w:b/>
        <w:bCs/>
        <w:noProof/>
      </w:rPr>
      <w:t>1</w:t>
    </w:r>
    <w:r w:rsidRPr="00A6735C">
      <w:rPr>
        <w:b/>
        <w:bCs/>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B30" w:rsidRPr="00022D03" w:rsidRDefault="005E3B30" w:rsidP="00B22E3E">
    <w:pPr>
      <w:pStyle w:val="Header"/>
      <w:tabs>
        <w:tab w:val="clear" w:pos="4848"/>
        <w:tab w:val="clear" w:pos="9696"/>
        <w:tab w:val="center" w:pos="7258"/>
        <w:tab w:val="left" w:pos="14515"/>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44</w:t>
    </w:r>
    <w:r w:rsidRPr="00B21000">
      <w:fldChar w:fldCharType="end"/>
    </w:r>
    <w:r w:rsidRPr="00B21000">
      <w:rPr>
        <w:lang w:val="en-US"/>
      </w:rPr>
      <w:tab/>
    </w:r>
    <w:r w:rsidRPr="00B22E3E">
      <w:rPr>
        <w:b/>
        <w:bCs/>
      </w:rPr>
      <w:t>ITU-R  SM.2012-3</w:t>
    </w:r>
    <w:r w:rsidRPr="00B22E3E">
      <w:rPr>
        <w:rFonts w:hint="eastAsia"/>
        <w:b/>
        <w:bCs/>
        <w:lang w:eastAsia="zh-CN"/>
      </w:rPr>
      <w:t xml:space="preserve"> </w:t>
    </w:r>
    <w:r w:rsidRPr="00B22E3E">
      <w:rPr>
        <w:rFonts w:hint="eastAsia"/>
        <w:b/>
        <w:bCs/>
      </w:rPr>
      <w:t>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B30" w:rsidRPr="007827EB" w:rsidRDefault="005E3B30" w:rsidP="00810531">
    <w:pPr>
      <w:pStyle w:val="Header"/>
      <w:rPr>
        <w:lang w:val="pt-B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B30" w:rsidRDefault="005E3B30" w:rsidP="00B22E3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C0BE2">
      <w:rPr>
        <w:rStyle w:val="PageNumber"/>
        <w:b/>
        <w:bCs/>
        <w:noProof/>
        <w:lang w:val="en-US"/>
      </w:rPr>
      <w:t>154</w:t>
    </w:r>
    <w:r>
      <w:rPr>
        <w:rStyle w:val="PageNumber"/>
        <w:b/>
        <w:bCs/>
      </w:rPr>
      <w:fldChar w:fldCharType="end"/>
    </w:r>
    <w:r>
      <w:rPr>
        <w:lang w:val="en-US"/>
      </w:rPr>
      <w:tab/>
    </w:r>
    <w:r w:rsidRPr="00B22E3E">
      <w:rPr>
        <w:b/>
        <w:bCs/>
      </w:rPr>
      <w:t>ITU-R  SM.2012-3</w:t>
    </w:r>
    <w:r w:rsidRPr="00B22E3E">
      <w:rPr>
        <w:rFonts w:hint="eastAsia"/>
        <w:b/>
        <w:bCs/>
        <w:lang w:eastAsia="zh-CN"/>
      </w:rPr>
      <w:t xml:space="preserve"> </w:t>
    </w:r>
    <w:r w:rsidRPr="00B22E3E">
      <w:rPr>
        <w:rFonts w:hint="eastAsia"/>
        <w:b/>
        <w:bCs/>
      </w:rPr>
      <w:t>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B30" w:rsidRDefault="005E3B30" w:rsidP="00B22E3E">
    <w:pPr>
      <w:pStyle w:val="Header"/>
    </w:pPr>
    <w:r>
      <w:tab/>
    </w:r>
    <w:r w:rsidRPr="00B22E3E">
      <w:rPr>
        <w:b/>
        <w:bCs/>
      </w:rPr>
      <w:t>ITU-R  SM.2012-3</w:t>
    </w:r>
    <w:r w:rsidRPr="00B22E3E">
      <w:rPr>
        <w:rFonts w:hint="eastAsia"/>
        <w:b/>
        <w:bCs/>
        <w:lang w:eastAsia="zh-CN"/>
      </w:rPr>
      <w:t xml:space="preserve"> </w:t>
    </w:r>
    <w:r w:rsidRPr="00B22E3E">
      <w:rPr>
        <w:rFonts w:hint="eastAsia"/>
        <w:b/>
        <w:bCs/>
      </w:rPr>
      <w:t>报告</w:t>
    </w:r>
    <w:r>
      <w:tab/>
    </w:r>
    <w:r>
      <w:rPr>
        <w:rStyle w:val="PageNumber"/>
        <w:b/>
        <w:bCs/>
      </w:rPr>
      <w:fldChar w:fldCharType="begin"/>
    </w:r>
    <w:r>
      <w:rPr>
        <w:rStyle w:val="PageNumber"/>
        <w:b/>
        <w:bCs/>
      </w:rPr>
      <w:instrText xml:space="preserve"> PAGE </w:instrText>
    </w:r>
    <w:r>
      <w:rPr>
        <w:rStyle w:val="PageNumber"/>
        <w:b/>
        <w:bCs/>
      </w:rPr>
      <w:fldChar w:fldCharType="separate"/>
    </w:r>
    <w:r w:rsidR="003C0BE2">
      <w:rPr>
        <w:rStyle w:val="PageNumber"/>
        <w:b/>
        <w:bCs/>
        <w:noProof/>
      </w:rPr>
      <w:t>155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77ECAAE"/>
    <w:lvl w:ilvl="0">
      <w:start w:val="1"/>
      <w:numFmt w:val="decimal"/>
      <w:lvlText w:val="%1."/>
      <w:lvlJc w:val="left"/>
      <w:pPr>
        <w:tabs>
          <w:tab w:val="num" w:pos="1492"/>
        </w:tabs>
        <w:ind w:left="1492" w:hanging="360"/>
      </w:pPr>
    </w:lvl>
  </w:abstractNum>
  <w:abstractNum w:abstractNumId="1">
    <w:nsid w:val="FFFFFF7D"/>
    <w:multiLevelType w:val="singleLevel"/>
    <w:tmpl w:val="A926C2CA"/>
    <w:lvl w:ilvl="0">
      <w:start w:val="1"/>
      <w:numFmt w:val="decimal"/>
      <w:lvlText w:val="%1."/>
      <w:lvlJc w:val="left"/>
      <w:pPr>
        <w:tabs>
          <w:tab w:val="num" w:pos="1209"/>
        </w:tabs>
        <w:ind w:left="1209" w:hanging="360"/>
      </w:pPr>
    </w:lvl>
  </w:abstractNum>
  <w:abstractNum w:abstractNumId="2">
    <w:nsid w:val="FFFFFF7E"/>
    <w:multiLevelType w:val="singleLevel"/>
    <w:tmpl w:val="A5F40066"/>
    <w:lvl w:ilvl="0">
      <w:start w:val="1"/>
      <w:numFmt w:val="decimal"/>
      <w:lvlText w:val="%1."/>
      <w:lvlJc w:val="left"/>
      <w:pPr>
        <w:tabs>
          <w:tab w:val="num" w:pos="926"/>
        </w:tabs>
        <w:ind w:left="926" w:hanging="360"/>
      </w:pPr>
    </w:lvl>
  </w:abstractNum>
  <w:abstractNum w:abstractNumId="3">
    <w:nsid w:val="FFFFFF7F"/>
    <w:multiLevelType w:val="singleLevel"/>
    <w:tmpl w:val="EBB0548E"/>
    <w:lvl w:ilvl="0">
      <w:start w:val="1"/>
      <w:numFmt w:val="decimal"/>
      <w:lvlText w:val="%1."/>
      <w:lvlJc w:val="left"/>
      <w:pPr>
        <w:tabs>
          <w:tab w:val="num" w:pos="643"/>
        </w:tabs>
        <w:ind w:left="643" w:hanging="360"/>
      </w:pPr>
    </w:lvl>
  </w:abstractNum>
  <w:abstractNum w:abstractNumId="4">
    <w:nsid w:val="FFFFFF80"/>
    <w:multiLevelType w:val="singleLevel"/>
    <w:tmpl w:val="2F76293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C8A948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6CC174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5867B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DA688BA"/>
    <w:lvl w:ilvl="0">
      <w:start w:val="1"/>
      <w:numFmt w:val="decimal"/>
      <w:lvlText w:val="%1."/>
      <w:lvlJc w:val="left"/>
      <w:pPr>
        <w:tabs>
          <w:tab w:val="num" w:pos="360"/>
        </w:tabs>
        <w:ind w:left="360" w:hanging="360"/>
      </w:pPr>
    </w:lvl>
  </w:abstractNum>
  <w:abstractNum w:abstractNumId="9">
    <w:nsid w:val="FFFFFF89"/>
    <w:multiLevelType w:val="singleLevel"/>
    <w:tmpl w:val="089820E0"/>
    <w:lvl w:ilvl="0">
      <w:start w:val="1"/>
      <w:numFmt w:val="bullet"/>
      <w:lvlText w:val=""/>
      <w:lvlJc w:val="left"/>
      <w:pPr>
        <w:tabs>
          <w:tab w:val="num" w:pos="360"/>
        </w:tabs>
        <w:ind w:left="360" w:hanging="360"/>
      </w:pPr>
      <w:rPr>
        <w:rFonts w:ascii="Symbol" w:hAnsi="Symbol" w:hint="default"/>
      </w:rPr>
    </w:lvl>
  </w:abstractNum>
  <w:abstractNum w:abstractNumId="10">
    <w:nsid w:val="049271E3"/>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1">
    <w:nsid w:val="050119D7"/>
    <w:multiLevelType w:val="multilevel"/>
    <w:tmpl w:val="F404EBCE"/>
    <w:lvl w:ilvl="0">
      <w:start w:val="2"/>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5"/>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0E1F7033"/>
    <w:multiLevelType w:val="hybridMultilevel"/>
    <w:tmpl w:val="E308676E"/>
    <w:lvl w:ilvl="0" w:tplc="9AB0BE10">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0FEB4B6F"/>
    <w:multiLevelType w:val="hybridMultilevel"/>
    <w:tmpl w:val="A448E8F8"/>
    <w:lvl w:ilvl="0" w:tplc="222C5A6E">
      <w:start w:val="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232C08AA"/>
    <w:multiLevelType w:val="hybridMultilevel"/>
    <w:tmpl w:val="7988B22C"/>
    <w:lvl w:ilvl="0" w:tplc="8BAE00FE">
      <w:start w:val="2"/>
      <w:numFmt w:val="bullet"/>
      <w:lvlText w:val=""/>
      <w:lvlJc w:val="left"/>
      <w:pPr>
        <w:ind w:left="1080" w:hanging="360"/>
      </w:pPr>
      <w:rPr>
        <w:rFonts w:ascii="Wingdings" w:eastAsiaTheme="minorEastAsia" w:hAnsi="Wingdings"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5">
    <w:nsid w:val="3FB83BCA"/>
    <w:multiLevelType w:val="hybridMultilevel"/>
    <w:tmpl w:val="54747092"/>
    <w:lvl w:ilvl="0" w:tplc="689CB7A8">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6">
    <w:nsid w:val="52C227B2"/>
    <w:multiLevelType w:val="hybridMultilevel"/>
    <w:tmpl w:val="416A0ECA"/>
    <w:lvl w:ilvl="0" w:tplc="D05CD89A">
      <w:start w:val="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560A0D8B"/>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nsid w:val="56776B6C"/>
    <w:multiLevelType w:val="hybridMultilevel"/>
    <w:tmpl w:val="F53699F4"/>
    <w:lvl w:ilvl="0" w:tplc="B2E812BC">
      <w:start w:val="2"/>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9">
    <w:nsid w:val="61BD4901"/>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30D028F"/>
    <w:multiLevelType w:val="multilevel"/>
    <w:tmpl w:val="85E41DA4"/>
    <w:lvl w:ilvl="0">
      <w:start w:val="5"/>
      <w:numFmt w:val="decimal"/>
      <w:suff w:val="nothing"/>
      <w:lvlText w:val="ARTICLE %1 - "/>
      <w:lvlJc w:val="center"/>
      <w:pPr>
        <w:ind w:left="4320" w:hanging="4320"/>
      </w:pPr>
      <w:rPr>
        <w:rFonts w:ascii="Times New Roman Bold" w:hAnsi="Times New Roman Bold" w:cs="Times New Roman" w:hint="default"/>
        <w:b/>
        <w:i w:val="0"/>
        <w:caps/>
        <w:sz w:val="24"/>
        <w:szCs w:val="24"/>
        <w:u w:val="none"/>
      </w:rPr>
    </w:lvl>
    <w:lvl w:ilvl="1">
      <w:start w:val="1"/>
      <w:numFmt w:val="decimal"/>
      <w:isLgl/>
      <w:lvlText w:val="%1.%2"/>
      <w:lvlJc w:val="left"/>
      <w:pPr>
        <w:tabs>
          <w:tab w:val="num" w:pos="1008"/>
        </w:tabs>
        <w:ind w:left="1008" w:hanging="1008"/>
      </w:pPr>
      <w:rPr>
        <w:rFonts w:ascii="Times New Roman Bold" w:hAnsi="Times New Roman Bold" w:cs="Times New Roman" w:hint="default"/>
        <w:b/>
        <w:i w:val="0"/>
        <w:sz w:val="24"/>
        <w:szCs w:val="24"/>
        <w:u w:val="none"/>
      </w:rPr>
    </w:lvl>
    <w:lvl w:ilvl="2">
      <w:start w:val="1"/>
      <w:numFmt w:val="decimal"/>
      <w:lvlText w:val="%1.%2.%3."/>
      <w:lvlJc w:val="left"/>
      <w:pPr>
        <w:tabs>
          <w:tab w:val="num" w:pos="1008"/>
        </w:tabs>
        <w:ind w:left="1008" w:hanging="1008"/>
      </w:pPr>
      <w:rPr>
        <w:rFonts w:ascii="Times New Roman" w:hAnsi="Times New Roman" w:cs="Times New Roman" w:hint="default"/>
        <w:b w:val="0"/>
        <w:i w:val="0"/>
        <w:sz w:val="24"/>
        <w:szCs w:val="24"/>
        <w:u w:val="none"/>
      </w:rPr>
    </w:lvl>
    <w:lvl w:ilvl="3">
      <w:start w:val="1"/>
      <w:numFmt w:val="lowerLetter"/>
      <w:lvlText w:val="(%4)"/>
      <w:lvlJc w:val="left"/>
      <w:pPr>
        <w:tabs>
          <w:tab w:val="num" w:pos="1728"/>
        </w:tabs>
        <w:ind w:left="1728" w:hanging="720"/>
      </w:pPr>
      <w:rPr>
        <w:rFonts w:ascii="Times New Roman" w:hAnsi="Times New Roman" w:cs="Times New Roman" w:hint="default"/>
        <w:b w:val="0"/>
        <w:i w:val="0"/>
        <w:sz w:val="24"/>
        <w:szCs w:val="24"/>
        <w:u w:val="none"/>
      </w:rPr>
    </w:lvl>
    <w:lvl w:ilvl="4">
      <w:start w:val="1"/>
      <w:numFmt w:val="lowerRoman"/>
      <w:lvlText w:val="(%5)"/>
      <w:lvlJc w:val="left"/>
      <w:pPr>
        <w:tabs>
          <w:tab w:val="num" w:pos="2448"/>
        </w:tabs>
        <w:ind w:left="2448" w:hanging="720"/>
      </w:pPr>
      <w:rPr>
        <w:rFonts w:ascii="Times New Roman" w:hAnsi="Times New Roman" w:cs="Times New Roman" w:hint="default"/>
        <w:b w:val="0"/>
        <w:i w:val="0"/>
        <w:sz w:val="24"/>
        <w:szCs w:val="24"/>
        <w:u w:val="none"/>
      </w:rPr>
    </w:lvl>
    <w:lvl w:ilvl="5">
      <w:start w:val="1"/>
      <w:numFmt w:val="decimal"/>
      <w:lvlText w:val="(%6)"/>
      <w:lvlJc w:val="left"/>
      <w:pPr>
        <w:tabs>
          <w:tab w:val="num" w:pos="3600"/>
        </w:tabs>
        <w:ind w:left="3600" w:hanging="720"/>
      </w:pPr>
      <w:rPr>
        <w:rFonts w:cs="Times New Roman" w:hint="default"/>
      </w:rPr>
    </w:lvl>
    <w:lvl w:ilvl="6">
      <w:start w:val="1"/>
      <w:numFmt w:val="lowerLetter"/>
      <w:lvlText w:val="%7)"/>
      <w:lvlJc w:val="left"/>
      <w:pPr>
        <w:tabs>
          <w:tab w:val="num" w:pos="4320"/>
        </w:tabs>
        <w:ind w:left="4320" w:hanging="720"/>
      </w:pPr>
      <w:rPr>
        <w:rFonts w:cs="Times New Roman" w:hint="default"/>
      </w:rPr>
    </w:lvl>
    <w:lvl w:ilvl="7">
      <w:start w:val="1"/>
      <w:numFmt w:val="lowerRoman"/>
      <w:lvlText w:val="%8)"/>
      <w:lvlJc w:val="left"/>
      <w:pPr>
        <w:tabs>
          <w:tab w:val="num" w:pos="4320"/>
        </w:tabs>
        <w:ind w:left="4320" w:hanging="720"/>
      </w:pPr>
      <w:rPr>
        <w:rFonts w:cs="Times New Roman" w:hint="default"/>
      </w:rPr>
    </w:lvl>
    <w:lvl w:ilvl="8">
      <w:start w:val="1"/>
      <w:numFmt w:val="upperLetter"/>
      <w:lvlText w:val="%9)"/>
      <w:lvlJc w:val="left"/>
      <w:pPr>
        <w:tabs>
          <w:tab w:val="num" w:pos="4320"/>
        </w:tabs>
        <w:ind w:left="4320" w:hanging="720"/>
      </w:pPr>
      <w:rPr>
        <w:rFonts w:cs="Times New Roman" w:hint="default"/>
      </w:rPr>
    </w:lvl>
  </w:abstractNum>
  <w:abstractNum w:abstractNumId="21">
    <w:nsid w:val="797F57B2"/>
    <w:multiLevelType w:val="multilevel"/>
    <w:tmpl w:val="1996DA9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21"/>
  </w:num>
  <w:num w:numId="13">
    <w:abstractNumId w:val="20"/>
  </w:num>
  <w:num w:numId="14">
    <w:abstractNumId w:val="15"/>
  </w:num>
  <w:num w:numId="15">
    <w:abstractNumId w:val="12"/>
  </w:num>
  <w:num w:numId="16">
    <w:abstractNumId w:val="17"/>
  </w:num>
  <w:num w:numId="17">
    <w:abstractNumId w:val="19"/>
  </w:num>
  <w:num w:numId="18">
    <w:abstractNumId w:val="11"/>
  </w:num>
  <w:num w:numId="19">
    <w:abstractNumId w:val="13"/>
  </w:num>
  <w:num w:numId="20">
    <w:abstractNumId w:val="16"/>
  </w:num>
  <w:num w:numId="21">
    <w:abstractNumId w:val="18"/>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zh-CN" w:vendorID="64" w:dllVersion="131077"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oNotTrackFormatting/>
  <w:defaultTabStop w:val="720"/>
  <w:evenAndOddHeaders/>
  <w:noPunctuationKerning/>
  <w:characterSpacingControl w:val="doNotCompress"/>
  <w:hdrShapeDefaults>
    <o:shapedefaults v:ext="edit" spidmax="27649"/>
  </w:hdrShapeDefaults>
  <w:footnotePr>
    <w:footnote w:id="-1"/>
    <w:footnote w:id="0"/>
  </w:footnotePr>
  <w:endnotePr>
    <w:endnote w:id="-1"/>
    <w:endnote w:id="0"/>
  </w:endnotePr>
  <w:compat>
    <w:useFELayout/>
    <w:compatSetting w:name="compatibilityMode" w:uri="http://schemas.microsoft.com/office/word" w:val="12"/>
  </w:compat>
  <w:rsids>
    <w:rsidRoot w:val="00022D03"/>
    <w:rsid w:val="00000473"/>
    <w:rsid w:val="00002D42"/>
    <w:rsid w:val="000064F4"/>
    <w:rsid w:val="000103F4"/>
    <w:rsid w:val="000123A6"/>
    <w:rsid w:val="000125F9"/>
    <w:rsid w:val="00022D03"/>
    <w:rsid w:val="00023746"/>
    <w:rsid w:val="00032880"/>
    <w:rsid w:val="000429F2"/>
    <w:rsid w:val="00052595"/>
    <w:rsid w:val="00057015"/>
    <w:rsid w:val="0006316C"/>
    <w:rsid w:val="000632A8"/>
    <w:rsid w:val="0007347E"/>
    <w:rsid w:val="00076F67"/>
    <w:rsid w:val="00080AA5"/>
    <w:rsid w:val="0009206A"/>
    <w:rsid w:val="00092C21"/>
    <w:rsid w:val="00093D3A"/>
    <w:rsid w:val="00094FD5"/>
    <w:rsid w:val="00097FD9"/>
    <w:rsid w:val="000A1D60"/>
    <w:rsid w:val="000B633F"/>
    <w:rsid w:val="000B7423"/>
    <w:rsid w:val="000B7562"/>
    <w:rsid w:val="000B7752"/>
    <w:rsid w:val="000B78DE"/>
    <w:rsid w:val="000C5FCA"/>
    <w:rsid w:val="000C6013"/>
    <w:rsid w:val="000D65D4"/>
    <w:rsid w:val="000E52B3"/>
    <w:rsid w:val="000E77AC"/>
    <w:rsid w:val="000F2A55"/>
    <w:rsid w:val="000F686E"/>
    <w:rsid w:val="000F7022"/>
    <w:rsid w:val="00110817"/>
    <w:rsid w:val="00116767"/>
    <w:rsid w:val="00117E79"/>
    <w:rsid w:val="00121214"/>
    <w:rsid w:val="0012303E"/>
    <w:rsid w:val="0013677E"/>
    <w:rsid w:val="00140030"/>
    <w:rsid w:val="00147C13"/>
    <w:rsid w:val="00152992"/>
    <w:rsid w:val="001616F4"/>
    <w:rsid w:val="00163975"/>
    <w:rsid w:val="001730F8"/>
    <w:rsid w:val="00174330"/>
    <w:rsid w:val="00175ED2"/>
    <w:rsid w:val="0018418F"/>
    <w:rsid w:val="00195089"/>
    <w:rsid w:val="001A020B"/>
    <w:rsid w:val="001A0CF7"/>
    <w:rsid w:val="001A2452"/>
    <w:rsid w:val="001A43B2"/>
    <w:rsid w:val="001A46E9"/>
    <w:rsid w:val="001A5986"/>
    <w:rsid w:val="001B0AE4"/>
    <w:rsid w:val="001B55BE"/>
    <w:rsid w:val="001B7306"/>
    <w:rsid w:val="001C179A"/>
    <w:rsid w:val="001C50A2"/>
    <w:rsid w:val="001E21FD"/>
    <w:rsid w:val="001E4110"/>
    <w:rsid w:val="001E5120"/>
    <w:rsid w:val="001F2E5C"/>
    <w:rsid w:val="00201F1A"/>
    <w:rsid w:val="002101E7"/>
    <w:rsid w:val="00216EE5"/>
    <w:rsid w:val="0021702B"/>
    <w:rsid w:val="00217EBF"/>
    <w:rsid w:val="002259BB"/>
    <w:rsid w:val="002405D2"/>
    <w:rsid w:val="0024294C"/>
    <w:rsid w:val="0024702C"/>
    <w:rsid w:val="00250E91"/>
    <w:rsid w:val="00253D6B"/>
    <w:rsid w:val="002620B2"/>
    <w:rsid w:val="0026321E"/>
    <w:rsid w:val="0027035F"/>
    <w:rsid w:val="00271408"/>
    <w:rsid w:val="00273D45"/>
    <w:rsid w:val="002777A4"/>
    <w:rsid w:val="0028330F"/>
    <w:rsid w:val="00283401"/>
    <w:rsid w:val="002937B0"/>
    <w:rsid w:val="002A631E"/>
    <w:rsid w:val="002B0A13"/>
    <w:rsid w:val="002B13C6"/>
    <w:rsid w:val="002B337B"/>
    <w:rsid w:val="002B5AEF"/>
    <w:rsid w:val="002D6684"/>
    <w:rsid w:val="002D76C4"/>
    <w:rsid w:val="002F3A68"/>
    <w:rsid w:val="003071F4"/>
    <w:rsid w:val="0030779F"/>
    <w:rsid w:val="00314AEE"/>
    <w:rsid w:val="00322555"/>
    <w:rsid w:val="0032349E"/>
    <w:rsid w:val="00330F30"/>
    <w:rsid w:val="003339E5"/>
    <w:rsid w:val="00353E10"/>
    <w:rsid w:val="00354CFA"/>
    <w:rsid w:val="0039129D"/>
    <w:rsid w:val="003972C5"/>
    <w:rsid w:val="003A0697"/>
    <w:rsid w:val="003A28AE"/>
    <w:rsid w:val="003B5737"/>
    <w:rsid w:val="003C0BE2"/>
    <w:rsid w:val="003D0182"/>
    <w:rsid w:val="003D225F"/>
    <w:rsid w:val="003D3A89"/>
    <w:rsid w:val="003D4CB1"/>
    <w:rsid w:val="003E49BB"/>
    <w:rsid w:val="003E5CB4"/>
    <w:rsid w:val="003F3FD6"/>
    <w:rsid w:val="00404E82"/>
    <w:rsid w:val="004068FF"/>
    <w:rsid w:val="00407AD7"/>
    <w:rsid w:val="00414E90"/>
    <w:rsid w:val="00427487"/>
    <w:rsid w:val="0042797A"/>
    <w:rsid w:val="00435C50"/>
    <w:rsid w:val="00440EE3"/>
    <w:rsid w:val="00443475"/>
    <w:rsid w:val="00451E95"/>
    <w:rsid w:val="00461798"/>
    <w:rsid w:val="00466082"/>
    <w:rsid w:val="004706A6"/>
    <w:rsid w:val="0047161B"/>
    <w:rsid w:val="00487434"/>
    <w:rsid w:val="004A286A"/>
    <w:rsid w:val="004A4E59"/>
    <w:rsid w:val="004B7CBF"/>
    <w:rsid w:val="004E275C"/>
    <w:rsid w:val="004E6750"/>
    <w:rsid w:val="004E78EB"/>
    <w:rsid w:val="00506ED0"/>
    <w:rsid w:val="0051072C"/>
    <w:rsid w:val="0051643F"/>
    <w:rsid w:val="00520578"/>
    <w:rsid w:val="00523DCA"/>
    <w:rsid w:val="00536BBD"/>
    <w:rsid w:val="00540680"/>
    <w:rsid w:val="0054182F"/>
    <w:rsid w:val="005418B3"/>
    <w:rsid w:val="00550111"/>
    <w:rsid w:val="005574CD"/>
    <w:rsid w:val="00565498"/>
    <w:rsid w:val="00567D0E"/>
    <w:rsid w:val="005737F6"/>
    <w:rsid w:val="00573914"/>
    <w:rsid w:val="0057458B"/>
    <w:rsid w:val="00582762"/>
    <w:rsid w:val="00586560"/>
    <w:rsid w:val="005867ED"/>
    <w:rsid w:val="00596874"/>
    <w:rsid w:val="005B0C35"/>
    <w:rsid w:val="005B6E11"/>
    <w:rsid w:val="005C0D19"/>
    <w:rsid w:val="005C1652"/>
    <w:rsid w:val="005C4836"/>
    <w:rsid w:val="005E0A56"/>
    <w:rsid w:val="005E399D"/>
    <w:rsid w:val="005E3B30"/>
    <w:rsid w:val="005F07FC"/>
    <w:rsid w:val="005F3851"/>
    <w:rsid w:val="00607465"/>
    <w:rsid w:val="006078F0"/>
    <w:rsid w:val="00607D68"/>
    <w:rsid w:val="0061395D"/>
    <w:rsid w:val="006259C5"/>
    <w:rsid w:val="00632E5E"/>
    <w:rsid w:val="00633C23"/>
    <w:rsid w:val="00637445"/>
    <w:rsid w:val="0064519E"/>
    <w:rsid w:val="006619CE"/>
    <w:rsid w:val="00666FAA"/>
    <w:rsid w:val="00675203"/>
    <w:rsid w:val="00675690"/>
    <w:rsid w:val="00676DA2"/>
    <w:rsid w:val="00696685"/>
    <w:rsid w:val="006967C3"/>
    <w:rsid w:val="006A3866"/>
    <w:rsid w:val="006A628F"/>
    <w:rsid w:val="006B3F4A"/>
    <w:rsid w:val="006C6DBA"/>
    <w:rsid w:val="006D07A8"/>
    <w:rsid w:val="006E7515"/>
    <w:rsid w:val="0070057D"/>
    <w:rsid w:val="00704896"/>
    <w:rsid w:val="00707603"/>
    <w:rsid w:val="00707F0F"/>
    <w:rsid w:val="00712E62"/>
    <w:rsid w:val="00724365"/>
    <w:rsid w:val="00740187"/>
    <w:rsid w:val="007468DA"/>
    <w:rsid w:val="00753B36"/>
    <w:rsid w:val="007643E9"/>
    <w:rsid w:val="00764803"/>
    <w:rsid w:val="00765DAC"/>
    <w:rsid w:val="00776397"/>
    <w:rsid w:val="00776E34"/>
    <w:rsid w:val="00783680"/>
    <w:rsid w:val="00793408"/>
    <w:rsid w:val="00796B32"/>
    <w:rsid w:val="007A11BA"/>
    <w:rsid w:val="007A3B72"/>
    <w:rsid w:val="007B1A92"/>
    <w:rsid w:val="007C30F2"/>
    <w:rsid w:val="007D0D32"/>
    <w:rsid w:val="007D309A"/>
    <w:rsid w:val="007F482C"/>
    <w:rsid w:val="00802253"/>
    <w:rsid w:val="00803E26"/>
    <w:rsid w:val="00810531"/>
    <w:rsid w:val="00821557"/>
    <w:rsid w:val="00822301"/>
    <w:rsid w:val="00824314"/>
    <w:rsid w:val="00824CCC"/>
    <w:rsid w:val="008513F5"/>
    <w:rsid w:val="00861CBB"/>
    <w:rsid w:val="008746D8"/>
    <w:rsid w:val="00877869"/>
    <w:rsid w:val="00884974"/>
    <w:rsid w:val="008864B2"/>
    <w:rsid w:val="008A18D5"/>
    <w:rsid w:val="008A1E35"/>
    <w:rsid w:val="008B03DC"/>
    <w:rsid w:val="008B2BBA"/>
    <w:rsid w:val="008D43C2"/>
    <w:rsid w:val="008F3BC6"/>
    <w:rsid w:val="008F3EFF"/>
    <w:rsid w:val="0091602F"/>
    <w:rsid w:val="009202B9"/>
    <w:rsid w:val="00921C94"/>
    <w:rsid w:val="00922C76"/>
    <w:rsid w:val="009231D7"/>
    <w:rsid w:val="009276B8"/>
    <w:rsid w:val="00930CD2"/>
    <w:rsid w:val="00931E13"/>
    <w:rsid w:val="00936145"/>
    <w:rsid w:val="00942A5B"/>
    <w:rsid w:val="00943DEB"/>
    <w:rsid w:val="009449B8"/>
    <w:rsid w:val="00946617"/>
    <w:rsid w:val="0094767C"/>
    <w:rsid w:val="009545A8"/>
    <w:rsid w:val="00963141"/>
    <w:rsid w:val="0097049F"/>
    <w:rsid w:val="00972099"/>
    <w:rsid w:val="00985A4A"/>
    <w:rsid w:val="009937ED"/>
    <w:rsid w:val="009942ED"/>
    <w:rsid w:val="009A26B9"/>
    <w:rsid w:val="009A4770"/>
    <w:rsid w:val="009A6914"/>
    <w:rsid w:val="009C0023"/>
    <w:rsid w:val="009D7547"/>
    <w:rsid w:val="009E0A86"/>
    <w:rsid w:val="009E2441"/>
    <w:rsid w:val="009E4012"/>
    <w:rsid w:val="009F3888"/>
    <w:rsid w:val="00A01E52"/>
    <w:rsid w:val="00A07270"/>
    <w:rsid w:val="00A106C3"/>
    <w:rsid w:val="00A1553C"/>
    <w:rsid w:val="00A204E3"/>
    <w:rsid w:val="00A26A39"/>
    <w:rsid w:val="00A427A5"/>
    <w:rsid w:val="00A44611"/>
    <w:rsid w:val="00A61F54"/>
    <w:rsid w:val="00A6585A"/>
    <w:rsid w:val="00A6617B"/>
    <w:rsid w:val="00A6672C"/>
    <w:rsid w:val="00A6735C"/>
    <w:rsid w:val="00A700B7"/>
    <w:rsid w:val="00A75A97"/>
    <w:rsid w:val="00A81D74"/>
    <w:rsid w:val="00A83B0D"/>
    <w:rsid w:val="00A86C75"/>
    <w:rsid w:val="00A907D4"/>
    <w:rsid w:val="00A94B38"/>
    <w:rsid w:val="00A97A7A"/>
    <w:rsid w:val="00AA19C5"/>
    <w:rsid w:val="00AA425B"/>
    <w:rsid w:val="00AA457D"/>
    <w:rsid w:val="00AA6162"/>
    <w:rsid w:val="00AB0DC8"/>
    <w:rsid w:val="00AD147B"/>
    <w:rsid w:val="00AD61D1"/>
    <w:rsid w:val="00AE2113"/>
    <w:rsid w:val="00AF0CA0"/>
    <w:rsid w:val="00B0203C"/>
    <w:rsid w:val="00B1292A"/>
    <w:rsid w:val="00B1544E"/>
    <w:rsid w:val="00B22E3E"/>
    <w:rsid w:val="00B23556"/>
    <w:rsid w:val="00B277B9"/>
    <w:rsid w:val="00B27B00"/>
    <w:rsid w:val="00B33211"/>
    <w:rsid w:val="00B334B4"/>
    <w:rsid w:val="00B42DCC"/>
    <w:rsid w:val="00B44E24"/>
    <w:rsid w:val="00B5005D"/>
    <w:rsid w:val="00B609C4"/>
    <w:rsid w:val="00B63F34"/>
    <w:rsid w:val="00B71925"/>
    <w:rsid w:val="00B76353"/>
    <w:rsid w:val="00B77C54"/>
    <w:rsid w:val="00B8285A"/>
    <w:rsid w:val="00B865AE"/>
    <w:rsid w:val="00B93233"/>
    <w:rsid w:val="00BA1B34"/>
    <w:rsid w:val="00BB4253"/>
    <w:rsid w:val="00BB5E93"/>
    <w:rsid w:val="00BC7B6F"/>
    <w:rsid w:val="00BC7C44"/>
    <w:rsid w:val="00BD05DA"/>
    <w:rsid w:val="00BD350D"/>
    <w:rsid w:val="00BD676C"/>
    <w:rsid w:val="00BD6ADD"/>
    <w:rsid w:val="00BE120D"/>
    <w:rsid w:val="00BE4327"/>
    <w:rsid w:val="00BE4BC0"/>
    <w:rsid w:val="00C01B41"/>
    <w:rsid w:val="00C32B8B"/>
    <w:rsid w:val="00C36654"/>
    <w:rsid w:val="00C40F88"/>
    <w:rsid w:val="00C41D5B"/>
    <w:rsid w:val="00C5054C"/>
    <w:rsid w:val="00C54CB6"/>
    <w:rsid w:val="00C60633"/>
    <w:rsid w:val="00C61950"/>
    <w:rsid w:val="00C67A98"/>
    <w:rsid w:val="00C7039B"/>
    <w:rsid w:val="00C74106"/>
    <w:rsid w:val="00C758D6"/>
    <w:rsid w:val="00C816B4"/>
    <w:rsid w:val="00C907C5"/>
    <w:rsid w:val="00C90AB1"/>
    <w:rsid w:val="00C93F32"/>
    <w:rsid w:val="00CA1D35"/>
    <w:rsid w:val="00CB6194"/>
    <w:rsid w:val="00CC5C24"/>
    <w:rsid w:val="00CD458E"/>
    <w:rsid w:val="00CE016C"/>
    <w:rsid w:val="00CE13D0"/>
    <w:rsid w:val="00CE13D1"/>
    <w:rsid w:val="00CE304C"/>
    <w:rsid w:val="00CF1E05"/>
    <w:rsid w:val="00CF44C4"/>
    <w:rsid w:val="00CF7652"/>
    <w:rsid w:val="00D014E4"/>
    <w:rsid w:val="00D0264A"/>
    <w:rsid w:val="00D125A3"/>
    <w:rsid w:val="00D12B8B"/>
    <w:rsid w:val="00D24F7F"/>
    <w:rsid w:val="00D255C0"/>
    <w:rsid w:val="00D3701A"/>
    <w:rsid w:val="00D42599"/>
    <w:rsid w:val="00D4365F"/>
    <w:rsid w:val="00D43E21"/>
    <w:rsid w:val="00D47D7A"/>
    <w:rsid w:val="00D57573"/>
    <w:rsid w:val="00D61090"/>
    <w:rsid w:val="00D704E3"/>
    <w:rsid w:val="00D743F8"/>
    <w:rsid w:val="00D81F42"/>
    <w:rsid w:val="00D8694B"/>
    <w:rsid w:val="00D97170"/>
    <w:rsid w:val="00D975EA"/>
    <w:rsid w:val="00DA10E0"/>
    <w:rsid w:val="00DA3C34"/>
    <w:rsid w:val="00DB3731"/>
    <w:rsid w:val="00DC3577"/>
    <w:rsid w:val="00DC741A"/>
    <w:rsid w:val="00DD2172"/>
    <w:rsid w:val="00DD2571"/>
    <w:rsid w:val="00DD3044"/>
    <w:rsid w:val="00DD5225"/>
    <w:rsid w:val="00DE23E0"/>
    <w:rsid w:val="00DF247A"/>
    <w:rsid w:val="00DF3F09"/>
    <w:rsid w:val="00DF4176"/>
    <w:rsid w:val="00DF50E8"/>
    <w:rsid w:val="00DF737B"/>
    <w:rsid w:val="00E02210"/>
    <w:rsid w:val="00E07E91"/>
    <w:rsid w:val="00E12379"/>
    <w:rsid w:val="00E1473C"/>
    <w:rsid w:val="00E15E3D"/>
    <w:rsid w:val="00E25E11"/>
    <w:rsid w:val="00E30119"/>
    <w:rsid w:val="00E377DB"/>
    <w:rsid w:val="00E50304"/>
    <w:rsid w:val="00E5111B"/>
    <w:rsid w:val="00E51631"/>
    <w:rsid w:val="00E55EAA"/>
    <w:rsid w:val="00E660B6"/>
    <w:rsid w:val="00E662B9"/>
    <w:rsid w:val="00E775F1"/>
    <w:rsid w:val="00E77DB8"/>
    <w:rsid w:val="00E77DE4"/>
    <w:rsid w:val="00E961ED"/>
    <w:rsid w:val="00E971F8"/>
    <w:rsid w:val="00EA2E75"/>
    <w:rsid w:val="00EA7B79"/>
    <w:rsid w:val="00EB2773"/>
    <w:rsid w:val="00EC47AE"/>
    <w:rsid w:val="00ED3379"/>
    <w:rsid w:val="00ED7323"/>
    <w:rsid w:val="00EE29CA"/>
    <w:rsid w:val="00EF0897"/>
    <w:rsid w:val="00EF7C55"/>
    <w:rsid w:val="00F00AD7"/>
    <w:rsid w:val="00F0367C"/>
    <w:rsid w:val="00F05E83"/>
    <w:rsid w:val="00F06474"/>
    <w:rsid w:val="00F14A89"/>
    <w:rsid w:val="00F16213"/>
    <w:rsid w:val="00F20F9A"/>
    <w:rsid w:val="00F335CF"/>
    <w:rsid w:val="00F33E47"/>
    <w:rsid w:val="00F60540"/>
    <w:rsid w:val="00F63467"/>
    <w:rsid w:val="00F65AB3"/>
    <w:rsid w:val="00F71444"/>
    <w:rsid w:val="00F81A1D"/>
    <w:rsid w:val="00F86687"/>
    <w:rsid w:val="00F95F26"/>
    <w:rsid w:val="00F97EEB"/>
    <w:rsid w:val="00FA7406"/>
    <w:rsid w:val="00FB1323"/>
    <w:rsid w:val="00FB1C90"/>
    <w:rsid w:val="00FB77F7"/>
    <w:rsid w:val="00FC0977"/>
    <w:rsid w:val="00FC0E37"/>
    <w:rsid w:val="00FC2574"/>
    <w:rsid w:val="00FC487A"/>
    <w:rsid w:val="00FC5C5F"/>
    <w:rsid w:val="00FD467A"/>
    <w:rsid w:val="00FD6C3D"/>
    <w:rsid w:val="00FE2C60"/>
    <w:rsid w:val="00FF4400"/>
    <w:rsid w:val="00FF546D"/>
    <w:rsid w:val="00FF64E7"/>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semiHidden="1" w:unhideWhenUsed="1" w:qFormat="1"/>
    <w:lsdException w:name="footnote reference" w:uiPriority="99"/>
    <w:lsdException w:name="annotation reference" w:uiPriority="99"/>
    <w:lsdException w:name="line number" w:uiPriority="99"/>
    <w:lsdException w:name="page number" w:uiPriority="99"/>
    <w:lsdException w:name="endnote reference" w:uiPriority="99"/>
    <w:lsdException w:name="List" w:uiPriority="99"/>
    <w:lsdException w:name="List Number" w:uiPriority="99"/>
    <w:lsdException w:name="List 2" w:uiPriority="99"/>
    <w:lsdException w:name="List Number 2" w:uiPriority="99"/>
    <w:lsdException w:name="Title" w:qFormat="1"/>
    <w:lsdException w:name="Body Text" w:uiPriority="99"/>
    <w:lsdException w:name="Body Text Indent" w:uiPriority="99"/>
    <w:lsdException w:name="Subtitle" w:qFormat="1"/>
    <w:lsdException w:name="Date" w:uiPriority="99"/>
    <w:lsdException w:name="Body Text First Indent 2" w:uiPriority="99"/>
    <w:lsdException w:name="Body Text 2" w:uiPriority="99"/>
    <w:lsdException w:name="Body Text Indent 2" w:uiPriority="99"/>
    <w:lsdException w:name="Hyperlink" w:uiPriority="99"/>
    <w:lsdException w:name="FollowedHyperlink" w:uiPriority="99"/>
    <w:lsdException w:name="Strong" w:qFormat="1"/>
    <w:lsdException w:name="Emphasis" w:uiPriority="20" w:qFormat="1"/>
    <w:lsdException w:name="Document Map" w:uiPriority="99"/>
    <w:lsdException w:name="Plain Text" w:uiPriority="99"/>
    <w:lsdException w:name="Normal (Web)" w:uiPriority="99"/>
    <w:lsdException w:name="annotation subject" w:uiPriority="99"/>
    <w:lsdException w:name="No List" w:uiPriority="99"/>
    <w:lsdException w:name="Outline List 2"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195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175ED2"/>
    <w:pPr>
      <w:keepNext/>
      <w:keepLines/>
      <w:spacing w:before="480"/>
      <w:ind w:left="794" w:hanging="794"/>
      <w:outlineLvl w:val="0"/>
    </w:pPr>
    <w:rPr>
      <w:b/>
    </w:rPr>
  </w:style>
  <w:style w:type="paragraph" w:styleId="Heading2">
    <w:name w:val="heading 2"/>
    <w:basedOn w:val="Heading1"/>
    <w:next w:val="Normal"/>
    <w:link w:val="Heading2Char"/>
    <w:uiPriority w:val="9"/>
    <w:qFormat/>
    <w:rsid w:val="00175ED2"/>
    <w:pPr>
      <w:spacing w:before="320"/>
      <w:outlineLvl w:val="1"/>
    </w:pPr>
  </w:style>
  <w:style w:type="paragraph" w:styleId="Heading3">
    <w:name w:val="heading 3"/>
    <w:basedOn w:val="Heading1"/>
    <w:next w:val="Normal"/>
    <w:link w:val="Heading3Char"/>
    <w:uiPriority w:val="9"/>
    <w:qFormat/>
    <w:rsid w:val="00175ED2"/>
    <w:pPr>
      <w:spacing w:before="200"/>
      <w:outlineLvl w:val="2"/>
    </w:pPr>
  </w:style>
  <w:style w:type="paragraph" w:styleId="Heading4">
    <w:name w:val="heading 4"/>
    <w:basedOn w:val="Heading3"/>
    <w:next w:val="Normal"/>
    <w:link w:val="Heading4Char"/>
    <w:uiPriority w:val="9"/>
    <w:qFormat/>
    <w:rsid w:val="00175ED2"/>
    <w:pPr>
      <w:tabs>
        <w:tab w:val="clear" w:pos="794"/>
        <w:tab w:val="left" w:pos="992"/>
      </w:tabs>
      <w:ind w:left="992" w:hanging="992"/>
      <w:outlineLvl w:val="3"/>
    </w:pPr>
  </w:style>
  <w:style w:type="paragraph" w:styleId="Heading5">
    <w:name w:val="heading 5"/>
    <w:basedOn w:val="Heading4"/>
    <w:next w:val="Normal"/>
    <w:link w:val="Heading5Char"/>
    <w:uiPriority w:val="9"/>
    <w:qFormat/>
    <w:rsid w:val="00175ED2"/>
    <w:pPr>
      <w:outlineLvl w:val="4"/>
    </w:pPr>
  </w:style>
  <w:style w:type="paragraph" w:styleId="Heading6">
    <w:name w:val="heading 6"/>
    <w:basedOn w:val="Heading4"/>
    <w:next w:val="Normal"/>
    <w:link w:val="Heading6Char"/>
    <w:uiPriority w:val="9"/>
    <w:qFormat/>
    <w:rsid w:val="00175ED2"/>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175ED2"/>
    <w:pPr>
      <w:outlineLvl w:val="6"/>
    </w:pPr>
  </w:style>
  <w:style w:type="paragraph" w:styleId="Heading8">
    <w:name w:val="heading 8"/>
    <w:basedOn w:val="Heading6"/>
    <w:next w:val="Normal"/>
    <w:link w:val="Heading8Char"/>
    <w:uiPriority w:val="9"/>
    <w:qFormat/>
    <w:rsid w:val="00175ED2"/>
    <w:pPr>
      <w:outlineLvl w:val="7"/>
    </w:pPr>
  </w:style>
  <w:style w:type="paragraph" w:styleId="Heading9">
    <w:name w:val="heading 9"/>
    <w:basedOn w:val="Heading6"/>
    <w:next w:val="Normal"/>
    <w:link w:val="Heading9Char"/>
    <w:uiPriority w:val="9"/>
    <w:qFormat/>
    <w:rsid w:val="00175ED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75ED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rsid w:val="00175ED2"/>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175ED2"/>
  </w:style>
  <w:style w:type="paragraph" w:customStyle="1" w:styleId="Headingb">
    <w:name w:val="Heading_b"/>
    <w:basedOn w:val="Heading3"/>
    <w:next w:val="Normal"/>
    <w:link w:val="HeadingbChar"/>
    <w:rsid w:val="00175ED2"/>
    <w:pPr>
      <w:spacing w:before="160"/>
      <w:ind w:left="0" w:firstLine="0"/>
      <w:outlineLvl w:val="9"/>
    </w:pPr>
  </w:style>
  <w:style w:type="paragraph" w:customStyle="1" w:styleId="Headingi">
    <w:name w:val="Heading_i"/>
    <w:basedOn w:val="Heading3"/>
    <w:next w:val="Normal"/>
    <w:rsid w:val="00175ED2"/>
    <w:pPr>
      <w:spacing w:before="160"/>
      <w:ind w:left="0" w:firstLine="0"/>
    </w:pPr>
    <w:rPr>
      <w:b w:val="0"/>
      <w:i/>
    </w:rPr>
  </w:style>
  <w:style w:type="character" w:customStyle="1" w:styleId="href">
    <w:name w:val="href"/>
    <w:basedOn w:val="DefaultParagraphFont"/>
    <w:rsid w:val="00175ED2"/>
  </w:style>
  <w:style w:type="paragraph" w:customStyle="1" w:styleId="enumlev1">
    <w:name w:val="enumlev1"/>
    <w:basedOn w:val="Normal"/>
    <w:link w:val="enumlev1Char"/>
    <w:rsid w:val="00175ED2"/>
    <w:pPr>
      <w:spacing w:before="80"/>
      <w:ind w:left="794" w:hanging="794"/>
    </w:pPr>
  </w:style>
  <w:style w:type="paragraph" w:customStyle="1" w:styleId="enumlev2">
    <w:name w:val="enumlev2"/>
    <w:basedOn w:val="enumlev1"/>
    <w:rsid w:val="00175ED2"/>
    <w:pPr>
      <w:ind w:left="1191" w:hanging="397"/>
    </w:pPr>
  </w:style>
  <w:style w:type="paragraph" w:customStyle="1" w:styleId="enumlev3">
    <w:name w:val="enumlev3"/>
    <w:basedOn w:val="enumlev2"/>
    <w:rsid w:val="00175ED2"/>
    <w:pPr>
      <w:ind w:left="1588"/>
    </w:pPr>
  </w:style>
  <w:style w:type="paragraph" w:customStyle="1" w:styleId="Normalaftertitle">
    <w:name w:val="Normal_after_title"/>
    <w:basedOn w:val="Normal"/>
    <w:next w:val="Normal"/>
    <w:link w:val="NormalaftertitleChar"/>
    <w:rsid w:val="00175ED2"/>
    <w:pPr>
      <w:spacing w:before="320"/>
    </w:pPr>
  </w:style>
  <w:style w:type="paragraph" w:customStyle="1" w:styleId="Note">
    <w:name w:val="Note"/>
    <w:basedOn w:val="Normal"/>
    <w:rsid w:val="00175ED2"/>
    <w:pPr>
      <w:tabs>
        <w:tab w:val="clear" w:pos="794"/>
        <w:tab w:val="clear" w:pos="1191"/>
        <w:tab w:val="clear" w:pos="1588"/>
        <w:tab w:val="clear" w:pos="1985"/>
      </w:tabs>
      <w:spacing w:before="80"/>
    </w:pPr>
    <w:rPr>
      <w:sz w:val="22"/>
    </w:rPr>
  </w:style>
  <w:style w:type="paragraph" w:customStyle="1" w:styleId="RecNoBR">
    <w:name w:val="Rec_No_BR"/>
    <w:basedOn w:val="Normal"/>
    <w:next w:val="RectitleBR"/>
    <w:link w:val="RecNoBRChar"/>
    <w:rsid w:val="00175ED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175ED2"/>
    <w:pPr>
      <w:spacing w:before="240"/>
    </w:pPr>
    <w:rPr>
      <w:sz w:val="22"/>
      <w:lang w:val="es-ES_tradnl"/>
    </w:rPr>
  </w:style>
  <w:style w:type="paragraph" w:customStyle="1" w:styleId="Recref">
    <w:name w:val="Rec_ref"/>
    <w:basedOn w:val="Normal"/>
    <w:next w:val="Recdate"/>
    <w:rsid w:val="00175ED2"/>
    <w:pPr>
      <w:jc w:val="center"/>
    </w:pPr>
  </w:style>
  <w:style w:type="paragraph" w:customStyle="1" w:styleId="Recdate">
    <w:name w:val="Rec_date"/>
    <w:basedOn w:val="Recref"/>
    <w:next w:val="Normalaftertitle"/>
    <w:rsid w:val="00175ED2"/>
    <w:pPr>
      <w:jc w:val="right"/>
    </w:pPr>
  </w:style>
  <w:style w:type="paragraph" w:customStyle="1" w:styleId="AnnexNoTitle">
    <w:name w:val="Annex_NoTitle"/>
    <w:basedOn w:val="Normal"/>
    <w:next w:val="Normalaftertitle"/>
    <w:rsid w:val="00175ED2"/>
    <w:pPr>
      <w:keepNext/>
      <w:keepLines/>
      <w:spacing w:before="480" w:after="80"/>
      <w:jc w:val="center"/>
    </w:pPr>
    <w:rPr>
      <w:b/>
      <w:sz w:val="28"/>
    </w:rPr>
  </w:style>
  <w:style w:type="paragraph" w:customStyle="1" w:styleId="AppendixNoTitle">
    <w:name w:val="Appendix_NoTitle"/>
    <w:basedOn w:val="AnnexNoTitle"/>
    <w:next w:val="Normal"/>
    <w:rsid w:val="00175ED2"/>
  </w:style>
  <w:style w:type="paragraph" w:customStyle="1" w:styleId="Tablefin">
    <w:name w:val="Table_fin"/>
    <w:basedOn w:val="Normal"/>
    <w:next w:val="Normal"/>
    <w:rsid w:val="00175ED2"/>
    <w:pPr>
      <w:spacing w:before="0"/>
    </w:pPr>
    <w:rPr>
      <w:sz w:val="20"/>
      <w:lang w:val="en-GB"/>
    </w:rPr>
  </w:style>
  <w:style w:type="paragraph" w:customStyle="1" w:styleId="Tablehead">
    <w:name w:val="Table_head"/>
    <w:basedOn w:val="Normal"/>
    <w:next w:val="Normal"/>
    <w:rsid w:val="00175ED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75E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75ED2"/>
    <w:pPr>
      <w:keepNext/>
      <w:spacing w:before="360" w:after="120"/>
      <w:jc w:val="center"/>
    </w:pPr>
  </w:style>
  <w:style w:type="paragraph" w:customStyle="1" w:styleId="Tabletext">
    <w:name w:val="Table_text"/>
    <w:basedOn w:val="Normal"/>
    <w:link w:val="TabletextChar"/>
    <w:rsid w:val="00175ED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75ED2"/>
    <w:pPr>
      <w:tabs>
        <w:tab w:val="clear" w:pos="1191"/>
        <w:tab w:val="clear" w:pos="1588"/>
        <w:tab w:val="clear" w:pos="1985"/>
        <w:tab w:val="center" w:pos="4820"/>
        <w:tab w:val="right" w:pos="9639"/>
      </w:tabs>
    </w:pPr>
  </w:style>
  <w:style w:type="paragraph" w:customStyle="1" w:styleId="Equationlegend">
    <w:name w:val="Equation_legend"/>
    <w:basedOn w:val="NormalIndent"/>
    <w:rsid w:val="00175ED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175ED2"/>
    <w:pPr>
      <w:ind w:left="794"/>
    </w:pPr>
  </w:style>
  <w:style w:type="paragraph" w:customStyle="1" w:styleId="Figurelegend">
    <w:name w:val="Figure_legend"/>
    <w:basedOn w:val="Normal"/>
    <w:rsid w:val="00175ED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175ED2"/>
    <w:pPr>
      <w:tabs>
        <w:tab w:val="clear" w:pos="794"/>
        <w:tab w:val="clear" w:pos="1191"/>
        <w:tab w:val="clear" w:pos="1588"/>
        <w:tab w:val="clear" w:pos="1985"/>
        <w:tab w:val="left" w:pos="2693"/>
        <w:tab w:val="left" w:pos="8789"/>
        <w:tab w:val="right" w:pos="9639"/>
      </w:tabs>
      <w:ind w:left="2693" w:hanging="2693"/>
    </w:pPr>
  </w:style>
  <w:style w:type="paragraph" w:customStyle="1" w:styleId="ArtNoBR">
    <w:name w:val="Art_No_BR"/>
    <w:basedOn w:val="Normal"/>
    <w:next w:val="Normal"/>
    <w:rsid w:val="00175ED2"/>
    <w:pPr>
      <w:keepNext/>
      <w:keepLines/>
      <w:spacing w:before="480"/>
      <w:jc w:val="center"/>
    </w:pPr>
    <w:rPr>
      <w:sz w:val="28"/>
    </w:rPr>
  </w:style>
  <w:style w:type="paragraph" w:customStyle="1" w:styleId="ArttitleBR">
    <w:name w:val="Art_title_BR"/>
    <w:basedOn w:val="Normal"/>
    <w:next w:val="Normalaftertitle"/>
    <w:rsid w:val="00175ED2"/>
    <w:pPr>
      <w:keepNext/>
      <w:keepLines/>
      <w:spacing w:before="240"/>
      <w:jc w:val="center"/>
    </w:pPr>
    <w:rPr>
      <w:b/>
      <w:sz w:val="28"/>
    </w:rPr>
  </w:style>
  <w:style w:type="paragraph" w:customStyle="1" w:styleId="Blanc">
    <w:name w:val="Blanc"/>
    <w:basedOn w:val="Normal"/>
    <w:next w:val="Tabletext"/>
    <w:rsid w:val="00175ED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75ED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75ED2"/>
    <w:pPr>
      <w:keepNext/>
      <w:keepLines/>
      <w:spacing w:before="160"/>
      <w:ind w:left="794"/>
    </w:pPr>
    <w:rPr>
      <w:i/>
    </w:rPr>
  </w:style>
  <w:style w:type="paragraph" w:customStyle="1" w:styleId="ChapNo">
    <w:name w:val="Chap_No"/>
    <w:basedOn w:val="ArtNoBR"/>
    <w:next w:val="Chaptitle"/>
    <w:rsid w:val="00175ED2"/>
    <w:rPr>
      <w:b/>
    </w:rPr>
  </w:style>
  <w:style w:type="paragraph" w:customStyle="1" w:styleId="Chaptitle">
    <w:name w:val="Chap_title"/>
    <w:basedOn w:val="ArttitleBR"/>
    <w:next w:val="Normalaftertitle"/>
    <w:rsid w:val="00175ED2"/>
  </w:style>
  <w:style w:type="character" w:styleId="FootnoteReference">
    <w:name w:val="footnote reference"/>
    <w:basedOn w:val="DefaultParagraphFont"/>
    <w:uiPriority w:val="99"/>
    <w:rsid w:val="00175ED2"/>
    <w:rPr>
      <w:position w:val="6"/>
      <w:sz w:val="18"/>
    </w:rPr>
  </w:style>
  <w:style w:type="paragraph" w:styleId="FootnoteText">
    <w:name w:val="footnote text"/>
    <w:basedOn w:val="Normal"/>
    <w:link w:val="FootnoteTextChar"/>
    <w:uiPriority w:val="99"/>
    <w:rsid w:val="00175ED2"/>
    <w:pPr>
      <w:keepLines/>
      <w:tabs>
        <w:tab w:val="left" w:pos="255"/>
      </w:tabs>
      <w:ind w:left="255" w:hanging="255"/>
    </w:pPr>
    <w:rPr>
      <w:sz w:val="22"/>
    </w:rPr>
  </w:style>
  <w:style w:type="paragraph" w:styleId="Index1">
    <w:name w:val="index 1"/>
    <w:basedOn w:val="Normal"/>
    <w:next w:val="Normal"/>
    <w:uiPriority w:val="99"/>
    <w:semiHidden/>
    <w:rsid w:val="00175ED2"/>
  </w:style>
  <w:style w:type="paragraph" w:styleId="Index2">
    <w:name w:val="index 2"/>
    <w:basedOn w:val="Normal"/>
    <w:next w:val="Normal"/>
    <w:uiPriority w:val="99"/>
    <w:semiHidden/>
    <w:rsid w:val="00175ED2"/>
    <w:pPr>
      <w:ind w:left="283"/>
    </w:pPr>
  </w:style>
  <w:style w:type="paragraph" w:styleId="Index3">
    <w:name w:val="index 3"/>
    <w:basedOn w:val="Normal"/>
    <w:next w:val="Normal"/>
    <w:uiPriority w:val="99"/>
    <w:semiHidden/>
    <w:rsid w:val="00175ED2"/>
    <w:pPr>
      <w:ind w:left="566"/>
    </w:pPr>
  </w:style>
  <w:style w:type="paragraph" w:styleId="IndexHeading">
    <w:name w:val="index heading"/>
    <w:basedOn w:val="Normal"/>
    <w:next w:val="Index1"/>
    <w:uiPriority w:val="99"/>
    <w:rsid w:val="00175ED2"/>
  </w:style>
  <w:style w:type="paragraph" w:customStyle="1" w:styleId="Line">
    <w:name w:val="Line"/>
    <w:basedOn w:val="Normal"/>
    <w:next w:val="Normal"/>
    <w:rsid w:val="00175ED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75ED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75ED2"/>
  </w:style>
  <w:style w:type="paragraph" w:customStyle="1" w:styleId="Partref">
    <w:name w:val="Part_ref"/>
    <w:basedOn w:val="Normal"/>
    <w:next w:val="Normal"/>
    <w:rsid w:val="00175ED2"/>
    <w:pPr>
      <w:keepNext/>
      <w:keepLines/>
      <w:spacing w:after="280"/>
      <w:jc w:val="center"/>
    </w:pPr>
  </w:style>
  <w:style w:type="paragraph" w:customStyle="1" w:styleId="Parttitle">
    <w:name w:val="Part_title"/>
    <w:basedOn w:val="Normal"/>
    <w:next w:val="Normalaftertitle"/>
    <w:rsid w:val="00175ED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75ED2"/>
  </w:style>
  <w:style w:type="paragraph" w:customStyle="1" w:styleId="QuestionNo">
    <w:name w:val="Question_No"/>
    <w:basedOn w:val="RecNoBR"/>
    <w:next w:val="Normal"/>
    <w:rsid w:val="00175ED2"/>
  </w:style>
  <w:style w:type="paragraph" w:customStyle="1" w:styleId="Questionref">
    <w:name w:val="Question_ref"/>
    <w:basedOn w:val="Recref"/>
    <w:next w:val="Questiondate"/>
    <w:rsid w:val="00175ED2"/>
  </w:style>
  <w:style w:type="paragraph" w:customStyle="1" w:styleId="Questiontitle">
    <w:name w:val="Question_title"/>
    <w:basedOn w:val="Normal"/>
    <w:next w:val="Questionref"/>
    <w:rsid w:val="00175ED2"/>
  </w:style>
  <w:style w:type="paragraph" w:customStyle="1" w:styleId="Reftext">
    <w:name w:val="Ref_text"/>
    <w:basedOn w:val="Normal"/>
    <w:rsid w:val="00175ED2"/>
    <w:pPr>
      <w:ind w:left="794" w:hanging="794"/>
    </w:pPr>
    <w:rPr>
      <w:sz w:val="22"/>
    </w:rPr>
  </w:style>
  <w:style w:type="paragraph" w:customStyle="1" w:styleId="Reftitle">
    <w:name w:val="Ref_title"/>
    <w:basedOn w:val="Normal"/>
    <w:next w:val="Reftext"/>
    <w:rsid w:val="00175ED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75ED2"/>
  </w:style>
  <w:style w:type="paragraph" w:customStyle="1" w:styleId="RepNo">
    <w:name w:val="Rep_No"/>
    <w:basedOn w:val="RecNoBR"/>
    <w:next w:val="Reptitle"/>
    <w:link w:val="RepNoChar"/>
    <w:rsid w:val="00175ED2"/>
  </w:style>
  <w:style w:type="paragraph" w:customStyle="1" w:styleId="Repref">
    <w:name w:val="Rep_ref"/>
    <w:basedOn w:val="Recref"/>
    <w:next w:val="Repdate"/>
    <w:rsid w:val="00175ED2"/>
  </w:style>
  <w:style w:type="paragraph" w:customStyle="1" w:styleId="Reptitle">
    <w:name w:val="Rep_title"/>
    <w:basedOn w:val="RectitleBR"/>
    <w:next w:val="Repref"/>
    <w:rsid w:val="00175ED2"/>
  </w:style>
  <w:style w:type="paragraph" w:customStyle="1" w:styleId="Resdate">
    <w:name w:val="Res_date"/>
    <w:basedOn w:val="Recdate"/>
    <w:next w:val="Normalaftertitle"/>
    <w:rsid w:val="00175ED2"/>
  </w:style>
  <w:style w:type="paragraph" w:customStyle="1" w:styleId="ResNo">
    <w:name w:val="Res_No"/>
    <w:basedOn w:val="RecNoBR"/>
    <w:next w:val="Restitle"/>
    <w:rsid w:val="00175ED2"/>
  </w:style>
  <w:style w:type="paragraph" w:customStyle="1" w:styleId="Resref">
    <w:name w:val="Res_ref"/>
    <w:basedOn w:val="Recref"/>
    <w:next w:val="Resdate"/>
    <w:rsid w:val="00175ED2"/>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175ED2"/>
  </w:style>
  <w:style w:type="paragraph" w:customStyle="1" w:styleId="Sectiontitle">
    <w:name w:val="Section_title"/>
    <w:basedOn w:val="Normal"/>
    <w:next w:val="Normalaftertitle"/>
    <w:rsid w:val="00175ED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75ED2"/>
    <w:pPr>
      <w:tabs>
        <w:tab w:val="clear" w:pos="794"/>
        <w:tab w:val="clear" w:pos="1191"/>
        <w:tab w:val="clear" w:pos="1588"/>
        <w:tab w:val="clear" w:pos="1985"/>
        <w:tab w:val="right" w:pos="9611"/>
      </w:tabs>
    </w:pPr>
    <w:rPr>
      <w:i/>
    </w:rPr>
  </w:style>
  <w:style w:type="paragraph" w:styleId="TOC1">
    <w:name w:val="toc 1"/>
    <w:basedOn w:val="Normal"/>
    <w:uiPriority w:val="39"/>
    <w:rsid w:val="00175ED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175ED2"/>
    <w:pPr>
      <w:tabs>
        <w:tab w:val="clear" w:pos="567"/>
        <w:tab w:val="left" w:pos="1276"/>
      </w:tabs>
      <w:spacing w:before="160"/>
      <w:ind w:left="1276" w:hanging="709"/>
    </w:pPr>
  </w:style>
  <w:style w:type="paragraph" w:styleId="TOC3">
    <w:name w:val="toc 3"/>
    <w:basedOn w:val="TOC2"/>
    <w:uiPriority w:val="39"/>
    <w:rsid w:val="00175ED2"/>
    <w:pPr>
      <w:tabs>
        <w:tab w:val="clear" w:pos="1276"/>
        <w:tab w:val="left" w:pos="2155"/>
      </w:tabs>
      <w:ind w:left="2155" w:hanging="879"/>
    </w:pPr>
  </w:style>
  <w:style w:type="paragraph" w:styleId="TOC4">
    <w:name w:val="toc 4"/>
    <w:basedOn w:val="TOC3"/>
    <w:uiPriority w:val="39"/>
    <w:rsid w:val="00175ED2"/>
    <w:pPr>
      <w:tabs>
        <w:tab w:val="left" w:pos="3261"/>
      </w:tabs>
      <w:spacing w:before="80"/>
      <w:ind w:left="3261" w:hanging="993"/>
    </w:pPr>
  </w:style>
  <w:style w:type="paragraph" w:styleId="TOC5">
    <w:name w:val="toc 5"/>
    <w:basedOn w:val="TOC4"/>
    <w:uiPriority w:val="39"/>
    <w:rsid w:val="00175ED2"/>
  </w:style>
  <w:style w:type="paragraph" w:styleId="TOC6">
    <w:name w:val="toc 6"/>
    <w:basedOn w:val="TOC4"/>
    <w:uiPriority w:val="39"/>
    <w:rsid w:val="00175ED2"/>
  </w:style>
  <w:style w:type="paragraph" w:styleId="TOC7">
    <w:name w:val="toc 7"/>
    <w:basedOn w:val="TOC4"/>
    <w:uiPriority w:val="39"/>
    <w:rsid w:val="00175ED2"/>
  </w:style>
  <w:style w:type="paragraph" w:styleId="TOC8">
    <w:name w:val="toc 8"/>
    <w:basedOn w:val="TOC4"/>
    <w:uiPriority w:val="39"/>
    <w:rsid w:val="00175ED2"/>
  </w:style>
  <w:style w:type="paragraph" w:customStyle="1" w:styleId="RectitleBR">
    <w:name w:val="Rec_title_BR"/>
    <w:basedOn w:val="Normal"/>
    <w:next w:val="Recref"/>
    <w:rsid w:val="00175ED2"/>
    <w:pPr>
      <w:keepNext/>
      <w:keepLines/>
      <w:spacing w:before="240"/>
      <w:jc w:val="center"/>
    </w:pPr>
    <w:rPr>
      <w:b/>
      <w:sz w:val="28"/>
    </w:rPr>
  </w:style>
  <w:style w:type="paragraph" w:customStyle="1" w:styleId="Annexref">
    <w:name w:val="Annex_ref"/>
    <w:basedOn w:val="Normal"/>
    <w:next w:val="Normalaftertitle"/>
    <w:rsid w:val="00175ED2"/>
    <w:pPr>
      <w:keepNext/>
      <w:keepLines/>
      <w:spacing w:after="280"/>
      <w:jc w:val="center"/>
    </w:pPr>
  </w:style>
  <w:style w:type="paragraph" w:customStyle="1" w:styleId="Appendixref">
    <w:name w:val="Appendix_ref"/>
    <w:basedOn w:val="Annexref"/>
    <w:next w:val="Normalaftertitle"/>
    <w:rsid w:val="00175ED2"/>
  </w:style>
  <w:style w:type="paragraph" w:customStyle="1" w:styleId="Figuretitle">
    <w:name w:val="Figure_title"/>
    <w:basedOn w:val="Normal"/>
    <w:next w:val="Figure"/>
    <w:rsid w:val="00175ED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75ED2"/>
    <w:pPr>
      <w:keepNext/>
      <w:spacing w:before="0" w:after="120"/>
      <w:jc w:val="center"/>
    </w:pPr>
    <w:rPr>
      <w:b/>
    </w:rPr>
  </w:style>
  <w:style w:type="paragraph" w:customStyle="1" w:styleId="Summary">
    <w:name w:val="Summary"/>
    <w:basedOn w:val="Normal"/>
    <w:next w:val="Normalaftertitle"/>
    <w:rsid w:val="00175ED2"/>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022D03"/>
    <w:rPr>
      <w:color w:val="0000FF"/>
      <w:u w:val="single"/>
    </w:rPr>
  </w:style>
  <w:style w:type="character" w:customStyle="1" w:styleId="Heading1Char">
    <w:name w:val="Heading 1 Char"/>
    <w:basedOn w:val="DefaultParagraphFont"/>
    <w:link w:val="Heading1"/>
    <w:uiPriority w:val="9"/>
    <w:locked/>
    <w:rsid w:val="004A4E59"/>
    <w:rPr>
      <w:b/>
      <w:sz w:val="24"/>
      <w:lang w:val="fr-FR" w:eastAsia="en-US"/>
    </w:rPr>
  </w:style>
  <w:style w:type="character" w:customStyle="1" w:styleId="Heading2Char">
    <w:name w:val="Heading 2 Char"/>
    <w:basedOn w:val="DefaultParagraphFont"/>
    <w:link w:val="Heading2"/>
    <w:uiPriority w:val="9"/>
    <w:locked/>
    <w:rsid w:val="004A4E59"/>
    <w:rPr>
      <w:b/>
      <w:sz w:val="24"/>
      <w:lang w:val="fr-FR" w:eastAsia="en-US"/>
    </w:rPr>
  </w:style>
  <w:style w:type="character" w:customStyle="1" w:styleId="Heading3Char">
    <w:name w:val="Heading 3 Char"/>
    <w:basedOn w:val="DefaultParagraphFont"/>
    <w:link w:val="Heading3"/>
    <w:uiPriority w:val="9"/>
    <w:locked/>
    <w:rsid w:val="004A4E59"/>
    <w:rPr>
      <w:b/>
      <w:sz w:val="24"/>
      <w:lang w:val="fr-FR" w:eastAsia="en-US"/>
    </w:rPr>
  </w:style>
  <w:style w:type="character" w:customStyle="1" w:styleId="Heading4Char">
    <w:name w:val="Heading 4 Char"/>
    <w:basedOn w:val="DefaultParagraphFont"/>
    <w:link w:val="Heading4"/>
    <w:uiPriority w:val="9"/>
    <w:locked/>
    <w:rsid w:val="004A4E59"/>
    <w:rPr>
      <w:b/>
      <w:sz w:val="24"/>
      <w:lang w:val="fr-FR" w:eastAsia="en-US"/>
    </w:rPr>
  </w:style>
  <w:style w:type="character" w:customStyle="1" w:styleId="Heading5Char">
    <w:name w:val="Heading 5 Char"/>
    <w:basedOn w:val="DefaultParagraphFont"/>
    <w:link w:val="Heading5"/>
    <w:uiPriority w:val="9"/>
    <w:locked/>
    <w:rsid w:val="004A4E59"/>
    <w:rPr>
      <w:b/>
      <w:sz w:val="24"/>
      <w:lang w:val="fr-FR" w:eastAsia="en-US"/>
    </w:rPr>
  </w:style>
  <w:style w:type="character" w:customStyle="1" w:styleId="Heading6Char">
    <w:name w:val="Heading 6 Char"/>
    <w:basedOn w:val="DefaultParagraphFont"/>
    <w:link w:val="Heading6"/>
    <w:uiPriority w:val="9"/>
    <w:locked/>
    <w:rsid w:val="004A4E59"/>
    <w:rPr>
      <w:b/>
      <w:sz w:val="24"/>
      <w:lang w:val="fr-FR" w:eastAsia="en-US"/>
    </w:rPr>
  </w:style>
  <w:style w:type="character" w:customStyle="1" w:styleId="Heading7Char">
    <w:name w:val="Heading 7 Char"/>
    <w:basedOn w:val="DefaultParagraphFont"/>
    <w:link w:val="Heading7"/>
    <w:uiPriority w:val="9"/>
    <w:locked/>
    <w:rsid w:val="004A4E59"/>
    <w:rPr>
      <w:b/>
      <w:sz w:val="24"/>
      <w:lang w:val="fr-FR" w:eastAsia="en-US"/>
    </w:rPr>
  </w:style>
  <w:style w:type="character" w:customStyle="1" w:styleId="Heading8Char">
    <w:name w:val="Heading 8 Char"/>
    <w:basedOn w:val="DefaultParagraphFont"/>
    <w:link w:val="Heading8"/>
    <w:uiPriority w:val="9"/>
    <w:locked/>
    <w:rsid w:val="004A4E59"/>
    <w:rPr>
      <w:b/>
      <w:sz w:val="24"/>
      <w:lang w:val="fr-FR" w:eastAsia="en-US"/>
    </w:rPr>
  </w:style>
  <w:style w:type="character" w:customStyle="1" w:styleId="Heading9Char">
    <w:name w:val="Heading 9 Char"/>
    <w:basedOn w:val="DefaultParagraphFont"/>
    <w:link w:val="Heading9"/>
    <w:uiPriority w:val="9"/>
    <w:locked/>
    <w:rsid w:val="004A4E59"/>
    <w:rPr>
      <w:b/>
      <w:sz w:val="24"/>
      <w:lang w:val="fr-FR" w:eastAsia="en-US"/>
    </w:rPr>
  </w:style>
  <w:style w:type="character" w:styleId="EndnoteReference">
    <w:name w:val="endnote reference"/>
    <w:basedOn w:val="DefaultParagraphFont"/>
    <w:uiPriority w:val="99"/>
    <w:rsid w:val="004A4E59"/>
    <w:rPr>
      <w:rFonts w:cs="Times New Roman"/>
      <w:vertAlign w:val="superscript"/>
    </w:rPr>
  </w:style>
  <w:style w:type="character" w:customStyle="1" w:styleId="FooterChar">
    <w:name w:val="Footer Char"/>
    <w:basedOn w:val="DefaultParagraphFont"/>
    <w:link w:val="Footer"/>
    <w:uiPriority w:val="99"/>
    <w:locked/>
    <w:rsid w:val="004A4E59"/>
    <w:rPr>
      <w:noProof/>
      <w:sz w:val="18"/>
      <w:lang w:val="fr-FR" w:eastAsia="en-US"/>
    </w:rPr>
  </w:style>
  <w:style w:type="character" w:customStyle="1" w:styleId="FootnoteTextChar">
    <w:name w:val="Footnote Text Char"/>
    <w:basedOn w:val="DefaultParagraphFont"/>
    <w:link w:val="FootnoteText"/>
    <w:uiPriority w:val="99"/>
    <w:locked/>
    <w:rsid w:val="004A4E59"/>
    <w:rPr>
      <w:sz w:val="22"/>
      <w:lang w:val="fr-FR" w:eastAsia="en-US"/>
    </w:rPr>
  </w:style>
  <w:style w:type="character" w:customStyle="1" w:styleId="HeaderChar">
    <w:name w:val="Header Char"/>
    <w:basedOn w:val="DefaultParagraphFont"/>
    <w:link w:val="Header"/>
    <w:uiPriority w:val="99"/>
    <w:locked/>
    <w:rsid w:val="004A4E59"/>
    <w:rPr>
      <w:sz w:val="24"/>
      <w:lang w:val="fr-FR" w:eastAsia="en-US"/>
    </w:rPr>
  </w:style>
  <w:style w:type="paragraph" w:customStyle="1" w:styleId="AnnexNo">
    <w:name w:val="Annex_No"/>
    <w:basedOn w:val="Normal"/>
    <w:next w:val="Normal"/>
    <w:rsid w:val="004A4E5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styleId="Index4">
    <w:name w:val="index 4"/>
    <w:basedOn w:val="Normal"/>
    <w:next w:val="Normal"/>
    <w:uiPriority w:val="99"/>
    <w:rsid w:val="004A4E59"/>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4A4E59"/>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4A4E59"/>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4A4E59"/>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4A4E59"/>
    <w:rPr>
      <w:rFonts w:cs="Times New Roman"/>
    </w:rPr>
  </w:style>
  <w:style w:type="character" w:customStyle="1" w:styleId="enumlev1Char">
    <w:name w:val="enumlev1 Char"/>
    <w:basedOn w:val="DefaultParagraphFont"/>
    <w:link w:val="enumlev1"/>
    <w:locked/>
    <w:rsid w:val="004A4E59"/>
    <w:rPr>
      <w:sz w:val="24"/>
      <w:lang w:val="fr-FR" w:eastAsia="en-US"/>
    </w:rPr>
  </w:style>
  <w:style w:type="paragraph" w:styleId="BodyTextIndent2">
    <w:name w:val="Body Text Indent 2"/>
    <w:basedOn w:val="Normal"/>
    <w:link w:val="BodyTextIndent2Char"/>
    <w:uiPriority w:val="99"/>
    <w:rsid w:val="004A4E59"/>
    <w:pPr>
      <w:ind w:left="720" w:hanging="720"/>
      <w:jc w:val="left"/>
    </w:pPr>
    <w:rPr>
      <w:szCs w:val="24"/>
      <w:lang w:val="en-GB"/>
    </w:rPr>
  </w:style>
  <w:style w:type="character" w:customStyle="1" w:styleId="BodyTextIndent2Char">
    <w:name w:val="Body Text Indent 2 Char"/>
    <w:basedOn w:val="DefaultParagraphFont"/>
    <w:link w:val="BodyTextIndent2"/>
    <w:uiPriority w:val="99"/>
    <w:rsid w:val="004A4E59"/>
    <w:rPr>
      <w:sz w:val="24"/>
      <w:szCs w:val="24"/>
      <w:lang w:val="en-GB" w:eastAsia="en-US"/>
    </w:rPr>
  </w:style>
  <w:style w:type="paragraph" w:customStyle="1" w:styleId="TableText0">
    <w:name w:val="Table_Text"/>
    <w:basedOn w:val="TableLegend0"/>
    <w:rsid w:val="004A4E59"/>
    <w:pPr>
      <w:spacing w:before="100" w:after="100" w:line="190" w:lineRule="exact"/>
      <w:ind w:left="0" w:right="0"/>
    </w:pPr>
  </w:style>
  <w:style w:type="paragraph" w:customStyle="1" w:styleId="TableLegend0">
    <w:name w:val="Table_Legend"/>
    <w:basedOn w:val="Normal"/>
    <w:next w:val="Normal"/>
    <w:link w:val="TableLegendChar"/>
    <w:rsid w:val="004A4E59"/>
    <w:pPr>
      <w:keepNext/>
      <w:spacing w:before="86" w:line="199" w:lineRule="exact"/>
      <w:ind w:left="-85" w:right="-85"/>
    </w:pPr>
    <w:rPr>
      <w:sz w:val="18"/>
      <w:lang w:val="en-GB"/>
    </w:rPr>
  </w:style>
  <w:style w:type="paragraph" w:styleId="NormalWeb">
    <w:name w:val="Normal (Web)"/>
    <w:basedOn w:val="Normal"/>
    <w:uiPriority w:val="99"/>
    <w:rsid w:val="004A4E59"/>
    <w:pPr>
      <w:tabs>
        <w:tab w:val="clear" w:pos="794"/>
        <w:tab w:val="clear" w:pos="1191"/>
        <w:tab w:val="clear" w:pos="1588"/>
        <w:tab w:val="clear" w:pos="1985"/>
      </w:tabs>
      <w:spacing w:before="100" w:after="100"/>
      <w:jc w:val="left"/>
    </w:pPr>
    <w:rPr>
      <w:szCs w:val="24"/>
      <w:lang w:val="en-GB"/>
    </w:rPr>
  </w:style>
  <w:style w:type="paragraph" w:styleId="BodyText2">
    <w:name w:val="Body Text 2"/>
    <w:basedOn w:val="Normal"/>
    <w:link w:val="BodyText2Char"/>
    <w:uiPriority w:val="99"/>
    <w:rsid w:val="004A4E59"/>
    <w:pPr>
      <w:tabs>
        <w:tab w:val="clear" w:pos="794"/>
        <w:tab w:val="clear" w:pos="1191"/>
        <w:tab w:val="clear" w:pos="1588"/>
        <w:tab w:val="clear" w:pos="1985"/>
      </w:tabs>
      <w:overflowPunct/>
      <w:autoSpaceDE/>
      <w:autoSpaceDN/>
      <w:adjustRightInd/>
      <w:spacing w:before="0"/>
      <w:textAlignment w:val="auto"/>
    </w:pPr>
    <w:rPr>
      <w:rFonts w:ascii="Arial" w:hAnsi="Arial"/>
      <w:b/>
      <w:bCs/>
      <w:szCs w:val="24"/>
      <w:lang w:val="en-GB" w:eastAsia="ru-RU"/>
    </w:rPr>
  </w:style>
  <w:style w:type="character" w:customStyle="1" w:styleId="BodyText2Char">
    <w:name w:val="Body Text 2 Char"/>
    <w:basedOn w:val="DefaultParagraphFont"/>
    <w:link w:val="BodyText2"/>
    <w:uiPriority w:val="99"/>
    <w:rsid w:val="004A4E59"/>
    <w:rPr>
      <w:rFonts w:ascii="Arial" w:hAnsi="Arial"/>
      <w:b/>
      <w:bCs/>
      <w:sz w:val="24"/>
      <w:szCs w:val="24"/>
      <w:lang w:val="en-GB" w:eastAsia="ru-RU"/>
    </w:rPr>
  </w:style>
  <w:style w:type="character" w:styleId="FollowedHyperlink">
    <w:name w:val="FollowedHyperlink"/>
    <w:basedOn w:val="DefaultParagraphFont"/>
    <w:uiPriority w:val="99"/>
    <w:rsid w:val="004A4E59"/>
    <w:rPr>
      <w:rFonts w:cs="Times New Roman"/>
      <w:color w:val="800080"/>
      <w:u w:val="single"/>
    </w:rPr>
  </w:style>
  <w:style w:type="character" w:styleId="CommentReference">
    <w:name w:val="annotation reference"/>
    <w:basedOn w:val="DefaultParagraphFont"/>
    <w:uiPriority w:val="99"/>
    <w:rsid w:val="004A4E59"/>
    <w:rPr>
      <w:rFonts w:cs="Times New Roman"/>
      <w:sz w:val="16"/>
      <w:szCs w:val="16"/>
    </w:rPr>
  </w:style>
  <w:style w:type="paragraph" w:styleId="CommentText">
    <w:name w:val="annotation text"/>
    <w:basedOn w:val="Normal"/>
    <w:link w:val="CommentTextChar"/>
    <w:uiPriority w:val="99"/>
    <w:rsid w:val="004A4E59"/>
    <w:rPr>
      <w:sz w:val="20"/>
    </w:rPr>
  </w:style>
  <w:style w:type="character" w:customStyle="1" w:styleId="CommentTextChar">
    <w:name w:val="Comment Text Char"/>
    <w:basedOn w:val="DefaultParagraphFont"/>
    <w:link w:val="CommentText"/>
    <w:uiPriority w:val="99"/>
    <w:rsid w:val="004A4E59"/>
    <w:rPr>
      <w:lang w:val="fr-FR" w:eastAsia="en-US"/>
    </w:rPr>
  </w:style>
  <w:style w:type="paragraph" w:styleId="Date">
    <w:name w:val="Date"/>
    <w:basedOn w:val="Normal"/>
    <w:next w:val="Normal"/>
    <w:link w:val="DateChar"/>
    <w:uiPriority w:val="99"/>
    <w:rsid w:val="004A4E59"/>
  </w:style>
  <w:style w:type="character" w:customStyle="1" w:styleId="DateChar">
    <w:name w:val="Date Char"/>
    <w:basedOn w:val="DefaultParagraphFont"/>
    <w:link w:val="Date"/>
    <w:uiPriority w:val="99"/>
    <w:rsid w:val="004A4E59"/>
    <w:rPr>
      <w:sz w:val="24"/>
      <w:lang w:val="fr-FR" w:eastAsia="en-US"/>
    </w:rPr>
  </w:style>
  <w:style w:type="character" w:customStyle="1" w:styleId="RecNoBRChar">
    <w:name w:val="Rec_No_BR Char"/>
    <w:basedOn w:val="DefaultParagraphFont"/>
    <w:link w:val="RecNoBR"/>
    <w:locked/>
    <w:rsid w:val="004A4E59"/>
    <w:rPr>
      <w:sz w:val="28"/>
      <w:lang w:val="fr-FR" w:eastAsia="en-US"/>
    </w:rPr>
  </w:style>
  <w:style w:type="character" w:customStyle="1" w:styleId="RepNoChar">
    <w:name w:val="Rep_No Char"/>
    <w:basedOn w:val="RecNoBRChar"/>
    <w:link w:val="RepNo"/>
    <w:locked/>
    <w:rsid w:val="004A4E59"/>
    <w:rPr>
      <w:sz w:val="28"/>
      <w:lang w:val="fr-FR" w:eastAsia="en-US"/>
    </w:rPr>
  </w:style>
  <w:style w:type="paragraph" w:styleId="BalloonText">
    <w:name w:val="Balloon Text"/>
    <w:basedOn w:val="Normal"/>
    <w:link w:val="BalloonTextChar"/>
    <w:uiPriority w:val="99"/>
    <w:rsid w:val="004A4E59"/>
    <w:pPr>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4A4E59"/>
    <w:rPr>
      <w:rFonts w:ascii="Tahoma" w:hAnsi="Tahoma" w:cs="Tahoma"/>
      <w:sz w:val="16"/>
      <w:szCs w:val="16"/>
      <w:lang w:val="en-GB" w:eastAsia="en-US"/>
    </w:rPr>
  </w:style>
  <w:style w:type="character" w:customStyle="1" w:styleId="HeadingbChar">
    <w:name w:val="Heading_b Char"/>
    <w:basedOn w:val="DefaultParagraphFont"/>
    <w:link w:val="Headingb"/>
    <w:locked/>
    <w:rsid w:val="004A4E59"/>
    <w:rPr>
      <w:b/>
      <w:sz w:val="24"/>
      <w:lang w:val="fr-FR" w:eastAsia="en-US"/>
    </w:rPr>
  </w:style>
  <w:style w:type="paragraph" w:styleId="PlainText">
    <w:name w:val="Plain Text"/>
    <w:basedOn w:val="Normal"/>
    <w:link w:val="PlainTextChar"/>
    <w:uiPriority w:val="99"/>
    <w:rsid w:val="004A4E59"/>
    <w:pPr>
      <w:tabs>
        <w:tab w:val="clear" w:pos="794"/>
        <w:tab w:val="clear" w:pos="1191"/>
        <w:tab w:val="clear" w:pos="1588"/>
        <w:tab w:val="clear" w:pos="1985"/>
      </w:tabs>
      <w:overflowPunct/>
      <w:autoSpaceDE/>
      <w:autoSpaceDN/>
      <w:adjustRightInd/>
      <w:spacing w:before="0"/>
      <w:jc w:val="left"/>
      <w:textAlignment w:val="auto"/>
    </w:pPr>
    <w:rPr>
      <w:rFonts w:ascii="Courier New" w:hAnsi="Courier New" w:cs="Courier New"/>
      <w:sz w:val="20"/>
      <w:lang w:val="en-US"/>
    </w:rPr>
  </w:style>
  <w:style w:type="character" w:customStyle="1" w:styleId="PlainTextChar">
    <w:name w:val="Plain Text Char"/>
    <w:basedOn w:val="DefaultParagraphFont"/>
    <w:link w:val="PlainText"/>
    <w:uiPriority w:val="99"/>
    <w:rsid w:val="004A4E59"/>
    <w:rPr>
      <w:rFonts w:ascii="Courier New" w:hAnsi="Courier New" w:cs="Courier New"/>
      <w:lang w:eastAsia="en-US"/>
    </w:rPr>
  </w:style>
  <w:style w:type="paragraph" w:styleId="BodyTextIndent">
    <w:name w:val="Body Text Indent"/>
    <w:basedOn w:val="Normal"/>
    <w:link w:val="BodyTextIndentChar"/>
    <w:uiPriority w:val="99"/>
    <w:rsid w:val="004A4E59"/>
    <w:pPr>
      <w:tabs>
        <w:tab w:val="clear" w:pos="794"/>
        <w:tab w:val="clear" w:pos="1191"/>
        <w:tab w:val="clear" w:pos="1588"/>
        <w:tab w:val="clear" w:pos="1985"/>
      </w:tabs>
      <w:overflowPunct/>
      <w:autoSpaceDE/>
      <w:autoSpaceDN/>
      <w:adjustRightInd/>
      <w:spacing w:before="0" w:after="120"/>
      <w:ind w:left="283"/>
      <w:jc w:val="left"/>
      <w:textAlignment w:val="auto"/>
    </w:pPr>
    <w:rPr>
      <w:rFonts w:ascii="Arial" w:hAnsi="Arial" w:cs="Arial"/>
      <w:szCs w:val="24"/>
      <w:lang w:val="en-GB"/>
    </w:rPr>
  </w:style>
  <w:style w:type="character" w:customStyle="1" w:styleId="BodyTextIndentChar">
    <w:name w:val="Body Text Indent Char"/>
    <w:basedOn w:val="DefaultParagraphFont"/>
    <w:link w:val="BodyTextIndent"/>
    <w:uiPriority w:val="99"/>
    <w:rsid w:val="004A4E59"/>
    <w:rPr>
      <w:rFonts w:ascii="Arial" w:hAnsi="Arial" w:cs="Arial"/>
      <w:sz w:val="24"/>
      <w:szCs w:val="24"/>
      <w:lang w:val="en-GB" w:eastAsia="en-US"/>
    </w:rPr>
  </w:style>
  <w:style w:type="paragraph" w:styleId="Index8">
    <w:name w:val="index 8"/>
    <w:basedOn w:val="Normal"/>
    <w:next w:val="Normal"/>
    <w:autoRedefine/>
    <w:uiPriority w:val="99"/>
    <w:rsid w:val="004A4E59"/>
    <w:pPr>
      <w:tabs>
        <w:tab w:val="clear" w:pos="794"/>
        <w:tab w:val="clear" w:pos="1191"/>
        <w:tab w:val="clear" w:pos="1588"/>
        <w:tab w:val="clear" w:pos="1985"/>
      </w:tabs>
      <w:overflowPunct/>
      <w:autoSpaceDE/>
      <w:autoSpaceDN/>
      <w:adjustRightInd/>
      <w:spacing w:before="0"/>
      <w:ind w:left="1920" w:hanging="240"/>
      <w:jc w:val="left"/>
      <w:textAlignment w:val="auto"/>
    </w:pPr>
    <w:rPr>
      <w:rFonts w:ascii="Arial" w:hAnsi="Arial" w:cs="Arial"/>
      <w:sz w:val="18"/>
      <w:szCs w:val="18"/>
      <w:lang w:val="en-GB"/>
    </w:rPr>
  </w:style>
  <w:style w:type="paragraph" w:styleId="Index9">
    <w:name w:val="index 9"/>
    <w:basedOn w:val="Normal"/>
    <w:next w:val="Normal"/>
    <w:autoRedefine/>
    <w:uiPriority w:val="99"/>
    <w:rsid w:val="004A4E59"/>
    <w:pPr>
      <w:tabs>
        <w:tab w:val="clear" w:pos="794"/>
        <w:tab w:val="clear" w:pos="1191"/>
        <w:tab w:val="clear" w:pos="1588"/>
        <w:tab w:val="clear" w:pos="1985"/>
      </w:tabs>
      <w:overflowPunct/>
      <w:autoSpaceDE/>
      <w:autoSpaceDN/>
      <w:adjustRightInd/>
      <w:spacing w:before="0"/>
      <w:ind w:left="2160" w:hanging="240"/>
      <w:jc w:val="left"/>
      <w:textAlignment w:val="auto"/>
    </w:pPr>
    <w:rPr>
      <w:rFonts w:ascii="Arial" w:hAnsi="Arial" w:cs="Arial"/>
      <w:sz w:val="18"/>
      <w:szCs w:val="18"/>
      <w:lang w:val="en-GB"/>
    </w:rPr>
  </w:style>
  <w:style w:type="paragraph" w:styleId="ListNumber">
    <w:name w:val="List Number"/>
    <w:basedOn w:val="Normal"/>
    <w:uiPriority w:val="99"/>
    <w:rsid w:val="0024702C"/>
    <w:pPr>
      <w:tabs>
        <w:tab w:val="clear" w:pos="794"/>
        <w:tab w:val="clear" w:pos="1191"/>
        <w:tab w:val="clear" w:pos="1588"/>
        <w:tab w:val="clear" w:pos="1985"/>
        <w:tab w:val="num" w:pos="0"/>
        <w:tab w:val="num" w:pos="926"/>
      </w:tabs>
      <w:suppressAutoHyphens/>
      <w:overflowPunct/>
      <w:autoSpaceDE/>
      <w:autoSpaceDN/>
      <w:adjustRightInd/>
      <w:spacing w:before="0"/>
      <w:jc w:val="left"/>
      <w:textAlignment w:val="auto"/>
      <w:outlineLvl w:val="0"/>
    </w:pPr>
    <w:rPr>
      <w:rFonts w:ascii="Arial" w:hAnsi="Arial"/>
      <w:bCs/>
      <w:sz w:val="28"/>
      <w:lang w:val="en-GB"/>
    </w:rPr>
  </w:style>
  <w:style w:type="paragraph" w:styleId="BodyText">
    <w:name w:val="Body Text"/>
    <w:aliases w:val=" Char"/>
    <w:basedOn w:val="Normal"/>
    <w:link w:val="BodyTextChar"/>
    <w:uiPriority w:val="99"/>
    <w:rsid w:val="004A4E59"/>
    <w:pPr>
      <w:tabs>
        <w:tab w:val="clear" w:pos="794"/>
        <w:tab w:val="clear" w:pos="1191"/>
        <w:tab w:val="clear" w:pos="1588"/>
        <w:tab w:val="clear" w:pos="1985"/>
      </w:tabs>
      <w:overflowPunct/>
      <w:autoSpaceDE/>
      <w:autoSpaceDN/>
      <w:adjustRightInd/>
      <w:spacing w:before="0" w:after="120"/>
      <w:jc w:val="left"/>
      <w:textAlignment w:val="auto"/>
    </w:pPr>
    <w:rPr>
      <w:rFonts w:ascii="Arial" w:hAnsi="Arial" w:cs="Arial"/>
      <w:szCs w:val="24"/>
      <w:lang w:val="en-GB"/>
    </w:rPr>
  </w:style>
  <w:style w:type="character" w:customStyle="1" w:styleId="BodyTextChar">
    <w:name w:val="Body Text Char"/>
    <w:aliases w:val=" Char Char"/>
    <w:basedOn w:val="DefaultParagraphFont"/>
    <w:link w:val="BodyText"/>
    <w:uiPriority w:val="99"/>
    <w:rsid w:val="004A4E59"/>
    <w:rPr>
      <w:rFonts w:ascii="Arial" w:hAnsi="Arial" w:cs="Arial"/>
      <w:sz w:val="24"/>
      <w:szCs w:val="24"/>
      <w:lang w:val="en-GB" w:eastAsia="en-US"/>
    </w:rPr>
  </w:style>
  <w:style w:type="paragraph" w:styleId="BodyTextFirstIndent2">
    <w:name w:val="Body Text First Indent 2"/>
    <w:aliases w:val=" Char3"/>
    <w:basedOn w:val="BodyTextIndent"/>
    <w:link w:val="BodyTextFirstIndent2Char"/>
    <w:uiPriority w:val="99"/>
    <w:rsid w:val="004A4E59"/>
    <w:pPr>
      <w:ind w:left="360" w:firstLine="210"/>
    </w:pPr>
  </w:style>
  <w:style w:type="character" w:customStyle="1" w:styleId="BodyTextFirstIndent2Char">
    <w:name w:val="Body Text First Indent 2 Char"/>
    <w:aliases w:val=" Char3 Char"/>
    <w:basedOn w:val="BodyTextIndentChar"/>
    <w:link w:val="BodyTextFirstIndent2"/>
    <w:uiPriority w:val="99"/>
    <w:rsid w:val="004A4E59"/>
    <w:rPr>
      <w:rFonts w:ascii="Arial" w:hAnsi="Arial" w:cs="Arial"/>
      <w:sz w:val="24"/>
      <w:szCs w:val="24"/>
      <w:lang w:val="en-GB" w:eastAsia="en-US"/>
    </w:rPr>
  </w:style>
  <w:style w:type="paragraph" w:styleId="ListNumber2">
    <w:name w:val="List Number 2"/>
    <w:basedOn w:val="Normal"/>
    <w:uiPriority w:val="99"/>
    <w:rsid w:val="004A4E59"/>
    <w:pPr>
      <w:tabs>
        <w:tab w:val="clear" w:pos="794"/>
        <w:tab w:val="clear" w:pos="1191"/>
        <w:tab w:val="clear" w:pos="1588"/>
        <w:tab w:val="clear" w:pos="1985"/>
      </w:tabs>
      <w:overflowPunct/>
      <w:autoSpaceDE/>
      <w:autoSpaceDN/>
      <w:adjustRightInd/>
      <w:spacing w:before="0"/>
      <w:jc w:val="left"/>
      <w:textAlignment w:val="auto"/>
    </w:pPr>
    <w:rPr>
      <w:rFonts w:ascii="Arial" w:hAnsi="Arial" w:cs="Arial"/>
      <w:szCs w:val="24"/>
      <w:lang w:val="en-GB"/>
    </w:rPr>
  </w:style>
  <w:style w:type="paragraph" w:styleId="List">
    <w:name w:val="List"/>
    <w:basedOn w:val="Normal"/>
    <w:uiPriority w:val="99"/>
    <w:rsid w:val="004A4E59"/>
    <w:pPr>
      <w:tabs>
        <w:tab w:val="clear" w:pos="794"/>
        <w:tab w:val="clear" w:pos="1191"/>
        <w:tab w:val="clear" w:pos="1588"/>
        <w:tab w:val="clear" w:pos="1985"/>
      </w:tabs>
      <w:overflowPunct/>
      <w:autoSpaceDE/>
      <w:autoSpaceDN/>
      <w:adjustRightInd/>
      <w:spacing w:before="0"/>
      <w:ind w:left="360" w:hanging="360"/>
      <w:jc w:val="left"/>
      <w:textAlignment w:val="auto"/>
    </w:pPr>
    <w:rPr>
      <w:rFonts w:ascii="Arial" w:hAnsi="Arial" w:cs="Arial"/>
      <w:szCs w:val="24"/>
      <w:lang w:val="en-GB"/>
    </w:rPr>
  </w:style>
  <w:style w:type="paragraph" w:styleId="List2">
    <w:name w:val="List 2"/>
    <w:basedOn w:val="Normal"/>
    <w:uiPriority w:val="99"/>
    <w:rsid w:val="004A4E59"/>
    <w:pPr>
      <w:tabs>
        <w:tab w:val="clear" w:pos="794"/>
        <w:tab w:val="clear" w:pos="1191"/>
        <w:tab w:val="clear" w:pos="1588"/>
        <w:tab w:val="clear" w:pos="1985"/>
      </w:tabs>
      <w:overflowPunct/>
      <w:autoSpaceDE/>
      <w:autoSpaceDN/>
      <w:adjustRightInd/>
      <w:spacing w:before="0"/>
      <w:ind w:left="720" w:hanging="360"/>
      <w:jc w:val="left"/>
      <w:textAlignment w:val="auto"/>
    </w:pPr>
    <w:rPr>
      <w:rFonts w:ascii="Arial" w:hAnsi="Arial" w:cs="Arial"/>
      <w:szCs w:val="24"/>
      <w:lang w:val="en-GB"/>
    </w:rPr>
  </w:style>
  <w:style w:type="paragraph" w:styleId="TOC9">
    <w:name w:val="toc 9"/>
    <w:basedOn w:val="Normal"/>
    <w:next w:val="Normal"/>
    <w:autoRedefine/>
    <w:uiPriority w:val="39"/>
    <w:rsid w:val="004A4E59"/>
    <w:pPr>
      <w:tabs>
        <w:tab w:val="clear" w:pos="794"/>
        <w:tab w:val="clear" w:pos="1191"/>
        <w:tab w:val="clear" w:pos="1588"/>
        <w:tab w:val="clear" w:pos="1985"/>
      </w:tabs>
      <w:overflowPunct/>
      <w:autoSpaceDE/>
      <w:autoSpaceDN/>
      <w:adjustRightInd/>
      <w:spacing w:before="0"/>
      <w:ind w:left="1920"/>
      <w:jc w:val="left"/>
      <w:textAlignment w:val="auto"/>
    </w:pPr>
    <w:rPr>
      <w:rFonts w:ascii="Arial" w:hAnsi="Arial" w:cs="Arial"/>
      <w:sz w:val="20"/>
      <w:lang w:val="en-GB"/>
    </w:rPr>
  </w:style>
  <w:style w:type="paragraph" w:styleId="CommentSubject">
    <w:name w:val="annotation subject"/>
    <w:aliases w:val=" Char2"/>
    <w:basedOn w:val="CommentText"/>
    <w:next w:val="CommentText"/>
    <w:link w:val="CommentSubjectChar"/>
    <w:uiPriority w:val="99"/>
    <w:rsid w:val="004A4E59"/>
    <w:pPr>
      <w:tabs>
        <w:tab w:val="clear" w:pos="794"/>
        <w:tab w:val="clear" w:pos="1191"/>
        <w:tab w:val="clear" w:pos="1588"/>
        <w:tab w:val="clear" w:pos="1985"/>
      </w:tabs>
      <w:overflowPunct/>
      <w:autoSpaceDE/>
      <w:autoSpaceDN/>
      <w:adjustRightInd/>
      <w:spacing w:before="0"/>
      <w:jc w:val="left"/>
      <w:textAlignment w:val="auto"/>
    </w:pPr>
    <w:rPr>
      <w:rFonts w:ascii="Arial" w:hAnsi="Arial" w:cs="Arial"/>
      <w:b/>
      <w:bCs/>
      <w:lang w:val="en-GB"/>
    </w:rPr>
  </w:style>
  <w:style w:type="character" w:customStyle="1" w:styleId="CommentSubjectChar">
    <w:name w:val="Comment Subject Char"/>
    <w:aliases w:val=" Char2 Char"/>
    <w:basedOn w:val="CommentTextChar"/>
    <w:link w:val="CommentSubject"/>
    <w:uiPriority w:val="99"/>
    <w:rsid w:val="004A4E59"/>
    <w:rPr>
      <w:rFonts w:ascii="Arial" w:hAnsi="Arial" w:cs="Arial"/>
      <w:b/>
      <w:bCs/>
      <w:lang w:val="en-GB" w:eastAsia="en-US"/>
    </w:rPr>
  </w:style>
  <w:style w:type="table" w:styleId="TableGrid">
    <w:name w:val="Table Grid"/>
    <w:basedOn w:val="TableNormal"/>
    <w:uiPriority w:val="59"/>
    <w:rsid w:val="004A4E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aliases w:val=" Char1"/>
    <w:basedOn w:val="Normal"/>
    <w:link w:val="DocumentMapChar"/>
    <w:uiPriority w:val="99"/>
    <w:rsid w:val="004A4E59"/>
    <w:pPr>
      <w:shd w:val="clear" w:color="auto" w:fill="000080"/>
      <w:tabs>
        <w:tab w:val="clear" w:pos="794"/>
        <w:tab w:val="clear" w:pos="1191"/>
        <w:tab w:val="clear" w:pos="1588"/>
        <w:tab w:val="clear" w:pos="1985"/>
      </w:tabs>
      <w:overflowPunct/>
      <w:autoSpaceDE/>
      <w:autoSpaceDN/>
      <w:adjustRightInd/>
      <w:spacing w:before="0"/>
      <w:jc w:val="left"/>
      <w:textAlignment w:val="auto"/>
    </w:pPr>
    <w:rPr>
      <w:rFonts w:ascii="Tahoma" w:hAnsi="Tahoma" w:cs="Tahoma"/>
      <w:sz w:val="20"/>
      <w:lang w:val="en-GB"/>
    </w:rPr>
  </w:style>
  <w:style w:type="character" w:customStyle="1" w:styleId="DocumentMapChar">
    <w:name w:val="Document Map Char"/>
    <w:aliases w:val=" Char1 Char"/>
    <w:basedOn w:val="DefaultParagraphFont"/>
    <w:link w:val="DocumentMap"/>
    <w:uiPriority w:val="99"/>
    <w:rsid w:val="004A4E59"/>
    <w:rPr>
      <w:rFonts w:ascii="Tahoma" w:hAnsi="Tahoma" w:cs="Tahoma"/>
      <w:shd w:val="clear" w:color="auto" w:fill="000080"/>
      <w:lang w:val="en-GB" w:eastAsia="en-US"/>
    </w:rPr>
  </w:style>
  <w:style w:type="paragraph" w:styleId="ListParagraph">
    <w:name w:val="List Paragraph"/>
    <w:basedOn w:val="Normal"/>
    <w:uiPriority w:val="34"/>
    <w:qFormat/>
    <w:rsid w:val="004A4E59"/>
    <w:pPr>
      <w:tabs>
        <w:tab w:val="clear" w:pos="794"/>
        <w:tab w:val="clear" w:pos="1191"/>
        <w:tab w:val="clear" w:pos="1588"/>
        <w:tab w:val="clear" w:pos="1985"/>
      </w:tabs>
      <w:overflowPunct/>
      <w:autoSpaceDE/>
      <w:autoSpaceDN/>
      <w:adjustRightInd/>
      <w:spacing w:after="80"/>
      <w:ind w:left="720" w:hanging="567"/>
      <w:jc w:val="left"/>
      <w:textAlignment w:val="auto"/>
    </w:pPr>
    <w:rPr>
      <w:rFonts w:ascii="Arial" w:hAnsi="Arial" w:cs="Arial"/>
      <w:sz w:val="20"/>
      <w:lang w:val="en-GB"/>
    </w:rPr>
  </w:style>
  <w:style w:type="paragraph" w:styleId="Revision">
    <w:name w:val="Revision"/>
    <w:hidden/>
    <w:uiPriority w:val="99"/>
    <w:semiHidden/>
    <w:rsid w:val="004A4E59"/>
    <w:rPr>
      <w:sz w:val="24"/>
      <w:lang w:val="en-GB" w:eastAsia="en-US"/>
    </w:rPr>
  </w:style>
  <w:style w:type="character" w:customStyle="1" w:styleId="NormalaftertitleChar">
    <w:name w:val="Normal_after_title Char"/>
    <w:basedOn w:val="DefaultParagraphFont"/>
    <w:link w:val="Normalaftertitle"/>
    <w:locked/>
    <w:rsid w:val="004A4E59"/>
    <w:rPr>
      <w:sz w:val="24"/>
      <w:lang w:val="fr-FR" w:eastAsia="en-US"/>
    </w:rPr>
  </w:style>
  <w:style w:type="character" w:styleId="Emphasis">
    <w:name w:val="Emphasis"/>
    <w:basedOn w:val="DefaultParagraphFont"/>
    <w:uiPriority w:val="20"/>
    <w:qFormat/>
    <w:rsid w:val="004A4E59"/>
    <w:rPr>
      <w:rFonts w:cs="Times New Roman"/>
      <w:b/>
      <w:bCs/>
    </w:rPr>
  </w:style>
  <w:style w:type="character" w:customStyle="1" w:styleId="TableLegendChar">
    <w:name w:val="Table_Legend Char"/>
    <w:basedOn w:val="DefaultParagraphFont"/>
    <w:link w:val="TableLegend0"/>
    <w:locked/>
    <w:rsid w:val="004A4E59"/>
    <w:rPr>
      <w:sz w:val="18"/>
      <w:lang w:val="en-GB" w:eastAsia="en-US"/>
    </w:rPr>
  </w:style>
  <w:style w:type="numbering" w:styleId="111111">
    <w:name w:val="Outline List 2"/>
    <w:basedOn w:val="NoList"/>
    <w:uiPriority w:val="99"/>
    <w:unhideWhenUsed/>
    <w:rsid w:val="004A4E59"/>
    <w:pPr>
      <w:numPr>
        <w:numId w:val="11"/>
      </w:numPr>
    </w:pPr>
  </w:style>
  <w:style w:type="character" w:customStyle="1" w:styleId="TabletextChar">
    <w:name w:val="Table_text Char"/>
    <w:basedOn w:val="DefaultParagraphFont"/>
    <w:link w:val="Tabletext"/>
    <w:locked/>
    <w:rsid w:val="00666FAA"/>
    <w:rPr>
      <w:sz w:val="22"/>
      <w:lang w:val="fr-FR" w:eastAsia="en-US"/>
    </w:rPr>
  </w:style>
  <w:style w:type="paragraph" w:customStyle="1" w:styleId="enumlev1CharCharCharChar">
    <w:name w:val="enumlev1 Char Char Char Char"/>
    <w:basedOn w:val="Normal"/>
    <w:link w:val="enumlev1CharCharCharCharChar"/>
    <w:rsid w:val="001A020B"/>
    <w:pPr>
      <w:spacing w:before="80"/>
      <w:ind w:left="794" w:hanging="794"/>
    </w:pPr>
    <w:rPr>
      <w:rFonts w:eastAsia="SimSun"/>
    </w:rPr>
  </w:style>
  <w:style w:type="character" w:customStyle="1" w:styleId="enumlev1CharCharCharCharChar">
    <w:name w:val="enumlev1 Char Char Char Char Char"/>
    <w:link w:val="enumlev1CharCharCharChar"/>
    <w:locked/>
    <w:rsid w:val="001A020B"/>
    <w:rPr>
      <w:rFonts w:eastAsia="SimSun"/>
      <w:sz w:val="24"/>
      <w:lang w:val="fr-FR" w:eastAsia="en-US"/>
    </w:rPr>
  </w:style>
  <w:style w:type="character" w:customStyle="1" w:styleId="enumlev1CharChar">
    <w:name w:val="enumlev1 Char Char"/>
    <w:locked/>
    <w:rsid w:val="001A43B2"/>
    <w:rPr>
      <w:rFonts w:eastAsia="SimSun"/>
      <w:sz w:val="24"/>
      <w:lang w:val="fr-FR" w:eastAsia="en-US" w:bidi="ar-SA"/>
    </w:rPr>
  </w:style>
  <w:style w:type="character" w:customStyle="1" w:styleId="CharChar19">
    <w:name w:val="Char Char19"/>
    <w:locked/>
    <w:rsid w:val="001A43B2"/>
    <w:rPr>
      <w:b/>
      <w:sz w:val="24"/>
      <w:lang w:val="fr-FR" w:eastAsia="en-US"/>
    </w:rPr>
  </w:style>
  <w:style w:type="character" w:customStyle="1" w:styleId="CharChar20">
    <w:name w:val="Char Char20"/>
    <w:locked/>
    <w:rsid w:val="001A43B2"/>
    <w:rPr>
      <w:b/>
      <w:sz w:val="24"/>
      <w:lang w:val="fr-FR" w:eastAsia="en-US"/>
    </w:rPr>
  </w:style>
  <w:style w:type="character" w:customStyle="1" w:styleId="CharChar21">
    <w:name w:val="Char Char21"/>
    <w:locked/>
    <w:rsid w:val="001A43B2"/>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er">
    <w:name w:val="111111"/>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21" Type="http://schemas.openxmlformats.org/officeDocument/2006/relationships/header" Target="header6.xml"/><Relationship Id="rId42" Type="http://schemas.openxmlformats.org/officeDocument/2006/relationships/oleObject" Target="embeddings/oleObject10.bin"/><Relationship Id="rId63" Type="http://schemas.openxmlformats.org/officeDocument/2006/relationships/oleObject" Target="embeddings/oleObject21.bin"/><Relationship Id="rId84" Type="http://schemas.openxmlformats.org/officeDocument/2006/relationships/oleObject" Target="embeddings/oleObject32.bin"/><Relationship Id="rId138" Type="http://schemas.openxmlformats.org/officeDocument/2006/relationships/oleObject" Target="embeddings/oleObject59.bin"/><Relationship Id="rId159" Type="http://schemas.openxmlformats.org/officeDocument/2006/relationships/image" Target="media/image69.wmf"/><Relationship Id="rId170" Type="http://schemas.openxmlformats.org/officeDocument/2006/relationships/oleObject" Target="embeddings/oleObject75.bin"/><Relationship Id="rId191" Type="http://schemas.openxmlformats.org/officeDocument/2006/relationships/oleObject" Target="embeddings/oleObject85.bin"/><Relationship Id="rId205" Type="http://schemas.openxmlformats.org/officeDocument/2006/relationships/image" Target="media/image91.wmf"/><Relationship Id="rId226" Type="http://schemas.openxmlformats.org/officeDocument/2006/relationships/header" Target="header9.xml"/><Relationship Id="rId107" Type="http://schemas.openxmlformats.org/officeDocument/2006/relationships/image" Target="media/image43.wmf"/><Relationship Id="rId11" Type="http://schemas.openxmlformats.org/officeDocument/2006/relationships/header" Target="header1.xml"/><Relationship Id="rId32" Type="http://schemas.openxmlformats.org/officeDocument/2006/relationships/oleObject" Target="embeddings/oleObject5.bin"/><Relationship Id="rId53" Type="http://schemas.openxmlformats.org/officeDocument/2006/relationships/oleObject" Target="embeddings/oleObject16.bin"/><Relationship Id="rId74" Type="http://schemas.openxmlformats.org/officeDocument/2006/relationships/oleObject" Target="embeddings/oleObject27.bin"/><Relationship Id="rId128" Type="http://schemas.openxmlformats.org/officeDocument/2006/relationships/oleObject" Target="embeddings/oleObject54.bin"/><Relationship Id="rId149" Type="http://schemas.openxmlformats.org/officeDocument/2006/relationships/image" Target="media/image64.wmf"/><Relationship Id="rId5" Type="http://schemas.openxmlformats.org/officeDocument/2006/relationships/settings" Target="settings.xml"/><Relationship Id="rId95" Type="http://schemas.openxmlformats.org/officeDocument/2006/relationships/image" Target="media/image37.wmf"/><Relationship Id="rId160" Type="http://schemas.openxmlformats.org/officeDocument/2006/relationships/oleObject" Target="embeddings/oleObject70.bin"/><Relationship Id="rId181" Type="http://schemas.openxmlformats.org/officeDocument/2006/relationships/hyperlink" Target="http://www.rsm.govt.nz/cms/licensees/spectrum-auctions/resolveUid/4cc9c1c10ec53389eb104ce949dfe25b" TargetMode="External"/><Relationship Id="rId216" Type="http://schemas.openxmlformats.org/officeDocument/2006/relationships/oleObject" Target="embeddings/oleObject97.bin"/><Relationship Id="rId211" Type="http://schemas.openxmlformats.org/officeDocument/2006/relationships/image" Target="media/image94.wmf"/><Relationship Id="rId22" Type="http://schemas.openxmlformats.org/officeDocument/2006/relationships/header" Target="header7.xml"/><Relationship Id="rId27" Type="http://schemas.openxmlformats.org/officeDocument/2006/relationships/image" Target="media/image4.wmf"/><Relationship Id="rId43" Type="http://schemas.openxmlformats.org/officeDocument/2006/relationships/image" Target="media/image12.wmf"/><Relationship Id="rId48" Type="http://schemas.openxmlformats.org/officeDocument/2006/relationships/image" Target="media/image14.wmf"/><Relationship Id="rId64" Type="http://schemas.openxmlformats.org/officeDocument/2006/relationships/image" Target="media/image22.wmf"/><Relationship Id="rId69" Type="http://schemas.openxmlformats.org/officeDocument/2006/relationships/image" Target="media/image24.wmf"/><Relationship Id="rId113" Type="http://schemas.openxmlformats.org/officeDocument/2006/relationships/image" Target="media/image46.wmf"/><Relationship Id="rId118" Type="http://schemas.openxmlformats.org/officeDocument/2006/relationships/oleObject" Target="embeddings/oleObject49.bin"/><Relationship Id="rId134" Type="http://schemas.openxmlformats.org/officeDocument/2006/relationships/oleObject" Target="embeddings/oleObject57.bin"/><Relationship Id="rId139" Type="http://schemas.openxmlformats.org/officeDocument/2006/relationships/image" Target="media/image59.wmf"/><Relationship Id="rId80" Type="http://schemas.openxmlformats.org/officeDocument/2006/relationships/oleObject" Target="embeddings/oleObject30.bin"/><Relationship Id="rId85" Type="http://schemas.openxmlformats.org/officeDocument/2006/relationships/image" Target="media/image32.emf"/><Relationship Id="rId150" Type="http://schemas.openxmlformats.org/officeDocument/2006/relationships/oleObject" Target="embeddings/oleObject65.bin"/><Relationship Id="rId155" Type="http://schemas.openxmlformats.org/officeDocument/2006/relationships/image" Target="media/image67.wmf"/><Relationship Id="rId171" Type="http://schemas.openxmlformats.org/officeDocument/2006/relationships/image" Target="media/image75.wmf"/><Relationship Id="rId176" Type="http://schemas.openxmlformats.org/officeDocument/2006/relationships/oleObject" Target="embeddings/oleObject78.bin"/><Relationship Id="rId192" Type="http://schemas.openxmlformats.org/officeDocument/2006/relationships/image" Target="media/image85.wmf"/><Relationship Id="rId197" Type="http://schemas.openxmlformats.org/officeDocument/2006/relationships/oleObject" Target="embeddings/oleObject88.bin"/><Relationship Id="rId206" Type="http://schemas.openxmlformats.org/officeDocument/2006/relationships/oleObject" Target="embeddings/oleObject92.bin"/><Relationship Id="rId227" Type="http://schemas.openxmlformats.org/officeDocument/2006/relationships/fontTable" Target="fontTable.xml"/><Relationship Id="rId201" Type="http://schemas.openxmlformats.org/officeDocument/2006/relationships/oleObject" Target="embeddings/oleObject90.bin"/><Relationship Id="rId222" Type="http://schemas.openxmlformats.org/officeDocument/2006/relationships/oleObject" Target="embeddings/oleObject100.bin"/><Relationship Id="rId12" Type="http://schemas.openxmlformats.org/officeDocument/2006/relationships/header" Target="header2.xml"/><Relationship Id="rId17" Type="http://schemas.openxmlformats.org/officeDocument/2006/relationships/footer" Target="footer1.xml"/><Relationship Id="rId33" Type="http://schemas.openxmlformats.org/officeDocument/2006/relationships/image" Target="media/image7.wmf"/><Relationship Id="rId38" Type="http://schemas.openxmlformats.org/officeDocument/2006/relationships/oleObject" Target="embeddings/oleObject8.bin"/><Relationship Id="rId59" Type="http://schemas.openxmlformats.org/officeDocument/2006/relationships/oleObject" Target="embeddings/oleObject19.bin"/><Relationship Id="rId103" Type="http://schemas.openxmlformats.org/officeDocument/2006/relationships/image" Target="media/image41.wmf"/><Relationship Id="rId108" Type="http://schemas.openxmlformats.org/officeDocument/2006/relationships/oleObject" Target="embeddings/oleObject44.bin"/><Relationship Id="rId124" Type="http://schemas.openxmlformats.org/officeDocument/2006/relationships/oleObject" Target="embeddings/oleObject52.bin"/><Relationship Id="rId129" Type="http://schemas.openxmlformats.org/officeDocument/2006/relationships/image" Target="media/image54.wmf"/><Relationship Id="rId54" Type="http://schemas.openxmlformats.org/officeDocument/2006/relationships/image" Target="media/image17.wmf"/><Relationship Id="rId70" Type="http://schemas.openxmlformats.org/officeDocument/2006/relationships/oleObject" Target="embeddings/oleObject25.bin"/><Relationship Id="rId75" Type="http://schemas.openxmlformats.org/officeDocument/2006/relationships/image" Target="media/image27.wmf"/><Relationship Id="rId91" Type="http://schemas.openxmlformats.org/officeDocument/2006/relationships/image" Target="media/image35.wmf"/><Relationship Id="rId96" Type="http://schemas.openxmlformats.org/officeDocument/2006/relationships/oleObject" Target="embeddings/oleObject38.bin"/><Relationship Id="rId140" Type="http://schemas.openxmlformats.org/officeDocument/2006/relationships/oleObject" Target="embeddings/oleObject60.bin"/><Relationship Id="rId145" Type="http://schemas.openxmlformats.org/officeDocument/2006/relationships/image" Target="media/image62.wmf"/><Relationship Id="rId161" Type="http://schemas.openxmlformats.org/officeDocument/2006/relationships/image" Target="media/image70.wmf"/><Relationship Id="rId166" Type="http://schemas.openxmlformats.org/officeDocument/2006/relationships/oleObject" Target="embeddings/oleObject73.bin"/><Relationship Id="rId182" Type="http://schemas.openxmlformats.org/officeDocument/2006/relationships/image" Target="media/image80.wmf"/><Relationship Id="rId187" Type="http://schemas.openxmlformats.org/officeDocument/2006/relationships/oleObject" Target="embeddings/oleObject83.bin"/><Relationship Id="rId217" Type="http://schemas.openxmlformats.org/officeDocument/2006/relationships/image" Target="media/image97.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95.bin"/><Relationship Id="rId23" Type="http://schemas.openxmlformats.org/officeDocument/2006/relationships/footer" Target="footer4.xml"/><Relationship Id="rId28" Type="http://schemas.openxmlformats.org/officeDocument/2006/relationships/oleObject" Target="embeddings/oleObject3.bin"/><Relationship Id="rId49" Type="http://schemas.openxmlformats.org/officeDocument/2006/relationships/oleObject" Target="embeddings/oleObject14.bin"/><Relationship Id="rId114" Type="http://schemas.openxmlformats.org/officeDocument/2006/relationships/oleObject" Target="embeddings/oleObject47.bin"/><Relationship Id="rId119" Type="http://schemas.openxmlformats.org/officeDocument/2006/relationships/image" Target="media/image49.wmf"/><Relationship Id="rId44" Type="http://schemas.openxmlformats.org/officeDocument/2006/relationships/oleObject" Target="embeddings/oleObject11.bin"/><Relationship Id="rId60" Type="http://schemas.openxmlformats.org/officeDocument/2006/relationships/image" Target="media/image20.wmf"/><Relationship Id="rId65" Type="http://schemas.openxmlformats.org/officeDocument/2006/relationships/oleObject" Target="embeddings/oleObject22.bin"/><Relationship Id="rId81" Type="http://schemas.openxmlformats.org/officeDocument/2006/relationships/image" Target="media/image30.emf"/><Relationship Id="rId86" Type="http://schemas.openxmlformats.org/officeDocument/2006/relationships/oleObject" Target="embeddings/oleObject33.bin"/><Relationship Id="rId130" Type="http://schemas.openxmlformats.org/officeDocument/2006/relationships/oleObject" Target="embeddings/oleObject55.bin"/><Relationship Id="rId135" Type="http://schemas.openxmlformats.org/officeDocument/2006/relationships/image" Target="media/image57.wmf"/><Relationship Id="rId151" Type="http://schemas.openxmlformats.org/officeDocument/2006/relationships/image" Target="media/image65.wmf"/><Relationship Id="rId156" Type="http://schemas.openxmlformats.org/officeDocument/2006/relationships/oleObject" Target="embeddings/oleObject68.bin"/><Relationship Id="rId177" Type="http://schemas.openxmlformats.org/officeDocument/2006/relationships/image" Target="media/image78.wmf"/><Relationship Id="rId198" Type="http://schemas.openxmlformats.org/officeDocument/2006/relationships/image" Target="media/image88.wmf"/><Relationship Id="rId172" Type="http://schemas.openxmlformats.org/officeDocument/2006/relationships/oleObject" Target="embeddings/oleObject76.bin"/><Relationship Id="rId193" Type="http://schemas.openxmlformats.org/officeDocument/2006/relationships/oleObject" Target="embeddings/oleObject86.bin"/><Relationship Id="rId202" Type="http://schemas.openxmlformats.org/officeDocument/2006/relationships/hyperlink" Target="http://www.ofcom.org.uk/research/radiocomms/reports/policy_report/evaluation_report_AIP.pdf" TargetMode="External"/><Relationship Id="rId207" Type="http://schemas.openxmlformats.org/officeDocument/2006/relationships/image" Target="media/image92.wmf"/><Relationship Id="rId223" Type="http://schemas.openxmlformats.org/officeDocument/2006/relationships/oleObject" Target="embeddings/oleObject101.bin"/><Relationship Id="rId228"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footer" Target="footer2.xml"/><Relationship Id="rId39" Type="http://schemas.openxmlformats.org/officeDocument/2006/relationships/image" Target="media/image10.wmf"/><Relationship Id="rId109" Type="http://schemas.openxmlformats.org/officeDocument/2006/relationships/image" Target="media/image44.wmf"/><Relationship Id="rId34" Type="http://schemas.openxmlformats.org/officeDocument/2006/relationships/oleObject" Target="embeddings/oleObject6.bin"/><Relationship Id="rId50" Type="http://schemas.openxmlformats.org/officeDocument/2006/relationships/image" Target="media/image15.wmf"/><Relationship Id="rId55" Type="http://schemas.openxmlformats.org/officeDocument/2006/relationships/oleObject" Target="embeddings/oleObject17.bin"/><Relationship Id="rId76" Type="http://schemas.openxmlformats.org/officeDocument/2006/relationships/oleObject" Target="embeddings/oleObject28.bin"/><Relationship Id="rId97" Type="http://schemas.openxmlformats.org/officeDocument/2006/relationships/image" Target="media/image38.wmf"/><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image" Target="media/image52.wmf"/><Relationship Id="rId141" Type="http://schemas.openxmlformats.org/officeDocument/2006/relationships/image" Target="media/image60.wmf"/><Relationship Id="rId146" Type="http://schemas.openxmlformats.org/officeDocument/2006/relationships/oleObject" Target="embeddings/oleObject63.bin"/><Relationship Id="rId167" Type="http://schemas.openxmlformats.org/officeDocument/2006/relationships/image" Target="media/image73.wmf"/><Relationship Id="rId188" Type="http://schemas.openxmlformats.org/officeDocument/2006/relationships/image" Target="media/image83.wmf"/><Relationship Id="rId7" Type="http://schemas.openxmlformats.org/officeDocument/2006/relationships/footnotes" Target="footnotes.xml"/><Relationship Id="rId71" Type="http://schemas.openxmlformats.org/officeDocument/2006/relationships/image" Target="media/image25.wmf"/><Relationship Id="rId92" Type="http://schemas.openxmlformats.org/officeDocument/2006/relationships/oleObject" Target="embeddings/oleObject36.bin"/><Relationship Id="rId162" Type="http://schemas.openxmlformats.org/officeDocument/2006/relationships/oleObject" Target="embeddings/oleObject71.bin"/><Relationship Id="rId183" Type="http://schemas.openxmlformats.org/officeDocument/2006/relationships/oleObject" Target="embeddings/oleObject81.bin"/><Relationship Id="rId213" Type="http://schemas.openxmlformats.org/officeDocument/2006/relationships/image" Target="media/image95.wmf"/><Relationship Id="rId218" Type="http://schemas.openxmlformats.org/officeDocument/2006/relationships/oleObject" Target="embeddings/oleObject98.bin"/><Relationship Id="rId2" Type="http://schemas.openxmlformats.org/officeDocument/2006/relationships/numbering" Target="numbering.xml"/><Relationship Id="rId29" Type="http://schemas.openxmlformats.org/officeDocument/2006/relationships/image" Target="media/image5.wmf"/><Relationship Id="rId24" Type="http://schemas.openxmlformats.org/officeDocument/2006/relationships/hyperlink" Target="http://www.itu.int/ITU-D/tech/spectrum-management/MODEL_FULL.pdf" TargetMode="External"/><Relationship Id="rId40" Type="http://schemas.openxmlformats.org/officeDocument/2006/relationships/oleObject" Target="embeddings/oleObject9.bin"/><Relationship Id="rId45" Type="http://schemas.openxmlformats.org/officeDocument/2006/relationships/oleObject" Target="embeddings/oleObject12.bin"/><Relationship Id="rId66" Type="http://schemas.openxmlformats.org/officeDocument/2006/relationships/image" Target="media/image23.wmf"/><Relationship Id="rId87" Type="http://schemas.openxmlformats.org/officeDocument/2006/relationships/image" Target="media/image33.emf"/><Relationship Id="rId110" Type="http://schemas.openxmlformats.org/officeDocument/2006/relationships/oleObject" Target="embeddings/oleObject45.bin"/><Relationship Id="rId115" Type="http://schemas.openxmlformats.org/officeDocument/2006/relationships/image" Target="media/image47.wmf"/><Relationship Id="rId131" Type="http://schemas.openxmlformats.org/officeDocument/2006/relationships/image" Target="media/image55.wmf"/><Relationship Id="rId136" Type="http://schemas.openxmlformats.org/officeDocument/2006/relationships/oleObject" Target="embeddings/oleObject58.bin"/><Relationship Id="rId157" Type="http://schemas.openxmlformats.org/officeDocument/2006/relationships/image" Target="media/image68.wmf"/><Relationship Id="rId178" Type="http://schemas.openxmlformats.org/officeDocument/2006/relationships/oleObject" Target="embeddings/oleObject79.bin"/><Relationship Id="rId61" Type="http://schemas.openxmlformats.org/officeDocument/2006/relationships/oleObject" Target="embeddings/oleObject20.bin"/><Relationship Id="rId82" Type="http://schemas.openxmlformats.org/officeDocument/2006/relationships/oleObject" Target="embeddings/oleObject31.bin"/><Relationship Id="rId152" Type="http://schemas.openxmlformats.org/officeDocument/2006/relationships/oleObject" Target="embeddings/oleObject66.bin"/><Relationship Id="rId173" Type="http://schemas.openxmlformats.org/officeDocument/2006/relationships/image" Target="media/image76.wmf"/><Relationship Id="rId194" Type="http://schemas.openxmlformats.org/officeDocument/2006/relationships/image" Target="media/image86.wmf"/><Relationship Id="rId199" Type="http://schemas.openxmlformats.org/officeDocument/2006/relationships/oleObject" Target="embeddings/oleObject89.bin"/><Relationship Id="rId203" Type="http://schemas.openxmlformats.org/officeDocument/2006/relationships/image" Target="media/image90.wmf"/><Relationship Id="rId208" Type="http://schemas.openxmlformats.org/officeDocument/2006/relationships/oleObject" Target="embeddings/oleObject93.bin"/><Relationship Id="rId19" Type="http://schemas.openxmlformats.org/officeDocument/2006/relationships/header" Target="header5.xml"/><Relationship Id="rId224" Type="http://schemas.openxmlformats.org/officeDocument/2006/relationships/oleObject" Target="embeddings/oleObject102.bin"/><Relationship Id="rId14" Type="http://schemas.openxmlformats.org/officeDocument/2006/relationships/hyperlink" Target="http://www.itu.int/ITUR/go/patents/en" TargetMode="External"/><Relationship Id="rId30" Type="http://schemas.openxmlformats.org/officeDocument/2006/relationships/oleObject" Target="embeddings/oleObject4.bin"/><Relationship Id="rId35" Type="http://schemas.openxmlformats.org/officeDocument/2006/relationships/image" Target="media/image8.wmf"/><Relationship Id="rId56" Type="http://schemas.openxmlformats.org/officeDocument/2006/relationships/image" Target="media/image18.wmf"/><Relationship Id="rId77" Type="http://schemas.openxmlformats.org/officeDocument/2006/relationships/image" Target="media/image28.wmf"/><Relationship Id="rId100" Type="http://schemas.openxmlformats.org/officeDocument/2006/relationships/oleObject" Target="embeddings/oleObject40.bin"/><Relationship Id="rId105" Type="http://schemas.openxmlformats.org/officeDocument/2006/relationships/image" Target="media/image42.wmf"/><Relationship Id="rId126" Type="http://schemas.openxmlformats.org/officeDocument/2006/relationships/oleObject" Target="embeddings/oleObject53.bin"/><Relationship Id="rId147" Type="http://schemas.openxmlformats.org/officeDocument/2006/relationships/image" Target="media/image63.wmf"/><Relationship Id="rId168" Type="http://schemas.openxmlformats.org/officeDocument/2006/relationships/oleObject" Target="embeddings/oleObject74.bin"/><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oleObject" Target="embeddings/oleObject26.bin"/><Relationship Id="rId93" Type="http://schemas.openxmlformats.org/officeDocument/2006/relationships/image" Target="media/image36.wmf"/><Relationship Id="rId98" Type="http://schemas.openxmlformats.org/officeDocument/2006/relationships/oleObject" Target="embeddings/oleObject39.bin"/><Relationship Id="rId121" Type="http://schemas.openxmlformats.org/officeDocument/2006/relationships/image" Target="media/image50.wmf"/><Relationship Id="rId142" Type="http://schemas.openxmlformats.org/officeDocument/2006/relationships/oleObject" Target="embeddings/oleObject61.bin"/><Relationship Id="rId163" Type="http://schemas.openxmlformats.org/officeDocument/2006/relationships/image" Target="media/image71.wmf"/><Relationship Id="rId184" Type="http://schemas.openxmlformats.org/officeDocument/2006/relationships/image" Target="media/image81.wmf"/><Relationship Id="rId189" Type="http://schemas.openxmlformats.org/officeDocument/2006/relationships/oleObject" Target="embeddings/oleObject84.bin"/><Relationship Id="rId219" Type="http://schemas.openxmlformats.org/officeDocument/2006/relationships/image" Target="media/image98.wmf"/><Relationship Id="rId3" Type="http://schemas.openxmlformats.org/officeDocument/2006/relationships/styles" Target="styles.xml"/><Relationship Id="rId214" Type="http://schemas.openxmlformats.org/officeDocument/2006/relationships/oleObject" Target="embeddings/oleObject96.bin"/><Relationship Id="rId25" Type="http://schemas.openxmlformats.org/officeDocument/2006/relationships/image" Target="media/image3.wmf"/><Relationship Id="rId46" Type="http://schemas.openxmlformats.org/officeDocument/2006/relationships/image" Target="media/image13.wmf"/><Relationship Id="rId67" Type="http://schemas.openxmlformats.org/officeDocument/2006/relationships/oleObject" Target="embeddings/oleObject23.bin"/><Relationship Id="rId116" Type="http://schemas.openxmlformats.org/officeDocument/2006/relationships/oleObject" Target="embeddings/oleObject48.bin"/><Relationship Id="rId137" Type="http://schemas.openxmlformats.org/officeDocument/2006/relationships/image" Target="media/image58.wmf"/><Relationship Id="rId158" Type="http://schemas.openxmlformats.org/officeDocument/2006/relationships/oleObject" Target="embeddings/oleObject69.bin"/><Relationship Id="rId20" Type="http://schemas.openxmlformats.org/officeDocument/2006/relationships/footer" Target="footer3.xml"/><Relationship Id="rId41" Type="http://schemas.openxmlformats.org/officeDocument/2006/relationships/image" Target="media/image11.wmf"/><Relationship Id="rId62" Type="http://schemas.openxmlformats.org/officeDocument/2006/relationships/image" Target="media/image21.wmf"/><Relationship Id="rId83" Type="http://schemas.openxmlformats.org/officeDocument/2006/relationships/image" Target="media/image31.emf"/><Relationship Id="rId88" Type="http://schemas.openxmlformats.org/officeDocument/2006/relationships/oleObject" Target="embeddings/oleObject34.bin"/><Relationship Id="rId111" Type="http://schemas.openxmlformats.org/officeDocument/2006/relationships/image" Target="media/image45.wmf"/><Relationship Id="rId132" Type="http://schemas.openxmlformats.org/officeDocument/2006/relationships/oleObject" Target="embeddings/oleObject56.bin"/><Relationship Id="rId153" Type="http://schemas.openxmlformats.org/officeDocument/2006/relationships/image" Target="media/image66.wmf"/><Relationship Id="rId174" Type="http://schemas.openxmlformats.org/officeDocument/2006/relationships/oleObject" Target="embeddings/oleObject77.bin"/><Relationship Id="rId179" Type="http://schemas.openxmlformats.org/officeDocument/2006/relationships/image" Target="media/image79.wmf"/><Relationship Id="rId195" Type="http://schemas.openxmlformats.org/officeDocument/2006/relationships/oleObject" Target="embeddings/oleObject87.bin"/><Relationship Id="rId209" Type="http://schemas.openxmlformats.org/officeDocument/2006/relationships/image" Target="media/image93.wmf"/><Relationship Id="rId190" Type="http://schemas.openxmlformats.org/officeDocument/2006/relationships/image" Target="media/image84.wmf"/><Relationship Id="rId204" Type="http://schemas.openxmlformats.org/officeDocument/2006/relationships/oleObject" Target="embeddings/oleObject91.bin"/><Relationship Id="rId220" Type="http://schemas.openxmlformats.org/officeDocument/2006/relationships/oleObject" Target="embeddings/oleObject99.bin"/><Relationship Id="rId225" Type="http://schemas.openxmlformats.org/officeDocument/2006/relationships/header" Target="header8.xml"/><Relationship Id="rId15" Type="http://schemas.openxmlformats.org/officeDocument/2006/relationships/hyperlink" Target="http://www.itu.int/publ/R-REP/en" TargetMode="External"/><Relationship Id="rId36" Type="http://schemas.openxmlformats.org/officeDocument/2006/relationships/oleObject" Target="embeddings/oleObject7.bin"/><Relationship Id="rId57" Type="http://schemas.openxmlformats.org/officeDocument/2006/relationships/oleObject" Target="embeddings/oleObject18.bin"/><Relationship Id="rId106" Type="http://schemas.openxmlformats.org/officeDocument/2006/relationships/oleObject" Target="embeddings/oleObject43.bin"/><Relationship Id="rId127" Type="http://schemas.openxmlformats.org/officeDocument/2006/relationships/image" Target="media/image53.wmf"/><Relationship Id="rId10" Type="http://schemas.openxmlformats.org/officeDocument/2006/relationships/oleObject" Target="embeddings/oleObject1.bin"/><Relationship Id="rId31" Type="http://schemas.openxmlformats.org/officeDocument/2006/relationships/image" Target="media/image6.wmf"/><Relationship Id="rId52" Type="http://schemas.openxmlformats.org/officeDocument/2006/relationships/image" Target="media/image16.wmf"/><Relationship Id="rId73" Type="http://schemas.openxmlformats.org/officeDocument/2006/relationships/image" Target="media/image26.wmf"/><Relationship Id="rId78" Type="http://schemas.openxmlformats.org/officeDocument/2006/relationships/oleObject" Target="embeddings/oleObject29.bin"/><Relationship Id="rId94" Type="http://schemas.openxmlformats.org/officeDocument/2006/relationships/oleObject" Target="embeddings/oleObject37.bin"/><Relationship Id="rId99" Type="http://schemas.openxmlformats.org/officeDocument/2006/relationships/image" Target="media/image39.wmf"/><Relationship Id="rId101" Type="http://schemas.openxmlformats.org/officeDocument/2006/relationships/image" Target="media/image40.wmf"/><Relationship Id="rId122" Type="http://schemas.openxmlformats.org/officeDocument/2006/relationships/oleObject" Target="embeddings/oleObject51.bin"/><Relationship Id="rId143" Type="http://schemas.openxmlformats.org/officeDocument/2006/relationships/image" Target="media/image61.wmf"/><Relationship Id="rId148" Type="http://schemas.openxmlformats.org/officeDocument/2006/relationships/oleObject" Target="embeddings/oleObject64.bin"/><Relationship Id="rId164" Type="http://schemas.openxmlformats.org/officeDocument/2006/relationships/oleObject" Target="embeddings/oleObject72.bin"/><Relationship Id="rId169" Type="http://schemas.openxmlformats.org/officeDocument/2006/relationships/image" Target="media/image74.wmf"/><Relationship Id="rId185" Type="http://schemas.openxmlformats.org/officeDocument/2006/relationships/oleObject" Target="embeddings/oleObject82.bin"/><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oleObject" Target="embeddings/oleObject80.bin"/><Relationship Id="rId210" Type="http://schemas.openxmlformats.org/officeDocument/2006/relationships/oleObject" Target="embeddings/oleObject94.bin"/><Relationship Id="rId215" Type="http://schemas.openxmlformats.org/officeDocument/2006/relationships/image" Target="media/image96.wmf"/><Relationship Id="rId26" Type="http://schemas.openxmlformats.org/officeDocument/2006/relationships/oleObject" Target="embeddings/oleObject2.bin"/><Relationship Id="rId47" Type="http://schemas.openxmlformats.org/officeDocument/2006/relationships/oleObject" Target="embeddings/oleObject13.bin"/><Relationship Id="rId68" Type="http://schemas.openxmlformats.org/officeDocument/2006/relationships/oleObject" Target="embeddings/oleObject24.bin"/><Relationship Id="rId89" Type="http://schemas.openxmlformats.org/officeDocument/2006/relationships/image" Target="media/image34.wmf"/><Relationship Id="rId112" Type="http://schemas.openxmlformats.org/officeDocument/2006/relationships/oleObject" Target="embeddings/oleObject46.bin"/><Relationship Id="rId133" Type="http://schemas.openxmlformats.org/officeDocument/2006/relationships/image" Target="media/image56.wmf"/><Relationship Id="rId154" Type="http://schemas.openxmlformats.org/officeDocument/2006/relationships/oleObject" Target="embeddings/oleObject67.bin"/><Relationship Id="rId175" Type="http://schemas.openxmlformats.org/officeDocument/2006/relationships/image" Target="media/image77.wmf"/><Relationship Id="rId196" Type="http://schemas.openxmlformats.org/officeDocument/2006/relationships/image" Target="media/image87.wmf"/><Relationship Id="rId200" Type="http://schemas.openxmlformats.org/officeDocument/2006/relationships/image" Target="media/image89.wmf"/><Relationship Id="rId16" Type="http://schemas.openxmlformats.org/officeDocument/2006/relationships/header" Target="header4.xml"/><Relationship Id="rId221" Type="http://schemas.openxmlformats.org/officeDocument/2006/relationships/image" Target="media/image99.wmf"/><Relationship Id="rId37" Type="http://schemas.openxmlformats.org/officeDocument/2006/relationships/image" Target="media/image9.wmf"/><Relationship Id="rId58" Type="http://schemas.openxmlformats.org/officeDocument/2006/relationships/image" Target="media/image19.wmf"/><Relationship Id="rId79" Type="http://schemas.openxmlformats.org/officeDocument/2006/relationships/image" Target="media/image29.wmf"/><Relationship Id="rId102" Type="http://schemas.openxmlformats.org/officeDocument/2006/relationships/oleObject" Target="embeddings/oleObject41.bin"/><Relationship Id="rId123" Type="http://schemas.openxmlformats.org/officeDocument/2006/relationships/image" Target="media/image51.wmf"/><Relationship Id="rId144" Type="http://schemas.openxmlformats.org/officeDocument/2006/relationships/oleObject" Target="embeddings/oleObject62.bin"/><Relationship Id="rId90" Type="http://schemas.openxmlformats.org/officeDocument/2006/relationships/oleObject" Target="embeddings/oleObject35.bin"/><Relationship Id="rId165" Type="http://schemas.openxmlformats.org/officeDocument/2006/relationships/image" Target="media/image72.wmf"/><Relationship Id="rId186" Type="http://schemas.openxmlformats.org/officeDocument/2006/relationships/image" Target="media/image82.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1B082-BA0D-462C-A916-483CD723E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1220</TotalTime>
  <Pages>174</Pages>
  <Words>104202</Words>
  <Characters>30427</Characters>
  <Application>Microsoft Office Word</Application>
  <DocSecurity>0</DocSecurity>
  <Lines>253</Lines>
  <Paragraphs>268</Paragraphs>
  <ScaleCrop>false</ScaleCrop>
  <HeadingPairs>
    <vt:vector size="2" baseType="variant">
      <vt:variant>
        <vt:lpstr>Title</vt:lpstr>
      </vt:variant>
      <vt:variant>
        <vt:i4>1</vt:i4>
      </vt:variant>
    </vt:vector>
  </HeadingPairs>
  <TitlesOfParts>
    <vt:vector size="1" baseType="lpstr">
      <vt:lpstr>ITU-R SM.2012-3报告 - 频谱管理的经济方面</vt:lpstr>
    </vt:vector>
  </TitlesOfParts>
  <Manager/>
  <Company>ITU</Company>
  <LinksUpToDate>false</LinksUpToDate>
  <CharactersWithSpaces>134361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SM.2012-3报告 - 频谱管理的经济方面</dc:title>
  <dc:subject/>
  <dc:creator>christe</dc:creator>
  <cp:keywords/>
  <dc:description/>
  <cp:lastModifiedBy>lij</cp:lastModifiedBy>
  <cp:revision>192</cp:revision>
  <cp:lastPrinted>2011-12-13T16:31:00Z</cp:lastPrinted>
  <dcterms:created xsi:type="dcterms:W3CDTF">2011-11-24T05:55:00Z</dcterms:created>
  <dcterms:modified xsi:type="dcterms:W3CDTF">2011-12-13T16:46:00Z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